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81B91" w14:textId="7907CFB0" w:rsidR="003F528B" w:rsidRPr="00B6001A" w:rsidRDefault="007020AD" w:rsidP="003E03A4">
      <w:pPr>
        <w:spacing w:line="360" w:lineRule="auto"/>
        <w:ind w:right="-28"/>
        <w:jc w:val="both"/>
        <w:rPr>
          <w:rFonts w:ascii="Palatino Linotype" w:eastAsia="Palatino Linotype" w:hAnsi="Palatino Linotype" w:cs="Palatino Linotype"/>
          <w:b/>
        </w:rPr>
      </w:pPr>
      <w:bookmarkStart w:id="0" w:name="_GoBack"/>
      <w:bookmarkEnd w:id="0"/>
      <w:r w:rsidRPr="00B6001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B6001A">
        <w:rPr>
          <w:rFonts w:ascii="Palatino Linotype" w:eastAsia="Palatino Linotype" w:hAnsi="Palatino Linotype" w:cs="Palatino Linotype"/>
          <w:b/>
        </w:rPr>
        <w:t xml:space="preserve">de fecha </w:t>
      </w:r>
      <w:r w:rsidR="00595605" w:rsidRPr="00B6001A">
        <w:rPr>
          <w:rFonts w:ascii="Palatino Linotype" w:eastAsia="Palatino Linotype" w:hAnsi="Palatino Linotype" w:cs="Palatino Linotype"/>
          <w:b/>
        </w:rPr>
        <w:t>veintidós</w:t>
      </w:r>
      <w:r w:rsidR="00B6001A" w:rsidRPr="00B6001A">
        <w:rPr>
          <w:rFonts w:ascii="Palatino Linotype" w:eastAsia="Palatino Linotype" w:hAnsi="Palatino Linotype" w:cs="Palatino Linotype"/>
          <w:b/>
        </w:rPr>
        <w:t xml:space="preserve"> (22)</w:t>
      </w:r>
      <w:r w:rsidR="00AE13C0" w:rsidRPr="00B6001A">
        <w:rPr>
          <w:rFonts w:ascii="Palatino Linotype" w:eastAsia="Palatino Linotype" w:hAnsi="Palatino Linotype" w:cs="Palatino Linotype"/>
          <w:b/>
        </w:rPr>
        <w:t xml:space="preserve"> de </w:t>
      </w:r>
      <w:r w:rsidR="00D62445" w:rsidRPr="00B6001A">
        <w:rPr>
          <w:rFonts w:ascii="Palatino Linotype" w:eastAsia="Palatino Linotype" w:hAnsi="Palatino Linotype" w:cs="Palatino Linotype"/>
          <w:b/>
        </w:rPr>
        <w:t>abril</w:t>
      </w:r>
      <w:r w:rsidRPr="00B6001A">
        <w:rPr>
          <w:rFonts w:ascii="Palatino Linotype" w:eastAsia="Palatino Linotype" w:hAnsi="Palatino Linotype" w:cs="Palatino Linotype"/>
          <w:b/>
        </w:rPr>
        <w:t xml:space="preserve"> de </w:t>
      </w:r>
      <w:r w:rsidR="0067566D" w:rsidRPr="00B6001A">
        <w:rPr>
          <w:rFonts w:ascii="Palatino Linotype" w:eastAsia="Palatino Linotype" w:hAnsi="Palatino Linotype" w:cs="Palatino Linotype"/>
          <w:b/>
        </w:rPr>
        <w:t>dos mil veintiséis</w:t>
      </w:r>
      <w:r w:rsidRPr="00B6001A">
        <w:rPr>
          <w:rFonts w:ascii="Palatino Linotype" w:eastAsia="Palatino Linotype" w:hAnsi="Palatino Linotype" w:cs="Palatino Linotype"/>
          <w:b/>
        </w:rPr>
        <w:t>.</w:t>
      </w:r>
    </w:p>
    <w:p w14:paraId="37081B92"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1B93" w14:textId="77777777" w:rsidR="003F528B" w:rsidRPr="00B6001A" w:rsidRDefault="007020AD" w:rsidP="003E03A4">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bookmarkStart w:id="1" w:name="_heading=h.gjdgxs" w:colFirst="0" w:colLast="0"/>
      <w:bookmarkEnd w:id="1"/>
      <w:r w:rsidRPr="00B6001A">
        <w:rPr>
          <w:rFonts w:ascii="Palatino Linotype" w:eastAsia="Palatino Linotype" w:hAnsi="Palatino Linotype" w:cs="Palatino Linotype"/>
          <w:b/>
          <w:color w:val="000000"/>
        </w:rPr>
        <w:t xml:space="preserve">VISTOS </w:t>
      </w:r>
      <w:r w:rsidRPr="00B6001A">
        <w:rPr>
          <w:rFonts w:ascii="Palatino Linotype" w:eastAsia="Palatino Linotype" w:hAnsi="Palatino Linotype" w:cs="Palatino Linotype"/>
          <w:color w:val="000000"/>
        </w:rPr>
        <w:t xml:space="preserve">los expedientes electrónicos formados con motivo de los recursos de revisión </w:t>
      </w:r>
      <w:r w:rsidR="00D62445" w:rsidRPr="00B6001A">
        <w:rPr>
          <w:rFonts w:ascii="Palatino Linotype" w:hAnsi="Palatino Linotype" w:cs="Arial"/>
          <w:b/>
          <w:bCs/>
        </w:rPr>
        <w:t>01733/INFOEM/IP/RR/2026, 01734/INFOEM/IP/RR/2026, 01735/INFOEM/IP/RR/2026, 01736/INFOEM/IP/RR/2026, 01737/INFOEM/IP/RR/2026, 01738/INFOEM/IP/RR/2026, 01739/INFOEM/IP/RR/2026, 01740/INFOEM/IP/RR/2026, 01741/INFOEM/IP/RR/2026, 01742/INFOEM/IP/RR/2026, 01743/INFOEM/IP/RR/2026, 01744/INFOEM/IP/RR/2026, 01745/INFOEM/IP/RR/2026, 01746/INFOEM/IP/RR/2026, 01747/INFOEM/IP/RR/2026, 01748/INFOEM/IP/RR/2026, 01749/INFOEM/IP/RR/2026</w:t>
      </w:r>
      <w:r w:rsidR="00431103" w:rsidRPr="00B6001A">
        <w:rPr>
          <w:rFonts w:ascii="Palatino Linotype" w:eastAsia="Calibri" w:hAnsi="Palatino Linotype" w:cs="Tahoma"/>
          <w:b/>
        </w:rPr>
        <w:t xml:space="preserve"> </w:t>
      </w:r>
      <w:r w:rsidR="006A1036" w:rsidRPr="00B6001A">
        <w:rPr>
          <w:rFonts w:ascii="Palatino Linotype" w:eastAsia="Calibri" w:hAnsi="Palatino Linotype" w:cs="Tahoma"/>
        </w:rPr>
        <w:t>acumulados,</w:t>
      </w:r>
      <w:r w:rsidR="006A1036" w:rsidRPr="00B6001A">
        <w:rPr>
          <w:rFonts w:ascii="Palatino Linotype" w:eastAsia="Calibri" w:hAnsi="Palatino Linotype" w:cs="Tahoma"/>
          <w:b/>
        </w:rPr>
        <w:t xml:space="preserve"> </w:t>
      </w:r>
      <w:r w:rsidRPr="00B6001A">
        <w:rPr>
          <w:rFonts w:ascii="Palatino Linotype" w:eastAsia="Palatino Linotype" w:hAnsi="Palatino Linotype" w:cs="Palatino Linotype"/>
          <w:color w:val="000000"/>
        </w:rPr>
        <w:t xml:space="preserve">promovidos por </w:t>
      </w:r>
      <w:r w:rsidR="00D62445" w:rsidRPr="00B6001A">
        <w:rPr>
          <w:rFonts w:ascii="Palatino Linotype" w:eastAsia="Palatino Linotype" w:hAnsi="Palatino Linotype" w:cs="Palatino Linotype"/>
          <w:color w:val="000000"/>
        </w:rPr>
        <w:t>una persona que no proporcionó datos de identificación</w:t>
      </w:r>
      <w:r w:rsidRPr="00B6001A">
        <w:rPr>
          <w:rFonts w:ascii="Palatino Linotype" w:eastAsia="Palatino Linotype" w:hAnsi="Palatino Linotype" w:cs="Palatino Linotype"/>
          <w:color w:val="000000"/>
        </w:rPr>
        <w:t xml:space="preserve"> a quien en lo sucesivo se le identificara como </w:t>
      </w:r>
      <w:r w:rsidR="00224C41" w:rsidRPr="00B6001A">
        <w:rPr>
          <w:rFonts w:ascii="Palatino Linotype" w:eastAsia="Palatino Linotype" w:hAnsi="Palatino Linotype" w:cs="Palatino Linotype"/>
          <w:color w:val="000000"/>
        </w:rPr>
        <w:t xml:space="preserve">la </w:t>
      </w:r>
      <w:r w:rsidR="00224C41" w:rsidRPr="00B6001A">
        <w:rPr>
          <w:rFonts w:ascii="Palatino Linotype" w:eastAsia="Palatino Linotype" w:hAnsi="Palatino Linotype" w:cs="Palatino Linotype"/>
          <w:b/>
          <w:color w:val="000000"/>
        </w:rPr>
        <w:t>RECURRENTE</w:t>
      </w:r>
      <w:r w:rsidR="0067566D" w:rsidRPr="00B6001A">
        <w:rPr>
          <w:rFonts w:ascii="Palatino Linotype" w:eastAsia="Palatino Linotype" w:hAnsi="Palatino Linotype" w:cs="Palatino Linotype"/>
          <w:color w:val="000000"/>
        </w:rPr>
        <w:t>, en contra de la respuesta</w:t>
      </w:r>
      <w:r w:rsidRPr="00B6001A">
        <w:rPr>
          <w:rFonts w:ascii="Palatino Linotype" w:eastAsia="Palatino Linotype" w:hAnsi="Palatino Linotype" w:cs="Palatino Linotype"/>
          <w:color w:val="000000"/>
        </w:rPr>
        <w:t xml:space="preserve"> del </w:t>
      </w:r>
      <w:r w:rsidR="00D62445" w:rsidRPr="00B6001A">
        <w:rPr>
          <w:rFonts w:ascii="Palatino Linotype" w:eastAsia="Palatino Linotype" w:hAnsi="Palatino Linotype" w:cs="Palatino Linotype"/>
          <w:b/>
          <w:color w:val="000000"/>
        </w:rPr>
        <w:t>Ayuntamiento de Toluca</w:t>
      </w:r>
      <w:r w:rsidRPr="00B6001A">
        <w:rPr>
          <w:rFonts w:ascii="Palatino Linotype" w:eastAsia="Palatino Linotype" w:hAnsi="Palatino Linotype" w:cs="Palatino Linotype"/>
          <w:color w:val="000000"/>
        </w:rPr>
        <w:t>,</w:t>
      </w:r>
      <w:r w:rsidRPr="00B6001A">
        <w:rPr>
          <w:rFonts w:ascii="Palatino Linotype" w:eastAsia="Palatino Linotype" w:hAnsi="Palatino Linotype" w:cs="Palatino Linotype"/>
          <w:b/>
          <w:color w:val="000000"/>
        </w:rPr>
        <w:t xml:space="preserve"> </w:t>
      </w:r>
      <w:r w:rsidRPr="00B6001A">
        <w:rPr>
          <w:rFonts w:ascii="Palatino Linotype" w:eastAsia="Palatino Linotype" w:hAnsi="Palatino Linotype" w:cs="Palatino Linotype"/>
          <w:color w:val="000000"/>
        </w:rPr>
        <w:t xml:space="preserve">en </w:t>
      </w:r>
      <w:r w:rsidRPr="00B6001A">
        <w:rPr>
          <w:rFonts w:ascii="Palatino Linotype" w:eastAsia="Palatino Linotype" w:hAnsi="Palatino Linotype" w:cs="Palatino Linotype"/>
        </w:rPr>
        <w:t xml:space="preserve">adelante </w:t>
      </w:r>
      <w:r w:rsidRPr="00B6001A">
        <w:rPr>
          <w:rFonts w:ascii="Palatino Linotype" w:eastAsia="Palatino Linotype" w:hAnsi="Palatino Linotype" w:cs="Palatino Linotype"/>
          <w:color w:val="000000"/>
        </w:rPr>
        <w:t>el</w:t>
      </w:r>
      <w:r w:rsidRPr="00B6001A">
        <w:rPr>
          <w:rFonts w:ascii="Palatino Linotype" w:eastAsia="Palatino Linotype" w:hAnsi="Palatino Linotype" w:cs="Palatino Linotype"/>
          <w:b/>
          <w:color w:val="000000"/>
        </w:rPr>
        <w:t xml:space="preserve"> SUJETO OBLIGADO, </w:t>
      </w:r>
      <w:r w:rsidRPr="00B6001A">
        <w:rPr>
          <w:rFonts w:ascii="Palatino Linotype" w:eastAsia="Palatino Linotype" w:hAnsi="Palatino Linotype" w:cs="Palatino Linotype"/>
          <w:color w:val="000000"/>
        </w:rPr>
        <w:t xml:space="preserve">se procede a dictar la presente </w:t>
      </w:r>
      <w:r w:rsidR="00431103" w:rsidRPr="00B6001A">
        <w:rPr>
          <w:rFonts w:ascii="Palatino Linotype" w:eastAsia="Palatino Linotype" w:hAnsi="Palatino Linotype" w:cs="Palatino Linotype"/>
          <w:color w:val="000000"/>
        </w:rPr>
        <w:t>R</w:t>
      </w:r>
      <w:r w:rsidRPr="00B6001A">
        <w:rPr>
          <w:rFonts w:ascii="Palatino Linotype" w:eastAsia="Palatino Linotype" w:hAnsi="Palatino Linotype" w:cs="Palatino Linotype"/>
          <w:color w:val="000000"/>
        </w:rPr>
        <w:t>esolución, con base en los siguientes:</w:t>
      </w:r>
    </w:p>
    <w:p w14:paraId="37081B94" w14:textId="77777777" w:rsidR="003F528B" w:rsidRPr="00B6001A" w:rsidRDefault="003F528B" w:rsidP="003E03A4">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p>
    <w:p w14:paraId="37081B95" w14:textId="77777777" w:rsidR="003F528B" w:rsidRPr="00B6001A" w:rsidRDefault="007020AD" w:rsidP="003E03A4">
      <w:pPr>
        <w:pStyle w:val="Ttulo1"/>
        <w:spacing w:before="0" w:line="360" w:lineRule="auto"/>
        <w:ind w:right="-28"/>
        <w:jc w:val="center"/>
        <w:rPr>
          <w:rFonts w:ascii="Palatino Linotype" w:eastAsia="Palatino Linotype" w:hAnsi="Palatino Linotype" w:cs="Palatino Linotype"/>
          <w:b/>
          <w:color w:val="000000"/>
          <w:sz w:val="24"/>
          <w:szCs w:val="24"/>
        </w:rPr>
      </w:pPr>
      <w:r w:rsidRPr="00B6001A">
        <w:rPr>
          <w:rFonts w:ascii="Palatino Linotype" w:eastAsia="Palatino Linotype" w:hAnsi="Palatino Linotype" w:cs="Palatino Linotype"/>
          <w:b/>
          <w:color w:val="000000"/>
          <w:sz w:val="24"/>
          <w:szCs w:val="24"/>
        </w:rPr>
        <w:t>A N T E C E D E N T E S</w:t>
      </w:r>
    </w:p>
    <w:p w14:paraId="37081B96"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1B97" w14:textId="6212B0D4" w:rsidR="003F528B" w:rsidRPr="00B6001A" w:rsidRDefault="007020AD"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 xml:space="preserve">El </w:t>
      </w:r>
      <w:r w:rsidR="00E754FA" w:rsidRPr="00B6001A">
        <w:rPr>
          <w:rFonts w:ascii="Palatino Linotype" w:eastAsia="Palatino Linotype" w:hAnsi="Palatino Linotype" w:cs="Palatino Linotype"/>
          <w:b/>
          <w:color w:val="000000"/>
        </w:rPr>
        <w:t>siete de noviembre</w:t>
      </w:r>
      <w:r w:rsidRPr="00B6001A">
        <w:rPr>
          <w:rFonts w:ascii="Palatino Linotype" w:eastAsia="Palatino Linotype" w:hAnsi="Palatino Linotype" w:cs="Palatino Linotype"/>
          <w:b/>
          <w:color w:val="000000"/>
        </w:rPr>
        <w:t xml:space="preserve"> de dos mil veintic</w:t>
      </w:r>
      <w:r w:rsidR="00431103" w:rsidRPr="00B6001A">
        <w:rPr>
          <w:rFonts w:ascii="Palatino Linotype" w:eastAsia="Palatino Linotype" w:hAnsi="Palatino Linotype" w:cs="Palatino Linotype"/>
          <w:b/>
          <w:color w:val="000000"/>
        </w:rPr>
        <w:t>inco</w:t>
      </w:r>
      <w:r w:rsidRPr="00B6001A">
        <w:rPr>
          <w:rFonts w:ascii="Palatino Linotype" w:eastAsia="Palatino Linotype" w:hAnsi="Palatino Linotype" w:cs="Palatino Linotype"/>
          <w:color w:val="000000"/>
        </w:rPr>
        <w:t>,</w:t>
      </w:r>
      <w:r w:rsidR="0067566D" w:rsidRPr="00B6001A">
        <w:rPr>
          <w:rFonts w:ascii="Palatino Linotype" w:eastAsia="Palatino Linotype" w:hAnsi="Palatino Linotype" w:cs="Palatino Linotype"/>
          <w:color w:val="000000"/>
        </w:rPr>
        <w:t xml:space="preserve"> la</w:t>
      </w:r>
      <w:r w:rsidR="0067566D" w:rsidRPr="00B6001A">
        <w:rPr>
          <w:rFonts w:ascii="Palatino Linotype" w:eastAsia="Palatino Linotype" w:hAnsi="Palatino Linotype" w:cs="Palatino Linotype"/>
          <w:b/>
          <w:color w:val="000000"/>
        </w:rPr>
        <w:t xml:space="preserve"> </w:t>
      </w:r>
      <w:r w:rsidR="00224C41" w:rsidRPr="00B6001A">
        <w:rPr>
          <w:rFonts w:ascii="Palatino Linotype" w:eastAsia="Palatino Linotype" w:hAnsi="Palatino Linotype" w:cs="Palatino Linotype"/>
          <w:b/>
          <w:color w:val="000000"/>
        </w:rPr>
        <w:t>RECURRENTE</w:t>
      </w:r>
      <w:r w:rsidRPr="00B6001A">
        <w:rPr>
          <w:rFonts w:ascii="Palatino Linotype" w:eastAsia="Palatino Linotype" w:hAnsi="Palatino Linotype" w:cs="Palatino Linotype"/>
          <w:b/>
          <w:color w:val="000000"/>
        </w:rPr>
        <w:t xml:space="preserve"> </w:t>
      </w:r>
      <w:r w:rsidRPr="00B6001A">
        <w:rPr>
          <w:rFonts w:ascii="Palatino Linotype" w:eastAsia="Palatino Linotype" w:hAnsi="Palatino Linotype" w:cs="Palatino Linotype"/>
          <w:color w:val="000000"/>
        </w:rPr>
        <w:t>presentó</w:t>
      </w:r>
      <w:r w:rsidRPr="00B6001A">
        <w:rPr>
          <w:rFonts w:ascii="Palatino Linotype" w:eastAsia="Palatino Linotype" w:hAnsi="Palatino Linotype" w:cs="Palatino Linotype"/>
          <w:b/>
          <w:color w:val="000000"/>
        </w:rPr>
        <w:t>,</w:t>
      </w:r>
      <w:r w:rsidRPr="00B6001A">
        <w:rPr>
          <w:rFonts w:ascii="Palatino Linotype" w:eastAsia="Palatino Linotype" w:hAnsi="Palatino Linotype" w:cs="Palatino Linotype"/>
          <w:color w:val="000000"/>
        </w:rPr>
        <w:t xml:space="preserve"> ante el </w:t>
      </w:r>
      <w:r w:rsidRPr="00B6001A">
        <w:rPr>
          <w:rFonts w:ascii="Palatino Linotype" w:eastAsia="Palatino Linotype" w:hAnsi="Palatino Linotype" w:cs="Palatino Linotype"/>
          <w:b/>
          <w:color w:val="000000"/>
        </w:rPr>
        <w:t>SUJETO OBLIGADO</w:t>
      </w:r>
      <w:r w:rsidRPr="00B6001A">
        <w:rPr>
          <w:rFonts w:ascii="Palatino Linotype" w:eastAsia="Palatino Linotype" w:hAnsi="Palatino Linotype" w:cs="Palatino Linotype"/>
          <w:color w:val="000000"/>
        </w:rPr>
        <w:t xml:space="preserve"> vía Sistema de Acceso a la Información Mexiquense (</w:t>
      </w:r>
      <w:r w:rsidRPr="00B6001A">
        <w:rPr>
          <w:rFonts w:ascii="Palatino Linotype" w:eastAsia="Palatino Linotype" w:hAnsi="Palatino Linotype" w:cs="Palatino Linotype"/>
          <w:b/>
          <w:color w:val="000000"/>
        </w:rPr>
        <w:t>SAIMEX)</w:t>
      </w:r>
      <w:r w:rsidRPr="00B6001A">
        <w:rPr>
          <w:rFonts w:ascii="Palatino Linotype" w:eastAsia="Palatino Linotype" w:hAnsi="Palatino Linotype" w:cs="Palatino Linotype"/>
          <w:color w:val="000000"/>
        </w:rPr>
        <w:t>, las sol</w:t>
      </w:r>
      <w:r w:rsidR="0067566D" w:rsidRPr="00B6001A">
        <w:rPr>
          <w:rFonts w:ascii="Palatino Linotype" w:eastAsia="Palatino Linotype" w:hAnsi="Palatino Linotype" w:cs="Palatino Linotype"/>
          <w:color w:val="000000"/>
        </w:rPr>
        <w:t>icitudes de información pública</w:t>
      </w:r>
      <w:r w:rsidRPr="00B6001A">
        <w:rPr>
          <w:rFonts w:ascii="Palatino Linotype" w:eastAsia="Palatino Linotype" w:hAnsi="Palatino Linotype" w:cs="Palatino Linotype"/>
          <w:color w:val="000000"/>
        </w:rPr>
        <w:t xml:space="preserve"> registradas con los </w:t>
      </w:r>
      <w:r w:rsidR="00431103" w:rsidRPr="00B6001A">
        <w:rPr>
          <w:rFonts w:ascii="Palatino Linotype" w:eastAsia="Palatino Linotype" w:hAnsi="Palatino Linotype" w:cs="Palatino Linotype"/>
          <w:color w:val="000000"/>
        </w:rPr>
        <w:t xml:space="preserve">números </w:t>
      </w:r>
      <w:r w:rsidR="00BA0795" w:rsidRPr="00B6001A">
        <w:rPr>
          <w:rFonts w:ascii="Palatino Linotype" w:eastAsia="Palatino Linotype" w:hAnsi="Palatino Linotype" w:cs="Palatino Linotype"/>
          <w:b/>
          <w:color w:val="000000"/>
        </w:rPr>
        <w:t xml:space="preserve">00787/TOLUCA/IP/2026, 00786/TOLUCA/IP/2026, 00785/TOLUCA/IP/2026, 00784/TOLUCA/IP/2026, 00783/TOLUCA/IP/2026, 00781/TOLUCA/IP/2026, 00780/TOLUCA/IP/2026, 00779/TOLUCA/IP/2026, 00778/TOLUCA/IP/2026, 00770/TOLUCA/IP/2026, </w:t>
      </w:r>
      <w:r w:rsidR="00BA0795" w:rsidRPr="00B6001A">
        <w:rPr>
          <w:rFonts w:ascii="Palatino Linotype" w:eastAsia="Palatino Linotype" w:hAnsi="Palatino Linotype" w:cs="Palatino Linotype"/>
          <w:b/>
          <w:color w:val="000000"/>
        </w:rPr>
        <w:lastRenderedPageBreak/>
        <w:t xml:space="preserve">00777/TOLUCA/IP/2026, 00776/TOLUCA/IP/2026, 00775/TOLUCA/IP/2026, 00774/TOLUCA/IP/2026, 00773/TOLUCA/IP/2026, 00772/TOLUCA/IP/2026 </w:t>
      </w:r>
      <w:r w:rsidR="00BA0795" w:rsidRPr="00B6001A">
        <w:rPr>
          <w:rFonts w:ascii="Palatino Linotype" w:eastAsia="Palatino Linotype" w:hAnsi="Palatino Linotype" w:cs="Palatino Linotype"/>
          <w:color w:val="000000"/>
        </w:rPr>
        <w:t>y</w:t>
      </w:r>
      <w:r w:rsidR="00595605" w:rsidRPr="00B6001A">
        <w:rPr>
          <w:rFonts w:ascii="Palatino Linotype" w:eastAsia="Palatino Linotype" w:hAnsi="Palatino Linotype" w:cs="Palatino Linotype"/>
          <w:color w:val="000000"/>
        </w:rPr>
        <w:t>,</w:t>
      </w:r>
      <w:r w:rsidR="00101878" w:rsidRPr="00B6001A">
        <w:rPr>
          <w:rFonts w:ascii="Palatino Linotype" w:eastAsia="Palatino Linotype" w:hAnsi="Palatino Linotype" w:cs="Palatino Linotype"/>
          <w:b/>
          <w:color w:val="000000"/>
        </w:rPr>
        <w:t xml:space="preserve"> 00771/TOLUCA/IP/2026</w:t>
      </w:r>
      <w:r w:rsidRPr="00B6001A">
        <w:rPr>
          <w:rFonts w:ascii="Palatino Linotype" w:eastAsia="Palatino Linotype" w:hAnsi="Palatino Linotype" w:cs="Palatino Linotype"/>
          <w:b/>
          <w:color w:val="000000"/>
        </w:rPr>
        <w:t xml:space="preserve">, </w:t>
      </w:r>
      <w:r w:rsidRPr="00B6001A">
        <w:rPr>
          <w:rFonts w:ascii="Palatino Linotype" w:eastAsia="Palatino Linotype" w:hAnsi="Palatino Linotype" w:cs="Palatino Linotype"/>
        </w:rPr>
        <w:t xml:space="preserve">en las que se </w:t>
      </w:r>
      <w:r w:rsidRPr="00B6001A">
        <w:rPr>
          <w:rFonts w:ascii="Palatino Linotype" w:eastAsia="Palatino Linotype" w:hAnsi="Palatino Linotype" w:cs="Palatino Linotype"/>
          <w:color w:val="000000"/>
        </w:rPr>
        <w:t>solicitó lo siguiente:</w:t>
      </w:r>
    </w:p>
    <w:p w14:paraId="37081B98" w14:textId="77777777" w:rsidR="008B24AE" w:rsidRPr="00B6001A" w:rsidRDefault="008B24AE" w:rsidP="003E03A4">
      <w:pPr>
        <w:pBdr>
          <w:top w:val="nil"/>
          <w:left w:val="nil"/>
          <w:bottom w:val="nil"/>
          <w:right w:val="nil"/>
          <w:between w:val="nil"/>
        </w:pBdr>
        <w:spacing w:line="360" w:lineRule="auto"/>
        <w:ind w:right="-28"/>
        <w:jc w:val="both"/>
        <w:rPr>
          <w:rFonts w:ascii="Palatino Linotype" w:hAnsi="Palatino Linotype"/>
          <w:color w:val="000000"/>
        </w:rPr>
      </w:pPr>
    </w:p>
    <w:p w14:paraId="37081B99"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la Solicitud: 00787/TOLUCA/IP/2026</w:t>
      </w:r>
    </w:p>
    <w:p w14:paraId="37081B9A"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2026,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9B"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9C"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00786/TOLUCA/IP/2026</w:t>
      </w:r>
    </w:p>
    <w:p w14:paraId="37081B9D"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2025, numero de operativos realizados por seguridad, numero de policías con nombre y sueldos de los policías, número de parque vehicular que se tenía </w:t>
      </w:r>
      <w:r w:rsidRPr="00B6001A">
        <w:rPr>
          <w:rFonts w:ascii="Palatino Linotype" w:eastAsia="Palatino Linotype" w:hAnsi="Palatino Linotype" w:cs="Palatino Linotype"/>
          <w:i/>
          <w:color w:val="000000"/>
        </w:rPr>
        <w:lastRenderedPageBreak/>
        <w:t>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9E"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9F"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00785/TOLUCA/IP/2026</w:t>
      </w:r>
    </w:p>
    <w:p w14:paraId="37081BA0"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2024,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w:t>
      </w:r>
      <w:r w:rsidRPr="00B6001A">
        <w:rPr>
          <w:rFonts w:ascii="Palatino Linotype" w:eastAsia="Palatino Linotype" w:hAnsi="Palatino Linotype" w:cs="Palatino Linotype"/>
          <w:i/>
          <w:color w:val="000000"/>
        </w:rPr>
        <w:lastRenderedPageBreak/>
        <w:t>de cada policía y todo el expediente completo con cv, antecedente no penales y todos los exámenes de control y confianza que incluya al director ya todos los policías.</w:t>
      </w:r>
    </w:p>
    <w:p w14:paraId="37081BA1"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A2"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00784/TOLUCA/IP/2026</w:t>
      </w:r>
    </w:p>
    <w:p w14:paraId="37081BA3"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2023,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A4" w14:textId="77777777" w:rsidR="00101878" w:rsidRPr="00B6001A" w:rsidRDefault="00101878"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p>
    <w:p w14:paraId="37081BA5"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00783/TOLUCA/IP/2026</w:t>
      </w:r>
    </w:p>
    <w:p w14:paraId="37081BA6"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2022, numero de operativos realizados por seguridad, numero de policías con nombre y sueldos de los policías, número de parque vehicular que se tenía en ese año con marca submarca, factura, tarjeta de circulación, número y documentos que </w:t>
      </w:r>
      <w:r w:rsidRPr="00B6001A">
        <w:rPr>
          <w:rFonts w:ascii="Palatino Linotype" w:eastAsia="Palatino Linotype" w:hAnsi="Palatino Linotype" w:cs="Palatino Linotype"/>
          <w:i/>
          <w:color w:val="000000"/>
        </w:rPr>
        <w:lastRenderedPageBreak/>
        <w:t>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A7"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A8"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00781/TOLUCA/IP/2026</w:t>
      </w:r>
    </w:p>
    <w:p w14:paraId="37081BA9"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2021,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w:t>
      </w:r>
      <w:r w:rsidRPr="00B6001A">
        <w:rPr>
          <w:rFonts w:ascii="Palatino Linotype" w:eastAsia="Palatino Linotype" w:hAnsi="Palatino Linotype" w:cs="Palatino Linotype"/>
          <w:i/>
          <w:color w:val="000000"/>
        </w:rPr>
        <w:lastRenderedPageBreak/>
        <w:t>de cada policía y todo el expediente completo con cv, antecedente no penales y todos los exámenes de control y confianza que incluya al director ya todos los policías.</w:t>
      </w:r>
    </w:p>
    <w:p w14:paraId="37081BAA"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AB"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00780/TOLUCA/IP/2026</w:t>
      </w:r>
    </w:p>
    <w:p w14:paraId="37081BAC"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2020,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AD"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AE"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00779/TOLUCA/IP/2026</w:t>
      </w:r>
    </w:p>
    <w:p w14:paraId="37081BAF"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2019, numero de operativos realizados por seguridad, numero de policías con nombre y sueldos de los policías, número de parque vehicular que se tenía en ese año con marca submarca, factura, tarjeta de circulación, número y documentos que </w:t>
      </w:r>
      <w:r w:rsidRPr="00B6001A">
        <w:rPr>
          <w:rFonts w:ascii="Palatino Linotype" w:eastAsia="Palatino Linotype" w:hAnsi="Palatino Linotype" w:cs="Palatino Linotype"/>
          <w:i/>
          <w:color w:val="000000"/>
        </w:rPr>
        <w:lastRenderedPageBreak/>
        <w:t>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B0"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B1"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00778/TOLUCA/IP/2026</w:t>
      </w:r>
    </w:p>
    <w:p w14:paraId="37081BB2"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2018,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w:t>
      </w:r>
      <w:r w:rsidRPr="00B6001A">
        <w:rPr>
          <w:rFonts w:ascii="Palatino Linotype" w:eastAsia="Palatino Linotype" w:hAnsi="Palatino Linotype" w:cs="Palatino Linotype"/>
          <w:i/>
          <w:color w:val="000000"/>
        </w:rPr>
        <w:lastRenderedPageBreak/>
        <w:t>de cada policía y todo el expediente completo con cv, antecedente no penales y todos los exámenes de control y confianza que incluya al director ya todos los policías.</w:t>
      </w:r>
    </w:p>
    <w:p w14:paraId="37081BB3"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B4"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00770/TOLUCA/IP/2026</w:t>
      </w:r>
    </w:p>
    <w:p w14:paraId="37081BB5"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2010,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B6"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B7"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00777/TOLUCA/IP/2026</w:t>
      </w:r>
    </w:p>
    <w:p w14:paraId="37081BB8"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2017, numero de operativos realizados por seguridad, numero de policías con nombre y sueldos de los policías, número de parque vehicular que se tenía en ese año con marca submarca, factura, tarjeta de circulación, número y documentos que </w:t>
      </w:r>
      <w:r w:rsidRPr="00B6001A">
        <w:rPr>
          <w:rFonts w:ascii="Palatino Linotype" w:eastAsia="Palatino Linotype" w:hAnsi="Palatino Linotype" w:cs="Palatino Linotype"/>
          <w:i/>
          <w:color w:val="000000"/>
        </w:rPr>
        <w:lastRenderedPageBreak/>
        <w:t>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B9"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BA"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00776/TOLUCA/IP/2026</w:t>
      </w:r>
    </w:p>
    <w:p w14:paraId="37081BBB"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2016,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w:t>
      </w:r>
      <w:r w:rsidRPr="00B6001A">
        <w:rPr>
          <w:rFonts w:ascii="Palatino Linotype" w:eastAsia="Palatino Linotype" w:hAnsi="Palatino Linotype" w:cs="Palatino Linotype"/>
          <w:i/>
          <w:color w:val="000000"/>
        </w:rPr>
        <w:lastRenderedPageBreak/>
        <w:t>de cada policía y todo el expediente completo con cv, antecedente no penales y todos los exámenes de control y confianza que incluya al director ya todos los policías.</w:t>
      </w:r>
    </w:p>
    <w:p w14:paraId="37081BBC"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BD"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00775/TOLUCA/IP/2026</w:t>
      </w:r>
    </w:p>
    <w:p w14:paraId="37081BBE"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2015,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BF"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C0"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00774/TOLUCA/IP/2026</w:t>
      </w:r>
    </w:p>
    <w:p w14:paraId="37081BC1"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2014, numero de operativos realizados por seguridad, numero de policías con nombre y sueldos de los policías, número de parque vehicular que se tenía en ese año con marca submarca, factura, tarjeta de circulación, número y documentos que </w:t>
      </w:r>
      <w:r w:rsidRPr="00B6001A">
        <w:rPr>
          <w:rFonts w:ascii="Palatino Linotype" w:eastAsia="Palatino Linotype" w:hAnsi="Palatino Linotype" w:cs="Palatino Linotype"/>
          <w:i/>
          <w:color w:val="000000"/>
        </w:rPr>
        <w:lastRenderedPageBreak/>
        <w:t>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C2"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C3"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00773/TOLUCA/IP/2026</w:t>
      </w:r>
    </w:p>
    <w:p w14:paraId="37081BC4"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2013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w:t>
      </w:r>
      <w:r w:rsidRPr="00B6001A">
        <w:rPr>
          <w:rFonts w:ascii="Palatino Linotype" w:eastAsia="Palatino Linotype" w:hAnsi="Palatino Linotype" w:cs="Palatino Linotype"/>
          <w:i/>
          <w:color w:val="000000"/>
        </w:rPr>
        <w:lastRenderedPageBreak/>
        <w:t>de cada policía y todo el expediente completo con cv, antecedente no penales y todos los exámenes de control y confianza que incluya al director ya todos los policías.</w:t>
      </w:r>
    </w:p>
    <w:p w14:paraId="37081BC5"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C6"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00772/TOLUCA/IP/2026</w:t>
      </w:r>
    </w:p>
    <w:p w14:paraId="37081BC7"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De conformidad con el artículo 4 de LGTy A se solicita la estadística de seguridad pública por mes, colonia delegación y delito del año 2012, numero de operativos realizados por seguridad, numero de policías con nombre y sueldos de los policías, número de parque vehicular que se tenía en ese año con marca submarca, factura, tarjeta de circulación, número y documentos que 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C8"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p>
    <w:p w14:paraId="37081BC9" w14:textId="77777777" w:rsidR="00857C00"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color w:val="000000"/>
        </w:rPr>
        <w:t>Número de Folio de Recurso de Revisión: 00771/TOLUCA/IP/2026</w:t>
      </w:r>
    </w:p>
    <w:p w14:paraId="37081BCA" w14:textId="77777777" w:rsidR="00B2024F" w:rsidRPr="00B6001A" w:rsidRDefault="00857C00" w:rsidP="003E03A4">
      <w:pPr>
        <w:pBdr>
          <w:top w:val="nil"/>
          <w:left w:val="nil"/>
          <w:bottom w:val="nil"/>
          <w:right w:val="nil"/>
          <w:between w:val="nil"/>
        </w:pBdr>
        <w:spacing w:line="360" w:lineRule="auto"/>
        <w:ind w:left="284" w:right="397"/>
        <w:jc w:val="both"/>
        <w:rPr>
          <w:rFonts w:ascii="Palatino Linotype" w:eastAsia="Palatino Linotype" w:hAnsi="Palatino Linotype" w:cs="Palatino Linotype"/>
          <w:i/>
          <w:color w:val="000000"/>
        </w:rPr>
      </w:pPr>
      <w:r w:rsidRPr="00B6001A">
        <w:rPr>
          <w:rFonts w:ascii="Palatino Linotype" w:eastAsia="Palatino Linotype" w:hAnsi="Palatino Linotype" w:cs="Palatino Linotype"/>
          <w:i/>
          <w:color w:val="000000"/>
        </w:rPr>
        <w:t xml:space="preserve">De conformidad con el artículo 4 de LGTy A se solicita la estadística de seguridad pública por mes, colonia delegación y delito del año 2011, numero de operativos realizados por seguridad, numero de policías con nombre y sueldos de los policías, número de parque vehicular que se tenía en ese año con marca submarca, factura, tarjeta de circulación, número y documentos que </w:t>
      </w:r>
      <w:r w:rsidRPr="00B6001A">
        <w:rPr>
          <w:rFonts w:ascii="Palatino Linotype" w:eastAsia="Palatino Linotype" w:hAnsi="Palatino Linotype" w:cs="Palatino Linotype"/>
          <w:i/>
          <w:color w:val="000000"/>
        </w:rPr>
        <w:lastRenderedPageBreak/>
        <w:t>demuestre que estaba emplacado, número de vehículos dados de baja de seguridad el motivo y documento, los resguardos de todos el parque vehicular presupuesto autorizado para seguridad, presupuesto de aportación federal recibido en su municipio FORTAMUM y otra, como se gasto ese presupuesto y en que , cuantos uniformes se dieron a los policías, el documento de pago de asignado el consolidado de nómina de ese año que demuestre cuantos se pagó a cada policía cada quincena, los resultados de los operativo cuantos elementos participaron y su programa de prevención y seguridad, cuantos policías fueron dados de baja y su licencia de portación de arma de cada policía y todo el expediente completo con cv, antecedente no penales y todos los exámenes de control y confianza que incluya al director ya todos los policías.</w:t>
      </w:r>
    </w:p>
    <w:p w14:paraId="37081BCB" w14:textId="77777777" w:rsidR="00E754FA" w:rsidRPr="00B6001A" w:rsidRDefault="00E754FA" w:rsidP="003E03A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7081BCC" w14:textId="77777777" w:rsidR="00EA3D48" w:rsidRPr="00B6001A" w:rsidRDefault="00EA3D48" w:rsidP="00B6001A">
      <w:pPr>
        <w:numPr>
          <w:ilvl w:val="0"/>
          <w:numId w:val="1"/>
        </w:numPr>
        <w:pBdr>
          <w:top w:val="nil"/>
          <w:left w:val="nil"/>
          <w:bottom w:val="nil"/>
          <w:right w:val="nil"/>
          <w:between w:val="nil"/>
        </w:pBdr>
        <w:spacing w:line="360" w:lineRule="auto"/>
        <w:ind w:left="0" w:right="-28" w:firstLine="0"/>
        <w:jc w:val="both"/>
        <w:rPr>
          <w:rFonts w:ascii="Palatino Linotype" w:hAnsi="Palatino Linotype"/>
          <w:lang w:val="es-ES_tradnl" w:eastAsia="es-ES"/>
        </w:rPr>
      </w:pPr>
      <w:r w:rsidRPr="00B6001A">
        <w:rPr>
          <w:rFonts w:ascii="Palatino Linotype" w:hAnsi="Palatino Linotype"/>
          <w:lang w:val="es-ES_tradnl" w:eastAsia="es-ES"/>
        </w:rPr>
        <w:t xml:space="preserve">Asimismo, eligió como modalidad de entrega: </w:t>
      </w:r>
      <w:r w:rsidRPr="00B6001A">
        <w:rPr>
          <w:rFonts w:ascii="Palatino Linotype" w:hAnsi="Palatino Linotype"/>
          <w:b/>
          <w:i/>
          <w:lang w:val="es-ES_tradnl" w:eastAsia="es-ES"/>
        </w:rPr>
        <w:t>A través del SAIMEX</w:t>
      </w:r>
    </w:p>
    <w:p w14:paraId="37081BCD" w14:textId="77777777" w:rsidR="00355629" w:rsidRPr="00B6001A" w:rsidRDefault="00355629" w:rsidP="003E03A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7081BCE" w14:textId="77777777" w:rsidR="00F01E46" w:rsidRPr="00B6001A" w:rsidRDefault="00EA3D48"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Arial"/>
          <w:lang w:val="es-ES"/>
        </w:rPr>
      </w:pPr>
      <w:r w:rsidRPr="00B6001A">
        <w:rPr>
          <w:rFonts w:ascii="Palatino Linotype" w:hAnsi="Palatino Linotype" w:cs="Arial"/>
          <w:lang w:val="es-ES"/>
        </w:rPr>
        <w:t xml:space="preserve">El </w:t>
      </w:r>
      <w:r w:rsidRPr="00B6001A">
        <w:rPr>
          <w:rFonts w:ascii="Palatino Linotype" w:hAnsi="Palatino Linotype" w:cs="Arial"/>
          <w:b/>
          <w:lang w:val="es-ES"/>
        </w:rPr>
        <w:t>SUJETO OBLIGADO</w:t>
      </w:r>
      <w:r w:rsidRPr="00B6001A">
        <w:rPr>
          <w:rFonts w:ascii="Palatino Linotype" w:hAnsi="Palatino Linotype" w:cs="Arial"/>
          <w:lang w:val="es-ES"/>
        </w:rPr>
        <w:t xml:space="preserve"> </w:t>
      </w:r>
      <w:r w:rsidR="00D20F84" w:rsidRPr="00B6001A">
        <w:rPr>
          <w:rFonts w:ascii="Palatino Linotype" w:hAnsi="Palatino Linotype" w:cs="Arial"/>
          <w:lang w:val="es-ES"/>
        </w:rPr>
        <w:tab/>
        <w:t>dio respuesta a</w:t>
      </w:r>
      <w:r w:rsidRPr="00B6001A">
        <w:rPr>
          <w:rFonts w:ascii="Palatino Linotype" w:hAnsi="Palatino Linotype" w:cs="Arial"/>
          <w:lang w:val="es-ES"/>
        </w:rPr>
        <w:t xml:space="preserve"> la</w:t>
      </w:r>
      <w:r w:rsidR="008145C3" w:rsidRPr="00B6001A">
        <w:rPr>
          <w:rFonts w:ascii="Palatino Linotype" w:hAnsi="Palatino Linotype" w:cs="Arial"/>
          <w:lang w:val="es-ES"/>
        </w:rPr>
        <w:t>s</w:t>
      </w:r>
      <w:r w:rsidRPr="00B6001A">
        <w:rPr>
          <w:rFonts w:ascii="Palatino Linotype" w:hAnsi="Palatino Linotype" w:cs="Arial"/>
          <w:lang w:val="es-ES"/>
        </w:rPr>
        <w:t xml:space="preserve"> so</w:t>
      </w:r>
      <w:r w:rsidRPr="00B6001A">
        <w:rPr>
          <w:rFonts w:ascii="Palatino Linotype" w:eastAsia="Palatino Linotype" w:hAnsi="Palatino Linotype" w:cs="Palatino Linotype"/>
          <w:color w:val="000000"/>
        </w:rPr>
        <w:t>l</w:t>
      </w:r>
      <w:r w:rsidRPr="00B6001A">
        <w:rPr>
          <w:rFonts w:ascii="Palatino Linotype" w:hAnsi="Palatino Linotype" w:cs="Arial"/>
          <w:lang w:val="es-ES"/>
        </w:rPr>
        <w:t>icitud</w:t>
      </w:r>
      <w:r w:rsidR="008145C3" w:rsidRPr="00B6001A">
        <w:rPr>
          <w:rFonts w:ascii="Palatino Linotype" w:hAnsi="Palatino Linotype" w:cs="Arial"/>
          <w:lang w:val="es-ES"/>
        </w:rPr>
        <w:t>es</w:t>
      </w:r>
      <w:r w:rsidRPr="00B6001A">
        <w:rPr>
          <w:rFonts w:ascii="Palatino Linotype" w:hAnsi="Palatino Linotype" w:cs="Arial"/>
          <w:lang w:val="es-ES"/>
        </w:rPr>
        <w:t xml:space="preserve"> de información</w:t>
      </w:r>
      <w:r w:rsidR="00B13614" w:rsidRPr="00B6001A">
        <w:rPr>
          <w:rFonts w:ascii="Palatino Linotype" w:hAnsi="Palatino Linotype" w:cs="Arial"/>
          <w:lang w:val="es-ES"/>
        </w:rPr>
        <w:t xml:space="preserve"> </w:t>
      </w:r>
      <w:r w:rsidR="00D20F84" w:rsidRPr="00B6001A">
        <w:rPr>
          <w:rFonts w:ascii="Palatino Linotype" w:hAnsi="Palatino Linotype" w:cs="Arial"/>
          <w:lang w:val="es-ES"/>
        </w:rPr>
        <w:t xml:space="preserve">a todas y cada una de ellas mediante </w:t>
      </w:r>
      <w:r w:rsidR="00F01E46" w:rsidRPr="00B6001A">
        <w:rPr>
          <w:rFonts w:ascii="Palatino Linotype" w:hAnsi="Palatino Linotype" w:cs="Arial"/>
          <w:lang w:val="es-ES"/>
        </w:rPr>
        <w:t xml:space="preserve">tres archivos, esto derivado que todas las solicitudes de información versan respecto del mismo soporte documental, variando únicamente la temporalidad (anualidad). </w:t>
      </w:r>
    </w:p>
    <w:p w14:paraId="37081BCF" w14:textId="77777777" w:rsidR="00F01E46" w:rsidRPr="00B6001A" w:rsidRDefault="00F01E46" w:rsidP="003E03A4">
      <w:pPr>
        <w:pBdr>
          <w:top w:val="nil"/>
          <w:left w:val="nil"/>
          <w:bottom w:val="nil"/>
          <w:right w:val="nil"/>
          <w:between w:val="nil"/>
        </w:pBdr>
        <w:spacing w:line="360" w:lineRule="auto"/>
        <w:ind w:right="-28"/>
        <w:jc w:val="both"/>
        <w:rPr>
          <w:rFonts w:ascii="Palatino Linotype" w:hAnsi="Palatino Linotype" w:cs="Arial"/>
          <w:lang w:val="es-ES"/>
        </w:rPr>
      </w:pPr>
    </w:p>
    <w:p w14:paraId="37081BD0" w14:textId="77777777" w:rsidR="00B13614" w:rsidRPr="00B6001A" w:rsidRDefault="00F01E46"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Arial"/>
          <w:lang w:val="es-ES"/>
        </w:rPr>
      </w:pPr>
      <w:r w:rsidRPr="00B6001A">
        <w:rPr>
          <w:rFonts w:ascii="Palatino Linotype" w:hAnsi="Palatino Linotype" w:cs="Arial"/>
          <w:lang w:val="es-ES"/>
        </w:rPr>
        <w:t xml:space="preserve">En ese sentido se entregó un oficio suscrito por el Tesorero Municipal, mediante el cual manifiesta que lo solicitado no constituye el ejercicio del derecho de acceso a la información, sino al derecho de petición por lo cual encuentra un impedimento para emitir un pronunciamiento; un oficio signado por Director de Desarrollo Tecnológico, a través del cual manifiesta remitir un disco compacto con la información solicitada (estadística de seguridad pública por mes, colonia, delegación, delito, de las anualidades que refieren las solicitudes de </w:t>
      </w:r>
      <w:r w:rsidRPr="00B6001A">
        <w:rPr>
          <w:rFonts w:ascii="Palatino Linotype" w:hAnsi="Palatino Linotype" w:cs="Arial"/>
          <w:lang w:val="es-ES"/>
        </w:rPr>
        <w:lastRenderedPageBreak/>
        <w:t xml:space="preserve">información) información que refiere fue obtenida de la página oficial del Secretariado Ejecutivo Nacional de Seguridad Pública (se anexa enlace); </w:t>
      </w:r>
      <w:r w:rsidR="001213DF" w:rsidRPr="00B6001A">
        <w:rPr>
          <w:rFonts w:ascii="Palatino Linotype" w:hAnsi="Palatino Linotype" w:cs="Arial"/>
          <w:lang w:val="es-ES"/>
        </w:rPr>
        <w:t xml:space="preserve">un </w:t>
      </w:r>
      <w:r w:rsidRPr="00B6001A">
        <w:rPr>
          <w:rFonts w:ascii="Palatino Linotype" w:hAnsi="Palatino Linotype" w:cs="Arial"/>
          <w:lang w:val="es-ES"/>
        </w:rPr>
        <w:t xml:space="preserve">oficio signado por el Director Operativo de la Dirección de Seguridad Pública y protección, mediante el cual refiere adjuntar la liga del Secretariado Ejecutivo del Sistema Nacional de Seguridad Publica; oficio signado por el Director de Inteligencia quien manifiesta que en las anualidades que refieren las solicitudes de información, no figuraba dicha área administrativa; </w:t>
      </w:r>
      <w:r w:rsidR="001213DF" w:rsidRPr="00B6001A">
        <w:rPr>
          <w:rFonts w:ascii="Palatino Linotype" w:hAnsi="Palatino Linotype" w:cs="Arial"/>
          <w:lang w:val="es-ES"/>
        </w:rPr>
        <w:t xml:space="preserve">un </w:t>
      </w:r>
      <w:r w:rsidRPr="00B6001A">
        <w:rPr>
          <w:rFonts w:ascii="Palatino Linotype" w:hAnsi="Palatino Linotype" w:cs="Arial"/>
          <w:lang w:val="es-ES"/>
        </w:rPr>
        <w:t>oficio signado por el Director de Sustentabilidad Vial de la Dirección General de Seguridad y Protección mediante el cual expone que relativo al número de operativos realizados por seguridad, los resultados de los operativos, cuantos elementos participaron y su programa de prevención y seguridad, no se encuentra desglosada y/o procesada, sin embargo, cuenta con libros florete a resguardo disponibles para realizar la consulta física;</w:t>
      </w:r>
      <w:r w:rsidR="001213DF" w:rsidRPr="00B6001A">
        <w:rPr>
          <w:rFonts w:ascii="Palatino Linotype" w:hAnsi="Palatino Linotype" w:cs="Arial"/>
          <w:lang w:val="es-ES"/>
        </w:rPr>
        <w:t xml:space="preserve"> un</w:t>
      </w:r>
      <w:r w:rsidRPr="00B6001A">
        <w:rPr>
          <w:rFonts w:ascii="Palatino Linotype" w:hAnsi="Palatino Linotype" w:cs="Arial"/>
          <w:lang w:val="es-ES"/>
        </w:rPr>
        <w:t xml:space="preserve"> oficio signado por la Directora General de Administración, a través del cual expone que la información requerida en las solicitudes de información se puede localizar en dos enlaces del Portal de Información Publica Mexiquense (IPOMEX) adjuntando para tal efecto dos enlaces en formato abierto que dirigen al Portal de referencia en su fracción XXXVIII A Inventario de bienes muebles y en la página inicial de dicho Sujeto Obligado dentro de la citada Plataforma.</w:t>
      </w:r>
    </w:p>
    <w:p w14:paraId="37081BD1" w14:textId="77777777" w:rsidR="00B13614" w:rsidRPr="00B6001A" w:rsidRDefault="00B13614" w:rsidP="003E03A4">
      <w:pPr>
        <w:pBdr>
          <w:top w:val="nil"/>
          <w:left w:val="nil"/>
          <w:bottom w:val="nil"/>
          <w:right w:val="nil"/>
          <w:between w:val="nil"/>
        </w:pBdr>
        <w:spacing w:line="360" w:lineRule="auto"/>
        <w:ind w:right="-28"/>
        <w:jc w:val="both"/>
        <w:rPr>
          <w:rFonts w:ascii="Palatino Linotype" w:hAnsi="Palatino Linotype" w:cs="Arial"/>
          <w:lang w:val="es-ES"/>
        </w:rPr>
      </w:pPr>
    </w:p>
    <w:p w14:paraId="37081BD2" w14:textId="77777777" w:rsidR="00EA3D48" w:rsidRPr="00B6001A" w:rsidRDefault="00EA3D48"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Arial"/>
          <w:lang w:val="es-ES"/>
        </w:rPr>
      </w:pPr>
      <w:r w:rsidRPr="00B6001A">
        <w:rPr>
          <w:rFonts w:ascii="Palatino Linotype" w:hAnsi="Palatino Linotype" w:cs="Arial"/>
          <w:lang w:val="es-ES"/>
        </w:rPr>
        <w:t xml:space="preserve">Ante </w:t>
      </w:r>
      <w:r w:rsidR="00B11012" w:rsidRPr="00B6001A">
        <w:rPr>
          <w:rFonts w:ascii="Palatino Linotype" w:hAnsi="Palatino Linotype" w:cs="Arial"/>
          <w:lang w:val="es-ES"/>
        </w:rPr>
        <w:t>l</w:t>
      </w:r>
      <w:r w:rsidR="00B13614" w:rsidRPr="00B6001A">
        <w:rPr>
          <w:rFonts w:ascii="Palatino Linotype" w:hAnsi="Palatino Linotype" w:cs="Arial"/>
          <w:lang w:val="es-ES"/>
        </w:rPr>
        <w:t>a</w:t>
      </w:r>
      <w:r w:rsidR="001213DF" w:rsidRPr="00B6001A">
        <w:rPr>
          <w:rFonts w:ascii="Palatino Linotype" w:hAnsi="Palatino Linotype" w:cs="Arial"/>
          <w:lang w:val="es-ES"/>
        </w:rPr>
        <w:t>s</w:t>
      </w:r>
      <w:r w:rsidR="00B13614" w:rsidRPr="00B6001A">
        <w:rPr>
          <w:rFonts w:ascii="Palatino Linotype" w:hAnsi="Palatino Linotype" w:cs="Arial"/>
          <w:lang w:val="es-ES"/>
        </w:rPr>
        <w:t xml:space="preserve"> respuesta</w:t>
      </w:r>
      <w:r w:rsidR="001213DF" w:rsidRPr="00B6001A">
        <w:rPr>
          <w:rFonts w:ascii="Palatino Linotype" w:hAnsi="Palatino Linotype" w:cs="Arial"/>
          <w:lang w:val="es-ES"/>
        </w:rPr>
        <w:t>s</w:t>
      </w:r>
      <w:r w:rsidR="00B13614" w:rsidRPr="00B6001A">
        <w:rPr>
          <w:rFonts w:ascii="Palatino Linotype" w:hAnsi="Palatino Linotype" w:cs="Arial"/>
          <w:lang w:val="es-ES"/>
        </w:rPr>
        <w:t xml:space="preserve"> emitida</w:t>
      </w:r>
      <w:r w:rsidR="001213DF" w:rsidRPr="00B6001A">
        <w:rPr>
          <w:rFonts w:ascii="Palatino Linotype" w:hAnsi="Palatino Linotype" w:cs="Arial"/>
          <w:lang w:val="es-ES"/>
        </w:rPr>
        <w:t>s</w:t>
      </w:r>
      <w:r w:rsidRPr="00B6001A">
        <w:rPr>
          <w:rFonts w:ascii="Palatino Linotype" w:hAnsi="Palatino Linotype" w:cs="Arial"/>
          <w:lang w:val="es-ES"/>
        </w:rPr>
        <w:t>, el particular</w:t>
      </w:r>
      <w:r w:rsidR="00B13614" w:rsidRPr="00B6001A">
        <w:rPr>
          <w:rFonts w:ascii="Palatino Linotype" w:hAnsi="Palatino Linotype" w:cs="Arial"/>
          <w:lang w:val="es-ES"/>
        </w:rPr>
        <w:t xml:space="preserve"> interpuso los recursos de revisión </w:t>
      </w:r>
      <w:r w:rsidR="001213DF" w:rsidRPr="00B6001A">
        <w:rPr>
          <w:rFonts w:ascii="Palatino Linotype" w:hAnsi="Palatino Linotype" w:cs="Arial"/>
          <w:lang w:val="es-ES"/>
        </w:rPr>
        <w:t xml:space="preserve">al rubro indicados </w:t>
      </w:r>
      <w:r w:rsidR="00B13614" w:rsidRPr="00B6001A">
        <w:rPr>
          <w:rFonts w:ascii="Palatino Linotype" w:hAnsi="Palatino Linotype" w:cs="Arial"/>
          <w:lang w:val="es-ES"/>
        </w:rPr>
        <w:t>haciendo</w:t>
      </w:r>
      <w:r w:rsidRPr="00B6001A">
        <w:rPr>
          <w:rFonts w:ascii="Palatino Linotype" w:hAnsi="Palatino Linotype" w:cs="Arial"/>
          <w:lang w:val="es-ES"/>
        </w:rPr>
        <w:t xml:space="preserve"> valer </w:t>
      </w:r>
      <w:r w:rsidR="001213DF" w:rsidRPr="00B6001A">
        <w:rPr>
          <w:rFonts w:ascii="Palatino Linotype" w:hAnsi="Palatino Linotype" w:cs="Arial"/>
          <w:lang w:val="es-ES"/>
        </w:rPr>
        <w:t xml:space="preserve">el siguiente acto impugnado y </w:t>
      </w:r>
      <w:r w:rsidRPr="00B6001A">
        <w:rPr>
          <w:rFonts w:ascii="Palatino Linotype" w:hAnsi="Palatino Linotype" w:cs="Arial"/>
          <w:lang w:val="es-ES"/>
        </w:rPr>
        <w:t>los siguientes motivos de inconformidad</w:t>
      </w:r>
      <w:r w:rsidR="001213DF" w:rsidRPr="00B6001A">
        <w:rPr>
          <w:rFonts w:ascii="Palatino Linotype" w:hAnsi="Palatino Linotype" w:cs="Arial"/>
          <w:lang w:val="es-ES"/>
        </w:rPr>
        <w:t xml:space="preserve"> en todas y cada una de las solicitudes objeto de acumulación, a saber</w:t>
      </w:r>
      <w:r w:rsidRPr="00B6001A">
        <w:rPr>
          <w:rFonts w:ascii="Palatino Linotype" w:hAnsi="Palatino Linotype" w:cs="Arial"/>
          <w:lang w:val="es-ES"/>
        </w:rPr>
        <w:t>:</w:t>
      </w:r>
    </w:p>
    <w:p w14:paraId="37081BD3" w14:textId="77777777" w:rsidR="00EA3D48" w:rsidRDefault="00EA3D48" w:rsidP="003E03A4">
      <w:pPr>
        <w:pStyle w:val="Prrafodelista"/>
        <w:spacing w:line="360" w:lineRule="auto"/>
        <w:ind w:left="0"/>
        <w:jc w:val="both"/>
        <w:rPr>
          <w:rFonts w:ascii="Palatino Linotype" w:hAnsi="Palatino Linotype" w:cs="Arial"/>
          <w:lang w:val="es-ES"/>
        </w:rPr>
      </w:pPr>
    </w:p>
    <w:p w14:paraId="52CCEBDE" w14:textId="77777777" w:rsidR="00B6001A" w:rsidRDefault="00B6001A" w:rsidP="003E03A4">
      <w:pPr>
        <w:pStyle w:val="Prrafodelista"/>
        <w:spacing w:line="360" w:lineRule="auto"/>
        <w:ind w:left="0"/>
        <w:jc w:val="both"/>
        <w:rPr>
          <w:rFonts w:ascii="Palatino Linotype" w:hAnsi="Palatino Linotype" w:cs="Arial"/>
          <w:lang w:val="es-ES"/>
        </w:rPr>
      </w:pPr>
    </w:p>
    <w:p w14:paraId="1A8189C7" w14:textId="77777777" w:rsidR="00B6001A" w:rsidRDefault="00B6001A" w:rsidP="003E03A4">
      <w:pPr>
        <w:pStyle w:val="Prrafodelista"/>
        <w:spacing w:line="360" w:lineRule="auto"/>
        <w:ind w:left="0"/>
        <w:jc w:val="both"/>
        <w:rPr>
          <w:rFonts w:ascii="Palatino Linotype" w:hAnsi="Palatino Linotype" w:cs="Arial"/>
          <w:lang w:val="es-ES"/>
        </w:rPr>
      </w:pPr>
    </w:p>
    <w:p w14:paraId="37081BD4" w14:textId="77777777" w:rsidR="00B11012" w:rsidRPr="00B6001A" w:rsidRDefault="00B11012" w:rsidP="003E03A4">
      <w:pPr>
        <w:pStyle w:val="Prrafodelista"/>
        <w:tabs>
          <w:tab w:val="left" w:pos="426"/>
        </w:tabs>
        <w:spacing w:line="360" w:lineRule="auto"/>
        <w:ind w:left="709" w:right="539"/>
        <w:jc w:val="both"/>
        <w:rPr>
          <w:rFonts w:ascii="Palatino Linotype" w:hAnsi="Palatino Linotype" w:cs="Arial"/>
          <w:b/>
          <w:iCs/>
          <w:lang w:val="es-ES"/>
        </w:rPr>
      </w:pPr>
      <w:r w:rsidRPr="00B6001A">
        <w:rPr>
          <w:rFonts w:ascii="Palatino Linotype" w:hAnsi="Palatino Linotype" w:cs="Arial"/>
          <w:b/>
          <w:iCs/>
          <w:lang w:val="es-ES"/>
        </w:rPr>
        <w:lastRenderedPageBreak/>
        <w:t>ACTO IMPUGNADO</w:t>
      </w:r>
      <w:r w:rsidRPr="00B6001A">
        <w:rPr>
          <w:rFonts w:ascii="Palatino Linotype" w:hAnsi="Palatino Linotype" w:cs="Arial"/>
          <w:b/>
          <w:iCs/>
          <w:lang w:val="es-ES"/>
        </w:rPr>
        <w:tab/>
      </w:r>
    </w:p>
    <w:p w14:paraId="37081BD5" w14:textId="77777777" w:rsidR="00B11012" w:rsidRPr="00B6001A" w:rsidRDefault="001213DF" w:rsidP="003E03A4">
      <w:pPr>
        <w:pStyle w:val="Prrafodelista"/>
        <w:tabs>
          <w:tab w:val="left" w:pos="426"/>
        </w:tabs>
        <w:spacing w:line="360" w:lineRule="auto"/>
        <w:ind w:left="709" w:right="539"/>
        <w:jc w:val="both"/>
        <w:rPr>
          <w:rFonts w:ascii="Palatino Linotype" w:hAnsi="Palatino Linotype" w:cs="Arial"/>
          <w:i/>
          <w:iCs/>
          <w:lang w:val="es-ES"/>
        </w:rPr>
      </w:pPr>
      <w:r w:rsidRPr="00B6001A">
        <w:rPr>
          <w:rFonts w:ascii="Palatino Linotype" w:hAnsi="Palatino Linotype" w:cs="Arial"/>
          <w:i/>
          <w:iCs/>
          <w:lang w:val="es-ES"/>
        </w:rPr>
        <w:t>Viola el derecho de saber no entrega l información solicita dice que esta en ipomex y ahí no esta la información solicitada por lo que no atiende la solicitud</w:t>
      </w:r>
    </w:p>
    <w:p w14:paraId="37081BD6" w14:textId="77777777" w:rsidR="001213DF" w:rsidRPr="00B6001A" w:rsidRDefault="001213DF" w:rsidP="003E03A4">
      <w:pPr>
        <w:pStyle w:val="Prrafodelista"/>
        <w:tabs>
          <w:tab w:val="left" w:pos="426"/>
        </w:tabs>
        <w:spacing w:line="360" w:lineRule="auto"/>
        <w:ind w:left="709" w:right="539"/>
        <w:jc w:val="both"/>
        <w:rPr>
          <w:rFonts w:ascii="Palatino Linotype" w:hAnsi="Palatino Linotype" w:cs="Arial"/>
          <w:iCs/>
          <w:lang w:val="es-ES"/>
        </w:rPr>
      </w:pPr>
    </w:p>
    <w:p w14:paraId="37081BD7" w14:textId="77777777" w:rsidR="00B11012" w:rsidRPr="00B6001A" w:rsidRDefault="00B11012" w:rsidP="003E03A4">
      <w:pPr>
        <w:pStyle w:val="Prrafodelista"/>
        <w:tabs>
          <w:tab w:val="left" w:pos="426"/>
        </w:tabs>
        <w:spacing w:line="360" w:lineRule="auto"/>
        <w:ind w:left="709" w:right="539"/>
        <w:jc w:val="both"/>
        <w:rPr>
          <w:rFonts w:ascii="Palatino Linotype" w:hAnsi="Palatino Linotype" w:cs="Arial"/>
          <w:b/>
          <w:iCs/>
          <w:lang w:val="es-ES"/>
        </w:rPr>
      </w:pPr>
      <w:r w:rsidRPr="00B6001A">
        <w:rPr>
          <w:rFonts w:ascii="Palatino Linotype" w:hAnsi="Palatino Linotype" w:cs="Arial"/>
          <w:b/>
          <w:iCs/>
          <w:lang w:val="es-ES"/>
        </w:rPr>
        <w:t>RAZONES O MOTIVOS DE LA INCONFORMIDAD</w:t>
      </w:r>
      <w:r w:rsidRPr="00B6001A">
        <w:rPr>
          <w:rFonts w:ascii="Palatino Linotype" w:hAnsi="Palatino Linotype" w:cs="Arial"/>
          <w:b/>
          <w:iCs/>
          <w:lang w:val="es-ES"/>
        </w:rPr>
        <w:tab/>
      </w:r>
    </w:p>
    <w:p w14:paraId="37081BD8" w14:textId="77777777" w:rsidR="00B11012" w:rsidRPr="00B6001A" w:rsidRDefault="001213DF" w:rsidP="003E03A4">
      <w:pPr>
        <w:pStyle w:val="Prrafodelista"/>
        <w:tabs>
          <w:tab w:val="left" w:pos="426"/>
        </w:tabs>
        <w:spacing w:line="360" w:lineRule="auto"/>
        <w:ind w:left="709" w:right="539"/>
        <w:jc w:val="both"/>
        <w:rPr>
          <w:rFonts w:ascii="Palatino Linotype" w:hAnsi="Palatino Linotype" w:cs="Arial"/>
          <w:i/>
          <w:iCs/>
          <w:lang w:val="es-ES"/>
        </w:rPr>
      </w:pPr>
      <w:r w:rsidRPr="00B6001A">
        <w:rPr>
          <w:rFonts w:ascii="Palatino Linotype" w:hAnsi="Palatino Linotype" w:cs="Arial"/>
          <w:i/>
          <w:iCs/>
          <w:lang w:val="es-ES"/>
        </w:rPr>
        <w:t>Viola el derecho de saber no entrega l información solicita dice que esta en ipomex y ahí no esta la información solicitada por lo que no atiende la solicitud</w:t>
      </w:r>
    </w:p>
    <w:p w14:paraId="37081BD9" w14:textId="77777777" w:rsidR="00B11012" w:rsidRPr="00B6001A" w:rsidRDefault="00B11012" w:rsidP="003E03A4">
      <w:pPr>
        <w:pStyle w:val="Prrafodelista"/>
        <w:tabs>
          <w:tab w:val="left" w:pos="426"/>
        </w:tabs>
        <w:spacing w:line="360" w:lineRule="auto"/>
        <w:ind w:left="709" w:right="539"/>
        <w:jc w:val="both"/>
        <w:rPr>
          <w:rFonts w:ascii="Palatino Linotype" w:hAnsi="Palatino Linotype" w:cs="Arial"/>
          <w:iCs/>
          <w:lang w:val="es-ES"/>
        </w:rPr>
      </w:pPr>
    </w:p>
    <w:p w14:paraId="37081BDA" w14:textId="77777777" w:rsidR="001213DF" w:rsidRPr="00B6001A" w:rsidRDefault="001213DF" w:rsidP="003E03A4">
      <w:pPr>
        <w:numPr>
          <w:ilvl w:val="0"/>
          <w:numId w:val="2"/>
        </w:numPr>
        <w:pBdr>
          <w:top w:val="nil"/>
          <w:left w:val="nil"/>
          <w:bottom w:val="nil"/>
          <w:right w:val="nil"/>
          <w:between w:val="nil"/>
        </w:pBdr>
        <w:spacing w:line="360" w:lineRule="auto"/>
        <w:ind w:left="0" w:right="-28" w:firstLine="0"/>
        <w:jc w:val="both"/>
        <w:rPr>
          <w:rFonts w:ascii="Palatino Linotype" w:eastAsiaTheme="minorEastAsia" w:hAnsi="Palatino Linotype"/>
          <w:i/>
          <w:color w:val="000000"/>
          <w:lang w:val="es-ES_tradnl"/>
        </w:rPr>
      </w:pPr>
      <w:r w:rsidRPr="00B6001A">
        <w:rPr>
          <w:rFonts w:ascii="Palatino Linotype" w:eastAsiaTheme="minorEastAsia" w:hAnsi="Palatino Linotype"/>
          <w:color w:val="000000"/>
          <w:lang w:val="es-ES_tradnl"/>
        </w:rPr>
        <w:t>De lo anterior exceptuando al Recurso de Revisión 01733/INFOEM/IP/RR/2026, en el que hizo valer un motivo de inconformidad diverso a saber:</w:t>
      </w:r>
    </w:p>
    <w:p w14:paraId="37081BDB" w14:textId="77777777" w:rsidR="001213DF" w:rsidRPr="00B6001A" w:rsidRDefault="001213DF" w:rsidP="003E03A4">
      <w:pPr>
        <w:pBdr>
          <w:top w:val="nil"/>
          <w:left w:val="nil"/>
          <w:bottom w:val="nil"/>
          <w:right w:val="nil"/>
          <w:between w:val="nil"/>
        </w:pBdr>
        <w:spacing w:line="360" w:lineRule="auto"/>
        <w:ind w:right="-28"/>
        <w:jc w:val="both"/>
        <w:rPr>
          <w:rFonts w:ascii="Palatino Linotype" w:eastAsiaTheme="minorEastAsia" w:hAnsi="Palatino Linotype"/>
          <w:i/>
          <w:color w:val="000000"/>
          <w:lang w:val="es-ES_tradnl"/>
        </w:rPr>
      </w:pPr>
    </w:p>
    <w:p w14:paraId="37081BDC" w14:textId="77777777" w:rsidR="001213DF" w:rsidRPr="00B6001A" w:rsidRDefault="001213DF" w:rsidP="003E03A4">
      <w:pPr>
        <w:pBdr>
          <w:top w:val="nil"/>
          <w:left w:val="nil"/>
          <w:bottom w:val="nil"/>
          <w:right w:val="nil"/>
          <w:between w:val="nil"/>
        </w:pBdr>
        <w:spacing w:line="360" w:lineRule="auto"/>
        <w:ind w:left="709" w:right="-28"/>
        <w:jc w:val="both"/>
        <w:rPr>
          <w:rFonts w:ascii="Palatino Linotype" w:eastAsiaTheme="minorEastAsia" w:hAnsi="Palatino Linotype"/>
          <w:b/>
          <w:color w:val="000000"/>
          <w:lang w:val="es-ES_tradnl"/>
        </w:rPr>
      </w:pPr>
      <w:r w:rsidRPr="00B6001A">
        <w:rPr>
          <w:rFonts w:ascii="Palatino Linotype" w:eastAsiaTheme="minorEastAsia" w:hAnsi="Palatino Linotype"/>
          <w:b/>
          <w:color w:val="000000"/>
          <w:lang w:val="es-ES_tradnl"/>
        </w:rPr>
        <w:t>RAZONES O MOTIVOS DE LA INCONFORMIDAD</w:t>
      </w:r>
      <w:r w:rsidRPr="00B6001A">
        <w:rPr>
          <w:rFonts w:ascii="Palatino Linotype" w:eastAsiaTheme="minorEastAsia" w:hAnsi="Palatino Linotype"/>
          <w:b/>
          <w:color w:val="000000"/>
          <w:lang w:val="es-ES_tradnl"/>
        </w:rPr>
        <w:tab/>
      </w:r>
    </w:p>
    <w:p w14:paraId="37081BDD" w14:textId="77777777" w:rsidR="001213DF" w:rsidRPr="00B6001A" w:rsidRDefault="001213DF" w:rsidP="003E03A4">
      <w:pPr>
        <w:pBdr>
          <w:top w:val="nil"/>
          <w:left w:val="nil"/>
          <w:bottom w:val="nil"/>
          <w:right w:val="nil"/>
          <w:between w:val="nil"/>
        </w:pBdr>
        <w:spacing w:line="360" w:lineRule="auto"/>
        <w:ind w:left="709" w:right="-28"/>
        <w:jc w:val="both"/>
        <w:rPr>
          <w:rFonts w:ascii="Palatino Linotype" w:eastAsiaTheme="minorEastAsia" w:hAnsi="Palatino Linotype"/>
          <w:i/>
          <w:color w:val="000000"/>
          <w:lang w:val="es-ES_tradnl"/>
        </w:rPr>
      </w:pPr>
      <w:r w:rsidRPr="00B6001A">
        <w:rPr>
          <w:rFonts w:ascii="Palatino Linotype" w:eastAsiaTheme="minorEastAsia" w:hAnsi="Palatino Linotype"/>
          <w:i/>
          <w:color w:val="000000"/>
          <w:lang w:val="es-ES_tradnl"/>
        </w:rPr>
        <w:t>no atiende la solicitud al no entregar lo que se solicita</w:t>
      </w:r>
    </w:p>
    <w:p w14:paraId="37081BDE" w14:textId="77777777" w:rsidR="001213DF" w:rsidRPr="00B6001A" w:rsidRDefault="001213DF" w:rsidP="003E03A4">
      <w:pPr>
        <w:pBdr>
          <w:top w:val="nil"/>
          <w:left w:val="nil"/>
          <w:bottom w:val="nil"/>
          <w:right w:val="nil"/>
          <w:between w:val="nil"/>
        </w:pBdr>
        <w:spacing w:line="360" w:lineRule="auto"/>
        <w:ind w:right="-28"/>
        <w:jc w:val="both"/>
        <w:rPr>
          <w:rFonts w:ascii="Palatino Linotype" w:eastAsiaTheme="minorEastAsia" w:hAnsi="Palatino Linotype"/>
          <w:i/>
          <w:color w:val="000000"/>
          <w:lang w:val="es-ES_tradnl"/>
        </w:rPr>
      </w:pPr>
    </w:p>
    <w:p w14:paraId="37081BDF" w14:textId="77777777" w:rsidR="00EA3D48" w:rsidRPr="00B6001A" w:rsidRDefault="00E01D38" w:rsidP="003E03A4">
      <w:pPr>
        <w:numPr>
          <w:ilvl w:val="0"/>
          <w:numId w:val="2"/>
        </w:numPr>
        <w:pBdr>
          <w:top w:val="nil"/>
          <w:left w:val="nil"/>
          <w:bottom w:val="nil"/>
          <w:right w:val="nil"/>
          <w:between w:val="nil"/>
        </w:pBdr>
        <w:spacing w:line="360" w:lineRule="auto"/>
        <w:ind w:left="0" w:right="-28" w:firstLine="0"/>
        <w:jc w:val="both"/>
        <w:rPr>
          <w:rFonts w:ascii="Palatino Linotype" w:eastAsiaTheme="minorEastAsia" w:hAnsi="Palatino Linotype"/>
          <w:i/>
          <w:color w:val="000000"/>
          <w:lang w:val="es-ES_tradnl"/>
        </w:rPr>
      </w:pPr>
      <w:r w:rsidRPr="00B6001A">
        <w:rPr>
          <w:rFonts w:ascii="Palatino Linotype" w:eastAsia="Calibri" w:hAnsi="Palatino Linotype" w:cs="Arial"/>
          <w:lang w:val="es-ES"/>
        </w:rPr>
        <w:t>Los</w:t>
      </w:r>
      <w:r w:rsidR="00EA3D48" w:rsidRPr="00B6001A">
        <w:rPr>
          <w:rFonts w:ascii="Palatino Linotype" w:eastAsia="Calibri" w:hAnsi="Palatino Linotype" w:cs="Arial"/>
          <w:lang w:val="es-ES"/>
        </w:rPr>
        <w:t xml:space="preserve"> </w:t>
      </w:r>
      <w:r w:rsidR="00EA3D48" w:rsidRPr="00B6001A">
        <w:rPr>
          <w:rFonts w:ascii="Palatino Linotype" w:hAnsi="Palatino Linotype" w:cs="Arial"/>
          <w:lang w:val="es-ES"/>
        </w:rPr>
        <w:t>Comisionad</w:t>
      </w:r>
      <w:r w:rsidRPr="00B6001A">
        <w:rPr>
          <w:rFonts w:ascii="Palatino Linotype" w:hAnsi="Palatino Linotype" w:cs="Arial"/>
          <w:lang w:val="es-ES"/>
        </w:rPr>
        <w:t>os</w:t>
      </w:r>
      <w:r w:rsidR="00EA3D48" w:rsidRPr="00B6001A">
        <w:rPr>
          <w:rFonts w:ascii="Palatino Linotype" w:eastAsia="Calibri" w:hAnsi="Palatino Linotype" w:cs="Arial"/>
          <w:lang w:val="es-ES"/>
        </w:rPr>
        <w:t xml:space="preserve"> Ponente</w:t>
      </w:r>
      <w:r w:rsidRPr="00B6001A">
        <w:rPr>
          <w:rFonts w:ascii="Palatino Linotype" w:eastAsia="Calibri" w:hAnsi="Palatino Linotype" w:cs="Arial"/>
          <w:lang w:val="es-ES"/>
        </w:rPr>
        <w:t>s</w:t>
      </w:r>
      <w:r w:rsidR="00EA3D48" w:rsidRPr="00B6001A">
        <w:rPr>
          <w:rFonts w:ascii="Palatino Linotype" w:eastAsia="Calibri" w:hAnsi="Palatino Linotype" w:cs="Arial"/>
          <w:lang w:val="es-ES"/>
        </w:rPr>
        <w:t xml:space="preserve"> </w:t>
      </w:r>
      <w:r w:rsidR="001213DF" w:rsidRPr="00B6001A">
        <w:rPr>
          <w:rFonts w:ascii="Palatino Linotype" w:eastAsia="Calibri" w:hAnsi="Palatino Linotype" w:cs="Arial"/>
          <w:lang w:val="es-ES"/>
        </w:rPr>
        <w:t xml:space="preserve">de origen </w:t>
      </w:r>
      <w:r w:rsidR="00EA3D48" w:rsidRPr="00B6001A">
        <w:rPr>
          <w:rFonts w:ascii="Palatino Linotype" w:eastAsia="Calibri" w:hAnsi="Palatino Linotype" w:cs="Arial"/>
          <w:lang w:val="es-ES"/>
        </w:rPr>
        <w:t xml:space="preserve">con fundamento en lo dispuesto por el </w:t>
      </w:r>
      <w:r w:rsidR="00EA3D48" w:rsidRPr="00B6001A">
        <w:rPr>
          <w:rFonts w:ascii="Palatino Linotype" w:eastAsiaTheme="minorEastAsia" w:hAnsi="Palatino Linotype"/>
          <w:color w:val="000000"/>
          <w:lang w:val="es-ES_tradnl"/>
        </w:rPr>
        <w:t>artículo</w:t>
      </w:r>
      <w:r w:rsidR="00EA3D48" w:rsidRPr="00B6001A">
        <w:rPr>
          <w:rFonts w:ascii="Palatino Linotype" w:eastAsia="Calibri" w:hAnsi="Palatino Linotype" w:cs="Arial"/>
          <w:lang w:val="es-ES"/>
        </w:rPr>
        <w:t xml:space="preserve"> 185 fracción II de la ley de la materia, a través de</w:t>
      </w:r>
      <w:r w:rsidRPr="00B6001A">
        <w:rPr>
          <w:rFonts w:ascii="Palatino Linotype" w:eastAsia="Calibri" w:hAnsi="Palatino Linotype" w:cs="Arial"/>
          <w:lang w:val="es-ES"/>
        </w:rPr>
        <w:t xml:space="preserve"> </w:t>
      </w:r>
      <w:r w:rsidR="00EA3D48" w:rsidRPr="00B6001A">
        <w:rPr>
          <w:rFonts w:ascii="Palatino Linotype" w:eastAsia="Calibri" w:hAnsi="Palatino Linotype" w:cs="Arial"/>
          <w:lang w:val="es-ES"/>
        </w:rPr>
        <w:t>l</w:t>
      </w:r>
      <w:r w:rsidRPr="00B6001A">
        <w:rPr>
          <w:rFonts w:ascii="Palatino Linotype" w:eastAsia="Calibri" w:hAnsi="Palatino Linotype" w:cs="Arial"/>
          <w:lang w:val="es-ES"/>
        </w:rPr>
        <w:t>os</w:t>
      </w:r>
      <w:r w:rsidR="00EA3D48" w:rsidRPr="00B6001A">
        <w:rPr>
          <w:rFonts w:ascii="Palatino Linotype" w:eastAsia="Calibri" w:hAnsi="Palatino Linotype" w:cs="Arial"/>
          <w:lang w:val="es-ES"/>
        </w:rPr>
        <w:t xml:space="preserve"> acuerdo</w:t>
      </w:r>
      <w:r w:rsidRPr="00B6001A">
        <w:rPr>
          <w:rFonts w:ascii="Palatino Linotype" w:eastAsia="Calibri" w:hAnsi="Palatino Linotype" w:cs="Arial"/>
          <w:lang w:val="es-ES"/>
        </w:rPr>
        <w:t>s</w:t>
      </w:r>
      <w:r w:rsidR="00EA3D48" w:rsidRPr="00B6001A">
        <w:rPr>
          <w:rFonts w:ascii="Palatino Linotype" w:eastAsia="Calibri" w:hAnsi="Palatino Linotype" w:cs="Arial"/>
          <w:lang w:val="es-ES"/>
        </w:rPr>
        <w:t xml:space="preserve"> de admisión de</w:t>
      </w:r>
      <w:r w:rsidRPr="00B6001A">
        <w:rPr>
          <w:rFonts w:ascii="Palatino Linotype" w:eastAsia="Calibri" w:hAnsi="Palatino Linotype" w:cs="Arial"/>
          <w:lang w:val="es-ES"/>
        </w:rPr>
        <w:t xml:space="preserve"> los días</w:t>
      </w:r>
      <w:r w:rsidR="00EA3D48" w:rsidRPr="00B6001A">
        <w:rPr>
          <w:rFonts w:ascii="Palatino Linotype" w:eastAsia="Calibri" w:hAnsi="Palatino Linotype" w:cs="Arial"/>
          <w:lang w:val="es-ES"/>
        </w:rPr>
        <w:t xml:space="preserve"> </w:t>
      </w:r>
      <w:r w:rsidR="001118F3" w:rsidRPr="00B6001A">
        <w:rPr>
          <w:rFonts w:ascii="Palatino Linotype" w:eastAsia="Calibri" w:hAnsi="Palatino Linotype" w:cs="Arial"/>
          <w:b/>
          <w:lang w:val="es-ES"/>
        </w:rPr>
        <w:t>doce, trece, dieciséis, y diecisiete de febrero</w:t>
      </w:r>
      <w:r w:rsidR="00EA3D48" w:rsidRPr="00B6001A">
        <w:rPr>
          <w:rFonts w:ascii="Palatino Linotype" w:eastAsia="Calibri" w:hAnsi="Palatino Linotype" w:cs="Arial"/>
          <w:b/>
          <w:lang w:val="es-ES"/>
        </w:rPr>
        <w:t xml:space="preserve"> de </w:t>
      </w:r>
      <w:r w:rsidR="008C334A" w:rsidRPr="00B6001A">
        <w:rPr>
          <w:rFonts w:ascii="Palatino Linotype" w:eastAsia="Calibri" w:hAnsi="Palatino Linotype" w:cs="Arial"/>
          <w:b/>
          <w:lang w:val="es-ES"/>
        </w:rPr>
        <w:t>dic</w:t>
      </w:r>
      <w:r w:rsidR="00077543" w:rsidRPr="00B6001A">
        <w:rPr>
          <w:rFonts w:ascii="Palatino Linotype" w:eastAsia="Calibri" w:hAnsi="Palatino Linotype" w:cs="Arial"/>
          <w:b/>
          <w:lang w:val="es-ES"/>
        </w:rPr>
        <w:t>iem</w:t>
      </w:r>
      <w:r w:rsidRPr="00B6001A">
        <w:rPr>
          <w:rFonts w:ascii="Palatino Linotype" w:eastAsia="Calibri" w:hAnsi="Palatino Linotype" w:cs="Arial"/>
          <w:b/>
          <w:lang w:val="es-ES"/>
        </w:rPr>
        <w:t>bre</w:t>
      </w:r>
      <w:r w:rsidR="00EA3D48" w:rsidRPr="00B6001A">
        <w:rPr>
          <w:rFonts w:ascii="Palatino Linotype" w:eastAsia="Calibri" w:hAnsi="Palatino Linotype" w:cs="Arial"/>
          <w:b/>
          <w:lang w:val="es-ES"/>
        </w:rPr>
        <w:t xml:space="preserve"> de do</w:t>
      </w:r>
      <w:r w:rsidR="001118F3" w:rsidRPr="00B6001A">
        <w:rPr>
          <w:rFonts w:ascii="Palatino Linotype" w:eastAsia="Calibri" w:hAnsi="Palatino Linotype" w:cs="Arial"/>
          <w:b/>
          <w:lang w:val="es-ES"/>
        </w:rPr>
        <w:t>s mil veintiséis</w:t>
      </w:r>
      <w:r w:rsidRPr="00B6001A">
        <w:rPr>
          <w:rFonts w:ascii="Palatino Linotype" w:eastAsia="Calibri" w:hAnsi="Palatino Linotype" w:cs="Arial"/>
          <w:lang w:val="es-ES"/>
        </w:rPr>
        <w:t>, pus</w:t>
      </w:r>
      <w:r w:rsidR="001118F3" w:rsidRPr="00B6001A">
        <w:rPr>
          <w:rFonts w:ascii="Palatino Linotype" w:eastAsia="Calibri" w:hAnsi="Palatino Linotype" w:cs="Arial"/>
          <w:lang w:val="es-ES"/>
        </w:rPr>
        <w:t>ieron</w:t>
      </w:r>
      <w:r w:rsidRPr="00B6001A">
        <w:rPr>
          <w:rFonts w:ascii="Palatino Linotype" w:eastAsia="Calibri" w:hAnsi="Palatino Linotype" w:cs="Arial"/>
          <w:lang w:val="es-ES"/>
        </w:rPr>
        <w:t xml:space="preserve"> a dispusieron</w:t>
      </w:r>
      <w:r w:rsidR="00EA3D48" w:rsidRPr="00B6001A">
        <w:rPr>
          <w:rFonts w:ascii="Palatino Linotype" w:eastAsia="Calibri" w:hAnsi="Palatino Linotype" w:cs="Arial"/>
          <w:lang w:val="es-ES"/>
        </w:rPr>
        <w:t xml:space="preserve"> de las partes l</w:t>
      </w:r>
      <w:r w:rsidRPr="00B6001A">
        <w:rPr>
          <w:rFonts w:ascii="Palatino Linotype" w:eastAsia="Calibri" w:hAnsi="Palatino Linotype" w:cs="Arial"/>
          <w:lang w:val="es-ES"/>
        </w:rPr>
        <w:t>os</w:t>
      </w:r>
      <w:r w:rsidR="00EA3D48" w:rsidRPr="00B6001A">
        <w:rPr>
          <w:rFonts w:ascii="Palatino Linotype" w:eastAsia="Calibri" w:hAnsi="Palatino Linotype" w:cs="Arial"/>
          <w:lang w:val="es-ES"/>
        </w:rPr>
        <w:t xml:space="preserve"> expediente</w:t>
      </w:r>
      <w:r w:rsidRPr="00B6001A">
        <w:rPr>
          <w:rFonts w:ascii="Palatino Linotype" w:eastAsia="Calibri" w:hAnsi="Palatino Linotype" w:cs="Arial"/>
          <w:lang w:val="es-ES"/>
        </w:rPr>
        <w:t>s</w:t>
      </w:r>
      <w:r w:rsidR="00EA3D48" w:rsidRPr="00B6001A">
        <w:rPr>
          <w:rFonts w:ascii="Palatino Linotype" w:eastAsia="Calibri" w:hAnsi="Palatino Linotype" w:cs="Arial"/>
          <w:lang w:val="es-ES"/>
        </w:rPr>
        <w:t xml:space="preserve"> electrónico</w:t>
      </w:r>
      <w:r w:rsidRPr="00B6001A">
        <w:rPr>
          <w:rFonts w:ascii="Palatino Linotype" w:eastAsia="Calibri" w:hAnsi="Palatino Linotype" w:cs="Arial"/>
          <w:lang w:val="es-ES"/>
        </w:rPr>
        <w:t>s</w:t>
      </w:r>
      <w:r w:rsidR="00EA3D48" w:rsidRPr="00B6001A">
        <w:rPr>
          <w:rFonts w:ascii="Palatino Linotype" w:eastAsia="Calibri" w:hAnsi="Palatino Linotype" w:cs="Arial"/>
          <w:lang w:val="es-ES"/>
        </w:rPr>
        <w:t xml:space="preserve"> </w:t>
      </w:r>
      <w:r w:rsidR="00EA3D48" w:rsidRPr="00B6001A">
        <w:rPr>
          <w:rFonts w:ascii="Palatino Linotype" w:eastAsia="Calibri" w:hAnsi="Palatino Linotype" w:cs="Arial"/>
        </w:rPr>
        <w:t xml:space="preserve">vía </w:t>
      </w:r>
      <w:r w:rsidR="00EA3D48" w:rsidRPr="00B6001A">
        <w:rPr>
          <w:rFonts w:ascii="Palatino Linotype" w:eastAsia="Calibri" w:hAnsi="Palatino Linotype" w:cs="Arial"/>
          <w:b/>
          <w:lang w:val="es-ES"/>
        </w:rPr>
        <w:t xml:space="preserve">SAIMEX </w:t>
      </w:r>
      <w:r w:rsidR="00EA3D48" w:rsidRPr="00B6001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EA3D48" w:rsidRPr="00B6001A">
        <w:rPr>
          <w:rFonts w:ascii="Palatino Linotype" w:eastAsia="Calibri" w:hAnsi="Palatino Linotype" w:cs="Arial"/>
          <w:b/>
          <w:lang w:val="es-ES"/>
        </w:rPr>
        <w:t>SUJETO OBLIGADO</w:t>
      </w:r>
      <w:r w:rsidR="00EA3D48" w:rsidRPr="00B6001A">
        <w:rPr>
          <w:rFonts w:ascii="Palatino Linotype" w:eastAsia="Calibri" w:hAnsi="Palatino Linotype" w:cs="Arial"/>
          <w:lang w:val="es-ES"/>
        </w:rPr>
        <w:t xml:space="preserve"> presentara el informe justificado procedente.</w:t>
      </w:r>
    </w:p>
    <w:p w14:paraId="37081BE0" w14:textId="77777777" w:rsidR="00EA3D48" w:rsidRPr="00B6001A" w:rsidRDefault="00EA3D48" w:rsidP="003E03A4">
      <w:pPr>
        <w:pStyle w:val="Prrafodelista"/>
        <w:tabs>
          <w:tab w:val="left" w:pos="284"/>
          <w:tab w:val="left" w:pos="426"/>
        </w:tabs>
        <w:spacing w:line="360" w:lineRule="auto"/>
        <w:ind w:left="0"/>
        <w:jc w:val="both"/>
        <w:rPr>
          <w:rFonts w:ascii="Palatino Linotype" w:eastAsiaTheme="minorEastAsia" w:hAnsi="Palatino Linotype"/>
          <w:i/>
          <w:color w:val="000000"/>
          <w:lang w:val="es-ES_tradnl"/>
        </w:rPr>
      </w:pPr>
    </w:p>
    <w:p w14:paraId="37081BE1" w14:textId="77777777" w:rsidR="00EA3D48" w:rsidRPr="00B6001A" w:rsidRDefault="00EA3D48"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B6001A">
        <w:rPr>
          <w:rFonts w:ascii="Palatino Linotype" w:eastAsiaTheme="minorEastAsia" w:hAnsi="Palatino Linotype"/>
          <w:color w:val="000000"/>
          <w:lang w:val="es-ES_tradnl"/>
        </w:rPr>
        <w:lastRenderedPageBreak/>
        <w:t xml:space="preserve">El particular fue omiso en realizar manifestaciones que a su derecho conviniera y </w:t>
      </w:r>
      <w:r w:rsidRPr="00B6001A">
        <w:rPr>
          <w:rFonts w:ascii="Palatino Linotype" w:eastAsia="Calibri" w:hAnsi="Palatino Linotype" w:cs="Arial"/>
          <w:lang w:val="es-ES"/>
        </w:rPr>
        <w:t>asistiera</w:t>
      </w:r>
      <w:r w:rsidRPr="00B6001A">
        <w:rPr>
          <w:rFonts w:ascii="Palatino Linotype" w:eastAsiaTheme="minorEastAsia" w:hAnsi="Palatino Linotype"/>
          <w:color w:val="000000"/>
          <w:lang w:val="es-ES_tradnl"/>
        </w:rPr>
        <w:t xml:space="preserve">. Por su parte el </w:t>
      </w:r>
      <w:r w:rsidRPr="00B6001A">
        <w:rPr>
          <w:rFonts w:ascii="Palatino Linotype" w:eastAsiaTheme="minorEastAsia" w:hAnsi="Palatino Linotype"/>
          <w:b/>
          <w:color w:val="000000"/>
          <w:lang w:val="es-ES_tradnl"/>
        </w:rPr>
        <w:t xml:space="preserve">SUJETO OBLIGADO </w:t>
      </w:r>
      <w:r w:rsidR="00077543" w:rsidRPr="00B6001A">
        <w:rPr>
          <w:rFonts w:ascii="Palatino Linotype" w:eastAsiaTheme="minorEastAsia" w:hAnsi="Palatino Linotype"/>
          <w:color w:val="000000"/>
          <w:lang w:val="es-ES_tradnl"/>
        </w:rPr>
        <w:t>dejó de</w:t>
      </w:r>
      <w:r w:rsidR="00E01D38" w:rsidRPr="00B6001A">
        <w:rPr>
          <w:rFonts w:ascii="Palatino Linotype" w:eastAsiaTheme="minorEastAsia" w:hAnsi="Palatino Linotype"/>
          <w:color w:val="000000"/>
          <w:lang w:val="es-ES_tradnl"/>
        </w:rPr>
        <w:t xml:space="preserve"> r</w:t>
      </w:r>
      <w:r w:rsidR="00077543" w:rsidRPr="00B6001A">
        <w:rPr>
          <w:rFonts w:ascii="Palatino Linotype" w:eastAsiaTheme="minorEastAsia" w:hAnsi="Palatino Linotype"/>
          <w:color w:val="000000"/>
          <w:lang w:val="es-ES_tradnl"/>
        </w:rPr>
        <w:t>endir el</w:t>
      </w:r>
      <w:r w:rsidR="00E01D38" w:rsidRPr="00B6001A">
        <w:rPr>
          <w:rFonts w:ascii="Palatino Linotype" w:eastAsiaTheme="minorEastAsia" w:hAnsi="Palatino Linotype"/>
          <w:color w:val="000000"/>
          <w:lang w:val="es-ES_tradnl"/>
        </w:rPr>
        <w:t xml:space="preserve"> informe justificado </w:t>
      </w:r>
      <w:r w:rsidR="00077543" w:rsidRPr="00B6001A">
        <w:rPr>
          <w:rFonts w:ascii="Palatino Linotype" w:eastAsiaTheme="minorEastAsia" w:hAnsi="Palatino Linotype"/>
          <w:color w:val="000000"/>
          <w:lang w:val="es-ES_tradnl"/>
        </w:rPr>
        <w:t>correspondiente.</w:t>
      </w:r>
    </w:p>
    <w:p w14:paraId="37081BE2" w14:textId="77777777" w:rsidR="00EA3D48" w:rsidRPr="00B6001A" w:rsidRDefault="00EA3D48" w:rsidP="003E03A4">
      <w:pPr>
        <w:spacing w:line="360" w:lineRule="auto"/>
        <w:jc w:val="both"/>
        <w:rPr>
          <w:rFonts w:ascii="Palatino Linotype" w:hAnsi="Palatino Linotype"/>
          <w:color w:val="000000" w:themeColor="text1"/>
        </w:rPr>
      </w:pPr>
    </w:p>
    <w:p w14:paraId="37081BE3" w14:textId="77777777" w:rsidR="003A7705" w:rsidRPr="00B6001A" w:rsidRDefault="003A7705"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rPr>
      </w:pPr>
      <w:r w:rsidRPr="00B6001A">
        <w:rPr>
          <w:rFonts w:ascii="Palatino Linotype" w:eastAsia="Palatino Linotype" w:hAnsi="Palatino Linotype" w:cs="Palatino Linotype"/>
        </w:rPr>
        <w:t>Posteriormente en fecha</w:t>
      </w:r>
      <w:r w:rsidR="00487EA0" w:rsidRPr="00B6001A">
        <w:rPr>
          <w:rFonts w:ascii="Palatino Linotype" w:eastAsia="Palatino Linotype" w:hAnsi="Palatino Linotype" w:cs="Palatino Linotype"/>
          <w:b/>
        </w:rPr>
        <w:t xml:space="preserve"> </w:t>
      </w:r>
      <w:r w:rsidR="008C334A" w:rsidRPr="00B6001A">
        <w:rPr>
          <w:rFonts w:ascii="Palatino Linotype" w:eastAsia="Palatino Linotype" w:hAnsi="Palatino Linotype" w:cs="Palatino Linotype"/>
          <w:b/>
        </w:rPr>
        <w:t>veinti</w:t>
      </w:r>
      <w:r w:rsidR="00662D42" w:rsidRPr="00B6001A">
        <w:rPr>
          <w:rFonts w:ascii="Palatino Linotype" w:eastAsia="Palatino Linotype" w:hAnsi="Palatino Linotype" w:cs="Palatino Linotype"/>
          <w:b/>
        </w:rPr>
        <w:t>cinco</w:t>
      </w:r>
      <w:r w:rsidR="008C334A" w:rsidRPr="00B6001A">
        <w:rPr>
          <w:rFonts w:ascii="Palatino Linotype" w:eastAsia="Palatino Linotype" w:hAnsi="Palatino Linotype" w:cs="Palatino Linotype"/>
          <w:b/>
        </w:rPr>
        <w:t xml:space="preserve"> de </w:t>
      </w:r>
      <w:r w:rsidR="00662D42" w:rsidRPr="00B6001A">
        <w:rPr>
          <w:rFonts w:ascii="Palatino Linotype" w:eastAsia="Palatino Linotype" w:hAnsi="Palatino Linotype" w:cs="Palatino Linotype"/>
          <w:b/>
        </w:rPr>
        <w:t>febrero</w:t>
      </w:r>
      <w:r w:rsidRPr="00B6001A">
        <w:rPr>
          <w:rFonts w:ascii="Palatino Linotype" w:eastAsia="Palatino Linotype" w:hAnsi="Palatino Linotype" w:cs="Palatino Linotype"/>
          <w:b/>
        </w:rPr>
        <w:t xml:space="preserve"> dos mil </w:t>
      </w:r>
      <w:r w:rsidR="008C334A" w:rsidRPr="00B6001A">
        <w:rPr>
          <w:rFonts w:ascii="Palatino Linotype" w:eastAsia="Palatino Linotype" w:hAnsi="Palatino Linotype" w:cs="Palatino Linotype"/>
          <w:b/>
        </w:rPr>
        <w:t>veintiséis</w:t>
      </w:r>
      <w:r w:rsidRPr="00B6001A">
        <w:rPr>
          <w:rFonts w:ascii="Palatino Linotype" w:eastAsia="Palatino Linotype" w:hAnsi="Palatino Linotype" w:cs="Palatino Linotype"/>
        </w:rPr>
        <w:t>; el Pleno de este Instituto, ordenó la acumulación de los recursos de revisión de mérito, a efecto de que se</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formulará y presentará el proyecto de resolución correspondiente de manera unificada,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B6001A">
        <w:rPr>
          <w:rFonts w:ascii="Palatino Linotype" w:eastAsia="Palatino Linotype" w:hAnsi="Palatino Linotype" w:cs="Palatino Linotype"/>
          <w:i/>
          <w:vertAlign w:val="superscript"/>
        </w:rPr>
        <w:footnoteReference w:id="1"/>
      </w:r>
      <w:r w:rsidRPr="00B6001A">
        <w:rPr>
          <w:rFonts w:ascii="Palatino Linotype" w:eastAsia="Palatino Linotype" w:hAnsi="Palatino Linotype" w:cs="Palatino Linotype"/>
        </w:rPr>
        <w:t>, que señala:</w:t>
      </w:r>
    </w:p>
    <w:p w14:paraId="37081BE4" w14:textId="77777777" w:rsidR="003A7705" w:rsidRPr="00B6001A" w:rsidRDefault="003A7705" w:rsidP="003E03A4">
      <w:pPr>
        <w:pStyle w:val="Prrafodelista"/>
        <w:spacing w:line="360" w:lineRule="auto"/>
        <w:ind w:left="1134" w:right="900"/>
        <w:jc w:val="both"/>
        <w:rPr>
          <w:rFonts w:ascii="Palatino Linotype" w:hAnsi="Palatino Linotype"/>
        </w:rPr>
      </w:pPr>
    </w:p>
    <w:p w14:paraId="37081BE5" w14:textId="77777777" w:rsidR="003A7705" w:rsidRPr="00B6001A" w:rsidRDefault="003A7705" w:rsidP="003E03A4">
      <w:pPr>
        <w:pStyle w:val="Prrafodelista"/>
        <w:tabs>
          <w:tab w:val="left" w:pos="426"/>
        </w:tabs>
        <w:spacing w:line="360" w:lineRule="auto"/>
        <w:ind w:left="1134" w:right="900"/>
        <w:jc w:val="both"/>
        <w:rPr>
          <w:rFonts w:ascii="Palatino Linotype" w:hAnsi="Palatino Linotype"/>
          <w:i/>
        </w:rPr>
      </w:pPr>
      <w:r w:rsidRPr="00B6001A">
        <w:rPr>
          <w:rFonts w:ascii="Palatino Linotype" w:hAnsi="Palatino Linotype"/>
          <w:b/>
          <w:i/>
        </w:rPr>
        <w:t>“ONCE.</w:t>
      </w:r>
      <w:r w:rsidRPr="00B6001A">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14:paraId="37081BE6" w14:textId="77777777" w:rsidR="003A7705" w:rsidRPr="00B6001A" w:rsidRDefault="003A7705" w:rsidP="003E03A4">
      <w:pPr>
        <w:pStyle w:val="Prrafodelista"/>
        <w:tabs>
          <w:tab w:val="left" w:pos="426"/>
        </w:tabs>
        <w:spacing w:line="360" w:lineRule="auto"/>
        <w:ind w:left="1134" w:right="900"/>
        <w:jc w:val="both"/>
        <w:rPr>
          <w:rFonts w:ascii="Palatino Linotype" w:hAnsi="Palatino Linotype"/>
          <w:i/>
        </w:rPr>
      </w:pPr>
      <w:r w:rsidRPr="00B6001A">
        <w:rPr>
          <w:rFonts w:ascii="Palatino Linotype" w:hAnsi="Palatino Linotype"/>
          <w:i/>
        </w:rPr>
        <w:t>…</w:t>
      </w:r>
      <w:r w:rsidRPr="00B6001A">
        <w:rPr>
          <w:rFonts w:ascii="Palatino Linotype" w:hAnsi="Palatino Linotype"/>
          <w:i/>
        </w:rPr>
        <w:tab/>
      </w:r>
    </w:p>
    <w:p w14:paraId="37081BE7" w14:textId="77777777" w:rsidR="003A7705" w:rsidRPr="00B6001A" w:rsidRDefault="003A7705" w:rsidP="003E03A4">
      <w:pPr>
        <w:pStyle w:val="Prrafodelista"/>
        <w:tabs>
          <w:tab w:val="left" w:pos="426"/>
        </w:tabs>
        <w:spacing w:line="360" w:lineRule="auto"/>
        <w:ind w:left="1134" w:right="900"/>
        <w:jc w:val="both"/>
        <w:rPr>
          <w:rFonts w:ascii="Palatino Linotype" w:hAnsi="Palatino Linotype"/>
          <w:i/>
        </w:rPr>
      </w:pPr>
      <w:r w:rsidRPr="00B6001A">
        <w:rPr>
          <w:rFonts w:ascii="Palatino Linotype" w:hAnsi="Palatino Linotype"/>
          <w:i/>
        </w:rPr>
        <w:t>b) Las partes o los actos impugnados sean iguales</w:t>
      </w:r>
    </w:p>
    <w:p w14:paraId="37081BE8" w14:textId="77777777" w:rsidR="003A7705" w:rsidRPr="00B6001A" w:rsidRDefault="003A7705" w:rsidP="003E03A4">
      <w:pPr>
        <w:pStyle w:val="Prrafodelista"/>
        <w:tabs>
          <w:tab w:val="left" w:pos="426"/>
        </w:tabs>
        <w:spacing w:line="360" w:lineRule="auto"/>
        <w:ind w:left="1134" w:right="900"/>
        <w:jc w:val="both"/>
        <w:rPr>
          <w:rFonts w:ascii="Palatino Linotype" w:hAnsi="Palatino Linotype"/>
          <w:i/>
        </w:rPr>
      </w:pPr>
      <w:r w:rsidRPr="00B6001A">
        <w:rPr>
          <w:rFonts w:ascii="Palatino Linotype" w:hAnsi="Palatino Linotype"/>
          <w:i/>
        </w:rPr>
        <w:t>c) Cuando se trate del mismo solicitante, el mismo SUJETO OBLIGADO, aunque se trate de solicitudes diversas;</w:t>
      </w:r>
    </w:p>
    <w:p w14:paraId="37081BE9" w14:textId="77777777" w:rsidR="003A7705" w:rsidRPr="00B6001A" w:rsidRDefault="003A7705" w:rsidP="003E03A4">
      <w:pPr>
        <w:pStyle w:val="Prrafodelista"/>
        <w:tabs>
          <w:tab w:val="left" w:pos="426"/>
        </w:tabs>
        <w:spacing w:line="360" w:lineRule="auto"/>
        <w:ind w:left="1134" w:right="900"/>
        <w:jc w:val="both"/>
        <w:rPr>
          <w:rFonts w:ascii="Palatino Linotype" w:hAnsi="Palatino Linotype"/>
          <w:i/>
        </w:rPr>
      </w:pPr>
      <w:r w:rsidRPr="00B6001A">
        <w:rPr>
          <w:rFonts w:ascii="Palatino Linotype" w:hAnsi="Palatino Linotype"/>
          <w:i/>
        </w:rPr>
        <w:t>(…)”</w:t>
      </w:r>
    </w:p>
    <w:p w14:paraId="37081BEA" w14:textId="77777777" w:rsidR="003A7705" w:rsidRPr="00B6001A" w:rsidRDefault="003A7705" w:rsidP="003E03A4">
      <w:pPr>
        <w:pStyle w:val="Prrafodelista"/>
        <w:tabs>
          <w:tab w:val="left" w:pos="426"/>
        </w:tabs>
        <w:spacing w:line="360" w:lineRule="auto"/>
        <w:ind w:left="567" w:right="616"/>
        <w:jc w:val="both"/>
        <w:rPr>
          <w:rFonts w:ascii="Palatino Linotype" w:hAnsi="Palatino Linotype"/>
        </w:rPr>
      </w:pPr>
    </w:p>
    <w:p w14:paraId="37081BEB" w14:textId="77777777" w:rsidR="003A7705" w:rsidRPr="00B6001A" w:rsidRDefault="003A7705"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rPr>
      </w:pPr>
      <w:r w:rsidRPr="00B6001A">
        <w:rPr>
          <w:rFonts w:ascii="Palatino Linotype" w:hAnsi="Palatino Linotype"/>
        </w:rPr>
        <w:lastRenderedPageBreak/>
        <w:t>Es así que,</w:t>
      </w:r>
      <w:r w:rsidRPr="00B6001A">
        <w:rPr>
          <w:rFonts w:ascii="Palatino Linotype" w:hAnsi="Palatino Linotype"/>
          <w:i/>
        </w:rPr>
        <w:t xml:space="preserve"> </w:t>
      </w:r>
      <w:r w:rsidRPr="00B6001A">
        <w:rPr>
          <w:rFonts w:ascii="Palatino Linotype" w:hAnsi="Palatino Linotype"/>
        </w:rPr>
        <w:t xml:space="preserve">resulta conveniente su trámite de forma unificada para mejor resolver y evitar la emisión de resoluciones contradictorias, por ello resultó procedente que este Órgano </w:t>
      </w:r>
      <w:r w:rsidRPr="00B6001A">
        <w:rPr>
          <w:rFonts w:ascii="Palatino Linotype" w:eastAsia="Palatino Linotype" w:hAnsi="Palatino Linotype" w:cs="Palatino Linotype"/>
        </w:rPr>
        <w:t>Garante</w:t>
      </w:r>
      <w:r w:rsidRPr="00B6001A">
        <w:rPr>
          <w:rFonts w:ascii="Palatino Linotype" w:hAnsi="Palatino Linotype"/>
        </w:rPr>
        <w:t xml:space="preserv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7081BEC" w14:textId="77777777" w:rsidR="003A7705" w:rsidRPr="00B6001A" w:rsidRDefault="003A7705" w:rsidP="003E03A4">
      <w:pPr>
        <w:pStyle w:val="Prrafodelista"/>
        <w:spacing w:line="360" w:lineRule="auto"/>
        <w:ind w:left="0"/>
        <w:jc w:val="both"/>
        <w:rPr>
          <w:rFonts w:ascii="Palatino Linotype" w:hAnsi="Palatino Linotype"/>
          <w:i/>
        </w:rPr>
      </w:pPr>
    </w:p>
    <w:p w14:paraId="37081BED"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b/>
          <w:i/>
        </w:rPr>
      </w:pPr>
      <w:r w:rsidRPr="00B6001A">
        <w:rPr>
          <w:rFonts w:ascii="Palatino Linotype" w:hAnsi="Palatino Linotype"/>
          <w:b/>
          <w:i/>
        </w:rPr>
        <w:t>Código de Procedimientos Administrativos del Estado de México.</w:t>
      </w:r>
    </w:p>
    <w:p w14:paraId="37081BEE"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i/>
        </w:rPr>
      </w:pPr>
      <w:r w:rsidRPr="00B6001A">
        <w:rPr>
          <w:rFonts w:ascii="Palatino Linotype" w:hAnsi="Palatino Linotype"/>
          <w:b/>
          <w:i/>
        </w:rPr>
        <w:t>“Artículo 18.-</w:t>
      </w:r>
      <w:r w:rsidRPr="00B6001A">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7081BEF"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i/>
        </w:rPr>
      </w:pPr>
    </w:p>
    <w:p w14:paraId="37081BF0"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b/>
          <w:i/>
        </w:rPr>
      </w:pPr>
      <w:r w:rsidRPr="00B6001A">
        <w:rPr>
          <w:rFonts w:ascii="Palatino Linotype" w:hAnsi="Palatino Linotype"/>
          <w:b/>
          <w:i/>
        </w:rPr>
        <w:t>Ley de Transparencia y Acceso a la Información Pública del Estado de México y Municipios</w:t>
      </w:r>
    </w:p>
    <w:p w14:paraId="37081BF1"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i/>
        </w:rPr>
      </w:pPr>
      <w:r w:rsidRPr="00B6001A">
        <w:rPr>
          <w:rFonts w:ascii="Palatino Linotype" w:hAnsi="Palatino Linotype"/>
          <w:b/>
          <w:i/>
        </w:rPr>
        <w:t>“Artículo 195.</w:t>
      </w:r>
      <w:r w:rsidRPr="00B6001A">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37081BF2" w14:textId="77777777" w:rsidR="003A7705" w:rsidRPr="00B6001A" w:rsidRDefault="003A7705" w:rsidP="003E03A4">
      <w:pPr>
        <w:pStyle w:val="Textoindependienteprimerasangra2"/>
        <w:tabs>
          <w:tab w:val="left" w:pos="7889"/>
        </w:tabs>
        <w:spacing w:line="360" w:lineRule="auto"/>
        <w:ind w:left="567" w:right="900" w:firstLine="0"/>
        <w:jc w:val="both"/>
        <w:rPr>
          <w:rFonts w:ascii="Palatino Linotype" w:hAnsi="Palatino Linotype"/>
        </w:rPr>
      </w:pPr>
      <w:r w:rsidRPr="00B6001A">
        <w:rPr>
          <w:rFonts w:ascii="Palatino Linotype" w:hAnsi="Palatino Linotype"/>
        </w:rPr>
        <w:t>(Énfasis añadido)</w:t>
      </w:r>
    </w:p>
    <w:p w14:paraId="37081BF3" w14:textId="77777777" w:rsidR="003A7705" w:rsidRPr="00B6001A" w:rsidRDefault="003A7705" w:rsidP="003E03A4">
      <w:pPr>
        <w:spacing w:line="360" w:lineRule="auto"/>
        <w:jc w:val="both"/>
        <w:rPr>
          <w:rFonts w:ascii="Palatino Linotype" w:hAnsi="Palatino Linotype"/>
          <w:color w:val="000000" w:themeColor="text1"/>
        </w:rPr>
      </w:pPr>
    </w:p>
    <w:p w14:paraId="37081BF4" w14:textId="75843316" w:rsidR="003F528B" w:rsidRPr="00B6001A" w:rsidRDefault="007020AD"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lastRenderedPageBreak/>
        <w:t>Seguidamente, mediante acuerdo de</w:t>
      </w:r>
      <w:r w:rsidR="00B62FF3"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color w:val="000000"/>
        </w:rPr>
        <w:t xml:space="preserve">fecha </w:t>
      </w:r>
      <w:r w:rsidR="00C84E12" w:rsidRPr="00B6001A">
        <w:rPr>
          <w:rFonts w:ascii="Palatino Linotype" w:eastAsia="Palatino Linotype" w:hAnsi="Palatino Linotype" w:cs="Palatino Linotype"/>
          <w:b/>
          <w:color w:val="000000"/>
        </w:rPr>
        <w:t>catorce de abril</w:t>
      </w:r>
      <w:r w:rsidR="003A7705" w:rsidRPr="00B6001A">
        <w:rPr>
          <w:rFonts w:ascii="Palatino Linotype" w:hAnsi="Palatino Linotype"/>
          <w:b/>
        </w:rPr>
        <w:t xml:space="preserve"> de dos mil </w:t>
      </w:r>
      <w:r w:rsidR="00C84E12" w:rsidRPr="00B6001A">
        <w:rPr>
          <w:rFonts w:ascii="Palatino Linotype" w:hAnsi="Palatino Linotype"/>
          <w:b/>
        </w:rPr>
        <w:t>veintiséis</w:t>
      </w:r>
      <w:r w:rsidR="00B9387A"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color w:val="000000"/>
        </w:rPr>
        <w:t>se decretó el cierre de instrucción, por lo que no habiendo más que hacer constar, y</w:t>
      </w:r>
    </w:p>
    <w:p w14:paraId="37081BF5" w14:textId="77777777" w:rsidR="003F528B" w:rsidRPr="00B6001A" w:rsidRDefault="003F528B" w:rsidP="003E03A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7081BF6" w14:textId="77777777" w:rsidR="003F528B" w:rsidRPr="00B6001A" w:rsidRDefault="007020AD" w:rsidP="00B6001A">
      <w:pPr>
        <w:pStyle w:val="Ttulo1"/>
        <w:spacing w:before="0" w:line="360" w:lineRule="auto"/>
        <w:ind w:right="-28"/>
        <w:jc w:val="center"/>
        <w:rPr>
          <w:rFonts w:ascii="Palatino Linotype" w:eastAsia="Palatino Linotype" w:hAnsi="Palatino Linotype" w:cs="Palatino Linotype"/>
          <w:b/>
          <w:color w:val="000000"/>
          <w:sz w:val="24"/>
          <w:szCs w:val="24"/>
        </w:rPr>
      </w:pPr>
      <w:bookmarkStart w:id="2" w:name="_heading=h.3znysh7" w:colFirst="0" w:colLast="0"/>
      <w:bookmarkEnd w:id="2"/>
      <w:r w:rsidRPr="00B6001A">
        <w:rPr>
          <w:rFonts w:ascii="Palatino Linotype" w:eastAsia="Palatino Linotype" w:hAnsi="Palatino Linotype" w:cs="Palatino Linotype"/>
          <w:b/>
          <w:color w:val="000000"/>
          <w:sz w:val="24"/>
          <w:szCs w:val="24"/>
        </w:rPr>
        <w:t>C O N S I D E R A N D O</w:t>
      </w:r>
    </w:p>
    <w:p w14:paraId="37081BF7"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1BF8" w14:textId="77777777" w:rsidR="003F528B" w:rsidRPr="00B6001A" w:rsidRDefault="00A00935" w:rsidP="003E03A4">
      <w:pPr>
        <w:pStyle w:val="Ttulo2"/>
        <w:spacing w:before="0" w:line="360" w:lineRule="auto"/>
        <w:ind w:right="-28"/>
        <w:jc w:val="both"/>
        <w:rPr>
          <w:rFonts w:ascii="Palatino Linotype" w:eastAsia="Palatino Linotype" w:hAnsi="Palatino Linotype" w:cs="Palatino Linotype"/>
          <w:b/>
          <w:color w:val="000000"/>
          <w:sz w:val="24"/>
          <w:szCs w:val="24"/>
        </w:rPr>
      </w:pPr>
      <w:bookmarkStart w:id="3" w:name="_heading=h.2et92p0" w:colFirst="0" w:colLast="0"/>
      <w:bookmarkEnd w:id="3"/>
      <w:r w:rsidRPr="00B6001A">
        <w:rPr>
          <w:rFonts w:ascii="Palatino Linotype" w:eastAsia="Palatino Linotype" w:hAnsi="Palatino Linotype" w:cs="Palatino Linotype"/>
          <w:b/>
          <w:color w:val="000000"/>
          <w:sz w:val="24"/>
          <w:szCs w:val="24"/>
        </w:rPr>
        <w:t>PRIMERO. De la competencia</w:t>
      </w:r>
    </w:p>
    <w:p w14:paraId="37081BF9" w14:textId="77777777" w:rsidR="003F528B" w:rsidRPr="00B6001A" w:rsidRDefault="00F56A08"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bookmarkStart w:id="4" w:name="_heading=h.tyjcwt" w:colFirst="0" w:colLast="0"/>
      <w:bookmarkEnd w:id="4"/>
      <w:r w:rsidRPr="00B6001A">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w:t>
      </w:r>
      <w:r w:rsidRPr="00B6001A">
        <w:rPr>
          <w:rFonts w:ascii="Palatino Linotype" w:eastAsia="Palatino Linotype" w:hAnsi="Palatino Linotype" w:cs="Palatino Linotype"/>
        </w:rPr>
        <w:t>recurrente</w:t>
      </w:r>
      <w:r w:rsidRPr="00B6001A">
        <w:rPr>
          <w:rFonts w:ascii="Palatino Linotype" w:hAnsi="Palatino Linotype" w:cs="Arial"/>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7081BFA" w14:textId="77777777" w:rsidR="003F528B" w:rsidRPr="00B6001A" w:rsidRDefault="007020AD" w:rsidP="003E03A4">
      <w:p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 </w:t>
      </w:r>
    </w:p>
    <w:p w14:paraId="37081BFB" w14:textId="77777777" w:rsidR="003F528B" w:rsidRPr="00B6001A" w:rsidRDefault="007020AD" w:rsidP="003E03A4">
      <w:pPr>
        <w:pStyle w:val="Ttulo2"/>
        <w:spacing w:before="0" w:line="360" w:lineRule="auto"/>
        <w:ind w:right="-28"/>
        <w:jc w:val="both"/>
        <w:rPr>
          <w:rFonts w:ascii="Palatino Linotype" w:eastAsia="Palatino Linotype" w:hAnsi="Palatino Linotype" w:cs="Palatino Linotype"/>
          <w:b/>
          <w:color w:val="000000"/>
          <w:sz w:val="24"/>
          <w:szCs w:val="24"/>
        </w:rPr>
      </w:pPr>
      <w:r w:rsidRPr="00B6001A">
        <w:rPr>
          <w:rFonts w:ascii="Palatino Linotype" w:eastAsia="Palatino Linotype" w:hAnsi="Palatino Linotype" w:cs="Palatino Linotype"/>
          <w:b/>
          <w:color w:val="000000"/>
          <w:sz w:val="24"/>
          <w:szCs w:val="24"/>
        </w:rPr>
        <w:t>SEGUNDO. De la oportunidad y procedencia.</w:t>
      </w:r>
    </w:p>
    <w:p w14:paraId="37081BFC" w14:textId="77777777" w:rsidR="00884C7F" w:rsidRPr="00B6001A" w:rsidRDefault="00884C7F"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bookmarkStart w:id="5" w:name="_heading=h.3dy6vkm" w:colFirst="0" w:colLast="0"/>
      <w:bookmarkEnd w:id="5"/>
      <w:r w:rsidRPr="00B6001A">
        <w:rPr>
          <w:rFonts w:ascii="Palatino Linotype" w:eastAsia="Palatino Linotype" w:hAnsi="Palatino Linotype" w:cs="Palatino Linotype"/>
        </w:rPr>
        <w:t xml:space="preserve">Este Órgano Garante considera que el medio de impugnación reúne los requisitos </w:t>
      </w:r>
      <w:r w:rsidRPr="00B6001A">
        <w:rPr>
          <w:rFonts w:ascii="Palatino Linotype" w:hAnsi="Palatino Linotype" w:cs="Arial"/>
        </w:rPr>
        <w:t>de</w:t>
      </w:r>
      <w:r w:rsidRPr="00B6001A">
        <w:rPr>
          <w:rFonts w:ascii="Palatino Linotype" w:eastAsia="Palatino Linotype" w:hAnsi="Palatino Linotype" w:cs="Palatino Linotype"/>
        </w:rPr>
        <w:t xml:space="preserve"> procedencia </w:t>
      </w:r>
      <w:r w:rsidRPr="00B6001A">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37081BFE" w14:textId="77777777" w:rsidR="00AD4F32" w:rsidRPr="00B6001A" w:rsidRDefault="00AD4F32"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Por otro lado, es de suma importancia señalar que la parte recurrente no proporciona un nombre o datos de </w:t>
      </w:r>
      <w:r w:rsidRPr="00B6001A">
        <w:rPr>
          <w:rFonts w:ascii="Palatino Linotype" w:eastAsia="Palatino Linotype" w:hAnsi="Palatino Linotype" w:cs="Palatino Linotype"/>
          <w:color w:val="000000"/>
        </w:rPr>
        <w:t>identificación</w:t>
      </w:r>
      <w:r w:rsidRPr="00B6001A">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7081BFF" w14:textId="77777777" w:rsidR="00AD4F32" w:rsidRPr="00B6001A" w:rsidRDefault="00AD4F32" w:rsidP="003E03A4">
      <w:pPr>
        <w:pStyle w:val="Prrafodelista"/>
        <w:spacing w:line="360" w:lineRule="auto"/>
        <w:jc w:val="both"/>
        <w:rPr>
          <w:rFonts w:ascii="Palatino Linotype" w:eastAsia="Palatino Linotype" w:hAnsi="Palatino Linotype" w:cs="Palatino Linotype"/>
        </w:rPr>
      </w:pPr>
    </w:p>
    <w:p w14:paraId="37081C00" w14:textId="77777777" w:rsidR="00AD4F32" w:rsidRPr="00B6001A" w:rsidRDefault="00AD4F32" w:rsidP="003E03A4">
      <w:pPr>
        <w:spacing w:line="360" w:lineRule="auto"/>
        <w:ind w:left="567" w:right="426"/>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r w:rsidRPr="00B6001A">
        <w:rPr>
          <w:rFonts w:ascii="Palatino Linotype" w:eastAsia="Palatino Linotype" w:hAnsi="Palatino Linotype" w:cs="Palatino Linotype"/>
          <w:b/>
          <w:i/>
        </w:rPr>
        <w:t>Las solicitudes anónimas</w:t>
      </w:r>
      <w:r w:rsidRPr="00B6001A">
        <w:rPr>
          <w:rFonts w:ascii="Palatino Linotype" w:eastAsia="Palatino Linotype" w:hAnsi="Palatino Linotype" w:cs="Palatino Linotype"/>
          <w:i/>
        </w:rPr>
        <w:t xml:space="preserve">, con nombre incompleto o seudónimo </w:t>
      </w:r>
      <w:r w:rsidRPr="00B6001A">
        <w:rPr>
          <w:rFonts w:ascii="Palatino Linotype" w:eastAsia="Palatino Linotype" w:hAnsi="Palatino Linotype" w:cs="Palatino Linotype"/>
          <w:b/>
          <w:i/>
        </w:rPr>
        <w:t>serán procedentes para su trámite por parte del sujeto obligado ante quien se presente</w:t>
      </w:r>
      <w:r w:rsidRPr="00B6001A">
        <w:rPr>
          <w:rFonts w:ascii="Palatino Linotype" w:eastAsia="Palatino Linotype" w:hAnsi="Palatino Linotype" w:cs="Palatino Linotype"/>
          <w:i/>
        </w:rPr>
        <w:t>. No podrá requerirse información adicional con motivo del nombre proporcionado por el solicitante."</w:t>
      </w:r>
    </w:p>
    <w:p w14:paraId="37081C01" w14:textId="77777777" w:rsidR="00AD4F32" w:rsidRPr="00B6001A" w:rsidRDefault="00AD4F32" w:rsidP="003E03A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7081C02" w14:textId="77777777" w:rsidR="00AD4F32" w:rsidRPr="00B6001A" w:rsidRDefault="00AD4F32"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Consecuencia de lo anterior, este Órgano Garante advierte que el escrito contiene las </w:t>
      </w:r>
      <w:r w:rsidRPr="00B6001A">
        <w:rPr>
          <w:rFonts w:ascii="Palatino Linotype" w:eastAsia="Palatino Linotype" w:hAnsi="Palatino Linotype" w:cs="Palatino Linotype"/>
        </w:rPr>
        <w:t>formalidades</w:t>
      </w:r>
      <w:r w:rsidRPr="00B6001A">
        <w:rPr>
          <w:rFonts w:ascii="Palatino Linotype" w:eastAsia="Palatino Linotype" w:hAnsi="Palatino Linotype" w:cs="Palatino Linotype"/>
          <w:color w:val="000000"/>
        </w:rPr>
        <w:t xml:space="preserve"> previstas por el artículo 180 último párrafo de la Ley de </w:t>
      </w:r>
      <w:r w:rsidRPr="00B6001A">
        <w:rPr>
          <w:rFonts w:ascii="Palatino Linotype" w:eastAsia="Palatino Linotype" w:hAnsi="Palatino Linotype" w:cs="Palatino Linotype"/>
        </w:rPr>
        <w:t>Transparencia</w:t>
      </w:r>
      <w:r w:rsidRPr="00B6001A">
        <w:rPr>
          <w:rFonts w:ascii="Palatino Linotype" w:eastAsia="Palatino Linotype" w:hAnsi="Palatino Linotype" w:cs="Palatino Linotype"/>
          <w:color w:val="000000"/>
        </w:rPr>
        <w:t xml:space="preserve"> y Acceso a la </w:t>
      </w:r>
      <w:r w:rsidRPr="00B6001A">
        <w:rPr>
          <w:rFonts w:ascii="Palatino Linotype" w:eastAsia="Palatino Linotype" w:hAnsi="Palatino Linotype" w:cs="Palatino Linotype"/>
        </w:rPr>
        <w:t>Información</w:t>
      </w:r>
      <w:r w:rsidRPr="00B6001A">
        <w:rPr>
          <w:rFonts w:ascii="Palatino Linotype" w:eastAsia="Palatino Linotype" w:hAnsi="Palatino Linotype" w:cs="Palatino Linotype"/>
          <w:color w:val="000000"/>
        </w:rPr>
        <w:t xml:space="preserve"> Pública del Estado de México y </w:t>
      </w:r>
      <w:r w:rsidRPr="00B6001A">
        <w:rPr>
          <w:rFonts w:ascii="Palatino Linotype" w:eastAsia="Palatino Linotype" w:hAnsi="Palatino Linotype" w:cs="Palatino Linotype"/>
        </w:rPr>
        <w:t>Municipios</w:t>
      </w:r>
      <w:r w:rsidRPr="00B6001A">
        <w:rPr>
          <w:rFonts w:ascii="Palatino Linotype" w:eastAsia="Palatino Linotype" w:hAnsi="Palatino Linotype" w:cs="Palatino Linotype"/>
          <w:color w:val="000000"/>
        </w:rPr>
        <w:t>, por lo que es procedente que este Instituto de Transparencia, Acceso a la Información Pública y Protección de Datos Personales del Estado de México y Municipios, conozca y resuelva el presente recurso.</w:t>
      </w:r>
    </w:p>
    <w:p w14:paraId="37081C03" w14:textId="77777777" w:rsidR="00AD4F32" w:rsidRPr="00B6001A" w:rsidRDefault="00AD4F32" w:rsidP="003E03A4">
      <w:pPr>
        <w:pStyle w:val="Prrafodelista"/>
        <w:spacing w:line="360" w:lineRule="auto"/>
        <w:jc w:val="both"/>
        <w:rPr>
          <w:rFonts w:ascii="Palatino Linotype" w:eastAsia="Palatino Linotype" w:hAnsi="Palatino Linotype" w:cs="Palatino Linotype"/>
          <w:color w:val="000000"/>
        </w:rPr>
      </w:pPr>
    </w:p>
    <w:p w14:paraId="37081C04" w14:textId="77777777" w:rsidR="00884C7F" w:rsidRPr="00B6001A" w:rsidRDefault="00884C7F"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Consecuencia de lo anterior, este Órgano Garante advierte que el escrito contiene </w:t>
      </w:r>
      <w:r w:rsidRPr="00B6001A">
        <w:rPr>
          <w:rFonts w:ascii="Palatino Linotype" w:eastAsia="Palatino Linotype" w:hAnsi="Palatino Linotype" w:cs="Palatino Linotype"/>
        </w:rPr>
        <w:t>las</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rPr>
        <w:t>formalidades</w:t>
      </w:r>
      <w:r w:rsidRPr="00B6001A">
        <w:rPr>
          <w:rFonts w:ascii="Palatino Linotype" w:eastAsia="Palatino Linotype" w:hAnsi="Palatino Linotype" w:cs="Palatino Linotype"/>
          <w:color w:val="000000"/>
        </w:rPr>
        <w:t xml:space="preserve"> previstas por el artículo 180 último párrafo de la Ley de </w:t>
      </w:r>
      <w:r w:rsidRPr="00B6001A">
        <w:rPr>
          <w:rFonts w:ascii="Palatino Linotype" w:eastAsia="Palatino Linotype" w:hAnsi="Palatino Linotype" w:cs="Palatino Linotype"/>
        </w:rPr>
        <w:t>Transparencia</w:t>
      </w:r>
      <w:r w:rsidRPr="00B6001A">
        <w:rPr>
          <w:rFonts w:ascii="Palatino Linotype" w:eastAsia="Palatino Linotype" w:hAnsi="Palatino Linotype" w:cs="Palatino Linotype"/>
          <w:color w:val="000000"/>
        </w:rPr>
        <w:t xml:space="preserve"> y Acceso a la </w:t>
      </w:r>
      <w:r w:rsidRPr="00B6001A">
        <w:rPr>
          <w:rFonts w:ascii="Palatino Linotype" w:eastAsia="Palatino Linotype" w:hAnsi="Palatino Linotype" w:cs="Palatino Linotype"/>
        </w:rPr>
        <w:t>Información</w:t>
      </w:r>
      <w:r w:rsidRPr="00B6001A">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37081C05" w14:textId="77777777" w:rsidR="00884C7F" w:rsidRPr="00B6001A" w:rsidRDefault="00884C7F" w:rsidP="003E03A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081C06" w14:textId="77777777" w:rsidR="00884C7F" w:rsidRPr="00B6001A" w:rsidRDefault="00884C7F"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Finalmente, el escrito contiene las formalidades previstas por el artículo 180 último párrafo de la citada Ley de la materia, por lo que es procedente que este Instituto conozca y </w:t>
      </w:r>
      <w:r w:rsidRPr="00B6001A">
        <w:rPr>
          <w:rFonts w:ascii="Palatino Linotype" w:eastAsia="Palatino Linotype" w:hAnsi="Palatino Linotype" w:cs="Palatino Linotype"/>
          <w:color w:val="000000"/>
        </w:rPr>
        <w:t>resuelva</w:t>
      </w:r>
      <w:r w:rsidRPr="00B6001A">
        <w:rPr>
          <w:rFonts w:ascii="Palatino Linotype" w:eastAsia="Palatino Linotype" w:hAnsi="Palatino Linotype" w:cs="Palatino Linotype"/>
        </w:rPr>
        <w:t xml:space="preserve"> el presente recurso.</w:t>
      </w:r>
    </w:p>
    <w:p w14:paraId="37081C07" w14:textId="77777777" w:rsidR="00884C7F" w:rsidRPr="00B6001A" w:rsidRDefault="00884C7F" w:rsidP="003E03A4">
      <w:pPr>
        <w:pStyle w:val="Prrafodelista"/>
        <w:spacing w:line="360" w:lineRule="auto"/>
        <w:jc w:val="both"/>
        <w:rPr>
          <w:rFonts w:ascii="Palatino Linotype" w:eastAsia="Palatino Linotype" w:hAnsi="Palatino Linotype" w:cs="Palatino Linotype"/>
        </w:rPr>
      </w:pPr>
    </w:p>
    <w:p w14:paraId="37081C09" w14:textId="77777777" w:rsidR="003F528B" w:rsidRPr="00B6001A" w:rsidRDefault="007020AD" w:rsidP="003E03A4">
      <w:pPr>
        <w:pStyle w:val="Ttulo1"/>
        <w:spacing w:before="0" w:line="360" w:lineRule="auto"/>
        <w:ind w:right="-28"/>
        <w:jc w:val="both"/>
        <w:rPr>
          <w:rFonts w:ascii="Palatino Linotype" w:eastAsia="Palatino Linotype" w:hAnsi="Palatino Linotype" w:cs="Palatino Linotype"/>
          <w:b/>
          <w:color w:val="000000"/>
          <w:sz w:val="24"/>
          <w:szCs w:val="24"/>
        </w:rPr>
      </w:pPr>
      <w:r w:rsidRPr="00B6001A">
        <w:rPr>
          <w:rFonts w:ascii="Palatino Linotype" w:eastAsia="Palatino Linotype" w:hAnsi="Palatino Linotype" w:cs="Palatino Linotype"/>
          <w:b/>
          <w:color w:val="000000"/>
          <w:sz w:val="24"/>
          <w:szCs w:val="24"/>
        </w:rPr>
        <w:t>TERCERO. Planteamiento de la</w:t>
      </w:r>
      <w:r w:rsidRPr="00B6001A">
        <w:rPr>
          <w:rFonts w:ascii="Palatino Linotype" w:eastAsia="Palatino Linotype" w:hAnsi="Palatino Linotype" w:cs="Palatino Linotype"/>
          <w:b/>
          <w:i/>
          <w:color w:val="000000"/>
          <w:sz w:val="24"/>
          <w:szCs w:val="24"/>
        </w:rPr>
        <w:t xml:space="preserve"> Litis</w:t>
      </w:r>
      <w:r w:rsidRPr="00B6001A">
        <w:rPr>
          <w:rFonts w:ascii="Palatino Linotype" w:eastAsia="Palatino Linotype" w:hAnsi="Palatino Linotype" w:cs="Palatino Linotype"/>
          <w:b/>
          <w:color w:val="000000"/>
          <w:sz w:val="24"/>
          <w:szCs w:val="24"/>
        </w:rPr>
        <w:t xml:space="preserve"> </w:t>
      </w:r>
    </w:p>
    <w:p w14:paraId="37081C0B" w14:textId="77777777" w:rsidR="003F528B" w:rsidRPr="00B6001A" w:rsidRDefault="0010002B"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La</w:t>
      </w:r>
      <w:r w:rsidR="007020AD" w:rsidRPr="00B6001A">
        <w:rPr>
          <w:rFonts w:ascii="Palatino Linotype" w:eastAsia="Palatino Linotype" w:hAnsi="Palatino Linotype" w:cs="Palatino Linotype"/>
          <w:color w:val="000000"/>
        </w:rPr>
        <w:t xml:space="preserve"> </w:t>
      </w:r>
      <w:r w:rsidR="00395B06" w:rsidRPr="00B6001A">
        <w:rPr>
          <w:rFonts w:ascii="Palatino Linotype" w:eastAsia="Palatino Linotype" w:hAnsi="Palatino Linotype" w:cs="Palatino Linotype"/>
          <w:color w:val="000000"/>
        </w:rPr>
        <w:t xml:space="preserve">ahora </w:t>
      </w:r>
      <w:r w:rsidR="00395B06" w:rsidRPr="00B6001A">
        <w:rPr>
          <w:rFonts w:ascii="Palatino Linotype" w:eastAsia="Palatino Linotype" w:hAnsi="Palatino Linotype" w:cs="Palatino Linotype"/>
          <w:b/>
          <w:color w:val="000000"/>
        </w:rPr>
        <w:t>RECURRENTE</w:t>
      </w:r>
      <w:r w:rsidR="007020AD" w:rsidRPr="00B6001A">
        <w:rPr>
          <w:rFonts w:ascii="Palatino Linotype" w:eastAsia="Palatino Linotype" w:hAnsi="Palatino Linotype" w:cs="Palatino Linotype"/>
          <w:color w:val="000000"/>
        </w:rPr>
        <w:t xml:space="preserve"> solicitó la siguiente información</w:t>
      </w:r>
      <w:r w:rsidR="00395B06" w:rsidRPr="00B6001A">
        <w:rPr>
          <w:rFonts w:ascii="Palatino Linotype" w:eastAsia="Palatino Linotype" w:hAnsi="Palatino Linotype" w:cs="Palatino Linotype"/>
          <w:color w:val="000000"/>
        </w:rPr>
        <w:t xml:space="preserve"> que se desagrega</w:t>
      </w:r>
      <w:r w:rsidR="007020AD" w:rsidRPr="00B6001A">
        <w:rPr>
          <w:rFonts w:ascii="Palatino Linotype" w:eastAsia="Palatino Linotype" w:hAnsi="Palatino Linotype" w:cs="Palatino Linotype"/>
          <w:color w:val="000000"/>
        </w:rPr>
        <w:t>:</w:t>
      </w:r>
    </w:p>
    <w:p w14:paraId="37081C0D" w14:textId="77777777" w:rsidR="000C3F32" w:rsidRPr="00B6001A" w:rsidRDefault="006B3A72" w:rsidP="003E03A4">
      <w:pPr>
        <w:pStyle w:val="Prrafodelista"/>
        <w:pBdr>
          <w:top w:val="nil"/>
          <w:left w:val="nil"/>
          <w:bottom w:val="nil"/>
          <w:right w:val="nil"/>
          <w:between w:val="nil"/>
        </w:pBdr>
        <w:spacing w:line="360" w:lineRule="auto"/>
        <w:ind w:left="1080"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En materia de seguridad pública </w:t>
      </w:r>
      <w:r w:rsidR="000C3F32" w:rsidRPr="00B6001A">
        <w:rPr>
          <w:rFonts w:ascii="Palatino Linotype" w:eastAsia="Palatino Linotype" w:hAnsi="Palatino Linotype" w:cs="Palatino Linotype"/>
          <w:color w:val="000000"/>
        </w:rPr>
        <w:t>de los años 2010, 2011, 2012, 2013, 2014, 2015, 2016, 2017, 2018, 2019, 2020, 2021, 2022, 2023, 2024, 2025, y del 01 al 20 de enero de 2026</w:t>
      </w:r>
      <w:r w:rsidRPr="00B6001A">
        <w:rPr>
          <w:rFonts w:ascii="Palatino Linotype" w:eastAsia="Palatino Linotype" w:hAnsi="Palatino Linotype" w:cs="Palatino Linotype"/>
          <w:color w:val="000000"/>
        </w:rPr>
        <w:t>, la siguiente información:</w:t>
      </w:r>
    </w:p>
    <w:p w14:paraId="37081C0E" w14:textId="77777777" w:rsidR="006B3A72" w:rsidRPr="00B6001A" w:rsidRDefault="006B3A72"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mes, colonia delegación y delito;</w:t>
      </w:r>
    </w:p>
    <w:p w14:paraId="37081C0F" w14:textId="77777777" w:rsidR="00994896" w:rsidRPr="00B6001A" w:rsidRDefault="00994896"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w:t>
      </w:r>
      <w:r w:rsidR="000C3F32" w:rsidRPr="00B6001A">
        <w:rPr>
          <w:rFonts w:ascii="Palatino Linotype" w:eastAsia="Palatino Linotype" w:hAnsi="Palatino Linotype" w:cs="Palatino Linotype"/>
          <w:color w:val="000000"/>
        </w:rPr>
        <w:t>umero de operativos realizados</w:t>
      </w:r>
      <w:r w:rsidRPr="00B6001A">
        <w:rPr>
          <w:rFonts w:ascii="Palatino Linotype" w:eastAsia="Palatino Linotype" w:hAnsi="Palatino Linotype" w:cs="Palatino Linotype"/>
          <w:color w:val="000000"/>
        </w:rPr>
        <w:t>;</w:t>
      </w:r>
    </w:p>
    <w:p w14:paraId="37081C10" w14:textId="77777777" w:rsidR="00226C8A" w:rsidRPr="00B6001A" w:rsidRDefault="00226C8A"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Los resultados de los operativo y el número de elementos participantes;</w:t>
      </w:r>
    </w:p>
    <w:p w14:paraId="37081C11" w14:textId="77777777" w:rsidR="00994896" w:rsidRPr="00B6001A" w:rsidRDefault="00994896"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Número</w:t>
      </w:r>
      <w:r w:rsidR="000C3F32" w:rsidRPr="00B6001A">
        <w:rPr>
          <w:rFonts w:ascii="Palatino Linotype" w:eastAsia="Palatino Linotype" w:hAnsi="Palatino Linotype" w:cs="Palatino Linotype"/>
          <w:color w:val="000000"/>
        </w:rPr>
        <w:t xml:space="preserve"> de policías</w:t>
      </w:r>
      <w:r w:rsidRPr="00B6001A">
        <w:rPr>
          <w:rFonts w:ascii="Palatino Linotype" w:eastAsia="Palatino Linotype" w:hAnsi="Palatino Linotype" w:cs="Palatino Linotype"/>
          <w:color w:val="000000"/>
        </w:rPr>
        <w:t>,</w:t>
      </w:r>
      <w:r w:rsidR="000C3F32" w:rsidRPr="00B6001A">
        <w:rPr>
          <w:rFonts w:ascii="Palatino Linotype" w:eastAsia="Palatino Linotype" w:hAnsi="Palatino Linotype" w:cs="Palatino Linotype"/>
          <w:color w:val="000000"/>
        </w:rPr>
        <w:t xml:space="preserve"> n</w:t>
      </w:r>
      <w:r w:rsidRPr="00B6001A">
        <w:rPr>
          <w:rFonts w:ascii="Palatino Linotype" w:eastAsia="Palatino Linotype" w:hAnsi="Palatino Linotype" w:cs="Palatino Linotype"/>
          <w:color w:val="000000"/>
        </w:rPr>
        <w:t>ombre y sueldo;</w:t>
      </w:r>
    </w:p>
    <w:p w14:paraId="37081C12" w14:textId="77777777" w:rsidR="00994896" w:rsidRPr="00B6001A" w:rsidRDefault="00994896"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P</w:t>
      </w:r>
      <w:r w:rsidR="000C3F32" w:rsidRPr="00B6001A">
        <w:rPr>
          <w:rFonts w:ascii="Palatino Linotype" w:eastAsia="Palatino Linotype" w:hAnsi="Palatino Linotype" w:cs="Palatino Linotype"/>
          <w:color w:val="000000"/>
        </w:rPr>
        <w:t xml:space="preserve">arque vehicular </w:t>
      </w:r>
      <w:r w:rsidRPr="00B6001A">
        <w:rPr>
          <w:rFonts w:ascii="Palatino Linotype" w:eastAsia="Palatino Linotype" w:hAnsi="Palatino Linotype" w:cs="Palatino Linotype"/>
          <w:color w:val="000000"/>
        </w:rPr>
        <w:t>por anualidad, desagregado por</w:t>
      </w:r>
      <w:r w:rsidR="000C3F32" w:rsidRPr="00B6001A">
        <w:rPr>
          <w:rFonts w:ascii="Palatino Linotype" w:eastAsia="Palatino Linotype" w:hAnsi="Palatino Linotype" w:cs="Palatino Linotype"/>
          <w:color w:val="000000"/>
        </w:rPr>
        <w:t xml:space="preserve"> marca</w:t>
      </w:r>
      <w:r w:rsidRPr="00B6001A">
        <w:rPr>
          <w:rFonts w:ascii="Palatino Linotype" w:eastAsia="Palatino Linotype" w:hAnsi="Palatino Linotype" w:cs="Palatino Linotype"/>
          <w:color w:val="000000"/>
        </w:rPr>
        <w:t xml:space="preserve">, </w:t>
      </w:r>
      <w:r w:rsidR="000C3F32" w:rsidRPr="00B6001A">
        <w:rPr>
          <w:rFonts w:ascii="Palatino Linotype" w:eastAsia="Palatino Linotype" w:hAnsi="Palatino Linotype" w:cs="Palatino Linotype"/>
          <w:color w:val="000000"/>
        </w:rPr>
        <w:t xml:space="preserve">submarca, factura, tarjeta de circulación, número y documentos que demuestre que estaba emplacado, número de vehículos dados de baja de seguridad el motivo y documento, </w:t>
      </w:r>
      <w:r w:rsidRPr="00B6001A">
        <w:rPr>
          <w:rFonts w:ascii="Palatino Linotype" w:eastAsia="Palatino Linotype" w:hAnsi="Palatino Linotype" w:cs="Palatino Linotype"/>
          <w:color w:val="000000"/>
        </w:rPr>
        <w:t xml:space="preserve">y </w:t>
      </w:r>
      <w:r w:rsidR="000C3F32" w:rsidRPr="00B6001A">
        <w:rPr>
          <w:rFonts w:ascii="Palatino Linotype" w:eastAsia="Palatino Linotype" w:hAnsi="Palatino Linotype" w:cs="Palatino Linotype"/>
          <w:color w:val="000000"/>
        </w:rPr>
        <w:t>los resguardos</w:t>
      </w:r>
      <w:r w:rsidRPr="00B6001A">
        <w:rPr>
          <w:rFonts w:ascii="Palatino Linotype" w:eastAsia="Palatino Linotype" w:hAnsi="Palatino Linotype" w:cs="Palatino Linotype"/>
          <w:color w:val="000000"/>
        </w:rPr>
        <w:t>;</w:t>
      </w:r>
    </w:p>
    <w:p w14:paraId="37081C13" w14:textId="77777777" w:rsidR="00994896" w:rsidRPr="00B6001A" w:rsidRDefault="00994896"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P</w:t>
      </w:r>
      <w:r w:rsidR="000C3F32" w:rsidRPr="00B6001A">
        <w:rPr>
          <w:rFonts w:ascii="Palatino Linotype" w:eastAsia="Palatino Linotype" w:hAnsi="Palatino Linotype" w:cs="Palatino Linotype"/>
          <w:color w:val="000000"/>
        </w:rPr>
        <w:t>resupuesto de aportación federal FORTAMUM</w:t>
      </w:r>
      <w:r w:rsidRPr="00B6001A">
        <w:rPr>
          <w:rFonts w:ascii="Palatino Linotype" w:eastAsia="Palatino Linotype" w:hAnsi="Palatino Linotype" w:cs="Palatino Linotype"/>
          <w:color w:val="000000"/>
        </w:rPr>
        <w:t>, y c</w:t>
      </w:r>
      <w:r w:rsidR="000C3F32" w:rsidRPr="00B6001A">
        <w:rPr>
          <w:rFonts w:ascii="Palatino Linotype" w:eastAsia="Palatino Linotype" w:hAnsi="Palatino Linotype" w:cs="Palatino Linotype"/>
          <w:color w:val="000000"/>
        </w:rPr>
        <w:t xml:space="preserve">omo se </w:t>
      </w:r>
      <w:r w:rsidRPr="00B6001A">
        <w:rPr>
          <w:rFonts w:ascii="Palatino Linotype" w:eastAsia="Palatino Linotype" w:hAnsi="Palatino Linotype" w:cs="Palatino Linotype"/>
          <w:color w:val="000000"/>
        </w:rPr>
        <w:t>gastó</w:t>
      </w:r>
      <w:r w:rsidR="000C3F32" w:rsidRPr="00B6001A">
        <w:rPr>
          <w:rFonts w:ascii="Palatino Linotype" w:eastAsia="Palatino Linotype" w:hAnsi="Palatino Linotype" w:cs="Palatino Linotype"/>
          <w:color w:val="000000"/>
        </w:rPr>
        <w:t xml:space="preserve"> ese presupuesto</w:t>
      </w:r>
      <w:r w:rsidRPr="00B6001A">
        <w:rPr>
          <w:rFonts w:ascii="Palatino Linotype" w:eastAsia="Palatino Linotype" w:hAnsi="Palatino Linotype" w:cs="Palatino Linotype"/>
          <w:color w:val="000000"/>
        </w:rPr>
        <w:t>;</w:t>
      </w:r>
    </w:p>
    <w:p w14:paraId="37081C14" w14:textId="77777777" w:rsidR="00994896" w:rsidRPr="00B6001A" w:rsidRDefault="00994896"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Numero de</w:t>
      </w:r>
      <w:r w:rsidR="000C3F32" w:rsidRPr="00B6001A">
        <w:rPr>
          <w:rFonts w:ascii="Palatino Linotype" w:eastAsia="Palatino Linotype" w:hAnsi="Palatino Linotype" w:cs="Palatino Linotype"/>
          <w:color w:val="000000"/>
        </w:rPr>
        <w:t xml:space="preserve"> uniformes </w:t>
      </w:r>
      <w:r w:rsidRPr="00B6001A">
        <w:rPr>
          <w:rFonts w:ascii="Palatino Linotype" w:eastAsia="Palatino Linotype" w:hAnsi="Palatino Linotype" w:cs="Palatino Linotype"/>
          <w:color w:val="000000"/>
        </w:rPr>
        <w:t>entregados a</w:t>
      </w:r>
      <w:r w:rsidR="000C3F32" w:rsidRPr="00B6001A">
        <w:rPr>
          <w:rFonts w:ascii="Palatino Linotype" w:eastAsia="Palatino Linotype" w:hAnsi="Palatino Linotype" w:cs="Palatino Linotype"/>
          <w:color w:val="000000"/>
        </w:rPr>
        <w:t xml:space="preserve"> policías</w:t>
      </w:r>
      <w:r w:rsidRPr="00B6001A">
        <w:rPr>
          <w:rFonts w:ascii="Palatino Linotype" w:eastAsia="Palatino Linotype" w:hAnsi="Palatino Linotype" w:cs="Palatino Linotype"/>
          <w:color w:val="000000"/>
        </w:rPr>
        <w:t>;</w:t>
      </w:r>
    </w:p>
    <w:p w14:paraId="37081C15" w14:textId="77777777" w:rsidR="00226C8A" w:rsidRPr="00B6001A" w:rsidRDefault="000C3F32"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 </w:t>
      </w:r>
      <w:r w:rsidR="001E5BEC" w:rsidRPr="00B6001A">
        <w:rPr>
          <w:rFonts w:ascii="Palatino Linotype" w:eastAsia="Palatino Linotype" w:hAnsi="Palatino Linotype" w:cs="Palatino Linotype"/>
          <w:color w:val="000000"/>
        </w:rPr>
        <w:t>E</w:t>
      </w:r>
      <w:r w:rsidRPr="00B6001A">
        <w:rPr>
          <w:rFonts w:ascii="Palatino Linotype" w:eastAsia="Palatino Linotype" w:hAnsi="Palatino Linotype" w:cs="Palatino Linotype"/>
          <w:color w:val="000000"/>
        </w:rPr>
        <w:t xml:space="preserve">l documento de pago de nómina </w:t>
      </w:r>
      <w:r w:rsidR="00226C8A" w:rsidRPr="00B6001A">
        <w:rPr>
          <w:rFonts w:ascii="Palatino Linotype" w:eastAsia="Palatino Linotype" w:hAnsi="Palatino Linotype" w:cs="Palatino Linotype"/>
          <w:color w:val="000000"/>
        </w:rPr>
        <w:t>a policías por quincena;</w:t>
      </w:r>
    </w:p>
    <w:p w14:paraId="37081C16" w14:textId="77777777" w:rsidR="00226C8A" w:rsidRPr="00B6001A" w:rsidRDefault="00226C8A"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El </w:t>
      </w:r>
      <w:r w:rsidR="000C3F32" w:rsidRPr="00B6001A">
        <w:rPr>
          <w:rFonts w:ascii="Palatino Linotype" w:eastAsia="Palatino Linotype" w:hAnsi="Palatino Linotype" w:cs="Palatino Linotype"/>
          <w:color w:val="000000"/>
        </w:rPr>
        <w:t>programa de prevención y seguridad</w:t>
      </w:r>
      <w:r w:rsidRPr="00B6001A">
        <w:rPr>
          <w:rFonts w:ascii="Palatino Linotype" w:eastAsia="Palatino Linotype" w:hAnsi="Palatino Linotype" w:cs="Palatino Linotype"/>
          <w:color w:val="000000"/>
        </w:rPr>
        <w:t>;</w:t>
      </w:r>
    </w:p>
    <w:p w14:paraId="37081C17" w14:textId="42B5E536" w:rsidR="00226C8A" w:rsidRPr="00B6001A" w:rsidRDefault="00B6001A"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Número</w:t>
      </w:r>
      <w:r w:rsidR="00226C8A" w:rsidRPr="00B6001A">
        <w:rPr>
          <w:rFonts w:ascii="Palatino Linotype" w:eastAsia="Palatino Linotype" w:hAnsi="Palatino Linotype" w:cs="Palatino Linotype"/>
          <w:color w:val="000000"/>
        </w:rPr>
        <w:t xml:space="preserve"> de</w:t>
      </w:r>
      <w:r w:rsidR="000C3F32" w:rsidRPr="00B6001A">
        <w:rPr>
          <w:rFonts w:ascii="Palatino Linotype" w:eastAsia="Palatino Linotype" w:hAnsi="Palatino Linotype" w:cs="Palatino Linotype"/>
          <w:color w:val="000000"/>
        </w:rPr>
        <w:t xml:space="preserve"> policías dados de baja</w:t>
      </w:r>
      <w:r w:rsidR="00226C8A" w:rsidRPr="00B6001A">
        <w:rPr>
          <w:rFonts w:ascii="Palatino Linotype" w:eastAsia="Palatino Linotype" w:hAnsi="Palatino Linotype" w:cs="Palatino Linotype"/>
          <w:color w:val="000000"/>
        </w:rPr>
        <w:t>;</w:t>
      </w:r>
    </w:p>
    <w:p w14:paraId="37081C18" w14:textId="77777777" w:rsidR="00226C8A" w:rsidRPr="00B6001A" w:rsidRDefault="00226C8A"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lastRenderedPageBreak/>
        <w:t>L</w:t>
      </w:r>
      <w:r w:rsidR="000C3F32" w:rsidRPr="00B6001A">
        <w:rPr>
          <w:rFonts w:ascii="Palatino Linotype" w:eastAsia="Palatino Linotype" w:hAnsi="Palatino Linotype" w:cs="Palatino Linotype"/>
          <w:color w:val="000000"/>
        </w:rPr>
        <w:t xml:space="preserve">icencia de portación de arma de </w:t>
      </w:r>
      <w:r w:rsidRPr="00B6001A">
        <w:rPr>
          <w:rFonts w:ascii="Palatino Linotype" w:eastAsia="Palatino Linotype" w:hAnsi="Palatino Linotype" w:cs="Palatino Linotype"/>
          <w:color w:val="000000"/>
        </w:rPr>
        <w:t>policías;</w:t>
      </w:r>
    </w:p>
    <w:p w14:paraId="37081C19" w14:textId="77777777" w:rsidR="000C3F32" w:rsidRPr="00B6001A" w:rsidRDefault="00226C8A" w:rsidP="003E03A4">
      <w:pPr>
        <w:pStyle w:val="Prrafodelista"/>
        <w:numPr>
          <w:ilvl w:val="0"/>
          <w:numId w:val="3"/>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w:t>
      </w:r>
      <w:r w:rsidR="000C3F32" w:rsidRPr="00B6001A">
        <w:rPr>
          <w:rFonts w:ascii="Palatino Linotype" w:eastAsia="Palatino Linotype" w:hAnsi="Palatino Linotype" w:cs="Palatino Linotype"/>
          <w:color w:val="000000"/>
        </w:rPr>
        <w:t xml:space="preserve">xpediente </w:t>
      </w:r>
      <w:r w:rsidRPr="00B6001A">
        <w:rPr>
          <w:rFonts w:ascii="Palatino Linotype" w:eastAsia="Palatino Linotype" w:hAnsi="Palatino Linotype" w:cs="Palatino Linotype"/>
          <w:color w:val="000000"/>
        </w:rPr>
        <w:t>laboral, curriculum vitae</w:t>
      </w:r>
      <w:r w:rsidR="000C3F32" w:rsidRPr="00B6001A">
        <w:rPr>
          <w:rFonts w:ascii="Palatino Linotype" w:eastAsia="Palatino Linotype" w:hAnsi="Palatino Linotype" w:cs="Palatino Linotype"/>
          <w:color w:val="000000"/>
        </w:rPr>
        <w:t xml:space="preserve">, antecedente no penales y </w:t>
      </w:r>
      <w:r w:rsidR="00DC33FC" w:rsidRPr="00B6001A">
        <w:rPr>
          <w:rFonts w:ascii="Palatino Linotype" w:eastAsia="Palatino Linotype" w:hAnsi="Palatino Linotype" w:cs="Palatino Linotype"/>
          <w:color w:val="000000"/>
        </w:rPr>
        <w:t>examen de control y confianza incluido</w:t>
      </w:r>
      <w:r w:rsidRPr="00B6001A">
        <w:rPr>
          <w:rFonts w:ascii="Palatino Linotype" w:eastAsia="Palatino Linotype" w:hAnsi="Palatino Linotype" w:cs="Palatino Linotype"/>
          <w:color w:val="000000"/>
        </w:rPr>
        <w:t xml:space="preserve"> el o los </w:t>
      </w:r>
      <w:r w:rsidR="000C3F32" w:rsidRPr="00B6001A">
        <w:rPr>
          <w:rFonts w:ascii="Palatino Linotype" w:eastAsia="Palatino Linotype" w:hAnsi="Palatino Linotype" w:cs="Palatino Linotype"/>
          <w:color w:val="000000"/>
        </w:rPr>
        <w:t>director</w:t>
      </w:r>
      <w:r w:rsidRPr="00B6001A">
        <w:rPr>
          <w:rFonts w:ascii="Palatino Linotype" w:eastAsia="Palatino Linotype" w:hAnsi="Palatino Linotype" w:cs="Palatino Linotype"/>
          <w:color w:val="000000"/>
        </w:rPr>
        <w:t xml:space="preserve">es de seguridad pública y </w:t>
      </w:r>
      <w:r w:rsidR="007D21E5" w:rsidRPr="00B6001A">
        <w:rPr>
          <w:rFonts w:ascii="Palatino Linotype" w:eastAsia="Palatino Linotype" w:hAnsi="Palatino Linotype" w:cs="Palatino Linotype"/>
          <w:color w:val="000000"/>
        </w:rPr>
        <w:t xml:space="preserve">de </w:t>
      </w:r>
      <w:r w:rsidRPr="00B6001A">
        <w:rPr>
          <w:rFonts w:ascii="Palatino Linotype" w:eastAsia="Palatino Linotype" w:hAnsi="Palatino Linotype" w:cs="Palatino Linotype"/>
          <w:color w:val="000000"/>
        </w:rPr>
        <w:t>los policías en funciones de cada anualidad.</w:t>
      </w:r>
    </w:p>
    <w:p w14:paraId="37081C1A" w14:textId="77777777" w:rsidR="004543C1" w:rsidRPr="00B6001A" w:rsidRDefault="004543C1" w:rsidP="003E03A4">
      <w:pPr>
        <w:pStyle w:val="Prrafodelista"/>
        <w:spacing w:line="360" w:lineRule="auto"/>
        <w:ind w:left="1080" w:right="539"/>
        <w:jc w:val="both"/>
        <w:rPr>
          <w:rFonts w:ascii="Palatino Linotype" w:eastAsia="Palatino Linotype" w:hAnsi="Palatino Linotype" w:cs="Palatino Linotype"/>
          <w:color w:val="000000"/>
        </w:rPr>
      </w:pPr>
    </w:p>
    <w:p w14:paraId="37081C1B" w14:textId="77777777" w:rsidR="003F528B" w:rsidRPr="00B6001A" w:rsidRDefault="00301157"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Al respecto</w:t>
      </w:r>
      <w:r w:rsidR="007020AD" w:rsidRPr="00B6001A">
        <w:rPr>
          <w:rFonts w:ascii="Palatino Linotype" w:eastAsia="Palatino Linotype" w:hAnsi="Palatino Linotype" w:cs="Palatino Linotype"/>
          <w:color w:val="000000"/>
        </w:rPr>
        <w:t xml:space="preserve"> el </w:t>
      </w:r>
      <w:r w:rsidR="007020AD" w:rsidRPr="00B6001A">
        <w:rPr>
          <w:rFonts w:ascii="Palatino Linotype" w:eastAsia="Palatino Linotype" w:hAnsi="Palatino Linotype" w:cs="Palatino Linotype"/>
          <w:b/>
          <w:color w:val="000000"/>
        </w:rPr>
        <w:t xml:space="preserve">SUJETO OBLIGADO </w:t>
      </w:r>
      <w:r w:rsidR="007020AD" w:rsidRPr="00B6001A">
        <w:rPr>
          <w:rFonts w:ascii="Palatino Linotype" w:eastAsia="Palatino Linotype" w:hAnsi="Palatino Linotype" w:cs="Palatino Linotype"/>
          <w:color w:val="000000"/>
        </w:rPr>
        <w:t xml:space="preserve">dio respuesta </w:t>
      </w:r>
      <w:r w:rsidRPr="00B6001A">
        <w:rPr>
          <w:rFonts w:ascii="Palatino Linotype" w:eastAsia="Palatino Linotype" w:hAnsi="Palatino Linotype" w:cs="Palatino Linotype"/>
          <w:color w:val="000000"/>
        </w:rPr>
        <w:t xml:space="preserve">a </w:t>
      </w:r>
      <w:r w:rsidR="007C6305" w:rsidRPr="00B6001A">
        <w:rPr>
          <w:rFonts w:ascii="Palatino Linotype" w:eastAsia="Palatino Linotype" w:hAnsi="Palatino Linotype" w:cs="Palatino Linotype"/>
          <w:color w:val="000000"/>
        </w:rPr>
        <w:t>la</w:t>
      </w:r>
      <w:r w:rsidR="004543C1" w:rsidRPr="00B6001A">
        <w:rPr>
          <w:rFonts w:ascii="Palatino Linotype" w:eastAsia="Palatino Linotype" w:hAnsi="Palatino Linotype" w:cs="Palatino Linotype"/>
          <w:color w:val="000000"/>
        </w:rPr>
        <w:t>s</w:t>
      </w:r>
      <w:r w:rsidR="007C6305" w:rsidRPr="00B6001A">
        <w:rPr>
          <w:rFonts w:ascii="Palatino Linotype" w:eastAsia="Palatino Linotype" w:hAnsi="Palatino Linotype" w:cs="Palatino Linotype"/>
          <w:color w:val="000000"/>
        </w:rPr>
        <w:t xml:space="preserve"> </w:t>
      </w:r>
      <w:r w:rsidR="004543C1" w:rsidRPr="00B6001A">
        <w:rPr>
          <w:rFonts w:ascii="Palatino Linotype" w:eastAsia="Palatino Linotype" w:hAnsi="Palatino Linotype" w:cs="Palatino Linotype"/>
          <w:color w:val="000000"/>
        </w:rPr>
        <w:t>s</w:t>
      </w:r>
      <w:r w:rsidR="007C6305" w:rsidRPr="00B6001A">
        <w:rPr>
          <w:rFonts w:ascii="Palatino Linotype" w:eastAsia="Palatino Linotype" w:hAnsi="Palatino Linotype" w:cs="Palatino Linotype"/>
          <w:color w:val="000000"/>
        </w:rPr>
        <w:t>olicitud</w:t>
      </w:r>
      <w:r w:rsidR="004543C1" w:rsidRPr="00B6001A">
        <w:rPr>
          <w:rFonts w:ascii="Palatino Linotype" w:eastAsia="Palatino Linotype" w:hAnsi="Palatino Linotype" w:cs="Palatino Linotype"/>
          <w:color w:val="000000"/>
        </w:rPr>
        <w:t>es de i</w:t>
      </w:r>
      <w:r w:rsidR="007C6305" w:rsidRPr="00B6001A">
        <w:rPr>
          <w:rFonts w:ascii="Palatino Linotype" w:eastAsia="Palatino Linotype" w:hAnsi="Palatino Linotype" w:cs="Palatino Linotype"/>
          <w:color w:val="000000"/>
        </w:rPr>
        <w:t xml:space="preserve">nformación </w:t>
      </w:r>
      <w:r w:rsidR="004543C1" w:rsidRPr="00B6001A">
        <w:rPr>
          <w:rFonts w:ascii="Palatino Linotype" w:eastAsia="Palatino Linotype" w:hAnsi="Palatino Linotype" w:cs="Palatino Linotype"/>
          <w:color w:val="000000"/>
        </w:rPr>
        <w:t>a través del oficio descrito en el</w:t>
      </w:r>
      <w:r w:rsidR="007020AD" w:rsidRPr="00B6001A">
        <w:rPr>
          <w:rFonts w:ascii="Palatino Linotype" w:eastAsia="Palatino Linotype" w:hAnsi="Palatino Linotype" w:cs="Palatino Linotype"/>
          <w:color w:val="000000"/>
        </w:rPr>
        <w:t xml:space="preserve"> Párrafo 2</w:t>
      </w:r>
      <w:r w:rsidR="00243B67" w:rsidRPr="00B6001A">
        <w:rPr>
          <w:rFonts w:ascii="Palatino Linotype" w:eastAsia="Palatino Linotype" w:hAnsi="Palatino Linotype" w:cs="Palatino Linotype"/>
          <w:color w:val="000000"/>
        </w:rPr>
        <w:t>;</w:t>
      </w:r>
      <w:r w:rsidR="007020AD" w:rsidRPr="00B6001A">
        <w:rPr>
          <w:rFonts w:ascii="Palatino Linotype" w:eastAsia="Palatino Linotype" w:hAnsi="Palatino Linotype" w:cs="Palatino Linotype"/>
          <w:color w:val="000000"/>
        </w:rPr>
        <w:t xml:space="preserve"> </w:t>
      </w:r>
      <w:r w:rsidR="00243B67" w:rsidRPr="00B6001A">
        <w:rPr>
          <w:rFonts w:ascii="Palatino Linotype" w:eastAsia="Palatino Linotype" w:hAnsi="Palatino Linotype" w:cs="Palatino Linotype"/>
          <w:color w:val="000000"/>
        </w:rPr>
        <w:t>a</w:t>
      </w:r>
      <w:r w:rsidR="007020AD" w:rsidRPr="00B6001A">
        <w:rPr>
          <w:rFonts w:ascii="Palatino Linotype" w:eastAsia="Palatino Linotype" w:hAnsi="Palatino Linotype" w:cs="Palatino Linotype"/>
          <w:color w:val="000000"/>
        </w:rPr>
        <w:t>tento a lo ant</w:t>
      </w:r>
      <w:r w:rsidRPr="00B6001A">
        <w:rPr>
          <w:rFonts w:ascii="Palatino Linotype" w:eastAsia="Palatino Linotype" w:hAnsi="Palatino Linotype" w:cs="Palatino Linotype"/>
          <w:color w:val="000000"/>
        </w:rPr>
        <w:t xml:space="preserve">erior, el particular interpuso </w:t>
      </w:r>
      <w:r w:rsidR="007020AD" w:rsidRPr="00B6001A">
        <w:rPr>
          <w:rFonts w:ascii="Palatino Linotype" w:eastAsia="Palatino Linotype" w:hAnsi="Palatino Linotype" w:cs="Palatino Linotype"/>
          <w:color w:val="000000"/>
        </w:rPr>
        <w:t>l</w:t>
      </w:r>
      <w:r w:rsidRPr="00B6001A">
        <w:rPr>
          <w:rFonts w:ascii="Palatino Linotype" w:eastAsia="Palatino Linotype" w:hAnsi="Palatino Linotype" w:cs="Palatino Linotype"/>
          <w:color w:val="000000"/>
        </w:rPr>
        <w:t>os</w:t>
      </w:r>
      <w:r w:rsidR="007020AD" w:rsidRPr="00B6001A">
        <w:rPr>
          <w:rFonts w:ascii="Palatino Linotype" w:eastAsia="Palatino Linotype" w:hAnsi="Palatino Linotype" w:cs="Palatino Linotype"/>
          <w:color w:val="000000"/>
        </w:rPr>
        <w:t xml:space="preserve"> recurso</w:t>
      </w:r>
      <w:r w:rsidRPr="00B6001A">
        <w:rPr>
          <w:rFonts w:ascii="Palatino Linotype" w:eastAsia="Palatino Linotype" w:hAnsi="Palatino Linotype" w:cs="Palatino Linotype"/>
          <w:color w:val="000000"/>
        </w:rPr>
        <w:t>s</w:t>
      </w:r>
      <w:r w:rsidR="007020AD" w:rsidRPr="00B6001A">
        <w:rPr>
          <w:rFonts w:ascii="Palatino Linotype" w:eastAsia="Palatino Linotype" w:hAnsi="Palatino Linotype" w:cs="Palatino Linotype"/>
          <w:color w:val="000000"/>
        </w:rPr>
        <w:t xml:space="preserve"> de revisión, mediante al cual se adolece por </w:t>
      </w:r>
      <w:r w:rsidR="00845BD8" w:rsidRPr="00B6001A">
        <w:rPr>
          <w:rFonts w:ascii="Palatino Linotype" w:eastAsia="Palatino Linotype" w:hAnsi="Palatino Linotype" w:cs="Palatino Linotype"/>
          <w:color w:val="000000"/>
        </w:rPr>
        <w:t>la</w:t>
      </w:r>
      <w:r w:rsidR="003C0C31" w:rsidRPr="00B6001A">
        <w:rPr>
          <w:rFonts w:ascii="Palatino Linotype" w:eastAsia="Palatino Linotype" w:hAnsi="Palatino Linotype" w:cs="Palatino Linotype"/>
          <w:color w:val="000000"/>
        </w:rPr>
        <w:t xml:space="preserve"> </w:t>
      </w:r>
      <w:r w:rsidR="00243B67" w:rsidRPr="00B6001A">
        <w:rPr>
          <w:rFonts w:ascii="Palatino Linotype" w:eastAsia="Palatino Linotype" w:hAnsi="Palatino Linotype" w:cs="Palatino Linotype"/>
          <w:color w:val="000000"/>
        </w:rPr>
        <w:t>entrega de información que no corresponde con la solicitada, toda vez que no le fue entregada información a los meses que puntualmente requirió en cada solicitud de información</w:t>
      </w:r>
      <w:r w:rsidR="00F37C81" w:rsidRPr="00B6001A">
        <w:rPr>
          <w:rFonts w:ascii="Palatino Linotype" w:eastAsia="Palatino Linotype" w:hAnsi="Palatino Linotype" w:cs="Palatino Linotype"/>
          <w:color w:val="000000"/>
        </w:rPr>
        <w:t>.</w:t>
      </w:r>
    </w:p>
    <w:p w14:paraId="57271438" w14:textId="77777777" w:rsidR="00B6001A" w:rsidRPr="00B6001A" w:rsidRDefault="00B6001A" w:rsidP="00B6001A">
      <w:pPr>
        <w:spacing w:line="360" w:lineRule="auto"/>
        <w:ind w:right="-28"/>
        <w:jc w:val="both"/>
        <w:rPr>
          <w:rFonts w:ascii="Palatino Linotype" w:hAnsi="Palatino Linotype"/>
          <w:color w:val="000000"/>
        </w:rPr>
      </w:pPr>
    </w:p>
    <w:p w14:paraId="37081C1D" w14:textId="77777777" w:rsidR="003F528B" w:rsidRPr="00B6001A" w:rsidRDefault="007020AD"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Por lo tanto, el presente recurso de revisión se circunscribe en determinar si se actualiza la</w:t>
      </w:r>
      <w:r w:rsidR="004A3480" w:rsidRPr="00B6001A">
        <w:rPr>
          <w:rFonts w:ascii="Palatino Linotype" w:eastAsia="Palatino Linotype" w:hAnsi="Palatino Linotype" w:cs="Palatino Linotype"/>
          <w:color w:val="000000"/>
        </w:rPr>
        <w:t>s</w:t>
      </w:r>
      <w:r w:rsidRPr="00B6001A">
        <w:rPr>
          <w:rFonts w:ascii="Palatino Linotype" w:eastAsia="Palatino Linotype" w:hAnsi="Palatino Linotype" w:cs="Palatino Linotype"/>
          <w:color w:val="000000"/>
        </w:rPr>
        <w:t xml:space="preserve"> causal</w:t>
      </w:r>
      <w:r w:rsidR="004A3480" w:rsidRPr="00B6001A">
        <w:rPr>
          <w:rFonts w:ascii="Palatino Linotype" w:eastAsia="Palatino Linotype" w:hAnsi="Palatino Linotype" w:cs="Palatino Linotype"/>
          <w:color w:val="000000"/>
        </w:rPr>
        <w:t>es</w:t>
      </w:r>
      <w:r w:rsidRPr="00B6001A">
        <w:rPr>
          <w:rFonts w:ascii="Palatino Linotype" w:eastAsia="Palatino Linotype" w:hAnsi="Palatino Linotype" w:cs="Palatino Linotype"/>
          <w:color w:val="000000"/>
        </w:rPr>
        <w:t xml:space="preserve"> de procedencia</w:t>
      </w:r>
      <w:r w:rsidRPr="00B6001A">
        <w:rPr>
          <w:rFonts w:ascii="Palatino Linotype" w:eastAsia="Palatino Linotype" w:hAnsi="Palatino Linotype" w:cs="Palatino Linotype"/>
          <w:b/>
          <w:color w:val="000000"/>
        </w:rPr>
        <w:t xml:space="preserve"> </w:t>
      </w:r>
      <w:r w:rsidRPr="00B6001A">
        <w:rPr>
          <w:rFonts w:ascii="Palatino Linotype" w:eastAsia="Palatino Linotype" w:hAnsi="Palatino Linotype" w:cs="Palatino Linotype"/>
          <w:color w:val="000000"/>
        </w:rPr>
        <w:t>contenida</w:t>
      </w:r>
      <w:r w:rsidR="004A3480" w:rsidRPr="00B6001A">
        <w:rPr>
          <w:rFonts w:ascii="Palatino Linotype" w:eastAsia="Palatino Linotype" w:hAnsi="Palatino Linotype" w:cs="Palatino Linotype"/>
          <w:color w:val="000000"/>
        </w:rPr>
        <w:t>s</w:t>
      </w:r>
      <w:r w:rsidR="004D532F" w:rsidRPr="00B6001A">
        <w:rPr>
          <w:rFonts w:ascii="Palatino Linotype" w:eastAsia="Palatino Linotype" w:hAnsi="Palatino Linotype" w:cs="Palatino Linotype"/>
          <w:color w:val="000000"/>
        </w:rPr>
        <w:t xml:space="preserve"> en el artículo</w:t>
      </w:r>
      <w:r w:rsidRPr="00B6001A">
        <w:rPr>
          <w:rFonts w:ascii="Palatino Linotype" w:eastAsia="Palatino Linotype" w:hAnsi="Palatino Linotype" w:cs="Palatino Linotype"/>
          <w:color w:val="000000"/>
        </w:rPr>
        <w:t xml:space="preserve"> 179 </w:t>
      </w:r>
      <w:r w:rsidR="007C6305" w:rsidRPr="00B6001A">
        <w:rPr>
          <w:rFonts w:ascii="Palatino Linotype" w:eastAsia="Palatino Linotype" w:hAnsi="Palatino Linotype" w:cs="Palatino Linotype"/>
          <w:color w:val="000000"/>
        </w:rPr>
        <w:t xml:space="preserve">fracciones </w:t>
      </w:r>
      <w:r w:rsidR="00301157" w:rsidRPr="00B6001A">
        <w:rPr>
          <w:rFonts w:ascii="Palatino Linotype" w:eastAsia="Palatino Linotype" w:hAnsi="Palatino Linotype" w:cs="Palatino Linotype"/>
          <w:color w:val="000000"/>
        </w:rPr>
        <w:t>V</w:t>
      </w:r>
      <w:r w:rsidR="004D532F" w:rsidRPr="00B6001A">
        <w:rPr>
          <w:rFonts w:ascii="Palatino Linotype" w:eastAsia="Palatino Linotype" w:hAnsi="Palatino Linotype" w:cs="Palatino Linotype"/>
          <w:color w:val="000000"/>
        </w:rPr>
        <w:t>I</w:t>
      </w:r>
      <w:r w:rsidRPr="00B6001A">
        <w:rPr>
          <w:rFonts w:ascii="Palatino Linotype" w:eastAsia="Palatino Linotype" w:hAnsi="Palatino Linotype" w:cs="Palatino Linotype"/>
          <w:color w:val="000000"/>
        </w:rPr>
        <w:t xml:space="preserve">, de la </w:t>
      </w:r>
      <w:r w:rsidRPr="00B6001A">
        <w:rPr>
          <w:rFonts w:ascii="Palatino Linotype" w:eastAsia="Palatino Linotype" w:hAnsi="Palatino Linotype" w:cs="Palatino Linotype"/>
          <w:b/>
          <w:color w:val="000000"/>
        </w:rPr>
        <w:t>Ley de Transparencia y Acceso a la Información Pública del Estado de México y Municipios</w:t>
      </w:r>
      <w:r w:rsidRPr="00B6001A">
        <w:rPr>
          <w:rFonts w:ascii="Palatino Linotype" w:eastAsia="Palatino Linotype" w:hAnsi="Palatino Linotype" w:cs="Palatino Linotype"/>
          <w:color w:val="000000"/>
        </w:rPr>
        <w:t xml:space="preserve">, </w:t>
      </w:r>
      <w:r w:rsidRPr="00B6001A">
        <w:rPr>
          <w:rFonts w:ascii="Palatino Linotype" w:eastAsia="MS Mincho" w:hAnsi="Palatino Linotype"/>
          <w:lang w:val="es-ES" w:eastAsia="es-ES"/>
        </w:rPr>
        <w:t>relativa</w:t>
      </w:r>
      <w:r w:rsidRPr="00B6001A">
        <w:rPr>
          <w:rFonts w:ascii="Palatino Linotype" w:eastAsia="Palatino Linotype" w:hAnsi="Palatino Linotype" w:cs="Palatino Linotype"/>
          <w:color w:val="000000"/>
        </w:rPr>
        <w:t xml:space="preserve"> a </w:t>
      </w:r>
      <w:r w:rsidR="004A3480" w:rsidRPr="00B6001A">
        <w:rPr>
          <w:rFonts w:ascii="Palatino Linotype" w:eastAsia="Palatino Linotype" w:hAnsi="Palatino Linotype" w:cs="Palatino Linotype"/>
          <w:color w:val="000000"/>
        </w:rPr>
        <w:t xml:space="preserve">la </w:t>
      </w:r>
      <w:r w:rsidR="00243B67" w:rsidRPr="00B6001A">
        <w:rPr>
          <w:rFonts w:ascii="Palatino Linotype" w:eastAsia="Palatino Linotype" w:hAnsi="Palatino Linotype" w:cs="Palatino Linotype"/>
          <w:color w:val="000000"/>
        </w:rPr>
        <w:t>entrega de información que no corresponda con lo solicitad</w:t>
      </w:r>
      <w:r w:rsidR="007C6305" w:rsidRPr="00B6001A">
        <w:rPr>
          <w:rFonts w:ascii="Palatino Linotype" w:eastAsia="Palatino Linotype" w:hAnsi="Palatino Linotype" w:cs="Palatino Linotype"/>
          <w:color w:val="000000"/>
        </w:rPr>
        <w:t>.</w:t>
      </w:r>
    </w:p>
    <w:p w14:paraId="37081C1E" w14:textId="77777777" w:rsidR="003F528B" w:rsidRPr="00B6001A" w:rsidRDefault="003F528B" w:rsidP="003E03A4">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rPr>
      </w:pPr>
    </w:p>
    <w:p w14:paraId="37081C1F" w14:textId="77777777" w:rsidR="003F528B" w:rsidRPr="00B6001A" w:rsidRDefault="007020AD" w:rsidP="003E03A4">
      <w:pPr>
        <w:pStyle w:val="Ttulo1"/>
        <w:spacing w:before="0" w:line="360" w:lineRule="auto"/>
        <w:ind w:right="-28"/>
        <w:jc w:val="both"/>
        <w:rPr>
          <w:rFonts w:ascii="Palatino Linotype" w:eastAsia="Palatino Linotype" w:hAnsi="Palatino Linotype" w:cs="Palatino Linotype"/>
          <w:b/>
          <w:color w:val="000000"/>
          <w:sz w:val="24"/>
          <w:szCs w:val="24"/>
        </w:rPr>
      </w:pPr>
      <w:r w:rsidRPr="00B6001A">
        <w:rPr>
          <w:rFonts w:ascii="Palatino Linotype" w:eastAsia="Palatino Linotype" w:hAnsi="Palatino Linotype" w:cs="Palatino Linotype"/>
          <w:b/>
          <w:color w:val="000000"/>
          <w:sz w:val="24"/>
          <w:szCs w:val="24"/>
        </w:rPr>
        <w:t>CUARTO. Estudio y resolución</w:t>
      </w:r>
    </w:p>
    <w:p w14:paraId="37081C20" w14:textId="77777777" w:rsidR="00243B67" w:rsidRPr="00B6001A" w:rsidRDefault="00243B67" w:rsidP="003E03A4">
      <w:pPr>
        <w:numPr>
          <w:ilvl w:val="0"/>
          <w:numId w:val="2"/>
        </w:numPr>
        <w:spacing w:line="360" w:lineRule="auto"/>
        <w:ind w:left="0" w:right="-28" w:firstLine="0"/>
        <w:jc w:val="both"/>
        <w:rPr>
          <w:rFonts w:ascii="Palatino Linotype" w:eastAsia="Palatino Linotype" w:hAnsi="Palatino Linotype" w:cs="Palatino Linotype"/>
        </w:rPr>
      </w:pPr>
      <w:bookmarkStart w:id="6" w:name="_heading=h.1t3h5sf" w:colFirst="0" w:colLast="0"/>
      <w:bookmarkEnd w:id="6"/>
      <w:r w:rsidRPr="00B6001A">
        <w:rPr>
          <w:rFonts w:ascii="Palatino Linotype" w:eastAsia="Palatino Linotype" w:hAnsi="Palatino Linotype" w:cs="Palatino Linotype"/>
        </w:rPr>
        <w:t xml:space="preserve">Determinado lo anterior; revisaremos la atención otorgada por el Sujeto Obligado a la </w:t>
      </w:r>
      <w:r w:rsidRPr="00B6001A">
        <w:rPr>
          <w:rFonts w:ascii="Palatino Linotype" w:eastAsia="Palatino Linotype" w:hAnsi="Palatino Linotype" w:cs="Palatino Linotype"/>
          <w:color w:val="000000"/>
        </w:rPr>
        <w:t>solicitud</w:t>
      </w:r>
      <w:r w:rsidRPr="00B6001A">
        <w:rPr>
          <w:rFonts w:ascii="Palatino Linotype" w:eastAsia="Palatino Linotype" w:hAnsi="Palatino Linotype" w:cs="Palatino Linotype"/>
        </w:rPr>
        <w:t xml:space="preserve"> que dio origen a este recurso, considerando imprescindible establecer lo que la regulación </w:t>
      </w:r>
      <w:r w:rsidRPr="00B6001A">
        <w:rPr>
          <w:rFonts w:ascii="Palatino Linotype" w:eastAsia="Palatino Linotype" w:hAnsi="Palatino Linotype" w:cs="Palatino Linotype"/>
          <w:color w:val="000000"/>
        </w:rPr>
        <w:t>determina</w:t>
      </w:r>
      <w:r w:rsidRPr="00B6001A">
        <w:rPr>
          <w:rFonts w:ascii="Palatino Linotype" w:eastAsia="Palatino Linotype" w:hAnsi="Palatino Linotype" w:cs="Palatino Linotype"/>
        </w:rPr>
        <w:t xml:space="preserve">,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w:t>
      </w:r>
      <w:r w:rsidRPr="00B6001A">
        <w:rPr>
          <w:rFonts w:ascii="Palatino Linotype" w:eastAsia="Palatino Linotype" w:hAnsi="Palatino Linotype" w:cs="Palatino Linotype"/>
        </w:rPr>
        <w:lastRenderedPageBreak/>
        <w:t>documentar todo acto que derive del ejercicio de sus facultades, competencias o funciones desde su origen la eventual publicidad y reutilización de la información que generen.</w:t>
      </w:r>
    </w:p>
    <w:p w14:paraId="37081C21" w14:textId="77777777" w:rsidR="00243B67" w:rsidRPr="00B6001A" w:rsidRDefault="00243B67" w:rsidP="003E03A4">
      <w:pPr>
        <w:spacing w:line="360" w:lineRule="auto"/>
        <w:ind w:right="-929"/>
        <w:jc w:val="both"/>
        <w:rPr>
          <w:rFonts w:ascii="Palatino Linotype" w:eastAsia="Palatino Linotype" w:hAnsi="Palatino Linotype" w:cs="Palatino Linotype"/>
        </w:rPr>
      </w:pPr>
    </w:p>
    <w:p w14:paraId="37081C22" w14:textId="77777777" w:rsidR="00243B67" w:rsidRPr="00B6001A" w:rsidRDefault="00243B67"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7081C23" w14:textId="77777777" w:rsidR="00243B67" w:rsidRPr="00B6001A" w:rsidRDefault="00243B67" w:rsidP="003E03A4">
      <w:pPr>
        <w:pStyle w:val="Prrafodelista"/>
        <w:spacing w:line="360" w:lineRule="auto"/>
        <w:jc w:val="both"/>
        <w:rPr>
          <w:rFonts w:ascii="Palatino Linotype" w:eastAsia="Palatino Linotype" w:hAnsi="Palatino Linotype" w:cs="Palatino Linotype"/>
        </w:rPr>
      </w:pPr>
    </w:p>
    <w:p w14:paraId="37081C24" w14:textId="77777777" w:rsidR="00243B67" w:rsidRPr="00B6001A" w:rsidRDefault="00243B67"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37081C25" w14:textId="77777777" w:rsidR="00243B67" w:rsidRPr="00B6001A" w:rsidRDefault="00243B67" w:rsidP="003E03A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37081C26" w14:textId="77777777" w:rsidR="00C129E2" w:rsidRPr="00B6001A" w:rsidRDefault="00243B67" w:rsidP="003E03A4">
      <w:pPr>
        <w:numPr>
          <w:ilvl w:val="0"/>
          <w:numId w:val="2"/>
        </w:numPr>
        <w:spacing w:line="360" w:lineRule="auto"/>
        <w:ind w:left="0" w:right="-28" w:firstLine="0"/>
        <w:jc w:val="both"/>
        <w:rPr>
          <w:rFonts w:ascii="Palatino Linotype" w:hAnsi="Palatino Linotype" w:cs="Arial"/>
          <w:bCs/>
          <w:iCs/>
          <w:color w:val="000000" w:themeColor="text1"/>
        </w:rPr>
      </w:pPr>
      <w:r w:rsidRPr="00B6001A">
        <w:rPr>
          <w:rFonts w:ascii="Palatino Linotype" w:eastAsia="Palatino Linotype" w:hAnsi="Palatino Linotype" w:cs="Palatino Linotype"/>
        </w:rPr>
        <w:t xml:space="preserve">Una vez </w:t>
      </w:r>
      <w:r w:rsidRPr="00B6001A">
        <w:rPr>
          <w:rFonts w:ascii="Palatino Linotype" w:eastAsia="MS Mincho" w:hAnsi="Palatino Linotype" w:cs="Arial"/>
        </w:rPr>
        <w:t>sentado</w:t>
      </w:r>
      <w:r w:rsidRPr="00B6001A">
        <w:rPr>
          <w:rFonts w:ascii="Palatino Linotype" w:eastAsia="Palatino Linotype" w:hAnsi="Palatino Linotype" w:cs="Palatino Linotype"/>
        </w:rPr>
        <w:t xml:space="preserve"> lo anterior, resulta oportuno traer a contexto la</w:t>
      </w:r>
      <w:r w:rsidR="007A55F5" w:rsidRPr="00B6001A">
        <w:rPr>
          <w:rFonts w:ascii="Palatino Linotype" w:eastAsia="Palatino Linotype" w:hAnsi="Palatino Linotype" w:cs="Palatino Linotype"/>
        </w:rPr>
        <w:t>s</w:t>
      </w:r>
      <w:r w:rsidRPr="00B6001A">
        <w:rPr>
          <w:rFonts w:ascii="Palatino Linotype" w:eastAsia="Palatino Linotype" w:hAnsi="Palatino Linotype" w:cs="Palatino Linotype"/>
        </w:rPr>
        <w:t xml:space="preserve"> respuesta</w:t>
      </w:r>
      <w:r w:rsidR="007A55F5" w:rsidRPr="00B6001A">
        <w:rPr>
          <w:rFonts w:ascii="Palatino Linotype" w:eastAsia="Palatino Linotype" w:hAnsi="Palatino Linotype" w:cs="Palatino Linotype"/>
        </w:rPr>
        <w:t xml:space="preserve">s emitidas por anualidad a efecto de determinar si se colman las solicitudes por año requerido, iniciando </w:t>
      </w:r>
      <w:r w:rsidR="007A55F5" w:rsidRPr="00B6001A">
        <w:rPr>
          <w:rFonts w:ascii="Palatino Linotype" w:eastAsia="Palatino Linotype" w:hAnsi="Palatino Linotype" w:cs="Palatino Linotype"/>
        </w:rPr>
        <w:lastRenderedPageBreak/>
        <w:t>por el año en curso, esto debido a que se entregó información a diferencia de otras anualidades, como procede analizar.</w:t>
      </w:r>
    </w:p>
    <w:p w14:paraId="37081C27" w14:textId="77777777" w:rsidR="00243B67" w:rsidRPr="00B6001A" w:rsidRDefault="00243B67" w:rsidP="003E03A4">
      <w:pPr>
        <w:pStyle w:val="Prrafodelista"/>
        <w:spacing w:line="360" w:lineRule="auto"/>
        <w:jc w:val="both"/>
        <w:rPr>
          <w:rFonts w:ascii="Palatino Linotype" w:hAnsi="Palatino Linotype" w:cs="Arial"/>
          <w:bCs/>
          <w:iCs/>
          <w:color w:val="000000" w:themeColor="text1"/>
        </w:rPr>
      </w:pPr>
    </w:p>
    <w:tbl>
      <w:tblPr>
        <w:tblStyle w:val="Tablaconcuadrcula"/>
        <w:tblW w:w="0" w:type="auto"/>
        <w:tblLook w:val="04A0" w:firstRow="1" w:lastRow="0" w:firstColumn="1" w:lastColumn="0" w:noHBand="0" w:noVBand="1"/>
      </w:tblPr>
      <w:tblGrid>
        <w:gridCol w:w="2840"/>
        <w:gridCol w:w="4385"/>
        <w:gridCol w:w="1809"/>
      </w:tblGrid>
      <w:tr w:rsidR="007A55F5" w:rsidRPr="00B6001A" w14:paraId="37081C2A" w14:textId="77777777" w:rsidTr="00CC762E">
        <w:tc>
          <w:tcPr>
            <w:tcW w:w="9034" w:type="dxa"/>
            <w:gridSpan w:val="3"/>
            <w:shd w:val="clear" w:color="auto" w:fill="BFBFBF" w:themeFill="background1" w:themeFillShade="BF"/>
          </w:tcPr>
          <w:p w14:paraId="37081C29" w14:textId="77777777" w:rsidR="007A55F5" w:rsidRPr="00B6001A" w:rsidRDefault="007A55F5" w:rsidP="006E2601">
            <w:pPr>
              <w:spacing w:line="360" w:lineRule="auto"/>
              <w:ind w:right="-28"/>
              <w:jc w:val="center"/>
              <w:rPr>
                <w:rFonts w:ascii="Palatino Linotype" w:hAnsi="Palatino Linotype" w:cs="Arial"/>
                <w:b/>
                <w:bCs/>
                <w:iCs/>
                <w:color w:val="000000" w:themeColor="text1"/>
              </w:rPr>
            </w:pPr>
            <w:r w:rsidRPr="00B6001A">
              <w:rPr>
                <w:rFonts w:ascii="Palatino Linotype" w:hAnsi="Palatino Linotype" w:cs="Arial"/>
                <w:b/>
                <w:bCs/>
                <w:iCs/>
                <w:color w:val="000000" w:themeColor="text1"/>
              </w:rPr>
              <w:t>Año 2026</w:t>
            </w:r>
          </w:p>
        </w:tc>
      </w:tr>
      <w:tr w:rsidR="007A55F5" w:rsidRPr="00B6001A" w14:paraId="37081C2E" w14:textId="77777777" w:rsidTr="006B3A72">
        <w:tc>
          <w:tcPr>
            <w:tcW w:w="2840" w:type="dxa"/>
            <w:shd w:val="clear" w:color="auto" w:fill="BFBFBF" w:themeFill="background1" w:themeFillShade="BF"/>
          </w:tcPr>
          <w:p w14:paraId="37081C2B" w14:textId="77777777" w:rsidR="007A55F5" w:rsidRPr="00B6001A" w:rsidRDefault="007A55F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Solicitud de información</w:t>
            </w:r>
          </w:p>
        </w:tc>
        <w:tc>
          <w:tcPr>
            <w:tcW w:w="4385" w:type="dxa"/>
            <w:shd w:val="clear" w:color="auto" w:fill="BFBFBF" w:themeFill="background1" w:themeFillShade="BF"/>
          </w:tcPr>
          <w:p w14:paraId="37081C2C" w14:textId="77777777" w:rsidR="007A55F5" w:rsidRPr="00B6001A" w:rsidRDefault="007A55F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Respuesta</w:t>
            </w:r>
          </w:p>
        </w:tc>
        <w:tc>
          <w:tcPr>
            <w:tcW w:w="1809" w:type="dxa"/>
            <w:shd w:val="clear" w:color="auto" w:fill="BFBFBF" w:themeFill="background1" w:themeFillShade="BF"/>
          </w:tcPr>
          <w:p w14:paraId="37081C2D" w14:textId="77777777" w:rsidR="007A55F5" w:rsidRPr="00B6001A" w:rsidRDefault="007A55F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Cumplimiento</w:t>
            </w:r>
          </w:p>
        </w:tc>
      </w:tr>
      <w:tr w:rsidR="006B3A72" w:rsidRPr="00B6001A" w14:paraId="37081C33" w14:textId="77777777" w:rsidTr="006B3A72">
        <w:tc>
          <w:tcPr>
            <w:tcW w:w="2840" w:type="dxa"/>
          </w:tcPr>
          <w:p w14:paraId="37081C2F" w14:textId="77777777" w:rsidR="006B3A72" w:rsidRPr="00B6001A" w:rsidRDefault="006B3A72" w:rsidP="003E03A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mes, colonia</w:t>
            </w:r>
            <w:r w:rsidR="00FF5D97" w:rsidRPr="00B6001A">
              <w:rPr>
                <w:rFonts w:ascii="Palatino Linotype" w:eastAsia="Palatino Linotype" w:hAnsi="Palatino Linotype" w:cs="Palatino Linotype"/>
                <w:color w:val="000000"/>
              </w:rPr>
              <w:t>,</w:t>
            </w:r>
            <w:r w:rsidRPr="00B6001A">
              <w:rPr>
                <w:rFonts w:ascii="Palatino Linotype" w:eastAsia="Palatino Linotype" w:hAnsi="Palatino Linotype" w:cs="Palatino Linotype"/>
                <w:color w:val="000000"/>
              </w:rPr>
              <w:t xml:space="preserve"> delegación y delito</w:t>
            </w:r>
          </w:p>
          <w:p w14:paraId="37081C30" w14:textId="77777777" w:rsidR="006B3A72" w:rsidRPr="00B6001A" w:rsidRDefault="006B3A72" w:rsidP="003E03A4">
            <w:pPr>
              <w:spacing w:line="360" w:lineRule="auto"/>
              <w:ind w:right="-28"/>
              <w:jc w:val="both"/>
              <w:rPr>
                <w:rFonts w:ascii="Palatino Linotype" w:hAnsi="Palatino Linotype" w:cs="Arial"/>
                <w:bCs/>
                <w:iCs/>
                <w:color w:val="000000" w:themeColor="text1"/>
              </w:rPr>
            </w:pPr>
          </w:p>
        </w:tc>
        <w:tc>
          <w:tcPr>
            <w:tcW w:w="4385" w:type="dxa"/>
          </w:tcPr>
          <w:p w14:paraId="37081C31"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remite incidencia delictiva por mes, tipo de delito y total de delitos.</w:t>
            </w:r>
          </w:p>
        </w:tc>
        <w:tc>
          <w:tcPr>
            <w:tcW w:w="1809" w:type="dxa"/>
          </w:tcPr>
          <w:p w14:paraId="37081C32"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6B3A72" w:rsidRPr="00B6001A" w14:paraId="37081C3A" w14:textId="77777777" w:rsidTr="006B3A72">
        <w:tc>
          <w:tcPr>
            <w:tcW w:w="2840" w:type="dxa"/>
          </w:tcPr>
          <w:p w14:paraId="37081C34"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Número de policías, nombre y sueldo</w:t>
            </w:r>
          </w:p>
        </w:tc>
        <w:tc>
          <w:tcPr>
            <w:tcW w:w="4385" w:type="dxa"/>
          </w:tcPr>
          <w:p w14:paraId="37081C35"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2032 elementos al 16 de enero de 2026.</w:t>
            </w:r>
          </w:p>
          <w:p w14:paraId="37081C36"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bruto mensual de policía: $17,375.64.</w:t>
            </w:r>
          </w:p>
          <w:p w14:paraId="37081C37"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neto mensual de policía: $13,203.52.</w:t>
            </w:r>
          </w:p>
          <w:p w14:paraId="37081C38" w14:textId="77777777" w:rsidR="006B3A72" w:rsidRPr="00B6001A" w:rsidRDefault="006B3A72" w:rsidP="003E03A4">
            <w:pPr>
              <w:spacing w:line="360" w:lineRule="auto"/>
              <w:ind w:right="-28"/>
              <w:jc w:val="both"/>
              <w:rPr>
                <w:rFonts w:ascii="Palatino Linotype" w:hAnsi="Palatino Linotype" w:cs="Arial"/>
                <w:bCs/>
                <w:iCs/>
                <w:color w:val="000000" w:themeColor="text1"/>
              </w:rPr>
            </w:pPr>
          </w:p>
        </w:tc>
        <w:tc>
          <w:tcPr>
            <w:tcW w:w="1809" w:type="dxa"/>
          </w:tcPr>
          <w:p w14:paraId="37081C39" w14:textId="77777777" w:rsidR="006B3A72" w:rsidRPr="00B6001A" w:rsidRDefault="006B3A7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7A55F5" w:rsidRPr="00B6001A" w14:paraId="37081C3F" w14:textId="77777777" w:rsidTr="006B3A72">
        <w:tc>
          <w:tcPr>
            <w:tcW w:w="2840" w:type="dxa"/>
          </w:tcPr>
          <w:p w14:paraId="37081C3B" w14:textId="77777777" w:rsidR="007A55F5" w:rsidRPr="00B6001A" w:rsidRDefault="00BC7A9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Examen de control y confianza incluido el o los directores de seguridad pública y de los policías en funciones</w:t>
            </w:r>
          </w:p>
        </w:tc>
        <w:tc>
          <w:tcPr>
            <w:tcW w:w="4385" w:type="dxa"/>
          </w:tcPr>
          <w:p w14:paraId="37081C3C" w14:textId="77777777" w:rsidR="007A55F5" w:rsidRPr="00B6001A" w:rsidRDefault="00BC7A9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 xml:space="preserve">Se manifiesta que al ser requisito de permanencia para continuar en el servicio activo de las instituciones policiales, todos los policías incluidos mandos medios y superiores han realizado sus evaluaciones y cuentan </w:t>
            </w:r>
            <w:r w:rsidRPr="00B6001A">
              <w:rPr>
                <w:rFonts w:ascii="Palatino Linotype" w:hAnsi="Palatino Linotype" w:cs="Arial"/>
                <w:bCs/>
                <w:iCs/>
                <w:color w:val="000000" w:themeColor="text1"/>
              </w:rPr>
              <w:lastRenderedPageBreak/>
              <w:t>con resultado a</w:t>
            </w:r>
            <w:r w:rsidR="008D55C9" w:rsidRPr="00B6001A">
              <w:rPr>
                <w:rFonts w:ascii="Palatino Linotype" w:hAnsi="Palatino Linotype" w:cs="Arial"/>
                <w:bCs/>
                <w:iCs/>
                <w:color w:val="000000" w:themeColor="text1"/>
              </w:rPr>
              <w:t>probatorio; asimismo que corresponde a información confidencial.</w:t>
            </w:r>
          </w:p>
          <w:p w14:paraId="37081C3D" w14:textId="77777777" w:rsidR="00BC7A96" w:rsidRPr="00B6001A" w:rsidRDefault="00BC7A96" w:rsidP="003E03A4">
            <w:pPr>
              <w:spacing w:line="360" w:lineRule="auto"/>
              <w:ind w:right="-28"/>
              <w:jc w:val="both"/>
              <w:rPr>
                <w:rFonts w:ascii="Palatino Linotype" w:hAnsi="Palatino Linotype" w:cs="Arial"/>
                <w:bCs/>
                <w:iCs/>
                <w:color w:val="000000" w:themeColor="text1"/>
              </w:rPr>
            </w:pPr>
          </w:p>
        </w:tc>
        <w:tc>
          <w:tcPr>
            <w:tcW w:w="1809" w:type="dxa"/>
          </w:tcPr>
          <w:p w14:paraId="37081C3E" w14:textId="77777777" w:rsidR="007A55F5" w:rsidRPr="00B6001A" w:rsidRDefault="008D55C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No atendido</w:t>
            </w:r>
          </w:p>
        </w:tc>
      </w:tr>
      <w:tr w:rsidR="007A55F5" w:rsidRPr="00B6001A" w14:paraId="37081C46" w14:textId="77777777" w:rsidTr="006B3A72">
        <w:tc>
          <w:tcPr>
            <w:tcW w:w="2840" w:type="dxa"/>
          </w:tcPr>
          <w:p w14:paraId="37081C40" w14:textId="77777777" w:rsidR="007A55F5" w:rsidRPr="00B6001A" w:rsidRDefault="008D55C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Parque vehicular por anualidad, desagregado por marca, submarca, factura, tarjeta de circulación, número y documentos que demuestre que estaba emplacado, número de vehículos dados de baja de seguridad el motivo y documento, y los resguardos.</w:t>
            </w:r>
          </w:p>
          <w:p w14:paraId="37081C41" w14:textId="77777777" w:rsidR="008D55C9" w:rsidRPr="00B6001A" w:rsidRDefault="008D55C9" w:rsidP="003E03A4">
            <w:pPr>
              <w:spacing w:line="360" w:lineRule="auto"/>
              <w:ind w:right="-28"/>
              <w:jc w:val="both"/>
              <w:rPr>
                <w:rFonts w:ascii="Palatino Linotype" w:hAnsi="Palatino Linotype" w:cs="Arial"/>
                <w:bCs/>
                <w:iCs/>
                <w:color w:val="000000" w:themeColor="text1"/>
              </w:rPr>
            </w:pPr>
          </w:p>
        </w:tc>
        <w:tc>
          <w:tcPr>
            <w:tcW w:w="4385" w:type="dxa"/>
          </w:tcPr>
          <w:p w14:paraId="37081C42" w14:textId="77777777" w:rsidR="007A55F5" w:rsidRPr="00B6001A" w:rsidRDefault="008D55C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informa que se cuenta con un total de 306 unidades propias y 214 arrendadas; asimismo que no se cuenta con registro alguno relativo al número de vehículos dados de baja.</w:t>
            </w:r>
          </w:p>
          <w:p w14:paraId="37081C43" w14:textId="77777777" w:rsidR="008D55C9" w:rsidRPr="00B6001A" w:rsidRDefault="008D55C9" w:rsidP="003E03A4">
            <w:pPr>
              <w:spacing w:line="360" w:lineRule="auto"/>
              <w:ind w:right="-28"/>
              <w:jc w:val="both"/>
              <w:rPr>
                <w:rFonts w:ascii="Palatino Linotype" w:hAnsi="Palatino Linotype" w:cs="Arial"/>
                <w:bCs/>
                <w:iCs/>
                <w:color w:val="000000" w:themeColor="text1"/>
              </w:rPr>
            </w:pPr>
          </w:p>
          <w:p w14:paraId="37081C44" w14:textId="77777777" w:rsidR="008D55C9" w:rsidRPr="00B6001A" w:rsidRDefault="008D55C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En relación a los resguardos, tarjeta de circulación, número o documento que acredite que las unidades se encuentran emplacadas, al respecto se informa que corresponde a información confidencial.</w:t>
            </w:r>
          </w:p>
        </w:tc>
        <w:tc>
          <w:tcPr>
            <w:tcW w:w="1809" w:type="dxa"/>
          </w:tcPr>
          <w:p w14:paraId="37081C45" w14:textId="77777777" w:rsidR="007A55F5" w:rsidRPr="00B6001A" w:rsidRDefault="00101878"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7A55F5" w:rsidRPr="00B6001A" w14:paraId="37081C4E" w14:textId="77777777" w:rsidTr="006B3A72">
        <w:tc>
          <w:tcPr>
            <w:tcW w:w="2840" w:type="dxa"/>
          </w:tcPr>
          <w:p w14:paraId="37081C47" w14:textId="77777777" w:rsidR="00753137" w:rsidRPr="00B6001A" w:rsidRDefault="00753137"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 xml:space="preserve">Numero de operativos realizados, los resultados de los operativo y el número de elementos </w:t>
            </w:r>
            <w:r w:rsidRPr="00B6001A">
              <w:rPr>
                <w:rFonts w:ascii="Palatino Linotype" w:hAnsi="Palatino Linotype" w:cs="Arial"/>
                <w:bCs/>
                <w:iCs/>
                <w:color w:val="000000" w:themeColor="text1"/>
              </w:rPr>
              <w:lastRenderedPageBreak/>
              <w:t>participantes, número de policías, nombre.</w:t>
            </w:r>
          </w:p>
          <w:p w14:paraId="37081C48" w14:textId="77777777" w:rsidR="008D55C9" w:rsidRPr="00B6001A" w:rsidRDefault="008D55C9" w:rsidP="003E03A4">
            <w:pPr>
              <w:spacing w:line="360" w:lineRule="auto"/>
              <w:ind w:right="-28"/>
              <w:jc w:val="both"/>
              <w:rPr>
                <w:rFonts w:ascii="Palatino Linotype" w:hAnsi="Palatino Linotype" w:cs="Arial"/>
                <w:bCs/>
                <w:iCs/>
                <w:color w:val="000000" w:themeColor="text1"/>
              </w:rPr>
            </w:pPr>
          </w:p>
        </w:tc>
        <w:tc>
          <w:tcPr>
            <w:tcW w:w="4385" w:type="dxa"/>
          </w:tcPr>
          <w:p w14:paraId="37081C49" w14:textId="77777777" w:rsidR="007A55F5" w:rsidRPr="00B6001A" w:rsidRDefault="00753137"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Se informa que la Dirección de Seguridad Pública realizó un operativo en el mes de enero sin detenidos, teniendo participación seis elementos.</w:t>
            </w:r>
          </w:p>
          <w:p w14:paraId="37081C4A" w14:textId="77777777" w:rsidR="00753137" w:rsidRPr="00B6001A" w:rsidRDefault="00753137" w:rsidP="003E03A4">
            <w:pPr>
              <w:spacing w:line="360" w:lineRule="auto"/>
              <w:ind w:right="-28"/>
              <w:jc w:val="both"/>
              <w:rPr>
                <w:rFonts w:ascii="Palatino Linotype" w:hAnsi="Palatino Linotype" w:cs="Arial"/>
                <w:bCs/>
                <w:iCs/>
                <w:color w:val="000000" w:themeColor="text1"/>
              </w:rPr>
            </w:pPr>
          </w:p>
          <w:p w14:paraId="37081C4B" w14:textId="77777777" w:rsidR="00753137" w:rsidRPr="00B6001A" w:rsidRDefault="00753137"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El Departamento de Transito informa que se realizaron 20 operativos "Moto ratón" y 01 "Hoy no circula" con 25 elementos y 30 elementos respectivamente, sin detenidos, únicamente 93 motocicletas remitidas a corralón.</w:t>
            </w:r>
          </w:p>
          <w:p w14:paraId="37081C4C" w14:textId="77777777" w:rsidR="00753137" w:rsidRPr="00B6001A" w:rsidRDefault="00753137" w:rsidP="003E03A4">
            <w:pPr>
              <w:spacing w:line="360" w:lineRule="auto"/>
              <w:ind w:right="-28"/>
              <w:jc w:val="both"/>
              <w:rPr>
                <w:rFonts w:ascii="Palatino Linotype" w:hAnsi="Palatino Linotype" w:cs="Arial"/>
                <w:bCs/>
                <w:iCs/>
                <w:color w:val="000000" w:themeColor="text1"/>
              </w:rPr>
            </w:pPr>
          </w:p>
        </w:tc>
        <w:tc>
          <w:tcPr>
            <w:tcW w:w="1809" w:type="dxa"/>
          </w:tcPr>
          <w:p w14:paraId="37081C4D" w14:textId="77777777" w:rsidR="007A55F5" w:rsidRPr="00B6001A" w:rsidRDefault="00101878"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Parcial</w:t>
            </w:r>
          </w:p>
        </w:tc>
      </w:tr>
      <w:tr w:rsidR="006368D9" w:rsidRPr="00B6001A" w14:paraId="37081C50" w14:textId="77777777" w:rsidTr="0021431D">
        <w:tc>
          <w:tcPr>
            <w:tcW w:w="9034" w:type="dxa"/>
            <w:gridSpan w:val="3"/>
          </w:tcPr>
          <w:p w14:paraId="37081C4F" w14:textId="77777777" w:rsidR="006368D9" w:rsidRPr="00B6001A" w:rsidRDefault="006368D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Resto de requerimientos sin pronunciamiento</w:t>
            </w:r>
          </w:p>
        </w:tc>
      </w:tr>
    </w:tbl>
    <w:p w14:paraId="21AC9AAA" w14:textId="77777777" w:rsidR="008E4ED5" w:rsidRPr="00B6001A" w:rsidRDefault="008E4ED5" w:rsidP="00AE551F">
      <w:pPr>
        <w:spacing w:line="360" w:lineRule="auto"/>
        <w:ind w:right="-28"/>
        <w:jc w:val="both"/>
        <w:rPr>
          <w:rFonts w:ascii="Palatino Linotype" w:eastAsia="Calibri" w:hAnsi="Palatino Linotype" w:cs="Tahoma"/>
          <w:bCs/>
          <w:lang w:eastAsia="en-US"/>
        </w:rPr>
      </w:pPr>
    </w:p>
    <w:p w14:paraId="37081C52" w14:textId="77777777" w:rsidR="00931243" w:rsidRPr="00B6001A" w:rsidRDefault="00FF5D97"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hAnsi="Palatino Linotype" w:cs="Arial"/>
          <w:bCs/>
          <w:iCs/>
          <w:color w:val="000000" w:themeColor="text1"/>
        </w:rPr>
        <w:t xml:space="preserve">Respecto del </w:t>
      </w:r>
      <w:r w:rsidRPr="00B6001A">
        <w:rPr>
          <w:rFonts w:ascii="Palatino Linotype" w:hAnsi="Palatino Linotype"/>
        </w:rPr>
        <w:t>primer</w:t>
      </w:r>
      <w:r w:rsidRPr="00B6001A">
        <w:rPr>
          <w:rFonts w:ascii="Palatino Linotype" w:hAnsi="Palatino Linotype" w:cs="Arial"/>
          <w:bCs/>
          <w:iCs/>
          <w:color w:val="000000" w:themeColor="text1"/>
        </w:rPr>
        <w:t xml:space="preserve"> rubro, se tuvo por par</w:t>
      </w:r>
      <w:r w:rsidR="00931243" w:rsidRPr="00B6001A">
        <w:rPr>
          <w:rFonts w:ascii="Palatino Linotype" w:hAnsi="Palatino Linotype" w:cs="Arial"/>
          <w:bCs/>
          <w:iCs/>
          <w:color w:val="000000" w:themeColor="text1"/>
        </w:rPr>
        <w:t xml:space="preserve">cialmente atendido, derivado </w:t>
      </w:r>
      <w:r w:rsidRPr="00B6001A">
        <w:rPr>
          <w:rFonts w:ascii="Palatino Linotype" w:hAnsi="Palatino Linotype" w:cs="Arial"/>
          <w:bCs/>
          <w:iCs/>
          <w:color w:val="000000" w:themeColor="text1"/>
        </w:rPr>
        <w:t xml:space="preserve">que no se emitió pronunciamiento </w:t>
      </w:r>
      <w:r w:rsidRPr="00B6001A">
        <w:rPr>
          <w:rFonts w:ascii="Palatino Linotype" w:eastAsia="Palatino Linotype" w:hAnsi="Palatino Linotype" w:cs="Palatino Linotype"/>
        </w:rPr>
        <w:t>con</w:t>
      </w:r>
      <w:r w:rsidRPr="00B6001A">
        <w:rPr>
          <w:rFonts w:ascii="Palatino Linotype" w:hAnsi="Palatino Linotype" w:cs="Arial"/>
          <w:bCs/>
          <w:iCs/>
          <w:color w:val="000000" w:themeColor="text1"/>
        </w:rPr>
        <w:t xml:space="preserve"> relación a la colonia o delegación</w:t>
      </w:r>
      <w:r w:rsidR="00931243" w:rsidRPr="00B6001A">
        <w:rPr>
          <w:rFonts w:ascii="Palatino Linotype" w:hAnsi="Palatino Linotype" w:cs="Arial"/>
          <w:bCs/>
          <w:iCs/>
          <w:color w:val="000000" w:themeColor="text1"/>
        </w:rPr>
        <w:t>, luego entonces es necesario realizar las siguientes precisiones. L</w:t>
      </w:r>
      <w:r w:rsidR="00931243" w:rsidRPr="00B6001A">
        <w:rPr>
          <w:rFonts w:ascii="Palatino Linotype" w:hAnsi="Palatino Linotype" w:cs="Tahoma"/>
          <w:color w:val="000000" w:themeColor="text1"/>
          <w:lang w:val="es-ES"/>
        </w:rPr>
        <w:t>os artículos 5, fracción II, XVII, 7, fracción IX, 19, fracción I, 39, inciso b), fracción VI y XI, 118 de la Ley General del Sistema Nacional de Seguridad Pública</w:t>
      </w:r>
      <w:r w:rsidR="00931243" w:rsidRPr="00B6001A">
        <w:rPr>
          <w:rFonts w:ascii="Palatino Linotype" w:hAnsi="Palatino Linotype" w:cs="Tahoma"/>
          <w:i/>
          <w:color w:val="000000" w:themeColor="text1"/>
          <w:lang w:val="es-ES"/>
        </w:rPr>
        <w:t>;</w:t>
      </w:r>
      <w:r w:rsidR="00931243" w:rsidRPr="00B6001A">
        <w:rPr>
          <w:rFonts w:ascii="Palatino Linotype" w:hAnsi="Palatino Linotype" w:cs="Tahoma"/>
          <w:color w:val="000000" w:themeColor="text1"/>
          <w:lang w:val="es-ES"/>
        </w:rPr>
        <w:t xml:space="preserve"> 22 fracción V, de la Ley de Seguridad del Estado de México y los numerales 125, fracción VIII, y 142 de la Ley Orgánica Municipal del Estado de México; disposiciones legales que disponen a la letra, lo siguiente:</w:t>
      </w:r>
    </w:p>
    <w:p w14:paraId="37081C53" w14:textId="77777777" w:rsidR="00931243" w:rsidRPr="00B6001A" w:rsidRDefault="00931243" w:rsidP="003E03A4">
      <w:pPr>
        <w:spacing w:line="360" w:lineRule="auto"/>
        <w:contextualSpacing/>
        <w:jc w:val="both"/>
        <w:rPr>
          <w:rFonts w:ascii="Palatino Linotype" w:hAnsi="Palatino Linotype" w:cs="Tahoma"/>
          <w:color w:val="000000" w:themeColor="text1"/>
          <w:lang w:val="es-ES"/>
        </w:rPr>
      </w:pPr>
    </w:p>
    <w:p w14:paraId="37081C54"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r w:rsidRPr="00B6001A">
        <w:rPr>
          <w:rFonts w:ascii="Palatino Linotype" w:hAnsi="Palatino Linotype" w:cs="Tahoma"/>
          <w:b/>
          <w:i/>
          <w:color w:val="000000" w:themeColor="text1"/>
        </w:rPr>
        <w:t>Ley General del Sistema Nacional de Seguridad Pública</w:t>
      </w:r>
    </w:p>
    <w:p w14:paraId="37081C55"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p>
    <w:p w14:paraId="37081C56"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t>Artículo 5</w:t>
      </w:r>
      <w:r w:rsidRPr="00B6001A">
        <w:rPr>
          <w:rFonts w:ascii="Palatino Linotype" w:hAnsi="Palatino Linotype" w:cs="Tahoma"/>
          <w:i/>
          <w:color w:val="000000" w:themeColor="text1"/>
        </w:rPr>
        <w:t>.- Para los efectos de esta Ley, se entenderá por:</w:t>
      </w:r>
    </w:p>
    <w:p w14:paraId="37081C57"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w:t>
      </w:r>
    </w:p>
    <w:p w14:paraId="37081C58"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lastRenderedPageBreak/>
        <w:t>II. Bases de Datos:</w:t>
      </w:r>
      <w:r w:rsidRPr="00B6001A">
        <w:rPr>
          <w:rFonts w:ascii="Palatino Linotype" w:hAnsi="Palatino Linotype" w:cs="Tahoma"/>
          <w:i/>
          <w:color w:val="000000" w:themeColor="text1"/>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37081C59"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5A"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lang w:val="es-ES"/>
        </w:rPr>
      </w:pPr>
      <w:r w:rsidRPr="00B6001A">
        <w:rPr>
          <w:rFonts w:ascii="Palatino Linotype" w:hAnsi="Palatino Linotype" w:cs="Tahoma"/>
          <w:b/>
          <w:i/>
          <w:color w:val="000000" w:themeColor="text1"/>
          <w:lang w:val="es-ES"/>
        </w:rPr>
        <w:t>Artículo 7.-</w:t>
      </w:r>
      <w:r w:rsidRPr="00B6001A">
        <w:rPr>
          <w:rFonts w:ascii="Palatino Linotype" w:hAnsi="Palatino Linotype" w:cs="Tahoma"/>
          <w:i/>
          <w:color w:val="000000" w:themeColor="text1"/>
          <w:lang w:val="es-ES"/>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7081C5B"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lang w:val="es-ES"/>
        </w:rPr>
      </w:pPr>
    </w:p>
    <w:p w14:paraId="37081C5C"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 a VIII…</w:t>
      </w:r>
    </w:p>
    <w:p w14:paraId="37081C5D"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 xml:space="preserve">IX. </w:t>
      </w:r>
      <w:r w:rsidRPr="00B6001A">
        <w:rPr>
          <w:rFonts w:ascii="Palatino Linotype" w:hAnsi="Palatino Linotype" w:cs="Tahoma"/>
          <w:b/>
          <w:i/>
          <w:color w:val="000000" w:themeColor="text1"/>
        </w:rPr>
        <w:t>Generar, compartir, intercambiar, ingresar, almacenar y proveer información, archivos y contenidos a las Bases de Datos que integran el Sistema Nacional de Información</w:t>
      </w:r>
      <w:r w:rsidRPr="00B6001A">
        <w:rPr>
          <w:rFonts w:ascii="Palatino Linotype" w:hAnsi="Palatino Linotype" w:cs="Tahoma"/>
          <w:i/>
          <w:color w:val="000000" w:themeColor="text1"/>
        </w:rPr>
        <w:t xml:space="preserve">, de conformidad con lo dispuesto en la legislación en la materia. </w:t>
      </w:r>
    </w:p>
    <w:p w14:paraId="37081C5E"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5F"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Tratándose de manejo de datos que provengan del Registro Nacional de Detenciones se atendrá a lo dispuesto en la Ley Nacional del Registro de Detenciones;</w:t>
      </w:r>
    </w:p>
    <w:p w14:paraId="37081C60"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X a XVI…</w:t>
      </w:r>
    </w:p>
    <w:p w14:paraId="37081C61"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62"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lang w:val="es-ES"/>
        </w:rPr>
      </w:pPr>
      <w:r w:rsidRPr="00B6001A">
        <w:rPr>
          <w:rFonts w:ascii="Palatino Linotype" w:hAnsi="Palatino Linotype" w:cs="Tahoma"/>
          <w:b/>
          <w:i/>
          <w:color w:val="000000" w:themeColor="text1"/>
          <w:lang w:val="es-ES"/>
        </w:rPr>
        <w:t>Artículo 39.- La concurrencia de facultades entre la Federación, las entidades federativas y los Municipios, quedará distribuida conforme a lo siguiente:</w:t>
      </w:r>
    </w:p>
    <w:p w14:paraId="37081C63"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lang w:val="es-ES"/>
        </w:rPr>
      </w:pPr>
      <w:r w:rsidRPr="00B6001A">
        <w:rPr>
          <w:rFonts w:ascii="Palatino Linotype" w:hAnsi="Palatino Linotype" w:cs="Tahoma"/>
          <w:i/>
          <w:color w:val="000000" w:themeColor="text1"/>
          <w:lang w:val="es-ES"/>
        </w:rPr>
        <w:t>A…</w:t>
      </w:r>
    </w:p>
    <w:p w14:paraId="37081C64"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lang w:val="es-ES"/>
        </w:rPr>
      </w:pPr>
      <w:r w:rsidRPr="00B6001A">
        <w:rPr>
          <w:rFonts w:ascii="Palatino Linotype" w:hAnsi="Palatino Linotype" w:cs="Tahoma"/>
          <w:b/>
          <w:i/>
          <w:color w:val="000000" w:themeColor="text1"/>
          <w:lang w:val="es-ES"/>
        </w:rPr>
        <w:t>B. Corresponde a la Federación, a las entidades federativas y a los Municipios, en el ámbito de sus respectivas competencias</w:t>
      </w:r>
    </w:p>
    <w:p w14:paraId="37081C65"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lang w:val="es-ES"/>
        </w:rPr>
      </w:pPr>
      <w:r w:rsidRPr="00B6001A">
        <w:rPr>
          <w:rFonts w:ascii="Palatino Linotype" w:hAnsi="Palatino Linotype" w:cs="Tahoma"/>
          <w:i/>
          <w:color w:val="000000" w:themeColor="text1"/>
          <w:lang w:val="es-ES"/>
        </w:rPr>
        <w:t>I a X…</w:t>
      </w:r>
    </w:p>
    <w:p w14:paraId="37081C66"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lang w:val="es-ES"/>
        </w:rPr>
      </w:pPr>
      <w:r w:rsidRPr="00B6001A">
        <w:rPr>
          <w:rFonts w:ascii="Palatino Linotype" w:hAnsi="Palatino Linotype" w:cs="Tahoma"/>
          <w:b/>
          <w:i/>
          <w:color w:val="000000" w:themeColor="text1"/>
          <w:lang w:val="es-ES"/>
        </w:rPr>
        <w:t xml:space="preserve">XI. Integrar y consultar la información relativa a la operación y Desarrollo Policial para el registro y seguimiento en el Sistema Nacional de Información; </w:t>
      </w:r>
    </w:p>
    <w:p w14:paraId="37081C67"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lang w:val="es-ES"/>
        </w:rPr>
      </w:pPr>
      <w:r w:rsidRPr="00B6001A">
        <w:rPr>
          <w:rFonts w:ascii="Palatino Linotype" w:hAnsi="Palatino Linotype" w:cs="Tahoma"/>
          <w:i/>
          <w:color w:val="000000" w:themeColor="text1"/>
          <w:lang w:val="es-ES"/>
        </w:rPr>
        <w:t>XII a XV…</w:t>
      </w:r>
    </w:p>
    <w:p w14:paraId="37081C68"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69"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t>Artículo 118.-</w:t>
      </w:r>
      <w:r w:rsidRPr="00B6001A">
        <w:rPr>
          <w:rFonts w:ascii="Palatino Linotype" w:hAnsi="Palatino Linotype" w:cs="Tahoma"/>
          <w:i/>
          <w:color w:val="000000" w:themeColor="text1"/>
        </w:rPr>
        <w:t xml:space="preserve"> Las Bases de Datos que integran el Sistema Nacional de Información se actualizarán permanentemente y serán de consulta obligatoria para garantizar la efectividad en las actividades de Seguridad Pública. </w:t>
      </w:r>
    </w:p>
    <w:p w14:paraId="37081C6A"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6B"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37081C6C"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6D"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El Registro Nacional de Detenciones se vinculará con las Bases de Datos a que se refiere el presente artículo, mediante el número de identificación al que hace referencia la ley de la materia.</w:t>
      </w:r>
    </w:p>
    <w:p w14:paraId="37081C6E"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6F"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r w:rsidRPr="00B6001A">
        <w:rPr>
          <w:rFonts w:ascii="Palatino Linotype" w:hAnsi="Palatino Linotype" w:cs="Tahoma"/>
          <w:b/>
          <w:i/>
          <w:color w:val="000000" w:themeColor="text1"/>
        </w:rPr>
        <w:tab/>
      </w:r>
      <w:r w:rsidRPr="00B6001A">
        <w:rPr>
          <w:rFonts w:ascii="Palatino Linotype" w:hAnsi="Palatino Linotype" w:cs="Tahoma"/>
          <w:b/>
          <w:i/>
          <w:color w:val="000000" w:themeColor="text1"/>
        </w:rPr>
        <w:tab/>
      </w:r>
      <w:r w:rsidRPr="00B6001A">
        <w:rPr>
          <w:rFonts w:ascii="Palatino Linotype" w:hAnsi="Palatino Linotype" w:cs="Tahoma"/>
          <w:b/>
          <w:i/>
          <w:color w:val="000000" w:themeColor="text1"/>
        </w:rPr>
        <w:tab/>
      </w:r>
      <w:r w:rsidRPr="00B6001A">
        <w:rPr>
          <w:rFonts w:ascii="Palatino Linotype" w:hAnsi="Palatino Linotype" w:cs="Tahoma"/>
          <w:b/>
          <w:i/>
          <w:color w:val="000000" w:themeColor="text1"/>
        </w:rPr>
        <w:tab/>
        <w:t>Ley de Seguridad del Estado de México</w:t>
      </w:r>
    </w:p>
    <w:p w14:paraId="37081C70"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71" w14:textId="77777777" w:rsidR="00931243" w:rsidRPr="00B6001A" w:rsidRDefault="00931243" w:rsidP="003E03A4">
      <w:pPr>
        <w:spacing w:line="360" w:lineRule="auto"/>
        <w:ind w:left="567" w:right="539"/>
        <w:contextualSpacing/>
        <w:jc w:val="both"/>
        <w:rPr>
          <w:rFonts w:ascii="Palatino Linotype" w:hAnsi="Palatino Linotype" w:cs="Tahoma"/>
          <w:color w:val="000000" w:themeColor="text1"/>
        </w:rPr>
      </w:pPr>
      <w:r w:rsidRPr="00B6001A">
        <w:rPr>
          <w:rFonts w:ascii="Palatino Linotype" w:hAnsi="Palatino Linotype" w:cs="Tahoma"/>
          <w:color w:val="000000" w:themeColor="text1"/>
        </w:rPr>
        <w:t>Decreto número 360 publicado en el Periódico Oficial “Gaceta del Gobierno” del Estado de México, el diecinueve de octubre de dos mil once.</w:t>
      </w:r>
    </w:p>
    <w:p w14:paraId="37081C72"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noProof/>
          <w:color w:val="000000" w:themeColor="text1"/>
        </w:rPr>
        <w:drawing>
          <wp:inline distT="0" distB="0" distL="0" distR="0" wp14:anchorId="3708200D" wp14:editId="3708200E">
            <wp:extent cx="4959350" cy="5248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4434" cy="5253655"/>
                    </a:xfrm>
                    <a:prstGeom prst="rect">
                      <a:avLst/>
                    </a:prstGeom>
                  </pic:spPr>
                </pic:pic>
              </a:graphicData>
            </a:graphic>
          </wp:inline>
        </w:drawing>
      </w:r>
    </w:p>
    <w:p w14:paraId="37081C74"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r w:rsidRPr="00B6001A">
        <w:rPr>
          <w:rFonts w:ascii="Palatino Linotype" w:hAnsi="Palatino Linotype" w:cs="Tahoma"/>
          <w:b/>
          <w:i/>
          <w:color w:val="000000" w:themeColor="text1"/>
        </w:rPr>
        <w:lastRenderedPageBreak/>
        <w:t>Ley Orgánica Municipal del Estado de México</w:t>
      </w:r>
    </w:p>
    <w:p w14:paraId="37081C75"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p>
    <w:p w14:paraId="37081C76"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t>Artículo 125</w:t>
      </w:r>
      <w:r w:rsidRPr="00B6001A">
        <w:rPr>
          <w:rFonts w:ascii="Palatino Linotype" w:hAnsi="Palatino Linotype" w:cs="Tahoma"/>
          <w:i/>
          <w:color w:val="000000" w:themeColor="text1"/>
        </w:rPr>
        <w:t>.- Los municipios tendrán a su cargo la prestación, explotación, administración y conservación de los servicios públicos municipales, considerándose enunciativa y no limitativamente, los siguientes:</w:t>
      </w:r>
    </w:p>
    <w:p w14:paraId="37081C77"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 a VII…</w:t>
      </w:r>
    </w:p>
    <w:p w14:paraId="37081C78"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VIII. Seguridad pública y tránsito;</w:t>
      </w:r>
    </w:p>
    <w:p w14:paraId="37081C79"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IX a XI…</w:t>
      </w:r>
    </w:p>
    <w:p w14:paraId="37081C7A"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t>Artículo 142</w:t>
      </w:r>
      <w:r w:rsidRPr="00B6001A">
        <w:rPr>
          <w:rFonts w:ascii="Palatino Linotype" w:hAnsi="Palatino Linotype" w:cs="Tahoma"/>
          <w:i/>
          <w:color w:val="000000" w:themeColor="text1"/>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37081C7B"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37081C7C" w14:textId="77777777" w:rsidR="00931243" w:rsidRPr="00B6001A" w:rsidRDefault="00931243" w:rsidP="003E03A4">
      <w:pPr>
        <w:spacing w:line="360" w:lineRule="auto"/>
        <w:ind w:left="567"/>
        <w:contextualSpacing/>
        <w:jc w:val="both"/>
        <w:rPr>
          <w:rFonts w:ascii="Palatino Linotype" w:hAnsi="Palatino Linotype" w:cs="Tahoma"/>
          <w:i/>
          <w:color w:val="000000" w:themeColor="text1"/>
        </w:rPr>
      </w:pPr>
    </w:p>
    <w:p w14:paraId="37081C7D" w14:textId="77777777" w:rsidR="00931243" w:rsidRPr="00B6001A" w:rsidRDefault="00931243" w:rsidP="003E03A4">
      <w:pPr>
        <w:numPr>
          <w:ilvl w:val="0"/>
          <w:numId w:val="2"/>
        </w:numPr>
        <w:spacing w:line="360" w:lineRule="auto"/>
        <w:ind w:left="0" w:right="-28" w:firstLine="0"/>
        <w:jc w:val="both"/>
        <w:rPr>
          <w:rFonts w:ascii="Palatino Linotype" w:hAnsi="Palatino Linotype" w:cs="Tahoma"/>
          <w:lang w:val="es-ES"/>
        </w:rPr>
      </w:pPr>
      <w:r w:rsidRPr="00B6001A">
        <w:rPr>
          <w:rFonts w:ascii="Palatino Linotype" w:hAnsi="Palatino Linotype" w:cs="Tahoma"/>
          <w:lang w:val="es-ES"/>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B6001A">
        <w:rPr>
          <w:rFonts w:ascii="Palatino Linotype" w:hAnsi="Palatino Linotype" w:cs="Tahoma"/>
          <w:i/>
          <w:lang w:val="es-ES"/>
        </w:rPr>
        <w:t>máxime</w:t>
      </w:r>
      <w:r w:rsidRPr="00B6001A">
        <w:rPr>
          <w:rFonts w:ascii="Palatino Linotype" w:hAnsi="Palatino Linotype" w:cs="Tahoma"/>
          <w:lang w:val="es-ES"/>
        </w:rPr>
        <w:t xml:space="preserve"> que, desde la entrada en vigor de la Ley de Seguridad del Estado de México el 20 de octubre de 2011,</w:t>
      </w:r>
      <w:r w:rsidRPr="00B6001A">
        <w:rPr>
          <w:rFonts w:ascii="Palatino Linotype" w:hAnsi="Palatino Linotype" w:cs="Tahoma"/>
          <w:i/>
          <w:lang w:val="es-ES"/>
        </w:rPr>
        <w:t xml:space="preserve"> </w:t>
      </w:r>
      <w:r w:rsidRPr="00B6001A">
        <w:rPr>
          <w:rFonts w:ascii="Palatino Linotype" w:hAnsi="Palatino Linotype" w:cs="Tahoma"/>
          <w:lang w:val="es-ES"/>
        </w:rPr>
        <w:t xml:space="preserve">se desprende la atribución expresa para que, el Director de Seguridad Pública Municipal,  entre otras cosas, genere estadística delictiva. Así, la información requerida estriba dentro de las </w:t>
      </w:r>
      <w:r w:rsidRPr="00B6001A">
        <w:rPr>
          <w:rFonts w:ascii="Palatino Linotype" w:hAnsi="Palatino Linotype" w:cs="Tahoma"/>
          <w:lang w:val="es-ES"/>
        </w:rPr>
        <w:lastRenderedPageBreak/>
        <w:t xml:space="preserve">fronteras conceptuales del interés general y el alcance público, esto, de conformidad con los artículos 24, fracción XII y 92, fracción XXXIV de la Ley de Transparencia y Acceso a la Información Pública del Estado de México y Municipios, mismos que son de la literalidad siguiente: </w:t>
      </w:r>
    </w:p>
    <w:p w14:paraId="37081C7E" w14:textId="77777777" w:rsidR="00931243" w:rsidRPr="00B6001A" w:rsidRDefault="00931243" w:rsidP="003E03A4">
      <w:pPr>
        <w:spacing w:line="360" w:lineRule="auto"/>
        <w:contextualSpacing/>
        <w:jc w:val="both"/>
        <w:rPr>
          <w:rFonts w:ascii="Palatino Linotype" w:hAnsi="Palatino Linotype" w:cs="Tahoma"/>
          <w:lang w:val="es-ES"/>
        </w:rPr>
      </w:pPr>
    </w:p>
    <w:p w14:paraId="37081C7F"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Artículo 24. Para el cumplimiento de los objetivos de esta Ley, los sujetos obligados deberán cumplir con las siguientes obligaciones, según corresponda, de acuerdo a su naturaleza:</w:t>
      </w:r>
    </w:p>
    <w:p w14:paraId="37081C80"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81"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 a XI…</w:t>
      </w:r>
    </w:p>
    <w:p w14:paraId="37081C82"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XII. Publicar y mantener actualizada la información relativa a las obligaciones generales de transparencia previstas en la presente Ley o determinadas así por el Instituto, y en general aquella que sea de interés público;</w:t>
      </w:r>
    </w:p>
    <w:p w14:paraId="37081C83"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XIII a XXV…</w:t>
      </w:r>
    </w:p>
    <w:p w14:paraId="37081C84"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85"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b/>
          <w:i/>
          <w:color w:val="000000" w:themeColor="text1"/>
        </w:rPr>
        <w:t>Artículo 92.</w:t>
      </w:r>
      <w:r w:rsidRPr="00B6001A">
        <w:rPr>
          <w:rFonts w:ascii="Palatino Linotype" w:hAnsi="Palatino Linotype" w:cs="Tahoma"/>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081C86"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p>
    <w:p w14:paraId="37081C87"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t>I a XXXIII…</w:t>
      </w:r>
    </w:p>
    <w:p w14:paraId="37081C88"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r w:rsidRPr="00B6001A">
        <w:rPr>
          <w:rFonts w:ascii="Palatino Linotype" w:hAnsi="Palatino Linotype" w:cs="Tahoma"/>
          <w:b/>
          <w:i/>
          <w:color w:val="000000" w:themeColor="text1"/>
        </w:rPr>
        <w:t>XXXIV. Las estadísticas que generen en cumplimiento de sus facultades, competencias o funciones con la mayor desagregación posible.</w:t>
      </w:r>
    </w:p>
    <w:p w14:paraId="37081C89" w14:textId="77777777" w:rsidR="00931243" w:rsidRPr="00B6001A" w:rsidRDefault="00931243" w:rsidP="003E03A4">
      <w:pPr>
        <w:spacing w:line="360" w:lineRule="auto"/>
        <w:ind w:left="567" w:right="539"/>
        <w:contextualSpacing/>
        <w:jc w:val="both"/>
        <w:rPr>
          <w:rFonts w:ascii="Palatino Linotype" w:hAnsi="Palatino Linotype" w:cs="Tahoma"/>
          <w:i/>
          <w:color w:val="000000" w:themeColor="text1"/>
        </w:rPr>
      </w:pPr>
      <w:r w:rsidRPr="00B6001A">
        <w:rPr>
          <w:rFonts w:ascii="Palatino Linotype" w:hAnsi="Palatino Linotype" w:cs="Tahoma"/>
          <w:i/>
          <w:color w:val="000000" w:themeColor="text1"/>
        </w:rPr>
        <w:lastRenderedPageBreak/>
        <w:t>XXXV a LII…</w:t>
      </w:r>
    </w:p>
    <w:p w14:paraId="37081C8A" w14:textId="77777777" w:rsidR="00931243" w:rsidRPr="00B6001A" w:rsidRDefault="00931243" w:rsidP="003E03A4">
      <w:pPr>
        <w:spacing w:line="360" w:lineRule="auto"/>
        <w:ind w:left="567"/>
        <w:contextualSpacing/>
        <w:jc w:val="both"/>
        <w:rPr>
          <w:rFonts w:ascii="Palatino Linotype" w:hAnsi="Palatino Linotype" w:cs="Tahoma"/>
          <w:i/>
          <w:color w:val="000000" w:themeColor="text1"/>
        </w:rPr>
      </w:pPr>
    </w:p>
    <w:p w14:paraId="37081C8B" w14:textId="77777777" w:rsidR="00931243" w:rsidRPr="00B6001A" w:rsidRDefault="00931243" w:rsidP="003E03A4">
      <w:pPr>
        <w:numPr>
          <w:ilvl w:val="0"/>
          <w:numId w:val="2"/>
        </w:numPr>
        <w:spacing w:line="360" w:lineRule="auto"/>
        <w:ind w:left="0" w:right="-28" w:firstLine="0"/>
        <w:jc w:val="both"/>
        <w:rPr>
          <w:rFonts w:ascii="Palatino Linotype" w:hAnsi="Palatino Linotype" w:cs="Tahoma"/>
          <w:lang w:val="es-ES"/>
        </w:rPr>
      </w:pPr>
      <w:r w:rsidRPr="00B6001A">
        <w:rPr>
          <w:rFonts w:ascii="Palatino Linotype" w:hAnsi="Palatino Linotype" w:cs="Tahoma"/>
          <w:lang w:val="es-ES"/>
        </w:rPr>
        <w:t>De forma complementaria, resulta de nuestro particular interés el criterio de interpretación para sujetos obligados histórico, con clave de control S0/011/2009 emitido por el Pleno del hoy Instituto Nacional de Transparencia, Acceso a la Información y Protección de Datos Personales, que a la letra dispone lo siguiente:</w:t>
      </w:r>
    </w:p>
    <w:p w14:paraId="37081C8C" w14:textId="77777777" w:rsidR="00931243" w:rsidRPr="00B6001A" w:rsidRDefault="00931243" w:rsidP="003E03A4">
      <w:pPr>
        <w:spacing w:line="360" w:lineRule="auto"/>
        <w:contextualSpacing/>
        <w:jc w:val="both"/>
        <w:rPr>
          <w:rFonts w:ascii="Palatino Linotype" w:hAnsi="Palatino Linotype" w:cs="Tahoma"/>
          <w:lang w:val="es-ES"/>
        </w:rPr>
      </w:pPr>
    </w:p>
    <w:p w14:paraId="37081C8D" w14:textId="77777777" w:rsidR="00931243" w:rsidRPr="00B6001A" w:rsidRDefault="00931243" w:rsidP="003E03A4">
      <w:pPr>
        <w:spacing w:line="360" w:lineRule="auto"/>
        <w:ind w:left="567" w:right="539"/>
        <w:contextualSpacing/>
        <w:jc w:val="both"/>
        <w:rPr>
          <w:rFonts w:ascii="Palatino Linotype" w:hAnsi="Palatino Linotype" w:cs="Tahoma"/>
          <w:b/>
          <w:i/>
          <w:color w:val="000000" w:themeColor="text1"/>
        </w:rPr>
      </w:pPr>
      <w:r w:rsidRPr="00B6001A">
        <w:rPr>
          <w:rFonts w:ascii="Palatino Linotype" w:hAnsi="Palatino Linotype" w:cs="Tahoma"/>
          <w:b/>
          <w:i/>
          <w:color w:val="000000" w:themeColor="text1"/>
        </w:rPr>
        <w:t xml:space="preserve">LA INFORMACIÓN ESTADÍSTICA ES DE NATURALEZA PÚBLICA, INDEPENDIENTEMENTE DE LA MATERIA CON LA QUE SE ENCUENTRE VINCULADA. </w:t>
      </w:r>
      <w:r w:rsidRPr="00B6001A">
        <w:rPr>
          <w:rFonts w:ascii="Palatino Linotype" w:hAnsi="Palatino Linotype" w:cs="Tahoma"/>
          <w:i/>
          <w:color w:val="000000" w:themeColor="text1"/>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37081C8E" w14:textId="77777777" w:rsidR="00931243" w:rsidRPr="00B6001A" w:rsidRDefault="00931243" w:rsidP="003E03A4">
      <w:pPr>
        <w:spacing w:line="360" w:lineRule="auto"/>
        <w:contextualSpacing/>
        <w:jc w:val="both"/>
        <w:rPr>
          <w:rFonts w:ascii="Palatino Linotype" w:hAnsi="Palatino Linotype" w:cs="Tahoma"/>
          <w:lang w:val="es-ES"/>
        </w:rPr>
      </w:pPr>
    </w:p>
    <w:p w14:paraId="37081C8F" w14:textId="77777777" w:rsidR="00931243" w:rsidRPr="00B6001A" w:rsidRDefault="00931243" w:rsidP="003E03A4">
      <w:pPr>
        <w:numPr>
          <w:ilvl w:val="0"/>
          <w:numId w:val="2"/>
        </w:numPr>
        <w:spacing w:line="360" w:lineRule="auto"/>
        <w:ind w:left="0" w:right="-28" w:firstLine="0"/>
        <w:jc w:val="both"/>
        <w:rPr>
          <w:rFonts w:ascii="Palatino Linotype" w:hAnsi="Palatino Linotype"/>
          <w:noProof/>
        </w:rPr>
      </w:pPr>
      <w:r w:rsidRPr="00B6001A">
        <w:rPr>
          <w:rFonts w:ascii="Palatino Linotype" w:hAnsi="Palatino Linotype"/>
          <w:noProof/>
        </w:rPr>
        <w:lastRenderedPageBreak/>
        <w:t xml:space="preserve">Así las cosas, se trae al estudio los Lineamientos para el Llenado, Entrega, Recepeción, </w:t>
      </w:r>
      <w:r w:rsidRPr="00B6001A">
        <w:rPr>
          <w:rFonts w:ascii="Palatino Linotype" w:hAnsi="Palatino Linotype" w:cs="Tahoma"/>
          <w:lang w:val="es-ES"/>
        </w:rPr>
        <w:t>Registro</w:t>
      </w:r>
      <w:r w:rsidRPr="00B6001A">
        <w:rPr>
          <w:rFonts w:ascii="Palatino Linotype" w:hAnsi="Palatino Linotype"/>
          <w:noProof/>
        </w:rPr>
        <w:t>, Resguardo y Consulta del Informe Policial Homologado; vease: y de los cuales, se inserta lo siguiente:</w:t>
      </w:r>
    </w:p>
    <w:p w14:paraId="37081C90" w14:textId="77777777" w:rsidR="00931243" w:rsidRPr="00B6001A" w:rsidRDefault="00931243" w:rsidP="003E03A4">
      <w:pPr>
        <w:spacing w:line="360" w:lineRule="auto"/>
        <w:ind w:right="539"/>
        <w:contextualSpacing/>
        <w:jc w:val="both"/>
        <w:rPr>
          <w:rFonts w:ascii="Palatino Linotype" w:hAnsi="Palatino Linotype"/>
        </w:rPr>
      </w:pPr>
    </w:p>
    <w:p w14:paraId="37081C91" w14:textId="77777777" w:rsidR="00931243" w:rsidRPr="00B6001A" w:rsidRDefault="00931243" w:rsidP="003E03A4">
      <w:pPr>
        <w:spacing w:line="360" w:lineRule="auto"/>
        <w:ind w:left="567" w:right="539"/>
        <w:contextualSpacing/>
        <w:jc w:val="both"/>
        <w:rPr>
          <w:rFonts w:ascii="Palatino Linotype" w:hAnsi="Palatino Linotype"/>
          <w:b/>
          <w:i/>
        </w:rPr>
      </w:pPr>
      <w:r w:rsidRPr="00B6001A">
        <w:rPr>
          <w:rFonts w:ascii="Palatino Linotype" w:hAnsi="Palatino Linotype"/>
          <w:b/>
          <w:i/>
        </w:rPr>
        <w:t>PRIMERO. OBJETO Y ÁMBITO DE APLICACIÓN.</w:t>
      </w:r>
    </w:p>
    <w:p w14:paraId="37081C92" w14:textId="77777777" w:rsidR="00931243" w:rsidRPr="00B6001A" w:rsidRDefault="00931243" w:rsidP="003E03A4">
      <w:pPr>
        <w:spacing w:line="360" w:lineRule="auto"/>
        <w:ind w:left="567" w:right="539"/>
        <w:contextualSpacing/>
        <w:jc w:val="both"/>
        <w:rPr>
          <w:rFonts w:ascii="Palatino Linotype" w:hAnsi="Palatino Linotype"/>
          <w:i/>
        </w:rPr>
      </w:pPr>
    </w:p>
    <w:p w14:paraId="37081C93"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 xml:space="preserve">El Informe Policial Homologado es el medio a través del cual </w:t>
      </w:r>
      <w:r w:rsidRPr="00B6001A">
        <w:rPr>
          <w:rFonts w:ascii="Palatino Linotype" w:hAnsi="Palatino Linotype"/>
          <w:b/>
          <w:i/>
        </w:rPr>
        <w:t>los integrantes de las instituciones policiales documentan la información relacionada con las puestas a disposición de personas y/o de objetos derivados de su intervención</w:t>
      </w:r>
      <w:r w:rsidRPr="00B6001A">
        <w:rPr>
          <w:rFonts w:ascii="Palatino Linotype" w:hAnsi="Palatino Linotype"/>
          <w:i/>
        </w:rPr>
        <w:t>, a las autoridades competentes.</w:t>
      </w:r>
    </w:p>
    <w:p w14:paraId="37081C94" w14:textId="77777777" w:rsidR="00931243" w:rsidRPr="00B6001A" w:rsidRDefault="00931243" w:rsidP="003E03A4">
      <w:pPr>
        <w:spacing w:line="360" w:lineRule="auto"/>
        <w:ind w:left="567" w:right="539"/>
        <w:contextualSpacing/>
        <w:jc w:val="both"/>
        <w:rPr>
          <w:rFonts w:ascii="Palatino Linotype" w:hAnsi="Palatino Linotype"/>
          <w:i/>
        </w:rPr>
      </w:pPr>
    </w:p>
    <w:p w14:paraId="37081C95"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El Informe Policial Homologado tiene como objeto eficientar las puestas a disposición, garantizar el debido proceso, y fomentar el uso de la información para acciones de inteligencia.</w:t>
      </w:r>
    </w:p>
    <w:p w14:paraId="37081C96" w14:textId="77777777" w:rsidR="00931243" w:rsidRPr="00B6001A" w:rsidRDefault="00931243" w:rsidP="003E03A4">
      <w:pPr>
        <w:spacing w:line="360" w:lineRule="auto"/>
        <w:ind w:left="567" w:right="539"/>
        <w:contextualSpacing/>
        <w:jc w:val="both"/>
        <w:rPr>
          <w:rFonts w:ascii="Palatino Linotype" w:hAnsi="Palatino Linotype"/>
          <w:i/>
        </w:rPr>
      </w:pPr>
    </w:p>
    <w:p w14:paraId="37081C97"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Los presentes Lineamientos tienen como objeto señalar los criterios respecto a lo siguiente:</w:t>
      </w:r>
    </w:p>
    <w:p w14:paraId="37081C98" w14:textId="77777777" w:rsidR="00931243" w:rsidRPr="00B6001A" w:rsidRDefault="00931243" w:rsidP="003E03A4">
      <w:pPr>
        <w:spacing w:line="360" w:lineRule="auto"/>
        <w:ind w:left="567" w:right="539"/>
        <w:contextualSpacing/>
        <w:jc w:val="both"/>
        <w:rPr>
          <w:rFonts w:ascii="Palatino Linotype" w:hAnsi="Palatino Linotype"/>
          <w:i/>
        </w:rPr>
      </w:pPr>
    </w:p>
    <w:p w14:paraId="37081C99"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I a V …</w:t>
      </w:r>
    </w:p>
    <w:p w14:paraId="37081C9A"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VI.   Resguardo de la base de datos del IPH en el Sistema Nacional de Información en Seguridad Pública;</w:t>
      </w:r>
    </w:p>
    <w:p w14:paraId="37081C9B"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VII a IX…</w:t>
      </w:r>
    </w:p>
    <w:p w14:paraId="37081C9C" w14:textId="77777777" w:rsidR="00931243" w:rsidRPr="00B6001A" w:rsidRDefault="00931243" w:rsidP="003E03A4">
      <w:pPr>
        <w:spacing w:line="360" w:lineRule="auto"/>
        <w:ind w:right="539"/>
        <w:contextualSpacing/>
        <w:jc w:val="both"/>
        <w:rPr>
          <w:rFonts w:ascii="Palatino Linotype" w:hAnsi="Palatino Linotype"/>
          <w:b/>
          <w:i/>
        </w:rPr>
      </w:pPr>
    </w:p>
    <w:p w14:paraId="37081C9D" w14:textId="77777777" w:rsidR="00931243" w:rsidRPr="00B6001A" w:rsidRDefault="00931243" w:rsidP="003E03A4">
      <w:pPr>
        <w:spacing w:line="360" w:lineRule="auto"/>
        <w:ind w:left="567" w:right="539"/>
        <w:contextualSpacing/>
        <w:jc w:val="both"/>
        <w:rPr>
          <w:rFonts w:ascii="Palatino Linotype" w:hAnsi="Palatino Linotype"/>
          <w:b/>
          <w:i/>
        </w:rPr>
      </w:pPr>
      <w:r w:rsidRPr="00B6001A">
        <w:rPr>
          <w:rFonts w:ascii="Palatino Linotype" w:hAnsi="Palatino Linotype"/>
          <w:b/>
          <w:i/>
        </w:rPr>
        <w:t>SEGUNDO. GLOSARIO DE TÉRMINOS.</w:t>
      </w:r>
    </w:p>
    <w:p w14:paraId="37081C9E" w14:textId="77777777" w:rsidR="00931243" w:rsidRPr="00B6001A" w:rsidRDefault="00931243" w:rsidP="003E03A4">
      <w:pPr>
        <w:spacing w:line="360" w:lineRule="auto"/>
        <w:ind w:left="567" w:right="539"/>
        <w:contextualSpacing/>
        <w:jc w:val="both"/>
        <w:rPr>
          <w:rFonts w:ascii="Palatino Linotype" w:hAnsi="Palatino Linotype"/>
          <w:b/>
          <w:i/>
        </w:rPr>
      </w:pPr>
    </w:p>
    <w:p w14:paraId="37081C9F" w14:textId="77777777" w:rsidR="00931243" w:rsidRPr="00B6001A" w:rsidRDefault="00931243" w:rsidP="003E03A4">
      <w:pPr>
        <w:spacing w:line="360" w:lineRule="auto"/>
        <w:ind w:left="567" w:right="539"/>
        <w:contextualSpacing/>
        <w:jc w:val="both"/>
        <w:rPr>
          <w:rFonts w:ascii="Palatino Linotype" w:hAnsi="Palatino Linotype"/>
          <w:i/>
          <w:iCs/>
        </w:rPr>
      </w:pPr>
      <w:r w:rsidRPr="00B6001A">
        <w:rPr>
          <w:rFonts w:ascii="Palatino Linotype" w:hAnsi="Palatino Linotype"/>
          <w:i/>
          <w:iCs/>
        </w:rPr>
        <w:t>I a IX…</w:t>
      </w:r>
    </w:p>
    <w:p w14:paraId="37081CA0" w14:textId="77777777" w:rsidR="00931243" w:rsidRPr="00B6001A" w:rsidRDefault="00931243" w:rsidP="003E03A4">
      <w:pPr>
        <w:spacing w:line="360" w:lineRule="auto"/>
        <w:ind w:left="567" w:right="539"/>
        <w:contextualSpacing/>
        <w:jc w:val="both"/>
        <w:rPr>
          <w:rFonts w:ascii="Palatino Linotype" w:hAnsi="Palatino Linotype"/>
          <w:i/>
          <w:iCs/>
        </w:rPr>
      </w:pPr>
      <w:r w:rsidRPr="00B6001A">
        <w:rPr>
          <w:rFonts w:ascii="Palatino Linotype" w:hAnsi="Palatino Linotype"/>
          <w:i/>
          <w:iCs/>
        </w:rPr>
        <w:t>X. IPH: El Informe Policial Homologado de hechos probablemente delictivos o de infracciones administrativas, mismo que puede ser en versión impresa o electrónica.</w:t>
      </w:r>
    </w:p>
    <w:p w14:paraId="37081CA1" w14:textId="77777777" w:rsidR="00931243" w:rsidRPr="00B6001A" w:rsidRDefault="00931243" w:rsidP="003E03A4">
      <w:pPr>
        <w:spacing w:line="360" w:lineRule="auto"/>
        <w:ind w:left="567" w:right="539"/>
        <w:contextualSpacing/>
        <w:jc w:val="both"/>
        <w:rPr>
          <w:rFonts w:ascii="Palatino Linotype" w:hAnsi="Palatino Linotype"/>
          <w:b/>
          <w:bCs/>
          <w:i/>
        </w:rPr>
      </w:pPr>
      <w:r w:rsidRPr="00B6001A">
        <w:rPr>
          <w:rFonts w:ascii="Palatino Linotype" w:hAnsi="Palatino Linotype"/>
          <w:b/>
          <w:bCs/>
          <w:i/>
        </w:rPr>
        <w:t>DÉCIMO TERCERO. ENTREGA Y RECEPCIÓN DEL IPH.</w:t>
      </w:r>
    </w:p>
    <w:p w14:paraId="37081CA2" w14:textId="77777777" w:rsidR="00931243" w:rsidRPr="00B6001A" w:rsidRDefault="00931243" w:rsidP="003E03A4">
      <w:pPr>
        <w:spacing w:line="360" w:lineRule="auto"/>
        <w:ind w:left="567" w:right="539"/>
        <w:contextualSpacing/>
        <w:jc w:val="both"/>
        <w:rPr>
          <w:rFonts w:ascii="Palatino Linotype" w:hAnsi="Palatino Linotype"/>
          <w:i/>
        </w:rPr>
      </w:pPr>
    </w:p>
    <w:p w14:paraId="37081CA3"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 xml:space="preserve">Los integrantes de las instituciones policiales de los tres órdenes de gobierno que realicen el llenado del IPH, </w:t>
      </w:r>
      <w:r w:rsidRPr="00B6001A">
        <w:rPr>
          <w:rFonts w:ascii="Palatino Linotype" w:hAnsi="Palatino Linotype"/>
          <w:b/>
          <w:i/>
        </w:rPr>
        <w:t>deberán entregarlo junto con las personas detenidas y/o arrestadas y/o los objetos asegurados a la autoridad competente</w:t>
      </w:r>
      <w:r w:rsidRPr="00B6001A">
        <w:rPr>
          <w:rFonts w:ascii="Palatino Linotype" w:hAnsi="Palatino Linotype"/>
          <w:i/>
        </w:rPr>
        <w:t>, según se trate de un hecho probablemente delictivo o una infracción administrativa.</w:t>
      </w:r>
    </w:p>
    <w:p w14:paraId="37081CA4" w14:textId="77777777" w:rsidR="00931243" w:rsidRPr="00B6001A" w:rsidRDefault="00931243" w:rsidP="003E03A4">
      <w:pPr>
        <w:spacing w:line="360" w:lineRule="auto"/>
        <w:ind w:left="567" w:right="539"/>
        <w:contextualSpacing/>
        <w:jc w:val="both"/>
        <w:rPr>
          <w:rFonts w:ascii="Palatino Linotype" w:hAnsi="Palatino Linotype"/>
          <w:i/>
        </w:rPr>
      </w:pPr>
    </w:p>
    <w:p w14:paraId="37081CA5" w14:textId="77777777" w:rsidR="00931243" w:rsidRPr="00B6001A" w:rsidRDefault="00931243" w:rsidP="003E03A4">
      <w:pPr>
        <w:spacing w:line="360" w:lineRule="auto"/>
        <w:ind w:left="567" w:right="539"/>
        <w:contextualSpacing/>
        <w:jc w:val="both"/>
        <w:rPr>
          <w:rFonts w:ascii="Palatino Linotype" w:hAnsi="Palatino Linotype"/>
          <w:b/>
          <w:i/>
        </w:rPr>
      </w:pPr>
      <w:r w:rsidRPr="00B6001A">
        <w:rPr>
          <w:rFonts w:ascii="Palatino Linotype" w:hAnsi="Palatino Linotype"/>
          <w:b/>
          <w:i/>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37081CA6" w14:textId="77777777" w:rsidR="00931243" w:rsidRPr="00B6001A" w:rsidRDefault="00931243" w:rsidP="003E03A4">
      <w:pPr>
        <w:spacing w:line="360" w:lineRule="auto"/>
        <w:ind w:left="567" w:right="539"/>
        <w:contextualSpacing/>
        <w:jc w:val="both"/>
        <w:rPr>
          <w:rFonts w:ascii="Palatino Linotype" w:hAnsi="Palatino Linotype"/>
        </w:rPr>
      </w:pPr>
      <w:r w:rsidRPr="00B6001A">
        <w:rPr>
          <w:rFonts w:ascii="Palatino Linotype" w:hAnsi="Palatino Linotype"/>
        </w:rPr>
        <w:t>(Énfasis añadido)</w:t>
      </w:r>
    </w:p>
    <w:p w14:paraId="37081CA7" w14:textId="77777777" w:rsidR="00931243" w:rsidRPr="00B6001A" w:rsidRDefault="00931243" w:rsidP="003E03A4">
      <w:pPr>
        <w:spacing w:line="360" w:lineRule="auto"/>
        <w:contextualSpacing/>
        <w:jc w:val="both"/>
        <w:rPr>
          <w:rFonts w:ascii="Palatino Linotype" w:hAnsi="Palatino Linotype"/>
          <w:b/>
          <w:i/>
        </w:rPr>
      </w:pPr>
    </w:p>
    <w:p w14:paraId="37081CA8" w14:textId="77777777" w:rsidR="00931243" w:rsidRPr="00B6001A" w:rsidRDefault="00931243" w:rsidP="003E03A4">
      <w:pPr>
        <w:numPr>
          <w:ilvl w:val="0"/>
          <w:numId w:val="2"/>
        </w:numPr>
        <w:spacing w:line="360" w:lineRule="auto"/>
        <w:ind w:left="0" w:right="-28" w:firstLine="0"/>
        <w:jc w:val="both"/>
        <w:rPr>
          <w:rFonts w:ascii="Palatino Linotype" w:hAnsi="Palatino Linotype"/>
          <w:b/>
          <w:bCs/>
        </w:rPr>
      </w:pPr>
      <w:r w:rsidRPr="00B6001A">
        <w:rPr>
          <w:rFonts w:ascii="Palatino Linotype" w:hAnsi="Palatino Linotype"/>
        </w:rPr>
        <w:t xml:space="preserve">De lo anterior, se deduce </w:t>
      </w:r>
      <w:r w:rsidRPr="00B6001A">
        <w:rPr>
          <w:rFonts w:ascii="Palatino Linotype" w:hAnsi="Palatino Linotype"/>
          <w:noProof/>
        </w:rPr>
        <w:t>que</w:t>
      </w:r>
      <w:r w:rsidRPr="00B6001A">
        <w:rPr>
          <w:rFonts w:ascii="Palatino Linotype" w:hAnsi="Palatino Linotype"/>
        </w:rPr>
        <w:t xml:space="preserve"> del informe policial homologado, tiene por objeto que las Instituciones policiales documenten la información relacionada con las puestas a disposición de personas y/u objetos derivados de su intervención, para con ello, hacer más eficiente el </w:t>
      </w:r>
      <w:r w:rsidRPr="00B6001A">
        <w:rPr>
          <w:rFonts w:ascii="Palatino Linotype" w:hAnsi="Palatino Linotype"/>
          <w:noProof/>
        </w:rPr>
        <w:t>debido</w:t>
      </w:r>
      <w:r w:rsidRPr="00B6001A">
        <w:rPr>
          <w:rFonts w:ascii="Palatino Linotype" w:hAnsi="Palatino Linotype"/>
        </w:rPr>
        <w:t xml:space="preserve"> proceso y fomentar el uso de la información para acciones de inteligencia; </w:t>
      </w:r>
      <w:r w:rsidRPr="00B6001A">
        <w:rPr>
          <w:rFonts w:ascii="Palatino Linotype" w:hAnsi="Palatino Linotype"/>
          <w:b/>
          <w:bCs/>
        </w:rPr>
        <w:t xml:space="preserve">por lo tanto, dicho informe únicamente es entregado junto con la persona detenida o bien, con los objetos </w:t>
      </w:r>
      <w:r w:rsidRPr="00B6001A">
        <w:rPr>
          <w:rFonts w:ascii="Palatino Linotype" w:hAnsi="Palatino Linotype"/>
          <w:b/>
          <w:bCs/>
        </w:rPr>
        <w:lastRenderedPageBreak/>
        <w:t xml:space="preserve">que fueron asegurados en el hecho y/o acto probablemente constitutivo de delito o bien, infracción administrativa. </w:t>
      </w:r>
    </w:p>
    <w:p w14:paraId="37081CA9" w14:textId="77777777" w:rsidR="00931243" w:rsidRPr="00B6001A" w:rsidRDefault="00931243" w:rsidP="003E03A4">
      <w:pPr>
        <w:spacing w:line="360" w:lineRule="auto"/>
        <w:contextualSpacing/>
        <w:jc w:val="both"/>
        <w:rPr>
          <w:rFonts w:ascii="Palatino Linotype" w:hAnsi="Palatino Linotype"/>
        </w:rPr>
      </w:pPr>
    </w:p>
    <w:p w14:paraId="37081CAA" w14:textId="77777777" w:rsidR="00931243" w:rsidRPr="00B6001A" w:rsidRDefault="00931243"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B6001A">
        <w:rPr>
          <w:rFonts w:ascii="Palatino Linotype" w:hAnsi="Palatino Linotype"/>
          <w:b/>
        </w:rPr>
        <w:t>es claro que no en todos los casos en que se conoce de una conducta delictiva y se inicia una carpeta de investigación, o se agrega un informe policial homologado</w:t>
      </w:r>
      <w:r w:rsidRPr="00B6001A">
        <w:rPr>
          <w:rFonts w:ascii="Palatino Linotype" w:hAnsi="Palatino Linotype"/>
        </w:rPr>
        <w:t xml:space="preserve">, pues es evidente que existen diversos tipos de delitos que se pueden configurar sin que se genere el informe en comento, tal como de manera enunciativa más no limitativa, es el caso de la </w:t>
      </w:r>
      <w:r w:rsidRPr="00B6001A">
        <w:rPr>
          <w:rFonts w:ascii="Palatino Linotype" w:hAnsi="Palatino Linotype"/>
          <w:b/>
        </w:rPr>
        <w:t>extorsión</w:t>
      </w:r>
      <w:r w:rsidRPr="00B6001A">
        <w:rPr>
          <w:rFonts w:ascii="Palatino Linotype" w:hAnsi="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37081CAB" w14:textId="77777777" w:rsidR="00931243" w:rsidRPr="00B6001A" w:rsidRDefault="00931243" w:rsidP="003E03A4">
      <w:pPr>
        <w:spacing w:line="360" w:lineRule="auto"/>
        <w:contextualSpacing/>
        <w:jc w:val="both"/>
        <w:rPr>
          <w:rFonts w:ascii="Palatino Linotype" w:hAnsi="Palatino Linotype"/>
        </w:rPr>
      </w:pPr>
    </w:p>
    <w:p w14:paraId="37081CAC" w14:textId="77777777" w:rsidR="00931243" w:rsidRPr="00B6001A" w:rsidRDefault="00931243"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es tema de conocimiento público que muchas de esas llamadas provienen de centros penitenciarios establecidos en diversas Entidades Federativas, y como se precisó anteriormente, al consumarse la extorsión, el dinero obtenido de dicha actividad se triangula a través de cuentas bancarias que en ocasiones terminan sin un rastro específico, por lo que, </w:t>
      </w:r>
      <w:r w:rsidRPr="00B6001A">
        <w:rPr>
          <w:rFonts w:ascii="Palatino Linotype" w:hAnsi="Palatino Linotype"/>
        </w:rPr>
        <w:lastRenderedPageBreak/>
        <w:t>no existe persona y/u objetos que presentar, siendo el relato de la persona afectada el único elemento con el que se cuenta y así, procede asentarlo en la estadística de incidencia delictiva generada.</w:t>
      </w:r>
    </w:p>
    <w:p w14:paraId="37081CAD" w14:textId="77777777" w:rsidR="00931243" w:rsidRPr="00B6001A" w:rsidRDefault="00931243" w:rsidP="003E03A4">
      <w:pPr>
        <w:spacing w:line="360" w:lineRule="auto"/>
        <w:contextualSpacing/>
        <w:jc w:val="both"/>
        <w:rPr>
          <w:rFonts w:ascii="Palatino Linotype" w:hAnsi="Palatino Linotype"/>
        </w:rPr>
      </w:pPr>
    </w:p>
    <w:p w14:paraId="37081CAE" w14:textId="77777777" w:rsidR="00931243" w:rsidRPr="00B6001A" w:rsidRDefault="00931243"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es preciso reiterar que el Particular solicitó información estadística de la incidencia delictiva, lo cual, </w:t>
      </w:r>
      <w:r w:rsidRPr="00B6001A">
        <w:rPr>
          <w:rFonts w:ascii="Palatino Linotype" w:hAnsi="Palatino Linotype"/>
          <w:bCs/>
        </w:rPr>
        <w:t>corresponde únicamente al número de hechos y/o actos de los que se tuvo conocimiento</w:t>
      </w:r>
      <w:r w:rsidRPr="00B6001A">
        <w:rPr>
          <w:rFonts w:ascii="Palatino Linotype" w:hAnsi="Palatino Linotype"/>
        </w:rPr>
        <w:t xml:space="preserve"> y con base en ello, el Sujeto Obligado no se encuentra constreñido para buscar en el expediente formado si existe o no, el informe policial homologado, esto, en virtud del artículo 12 de la Ley de Transparencia y Acceso a la Información Pública del Estado de México y Municipios, mismo que a la letra estipula lo siguiente:</w:t>
      </w:r>
    </w:p>
    <w:p w14:paraId="37081CAF" w14:textId="77777777" w:rsidR="00931243" w:rsidRPr="00B6001A" w:rsidRDefault="00931243" w:rsidP="003E03A4">
      <w:pPr>
        <w:spacing w:line="360" w:lineRule="auto"/>
        <w:contextualSpacing/>
        <w:jc w:val="both"/>
        <w:rPr>
          <w:rFonts w:ascii="Palatino Linotype" w:hAnsi="Palatino Linotype"/>
        </w:rPr>
      </w:pPr>
    </w:p>
    <w:p w14:paraId="37081CB0" w14:textId="77777777" w:rsidR="00931243" w:rsidRPr="00B6001A" w:rsidRDefault="00931243" w:rsidP="003E03A4">
      <w:pPr>
        <w:spacing w:line="360" w:lineRule="auto"/>
        <w:ind w:left="567" w:right="539"/>
        <w:contextualSpacing/>
        <w:jc w:val="both"/>
        <w:rPr>
          <w:rFonts w:ascii="Palatino Linotype" w:hAnsi="Palatino Linotype"/>
          <w:i/>
        </w:rPr>
      </w:pPr>
      <w:r w:rsidRPr="00B6001A">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14:paraId="37081CB1" w14:textId="77777777" w:rsidR="00931243" w:rsidRPr="00B6001A" w:rsidRDefault="00931243" w:rsidP="003E03A4">
      <w:pPr>
        <w:spacing w:line="360" w:lineRule="auto"/>
        <w:ind w:left="567" w:right="539"/>
        <w:contextualSpacing/>
        <w:jc w:val="both"/>
        <w:rPr>
          <w:rFonts w:ascii="Palatino Linotype" w:hAnsi="Palatino Linotype"/>
          <w:i/>
        </w:rPr>
      </w:pPr>
    </w:p>
    <w:p w14:paraId="37081CB2" w14:textId="77777777" w:rsidR="00931243" w:rsidRPr="00B6001A" w:rsidRDefault="00931243" w:rsidP="003E03A4">
      <w:pPr>
        <w:spacing w:line="360" w:lineRule="auto"/>
        <w:ind w:left="567" w:right="539"/>
        <w:contextualSpacing/>
        <w:jc w:val="both"/>
        <w:rPr>
          <w:rFonts w:ascii="Palatino Linotype" w:hAnsi="Palatino Linotype"/>
          <w:b/>
          <w:i/>
        </w:rPr>
      </w:pPr>
      <w:r w:rsidRPr="00B6001A">
        <w:rPr>
          <w:rFonts w:ascii="Palatino Linotype" w:hAnsi="Palatino Linotype"/>
          <w:b/>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B6001A">
        <w:rPr>
          <w:rFonts w:ascii="Palatino Linotype" w:hAnsi="Palatino Linotype"/>
          <w:b/>
          <w:i/>
        </w:rPr>
        <w:lastRenderedPageBreak/>
        <w:t>misma, ni el presentarla conforme al interés del solicitante; no estarán obligados a generarla, resumirla, efectuar cálculos o practicar investigaciones.</w:t>
      </w:r>
    </w:p>
    <w:p w14:paraId="37081CB3" w14:textId="77777777" w:rsidR="00931243" w:rsidRPr="00B6001A" w:rsidRDefault="00931243" w:rsidP="003E03A4">
      <w:pPr>
        <w:spacing w:line="360" w:lineRule="auto"/>
        <w:ind w:left="567" w:right="539"/>
        <w:contextualSpacing/>
        <w:jc w:val="both"/>
        <w:rPr>
          <w:rFonts w:ascii="Palatino Linotype" w:hAnsi="Palatino Linotype"/>
        </w:rPr>
      </w:pPr>
      <w:r w:rsidRPr="00B6001A">
        <w:rPr>
          <w:rFonts w:ascii="Palatino Linotype" w:hAnsi="Palatino Linotype"/>
        </w:rPr>
        <w:t>(Énfasis añadido)</w:t>
      </w:r>
    </w:p>
    <w:p w14:paraId="37081CB4" w14:textId="77777777" w:rsidR="00931243" w:rsidRPr="00B6001A" w:rsidRDefault="00931243" w:rsidP="003E03A4">
      <w:pPr>
        <w:spacing w:line="360" w:lineRule="auto"/>
        <w:contextualSpacing/>
        <w:jc w:val="both"/>
        <w:rPr>
          <w:rFonts w:ascii="Palatino Linotype" w:hAnsi="Palatino Linotype"/>
        </w:rPr>
      </w:pPr>
    </w:p>
    <w:p w14:paraId="37081CB5" w14:textId="77777777" w:rsidR="00931243" w:rsidRPr="00B6001A" w:rsidRDefault="00931243"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t>En esta tesitura, es claro que el nivel de desagregación que solicita el Particular, confiere al Sujeto Obligado a practicar una investigación dentro de todos los expedientes formados en razón de una denuncia por hechos y/o actos delictivos, para con ello, precisar si se encuentra o no, el informe de policía homologado y en consecuencia, realizar un pronunciamiento</w:t>
      </w:r>
      <w:r w:rsidRPr="00B6001A">
        <w:rPr>
          <w:rFonts w:ascii="Palatino Linotype" w:hAnsi="Palatino Linotype"/>
          <w:i/>
          <w:iCs/>
        </w:rPr>
        <w:t xml:space="preserve"> ad hoc</w:t>
      </w:r>
      <w:r w:rsidRPr="00B6001A">
        <w:rPr>
          <w:rFonts w:ascii="Palatino Linotype" w:hAnsi="Palatino Linotype"/>
        </w:rPr>
        <w:t xml:space="preserve"> a los intereses de este último; situación que como fue precisado, va en contra del criterio número 03/17 emitido por el Pleno del Instituto Nacional de Transparencia, Acceso a la Información y Protección de Datos Personales, que por rubro y texto, dispone lo siguiente:.</w:t>
      </w:r>
    </w:p>
    <w:p w14:paraId="37081CB6" w14:textId="77777777" w:rsidR="00931243" w:rsidRPr="00B6001A" w:rsidRDefault="00931243" w:rsidP="003E03A4">
      <w:pPr>
        <w:spacing w:line="360" w:lineRule="auto"/>
        <w:ind w:left="567" w:right="539"/>
        <w:contextualSpacing/>
        <w:jc w:val="both"/>
        <w:rPr>
          <w:rFonts w:ascii="Palatino Linotype" w:eastAsia="Arial" w:hAnsi="Palatino Linotype" w:cs="Arial"/>
          <w:i/>
        </w:rPr>
      </w:pPr>
      <w:r w:rsidRPr="00B6001A">
        <w:rPr>
          <w:rFonts w:ascii="Palatino Linotype" w:eastAsia="Arial" w:hAnsi="Palatino Linotype" w:cs="Arial"/>
          <w:b/>
          <w:i/>
        </w:rPr>
        <w:t xml:space="preserve">No existe obligación de elaborar </w:t>
      </w:r>
      <w:r w:rsidRPr="00B6001A">
        <w:rPr>
          <w:rFonts w:ascii="Palatino Linotype" w:eastAsia="Arial" w:hAnsi="Palatino Linotype" w:cs="Arial"/>
          <w:b/>
          <w:i/>
          <w:spacing w:val="-3"/>
        </w:rPr>
        <w:t>d</w:t>
      </w:r>
      <w:r w:rsidRPr="00B6001A">
        <w:rPr>
          <w:rFonts w:ascii="Palatino Linotype" w:eastAsia="Arial" w:hAnsi="Palatino Linotype" w:cs="Arial"/>
          <w:b/>
          <w:i/>
        </w:rPr>
        <w:t>ocum</w:t>
      </w:r>
      <w:r w:rsidRPr="00B6001A">
        <w:rPr>
          <w:rFonts w:ascii="Palatino Linotype" w:eastAsia="Arial" w:hAnsi="Palatino Linotype" w:cs="Arial"/>
          <w:b/>
          <w:i/>
          <w:spacing w:val="1"/>
        </w:rPr>
        <w:t>e</w:t>
      </w:r>
      <w:r w:rsidRPr="00B6001A">
        <w:rPr>
          <w:rFonts w:ascii="Palatino Linotype" w:eastAsia="Arial" w:hAnsi="Palatino Linotype" w:cs="Arial"/>
          <w:b/>
          <w:i/>
        </w:rPr>
        <w:t>n</w:t>
      </w:r>
      <w:r w:rsidRPr="00B6001A">
        <w:rPr>
          <w:rFonts w:ascii="Palatino Linotype" w:eastAsia="Arial" w:hAnsi="Palatino Linotype" w:cs="Arial"/>
          <w:b/>
          <w:i/>
          <w:spacing w:val="-1"/>
        </w:rPr>
        <w:t>t</w:t>
      </w:r>
      <w:r w:rsidRPr="00B6001A">
        <w:rPr>
          <w:rFonts w:ascii="Palatino Linotype" w:eastAsia="Arial" w:hAnsi="Palatino Linotype" w:cs="Arial"/>
          <w:b/>
          <w:i/>
        </w:rPr>
        <w:t>os</w:t>
      </w:r>
      <w:r w:rsidRPr="00B6001A">
        <w:rPr>
          <w:rFonts w:ascii="Palatino Linotype" w:eastAsia="Arial" w:hAnsi="Palatino Linotype" w:cs="Arial"/>
          <w:b/>
          <w:i/>
          <w:spacing w:val="14"/>
        </w:rPr>
        <w:t xml:space="preserve"> </w:t>
      </w:r>
      <w:r w:rsidRPr="00B6001A">
        <w:rPr>
          <w:rFonts w:ascii="Palatino Linotype" w:eastAsia="Arial" w:hAnsi="Palatino Linotype" w:cs="Arial"/>
          <w:b/>
          <w:i/>
          <w:spacing w:val="-1"/>
        </w:rPr>
        <w:t xml:space="preserve">ad </w:t>
      </w:r>
      <w:r w:rsidRPr="00B6001A">
        <w:rPr>
          <w:rFonts w:ascii="Palatino Linotype" w:eastAsia="Arial" w:hAnsi="Palatino Linotype" w:cs="Arial"/>
          <w:b/>
          <w:i/>
        </w:rPr>
        <w:t>hoc</w:t>
      </w:r>
      <w:r w:rsidRPr="00B6001A">
        <w:rPr>
          <w:rFonts w:ascii="Palatino Linotype" w:eastAsia="Arial" w:hAnsi="Palatino Linotype" w:cs="Arial"/>
          <w:b/>
          <w:i/>
          <w:spacing w:val="11"/>
        </w:rPr>
        <w:t xml:space="preserve"> </w:t>
      </w:r>
      <w:r w:rsidRPr="00B6001A">
        <w:rPr>
          <w:rFonts w:ascii="Palatino Linotype" w:eastAsia="Arial" w:hAnsi="Palatino Linotype" w:cs="Arial"/>
          <w:b/>
          <w:i/>
        </w:rPr>
        <w:t>para</w:t>
      </w:r>
      <w:r w:rsidRPr="00B6001A">
        <w:rPr>
          <w:rFonts w:ascii="Palatino Linotype" w:eastAsia="Arial" w:hAnsi="Palatino Linotype" w:cs="Arial"/>
          <w:b/>
          <w:i/>
          <w:spacing w:val="10"/>
        </w:rPr>
        <w:t xml:space="preserve"> </w:t>
      </w:r>
      <w:r w:rsidRPr="00B6001A">
        <w:rPr>
          <w:rFonts w:ascii="Palatino Linotype" w:eastAsia="Arial" w:hAnsi="Palatino Linotype" w:cs="Arial"/>
          <w:b/>
          <w:i/>
        </w:rPr>
        <w:t>atender las sol</w:t>
      </w:r>
      <w:r w:rsidRPr="00B6001A">
        <w:rPr>
          <w:rFonts w:ascii="Palatino Linotype" w:eastAsia="Arial" w:hAnsi="Palatino Linotype" w:cs="Arial"/>
          <w:b/>
          <w:i/>
          <w:spacing w:val="-2"/>
        </w:rPr>
        <w:t>i</w:t>
      </w:r>
      <w:r w:rsidRPr="00B6001A">
        <w:rPr>
          <w:rFonts w:ascii="Palatino Linotype" w:eastAsia="Arial" w:hAnsi="Palatino Linotype" w:cs="Arial"/>
          <w:b/>
          <w:i/>
          <w:spacing w:val="1"/>
        </w:rPr>
        <w:t>c</w:t>
      </w:r>
      <w:r w:rsidRPr="00B6001A">
        <w:rPr>
          <w:rFonts w:ascii="Palatino Linotype" w:eastAsia="Arial" w:hAnsi="Palatino Linotype" w:cs="Arial"/>
          <w:b/>
          <w:i/>
        </w:rPr>
        <w:t>itudes</w:t>
      </w:r>
      <w:r w:rsidRPr="00B6001A">
        <w:rPr>
          <w:rFonts w:ascii="Palatino Linotype" w:eastAsia="Arial" w:hAnsi="Palatino Linotype" w:cs="Arial"/>
          <w:b/>
          <w:i/>
          <w:spacing w:val="10"/>
        </w:rPr>
        <w:t xml:space="preserve"> </w:t>
      </w:r>
      <w:r w:rsidRPr="00B6001A">
        <w:rPr>
          <w:rFonts w:ascii="Palatino Linotype" w:eastAsia="Arial" w:hAnsi="Palatino Linotype" w:cs="Arial"/>
          <w:b/>
          <w:i/>
        </w:rPr>
        <w:t>de</w:t>
      </w:r>
      <w:r w:rsidRPr="00B6001A">
        <w:rPr>
          <w:rFonts w:ascii="Palatino Linotype" w:eastAsia="Arial" w:hAnsi="Palatino Linotype" w:cs="Arial"/>
          <w:b/>
          <w:i/>
          <w:spacing w:val="9"/>
        </w:rPr>
        <w:t xml:space="preserve"> </w:t>
      </w:r>
      <w:r w:rsidRPr="00B6001A">
        <w:rPr>
          <w:rFonts w:ascii="Palatino Linotype" w:eastAsia="Arial" w:hAnsi="Palatino Linotype" w:cs="Arial"/>
          <w:b/>
          <w:i/>
          <w:spacing w:val="1"/>
        </w:rPr>
        <w:t>ac</w:t>
      </w:r>
      <w:r w:rsidRPr="00B6001A">
        <w:rPr>
          <w:rFonts w:ascii="Palatino Linotype" w:eastAsia="Arial" w:hAnsi="Palatino Linotype" w:cs="Arial"/>
          <w:b/>
          <w:i/>
          <w:spacing w:val="-1"/>
        </w:rPr>
        <w:t>c</w:t>
      </w:r>
      <w:r w:rsidRPr="00B6001A">
        <w:rPr>
          <w:rFonts w:ascii="Palatino Linotype" w:eastAsia="Arial" w:hAnsi="Palatino Linotype" w:cs="Arial"/>
          <w:b/>
          <w:i/>
          <w:spacing w:val="1"/>
        </w:rPr>
        <w:t>es</w:t>
      </w:r>
      <w:r w:rsidRPr="00B6001A">
        <w:rPr>
          <w:rFonts w:ascii="Palatino Linotype" w:eastAsia="Arial" w:hAnsi="Palatino Linotype" w:cs="Arial"/>
          <w:b/>
          <w:i/>
        </w:rPr>
        <w:t>o</w:t>
      </w:r>
      <w:r w:rsidRPr="00B6001A">
        <w:rPr>
          <w:rFonts w:ascii="Palatino Linotype" w:eastAsia="Arial" w:hAnsi="Palatino Linotype" w:cs="Arial"/>
          <w:b/>
          <w:i/>
          <w:spacing w:val="11"/>
        </w:rPr>
        <w:t xml:space="preserve"> </w:t>
      </w:r>
      <w:r w:rsidRPr="00B6001A">
        <w:rPr>
          <w:rFonts w:ascii="Palatino Linotype" w:eastAsia="Arial" w:hAnsi="Palatino Linotype" w:cs="Arial"/>
          <w:b/>
          <w:i/>
        </w:rPr>
        <w:t>a</w:t>
      </w:r>
      <w:r w:rsidRPr="00B6001A">
        <w:rPr>
          <w:rFonts w:ascii="Palatino Linotype" w:eastAsia="Arial" w:hAnsi="Palatino Linotype" w:cs="Arial"/>
          <w:b/>
          <w:i/>
          <w:spacing w:val="9"/>
        </w:rPr>
        <w:t xml:space="preserve"> </w:t>
      </w:r>
      <w:r w:rsidRPr="00B6001A">
        <w:rPr>
          <w:rFonts w:ascii="Palatino Linotype" w:eastAsia="Arial" w:hAnsi="Palatino Linotype" w:cs="Arial"/>
          <w:b/>
          <w:i/>
        </w:rPr>
        <w:t>la</w:t>
      </w:r>
      <w:r w:rsidRPr="00B6001A">
        <w:rPr>
          <w:rFonts w:ascii="Palatino Linotype" w:eastAsia="Arial" w:hAnsi="Palatino Linotype" w:cs="Arial"/>
          <w:b/>
          <w:i/>
          <w:spacing w:val="10"/>
        </w:rPr>
        <w:t xml:space="preserve"> </w:t>
      </w:r>
      <w:r w:rsidRPr="00B6001A">
        <w:rPr>
          <w:rFonts w:ascii="Palatino Linotype" w:eastAsia="Arial" w:hAnsi="Palatino Linotype" w:cs="Arial"/>
          <w:b/>
          <w:i/>
        </w:rPr>
        <w:t>informa</w:t>
      </w:r>
      <w:r w:rsidRPr="00B6001A">
        <w:rPr>
          <w:rFonts w:ascii="Palatino Linotype" w:eastAsia="Arial" w:hAnsi="Palatino Linotype" w:cs="Arial"/>
          <w:b/>
          <w:i/>
          <w:spacing w:val="1"/>
        </w:rPr>
        <w:t>c</w:t>
      </w:r>
      <w:r w:rsidRPr="00B6001A">
        <w:rPr>
          <w:rFonts w:ascii="Palatino Linotype" w:eastAsia="Arial" w:hAnsi="Palatino Linotype" w:cs="Arial"/>
          <w:b/>
          <w:i/>
        </w:rPr>
        <w:t>ió</w:t>
      </w:r>
      <w:r w:rsidRPr="00B6001A">
        <w:rPr>
          <w:rFonts w:ascii="Palatino Linotype" w:eastAsia="Arial" w:hAnsi="Palatino Linotype" w:cs="Arial"/>
          <w:b/>
          <w:i/>
          <w:spacing w:val="-2"/>
        </w:rPr>
        <w:t>n</w:t>
      </w:r>
      <w:r w:rsidRPr="00B6001A">
        <w:rPr>
          <w:rFonts w:ascii="Palatino Linotype" w:eastAsia="Arial" w:hAnsi="Palatino Linotype" w:cs="Arial"/>
          <w:b/>
          <w:i/>
        </w:rPr>
        <w:t>.</w:t>
      </w:r>
      <w:r w:rsidRPr="00B6001A">
        <w:rPr>
          <w:rFonts w:ascii="Palatino Linotype" w:eastAsia="Arial" w:hAnsi="Palatino Linotype" w:cs="Arial"/>
          <w:b/>
          <w:i/>
          <w:spacing w:val="18"/>
        </w:rPr>
        <w:t xml:space="preserve"> </w:t>
      </w:r>
      <w:r w:rsidRPr="00B6001A">
        <w:rPr>
          <w:rFonts w:ascii="Palatino Linotype" w:eastAsia="Arial" w:hAnsi="Palatino Linotype" w:cs="Arial"/>
          <w:i/>
          <w:spacing w:val="18"/>
        </w:rPr>
        <w:t>L</w:t>
      </w:r>
      <w:r w:rsidRPr="00B6001A">
        <w:rPr>
          <w:rFonts w:ascii="Palatino Linotype" w:eastAsia="Arial" w:hAnsi="Palatino Linotype" w:cs="Arial"/>
          <w:i/>
          <w:spacing w:val="-1"/>
        </w:rPr>
        <w:t xml:space="preserve">os </w:t>
      </w:r>
      <w:r w:rsidRPr="00B6001A">
        <w:rPr>
          <w:rFonts w:ascii="Palatino Linotype" w:eastAsia="Arial" w:hAnsi="Palatino Linotype" w:cs="Arial"/>
          <w:i/>
          <w:spacing w:val="1"/>
        </w:rPr>
        <w:t>a</w:t>
      </w:r>
      <w:r w:rsidRPr="00B6001A">
        <w:rPr>
          <w:rFonts w:ascii="Palatino Linotype" w:eastAsia="Arial" w:hAnsi="Palatino Linotype" w:cs="Arial"/>
          <w:i/>
        </w:rPr>
        <w:t>rt</w:t>
      </w:r>
      <w:r w:rsidRPr="00B6001A">
        <w:rPr>
          <w:rFonts w:ascii="Palatino Linotype" w:eastAsia="Arial" w:hAnsi="Palatino Linotype" w:cs="Arial"/>
          <w:i/>
          <w:spacing w:val="-2"/>
        </w:rPr>
        <w:t>í</w:t>
      </w:r>
      <w:r w:rsidRPr="00B6001A">
        <w:rPr>
          <w:rFonts w:ascii="Palatino Linotype" w:eastAsia="Arial" w:hAnsi="Palatino Linotype" w:cs="Arial"/>
          <w:i/>
        </w:rPr>
        <w:t>c</w:t>
      </w:r>
      <w:r w:rsidRPr="00B6001A">
        <w:rPr>
          <w:rFonts w:ascii="Palatino Linotype" w:eastAsia="Arial" w:hAnsi="Palatino Linotype" w:cs="Arial"/>
          <w:i/>
          <w:spacing w:val="1"/>
        </w:rPr>
        <w:t>u</w:t>
      </w:r>
      <w:r w:rsidRPr="00B6001A">
        <w:rPr>
          <w:rFonts w:ascii="Palatino Linotype" w:eastAsia="Arial" w:hAnsi="Palatino Linotype" w:cs="Arial"/>
          <w:i/>
        </w:rPr>
        <w:t>los</w:t>
      </w:r>
      <w:r w:rsidRPr="00B6001A">
        <w:rPr>
          <w:rFonts w:ascii="Palatino Linotype" w:eastAsia="Arial" w:hAnsi="Palatino Linotype" w:cs="Arial"/>
          <w:i/>
          <w:spacing w:val="8"/>
        </w:rPr>
        <w:t xml:space="preserve"> 129 </w:t>
      </w:r>
      <w:r w:rsidRPr="00B6001A">
        <w:rPr>
          <w:rFonts w:ascii="Palatino Linotype" w:eastAsia="Arial" w:hAnsi="Palatino Linotype" w:cs="Arial"/>
          <w:i/>
          <w:spacing w:val="1"/>
        </w:rPr>
        <w:t>d</w:t>
      </w:r>
      <w:r w:rsidRPr="00B6001A">
        <w:rPr>
          <w:rFonts w:ascii="Palatino Linotype" w:eastAsia="Arial" w:hAnsi="Palatino Linotype" w:cs="Arial"/>
          <w:i/>
        </w:rPr>
        <w:t>e</w:t>
      </w:r>
      <w:r w:rsidRPr="00B6001A">
        <w:rPr>
          <w:rFonts w:ascii="Palatino Linotype" w:eastAsia="Arial" w:hAnsi="Palatino Linotype" w:cs="Arial"/>
          <w:i/>
          <w:spacing w:val="9"/>
        </w:rPr>
        <w:t xml:space="preserve"> </w:t>
      </w:r>
      <w:r w:rsidRPr="00B6001A">
        <w:rPr>
          <w:rFonts w:ascii="Palatino Linotype" w:eastAsia="Arial" w:hAnsi="Palatino Linotype" w:cs="Arial"/>
          <w:i/>
        </w:rPr>
        <w:t>la</w:t>
      </w:r>
      <w:r w:rsidRPr="00B6001A">
        <w:rPr>
          <w:rFonts w:ascii="Palatino Linotype" w:eastAsia="Arial" w:hAnsi="Palatino Linotype" w:cs="Arial"/>
          <w:i/>
          <w:spacing w:val="10"/>
        </w:rPr>
        <w:t xml:space="preserve"> </w:t>
      </w:r>
      <w:r w:rsidRPr="00B6001A">
        <w:rPr>
          <w:rFonts w:ascii="Palatino Linotype" w:eastAsia="Arial" w:hAnsi="Palatino Linotype" w:cs="Arial"/>
          <w:i/>
          <w:spacing w:val="-1"/>
        </w:rPr>
        <w:t>L</w:t>
      </w:r>
      <w:r w:rsidRPr="00B6001A">
        <w:rPr>
          <w:rFonts w:ascii="Palatino Linotype" w:eastAsia="Arial" w:hAnsi="Palatino Linotype" w:cs="Arial"/>
          <w:i/>
          <w:spacing w:val="1"/>
        </w:rPr>
        <w:t>e</w:t>
      </w:r>
      <w:r w:rsidRPr="00B6001A">
        <w:rPr>
          <w:rFonts w:ascii="Palatino Linotype" w:eastAsia="Arial" w:hAnsi="Palatino Linotype" w:cs="Arial"/>
          <w:i/>
        </w:rPr>
        <w:t>y</w:t>
      </w:r>
      <w:r w:rsidRPr="00B6001A">
        <w:rPr>
          <w:rFonts w:ascii="Palatino Linotype" w:eastAsia="Arial" w:hAnsi="Palatino Linotype" w:cs="Arial"/>
          <w:i/>
          <w:spacing w:val="8"/>
        </w:rPr>
        <w:t xml:space="preserve"> </w:t>
      </w:r>
      <w:r w:rsidRPr="00B6001A">
        <w:rPr>
          <w:rFonts w:ascii="Palatino Linotype" w:eastAsia="Arial" w:hAnsi="Palatino Linotype" w:cs="Arial"/>
          <w:i/>
        </w:rPr>
        <w:t>General</w:t>
      </w:r>
      <w:r w:rsidRPr="00B6001A">
        <w:rPr>
          <w:rFonts w:ascii="Palatino Linotype" w:eastAsia="Arial" w:hAnsi="Palatino Linotype" w:cs="Arial"/>
          <w:i/>
          <w:spacing w:val="10"/>
        </w:rPr>
        <w:t xml:space="preserve"> </w:t>
      </w:r>
      <w:r w:rsidRPr="00B6001A">
        <w:rPr>
          <w:rFonts w:ascii="Palatino Linotype" w:eastAsia="Arial" w:hAnsi="Palatino Linotype" w:cs="Arial"/>
          <w:i/>
          <w:spacing w:val="-1"/>
        </w:rPr>
        <w:t>d</w:t>
      </w:r>
      <w:r w:rsidRPr="00B6001A">
        <w:rPr>
          <w:rFonts w:ascii="Palatino Linotype" w:eastAsia="Arial" w:hAnsi="Palatino Linotype" w:cs="Arial"/>
          <w:i/>
        </w:rPr>
        <w:t>e</w:t>
      </w:r>
      <w:r w:rsidRPr="00B6001A">
        <w:rPr>
          <w:rFonts w:ascii="Palatino Linotype" w:eastAsia="Arial" w:hAnsi="Palatino Linotype" w:cs="Arial"/>
          <w:i/>
          <w:spacing w:val="9"/>
        </w:rPr>
        <w:t xml:space="preserve"> </w:t>
      </w:r>
      <w:r w:rsidRPr="00B6001A">
        <w:rPr>
          <w:rFonts w:ascii="Palatino Linotype" w:eastAsia="Arial" w:hAnsi="Palatino Linotype" w:cs="Arial"/>
          <w:i/>
          <w:spacing w:val="2"/>
        </w:rPr>
        <w:t>T</w:t>
      </w:r>
      <w:r w:rsidRPr="00B6001A">
        <w:rPr>
          <w:rFonts w:ascii="Palatino Linotype" w:eastAsia="Arial" w:hAnsi="Palatino Linotype" w:cs="Arial"/>
          <w:i/>
        </w:rPr>
        <w:t>r</w:t>
      </w:r>
      <w:r w:rsidRPr="00B6001A">
        <w:rPr>
          <w:rFonts w:ascii="Palatino Linotype" w:eastAsia="Arial" w:hAnsi="Palatino Linotype" w:cs="Arial"/>
          <w:i/>
          <w:spacing w:val="-2"/>
        </w:rPr>
        <w:t>a</w:t>
      </w:r>
      <w:r w:rsidRPr="00B6001A">
        <w:rPr>
          <w:rFonts w:ascii="Palatino Linotype" w:eastAsia="Arial" w:hAnsi="Palatino Linotype" w:cs="Arial"/>
          <w:i/>
          <w:spacing w:val="1"/>
        </w:rPr>
        <w:t>n</w:t>
      </w:r>
      <w:r w:rsidRPr="00B6001A">
        <w:rPr>
          <w:rFonts w:ascii="Palatino Linotype" w:eastAsia="Arial" w:hAnsi="Palatino Linotype" w:cs="Arial"/>
          <w:i/>
        </w:rPr>
        <w:t>s</w:t>
      </w:r>
      <w:r w:rsidRPr="00B6001A">
        <w:rPr>
          <w:rFonts w:ascii="Palatino Linotype" w:eastAsia="Arial" w:hAnsi="Palatino Linotype" w:cs="Arial"/>
          <w:i/>
          <w:spacing w:val="1"/>
        </w:rPr>
        <w:t>pa</w:t>
      </w:r>
      <w:r w:rsidRPr="00B6001A">
        <w:rPr>
          <w:rFonts w:ascii="Palatino Linotype" w:eastAsia="Arial" w:hAnsi="Palatino Linotype" w:cs="Arial"/>
          <w:i/>
        </w:rPr>
        <w:t>r</w:t>
      </w:r>
      <w:r w:rsidRPr="00B6001A">
        <w:rPr>
          <w:rFonts w:ascii="Palatino Linotype" w:eastAsia="Arial" w:hAnsi="Palatino Linotype" w:cs="Arial"/>
          <w:i/>
          <w:spacing w:val="-2"/>
        </w:rPr>
        <w:t>e</w:t>
      </w:r>
      <w:r w:rsidRPr="00B6001A">
        <w:rPr>
          <w:rFonts w:ascii="Palatino Linotype" w:eastAsia="Arial" w:hAnsi="Palatino Linotype" w:cs="Arial"/>
          <w:i/>
          <w:spacing w:val="1"/>
        </w:rPr>
        <w:t>n</w:t>
      </w:r>
      <w:r w:rsidRPr="00B6001A">
        <w:rPr>
          <w:rFonts w:ascii="Palatino Linotype" w:eastAsia="Arial" w:hAnsi="Palatino Linotype" w:cs="Arial"/>
          <w:i/>
        </w:rPr>
        <w:t>cia y Acc</w:t>
      </w:r>
      <w:r w:rsidRPr="00B6001A">
        <w:rPr>
          <w:rFonts w:ascii="Palatino Linotype" w:eastAsia="Arial" w:hAnsi="Palatino Linotype" w:cs="Arial"/>
          <w:i/>
          <w:spacing w:val="1"/>
        </w:rPr>
        <w:t>e</w:t>
      </w:r>
      <w:r w:rsidRPr="00B6001A">
        <w:rPr>
          <w:rFonts w:ascii="Palatino Linotype" w:eastAsia="Arial" w:hAnsi="Palatino Linotype" w:cs="Arial"/>
          <w:i/>
        </w:rPr>
        <w:t>so</w:t>
      </w:r>
      <w:r w:rsidRPr="00B6001A">
        <w:rPr>
          <w:rFonts w:ascii="Palatino Linotype" w:eastAsia="Arial" w:hAnsi="Palatino Linotype" w:cs="Arial"/>
          <w:i/>
          <w:spacing w:val="3"/>
        </w:rPr>
        <w:t xml:space="preserve"> </w:t>
      </w:r>
      <w:r w:rsidRPr="00B6001A">
        <w:rPr>
          <w:rFonts w:ascii="Palatino Linotype" w:eastAsia="Arial" w:hAnsi="Palatino Linotype" w:cs="Arial"/>
          <w:i/>
        </w:rPr>
        <w:t>a</w:t>
      </w:r>
      <w:r w:rsidRPr="00B6001A">
        <w:rPr>
          <w:rFonts w:ascii="Palatino Linotype" w:eastAsia="Arial" w:hAnsi="Palatino Linotype" w:cs="Arial"/>
          <w:i/>
          <w:spacing w:val="1"/>
        </w:rPr>
        <w:t xml:space="preserve"> </w:t>
      </w:r>
      <w:r w:rsidRPr="00B6001A">
        <w:rPr>
          <w:rFonts w:ascii="Palatino Linotype" w:eastAsia="Arial" w:hAnsi="Palatino Linotype" w:cs="Arial"/>
          <w:i/>
        </w:rPr>
        <w:t>la I</w:t>
      </w:r>
      <w:r w:rsidRPr="00B6001A">
        <w:rPr>
          <w:rFonts w:ascii="Palatino Linotype" w:eastAsia="Arial" w:hAnsi="Palatino Linotype" w:cs="Arial"/>
          <w:i/>
          <w:spacing w:val="-1"/>
        </w:rPr>
        <w:t>n</w:t>
      </w:r>
      <w:r w:rsidRPr="00B6001A">
        <w:rPr>
          <w:rFonts w:ascii="Palatino Linotype" w:eastAsia="Arial" w:hAnsi="Palatino Linotype" w:cs="Arial"/>
          <w:i/>
        </w:rPr>
        <w:t>f</w:t>
      </w:r>
      <w:r w:rsidRPr="00B6001A">
        <w:rPr>
          <w:rFonts w:ascii="Palatino Linotype" w:eastAsia="Arial" w:hAnsi="Palatino Linotype" w:cs="Arial"/>
          <w:i/>
          <w:spacing w:val="1"/>
        </w:rPr>
        <w:t>o</w:t>
      </w:r>
      <w:r w:rsidRPr="00B6001A">
        <w:rPr>
          <w:rFonts w:ascii="Palatino Linotype" w:eastAsia="Arial" w:hAnsi="Palatino Linotype" w:cs="Arial"/>
          <w:i/>
          <w:spacing w:val="-3"/>
        </w:rPr>
        <w:t>r</w:t>
      </w:r>
      <w:r w:rsidRPr="00B6001A">
        <w:rPr>
          <w:rFonts w:ascii="Palatino Linotype" w:eastAsia="Arial" w:hAnsi="Palatino Linotype" w:cs="Arial"/>
          <w:i/>
          <w:spacing w:val="1"/>
        </w:rPr>
        <w:t>ma</w:t>
      </w:r>
      <w:r w:rsidRPr="00B6001A">
        <w:rPr>
          <w:rFonts w:ascii="Palatino Linotype" w:eastAsia="Arial" w:hAnsi="Palatino Linotype" w:cs="Arial"/>
          <w:i/>
        </w:rPr>
        <w:t>ci</w:t>
      </w:r>
      <w:r w:rsidRPr="00B6001A">
        <w:rPr>
          <w:rFonts w:ascii="Palatino Linotype" w:eastAsia="Arial" w:hAnsi="Palatino Linotype" w:cs="Arial"/>
          <w:i/>
          <w:spacing w:val="-2"/>
        </w:rPr>
        <w:t>ó</w:t>
      </w:r>
      <w:r w:rsidRPr="00B6001A">
        <w:rPr>
          <w:rFonts w:ascii="Palatino Linotype" w:eastAsia="Arial" w:hAnsi="Palatino Linotype" w:cs="Arial"/>
          <w:i/>
        </w:rPr>
        <w:t>n</w:t>
      </w:r>
      <w:r w:rsidRPr="00B6001A">
        <w:rPr>
          <w:rFonts w:ascii="Palatino Linotype" w:eastAsia="Arial" w:hAnsi="Palatino Linotype" w:cs="Arial"/>
          <w:i/>
          <w:spacing w:val="6"/>
        </w:rPr>
        <w:t xml:space="preserve"> </w:t>
      </w:r>
      <w:r w:rsidRPr="00B6001A">
        <w:rPr>
          <w:rFonts w:ascii="Palatino Linotype" w:eastAsia="Arial" w:hAnsi="Palatino Linotype" w:cs="Arial"/>
          <w:i/>
          <w:spacing w:val="-2"/>
        </w:rPr>
        <w:t>P</w:t>
      </w:r>
      <w:r w:rsidRPr="00B6001A">
        <w:rPr>
          <w:rFonts w:ascii="Palatino Linotype" w:eastAsia="Arial" w:hAnsi="Palatino Linotype" w:cs="Arial"/>
          <w:i/>
          <w:spacing w:val="1"/>
        </w:rPr>
        <w:t>úb</w:t>
      </w:r>
      <w:r w:rsidRPr="00B6001A">
        <w:rPr>
          <w:rFonts w:ascii="Palatino Linotype" w:eastAsia="Arial" w:hAnsi="Palatino Linotype" w:cs="Arial"/>
          <w:i/>
        </w:rPr>
        <w:t>l</w:t>
      </w:r>
      <w:r w:rsidRPr="00B6001A">
        <w:rPr>
          <w:rFonts w:ascii="Palatino Linotype" w:eastAsia="Arial" w:hAnsi="Palatino Linotype" w:cs="Arial"/>
          <w:i/>
          <w:spacing w:val="-1"/>
        </w:rPr>
        <w:t>i</w:t>
      </w:r>
      <w:r w:rsidRPr="00B6001A">
        <w:rPr>
          <w:rFonts w:ascii="Palatino Linotype" w:eastAsia="Arial" w:hAnsi="Palatino Linotype" w:cs="Arial"/>
          <w:i/>
        </w:rPr>
        <w:t xml:space="preserve">ca y </w:t>
      </w:r>
      <w:r w:rsidRPr="00B6001A">
        <w:rPr>
          <w:rFonts w:ascii="Palatino Linotype" w:eastAsia="Arial" w:hAnsi="Palatino Linotype" w:cs="Arial"/>
          <w:i/>
          <w:spacing w:val="8"/>
        </w:rPr>
        <w:t xml:space="preserve">130, párrafo cuarto, </w:t>
      </w:r>
      <w:r w:rsidRPr="00B6001A">
        <w:rPr>
          <w:rFonts w:ascii="Palatino Linotype" w:eastAsia="Arial" w:hAnsi="Palatino Linotype" w:cs="Arial"/>
          <w:i/>
          <w:spacing w:val="1"/>
        </w:rPr>
        <w:t>d</w:t>
      </w:r>
      <w:r w:rsidRPr="00B6001A">
        <w:rPr>
          <w:rFonts w:ascii="Palatino Linotype" w:eastAsia="Arial" w:hAnsi="Palatino Linotype" w:cs="Arial"/>
          <w:i/>
        </w:rPr>
        <w:t>e</w:t>
      </w:r>
      <w:r w:rsidRPr="00B6001A">
        <w:rPr>
          <w:rFonts w:ascii="Palatino Linotype" w:eastAsia="Arial" w:hAnsi="Palatino Linotype" w:cs="Arial"/>
          <w:i/>
          <w:spacing w:val="9"/>
        </w:rPr>
        <w:t xml:space="preserve"> </w:t>
      </w:r>
      <w:r w:rsidRPr="00B6001A">
        <w:rPr>
          <w:rFonts w:ascii="Palatino Linotype" w:eastAsia="Arial" w:hAnsi="Palatino Linotype" w:cs="Arial"/>
          <w:i/>
        </w:rPr>
        <w:t>la</w:t>
      </w:r>
      <w:r w:rsidRPr="00B6001A">
        <w:rPr>
          <w:rFonts w:ascii="Palatino Linotype" w:eastAsia="Arial" w:hAnsi="Palatino Linotype" w:cs="Arial"/>
          <w:i/>
          <w:spacing w:val="10"/>
        </w:rPr>
        <w:t xml:space="preserve"> </w:t>
      </w:r>
      <w:r w:rsidRPr="00B6001A">
        <w:rPr>
          <w:rFonts w:ascii="Palatino Linotype" w:eastAsia="Arial" w:hAnsi="Palatino Linotype" w:cs="Arial"/>
          <w:i/>
          <w:spacing w:val="-1"/>
        </w:rPr>
        <w:t>L</w:t>
      </w:r>
      <w:r w:rsidRPr="00B6001A">
        <w:rPr>
          <w:rFonts w:ascii="Palatino Linotype" w:eastAsia="Arial" w:hAnsi="Palatino Linotype" w:cs="Arial"/>
          <w:i/>
          <w:spacing w:val="1"/>
        </w:rPr>
        <w:t>e</w:t>
      </w:r>
      <w:r w:rsidRPr="00B6001A">
        <w:rPr>
          <w:rFonts w:ascii="Palatino Linotype" w:eastAsia="Arial" w:hAnsi="Palatino Linotype" w:cs="Arial"/>
          <w:i/>
        </w:rPr>
        <w:t>y</w:t>
      </w:r>
      <w:r w:rsidRPr="00B6001A">
        <w:rPr>
          <w:rFonts w:ascii="Palatino Linotype" w:eastAsia="Arial" w:hAnsi="Palatino Linotype" w:cs="Arial"/>
          <w:i/>
          <w:spacing w:val="8"/>
        </w:rPr>
        <w:t xml:space="preserve"> </w:t>
      </w:r>
      <w:r w:rsidRPr="00B6001A">
        <w:rPr>
          <w:rFonts w:ascii="Palatino Linotype" w:eastAsia="Arial" w:hAnsi="Palatino Linotype" w:cs="Arial"/>
          <w:i/>
        </w:rPr>
        <w:t>Fe</w:t>
      </w:r>
      <w:r w:rsidRPr="00B6001A">
        <w:rPr>
          <w:rFonts w:ascii="Palatino Linotype" w:eastAsia="Arial" w:hAnsi="Palatino Linotype" w:cs="Arial"/>
          <w:i/>
          <w:spacing w:val="1"/>
        </w:rPr>
        <w:t>de</w:t>
      </w:r>
      <w:r w:rsidRPr="00B6001A">
        <w:rPr>
          <w:rFonts w:ascii="Palatino Linotype" w:eastAsia="Arial" w:hAnsi="Palatino Linotype" w:cs="Arial"/>
          <w:i/>
        </w:rPr>
        <w:t>ral</w:t>
      </w:r>
      <w:r w:rsidRPr="00B6001A">
        <w:rPr>
          <w:rFonts w:ascii="Palatino Linotype" w:eastAsia="Arial" w:hAnsi="Palatino Linotype" w:cs="Arial"/>
          <w:i/>
          <w:spacing w:val="10"/>
        </w:rPr>
        <w:t xml:space="preserve"> </w:t>
      </w:r>
      <w:r w:rsidRPr="00B6001A">
        <w:rPr>
          <w:rFonts w:ascii="Palatino Linotype" w:eastAsia="Arial" w:hAnsi="Palatino Linotype" w:cs="Arial"/>
          <w:i/>
          <w:spacing w:val="-1"/>
        </w:rPr>
        <w:t>d</w:t>
      </w:r>
      <w:r w:rsidRPr="00B6001A">
        <w:rPr>
          <w:rFonts w:ascii="Palatino Linotype" w:eastAsia="Arial" w:hAnsi="Palatino Linotype" w:cs="Arial"/>
          <w:i/>
        </w:rPr>
        <w:t>e</w:t>
      </w:r>
      <w:r w:rsidRPr="00B6001A">
        <w:rPr>
          <w:rFonts w:ascii="Palatino Linotype" w:eastAsia="Arial" w:hAnsi="Palatino Linotype" w:cs="Arial"/>
          <w:i/>
          <w:spacing w:val="9"/>
        </w:rPr>
        <w:t xml:space="preserve"> </w:t>
      </w:r>
      <w:r w:rsidRPr="00B6001A">
        <w:rPr>
          <w:rFonts w:ascii="Palatino Linotype" w:eastAsia="Arial" w:hAnsi="Palatino Linotype" w:cs="Arial"/>
          <w:i/>
          <w:spacing w:val="2"/>
        </w:rPr>
        <w:t>T</w:t>
      </w:r>
      <w:r w:rsidRPr="00B6001A">
        <w:rPr>
          <w:rFonts w:ascii="Palatino Linotype" w:eastAsia="Arial" w:hAnsi="Palatino Linotype" w:cs="Arial"/>
          <w:i/>
        </w:rPr>
        <w:t>r</w:t>
      </w:r>
      <w:r w:rsidRPr="00B6001A">
        <w:rPr>
          <w:rFonts w:ascii="Palatino Linotype" w:eastAsia="Arial" w:hAnsi="Palatino Linotype" w:cs="Arial"/>
          <w:i/>
          <w:spacing w:val="-2"/>
        </w:rPr>
        <w:t>a</w:t>
      </w:r>
      <w:r w:rsidRPr="00B6001A">
        <w:rPr>
          <w:rFonts w:ascii="Palatino Linotype" w:eastAsia="Arial" w:hAnsi="Palatino Linotype" w:cs="Arial"/>
          <w:i/>
          <w:spacing w:val="1"/>
        </w:rPr>
        <w:t>n</w:t>
      </w:r>
      <w:r w:rsidRPr="00B6001A">
        <w:rPr>
          <w:rFonts w:ascii="Palatino Linotype" w:eastAsia="Arial" w:hAnsi="Palatino Linotype" w:cs="Arial"/>
          <w:i/>
        </w:rPr>
        <w:t>s</w:t>
      </w:r>
      <w:r w:rsidRPr="00B6001A">
        <w:rPr>
          <w:rFonts w:ascii="Palatino Linotype" w:eastAsia="Arial" w:hAnsi="Palatino Linotype" w:cs="Arial"/>
          <w:i/>
          <w:spacing w:val="1"/>
        </w:rPr>
        <w:t>pa</w:t>
      </w:r>
      <w:r w:rsidRPr="00B6001A">
        <w:rPr>
          <w:rFonts w:ascii="Palatino Linotype" w:eastAsia="Arial" w:hAnsi="Palatino Linotype" w:cs="Arial"/>
          <w:i/>
        </w:rPr>
        <w:t>r</w:t>
      </w:r>
      <w:r w:rsidRPr="00B6001A">
        <w:rPr>
          <w:rFonts w:ascii="Palatino Linotype" w:eastAsia="Arial" w:hAnsi="Palatino Linotype" w:cs="Arial"/>
          <w:i/>
          <w:spacing w:val="-2"/>
        </w:rPr>
        <w:t>e</w:t>
      </w:r>
      <w:r w:rsidRPr="00B6001A">
        <w:rPr>
          <w:rFonts w:ascii="Palatino Linotype" w:eastAsia="Arial" w:hAnsi="Palatino Linotype" w:cs="Arial"/>
          <w:i/>
          <w:spacing w:val="1"/>
        </w:rPr>
        <w:t>n</w:t>
      </w:r>
      <w:r w:rsidRPr="00B6001A">
        <w:rPr>
          <w:rFonts w:ascii="Palatino Linotype" w:eastAsia="Arial" w:hAnsi="Palatino Linotype" w:cs="Arial"/>
          <w:i/>
        </w:rPr>
        <w:t>cia y Acc</w:t>
      </w:r>
      <w:r w:rsidRPr="00B6001A">
        <w:rPr>
          <w:rFonts w:ascii="Palatino Linotype" w:eastAsia="Arial" w:hAnsi="Palatino Linotype" w:cs="Arial"/>
          <w:i/>
          <w:spacing w:val="1"/>
        </w:rPr>
        <w:t>e</w:t>
      </w:r>
      <w:r w:rsidRPr="00B6001A">
        <w:rPr>
          <w:rFonts w:ascii="Palatino Linotype" w:eastAsia="Arial" w:hAnsi="Palatino Linotype" w:cs="Arial"/>
          <w:i/>
        </w:rPr>
        <w:t>so</w:t>
      </w:r>
      <w:r w:rsidRPr="00B6001A">
        <w:rPr>
          <w:rFonts w:ascii="Palatino Linotype" w:eastAsia="Arial" w:hAnsi="Palatino Linotype" w:cs="Arial"/>
          <w:i/>
          <w:spacing w:val="3"/>
        </w:rPr>
        <w:t xml:space="preserve"> </w:t>
      </w:r>
      <w:r w:rsidRPr="00B6001A">
        <w:rPr>
          <w:rFonts w:ascii="Palatino Linotype" w:eastAsia="Arial" w:hAnsi="Palatino Linotype" w:cs="Arial"/>
          <w:i/>
        </w:rPr>
        <w:t>a</w:t>
      </w:r>
      <w:r w:rsidRPr="00B6001A">
        <w:rPr>
          <w:rFonts w:ascii="Palatino Linotype" w:eastAsia="Arial" w:hAnsi="Palatino Linotype" w:cs="Arial"/>
          <w:i/>
          <w:spacing w:val="1"/>
        </w:rPr>
        <w:t xml:space="preserve"> </w:t>
      </w:r>
      <w:r w:rsidRPr="00B6001A">
        <w:rPr>
          <w:rFonts w:ascii="Palatino Linotype" w:eastAsia="Arial" w:hAnsi="Palatino Linotype" w:cs="Arial"/>
          <w:i/>
        </w:rPr>
        <w:t>la I</w:t>
      </w:r>
      <w:r w:rsidRPr="00B6001A">
        <w:rPr>
          <w:rFonts w:ascii="Palatino Linotype" w:eastAsia="Arial" w:hAnsi="Palatino Linotype" w:cs="Arial"/>
          <w:i/>
          <w:spacing w:val="-1"/>
        </w:rPr>
        <w:t>n</w:t>
      </w:r>
      <w:r w:rsidRPr="00B6001A">
        <w:rPr>
          <w:rFonts w:ascii="Palatino Linotype" w:eastAsia="Arial" w:hAnsi="Palatino Linotype" w:cs="Arial"/>
          <w:i/>
        </w:rPr>
        <w:t>f</w:t>
      </w:r>
      <w:r w:rsidRPr="00B6001A">
        <w:rPr>
          <w:rFonts w:ascii="Palatino Linotype" w:eastAsia="Arial" w:hAnsi="Palatino Linotype" w:cs="Arial"/>
          <w:i/>
          <w:spacing w:val="1"/>
        </w:rPr>
        <w:t>o</w:t>
      </w:r>
      <w:r w:rsidRPr="00B6001A">
        <w:rPr>
          <w:rFonts w:ascii="Palatino Linotype" w:eastAsia="Arial" w:hAnsi="Palatino Linotype" w:cs="Arial"/>
          <w:i/>
          <w:spacing w:val="-3"/>
        </w:rPr>
        <w:t>r</w:t>
      </w:r>
      <w:r w:rsidRPr="00B6001A">
        <w:rPr>
          <w:rFonts w:ascii="Palatino Linotype" w:eastAsia="Arial" w:hAnsi="Palatino Linotype" w:cs="Arial"/>
          <w:i/>
          <w:spacing w:val="1"/>
        </w:rPr>
        <w:t>ma</w:t>
      </w:r>
      <w:r w:rsidRPr="00B6001A">
        <w:rPr>
          <w:rFonts w:ascii="Palatino Linotype" w:eastAsia="Arial" w:hAnsi="Palatino Linotype" w:cs="Arial"/>
          <w:i/>
        </w:rPr>
        <w:t>ci</w:t>
      </w:r>
      <w:r w:rsidRPr="00B6001A">
        <w:rPr>
          <w:rFonts w:ascii="Palatino Linotype" w:eastAsia="Arial" w:hAnsi="Palatino Linotype" w:cs="Arial"/>
          <w:i/>
          <w:spacing w:val="-2"/>
        </w:rPr>
        <w:t>ó</w:t>
      </w:r>
      <w:r w:rsidRPr="00B6001A">
        <w:rPr>
          <w:rFonts w:ascii="Palatino Linotype" w:eastAsia="Arial" w:hAnsi="Palatino Linotype" w:cs="Arial"/>
          <w:i/>
        </w:rPr>
        <w:t>n</w:t>
      </w:r>
      <w:r w:rsidRPr="00B6001A">
        <w:rPr>
          <w:rFonts w:ascii="Palatino Linotype" w:eastAsia="Arial" w:hAnsi="Palatino Linotype" w:cs="Arial"/>
          <w:i/>
          <w:spacing w:val="6"/>
        </w:rPr>
        <w:t xml:space="preserve"> </w:t>
      </w:r>
      <w:r w:rsidRPr="00B6001A">
        <w:rPr>
          <w:rFonts w:ascii="Palatino Linotype" w:eastAsia="Arial" w:hAnsi="Palatino Linotype" w:cs="Arial"/>
          <w:i/>
          <w:spacing w:val="-2"/>
        </w:rPr>
        <w:t>P</w:t>
      </w:r>
      <w:r w:rsidRPr="00B6001A">
        <w:rPr>
          <w:rFonts w:ascii="Palatino Linotype" w:eastAsia="Arial" w:hAnsi="Palatino Linotype" w:cs="Arial"/>
          <w:i/>
          <w:spacing w:val="1"/>
        </w:rPr>
        <w:t>úb</w:t>
      </w:r>
      <w:r w:rsidRPr="00B6001A">
        <w:rPr>
          <w:rFonts w:ascii="Palatino Linotype" w:eastAsia="Arial" w:hAnsi="Palatino Linotype" w:cs="Arial"/>
          <w:i/>
        </w:rPr>
        <w:t>l</w:t>
      </w:r>
      <w:r w:rsidRPr="00B6001A">
        <w:rPr>
          <w:rFonts w:ascii="Palatino Linotype" w:eastAsia="Arial" w:hAnsi="Palatino Linotype" w:cs="Arial"/>
          <w:i/>
          <w:spacing w:val="-1"/>
        </w:rPr>
        <w:t>i</w:t>
      </w:r>
      <w:r w:rsidRPr="00B6001A">
        <w:rPr>
          <w:rFonts w:ascii="Palatino Linotype" w:eastAsia="Arial" w:hAnsi="Palatino Linotype" w:cs="Arial"/>
          <w:i/>
        </w:rPr>
        <w:t xml:space="preserve">ca, </w:t>
      </w:r>
      <w:r w:rsidRPr="00B6001A">
        <w:rPr>
          <w:rFonts w:ascii="Palatino Linotype" w:eastAsia="Arial" w:hAnsi="Palatino Linotype" w:cs="Arial"/>
          <w:i/>
          <w:spacing w:val="-1"/>
        </w:rPr>
        <w:t>señalan</w:t>
      </w:r>
      <w:r w:rsidRPr="00B6001A">
        <w:rPr>
          <w:rFonts w:ascii="Palatino Linotype" w:eastAsia="Arial" w:hAnsi="Palatino Linotype" w:cs="Arial"/>
          <w:i/>
          <w:spacing w:val="1"/>
        </w:rPr>
        <w:t xml:space="preserve"> </w:t>
      </w:r>
      <w:r w:rsidRPr="00B6001A">
        <w:rPr>
          <w:rFonts w:ascii="Palatino Linotype" w:eastAsia="Arial" w:hAnsi="Palatino Linotype" w:cs="Arial"/>
          <w:i/>
          <w:spacing w:val="-1"/>
        </w:rPr>
        <w:t>q</w:t>
      </w:r>
      <w:r w:rsidRPr="00B6001A">
        <w:rPr>
          <w:rFonts w:ascii="Palatino Linotype" w:eastAsia="Arial" w:hAnsi="Palatino Linotype" w:cs="Arial"/>
          <w:i/>
          <w:spacing w:val="1"/>
        </w:rPr>
        <w:t>u</w:t>
      </w:r>
      <w:r w:rsidRPr="00B6001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6001A">
        <w:rPr>
          <w:rFonts w:ascii="Palatino Linotype" w:eastAsia="Arial" w:hAnsi="Palatino Linotype" w:cs="Arial"/>
          <w:i/>
          <w:spacing w:val="-1"/>
        </w:rPr>
        <w:t xml:space="preserve"> sin necesidad de</w:t>
      </w:r>
      <w:r w:rsidRPr="00B6001A">
        <w:rPr>
          <w:rFonts w:ascii="Palatino Linotype" w:eastAsia="Arial" w:hAnsi="Palatino Linotype" w:cs="Arial"/>
          <w:i/>
          <w:spacing w:val="1"/>
        </w:rPr>
        <w:t xml:space="preserve"> e</w:t>
      </w:r>
      <w:r w:rsidRPr="00B6001A">
        <w:rPr>
          <w:rFonts w:ascii="Palatino Linotype" w:eastAsia="Arial" w:hAnsi="Palatino Linotype" w:cs="Arial"/>
          <w:i/>
        </w:rPr>
        <w:t>la</w:t>
      </w:r>
      <w:r w:rsidRPr="00B6001A">
        <w:rPr>
          <w:rFonts w:ascii="Palatino Linotype" w:eastAsia="Arial" w:hAnsi="Palatino Linotype" w:cs="Arial"/>
          <w:i/>
          <w:spacing w:val="1"/>
        </w:rPr>
        <w:t>bo</w:t>
      </w:r>
      <w:r w:rsidRPr="00B6001A">
        <w:rPr>
          <w:rFonts w:ascii="Palatino Linotype" w:eastAsia="Arial" w:hAnsi="Palatino Linotype" w:cs="Arial"/>
          <w:i/>
        </w:rPr>
        <w:t xml:space="preserve">rar </w:t>
      </w:r>
      <w:r w:rsidRPr="00B6001A">
        <w:rPr>
          <w:rFonts w:ascii="Palatino Linotype" w:eastAsia="Arial" w:hAnsi="Palatino Linotype" w:cs="Arial"/>
          <w:i/>
          <w:spacing w:val="1"/>
        </w:rPr>
        <w:t>do</w:t>
      </w:r>
      <w:r w:rsidRPr="00B6001A">
        <w:rPr>
          <w:rFonts w:ascii="Palatino Linotype" w:eastAsia="Arial" w:hAnsi="Palatino Linotype" w:cs="Arial"/>
          <w:i/>
          <w:spacing w:val="-2"/>
        </w:rPr>
        <w:t>c</w:t>
      </w:r>
      <w:r w:rsidRPr="00B6001A">
        <w:rPr>
          <w:rFonts w:ascii="Palatino Linotype" w:eastAsia="Arial" w:hAnsi="Palatino Linotype" w:cs="Arial"/>
          <w:i/>
          <w:spacing w:val="1"/>
        </w:rPr>
        <w:t>u</w:t>
      </w:r>
      <w:r w:rsidRPr="00B6001A">
        <w:rPr>
          <w:rFonts w:ascii="Palatino Linotype" w:eastAsia="Arial" w:hAnsi="Palatino Linotype" w:cs="Arial"/>
          <w:i/>
          <w:spacing w:val="-1"/>
        </w:rPr>
        <w:t>m</w:t>
      </w:r>
      <w:r w:rsidRPr="00B6001A">
        <w:rPr>
          <w:rFonts w:ascii="Palatino Linotype" w:eastAsia="Arial" w:hAnsi="Palatino Linotype" w:cs="Arial"/>
          <w:i/>
          <w:spacing w:val="1"/>
        </w:rPr>
        <w:t>en</w:t>
      </w:r>
      <w:r w:rsidRPr="00B6001A">
        <w:rPr>
          <w:rFonts w:ascii="Palatino Linotype" w:eastAsia="Arial" w:hAnsi="Palatino Linotype" w:cs="Arial"/>
          <w:i/>
          <w:spacing w:val="-2"/>
        </w:rPr>
        <w:t>t</w:t>
      </w:r>
      <w:r w:rsidRPr="00B6001A">
        <w:rPr>
          <w:rFonts w:ascii="Palatino Linotype" w:eastAsia="Arial" w:hAnsi="Palatino Linotype" w:cs="Arial"/>
          <w:i/>
          <w:spacing w:val="1"/>
        </w:rPr>
        <w:t>o</w:t>
      </w:r>
      <w:r w:rsidRPr="00B6001A">
        <w:rPr>
          <w:rFonts w:ascii="Palatino Linotype" w:eastAsia="Arial" w:hAnsi="Palatino Linotype" w:cs="Arial"/>
          <w:i/>
        </w:rPr>
        <w:t>s</w:t>
      </w:r>
      <w:r w:rsidRPr="00B6001A">
        <w:rPr>
          <w:rFonts w:ascii="Palatino Linotype" w:eastAsia="Arial" w:hAnsi="Palatino Linotype" w:cs="Arial"/>
          <w:i/>
          <w:spacing w:val="3"/>
        </w:rPr>
        <w:t xml:space="preserve"> </w:t>
      </w:r>
      <w:r w:rsidRPr="00B6001A">
        <w:rPr>
          <w:rFonts w:ascii="Palatino Linotype" w:eastAsia="Arial" w:hAnsi="Palatino Linotype" w:cs="Arial"/>
          <w:i/>
          <w:spacing w:val="1"/>
        </w:rPr>
        <w:t>a</w:t>
      </w:r>
      <w:r w:rsidRPr="00B6001A">
        <w:rPr>
          <w:rFonts w:ascii="Palatino Linotype" w:eastAsia="Arial" w:hAnsi="Palatino Linotype" w:cs="Arial"/>
          <w:i/>
        </w:rPr>
        <w:t>d</w:t>
      </w:r>
      <w:r w:rsidRPr="00B6001A">
        <w:rPr>
          <w:rFonts w:ascii="Palatino Linotype" w:eastAsia="Arial" w:hAnsi="Palatino Linotype" w:cs="Arial"/>
          <w:i/>
          <w:spacing w:val="1"/>
        </w:rPr>
        <w:t xml:space="preserve"> ho</w:t>
      </w:r>
      <w:r w:rsidRPr="00B6001A">
        <w:rPr>
          <w:rFonts w:ascii="Palatino Linotype" w:eastAsia="Arial" w:hAnsi="Palatino Linotype" w:cs="Arial"/>
          <w:i/>
        </w:rPr>
        <w:t>c</w:t>
      </w:r>
      <w:r w:rsidRPr="00B6001A">
        <w:rPr>
          <w:rFonts w:ascii="Palatino Linotype" w:eastAsia="Arial" w:hAnsi="Palatino Linotype" w:cs="Arial"/>
          <w:i/>
          <w:spacing w:val="2"/>
        </w:rPr>
        <w:t xml:space="preserve"> </w:t>
      </w:r>
      <w:r w:rsidRPr="00B6001A">
        <w:rPr>
          <w:rFonts w:ascii="Palatino Linotype" w:eastAsia="Arial" w:hAnsi="Palatino Linotype" w:cs="Arial"/>
          <w:i/>
          <w:spacing w:val="1"/>
        </w:rPr>
        <w:t>pa</w:t>
      </w:r>
      <w:r w:rsidRPr="00B6001A">
        <w:rPr>
          <w:rFonts w:ascii="Palatino Linotype" w:eastAsia="Arial" w:hAnsi="Palatino Linotype" w:cs="Arial"/>
          <w:i/>
        </w:rPr>
        <w:t xml:space="preserve">ra </w:t>
      </w:r>
      <w:r w:rsidRPr="00B6001A">
        <w:rPr>
          <w:rFonts w:ascii="Palatino Linotype" w:eastAsia="Arial" w:hAnsi="Palatino Linotype" w:cs="Arial"/>
          <w:i/>
          <w:spacing w:val="1"/>
        </w:rPr>
        <w:t>a</w:t>
      </w:r>
      <w:r w:rsidRPr="00B6001A">
        <w:rPr>
          <w:rFonts w:ascii="Palatino Linotype" w:eastAsia="Arial" w:hAnsi="Palatino Linotype" w:cs="Arial"/>
          <w:i/>
        </w:rPr>
        <w:t>t</w:t>
      </w:r>
      <w:r w:rsidRPr="00B6001A">
        <w:rPr>
          <w:rFonts w:ascii="Palatino Linotype" w:eastAsia="Arial" w:hAnsi="Palatino Linotype" w:cs="Arial"/>
          <w:i/>
          <w:spacing w:val="-1"/>
        </w:rPr>
        <w:t>e</w:t>
      </w:r>
      <w:r w:rsidRPr="00B6001A">
        <w:rPr>
          <w:rFonts w:ascii="Palatino Linotype" w:eastAsia="Arial" w:hAnsi="Palatino Linotype" w:cs="Arial"/>
          <w:i/>
          <w:spacing w:val="1"/>
        </w:rPr>
        <w:t>n</w:t>
      </w:r>
      <w:r w:rsidRPr="00B6001A">
        <w:rPr>
          <w:rFonts w:ascii="Palatino Linotype" w:eastAsia="Arial" w:hAnsi="Palatino Linotype" w:cs="Arial"/>
          <w:i/>
          <w:spacing w:val="-1"/>
        </w:rPr>
        <w:t>d</w:t>
      </w:r>
      <w:r w:rsidRPr="00B6001A">
        <w:rPr>
          <w:rFonts w:ascii="Palatino Linotype" w:eastAsia="Arial" w:hAnsi="Palatino Linotype" w:cs="Arial"/>
          <w:i/>
          <w:spacing w:val="1"/>
        </w:rPr>
        <w:t>e</w:t>
      </w:r>
      <w:r w:rsidRPr="00B6001A">
        <w:rPr>
          <w:rFonts w:ascii="Palatino Linotype" w:eastAsia="Arial" w:hAnsi="Palatino Linotype" w:cs="Arial"/>
          <w:i/>
        </w:rPr>
        <w:t>r</w:t>
      </w:r>
      <w:r w:rsidRPr="00B6001A">
        <w:rPr>
          <w:rFonts w:ascii="Palatino Linotype" w:eastAsia="Arial" w:hAnsi="Palatino Linotype" w:cs="Arial"/>
          <w:i/>
          <w:spacing w:val="2"/>
        </w:rPr>
        <w:t xml:space="preserve"> </w:t>
      </w:r>
      <w:r w:rsidRPr="00B6001A">
        <w:rPr>
          <w:rFonts w:ascii="Palatino Linotype" w:eastAsia="Arial" w:hAnsi="Palatino Linotype" w:cs="Arial"/>
          <w:i/>
        </w:rPr>
        <w:t>l</w:t>
      </w:r>
      <w:r w:rsidRPr="00B6001A">
        <w:rPr>
          <w:rFonts w:ascii="Palatino Linotype" w:eastAsia="Arial" w:hAnsi="Palatino Linotype" w:cs="Arial"/>
          <w:i/>
          <w:spacing w:val="-2"/>
        </w:rPr>
        <w:t>a</w:t>
      </w:r>
      <w:r w:rsidRPr="00B6001A">
        <w:rPr>
          <w:rFonts w:ascii="Palatino Linotype" w:eastAsia="Arial" w:hAnsi="Palatino Linotype" w:cs="Arial"/>
          <w:i/>
        </w:rPr>
        <w:t>s</w:t>
      </w:r>
      <w:r w:rsidRPr="00B6001A">
        <w:rPr>
          <w:rFonts w:ascii="Palatino Linotype" w:eastAsia="Arial" w:hAnsi="Palatino Linotype" w:cs="Arial"/>
          <w:i/>
          <w:spacing w:val="2"/>
        </w:rPr>
        <w:t xml:space="preserve"> </w:t>
      </w:r>
      <w:r w:rsidRPr="00B6001A">
        <w:rPr>
          <w:rFonts w:ascii="Palatino Linotype" w:eastAsia="Arial" w:hAnsi="Palatino Linotype" w:cs="Arial"/>
          <w:i/>
        </w:rPr>
        <w:t>s</w:t>
      </w:r>
      <w:r w:rsidRPr="00B6001A">
        <w:rPr>
          <w:rFonts w:ascii="Palatino Linotype" w:eastAsia="Arial" w:hAnsi="Palatino Linotype" w:cs="Arial"/>
          <w:i/>
          <w:spacing w:val="1"/>
        </w:rPr>
        <w:t>o</w:t>
      </w:r>
      <w:r w:rsidRPr="00B6001A">
        <w:rPr>
          <w:rFonts w:ascii="Palatino Linotype" w:eastAsia="Arial" w:hAnsi="Palatino Linotype" w:cs="Arial"/>
          <w:i/>
        </w:rPr>
        <w:t>l</w:t>
      </w:r>
      <w:r w:rsidRPr="00B6001A">
        <w:rPr>
          <w:rFonts w:ascii="Palatino Linotype" w:eastAsia="Arial" w:hAnsi="Palatino Linotype" w:cs="Arial"/>
          <w:i/>
          <w:spacing w:val="-1"/>
        </w:rPr>
        <w:t>i</w:t>
      </w:r>
      <w:r w:rsidRPr="00B6001A">
        <w:rPr>
          <w:rFonts w:ascii="Palatino Linotype" w:eastAsia="Arial" w:hAnsi="Palatino Linotype" w:cs="Arial"/>
          <w:i/>
        </w:rPr>
        <w:t>cit</w:t>
      </w:r>
      <w:r w:rsidRPr="00B6001A">
        <w:rPr>
          <w:rFonts w:ascii="Palatino Linotype" w:eastAsia="Arial" w:hAnsi="Palatino Linotype" w:cs="Arial"/>
          <w:i/>
          <w:spacing w:val="1"/>
        </w:rPr>
        <w:t>ude</w:t>
      </w:r>
      <w:r w:rsidRPr="00B6001A">
        <w:rPr>
          <w:rFonts w:ascii="Palatino Linotype" w:eastAsia="Arial" w:hAnsi="Palatino Linotype" w:cs="Arial"/>
          <w:i/>
        </w:rPr>
        <w:t>s</w:t>
      </w:r>
      <w:r w:rsidRPr="00B6001A">
        <w:rPr>
          <w:rFonts w:ascii="Palatino Linotype" w:eastAsia="Arial" w:hAnsi="Palatino Linotype" w:cs="Arial"/>
          <w:i/>
          <w:spacing w:val="4"/>
        </w:rPr>
        <w:t xml:space="preserve"> </w:t>
      </w:r>
      <w:r w:rsidRPr="00B6001A">
        <w:rPr>
          <w:rFonts w:ascii="Palatino Linotype" w:eastAsia="Arial" w:hAnsi="Palatino Linotype" w:cs="Arial"/>
          <w:i/>
          <w:spacing w:val="-1"/>
        </w:rPr>
        <w:t>d</w:t>
      </w:r>
      <w:r w:rsidRPr="00B6001A">
        <w:rPr>
          <w:rFonts w:ascii="Palatino Linotype" w:eastAsia="Arial" w:hAnsi="Palatino Linotype" w:cs="Arial"/>
          <w:i/>
        </w:rPr>
        <w:t>e</w:t>
      </w:r>
      <w:r w:rsidRPr="00B6001A">
        <w:rPr>
          <w:rFonts w:ascii="Palatino Linotype" w:eastAsia="Arial" w:hAnsi="Palatino Linotype" w:cs="Arial"/>
          <w:i/>
          <w:spacing w:val="3"/>
        </w:rPr>
        <w:t xml:space="preserve"> </w:t>
      </w:r>
      <w:r w:rsidRPr="00B6001A">
        <w:rPr>
          <w:rFonts w:ascii="Palatino Linotype" w:eastAsia="Arial" w:hAnsi="Palatino Linotype" w:cs="Arial"/>
          <w:i/>
        </w:rPr>
        <w:t>i</w:t>
      </w:r>
      <w:r w:rsidRPr="00B6001A">
        <w:rPr>
          <w:rFonts w:ascii="Palatino Linotype" w:eastAsia="Arial" w:hAnsi="Palatino Linotype" w:cs="Arial"/>
          <w:i/>
          <w:spacing w:val="-2"/>
        </w:rPr>
        <w:t>n</w:t>
      </w:r>
      <w:r w:rsidRPr="00B6001A">
        <w:rPr>
          <w:rFonts w:ascii="Palatino Linotype" w:eastAsia="Arial" w:hAnsi="Palatino Linotype" w:cs="Arial"/>
          <w:i/>
        </w:rPr>
        <w:t>f</w:t>
      </w:r>
      <w:r w:rsidRPr="00B6001A">
        <w:rPr>
          <w:rFonts w:ascii="Palatino Linotype" w:eastAsia="Arial" w:hAnsi="Palatino Linotype" w:cs="Arial"/>
          <w:i/>
          <w:spacing w:val="1"/>
        </w:rPr>
        <w:t>o</w:t>
      </w:r>
      <w:r w:rsidRPr="00B6001A">
        <w:rPr>
          <w:rFonts w:ascii="Palatino Linotype" w:eastAsia="Arial" w:hAnsi="Palatino Linotype" w:cs="Arial"/>
          <w:i/>
        </w:rPr>
        <w:t>r</w:t>
      </w:r>
      <w:r w:rsidRPr="00B6001A">
        <w:rPr>
          <w:rFonts w:ascii="Palatino Linotype" w:eastAsia="Arial" w:hAnsi="Palatino Linotype" w:cs="Arial"/>
          <w:i/>
          <w:spacing w:val="-1"/>
        </w:rPr>
        <w:t>m</w:t>
      </w:r>
      <w:r w:rsidRPr="00B6001A">
        <w:rPr>
          <w:rFonts w:ascii="Palatino Linotype" w:eastAsia="Arial" w:hAnsi="Palatino Linotype" w:cs="Arial"/>
          <w:i/>
          <w:spacing w:val="1"/>
        </w:rPr>
        <w:t>a</w:t>
      </w:r>
      <w:r w:rsidRPr="00B6001A">
        <w:rPr>
          <w:rFonts w:ascii="Palatino Linotype" w:eastAsia="Arial" w:hAnsi="Palatino Linotype" w:cs="Arial"/>
          <w:i/>
        </w:rPr>
        <w:t>ció</w:t>
      </w:r>
      <w:r w:rsidRPr="00B6001A">
        <w:rPr>
          <w:rFonts w:ascii="Palatino Linotype" w:eastAsia="Arial" w:hAnsi="Palatino Linotype" w:cs="Arial"/>
          <w:i/>
          <w:spacing w:val="1"/>
        </w:rPr>
        <w:t>n</w:t>
      </w:r>
      <w:r w:rsidRPr="00B6001A">
        <w:rPr>
          <w:rFonts w:ascii="Palatino Linotype" w:eastAsia="Arial" w:hAnsi="Palatino Linotype" w:cs="Arial"/>
          <w:i/>
        </w:rPr>
        <w:t>.</w:t>
      </w:r>
    </w:p>
    <w:p w14:paraId="37081CB7" w14:textId="77777777" w:rsidR="00931243" w:rsidRPr="00B6001A" w:rsidRDefault="00931243" w:rsidP="003E03A4">
      <w:pPr>
        <w:spacing w:line="360" w:lineRule="auto"/>
        <w:ind w:left="567"/>
        <w:contextualSpacing/>
        <w:jc w:val="both"/>
        <w:rPr>
          <w:rFonts w:ascii="Palatino Linotype" w:eastAsia="Arial" w:hAnsi="Palatino Linotype" w:cs="Arial"/>
          <w:i/>
        </w:rPr>
      </w:pPr>
    </w:p>
    <w:p w14:paraId="37081CB8" w14:textId="77777777" w:rsidR="00931243" w:rsidRPr="00B6001A" w:rsidRDefault="00931243" w:rsidP="003E03A4">
      <w:pPr>
        <w:numPr>
          <w:ilvl w:val="0"/>
          <w:numId w:val="2"/>
        </w:numPr>
        <w:spacing w:line="360" w:lineRule="auto"/>
        <w:ind w:left="0" w:right="-28" w:firstLine="0"/>
        <w:jc w:val="both"/>
        <w:rPr>
          <w:rFonts w:ascii="Palatino Linotype" w:eastAsia="Arial" w:hAnsi="Palatino Linotype" w:cs="Arial"/>
          <w:iCs/>
        </w:rPr>
      </w:pPr>
      <w:r w:rsidRPr="00B6001A">
        <w:rPr>
          <w:rFonts w:ascii="Palatino Linotype" w:eastAsia="Arial" w:hAnsi="Palatino Linotype" w:cs="Arial"/>
          <w:iCs/>
        </w:rPr>
        <w:lastRenderedPageBreak/>
        <w:t xml:space="preserve">Por tales circunstancias para el caso en particular, este Instituto no encuentra sustento legal que permita ordenar la entrega de la información conforme los intereses del Recurrente; en tal virtud, es necesario resaltar que el Informe Policial Homologado debe tener la ubicación del evento y en su caso, los caminos; al respecto, la dirección del evento es información confidencial, pues los hechos ilícitos en múltiples ocasiones son realizados al interior de inmuebles que son direcciones de Particulares, por lo que es información que se considera como confidencial; </w:t>
      </w:r>
      <w:r w:rsidRPr="00B6001A">
        <w:rPr>
          <w:rFonts w:ascii="Palatino Linotype" w:eastAsia="Arial" w:hAnsi="Palatino Linotype" w:cs="Arial"/>
          <w:iCs/>
          <w:u w:val="single"/>
        </w:rPr>
        <w:t>no así la colonia o delegación</w:t>
      </w:r>
      <w:r w:rsidR="0047351A" w:rsidRPr="00B6001A">
        <w:rPr>
          <w:rFonts w:ascii="Palatino Linotype" w:eastAsia="Arial" w:hAnsi="Palatino Linotype" w:cs="Arial"/>
          <w:iCs/>
        </w:rPr>
        <w:t>, por tanto es dable ordenar el soporte documental en que conste o se advierta la colonia o delegación de los delitos informados en respuesta, de ser el caso en versión pública.</w:t>
      </w:r>
    </w:p>
    <w:p w14:paraId="37081CB9" w14:textId="77777777" w:rsidR="00FF5D97" w:rsidRPr="00B6001A" w:rsidRDefault="00FF5D97" w:rsidP="003E03A4">
      <w:pPr>
        <w:spacing w:line="360" w:lineRule="auto"/>
        <w:ind w:right="-28"/>
        <w:jc w:val="both"/>
        <w:rPr>
          <w:rFonts w:ascii="Palatino Linotype" w:hAnsi="Palatino Linotype" w:cs="Arial"/>
          <w:bCs/>
          <w:iCs/>
          <w:color w:val="000000" w:themeColor="text1"/>
        </w:rPr>
      </w:pPr>
    </w:p>
    <w:p w14:paraId="5A9B76AC" w14:textId="6BFAF65C" w:rsidR="000467B7" w:rsidRPr="00B6001A" w:rsidRDefault="000467B7" w:rsidP="000467B7">
      <w:pPr>
        <w:numPr>
          <w:ilvl w:val="0"/>
          <w:numId w:val="2"/>
        </w:numPr>
        <w:spacing w:line="360" w:lineRule="auto"/>
        <w:ind w:left="0" w:right="-28" w:firstLine="0"/>
        <w:jc w:val="both"/>
        <w:rPr>
          <w:rFonts w:ascii="Palatino Linotype" w:hAnsi="Palatino Linotype"/>
          <w:b/>
          <w:color w:val="000000"/>
        </w:rPr>
      </w:pPr>
      <w:r w:rsidRPr="00B6001A">
        <w:rPr>
          <w:rFonts w:ascii="Palatino Linotype" w:hAnsi="Palatino Linotype" w:cs="Arial"/>
          <w:bCs/>
          <w:iCs/>
          <w:color w:val="000000" w:themeColor="text1"/>
        </w:rPr>
        <w:t>Ahora bien, respecto de lo ya informado, es dable destacar</w:t>
      </w:r>
      <w:r w:rsidRPr="00B6001A">
        <w:rPr>
          <w:rFonts w:ascii="Palatino Linotype" w:hAnsi="Palatino Linotype" w:cs="Arial"/>
        </w:rPr>
        <w:t xml:space="preserve"> que éste Órgano Garante no está facultado para </w:t>
      </w:r>
      <w:r w:rsidRPr="00B6001A">
        <w:rPr>
          <w:rFonts w:ascii="Palatino Linotype" w:eastAsia="Arial" w:hAnsi="Palatino Linotype" w:cs="Arial"/>
          <w:iCs/>
        </w:rPr>
        <w:t>pronunciarse</w:t>
      </w:r>
      <w:r w:rsidRPr="00B6001A">
        <w:rPr>
          <w:rFonts w:ascii="Palatino Linotype" w:hAnsi="Palatino Linotype" w:cs="Arial"/>
        </w:rPr>
        <w:t xml:space="preserve"> sobre la veracidad de la información que los Sujetos Obligados ponen a disposición de los solicitantes; situación que se aleja de las atribuciones de este Instituto </w:t>
      </w:r>
      <w:r w:rsidRPr="00B6001A">
        <w:rPr>
          <w:rFonts w:ascii="Palatino Linotype" w:hAnsi="Palatino Linotype"/>
          <w:i/>
          <w:color w:val="000000"/>
        </w:rPr>
        <w:t>máxime</w:t>
      </w:r>
      <w:r w:rsidRPr="00B6001A">
        <w:rPr>
          <w:rFonts w:ascii="Palatino Linotype" w:hAnsi="Palatino Linotype"/>
          <w:color w:val="000000"/>
        </w:rPr>
        <w:t xml:space="preserve"> que </w:t>
      </w:r>
      <w:r w:rsidRPr="00B6001A">
        <w:rPr>
          <w:rFonts w:ascii="Palatino Linotype" w:hAnsi="Palatino Linotype"/>
          <w:b/>
          <w:color w:val="000000"/>
          <w:u w:val="single"/>
        </w:rPr>
        <w:t>al momento que ponen a disposición ésta, la misma tiene el carácter oficial y se presume veraz, tan es así que la misma queda registrada en el Sistema de Acceso a la Información Mexiquense (SAIMEX).</w:t>
      </w:r>
    </w:p>
    <w:p w14:paraId="19248751" w14:textId="77777777" w:rsidR="000467B7" w:rsidRPr="00B6001A" w:rsidRDefault="000467B7" w:rsidP="000467B7">
      <w:pPr>
        <w:pStyle w:val="Default"/>
        <w:spacing w:line="360" w:lineRule="auto"/>
        <w:ind w:left="851" w:right="850"/>
        <w:jc w:val="both"/>
        <w:rPr>
          <w:rFonts w:ascii="Palatino Linotype" w:hAnsi="Palatino Linotype"/>
          <w:i/>
        </w:rPr>
      </w:pPr>
    </w:p>
    <w:p w14:paraId="2967F84F" w14:textId="77777777" w:rsidR="000467B7" w:rsidRPr="00B6001A" w:rsidRDefault="000467B7" w:rsidP="000467B7">
      <w:pPr>
        <w:numPr>
          <w:ilvl w:val="0"/>
          <w:numId w:val="2"/>
        </w:numPr>
        <w:spacing w:line="360" w:lineRule="auto"/>
        <w:ind w:left="0" w:right="-28" w:firstLine="0"/>
        <w:jc w:val="both"/>
        <w:rPr>
          <w:rFonts w:ascii="Palatino Linotype" w:hAnsi="Palatino Linotype" w:cs="Arial"/>
        </w:rPr>
      </w:pPr>
      <w:r w:rsidRPr="00B6001A">
        <w:rPr>
          <w:rFonts w:ascii="Palatino Linotype" w:hAnsi="Palatino Linotype" w:cs="Arial"/>
        </w:rPr>
        <w:t xml:space="preserve">Así </w:t>
      </w:r>
      <w:r w:rsidRPr="00B6001A">
        <w:rPr>
          <w:rFonts w:ascii="Palatino Linotype" w:hAnsi="Palatino Linotype" w:cs="Arial"/>
          <w:bCs/>
          <w:iCs/>
          <w:color w:val="000000" w:themeColor="text1"/>
        </w:rPr>
        <w:t>mismo</w:t>
      </w:r>
      <w:r w:rsidRPr="00B6001A">
        <w:rPr>
          <w:rFonts w:ascii="Palatino Linotype" w:hAnsi="Palatino Linotype" w:cs="Arial"/>
        </w:rPr>
        <w:t xml:space="preserve">, la </w:t>
      </w:r>
      <w:r w:rsidRPr="00B6001A">
        <w:rPr>
          <w:rFonts w:ascii="Palatino Linotype" w:hAnsi="Palatino Linotype" w:cs="Arial"/>
          <w:b/>
        </w:rPr>
        <w:t>Ley de Transparencia y Acceso a la Información Pública del Estado de México y Municipios</w:t>
      </w:r>
      <w:r w:rsidRPr="00B6001A">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4C3238D" w14:textId="77777777" w:rsidR="000467B7" w:rsidRPr="00B6001A" w:rsidRDefault="000467B7" w:rsidP="000467B7">
      <w:pPr>
        <w:pStyle w:val="Prrafodelista"/>
        <w:spacing w:line="360" w:lineRule="auto"/>
        <w:ind w:left="644" w:right="902"/>
        <w:jc w:val="both"/>
        <w:rPr>
          <w:rFonts w:ascii="Palatino Linotype" w:hAnsi="Palatino Linotype" w:cs="Arial"/>
          <w:b/>
          <w:i/>
        </w:rPr>
      </w:pPr>
      <w:r w:rsidRPr="00B6001A">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6001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2D37C9BE" w14:textId="77777777" w:rsidR="000467B7" w:rsidRPr="00B6001A" w:rsidRDefault="000467B7" w:rsidP="000467B7">
      <w:pPr>
        <w:pStyle w:val="Prrafodelista"/>
        <w:spacing w:line="360" w:lineRule="auto"/>
        <w:ind w:left="644" w:right="902"/>
        <w:jc w:val="both"/>
        <w:rPr>
          <w:rFonts w:ascii="Palatino Linotype" w:hAnsi="Palatino Linotype" w:cs="Arial"/>
          <w:b/>
          <w:i/>
        </w:rPr>
      </w:pPr>
    </w:p>
    <w:p w14:paraId="5043389E" w14:textId="77777777" w:rsidR="000467B7" w:rsidRPr="00B6001A" w:rsidRDefault="000467B7" w:rsidP="000467B7">
      <w:pPr>
        <w:numPr>
          <w:ilvl w:val="0"/>
          <w:numId w:val="2"/>
        </w:numPr>
        <w:spacing w:line="360" w:lineRule="auto"/>
        <w:ind w:left="0" w:right="-28" w:firstLine="0"/>
        <w:jc w:val="both"/>
        <w:rPr>
          <w:rFonts w:ascii="Palatino Linotype" w:hAnsi="Palatino Linotype" w:cs="Arial"/>
          <w:noProof/>
        </w:rPr>
      </w:pPr>
      <w:r w:rsidRPr="00B6001A">
        <w:rPr>
          <w:rFonts w:ascii="Palatino Linotype" w:hAnsi="Palatino Linotype" w:cs="Arial"/>
          <w:noProof/>
        </w:rPr>
        <w:t xml:space="preserve">Numerales que compelen al </w:t>
      </w:r>
      <w:r w:rsidRPr="00B6001A">
        <w:rPr>
          <w:rFonts w:ascii="Palatino Linotype" w:hAnsi="Palatino Linotype" w:cs="Arial"/>
          <w:b/>
          <w:noProof/>
        </w:rPr>
        <w:t>SUJETO OBLIGADO</w:t>
      </w:r>
      <w:r w:rsidRPr="00B6001A">
        <w:rPr>
          <w:rFonts w:ascii="Palatino Linotype" w:hAnsi="Palatino Linotype" w:cs="Arial"/>
          <w:noProof/>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B6001A">
        <w:rPr>
          <w:rFonts w:ascii="Palatino Linotype" w:eastAsia="MS Gothic" w:hAnsi="Palatino Linotype" w:cstheme="majorBidi"/>
        </w:rPr>
        <w:t>. Por tanto se tienen por atendidos los requerimientos de referencia.</w:t>
      </w:r>
    </w:p>
    <w:p w14:paraId="7322B4E6" w14:textId="77777777" w:rsidR="000467B7" w:rsidRPr="00B6001A" w:rsidRDefault="000467B7" w:rsidP="000467B7">
      <w:pPr>
        <w:pStyle w:val="Prrafodelista"/>
        <w:rPr>
          <w:rFonts w:ascii="Palatino Linotype" w:hAnsi="Palatino Linotype"/>
        </w:rPr>
      </w:pPr>
    </w:p>
    <w:p w14:paraId="37081CBA" w14:textId="77777777" w:rsidR="00F91D23" w:rsidRPr="00B6001A" w:rsidRDefault="00FF5D97" w:rsidP="003E03A4">
      <w:pPr>
        <w:numPr>
          <w:ilvl w:val="0"/>
          <w:numId w:val="2"/>
        </w:numPr>
        <w:spacing w:line="360" w:lineRule="auto"/>
        <w:ind w:left="0" w:right="-28" w:firstLine="0"/>
        <w:jc w:val="both"/>
        <w:rPr>
          <w:rFonts w:ascii="Palatino Linotype" w:hAnsi="Palatino Linotype" w:cs="Arial"/>
          <w:bCs/>
          <w:iCs/>
          <w:color w:val="000000" w:themeColor="text1"/>
        </w:rPr>
      </w:pPr>
      <w:r w:rsidRPr="00B6001A">
        <w:rPr>
          <w:rFonts w:ascii="Palatino Linotype" w:hAnsi="Palatino Linotype"/>
        </w:rPr>
        <w:t xml:space="preserve">Seguidamente, </w:t>
      </w:r>
      <w:r w:rsidR="00F91D23" w:rsidRPr="00B6001A">
        <w:rPr>
          <w:rFonts w:ascii="Palatino Linotype" w:hAnsi="Palatino Linotype"/>
        </w:rPr>
        <w:t>se desprende del rubro tocante al n</w:t>
      </w:r>
      <w:r w:rsidR="00F91D23" w:rsidRPr="00B6001A">
        <w:rPr>
          <w:rFonts w:ascii="Palatino Linotype" w:hAnsi="Palatino Linotype" w:cs="Arial"/>
          <w:bCs/>
          <w:iCs/>
          <w:color w:val="000000" w:themeColor="text1"/>
        </w:rPr>
        <w:t xml:space="preserve">úmero de policías, nombre y sueldo, se califica de parcialmente </w:t>
      </w:r>
      <w:r w:rsidR="00F91D23" w:rsidRPr="00B6001A">
        <w:rPr>
          <w:rFonts w:ascii="Palatino Linotype" w:eastAsia="Calibri" w:hAnsi="Palatino Linotype" w:cs="Tahoma"/>
          <w:bCs/>
        </w:rPr>
        <w:t>atendido</w:t>
      </w:r>
      <w:r w:rsidR="00F91D23" w:rsidRPr="00B6001A">
        <w:rPr>
          <w:rFonts w:ascii="Palatino Linotype" w:hAnsi="Palatino Linotype" w:cs="Arial"/>
          <w:bCs/>
          <w:iCs/>
          <w:color w:val="000000" w:themeColor="text1"/>
        </w:rPr>
        <w:t>, en razón de que no existe pronunciamiento de los nombres. Al respecto debe señalarse primeramente que resulta improcedente su entrega, debiendo ser sometidos a un proceso de clasificación como información reservada, por las siguientes consideraciones.</w:t>
      </w:r>
    </w:p>
    <w:p w14:paraId="37081CBB" w14:textId="77777777" w:rsidR="00F91D23" w:rsidRPr="00B6001A" w:rsidRDefault="00F91D23" w:rsidP="003E03A4">
      <w:pPr>
        <w:spacing w:line="360" w:lineRule="auto"/>
        <w:ind w:right="49"/>
        <w:jc w:val="both"/>
        <w:rPr>
          <w:rFonts w:ascii="Palatino Linotype" w:hAnsi="Palatino Linotype" w:cs="Arial"/>
          <w:bCs/>
          <w:iCs/>
          <w:color w:val="000000" w:themeColor="text1"/>
        </w:rPr>
      </w:pPr>
    </w:p>
    <w:p w14:paraId="37081CBC"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lastRenderedPageBreak/>
        <w:t xml:space="preserve">El artículo 4° de la Ley de Seguridad del Estado de México prevé que la función de </w:t>
      </w:r>
      <w:r w:rsidRPr="00B6001A">
        <w:rPr>
          <w:rFonts w:ascii="Palatino Linotype" w:eastAsia="Palatino Linotype" w:hAnsi="Palatino Linotype" w:cs="Palatino Linotype"/>
          <w:color w:val="000000" w:themeColor="text1"/>
        </w:rPr>
        <w:t>seguridad</w:t>
      </w:r>
      <w:r w:rsidRPr="00B6001A">
        <w:rPr>
          <w:rFonts w:ascii="Palatino Linotype" w:eastAsia="Calibri" w:hAnsi="Palatino Linotype" w:cs="Tahoma"/>
          <w:bCs/>
          <w:lang w:eastAsia="en-US"/>
        </w:rPr>
        <w:t xml:space="preserve"> pública se realizará, en los diversos ámbitos de competencia, por conducto de las </w:t>
      </w:r>
      <w:r w:rsidRPr="00B6001A">
        <w:rPr>
          <w:rFonts w:ascii="Palatino Linotype" w:eastAsia="Palatino Linotype" w:hAnsi="Palatino Linotype" w:cs="Palatino Linotype"/>
        </w:rPr>
        <w:t>Instituciones</w:t>
      </w:r>
      <w:r w:rsidRPr="00B6001A">
        <w:rPr>
          <w:rFonts w:ascii="Palatino Linotype" w:eastAsia="Calibri" w:hAnsi="Palatino Linotype" w:cs="Tahoma"/>
          <w:bCs/>
          <w:lang w:eastAsia="en-US"/>
        </w:rPr>
        <w:t xml:space="preserve">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7081CBD" w14:textId="77777777" w:rsidR="00F91D23" w:rsidRPr="00B6001A" w:rsidRDefault="00F91D23" w:rsidP="003E03A4">
      <w:pPr>
        <w:pStyle w:val="Prrafodelista"/>
        <w:spacing w:line="360" w:lineRule="auto"/>
        <w:jc w:val="both"/>
        <w:rPr>
          <w:rFonts w:ascii="Palatino Linotype" w:eastAsia="Calibri" w:hAnsi="Palatino Linotype" w:cs="Tahoma"/>
          <w:bCs/>
          <w:lang w:eastAsia="en-US"/>
        </w:rPr>
      </w:pPr>
    </w:p>
    <w:p w14:paraId="37081CBE"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En ese contexto, el artículo 6, fracciones XI y XII de dicho ordenamiento jurídico, establece los siguientes conceptos:</w:t>
      </w:r>
    </w:p>
    <w:p w14:paraId="37081CC0" w14:textId="77777777" w:rsidR="00F91D23" w:rsidRPr="00B6001A" w:rsidRDefault="00F91D23" w:rsidP="003E03A4">
      <w:pPr>
        <w:pStyle w:val="Prrafodelista"/>
        <w:numPr>
          <w:ilvl w:val="0"/>
          <w:numId w:val="6"/>
        </w:numPr>
        <w:spacing w:line="360" w:lineRule="auto"/>
        <w:jc w:val="both"/>
        <w:rPr>
          <w:rFonts w:ascii="Palatino Linotype" w:eastAsia="Calibri" w:hAnsi="Palatino Linotype" w:cs="Tahoma"/>
          <w:b/>
          <w:bCs/>
          <w:lang w:eastAsia="en-US"/>
        </w:rPr>
      </w:pPr>
      <w:r w:rsidRPr="00B6001A">
        <w:rPr>
          <w:rFonts w:ascii="Palatino Linotype" w:eastAsia="Calibri" w:hAnsi="Palatino Linotype" w:cs="Tahoma"/>
          <w:b/>
          <w:bCs/>
          <w:lang w:eastAsia="en-US"/>
        </w:rPr>
        <w:t xml:space="preserve">Instituciones Policiales: </w:t>
      </w:r>
      <w:r w:rsidRPr="00B6001A">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B6001A">
        <w:rPr>
          <w:rFonts w:ascii="Palatino Linotype" w:eastAsia="Calibri" w:hAnsi="Palatino Linotype" w:cs="Tahoma"/>
          <w:b/>
          <w:bCs/>
          <w:lang w:eastAsia="en-US"/>
        </w:rPr>
        <w:t>todas las dependencias encargadas de la seguridad pública a nivel</w:t>
      </w:r>
      <w:r w:rsidRPr="00B6001A">
        <w:rPr>
          <w:rFonts w:ascii="Palatino Linotype" w:eastAsia="Calibri" w:hAnsi="Palatino Linotype" w:cs="Tahoma"/>
          <w:bCs/>
          <w:lang w:eastAsia="en-US"/>
        </w:rPr>
        <w:t xml:space="preserve"> estatal y </w:t>
      </w:r>
      <w:r w:rsidRPr="00B6001A">
        <w:rPr>
          <w:rFonts w:ascii="Palatino Linotype" w:eastAsia="Calibri" w:hAnsi="Palatino Linotype" w:cs="Tahoma"/>
          <w:b/>
          <w:bCs/>
          <w:lang w:eastAsia="en-US"/>
        </w:rPr>
        <w:t>municipal.</w:t>
      </w:r>
    </w:p>
    <w:p w14:paraId="37081CC2" w14:textId="77777777" w:rsidR="00F91D23" w:rsidRPr="00B6001A" w:rsidRDefault="00F91D23" w:rsidP="003E03A4">
      <w:pPr>
        <w:pStyle w:val="Prrafodelista"/>
        <w:numPr>
          <w:ilvl w:val="0"/>
          <w:numId w:val="6"/>
        </w:numPr>
        <w:spacing w:line="360" w:lineRule="auto"/>
        <w:jc w:val="both"/>
        <w:rPr>
          <w:rFonts w:ascii="Palatino Linotype" w:eastAsia="Calibri" w:hAnsi="Palatino Linotype" w:cs="Tahoma"/>
          <w:b/>
          <w:bCs/>
          <w:lang w:eastAsia="en-US"/>
        </w:rPr>
      </w:pPr>
      <w:r w:rsidRPr="00B6001A">
        <w:rPr>
          <w:rFonts w:ascii="Palatino Linotype" w:eastAsia="Calibri" w:hAnsi="Palatino Linotype" w:cs="Tahoma"/>
          <w:b/>
          <w:bCs/>
          <w:lang w:eastAsia="en-US"/>
        </w:rPr>
        <w:t xml:space="preserve">Instituciones de Seguridad Pública: </w:t>
      </w:r>
      <w:r w:rsidRPr="00B6001A">
        <w:rPr>
          <w:rFonts w:ascii="Palatino Linotype" w:eastAsia="Calibri" w:hAnsi="Palatino Linotype" w:cs="Tahoma"/>
          <w:bCs/>
          <w:lang w:eastAsia="en-US"/>
        </w:rPr>
        <w:t xml:space="preserve">Instituciones Policiales, Procuración de Justicia, Sistema Penitenciario y </w:t>
      </w:r>
      <w:r w:rsidRPr="00B6001A">
        <w:rPr>
          <w:rFonts w:ascii="Palatino Linotype" w:eastAsia="Calibri" w:hAnsi="Palatino Linotype" w:cs="Tahoma"/>
          <w:b/>
          <w:bCs/>
          <w:lang w:eastAsia="en-US"/>
        </w:rPr>
        <w:t xml:space="preserve">dependencias encargadas de la seguridad pública a nivel </w:t>
      </w:r>
      <w:r w:rsidRPr="00B6001A">
        <w:rPr>
          <w:rFonts w:ascii="Palatino Linotype" w:eastAsia="Calibri" w:hAnsi="Palatino Linotype" w:cs="Tahoma"/>
          <w:bCs/>
          <w:lang w:eastAsia="en-US"/>
        </w:rPr>
        <w:t xml:space="preserve">estatal y </w:t>
      </w:r>
      <w:r w:rsidRPr="00B6001A">
        <w:rPr>
          <w:rFonts w:ascii="Palatino Linotype" w:eastAsia="Calibri" w:hAnsi="Palatino Linotype" w:cs="Tahoma"/>
          <w:b/>
          <w:bCs/>
          <w:lang w:eastAsia="en-US"/>
        </w:rPr>
        <w:t>municipal.</w:t>
      </w:r>
    </w:p>
    <w:p w14:paraId="37081CC3" w14:textId="77777777" w:rsidR="00F91D23" w:rsidRPr="00B6001A" w:rsidRDefault="00F91D23" w:rsidP="003E03A4">
      <w:pPr>
        <w:pStyle w:val="Prrafodelista"/>
        <w:spacing w:line="360" w:lineRule="auto"/>
        <w:jc w:val="both"/>
        <w:rPr>
          <w:rFonts w:ascii="Palatino Linotype" w:eastAsia="Calibri" w:hAnsi="Palatino Linotype" w:cs="Tahoma"/>
          <w:b/>
          <w:bCs/>
          <w:lang w:eastAsia="en-US"/>
        </w:rPr>
      </w:pPr>
    </w:p>
    <w:p w14:paraId="37081CC4"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Conforme</w:t>
      </w:r>
      <w:r w:rsidRPr="00B6001A">
        <w:rPr>
          <w:rFonts w:ascii="Palatino Linotype" w:eastAsia="Calibri" w:hAnsi="Palatino Linotype" w:cs="Tahoma"/>
          <w:iCs/>
          <w:lang w:val="es-ES" w:eastAsia="es-ES_tradnl"/>
        </w:rPr>
        <w:t xml:space="preserve"> a lo anterior</w:t>
      </w:r>
      <w:r w:rsidRPr="00B6001A">
        <w:rPr>
          <w:rFonts w:ascii="Palatino Linotype" w:eastAsia="Calibri" w:hAnsi="Palatino Linotype" w:cs="Tahoma"/>
          <w:bCs/>
          <w:lang w:eastAsia="en-US"/>
        </w:rPr>
        <w:t>, se puede deducir que la Dirección de Seguridad Pública y Tránsito Municipal, es una institución de seguridad pública, pues tiene como atribución principal resguardar el orden público y la paz social, la prevención de delitos y la inhibición de manifestaciones de conductas antisociales.</w:t>
      </w:r>
    </w:p>
    <w:p w14:paraId="37081CC5" w14:textId="77777777" w:rsidR="000A6407" w:rsidRPr="00B6001A" w:rsidRDefault="000A6407" w:rsidP="003E03A4">
      <w:pPr>
        <w:spacing w:line="360" w:lineRule="auto"/>
        <w:ind w:right="-28"/>
        <w:jc w:val="both"/>
        <w:rPr>
          <w:rFonts w:ascii="Palatino Linotype" w:eastAsia="Calibri" w:hAnsi="Palatino Linotype" w:cs="Tahoma"/>
          <w:bCs/>
          <w:lang w:eastAsia="en-US"/>
        </w:rPr>
      </w:pPr>
    </w:p>
    <w:p w14:paraId="37081CC6"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val="es-ES" w:eastAsia="en-US"/>
        </w:rPr>
        <w:lastRenderedPageBreak/>
        <w:t xml:space="preserve">Además, </w:t>
      </w:r>
      <w:r w:rsidRPr="00B6001A">
        <w:rPr>
          <w:rFonts w:ascii="Palatino Linotype" w:eastAsia="Calibri" w:hAnsi="Palatino Linotype" w:cs="Tahoma"/>
          <w:bCs/>
          <w:lang w:eastAsia="en-US"/>
        </w:rPr>
        <w:t>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desempeña funciones de mando), entre los cuales, se encuentra la Policía Municipal.</w:t>
      </w:r>
    </w:p>
    <w:p w14:paraId="37081CC7" w14:textId="77777777" w:rsidR="00F91D23" w:rsidRPr="00B6001A" w:rsidRDefault="00F91D23" w:rsidP="003E03A4">
      <w:pPr>
        <w:pStyle w:val="Prrafodelista"/>
        <w:spacing w:line="360" w:lineRule="auto"/>
        <w:jc w:val="both"/>
        <w:rPr>
          <w:rFonts w:ascii="Palatino Linotype" w:eastAsia="Calibri" w:hAnsi="Palatino Linotype" w:cs="Tahoma"/>
          <w:bCs/>
          <w:lang w:eastAsia="en-US"/>
        </w:rPr>
      </w:pPr>
    </w:p>
    <w:p w14:paraId="37081CC8" w14:textId="77777777" w:rsidR="00F91D23"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 xml:space="preserve">Además, que las Instituciones Policiales, se conforman del personal administrativo, que son </w:t>
      </w:r>
      <w:r w:rsidRPr="00B6001A">
        <w:rPr>
          <w:rFonts w:ascii="Palatino Linotype" w:eastAsia="Calibri" w:hAnsi="Palatino Linotype" w:cs="Tahoma"/>
          <w:bCs/>
          <w:lang w:val="es-ES" w:eastAsia="en-US"/>
        </w:rPr>
        <w:t>los</w:t>
      </w:r>
      <w:r w:rsidRPr="00B6001A">
        <w:rPr>
          <w:rFonts w:ascii="Palatino Linotype" w:eastAsia="Calibri" w:hAnsi="Palatino Linotype" w:cs="Tahoma"/>
          <w:bCs/>
          <w:lang w:eastAsia="en-US"/>
        </w:rPr>
        <w:t xml:space="preserve"> trabajadores de apoyo (chofer, personal de </w:t>
      </w:r>
      <w:r w:rsidRPr="00B6001A">
        <w:rPr>
          <w:rFonts w:ascii="Palatino Linotype" w:eastAsia="Calibri" w:hAnsi="Palatino Linotype" w:cs="Tahoma"/>
          <w:bCs/>
          <w:lang w:val="es-ES" w:eastAsia="en-US"/>
        </w:rPr>
        <w:t>mantenimiento</w:t>
      </w:r>
      <w:r w:rsidRPr="00B6001A">
        <w:rPr>
          <w:rFonts w:ascii="Palatino Linotype" w:eastAsia="Calibri" w:hAnsi="Palatino Linotype" w:cs="Tahoma"/>
          <w:bCs/>
          <w:lang w:eastAsia="en-US"/>
        </w:rPr>
        <w:t>,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0CA7C95D" w14:textId="77777777" w:rsidR="003F4E06" w:rsidRPr="00B6001A" w:rsidRDefault="003F4E06" w:rsidP="003F4E06">
      <w:pPr>
        <w:spacing w:line="360" w:lineRule="auto"/>
        <w:ind w:right="-28"/>
        <w:jc w:val="both"/>
        <w:rPr>
          <w:rFonts w:ascii="Palatino Linotype" w:eastAsia="Calibri" w:hAnsi="Palatino Linotype" w:cs="Tahoma"/>
          <w:bCs/>
          <w:lang w:eastAsia="en-US"/>
        </w:rPr>
      </w:pPr>
    </w:p>
    <w:p w14:paraId="37081CCA"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w:t>
      </w:r>
      <w:r w:rsidRPr="00B6001A">
        <w:rPr>
          <w:rFonts w:ascii="Palatino Linotype" w:eastAsia="Calibri" w:hAnsi="Palatino Linotype" w:cs="Tahoma"/>
          <w:bCs/>
          <w:lang w:eastAsia="en-US"/>
        </w:rPr>
        <w:lastRenderedPageBreak/>
        <w:t>área, intenten realizar actos tendientes a inhibir o entrometerse en las funciones de los policías municipales, lo cual causaría una vulneración a la seguridad municipal.</w:t>
      </w:r>
    </w:p>
    <w:p w14:paraId="37081CCB" w14:textId="77777777" w:rsidR="00F91D23" w:rsidRPr="00B6001A" w:rsidRDefault="00F91D23" w:rsidP="003E03A4">
      <w:pPr>
        <w:spacing w:line="360" w:lineRule="auto"/>
        <w:contextualSpacing/>
        <w:jc w:val="both"/>
        <w:rPr>
          <w:rFonts w:ascii="Palatino Linotype" w:eastAsia="Calibri" w:hAnsi="Palatino Linotype" w:cs="Tahoma"/>
          <w:bCs/>
          <w:lang w:eastAsia="en-US"/>
        </w:rPr>
      </w:pPr>
    </w:p>
    <w:p w14:paraId="37081CCC" w14:textId="77777777" w:rsidR="00F91D23" w:rsidRPr="00B6001A" w:rsidRDefault="00F91D23"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7081CCD" w14:textId="77777777" w:rsidR="00F91D23" w:rsidRPr="00B6001A" w:rsidRDefault="00F91D23" w:rsidP="003E03A4">
      <w:pPr>
        <w:pStyle w:val="Prrafodelista"/>
        <w:spacing w:line="360" w:lineRule="auto"/>
        <w:jc w:val="both"/>
        <w:rPr>
          <w:rFonts w:ascii="Palatino Linotype" w:eastAsia="Calibri" w:hAnsi="Palatino Linotype" w:cs="Tahoma"/>
          <w:bCs/>
          <w:lang w:eastAsia="en-US"/>
        </w:rPr>
      </w:pPr>
    </w:p>
    <w:p w14:paraId="37081CCE" w14:textId="77777777" w:rsidR="00F91D23" w:rsidRPr="00B6001A" w:rsidRDefault="00F91D23"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hAnsi="Palatino Linotype" w:cs="Tahoma"/>
          <w:bCs/>
          <w:lang w:eastAsia="en-US"/>
        </w:rPr>
        <w:t xml:space="preserve">Por tales consideraciones, solo resultara procedente la reserva del nombre de los </w:t>
      </w:r>
      <w:r w:rsidRPr="00B6001A">
        <w:rPr>
          <w:rFonts w:ascii="Palatino Linotype" w:hAnsi="Palatino Linotype"/>
          <w:color w:val="000000" w:themeColor="text1"/>
          <w:lang w:eastAsia="en-US"/>
        </w:rPr>
        <w:t>elementos</w:t>
      </w:r>
      <w:r w:rsidRPr="00B6001A">
        <w:rPr>
          <w:rFonts w:ascii="Palatino Linotype" w:hAnsi="Palatino Linotype" w:cs="Tahoma"/>
          <w:bCs/>
          <w:lang w:eastAsia="en-US"/>
        </w:rPr>
        <w:t xml:space="preserve"> operativos, en términos del artículo 140, fracción IV, de </w:t>
      </w:r>
      <w:r w:rsidRPr="00B6001A">
        <w:rPr>
          <w:rFonts w:ascii="Palatino Linotype" w:hAnsi="Palatino Linotype" w:cs="Tahoma"/>
          <w:iCs/>
          <w:lang w:val="es-ES" w:eastAsia="es-ES_tradnl"/>
        </w:rPr>
        <w:t xml:space="preserve">de la Ley de </w:t>
      </w:r>
      <w:r w:rsidRPr="00B6001A">
        <w:rPr>
          <w:rFonts w:ascii="Palatino Linotype" w:eastAsia="Calibri" w:hAnsi="Palatino Linotype" w:cs="Tahoma"/>
          <w:bCs/>
          <w:lang w:eastAsia="en-US"/>
        </w:rPr>
        <w:t>Transparencia</w:t>
      </w:r>
      <w:r w:rsidRPr="00B6001A">
        <w:rPr>
          <w:rFonts w:ascii="Palatino Linotype" w:hAnsi="Palatino Linotype" w:cs="Tahoma"/>
          <w:iCs/>
          <w:lang w:val="es-ES" w:eastAsia="es-ES_tradnl"/>
        </w:rPr>
        <w:t xml:space="preserve"> y Acceso a la Información Pública del Estado de México y Municipios.</w:t>
      </w:r>
      <w:r w:rsidR="00DC5EBE" w:rsidRPr="00B6001A">
        <w:rPr>
          <w:rFonts w:ascii="Palatino Linotype" w:hAnsi="Palatino Linotype" w:cs="Tahoma"/>
          <w:iCs/>
          <w:lang w:val="es-ES" w:eastAsia="es-ES_tradnl"/>
        </w:rPr>
        <w:t xml:space="preserve"> Tanto para el año del que se analiza como del resto de los ejercicios que se solicitó, debiendo entregar el acuerdo del Comité de Transparencia que sustente dicha clasificación.</w:t>
      </w:r>
    </w:p>
    <w:p w14:paraId="37081CCF" w14:textId="77777777" w:rsidR="00DC5EBE" w:rsidRPr="00B6001A" w:rsidRDefault="00DC5EBE" w:rsidP="003E03A4">
      <w:pPr>
        <w:pStyle w:val="Prrafodelista"/>
        <w:spacing w:line="360" w:lineRule="auto"/>
        <w:jc w:val="both"/>
        <w:rPr>
          <w:rFonts w:ascii="Palatino Linotype" w:eastAsia="Palatino Linotype" w:hAnsi="Palatino Linotype" w:cs="Palatino Linotype"/>
        </w:rPr>
      </w:pPr>
    </w:p>
    <w:p w14:paraId="37081CD0" w14:textId="77777777" w:rsidR="00DC5EBE" w:rsidRPr="00B6001A" w:rsidRDefault="00DC5EBE" w:rsidP="003E03A4">
      <w:pPr>
        <w:numPr>
          <w:ilvl w:val="0"/>
          <w:numId w:val="2"/>
        </w:numPr>
        <w:spacing w:line="360" w:lineRule="auto"/>
        <w:ind w:left="0" w:right="-28" w:firstLine="0"/>
        <w:jc w:val="both"/>
        <w:rPr>
          <w:rFonts w:ascii="Palatino Linotype" w:hAnsi="Palatino Linotype" w:cs="Arial"/>
          <w:bCs/>
          <w:iCs/>
          <w:color w:val="000000" w:themeColor="text1"/>
        </w:rPr>
      </w:pPr>
      <w:r w:rsidRPr="00B6001A">
        <w:rPr>
          <w:rFonts w:ascii="Palatino Linotype" w:hAnsi="Palatino Linotype"/>
        </w:rPr>
        <w:t xml:space="preserve">Seguidamente, de los exámenes </w:t>
      </w:r>
      <w:r w:rsidRPr="00B6001A">
        <w:rPr>
          <w:rFonts w:ascii="Palatino Linotype" w:hAnsi="Palatino Linotype" w:cs="Arial"/>
          <w:bCs/>
          <w:iCs/>
          <w:color w:val="000000" w:themeColor="text1"/>
        </w:rPr>
        <w:t xml:space="preserve">de control y confianza incluido el o los directores de seguridad pública y de los policías en funciones, se calificó de no atendido en razón de solo </w:t>
      </w:r>
      <w:r w:rsidRPr="00B6001A">
        <w:rPr>
          <w:rFonts w:ascii="Palatino Linotype" w:hAnsi="Palatino Linotype" w:cs="Tahoma"/>
          <w:bCs/>
          <w:lang w:eastAsia="en-US"/>
        </w:rPr>
        <w:t>manifestar</w:t>
      </w:r>
      <w:r w:rsidRPr="00B6001A">
        <w:rPr>
          <w:rFonts w:ascii="Palatino Linotype" w:hAnsi="Palatino Linotype" w:cs="Arial"/>
          <w:bCs/>
          <w:iCs/>
          <w:color w:val="000000" w:themeColor="text1"/>
        </w:rPr>
        <w:t xml:space="preserve"> que todo el personal del que se requiere la información han realizado sus evaluaciones y cuentan con resultado aprobatorio; sin embargo no se entrega lo solicitado, ya que a decir del sujeto obligado corresponde a información confidencial.</w:t>
      </w:r>
    </w:p>
    <w:p w14:paraId="37081CD1" w14:textId="77777777" w:rsidR="00DC5EBE" w:rsidRPr="00B6001A" w:rsidRDefault="00DC5EBE" w:rsidP="003E03A4">
      <w:pPr>
        <w:pStyle w:val="Prrafodelista"/>
        <w:spacing w:line="360" w:lineRule="auto"/>
        <w:jc w:val="both"/>
        <w:rPr>
          <w:rFonts w:ascii="Palatino Linotype" w:hAnsi="Palatino Linotype" w:cs="Arial"/>
          <w:bCs/>
          <w:iCs/>
          <w:color w:val="000000" w:themeColor="text1"/>
        </w:rPr>
      </w:pPr>
    </w:p>
    <w:p w14:paraId="37081CD2" w14:textId="77777777" w:rsidR="00DC5EBE" w:rsidRDefault="00DC5EBE" w:rsidP="003E03A4">
      <w:pPr>
        <w:numPr>
          <w:ilvl w:val="0"/>
          <w:numId w:val="2"/>
        </w:numPr>
        <w:spacing w:line="360" w:lineRule="auto"/>
        <w:ind w:left="0" w:right="-28" w:firstLine="0"/>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 xml:space="preserve">Empero, si bien es cierto no se entrega lo solicitado, debe destacarse un aspecto relevante como lo es que con dicho pronunciamiento el </w:t>
      </w:r>
      <w:r w:rsidRPr="00B6001A">
        <w:rPr>
          <w:rFonts w:ascii="Palatino Linotype" w:hAnsi="Palatino Linotype" w:cs="Arial"/>
          <w:b/>
          <w:bCs/>
          <w:iCs/>
          <w:color w:val="000000" w:themeColor="text1"/>
        </w:rPr>
        <w:t>SUJETO OBLIGADO</w:t>
      </w:r>
      <w:r w:rsidRPr="00B6001A">
        <w:rPr>
          <w:rFonts w:ascii="Palatino Linotype" w:hAnsi="Palatino Linotype" w:cs="Arial"/>
          <w:bCs/>
          <w:iCs/>
          <w:color w:val="000000" w:themeColor="text1"/>
        </w:rPr>
        <w:t xml:space="preserve"> acepta de manera expresa que si posee y administra lo solicitado, por lo cual resultaría ocioso realizar un estudio pormenorizado de su marco de atribuciones para determinar si cuenta o no con lo solicitado –se insiste– derivado de haber asumido contar con la información, no obstante ello no es óbice para realizar las siguientes precisiones.</w:t>
      </w:r>
    </w:p>
    <w:p w14:paraId="2E851F19" w14:textId="77777777" w:rsidR="003F4E06" w:rsidRPr="00B6001A" w:rsidRDefault="003F4E06" w:rsidP="003F4E06">
      <w:pPr>
        <w:spacing w:line="360" w:lineRule="auto"/>
        <w:ind w:right="-28"/>
        <w:jc w:val="both"/>
        <w:rPr>
          <w:rFonts w:ascii="Palatino Linotype" w:hAnsi="Palatino Linotype" w:cs="Arial"/>
          <w:bCs/>
          <w:iCs/>
          <w:color w:val="000000" w:themeColor="text1"/>
        </w:rPr>
      </w:pPr>
    </w:p>
    <w:p w14:paraId="37081CD4" w14:textId="77777777" w:rsidR="00DC5EBE" w:rsidRPr="00B6001A" w:rsidRDefault="00DC5EBE" w:rsidP="003E03A4">
      <w:pPr>
        <w:numPr>
          <w:ilvl w:val="0"/>
          <w:numId w:val="2"/>
        </w:numPr>
        <w:spacing w:line="360" w:lineRule="auto"/>
        <w:ind w:left="0" w:right="-28" w:firstLine="0"/>
        <w:jc w:val="both"/>
        <w:rPr>
          <w:rFonts w:ascii="Palatino Linotype" w:eastAsia="Calibri" w:hAnsi="Palatino Linotype" w:cs="Tahoma"/>
          <w:bCs/>
        </w:rPr>
      </w:pPr>
      <w:r w:rsidRPr="00B6001A">
        <w:rPr>
          <w:rFonts w:ascii="Palatino Linotype" w:hAnsi="Palatino Linotype" w:cs="Arial"/>
          <w:bCs/>
          <w:iCs/>
          <w:color w:val="000000" w:themeColor="text1"/>
        </w:rPr>
        <w:t xml:space="preserve">Primero, </w:t>
      </w:r>
      <w:r w:rsidRPr="00B6001A">
        <w:rPr>
          <w:rFonts w:ascii="Palatino Linotype" w:eastAsia="Calibri" w:hAnsi="Palatino Linotype" w:cs="Tahoma"/>
          <w:bCs/>
        </w:rPr>
        <w:t>mencionar que los artículos 39, aparatado B, fracción VIII, 40, fracción XV, 56, segundo párrafo, 73, segundo párrafo, 74, 85, fracciones II y III, 88, apartado A, fracción VI, apartado B, fracción VI, 96 y 97, de la Ley General del Sistema Nacional de Seguridad Pública, establecen lo siguiente:</w:t>
      </w:r>
    </w:p>
    <w:p w14:paraId="37081CD6"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 xml:space="preserve">Que corresponde a los municipios abstenerse de contratar y emplear en las Instituciones Policiales a personas que no cuenten con el registro y </w:t>
      </w:r>
      <w:r w:rsidRPr="00B6001A">
        <w:rPr>
          <w:rFonts w:ascii="Palatino Linotype" w:eastAsia="Calibri" w:hAnsi="Palatino Linotype" w:cs="Tahoma"/>
          <w:bCs/>
          <w:u w:val="single"/>
        </w:rPr>
        <w:t>certificado emitido por el centro de evaluación y control de confianza</w:t>
      </w:r>
      <w:r w:rsidRPr="00B6001A">
        <w:rPr>
          <w:rFonts w:ascii="Palatino Linotype" w:eastAsia="Calibri" w:hAnsi="Palatino Linotype" w:cs="Tahoma"/>
          <w:bCs/>
        </w:rPr>
        <w:t xml:space="preserve"> respectivo;</w:t>
      </w:r>
    </w:p>
    <w:p w14:paraId="37081CD7"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con el objeto de garantizar el cumplimiento de los principios constitucionales de legalidad, objetividad, eficiencia, profesionalismo, honradez y respeto a los derechos humanos, los integrantes de las Instituciones de Seguridad Pública deben someterse a evaluaciones periódicas para acreditar el cumplimiento de sus requisitos de permanencia, así como obtener y mantener vigente la certificación respectiva;</w:t>
      </w:r>
    </w:p>
    <w:p w14:paraId="37081CD9"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w:t>
      </w:r>
    </w:p>
    <w:p w14:paraId="37081CDB" w14:textId="77777777" w:rsidR="00DC5EBE" w:rsidRPr="00B6001A" w:rsidRDefault="00DC5EBE" w:rsidP="003E03A4">
      <w:pPr>
        <w:numPr>
          <w:ilvl w:val="0"/>
          <w:numId w:val="7"/>
        </w:numPr>
        <w:spacing w:line="360" w:lineRule="auto"/>
        <w:jc w:val="both"/>
        <w:rPr>
          <w:rFonts w:ascii="Palatino Linotype" w:eastAsia="Calibri" w:hAnsi="Palatino Linotype" w:cs="Tahoma"/>
          <w:bCs/>
          <w:u w:val="single"/>
        </w:rPr>
      </w:pPr>
      <w:r w:rsidRPr="00B6001A">
        <w:rPr>
          <w:rFonts w:ascii="Palatino Linotype" w:eastAsia="Calibri" w:hAnsi="Palatino Linotype" w:cs="Tahoma"/>
          <w:bCs/>
        </w:rPr>
        <w:lastRenderedPageBreak/>
        <w:t>Que tanto los servidores públicos de las Instituciones Policiales en los tres órdenes de gobierno, pertenecientes a la Carrera Policial, como aquellos considerados de Confianza</w:t>
      </w:r>
      <w:r w:rsidRPr="00B6001A">
        <w:rPr>
          <w:rFonts w:ascii="Palatino Linotype" w:eastAsia="Calibri" w:hAnsi="Palatino Linotype" w:cs="Tahoma"/>
          <w:bCs/>
          <w:u w:val="single"/>
        </w:rPr>
        <w:t xml:space="preserve">, en caso de </w:t>
      </w:r>
      <w:r w:rsidRPr="00B6001A">
        <w:rPr>
          <w:rFonts w:ascii="Palatino Linotype" w:eastAsia="Calibri" w:hAnsi="Palatino Linotype" w:cs="Tahoma"/>
          <w:b/>
          <w:bCs/>
          <w:u w:val="single"/>
        </w:rPr>
        <w:t>no</w:t>
      </w:r>
      <w:r w:rsidRPr="00B6001A">
        <w:rPr>
          <w:rFonts w:ascii="Palatino Linotype" w:eastAsia="Calibri" w:hAnsi="Palatino Linotype" w:cs="Tahoma"/>
          <w:bCs/>
          <w:u w:val="single"/>
        </w:rPr>
        <w:t xml:space="preserve"> acreditar las evaluaciones de control de confianza, podrán darse por terminados los efectos de su nombramiento;</w:t>
      </w:r>
    </w:p>
    <w:p w14:paraId="37081CDD"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todo aspirante a ingresar a la Carrera Policial deberá tramitar, obtener y mantener actualizado el Certificado Único Policial, que expedirá el centro de control de confianza respectivo; por lo que ninguna persona podrá ingresar a las Instituciones Policiales si no ha sido debidamente certificado y registrado en el Sistema;</w:t>
      </w:r>
    </w:p>
    <w:p w14:paraId="37081CDF"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 xml:space="preserve">Que tanto </w:t>
      </w:r>
      <w:r w:rsidRPr="00B6001A">
        <w:rPr>
          <w:rFonts w:ascii="Palatino Linotype" w:eastAsia="Calibri" w:hAnsi="Palatino Linotype" w:cs="Tahoma"/>
          <w:bCs/>
          <w:u w:val="single"/>
        </w:rPr>
        <w:t>para el ingreso como para la permanencia en la Carrera Policial es requisito aprobar los procesos de evaluación de control de confianza</w:t>
      </w:r>
      <w:r w:rsidRPr="00B6001A">
        <w:rPr>
          <w:rFonts w:ascii="Palatino Linotype" w:eastAsia="Calibri" w:hAnsi="Palatino Linotype" w:cs="Tahoma"/>
          <w:bCs/>
        </w:rPr>
        <w:t>;</w:t>
      </w:r>
    </w:p>
    <w:p w14:paraId="37081CE1"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la certificación es el proceso mediante el cual los integrantes de las Instituciones Policiales se someten a las evaluaciones periódicas establecidas por el Centro de Control de Confianza correspondiente, para comprobar el cumplimiento de los perfiles de personalidad, éticos, socioeconómicos y médicos, en los procedimientos de ingreso, promoción y permanencia;</w:t>
      </w:r>
    </w:p>
    <w:p w14:paraId="37081CE3"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las Instituciones Policiales contratarán únicamente al personal que cuente con el requisito de certificación expedido por su centro de control de confianza respectivo, y</w:t>
      </w:r>
    </w:p>
    <w:p w14:paraId="37081CE5" w14:textId="77777777" w:rsidR="00DC5EBE" w:rsidRPr="00B6001A" w:rsidRDefault="00DC5EBE" w:rsidP="003E03A4">
      <w:pPr>
        <w:numPr>
          <w:ilvl w:val="0"/>
          <w:numId w:val="7"/>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el objeto de la certificación es identificar los factores de riesgo que interfieran, repercutan o pongan en peligro el desempeño de las funciones policiales, con el fin de garantizar la calidad de los servicios.</w:t>
      </w:r>
    </w:p>
    <w:p w14:paraId="37081CE6" w14:textId="77777777" w:rsidR="00DC5EBE" w:rsidRPr="00B6001A" w:rsidRDefault="00DC5EBE" w:rsidP="003E03A4">
      <w:pPr>
        <w:spacing w:line="360" w:lineRule="auto"/>
        <w:ind w:left="720"/>
        <w:contextualSpacing/>
        <w:jc w:val="both"/>
        <w:rPr>
          <w:rFonts w:ascii="Palatino Linotype" w:eastAsia="Calibri" w:hAnsi="Palatino Linotype" w:cs="Tahoma"/>
          <w:bCs/>
        </w:rPr>
      </w:pPr>
    </w:p>
    <w:p w14:paraId="37081CE7" w14:textId="77777777" w:rsidR="00DC5EBE" w:rsidRPr="00B6001A" w:rsidRDefault="00DC5EBE" w:rsidP="003E03A4">
      <w:pPr>
        <w:numPr>
          <w:ilvl w:val="0"/>
          <w:numId w:val="2"/>
        </w:numPr>
        <w:spacing w:line="360" w:lineRule="auto"/>
        <w:ind w:left="0" w:right="-28" w:firstLine="0"/>
        <w:jc w:val="both"/>
        <w:rPr>
          <w:rFonts w:ascii="Palatino Linotype" w:eastAsia="Calibri" w:hAnsi="Palatino Linotype" w:cs="Tahoma"/>
          <w:bCs/>
        </w:rPr>
      </w:pPr>
      <w:r w:rsidRPr="00B6001A">
        <w:rPr>
          <w:rFonts w:ascii="Palatino Linotype" w:eastAsia="Calibri" w:hAnsi="Palatino Linotype" w:cs="Tahoma"/>
          <w:bCs/>
        </w:rPr>
        <w:t xml:space="preserve">Por su parte, los artículos 19, 21, fracciones XVIII, XIX, XX y XXI, 58 Quinqués, fracción VI y 109, cuarto párrafo, de </w:t>
      </w:r>
      <w:r w:rsidRPr="00B6001A">
        <w:rPr>
          <w:rFonts w:ascii="Palatino Linotype" w:hAnsi="Palatino Linotype" w:cs="Arial"/>
          <w:bCs/>
          <w:iCs/>
          <w:color w:val="000000" w:themeColor="text1"/>
        </w:rPr>
        <w:t>la</w:t>
      </w:r>
      <w:r w:rsidRPr="00B6001A">
        <w:rPr>
          <w:rFonts w:ascii="Palatino Linotype" w:eastAsia="Calibri" w:hAnsi="Palatino Linotype" w:cs="Tahoma"/>
          <w:bCs/>
        </w:rPr>
        <w:t xml:space="preserve"> Ley de Seguridad del Estado de México, determinan lo siguiente:</w:t>
      </w:r>
    </w:p>
    <w:p w14:paraId="37081CE9" w14:textId="77777777" w:rsidR="00DC5EBE" w:rsidRPr="00B6001A" w:rsidRDefault="00DC5EBE" w:rsidP="003E03A4">
      <w:pPr>
        <w:numPr>
          <w:ilvl w:val="0"/>
          <w:numId w:val="8"/>
        </w:numPr>
        <w:spacing w:line="360" w:lineRule="auto"/>
        <w:jc w:val="both"/>
        <w:rPr>
          <w:rFonts w:ascii="Palatino Linotype" w:eastAsia="Calibri" w:hAnsi="Palatino Linotype" w:cs="Tahoma"/>
          <w:bCs/>
        </w:rPr>
      </w:pPr>
      <w:r w:rsidRPr="00B6001A">
        <w:rPr>
          <w:rFonts w:ascii="Palatino Linotype" w:eastAsia="Calibri" w:hAnsi="Palatino Linotype" w:cs="Tahoma"/>
          <w:bCs/>
        </w:rPr>
        <w:lastRenderedPageBreak/>
        <w:t>Que son autoridades municipales en materia de Seguridad Pública, los ayuntamientos, los presidentes municipales, los directores de seguridad pública municipal y los integrantes de las instituciones policiales en ejercicio de su función;</w:t>
      </w:r>
    </w:p>
    <w:p w14:paraId="37081CEB" w14:textId="77777777" w:rsidR="00DC5EBE" w:rsidRPr="00B6001A" w:rsidRDefault="00DC5EBE" w:rsidP="003E03A4">
      <w:pPr>
        <w:numPr>
          <w:ilvl w:val="0"/>
          <w:numId w:val="8"/>
        </w:numPr>
        <w:spacing w:line="360" w:lineRule="auto"/>
        <w:jc w:val="both"/>
        <w:rPr>
          <w:rFonts w:ascii="Palatino Linotype" w:eastAsia="Calibri" w:hAnsi="Palatino Linotype" w:cs="Tahoma"/>
          <w:bCs/>
        </w:rPr>
      </w:pPr>
      <w:r w:rsidRPr="00B6001A">
        <w:rPr>
          <w:rFonts w:ascii="Palatino Linotype" w:eastAsia="Calibri" w:hAnsi="Palatino Linotype" w:cs="Tahoma"/>
          <w:bCs/>
        </w:rPr>
        <w:t xml:space="preserve">Que son atribuciones del Presidente Municipal, verificar que los integrantes de las instituciones policiales a su cargo se sometan a las </w:t>
      </w:r>
      <w:r w:rsidRPr="00B6001A">
        <w:rPr>
          <w:rFonts w:ascii="Palatino Linotype" w:eastAsia="Calibri" w:hAnsi="Palatino Linotype" w:cs="Tahoma"/>
          <w:bCs/>
          <w:u w:val="single"/>
        </w:rPr>
        <w:t>evaluaciones de control de confianza</w:t>
      </w:r>
      <w:r w:rsidRPr="00B6001A">
        <w:rPr>
          <w:rFonts w:ascii="Palatino Linotype" w:eastAsia="Calibri" w:hAnsi="Palatino Linotype" w:cs="Tahoma"/>
          <w:bCs/>
        </w:rPr>
        <w:t xml:space="preserve"> y cuenten con el Certificado Único Policial, de conformidad con las disposiciones legales aplicables; solicitar al Centro las </w:t>
      </w:r>
      <w:r w:rsidRPr="00B6001A">
        <w:rPr>
          <w:rFonts w:ascii="Palatino Linotype" w:eastAsia="Calibri" w:hAnsi="Palatino Linotype" w:cs="Tahoma"/>
          <w:bCs/>
          <w:u w:val="single"/>
        </w:rPr>
        <w:t>evaluaciones de control de confianza para el ingreso, promoción y permanencia de los integrantes de las instituciones policiales</w:t>
      </w:r>
      <w:r w:rsidRPr="00B6001A">
        <w:rPr>
          <w:rFonts w:ascii="Palatino Linotype" w:eastAsia="Calibri" w:hAnsi="Palatino Linotype" w:cs="Tahoma"/>
          <w:bCs/>
        </w:rPr>
        <w:t xml:space="preserve"> a su cargo; solicitar a la Comisión de Honor y Justicia, la instauración del procedimiento en contra de los integrantes de las instituciones policiales a su cargo que no haya presentado o aprobado las evaluaciones de control de confianza; vigilar la separación impuesta con motivo de la resolución correspondiente emitida por la Comisión de Honor y Justicia, a los integrantes de las instituciones policiales a su cargo que no hayan aprobado las evaluaciones de control de confianza;</w:t>
      </w:r>
    </w:p>
    <w:p w14:paraId="37081CED" w14:textId="77777777" w:rsidR="00DC5EBE" w:rsidRPr="00B6001A" w:rsidRDefault="00DC5EBE" w:rsidP="003E03A4">
      <w:pPr>
        <w:numPr>
          <w:ilvl w:val="0"/>
          <w:numId w:val="8"/>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son atribuciones del Secretario o Secretaria Técnica del Ayuntamiento, fungir como enlace ante el Centro Estatal de Control de Confianza y verificar que el estado de fuerza municipal y servidores públicos obligados cumplan con lo previsto en materia de control de confianza, y</w:t>
      </w:r>
    </w:p>
    <w:p w14:paraId="37081CEF" w14:textId="77777777" w:rsidR="00DC5EBE" w:rsidRPr="00B6001A" w:rsidRDefault="00DC5EBE" w:rsidP="003E03A4">
      <w:pPr>
        <w:numPr>
          <w:ilvl w:val="0"/>
          <w:numId w:val="8"/>
        </w:numPr>
        <w:spacing w:line="360" w:lineRule="auto"/>
        <w:jc w:val="both"/>
        <w:rPr>
          <w:rFonts w:ascii="Palatino Linotype" w:eastAsia="Calibri" w:hAnsi="Palatino Linotype" w:cs="Tahoma"/>
          <w:bCs/>
        </w:rPr>
      </w:pPr>
      <w:r w:rsidRPr="00B6001A">
        <w:rPr>
          <w:rFonts w:ascii="Palatino Linotype" w:eastAsia="Calibri" w:hAnsi="Palatino Linotype" w:cs="Tahoma"/>
          <w:bCs/>
        </w:rPr>
        <w:t>Que los resultados de los procesos de evaluación y los expedientes que se formen con los mismos serán confidenciales, salvo en aquellos casos en que deban presentarse en procedimientos administrativos o judiciales.</w:t>
      </w:r>
    </w:p>
    <w:p w14:paraId="37081CF0" w14:textId="77777777" w:rsidR="00E20BE0" w:rsidRPr="00B6001A" w:rsidRDefault="00E20BE0" w:rsidP="003E03A4">
      <w:pPr>
        <w:pStyle w:val="Prrafodelista"/>
        <w:spacing w:line="360" w:lineRule="auto"/>
        <w:jc w:val="both"/>
        <w:rPr>
          <w:rFonts w:ascii="Palatino Linotype" w:eastAsia="Calibri" w:hAnsi="Palatino Linotype" w:cs="Tahoma"/>
          <w:bCs/>
        </w:rPr>
      </w:pPr>
    </w:p>
    <w:p w14:paraId="37081CF1" w14:textId="77777777" w:rsidR="00E20BE0" w:rsidRPr="00B6001A" w:rsidRDefault="00E20BE0" w:rsidP="003E03A4">
      <w:pPr>
        <w:spacing w:line="360" w:lineRule="auto"/>
        <w:ind w:left="720"/>
        <w:jc w:val="both"/>
        <w:rPr>
          <w:rFonts w:ascii="Palatino Linotype" w:eastAsia="Calibri" w:hAnsi="Palatino Linotype" w:cs="Tahoma"/>
          <w:bCs/>
        </w:rPr>
      </w:pPr>
    </w:p>
    <w:p w14:paraId="37081CF2" w14:textId="77777777" w:rsidR="00DC5EBE" w:rsidRPr="00B6001A" w:rsidRDefault="00DC5EBE" w:rsidP="003E03A4">
      <w:pPr>
        <w:numPr>
          <w:ilvl w:val="0"/>
          <w:numId w:val="2"/>
        </w:numPr>
        <w:spacing w:line="360" w:lineRule="auto"/>
        <w:ind w:left="0" w:right="-28" w:firstLine="0"/>
        <w:jc w:val="both"/>
        <w:rPr>
          <w:rFonts w:ascii="Palatino Linotype" w:eastAsia="Calibri" w:hAnsi="Palatino Linotype" w:cs="Tahoma"/>
          <w:bCs/>
        </w:rPr>
      </w:pPr>
      <w:r w:rsidRPr="00B6001A">
        <w:rPr>
          <w:rFonts w:ascii="Palatino Linotype" w:eastAsia="Calibri" w:hAnsi="Palatino Linotype" w:cs="Tahoma"/>
          <w:bCs/>
        </w:rPr>
        <w:lastRenderedPageBreak/>
        <w:t xml:space="preserve">Conforme a la normatividad citada, </w:t>
      </w:r>
      <w:r w:rsidRPr="00B6001A">
        <w:rPr>
          <w:rFonts w:ascii="Palatino Linotype" w:eastAsia="Calibri" w:hAnsi="Palatino Linotype" w:cs="Tahoma"/>
          <w:b/>
          <w:bCs/>
        </w:rPr>
        <w:t>se advierte que la evaluación de control de confianza es un requisito indispensable para ingresar y permanecer en una Institución de Seguridad Pública</w:t>
      </w:r>
      <w:r w:rsidRPr="00B6001A">
        <w:rPr>
          <w:rFonts w:ascii="Palatino Linotype" w:eastAsia="Calibri" w:hAnsi="Palatino Linotype" w:cs="Tahoma"/>
          <w:bCs/>
        </w:rPr>
        <w:t xml:space="preserve"> y que el resultado de los procesos y los expedientes que se formen con los mismos, son confidenciales, es decir, </w:t>
      </w:r>
      <w:r w:rsidRPr="00B6001A">
        <w:rPr>
          <w:rFonts w:ascii="Palatino Linotype" w:eastAsia="Calibri" w:hAnsi="Palatino Linotype" w:cs="Tahoma"/>
          <w:bCs/>
          <w:u w:val="single"/>
        </w:rPr>
        <w:t>que el resultado aislado de cada etapa de examen es confidencial</w:t>
      </w:r>
      <w:r w:rsidRPr="00B6001A">
        <w:rPr>
          <w:rFonts w:ascii="Palatino Linotype" w:eastAsia="Calibri" w:hAnsi="Palatino Linotype" w:cs="Tahoma"/>
          <w:bCs/>
        </w:rPr>
        <w:t xml:space="preserve">; </w:t>
      </w:r>
      <w:r w:rsidRPr="00B6001A">
        <w:rPr>
          <w:rFonts w:ascii="Palatino Linotype" w:eastAsia="Calibri" w:hAnsi="Palatino Linotype" w:cs="Tahoma"/>
          <w:b/>
          <w:bCs/>
        </w:rPr>
        <w:t>sin embargo, el resultado global, correspondiente a que el servidor público aprobó la evaluación, en el presente caso, “Aprobado” o “No Aprobado”, guarda la naturaleza pública.</w:t>
      </w:r>
    </w:p>
    <w:p w14:paraId="394D9E27" w14:textId="77777777" w:rsidR="00233E74" w:rsidRPr="00B6001A" w:rsidRDefault="00233E74" w:rsidP="00233E74">
      <w:pPr>
        <w:spacing w:line="360" w:lineRule="auto"/>
        <w:ind w:right="-28"/>
        <w:jc w:val="both"/>
        <w:rPr>
          <w:rFonts w:ascii="Palatino Linotype" w:eastAsia="Calibri" w:hAnsi="Palatino Linotype" w:cs="Tahoma"/>
          <w:bCs/>
        </w:rPr>
      </w:pPr>
    </w:p>
    <w:p w14:paraId="37081CF3" w14:textId="77777777" w:rsidR="00DC5EBE" w:rsidRPr="00B6001A" w:rsidRDefault="00DC5EBE" w:rsidP="003E03A4">
      <w:pPr>
        <w:numPr>
          <w:ilvl w:val="0"/>
          <w:numId w:val="2"/>
        </w:numPr>
        <w:spacing w:line="360" w:lineRule="auto"/>
        <w:ind w:left="0" w:right="-28" w:firstLine="0"/>
        <w:jc w:val="both"/>
        <w:rPr>
          <w:rFonts w:ascii="Palatino Linotype" w:eastAsia="Calibri" w:hAnsi="Palatino Linotype" w:cs="Tahoma"/>
          <w:bCs/>
        </w:rPr>
      </w:pPr>
      <w:r w:rsidRPr="00B6001A">
        <w:rPr>
          <w:rFonts w:ascii="Palatino Linotype" w:eastAsia="Calibri" w:hAnsi="Palatino Linotype" w:cs="Tahoma"/>
          <w:bCs/>
        </w:rPr>
        <w:t>Situación que guarda relevancia, pues en la resolución de la Acción de Inconstitucionalidad 88/2018, la Suprema Corte de Justicia de la Nación, precisa que los resultados de las evaluaciones de control de confianza, es decir, los resultados de los exámenes médicos, toxicológicos, psicológicos, poligráficos y estudios socioeconómicos, guardan la naturaleza de confidencial.</w:t>
      </w:r>
    </w:p>
    <w:p w14:paraId="37081CF4" w14:textId="77777777" w:rsidR="00DC5EBE" w:rsidRPr="00B6001A" w:rsidRDefault="00DC5EBE" w:rsidP="003E03A4">
      <w:pPr>
        <w:spacing w:line="360" w:lineRule="auto"/>
        <w:jc w:val="both"/>
        <w:rPr>
          <w:rFonts w:ascii="Palatino Linotype" w:eastAsia="Calibri" w:hAnsi="Palatino Linotype" w:cs="Tahoma"/>
          <w:bCs/>
        </w:rPr>
      </w:pPr>
    </w:p>
    <w:p w14:paraId="37081CF5" w14:textId="77777777" w:rsidR="00DC5EBE" w:rsidRDefault="00DC5EBE" w:rsidP="003E03A4">
      <w:pPr>
        <w:numPr>
          <w:ilvl w:val="0"/>
          <w:numId w:val="2"/>
        </w:numPr>
        <w:spacing w:line="360" w:lineRule="auto"/>
        <w:ind w:left="0" w:right="-28" w:firstLine="0"/>
        <w:jc w:val="both"/>
        <w:rPr>
          <w:rFonts w:ascii="Palatino Linotype" w:hAnsi="Palatino Linotype" w:cs="Tahoma"/>
          <w:lang w:eastAsia="es-ES"/>
        </w:rPr>
      </w:pPr>
      <w:r w:rsidRPr="00B6001A">
        <w:rPr>
          <w:rFonts w:ascii="Palatino Linotype" w:hAnsi="Palatino Linotype" w:cs="Tahoma"/>
          <w:lang w:eastAsia="es-ES"/>
        </w:rPr>
        <w:t xml:space="preserve">Además, es de referir que es de interés público de la ciudadanía, conocer que los trabajadores </w:t>
      </w:r>
      <w:r w:rsidRPr="00B6001A">
        <w:rPr>
          <w:rFonts w:ascii="Palatino Linotype" w:eastAsia="Calibri" w:hAnsi="Palatino Linotype" w:cs="Tahoma"/>
          <w:bCs/>
        </w:rPr>
        <w:t>gubernamentales</w:t>
      </w:r>
      <w:r w:rsidRPr="00B6001A">
        <w:rPr>
          <w:rFonts w:ascii="Palatino Linotype" w:hAnsi="Palatino Linotype" w:cs="Tahoma"/>
          <w:lang w:eastAsia="es-ES"/>
        </w:rPr>
        <w:t xml:space="preserve"> cumplen con todos los requisitos establecidos en la normatividad respectiva, sobre todo, en materia de seguridad pública, pues solo así, se puede saber, si los empleados señalados, </w:t>
      </w:r>
      <w:r w:rsidRPr="00B6001A">
        <w:rPr>
          <w:rFonts w:ascii="Palatino Linotype" w:hAnsi="Palatino Linotype" w:cs="Tahoma"/>
          <w:b/>
          <w:bCs/>
          <w:lang w:eastAsia="es-ES"/>
        </w:rPr>
        <w:t>son aptos para ocupar determinados puestos;</w:t>
      </w:r>
      <w:r w:rsidRPr="00B6001A">
        <w:rPr>
          <w:rFonts w:ascii="Palatino Linotype" w:hAnsi="Palatino Linotype" w:cs="Tahoma"/>
          <w:lang w:eastAsia="es-ES"/>
        </w:rPr>
        <w:t xml:space="preserve"> toma relevancia dicha situación, al tratarse, en el presente caso de, cargos de procuración de justicia y seguridad.</w:t>
      </w:r>
    </w:p>
    <w:p w14:paraId="55A5C49D" w14:textId="77777777" w:rsidR="003F4E06" w:rsidRPr="00B6001A" w:rsidRDefault="003F4E06" w:rsidP="003F4E06">
      <w:pPr>
        <w:spacing w:line="360" w:lineRule="auto"/>
        <w:ind w:right="-28"/>
        <w:jc w:val="both"/>
        <w:rPr>
          <w:rFonts w:ascii="Palatino Linotype" w:hAnsi="Palatino Linotype" w:cs="Tahoma"/>
          <w:lang w:eastAsia="es-ES"/>
        </w:rPr>
      </w:pPr>
    </w:p>
    <w:p w14:paraId="37081CF7" w14:textId="77777777" w:rsidR="00DC5EBE" w:rsidRPr="00B6001A" w:rsidRDefault="00DC5EBE" w:rsidP="003E03A4">
      <w:pPr>
        <w:numPr>
          <w:ilvl w:val="0"/>
          <w:numId w:val="2"/>
        </w:numPr>
        <w:spacing w:line="360" w:lineRule="auto"/>
        <w:ind w:left="0" w:right="-28" w:firstLine="0"/>
        <w:jc w:val="both"/>
        <w:rPr>
          <w:rFonts w:ascii="Palatino Linotype" w:hAnsi="Palatino Linotype" w:cs="Tahoma"/>
          <w:lang w:eastAsia="es-ES"/>
        </w:rPr>
      </w:pPr>
      <w:r w:rsidRPr="00B6001A">
        <w:rPr>
          <w:rFonts w:ascii="Palatino Linotype" w:hAnsi="Palatino Linotype" w:cs="Tahoma"/>
          <w:lang w:eastAsia="es-ES"/>
        </w:rPr>
        <w:lastRenderedPageBreak/>
        <w:t>Situación que toma sustento en el artículo 21, décimo párrafo inciso a), de la Constitución Política de los Estados Unidos Mexicanos, que alude a que los integrantes de las instituciones de seguridad pública, deben de estar certificados.</w:t>
      </w:r>
    </w:p>
    <w:p w14:paraId="37081CF8" w14:textId="77777777" w:rsidR="00DC5EBE" w:rsidRPr="00B6001A" w:rsidRDefault="00DC5EBE" w:rsidP="003E03A4">
      <w:pPr>
        <w:spacing w:line="360" w:lineRule="auto"/>
        <w:jc w:val="both"/>
        <w:rPr>
          <w:rFonts w:ascii="Palatino Linotype" w:hAnsi="Palatino Linotype" w:cs="Tahoma"/>
          <w:lang w:eastAsia="es-ES"/>
        </w:rPr>
      </w:pPr>
    </w:p>
    <w:p w14:paraId="37081CF9" w14:textId="77777777" w:rsidR="00DC5EBE" w:rsidRPr="00B6001A" w:rsidRDefault="00DC5EBE" w:rsidP="003E03A4">
      <w:pPr>
        <w:numPr>
          <w:ilvl w:val="0"/>
          <w:numId w:val="2"/>
        </w:numPr>
        <w:spacing w:line="360" w:lineRule="auto"/>
        <w:ind w:left="0" w:right="-28" w:firstLine="0"/>
        <w:jc w:val="both"/>
        <w:rPr>
          <w:rFonts w:ascii="Palatino Linotype" w:hAnsi="Palatino Linotype" w:cs="Tahoma"/>
          <w:lang w:eastAsia="es-ES"/>
        </w:rPr>
      </w:pPr>
      <w:r w:rsidRPr="00B6001A">
        <w:rPr>
          <w:rFonts w:ascii="Palatino Linotype" w:hAnsi="Palatino Linotype" w:cs="Tahoma"/>
          <w:lang w:eastAsia="es-ES"/>
        </w:rPr>
        <w:t>Asimismo, la publicidad de la información ayuda a rendir cuentas a la población, respecto a que las instituciones de seguridad cumplen con lo establecido en los ordenamientos jurídicos, ya que permite a las personas verificar que una Dependencia o Ayuntamiento, contrata a servidores públicos capaces e idóneos para cumplir con sus funciones y cumplen con los requisitos respectivos, sobre todo, si se trata de trabajadores en materia de seguridad pública.</w:t>
      </w:r>
    </w:p>
    <w:p w14:paraId="37081CFA" w14:textId="77777777" w:rsidR="00DC5EBE" w:rsidRPr="00B6001A" w:rsidRDefault="00DC5EBE" w:rsidP="003E03A4">
      <w:pPr>
        <w:spacing w:line="360" w:lineRule="auto"/>
        <w:jc w:val="both"/>
        <w:rPr>
          <w:rFonts w:ascii="Palatino Linotype" w:hAnsi="Palatino Linotype" w:cs="Tahoma"/>
          <w:lang w:eastAsia="es-ES"/>
        </w:rPr>
      </w:pPr>
    </w:p>
    <w:p w14:paraId="37081CFB" w14:textId="77777777" w:rsidR="00DC5EBE" w:rsidRDefault="00DC5EBE" w:rsidP="003E03A4">
      <w:pPr>
        <w:numPr>
          <w:ilvl w:val="0"/>
          <w:numId w:val="2"/>
        </w:numPr>
        <w:spacing w:line="360" w:lineRule="auto"/>
        <w:ind w:left="0" w:right="-28" w:firstLine="0"/>
        <w:jc w:val="both"/>
        <w:rPr>
          <w:rFonts w:ascii="Palatino Linotype" w:hAnsi="Palatino Linotype" w:cs="Tahoma"/>
          <w:bCs/>
          <w:iCs/>
          <w:lang w:val="es-ES"/>
        </w:rPr>
      </w:pPr>
      <w:r w:rsidRPr="00B6001A">
        <w:rPr>
          <w:rFonts w:ascii="Palatino Linotype" w:eastAsia="Calibri" w:hAnsi="Palatino Linotype" w:cs="Tahoma"/>
          <w:bCs/>
        </w:rPr>
        <w:t xml:space="preserve">De tal suerte, toda vez que la pretensión del ahora Recurrente </w:t>
      </w:r>
      <w:r w:rsidRPr="00B6001A">
        <w:rPr>
          <w:rFonts w:ascii="Palatino Linotype" w:eastAsia="Calibri" w:hAnsi="Palatino Linotype" w:cs="Tahoma"/>
          <w:b/>
          <w:bCs/>
        </w:rPr>
        <w:t xml:space="preserve">es obtener el resultado global de la evaluación de control de confianza, </w:t>
      </w:r>
      <w:r w:rsidRPr="00B6001A">
        <w:rPr>
          <w:rFonts w:ascii="Palatino Linotype" w:eastAsia="Calibri" w:hAnsi="Palatino Linotype" w:cs="Tahoma"/>
          <w:bCs/>
        </w:rPr>
        <w:t xml:space="preserve">se considera que no actualiza la causal de clasificación, en términos del artículo 143, fracción I, de la Ley de Transparencia y Acceso a la Información </w:t>
      </w:r>
      <w:r w:rsidRPr="00B6001A">
        <w:rPr>
          <w:rFonts w:ascii="Palatino Linotype" w:hAnsi="Palatino Linotype" w:cs="Tahoma"/>
          <w:lang w:eastAsia="es-ES"/>
        </w:rPr>
        <w:t>Pública</w:t>
      </w:r>
      <w:r w:rsidRPr="00B6001A">
        <w:rPr>
          <w:rFonts w:ascii="Palatino Linotype" w:eastAsia="Calibri" w:hAnsi="Palatino Linotype" w:cs="Tahoma"/>
          <w:bCs/>
        </w:rPr>
        <w:t xml:space="preserve"> del Estado de México y Municipios, pues con dicho dato se logra advertir que los servidores públicos solicitados cumplen con uno de los requisitos indispensables y establecidos en la normatividad aplicable, para ocupar dichos puestos, en la institución de seguridad pública. Siendo procedente la entrega de </w:t>
      </w:r>
      <w:r w:rsidRPr="00B6001A">
        <w:rPr>
          <w:rFonts w:ascii="Palatino Linotype" w:hAnsi="Palatino Linotype" w:cs="Tahoma"/>
          <w:bCs/>
          <w:iCs/>
          <w:lang w:val="es-ES"/>
        </w:rPr>
        <w:t>el resultado global de evaluación de control de confianza (aprobado, no aprobado u homólogo).</w:t>
      </w:r>
    </w:p>
    <w:p w14:paraId="3B54DD7A" w14:textId="77777777" w:rsidR="003F4E06" w:rsidRPr="00B6001A" w:rsidRDefault="003F4E06" w:rsidP="003F4E06">
      <w:pPr>
        <w:spacing w:line="360" w:lineRule="auto"/>
        <w:ind w:right="-28"/>
        <w:jc w:val="both"/>
        <w:rPr>
          <w:rFonts w:ascii="Palatino Linotype" w:hAnsi="Palatino Linotype" w:cs="Tahoma"/>
          <w:bCs/>
          <w:iCs/>
          <w:lang w:val="es-ES"/>
        </w:rPr>
      </w:pPr>
    </w:p>
    <w:p w14:paraId="37081CFD" w14:textId="77777777" w:rsidR="00434CC4" w:rsidRPr="00B6001A" w:rsidRDefault="00DC5EBE"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hAnsi="Palatino Linotype" w:cs="Tahoma"/>
          <w:bCs/>
          <w:iCs/>
          <w:lang w:val="es-ES"/>
        </w:rPr>
        <w:t xml:space="preserve">Respecto de los rubros tocantes al parque vehicular, se tiene por parcialmente atendido, derivado que solo se informa del número de unidades que conforman el parque vehicular, sin hacer </w:t>
      </w:r>
      <w:r w:rsidRPr="00B6001A">
        <w:rPr>
          <w:rFonts w:ascii="Palatino Linotype" w:eastAsia="Calibri" w:hAnsi="Palatino Linotype" w:cs="Tahoma"/>
          <w:bCs/>
        </w:rPr>
        <w:t>referencia</w:t>
      </w:r>
      <w:r w:rsidRPr="00B6001A">
        <w:rPr>
          <w:rFonts w:ascii="Palatino Linotype" w:hAnsi="Palatino Linotype" w:cs="Tahoma"/>
          <w:bCs/>
          <w:iCs/>
          <w:lang w:val="es-ES"/>
        </w:rPr>
        <w:t xml:space="preserve"> a la marca y submarca. Al respecto</w:t>
      </w:r>
      <w:r w:rsidR="00434CC4" w:rsidRPr="00B6001A">
        <w:rPr>
          <w:rFonts w:ascii="Palatino Linotype" w:hAnsi="Palatino Linotype" w:cs="Tahoma"/>
          <w:bCs/>
          <w:iCs/>
          <w:lang w:val="es-ES"/>
        </w:rPr>
        <w:t xml:space="preserve">, </w:t>
      </w:r>
      <w:r w:rsidR="00434CC4" w:rsidRPr="00B6001A">
        <w:rPr>
          <w:rFonts w:ascii="Palatino Linotype" w:eastAsia="Palatino Linotype" w:hAnsi="Palatino Linotype" w:cs="Palatino Linotype"/>
        </w:rPr>
        <w:t xml:space="preserve">el artículo 3.32 del Código Reglamentario </w:t>
      </w:r>
      <w:r w:rsidR="00434CC4" w:rsidRPr="00B6001A">
        <w:rPr>
          <w:rFonts w:ascii="Palatino Linotype" w:eastAsia="Palatino Linotype" w:hAnsi="Palatino Linotype" w:cs="Palatino Linotype"/>
        </w:rPr>
        <w:lastRenderedPageBreak/>
        <w:t xml:space="preserve">Municipal de Toluca, establece que la Dirección General de Administración, para el cumplimiento de sus atribuciones, se auxiliará de una Dirección de Servicios Generales; misma que de conformidad con el Manual de Organización de la Dirección General de Administración tiene como objetivo proporcionar, supervisar y controlar el mantenimiento preventivo y correctivo del parque vehicular y maquinaria propiedad del Ayuntamiento, así como, supervisar y controlar la dotación de combustible; asimismo contara con las siguientes funciones: </w:t>
      </w:r>
    </w:p>
    <w:p w14:paraId="37081CFF" w14:textId="77777777" w:rsidR="00434CC4" w:rsidRPr="00B6001A" w:rsidRDefault="00434CC4" w:rsidP="003E03A4">
      <w:pPr>
        <w:spacing w:line="360" w:lineRule="auto"/>
        <w:ind w:left="851"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“206013000 </w:t>
      </w:r>
      <w:r w:rsidRPr="00B6001A">
        <w:rPr>
          <w:rFonts w:ascii="Palatino Linotype" w:eastAsia="Palatino Linotype" w:hAnsi="Palatino Linotype" w:cs="Palatino Linotype"/>
          <w:b/>
          <w:bCs/>
          <w:i/>
        </w:rPr>
        <w:t>Dirección de Servicios Generales</w:t>
      </w:r>
      <w:r w:rsidRPr="00B6001A">
        <w:rPr>
          <w:rFonts w:ascii="Palatino Linotype" w:eastAsia="Palatino Linotype" w:hAnsi="Palatino Linotype" w:cs="Palatino Linotype"/>
          <w:i/>
        </w:rPr>
        <w:t xml:space="preserve">  </w:t>
      </w:r>
    </w:p>
    <w:p w14:paraId="37081D00" w14:textId="77777777" w:rsidR="00434CC4" w:rsidRPr="00B6001A" w:rsidRDefault="00434CC4" w:rsidP="003E03A4">
      <w:pPr>
        <w:spacing w:line="360" w:lineRule="auto"/>
        <w:ind w:left="851" w:right="616"/>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Funciones: </w:t>
      </w:r>
    </w:p>
    <w:p w14:paraId="37081D01" w14:textId="77777777" w:rsidR="00434CC4" w:rsidRPr="00B6001A" w:rsidRDefault="00434CC4" w:rsidP="003E03A4">
      <w:pPr>
        <w:spacing w:line="360" w:lineRule="auto"/>
        <w:ind w:left="851" w:right="616"/>
        <w:jc w:val="both"/>
        <w:rPr>
          <w:rFonts w:ascii="Palatino Linotype" w:eastAsia="Palatino Linotype" w:hAnsi="Palatino Linotype" w:cs="Palatino Linotype"/>
        </w:rPr>
      </w:pPr>
      <w:r w:rsidRPr="00B6001A">
        <w:rPr>
          <w:rFonts w:ascii="Palatino Linotype" w:eastAsia="Palatino Linotype" w:hAnsi="Palatino Linotype" w:cs="Palatino Linotype"/>
          <w:i/>
        </w:rPr>
        <w:t xml:space="preserve">4. </w:t>
      </w:r>
      <w:r w:rsidRPr="00B6001A">
        <w:rPr>
          <w:rFonts w:ascii="Palatino Linotype" w:eastAsia="Palatino Linotype" w:hAnsi="Palatino Linotype" w:cs="Palatino Linotype"/>
          <w:b/>
          <w:bCs/>
          <w:i/>
        </w:rPr>
        <w:t>Coordinar la dotación de combustible para el parque vehicular y maquinaria de las áreas del Ayuntamiento,</w:t>
      </w:r>
      <w:r w:rsidRPr="00B6001A">
        <w:rPr>
          <w:rFonts w:ascii="Palatino Linotype" w:eastAsia="Palatino Linotype" w:hAnsi="Palatino Linotype" w:cs="Palatino Linotype"/>
          <w:i/>
        </w:rPr>
        <w:t xml:space="preserve"> a través de los mecanismos de control necesarios;</w:t>
      </w:r>
      <w:r w:rsidRPr="00B6001A">
        <w:rPr>
          <w:rFonts w:ascii="Palatino Linotype" w:eastAsia="Palatino Linotype" w:hAnsi="Palatino Linotype" w:cs="Palatino Linotype"/>
        </w:rPr>
        <w:t>…”</w:t>
      </w:r>
    </w:p>
    <w:p w14:paraId="37081D02" w14:textId="77777777" w:rsidR="00434CC4" w:rsidRPr="00B6001A" w:rsidRDefault="00434CC4" w:rsidP="003E03A4">
      <w:pPr>
        <w:spacing w:line="360" w:lineRule="auto"/>
        <w:jc w:val="both"/>
        <w:rPr>
          <w:rFonts w:ascii="Palatino Linotype" w:eastAsia="Palatino Linotype" w:hAnsi="Palatino Linotype" w:cs="Palatino Linotype"/>
        </w:rPr>
      </w:pPr>
    </w:p>
    <w:p w14:paraId="37081D03" w14:textId="77777777" w:rsidR="00434CC4" w:rsidRPr="00B6001A" w:rsidRDefault="00434CC4"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cuanto a lo previamente citado la Dirección de Servicios Generales es la unidad administrativa que supervisa y controla la dotación de combustible del parque vehicular del Ayuntamiento. Aunado a ello se auxiliará del Departamento de Mantenimiento Vehicular y Control de Combustible quien se encarga de coordinar, vigilar, registrar y controlar la asignación y suministro del combustible a las unidades vehiculares del Ayuntamiento, de acuerdo al rendimiento, necesidades y naturaleza del trabajo de cada una, para establecer un mejor control y optimizar el consumo de este; del mismo modo contara con las siguientes funciones: </w:t>
      </w:r>
    </w:p>
    <w:p w14:paraId="37081D05"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w:t>
      </w:r>
      <w:r w:rsidRPr="00B6001A">
        <w:rPr>
          <w:rFonts w:ascii="Palatino Linotype" w:eastAsia="Palatino Linotype" w:hAnsi="Palatino Linotype" w:cs="Palatino Linotype"/>
          <w:b/>
          <w:bCs/>
          <w:i/>
          <w:iCs/>
        </w:rPr>
        <w:t>206013002 Departamento de Mantenimiento Vehicular y Control de Combustible</w:t>
      </w:r>
      <w:r w:rsidRPr="00B6001A">
        <w:rPr>
          <w:rFonts w:ascii="Palatino Linotype" w:eastAsia="Palatino Linotype" w:hAnsi="Palatino Linotype" w:cs="Palatino Linotype"/>
          <w:i/>
          <w:iCs/>
        </w:rPr>
        <w:t xml:space="preserve">  </w:t>
      </w:r>
    </w:p>
    <w:p w14:paraId="37081D06"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Funciones: </w:t>
      </w:r>
    </w:p>
    <w:p w14:paraId="37081D07"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lastRenderedPageBreak/>
        <w:t>…</w:t>
      </w:r>
    </w:p>
    <w:p w14:paraId="37081D08"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b/>
          <w:bCs/>
          <w:i/>
          <w:iCs/>
        </w:rPr>
        <w:t xml:space="preserve">7. </w:t>
      </w:r>
      <w:r w:rsidRPr="00B6001A">
        <w:rPr>
          <w:rFonts w:ascii="Palatino Linotype" w:eastAsia="Palatino Linotype" w:hAnsi="Palatino Linotype" w:cs="Palatino Linotype"/>
          <w:b/>
          <w:bCs/>
          <w:i/>
          <w:iCs/>
          <w:u w:val="single"/>
        </w:rPr>
        <w:t>Organizar y controlar la dispersión del suministro de combustibles a cada una de las direcciones generales, coordinaciones y delegaciones administrativas que integran la administración pública municipal</w:t>
      </w:r>
      <w:r w:rsidRPr="00B6001A">
        <w:rPr>
          <w:rFonts w:ascii="Palatino Linotype" w:eastAsia="Palatino Linotype" w:hAnsi="Palatino Linotype" w:cs="Palatino Linotype"/>
          <w:i/>
          <w:iCs/>
        </w:rPr>
        <w:t xml:space="preserve"> que cuenten con asignación, conforme a su techo financiero, siempre y cuando se reciba </w:t>
      </w:r>
      <w:r w:rsidRPr="00B6001A">
        <w:rPr>
          <w:rFonts w:ascii="Palatino Linotype" w:eastAsia="Palatino Linotype" w:hAnsi="Palatino Linotype" w:cs="Palatino Linotype"/>
          <w:b/>
          <w:bCs/>
          <w:i/>
          <w:iCs/>
        </w:rPr>
        <w:t>la bitácora de comprobación del consumo</w:t>
      </w:r>
      <w:r w:rsidRPr="00B6001A">
        <w:rPr>
          <w:rFonts w:ascii="Palatino Linotype" w:eastAsia="Palatino Linotype" w:hAnsi="Palatino Linotype" w:cs="Palatino Linotype"/>
          <w:i/>
          <w:iCs/>
        </w:rPr>
        <w:t xml:space="preserve"> inmediato anterior; </w:t>
      </w:r>
    </w:p>
    <w:p w14:paraId="37081D09"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8. Revisar y analizar las solicitudes de dotación de combustible extraordinarias realizadas por las direcciones generales, coordinaciones y delegaciones administrativas, dichas solicitudes serán procedentes siempre y cuando se cuente con la suficiencia presupuestal; </w:t>
      </w:r>
    </w:p>
    <w:p w14:paraId="37081D0A"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b/>
          <w:bCs/>
          <w:i/>
          <w:iCs/>
        </w:rPr>
        <w:t>9. Recibir, revisar, registrar y tramitar las facturas para el pago de combustible de los proveedores, elaborar la afectación presupuestal y autorización de la Dirección General de Administración</w:t>
      </w:r>
      <w:r w:rsidRPr="00B6001A">
        <w:rPr>
          <w:rFonts w:ascii="Palatino Linotype" w:eastAsia="Palatino Linotype" w:hAnsi="Palatino Linotype" w:cs="Palatino Linotype"/>
          <w:i/>
          <w:iCs/>
        </w:rPr>
        <w:t xml:space="preserve"> para su envío a la Tesorería Municipal; </w:t>
      </w:r>
    </w:p>
    <w:p w14:paraId="37081D0B"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10. Revisar y remitir a la Dirección General de Seguridad y Protección y a la Coordinación de Protección Civil y Bomberos, las facturas de combustible para validación y firma, cuando éstas deban ser liquidadas con cargo al Ramo 33;  </w:t>
      </w:r>
    </w:p>
    <w:p w14:paraId="37081D0C"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11. Realizar todas aquellas actividades que sean inherentes y aplicables al área de su competencia.”</w:t>
      </w:r>
    </w:p>
    <w:p w14:paraId="37081D0D" w14:textId="77777777" w:rsidR="00434CC4" w:rsidRPr="00B6001A" w:rsidRDefault="00434CC4" w:rsidP="003E03A4">
      <w:pPr>
        <w:spacing w:line="360" w:lineRule="auto"/>
        <w:jc w:val="both"/>
        <w:rPr>
          <w:rFonts w:ascii="Palatino Linotype" w:eastAsia="Palatino Linotype" w:hAnsi="Palatino Linotype" w:cs="Palatino Linotype"/>
        </w:rPr>
      </w:pPr>
    </w:p>
    <w:p w14:paraId="37081D0E" w14:textId="77777777" w:rsidR="00E20BE0" w:rsidRPr="00B6001A" w:rsidRDefault="00E20BE0"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Respecto de los resguardos, corresponde a otro rubro del cual no se emite pronunciamiento, por tanto es dable traer a colación Ley Orgánica Municipal del Estado de México, en su artículo 91, a saber:</w:t>
      </w:r>
    </w:p>
    <w:p w14:paraId="37081D10" w14:textId="77777777" w:rsidR="00ED224A" w:rsidRPr="00B6001A" w:rsidRDefault="00ED224A" w:rsidP="003E03A4">
      <w:pPr>
        <w:spacing w:line="360" w:lineRule="auto"/>
        <w:ind w:left="851" w:right="899"/>
        <w:jc w:val="both"/>
        <w:rPr>
          <w:rFonts w:ascii="Palatino Linotype" w:eastAsia="Palatino Linotype" w:hAnsi="Palatino Linotype" w:cs="Palatino Linotype"/>
          <w:i/>
        </w:rPr>
      </w:pPr>
      <w:r w:rsidRPr="00B6001A">
        <w:rPr>
          <w:rFonts w:ascii="Palatino Linotype" w:eastAsia="Palatino Linotype" w:hAnsi="Palatino Linotype" w:cs="Palatino Linotype"/>
          <w:b/>
          <w:i/>
        </w:rPr>
        <w:lastRenderedPageBreak/>
        <w:t>“LEY ORGÁNICA MUNICIPAL DEL ESTADO DE MÉXICO</w:t>
      </w:r>
    </w:p>
    <w:p w14:paraId="37081D11" w14:textId="77777777" w:rsidR="00ED224A" w:rsidRPr="00B6001A" w:rsidRDefault="00ED224A" w:rsidP="003E03A4">
      <w:pPr>
        <w:spacing w:line="360" w:lineRule="auto"/>
        <w:ind w:left="851" w:right="899"/>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91.-</w:t>
      </w:r>
      <w:r w:rsidRPr="00B6001A">
        <w:rPr>
          <w:rFonts w:ascii="Palatino Linotype" w:eastAsia="Palatino Linotype" w:hAnsi="Palatino Linotype" w:cs="Palatino Linotype"/>
          <w:i/>
        </w:rPr>
        <w:t xml:space="preserve"> La Secretaría del Ayuntamiento estará a cargo de un Secretario, el que, sin ser miembro del mismo, deberá ser nombrado por el propio Ayuntamiento a propuesta del Presidente Municipal como lo marca el artículo 31 de la presente ley. </w:t>
      </w:r>
    </w:p>
    <w:p w14:paraId="37081D12" w14:textId="77777777" w:rsidR="00ED224A" w:rsidRPr="00B6001A" w:rsidRDefault="00ED224A" w:rsidP="003E03A4">
      <w:pPr>
        <w:spacing w:line="360" w:lineRule="auto"/>
        <w:ind w:left="851" w:right="899"/>
        <w:jc w:val="both"/>
        <w:rPr>
          <w:rFonts w:ascii="Palatino Linotype" w:eastAsia="Palatino Linotype" w:hAnsi="Palatino Linotype" w:cs="Palatino Linotype"/>
          <w:i/>
        </w:rPr>
      </w:pPr>
      <w:r w:rsidRPr="00B6001A">
        <w:rPr>
          <w:rFonts w:ascii="Palatino Linotype" w:eastAsia="Palatino Linotype" w:hAnsi="Palatino Linotype" w:cs="Palatino Linotype"/>
          <w:i/>
        </w:rPr>
        <w:t>Sus faltas temporales serán cubiertas por quien designe el Ayuntamiento y sus atribuciones son las siguientes:</w:t>
      </w:r>
    </w:p>
    <w:p w14:paraId="37081D13" w14:textId="77777777" w:rsidR="00ED224A" w:rsidRPr="00B6001A" w:rsidRDefault="00ED224A" w:rsidP="003E03A4">
      <w:pPr>
        <w:spacing w:line="360" w:lineRule="auto"/>
        <w:ind w:left="851" w:right="899"/>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D14" w14:textId="77777777" w:rsidR="00ED224A" w:rsidRPr="00B6001A" w:rsidRDefault="00ED224A" w:rsidP="003E03A4">
      <w:pPr>
        <w:spacing w:line="360" w:lineRule="auto"/>
        <w:ind w:left="851" w:right="899"/>
        <w:jc w:val="both"/>
        <w:rPr>
          <w:rFonts w:ascii="Palatino Linotype" w:eastAsia="Palatino Linotype" w:hAnsi="Palatino Linotype" w:cs="Palatino Linotype"/>
          <w:i/>
        </w:rPr>
      </w:pPr>
      <w:r w:rsidRPr="00B6001A">
        <w:rPr>
          <w:rFonts w:ascii="Palatino Linotype" w:eastAsia="Palatino Linotype" w:hAnsi="Palatino Linotype" w:cs="Palatino Linotype"/>
          <w:i/>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37081D15" w14:textId="77777777" w:rsidR="00ED224A" w:rsidRPr="00B6001A" w:rsidRDefault="00ED224A" w:rsidP="003E03A4">
      <w:pPr>
        <w:spacing w:line="360" w:lineRule="auto"/>
        <w:jc w:val="both"/>
        <w:rPr>
          <w:rFonts w:ascii="Palatino Linotype" w:eastAsia="Palatino Linotype" w:hAnsi="Palatino Linotype" w:cs="Palatino Linotype"/>
        </w:rPr>
      </w:pPr>
    </w:p>
    <w:p w14:paraId="37081D16" w14:textId="77777777" w:rsidR="00ED224A" w:rsidRPr="00B6001A" w:rsidRDefault="00ED224A"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Con relación a lo anterior, la Secretaría del Ayuntamiento elabora con la intervención del síndico el inventario general de bienes muebles, siendo el documento en el que podría colmar de manera enunciativa más no limitativa es el Inventario de Bienes Muebles, como se observa a continuación:</w:t>
      </w:r>
    </w:p>
    <w:p w14:paraId="37081D17" w14:textId="77777777" w:rsidR="00ED224A" w:rsidRPr="00B6001A" w:rsidRDefault="00ED224A" w:rsidP="003E03A4">
      <w:pPr>
        <w:spacing w:line="360" w:lineRule="auto"/>
        <w:ind w:right="899"/>
        <w:jc w:val="center"/>
        <w:rPr>
          <w:rFonts w:ascii="Palatino Linotype" w:eastAsia="Palatino Linotype" w:hAnsi="Palatino Linotype" w:cs="Palatino Linotype"/>
          <w:i/>
        </w:rPr>
      </w:pPr>
      <w:r w:rsidRPr="00B6001A">
        <w:rPr>
          <w:rFonts w:ascii="Palatino Linotype" w:eastAsia="Palatino Linotype" w:hAnsi="Palatino Linotype" w:cs="Palatino Linotype"/>
          <w:i/>
          <w:noProof/>
        </w:rPr>
        <w:lastRenderedPageBreak/>
        <w:drawing>
          <wp:inline distT="0" distB="0" distL="0" distR="0" wp14:anchorId="3708200F" wp14:editId="74C3000B">
            <wp:extent cx="4958465" cy="3816350"/>
            <wp:effectExtent l="0" t="0" r="0" b="0"/>
            <wp:docPr id="103681154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11546" name="Imagen 1" descr="Tabla&#10;&#10;El contenido generado por IA puede ser incorrecto."/>
                    <pic:cNvPicPr/>
                  </pic:nvPicPr>
                  <pic:blipFill>
                    <a:blip r:embed="rId10"/>
                    <a:stretch>
                      <a:fillRect/>
                    </a:stretch>
                  </pic:blipFill>
                  <pic:spPr>
                    <a:xfrm>
                      <a:off x="0" y="0"/>
                      <a:ext cx="4978317" cy="3831629"/>
                    </a:xfrm>
                    <a:prstGeom prst="rect">
                      <a:avLst/>
                    </a:prstGeom>
                  </pic:spPr>
                </pic:pic>
              </a:graphicData>
            </a:graphic>
          </wp:inline>
        </w:drawing>
      </w:r>
    </w:p>
    <w:p w14:paraId="37081D18" w14:textId="77777777" w:rsidR="00ED224A" w:rsidRPr="00B6001A" w:rsidRDefault="00ED224A" w:rsidP="003E03A4">
      <w:pPr>
        <w:spacing w:line="360" w:lineRule="auto"/>
        <w:ind w:right="899"/>
        <w:jc w:val="both"/>
        <w:rPr>
          <w:rFonts w:ascii="Palatino Linotype" w:eastAsia="Palatino Linotype" w:hAnsi="Palatino Linotype" w:cs="Palatino Linotype"/>
          <w:i/>
        </w:rPr>
      </w:pPr>
      <w:r w:rsidRPr="00B6001A">
        <w:rPr>
          <w:rFonts w:ascii="Palatino Linotype" w:hAnsi="Palatino Linotype"/>
          <w:noProof/>
        </w:rPr>
        <w:lastRenderedPageBreak/>
        <mc:AlternateContent>
          <mc:Choice Requires="wps">
            <w:drawing>
              <wp:anchor distT="0" distB="0" distL="114300" distR="114300" simplePos="0" relativeHeight="251659264" behindDoc="0" locked="0" layoutInCell="1" hidden="0" allowOverlap="1" wp14:anchorId="37082011" wp14:editId="37082012">
                <wp:simplePos x="0" y="0"/>
                <wp:positionH relativeFrom="column">
                  <wp:posOffset>-3810</wp:posOffset>
                </wp:positionH>
                <wp:positionV relativeFrom="paragraph">
                  <wp:posOffset>1827530</wp:posOffset>
                </wp:positionV>
                <wp:extent cx="5895975" cy="2876550"/>
                <wp:effectExtent l="19050" t="19050" r="47625" b="38100"/>
                <wp:wrapNone/>
                <wp:docPr id="93955520" name="Rectángulo 93955520"/>
                <wp:cNvGraphicFramePr/>
                <a:graphic xmlns:a="http://schemas.openxmlformats.org/drawingml/2006/main">
                  <a:graphicData uri="http://schemas.microsoft.com/office/word/2010/wordprocessingShape">
                    <wps:wsp>
                      <wps:cNvSpPr/>
                      <wps:spPr>
                        <a:xfrm>
                          <a:off x="0" y="0"/>
                          <a:ext cx="5895975" cy="2876550"/>
                        </a:xfrm>
                        <a:prstGeom prst="rect">
                          <a:avLst/>
                        </a:prstGeom>
                        <a:noFill/>
                        <a:ln w="57150" cap="flat" cmpd="sng">
                          <a:solidFill>
                            <a:srgbClr val="FF0000"/>
                          </a:solidFill>
                          <a:prstDash val="solid"/>
                          <a:miter lim="800000"/>
                          <a:headEnd type="none" w="sm" len="sm"/>
                          <a:tailEnd type="none" w="sm" len="sm"/>
                        </a:ln>
                      </wps:spPr>
                      <wps:txbx>
                        <w:txbxContent>
                          <w:p w14:paraId="3708206D" w14:textId="77777777" w:rsidR="00B6001A" w:rsidRDefault="00B6001A" w:rsidP="00ED224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7082011" id="Rectángulo 93955520" o:spid="_x0000_s1026" style="position:absolute;left:0;text-align:left;margin-left:-.3pt;margin-top:143.9pt;width:464.2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" filled="f" strokecolor="red" strokeweight="4.5pt">
                <v:stroke startarrowwidth="narrow" startarrowlength="short" endarrowwidth="narrow" endarrowlength="short"/>
                <v:textbox inset="2.53958mm,2.53958mm,2.53958mm,2.53958mm">
                  <w:txbxContent>
                    <w:p w14:paraId="3708206D" w14:textId="77777777" w:rsidR="00B6001A" w:rsidRDefault="00B6001A" w:rsidP="00ED224A">
                      <w:pPr>
                        <w:textDirection w:val="btLr"/>
                      </w:pPr>
                    </w:p>
                  </w:txbxContent>
                </v:textbox>
              </v:rect>
            </w:pict>
          </mc:Fallback>
        </mc:AlternateContent>
      </w:r>
      <w:r w:rsidRPr="00B6001A">
        <w:rPr>
          <w:rFonts w:ascii="Palatino Linotype" w:eastAsia="Palatino Linotype" w:hAnsi="Palatino Linotype" w:cs="Palatino Linotype"/>
          <w:i/>
          <w:noProof/>
        </w:rPr>
        <w:drawing>
          <wp:inline distT="0" distB="0" distL="0" distR="0" wp14:anchorId="37082013" wp14:editId="37082014">
            <wp:extent cx="5756275" cy="5756275"/>
            <wp:effectExtent l="0" t="0" r="0" b="0"/>
            <wp:docPr id="113792423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24237" name="Imagen 1" descr="Texto&#10;&#10;El contenido generado por IA puede ser incorrecto."/>
                    <pic:cNvPicPr/>
                  </pic:nvPicPr>
                  <pic:blipFill>
                    <a:blip r:embed="rId11"/>
                    <a:stretch>
                      <a:fillRect/>
                    </a:stretch>
                  </pic:blipFill>
                  <pic:spPr>
                    <a:xfrm>
                      <a:off x="0" y="0"/>
                      <a:ext cx="5756275" cy="5756275"/>
                    </a:xfrm>
                    <a:prstGeom prst="rect">
                      <a:avLst/>
                    </a:prstGeom>
                  </pic:spPr>
                </pic:pic>
              </a:graphicData>
            </a:graphic>
          </wp:inline>
        </w:drawing>
      </w:r>
    </w:p>
    <w:p w14:paraId="37081D19" w14:textId="77777777" w:rsidR="00ED224A" w:rsidRPr="00B6001A" w:rsidRDefault="00ED224A" w:rsidP="003E03A4">
      <w:pPr>
        <w:spacing w:line="360" w:lineRule="auto"/>
        <w:ind w:right="-28"/>
        <w:jc w:val="both"/>
        <w:rPr>
          <w:rFonts w:ascii="Palatino Linotype" w:eastAsia="Palatino Linotype" w:hAnsi="Palatino Linotype" w:cs="Palatino Linotype"/>
        </w:rPr>
      </w:pPr>
    </w:p>
    <w:p w14:paraId="37081D1A" w14:textId="77777777" w:rsidR="00ED224A" w:rsidRPr="00B6001A" w:rsidRDefault="00ED224A"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Al respecto, el inventario de bienes muebles cuenta con la marca, modelo, placas, información anteriormente analizada, así como nombre del resguardatario y el área re</w:t>
      </w:r>
      <w:r w:rsidR="00575634" w:rsidRPr="00B6001A">
        <w:rPr>
          <w:rFonts w:ascii="Palatino Linotype" w:eastAsia="Palatino Linotype" w:hAnsi="Palatino Linotype" w:cs="Palatino Linotype"/>
        </w:rPr>
        <w:t xml:space="preserve">sponsable, motivo por el que resulta procedente </w:t>
      </w:r>
      <w:r w:rsidRPr="00B6001A">
        <w:rPr>
          <w:rFonts w:ascii="Palatino Linotype" w:eastAsia="Palatino Linotype" w:hAnsi="Palatino Linotype" w:cs="Palatino Linotype"/>
        </w:rPr>
        <w:t>ordena</w:t>
      </w:r>
      <w:r w:rsidR="00575634" w:rsidRPr="00B6001A">
        <w:rPr>
          <w:rFonts w:ascii="Palatino Linotype" w:eastAsia="Palatino Linotype" w:hAnsi="Palatino Linotype" w:cs="Palatino Linotype"/>
        </w:rPr>
        <w:t>r</w:t>
      </w:r>
      <w:r w:rsidRPr="00B6001A">
        <w:rPr>
          <w:rFonts w:ascii="Palatino Linotype" w:eastAsia="Palatino Linotype" w:hAnsi="Palatino Linotype" w:cs="Palatino Linotype"/>
        </w:rPr>
        <w:t xml:space="preserve"> el documento en el que conste el </w:t>
      </w:r>
      <w:r w:rsidRPr="00B6001A">
        <w:rPr>
          <w:rFonts w:ascii="Palatino Linotype" w:eastAsia="Palatino Linotype" w:hAnsi="Palatino Linotype" w:cs="Palatino Linotype"/>
        </w:rPr>
        <w:lastRenderedPageBreak/>
        <w:t>tipo, marca, placas y el área responsable de todos los vehículos oficiales del Ayuntamiento; y la o las pers</w:t>
      </w:r>
      <w:r w:rsidR="00575634" w:rsidRPr="00B6001A">
        <w:rPr>
          <w:rFonts w:ascii="Palatino Linotype" w:eastAsia="Palatino Linotype" w:hAnsi="Palatino Linotype" w:cs="Palatino Linotype"/>
        </w:rPr>
        <w:t>onas resguardarías</w:t>
      </w:r>
      <w:r w:rsidRPr="00B6001A">
        <w:rPr>
          <w:rFonts w:ascii="Palatino Linotype" w:eastAsia="Palatino Linotype" w:hAnsi="Palatino Linotype" w:cs="Palatino Linotype"/>
        </w:rPr>
        <w:t>, de ser procedente en versión pública.</w:t>
      </w:r>
    </w:p>
    <w:p w14:paraId="37081D1B" w14:textId="77777777" w:rsidR="00E20BE0" w:rsidRPr="00B6001A" w:rsidRDefault="00E20BE0" w:rsidP="003E03A4">
      <w:pPr>
        <w:pStyle w:val="Prrafodelista"/>
        <w:spacing w:line="360" w:lineRule="auto"/>
        <w:jc w:val="both"/>
        <w:rPr>
          <w:rFonts w:ascii="Palatino Linotype" w:eastAsia="Palatino Linotype" w:hAnsi="Palatino Linotype" w:cs="Palatino Linotype"/>
        </w:rPr>
      </w:pPr>
    </w:p>
    <w:p w14:paraId="37081D1C" w14:textId="77777777" w:rsidR="00434CC4" w:rsidRPr="00B6001A" w:rsidRDefault="00434CC4"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Bajo esas líneas argumentativas se arriba a la conclusión que la </w:t>
      </w:r>
      <w:r w:rsidRPr="00B6001A">
        <w:rPr>
          <w:rFonts w:ascii="Palatino Linotype" w:eastAsia="Palatino Linotype" w:hAnsi="Palatino Linotype" w:cs="Palatino Linotype"/>
          <w:b/>
        </w:rPr>
        <w:t xml:space="preserve">Dirección General de Administración </w:t>
      </w:r>
      <w:r w:rsidRPr="00B6001A">
        <w:rPr>
          <w:rFonts w:ascii="Palatino Linotype" w:eastAsia="Palatino Linotype" w:hAnsi="Palatino Linotype" w:cs="Palatino Linotype"/>
        </w:rPr>
        <w:t>a través del Departamento de Mantenimiento Vehicular y Control de Combustible</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adscrito a la</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Dirección de Servicios Generales,</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es quien</w:t>
      </w:r>
      <w:r w:rsidRPr="00B6001A">
        <w:rPr>
          <w:rFonts w:ascii="Palatino Linotype" w:hAnsi="Palatino Linotype"/>
        </w:rPr>
        <w:t xml:space="preserve"> </w:t>
      </w:r>
      <w:r w:rsidRPr="00B6001A">
        <w:rPr>
          <w:rFonts w:ascii="Palatino Linotype" w:eastAsia="Palatino Linotype" w:hAnsi="Palatino Linotype" w:cs="Palatino Linotype"/>
        </w:rPr>
        <w:t>cuenta con las atribuciones necesarias para conocer de lo solicitado, de manera enunciativa mas no limitativa con las bitácoras de comprobación del consumo de gasolina a las unidades vehiculares del Ayuntamiento.</w:t>
      </w:r>
    </w:p>
    <w:p w14:paraId="37081D1D" w14:textId="77777777" w:rsidR="00434CC4" w:rsidRPr="00B6001A" w:rsidRDefault="00434CC4" w:rsidP="003E03A4">
      <w:pPr>
        <w:spacing w:line="360" w:lineRule="auto"/>
        <w:ind w:right="49"/>
        <w:jc w:val="both"/>
        <w:rPr>
          <w:rFonts w:ascii="Palatino Linotype" w:eastAsia="Palatino Linotype" w:hAnsi="Palatino Linotype" w:cs="Palatino Linotype"/>
        </w:rPr>
      </w:pPr>
    </w:p>
    <w:p w14:paraId="37081D1E" w14:textId="77777777" w:rsidR="00434CC4" w:rsidRPr="00B6001A" w:rsidRDefault="00434CC4"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Robustece lo anterior, lo establecido en el Manual de Procedimientos de la Dirección de Administración, del que advierte el Procedimiento de Distribución de combustible a vehículos oficiales, siendo el siguiente: </w:t>
      </w:r>
    </w:p>
    <w:p w14:paraId="37081D20"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w:t>
      </w:r>
      <w:r w:rsidRPr="00B6001A">
        <w:rPr>
          <w:rFonts w:ascii="Palatino Linotype" w:eastAsia="Palatino Linotype" w:hAnsi="Palatino Linotype" w:cs="Palatino Linotype"/>
          <w:b/>
          <w:bCs/>
          <w:i/>
          <w:iCs/>
        </w:rPr>
        <w:t>Procedimiento: Distribución de combustible a vehículos oficiales</w:t>
      </w:r>
      <w:r w:rsidRPr="00B6001A">
        <w:rPr>
          <w:rFonts w:ascii="Palatino Linotype" w:eastAsia="Palatino Linotype" w:hAnsi="Palatino Linotype" w:cs="Palatino Linotype"/>
          <w:i/>
          <w:iCs/>
        </w:rPr>
        <w:t xml:space="preserve"> </w:t>
      </w:r>
    </w:p>
    <w:p w14:paraId="37081D21" w14:textId="77777777" w:rsidR="00434CC4" w:rsidRPr="00B6001A" w:rsidRDefault="00434CC4" w:rsidP="003E03A4">
      <w:pPr>
        <w:spacing w:line="360" w:lineRule="auto"/>
        <w:ind w:left="851" w:right="843"/>
        <w:jc w:val="both"/>
        <w:rPr>
          <w:rFonts w:ascii="Palatino Linotype" w:eastAsia="Palatino Linotype" w:hAnsi="Palatino Linotype" w:cs="Palatino Linotype"/>
          <w:b/>
          <w:bCs/>
          <w:i/>
          <w:iCs/>
        </w:rPr>
      </w:pPr>
      <w:r w:rsidRPr="00B6001A">
        <w:rPr>
          <w:rFonts w:ascii="Palatino Linotype" w:eastAsia="Palatino Linotype" w:hAnsi="Palatino Linotype" w:cs="Palatino Linotype"/>
          <w:b/>
          <w:bCs/>
          <w:i/>
          <w:iCs/>
        </w:rPr>
        <w:t xml:space="preserve">POLÍTICAS APLICABLES </w:t>
      </w:r>
    </w:p>
    <w:p w14:paraId="37081D22"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 La distribución de combustible será por medio de un código de barras o tarjeta con banda magnética, según sea el caso, proporcionados por los prestadores de servicio (gasolineras) con los que se tenga contrato. </w:t>
      </w:r>
    </w:p>
    <w:p w14:paraId="37081D23"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b/>
          <w:bCs/>
          <w:i/>
          <w:iCs/>
        </w:rPr>
        <w:t xml:space="preserve"> </w:t>
      </w:r>
      <w:r w:rsidRPr="00B6001A">
        <w:rPr>
          <w:rFonts w:ascii="Palatino Linotype" w:eastAsia="Palatino Linotype" w:hAnsi="Palatino Linotype" w:cs="Palatino Linotype"/>
          <w:bCs/>
          <w:i/>
          <w:iCs/>
        </w:rPr>
        <w:t>Se solicitará a las Coordinaciones o Delegaciones Administrativas, envíen por escrito al Departamento de Mantenimiento Vehicular y Control de Combustible de manera semanal o quincenal, su requerimiento de dotación de combustible</w:t>
      </w:r>
      <w:r w:rsidRPr="00B6001A">
        <w:rPr>
          <w:rFonts w:ascii="Palatino Linotype" w:eastAsia="Palatino Linotype" w:hAnsi="Palatino Linotype" w:cs="Palatino Linotype"/>
          <w:i/>
          <w:iCs/>
        </w:rPr>
        <w:t xml:space="preserve">, de acuerdo a las unidades vehiculares y/o maquinarias activas con los que cuenta la Unidad Administrativa; desglosando en el listado las características de los vehículos como lo </w:t>
      </w:r>
      <w:r w:rsidRPr="00B6001A">
        <w:rPr>
          <w:rFonts w:ascii="Palatino Linotype" w:eastAsia="Palatino Linotype" w:hAnsi="Palatino Linotype" w:cs="Palatino Linotype"/>
          <w:i/>
          <w:iCs/>
        </w:rPr>
        <w:lastRenderedPageBreak/>
        <w:t xml:space="preserve">son: </w:t>
      </w:r>
      <w:r w:rsidRPr="00B6001A">
        <w:rPr>
          <w:rFonts w:ascii="Palatino Linotype" w:eastAsia="Palatino Linotype" w:hAnsi="Palatino Linotype" w:cs="Palatino Linotype"/>
          <w:b/>
          <w:i/>
          <w:iCs/>
          <w:u w:val="single"/>
        </w:rPr>
        <w:t>número económico, marca, submarca, placa, modelo</w:t>
      </w:r>
      <w:r w:rsidRPr="00B6001A">
        <w:rPr>
          <w:rFonts w:ascii="Palatino Linotype" w:eastAsia="Palatino Linotype" w:hAnsi="Palatino Linotype" w:cs="Palatino Linotype"/>
          <w:i/>
          <w:iCs/>
        </w:rPr>
        <w:t xml:space="preserve">, tipo de combustible, montos y días de carga; así como las actividades a realizar. </w:t>
      </w:r>
    </w:p>
    <w:p w14:paraId="37081D24"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 Las cargas extras de combustible, serán solicitadas mediante oficio dirigido a la o el titular de la Dirección General de Administración.  </w:t>
      </w:r>
    </w:p>
    <w:p w14:paraId="37081D25"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 La Dirección General de Administración, notificará a las Unidades Administrativas, cuáles serán los prestadores de servicio autorizados para el suministro de combustible. </w:t>
      </w:r>
    </w:p>
    <w:p w14:paraId="37081D26"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 El horario de carga de combustible, será conforme a la solicitud de las y los Coordinadores y Delegados Administrativos y estará sujeto a la disponibilidad del prestador del servicio. </w:t>
      </w:r>
    </w:p>
    <w:p w14:paraId="37081D27"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r w:rsidRPr="00B6001A">
        <w:rPr>
          <w:rFonts w:ascii="Palatino Linotype" w:eastAsia="Palatino Linotype" w:hAnsi="Palatino Linotype" w:cs="Palatino Linotype"/>
          <w:i/>
          <w:iCs/>
        </w:rPr>
        <w:t xml:space="preserve"> </w:t>
      </w:r>
      <w:r w:rsidRPr="00B6001A">
        <w:rPr>
          <w:rFonts w:ascii="Palatino Linotype" w:eastAsia="Palatino Linotype" w:hAnsi="Palatino Linotype" w:cs="Palatino Linotype"/>
          <w:bCs/>
          <w:i/>
          <w:iCs/>
        </w:rPr>
        <w:t>Las Coordinaciones y Delegaciones Administrativas contarán con tres días hábiles para elaborar y remitir al Departamento</w:t>
      </w:r>
      <w:r w:rsidRPr="00B6001A">
        <w:rPr>
          <w:rFonts w:ascii="Palatino Linotype" w:eastAsia="Palatino Linotype" w:hAnsi="Palatino Linotype" w:cs="Palatino Linotype"/>
          <w:i/>
          <w:iCs/>
        </w:rPr>
        <w:t xml:space="preserve"> d</w:t>
      </w:r>
      <w:r w:rsidRPr="00B6001A">
        <w:rPr>
          <w:rFonts w:ascii="Palatino Linotype" w:eastAsia="Palatino Linotype" w:hAnsi="Palatino Linotype" w:cs="Palatino Linotype"/>
          <w:bCs/>
          <w:i/>
          <w:iCs/>
        </w:rPr>
        <w:t>e Mantenimiento Vehicular y Control de Combustible</w:t>
      </w:r>
      <w:r w:rsidRPr="00B6001A">
        <w:rPr>
          <w:rFonts w:ascii="Palatino Linotype" w:eastAsia="Palatino Linotype" w:hAnsi="Palatino Linotype" w:cs="Palatino Linotype"/>
          <w:i/>
          <w:iCs/>
        </w:rPr>
        <w:t xml:space="preserve">, </w:t>
      </w:r>
      <w:r w:rsidRPr="00B6001A">
        <w:rPr>
          <w:rFonts w:ascii="Palatino Linotype" w:eastAsia="Palatino Linotype" w:hAnsi="Palatino Linotype" w:cs="Palatino Linotype"/>
          <w:bCs/>
          <w:i/>
          <w:iCs/>
        </w:rPr>
        <w:t>la “Bitácora de Consumo Gasolina/Diésel”,</w:t>
      </w:r>
      <w:r w:rsidRPr="00B6001A">
        <w:rPr>
          <w:rFonts w:ascii="Palatino Linotype" w:eastAsia="Palatino Linotype" w:hAnsi="Palatino Linotype" w:cs="Palatino Linotype"/>
          <w:i/>
          <w:iCs/>
        </w:rPr>
        <w:t xml:space="preserve"> debidamente requisitada y validada, a fin de no ver afectada la continuidad de la dispersión de combustible del siguiente periodo.”</w:t>
      </w:r>
    </w:p>
    <w:p w14:paraId="37081D28" w14:textId="77777777" w:rsidR="00434CC4" w:rsidRPr="00B6001A" w:rsidRDefault="00434CC4" w:rsidP="003E03A4">
      <w:pPr>
        <w:spacing w:line="360" w:lineRule="auto"/>
        <w:ind w:left="851" w:right="843"/>
        <w:jc w:val="both"/>
        <w:rPr>
          <w:rFonts w:ascii="Palatino Linotype" w:eastAsia="Palatino Linotype" w:hAnsi="Palatino Linotype" w:cs="Palatino Linotype"/>
          <w:iCs/>
        </w:rPr>
      </w:pPr>
      <w:r w:rsidRPr="00B6001A">
        <w:rPr>
          <w:rFonts w:ascii="Palatino Linotype" w:eastAsia="Palatino Linotype" w:hAnsi="Palatino Linotype" w:cs="Palatino Linotype"/>
          <w:iCs/>
        </w:rPr>
        <w:t>(Énfasis Añadido)</w:t>
      </w:r>
    </w:p>
    <w:p w14:paraId="37081D29" w14:textId="77777777" w:rsidR="00434CC4" w:rsidRPr="00B6001A" w:rsidRDefault="00434CC4" w:rsidP="003E03A4">
      <w:pPr>
        <w:spacing w:line="360" w:lineRule="auto"/>
        <w:ind w:left="851" w:right="843"/>
        <w:jc w:val="both"/>
        <w:rPr>
          <w:rFonts w:ascii="Palatino Linotype" w:eastAsia="Palatino Linotype" w:hAnsi="Palatino Linotype" w:cs="Palatino Linotype"/>
          <w:i/>
          <w:iCs/>
        </w:rPr>
      </w:pPr>
    </w:p>
    <w:p w14:paraId="37081D2A" w14:textId="77777777" w:rsidR="00C075C7" w:rsidRPr="00B6001A" w:rsidRDefault="008A6D39" w:rsidP="003E03A4">
      <w:pPr>
        <w:numPr>
          <w:ilvl w:val="0"/>
          <w:numId w:val="2"/>
        </w:numPr>
        <w:spacing w:line="360" w:lineRule="auto"/>
        <w:ind w:left="0" w:right="-28" w:firstLine="0"/>
        <w:jc w:val="both"/>
        <w:rPr>
          <w:rFonts w:ascii="Palatino Linotype" w:eastAsia="Calibri" w:hAnsi="Palatino Linotype" w:cs="Tahoma"/>
          <w:b/>
          <w:bCs/>
        </w:rPr>
      </w:pPr>
      <w:r w:rsidRPr="00B6001A">
        <w:rPr>
          <w:rFonts w:ascii="Palatino Linotype" w:hAnsi="Palatino Linotype" w:cs="Tahoma"/>
          <w:bCs/>
          <w:iCs/>
          <w:lang w:val="es-ES"/>
        </w:rPr>
        <w:t xml:space="preserve">Por otro lado, respecto de las tarjetas de circulación, o documento que acredite que </w:t>
      </w:r>
      <w:r w:rsidRPr="00B6001A">
        <w:rPr>
          <w:rFonts w:ascii="Palatino Linotype" w:eastAsia="Palatino Linotype" w:hAnsi="Palatino Linotype" w:cs="Palatino Linotype"/>
        </w:rPr>
        <w:t>las</w:t>
      </w:r>
      <w:r w:rsidRPr="00B6001A">
        <w:rPr>
          <w:rFonts w:ascii="Palatino Linotype" w:hAnsi="Palatino Linotype" w:cs="Tahoma"/>
          <w:bCs/>
          <w:iCs/>
          <w:lang w:val="es-ES"/>
        </w:rPr>
        <w:t xml:space="preserve"> unidades se </w:t>
      </w:r>
      <w:r w:rsidRPr="00B6001A">
        <w:rPr>
          <w:rFonts w:ascii="Palatino Linotype" w:eastAsia="Palatino Linotype" w:hAnsi="Palatino Linotype" w:cs="Palatino Linotype"/>
        </w:rPr>
        <w:t>encuentran</w:t>
      </w:r>
      <w:r w:rsidRPr="00B6001A">
        <w:rPr>
          <w:rFonts w:ascii="Palatino Linotype" w:hAnsi="Palatino Linotype" w:cs="Tahoma"/>
          <w:bCs/>
          <w:iCs/>
          <w:lang w:val="es-ES"/>
        </w:rPr>
        <w:t xml:space="preserve"> emplacadas, al respecto se informa que corresponde a información confidencial, contexto que </w:t>
      </w:r>
      <w:r w:rsidR="00C075C7" w:rsidRPr="00B6001A">
        <w:rPr>
          <w:rFonts w:ascii="Palatino Linotype" w:hAnsi="Palatino Linotype" w:cs="Tahoma"/>
          <w:bCs/>
          <w:iCs/>
          <w:lang w:val="es-ES"/>
        </w:rPr>
        <w:t xml:space="preserve">no se </w:t>
      </w:r>
      <w:r w:rsidRPr="00B6001A">
        <w:rPr>
          <w:rFonts w:ascii="Palatino Linotype" w:hAnsi="Palatino Linotype" w:cs="Tahoma"/>
          <w:bCs/>
          <w:iCs/>
          <w:lang w:val="es-ES"/>
        </w:rPr>
        <w:t xml:space="preserve">colma, </w:t>
      </w:r>
      <w:r w:rsidR="00C075C7" w:rsidRPr="00B6001A">
        <w:rPr>
          <w:rFonts w:ascii="Palatino Linotype" w:hAnsi="Palatino Linotype" w:cs="Tahoma"/>
          <w:bCs/>
          <w:iCs/>
          <w:lang w:val="es-ES"/>
        </w:rPr>
        <w:t>pues si bien se acepta que se genera, posee y administra la información, se aduce</w:t>
      </w:r>
      <w:r w:rsidRPr="00B6001A">
        <w:rPr>
          <w:rFonts w:ascii="Palatino Linotype" w:hAnsi="Palatino Linotype" w:cs="Tahoma"/>
          <w:bCs/>
          <w:iCs/>
          <w:lang w:val="es-ES"/>
        </w:rPr>
        <w:t xml:space="preserve"> una imposibilidad para entregarlas por corresponder a información clasificada</w:t>
      </w:r>
      <w:r w:rsidR="00EC35DB" w:rsidRPr="00B6001A">
        <w:rPr>
          <w:rFonts w:ascii="Palatino Linotype" w:hAnsi="Palatino Linotype" w:cs="Tahoma"/>
          <w:bCs/>
          <w:iCs/>
          <w:lang w:val="es-ES"/>
        </w:rPr>
        <w:t>, contexto que se desestima por no corresponder a información que actualice una causal de reserva</w:t>
      </w:r>
      <w:r w:rsidR="00C075C7" w:rsidRPr="00B6001A">
        <w:rPr>
          <w:rFonts w:ascii="Palatino Linotype" w:hAnsi="Palatino Linotype" w:cs="Tahoma"/>
          <w:bCs/>
          <w:iCs/>
          <w:lang w:val="es-ES"/>
        </w:rPr>
        <w:t xml:space="preserve">, pues aun tratándose de </w:t>
      </w:r>
      <w:r w:rsidR="00C075C7" w:rsidRPr="00B6001A">
        <w:rPr>
          <w:rFonts w:ascii="Palatino Linotype" w:hAnsi="Palatino Linotype" w:cs="Tahoma"/>
          <w:bCs/>
          <w:i/>
          <w:iCs/>
          <w:lang w:val="es-ES"/>
        </w:rPr>
        <w:t>vehículos de seguridad,</w:t>
      </w:r>
      <w:r w:rsidR="00C075C7" w:rsidRPr="00B6001A">
        <w:rPr>
          <w:rFonts w:ascii="Palatino Linotype" w:hAnsi="Palatino Linotype" w:cs="Tahoma"/>
          <w:bCs/>
          <w:iCs/>
          <w:lang w:val="es-ES"/>
        </w:rPr>
        <w:t xml:space="preserve"> la tarjeta de circulación </w:t>
      </w:r>
      <w:r w:rsidR="00C075C7" w:rsidRPr="00B6001A">
        <w:rPr>
          <w:rFonts w:ascii="Palatino Linotype" w:hAnsi="Palatino Linotype" w:cs="Tahoma"/>
          <w:bCs/>
          <w:iCs/>
          <w:lang w:val="es-ES"/>
        </w:rPr>
        <w:lastRenderedPageBreak/>
        <w:t xml:space="preserve">propiamente no </w:t>
      </w:r>
      <w:r w:rsidR="00C075C7" w:rsidRPr="00B6001A">
        <w:rPr>
          <w:rFonts w:ascii="Palatino Linotype" w:eastAsia="Calibri" w:hAnsi="Palatino Linotype" w:cs="Tahoma"/>
          <w:b/>
          <w:bCs/>
        </w:rPr>
        <w:t xml:space="preserve">cuenta de las tecnologías, equipos y sistemas con los que cuenten los vehículos de Seguridad pública </w:t>
      </w:r>
      <w:r w:rsidR="00C075C7" w:rsidRPr="00B6001A">
        <w:rPr>
          <w:rFonts w:ascii="Palatino Linotype" w:eastAsia="Calibri" w:hAnsi="Palatino Linotype" w:cs="Tahoma"/>
          <w:bCs/>
        </w:rPr>
        <w:t>y por lo tanto, no se acredita la causal de clasificación prevista en el artículo 140, fracción I de la Ley de Transparencia y Acceso a la Información Pública del Estado de México</w:t>
      </w:r>
      <w:r w:rsidR="00C075C7" w:rsidRPr="00B6001A">
        <w:rPr>
          <w:rFonts w:ascii="Palatino Linotype" w:eastAsia="Calibri" w:hAnsi="Palatino Linotype" w:cs="Tahoma"/>
          <w:b/>
          <w:bCs/>
        </w:rPr>
        <w:t>.</w:t>
      </w:r>
    </w:p>
    <w:p w14:paraId="37081D2B" w14:textId="77777777" w:rsidR="00C075C7" w:rsidRPr="00B6001A" w:rsidRDefault="00C075C7" w:rsidP="003E03A4">
      <w:pPr>
        <w:spacing w:line="360" w:lineRule="auto"/>
        <w:ind w:right="-93"/>
        <w:jc w:val="both"/>
        <w:rPr>
          <w:rFonts w:ascii="Palatino Linotype" w:hAnsi="Palatino Linotype" w:cs="Tahoma"/>
          <w:lang w:val="es-ES"/>
        </w:rPr>
      </w:pPr>
    </w:p>
    <w:p w14:paraId="37081D2C" w14:textId="77777777" w:rsidR="00C075C7" w:rsidRPr="00B6001A" w:rsidRDefault="00C075C7" w:rsidP="003E03A4">
      <w:pPr>
        <w:numPr>
          <w:ilvl w:val="0"/>
          <w:numId w:val="2"/>
        </w:numPr>
        <w:spacing w:line="360" w:lineRule="auto"/>
        <w:ind w:left="0" w:right="-28" w:firstLine="0"/>
        <w:jc w:val="both"/>
        <w:rPr>
          <w:rFonts w:ascii="Palatino Linotype" w:eastAsia="Calibri" w:hAnsi="Palatino Linotype" w:cs="Tahoma"/>
          <w:iCs/>
          <w:lang w:val="es-ES" w:eastAsia="es-ES_tradnl"/>
        </w:rPr>
      </w:pPr>
      <w:r w:rsidRPr="00B6001A">
        <w:rPr>
          <w:rFonts w:ascii="Palatino Linotype" w:eastAsia="Calibri" w:hAnsi="Palatino Linotype" w:cs="Tahoma"/>
          <w:iCs/>
          <w:lang w:val="es-ES" w:eastAsia="es-ES_tradnl"/>
        </w:rPr>
        <w:t xml:space="preserve">Sobre el particular, cabe traer a colación el artículo 141 de la Ley de Transparencia y Acceso a la </w:t>
      </w:r>
      <w:r w:rsidRPr="00B6001A">
        <w:rPr>
          <w:rFonts w:ascii="Palatino Linotype" w:hAnsi="Palatino Linotype" w:cs="Tahoma"/>
          <w:bCs/>
          <w:iCs/>
          <w:lang w:val="es-ES"/>
        </w:rPr>
        <w:t>Información</w:t>
      </w:r>
      <w:r w:rsidRPr="00B6001A">
        <w:rPr>
          <w:rFonts w:ascii="Palatino Linotype" w:eastAsia="Calibri" w:hAnsi="Palatino Linotype" w:cs="Tahoma"/>
          <w:iCs/>
          <w:lang w:val="es-ES" w:eastAsia="es-ES_tradnl"/>
        </w:rPr>
        <w:t xml:space="preserve">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7081D2E" w14:textId="77777777" w:rsidR="00C075C7" w:rsidRPr="00B6001A" w:rsidRDefault="00C075C7" w:rsidP="003E03A4">
      <w:pPr>
        <w:numPr>
          <w:ilvl w:val="0"/>
          <w:numId w:val="10"/>
        </w:numPr>
        <w:tabs>
          <w:tab w:val="left" w:pos="4962"/>
        </w:tabs>
        <w:spacing w:line="360" w:lineRule="auto"/>
        <w:jc w:val="both"/>
        <w:rPr>
          <w:rFonts w:ascii="Palatino Linotype" w:eastAsia="Calibri" w:hAnsi="Palatino Linotype" w:cs="Tahoma"/>
          <w:iCs/>
          <w:lang w:val="es-ES_tradnl" w:eastAsia="es-ES_tradnl"/>
        </w:rPr>
      </w:pPr>
      <w:r w:rsidRPr="00B6001A">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14:paraId="37081D2F" w14:textId="77777777" w:rsidR="00C075C7" w:rsidRPr="00B6001A" w:rsidRDefault="00C075C7" w:rsidP="003E03A4">
      <w:pPr>
        <w:numPr>
          <w:ilvl w:val="0"/>
          <w:numId w:val="10"/>
        </w:numPr>
        <w:tabs>
          <w:tab w:val="left" w:pos="4962"/>
        </w:tabs>
        <w:spacing w:line="360" w:lineRule="auto"/>
        <w:jc w:val="both"/>
        <w:rPr>
          <w:rFonts w:ascii="Palatino Linotype" w:eastAsia="Calibri" w:hAnsi="Palatino Linotype" w:cs="Tahoma"/>
          <w:iCs/>
          <w:lang w:val="es-ES_tradnl" w:eastAsia="es-ES_tradnl"/>
        </w:rPr>
      </w:pPr>
      <w:r w:rsidRPr="00B6001A">
        <w:rPr>
          <w:rFonts w:ascii="Palatino Linotype" w:eastAsia="Calibri" w:hAnsi="Palatino Linotype" w:cs="Tahoma"/>
          <w:iCs/>
          <w:lang w:val="es-ES_tradnl" w:eastAsia="es-ES_tradnl"/>
        </w:rPr>
        <w:t>El riesgo de perjuicio supera el interés público general de que se difunda.</w:t>
      </w:r>
    </w:p>
    <w:p w14:paraId="37081D30" w14:textId="77777777" w:rsidR="00C075C7" w:rsidRPr="00B6001A" w:rsidRDefault="00C075C7" w:rsidP="003E03A4">
      <w:pPr>
        <w:numPr>
          <w:ilvl w:val="0"/>
          <w:numId w:val="10"/>
        </w:numPr>
        <w:tabs>
          <w:tab w:val="left" w:pos="4962"/>
        </w:tabs>
        <w:spacing w:line="360" w:lineRule="auto"/>
        <w:jc w:val="both"/>
        <w:rPr>
          <w:rFonts w:ascii="Palatino Linotype" w:eastAsia="Calibri" w:hAnsi="Palatino Linotype" w:cs="Tahoma"/>
          <w:iCs/>
          <w:lang w:val="es-ES_tradnl" w:eastAsia="es-ES_tradnl"/>
        </w:rPr>
      </w:pPr>
      <w:r w:rsidRPr="00B6001A">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14:paraId="37081D31" w14:textId="77777777" w:rsidR="00C075C7" w:rsidRPr="00B6001A" w:rsidRDefault="00C075C7" w:rsidP="003E03A4">
      <w:pPr>
        <w:tabs>
          <w:tab w:val="left" w:pos="4962"/>
        </w:tabs>
        <w:spacing w:line="360" w:lineRule="auto"/>
        <w:jc w:val="both"/>
        <w:rPr>
          <w:rFonts w:ascii="Palatino Linotype" w:eastAsia="Calibri" w:hAnsi="Palatino Linotype" w:cs="Tahoma"/>
          <w:iCs/>
          <w:lang w:val="es-ES" w:eastAsia="es-ES_tradnl"/>
        </w:rPr>
      </w:pPr>
    </w:p>
    <w:p w14:paraId="37081D32" w14:textId="77777777" w:rsidR="00C075C7" w:rsidRPr="00B6001A" w:rsidRDefault="00C075C7" w:rsidP="003E03A4">
      <w:pPr>
        <w:numPr>
          <w:ilvl w:val="0"/>
          <w:numId w:val="2"/>
        </w:numPr>
        <w:spacing w:line="360" w:lineRule="auto"/>
        <w:ind w:left="0" w:right="-28" w:firstLine="0"/>
        <w:jc w:val="both"/>
        <w:rPr>
          <w:rFonts w:ascii="Palatino Linotype" w:eastAsia="Calibri" w:hAnsi="Palatino Linotype" w:cs="Tahoma"/>
          <w:iCs/>
          <w:lang w:eastAsia="es-ES_tradnl"/>
        </w:rPr>
      </w:pPr>
      <w:r w:rsidRPr="00B6001A">
        <w:rPr>
          <w:rFonts w:ascii="Palatino Linotype" w:eastAsia="Calibri" w:hAnsi="Palatino Linotype" w:cs="Tahoma"/>
          <w:iCs/>
          <w:lang w:eastAsia="es-ES_tradnl"/>
        </w:rPr>
        <w:t xml:space="preserve">Al respecto, este Instituto </w:t>
      </w:r>
      <w:r w:rsidRPr="00B6001A">
        <w:rPr>
          <w:rFonts w:ascii="Palatino Linotype" w:eastAsia="Calibri" w:hAnsi="Palatino Linotype" w:cs="Tahoma"/>
          <w:iCs/>
          <w:lang w:val="es-ES" w:eastAsia="es-ES_tradnl"/>
        </w:rPr>
        <w:t>advierte</w:t>
      </w:r>
      <w:r w:rsidRPr="00B6001A">
        <w:rPr>
          <w:rFonts w:ascii="Palatino Linotype" w:eastAsia="Calibri" w:hAnsi="Palatino Linotype" w:cs="Tahoma"/>
          <w:iCs/>
          <w:lang w:eastAsia="es-ES_tradnl"/>
        </w:rPr>
        <w:t xml:space="preserve"> lo siguiente:</w:t>
      </w:r>
    </w:p>
    <w:p w14:paraId="37081D34" w14:textId="77777777" w:rsidR="00C075C7" w:rsidRPr="00B6001A" w:rsidRDefault="00C075C7" w:rsidP="003E03A4">
      <w:pPr>
        <w:pStyle w:val="Prrafodelista"/>
        <w:numPr>
          <w:ilvl w:val="0"/>
          <w:numId w:val="9"/>
        </w:numPr>
        <w:spacing w:line="360" w:lineRule="auto"/>
        <w:jc w:val="both"/>
        <w:rPr>
          <w:rFonts w:ascii="Palatino Linotype" w:eastAsia="Calibri" w:hAnsi="Palatino Linotype" w:cs="Tahoma"/>
          <w:bCs/>
          <w:lang w:eastAsia="en-US"/>
        </w:rPr>
      </w:pPr>
      <w:r w:rsidRPr="00B6001A">
        <w:rPr>
          <w:rFonts w:ascii="Palatino Linotype" w:eastAsia="Calibri" w:hAnsi="Palatino Linotype" w:cs="Tahoma"/>
          <w:bCs/>
          <w:lang w:eastAsia="en-US"/>
        </w:rPr>
        <w:t xml:space="preserve">Que no se advierte un </w:t>
      </w:r>
      <w:r w:rsidRPr="00B6001A">
        <w:rPr>
          <w:rFonts w:ascii="Palatino Linotype" w:eastAsia="Calibri" w:hAnsi="Palatino Linotype" w:cs="Tahoma"/>
          <w:b/>
          <w:bCs/>
          <w:lang w:eastAsia="en-US"/>
        </w:rPr>
        <w:t xml:space="preserve">riesgo real, demostrable e identificable, </w:t>
      </w:r>
      <w:r w:rsidRPr="00B6001A">
        <w:rPr>
          <w:rFonts w:ascii="Palatino Linotype" w:eastAsia="Calibri" w:hAnsi="Palatino Linotype" w:cs="Tahoma"/>
          <w:bCs/>
          <w:lang w:eastAsia="en-US"/>
        </w:rPr>
        <w:t xml:space="preserve">toda vez que dar a conocer tarjetas de circulación de un vehículo de seguridad pública, no aporta información sobre características tecnológicas equipos o sistemas de la Dirección de Seguridad Pública para inhibir la inseguridad y evitar la comisión de actos ilícitos, lo que podría ocasionar que los integrantes de organizaciones criminales conozcan la tecnología, especificaciones técnicas, tipo de sistemas y formas de comunicación del </w:t>
      </w:r>
      <w:r w:rsidRPr="00B6001A">
        <w:rPr>
          <w:rFonts w:ascii="Palatino Linotype" w:eastAsia="Calibri" w:hAnsi="Palatino Linotype" w:cs="Tahoma"/>
          <w:bCs/>
          <w:lang w:eastAsia="en-US"/>
        </w:rPr>
        <w:lastRenderedPageBreak/>
        <w:t>área encargada de la seguridad del Municipio, para inhibir o combatir la comisión de delitos se vea afectado, lo que daría como resultado el aumento de la inseguridad y la comisión de delitos.</w:t>
      </w:r>
    </w:p>
    <w:p w14:paraId="37081D36" w14:textId="77777777" w:rsidR="00C075C7" w:rsidRPr="00B6001A" w:rsidRDefault="00C075C7" w:rsidP="003E03A4">
      <w:pPr>
        <w:pStyle w:val="Prrafodelista"/>
        <w:numPr>
          <w:ilvl w:val="0"/>
          <w:numId w:val="9"/>
        </w:numPr>
        <w:spacing w:line="360" w:lineRule="auto"/>
        <w:jc w:val="both"/>
        <w:rPr>
          <w:rFonts w:ascii="Palatino Linotype" w:eastAsia="Calibri" w:hAnsi="Palatino Linotype" w:cs="Tahoma"/>
          <w:b/>
          <w:bCs/>
          <w:lang w:eastAsia="en-US"/>
        </w:rPr>
      </w:pPr>
      <w:r w:rsidRPr="00B6001A">
        <w:rPr>
          <w:rFonts w:ascii="Palatino Linotype" w:eastAsia="Calibri" w:hAnsi="Palatino Linotype" w:cs="Tahoma"/>
          <w:b/>
          <w:bCs/>
          <w:lang w:eastAsia="en-US"/>
        </w:rPr>
        <w:t>Que no se advierte un riesgo de perjuicio que suponga que la divulgación de la información supere el interés público general</w:t>
      </w:r>
      <w:r w:rsidRPr="00B6001A">
        <w:rPr>
          <w:rFonts w:ascii="Palatino Linotype" w:eastAsia="Calibri" w:hAnsi="Palatino Linotype" w:cs="Tahoma"/>
          <w:bCs/>
          <w:lang w:eastAsia="en-US"/>
        </w:rPr>
        <w:t xml:space="preserve">, ya que individuos con pretensiones delictivas no lograrían conocer –por ejemplo– el tipo </w:t>
      </w:r>
      <w:r w:rsidR="0076432F" w:rsidRPr="00B6001A">
        <w:rPr>
          <w:rFonts w:ascii="Palatino Linotype" w:eastAsia="Calibri" w:hAnsi="Palatino Linotype" w:cs="Tahoma"/>
          <w:bCs/>
          <w:lang w:eastAsia="en-US"/>
        </w:rPr>
        <w:t>de radio comunicación que utilizan</w:t>
      </w:r>
      <w:r w:rsidRPr="00B6001A">
        <w:rPr>
          <w:rFonts w:ascii="Palatino Linotype" w:eastAsia="Calibri" w:hAnsi="Palatino Linotype" w:cs="Tahoma"/>
          <w:bCs/>
          <w:lang w:eastAsia="en-US"/>
        </w:rPr>
        <w:t xml:space="preserve"> las patrullas municipales</w:t>
      </w:r>
      <w:r w:rsidR="0076432F" w:rsidRPr="00B6001A">
        <w:rPr>
          <w:rFonts w:ascii="Palatino Linotype" w:eastAsia="Calibri" w:hAnsi="Palatino Linotype" w:cs="Tahoma"/>
          <w:bCs/>
          <w:lang w:eastAsia="en-US"/>
        </w:rPr>
        <w:t>, vehículos de seguridad o de emergencia</w:t>
      </w:r>
      <w:r w:rsidRPr="00B6001A">
        <w:rPr>
          <w:rFonts w:ascii="Palatino Linotype" w:eastAsia="Calibri" w:hAnsi="Palatino Linotype" w:cs="Tahoma"/>
          <w:bCs/>
          <w:lang w:eastAsia="en-US"/>
        </w:rPr>
        <w:t xml:space="preserve">, </w:t>
      </w:r>
      <w:r w:rsidR="0076432F" w:rsidRPr="00B6001A">
        <w:rPr>
          <w:rFonts w:ascii="Palatino Linotype" w:eastAsia="Calibri" w:hAnsi="Palatino Linotype" w:cs="Tahoma"/>
          <w:bCs/>
          <w:lang w:eastAsia="en-US"/>
        </w:rPr>
        <w:t xml:space="preserve">lo </w:t>
      </w:r>
      <w:r w:rsidRPr="00B6001A">
        <w:rPr>
          <w:rFonts w:ascii="Palatino Linotype" w:eastAsia="Calibri" w:hAnsi="Palatino Linotype" w:cs="Tahoma"/>
          <w:bCs/>
          <w:lang w:eastAsia="en-US"/>
        </w:rPr>
        <w:t xml:space="preserve">que eventualmente pudiera inhibir las comunicaciones, en detrimento de los policías y la sociedad; además, de </w:t>
      </w:r>
      <w:r w:rsidR="0076432F" w:rsidRPr="00B6001A">
        <w:rPr>
          <w:rFonts w:ascii="Palatino Linotype" w:eastAsia="Calibri" w:hAnsi="Palatino Linotype" w:cs="Tahoma"/>
          <w:bCs/>
          <w:lang w:eastAsia="en-US"/>
        </w:rPr>
        <w:t xml:space="preserve">no </w:t>
      </w:r>
      <w:r w:rsidRPr="00B6001A">
        <w:rPr>
          <w:rFonts w:ascii="Palatino Linotype" w:eastAsia="Calibri" w:hAnsi="Palatino Linotype" w:cs="Tahoma"/>
          <w:bCs/>
          <w:lang w:eastAsia="en-US"/>
        </w:rPr>
        <w:t xml:space="preserve">revelar la formas de comunicación que se utilizan en materia de seguridad, </w:t>
      </w:r>
      <w:r w:rsidR="0076432F" w:rsidRPr="00B6001A">
        <w:rPr>
          <w:rFonts w:ascii="Palatino Linotype" w:eastAsia="Calibri" w:hAnsi="Palatino Linotype" w:cs="Tahoma"/>
          <w:bCs/>
          <w:lang w:eastAsia="en-US"/>
        </w:rPr>
        <w:t xml:space="preserve">lo que ciertamente </w:t>
      </w:r>
      <w:r w:rsidRPr="00B6001A">
        <w:rPr>
          <w:rFonts w:ascii="Palatino Linotype" w:eastAsia="Calibri" w:hAnsi="Palatino Linotype" w:cs="Tahoma"/>
          <w:bCs/>
          <w:lang w:eastAsia="en-US"/>
        </w:rPr>
        <w:t>permitiría a las organizaciones delincuenciales sabotearlos,  lo cual se traduciría en un detrimento al combate a la delincuencia y un perjuicio a la seguridad pública, vul</w:t>
      </w:r>
      <w:r w:rsidR="0076432F" w:rsidRPr="00B6001A">
        <w:rPr>
          <w:rFonts w:ascii="Palatino Linotype" w:eastAsia="Calibri" w:hAnsi="Palatino Linotype" w:cs="Tahoma"/>
          <w:bCs/>
          <w:lang w:eastAsia="en-US"/>
        </w:rPr>
        <w:t>nerando así, el interés general; contexto que sin embargo se insiste, no se lograría con la entrega de dicho soporte documental.</w:t>
      </w:r>
    </w:p>
    <w:p w14:paraId="37081D38" w14:textId="77777777" w:rsidR="00C075C7" w:rsidRPr="00B6001A" w:rsidRDefault="00C075C7" w:rsidP="003E03A4">
      <w:pPr>
        <w:pStyle w:val="Prrafodelista"/>
        <w:numPr>
          <w:ilvl w:val="0"/>
          <w:numId w:val="9"/>
        </w:numPr>
        <w:spacing w:line="360" w:lineRule="auto"/>
        <w:jc w:val="both"/>
        <w:rPr>
          <w:rFonts w:ascii="Palatino Linotype" w:eastAsia="Calibri" w:hAnsi="Palatino Linotype" w:cs="Tahoma"/>
          <w:bCs/>
          <w:lang w:eastAsia="en-US"/>
        </w:rPr>
      </w:pPr>
      <w:r w:rsidRPr="00B6001A">
        <w:rPr>
          <w:rFonts w:ascii="Palatino Linotype" w:eastAsia="Calibri" w:hAnsi="Palatino Linotype" w:cs="Tahoma"/>
          <w:b/>
          <w:bCs/>
          <w:lang w:eastAsia="en-US"/>
        </w:rPr>
        <w:t xml:space="preserve">Que la reserva no se traduzca en un medio restrictivo al derecho de acceso a la información, </w:t>
      </w:r>
      <w:r w:rsidRPr="00B6001A">
        <w:rPr>
          <w:rFonts w:ascii="Palatino Linotype" w:eastAsia="Calibri" w:hAnsi="Palatino Linotype" w:cs="Tahoma"/>
          <w:bCs/>
          <w:lang w:eastAsia="en-US"/>
        </w:rPr>
        <w:t xml:space="preserve">en virtud de que la misma prevalece al proteger alguno de los derechos más importantes, como lo son la vida, la salud y la seguridad de las personas, además, que con la protección de la información ayuda a mantener el orden y paz social, pues no se estarían menoscabando las estrategias contra la evasión de reos o la capacidad de disuadir, prevenir disturbios sociales, o bien, la capacidad de reacción, planes, estrategias, tecnologías, información o sistemas de comunicaciones de </w:t>
      </w:r>
      <w:r w:rsidR="00C75987" w:rsidRPr="00B6001A">
        <w:rPr>
          <w:rFonts w:ascii="Palatino Linotype" w:eastAsia="Calibri" w:hAnsi="Palatino Linotype" w:cs="Tahoma"/>
          <w:bCs/>
          <w:lang w:eastAsia="en-US"/>
        </w:rPr>
        <w:t xml:space="preserve">vehículos de seguridad pública. Contexto que con los datos que aporta una tarjeta de circulación no se actualiza, pues como su nombre lo indica una tarjeta de circulación únicamente tiene como propósito principal acreditar que tu vehículo está en regla y puede circular </w:t>
      </w:r>
      <w:r w:rsidR="00C75987" w:rsidRPr="00B6001A">
        <w:rPr>
          <w:rFonts w:ascii="Palatino Linotype" w:eastAsia="Calibri" w:hAnsi="Palatino Linotype" w:cs="Tahoma"/>
          <w:bCs/>
          <w:lang w:eastAsia="en-US"/>
        </w:rPr>
        <w:lastRenderedPageBreak/>
        <w:t xml:space="preserve">legalmente, al haber cumplido con el pago de los derechos de control vehicular y otros impuestos estatales, autorizando su circulación en todo el país; además de ser una obligación legal, tanto el conductor como el vehículo; luego entonces es que se desestima la pretendida clasificación siendo procedente la entrega de las tarjetas de circulación que han sido asumidas por el </w:t>
      </w:r>
      <w:r w:rsidR="00C75987" w:rsidRPr="00B6001A">
        <w:rPr>
          <w:rFonts w:ascii="Palatino Linotype" w:eastAsia="Calibri" w:hAnsi="Palatino Linotype" w:cs="Tahoma"/>
          <w:b/>
          <w:bCs/>
          <w:lang w:eastAsia="en-US"/>
        </w:rPr>
        <w:t>SUJETO OBLIGADO.</w:t>
      </w:r>
    </w:p>
    <w:p w14:paraId="37081D3A" w14:textId="77777777" w:rsidR="00C075C7" w:rsidRPr="00B6001A" w:rsidRDefault="00C075C7" w:rsidP="003E03A4">
      <w:pPr>
        <w:spacing w:line="360" w:lineRule="auto"/>
        <w:ind w:right="-93"/>
        <w:jc w:val="both"/>
        <w:rPr>
          <w:rFonts w:ascii="Palatino Linotype" w:hAnsi="Palatino Linotype" w:cs="Tahoma"/>
          <w:lang w:val="es-ES"/>
        </w:rPr>
      </w:pPr>
    </w:p>
    <w:p w14:paraId="4E4D9773"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esa línea, se debe de establecer que el artículo 90 del Bando Municipal de Toluca regula que la administración pública se integrara por las siguientes dependencias. </w:t>
      </w:r>
    </w:p>
    <w:p w14:paraId="11B7F617" w14:textId="717795A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90.</w:t>
      </w:r>
      <w:r w:rsidRPr="00B6001A">
        <w:rPr>
          <w:rFonts w:ascii="Palatino Linotype" w:eastAsia="Palatino Linotype" w:hAnsi="Palatino Linotype" w:cs="Palatino Linotype"/>
          <w:i/>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w:t>
      </w:r>
    </w:p>
    <w:p w14:paraId="596885A1"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I. DEPENDENCIAS: </w:t>
      </w:r>
    </w:p>
    <w:p w14:paraId="19DB50F3"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1.Secretaría del Ayuntamiento; </w:t>
      </w:r>
    </w:p>
    <w:p w14:paraId="0DBD3D7E"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2.Tesorería Municipal; </w:t>
      </w:r>
    </w:p>
    <w:p w14:paraId="2FECBBA1"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3.Órgano Interno de Control; </w:t>
      </w:r>
    </w:p>
    <w:p w14:paraId="27E6D373"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4.Dirección General de Gobierno; </w:t>
      </w:r>
    </w:p>
    <w:p w14:paraId="5D4AB2F3"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5.Dirección General de Seguridad y Protección; </w:t>
      </w:r>
    </w:p>
    <w:p w14:paraId="15BFFBC2"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6.Dirección General de Administración; </w:t>
      </w:r>
    </w:p>
    <w:p w14:paraId="0129EF0A"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7.Dirección General de Medio Ambiente; </w:t>
      </w:r>
    </w:p>
    <w:p w14:paraId="40C3F088"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8.Dirección General de Servicios Públicos; </w:t>
      </w:r>
    </w:p>
    <w:p w14:paraId="37EF5717"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9.Dirección General de Innovación, Planeación y Gestión Urbana; </w:t>
      </w:r>
    </w:p>
    <w:p w14:paraId="73ECEFCF"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 xml:space="preserve">10.Dirección General de Obras Públicas; </w:t>
      </w:r>
    </w:p>
    <w:p w14:paraId="63B8CBF6"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11.Dirección General de Desarrollo Económico; </w:t>
      </w:r>
    </w:p>
    <w:p w14:paraId="43758EA2"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12.Dirección General de Bienestar; y </w:t>
      </w:r>
    </w:p>
    <w:p w14:paraId="0FEDB6C5" w14:textId="6D6046A2"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13.Dirección General de Educación, Cultura y Turismo.”</w:t>
      </w:r>
    </w:p>
    <w:p w14:paraId="2D8955D8" w14:textId="77777777" w:rsidR="000D1DC5" w:rsidRPr="00B6001A" w:rsidRDefault="000D1DC5" w:rsidP="003E03A4">
      <w:pPr>
        <w:pStyle w:val="Prrafodelista"/>
        <w:spacing w:line="360" w:lineRule="auto"/>
        <w:ind w:left="0"/>
        <w:rPr>
          <w:rFonts w:ascii="Palatino Linotype" w:eastAsia="Palatino Linotype" w:hAnsi="Palatino Linotype" w:cs="Palatino Linotype"/>
        </w:rPr>
      </w:pPr>
    </w:p>
    <w:p w14:paraId="08AF14BE"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lo anterior, se colige que el Ayuntamiento de Toluca cuenta dentro de su organización con la Dirección General de Administración quien de acuerdo con el artículo 92 fracción VI del Bando Municipal, tiene las siguientes funciones. </w:t>
      </w:r>
    </w:p>
    <w:p w14:paraId="662D5F05" w14:textId="77777777" w:rsidR="000D1DC5" w:rsidRPr="00B6001A" w:rsidRDefault="000D1DC5" w:rsidP="003E03A4">
      <w:pPr>
        <w:spacing w:line="360" w:lineRule="auto"/>
        <w:ind w:right="-28"/>
        <w:jc w:val="both"/>
        <w:rPr>
          <w:rFonts w:ascii="Palatino Linotype" w:eastAsia="Palatino Linotype" w:hAnsi="Palatino Linotype" w:cs="Palatino Linotype"/>
        </w:rPr>
      </w:pPr>
    </w:p>
    <w:p w14:paraId="3FBB6543" w14:textId="6612C40E"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92.</w:t>
      </w:r>
      <w:r w:rsidRPr="00B6001A">
        <w:rPr>
          <w:rFonts w:ascii="Palatino Linotype" w:eastAsia="Palatino Linotype" w:hAnsi="Palatino Linotype" w:cs="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 </w:t>
      </w:r>
    </w:p>
    <w:p w14:paraId="13288393"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i/>
        </w:rPr>
        <w:t xml:space="preserve">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w:t>
      </w:r>
      <w:r w:rsidRPr="00B6001A">
        <w:rPr>
          <w:rFonts w:ascii="Palatino Linotype" w:eastAsia="Palatino Linotype" w:hAnsi="Palatino Linotype" w:cs="Palatino Linotype"/>
          <w:b/>
          <w:i/>
        </w:rPr>
        <w:t xml:space="preserve">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w:t>
      </w:r>
      <w:r w:rsidRPr="00B6001A">
        <w:rPr>
          <w:rFonts w:ascii="Palatino Linotype" w:eastAsia="Palatino Linotype" w:hAnsi="Palatino Linotype" w:cs="Palatino Linotype"/>
          <w:b/>
          <w:i/>
        </w:rPr>
        <w:lastRenderedPageBreak/>
        <w:t>de gobierno digital y normativas para el uso de tecnologías de la información, promoviendo la eficiencia operativa de la administración pública municipal.</w:t>
      </w:r>
    </w:p>
    <w:p w14:paraId="144C55C7" w14:textId="77777777" w:rsidR="000D1DC5" w:rsidRPr="00B6001A" w:rsidRDefault="000D1DC5" w:rsidP="003E03A4">
      <w:pPr>
        <w:spacing w:line="360" w:lineRule="auto"/>
        <w:jc w:val="both"/>
        <w:rPr>
          <w:rFonts w:ascii="Palatino Linotype" w:eastAsia="Palatino Linotype" w:hAnsi="Palatino Linotype" w:cs="Palatino Linotype"/>
          <w:b/>
          <w:i/>
        </w:rPr>
      </w:pPr>
    </w:p>
    <w:p w14:paraId="006075DA"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esa línea, se tiene que la Dirección General de Administración dentro de sus funciones tiene las de dirigir los procesos de adquisición y arrendamiento, así como de administrar el parque vehicular. </w:t>
      </w:r>
    </w:p>
    <w:p w14:paraId="2DF8E874" w14:textId="77777777" w:rsidR="000D1DC5" w:rsidRPr="00B6001A" w:rsidRDefault="000D1DC5" w:rsidP="003E03A4">
      <w:pPr>
        <w:spacing w:line="360" w:lineRule="auto"/>
        <w:ind w:right="-28"/>
        <w:jc w:val="both"/>
        <w:rPr>
          <w:rFonts w:ascii="Palatino Linotype" w:eastAsia="Palatino Linotype" w:hAnsi="Palatino Linotype" w:cs="Palatino Linotype"/>
        </w:rPr>
      </w:pPr>
    </w:p>
    <w:p w14:paraId="0F95E78B"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Seguidamente, se debe de analizar que la Dirección General de Administración se integra de la siguiente manera de acuerdo con su propio manual de organización. </w:t>
      </w:r>
    </w:p>
    <w:p w14:paraId="04E06D95" w14:textId="77777777" w:rsidR="000D1DC5" w:rsidRPr="00B6001A" w:rsidRDefault="000D1DC5" w:rsidP="003E03A4">
      <w:pPr>
        <w:spacing w:line="360" w:lineRule="auto"/>
        <w:jc w:val="center"/>
        <w:rPr>
          <w:rFonts w:ascii="Palatino Linotype" w:eastAsia="Palatino Linotype" w:hAnsi="Palatino Linotype" w:cs="Palatino Linotype"/>
        </w:rPr>
      </w:pPr>
      <w:r w:rsidRPr="00B6001A">
        <w:rPr>
          <w:rFonts w:ascii="Palatino Linotype" w:eastAsia="Palatino Linotype" w:hAnsi="Palatino Linotype" w:cs="Palatino Linotype"/>
          <w:noProof/>
        </w:rPr>
        <w:drawing>
          <wp:inline distT="0" distB="0" distL="0" distR="0" wp14:anchorId="488D4EF9" wp14:editId="7127C6DC">
            <wp:extent cx="3323189" cy="29569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5481" cy="2976792"/>
                    </a:xfrm>
                    <a:prstGeom prst="rect">
                      <a:avLst/>
                    </a:prstGeom>
                    <a:ln>
                      <a:noFill/>
                    </a:ln>
                    <a:effectLst/>
                  </pic:spPr>
                </pic:pic>
              </a:graphicData>
            </a:graphic>
          </wp:inline>
        </w:drawing>
      </w:r>
    </w:p>
    <w:p w14:paraId="30D8A3CF" w14:textId="77777777" w:rsidR="000D1DC5" w:rsidRPr="00B6001A" w:rsidRDefault="000D1DC5" w:rsidP="003E03A4">
      <w:pPr>
        <w:pStyle w:val="Prrafodelista"/>
        <w:spacing w:line="360" w:lineRule="auto"/>
        <w:ind w:left="0"/>
        <w:rPr>
          <w:rFonts w:ascii="Palatino Linotype" w:eastAsia="Palatino Linotype" w:hAnsi="Palatino Linotype" w:cs="Palatino Linotype"/>
        </w:rPr>
      </w:pPr>
    </w:p>
    <w:p w14:paraId="02110E75"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Del organigrama colocado, se tiene que la Dirección General de Administración para su funcionamiento cuenta con la Dirección de Recursos Materiales y la Dirección de Servicios Generales, quienes tienen las siguientes funciones. </w:t>
      </w:r>
    </w:p>
    <w:p w14:paraId="6364446A" w14:textId="77777777" w:rsidR="000D1DC5" w:rsidRPr="00B6001A" w:rsidRDefault="000D1DC5" w:rsidP="003E03A4">
      <w:pPr>
        <w:spacing w:line="360" w:lineRule="auto"/>
        <w:jc w:val="both"/>
        <w:rPr>
          <w:rFonts w:ascii="Palatino Linotype" w:eastAsia="Palatino Linotype" w:hAnsi="Palatino Linotype" w:cs="Palatino Linotype"/>
        </w:rPr>
      </w:pPr>
    </w:p>
    <w:p w14:paraId="18A19345"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cuanto hace a la Dirección de Recursos Materiales el Manual General de Organización de la Dirección General de Administración tiene las siguientes funciones. </w:t>
      </w:r>
    </w:p>
    <w:p w14:paraId="099B72BF" w14:textId="3F591AF0"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“206011000 Dirección de Recursos Materiales </w:t>
      </w:r>
    </w:p>
    <w:p w14:paraId="2B8DB11A"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b/>
          <w:i/>
        </w:rPr>
        <w:t>Objetivo</w:t>
      </w:r>
      <w:r w:rsidRPr="00B6001A">
        <w:rPr>
          <w:rFonts w:ascii="Palatino Linotype" w:eastAsia="Palatino Linotype" w:hAnsi="Palatino Linotype" w:cs="Palatino Linotype"/>
          <w:i/>
        </w:rPr>
        <w:t xml:space="preserve">: </w:t>
      </w:r>
    </w:p>
    <w:p w14:paraId="75CFF042"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Planear, supervisar y cumplir con los procedimientos administrativos relativos a la adquisición de bienes y contratación de servicios, requeridos por las dependencias y órgano desconcentrado de la administración pública municipal para el desempeño óptimo y eficiente de las funciones a su cargo. </w:t>
      </w:r>
    </w:p>
    <w:p w14:paraId="45410E8F"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Funciones: </w:t>
      </w:r>
    </w:p>
    <w:p w14:paraId="6BD86414"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1. Planear, organizar y coordinar el Programa Anual de Adquisiciones de Bienes y Servicios, para la compra y entrega oportuna a las unidades administrativas; </w:t>
      </w:r>
    </w:p>
    <w:p w14:paraId="67845530"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2. Instruir que el Departamento de Adquisiciones mantenga actualizado constantemente el catálogo de artículos, con la finalidad de considerar en los procedimientos administrativos de adquisición de bienes y servicios a los que ofrezcan las mejores condiciones y precio para la administración pública municipal; </w:t>
      </w:r>
    </w:p>
    <w:p w14:paraId="5AC51171"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3. Instruir la implementación de mecanismos que permitan realizar estudios de mercado y precios de referencia con la finalidad de garantizar las condiciones de compra en términos económicos, de calidad, cantidad y pertinencia para la administración pública municipal; </w:t>
      </w:r>
    </w:p>
    <w:p w14:paraId="553AF151"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4. Supervisar que los procedimientos de adquisición se desarrollen en apego a los principios de eficiencia, eficacia, imparcialidad, transparencia y honradez a efecto de proveer oportunamente los bienes y servicios necesarios para el desarrollo de las actividades de las dependencias y órgano desconcentrado; </w:t>
      </w:r>
    </w:p>
    <w:p w14:paraId="5148A563"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lastRenderedPageBreak/>
        <w:t xml:space="preserve">5. Elaborar y suscribir los contratos relativos a la adquisición de bienes y servicios, así como los de arrendamiento, adquisición y enajenación de inmuebles de competencia municipal; </w:t>
      </w:r>
    </w:p>
    <w:p w14:paraId="6AFDB58F"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6. Analizar y autorizar la aplicación de penas convencionales derivadas del incumplimiento en cuanto a fechas de entrega o características, de bienes o suministros o prestación de servicios, respecto de aquellos proveedores que celebraron algún tipo de contrato con la administración pública municipal, con la finalidad de evitar afectaciones a la Hacienda Municipal; </w:t>
      </w:r>
    </w:p>
    <w:p w14:paraId="222B0CB0"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7. Someter a consideración de la Consejería Jurídica el clausulado de los contratos de adquisición de bienes y servicios, arrendamientos y enajenaciones de bienes muebles para su validación, con la finalidad de que estos se encuentren debidamente fundados y soportados conforme a la normatividad aplicable al momento de su formalización; </w:t>
      </w:r>
    </w:p>
    <w:p w14:paraId="68927867" w14:textId="77777777" w:rsidR="000D1DC5" w:rsidRPr="00B6001A" w:rsidRDefault="000D1DC5" w:rsidP="003E03A4">
      <w:pPr>
        <w:spacing w:line="360" w:lineRule="auto"/>
        <w:ind w:left="567" w:right="539"/>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8. Establecer mecanismos para el control de entrada, resguardo y salida de bienes y suministros del almacén general, almacenes y subalmacenes, así como realizar periódicamente inventarios, con la finalidad de contar con un control adecuado al momento de su distribución entre las diferentes áreas de la administración pública municipal; </w:t>
      </w:r>
    </w:p>
    <w:p w14:paraId="5621F7A9"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9. Instruir que el Departamento de Programación de Comités mantenga actualizado constantemente el Catálogo General de Proveedores, con la finalidad de considerar en los procedimientos administrativos de adquisición de bienes y servicios a los que ofrezcan las mejores condiciones y precio para la administración pública municipal; y </w:t>
      </w:r>
    </w:p>
    <w:p w14:paraId="7026EBFA" w14:textId="77777777"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i/>
        </w:rPr>
        <w:t>10. Realizar todas aquellas actividades que sean inherentes y aplicables al área de su competencia</w:t>
      </w:r>
    </w:p>
    <w:p w14:paraId="4ABA4EE9" w14:textId="77777777" w:rsidR="000D1DC5" w:rsidRPr="00B6001A" w:rsidRDefault="000D1D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De lo anterior, se tiene que la Dirección de Recursos Materiales dentro de sus funciones tiene las de elaborar y suscribir los contratos relativos a la adquisición de bienes y servicios, así como los de arrendamiento, adquisición y enajenación de inmuebles de competencia municipal, así como de establecer mecanismos para el control de entrada, resguardo y salida de bienes y suministros del almacén general, almacenes y subalmacenes, así como realizar periódicamente inventarios, con la finalidad de contar con un control adecuado al momento de su distribución entre las diferentes áreas de la administración pública municipal; situación por la cual se colige que es el departamento que puede contar con las </w:t>
      </w:r>
      <w:r w:rsidRPr="00B6001A">
        <w:rPr>
          <w:rFonts w:ascii="Palatino Linotype" w:eastAsia="Palatino Linotype" w:hAnsi="Palatino Linotype" w:cs="Palatino Linotype"/>
          <w:b/>
        </w:rPr>
        <w:t xml:space="preserve">facturas de los vehículos que forman parte del parque vehicular del Ayuntamiento de Toluca, </w:t>
      </w:r>
      <w:r w:rsidRPr="00B6001A">
        <w:rPr>
          <w:rFonts w:ascii="Palatino Linotype" w:eastAsia="Palatino Linotype" w:hAnsi="Palatino Linotype" w:cs="Palatino Linotype"/>
        </w:rPr>
        <w:t xml:space="preserve">toda vez que es quien desarrolla, implementa y ejecuta los procedimientos adquisitivos, situación por la cual se tiene que las facturas de las comprar forman parte de los documentos de los procesos de adquisición, situación por la cual se tiene que el </w:t>
      </w:r>
      <w:r w:rsidRPr="00B6001A">
        <w:rPr>
          <w:rFonts w:ascii="Palatino Linotype" w:eastAsia="Palatino Linotype" w:hAnsi="Palatino Linotype" w:cs="Palatino Linotype"/>
          <w:b/>
        </w:rPr>
        <w:t xml:space="preserve">SUJETO OBLIGADO </w:t>
      </w:r>
      <w:r w:rsidRPr="00B6001A">
        <w:rPr>
          <w:rFonts w:ascii="Palatino Linotype" w:eastAsia="Palatino Linotype" w:hAnsi="Palatino Linotype" w:cs="Palatino Linotype"/>
        </w:rPr>
        <w:t xml:space="preserve">si cuenta con las facturas de los vehículos que forman parte del padrón vehicular. </w:t>
      </w:r>
    </w:p>
    <w:p w14:paraId="68721C21" w14:textId="77777777" w:rsidR="000D1DC5" w:rsidRPr="00B6001A" w:rsidRDefault="000D1DC5" w:rsidP="003E03A4">
      <w:pPr>
        <w:spacing w:line="360" w:lineRule="auto"/>
        <w:jc w:val="both"/>
        <w:rPr>
          <w:rFonts w:ascii="Palatino Linotype" w:eastAsia="Palatino Linotype" w:hAnsi="Palatino Linotype" w:cs="Palatino Linotype"/>
        </w:rPr>
      </w:pPr>
    </w:p>
    <w:p w14:paraId="7CAE15DF" w14:textId="5FA7C4C9"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 xml:space="preserve">Ahora bien, de las </w:t>
      </w:r>
      <w:r w:rsidRPr="00B6001A">
        <w:rPr>
          <w:rFonts w:ascii="Palatino Linotype" w:eastAsia="Palatino Linotype" w:hAnsi="Palatino Linotype" w:cs="Palatino Linotype"/>
          <w:b/>
          <w:color w:val="000000"/>
        </w:rPr>
        <w:t>facturas</w:t>
      </w:r>
      <w:r w:rsidRPr="00B6001A">
        <w:rPr>
          <w:rFonts w:ascii="Palatino Linotype" w:eastAsia="Palatino Linotype" w:hAnsi="Palatino Linotype" w:cs="Palatino Linotype"/>
          <w:color w:val="000000"/>
        </w:rPr>
        <w:t xml:space="preserve"> resulta oportuno traer a contexto, la información publicada por la </w:t>
      </w:r>
      <w:r w:rsidRPr="00B6001A">
        <w:rPr>
          <w:rFonts w:ascii="Palatino Linotype" w:eastAsia="Palatino Linotype" w:hAnsi="Palatino Linotype" w:cs="Palatino Linotype"/>
        </w:rPr>
        <w:t>Secretaría</w:t>
      </w:r>
      <w:r w:rsidRPr="00B6001A">
        <w:rPr>
          <w:rFonts w:ascii="Palatino Linotype" w:eastAsia="Palatino Linotype" w:hAnsi="Palatino Linotype" w:cs="Palatino Linotype"/>
          <w:color w:val="000000"/>
        </w:rPr>
        <w:t xml:space="preserve"> de Hacienda y Crédito Público, referente al Servicio de Administración Tributaria (SAT), en donde se advierte los requisitos que deben reunir las facturas emitidas, de conformidad con lo siguiente:</w:t>
      </w:r>
    </w:p>
    <w:p w14:paraId="3D89FDD4"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b/>
          <w:i/>
        </w:rPr>
        <w:t>Requisitos que deben reunir las facturas que recibas</w:t>
      </w:r>
      <w:r w:rsidRPr="00B6001A">
        <w:rPr>
          <w:rFonts w:ascii="Palatino Linotype" w:eastAsia="Palatino Linotype" w:hAnsi="Palatino Linotype" w:cs="Palatino Linotype"/>
          <w:i/>
        </w:rPr>
        <w:t>:</w:t>
      </w:r>
    </w:p>
    <w:p w14:paraId="71DB848E"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b/>
          <w:i/>
          <w:u w:val="single"/>
        </w:rPr>
        <w:t>Clave del Registro Federal de Contribuyentes de quien los expida</w:t>
      </w:r>
      <w:r w:rsidRPr="00B6001A">
        <w:rPr>
          <w:rFonts w:ascii="Palatino Linotype" w:eastAsia="Palatino Linotype" w:hAnsi="Palatino Linotype" w:cs="Palatino Linotype"/>
          <w:i/>
        </w:rPr>
        <w:t>.</w:t>
      </w:r>
    </w:p>
    <w:p w14:paraId="0D7933ED"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Régimen Fiscal en que tributen conforme a la Ley del ISR.</w:t>
      </w:r>
    </w:p>
    <w:p w14:paraId="7DC9B3C8"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Sí se tiene más de un local o establecimiento, se deberá señalar el domicilio del local o establecimiento en el que se expidan las Facturas.</w:t>
      </w:r>
    </w:p>
    <w:p w14:paraId="3E02F1B3"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  Contener el número de folio asignado por el SAT y el sello digital del SAT.</w:t>
      </w:r>
    </w:p>
    <w:p w14:paraId="11FF2530"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b/>
          <w:i/>
          <w:u w:val="single"/>
        </w:rPr>
        <w:t>Sello digital del contribuyente que lo expide</w:t>
      </w:r>
      <w:r w:rsidRPr="00B6001A">
        <w:rPr>
          <w:rFonts w:ascii="Palatino Linotype" w:eastAsia="Palatino Linotype" w:hAnsi="Palatino Linotype" w:cs="Palatino Linotype"/>
          <w:i/>
        </w:rPr>
        <w:t>.</w:t>
      </w:r>
    </w:p>
    <w:p w14:paraId="04426F05"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Lugar y fecha de expedición.</w:t>
      </w:r>
    </w:p>
    <w:p w14:paraId="03A9B85C"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Clave del Registro Federal de Contribuyentes de la persona a favor de quien se expida.</w:t>
      </w:r>
    </w:p>
    <w:p w14:paraId="211254FA"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Cantidad, unidad de medida y clase de los bienes, mercancías o descripción del servicio o del uso o goce que amparen.</w:t>
      </w:r>
    </w:p>
    <w:p w14:paraId="5752AD19"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Valor unitario consignado en número.</w:t>
      </w:r>
    </w:p>
    <w:p w14:paraId="19C76D5A"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Importe total señalado en número o en letra.</w:t>
      </w:r>
    </w:p>
    <w:p w14:paraId="12BAE44C"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Señalamiento expreso cuando la prestación se pague en una sola exhibición o en parcialidades.</w:t>
      </w:r>
    </w:p>
    <w:p w14:paraId="26D4FFD8"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Cuando proceda, se indicará el monto de los impuestos trasladados, desglosados por tasa de impuesto y, en su caso, el monto de los impuestos retenidos.</w:t>
      </w:r>
    </w:p>
    <w:p w14:paraId="5467B8D7"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Forma en que se realizó el pago (efectivo, transferencia electrónica de fondos, cheque nominativos o tarjeta de débito, de crédito, de servicio o la denominada monedero electrónico que autorice el Servicio de Administración Tributaria).</w:t>
      </w:r>
    </w:p>
    <w:p w14:paraId="2A2AF2DD"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r w:rsidRPr="00B6001A">
        <w:rPr>
          <w:rFonts w:ascii="Palatino Linotype" w:eastAsia="Palatino Linotype" w:hAnsi="Palatino Linotype" w:cs="Palatino Linotype"/>
          <w:i/>
        </w:rPr>
        <w:t>  Número y fecha del documento aduanero, tratándose de ventas de primera mano de mercancías de importación.</w:t>
      </w:r>
    </w:p>
    <w:p w14:paraId="4CB3CB32" w14:textId="77777777" w:rsidR="000D1DC5" w:rsidRPr="00B6001A" w:rsidRDefault="000D1DC5" w:rsidP="003E03A4">
      <w:pPr>
        <w:spacing w:line="360" w:lineRule="auto"/>
        <w:ind w:left="567" w:right="680"/>
        <w:rPr>
          <w:rFonts w:ascii="Palatino Linotype" w:eastAsia="Palatino Linotype" w:hAnsi="Palatino Linotype" w:cs="Palatino Linotype"/>
          <w:i/>
        </w:rPr>
      </w:pPr>
      <w:r w:rsidRPr="00B6001A">
        <w:rPr>
          <w:rFonts w:ascii="Palatino Linotype" w:eastAsia="Palatino Linotype" w:hAnsi="Palatino Linotype" w:cs="Palatino Linotype"/>
          <w:i/>
        </w:rPr>
        <w:br/>
      </w:r>
      <w:r w:rsidRPr="00B6001A">
        <w:rPr>
          <w:rFonts w:ascii="Palatino Linotype" w:eastAsia="Palatino Linotype" w:hAnsi="Palatino Linotype" w:cs="Palatino Linotype"/>
          <w:b/>
          <w:i/>
        </w:rPr>
        <w:t>Además, debe contener los siguientes datos:</w:t>
      </w:r>
      <w:r w:rsidRPr="00B6001A">
        <w:rPr>
          <w:rFonts w:ascii="Palatino Linotype" w:eastAsia="Palatino Linotype" w:hAnsi="Palatino Linotype" w:cs="Palatino Linotype"/>
          <w:b/>
          <w:i/>
        </w:rPr>
        <w:br/>
        <w:t>a) Fecha y hora de certificación.</w:t>
      </w:r>
      <w:r w:rsidRPr="00B6001A">
        <w:rPr>
          <w:rFonts w:ascii="Palatino Linotype" w:eastAsia="Palatino Linotype" w:hAnsi="Palatino Linotype" w:cs="Palatino Linotype"/>
          <w:b/>
          <w:i/>
        </w:rPr>
        <w:br/>
        <w:t>b) Número de serie del certificado digital del SAT con el que se realizó el sellado</w:t>
      </w:r>
      <w:r w:rsidRPr="00B6001A">
        <w:rPr>
          <w:rFonts w:ascii="Palatino Linotype" w:eastAsia="Palatino Linotype" w:hAnsi="Palatino Linotype" w:cs="Palatino Linotype"/>
          <w:i/>
        </w:rPr>
        <w:t>.</w:t>
      </w:r>
    </w:p>
    <w:p w14:paraId="28871EDF" w14:textId="77777777" w:rsidR="000D1DC5" w:rsidRPr="00B6001A" w:rsidRDefault="000D1DC5" w:rsidP="003E03A4">
      <w:pPr>
        <w:spacing w:line="360" w:lineRule="auto"/>
        <w:rPr>
          <w:rFonts w:ascii="Palatino Linotype" w:eastAsia="Palatino Linotype" w:hAnsi="Palatino Linotype" w:cs="Palatino Linotype"/>
          <w:color w:val="000000"/>
        </w:rPr>
      </w:pPr>
    </w:p>
    <w:p w14:paraId="4D81C82E" w14:textId="77777777" w:rsidR="000D1DC5" w:rsidRPr="00B6001A" w:rsidRDefault="000D1DC5" w:rsidP="003E03A4">
      <w:pPr>
        <w:numPr>
          <w:ilvl w:val="0"/>
          <w:numId w:val="2"/>
        </w:numPr>
        <w:spacing w:line="360" w:lineRule="auto"/>
        <w:ind w:left="0" w:right="-28" w:firstLine="0"/>
        <w:jc w:val="both"/>
        <w:rPr>
          <w:rFonts w:ascii="Palatino Linotype" w:hAnsi="Palatino Linotype"/>
        </w:rPr>
      </w:pPr>
      <w:r w:rsidRPr="00B6001A">
        <w:rPr>
          <w:rFonts w:ascii="Palatino Linotype" w:eastAsia="Palatino Linotype" w:hAnsi="Palatino Linotype" w:cs="Palatino Linotype"/>
        </w:rPr>
        <w:lastRenderedPageBreak/>
        <w:t xml:space="preserve">Por otro lado, es necesario precisar que al ser entrega de las facturas se entregara el costo de los inflables, situación por la cual en los resolutivos de ordenará solo la factura que es el documento que da cuenta de lo solicitado en cuanto al costo. </w:t>
      </w:r>
    </w:p>
    <w:p w14:paraId="06E95BEA" w14:textId="77777777" w:rsidR="000D1DC5" w:rsidRPr="00B6001A" w:rsidRDefault="000D1DC5" w:rsidP="003E03A4">
      <w:pPr>
        <w:spacing w:line="360" w:lineRule="auto"/>
        <w:jc w:val="both"/>
        <w:rPr>
          <w:rFonts w:ascii="Palatino Linotype" w:hAnsi="Palatino Linotype"/>
        </w:rPr>
      </w:pPr>
    </w:p>
    <w:p w14:paraId="4177D342"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 xml:space="preserve">Ahora bien, se debe de referir que de los datos de las facturas pueden obrar datos </w:t>
      </w:r>
      <w:r w:rsidRPr="00B6001A">
        <w:rPr>
          <w:rFonts w:ascii="Palatino Linotype" w:eastAsia="Palatino Linotype" w:hAnsi="Palatino Linotype" w:cs="Palatino Linotype"/>
        </w:rPr>
        <w:t>personales</w:t>
      </w:r>
      <w:r w:rsidRPr="00B6001A">
        <w:rPr>
          <w:rFonts w:ascii="Palatino Linotype" w:eastAsia="Palatino Linotype" w:hAnsi="Palatino Linotype" w:cs="Palatino Linotype"/>
          <w:color w:val="000000"/>
        </w:rPr>
        <w:t xml:space="preserve"> susceptibles de clasificarse como lo son, la clave de elector, </w:t>
      </w:r>
      <w:r w:rsidRPr="00B6001A">
        <w:rPr>
          <w:rFonts w:ascii="Palatino Linotype" w:eastAsia="Palatino Linotype" w:hAnsi="Palatino Linotype" w:cs="Palatino Linotype"/>
          <w:b/>
          <w:color w:val="000000"/>
        </w:rPr>
        <w:t>teléfono particular</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b/>
          <w:color w:val="000000"/>
        </w:rPr>
        <w:t xml:space="preserve">correo electrónico personal, </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b/>
          <w:color w:val="000000"/>
        </w:rPr>
        <w:t>Clave Única de Registro de Población (CURP</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rPr>
        <w:t>número</w:t>
      </w:r>
      <w:r w:rsidRPr="00B6001A">
        <w:rPr>
          <w:rFonts w:ascii="Palatino Linotype" w:eastAsia="Palatino Linotype" w:hAnsi="Palatino Linotype" w:cs="Palatino Linotype"/>
          <w:b/>
          <w:color w:val="000000"/>
        </w:rPr>
        <w:t xml:space="preserve"> de pasaporte</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b/>
          <w:color w:val="000000"/>
        </w:rPr>
        <w:t>cuenta bancaria del proveedor</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b/>
          <w:color w:val="000000"/>
        </w:rPr>
        <w:t>banco y sucursal del proveedor</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b/>
          <w:color w:val="000000"/>
        </w:rPr>
        <w:t>clave interbancaria del proveedor</w:t>
      </w:r>
      <w:r w:rsidRPr="00B6001A">
        <w:rPr>
          <w:rFonts w:ascii="Palatino Linotype" w:eastAsia="Palatino Linotype" w:hAnsi="Palatino Linotype" w:cs="Palatino Linotype"/>
          <w:color w:val="000000"/>
        </w:rPr>
        <w:t xml:space="preserve">, es así que, por lo que hace al nombre del servidor público, nombre, denominación o razón social del proveedor, nombre del apoderado o representante legal, domicilio fiscal, </w:t>
      </w:r>
      <w:r w:rsidRPr="00B6001A">
        <w:rPr>
          <w:rFonts w:ascii="Palatino Linotype" w:eastAsia="Palatino Linotype" w:hAnsi="Palatino Linotype" w:cs="Palatino Linotype"/>
          <w:b/>
          <w:color w:val="000000"/>
        </w:rPr>
        <w:t>teléfono empresarial o institucional,</w:t>
      </w:r>
      <w:r w:rsidRPr="00B6001A">
        <w:rPr>
          <w:rFonts w:ascii="Palatino Linotype" w:eastAsia="Palatino Linotype" w:hAnsi="Palatino Linotype" w:cs="Palatino Linotype"/>
          <w:color w:val="000000"/>
        </w:rPr>
        <w:t xml:space="preserve"> firmas, y RFC se consideran datos personales públicos. </w:t>
      </w:r>
    </w:p>
    <w:p w14:paraId="1F292DFA" w14:textId="77777777" w:rsidR="000D1DC5" w:rsidRPr="00B6001A" w:rsidRDefault="000D1DC5" w:rsidP="003E03A4">
      <w:pPr>
        <w:pStyle w:val="Prrafodelista"/>
        <w:spacing w:line="360" w:lineRule="auto"/>
        <w:rPr>
          <w:rFonts w:ascii="Palatino Linotype" w:hAnsi="Palatino Linotype"/>
          <w:color w:val="000000"/>
        </w:rPr>
      </w:pPr>
    </w:p>
    <w:p w14:paraId="2CF06E1C"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rPr>
        <w:t>Cobra</w:t>
      </w:r>
      <w:r w:rsidRPr="00B6001A">
        <w:rPr>
          <w:rFonts w:ascii="Palatino Linotype" w:eastAsia="Palatino Linotype" w:hAnsi="Palatino Linotype" w:cs="Palatino Linotype"/>
          <w:color w:val="000000"/>
        </w:rPr>
        <w:t xml:space="preserve"> sustento lo anterior, con el criterio 01/19 reiterado vigente del INAI, que refiere lo siguiente:</w:t>
      </w:r>
    </w:p>
    <w:p w14:paraId="3DD1E1CD" w14:textId="77777777" w:rsidR="00233E74" w:rsidRPr="00B6001A" w:rsidRDefault="00233E74" w:rsidP="00233E74">
      <w:pPr>
        <w:pStyle w:val="Prrafodelista"/>
        <w:rPr>
          <w:rFonts w:ascii="Palatino Linotype" w:hAnsi="Palatino Linotype"/>
          <w:color w:val="000000"/>
        </w:rPr>
      </w:pPr>
    </w:p>
    <w:p w14:paraId="1EBCE790" w14:textId="7AE79CCC" w:rsidR="000D1DC5" w:rsidRPr="00B6001A" w:rsidRDefault="000D1DC5" w:rsidP="003E03A4">
      <w:pPr>
        <w:spacing w:line="360" w:lineRule="auto"/>
        <w:ind w:left="567" w:right="539"/>
        <w:jc w:val="both"/>
        <w:rPr>
          <w:rFonts w:ascii="Palatino Linotype" w:eastAsia="Palatino Linotype" w:hAnsi="Palatino Linotype" w:cs="Palatino Linotype"/>
          <w:i/>
        </w:rPr>
      </w:pPr>
      <w:r w:rsidRPr="00B6001A">
        <w:rPr>
          <w:rFonts w:ascii="Palatino Linotype" w:eastAsia="Palatino Linotype" w:hAnsi="Palatino Linotype" w:cs="Palatino Linotype"/>
          <w:b/>
          <w:i/>
        </w:rPr>
        <w:t>“Datos de identificación del representante o apoderado legal.</w:t>
      </w: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b/>
          <w:i/>
        </w:rPr>
        <w:t xml:space="preserve">Naturaleza jurídica. </w:t>
      </w:r>
      <w:r w:rsidRPr="00B6001A">
        <w:rPr>
          <w:rFonts w:ascii="Palatino Linotype" w:eastAsia="Palatino Linotype" w:hAnsi="Palatino Linotype" w:cs="Palatino Linotype"/>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500C4C6A" w14:textId="77777777" w:rsidR="000D1DC5" w:rsidRPr="00B6001A" w:rsidRDefault="000D1DC5" w:rsidP="003E03A4">
      <w:pPr>
        <w:spacing w:line="360" w:lineRule="auto"/>
        <w:ind w:left="567" w:right="539"/>
        <w:jc w:val="both"/>
        <w:rPr>
          <w:rFonts w:ascii="Palatino Linotype" w:eastAsia="Palatino Linotype" w:hAnsi="Palatino Linotype" w:cs="Palatino Linotype"/>
          <w:i/>
          <w:color w:val="000000"/>
        </w:rPr>
      </w:pPr>
    </w:p>
    <w:p w14:paraId="2914BFE0"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rPr>
        <w:lastRenderedPageBreak/>
        <w:t>Del</w:t>
      </w:r>
      <w:r w:rsidRPr="00B6001A">
        <w:rPr>
          <w:rFonts w:ascii="Palatino Linotype" w:eastAsia="Palatino Linotype" w:hAnsi="Palatino Linotype" w:cs="Palatino Linotype"/>
          <w:color w:val="000000"/>
        </w:rPr>
        <w:t xml:space="preserve"> Folio fiscal, Número de serie CSD del emisor, Sello digital del contribuyente </w:t>
      </w:r>
      <w:r w:rsidRPr="00B6001A">
        <w:rPr>
          <w:rFonts w:ascii="Palatino Linotype" w:eastAsia="Palatino Linotype" w:hAnsi="Palatino Linotype" w:cs="Palatino Linotype"/>
        </w:rPr>
        <w:t>emisor</w:t>
      </w:r>
      <w:r w:rsidRPr="00B6001A">
        <w:rPr>
          <w:rFonts w:ascii="Palatino Linotype" w:eastAsia="Palatino Linotype" w:hAnsi="Palatino Linotype" w:cs="Palatino Linotype"/>
          <w:color w:val="000000"/>
        </w:rPr>
        <w:t xml:space="preserve">, Número </w:t>
      </w:r>
      <w:r w:rsidRPr="00B6001A">
        <w:rPr>
          <w:rFonts w:ascii="Palatino Linotype" w:eastAsia="Palatino Linotype" w:hAnsi="Palatino Linotype" w:cs="Palatino Linotype"/>
        </w:rPr>
        <w:t>de</w:t>
      </w:r>
      <w:r w:rsidRPr="00B6001A">
        <w:rPr>
          <w:rFonts w:ascii="Palatino Linotype" w:eastAsia="Palatino Linotype" w:hAnsi="Palatino Linotype" w:cs="Palatino Linotype"/>
          <w:color w:val="000000"/>
        </w:rPr>
        <w:t xml:space="preserve"> serie del CSD del SAT, Sello digital del SA y Cadena original de complemento de certificación digital SAT. </w:t>
      </w:r>
    </w:p>
    <w:p w14:paraId="1C11B471" w14:textId="77777777" w:rsidR="000D1DC5" w:rsidRPr="00B6001A" w:rsidRDefault="000D1DC5" w:rsidP="003E03A4">
      <w:pPr>
        <w:spacing w:line="360" w:lineRule="auto"/>
        <w:jc w:val="both"/>
        <w:rPr>
          <w:rFonts w:ascii="Palatino Linotype" w:eastAsia="Palatino Linotype" w:hAnsi="Palatino Linotype" w:cs="Palatino Linotype"/>
          <w:b/>
          <w:i/>
          <w:u w:val="single"/>
        </w:rPr>
      </w:pPr>
    </w:p>
    <w:p w14:paraId="6E441223"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7" w:name="_heading=h.2z9jwqn7dp2n" w:colFirst="0" w:colLast="0"/>
      <w:bookmarkEnd w:id="7"/>
      <w:r w:rsidRPr="00B6001A">
        <w:rPr>
          <w:rFonts w:ascii="Palatino Linotype" w:eastAsia="Palatino Linotype" w:hAnsi="Palatino Linotype" w:cs="Palatino Linotype"/>
          <w:color w:val="000000"/>
        </w:rPr>
        <w:t xml:space="preserve">De conformidad con la regla 2.7.1.7 de Resolución Miscelánea Fiscal para 2019, para los efectos del artículo 29 segundo párrafo fracción V del Código Fiscal de la Federación, las representaciones impresas del Comprobante Fiscal Digital por </w:t>
      </w:r>
      <w:r w:rsidRPr="00B6001A">
        <w:rPr>
          <w:rFonts w:ascii="Palatino Linotype" w:eastAsia="Palatino Linotype" w:hAnsi="Palatino Linotype" w:cs="Palatino Linotype"/>
        </w:rPr>
        <w:t>Internet</w:t>
      </w:r>
      <w:r w:rsidRPr="00B6001A">
        <w:rPr>
          <w:rFonts w:ascii="Palatino Linotype" w:eastAsia="Palatino Linotype" w:hAnsi="Palatino Linotype" w:cs="Palatino Linotype"/>
          <w:color w:val="000000"/>
        </w:rPr>
        <w:t xml:space="preserve"> o CFDI, deben cumplir con los requisitos señalados en el artículo 29-A del Código Fiscal de la Federación, y contener lo siguiente: </w:t>
      </w:r>
    </w:p>
    <w:p w14:paraId="4478C6AB"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8" w:name="_heading=h.jn7wityzmbc9" w:colFirst="0" w:colLast="0"/>
      <w:bookmarkEnd w:id="8"/>
      <w:r w:rsidRPr="00B6001A">
        <w:rPr>
          <w:rFonts w:ascii="Palatino Linotype" w:eastAsia="Palatino Linotype" w:hAnsi="Palatino Linotype" w:cs="Palatino Linotype"/>
          <w:i/>
        </w:rPr>
        <w:t>“I. Código de barras generado conforme a la especificación técnica que se establece en el rubro I.D del Anexo 20 o el número de folio fiscal del comprobante.</w:t>
      </w:r>
    </w:p>
    <w:p w14:paraId="686A74FF"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9" w:name="_heading=h.t35j6so4838j" w:colFirst="0" w:colLast="0"/>
      <w:bookmarkEnd w:id="9"/>
      <w:r w:rsidRPr="00B6001A">
        <w:rPr>
          <w:rFonts w:ascii="Palatino Linotype" w:eastAsia="Palatino Linotype" w:hAnsi="Palatino Linotype" w:cs="Palatino Linotype"/>
          <w:i/>
        </w:rPr>
        <w:t xml:space="preserve">II. Número de serie del CSD del emisor y del SAT, que establecen los rubros I.A y III.B del Anexo 20. </w:t>
      </w:r>
    </w:p>
    <w:p w14:paraId="57174389"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0" w:name="_heading=h.ofsgmw2ltcti" w:colFirst="0" w:colLast="0"/>
      <w:bookmarkEnd w:id="10"/>
      <w:r w:rsidRPr="00B6001A">
        <w:rPr>
          <w:rFonts w:ascii="Palatino Linotype" w:eastAsia="Palatino Linotype" w:hAnsi="Palatino Linotype" w:cs="Palatino Linotype"/>
          <w:i/>
        </w:rPr>
        <w:t xml:space="preserve">III. La leyenda: “Este documento es una representación impresa de un CFDI” </w:t>
      </w:r>
    </w:p>
    <w:p w14:paraId="3286C400"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1" w:name="_heading=h.6md85qnj95ht" w:colFirst="0" w:colLast="0"/>
      <w:bookmarkEnd w:id="11"/>
      <w:r w:rsidRPr="00B6001A">
        <w:rPr>
          <w:rFonts w:ascii="Palatino Linotype" w:eastAsia="Palatino Linotype" w:hAnsi="Palatino Linotype" w:cs="Palatino Linotype"/>
          <w:i/>
        </w:rPr>
        <w:t xml:space="preserve">IV. Fecha y hora de emisión y de certificación del CFDI en adición a lo señalado en el artículo 29- A, fracción III del CFF. </w:t>
      </w:r>
    </w:p>
    <w:p w14:paraId="7719F6AF"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2" w:name="_heading=h.gkcdl3o797mw" w:colFirst="0" w:colLast="0"/>
      <w:bookmarkEnd w:id="12"/>
      <w:r w:rsidRPr="00B6001A">
        <w:rPr>
          <w:rFonts w:ascii="Palatino Linotype" w:eastAsia="Palatino Linotype" w:hAnsi="Palatino Linotype" w:cs="Palatino Linotype"/>
          <w:i/>
        </w:rPr>
        <w:t xml:space="preserve">V. Cadena original del complemento de certificación digital del SAT. </w:t>
      </w:r>
    </w:p>
    <w:p w14:paraId="3A198ABD"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3" w:name="_heading=h.obomck3iidb7" w:colFirst="0" w:colLast="0"/>
      <w:bookmarkEnd w:id="13"/>
      <w:r w:rsidRPr="00B6001A">
        <w:rPr>
          <w:rFonts w:ascii="Palatino Linotype" w:eastAsia="Palatino Linotype" w:hAnsi="Palatino Linotype" w:cs="Palatino Linotype"/>
          <w:i/>
        </w:rPr>
        <w:t xml:space="preserve">VI. Tratándose de las representaciones impresas del CFDI que amparen retenciones e información de pagos emitidos conforme a lo dispuesto en la regla 2.7.5.4., adicional a lo anteriormente señalado deberán incluir: </w:t>
      </w:r>
    </w:p>
    <w:p w14:paraId="00EC558C"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4" w:name="_heading=h.n6ygx4z7u7iu" w:colFirst="0" w:colLast="0"/>
      <w:bookmarkEnd w:id="14"/>
      <w:r w:rsidRPr="00B6001A">
        <w:rPr>
          <w:rFonts w:ascii="Palatino Linotype" w:eastAsia="Palatino Linotype" w:hAnsi="Palatino Linotype" w:cs="Palatino Linotype"/>
          <w:i/>
        </w:rPr>
        <w:t xml:space="preserve">a) Los datos que establece el Anexo 20, apartado II.A., así como los correspondientes a los complementos que incorpore. </w:t>
      </w:r>
    </w:p>
    <w:p w14:paraId="059A8A05"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5" w:name="_heading=h.htfse3mfod91" w:colFirst="0" w:colLast="0"/>
      <w:bookmarkEnd w:id="15"/>
      <w:r w:rsidRPr="00B6001A">
        <w:rPr>
          <w:rFonts w:ascii="Palatino Linotype" w:eastAsia="Palatino Linotype" w:hAnsi="Palatino Linotype" w:cs="Palatino Linotype"/>
          <w:i/>
        </w:rPr>
        <w:lastRenderedPageBreak/>
        <w:t xml:space="preserve">b) El código de barras generado conforme a la especificación técnica establecida en el Anexo 20, rubro II.D. </w:t>
      </w:r>
    </w:p>
    <w:p w14:paraId="14AD911A"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6" w:name="_heading=h.18yejeg468ga" w:colFirst="0" w:colLast="0"/>
      <w:bookmarkEnd w:id="16"/>
      <w:r w:rsidRPr="00B6001A">
        <w:rPr>
          <w:rFonts w:ascii="Palatino Linotype" w:eastAsia="Palatino Linotype" w:hAnsi="Palatino Linotype" w:cs="Palatino Linotype"/>
          <w:i/>
        </w:rPr>
        <w:t xml:space="preserve">VII. Tratándose de las representaciones impresas de un CFDI emitidas conforme a lo dispuesto en la regla 2.7.2.14., y la Sección 2.7.3., se deberá estar a lo siguiente: </w:t>
      </w:r>
    </w:p>
    <w:p w14:paraId="61A442A8"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7" w:name="_heading=h.5bnr4t7cvb3w" w:colFirst="0" w:colLast="0"/>
      <w:bookmarkEnd w:id="17"/>
      <w:r w:rsidRPr="00B6001A">
        <w:rPr>
          <w:rFonts w:ascii="Palatino Linotype" w:eastAsia="Palatino Linotype" w:hAnsi="Palatino Linotype" w:cs="Palatino Linotype"/>
          <w:i/>
        </w:rPr>
        <w:t xml:space="preserve">a) Espacio para registrar la firma autógrafa de la persona que emite el CFDI. </w:t>
      </w:r>
    </w:p>
    <w:p w14:paraId="759E080B"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8" w:name="_heading=h.dn2nmuiczm76" w:colFirst="0" w:colLast="0"/>
      <w:bookmarkEnd w:id="18"/>
      <w:r w:rsidRPr="00B6001A">
        <w:rPr>
          <w:rFonts w:ascii="Palatino Linotype" w:eastAsia="Palatino Linotype" w:hAnsi="Palatino Linotype" w:cs="Palatino Linotype"/>
          <w:i/>
        </w:rPr>
        <w:t xml:space="preserve">b) Respecto a lo señalado en la fracción II de esta regla, se incluirá el número de serie de CESD del proveedor de certificación de CFDI o del SAT según corresponda en sustitución del número de CSD del emisor. </w:t>
      </w:r>
    </w:p>
    <w:p w14:paraId="4AA77852" w14:textId="77777777" w:rsidR="000D1DC5" w:rsidRPr="00B6001A" w:rsidRDefault="000D1DC5" w:rsidP="003E03A4">
      <w:pPr>
        <w:spacing w:line="360" w:lineRule="auto"/>
        <w:ind w:left="567" w:right="680"/>
        <w:jc w:val="both"/>
        <w:rPr>
          <w:rFonts w:ascii="Palatino Linotype" w:eastAsia="Palatino Linotype" w:hAnsi="Palatino Linotype" w:cs="Palatino Linotype"/>
          <w:i/>
        </w:rPr>
      </w:pPr>
      <w:bookmarkStart w:id="19" w:name="_heading=h.f44lrhhpmkjn" w:colFirst="0" w:colLast="0"/>
      <w:bookmarkEnd w:id="19"/>
      <w:r w:rsidRPr="00B6001A">
        <w:rPr>
          <w:rFonts w:ascii="Palatino Linotype" w:eastAsia="Palatino Linotype" w:hAnsi="Palatino Linotype" w:cs="Palatino Linotype"/>
          <w:i/>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15BFB20A" w14:textId="77777777" w:rsidR="000D1DC5" w:rsidRPr="00B6001A" w:rsidRDefault="000D1DC5" w:rsidP="003E03A4">
      <w:pPr>
        <w:spacing w:line="360" w:lineRule="auto"/>
        <w:ind w:left="567" w:right="680"/>
        <w:jc w:val="both"/>
        <w:rPr>
          <w:rFonts w:ascii="Palatino Linotype" w:eastAsia="Palatino Linotype" w:hAnsi="Palatino Linotype" w:cs="Palatino Linotype"/>
        </w:rPr>
      </w:pPr>
      <w:bookmarkStart w:id="20" w:name="_heading=h.oo2mmabwdpzm" w:colFirst="0" w:colLast="0"/>
      <w:bookmarkEnd w:id="20"/>
      <w:r w:rsidRPr="00B6001A">
        <w:rPr>
          <w:rFonts w:ascii="Palatino Linotype" w:eastAsia="Palatino Linotype" w:hAnsi="Palatino Linotype" w:cs="Palatino Linotype"/>
          <w:i/>
        </w:rPr>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B6001A">
        <w:rPr>
          <w:rFonts w:ascii="Palatino Linotype" w:eastAsia="Palatino Linotype" w:hAnsi="Palatino Linotype" w:cs="Palatino Linotype"/>
        </w:rPr>
        <w:t>.</w:t>
      </w:r>
    </w:p>
    <w:p w14:paraId="190C93DE" w14:textId="77777777" w:rsidR="000D1DC5" w:rsidRPr="00B6001A" w:rsidRDefault="000D1DC5" w:rsidP="003E03A4">
      <w:pPr>
        <w:spacing w:line="360" w:lineRule="auto"/>
        <w:jc w:val="both"/>
        <w:rPr>
          <w:rFonts w:ascii="Palatino Linotype" w:eastAsia="Palatino Linotype" w:hAnsi="Palatino Linotype" w:cs="Palatino Linotype"/>
        </w:rPr>
      </w:pPr>
      <w:bookmarkStart w:id="21" w:name="_heading=h.t1mp8qivtptx" w:colFirst="0" w:colLast="0"/>
      <w:bookmarkStart w:id="22" w:name="_heading=h.8sifv2td4no" w:colFirst="0" w:colLast="0"/>
      <w:bookmarkEnd w:id="21"/>
      <w:bookmarkEnd w:id="22"/>
    </w:p>
    <w:p w14:paraId="129174DB"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23" w:name="_heading=h.oh2brxaow78o" w:colFirst="0" w:colLast="0"/>
      <w:bookmarkEnd w:id="23"/>
      <w:r w:rsidRPr="00B6001A">
        <w:rPr>
          <w:rFonts w:ascii="Palatino Linotype" w:eastAsia="Palatino Linotype" w:hAnsi="Palatino Linotype" w:cs="Palatino Linotype"/>
        </w:rPr>
        <w:t>Asimismo</w:t>
      </w:r>
      <w:r w:rsidRPr="00B6001A">
        <w:rPr>
          <w:rFonts w:ascii="Palatino Linotype" w:eastAsia="Palatino Linotype" w:hAnsi="Palatino Linotype" w:cs="Palatino Linotype"/>
          <w:color w:val="000000"/>
        </w:rPr>
        <w:t xml:space="preserve">, de conformidad con el Anexo 20 de la Segunda Resolución de modificaciones a la Resolución Miscelánea Fiscal, los elementos utilizados en la generación de sellos digitales son la cadena original del elemento a sellar, el </w:t>
      </w:r>
      <w:r w:rsidRPr="00B6001A">
        <w:rPr>
          <w:rFonts w:ascii="Palatino Linotype" w:eastAsia="Palatino Linotype" w:hAnsi="Palatino Linotype" w:cs="Palatino Linotype"/>
        </w:rPr>
        <w:t>certificado</w:t>
      </w:r>
      <w:r w:rsidRPr="00B6001A">
        <w:rPr>
          <w:rFonts w:ascii="Palatino Linotype" w:eastAsia="Palatino Linotype" w:hAnsi="Palatino Linotype" w:cs="Palatino Linotype"/>
          <w:color w:val="000000"/>
        </w:rPr>
        <w:t xml:space="preserve"> de sello digital y su correspondiente clave privada, los algoritmos de criptografía de clave pública para firma electrónica avanzada, y las especificaciones de conversión de la firma avanzada a base 64</w:t>
      </w:r>
    </w:p>
    <w:p w14:paraId="713CBACA" w14:textId="77777777" w:rsidR="000D1DC5" w:rsidRPr="00B6001A" w:rsidRDefault="000D1DC5" w:rsidP="003E03A4">
      <w:pPr>
        <w:spacing w:line="360" w:lineRule="auto"/>
        <w:jc w:val="both"/>
        <w:rPr>
          <w:rFonts w:ascii="Palatino Linotype" w:eastAsia="Palatino Linotype" w:hAnsi="Palatino Linotype" w:cs="Palatino Linotype"/>
        </w:rPr>
      </w:pPr>
      <w:bookmarkStart w:id="24" w:name="_heading=h.987we07n3kwj" w:colFirst="0" w:colLast="0"/>
      <w:bookmarkEnd w:id="24"/>
    </w:p>
    <w:p w14:paraId="41D6D14B"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25" w:name="_heading=h.e4w0o6ue8sc6" w:colFirst="0" w:colLast="0"/>
      <w:bookmarkEnd w:id="25"/>
      <w:r w:rsidRPr="00B6001A">
        <w:rPr>
          <w:rFonts w:ascii="Palatino Linotype" w:eastAsia="Palatino Linotype" w:hAnsi="Palatino Linotype" w:cs="Palatino Linotype"/>
        </w:rPr>
        <w:lastRenderedPageBreak/>
        <w:t>Para</w:t>
      </w:r>
      <w:r w:rsidRPr="00B6001A">
        <w:rPr>
          <w:rFonts w:ascii="Palatino Linotype" w:eastAsia="Palatino Linotype" w:hAnsi="Palatino Linotype" w:cs="Palatino Linotype"/>
          <w:color w:val="000000"/>
        </w:rPr>
        <w:t xml:space="preserve"> la generación de sellos digitales se utiliza </w:t>
      </w:r>
      <w:r w:rsidRPr="00B6001A">
        <w:rPr>
          <w:rFonts w:ascii="Palatino Linotype" w:eastAsia="Palatino Linotype" w:hAnsi="Palatino Linotype" w:cs="Palatino Linotype"/>
          <w:b/>
          <w:color w:val="000000"/>
        </w:rPr>
        <w:t>criptografía</w:t>
      </w:r>
      <w:r w:rsidRPr="00B6001A">
        <w:rPr>
          <w:rFonts w:ascii="Palatino Linotype" w:eastAsia="Palatino Linotype" w:hAnsi="Palatino Linotype" w:cs="Palatino Linotype"/>
          <w:color w:val="000000"/>
        </w:rPr>
        <w:t xml:space="preserve"> de clave pública aplicada a una cadena </w:t>
      </w:r>
      <w:r w:rsidRPr="00B6001A">
        <w:rPr>
          <w:rFonts w:ascii="Palatino Linotype" w:eastAsia="Palatino Linotype" w:hAnsi="Palatino Linotype" w:cs="Palatino Linotype"/>
        </w:rPr>
        <w:t>original</w:t>
      </w:r>
      <w:r w:rsidRPr="00B6001A">
        <w:rPr>
          <w:rFonts w:ascii="Palatino Linotype" w:eastAsia="Palatino Linotype" w:hAnsi="Palatino Linotype" w:cs="Palatino Linotype"/>
          <w:color w:val="000000"/>
        </w:rPr>
        <w:t xml:space="preserve">, que se basa en la generación de una pareja de </w:t>
      </w:r>
      <w:r w:rsidRPr="00B6001A">
        <w:rPr>
          <w:rFonts w:ascii="Palatino Linotype" w:eastAsia="Palatino Linotype" w:hAnsi="Palatino Linotype" w:cs="Palatino Linotype"/>
        </w:rPr>
        <w:t>números</w:t>
      </w:r>
      <w:r w:rsidRPr="00B6001A">
        <w:rPr>
          <w:rFonts w:ascii="Palatino Linotype" w:eastAsia="Palatino Linotype" w:hAnsi="Palatino Linotype" w:cs="Palatino Linotype"/>
          <w:color w:val="000000"/>
        </w:rPr>
        <w:t xml:space="preserve">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w:t>
      </w:r>
      <w:r w:rsidRPr="00B6001A">
        <w:rPr>
          <w:rFonts w:ascii="Palatino Linotype" w:eastAsia="Palatino Linotype" w:hAnsi="Palatino Linotype" w:cs="Palatino Linotype"/>
        </w:rPr>
        <w:t>desencripción</w:t>
      </w:r>
      <w:r w:rsidRPr="00B6001A">
        <w:rPr>
          <w:rFonts w:ascii="Palatino Linotype" w:eastAsia="Palatino Linotype" w:hAnsi="Palatino Linotype" w:cs="Palatino Linotype"/>
          <w:color w:val="000000"/>
        </w:rPr>
        <w:t xml:space="preserve"> correspondiente tomando como clave de </w:t>
      </w:r>
      <w:r w:rsidRPr="00B6001A">
        <w:rPr>
          <w:rFonts w:ascii="Palatino Linotype" w:eastAsia="Palatino Linotype" w:hAnsi="Palatino Linotype" w:cs="Palatino Linotype"/>
        </w:rPr>
        <w:t>desencripción</w:t>
      </w:r>
      <w:r w:rsidRPr="00B6001A">
        <w:rPr>
          <w:rFonts w:ascii="Palatino Linotype" w:eastAsia="Palatino Linotype" w:hAnsi="Palatino Linotype" w:cs="Palatino Linotype"/>
          <w:color w:val="000000"/>
        </w:rPr>
        <w:t xml:space="preserve"> al otro número de la pareja. </w:t>
      </w:r>
    </w:p>
    <w:p w14:paraId="6927F21A" w14:textId="77777777" w:rsidR="000D1DC5" w:rsidRPr="00B6001A" w:rsidRDefault="000D1DC5" w:rsidP="003E03A4">
      <w:pPr>
        <w:spacing w:line="360" w:lineRule="auto"/>
        <w:jc w:val="both"/>
        <w:rPr>
          <w:rFonts w:ascii="Palatino Linotype" w:eastAsia="Palatino Linotype" w:hAnsi="Palatino Linotype" w:cs="Palatino Linotype"/>
        </w:rPr>
      </w:pPr>
      <w:bookmarkStart w:id="26" w:name="_heading=h.rtb9e44i85ua" w:colFirst="0" w:colLast="0"/>
      <w:bookmarkEnd w:id="26"/>
    </w:p>
    <w:p w14:paraId="3C7FB0B4"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27" w:name="_heading=h.mt7q496zmklq" w:colFirst="0" w:colLast="0"/>
      <w:bookmarkEnd w:id="27"/>
      <w:r w:rsidRPr="00B6001A">
        <w:rPr>
          <w:rFonts w:ascii="Palatino Linotype" w:eastAsia="Palatino Linotype" w:hAnsi="Palatino Linotype" w:cs="Palatino Linotype"/>
        </w:rPr>
        <w:t>Uno</w:t>
      </w:r>
      <w:r w:rsidRPr="00B6001A">
        <w:rPr>
          <w:rFonts w:ascii="Palatino Linotype" w:eastAsia="Palatino Linotype" w:hAnsi="Palatino Linotype" w:cs="Palatino Linotype"/>
          <w:color w:val="000000"/>
        </w:rPr>
        <w:t xml:space="preserve"> de estos dos números, expresado en una estructura de datos que contiene un </w:t>
      </w:r>
      <w:r w:rsidRPr="00B6001A">
        <w:rPr>
          <w:rFonts w:ascii="Palatino Linotype" w:eastAsia="Palatino Linotype" w:hAnsi="Palatino Linotype" w:cs="Palatino Linotype"/>
        </w:rPr>
        <w:t>módulo</w:t>
      </w:r>
      <w:r w:rsidRPr="00B6001A">
        <w:rPr>
          <w:rFonts w:ascii="Palatino Linotype" w:eastAsia="Palatino Linotype" w:hAnsi="Palatino Linotype" w:cs="Palatino Linotype"/>
          <w:color w:val="000000"/>
        </w:rPr>
        <w:t xml:space="preserve">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14:paraId="09AABA64" w14:textId="77777777" w:rsidR="000D1DC5" w:rsidRPr="00B6001A" w:rsidRDefault="000D1DC5" w:rsidP="003E03A4">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28" w:name="_heading=h.n30l5xfevj1m" w:colFirst="0" w:colLast="0"/>
      <w:bookmarkEnd w:id="28"/>
    </w:p>
    <w:p w14:paraId="75BD4F5D"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29" w:name="_heading=h.xyl92zx2yn72" w:colFirst="0" w:colLast="0"/>
      <w:bookmarkEnd w:id="29"/>
      <w:r w:rsidRPr="00B6001A">
        <w:rPr>
          <w:rFonts w:ascii="Palatino Linotype" w:eastAsia="Palatino Linotype" w:hAnsi="Palatino Linotype" w:cs="Palatino Linotype"/>
          <w:color w:val="000000"/>
        </w:rPr>
        <w:t xml:space="preserve">El Certificado puede distribuirse libremente para efectos de intercambio seguro de </w:t>
      </w:r>
      <w:r w:rsidRPr="00B6001A">
        <w:rPr>
          <w:rFonts w:ascii="Palatino Linotype" w:eastAsia="Palatino Linotype" w:hAnsi="Palatino Linotype" w:cs="Palatino Linotype"/>
        </w:rPr>
        <w:t>información</w:t>
      </w:r>
      <w:r w:rsidRPr="00B6001A">
        <w:rPr>
          <w:rFonts w:ascii="Palatino Linotype" w:eastAsia="Palatino Linotype" w:hAnsi="Palatino Linotype" w:cs="Palatino Linotype"/>
          <w:color w:val="000000"/>
        </w:rPr>
        <w:t xml:space="preserve"> y para ofrecer pruebas de autoría de archivos electrónicos o confirmación de estar de acuerdo con su contenido, ambos mediante el proceso denominado "firmado electrónico avanzado", que consiste en una característica </w:t>
      </w:r>
      <w:r w:rsidRPr="00B6001A">
        <w:rPr>
          <w:rFonts w:ascii="Palatino Linotype" w:eastAsia="Palatino Linotype" w:hAnsi="Palatino Linotype" w:cs="Palatino Linotype"/>
        </w:rPr>
        <w:t>observable</w:t>
      </w:r>
      <w:r w:rsidRPr="00B6001A">
        <w:rPr>
          <w:rFonts w:ascii="Palatino Linotype" w:eastAsia="Palatino Linotype" w:hAnsi="Palatino Linotype" w:cs="Palatino Linotype"/>
          <w:color w:val="000000"/>
        </w:rPr>
        <w:t xml:space="preserve"> de un mensaje, verificable por cualquiera con acceso al certificado digital del emisor, que sirve para implementar servicios de seguridad para garantizar: </w:t>
      </w:r>
    </w:p>
    <w:p w14:paraId="7A9A9619"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0" w:name="_heading=h.dnnzpvh7eleo" w:colFirst="0" w:colLast="0"/>
      <w:bookmarkEnd w:id="30"/>
      <w:r w:rsidRPr="00B6001A">
        <w:rPr>
          <w:rFonts w:ascii="Palatino Linotype" w:eastAsia="Palatino Linotype" w:hAnsi="Palatino Linotype" w:cs="Palatino Linotype"/>
        </w:rPr>
        <w:t xml:space="preserve">• La integridad (facilidad para detectar si un mensaje firmado ha sido alterado), </w:t>
      </w:r>
    </w:p>
    <w:p w14:paraId="177D2BE7"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1" w:name="_heading=h.7nd46camfpd3" w:colFirst="0" w:colLast="0"/>
      <w:bookmarkEnd w:id="31"/>
      <w:r w:rsidRPr="00B6001A">
        <w:rPr>
          <w:rFonts w:ascii="Palatino Linotype" w:eastAsia="Palatino Linotype" w:hAnsi="Palatino Linotype" w:cs="Palatino Linotype"/>
        </w:rPr>
        <w:t xml:space="preserve">• La autenticidad, </w:t>
      </w:r>
    </w:p>
    <w:p w14:paraId="380A0945"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2" w:name="_heading=h.ioxfoskdka44" w:colFirst="0" w:colLast="0"/>
      <w:bookmarkEnd w:id="32"/>
      <w:r w:rsidRPr="00B6001A">
        <w:rPr>
          <w:rFonts w:ascii="Palatino Linotype" w:eastAsia="Palatino Linotype" w:hAnsi="Palatino Linotype" w:cs="Palatino Linotype"/>
        </w:rPr>
        <w:lastRenderedPageBreak/>
        <w:t xml:space="preserve">• Certidumbre de origen (facilidad para determinar qué persona es el autor de la firma que valida el contenido del mensaje) y </w:t>
      </w:r>
    </w:p>
    <w:p w14:paraId="7412796D"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3" w:name="_heading=h.71wzdzlnc3xt" w:colFirst="0" w:colLast="0"/>
      <w:bookmarkEnd w:id="33"/>
      <w:r w:rsidRPr="00B6001A">
        <w:rPr>
          <w:rFonts w:ascii="Palatino Linotype" w:eastAsia="Palatino Linotype" w:hAnsi="Palatino Linotype" w:cs="Palatino Linotype"/>
        </w:rPr>
        <w:t xml:space="preserve">• No repudiación del mensaje firmado (capacidad de impedir que el autor de la firma niegue haber firmado el mensaje). </w:t>
      </w:r>
    </w:p>
    <w:p w14:paraId="03C930E1" w14:textId="77777777" w:rsidR="000D1DC5" w:rsidRPr="00B6001A" w:rsidRDefault="000D1DC5" w:rsidP="003E03A4">
      <w:pPr>
        <w:spacing w:line="360" w:lineRule="auto"/>
        <w:jc w:val="both"/>
        <w:rPr>
          <w:rFonts w:ascii="Palatino Linotype" w:eastAsia="Palatino Linotype" w:hAnsi="Palatino Linotype" w:cs="Palatino Linotype"/>
        </w:rPr>
      </w:pPr>
      <w:bookmarkStart w:id="34" w:name="_heading=h.ynzdidt3os8l" w:colFirst="0" w:colLast="0"/>
      <w:bookmarkEnd w:id="34"/>
    </w:p>
    <w:p w14:paraId="5864D8F7"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35" w:name="_heading=h.qdfdf3outred" w:colFirst="0" w:colLast="0"/>
      <w:bookmarkEnd w:id="35"/>
      <w:r w:rsidRPr="00B6001A">
        <w:rPr>
          <w:rFonts w:ascii="Palatino Linotype" w:eastAsia="Palatino Linotype" w:hAnsi="Palatino Linotype" w:cs="Palatino Linotype"/>
          <w:color w:val="000000"/>
        </w:rPr>
        <w:t xml:space="preserve">Estos servicios de seguridad proporcionan las siguientes características a un mensaje con firma electrónica avanzada: </w:t>
      </w:r>
    </w:p>
    <w:p w14:paraId="2FE46289"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6" w:name="_heading=h.xp0jh26h3b7o" w:colFirst="0" w:colLast="0"/>
      <w:bookmarkEnd w:id="36"/>
      <w:r w:rsidRPr="00B6001A">
        <w:rPr>
          <w:rFonts w:ascii="Palatino Linotype" w:eastAsia="Palatino Linotype" w:hAnsi="Palatino Linotype" w:cs="Palatino Linotype"/>
        </w:rPr>
        <w:t xml:space="preserve">• Es infalsificable. </w:t>
      </w:r>
    </w:p>
    <w:p w14:paraId="67A4DD56"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7" w:name="_heading=h.d7sfqbwj4lax" w:colFirst="0" w:colLast="0"/>
      <w:bookmarkEnd w:id="37"/>
      <w:r w:rsidRPr="00B6001A">
        <w:rPr>
          <w:rFonts w:ascii="Palatino Linotype" w:eastAsia="Palatino Linotype" w:hAnsi="Palatino Linotype" w:cs="Palatino Linotype"/>
        </w:rPr>
        <w:t xml:space="preserve">• La firma electrónica avanzada no es reciclable (es única por mensaje). </w:t>
      </w:r>
    </w:p>
    <w:p w14:paraId="3ACC1598"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8" w:name="_heading=h.4umuus4we8wo" w:colFirst="0" w:colLast="0"/>
      <w:bookmarkEnd w:id="38"/>
      <w:r w:rsidRPr="00B6001A">
        <w:rPr>
          <w:rFonts w:ascii="Palatino Linotype" w:eastAsia="Palatino Linotype" w:hAnsi="Palatino Linotype" w:cs="Palatino Linotype"/>
        </w:rPr>
        <w:t xml:space="preserve">• Un mensaje con firma electrónica avanzada alterado, es detectable. </w:t>
      </w:r>
    </w:p>
    <w:p w14:paraId="42652A88" w14:textId="77777777" w:rsidR="000D1DC5" w:rsidRPr="00B6001A" w:rsidRDefault="000D1DC5" w:rsidP="003E03A4">
      <w:pPr>
        <w:spacing w:line="360" w:lineRule="auto"/>
        <w:ind w:left="720"/>
        <w:jc w:val="both"/>
        <w:rPr>
          <w:rFonts w:ascii="Palatino Linotype" w:eastAsia="Palatino Linotype" w:hAnsi="Palatino Linotype" w:cs="Palatino Linotype"/>
        </w:rPr>
      </w:pPr>
      <w:bookmarkStart w:id="39" w:name="_heading=h.bhowd0rv38c7" w:colFirst="0" w:colLast="0"/>
      <w:bookmarkEnd w:id="39"/>
      <w:r w:rsidRPr="00B6001A">
        <w:rPr>
          <w:rFonts w:ascii="Palatino Linotype" w:eastAsia="Palatino Linotype" w:hAnsi="Palatino Linotype" w:cs="Palatino Linotype"/>
        </w:rPr>
        <w:t xml:space="preserve">• Un mensaje con firma electrónica avanzada, no puede ser repudiado. </w:t>
      </w:r>
    </w:p>
    <w:p w14:paraId="3E1D73BB" w14:textId="77777777" w:rsidR="000D1DC5" w:rsidRPr="00B6001A" w:rsidRDefault="000D1DC5" w:rsidP="003E03A4">
      <w:pPr>
        <w:spacing w:line="360" w:lineRule="auto"/>
        <w:jc w:val="both"/>
        <w:rPr>
          <w:rFonts w:ascii="Palatino Linotype" w:eastAsia="Palatino Linotype" w:hAnsi="Palatino Linotype" w:cs="Palatino Linotype"/>
        </w:rPr>
      </w:pPr>
      <w:bookmarkStart w:id="40" w:name="_heading=h.ejn2v55f60s6" w:colFirst="0" w:colLast="0"/>
      <w:bookmarkEnd w:id="40"/>
    </w:p>
    <w:p w14:paraId="0AED9BFD"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41" w:name="_heading=h.msnldj4dqkon" w:colFirst="0" w:colLast="0"/>
      <w:bookmarkEnd w:id="41"/>
      <w:r w:rsidRPr="00B6001A">
        <w:rPr>
          <w:rFonts w:ascii="Palatino Linotype" w:eastAsia="Palatino Linotype" w:hAnsi="Palatino Linotype" w:cs="Palatino Linotype"/>
        </w:rPr>
        <w:t>Los</w:t>
      </w:r>
      <w:r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rPr>
        <w:t>certificados</w:t>
      </w:r>
      <w:r w:rsidRPr="00B6001A">
        <w:rPr>
          <w:rFonts w:ascii="Palatino Linotype" w:eastAsia="Palatino Linotype" w:hAnsi="Palatino Linotype" w:cs="Palatino Linotype"/>
          <w:color w:val="000000"/>
        </w:rPr>
        <w:t xml:space="preserve">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w:t>
      </w:r>
      <w:r w:rsidRPr="00B6001A">
        <w:rPr>
          <w:rFonts w:ascii="Palatino Linotype" w:eastAsia="Palatino Linotype" w:hAnsi="Palatino Linotype" w:cs="Palatino Linotype"/>
        </w:rPr>
        <w:t>certificado digital</w:t>
      </w:r>
      <w:r w:rsidRPr="00B6001A">
        <w:rPr>
          <w:rFonts w:ascii="Palatino Linotype" w:eastAsia="Palatino Linotype" w:hAnsi="Palatino Linotype" w:cs="Palatino Linotype"/>
          <w:color w:val="000000"/>
        </w:rPr>
        <w:t xml:space="preserve"> del emisor.</w:t>
      </w:r>
    </w:p>
    <w:p w14:paraId="5885DE39" w14:textId="77777777" w:rsidR="000D1DC5" w:rsidRPr="00B6001A" w:rsidRDefault="000D1DC5" w:rsidP="003E03A4">
      <w:pPr>
        <w:spacing w:line="360" w:lineRule="auto"/>
        <w:jc w:val="both"/>
        <w:rPr>
          <w:rFonts w:ascii="Palatino Linotype" w:eastAsia="Palatino Linotype" w:hAnsi="Palatino Linotype" w:cs="Palatino Linotype"/>
        </w:rPr>
      </w:pPr>
      <w:bookmarkStart w:id="42" w:name="_heading=h.d2rygb40n1qi" w:colFirst="0" w:colLast="0"/>
      <w:bookmarkEnd w:id="42"/>
    </w:p>
    <w:p w14:paraId="22AB1C15"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bookmarkStart w:id="43" w:name="_heading=h.gssdfypy39it" w:colFirst="0" w:colLast="0"/>
      <w:bookmarkEnd w:id="43"/>
      <w:r w:rsidRPr="00B6001A">
        <w:rPr>
          <w:rFonts w:ascii="Palatino Linotype" w:eastAsia="Palatino Linotype" w:hAnsi="Palatino Linotype" w:cs="Palatino Linotype"/>
        </w:rPr>
        <w:t>Asimismo</w:t>
      </w:r>
      <w:r w:rsidRPr="00B6001A">
        <w:rPr>
          <w:rFonts w:ascii="Palatino Linotype" w:eastAsia="Palatino Linotype" w:hAnsi="Palatino Linotype" w:cs="Palatino Linotype"/>
          <w:color w:val="000000"/>
        </w:rPr>
        <w:t xml:space="preserve">, el número de serie del certificado del CSD el atributo requerido para expresar el número de serie del certificado de sello digital que ampara al </w:t>
      </w:r>
      <w:r w:rsidRPr="00B6001A">
        <w:rPr>
          <w:rFonts w:ascii="Palatino Linotype" w:eastAsia="Palatino Linotype" w:hAnsi="Palatino Linotype" w:cs="Palatino Linotype"/>
        </w:rPr>
        <w:t>comprobante</w:t>
      </w:r>
      <w:r w:rsidRPr="00B6001A">
        <w:rPr>
          <w:rFonts w:ascii="Palatino Linotype" w:eastAsia="Palatino Linotype" w:hAnsi="Palatino Linotype" w:cs="Palatino Linotype"/>
          <w:color w:val="000000"/>
        </w:rPr>
        <w:t xml:space="preserv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w:t>
      </w:r>
      <w:r w:rsidRPr="00B6001A">
        <w:rPr>
          <w:rFonts w:ascii="Palatino Linotype" w:eastAsia="Palatino Linotype" w:hAnsi="Palatino Linotype" w:cs="Palatino Linotype"/>
          <w:color w:val="000000"/>
        </w:rPr>
        <w:lastRenderedPageBreak/>
        <w:t xml:space="preserve">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14:paraId="19611046" w14:textId="77777777" w:rsidR="000D1DC5" w:rsidRPr="00B6001A" w:rsidRDefault="000D1DC5" w:rsidP="003E03A4">
      <w:pPr>
        <w:spacing w:line="360" w:lineRule="auto"/>
        <w:jc w:val="both"/>
        <w:rPr>
          <w:rFonts w:ascii="Palatino Linotype" w:eastAsia="Palatino Linotype" w:hAnsi="Palatino Linotype" w:cs="Palatino Linotype"/>
        </w:rPr>
      </w:pPr>
    </w:p>
    <w:p w14:paraId="3BB9FB36"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eastAsia="Palatino Linotype" w:hAnsi="Palatino Linotype" w:cs="Palatino Linotype"/>
          <w:color w:val="000000"/>
        </w:rPr>
        <w:t xml:space="preserve">Así bien, con base en lo expuesto, no todos los datos señalados pueden ser considerados como confidenciales, en virtud de que el Folio fiscal, Número </w:t>
      </w:r>
      <w:r w:rsidRPr="00B6001A">
        <w:rPr>
          <w:rFonts w:ascii="Palatino Linotype" w:eastAsia="Palatino Linotype" w:hAnsi="Palatino Linotype" w:cs="Palatino Linotype"/>
        </w:rPr>
        <w:t>de</w:t>
      </w:r>
      <w:r w:rsidRPr="00B6001A">
        <w:rPr>
          <w:rFonts w:ascii="Palatino Linotype" w:eastAsia="Palatino Linotype" w:hAnsi="Palatino Linotype" w:cs="Palatino Linotype"/>
          <w:color w:val="000000"/>
        </w:rPr>
        <w:t xml:space="preserve"> serie CSD del </w:t>
      </w:r>
      <w:r w:rsidRPr="00B6001A">
        <w:rPr>
          <w:rFonts w:ascii="Palatino Linotype" w:eastAsia="Palatino Linotype" w:hAnsi="Palatino Linotype" w:cs="Palatino Linotype"/>
        </w:rPr>
        <w:t>emisor</w:t>
      </w:r>
      <w:r w:rsidRPr="00B6001A">
        <w:rPr>
          <w:rFonts w:ascii="Palatino Linotype" w:eastAsia="Palatino Linotype" w:hAnsi="Palatino Linotype" w:cs="Palatino Linotype"/>
          <w:color w:val="000000"/>
        </w:rPr>
        <w:t xml:space="preserve">, Sello digital del contribuyente emisor, Número de serie del CSD del SAT, Sello digital del </w:t>
      </w:r>
      <w:r w:rsidRPr="00B6001A">
        <w:rPr>
          <w:rFonts w:ascii="Palatino Linotype" w:eastAsia="Palatino Linotype" w:hAnsi="Palatino Linotype" w:cs="Palatino Linotype"/>
        </w:rPr>
        <w:t>SAT y</w:t>
      </w:r>
      <w:r w:rsidRPr="00B6001A">
        <w:rPr>
          <w:rFonts w:ascii="Palatino Linotype" w:eastAsia="Palatino Linotype" w:hAnsi="Palatino Linotype" w:cs="Palatino Linotype"/>
          <w:color w:val="000000"/>
        </w:rPr>
        <w:t xml:space="preserve"> Cadena original de complemento de certificación digital </w:t>
      </w:r>
      <w:r w:rsidRPr="00B6001A">
        <w:rPr>
          <w:rFonts w:ascii="Palatino Linotype" w:eastAsia="Palatino Linotype" w:hAnsi="Palatino Linotype" w:cs="Palatino Linotype"/>
        </w:rPr>
        <w:t>SAT</w:t>
      </w:r>
      <w:r w:rsidRPr="00B6001A">
        <w:rPr>
          <w:rFonts w:ascii="Palatino Linotype" w:eastAsia="Palatino Linotype" w:hAnsi="Palatino Linotype" w:cs="Palatino Linotype"/>
          <w:color w:val="000000"/>
        </w:rPr>
        <w:t xml:space="preserve">, así como el número de empleado cuando no se relacione con el uso de diversos servicios, no tienen el carácter de confidenciales. </w:t>
      </w:r>
    </w:p>
    <w:p w14:paraId="68E71FC8" w14:textId="77777777" w:rsidR="000D1DC5" w:rsidRPr="00B6001A" w:rsidRDefault="000D1DC5" w:rsidP="003E03A4">
      <w:pPr>
        <w:pStyle w:val="Prrafodelista"/>
        <w:spacing w:line="360" w:lineRule="auto"/>
        <w:ind w:left="0"/>
        <w:rPr>
          <w:rFonts w:ascii="Palatino Linotype" w:hAnsi="Palatino Linotype"/>
          <w:color w:val="000000"/>
        </w:rPr>
      </w:pPr>
    </w:p>
    <w:p w14:paraId="05BB1B58"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hAnsi="Palatino Linotype"/>
          <w:color w:val="000000"/>
        </w:rPr>
        <w:t xml:space="preserve">De lo anteriormente expuesto, se determina que el </w:t>
      </w:r>
      <w:r w:rsidRPr="00B6001A">
        <w:rPr>
          <w:rFonts w:ascii="Palatino Linotype" w:hAnsi="Palatino Linotype"/>
          <w:b/>
          <w:color w:val="000000"/>
        </w:rPr>
        <w:t xml:space="preserve">SUJETO OBLIGADO </w:t>
      </w:r>
      <w:r w:rsidRPr="00B6001A">
        <w:rPr>
          <w:rFonts w:ascii="Palatino Linotype" w:hAnsi="Palatino Linotype"/>
          <w:color w:val="000000"/>
        </w:rPr>
        <w:t xml:space="preserve">debe de contar con las facturas de los vehículos que forman parte del parque vehicular, toda vez que </w:t>
      </w:r>
      <w:r w:rsidRPr="00B6001A">
        <w:rPr>
          <w:rFonts w:ascii="Palatino Linotype" w:eastAsia="Palatino Linotype" w:hAnsi="Palatino Linotype" w:cs="Palatino Linotype"/>
          <w:color w:val="000000"/>
        </w:rPr>
        <w:t>forma</w:t>
      </w:r>
      <w:r w:rsidRPr="00B6001A">
        <w:rPr>
          <w:rFonts w:ascii="Palatino Linotype" w:hAnsi="Palatino Linotype"/>
          <w:color w:val="000000"/>
        </w:rPr>
        <w:t xml:space="preserve"> parte del documento del resguardo que acredita la propiedad del parque vehicular referido en respuesta. </w:t>
      </w:r>
    </w:p>
    <w:p w14:paraId="7614B0B8" w14:textId="77777777" w:rsidR="000D1DC5" w:rsidRPr="00B6001A" w:rsidRDefault="000D1DC5" w:rsidP="003E03A4">
      <w:pPr>
        <w:pStyle w:val="Prrafodelista"/>
        <w:spacing w:line="360" w:lineRule="auto"/>
        <w:ind w:left="0"/>
        <w:rPr>
          <w:rFonts w:ascii="Palatino Linotype" w:hAnsi="Palatino Linotype"/>
          <w:color w:val="000000"/>
        </w:rPr>
      </w:pPr>
    </w:p>
    <w:p w14:paraId="12CC7410" w14:textId="77777777" w:rsidR="000D1DC5" w:rsidRPr="00B6001A" w:rsidRDefault="000D1DC5"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hAnsi="Palatino Linotype"/>
          <w:color w:val="000000"/>
        </w:rPr>
        <w:t xml:space="preserve">Ahora bien, se debe de referir que si bien es cierto el </w:t>
      </w:r>
      <w:r w:rsidRPr="00B6001A">
        <w:rPr>
          <w:rFonts w:ascii="Palatino Linotype" w:hAnsi="Palatino Linotype"/>
          <w:b/>
          <w:color w:val="000000"/>
        </w:rPr>
        <w:t xml:space="preserve">SUJETO OBLIGADO </w:t>
      </w:r>
      <w:r w:rsidRPr="00B6001A">
        <w:rPr>
          <w:rFonts w:ascii="Palatino Linotype" w:hAnsi="Palatino Linotype"/>
          <w:color w:val="000000"/>
        </w:rPr>
        <w:t xml:space="preserve">en el apartado de manifestaciones remite una tabla en la cual se observan las direcciones que cuenta con vehículos, también lo es que de la información remitida no se puede observar vehículos </w:t>
      </w:r>
      <w:r w:rsidRPr="00B6001A">
        <w:rPr>
          <w:rFonts w:ascii="Palatino Linotype" w:hAnsi="Palatino Linotype"/>
          <w:color w:val="000000"/>
        </w:rPr>
        <w:lastRenderedPageBreak/>
        <w:t xml:space="preserve">forman parte de los mismos, ya que dicha información no contiene ese, situación por la cual ver que dentro de las funciones de la Dirección General de Administración está el realizar el inventario de los bienes del ayuntamiento es que dentro de sus archivos debe de encontrarse el documento en el que se encuentre el nombre del vehículo y el departamento al cual pertenecen, por lo que, el </w:t>
      </w:r>
      <w:r w:rsidRPr="00B6001A">
        <w:rPr>
          <w:rFonts w:ascii="Palatino Linotype" w:hAnsi="Palatino Linotype"/>
          <w:b/>
          <w:color w:val="000000"/>
        </w:rPr>
        <w:t xml:space="preserve">SUJETO OBLIGADO </w:t>
      </w:r>
      <w:r w:rsidRPr="00B6001A">
        <w:rPr>
          <w:rFonts w:ascii="Palatino Linotype" w:hAnsi="Palatino Linotype"/>
          <w:color w:val="000000"/>
        </w:rPr>
        <w:t xml:space="preserve">deberá de remitir de manera completa el documento que de cuente de lo solicitado como lo es manera enunciativa más no limitativa el inventario del padrón vehicular. </w:t>
      </w:r>
    </w:p>
    <w:p w14:paraId="2A926C33" w14:textId="77777777" w:rsidR="000D1DC5" w:rsidRPr="00B6001A" w:rsidRDefault="000D1DC5" w:rsidP="003E03A4">
      <w:pPr>
        <w:spacing w:line="360" w:lineRule="auto"/>
        <w:ind w:right="-28"/>
        <w:jc w:val="both"/>
        <w:rPr>
          <w:rFonts w:ascii="Palatino Linotype" w:eastAsia="Palatino Linotype" w:hAnsi="Palatino Linotype" w:cs="Palatino Linotype"/>
        </w:rPr>
      </w:pPr>
    </w:p>
    <w:p w14:paraId="37081D3B" w14:textId="77777777" w:rsidR="00DC5EBE" w:rsidRPr="00B6001A" w:rsidRDefault="001942E3"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otro lado, respecto del número de operativos realizados, los resultados de los operativo y el número de elementos participantes, número de policías y sus nombres; </w:t>
      </w:r>
      <w:r w:rsidRPr="00B6001A">
        <w:rPr>
          <w:rFonts w:ascii="Palatino Linotype" w:hAnsi="Palatino Linotype"/>
          <w:color w:val="000000"/>
        </w:rPr>
        <w:t>se</w:t>
      </w:r>
      <w:r w:rsidRPr="00B6001A">
        <w:rPr>
          <w:rFonts w:ascii="Palatino Linotype" w:eastAsia="Palatino Linotype" w:hAnsi="Palatino Linotype" w:cs="Palatino Linotype"/>
        </w:rPr>
        <w:t xml:space="preserve"> tuvo por parcialmente atendido, pues del último rubro enlistado (nombres) no existió pronunciamiento, al cual debió recaer un acuerdo de clasificación como información reservada conforme al análisis previamente realizado en el presente </w:t>
      </w:r>
      <w:r w:rsidRPr="00B6001A">
        <w:rPr>
          <w:rFonts w:ascii="Palatino Linotype" w:hAnsi="Palatino Linotype"/>
          <w:color w:val="000000" w:themeColor="text1"/>
          <w:lang w:eastAsia="en-US"/>
        </w:rPr>
        <w:t>proveído</w:t>
      </w:r>
      <w:r w:rsidRPr="00B6001A">
        <w:rPr>
          <w:rFonts w:ascii="Palatino Linotype" w:eastAsia="Palatino Linotype" w:hAnsi="Palatino Linotype" w:cs="Palatino Linotype"/>
        </w:rPr>
        <w:t xml:space="preserve"> y que en obvio de repeticiones innecesarias se tiene por reproducido en el presente apartado como si a la letra se insertare, resultando procedente que se ordene la clasificación de los nombres de elementos participantes de los operativos informados en respuesta.</w:t>
      </w:r>
    </w:p>
    <w:p w14:paraId="37081D3C" w14:textId="77777777" w:rsidR="00F91D23" w:rsidRPr="00B6001A" w:rsidRDefault="00F91D23" w:rsidP="003E03A4">
      <w:pPr>
        <w:pStyle w:val="Prrafodelista"/>
        <w:spacing w:line="360" w:lineRule="auto"/>
        <w:jc w:val="both"/>
        <w:rPr>
          <w:rFonts w:ascii="Palatino Linotype" w:eastAsia="Calibri" w:hAnsi="Palatino Linotype" w:cs="Tahoma"/>
          <w:bCs/>
          <w:lang w:eastAsia="en-US"/>
        </w:rPr>
      </w:pPr>
    </w:p>
    <w:p w14:paraId="37081D3D" w14:textId="77777777" w:rsidR="00540385" w:rsidRPr="00B6001A" w:rsidRDefault="00540385"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Finalmente sobrevienen las solicitudes de información a las cuales no recayó ningún tipo de pronunciamiento en calidad de respuesta a saber:</w:t>
      </w:r>
    </w:p>
    <w:p w14:paraId="37081D3E" w14:textId="77777777" w:rsidR="00540385" w:rsidRPr="00B6001A" w:rsidRDefault="00540385" w:rsidP="003E03A4">
      <w:pPr>
        <w:pStyle w:val="Prrafodelista"/>
        <w:spacing w:line="360" w:lineRule="auto"/>
        <w:jc w:val="both"/>
        <w:rPr>
          <w:rFonts w:ascii="Palatino Linotype" w:hAnsi="Palatino Linotype"/>
          <w:color w:val="000000" w:themeColor="text1"/>
          <w:lang w:eastAsia="en-US"/>
        </w:rPr>
      </w:pPr>
    </w:p>
    <w:p w14:paraId="37081D3F"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Presupuesto de aportación federal FORTAMUM, y como se gastó ese presupuesto;</w:t>
      </w:r>
    </w:p>
    <w:p w14:paraId="37081D40"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Numero de uniformes entregados a policías;</w:t>
      </w:r>
    </w:p>
    <w:p w14:paraId="37081D41"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El documento de pago de nómina a policías por quincena;</w:t>
      </w:r>
    </w:p>
    <w:p w14:paraId="37081D42"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lastRenderedPageBreak/>
        <w:t>El programa de prevención y seguridad;</w:t>
      </w:r>
    </w:p>
    <w:p w14:paraId="37081D43"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Número de policías dados de baja;</w:t>
      </w:r>
    </w:p>
    <w:p w14:paraId="37081D44" w14:textId="77777777" w:rsidR="00540385" w:rsidRPr="00B6001A"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Licencia de portación de arma de policías;</w:t>
      </w:r>
    </w:p>
    <w:p w14:paraId="37081D45" w14:textId="77777777" w:rsidR="00540385" w:rsidRDefault="00540385" w:rsidP="003E03A4">
      <w:pPr>
        <w:pStyle w:val="Prrafodelista"/>
        <w:numPr>
          <w:ilvl w:val="0"/>
          <w:numId w:val="11"/>
        </w:numPr>
        <w:spacing w:line="360" w:lineRule="auto"/>
        <w:ind w:right="-28"/>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Expediente laboral, curriculum vitae, antecedente no penales y examen de control y confianza incluido el o los directores de seguridad pública y de los policías en funciones de cada anualidad.</w:t>
      </w:r>
    </w:p>
    <w:p w14:paraId="347252FB" w14:textId="77777777" w:rsidR="003F4E06" w:rsidRPr="00B6001A" w:rsidRDefault="003F4E06" w:rsidP="003F4E06">
      <w:pPr>
        <w:pStyle w:val="Prrafodelista"/>
        <w:spacing w:line="360" w:lineRule="auto"/>
        <w:ind w:right="-28"/>
        <w:jc w:val="both"/>
        <w:rPr>
          <w:rFonts w:ascii="Palatino Linotype" w:hAnsi="Palatino Linotype"/>
          <w:color w:val="000000" w:themeColor="text1"/>
          <w:lang w:eastAsia="en-US"/>
        </w:rPr>
      </w:pPr>
    </w:p>
    <w:p w14:paraId="37081D47" w14:textId="77777777" w:rsidR="00540385" w:rsidRPr="00B6001A" w:rsidRDefault="004659CC"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Luego entonces resulta procedente analizar el primer rubro no atendido relativo</w:t>
      </w:r>
      <w:r w:rsidR="00B1320B" w:rsidRPr="00B6001A">
        <w:rPr>
          <w:rFonts w:ascii="Palatino Linotype" w:hAnsi="Palatino Linotype"/>
          <w:color w:val="000000" w:themeColor="text1"/>
          <w:lang w:eastAsia="en-US"/>
        </w:rPr>
        <w:t xml:space="preserve"> al presupuesto de aportación federal FORTAMUM, y como se gastó ese presupuesto. Al respecto primeramente señalar que el Fondo de Aportaciones para el Fortalecimiento de los Municipios y de las Demarcaciones Territoriales del Distrito Federal (FORTAMUN) es un recurso federal (Ramo 33) destinado a la seguridad pública y obligaciones financieras municipales.</w:t>
      </w:r>
    </w:p>
    <w:p w14:paraId="37081D48" w14:textId="77777777" w:rsidR="00B1320B" w:rsidRPr="00B6001A" w:rsidRDefault="00B1320B" w:rsidP="003E03A4">
      <w:pPr>
        <w:spacing w:line="360" w:lineRule="auto"/>
        <w:ind w:right="-28"/>
        <w:jc w:val="both"/>
        <w:rPr>
          <w:rFonts w:ascii="Palatino Linotype" w:hAnsi="Palatino Linotype"/>
          <w:color w:val="000000" w:themeColor="text1"/>
          <w:lang w:eastAsia="en-US"/>
        </w:rPr>
      </w:pPr>
    </w:p>
    <w:p w14:paraId="37081D49" w14:textId="77777777" w:rsidR="00B1320B" w:rsidRPr="00B6001A" w:rsidRDefault="00C91920"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En ese sentido, como bien refiere la solicitud de información, corresponde a un recurso federal transferido a las entidades federativas, municipios y demarcaciones territoriales de la Ciudad de México a través de dos vías: la primera se refiere a las participaciones federales, las cuales son de libre administración hacendaria, y la segunda corresponde al gasto federalizado programable o condicionado al cumplimiento de objetivos específicos, el cual se divide en aportaciones federales, subsidios y convenios, cuyo objetivo es apoyar el financiamiento de las estrategias, programas y planes de desarrollo de los gobiernos locales. De acuerdo con lo anterior, los recursos del gasto federalizado programable son transferidos a los gobiernos locales</w:t>
      </w:r>
    </w:p>
    <w:p w14:paraId="37081D4B" w14:textId="77777777" w:rsidR="00C91920" w:rsidRPr="00B6001A" w:rsidRDefault="00C91920" w:rsidP="003E03A4">
      <w:pPr>
        <w:spacing w:line="360" w:lineRule="auto"/>
        <w:ind w:left="501" w:right="-28"/>
        <w:jc w:val="both"/>
        <w:rPr>
          <w:rFonts w:ascii="Palatino Linotype" w:hAnsi="Palatino Linotype"/>
          <w:color w:val="000000" w:themeColor="text1"/>
          <w:lang w:eastAsia="en-US"/>
        </w:rPr>
      </w:pPr>
    </w:p>
    <w:p w14:paraId="37081D4C" w14:textId="77777777" w:rsidR="00B1320B" w:rsidRPr="00B6001A" w:rsidRDefault="00C91920"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lastRenderedPageBreak/>
        <w:t>El FORTAMUN es parte de las aportaciones federales, que son los recursos que se han descentralizado a los estados, municipios y demarcaciones territoriales de la Ciudad de México, que tienen el propósito de fortalecer sus presupuestos y capacidad de respuesta, atender las demandas de gobierno en temas estratégicos y prioritarios en materia de educación, salud, infraestructura social, seguridad pública, fortalecimiento financiero, programas alimenticios, asistencia social, infraestructura educativa, entre otros.</w:t>
      </w:r>
    </w:p>
    <w:p w14:paraId="37081D4D" w14:textId="77777777" w:rsidR="00C91920" w:rsidRPr="00B6001A" w:rsidRDefault="00C91920" w:rsidP="003E03A4">
      <w:pPr>
        <w:spacing w:line="360" w:lineRule="auto"/>
        <w:ind w:right="-28"/>
        <w:jc w:val="both"/>
        <w:rPr>
          <w:rFonts w:ascii="Palatino Linotype" w:hAnsi="Palatino Linotype"/>
          <w:color w:val="000000" w:themeColor="text1"/>
          <w:lang w:eastAsia="en-US"/>
        </w:rPr>
      </w:pPr>
    </w:p>
    <w:p w14:paraId="37081D4E"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Este fondo contempla recursos que apoyan a las haciendas municipales, determinándose anualmente en el Presupuesto de Egresos de la Federación por un monto equivalente al 2.35% de la recaudación federal participable estimada.</w:t>
      </w:r>
    </w:p>
    <w:p w14:paraId="37081D4F" w14:textId="77777777" w:rsidR="00647FD2" w:rsidRPr="00B6001A" w:rsidRDefault="00647FD2" w:rsidP="003E03A4">
      <w:pPr>
        <w:spacing w:line="360" w:lineRule="auto"/>
        <w:jc w:val="both"/>
        <w:rPr>
          <w:rFonts w:ascii="Palatino Linotype" w:eastAsia="Palatino Linotype" w:hAnsi="Palatino Linotype" w:cs="Palatino Linotype"/>
        </w:rPr>
      </w:pPr>
    </w:p>
    <w:p w14:paraId="37081D50"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Conforme a lo dispuesto por el artículo 37 de la Ley de Coordinación Fiscal, los Municipios destinaran los recursos del Fondo de Aportaciones para el Fortalecimiento de los Municipios y de las Demarcaciones Territoriales del Distrito Federal,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14:paraId="37081D51" w14:textId="77777777" w:rsidR="00647FD2" w:rsidRPr="00B6001A" w:rsidRDefault="00647FD2" w:rsidP="003E03A4">
      <w:pPr>
        <w:spacing w:line="360" w:lineRule="auto"/>
        <w:jc w:val="both"/>
        <w:rPr>
          <w:rFonts w:ascii="Palatino Linotype" w:eastAsia="Palatino Linotype" w:hAnsi="Palatino Linotype" w:cs="Palatino Linotype"/>
        </w:rPr>
      </w:pPr>
    </w:p>
    <w:p w14:paraId="37081D52"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Asimismo, no obsta mencionar que para el ejercicio del Fondo de Aportaciones para el Fortalecimiento de los Municipios y de las Demarcaciones Territoriales del Distrito Federal, FORTAMUN, </w:t>
      </w:r>
      <w:r w:rsidRPr="00B6001A">
        <w:rPr>
          <w:rFonts w:ascii="Palatino Linotype" w:eastAsia="Palatino Linotype" w:hAnsi="Palatino Linotype" w:cs="Palatino Linotype"/>
          <w:b/>
        </w:rPr>
        <w:t xml:space="preserve">la Federación promueve que por lo menos, el 20% de los recursos previstos en </w:t>
      </w:r>
      <w:r w:rsidRPr="00B6001A">
        <w:rPr>
          <w:rFonts w:ascii="Palatino Linotype" w:eastAsia="Palatino Linotype" w:hAnsi="Palatino Linotype" w:cs="Palatino Linotype"/>
          <w:b/>
        </w:rPr>
        <w:lastRenderedPageBreak/>
        <w:t xml:space="preserve">dicho Fondo, </w:t>
      </w:r>
      <w:r w:rsidRPr="00B6001A">
        <w:rPr>
          <w:rFonts w:ascii="Palatino Linotype" w:eastAsia="Palatino Linotype" w:hAnsi="Palatino Linotype" w:cs="Palatino Linotype"/>
          <w:b/>
          <w:u w:val="single"/>
        </w:rPr>
        <w:t>se destinen a la atención de necesidades directamente vinculadas con la seguridad pública</w:t>
      </w:r>
      <w:r w:rsidRPr="00B6001A">
        <w:rPr>
          <w:rFonts w:ascii="Palatino Linotype" w:eastAsia="Palatino Linotype" w:hAnsi="Palatino Linotype" w:cs="Palatino Linotype"/>
        </w:rPr>
        <w:t>, en cumplimiento a los propósitos de los Programas con Prioridad Nacional y Subprogramas vigentes, como se desprende del artículo 6, fracción IX, segundo párrafo del Presupuesto de Egresos de la Federación para el Ejercicio Fiscal 2024, a saber:</w:t>
      </w:r>
    </w:p>
    <w:p w14:paraId="2F1FE2DD" w14:textId="77777777" w:rsidR="0006785A" w:rsidRPr="00B6001A" w:rsidRDefault="0006785A" w:rsidP="003E03A4">
      <w:pPr>
        <w:pStyle w:val="Prrafodelista"/>
        <w:spacing w:line="360" w:lineRule="auto"/>
        <w:rPr>
          <w:rFonts w:ascii="Palatino Linotype" w:eastAsia="Palatino Linotype" w:hAnsi="Palatino Linotype" w:cs="Palatino Linotype"/>
        </w:rPr>
      </w:pPr>
    </w:p>
    <w:p w14:paraId="37081D53" w14:textId="77777777" w:rsidR="00647FD2" w:rsidRPr="00B6001A" w:rsidRDefault="00647FD2" w:rsidP="003E03A4">
      <w:pPr>
        <w:spacing w:line="360" w:lineRule="auto"/>
        <w:ind w:left="851" w:right="760"/>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r w:rsidRPr="00B6001A">
        <w:rPr>
          <w:rFonts w:ascii="Palatino Linotype" w:eastAsia="Palatino Linotype" w:hAnsi="Palatino Linotype" w:cs="Palatino Linotype"/>
          <w:b/>
          <w:i/>
        </w:rPr>
        <w:t>Artículo 6</w:t>
      </w:r>
      <w:r w:rsidRPr="00B6001A">
        <w:rPr>
          <w:rFonts w:ascii="Palatino Linotype" w:eastAsia="Palatino Linotype" w:hAnsi="Palatino Linotype" w:cs="Palatino Linotype"/>
          <w:i/>
        </w:rPr>
        <w:t>. El ejercicio de los recursos federales aprobados en este Presupuesto de Egresos para ser transferidos a las entidades federativas y, por conducto de 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14:paraId="37081D54" w14:textId="77777777" w:rsidR="00647FD2" w:rsidRPr="00B6001A" w:rsidRDefault="00647FD2" w:rsidP="003E03A4">
      <w:pPr>
        <w:spacing w:line="360" w:lineRule="auto"/>
        <w:ind w:left="851" w:right="760"/>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D55" w14:textId="77777777" w:rsidR="00647FD2" w:rsidRPr="00B6001A" w:rsidRDefault="00647FD2" w:rsidP="003E03A4">
      <w:pPr>
        <w:spacing w:line="360" w:lineRule="auto"/>
        <w:ind w:left="1134" w:right="760"/>
        <w:jc w:val="both"/>
        <w:rPr>
          <w:rFonts w:ascii="Palatino Linotype" w:eastAsia="Palatino Linotype" w:hAnsi="Palatino Linotype" w:cs="Palatino Linotype"/>
          <w:i/>
        </w:rPr>
      </w:pPr>
      <w:r w:rsidRPr="00B6001A">
        <w:rPr>
          <w:rFonts w:ascii="Palatino Linotype" w:eastAsia="Palatino Linotype" w:hAnsi="Palatino Linotype" w:cs="Palatino Linotype"/>
          <w:b/>
          <w:i/>
        </w:rPr>
        <w:t>IX.</w:t>
      </w:r>
      <w:r w:rsidRPr="00B6001A">
        <w:rPr>
          <w:rFonts w:ascii="Palatino Linotype" w:eastAsia="Palatino Linotype" w:hAnsi="Palatino Linotype" w:cs="Palatino Linotype"/>
          <w:i/>
        </w:rPr>
        <w:t xml:space="preserve"> 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w:t>
      </w:r>
    </w:p>
    <w:p w14:paraId="37081D56" w14:textId="77777777" w:rsidR="00647FD2" w:rsidRPr="00B6001A" w:rsidRDefault="00647FD2" w:rsidP="003E03A4">
      <w:pPr>
        <w:spacing w:line="360" w:lineRule="auto"/>
        <w:ind w:left="1134" w:right="76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Para efectos del párrafo anterior, </w:t>
      </w:r>
      <w:r w:rsidRPr="00B6001A">
        <w:rPr>
          <w:rFonts w:ascii="Palatino Linotype" w:eastAsia="Palatino Linotype" w:hAnsi="Palatino Linotype" w:cs="Palatino Linotype"/>
          <w:b/>
          <w:i/>
        </w:rPr>
        <w:t xml:space="preserve">se promoverá que, por lo menos, el 20 por ciento de los recursos previstos en el Fondo de Aportaciones para el Fortalecimiento de los Municipios y de las Demarcaciones Territoriales del Distrito Federal (FORTAMUN), </w:t>
      </w:r>
      <w:r w:rsidRPr="00B6001A">
        <w:rPr>
          <w:rFonts w:ascii="Palatino Linotype" w:eastAsia="Palatino Linotype" w:hAnsi="Palatino Linotype" w:cs="Palatino Linotype"/>
          <w:b/>
          <w:i/>
          <w:u w:val="single"/>
        </w:rPr>
        <w:t>se destinen a la atención de necesidades directamente vinculadas con la seguridad pública</w:t>
      </w:r>
      <w:r w:rsidRPr="00B6001A">
        <w:rPr>
          <w:rFonts w:ascii="Palatino Linotype" w:eastAsia="Palatino Linotype" w:hAnsi="Palatino Linotype" w:cs="Palatino Linotype"/>
          <w:i/>
        </w:rPr>
        <w:t>.”</w:t>
      </w:r>
    </w:p>
    <w:p w14:paraId="37081D57" w14:textId="77777777" w:rsidR="00647FD2" w:rsidRPr="00B6001A" w:rsidRDefault="00647FD2" w:rsidP="003E03A4">
      <w:pPr>
        <w:spacing w:line="360" w:lineRule="auto"/>
        <w:jc w:val="both"/>
        <w:rPr>
          <w:rFonts w:ascii="Palatino Linotype" w:eastAsia="Palatino Linotype" w:hAnsi="Palatino Linotype" w:cs="Palatino Linotype"/>
        </w:rPr>
      </w:pPr>
    </w:p>
    <w:p w14:paraId="37081D58"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Ahora, conforme el “</w:t>
      </w:r>
      <w:r w:rsidRPr="00B6001A">
        <w:rPr>
          <w:rFonts w:ascii="Palatino Linotype" w:eastAsia="Palatino Linotype" w:hAnsi="Palatino Linotype" w:cs="Palatino Linotype"/>
          <w:i/>
        </w:rPr>
        <w:t xml:space="preserve">ACUERDO POR EL QUE SE DAN A CONOCER LOS LINEAMIENTOS GENERALES DE OPERACIÓN DEL FONDO DE APORTACIONES PARA LA INFRAESTRUCTURA SOCIAL MUNICIPAL Y DE LAS DEMARCACIONES TERRITORIALES DEL DISTRITO FEDERAL (FAISMUN) Y DEL </w:t>
      </w:r>
      <w:r w:rsidRPr="00B6001A">
        <w:rPr>
          <w:rFonts w:ascii="Palatino Linotype" w:eastAsia="Palatino Linotype" w:hAnsi="Palatino Linotype" w:cs="Palatino Linotype"/>
          <w:b/>
          <w:i/>
        </w:rPr>
        <w:t>FONDO DE APORTACIONES PARA EL FORTALECIMIENTO DE LOS MUNICIPIOS Y DE LAS DEMARCACIONES TERRITORIALES DEL DISTRITO FEDERAL (FORTAMUN)</w:t>
      </w:r>
      <w:r w:rsidRPr="00B6001A">
        <w:rPr>
          <w:rFonts w:ascii="Palatino Linotype" w:eastAsia="Palatino Linotype" w:hAnsi="Palatino Linotype" w:cs="Palatino Linotype"/>
          <w:i/>
        </w:rPr>
        <w:t>.</w:t>
      </w:r>
      <w:r w:rsidRPr="00B6001A">
        <w:rPr>
          <w:rFonts w:ascii="Palatino Linotype" w:eastAsia="Palatino Linotype" w:hAnsi="Palatino Linotype" w:cs="Palatino Linotype"/>
        </w:rPr>
        <w:t xml:space="preserve">”, publicado en el periódico oficial “Gaceta del Gobierno del Estado de México” el 04 de abril de 2024, el Gobierno del Estado de México, </w:t>
      </w:r>
      <w:r w:rsidRPr="00B6001A">
        <w:rPr>
          <w:rFonts w:ascii="Palatino Linotype" w:eastAsia="Palatino Linotype" w:hAnsi="Palatino Linotype" w:cs="Palatino Linotype"/>
          <w:u w:val="single"/>
        </w:rPr>
        <w:t xml:space="preserve">conforme a lo establecido en los artículos 36 y 38 de la Ley de Coordinación Fiscal, calculará y distribuirá los recursos del Fondo de Aportaciones para el Fortalecimiento de los Municipios y de las Demarcaciones Territoriales del Distrito Federal (FORTAMUN) que corresponden a los municipios, atendiendo estrictamente al criterio de distribución en proporción directa al número de habitantes; </w:t>
      </w:r>
      <w:r w:rsidRPr="00B6001A">
        <w:rPr>
          <w:rFonts w:ascii="Palatino Linotype" w:eastAsia="Palatino Linotype" w:hAnsi="Palatino Linotype" w:cs="Palatino Linotype"/>
        </w:rPr>
        <w:t>cuyos montos y su calendarización serán publicados a más tardar el 31 de enero de cada ejercicio fiscal en el periódico oficial “Gaceta del Gobierno” del Estado de México.</w:t>
      </w:r>
    </w:p>
    <w:p w14:paraId="754F0070" w14:textId="77777777" w:rsidR="0006785A" w:rsidRPr="00B6001A" w:rsidRDefault="0006785A" w:rsidP="003E03A4">
      <w:pPr>
        <w:spacing w:line="360" w:lineRule="auto"/>
        <w:ind w:right="-28"/>
        <w:jc w:val="both"/>
        <w:rPr>
          <w:rFonts w:ascii="Palatino Linotype" w:eastAsia="Palatino Linotype" w:hAnsi="Palatino Linotype" w:cs="Palatino Linotype"/>
        </w:rPr>
      </w:pPr>
    </w:p>
    <w:p w14:paraId="37081D5A"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b/>
        </w:rPr>
      </w:pPr>
      <w:r w:rsidRPr="00B6001A">
        <w:rPr>
          <w:rFonts w:ascii="Palatino Linotype" w:eastAsia="Palatino Linotype" w:hAnsi="Palatino Linotype" w:cs="Palatino Linotype"/>
        </w:rPr>
        <w:t xml:space="preserve">Así, para dar cumplimiento a las obligaciones que tienen los municipios de informar sobre la aplicación de los recursos del Ramo General 33, en su vertiente municipal, como lo es el control y seguimiento del FORTAMUN, el Gobierno del Estado de México a través de la Secretaría de Finanzas, desarrolló un sistema vía internet denominado Sistema de Avance Mensual Ramo 33 (SIAVAMEN) para el registro de las obras y acciones que se ejecuten, así como de sus avances físicos y financieros, </w:t>
      </w:r>
      <w:r w:rsidRPr="00B6001A">
        <w:rPr>
          <w:rFonts w:ascii="Palatino Linotype" w:eastAsia="Palatino Linotype" w:hAnsi="Palatino Linotype" w:cs="Palatino Linotype"/>
          <w:b/>
        </w:rPr>
        <w:t>el cual tiene que ser enviado de manera mensual a la Unidad de Normatividad de la Subsecretaría de Planeación y Presupuesto de la Secretaría de Finanzas.</w:t>
      </w:r>
    </w:p>
    <w:p w14:paraId="37081D5C"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De esta manera, los municipios, a través de la unidad administrativa municipal encargada de registrar los movimientos derivados de la aplicación de los recursos del FORTAMUN, </w:t>
      </w:r>
      <w:r w:rsidRPr="00B6001A">
        <w:rPr>
          <w:rFonts w:ascii="Palatino Linotype" w:eastAsia="Palatino Linotype" w:hAnsi="Palatino Linotype" w:cs="Palatino Linotype"/>
          <w:b/>
        </w:rPr>
        <w:t>emitirá y enviará mensualmente</w:t>
      </w:r>
      <w:r w:rsidRPr="00B6001A">
        <w:rPr>
          <w:rFonts w:ascii="Palatino Linotype" w:eastAsia="Palatino Linotype" w:hAnsi="Palatino Linotype" w:cs="Palatino Linotype"/>
        </w:rPr>
        <w:t xml:space="preserve"> a la Unidad de Normatividad de la Subsecretaría de Planeación y Presupuesto de la Secretaría de Finanzas </w:t>
      </w:r>
      <w:r w:rsidRPr="00B6001A">
        <w:rPr>
          <w:rFonts w:ascii="Palatino Linotype" w:eastAsia="Palatino Linotype" w:hAnsi="Palatino Linotype" w:cs="Palatino Linotype"/>
          <w:b/>
          <w:u w:val="single"/>
        </w:rPr>
        <w:t>un reporte del avance físico-financiero que contenga todas las obras y acciones aprobadas, debidamente firmado por los funcionarios responsables tanto de los recursos como de la información</w:t>
      </w:r>
      <w:r w:rsidRPr="00B6001A">
        <w:rPr>
          <w:rFonts w:ascii="Palatino Linotype" w:eastAsia="Palatino Linotype" w:hAnsi="Palatino Linotype" w:cs="Palatino Linotype"/>
        </w:rPr>
        <w:t>, a más tardar a los 10 días naturales posteriores al mes que se reporte, con cifras al cierre del mes anterior.</w:t>
      </w:r>
    </w:p>
    <w:p w14:paraId="37081D5D" w14:textId="77777777" w:rsidR="00647FD2" w:rsidRPr="00B6001A" w:rsidRDefault="00647FD2" w:rsidP="003E03A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7081D5E"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Asimismo, se prevé que </w:t>
      </w:r>
      <w:r w:rsidRPr="00B6001A">
        <w:rPr>
          <w:rFonts w:ascii="Palatino Linotype" w:eastAsia="Palatino Linotype" w:hAnsi="Palatino Linotype" w:cs="Palatino Linotype"/>
          <w:b/>
          <w:u w:val="single"/>
        </w:rPr>
        <w:t>será responsabilidad de las administraciones municipales la correcta aplicación de los recursos, así como el resguardo y la custodia de la documentación de los avances físico-financieros registrados en el SIAVAMEN,</w:t>
      </w:r>
      <w:r w:rsidRPr="00B6001A">
        <w:rPr>
          <w:rFonts w:ascii="Palatino Linotype" w:eastAsia="Palatino Linotype" w:hAnsi="Palatino Linotype" w:cs="Palatino Linotype"/>
        </w:rPr>
        <w:t xml:space="preserve"> que presenten a la Unidad de Normatividad de la Subsecretaría de Planeación y Presupuesto.</w:t>
      </w:r>
    </w:p>
    <w:p w14:paraId="5C8252C2" w14:textId="77777777" w:rsidR="00F24835" w:rsidRPr="00B6001A" w:rsidRDefault="00F24835" w:rsidP="003E03A4">
      <w:pPr>
        <w:pStyle w:val="Prrafodelista"/>
        <w:spacing w:line="360" w:lineRule="auto"/>
        <w:rPr>
          <w:rFonts w:ascii="Palatino Linotype" w:eastAsia="Palatino Linotype" w:hAnsi="Palatino Linotype" w:cs="Palatino Linotype"/>
        </w:rPr>
      </w:pPr>
    </w:p>
    <w:p w14:paraId="37081D5F"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Consecuentemente, dichos lineamientos disponen que, una vez recibido el reporte de mérito, la Secretaría de Finanzas</w:t>
      </w:r>
      <w:r w:rsidRPr="00B6001A">
        <w:rPr>
          <w:rFonts w:ascii="Palatino Linotype" w:hAnsi="Palatino Linotype"/>
        </w:rPr>
        <w:t xml:space="preserve"> </w:t>
      </w:r>
      <w:r w:rsidRPr="00B6001A">
        <w:rPr>
          <w:rFonts w:ascii="Palatino Linotype" w:eastAsia="Palatino Linotype" w:hAnsi="Palatino Linotype" w:cs="Palatino Linotype"/>
        </w:rPr>
        <w:t>verificará que los recursos se destinen para los fines establecidos y, en su caso</w:t>
      </w:r>
      <w:r w:rsidRPr="00B6001A">
        <w:rPr>
          <w:rFonts w:ascii="Palatino Linotype" w:eastAsia="Palatino Linotype" w:hAnsi="Palatino Linotype" w:cs="Palatino Linotype"/>
          <w:b/>
        </w:rPr>
        <w:t>, informará lo conducente a las instancias federales y al Órgano Superior de Fiscalización del Estado de México (OSFEM),</w:t>
      </w:r>
      <w:r w:rsidRPr="00B6001A">
        <w:rPr>
          <w:rFonts w:ascii="Palatino Linotype" w:eastAsia="Palatino Linotype" w:hAnsi="Palatino Linotype" w:cs="Palatino Linotype"/>
        </w:rPr>
        <w:t xml:space="preserve"> como se muestra:</w:t>
      </w:r>
    </w:p>
    <w:p w14:paraId="37081D60" w14:textId="77777777" w:rsidR="00647FD2" w:rsidRPr="00B6001A" w:rsidRDefault="00647FD2" w:rsidP="003E03A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7081D61"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“5.1 REPORTES DE AVANCE MENSUAL </w:t>
      </w:r>
    </w:p>
    <w:p w14:paraId="37081D62"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p>
    <w:p w14:paraId="37081D63"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Los municipios, a través de la unidad administrativa municipal encargada de registrar los movimientos derivados de la aplicación de los recursos del FAISMUN y FORTAMUN, emitirá y enviará mensualmente a la Unidad de Normatividad de la Subsecretaría de </w:t>
      </w:r>
      <w:r w:rsidRPr="00B6001A">
        <w:rPr>
          <w:rFonts w:ascii="Palatino Linotype" w:eastAsia="Palatino Linotype" w:hAnsi="Palatino Linotype" w:cs="Palatino Linotype"/>
          <w:i/>
        </w:rPr>
        <w:lastRenderedPageBreak/>
        <w:t xml:space="preserve">Planeación y Presupuesto un reporte del avance físico-financiero que contenga todas las obras y acciones aprobadas, debidamente firmado por los funcionarios responsables tanto de los recursos como de la información, a más tardar a los 10 días naturales posteriores al mes que se reporte, con cifras al cierre del mes anterior. </w:t>
      </w:r>
    </w:p>
    <w:p w14:paraId="37081D64"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p>
    <w:p w14:paraId="37081D65"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b/>
          <w:i/>
        </w:rPr>
        <w:t>La Secretaría de Finanzas podrá verificar que los recursos se destinen para los fines establecidos y,</w:t>
      </w:r>
      <w:r w:rsidRPr="00B6001A">
        <w:rPr>
          <w:rFonts w:ascii="Palatino Linotype" w:eastAsia="Palatino Linotype" w:hAnsi="Palatino Linotype" w:cs="Palatino Linotype"/>
          <w:i/>
        </w:rPr>
        <w:t xml:space="preserve"> en su caso, </w:t>
      </w:r>
      <w:r w:rsidRPr="00B6001A">
        <w:rPr>
          <w:rFonts w:ascii="Palatino Linotype" w:eastAsia="Palatino Linotype" w:hAnsi="Palatino Linotype" w:cs="Palatino Linotype"/>
          <w:b/>
          <w:i/>
        </w:rPr>
        <w:t xml:space="preserve">informará lo conducente </w:t>
      </w:r>
      <w:r w:rsidRPr="00B6001A">
        <w:rPr>
          <w:rFonts w:ascii="Palatino Linotype" w:eastAsia="Palatino Linotype" w:hAnsi="Palatino Linotype" w:cs="Palatino Linotype"/>
          <w:i/>
        </w:rPr>
        <w:t>a las instancias federales y</w:t>
      </w:r>
      <w:r w:rsidRPr="00B6001A">
        <w:rPr>
          <w:rFonts w:ascii="Palatino Linotype" w:eastAsia="Palatino Linotype" w:hAnsi="Palatino Linotype" w:cs="Palatino Linotype"/>
          <w:b/>
          <w:i/>
        </w:rPr>
        <w:t xml:space="preserve"> al Órgano Superior de Fiscalización del Estado de México</w:t>
      </w:r>
      <w:r w:rsidRPr="00B6001A">
        <w:rPr>
          <w:rFonts w:ascii="Palatino Linotype" w:eastAsia="Palatino Linotype" w:hAnsi="Palatino Linotype" w:cs="Palatino Linotype"/>
          <w:i/>
        </w:rPr>
        <w:t>.”</w:t>
      </w:r>
    </w:p>
    <w:p w14:paraId="37081D67" w14:textId="77777777" w:rsidR="00647FD2" w:rsidRPr="00B6001A" w:rsidRDefault="00647FD2" w:rsidP="003E03A4">
      <w:pPr>
        <w:pBdr>
          <w:top w:val="nil"/>
          <w:left w:val="nil"/>
          <w:bottom w:val="nil"/>
          <w:right w:val="nil"/>
          <w:between w:val="nil"/>
        </w:pBdr>
        <w:spacing w:line="360" w:lineRule="auto"/>
        <w:ind w:left="567" w:right="616"/>
        <w:jc w:val="both"/>
        <w:rPr>
          <w:rFonts w:ascii="Palatino Linotype" w:eastAsia="Palatino Linotype" w:hAnsi="Palatino Linotype" w:cs="Palatino Linotype"/>
          <w:iCs/>
        </w:rPr>
      </w:pPr>
      <w:r w:rsidRPr="00B6001A">
        <w:rPr>
          <w:rFonts w:ascii="Palatino Linotype" w:eastAsia="Palatino Linotype" w:hAnsi="Palatino Linotype" w:cs="Palatino Linotype"/>
          <w:iCs/>
        </w:rPr>
        <w:t>(Énfasis añadido)</w:t>
      </w:r>
    </w:p>
    <w:p w14:paraId="37081D68" w14:textId="77777777" w:rsidR="00647FD2" w:rsidRPr="00B6001A" w:rsidRDefault="00647FD2" w:rsidP="003E03A4">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7081D69"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Ahora, por cuanto hace al formato en que se genera el reporte de avance mensual (SIAVAMEN) respecto del FORTAMUN, conforme el manual de usuario del Sistema de Avance Mensual Ramo General 33, se advierte que este se genera en formato pdf con las firmas de los servidores públicos relacionados (</w:t>
      </w:r>
      <w:r w:rsidRPr="00B6001A">
        <w:rPr>
          <w:rFonts w:ascii="Palatino Linotype" w:eastAsia="Palatino Linotype" w:hAnsi="Palatino Linotype" w:cs="Palatino Linotype"/>
          <w:b/>
        </w:rPr>
        <w:t>Presidente Municipal, Tesorero Municipal, Director de Obras Públicas y Desarrollo Urbano o equivalente, así como por el Contralor Interno Municipal</w:t>
      </w:r>
      <w:r w:rsidRPr="00B6001A">
        <w:rPr>
          <w:rFonts w:ascii="Palatino Linotype" w:eastAsia="Palatino Linotype" w:hAnsi="Palatino Linotype" w:cs="Palatino Linotype"/>
        </w:rPr>
        <w:t>), como se muestra:</w:t>
      </w:r>
    </w:p>
    <w:p w14:paraId="37081D6A" w14:textId="77777777" w:rsidR="00647FD2" w:rsidRPr="00B6001A" w:rsidRDefault="00647FD2" w:rsidP="003E03A4">
      <w:pPr>
        <w:spacing w:line="360" w:lineRule="auto"/>
        <w:jc w:val="both"/>
        <w:rPr>
          <w:rFonts w:ascii="Palatino Linotype" w:eastAsia="Palatino Linotype" w:hAnsi="Palatino Linotype" w:cs="Palatino Linotype"/>
        </w:rPr>
      </w:pPr>
      <w:r w:rsidRPr="00B6001A">
        <w:rPr>
          <w:rFonts w:ascii="Palatino Linotype" w:eastAsia="Palatino Linotype" w:hAnsi="Palatino Linotype" w:cs="Palatino Linotype"/>
          <w:noProof/>
        </w:rPr>
        <w:drawing>
          <wp:inline distT="0" distB="0" distL="0" distR="0" wp14:anchorId="37082015" wp14:editId="37082016">
            <wp:extent cx="5612130" cy="128270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1282700"/>
                    </a:xfrm>
                    <a:prstGeom prst="rect">
                      <a:avLst/>
                    </a:prstGeom>
                    <a:ln/>
                  </pic:spPr>
                </pic:pic>
              </a:graphicData>
            </a:graphic>
          </wp:inline>
        </w:drawing>
      </w:r>
    </w:p>
    <w:p w14:paraId="37081D6B" w14:textId="77777777" w:rsidR="00647FD2" w:rsidRPr="00B6001A" w:rsidRDefault="00647FD2" w:rsidP="003E03A4">
      <w:pPr>
        <w:spacing w:line="360" w:lineRule="auto"/>
        <w:jc w:val="both"/>
        <w:rPr>
          <w:rFonts w:ascii="Palatino Linotype" w:eastAsia="Palatino Linotype" w:hAnsi="Palatino Linotype" w:cs="Palatino Linotype"/>
        </w:rPr>
      </w:pPr>
      <w:r w:rsidRPr="00B6001A">
        <w:rPr>
          <w:rFonts w:ascii="Palatino Linotype" w:eastAsia="Palatino Linotype" w:hAnsi="Palatino Linotype" w:cs="Palatino Linotype"/>
        </w:rPr>
        <w:t>[…]</w:t>
      </w:r>
    </w:p>
    <w:p w14:paraId="37081D6C" w14:textId="77777777" w:rsidR="00647FD2" w:rsidRPr="00B6001A" w:rsidRDefault="00647FD2" w:rsidP="003E03A4">
      <w:pPr>
        <w:spacing w:line="360" w:lineRule="auto"/>
        <w:jc w:val="both"/>
        <w:rPr>
          <w:rFonts w:ascii="Palatino Linotype" w:eastAsia="Palatino Linotype" w:hAnsi="Palatino Linotype" w:cs="Palatino Linotype"/>
        </w:rPr>
      </w:pPr>
      <w:bookmarkStart w:id="44" w:name="_heading=h.80orbz144mcz" w:colFirst="0" w:colLast="0"/>
      <w:bookmarkEnd w:id="44"/>
      <w:r w:rsidRPr="00B6001A">
        <w:rPr>
          <w:rFonts w:ascii="Palatino Linotype" w:eastAsia="Palatino Linotype" w:hAnsi="Palatino Linotype" w:cs="Palatino Linotype"/>
          <w:noProof/>
        </w:rPr>
        <w:lastRenderedPageBreak/>
        <w:drawing>
          <wp:inline distT="0" distB="0" distL="0" distR="0" wp14:anchorId="37082017" wp14:editId="37082018">
            <wp:extent cx="5612130" cy="229235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2292350"/>
                    </a:xfrm>
                    <a:prstGeom prst="rect">
                      <a:avLst/>
                    </a:prstGeom>
                    <a:ln/>
                  </pic:spPr>
                </pic:pic>
              </a:graphicData>
            </a:graphic>
          </wp:inline>
        </w:drawing>
      </w:r>
    </w:p>
    <w:p w14:paraId="37081D6D" w14:textId="77777777" w:rsidR="00647FD2" w:rsidRPr="00B6001A" w:rsidRDefault="00647FD2" w:rsidP="003E03A4">
      <w:pPr>
        <w:spacing w:line="360" w:lineRule="auto"/>
        <w:jc w:val="both"/>
        <w:rPr>
          <w:rFonts w:ascii="Palatino Linotype" w:eastAsia="Palatino Linotype" w:hAnsi="Palatino Linotype" w:cs="Palatino Linotype"/>
        </w:rPr>
      </w:pPr>
    </w:p>
    <w:p w14:paraId="37081D6E"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esta manera, se advierte que el </w:t>
      </w:r>
      <w:r w:rsidRPr="00B6001A">
        <w:rPr>
          <w:rFonts w:ascii="Palatino Linotype" w:eastAsia="Palatino Linotype" w:hAnsi="Palatino Linotype" w:cs="Palatino Linotype"/>
          <w:b/>
        </w:rPr>
        <w:t xml:space="preserve">Sujeto Obligado </w:t>
      </w:r>
      <w:r w:rsidRPr="00B6001A">
        <w:rPr>
          <w:rFonts w:ascii="Palatino Linotype" w:eastAsia="Palatino Linotype" w:hAnsi="Palatino Linotype" w:cs="Palatino Linotype"/>
        </w:rPr>
        <w:t>tiene atribuciones para conocer de la información requerida.</w:t>
      </w:r>
    </w:p>
    <w:p w14:paraId="37081D6F" w14:textId="77777777" w:rsidR="00647FD2" w:rsidRPr="00B6001A" w:rsidRDefault="00647FD2" w:rsidP="003E03A4">
      <w:pPr>
        <w:spacing w:line="360" w:lineRule="auto"/>
        <w:jc w:val="both"/>
        <w:rPr>
          <w:rFonts w:ascii="Palatino Linotype" w:eastAsia="Palatino Linotype" w:hAnsi="Palatino Linotype" w:cs="Palatino Linotype"/>
        </w:rPr>
      </w:pPr>
    </w:p>
    <w:p w14:paraId="37081D70"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Además, resulta importante aclarar que, si bien el particular precisó que requería el informe que envía el Presidente Municipal al Órgano Superior de Fiscalización del Estado de México, referente a la aplicación del FORTAMUN para el ejercicio 2024; conforme lo expuesto, y de un análisis a la solicitud de información, </w:t>
      </w:r>
      <w:r w:rsidRPr="00B6001A">
        <w:rPr>
          <w:rFonts w:ascii="Palatino Linotype" w:eastAsia="Palatino Linotype" w:hAnsi="Palatino Linotype" w:cs="Palatino Linotype"/>
          <w:b/>
        </w:rPr>
        <w:t>se advierte que al documento al que pudiera pretender acceder el particular, de manera enunciativa más no limitativa sería al reporte mensual del SIAVAMEN respecto de la aplicación del FORTAMUN, el cual es firmado por los servidores públicos responsables, incluido el Presidente Municipal</w:t>
      </w:r>
      <w:r w:rsidRPr="00B6001A">
        <w:rPr>
          <w:rFonts w:ascii="Palatino Linotype" w:eastAsia="Palatino Linotype" w:hAnsi="Palatino Linotype" w:cs="Palatino Linotype"/>
        </w:rPr>
        <w:t xml:space="preserve">; mismo que se entrega a la Unidad de Normatividad de la Subsecretaría de Planeación y Presupuesto de la Secretaría de Finanzas; y, es esta última quien informa lo conducente al </w:t>
      </w:r>
      <w:r w:rsidRPr="00B6001A">
        <w:rPr>
          <w:rFonts w:ascii="Palatino Linotype" w:eastAsia="Palatino Linotype" w:hAnsi="Palatino Linotype" w:cs="Palatino Linotype"/>
          <w:b/>
        </w:rPr>
        <w:t>Órgano Superior de Fiscalización del Estado de México.</w:t>
      </w:r>
    </w:p>
    <w:p w14:paraId="37081D71" w14:textId="77777777" w:rsidR="00647FD2" w:rsidRPr="00B6001A" w:rsidRDefault="00647FD2" w:rsidP="003E03A4">
      <w:pPr>
        <w:spacing w:line="360" w:lineRule="auto"/>
        <w:jc w:val="both"/>
        <w:rPr>
          <w:rFonts w:ascii="Palatino Linotype" w:eastAsia="Palatino Linotype" w:hAnsi="Palatino Linotype" w:cs="Palatino Linotype"/>
        </w:rPr>
      </w:pPr>
    </w:p>
    <w:p w14:paraId="37081D72" w14:textId="778B1D8C"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Por tanto, atendiendo que los particulares no son expertos en la materia, se colige que el documento que pudiera dar cuenta de lo requerido, de manera enunciativa más no limitativa serían los documentos donde </w:t>
      </w:r>
      <w:r w:rsidR="003F4E06" w:rsidRPr="00B6001A">
        <w:rPr>
          <w:rFonts w:ascii="Palatino Linotype" w:eastAsia="Palatino Linotype" w:hAnsi="Palatino Linotype" w:cs="Palatino Linotype"/>
        </w:rPr>
        <w:t>consten</w:t>
      </w:r>
      <w:r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b/>
        </w:rPr>
        <w:t>los informes o reportes mensuales SIAVAMEN respecto de la aplicación del FORTAMUN del ejercicio fiscal que según corresponda.</w:t>
      </w:r>
    </w:p>
    <w:p w14:paraId="16B9FBA8" w14:textId="77777777" w:rsidR="00EC4D5D" w:rsidRPr="00B6001A" w:rsidRDefault="00EC4D5D" w:rsidP="003E03A4">
      <w:pPr>
        <w:pStyle w:val="Prrafodelista"/>
        <w:spacing w:line="360" w:lineRule="auto"/>
        <w:rPr>
          <w:rFonts w:ascii="Palatino Linotype" w:eastAsia="Palatino Linotype" w:hAnsi="Palatino Linotype" w:cs="Palatino Linotype"/>
        </w:rPr>
      </w:pPr>
    </w:p>
    <w:p w14:paraId="37081D73" w14:textId="34B3D27D"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Siendo el área administrativa competente de manera enunciativa </w:t>
      </w:r>
      <w:r w:rsidR="003F4E06" w:rsidRPr="00B6001A">
        <w:rPr>
          <w:rFonts w:ascii="Palatino Linotype" w:eastAsia="Palatino Linotype" w:hAnsi="Palatino Linotype" w:cs="Palatino Linotype"/>
        </w:rPr>
        <w:t>más</w:t>
      </w:r>
      <w:r w:rsidRPr="00B6001A">
        <w:rPr>
          <w:rFonts w:ascii="Palatino Linotype" w:eastAsia="Palatino Linotype" w:hAnsi="Palatino Linotype" w:cs="Palatino Linotype"/>
        </w:rPr>
        <w:t xml:space="preserve"> limitativa la Tesorería Municipal, quien conforme el artículo 95, fracciones I, IV y IX, de la Ley Orgánica Municipal para el Estado de México, que disponen lo siguiente:  </w:t>
      </w:r>
    </w:p>
    <w:p w14:paraId="37081D74" w14:textId="77777777" w:rsidR="00647FD2" w:rsidRPr="00B6001A" w:rsidRDefault="00647FD2" w:rsidP="003E03A4">
      <w:pPr>
        <w:spacing w:line="360" w:lineRule="auto"/>
        <w:ind w:left="567" w:right="616"/>
        <w:jc w:val="both"/>
        <w:rPr>
          <w:rFonts w:ascii="Palatino Linotype" w:eastAsia="Palatino Linotype" w:hAnsi="Palatino Linotype" w:cs="Palatino Linotype"/>
          <w:i/>
        </w:rPr>
      </w:pPr>
    </w:p>
    <w:p w14:paraId="37081D75" w14:textId="77777777" w:rsidR="00647FD2" w:rsidRPr="00B6001A" w:rsidRDefault="00647FD2" w:rsidP="003E03A4">
      <w:pP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“Artículo 95.- Son atribuciones del tesorero municipal: </w:t>
      </w:r>
    </w:p>
    <w:p w14:paraId="37081D76" w14:textId="77777777" w:rsidR="00647FD2" w:rsidRPr="00B6001A" w:rsidRDefault="00647FD2" w:rsidP="003E03A4">
      <w:pPr>
        <w:spacing w:line="360" w:lineRule="auto"/>
        <w:ind w:left="567" w:right="616"/>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I. Administrar la hacienda pública municipal, de conformidad con las disposiciones legales aplicables; </w:t>
      </w:r>
    </w:p>
    <w:p w14:paraId="37081D77" w14:textId="77777777" w:rsidR="00647FD2" w:rsidRPr="00B6001A" w:rsidRDefault="00647FD2" w:rsidP="003E03A4">
      <w:pP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D78" w14:textId="77777777" w:rsidR="00647FD2" w:rsidRPr="00B6001A" w:rsidRDefault="00647FD2" w:rsidP="003E03A4">
      <w:pPr>
        <w:spacing w:line="360" w:lineRule="auto"/>
        <w:ind w:left="567" w:right="616"/>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IV. Llevar los registros contables, financieros y administrativos de los ingresos, egresos, e inventarios;</w:t>
      </w:r>
    </w:p>
    <w:p w14:paraId="37081D79" w14:textId="77777777" w:rsidR="00647FD2" w:rsidRPr="00B6001A" w:rsidRDefault="00647FD2" w:rsidP="003E03A4">
      <w:pP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D7A" w14:textId="77777777" w:rsidR="00647FD2" w:rsidRPr="00B6001A" w:rsidRDefault="00647FD2" w:rsidP="003E03A4">
      <w:pPr>
        <w:spacing w:line="360" w:lineRule="auto"/>
        <w:ind w:left="567" w:right="616"/>
        <w:jc w:val="both"/>
        <w:rPr>
          <w:rFonts w:ascii="Palatino Linotype" w:eastAsia="Palatino Linotype" w:hAnsi="Palatino Linotype" w:cs="Palatino Linotype"/>
          <w:i/>
        </w:rPr>
      </w:pPr>
      <w:r w:rsidRPr="00B6001A">
        <w:rPr>
          <w:rFonts w:ascii="Palatino Linotype" w:eastAsia="Palatino Linotype" w:hAnsi="Palatino Linotype" w:cs="Palatino Linotype"/>
          <w:b/>
          <w:i/>
        </w:rPr>
        <w:t>XIX.</w:t>
      </w:r>
      <w:r w:rsidRPr="00B6001A">
        <w:rPr>
          <w:rFonts w:ascii="Palatino Linotype" w:eastAsia="Palatino Linotype" w:hAnsi="Palatino Linotype" w:cs="Palatino Linotype"/>
          <w:i/>
        </w:rPr>
        <w:t xml:space="preserve"> Recaudar </w:t>
      </w:r>
      <w:r w:rsidRPr="00B6001A">
        <w:rPr>
          <w:rFonts w:ascii="Palatino Linotype" w:eastAsia="Palatino Linotype" w:hAnsi="Palatino Linotype" w:cs="Palatino Linotype"/>
          <w:b/>
          <w:i/>
        </w:rPr>
        <w:t>y administrar los ingresos que se deriven de</w:t>
      </w:r>
      <w:r w:rsidRPr="00B6001A">
        <w:rPr>
          <w:rFonts w:ascii="Palatino Linotype" w:eastAsia="Palatino Linotype" w:hAnsi="Palatino Linotype" w:cs="Palatino Linotype"/>
          <w:i/>
        </w:rPr>
        <w:t xml:space="preserve"> la suscripción de convenios, acuerdos o la emisión de declaratorias de coordinación; los relativos a las </w:t>
      </w:r>
      <w:r w:rsidRPr="00B6001A">
        <w:rPr>
          <w:rFonts w:ascii="Palatino Linotype" w:eastAsia="Palatino Linotype" w:hAnsi="Palatino Linotype" w:cs="Palatino Linotype"/>
          <w:b/>
          <w:i/>
        </w:rPr>
        <w:t>transferencias otorgadas a favor del Municipio</w:t>
      </w:r>
      <w:r w:rsidRPr="00B6001A">
        <w:rPr>
          <w:rFonts w:ascii="Palatino Linotype" w:eastAsia="Palatino Linotype" w:hAnsi="Palatino Linotype" w:cs="Palatino Linotype"/>
          <w:i/>
        </w:rPr>
        <w:t xml:space="preserve"> en el marco del Sistema Nacional o Estatal de Coordinación Fiscal, </w:t>
      </w:r>
      <w:r w:rsidRPr="00B6001A">
        <w:rPr>
          <w:rFonts w:ascii="Palatino Linotype" w:eastAsia="Palatino Linotype" w:hAnsi="Palatino Linotype" w:cs="Palatino Linotype"/>
          <w:b/>
          <w:i/>
        </w:rPr>
        <w:t>o los que reciba por cualquier otro concepto</w:t>
      </w:r>
      <w:r w:rsidRPr="00B6001A">
        <w:rPr>
          <w:rFonts w:ascii="Palatino Linotype" w:eastAsia="Palatino Linotype" w:hAnsi="Palatino Linotype" w:cs="Palatino Linotype"/>
          <w:i/>
        </w:rPr>
        <w:t>;[…]”</w:t>
      </w:r>
    </w:p>
    <w:p w14:paraId="37081D7B" w14:textId="77777777" w:rsidR="00647FD2" w:rsidRPr="00B6001A" w:rsidRDefault="00647FD2" w:rsidP="003E03A4">
      <w:pPr>
        <w:spacing w:line="360" w:lineRule="auto"/>
        <w:jc w:val="both"/>
        <w:rPr>
          <w:rFonts w:ascii="Palatino Linotype" w:eastAsia="Palatino Linotype" w:hAnsi="Palatino Linotype" w:cs="Palatino Linotype"/>
        </w:rPr>
      </w:pPr>
    </w:p>
    <w:p w14:paraId="37081D7C"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De lo anterior, se advierte que la Tesorería Municipal tiene atribuciones para administrar los recursos provenientes por cualquier concepto, así como llevar los registros contables y financieros, incluidos aquellos sobre los recursos del FORTAMUN.</w:t>
      </w:r>
    </w:p>
    <w:p w14:paraId="37081D7D" w14:textId="77777777" w:rsidR="00647FD2" w:rsidRPr="00B6001A" w:rsidRDefault="00647FD2" w:rsidP="003E03A4">
      <w:pPr>
        <w:spacing w:line="360" w:lineRule="auto"/>
        <w:jc w:val="both"/>
        <w:rPr>
          <w:rFonts w:ascii="Palatino Linotype" w:eastAsia="Palatino Linotype" w:hAnsi="Palatino Linotype" w:cs="Palatino Linotype"/>
        </w:rPr>
      </w:pPr>
    </w:p>
    <w:p w14:paraId="37081D7E" w14:textId="77777777" w:rsidR="00647FD2" w:rsidRPr="00B6001A" w:rsidRDefault="00647FD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En ese sentido, de la respuesta emitida se desprende que no se dio cumplimiento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37081D7F" w14:textId="77777777" w:rsidR="00647FD2" w:rsidRPr="00B6001A" w:rsidRDefault="00647FD2" w:rsidP="003E03A4">
      <w:pPr>
        <w:spacing w:line="360" w:lineRule="auto"/>
        <w:jc w:val="both"/>
        <w:rPr>
          <w:rFonts w:ascii="Palatino Linotype" w:hAnsi="Palatino Linotype"/>
        </w:rPr>
      </w:pPr>
    </w:p>
    <w:p w14:paraId="37081D80" w14:textId="77777777" w:rsidR="00647FD2" w:rsidRPr="00B6001A" w:rsidRDefault="00647FD2" w:rsidP="003E03A4">
      <w:pPr>
        <w:pBdr>
          <w:top w:val="nil"/>
          <w:left w:val="nil"/>
          <w:bottom w:val="nil"/>
          <w:right w:val="nil"/>
          <w:between w:val="nil"/>
        </w:pBdr>
        <w:spacing w:line="360" w:lineRule="auto"/>
        <w:ind w:left="864" w:right="864"/>
        <w:jc w:val="both"/>
        <w:rPr>
          <w:rFonts w:ascii="Palatino Linotype" w:hAnsi="Palatino Linotype"/>
        </w:rPr>
      </w:pPr>
      <w:r w:rsidRPr="00B6001A">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7081D81" w14:textId="77777777" w:rsidR="00647FD2" w:rsidRPr="00B6001A" w:rsidRDefault="00647FD2" w:rsidP="003E03A4">
      <w:pPr>
        <w:spacing w:line="360" w:lineRule="auto"/>
        <w:jc w:val="both"/>
        <w:rPr>
          <w:rFonts w:ascii="Palatino Linotype" w:hAnsi="Palatino Linotype"/>
        </w:rPr>
      </w:pPr>
    </w:p>
    <w:p w14:paraId="37081D82" w14:textId="77777777" w:rsidR="00647FD2" w:rsidRPr="00B6001A" w:rsidRDefault="00647FD2" w:rsidP="003E03A4">
      <w:pPr>
        <w:numPr>
          <w:ilvl w:val="0"/>
          <w:numId w:val="2"/>
        </w:numPr>
        <w:spacing w:line="360" w:lineRule="auto"/>
        <w:ind w:left="0" w:right="-28" w:firstLine="0"/>
        <w:jc w:val="both"/>
        <w:rPr>
          <w:rFonts w:ascii="Palatino Linotype" w:hAnsi="Palatino Linotype"/>
        </w:rPr>
      </w:pPr>
      <w:r w:rsidRPr="00B6001A">
        <w:rPr>
          <w:rFonts w:ascii="Palatino Linotype" w:eastAsia="Palatino Linotype" w:hAnsi="Palatino Linotype" w:cs="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7081D83" w14:textId="77777777" w:rsidR="00647FD2" w:rsidRPr="00B6001A" w:rsidRDefault="00647FD2" w:rsidP="003E03A4">
      <w:pPr>
        <w:spacing w:line="360" w:lineRule="auto"/>
        <w:jc w:val="both"/>
        <w:rPr>
          <w:rFonts w:ascii="Palatino Linotype" w:hAnsi="Palatino Linotype"/>
        </w:rPr>
      </w:pPr>
    </w:p>
    <w:p w14:paraId="37081D84" w14:textId="77777777" w:rsidR="00647FD2" w:rsidRPr="00B6001A" w:rsidRDefault="00647FD2" w:rsidP="003E03A4">
      <w:pPr>
        <w:pBdr>
          <w:top w:val="nil"/>
          <w:left w:val="nil"/>
          <w:bottom w:val="nil"/>
          <w:right w:val="nil"/>
          <w:between w:val="nil"/>
        </w:pBdr>
        <w:spacing w:line="360" w:lineRule="auto"/>
        <w:ind w:left="864" w:right="864"/>
        <w:jc w:val="both"/>
        <w:rPr>
          <w:rFonts w:ascii="Palatino Linotype" w:hAnsi="Palatino Linotype"/>
        </w:rPr>
      </w:pPr>
      <w:r w:rsidRPr="00B6001A">
        <w:rPr>
          <w:rFonts w:ascii="Palatino Linotype" w:eastAsia="Palatino Linotype" w:hAnsi="Palatino Linotype" w:cs="Palatino Linotype"/>
          <w:i/>
        </w:rPr>
        <w:t xml:space="preserve">“Artículo 162. Las unidades de transparencia deberán garantizar que las solicitudes </w:t>
      </w:r>
      <w:r w:rsidRPr="00B6001A">
        <w:rPr>
          <w:rFonts w:ascii="Palatino Linotype" w:eastAsia="Palatino Linotype" w:hAnsi="Palatino Linotype" w:cs="Palatino Linotype"/>
          <w:b/>
          <w:i/>
        </w:rPr>
        <w:t xml:space="preserve">se turnen a todas las Áreas competentes </w:t>
      </w:r>
      <w:r w:rsidRPr="00B6001A">
        <w:rPr>
          <w:rFonts w:ascii="Palatino Linotype" w:eastAsia="Palatino Linotype" w:hAnsi="Palatino Linotype" w:cs="Palatino Linotype"/>
          <w:i/>
        </w:rPr>
        <w:t xml:space="preserve">que cuenten con la información o deban </w:t>
      </w:r>
      <w:r w:rsidRPr="00B6001A">
        <w:rPr>
          <w:rFonts w:ascii="Palatino Linotype" w:eastAsia="Palatino Linotype" w:hAnsi="Palatino Linotype" w:cs="Palatino Linotype"/>
          <w:i/>
        </w:rPr>
        <w:lastRenderedPageBreak/>
        <w:t>tenerla de acuerdo a sus facultades, competencias y funciones, con el objeto de que realicen una búsqueda exhaustiva y razonable de la información solicitada.”</w:t>
      </w:r>
    </w:p>
    <w:p w14:paraId="37081D85" w14:textId="77777777" w:rsidR="00647FD2" w:rsidRPr="00B6001A" w:rsidRDefault="00647FD2" w:rsidP="003E03A4">
      <w:pPr>
        <w:spacing w:line="360" w:lineRule="auto"/>
        <w:jc w:val="both"/>
        <w:rPr>
          <w:rFonts w:ascii="Palatino Linotype" w:eastAsia="Palatino Linotype" w:hAnsi="Palatino Linotype" w:cs="Palatino Linotype"/>
        </w:rPr>
      </w:pPr>
    </w:p>
    <w:p w14:paraId="37081D86" w14:textId="77777777" w:rsidR="00647FD2" w:rsidRPr="00B6001A" w:rsidRDefault="00647FD2"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No obstante, lo anterior, si bien, se pronunció la unidad administrativa competente, en el caso no se garantizó el derecho de acceso a la información pública del particular. En tal sentido, resulta aplicable el Criterio 02/17 emitido por el Peno del Instituto Nacional de Transparencia y Acceso a la Información y Protección de Datos Personales, de título y texto siguientes:</w:t>
      </w:r>
    </w:p>
    <w:p w14:paraId="37081D88" w14:textId="77777777" w:rsidR="00647FD2" w:rsidRPr="00B6001A" w:rsidRDefault="00647FD2" w:rsidP="003E03A4">
      <w:pPr>
        <w:pBdr>
          <w:top w:val="nil"/>
          <w:left w:val="nil"/>
          <w:bottom w:val="nil"/>
          <w:right w:val="nil"/>
          <w:between w:val="nil"/>
        </w:pBd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t xml:space="preserve">“Congruencia y exhaustividad. Sus alcances para garantizar el derecho de acceso a la información. </w:t>
      </w:r>
      <w:r w:rsidRPr="00B6001A">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6001A">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B6001A">
        <w:rPr>
          <w:rFonts w:ascii="Palatino Linotype" w:eastAsia="Palatino Linotype" w:hAnsi="Palatino Linotype" w:cs="Palatino Linotype"/>
          <w:i/>
        </w:rPr>
        <w:t xml:space="preserve">; mientras que </w:t>
      </w:r>
      <w:r w:rsidRPr="00B6001A">
        <w:rPr>
          <w:rFonts w:ascii="Palatino Linotype" w:eastAsia="Palatino Linotype" w:hAnsi="Palatino Linotype" w:cs="Palatino Linotype"/>
          <w:b/>
          <w:i/>
        </w:rPr>
        <w:t>la exhaustividad significa que dicha respuesta se refiera expresamente a cada uno de los puntos solicitados</w:t>
      </w:r>
      <w:r w:rsidRPr="00B6001A">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7081D89" w14:textId="77777777" w:rsidR="00647FD2" w:rsidRPr="00B6001A" w:rsidRDefault="00647FD2" w:rsidP="003E03A4">
      <w:pPr>
        <w:spacing w:line="360" w:lineRule="auto"/>
        <w:ind w:right="-7"/>
        <w:jc w:val="both"/>
        <w:rPr>
          <w:rFonts w:ascii="Palatino Linotype" w:eastAsia="Palatino Linotype" w:hAnsi="Palatino Linotype" w:cs="Palatino Linotype"/>
        </w:rPr>
      </w:pPr>
    </w:p>
    <w:p w14:paraId="37081D8A" w14:textId="77777777" w:rsidR="00647FD2" w:rsidRPr="00B6001A" w:rsidRDefault="00647FD2"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De ahí que, la respuesta proporcionada al requerimiento en análisis no cumple con los principios de congruencia y exhaustividad.</w:t>
      </w:r>
    </w:p>
    <w:p w14:paraId="72D0C5D1" w14:textId="77777777" w:rsidR="0006785A" w:rsidRPr="00B6001A" w:rsidRDefault="0006785A" w:rsidP="003E03A4">
      <w:pPr>
        <w:pBdr>
          <w:top w:val="nil"/>
          <w:left w:val="nil"/>
          <w:bottom w:val="nil"/>
          <w:right w:val="nil"/>
          <w:between w:val="nil"/>
        </w:pBdr>
        <w:spacing w:line="360" w:lineRule="auto"/>
        <w:ind w:right="-28"/>
        <w:jc w:val="both"/>
        <w:rPr>
          <w:rFonts w:ascii="Palatino Linotype" w:eastAsia="Palatino Linotype" w:hAnsi="Palatino Linotype" w:cs="Palatino Linotype"/>
        </w:rPr>
      </w:pPr>
    </w:p>
    <w:p w14:paraId="37081D8C" w14:textId="77777777" w:rsidR="00647FD2" w:rsidRPr="00B6001A" w:rsidRDefault="00647FD2"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Con base en lo anterior, se determina que los motivos de inconformidad hechos valer por la parte </w:t>
      </w:r>
      <w:r w:rsidRPr="00B6001A">
        <w:rPr>
          <w:rFonts w:ascii="Palatino Linotype" w:eastAsia="Palatino Linotype" w:hAnsi="Palatino Linotype" w:cs="Palatino Linotype"/>
          <w:b/>
        </w:rPr>
        <w:t xml:space="preserve">Recurrente </w:t>
      </w:r>
      <w:r w:rsidRPr="00B6001A">
        <w:rPr>
          <w:rFonts w:ascii="Palatino Linotype" w:eastAsia="Palatino Linotype" w:hAnsi="Palatino Linotype" w:cs="Palatino Linotype"/>
        </w:rPr>
        <w:t xml:space="preserve">en el recurso de revisión que nos ocupa resultan fundados, siendo procedente </w:t>
      </w:r>
      <w:r w:rsidRPr="00B6001A">
        <w:rPr>
          <w:rFonts w:ascii="Palatino Linotype" w:eastAsia="Palatino Linotype" w:hAnsi="Palatino Linotype" w:cs="Palatino Linotype"/>
          <w:b/>
        </w:rPr>
        <w:t xml:space="preserve">Revocar </w:t>
      </w:r>
      <w:r w:rsidRPr="00B6001A">
        <w:rPr>
          <w:rFonts w:ascii="Palatino Linotype" w:eastAsia="Palatino Linotype" w:hAnsi="Palatino Linotype" w:cs="Palatino Linotype"/>
        </w:rPr>
        <w:t xml:space="preserve">la respuesta del </w:t>
      </w:r>
      <w:r w:rsidRPr="00B6001A">
        <w:rPr>
          <w:rFonts w:ascii="Palatino Linotype" w:eastAsia="Palatino Linotype" w:hAnsi="Palatino Linotype" w:cs="Palatino Linotype"/>
          <w:b/>
        </w:rPr>
        <w:t xml:space="preserve">Sujeto Obligado, </w:t>
      </w:r>
      <w:r w:rsidRPr="00B6001A">
        <w:rPr>
          <w:rFonts w:ascii="Palatino Linotype" w:eastAsia="Palatino Linotype" w:hAnsi="Palatino Linotype" w:cs="Palatino Linotype"/>
        </w:rPr>
        <w:t>y ordenar, previa búsqueda exhaustiva y razonable, los reportes mensuales SIAVAMEN respecto de la aplicación del FORTAMUN.</w:t>
      </w:r>
      <w:r w:rsidR="002757AE"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rPr>
        <w:t>Información anterior, de la cual no se considera necesaria ordenarla en versión pública, ya que como se desprende del estudio de la presente resolución, los formatos donde se realizan los reportes mensuales SIAVAMEN se integran por información general como cantidades y nombres de los</w:t>
      </w:r>
      <w:r w:rsidR="002757AE" w:rsidRPr="00B6001A">
        <w:rPr>
          <w:rFonts w:ascii="Palatino Linotype" w:eastAsia="Palatino Linotype" w:hAnsi="Palatino Linotype" w:cs="Palatino Linotype"/>
        </w:rPr>
        <w:t xml:space="preserve"> programas, subprogramas, etcétera. </w:t>
      </w:r>
    </w:p>
    <w:p w14:paraId="37081D8D" w14:textId="77777777" w:rsidR="00647FD2" w:rsidRPr="00B6001A" w:rsidRDefault="00647FD2" w:rsidP="003E03A4">
      <w:pPr>
        <w:spacing w:line="360" w:lineRule="auto"/>
        <w:ind w:right="-28"/>
        <w:jc w:val="both"/>
        <w:rPr>
          <w:rFonts w:ascii="Palatino Linotype" w:hAnsi="Palatino Linotype"/>
          <w:color w:val="000000" w:themeColor="text1"/>
          <w:lang w:eastAsia="en-US"/>
        </w:rPr>
      </w:pPr>
    </w:p>
    <w:p w14:paraId="37081D8E" w14:textId="77777777" w:rsidR="0042422B" w:rsidRPr="00B6001A" w:rsidRDefault="00F52DAF"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hAnsi="Palatino Linotype"/>
          <w:color w:val="000000" w:themeColor="text1"/>
          <w:lang w:eastAsia="en-US"/>
        </w:rPr>
        <w:t xml:space="preserve">Seguidamente deviene el rubro </w:t>
      </w:r>
      <w:r w:rsidRPr="00B6001A">
        <w:rPr>
          <w:rFonts w:ascii="Palatino Linotype" w:eastAsia="Palatino Linotype" w:hAnsi="Palatino Linotype" w:cs="Palatino Linotype"/>
        </w:rPr>
        <w:t>relativo</w:t>
      </w:r>
      <w:r w:rsidRPr="00B6001A">
        <w:rPr>
          <w:rFonts w:ascii="Palatino Linotype" w:hAnsi="Palatino Linotype"/>
          <w:color w:val="000000" w:themeColor="text1"/>
          <w:lang w:eastAsia="en-US"/>
        </w:rPr>
        <w:t xml:space="preserve"> al número de uniformes entregados a policías</w:t>
      </w:r>
      <w:r w:rsidR="0042422B" w:rsidRPr="00B6001A">
        <w:rPr>
          <w:rFonts w:ascii="Palatino Linotype" w:hAnsi="Palatino Linotype"/>
          <w:color w:val="000000" w:themeColor="text1"/>
          <w:lang w:eastAsia="en-US"/>
        </w:rPr>
        <w:t xml:space="preserve">. Al respecto </w:t>
      </w:r>
      <w:r w:rsidR="0042422B" w:rsidRPr="00B6001A">
        <w:rPr>
          <w:rFonts w:ascii="Palatino Linotype" w:hAnsi="Palatino Linotype"/>
          <w:color w:val="000000"/>
        </w:rPr>
        <w:t xml:space="preserve">el marco normativo de lo solicitado, a lo que </w:t>
      </w:r>
      <w:r w:rsidR="0042422B" w:rsidRPr="00B6001A">
        <w:rPr>
          <w:rFonts w:ascii="Palatino Linotype" w:eastAsia="Palatino Linotype" w:hAnsi="Palatino Linotype" w:cs="Palatino Linotype"/>
          <w:color w:val="000000"/>
        </w:rPr>
        <w:t xml:space="preserve">debemos traer a contexto lo dispuesto en la Ley de la Contratación Pública del Estado de México y Municipios, la cual tiene por objeto regular los actos relativos a la planeación, programación, presupuestación, ejecución y control de </w:t>
      </w:r>
      <w:r w:rsidR="0042422B" w:rsidRPr="00B6001A">
        <w:rPr>
          <w:rFonts w:ascii="Palatino Linotype" w:eastAsia="Palatino Linotype" w:hAnsi="Palatino Linotype" w:cs="Palatino Linotype"/>
          <w:b/>
          <w:color w:val="000000"/>
        </w:rPr>
        <w:t xml:space="preserve">la </w:t>
      </w:r>
      <w:r w:rsidR="0042422B" w:rsidRPr="00B6001A">
        <w:rPr>
          <w:rFonts w:ascii="Palatino Linotype" w:eastAsia="Palatino Linotype" w:hAnsi="Palatino Linotype" w:cs="Palatino Linotype"/>
          <w:b/>
          <w:color w:val="000000"/>
          <w:u w:val="single"/>
        </w:rPr>
        <w:t>adquisición</w:t>
      </w:r>
      <w:r w:rsidR="0042422B" w:rsidRPr="00B6001A">
        <w:rPr>
          <w:rFonts w:ascii="Palatino Linotype" w:eastAsia="Palatino Linotype" w:hAnsi="Palatino Linotype" w:cs="Palatino Linotype"/>
          <w:color w:val="000000"/>
        </w:rPr>
        <w:t xml:space="preserve">, enajenación y arrendamiento de bienes, y la contratación de servicios de cualquier naturaleza, que realicen los Ayuntamientos del Estado; los cuales se </w:t>
      </w:r>
      <w:r w:rsidR="0042422B" w:rsidRPr="00B6001A">
        <w:rPr>
          <w:rFonts w:ascii="Palatino Linotype" w:eastAsia="Palatino Linotype" w:hAnsi="Palatino Linotype" w:cs="Palatino Linotype"/>
        </w:rPr>
        <w:t>adjudicarán</w:t>
      </w:r>
      <w:r w:rsidR="0042422B" w:rsidRPr="00B6001A">
        <w:rPr>
          <w:rFonts w:ascii="Palatino Linotype" w:eastAsia="Palatino Linotype" w:hAnsi="Palatino Linotype" w:cs="Palatino Linotype"/>
          <w:color w:val="000000"/>
        </w:rPr>
        <w:t xml:space="preserve"> a través de </w:t>
      </w:r>
      <w:r w:rsidR="0042422B" w:rsidRPr="00B6001A">
        <w:rPr>
          <w:rFonts w:ascii="Palatino Linotype" w:eastAsia="Palatino Linotype" w:hAnsi="Palatino Linotype" w:cs="Palatino Linotype"/>
          <w:color w:val="000000"/>
          <w:u w:val="single"/>
        </w:rPr>
        <w:t>licitaciones públicas</w:t>
      </w:r>
      <w:r w:rsidR="0042422B" w:rsidRPr="00B6001A">
        <w:rPr>
          <w:rFonts w:ascii="Palatino Linotype" w:eastAsia="Palatino Linotype" w:hAnsi="Palatino Linotype" w:cs="Palatino Linotype"/>
          <w:color w:val="000000"/>
        </w:rPr>
        <w:t>, i</w:t>
      </w:r>
      <w:r w:rsidR="0042422B" w:rsidRPr="00B6001A">
        <w:rPr>
          <w:rFonts w:ascii="Palatino Linotype" w:eastAsia="Palatino Linotype" w:hAnsi="Palatino Linotype" w:cs="Palatino Linotype"/>
          <w:color w:val="000000"/>
          <w:u w:val="single"/>
        </w:rPr>
        <w:t>nvitación restringida o adjudicación directa,</w:t>
      </w:r>
      <w:r w:rsidR="0042422B" w:rsidRPr="00B6001A">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14:paraId="4CED6630" w14:textId="77777777" w:rsidR="0006785A" w:rsidRPr="00B6001A" w:rsidRDefault="0006785A" w:rsidP="003E03A4">
      <w:pPr>
        <w:pStyle w:val="Prrafodelista"/>
        <w:spacing w:line="360" w:lineRule="auto"/>
        <w:rPr>
          <w:rFonts w:ascii="Palatino Linotype" w:eastAsia="Palatino Linotype" w:hAnsi="Palatino Linotype" w:cs="Palatino Linotype"/>
          <w:color w:val="000000"/>
        </w:rPr>
      </w:pPr>
    </w:p>
    <w:p w14:paraId="37081D8F"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w:t>
      </w:r>
      <w:r w:rsidRPr="00B6001A">
        <w:rPr>
          <w:rFonts w:ascii="Palatino Linotype" w:eastAsia="Palatino Linotype" w:hAnsi="Palatino Linotype" w:cs="Palatino Linotype"/>
          <w:b/>
          <w:i/>
        </w:rPr>
        <w:t>Artículo 4.-</w:t>
      </w:r>
      <w:r w:rsidRPr="00B6001A">
        <w:rPr>
          <w:rFonts w:ascii="Palatino Linotype" w:eastAsia="Palatino Linotype" w:hAnsi="Palatino Linotype" w:cs="Palatino Linotype"/>
          <w:i/>
        </w:rPr>
        <w:t xml:space="preserve"> Para los efectos de esta Ley, en las adquisiciones, enajenaciones, arrendamientos y servicios, quedan comprendidos: </w:t>
      </w:r>
    </w:p>
    <w:p w14:paraId="37081D90" w14:textId="77777777" w:rsidR="0042422B" w:rsidRPr="00B6001A" w:rsidRDefault="0042422B" w:rsidP="003E03A4">
      <w:pPr>
        <w:spacing w:line="360" w:lineRule="auto"/>
        <w:ind w:left="851" w:right="822"/>
        <w:jc w:val="both"/>
        <w:rPr>
          <w:rFonts w:ascii="Palatino Linotype" w:eastAsia="Palatino Linotype" w:hAnsi="Palatino Linotype" w:cs="Palatino Linotype"/>
          <w:b/>
          <w:i/>
          <w:u w:val="single"/>
        </w:rPr>
      </w:pPr>
      <w:r w:rsidRPr="00B6001A">
        <w:rPr>
          <w:rFonts w:ascii="Palatino Linotype" w:eastAsia="Palatino Linotype" w:hAnsi="Palatino Linotype" w:cs="Palatino Linotype"/>
          <w:b/>
          <w:i/>
          <w:u w:val="single"/>
        </w:rPr>
        <w:t xml:space="preserve">I. La adquisición de bienes muebles. </w:t>
      </w:r>
    </w:p>
    <w:p w14:paraId="37081D91"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II. La adquisición de bienes inmuebles, a través de compraventa. </w:t>
      </w:r>
    </w:p>
    <w:p w14:paraId="37081D92"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III. La enajenación de bienes muebles e inmuebles. </w:t>
      </w:r>
    </w:p>
    <w:p w14:paraId="37081D93"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IV. El arrendamiento de bienes muebles e inmuebles. </w:t>
      </w:r>
    </w:p>
    <w:p w14:paraId="37081D94"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V. La contratación de los servicios, relacionados con bienes muebles que se encuentran incorporados o adheridos a bienes inmuebles, cuya instalación o mantenimiento no implique modificación al bien inmueble. </w:t>
      </w:r>
    </w:p>
    <w:p w14:paraId="37081D95"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VI. La contratación de los servicios de reconstrucción y mantenimiento de bienes muebles. </w:t>
      </w:r>
    </w:p>
    <w:p w14:paraId="37081D96"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b/>
          <w:i/>
          <w:u w:val="single"/>
        </w:rPr>
        <w:t>VII. La contratación de los servicios de maquila,</w:t>
      </w:r>
      <w:r w:rsidRPr="00B6001A">
        <w:rPr>
          <w:rFonts w:ascii="Palatino Linotype" w:eastAsia="Palatino Linotype" w:hAnsi="Palatino Linotype" w:cs="Palatino Linotype"/>
          <w:i/>
        </w:rPr>
        <w:t xml:space="preserve"> seguros y transportación, así como de los de limpieza y vigilancia de bienes inmuebles</w:t>
      </w:r>
    </w:p>
    <w:p w14:paraId="37081D97"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VIII. La prestación de servicios profesionales, la contratación de consultorías, asesorías y estudios e investigaciones, excepto la contratación de servicios personales de personas físicas bajo el régimen de honorarios. </w:t>
      </w:r>
    </w:p>
    <w:p w14:paraId="37081D98" w14:textId="77777777" w:rsidR="0042422B" w:rsidRPr="00B6001A" w:rsidRDefault="0042422B" w:rsidP="003E03A4">
      <w:pPr>
        <w:spacing w:line="360" w:lineRule="auto"/>
        <w:ind w:left="851" w:right="822"/>
        <w:jc w:val="both"/>
        <w:rPr>
          <w:rFonts w:ascii="Palatino Linotype" w:eastAsia="Palatino Linotype" w:hAnsi="Palatino Linotype" w:cs="Palatino Linotype"/>
          <w:b/>
          <w:i/>
          <w:u w:val="single"/>
        </w:rPr>
      </w:pPr>
      <w:r w:rsidRPr="00B6001A">
        <w:rPr>
          <w:rFonts w:ascii="Palatino Linotype" w:eastAsia="Palatino Linotype" w:hAnsi="Palatino Linotype" w:cs="Palatino Linotype"/>
          <w:b/>
          <w:i/>
          <w:u w:val="single"/>
        </w:rPr>
        <w:t>En general, otros actos que impliquen la contratación de servicios de cualquier naturaleza.</w:t>
      </w:r>
    </w:p>
    <w:p w14:paraId="37081D99" w14:textId="77777777" w:rsidR="0042422B" w:rsidRPr="00B6001A" w:rsidRDefault="0042422B" w:rsidP="003E03A4">
      <w:pPr>
        <w:spacing w:line="360" w:lineRule="auto"/>
        <w:ind w:left="851" w:right="822"/>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37081D9A" w14:textId="77777777" w:rsidR="0042422B" w:rsidRPr="00B6001A" w:rsidRDefault="0042422B" w:rsidP="003E03A4">
      <w:pPr>
        <w:spacing w:line="360" w:lineRule="auto"/>
        <w:ind w:left="851" w:right="822"/>
        <w:jc w:val="both"/>
        <w:rPr>
          <w:rFonts w:ascii="Palatino Linotype" w:eastAsia="Palatino Linotype" w:hAnsi="Palatino Linotype" w:cs="Palatino Linotype"/>
          <w:b/>
          <w:i/>
        </w:rPr>
      </w:pPr>
    </w:p>
    <w:p w14:paraId="37081D9B"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b/>
          <w:i/>
        </w:rPr>
        <w:lastRenderedPageBreak/>
        <w:t xml:space="preserve">Artículo 27.- </w:t>
      </w:r>
      <w:r w:rsidRPr="00B6001A">
        <w:rPr>
          <w:rFonts w:ascii="Palatino Linotype" w:eastAsia="Palatino Linotype" w:hAnsi="Palatino Linotype" w:cs="Palatino Linotype"/>
          <w:i/>
        </w:rPr>
        <w:t xml:space="preserve">La Secretaría, las entidades, los tribunales administrativos y los ayuntamientos podrán adjudicar adquisiciones, arrendamientos y servicios, mediante las excepciones al procedimiento de licitación que a continuación se señalan: </w:t>
      </w:r>
    </w:p>
    <w:p w14:paraId="37081D9C" w14:textId="77777777" w:rsidR="0042422B" w:rsidRPr="00B6001A" w:rsidRDefault="0042422B" w:rsidP="003E03A4">
      <w:pPr>
        <w:spacing w:line="360" w:lineRule="auto"/>
        <w:ind w:left="851" w:right="822"/>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I. Invitación restringida. </w:t>
      </w:r>
    </w:p>
    <w:p w14:paraId="37081D9D" w14:textId="77777777" w:rsidR="0042422B" w:rsidRPr="00B6001A" w:rsidRDefault="0042422B" w:rsidP="003E03A4">
      <w:pPr>
        <w:spacing w:line="360" w:lineRule="auto"/>
        <w:ind w:left="851" w:right="822"/>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II. Adjudicación directa.”</w:t>
      </w:r>
    </w:p>
    <w:p w14:paraId="37081D9E" w14:textId="77777777" w:rsidR="0042422B" w:rsidRPr="00B6001A" w:rsidRDefault="0042422B" w:rsidP="003E03A4">
      <w:pPr>
        <w:spacing w:line="360" w:lineRule="auto"/>
        <w:ind w:left="567" w:right="567"/>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(Énfasis añadido) </w:t>
      </w:r>
    </w:p>
    <w:p w14:paraId="37081D9F" w14:textId="77777777" w:rsidR="0042422B" w:rsidRPr="00B6001A" w:rsidRDefault="0042422B" w:rsidP="003E03A4">
      <w:pPr>
        <w:spacing w:line="360" w:lineRule="auto"/>
        <w:jc w:val="both"/>
        <w:rPr>
          <w:rFonts w:ascii="Palatino Linotype" w:eastAsia="Palatino Linotype" w:hAnsi="Palatino Linotype" w:cs="Palatino Linotype"/>
        </w:rPr>
      </w:pPr>
    </w:p>
    <w:p w14:paraId="37081DA0"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Así, en lo que respecta sobre la licitación pública, el artículo 29 de la Ley de la </w:t>
      </w:r>
      <w:r w:rsidRPr="00B6001A">
        <w:rPr>
          <w:rFonts w:ascii="Palatino Linotype" w:hAnsi="Palatino Linotype"/>
          <w:color w:val="000000"/>
        </w:rPr>
        <w:t>Contratación</w:t>
      </w:r>
      <w:r w:rsidRPr="00B6001A">
        <w:rPr>
          <w:rFonts w:ascii="Palatino Linotype" w:eastAsia="Palatino Linotype" w:hAnsi="Palatino Linotype" w:cs="Palatino Linotype"/>
          <w:color w:val="000000"/>
        </w:rPr>
        <w:t xml:space="preserve">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37081DA1" w14:textId="77777777" w:rsidR="0042422B" w:rsidRPr="00B6001A" w:rsidRDefault="0042422B" w:rsidP="003E03A4">
      <w:pPr>
        <w:spacing w:line="360" w:lineRule="auto"/>
        <w:contextualSpacing/>
        <w:jc w:val="both"/>
        <w:rPr>
          <w:rFonts w:ascii="Palatino Linotype" w:eastAsia="Palatino Linotype" w:hAnsi="Palatino Linotype" w:cs="Palatino Linotype"/>
          <w:color w:val="000000"/>
        </w:rPr>
      </w:pPr>
    </w:p>
    <w:p w14:paraId="37081DA2"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37081DA3" w14:textId="77777777" w:rsidR="0042422B" w:rsidRPr="00B6001A" w:rsidRDefault="0042422B" w:rsidP="003E03A4">
      <w:pPr>
        <w:spacing w:line="360" w:lineRule="auto"/>
        <w:contextualSpacing/>
        <w:jc w:val="both"/>
        <w:rPr>
          <w:rFonts w:ascii="Palatino Linotype" w:eastAsia="Palatino Linotype" w:hAnsi="Palatino Linotype" w:cs="Palatino Linotype"/>
          <w:color w:val="000000"/>
        </w:rPr>
      </w:pPr>
    </w:p>
    <w:p w14:paraId="37081DA4"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Por lo que, en las licitaciones se debe seguir el procedimiento marcado en el artículo 35 del precitado ordenamiento, que literalmente establece:</w:t>
      </w:r>
    </w:p>
    <w:p w14:paraId="31389902" w14:textId="77777777" w:rsidR="0006785A" w:rsidRPr="00B6001A" w:rsidRDefault="0006785A" w:rsidP="003E03A4">
      <w:pPr>
        <w:pStyle w:val="Prrafodelista"/>
        <w:spacing w:line="360" w:lineRule="auto"/>
        <w:rPr>
          <w:rFonts w:ascii="Palatino Linotype" w:eastAsia="Palatino Linotype" w:hAnsi="Palatino Linotype" w:cs="Palatino Linotype"/>
          <w:color w:val="000000"/>
        </w:rPr>
      </w:pPr>
    </w:p>
    <w:p w14:paraId="37081DA5"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35</w:t>
      </w:r>
      <w:r w:rsidRPr="00B6001A">
        <w:rPr>
          <w:rFonts w:ascii="Palatino Linotype" w:eastAsia="Palatino Linotype" w:hAnsi="Palatino Linotype" w:cs="Palatino Linotype"/>
          <w:i/>
        </w:rPr>
        <w:t>.- En los procedimientos de licitación pública se observará lo siguiente:</w:t>
      </w:r>
    </w:p>
    <w:p w14:paraId="37081DA6"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I. El acto de presentación y apertura de propuestas se llevará a cabo por el servidor público que designe la convocante, conforme al procedimiento que se establezca en el reglamento de esta Ley.</w:t>
      </w:r>
    </w:p>
    <w:p w14:paraId="37081DA7"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II. El comité de adquisiciones y servicios evaluará y analizará las propuestas técnicas y económicas presentadas por los licitantes en el ámbito de las respectivas competencias de sus integrantes, y emitirá el dictamen de adjudicación.</w:t>
      </w:r>
    </w:p>
    <w:p w14:paraId="37081DA8" w14:textId="77777777" w:rsidR="0042422B" w:rsidRPr="00B6001A" w:rsidRDefault="0042422B" w:rsidP="003E03A4">
      <w:pPr>
        <w:spacing w:line="360" w:lineRule="auto"/>
        <w:ind w:left="567" w:right="567"/>
        <w:jc w:val="both"/>
        <w:rPr>
          <w:rFonts w:ascii="Palatino Linotype" w:eastAsia="Palatino Linotype" w:hAnsi="Palatino Linotype" w:cs="Palatino Linotype"/>
          <w:i/>
          <w:u w:val="single"/>
        </w:rPr>
      </w:pPr>
      <w:r w:rsidRPr="00B6001A">
        <w:rPr>
          <w:rFonts w:ascii="Palatino Linotype" w:eastAsia="Palatino Linotype" w:hAnsi="Palatino Linotype" w:cs="Palatino Linotype"/>
          <w:i/>
          <w:u w:val="single"/>
        </w:rPr>
        <w:t xml:space="preserve">III. Las bases de licitación se pondrán a la venta a partir de la fecha de publicación de la convocatoria y hasta el día hábil anterior a la fecha de celebración </w:t>
      </w:r>
      <w:r w:rsidRPr="00B6001A">
        <w:rPr>
          <w:rFonts w:ascii="Palatino Linotype" w:eastAsia="Palatino Linotype" w:hAnsi="Palatino Linotype" w:cs="Palatino Linotype"/>
          <w:b/>
          <w:i/>
          <w:u w:val="single"/>
        </w:rPr>
        <w:t>de la junta de aclaraciones</w:t>
      </w:r>
      <w:r w:rsidRPr="00B6001A">
        <w:rPr>
          <w:rFonts w:ascii="Palatino Linotype" w:eastAsia="Palatino Linotype" w:hAnsi="Palatino Linotype" w:cs="Palatino Linotype"/>
          <w:i/>
          <w:u w:val="single"/>
        </w:rPr>
        <w:t xml:space="preserve"> o, en su defecto, del acto de presentación y apertura de propuestas.</w:t>
      </w:r>
    </w:p>
    <w:p w14:paraId="37081DA9"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14:paraId="37081DAA"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14:paraId="37081DAB"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14:paraId="37081DAC"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VII. Se emitirá el fallo dentro de los 15 días hábiles siguientes a la publicación de la convocatoria.</w:t>
      </w:r>
    </w:p>
    <w:p w14:paraId="37081DAD"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VIII. Los licitantes se podrán registrar hasta el día y la hora fijados para el acto de presentación y apertura de propuestas.</w:t>
      </w:r>
      <w:r w:rsidRPr="00B6001A">
        <w:rPr>
          <w:rFonts w:ascii="Palatino Linotype" w:eastAsia="Palatino Linotype" w:hAnsi="Palatino Linotype" w:cs="Palatino Linotype"/>
          <w:b/>
          <w:i/>
        </w:rPr>
        <w:t>”</w:t>
      </w:r>
    </w:p>
    <w:p w14:paraId="37081DAE" w14:textId="77777777" w:rsidR="0042422B" w:rsidRPr="00B6001A" w:rsidRDefault="0042422B" w:rsidP="003E03A4">
      <w:pPr>
        <w:spacing w:line="360" w:lineRule="auto"/>
        <w:ind w:left="567" w:right="567"/>
        <w:jc w:val="both"/>
        <w:rPr>
          <w:rFonts w:ascii="Palatino Linotype" w:eastAsia="Palatino Linotype" w:hAnsi="Palatino Linotype" w:cs="Palatino Linotype"/>
        </w:rPr>
      </w:pPr>
      <w:r w:rsidRPr="00B6001A">
        <w:rPr>
          <w:rFonts w:ascii="Palatino Linotype" w:eastAsia="Palatino Linotype" w:hAnsi="Palatino Linotype" w:cs="Palatino Linotype"/>
        </w:rPr>
        <w:t>(Énfasis añadido)</w:t>
      </w:r>
    </w:p>
    <w:p w14:paraId="37081DB0"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37081DB1" w14:textId="77777777" w:rsidR="0042422B" w:rsidRPr="00B6001A" w:rsidRDefault="0042422B" w:rsidP="003E03A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081DB2"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Además, respecto al dictamen y el fallo de la adjudicación, es de señalar que la Ley en mención indica lo siguiente:</w:t>
      </w:r>
    </w:p>
    <w:p w14:paraId="74FE7D5B" w14:textId="77777777" w:rsidR="0006785A" w:rsidRPr="00B6001A" w:rsidRDefault="0006785A" w:rsidP="003E03A4">
      <w:pPr>
        <w:pStyle w:val="Prrafodelista"/>
        <w:spacing w:line="360" w:lineRule="auto"/>
        <w:rPr>
          <w:rFonts w:ascii="Palatino Linotype" w:eastAsia="Palatino Linotype" w:hAnsi="Palatino Linotype" w:cs="Palatino Linotype"/>
          <w:color w:val="000000"/>
        </w:rPr>
      </w:pPr>
    </w:p>
    <w:p w14:paraId="37081DB3"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37.-</w:t>
      </w:r>
      <w:r w:rsidRPr="00B6001A">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7081DB5"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38.-</w:t>
      </w:r>
      <w:r w:rsidRPr="00B6001A">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37081DB6" w14:textId="77777777" w:rsidR="0042422B" w:rsidRPr="00B6001A" w:rsidRDefault="0042422B" w:rsidP="003E03A4">
      <w:pPr>
        <w:spacing w:line="360" w:lineRule="auto"/>
        <w:ind w:left="567" w:right="567"/>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El fallo de adjudicación surtirá efectos desde la emisión, siendo responsabilidad de los licitantes enterarse de su contenido, por lo que a partir de ese momento, las obligaciones </w:t>
      </w:r>
      <w:r w:rsidRPr="00B6001A">
        <w:rPr>
          <w:rFonts w:ascii="Palatino Linotype" w:eastAsia="Palatino Linotype" w:hAnsi="Palatino Linotype" w:cs="Palatino Linotype"/>
          <w:i/>
        </w:rPr>
        <w:lastRenderedPageBreak/>
        <w:t>derivadas de éste serán exigibles sin perjuicio de la formalización del contrato respectivo, en los términos señalados en el fallo.</w:t>
      </w:r>
      <w:r w:rsidRPr="00B6001A">
        <w:rPr>
          <w:rFonts w:ascii="Palatino Linotype" w:eastAsia="Palatino Linotype" w:hAnsi="Palatino Linotype" w:cs="Palatino Linotype"/>
          <w:b/>
          <w:i/>
        </w:rPr>
        <w:t>”</w:t>
      </w:r>
      <w:r w:rsidRPr="00B6001A">
        <w:rPr>
          <w:rFonts w:ascii="Palatino Linotype" w:eastAsia="Palatino Linotype" w:hAnsi="Palatino Linotype" w:cs="Palatino Linotype"/>
          <w:i/>
        </w:rPr>
        <w:t xml:space="preserve"> </w:t>
      </w:r>
    </w:p>
    <w:p w14:paraId="621C157A" w14:textId="77777777" w:rsidR="0006785A" w:rsidRPr="00B6001A" w:rsidRDefault="0006785A" w:rsidP="003E03A4">
      <w:pPr>
        <w:spacing w:line="360" w:lineRule="auto"/>
        <w:ind w:right="567"/>
        <w:jc w:val="both"/>
        <w:rPr>
          <w:rFonts w:ascii="Palatino Linotype" w:eastAsia="Palatino Linotype" w:hAnsi="Palatino Linotype" w:cs="Palatino Linotype"/>
          <w:i/>
        </w:rPr>
      </w:pPr>
    </w:p>
    <w:p w14:paraId="37081DB7"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7081DB8" w14:textId="77777777" w:rsidR="0042422B" w:rsidRPr="00B6001A" w:rsidRDefault="0042422B" w:rsidP="003E03A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7081DB9"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37081DBA"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46.-</w:t>
      </w:r>
      <w:r w:rsidRPr="00B6001A">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 </w:t>
      </w:r>
    </w:p>
    <w:p w14:paraId="37081DBB"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37081DBC"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p>
    <w:p w14:paraId="37081DBD"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90.-</w:t>
      </w:r>
      <w:r w:rsidRPr="00B6001A">
        <w:rPr>
          <w:rFonts w:ascii="Palatino Linotype" w:eastAsia="Palatino Linotype" w:hAnsi="Palatino Linotype" w:cs="Palatino Linotype"/>
          <w:i/>
        </w:rPr>
        <w:t xml:space="preserve"> En el procedimiento de invitación restringida se deberá observar lo siguiente:</w:t>
      </w:r>
    </w:p>
    <w:p w14:paraId="37081DBE"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37081DBF"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Se podrá invitar a personas que no se encuentren inscritas, cuando en el giro correspondiente del catálogo de proveedores y prestadores de servicios no exista el registro mínimo de personas requeridas para tal modalidad;</w:t>
      </w:r>
    </w:p>
    <w:p w14:paraId="37081DC0" w14:textId="77777777" w:rsidR="0042422B" w:rsidRPr="00B6001A" w:rsidRDefault="0042422B" w:rsidP="003E03A4">
      <w:pPr>
        <w:spacing w:line="360" w:lineRule="auto"/>
        <w:ind w:left="851" w:right="822"/>
        <w:jc w:val="both"/>
        <w:rPr>
          <w:rFonts w:ascii="Palatino Linotype" w:eastAsia="Palatino Linotype" w:hAnsi="Palatino Linotype" w:cs="Palatino Linotype"/>
          <w:i/>
        </w:rPr>
      </w:pPr>
      <w:r w:rsidRPr="00B6001A">
        <w:rPr>
          <w:rFonts w:ascii="Palatino Linotype" w:eastAsia="Palatino Linotype" w:hAnsi="Palatino Linotype" w:cs="Palatino Linotype"/>
          <w:i/>
        </w:rPr>
        <w:t>II. Las bases de la invitación restringida indicarán los aspectos de la adquisición o contratación; y</w:t>
      </w:r>
    </w:p>
    <w:p w14:paraId="37081DC1" w14:textId="77777777" w:rsidR="0042422B" w:rsidRPr="00B6001A" w:rsidRDefault="0042422B" w:rsidP="003E03A4">
      <w:pPr>
        <w:spacing w:line="360" w:lineRule="auto"/>
        <w:ind w:left="851" w:right="822"/>
        <w:jc w:val="both"/>
        <w:rPr>
          <w:rFonts w:ascii="Palatino Linotype" w:eastAsia="Palatino Linotype" w:hAnsi="Palatino Linotype" w:cs="Palatino Linotype"/>
          <w:b/>
          <w:i/>
        </w:rPr>
      </w:pPr>
      <w:r w:rsidRPr="00B6001A">
        <w:rPr>
          <w:rFonts w:ascii="Palatino Linotype" w:eastAsia="Palatino Linotype" w:hAnsi="Palatino Linotype" w:cs="Palatino Linotype"/>
          <w:i/>
        </w:rPr>
        <w:t>III. Serán aplicables, en lo conducente, las disposiciones de la licitación pública.</w:t>
      </w:r>
      <w:r w:rsidRPr="00B6001A">
        <w:rPr>
          <w:rFonts w:ascii="Palatino Linotype" w:eastAsia="Palatino Linotype" w:hAnsi="Palatino Linotype" w:cs="Palatino Linotype"/>
          <w:b/>
          <w:i/>
        </w:rPr>
        <w:t>”</w:t>
      </w:r>
    </w:p>
    <w:p w14:paraId="37081DC2" w14:textId="77777777" w:rsidR="0042422B" w:rsidRPr="00B6001A" w:rsidRDefault="0042422B" w:rsidP="003E03A4">
      <w:pPr>
        <w:spacing w:line="360" w:lineRule="auto"/>
        <w:ind w:left="709" w:right="822"/>
        <w:jc w:val="both"/>
        <w:rPr>
          <w:rFonts w:ascii="Palatino Linotype" w:eastAsia="Palatino Linotype" w:hAnsi="Palatino Linotype" w:cs="Palatino Linotype"/>
          <w:i/>
        </w:rPr>
      </w:pPr>
    </w:p>
    <w:p w14:paraId="37081DC3"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En conclusión, el </w:t>
      </w:r>
      <w:r w:rsidRPr="00B6001A">
        <w:rPr>
          <w:rFonts w:ascii="Palatino Linotype" w:eastAsia="Palatino Linotype" w:hAnsi="Palatino Linotype" w:cs="Palatino Linotype"/>
          <w:b/>
          <w:color w:val="000000"/>
        </w:rPr>
        <w:t xml:space="preserve">SUJETO OBLIGADO </w:t>
      </w:r>
      <w:r w:rsidRPr="00B6001A">
        <w:rPr>
          <w:rFonts w:ascii="Palatino Linotype" w:eastAsia="Palatino Linotype" w:hAnsi="Palatino Linotype" w:cs="Palatino Linotype"/>
          <w:color w:val="000000"/>
        </w:rPr>
        <w:t>es competente de entablar procedimientos de adquisición o prestación de servicios materia de la Ley en cita, se hubieran llevado a cabo mediante invitación restringida, por cada procedimiento se debe contar con las bases, dictámenes, fallos y en su caso, fianzas, de haber sido esta la garantía exhibida, en el caso concreto de uniforme y consecuentemente conocer del número que se hubieren adquirido y entregado.</w:t>
      </w:r>
    </w:p>
    <w:p w14:paraId="37081DC4" w14:textId="77777777" w:rsidR="0042422B" w:rsidRPr="00B6001A" w:rsidRDefault="0042422B" w:rsidP="003E03A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7081DC5" w14:textId="77777777" w:rsidR="0042422B" w:rsidRPr="00B6001A" w:rsidRDefault="0042422B" w:rsidP="003E03A4">
      <w:pPr>
        <w:numPr>
          <w:ilvl w:val="0"/>
          <w:numId w:val="2"/>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Ahora bien, recordar que para el ejercicio 2026, los extremos temporales son del 01 al 20 de enero de 2026; lapso temporal del que se realizó una búsqueda de indicios en fuentes de acceso público, a efecto de indagar si en dicho periodo se entregaron uniformes policiales, por lo que sumado a la falta de pronunciamiento este Órgano Garante no cuenta con </w:t>
      </w:r>
      <w:r w:rsidR="008F2CCE" w:rsidRPr="00B6001A">
        <w:rPr>
          <w:rFonts w:ascii="Palatino Linotype" w:eastAsia="Palatino Linotype" w:hAnsi="Palatino Linotype" w:cs="Palatino Linotype"/>
          <w:color w:val="000000"/>
        </w:rPr>
        <w:t xml:space="preserve">certeza de que se haya generado, poseído o administrado dicho soporte documental, por lo que de ser el caso que luego de la búsqueda exhaustiva y razonable, no se hubiere localizado información al respecto, bastara con que el </w:t>
      </w:r>
      <w:r w:rsidR="008F2CCE" w:rsidRPr="00B6001A">
        <w:rPr>
          <w:rFonts w:ascii="Palatino Linotype" w:eastAsia="Palatino Linotype" w:hAnsi="Palatino Linotype" w:cs="Palatino Linotype"/>
          <w:b/>
          <w:color w:val="000000"/>
        </w:rPr>
        <w:t>SUJETO OBLIGADO</w:t>
      </w:r>
      <w:r w:rsidR="008F2CCE" w:rsidRPr="00B6001A">
        <w:rPr>
          <w:rFonts w:ascii="Palatino Linotype" w:eastAsia="Palatino Linotype" w:hAnsi="Palatino Linotype" w:cs="Palatino Linotype"/>
          <w:color w:val="000000"/>
        </w:rPr>
        <w:t xml:space="preserve"> lo haga del conocimiento del ahora </w:t>
      </w:r>
      <w:r w:rsidR="008F2CCE" w:rsidRPr="00B6001A">
        <w:rPr>
          <w:rFonts w:ascii="Palatino Linotype" w:eastAsia="Palatino Linotype" w:hAnsi="Palatino Linotype" w:cs="Palatino Linotype"/>
          <w:b/>
          <w:color w:val="000000"/>
        </w:rPr>
        <w:t>RECURRENTE</w:t>
      </w:r>
      <w:r w:rsidR="008F2CCE" w:rsidRPr="00B6001A">
        <w:rPr>
          <w:rFonts w:ascii="Palatino Linotype" w:eastAsia="Palatino Linotype" w:hAnsi="Palatino Linotype" w:cs="Palatino Linotype"/>
          <w:color w:val="000000"/>
        </w:rPr>
        <w:t xml:space="preserve"> en términos del artículo 19 párrafo segundo de la ley de la Materia.</w:t>
      </w:r>
    </w:p>
    <w:p w14:paraId="37081DC6" w14:textId="77777777" w:rsidR="0042422B" w:rsidRPr="00B6001A" w:rsidRDefault="0042422B" w:rsidP="003E03A4">
      <w:pPr>
        <w:spacing w:line="360" w:lineRule="auto"/>
        <w:contextualSpacing/>
        <w:jc w:val="both"/>
        <w:rPr>
          <w:rFonts w:ascii="Palatino Linotype" w:eastAsia="Palatino Linotype" w:hAnsi="Palatino Linotype" w:cs="Palatino Linotype"/>
          <w:color w:val="000000"/>
        </w:rPr>
      </w:pPr>
    </w:p>
    <w:p w14:paraId="37081DC7" w14:textId="77777777" w:rsidR="002763A0" w:rsidRPr="00B6001A" w:rsidRDefault="008F2CCE" w:rsidP="003E03A4">
      <w:pPr>
        <w:numPr>
          <w:ilvl w:val="0"/>
          <w:numId w:val="2"/>
        </w:numPr>
        <w:pBdr>
          <w:top w:val="nil"/>
          <w:left w:val="nil"/>
          <w:bottom w:val="nil"/>
          <w:right w:val="nil"/>
          <w:between w:val="nil"/>
        </w:pBdr>
        <w:spacing w:line="360" w:lineRule="auto"/>
        <w:ind w:left="0" w:right="-28" w:firstLine="0"/>
        <w:jc w:val="both"/>
        <w:rPr>
          <w:rFonts w:ascii="Palatino Linotype" w:eastAsia="Calibri" w:hAnsi="Palatino Linotype" w:cs="Tahoma"/>
          <w:iCs/>
          <w:lang w:eastAsia="es-ES_tradnl"/>
        </w:rPr>
      </w:pPr>
      <w:r w:rsidRPr="00B6001A">
        <w:rPr>
          <w:rFonts w:ascii="Palatino Linotype" w:hAnsi="Palatino Linotype"/>
          <w:color w:val="000000" w:themeColor="text1"/>
          <w:lang w:eastAsia="en-US"/>
        </w:rPr>
        <w:lastRenderedPageBreak/>
        <w:t>Respecto del número de policías dados de baja</w:t>
      </w:r>
      <w:r w:rsidR="00BB57B8" w:rsidRPr="00B6001A">
        <w:rPr>
          <w:rFonts w:ascii="Palatino Linotype" w:hAnsi="Palatino Linotype"/>
          <w:color w:val="000000" w:themeColor="text1"/>
          <w:lang w:eastAsia="en-US"/>
        </w:rPr>
        <w:t xml:space="preserve">, hecho del que se intentaron localizar indicios a efecto de </w:t>
      </w:r>
      <w:r w:rsidR="00BB57B8" w:rsidRPr="00B6001A">
        <w:rPr>
          <w:rFonts w:ascii="Palatino Linotype" w:eastAsia="Palatino Linotype" w:hAnsi="Palatino Linotype" w:cs="Palatino Linotype"/>
          <w:color w:val="000000"/>
        </w:rPr>
        <w:t>determinar</w:t>
      </w:r>
      <w:r w:rsidR="00BB57B8" w:rsidRPr="00B6001A">
        <w:rPr>
          <w:rFonts w:ascii="Palatino Linotype" w:hAnsi="Palatino Linotype"/>
          <w:color w:val="000000" w:themeColor="text1"/>
          <w:lang w:eastAsia="en-US"/>
        </w:rPr>
        <w:t xml:space="preserve"> si se generó, posee y administró la información derivado de la falta de certeza ante la ausencia de pronunciamiento del </w:t>
      </w:r>
      <w:r w:rsidR="002763A0" w:rsidRPr="00B6001A">
        <w:rPr>
          <w:rFonts w:ascii="Palatino Linotype" w:hAnsi="Palatino Linotype"/>
          <w:b/>
          <w:color w:val="000000" w:themeColor="text1"/>
          <w:lang w:eastAsia="en-US"/>
        </w:rPr>
        <w:t>SUJETO O</w:t>
      </w:r>
      <w:r w:rsidR="00BB57B8" w:rsidRPr="00B6001A">
        <w:rPr>
          <w:rFonts w:ascii="Palatino Linotype" w:hAnsi="Palatino Linotype"/>
          <w:b/>
          <w:color w:val="000000" w:themeColor="text1"/>
          <w:lang w:eastAsia="en-US"/>
        </w:rPr>
        <w:t>BLIGADO</w:t>
      </w:r>
      <w:r w:rsidR="00BB57B8" w:rsidRPr="00B6001A">
        <w:rPr>
          <w:rFonts w:ascii="Palatino Linotype" w:hAnsi="Palatino Linotype"/>
          <w:color w:val="000000" w:themeColor="text1"/>
          <w:lang w:eastAsia="en-US"/>
        </w:rPr>
        <w:t xml:space="preserve">, </w:t>
      </w:r>
      <w:r w:rsidR="002763A0" w:rsidRPr="00B6001A">
        <w:rPr>
          <w:rFonts w:ascii="Palatino Linotype" w:hAnsi="Palatino Linotype"/>
          <w:color w:val="000000" w:themeColor="text1"/>
          <w:lang w:eastAsia="en-US"/>
        </w:rPr>
        <w:t xml:space="preserve">sin localizar indicios del periodo comprendido del 01 al 20 de enero del año en curso; </w:t>
      </w:r>
      <w:r w:rsidR="00BB57B8" w:rsidRPr="00B6001A">
        <w:rPr>
          <w:rFonts w:ascii="Palatino Linotype" w:hAnsi="Palatino Linotype"/>
          <w:color w:val="000000" w:themeColor="text1"/>
          <w:lang w:eastAsia="en-US"/>
        </w:rPr>
        <w:t xml:space="preserve">por lo que en relatadas circunstancias se deberá emprender la nueva búsqueda exhaustiva y razonable en el periodo comprendido del 01 al 20 de enero de 2026 y entregar el numero estadístico solicitado, pues esta tiene el carácter de público de conformidad </w:t>
      </w:r>
      <w:r w:rsidR="002763A0" w:rsidRPr="00B6001A">
        <w:rPr>
          <w:rFonts w:ascii="Palatino Linotype" w:hAnsi="Palatino Linotype" w:cs="Tahoma"/>
          <w:bCs/>
          <w:iCs/>
          <w:lang w:eastAsia="es-ES"/>
        </w:rPr>
        <w:t xml:space="preserve">el Criterio </w:t>
      </w:r>
      <w:r w:rsidR="002763A0" w:rsidRPr="00B6001A">
        <w:rPr>
          <w:rFonts w:ascii="Palatino Linotype" w:eastAsia="Calibri" w:hAnsi="Palatino Linotype" w:cs="Tahoma"/>
          <w:iCs/>
          <w:lang w:eastAsia="es-ES_tradnl"/>
        </w:rPr>
        <w:t>11/09, emitido por el Pleno del entonces Instituto Federal de Acceso a la Información y Protección de Datos, traído por analogía, establece lo siguiente:</w:t>
      </w:r>
    </w:p>
    <w:p w14:paraId="37081DC8" w14:textId="77777777" w:rsidR="002763A0" w:rsidRPr="00B6001A" w:rsidRDefault="002763A0" w:rsidP="003E03A4">
      <w:pPr>
        <w:spacing w:line="360" w:lineRule="auto"/>
        <w:jc w:val="both"/>
        <w:rPr>
          <w:rFonts w:ascii="Palatino Linotype" w:eastAsia="Calibri" w:hAnsi="Palatino Linotype" w:cs="Tahoma"/>
          <w:iCs/>
          <w:lang w:eastAsia="es-ES_tradnl"/>
        </w:rPr>
      </w:pPr>
    </w:p>
    <w:p w14:paraId="37081DC9" w14:textId="77777777" w:rsidR="002763A0" w:rsidRPr="00B6001A" w:rsidRDefault="002763A0" w:rsidP="003E03A4">
      <w:pPr>
        <w:spacing w:line="360" w:lineRule="auto"/>
        <w:ind w:left="567" w:right="567"/>
        <w:jc w:val="both"/>
        <w:rPr>
          <w:rFonts w:ascii="Palatino Linotype" w:eastAsia="Calibri" w:hAnsi="Palatino Linotype" w:cs="Tahoma"/>
          <w:bCs/>
          <w:i/>
        </w:rPr>
      </w:pPr>
      <w:r w:rsidRPr="00B6001A">
        <w:rPr>
          <w:rFonts w:ascii="Palatino Linotype" w:eastAsia="Calibri" w:hAnsi="Palatino Linotype" w:cs="Tahoma"/>
          <w:b/>
          <w:bCs/>
          <w:i/>
        </w:rPr>
        <w:t xml:space="preserve">“La información estadística es de naturaleza pública, independientemente de la materia con la que se encuentre vinculada. </w:t>
      </w:r>
      <w:r w:rsidRPr="00B6001A">
        <w:rPr>
          <w:rFonts w:ascii="Palatino Linotype" w:eastAsia="Calibri" w:hAnsi="Palatino Linotype" w:cs="Tahoma"/>
          <w:bCs/>
          <w:i/>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37081DCB" w14:textId="77777777" w:rsidR="002763A0" w:rsidRPr="00B6001A" w:rsidRDefault="002763A0"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Tahoma"/>
          <w:lang w:eastAsia="es-ES"/>
        </w:rPr>
      </w:pPr>
      <w:r w:rsidRPr="00B6001A">
        <w:rPr>
          <w:rFonts w:ascii="Palatino Linotype" w:hAnsi="Palatino Linotype" w:cs="Tahoma"/>
          <w:lang w:eastAsia="es-ES"/>
        </w:rPr>
        <w:lastRenderedPageBreak/>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6A70C841" w14:textId="77777777" w:rsidR="0006785A" w:rsidRPr="00B6001A" w:rsidRDefault="0006785A" w:rsidP="003E03A4">
      <w:pPr>
        <w:pBdr>
          <w:top w:val="nil"/>
          <w:left w:val="nil"/>
          <w:bottom w:val="nil"/>
          <w:right w:val="nil"/>
          <w:between w:val="nil"/>
        </w:pBdr>
        <w:spacing w:line="360" w:lineRule="auto"/>
        <w:ind w:right="-28"/>
        <w:jc w:val="both"/>
        <w:rPr>
          <w:rFonts w:ascii="Palatino Linotype" w:hAnsi="Palatino Linotype" w:cs="Tahoma"/>
          <w:lang w:eastAsia="es-ES"/>
        </w:rPr>
      </w:pPr>
    </w:p>
    <w:p w14:paraId="37081DCD" w14:textId="77777777" w:rsidR="002E3B4E" w:rsidRPr="00B6001A" w:rsidRDefault="002E3B4E" w:rsidP="003E03A4">
      <w:pPr>
        <w:numPr>
          <w:ilvl w:val="0"/>
          <w:numId w:val="2"/>
        </w:numPr>
        <w:pBdr>
          <w:top w:val="nil"/>
          <w:left w:val="nil"/>
          <w:bottom w:val="nil"/>
          <w:right w:val="nil"/>
          <w:between w:val="nil"/>
        </w:pBdr>
        <w:spacing w:line="360" w:lineRule="auto"/>
        <w:ind w:left="0" w:right="-28" w:firstLine="0"/>
        <w:jc w:val="both"/>
        <w:rPr>
          <w:rFonts w:ascii="Palatino Linotype" w:eastAsia="MS Mincho" w:hAnsi="Palatino Linotype" w:cs="Arial"/>
          <w:i/>
        </w:rPr>
      </w:pPr>
      <w:r w:rsidRPr="00B6001A">
        <w:rPr>
          <w:rFonts w:ascii="Palatino Linotype" w:hAnsi="Palatino Linotype"/>
          <w:color w:val="000000" w:themeColor="text1"/>
          <w:lang w:eastAsia="en-US"/>
        </w:rPr>
        <w:t xml:space="preserve">Asimismo, es información que el </w:t>
      </w:r>
      <w:r w:rsidRPr="00B6001A">
        <w:rPr>
          <w:rFonts w:ascii="Palatino Linotype" w:hAnsi="Palatino Linotype"/>
          <w:b/>
          <w:color w:val="000000" w:themeColor="text1"/>
          <w:lang w:eastAsia="en-US"/>
        </w:rPr>
        <w:t xml:space="preserve">SUJETO OBLIGADO </w:t>
      </w:r>
      <w:r w:rsidRPr="00B6001A">
        <w:rPr>
          <w:rFonts w:ascii="Palatino Linotype" w:hAnsi="Palatino Linotype"/>
          <w:color w:val="000000" w:themeColor="text1"/>
          <w:lang w:eastAsia="en-US"/>
        </w:rPr>
        <w:t xml:space="preserve">de ser el caso que la haya generado, </w:t>
      </w:r>
      <w:r w:rsidRPr="00B6001A">
        <w:rPr>
          <w:rFonts w:ascii="Palatino Linotype" w:hAnsi="Palatino Linotype" w:cs="Tahoma"/>
          <w:lang w:eastAsia="es-ES"/>
        </w:rPr>
        <w:t>poseído</w:t>
      </w:r>
      <w:r w:rsidRPr="00B6001A">
        <w:rPr>
          <w:rFonts w:ascii="Palatino Linotype" w:hAnsi="Palatino Linotype"/>
          <w:color w:val="000000" w:themeColor="text1"/>
          <w:lang w:eastAsia="en-US"/>
        </w:rPr>
        <w:t xml:space="preserve"> o administrado, dada su propia y especial naturaleza, </w:t>
      </w:r>
      <w:r w:rsidR="00C45F04" w:rsidRPr="00B6001A">
        <w:rPr>
          <w:rFonts w:ascii="Palatino Linotype" w:hAnsi="Palatino Linotype" w:cs="Arial"/>
        </w:rPr>
        <w:t>se tiene el deber de documentar</w:t>
      </w:r>
      <w:r w:rsidRPr="00B6001A">
        <w:rPr>
          <w:rFonts w:ascii="Palatino Linotype" w:hAnsi="Palatino Linotype" w:cs="Arial"/>
        </w:rPr>
        <w:t xml:space="preserve">, de acuerdo con el contenido del artículo 160 y 166 de la Ley </w:t>
      </w:r>
      <w:r w:rsidRPr="00B6001A">
        <w:rPr>
          <w:rFonts w:ascii="Palatino Linotype" w:eastAsia="MS Mincho" w:hAnsi="Palatino Linotype" w:cs="Arial"/>
        </w:rPr>
        <w:t>General</w:t>
      </w:r>
      <w:r w:rsidRPr="00B6001A">
        <w:rPr>
          <w:rFonts w:ascii="Palatino Linotype" w:hAnsi="Palatino Linotype" w:cs="Arial"/>
        </w:rPr>
        <w:t xml:space="preserve"> de Transparencia y Acceso a la Información Pública que a la letra dispone:</w:t>
      </w:r>
    </w:p>
    <w:p w14:paraId="37081DCE" w14:textId="77777777" w:rsidR="002E3B4E" w:rsidRPr="00B6001A" w:rsidRDefault="002E3B4E" w:rsidP="003E03A4">
      <w:pPr>
        <w:spacing w:line="360" w:lineRule="auto"/>
        <w:contextualSpacing/>
        <w:jc w:val="both"/>
        <w:rPr>
          <w:rFonts w:ascii="Palatino Linotype" w:hAnsi="Palatino Linotype" w:cs="Arial"/>
        </w:rPr>
      </w:pPr>
    </w:p>
    <w:p w14:paraId="37081DCF" w14:textId="77777777" w:rsidR="002E3B4E" w:rsidRPr="00B6001A" w:rsidRDefault="002E3B4E" w:rsidP="003E03A4">
      <w:pPr>
        <w:spacing w:line="360" w:lineRule="auto"/>
        <w:ind w:left="567" w:right="616"/>
        <w:contextualSpacing/>
        <w:jc w:val="both"/>
        <w:rPr>
          <w:rFonts w:ascii="Palatino Linotype" w:hAnsi="Palatino Linotype" w:cs="Arial"/>
          <w:i/>
        </w:rPr>
      </w:pPr>
      <w:r w:rsidRPr="00B6001A">
        <w:rPr>
          <w:rFonts w:ascii="Palatino Linotype" w:hAnsi="Palatino Linotype" w:cs="Arial"/>
          <w:i/>
        </w:rPr>
        <w:t>“</w:t>
      </w:r>
      <w:r w:rsidRPr="00B6001A">
        <w:rPr>
          <w:rFonts w:ascii="Palatino Linotype" w:hAnsi="Palatino Linotype" w:cs="Arial"/>
          <w:b/>
          <w:i/>
        </w:rPr>
        <w:t>Artículo 160.</w:t>
      </w:r>
      <w:r w:rsidRPr="00B6001A">
        <w:rPr>
          <w:rFonts w:ascii="Palatino Linotype" w:hAnsi="Palatino Linotype" w:cs="Arial"/>
          <w:i/>
        </w:rPr>
        <w:t xml:space="preserve"> </w:t>
      </w:r>
      <w:r w:rsidRPr="00B6001A">
        <w:rPr>
          <w:rFonts w:ascii="Palatino Linotype" w:hAnsi="Palatino Linotype" w:cs="Arial"/>
          <w:b/>
          <w:i/>
        </w:rPr>
        <w:t>Los sujetos obligados deberán otorgar acceso a los documentos que se encuentren en sus archivos</w:t>
      </w:r>
      <w:r w:rsidRPr="00B6001A">
        <w:rPr>
          <w:rFonts w:ascii="Palatino Linotype" w:hAnsi="Palatino Linotype" w:cs="Arial"/>
          <w:i/>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7081DD0" w14:textId="77777777" w:rsidR="002E3B4E" w:rsidRPr="00B6001A" w:rsidRDefault="002E3B4E" w:rsidP="003E03A4">
      <w:pPr>
        <w:spacing w:line="360" w:lineRule="auto"/>
        <w:ind w:left="567" w:right="616"/>
        <w:contextualSpacing/>
        <w:jc w:val="both"/>
        <w:rPr>
          <w:rFonts w:ascii="Palatino Linotype" w:hAnsi="Palatino Linotype" w:cs="Arial"/>
          <w:i/>
        </w:rPr>
      </w:pPr>
      <w:r w:rsidRPr="00B6001A">
        <w:rPr>
          <w:rFonts w:ascii="Palatino Linotype" w:hAnsi="Palatino Linotype" w:cs="Arial"/>
          <w:b/>
          <w:i/>
        </w:rPr>
        <w:t>…</w:t>
      </w:r>
    </w:p>
    <w:p w14:paraId="37081DD1" w14:textId="77777777" w:rsidR="002E3B4E" w:rsidRPr="00B6001A" w:rsidRDefault="002E3B4E" w:rsidP="003E03A4">
      <w:pPr>
        <w:spacing w:line="360" w:lineRule="auto"/>
        <w:ind w:left="567" w:right="616"/>
        <w:contextualSpacing/>
        <w:jc w:val="both"/>
        <w:rPr>
          <w:rFonts w:ascii="Palatino Linotype" w:hAnsi="Palatino Linotype" w:cs="Arial"/>
          <w:i/>
        </w:rPr>
      </w:pPr>
      <w:r w:rsidRPr="00B6001A">
        <w:rPr>
          <w:rFonts w:ascii="Palatino Linotype" w:hAnsi="Palatino Linotype" w:cs="Arial"/>
          <w:b/>
          <w:i/>
        </w:rPr>
        <w:t>Artículo 166.</w:t>
      </w:r>
      <w:r w:rsidRPr="00B6001A">
        <w:rPr>
          <w:rFonts w:ascii="Palatino Linotype" w:hAnsi="Palatino Linotype" w:cs="Arial"/>
          <w:i/>
        </w:rPr>
        <w:t xml:space="preserve"> </w:t>
      </w:r>
      <w:r w:rsidRPr="00B6001A">
        <w:rPr>
          <w:rFonts w:ascii="Palatino Linotype" w:hAnsi="Palatino Linotype" w:cs="Arial"/>
          <w:b/>
          <w:i/>
        </w:rPr>
        <w:t xml:space="preserve">La obligación de acceso a la información pública se tendrá por cumplida cuando el solicitante tenga a su disposición la información requerida, </w:t>
      </w:r>
      <w:r w:rsidRPr="00B6001A">
        <w:rPr>
          <w:rFonts w:ascii="Palatino Linotype" w:hAnsi="Palatino Linotype" w:cs="Arial"/>
          <w:i/>
        </w:rPr>
        <w:t>o cuando realice la consulta de la misma en el lugar en el que ésta se localice.</w:t>
      </w:r>
    </w:p>
    <w:p w14:paraId="37081DD2" w14:textId="77777777" w:rsidR="002E3B4E" w:rsidRPr="00B6001A" w:rsidRDefault="002E3B4E" w:rsidP="003E03A4">
      <w:pPr>
        <w:spacing w:line="360" w:lineRule="auto"/>
        <w:ind w:left="567" w:right="616"/>
        <w:contextualSpacing/>
        <w:jc w:val="both"/>
        <w:rPr>
          <w:rFonts w:ascii="Palatino Linotype" w:hAnsi="Palatino Linotype" w:cs="Arial"/>
          <w:i/>
        </w:rPr>
      </w:pPr>
      <w:r w:rsidRPr="00B6001A">
        <w:rPr>
          <w:rFonts w:ascii="Palatino Linotype" w:hAnsi="Palatino Linotype" w:cs="Arial"/>
          <w:b/>
          <w:i/>
        </w:rPr>
        <w:t>…”</w:t>
      </w:r>
    </w:p>
    <w:p w14:paraId="37081DD3" w14:textId="77777777" w:rsidR="002E3B4E" w:rsidRPr="00B6001A" w:rsidRDefault="002E3B4E" w:rsidP="003E03A4">
      <w:pPr>
        <w:spacing w:line="360" w:lineRule="auto"/>
        <w:contextualSpacing/>
        <w:jc w:val="both"/>
        <w:rPr>
          <w:rFonts w:ascii="Palatino Linotype" w:eastAsia="MS Mincho" w:hAnsi="Palatino Linotype" w:cs="Arial"/>
        </w:rPr>
      </w:pPr>
    </w:p>
    <w:p w14:paraId="37081DD4" w14:textId="77777777" w:rsidR="002E3B4E" w:rsidRPr="00B6001A" w:rsidRDefault="002E3B4E" w:rsidP="003E03A4">
      <w:pPr>
        <w:numPr>
          <w:ilvl w:val="0"/>
          <w:numId w:val="2"/>
        </w:numPr>
        <w:pBdr>
          <w:top w:val="nil"/>
          <w:left w:val="nil"/>
          <w:bottom w:val="nil"/>
          <w:right w:val="nil"/>
          <w:between w:val="nil"/>
        </w:pBdr>
        <w:spacing w:line="360" w:lineRule="auto"/>
        <w:ind w:left="0" w:right="-28" w:firstLine="0"/>
        <w:jc w:val="both"/>
        <w:rPr>
          <w:rFonts w:ascii="Palatino Linotype" w:eastAsia="MS Mincho" w:hAnsi="Palatino Linotype" w:cs="Arial"/>
        </w:rPr>
      </w:pPr>
      <w:r w:rsidRPr="00B6001A">
        <w:rPr>
          <w:rFonts w:ascii="Palatino Linotype" w:hAnsi="Palatino Linotype" w:cs="Arial"/>
        </w:rPr>
        <w:lastRenderedPageBreak/>
        <w:t>Siendo</w:t>
      </w:r>
      <w:r w:rsidRPr="00B6001A">
        <w:rPr>
          <w:rFonts w:ascii="Palatino Linotype" w:eastAsia="MS Mincho" w:hAnsi="Palatino Linotype" w:cs="Arial"/>
        </w:rPr>
        <w:t xml:space="preserve">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7081DD5" w14:textId="77777777" w:rsidR="002E3B4E" w:rsidRPr="00B6001A" w:rsidRDefault="002E3B4E" w:rsidP="003E03A4">
      <w:pPr>
        <w:spacing w:line="360" w:lineRule="auto"/>
        <w:contextualSpacing/>
        <w:jc w:val="both"/>
        <w:rPr>
          <w:rFonts w:ascii="Palatino Linotype" w:eastAsia="MS Mincho" w:hAnsi="Palatino Linotype" w:cs="Arial"/>
        </w:rPr>
      </w:pPr>
    </w:p>
    <w:p w14:paraId="37081DD6" w14:textId="77777777" w:rsidR="002E3B4E" w:rsidRPr="00B6001A" w:rsidRDefault="002E3B4E" w:rsidP="003E03A4">
      <w:pPr>
        <w:spacing w:line="360" w:lineRule="auto"/>
        <w:ind w:left="567" w:right="567"/>
        <w:contextualSpacing/>
        <w:jc w:val="both"/>
        <w:rPr>
          <w:rFonts w:ascii="Palatino Linotype" w:hAnsi="Palatino Linotype" w:cs="Arial"/>
          <w:b/>
          <w:i/>
        </w:rPr>
      </w:pPr>
      <w:r w:rsidRPr="00B6001A">
        <w:rPr>
          <w:rFonts w:ascii="Palatino Linotype" w:hAnsi="Palatino Linotype" w:cs="Arial"/>
          <w:b/>
          <w:i/>
        </w:rPr>
        <w:t>“CRITERIO 0002-11</w:t>
      </w:r>
    </w:p>
    <w:p w14:paraId="37081DD7" w14:textId="77777777" w:rsidR="002E3B4E" w:rsidRPr="00B6001A" w:rsidRDefault="002E3B4E" w:rsidP="003E03A4">
      <w:pPr>
        <w:spacing w:line="360" w:lineRule="auto"/>
        <w:ind w:left="567" w:right="567"/>
        <w:contextualSpacing/>
        <w:jc w:val="both"/>
        <w:rPr>
          <w:rFonts w:ascii="Palatino Linotype" w:hAnsi="Palatino Linotype" w:cs="Arial"/>
          <w:i/>
        </w:rPr>
      </w:pPr>
      <w:r w:rsidRPr="00B6001A">
        <w:rPr>
          <w:rFonts w:ascii="Palatino Linotype" w:hAnsi="Palatino Linotype" w:cs="Arial"/>
          <w:b/>
          <w:i/>
        </w:rPr>
        <w:t>INFORMACIÓN PÚBLICA, CONCEPTO DE, EN MATERIA DE TRANSPARENCIA. INTERPRETACIÓN TEMÁTICA DE LOS ARTÍCULOS 2, FRACCIÓN V, XV, Y XVI, 3, 4, 11 Y 41.</w:t>
      </w:r>
      <w:r w:rsidRPr="00B6001A">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081DD8" w14:textId="77777777" w:rsidR="002E3B4E" w:rsidRPr="00B6001A" w:rsidRDefault="002E3B4E" w:rsidP="003E03A4">
      <w:pPr>
        <w:spacing w:line="360" w:lineRule="auto"/>
        <w:ind w:left="567" w:right="567"/>
        <w:contextualSpacing/>
        <w:jc w:val="both"/>
        <w:rPr>
          <w:rFonts w:ascii="Palatino Linotype" w:hAnsi="Palatino Linotype" w:cs="Arial"/>
          <w:i/>
        </w:rPr>
      </w:pPr>
      <w:r w:rsidRPr="00B6001A">
        <w:rPr>
          <w:rFonts w:ascii="Palatino Linotype" w:hAnsi="Palatino Linotype" w:cs="Arial"/>
          <w:i/>
        </w:rPr>
        <w:t>En consecuencia el acceso a la información se refiere a que se cumplan cualquiera de los siguientes tres supuestos:</w:t>
      </w:r>
    </w:p>
    <w:p w14:paraId="37081DD9" w14:textId="77777777" w:rsidR="002E3B4E" w:rsidRPr="00B6001A" w:rsidRDefault="002E3B4E" w:rsidP="003E03A4">
      <w:pPr>
        <w:spacing w:line="360" w:lineRule="auto"/>
        <w:ind w:left="567" w:right="567"/>
        <w:contextualSpacing/>
        <w:jc w:val="both"/>
        <w:rPr>
          <w:rFonts w:ascii="Palatino Linotype" w:hAnsi="Palatino Linotype" w:cs="Arial"/>
          <w:i/>
        </w:rPr>
      </w:pPr>
      <w:r w:rsidRPr="00B6001A">
        <w:rPr>
          <w:rFonts w:ascii="Palatino Linotype" w:hAnsi="Palatino Linotype" w:cs="Arial"/>
          <w:i/>
        </w:rPr>
        <w:t>1) Que se trate de información registrada en cualquier soporte documental, que en ejercicio de las atribuciones conferidas, sea generada por los Sujetos Obligados;</w:t>
      </w:r>
    </w:p>
    <w:p w14:paraId="37081DDA" w14:textId="77777777" w:rsidR="002E3B4E" w:rsidRPr="00B6001A" w:rsidRDefault="002E3B4E" w:rsidP="003E03A4">
      <w:pPr>
        <w:spacing w:line="360" w:lineRule="auto"/>
        <w:ind w:left="567" w:right="567"/>
        <w:contextualSpacing/>
        <w:jc w:val="both"/>
        <w:rPr>
          <w:rFonts w:ascii="Palatino Linotype" w:hAnsi="Palatino Linotype" w:cs="Arial"/>
          <w:i/>
        </w:rPr>
      </w:pPr>
      <w:r w:rsidRPr="00B6001A">
        <w:rPr>
          <w:rFonts w:ascii="Palatino Linotype" w:hAnsi="Palatino Linotype" w:cs="Arial"/>
          <w:i/>
        </w:rPr>
        <w:t>2) Que se trate de información registrada en cualquier soporte documental, que en ejercicio de las atribuciones conferidas, sea administrada por los Sujetos Obligados, y</w:t>
      </w:r>
    </w:p>
    <w:p w14:paraId="37081DDB" w14:textId="77777777" w:rsidR="002E3B4E" w:rsidRPr="00B6001A" w:rsidRDefault="002E3B4E" w:rsidP="003E03A4">
      <w:pPr>
        <w:spacing w:line="360" w:lineRule="auto"/>
        <w:ind w:left="567" w:right="567"/>
        <w:contextualSpacing/>
        <w:jc w:val="both"/>
        <w:rPr>
          <w:rFonts w:ascii="Palatino Linotype" w:hAnsi="Palatino Linotype" w:cs="Arial"/>
          <w:i/>
        </w:rPr>
      </w:pPr>
      <w:r w:rsidRPr="00B6001A">
        <w:rPr>
          <w:rFonts w:ascii="Palatino Linotype" w:hAnsi="Palatino Linotype" w:cs="Arial"/>
          <w:i/>
        </w:rPr>
        <w:t xml:space="preserve">3) Que se trate de información registrada en cualquier soporte documental, que en ejercicio de las atribuciones conferidas, se encuentre en posesión de los Sujetos Obligados.” </w:t>
      </w:r>
    </w:p>
    <w:p w14:paraId="37081DDD" w14:textId="77777777" w:rsidR="002E3B4E" w:rsidRPr="00B6001A" w:rsidRDefault="002E3B4E" w:rsidP="003E03A4">
      <w:pPr>
        <w:spacing w:line="360" w:lineRule="auto"/>
        <w:ind w:left="567" w:right="567"/>
        <w:contextualSpacing/>
        <w:jc w:val="both"/>
        <w:rPr>
          <w:rFonts w:ascii="Palatino Linotype" w:hAnsi="Palatino Linotype" w:cs="Arial"/>
          <w:bCs/>
          <w:iCs/>
        </w:rPr>
      </w:pPr>
      <w:r w:rsidRPr="00B6001A">
        <w:rPr>
          <w:rFonts w:ascii="Palatino Linotype" w:hAnsi="Palatino Linotype" w:cs="Arial"/>
          <w:bCs/>
          <w:iCs/>
        </w:rPr>
        <w:t>(Énfasis Añadido)</w:t>
      </w:r>
    </w:p>
    <w:p w14:paraId="37081DDE" w14:textId="77777777" w:rsidR="002E3B4E" w:rsidRPr="00B6001A" w:rsidRDefault="002E3B4E" w:rsidP="003E03A4">
      <w:pPr>
        <w:spacing w:line="360" w:lineRule="auto"/>
        <w:contextualSpacing/>
        <w:jc w:val="both"/>
        <w:rPr>
          <w:rFonts w:ascii="Palatino Linotype" w:hAnsi="Palatino Linotype" w:cs="Arial"/>
          <w:i/>
        </w:rPr>
      </w:pPr>
    </w:p>
    <w:p w14:paraId="37081DDF" w14:textId="77777777" w:rsidR="002E3B4E" w:rsidRPr="00B6001A" w:rsidRDefault="002E3B4E" w:rsidP="003E03A4">
      <w:pPr>
        <w:numPr>
          <w:ilvl w:val="0"/>
          <w:numId w:val="2"/>
        </w:numPr>
        <w:pBdr>
          <w:top w:val="nil"/>
          <w:left w:val="nil"/>
          <w:bottom w:val="nil"/>
          <w:right w:val="nil"/>
          <w:between w:val="nil"/>
        </w:pBdr>
        <w:spacing w:line="360" w:lineRule="auto"/>
        <w:ind w:left="0" w:right="-28" w:firstLine="0"/>
        <w:jc w:val="both"/>
        <w:rPr>
          <w:rFonts w:ascii="Palatino Linotype" w:eastAsia="MS Mincho" w:hAnsi="Palatino Linotype" w:cstheme="majorBidi"/>
        </w:rPr>
      </w:pPr>
      <w:r w:rsidRPr="00B6001A">
        <w:rPr>
          <w:rFonts w:ascii="Palatino Linotype" w:eastAsia="MS Mincho" w:hAnsi="Palatino Linotype" w:cstheme="majorBidi"/>
        </w:rPr>
        <w:t xml:space="preserve">Por lo anteriormente expuesto, se precisa que toda aquella información que se </w:t>
      </w:r>
      <w:r w:rsidRPr="00B6001A">
        <w:rPr>
          <w:rFonts w:ascii="Palatino Linotype" w:hAnsi="Palatino Linotype" w:cs="Arial"/>
        </w:rPr>
        <w:t>encuentra</w:t>
      </w:r>
      <w:r w:rsidRPr="00B6001A">
        <w:rPr>
          <w:rFonts w:ascii="Palatino Linotype" w:eastAsia="MS Mincho" w:hAnsi="Palatino Linotype" w:cstheme="majorBidi"/>
        </w:rPr>
        <w:t xml:space="preserve"> en posesión de los Sujetos Obligado es pública, por lo tanto, esta debe está disponible </w:t>
      </w:r>
      <w:r w:rsidRPr="00B6001A">
        <w:rPr>
          <w:rFonts w:ascii="Palatino Linotype" w:hAnsi="Palatino Linotype" w:cs="Arial"/>
        </w:rPr>
        <w:t>para</w:t>
      </w:r>
      <w:r w:rsidRPr="00B6001A">
        <w:rPr>
          <w:rFonts w:ascii="Palatino Linotype" w:eastAsia="MS Mincho" w:hAnsi="Palatino Linotype" w:cstheme="majorBidi"/>
        </w:rPr>
        <w:t xml:space="preserve"> quien la solicite, privilegiando el principio de máxima publicidad y éste se tendrá por colmado cuando la información este a disposición del solicitante.</w:t>
      </w:r>
    </w:p>
    <w:p w14:paraId="37081DE0" w14:textId="77777777" w:rsidR="002E3B4E" w:rsidRPr="00B6001A" w:rsidRDefault="002E3B4E" w:rsidP="003E03A4">
      <w:pPr>
        <w:pStyle w:val="Prrafodelista"/>
        <w:spacing w:line="360" w:lineRule="auto"/>
        <w:jc w:val="both"/>
        <w:rPr>
          <w:rFonts w:ascii="Palatino Linotype" w:hAnsi="Palatino Linotype" w:cs="Arial"/>
          <w:bCs/>
        </w:rPr>
      </w:pPr>
    </w:p>
    <w:p w14:paraId="37081E09" w14:textId="77777777" w:rsidR="00C75987" w:rsidRPr="00B6001A" w:rsidRDefault="00540385"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Consecutivamente deviene la información correspondiente al ejercicio fiscal 2025, </w:t>
      </w:r>
      <w:r w:rsidR="00553952" w:rsidRPr="00B6001A">
        <w:rPr>
          <w:rFonts w:ascii="Palatino Linotype" w:hAnsi="Palatino Linotype"/>
          <w:color w:val="000000" w:themeColor="text1"/>
          <w:lang w:eastAsia="en-US"/>
        </w:rPr>
        <w:t>se remitió la siguiente información</w:t>
      </w:r>
      <w:r w:rsidRPr="00B6001A">
        <w:rPr>
          <w:rFonts w:ascii="Palatino Linotype" w:hAnsi="Palatino Linotype"/>
          <w:color w:val="000000" w:themeColor="text1"/>
          <w:lang w:eastAsia="en-US"/>
        </w:rPr>
        <w:t>:</w:t>
      </w:r>
    </w:p>
    <w:tbl>
      <w:tblPr>
        <w:tblStyle w:val="Tablaconcuadrcula"/>
        <w:tblW w:w="0" w:type="auto"/>
        <w:tblLook w:val="04A0" w:firstRow="1" w:lastRow="0" w:firstColumn="1" w:lastColumn="0" w:noHBand="0" w:noVBand="1"/>
      </w:tblPr>
      <w:tblGrid>
        <w:gridCol w:w="2830"/>
        <w:gridCol w:w="4395"/>
        <w:gridCol w:w="2409"/>
      </w:tblGrid>
      <w:tr w:rsidR="00540385" w:rsidRPr="00B6001A" w14:paraId="37081E0C" w14:textId="77777777" w:rsidTr="003F4E06">
        <w:tc>
          <w:tcPr>
            <w:tcW w:w="9634" w:type="dxa"/>
            <w:gridSpan w:val="3"/>
            <w:shd w:val="clear" w:color="auto" w:fill="BFBFBF" w:themeFill="background1" w:themeFillShade="BF"/>
          </w:tcPr>
          <w:p w14:paraId="37081E0A" w14:textId="77777777" w:rsidR="00540385" w:rsidRPr="00B6001A" w:rsidRDefault="00540385"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La estadística de seguridad pública por mes, colonia delegación y delito:</w:t>
            </w:r>
          </w:p>
          <w:p w14:paraId="37081E0B" w14:textId="77777777" w:rsidR="00540385" w:rsidRPr="00B6001A" w:rsidRDefault="00553952"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Año 2025</w:t>
            </w:r>
          </w:p>
        </w:tc>
      </w:tr>
      <w:tr w:rsidR="00540385" w:rsidRPr="00B6001A" w14:paraId="37081E10" w14:textId="77777777" w:rsidTr="003F4E06">
        <w:tc>
          <w:tcPr>
            <w:tcW w:w="2830" w:type="dxa"/>
            <w:shd w:val="clear" w:color="auto" w:fill="BFBFBF" w:themeFill="background1" w:themeFillShade="BF"/>
          </w:tcPr>
          <w:p w14:paraId="37081E0D"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Solicitud de información</w:t>
            </w:r>
          </w:p>
        </w:tc>
        <w:tc>
          <w:tcPr>
            <w:tcW w:w="4395" w:type="dxa"/>
            <w:shd w:val="clear" w:color="auto" w:fill="BFBFBF" w:themeFill="background1" w:themeFillShade="BF"/>
          </w:tcPr>
          <w:p w14:paraId="37081E0E"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Respuesta</w:t>
            </w:r>
          </w:p>
        </w:tc>
        <w:tc>
          <w:tcPr>
            <w:tcW w:w="2409" w:type="dxa"/>
            <w:shd w:val="clear" w:color="auto" w:fill="BFBFBF" w:themeFill="background1" w:themeFillShade="BF"/>
          </w:tcPr>
          <w:p w14:paraId="37081E0F"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Cumplimiento</w:t>
            </w:r>
          </w:p>
        </w:tc>
      </w:tr>
      <w:tr w:rsidR="00540385" w:rsidRPr="00B6001A" w14:paraId="37081E16" w14:textId="77777777" w:rsidTr="003F4E06">
        <w:tc>
          <w:tcPr>
            <w:tcW w:w="2830" w:type="dxa"/>
          </w:tcPr>
          <w:p w14:paraId="37081E11" w14:textId="77777777" w:rsidR="00AF6175" w:rsidRPr="00B6001A" w:rsidRDefault="00AF6175" w:rsidP="003E03A4">
            <w:pPr>
              <w:pBdr>
                <w:top w:val="nil"/>
                <w:left w:val="nil"/>
                <w:bottom w:val="nil"/>
                <w:right w:val="nil"/>
                <w:between w:val="nil"/>
              </w:pBdr>
              <w:spacing w:line="360" w:lineRule="auto"/>
              <w:ind w:right="33"/>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mes, colonia delegación y delito;</w:t>
            </w:r>
          </w:p>
          <w:p w14:paraId="37081E12" w14:textId="77777777" w:rsidR="00540385" w:rsidRPr="00B6001A" w:rsidRDefault="00540385" w:rsidP="003E03A4">
            <w:pPr>
              <w:spacing w:line="360" w:lineRule="auto"/>
              <w:ind w:right="-28"/>
              <w:jc w:val="both"/>
              <w:rPr>
                <w:rFonts w:ascii="Palatino Linotype" w:hAnsi="Palatino Linotype" w:cs="Arial"/>
                <w:bCs/>
                <w:iCs/>
                <w:color w:val="000000" w:themeColor="text1"/>
              </w:rPr>
            </w:pPr>
          </w:p>
        </w:tc>
        <w:tc>
          <w:tcPr>
            <w:tcW w:w="4395" w:type="dxa"/>
          </w:tcPr>
          <w:p w14:paraId="37081E13" w14:textId="77777777" w:rsidR="00540385" w:rsidRPr="00B6001A" w:rsidRDefault="00AF617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 xml:space="preserve">Se remite estadística de incidencia delictiva de los meses de enero a diciembre. No existe </w:t>
            </w:r>
            <w:r w:rsidR="007E74FA" w:rsidRPr="00B6001A">
              <w:rPr>
                <w:rFonts w:ascii="Palatino Linotype" w:hAnsi="Palatino Linotype" w:cs="Arial"/>
                <w:bCs/>
                <w:iCs/>
                <w:color w:val="000000" w:themeColor="text1"/>
              </w:rPr>
              <w:t>pronunciamiento de la colonia o delegación.</w:t>
            </w:r>
          </w:p>
          <w:p w14:paraId="37081E14" w14:textId="77777777" w:rsidR="007E74FA" w:rsidRPr="00B6001A" w:rsidRDefault="007E74FA" w:rsidP="003E03A4">
            <w:pPr>
              <w:spacing w:line="360" w:lineRule="auto"/>
              <w:ind w:right="-28"/>
              <w:jc w:val="both"/>
              <w:rPr>
                <w:rFonts w:ascii="Palatino Linotype" w:hAnsi="Palatino Linotype" w:cs="Arial"/>
                <w:bCs/>
                <w:iCs/>
                <w:color w:val="000000" w:themeColor="text1"/>
              </w:rPr>
            </w:pPr>
          </w:p>
        </w:tc>
        <w:tc>
          <w:tcPr>
            <w:tcW w:w="2409" w:type="dxa"/>
          </w:tcPr>
          <w:p w14:paraId="37081E15" w14:textId="77777777" w:rsidR="00540385" w:rsidRPr="00B6001A" w:rsidRDefault="007E74F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B00E11" w:rsidRPr="00B6001A" w14:paraId="37081E1D" w14:textId="77777777" w:rsidTr="003F4E06">
        <w:tc>
          <w:tcPr>
            <w:tcW w:w="2830" w:type="dxa"/>
          </w:tcPr>
          <w:p w14:paraId="37081E17" w14:textId="77777777" w:rsidR="00B00E11" w:rsidRPr="00B6001A" w:rsidRDefault="00B00E11"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Número de policías, nombre y sueldo</w:t>
            </w:r>
          </w:p>
        </w:tc>
        <w:tc>
          <w:tcPr>
            <w:tcW w:w="4395" w:type="dxa"/>
          </w:tcPr>
          <w:p w14:paraId="37081E18" w14:textId="77777777" w:rsidR="00B00E11" w:rsidRPr="00B6001A" w:rsidRDefault="00491077"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2049 elementos</w:t>
            </w:r>
            <w:r w:rsidR="00B00E11" w:rsidRPr="00B6001A">
              <w:rPr>
                <w:rFonts w:ascii="Palatino Linotype" w:hAnsi="Palatino Linotype" w:cs="Arial"/>
                <w:bCs/>
                <w:iCs/>
                <w:color w:val="000000" w:themeColor="text1"/>
              </w:rPr>
              <w:t>.</w:t>
            </w:r>
          </w:p>
          <w:p w14:paraId="37081E19" w14:textId="77777777" w:rsidR="00B00E11" w:rsidRPr="00B6001A" w:rsidRDefault="00B00E11"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bruto mensual de policía: $17,375.64.</w:t>
            </w:r>
          </w:p>
          <w:p w14:paraId="37081E1A" w14:textId="77777777" w:rsidR="00B00E11" w:rsidRPr="00B6001A" w:rsidRDefault="00B00E11"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neto mensual de policía: $13,203.52.</w:t>
            </w:r>
          </w:p>
          <w:p w14:paraId="37081E1B" w14:textId="77777777" w:rsidR="00B00E11" w:rsidRPr="00B6001A" w:rsidRDefault="00B00E11" w:rsidP="003E03A4">
            <w:pPr>
              <w:spacing w:line="360" w:lineRule="auto"/>
              <w:ind w:right="-28"/>
              <w:jc w:val="both"/>
              <w:rPr>
                <w:rFonts w:ascii="Palatino Linotype" w:hAnsi="Palatino Linotype" w:cs="Arial"/>
                <w:bCs/>
                <w:iCs/>
                <w:color w:val="000000" w:themeColor="text1"/>
              </w:rPr>
            </w:pPr>
          </w:p>
        </w:tc>
        <w:tc>
          <w:tcPr>
            <w:tcW w:w="2409" w:type="dxa"/>
          </w:tcPr>
          <w:p w14:paraId="37081E1C" w14:textId="77777777" w:rsidR="00B00E11" w:rsidRPr="00B6001A" w:rsidRDefault="00B00E11"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540385" w:rsidRPr="00B6001A" w14:paraId="37081E24" w14:textId="77777777" w:rsidTr="003F4E06">
        <w:tc>
          <w:tcPr>
            <w:tcW w:w="2830" w:type="dxa"/>
          </w:tcPr>
          <w:p w14:paraId="37081E1E"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Parque vehicular por anualidad, desagregado por marca, submarca, factura, tarjeta de circulación, número y documentos que demuestre que estaba emplacado, número de vehículos dados de baja de seguridad el motivo y documento, y los resguardos.</w:t>
            </w:r>
          </w:p>
          <w:p w14:paraId="37081E1F" w14:textId="77777777" w:rsidR="00540385" w:rsidRPr="00B6001A" w:rsidRDefault="00540385" w:rsidP="003E03A4">
            <w:pPr>
              <w:spacing w:line="360" w:lineRule="auto"/>
              <w:ind w:right="-28"/>
              <w:jc w:val="both"/>
              <w:rPr>
                <w:rFonts w:ascii="Palatino Linotype" w:hAnsi="Palatino Linotype" w:cs="Arial"/>
                <w:bCs/>
                <w:iCs/>
                <w:color w:val="000000" w:themeColor="text1"/>
              </w:rPr>
            </w:pPr>
          </w:p>
        </w:tc>
        <w:tc>
          <w:tcPr>
            <w:tcW w:w="4395" w:type="dxa"/>
          </w:tcPr>
          <w:p w14:paraId="37081E20" w14:textId="77777777" w:rsidR="007E74FA" w:rsidRPr="00B6001A" w:rsidRDefault="007E74F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informa de un enlace del Portal de Información Pública Mexiquense (IPOMEX) al apartado de inventario de bienes muebles (en formato cerrado).</w:t>
            </w:r>
          </w:p>
          <w:p w14:paraId="37081E21" w14:textId="77777777" w:rsidR="007E74FA" w:rsidRPr="00B6001A" w:rsidRDefault="007E74FA" w:rsidP="003E03A4">
            <w:pPr>
              <w:spacing w:line="360" w:lineRule="auto"/>
              <w:ind w:right="-28"/>
              <w:jc w:val="both"/>
              <w:rPr>
                <w:rFonts w:ascii="Palatino Linotype" w:hAnsi="Palatino Linotype" w:cs="Arial"/>
                <w:bCs/>
                <w:iCs/>
                <w:color w:val="000000" w:themeColor="text1"/>
              </w:rPr>
            </w:pPr>
          </w:p>
          <w:p w14:paraId="37081E22" w14:textId="77777777" w:rsidR="00540385" w:rsidRPr="00B6001A" w:rsidRDefault="00540385" w:rsidP="003E03A4">
            <w:pPr>
              <w:spacing w:line="360" w:lineRule="auto"/>
              <w:ind w:right="-28"/>
              <w:jc w:val="both"/>
              <w:rPr>
                <w:rFonts w:ascii="Palatino Linotype" w:hAnsi="Palatino Linotype" w:cs="Arial"/>
                <w:bCs/>
                <w:iCs/>
                <w:color w:val="000000" w:themeColor="text1"/>
              </w:rPr>
            </w:pPr>
          </w:p>
        </w:tc>
        <w:tc>
          <w:tcPr>
            <w:tcW w:w="2409" w:type="dxa"/>
          </w:tcPr>
          <w:p w14:paraId="37081E23" w14:textId="77777777" w:rsidR="00540385" w:rsidRPr="00B6001A" w:rsidRDefault="00C23644"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No atendido</w:t>
            </w:r>
          </w:p>
        </w:tc>
      </w:tr>
      <w:tr w:rsidR="00540385" w:rsidRPr="00B6001A" w14:paraId="37081E2A" w14:textId="77777777" w:rsidTr="003F4E06">
        <w:tc>
          <w:tcPr>
            <w:tcW w:w="2830" w:type="dxa"/>
          </w:tcPr>
          <w:p w14:paraId="37081E25"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Numero de operativos realizados, los resultados de los operativo y el número de elementos participantes, número de policías, nombre.</w:t>
            </w:r>
          </w:p>
          <w:p w14:paraId="37081E26" w14:textId="77777777" w:rsidR="00540385" w:rsidRPr="00B6001A" w:rsidRDefault="00540385" w:rsidP="003E03A4">
            <w:pPr>
              <w:spacing w:line="360" w:lineRule="auto"/>
              <w:ind w:right="-28"/>
              <w:jc w:val="both"/>
              <w:rPr>
                <w:rFonts w:ascii="Palatino Linotype" w:hAnsi="Palatino Linotype" w:cs="Arial"/>
                <w:bCs/>
                <w:iCs/>
                <w:color w:val="000000" w:themeColor="text1"/>
              </w:rPr>
            </w:pPr>
          </w:p>
        </w:tc>
        <w:tc>
          <w:tcPr>
            <w:tcW w:w="4395" w:type="dxa"/>
          </w:tcPr>
          <w:p w14:paraId="37081E27" w14:textId="77777777" w:rsidR="00540385" w:rsidRPr="00B6001A" w:rsidRDefault="007E74F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informa de dos operativos (Pasajero seguro y Moto ratón) con resultados de 3 puestas a disposición, dos por el delito de encubrimiento por receptación, uno por portación de arma de fuego; así como 150 motocicletas a corralón con participación de 25 elementos por dispositivo.</w:t>
            </w:r>
          </w:p>
          <w:p w14:paraId="37081E28" w14:textId="77777777" w:rsidR="007E74FA" w:rsidRPr="00B6001A" w:rsidRDefault="007E74FA" w:rsidP="003E03A4">
            <w:pPr>
              <w:spacing w:line="360" w:lineRule="auto"/>
              <w:ind w:right="-28"/>
              <w:jc w:val="both"/>
              <w:rPr>
                <w:rFonts w:ascii="Palatino Linotype" w:hAnsi="Palatino Linotype" w:cs="Arial"/>
                <w:bCs/>
                <w:iCs/>
                <w:color w:val="000000" w:themeColor="text1"/>
              </w:rPr>
            </w:pPr>
          </w:p>
        </w:tc>
        <w:tc>
          <w:tcPr>
            <w:tcW w:w="2409" w:type="dxa"/>
          </w:tcPr>
          <w:p w14:paraId="37081E29"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540385" w:rsidRPr="00B6001A" w14:paraId="37081E2C" w14:textId="77777777" w:rsidTr="003F4E06">
        <w:tc>
          <w:tcPr>
            <w:tcW w:w="9634" w:type="dxa"/>
            <w:gridSpan w:val="3"/>
          </w:tcPr>
          <w:p w14:paraId="37081E2B" w14:textId="77777777" w:rsidR="00540385" w:rsidRPr="00B6001A" w:rsidRDefault="0054038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Resto de requerimientos sin pronunciamiento</w:t>
            </w:r>
          </w:p>
        </w:tc>
      </w:tr>
    </w:tbl>
    <w:p w14:paraId="37081E2D" w14:textId="77777777" w:rsidR="00C75987" w:rsidRPr="00B6001A" w:rsidRDefault="00C75987" w:rsidP="003E03A4">
      <w:pPr>
        <w:spacing w:line="360" w:lineRule="auto"/>
        <w:ind w:right="-28"/>
        <w:jc w:val="both"/>
        <w:rPr>
          <w:rFonts w:ascii="Palatino Linotype" w:hAnsi="Palatino Linotype"/>
          <w:color w:val="000000" w:themeColor="text1"/>
          <w:lang w:eastAsia="en-US"/>
        </w:rPr>
      </w:pPr>
    </w:p>
    <w:p w14:paraId="37081E2E" w14:textId="77777777" w:rsidR="0051264B" w:rsidRPr="00B6001A" w:rsidRDefault="0051264B"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Como se aprecia, del primer requerimiento al igual que en el Ejercicio Fiscal 2026, se entrega la incidencia delictiva del periodo al que resulta aplicable a la solicitud de información; sin embargo se deja nuevamente de entregar con el grado de desagregación requerido en su parte tocante a la colonia o delegación; siendo dable al igual que en el caso anterior emprender una nueva búsqueda exhaustiva y razonable de lo solicitado en los términos previamente expuestos que se tienen por reproducidos en obvio de inútiles repeticiones.</w:t>
      </w:r>
    </w:p>
    <w:p w14:paraId="37081E2F" w14:textId="77777777" w:rsidR="0051264B" w:rsidRPr="00B6001A" w:rsidRDefault="0051264B" w:rsidP="003E03A4">
      <w:pPr>
        <w:spacing w:line="360" w:lineRule="auto"/>
        <w:ind w:left="643" w:right="-28"/>
        <w:jc w:val="both"/>
        <w:rPr>
          <w:rFonts w:ascii="Palatino Linotype" w:hAnsi="Palatino Linotype"/>
          <w:color w:val="000000" w:themeColor="text1"/>
          <w:lang w:eastAsia="en-US"/>
        </w:rPr>
      </w:pPr>
    </w:p>
    <w:p w14:paraId="37081E30" w14:textId="77777777" w:rsidR="0051264B" w:rsidRPr="00B6001A" w:rsidRDefault="0051264B"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Contexto que también se repite en el rubro siguiente del cual se entrega el número de elementos y sus sueldos netos y mensuales, dejando de pronunciarse respecto del nombre. Motivo por el cual se califica de parcialmente atendido, en virtud que si bien es cierto no es procedente entregar nombres de policías, debe en su lugar entregarse el acuerdo del Comité de Transparencia mediante el cual se clasifique dicha información como reservada en los términos previamente expuestos.</w:t>
      </w:r>
    </w:p>
    <w:p w14:paraId="37081E31" w14:textId="77777777" w:rsidR="0051264B" w:rsidRPr="00B6001A" w:rsidRDefault="0051264B" w:rsidP="003E03A4">
      <w:pPr>
        <w:spacing w:line="360" w:lineRule="auto"/>
        <w:ind w:left="643" w:right="-28"/>
        <w:jc w:val="both"/>
        <w:rPr>
          <w:rFonts w:ascii="Palatino Linotype" w:hAnsi="Palatino Linotype"/>
          <w:color w:val="000000" w:themeColor="text1"/>
          <w:lang w:eastAsia="en-US"/>
        </w:rPr>
      </w:pPr>
    </w:p>
    <w:p w14:paraId="37081E32" w14:textId="77777777" w:rsidR="0051264B" w:rsidRPr="00B6001A" w:rsidRDefault="0051264B"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Seguidamente, en la parte relativa al parque vehicular, a diferencia del Ejercicio anterior, se entrega un enlace, mismo que como se desprende del cuadro anterior, se remitió en formato cerrado.</w:t>
      </w:r>
    </w:p>
    <w:p w14:paraId="37081E33" w14:textId="77777777" w:rsidR="000741C5" w:rsidRPr="00B6001A" w:rsidRDefault="000741C5" w:rsidP="003E03A4">
      <w:pPr>
        <w:pStyle w:val="Prrafodelista"/>
        <w:spacing w:line="360" w:lineRule="auto"/>
        <w:jc w:val="both"/>
        <w:rPr>
          <w:rFonts w:ascii="Palatino Linotype" w:hAnsi="Palatino Linotype"/>
          <w:color w:val="000000" w:themeColor="text1"/>
          <w:lang w:eastAsia="en-US"/>
        </w:rPr>
      </w:pPr>
    </w:p>
    <w:p w14:paraId="37081E34" w14:textId="77777777" w:rsidR="000741C5" w:rsidRPr="00B6001A" w:rsidRDefault="000741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Al respecto es de recordar que el derecho de acceso a la información, ciertamente se puede colmar con la entrega de un enlace de Internet, si la información requerida ya obra </w:t>
      </w:r>
      <w:r w:rsidRPr="00B6001A">
        <w:rPr>
          <w:rFonts w:ascii="Palatino Linotype" w:hAnsi="Palatino Linotype"/>
          <w:color w:val="000000" w:themeColor="text1"/>
          <w:lang w:eastAsia="en-US"/>
        </w:rPr>
        <w:lastRenderedPageBreak/>
        <w:t>publicada</w:t>
      </w:r>
      <w:r w:rsidRPr="00B6001A">
        <w:rPr>
          <w:rFonts w:ascii="Palatino Linotype" w:eastAsia="Palatino Linotype" w:hAnsi="Palatino Linotype" w:cs="Palatino Linotype"/>
        </w:rPr>
        <w:t xml:space="preserve"> en fuentes de acceso público, debiéndose para tal efecto cumplirse con las condiciones que establece la Ley de la Materia.</w:t>
      </w:r>
    </w:p>
    <w:p w14:paraId="37081E35" w14:textId="77777777" w:rsidR="000741C5" w:rsidRPr="00B6001A" w:rsidRDefault="000741C5" w:rsidP="003E03A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37081E36" w14:textId="77777777" w:rsidR="000741C5" w:rsidRPr="00B6001A" w:rsidRDefault="000741C5" w:rsidP="003E03A4">
      <w:pPr>
        <w:numPr>
          <w:ilvl w:val="0"/>
          <w:numId w:val="2"/>
        </w:numP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Lo anterior en virtud que</w:t>
      </w:r>
      <w:r w:rsidRPr="00B6001A">
        <w:rPr>
          <w:rFonts w:ascii="Palatino Linotype" w:eastAsia="Palatino Linotype" w:hAnsi="Palatino Linotype" w:cs="Palatino Linotype"/>
        </w:rPr>
        <w:t xml:space="preserve"> los artículos 11 y 161 de la Ley de Transparencia Estatal, señalan las características que debe disfrutar toda información entregada por los sujetos obligados desde el momento de su generación, publicación y entrega vía hipervínculo, así como la forma en que se deberá consultar la información, señalando una fuente precisa y concreta, como se observa a continuación:</w:t>
      </w:r>
    </w:p>
    <w:p w14:paraId="00ECD297" w14:textId="77777777" w:rsidR="0006785A" w:rsidRPr="00B6001A" w:rsidRDefault="0006785A" w:rsidP="003E03A4">
      <w:pPr>
        <w:pStyle w:val="Prrafodelista"/>
        <w:spacing w:line="360" w:lineRule="auto"/>
        <w:rPr>
          <w:rFonts w:ascii="Palatino Linotype" w:eastAsia="Palatino Linotype" w:hAnsi="Palatino Linotype" w:cs="Palatino Linotype"/>
          <w:color w:val="000000"/>
        </w:rPr>
      </w:pPr>
    </w:p>
    <w:p w14:paraId="37081E37" w14:textId="77777777" w:rsidR="000741C5" w:rsidRPr="00B6001A" w:rsidRDefault="000741C5" w:rsidP="003E03A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B6001A">
        <w:rPr>
          <w:rFonts w:ascii="Palatino Linotype" w:eastAsia="Palatino Linotype" w:hAnsi="Palatino Linotype" w:cs="Palatino Linotype"/>
          <w:b/>
          <w:bCs/>
          <w:i/>
          <w:iCs/>
          <w:color w:val="000000"/>
        </w:rPr>
        <w:t>Artículo 11.</w:t>
      </w:r>
      <w:r w:rsidRPr="00B6001A">
        <w:rPr>
          <w:rFonts w:ascii="Palatino Linotype" w:eastAsia="Palatino Linotype" w:hAnsi="Palatino Linotype" w:cs="Palatino Linotype"/>
          <w:i/>
          <w:iCs/>
          <w:color w:val="000000"/>
        </w:rPr>
        <w:t xml:space="preserve"> </w:t>
      </w:r>
      <w:r w:rsidRPr="00B6001A">
        <w:rPr>
          <w:rFonts w:ascii="Palatino Linotype" w:eastAsia="Palatino Linotype" w:hAnsi="Palatino Linotype" w:cs="Palatino Linotype"/>
          <w:b/>
          <w:bCs/>
          <w:i/>
          <w:iCs/>
          <w:color w:val="000000"/>
          <w:u w:val="single"/>
        </w:rPr>
        <w:t>En la generación, publicación y entrega de información se deberá garantizar que ésta sea accesible</w:t>
      </w:r>
      <w:r w:rsidRPr="00B6001A">
        <w:rPr>
          <w:rFonts w:ascii="Palatino Linotype" w:eastAsia="Palatino Linotype" w:hAnsi="Palatino Linotype" w:cs="Palatino Linotype"/>
          <w:i/>
          <w:iCs/>
          <w:color w:val="000000"/>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7081E38" w14:textId="77777777" w:rsidR="000741C5" w:rsidRPr="00B6001A" w:rsidRDefault="000741C5" w:rsidP="003E03A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r w:rsidRPr="00B6001A">
        <w:rPr>
          <w:rFonts w:ascii="Palatino Linotype" w:eastAsia="Palatino Linotype" w:hAnsi="Palatino Linotype" w:cs="Palatino Linotype"/>
          <w:i/>
          <w:iCs/>
          <w:color w:val="000000"/>
        </w:rPr>
        <w:t>(…)</w:t>
      </w:r>
    </w:p>
    <w:p w14:paraId="37081E39" w14:textId="77777777" w:rsidR="000741C5" w:rsidRPr="00B6001A" w:rsidRDefault="000741C5" w:rsidP="003E03A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14:paraId="37081E3A" w14:textId="77777777" w:rsidR="000741C5" w:rsidRPr="00B6001A" w:rsidRDefault="000741C5" w:rsidP="003E03A4">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i/>
          <w:iCs/>
          <w:color w:val="000000"/>
          <w:u w:val="single"/>
        </w:rPr>
      </w:pPr>
      <w:r w:rsidRPr="00B6001A">
        <w:rPr>
          <w:rFonts w:ascii="Palatino Linotype" w:eastAsia="Palatino Linotype" w:hAnsi="Palatino Linotype" w:cs="Palatino Linotype"/>
          <w:b/>
          <w:bCs/>
          <w:i/>
          <w:iCs/>
          <w:color w:val="000000"/>
        </w:rPr>
        <w:t>Artículo 161.</w:t>
      </w:r>
      <w:r w:rsidRPr="00B6001A">
        <w:rPr>
          <w:rFonts w:ascii="Palatino Linotype" w:eastAsia="Palatino Linotype" w:hAnsi="Palatino Linotype" w:cs="Palatino Linotype"/>
          <w:i/>
          <w:iCs/>
          <w:color w:val="000000"/>
        </w:rPr>
        <w:t xml:space="preserve"> </w:t>
      </w:r>
      <w:r w:rsidRPr="00B6001A">
        <w:rPr>
          <w:rFonts w:ascii="Palatino Linotype" w:eastAsia="Palatino Linotype" w:hAnsi="Palatino Linotype" w:cs="Palatino Linotype"/>
          <w:b/>
          <w:bCs/>
          <w:i/>
          <w:iCs/>
          <w:color w:val="000000"/>
          <w:u w:val="single"/>
        </w:rPr>
        <w:t>Cuando la información requerida por el solicitante ya esté</w:t>
      </w:r>
      <w:r w:rsidRPr="00B6001A">
        <w:rPr>
          <w:rFonts w:ascii="Palatino Linotype" w:eastAsia="Palatino Linotype" w:hAnsi="Palatino Linotype" w:cs="Palatino Linotype"/>
          <w:i/>
          <w:iCs/>
          <w:color w:val="000000"/>
        </w:rPr>
        <w:t xml:space="preserve"> disponible al público en medios impresos, tales como libros, compendios, trípticos, registros públicos, en formatos electrónicos </w:t>
      </w:r>
      <w:r w:rsidRPr="00B6001A">
        <w:rPr>
          <w:rFonts w:ascii="Palatino Linotype" w:eastAsia="Palatino Linotype" w:hAnsi="Palatino Linotype" w:cs="Palatino Linotype"/>
          <w:b/>
          <w:bCs/>
          <w:i/>
          <w:iCs/>
          <w:color w:val="000000"/>
          <w:u w:val="single"/>
        </w:rPr>
        <w:t>disponibles en Internet</w:t>
      </w:r>
      <w:r w:rsidRPr="00B6001A">
        <w:rPr>
          <w:rFonts w:ascii="Palatino Linotype" w:eastAsia="Palatino Linotype" w:hAnsi="Palatino Linotype" w:cs="Palatino Linotype"/>
          <w:i/>
          <w:iCs/>
          <w:color w:val="000000"/>
        </w:rPr>
        <w:t xml:space="preserve"> o en cualquier otro medio, </w:t>
      </w:r>
      <w:r w:rsidRPr="00B6001A">
        <w:rPr>
          <w:rFonts w:ascii="Palatino Linotype" w:eastAsia="Palatino Linotype" w:hAnsi="Palatino Linotype" w:cs="Palatino Linotype"/>
          <w:b/>
          <w:bCs/>
          <w:i/>
          <w:iCs/>
          <w:color w:val="000000"/>
          <w:u w:val="single"/>
        </w:rPr>
        <w:t xml:space="preserve">se le hará saber por el medio requerido por el solicitante la fuente, el lugar y la forma en que puede consultar, reproducir o adquirir dicha información en un plazo no mayor a cinco días hábiles. La fuente deberá ser precisa y concreta y no debe implicar que el </w:t>
      </w:r>
      <w:r w:rsidRPr="00B6001A">
        <w:rPr>
          <w:rFonts w:ascii="Palatino Linotype" w:eastAsia="Palatino Linotype" w:hAnsi="Palatino Linotype" w:cs="Palatino Linotype"/>
          <w:b/>
          <w:bCs/>
          <w:i/>
          <w:iCs/>
          <w:color w:val="000000"/>
          <w:u w:val="single"/>
        </w:rPr>
        <w:lastRenderedPageBreak/>
        <w:t>solicitante realice una búsqueda en toda la información que se encuentre disponible.”</w:t>
      </w:r>
    </w:p>
    <w:p w14:paraId="37081E3B" w14:textId="77777777" w:rsidR="000741C5" w:rsidRPr="00B6001A" w:rsidRDefault="000741C5" w:rsidP="003E03A4">
      <w:pPr>
        <w:pBdr>
          <w:top w:val="nil"/>
          <w:left w:val="nil"/>
          <w:bottom w:val="nil"/>
          <w:right w:val="nil"/>
          <w:between w:val="nil"/>
        </w:pBdr>
        <w:spacing w:line="360" w:lineRule="auto"/>
        <w:ind w:left="426" w:right="567"/>
        <w:jc w:val="both"/>
        <w:rPr>
          <w:rFonts w:ascii="Palatino Linotype" w:eastAsia="Palatino Linotype" w:hAnsi="Palatino Linotype" w:cs="Palatino Linotype"/>
          <w:i/>
          <w:iCs/>
          <w:color w:val="000000"/>
        </w:rPr>
      </w:pPr>
    </w:p>
    <w:p w14:paraId="37081E3C" w14:textId="77777777" w:rsidR="000741C5" w:rsidRPr="00B6001A" w:rsidRDefault="000741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los artículos transcritos, se establecen las características que debe tener la </w:t>
      </w:r>
      <w:r w:rsidRPr="00B6001A">
        <w:rPr>
          <w:rFonts w:ascii="Palatino Linotype" w:eastAsia="Palatino Linotype" w:hAnsi="Palatino Linotype" w:cs="Palatino Linotype"/>
          <w:color w:val="000000"/>
        </w:rPr>
        <w:t>información</w:t>
      </w:r>
      <w:r w:rsidRPr="00B6001A">
        <w:rPr>
          <w:rFonts w:ascii="Palatino Linotype" w:eastAsia="Palatino Linotype" w:hAnsi="Palatino Linotype" w:cs="Palatino Linotype"/>
        </w:rPr>
        <w:t xml:space="preserve"> desde </w:t>
      </w:r>
      <w:r w:rsidRPr="00B6001A">
        <w:rPr>
          <w:rFonts w:ascii="Palatino Linotype" w:eastAsia="Palatino Linotype" w:hAnsi="Palatino Linotype" w:cs="Palatino Linotype"/>
          <w:color w:val="000000"/>
        </w:rPr>
        <w:t>el</w:t>
      </w:r>
      <w:r w:rsidRPr="00B6001A">
        <w:rPr>
          <w:rFonts w:ascii="Palatino Linotype" w:eastAsia="Palatino Linotype" w:hAnsi="Palatino Linotype" w:cs="Palatino Linotype"/>
        </w:rPr>
        <w:t xml:space="preserve"> momento de su generación, publicación y entrega, de igual manera se </w:t>
      </w:r>
      <w:r w:rsidRPr="00B6001A">
        <w:rPr>
          <w:rFonts w:ascii="Palatino Linotype" w:eastAsia="Palatino Linotype" w:hAnsi="Palatino Linotype" w:cs="Palatino Linotype"/>
          <w:color w:val="000000"/>
        </w:rPr>
        <w:t>contempla</w:t>
      </w:r>
      <w:r w:rsidRPr="00B6001A">
        <w:rPr>
          <w:rFonts w:ascii="Palatino Linotype" w:eastAsia="Palatino Linotype" w:hAnsi="Palatino Linotype" w:cs="Palatino Linotype"/>
        </w:rPr>
        <w:t xml:space="preserve"> el procedimiento a seguir por los sujetos obligados para informar a los solicitantes sobre información que se encuentre disponible en libros, compendios, </w:t>
      </w:r>
      <w:r w:rsidRPr="00B6001A">
        <w:rPr>
          <w:rFonts w:ascii="Palatino Linotype" w:eastAsia="Palatino Linotype" w:hAnsi="Palatino Linotype" w:cs="Palatino Linotype"/>
          <w:color w:val="000000"/>
        </w:rPr>
        <w:t>formatos</w:t>
      </w:r>
      <w:r w:rsidRPr="00B6001A">
        <w:rPr>
          <w:rFonts w:ascii="Palatino Linotype" w:eastAsia="Palatino Linotype" w:hAnsi="Palatino Linotype" w:cs="Palatino Linotype"/>
        </w:rPr>
        <w:t xml:space="preserve"> electrónicos, entre otros, haciéndole saber al solicitante como podrá consultar, reproducir o adquirir la información, en un plazo no mayor a cinco días hábiles, comprendiendo:</w:t>
      </w:r>
    </w:p>
    <w:p w14:paraId="37081E3D" w14:textId="77777777" w:rsidR="000741C5" w:rsidRPr="00B6001A" w:rsidRDefault="000741C5" w:rsidP="003E03A4">
      <w:pPr>
        <w:numPr>
          <w:ilvl w:val="0"/>
          <w:numId w:val="1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fuente,</w:t>
      </w:r>
    </w:p>
    <w:p w14:paraId="37081E3E" w14:textId="77777777" w:rsidR="000741C5" w:rsidRPr="00B6001A" w:rsidRDefault="000741C5" w:rsidP="003E03A4">
      <w:pPr>
        <w:numPr>
          <w:ilvl w:val="0"/>
          <w:numId w:val="1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El lugar, y</w:t>
      </w:r>
    </w:p>
    <w:p w14:paraId="37081E3F" w14:textId="77777777" w:rsidR="000741C5" w:rsidRDefault="000741C5" w:rsidP="003E03A4">
      <w:pPr>
        <w:numPr>
          <w:ilvl w:val="0"/>
          <w:numId w:val="12"/>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La forma. </w:t>
      </w:r>
    </w:p>
    <w:p w14:paraId="5E3E9908" w14:textId="77777777" w:rsidR="003F4E06" w:rsidRPr="00B6001A" w:rsidRDefault="003F4E06" w:rsidP="003F4E06">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14:paraId="37081E40" w14:textId="77777777" w:rsidR="000741C5" w:rsidRPr="00B6001A" w:rsidRDefault="000741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Asimismo, se establece que la fuente de la información deberá ser:</w:t>
      </w:r>
    </w:p>
    <w:p w14:paraId="37081E41" w14:textId="77777777" w:rsidR="000741C5" w:rsidRPr="00B6001A" w:rsidRDefault="000741C5" w:rsidP="003E03A4">
      <w:pPr>
        <w:numPr>
          <w:ilvl w:val="0"/>
          <w:numId w:val="13"/>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B6001A">
        <w:rPr>
          <w:rFonts w:ascii="Palatino Linotype" w:eastAsia="Palatino Linotype" w:hAnsi="Palatino Linotype" w:cs="Palatino Linotype"/>
          <w:b/>
          <w:bCs/>
          <w:color w:val="000000"/>
        </w:rPr>
        <w:t>Precisa,</w:t>
      </w:r>
    </w:p>
    <w:p w14:paraId="37081E42" w14:textId="77777777" w:rsidR="000741C5" w:rsidRPr="00B6001A" w:rsidRDefault="000741C5" w:rsidP="003E03A4">
      <w:pPr>
        <w:numPr>
          <w:ilvl w:val="0"/>
          <w:numId w:val="13"/>
        </w:numPr>
        <w:pBdr>
          <w:top w:val="nil"/>
          <w:left w:val="nil"/>
          <w:bottom w:val="nil"/>
          <w:right w:val="nil"/>
          <w:between w:val="nil"/>
        </w:pBdr>
        <w:spacing w:line="360" w:lineRule="auto"/>
        <w:ind w:hanging="425"/>
        <w:jc w:val="both"/>
        <w:rPr>
          <w:rFonts w:ascii="Palatino Linotype" w:eastAsia="Palatino Linotype" w:hAnsi="Palatino Linotype" w:cs="Palatino Linotype"/>
          <w:b/>
          <w:bCs/>
          <w:color w:val="000000"/>
        </w:rPr>
      </w:pPr>
      <w:r w:rsidRPr="00B6001A">
        <w:rPr>
          <w:rFonts w:ascii="Palatino Linotype" w:eastAsia="Palatino Linotype" w:hAnsi="Palatino Linotype" w:cs="Palatino Linotype"/>
          <w:b/>
          <w:bCs/>
          <w:color w:val="000000"/>
        </w:rPr>
        <w:t>Concreta,</w:t>
      </w:r>
    </w:p>
    <w:p w14:paraId="37081E43" w14:textId="77777777" w:rsidR="000741C5" w:rsidRPr="00B6001A" w:rsidRDefault="000741C5" w:rsidP="003E03A4">
      <w:pPr>
        <w:numPr>
          <w:ilvl w:val="0"/>
          <w:numId w:val="13"/>
        </w:numPr>
        <w:pBdr>
          <w:top w:val="nil"/>
          <w:left w:val="nil"/>
          <w:bottom w:val="nil"/>
          <w:right w:val="nil"/>
          <w:between w:val="nil"/>
        </w:pBdr>
        <w:spacing w:line="360" w:lineRule="auto"/>
        <w:ind w:hanging="425"/>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Y no debe implicar que el solicitante realice una búsqueda en toda la información que se encuentre disponible.</w:t>
      </w:r>
    </w:p>
    <w:p w14:paraId="37081E44" w14:textId="77777777" w:rsidR="000741C5" w:rsidRPr="00B6001A" w:rsidRDefault="000741C5" w:rsidP="003E03A4">
      <w:pPr>
        <w:spacing w:line="360" w:lineRule="auto"/>
        <w:jc w:val="both"/>
        <w:rPr>
          <w:rFonts w:ascii="Palatino Linotype" w:eastAsia="Palatino Linotype" w:hAnsi="Palatino Linotype" w:cs="Palatino Linotype"/>
        </w:rPr>
      </w:pPr>
    </w:p>
    <w:p w14:paraId="37081E45" w14:textId="77777777" w:rsidR="000741C5" w:rsidRPr="00B6001A" w:rsidRDefault="000741C5"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Imperativos legales que establecen el procedimiento que debe seguir el Sujeto Obligado para que pueda tomarse como válida su orientación sobre la forma en que puede consultar la información requerida, y que, en el caso en concreto, no acontece, derivado que el enlace se </w:t>
      </w:r>
      <w:r w:rsidRPr="00B6001A">
        <w:rPr>
          <w:rFonts w:ascii="Palatino Linotype" w:eastAsia="Palatino Linotype" w:hAnsi="Palatino Linotype" w:cs="Palatino Linotype"/>
        </w:rPr>
        <w:lastRenderedPageBreak/>
        <w:t>encuentra en formato cerrado, al encontrarse en un archivo de extensión PDF, de solo lectura, como se observa:</w:t>
      </w:r>
    </w:p>
    <w:p w14:paraId="37081E46" w14:textId="77777777" w:rsidR="000741C5" w:rsidRPr="00B6001A" w:rsidRDefault="000741C5" w:rsidP="003E03A4">
      <w:pPr>
        <w:spacing w:line="360" w:lineRule="auto"/>
        <w:ind w:right="-28"/>
        <w:jc w:val="both"/>
        <w:rPr>
          <w:rFonts w:ascii="Palatino Linotype" w:eastAsia="Palatino Linotype" w:hAnsi="Palatino Linotype" w:cs="Palatino Linotype"/>
        </w:rPr>
      </w:pPr>
      <w:r w:rsidRPr="00B6001A">
        <w:rPr>
          <w:rFonts w:ascii="Palatino Linotype" w:eastAsia="Palatino Linotype" w:hAnsi="Palatino Linotype" w:cs="Palatino Linotype"/>
          <w:noProof/>
        </w:rPr>
        <w:drawing>
          <wp:inline distT="0" distB="0" distL="0" distR="0" wp14:anchorId="37082019" wp14:editId="3708201A">
            <wp:extent cx="5742940" cy="18624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862455"/>
                    </a:xfrm>
                    <a:prstGeom prst="rect">
                      <a:avLst/>
                    </a:prstGeom>
                  </pic:spPr>
                </pic:pic>
              </a:graphicData>
            </a:graphic>
          </wp:inline>
        </w:drawing>
      </w:r>
    </w:p>
    <w:p w14:paraId="37081E47" w14:textId="77777777" w:rsidR="000741C5" w:rsidRPr="00B6001A" w:rsidRDefault="000741C5" w:rsidP="003E03A4">
      <w:pPr>
        <w:spacing w:line="360" w:lineRule="auto"/>
        <w:ind w:right="-28"/>
        <w:jc w:val="both"/>
        <w:rPr>
          <w:rFonts w:ascii="Palatino Linotype" w:eastAsia="Palatino Linotype" w:hAnsi="Palatino Linotype" w:cs="Palatino Linotype"/>
        </w:rPr>
      </w:pPr>
    </w:p>
    <w:p w14:paraId="37081E48" w14:textId="77777777" w:rsidR="007F40E2" w:rsidRPr="00B6001A" w:rsidRDefault="007F40E2"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Luego entonces, no puede dicho enlace ser considerado para tener por colmado el requerimiento de referencia; sumado a que suponiendo sin conceder, se pudiera ingresar al enlace de manera directa, este dirige a la </w:t>
      </w:r>
      <w:r w:rsidR="00E51006" w:rsidRPr="00B6001A">
        <w:rPr>
          <w:rFonts w:ascii="Palatino Linotype" w:hAnsi="Palatino Linotype"/>
          <w:color w:val="000000" w:themeColor="text1"/>
          <w:lang w:eastAsia="en-US"/>
        </w:rPr>
        <w:t>página</w:t>
      </w:r>
      <w:r w:rsidRPr="00B6001A">
        <w:rPr>
          <w:rFonts w:ascii="Palatino Linotype" w:hAnsi="Palatino Linotype"/>
          <w:color w:val="000000" w:themeColor="text1"/>
          <w:lang w:eastAsia="en-US"/>
        </w:rPr>
        <w:t xml:space="preserve"> principal de la fracción correspondiente al </w:t>
      </w:r>
      <w:r w:rsidR="00E51006" w:rsidRPr="00B6001A">
        <w:rPr>
          <w:rFonts w:ascii="Palatino Linotype" w:hAnsi="Palatino Linotype"/>
          <w:color w:val="000000" w:themeColor="text1"/>
          <w:lang w:eastAsia="en-US"/>
        </w:rPr>
        <w:t>inventario</w:t>
      </w:r>
      <w:r w:rsidRPr="00B6001A">
        <w:rPr>
          <w:rFonts w:ascii="Palatino Linotype" w:hAnsi="Palatino Linotype"/>
          <w:color w:val="000000" w:themeColor="text1"/>
          <w:lang w:eastAsia="en-US"/>
        </w:rPr>
        <w:t xml:space="preserve"> </w:t>
      </w:r>
      <w:r w:rsidR="00E51006" w:rsidRPr="00B6001A">
        <w:rPr>
          <w:rFonts w:ascii="Palatino Linotype" w:hAnsi="Palatino Linotype"/>
          <w:color w:val="000000" w:themeColor="text1"/>
          <w:lang w:eastAsia="en-US"/>
        </w:rPr>
        <w:t>d</w:t>
      </w:r>
      <w:r w:rsidRPr="00B6001A">
        <w:rPr>
          <w:rFonts w:ascii="Palatino Linotype" w:hAnsi="Palatino Linotype"/>
          <w:color w:val="000000" w:themeColor="text1"/>
          <w:lang w:eastAsia="en-US"/>
        </w:rPr>
        <w:t xml:space="preserve">e bienes muebles; luego entonces tampoco colmaría los </w:t>
      </w:r>
      <w:r w:rsidR="00E51006" w:rsidRPr="00B6001A">
        <w:rPr>
          <w:rFonts w:ascii="Palatino Linotype" w:hAnsi="Palatino Linotype"/>
          <w:color w:val="000000" w:themeColor="text1"/>
          <w:lang w:eastAsia="en-US"/>
        </w:rPr>
        <w:t>requerimientos</w:t>
      </w:r>
      <w:r w:rsidRPr="00B6001A">
        <w:rPr>
          <w:rFonts w:ascii="Palatino Linotype" w:hAnsi="Palatino Linotype"/>
          <w:color w:val="000000" w:themeColor="text1"/>
          <w:lang w:eastAsia="en-US"/>
        </w:rPr>
        <w:t xml:space="preserve"> que establece el marco </w:t>
      </w:r>
      <w:r w:rsidR="00E51006" w:rsidRPr="00B6001A">
        <w:rPr>
          <w:rFonts w:ascii="Palatino Linotype" w:hAnsi="Palatino Linotype"/>
          <w:color w:val="000000" w:themeColor="text1"/>
          <w:lang w:eastAsia="en-US"/>
        </w:rPr>
        <w:t>normativo de la materia por implicar una búsqueda en el universo de información que obra en la página de inicio entregada. Por lo que en relatadas circunstancias, resulta procedente ordenar una nueva búsqueda exhaustiva y razonable de lo solicitado en los términos del análisis realizado en párrafos anteriores.</w:t>
      </w:r>
    </w:p>
    <w:p w14:paraId="37081E49" w14:textId="77777777" w:rsidR="001942E3" w:rsidRPr="00B6001A" w:rsidRDefault="001942E3" w:rsidP="003E03A4">
      <w:pPr>
        <w:spacing w:line="360" w:lineRule="auto"/>
        <w:ind w:right="-28"/>
        <w:jc w:val="both"/>
        <w:rPr>
          <w:rFonts w:ascii="Palatino Linotype" w:hAnsi="Palatino Linotype"/>
          <w:color w:val="000000" w:themeColor="text1"/>
          <w:lang w:eastAsia="en-US"/>
        </w:rPr>
      </w:pPr>
    </w:p>
    <w:p w14:paraId="37081E4A" w14:textId="77777777" w:rsidR="001942E3" w:rsidRPr="00B6001A" w:rsidRDefault="00D3605F"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Finalmente al Ejercicio Fiscal 2025, se informó del número de operativos realizados, sus resultados y el número de elementos participantes; no obstante no se informa de sus nombres, que, como se adujo en el anterior análisis, no es dable su entre siendo lo procedente ordenar su clasificación en los términos ya expuestos.</w:t>
      </w:r>
    </w:p>
    <w:p w14:paraId="37081E4C" w14:textId="77777777" w:rsidR="00D3605F" w:rsidRPr="00B6001A" w:rsidRDefault="001D2FF9"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lastRenderedPageBreak/>
        <w:t>Analizados los anteriores dos ejercicios fiscales, conviene analizar lo siguientes, derivado de las similares respuestas que obtuvieron, a saber</w:t>
      </w:r>
      <w:r w:rsidR="00D3605F" w:rsidRPr="00B6001A">
        <w:rPr>
          <w:rFonts w:ascii="Palatino Linotype" w:hAnsi="Palatino Linotype"/>
          <w:color w:val="000000" w:themeColor="text1"/>
          <w:lang w:eastAsia="en-US"/>
        </w:rPr>
        <w:t>:</w:t>
      </w:r>
    </w:p>
    <w:p w14:paraId="37081E4D" w14:textId="77777777" w:rsidR="001D2FF9" w:rsidRPr="00B6001A" w:rsidRDefault="001D2FF9" w:rsidP="003E03A4">
      <w:pPr>
        <w:pStyle w:val="Prrafodelista"/>
        <w:spacing w:line="360" w:lineRule="auto"/>
        <w:jc w:val="both"/>
        <w:rPr>
          <w:rFonts w:ascii="Palatino Linotype" w:hAnsi="Palatino Linotype"/>
          <w:color w:val="000000" w:themeColor="text1"/>
          <w:lang w:eastAsia="en-US"/>
        </w:rPr>
      </w:pPr>
    </w:p>
    <w:tbl>
      <w:tblPr>
        <w:tblStyle w:val="Tablaconcuadrcula"/>
        <w:tblW w:w="0" w:type="auto"/>
        <w:tblLook w:val="04A0" w:firstRow="1" w:lastRow="0" w:firstColumn="1" w:lastColumn="0" w:noHBand="0" w:noVBand="1"/>
      </w:tblPr>
      <w:tblGrid>
        <w:gridCol w:w="2830"/>
        <w:gridCol w:w="4395"/>
        <w:gridCol w:w="1809"/>
      </w:tblGrid>
      <w:tr w:rsidR="00D3605F" w:rsidRPr="00B6001A" w14:paraId="37081E50" w14:textId="77777777" w:rsidTr="005143E6">
        <w:tc>
          <w:tcPr>
            <w:tcW w:w="9034" w:type="dxa"/>
            <w:gridSpan w:val="3"/>
            <w:shd w:val="clear" w:color="auto" w:fill="BFBFBF" w:themeFill="background1" w:themeFillShade="BF"/>
          </w:tcPr>
          <w:p w14:paraId="37081E4E" w14:textId="77777777" w:rsidR="00D3605F" w:rsidRPr="00B6001A" w:rsidRDefault="00D3605F"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La estadística de seguridad pública por mes, colonia delegación y delito:</w:t>
            </w:r>
          </w:p>
          <w:p w14:paraId="37081E4F" w14:textId="77777777" w:rsidR="00D3605F" w:rsidRPr="00B6001A" w:rsidRDefault="00D3605F"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Año 2024</w:t>
            </w:r>
          </w:p>
        </w:tc>
      </w:tr>
      <w:tr w:rsidR="00D3605F" w:rsidRPr="00B6001A" w14:paraId="37081E54" w14:textId="77777777" w:rsidTr="005143E6">
        <w:tc>
          <w:tcPr>
            <w:tcW w:w="2830" w:type="dxa"/>
            <w:shd w:val="clear" w:color="auto" w:fill="BFBFBF" w:themeFill="background1" w:themeFillShade="BF"/>
          </w:tcPr>
          <w:p w14:paraId="37081E51"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Solicitud de información</w:t>
            </w:r>
          </w:p>
        </w:tc>
        <w:tc>
          <w:tcPr>
            <w:tcW w:w="4395" w:type="dxa"/>
            <w:shd w:val="clear" w:color="auto" w:fill="BFBFBF" w:themeFill="background1" w:themeFillShade="BF"/>
          </w:tcPr>
          <w:p w14:paraId="37081E52"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Respuesta</w:t>
            </w:r>
          </w:p>
        </w:tc>
        <w:tc>
          <w:tcPr>
            <w:tcW w:w="1809" w:type="dxa"/>
            <w:shd w:val="clear" w:color="auto" w:fill="BFBFBF" w:themeFill="background1" w:themeFillShade="BF"/>
          </w:tcPr>
          <w:p w14:paraId="37081E53"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Cumplimiento</w:t>
            </w:r>
          </w:p>
        </w:tc>
      </w:tr>
      <w:tr w:rsidR="00D3605F" w:rsidRPr="00B6001A" w14:paraId="37081E5A" w14:textId="77777777" w:rsidTr="005143E6">
        <w:tc>
          <w:tcPr>
            <w:tcW w:w="2830" w:type="dxa"/>
          </w:tcPr>
          <w:p w14:paraId="37081E55" w14:textId="77777777" w:rsidR="00D3605F" w:rsidRPr="00B6001A" w:rsidRDefault="00D3605F" w:rsidP="003E03A4">
            <w:pPr>
              <w:pBdr>
                <w:top w:val="nil"/>
                <w:left w:val="nil"/>
                <w:bottom w:val="nil"/>
                <w:right w:val="nil"/>
                <w:between w:val="nil"/>
              </w:pBdr>
              <w:spacing w:line="360" w:lineRule="auto"/>
              <w:ind w:right="33"/>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mes, colonia delegación y delito;</w:t>
            </w:r>
          </w:p>
          <w:p w14:paraId="37081E56"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tc>
        <w:tc>
          <w:tcPr>
            <w:tcW w:w="4395" w:type="dxa"/>
          </w:tcPr>
          <w:p w14:paraId="37081E57"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remite estadística de incidencia delictiva de los meses de enero a diciembre. No existe pronunciamiento de la colonia o delegación.</w:t>
            </w:r>
          </w:p>
          <w:p w14:paraId="37081E58"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tc>
        <w:tc>
          <w:tcPr>
            <w:tcW w:w="1809" w:type="dxa"/>
          </w:tcPr>
          <w:p w14:paraId="37081E59"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D3605F" w:rsidRPr="00B6001A" w14:paraId="37081E61" w14:textId="77777777" w:rsidTr="005143E6">
        <w:tc>
          <w:tcPr>
            <w:tcW w:w="2830" w:type="dxa"/>
          </w:tcPr>
          <w:p w14:paraId="37081E5B"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Número de policías, nombre y sueldo</w:t>
            </w:r>
          </w:p>
        </w:tc>
        <w:tc>
          <w:tcPr>
            <w:tcW w:w="4395" w:type="dxa"/>
          </w:tcPr>
          <w:p w14:paraId="37081E5C" w14:textId="77777777" w:rsidR="00D3605F" w:rsidRPr="00B6001A" w:rsidRDefault="001D2FF9"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2114</w:t>
            </w:r>
            <w:r w:rsidR="00D3605F" w:rsidRPr="00B6001A">
              <w:rPr>
                <w:rFonts w:ascii="Palatino Linotype" w:hAnsi="Palatino Linotype" w:cs="Arial"/>
                <w:bCs/>
                <w:iCs/>
                <w:color w:val="000000" w:themeColor="text1"/>
              </w:rPr>
              <w:t xml:space="preserve"> elementos.</w:t>
            </w:r>
          </w:p>
          <w:p w14:paraId="37081E5D"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bruto mensual de policía: $17,375.64.</w:t>
            </w:r>
          </w:p>
          <w:p w14:paraId="37081E5E"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Sueldo neto mensual de policía: $13,203.52.</w:t>
            </w:r>
          </w:p>
          <w:p w14:paraId="37081E5F"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tc>
        <w:tc>
          <w:tcPr>
            <w:tcW w:w="1809" w:type="dxa"/>
          </w:tcPr>
          <w:p w14:paraId="37081E60"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D3605F" w:rsidRPr="00B6001A" w14:paraId="37081E68" w14:textId="77777777" w:rsidTr="005143E6">
        <w:tc>
          <w:tcPr>
            <w:tcW w:w="2830" w:type="dxa"/>
          </w:tcPr>
          <w:p w14:paraId="37081E62"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 xml:space="preserve">Parque vehicular por anualidad, desagregado por marca, submarca, factura, tarjeta de circulación, número y </w:t>
            </w:r>
            <w:r w:rsidRPr="00B6001A">
              <w:rPr>
                <w:rFonts w:ascii="Palatino Linotype" w:hAnsi="Palatino Linotype" w:cs="Arial"/>
                <w:bCs/>
                <w:iCs/>
                <w:color w:val="000000" w:themeColor="text1"/>
              </w:rPr>
              <w:lastRenderedPageBreak/>
              <w:t>documentos que demuestre que estaba emplacado, número de vehículos dados de baja de seguridad el motivo y documento, y los resguardos.</w:t>
            </w:r>
          </w:p>
          <w:p w14:paraId="37081E63"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tc>
        <w:tc>
          <w:tcPr>
            <w:tcW w:w="4395" w:type="dxa"/>
          </w:tcPr>
          <w:p w14:paraId="37081E64"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Se informa de un enlace del Portal de Información Pública Mexiquense (IPOMEX) al apartado de inventario de bi</w:t>
            </w:r>
            <w:r w:rsidR="00021B5B" w:rsidRPr="00B6001A">
              <w:rPr>
                <w:rFonts w:ascii="Palatino Linotype" w:hAnsi="Palatino Linotype" w:cs="Arial"/>
                <w:bCs/>
                <w:iCs/>
                <w:color w:val="000000" w:themeColor="text1"/>
              </w:rPr>
              <w:t>enes muebles (en formato abierto</w:t>
            </w:r>
            <w:r w:rsidRPr="00B6001A">
              <w:rPr>
                <w:rFonts w:ascii="Palatino Linotype" w:hAnsi="Palatino Linotype" w:cs="Arial"/>
                <w:bCs/>
                <w:iCs/>
                <w:color w:val="000000" w:themeColor="text1"/>
              </w:rPr>
              <w:t>).</w:t>
            </w:r>
          </w:p>
          <w:p w14:paraId="37081E65"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p w14:paraId="37081E66" w14:textId="77777777" w:rsidR="00D3605F" w:rsidRPr="00B6001A" w:rsidRDefault="00D3605F" w:rsidP="003E03A4">
            <w:pPr>
              <w:spacing w:line="360" w:lineRule="auto"/>
              <w:ind w:right="-28"/>
              <w:jc w:val="both"/>
              <w:rPr>
                <w:rFonts w:ascii="Palatino Linotype" w:hAnsi="Palatino Linotype" w:cs="Arial"/>
                <w:bCs/>
                <w:iCs/>
                <w:color w:val="000000" w:themeColor="text1"/>
              </w:rPr>
            </w:pPr>
          </w:p>
        </w:tc>
        <w:tc>
          <w:tcPr>
            <w:tcW w:w="1809" w:type="dxa"/>
          </w:tcPr>
          <w:p w14:paraId="37081E67" w14:textId="77777777" w:rsidR="00D3605F" w:rsidRPr="00B6001A" w:rsidRDefault="00D3605F"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No atendido</w:t>
            </w:r>
          </w:p>
        </w:tc>
      </w:tr>
      <w:tr w:rsidR="001016F6" w:rsidRPr="00B6001A" w14:paraId="37081E6D" w14:textId="77777777" w:rsidTr="005143E6">
        <w:tc>
          <w:tcPr>
            <w:tcW w:w="2830" w:type="dxa"/>
          </w:tcPr>
          <w:p w14:paraId="37081E69" w14:textId="77777777" w:rsidR="001016F6" w:rsidRPr="00B6001A" w:rsidRDefault="001016F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Examen de control y confianza incluido el o los directores de seguridad pública y de los policías en funciones</w:t>
            </w:r>
          </w:p>
        </w:tc>
        <w:tc>
          <w:tcPr>
            <w:tcW w:w="4395" w:type="dxa"/>
          </w:tcPr>
          <w:p w14:paraId="37081E6A" w14:textId="77777777" w:rsidR="001016F6" w:rsidRPr="00B6001A" w:rsidRDefault="001016F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manifiesta que al ser requisito de permanencia para continuar en el servicio activo de las instituciones policiales, todos los policías incluidos mandos medios y superiores han realizado sus evaluaciones y cuentan con resultado aprobatorio; asimismo que corresponde a información confidencial.</w:t>
            </w:r>
          </w:p>
          <w:p w14:paraId="37081E6B" w14:textId="77777777" w:rsidR="001016F6" w:rsidRPr="00B6001A" w:rsidRDefault="001016F6" w:rsidP="003E03A4">
            <w:pPr>
              <w:spacing w:line="360" w:lineRule="auto"/>
              <w:ind w:right="-28"/>
              <w:jc w:val="both"/>
              <w:rPr>
                <w:rFonts w:ascii="Palatino Linotype" w:hAnsi="Palatino Linotype" w:cs="Arial"/>
                <w:bCs/>
                <w:iCs/>
                <w:color w:val="000000" w:themeColor="text1"/>
              </w:rPr>
            </w:pPr>
          </w:p>
        </w:tc>
        <w:tc>
          <w:tcPr>
            <w:tcW w:w="1809" w:type="dxa"/>
          </w:tcPr>
          <w:p w14:paraId="37081E6C" w14:textId="77777777" w:rsidR="001016F6" w:rsidRPr="00B6001A" w:rsidRDefault="001016F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No atendido</w:t>
            </w:r>
          </w:p>
        </w:tc>
      </w:tr>
      <w:tr w:rsidR="001016F6" w:rsidRPr="00B6001A" w14:paraId="37081E6F" w14:textId="77777777" w:rsidTr="005143E6">
        <w:tc>
          <w:tcPr>
            <w:tcW w:w="9034" w:type="dxa"/>
            <w:gridSpan w:val="3"/>
          </w:tcPr>
          <w:p w14:paraId="37081E6E" w14:textId="77777777" w:rsidR="001016F6" w:rsidRPr="00B6001A" w:rsidRDefault="001016F6"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Resto de requerimientos sin pronunciamiento</w:t>
            </w:r>
          </w:p>
        </w:tc>
      </w:tr>
    </w:tbl>
    <w:p w14:paraId="37081E70" w14:textId="77777777" w:rsidR="00D3605F" w:rsidRPr="00B6001A" w:rsidRDefault="00D3605F" w:rsidP="003E03A4">
      <w:pPr>
        <w:spacing w:line="360" w:lineRule="auto"/>
        <w:ind w:right="-28"/>
        <w:jc w:val="both"/>
        <w:rPr>
          <w:rFonts w:ascii="Palatino Linotype" w:hAnsi="Palatino Linotype"/>
          <w:color w:val="000000" w:themeColor="text1"/>
          <w:lang w:eastAsia="en-US"/>
        </w:rPr>
      </w:pPr>
    </w:p>
    <w:p w14:paraId="37081E71" w14:textId="77777777" w:rsidR="001016F6" w:rsidRDefault="001016F6" w:rsidP="003E03A4">
      <w:pPr>
        <w:spacing w:line="360" w:lineRule="auto"/>
        <w:ind w:right="-28"/>
        <w:jc w:val="both"/>
        <w:rPr>
          <w:rFonts w:ascii="Palatino Linotype" w:hAnsi="Palatino Linotype"/>
          <w:color w:val="000000" w:themeColor="text1"/>
          <w:lang w:eastAsia="en-US"/>
        </w:rPr>
      </w:pPr>
    </w:p>
    <w:p w14:paraId="2281A8CA" w14:textId="77777777" w:rsidR="003F4E06" w:rsidRPr="00B6001A" w:rsidRDefault="003F4E06" w:rsidP="003E03A4">
      <w:pPr>
        <w:spacing w:line="360" w:lineRule="auto"/>
        <w:ind w:right="-28"/>
        <w:jc w:val="both"/>
        <w:rPr>
          <w:rFonts w:ascii="Palatino Linotype" w:hAnsi="Palatino Linotype"/>
          <w:color w:val="000000" w:themeColor="text1"/>
          <w:lang w:eastAsia="en-US"/>
        </w:rPr>
      </w:pPr>
    </w:p>
    <w:tbl>
      <w:tblPr>
        <w:tblStyle w:val="Tablaconcuadrcula"/>
        <w:tblW w:w="0" w:type="auto"/>
        <w:tblLook w:val="04A0" w:firstRow="1" w:lastRow="0" w:firstColumn="1" w:lastColumn="0" w:noHBand="0" w:noVBand="1"/>
      </w:tblPr>
      <w:tblGrid>
        <w:gridCol w:w="2830"/>
        <w:gridCol w:w="4395"/>
        <w:gridCol w:w="1809"/>
      </w:tblGrid>
      <w:tr w:rsidR="00021B5B" w:rsidRPr="00B6001A" w14:paraId="37081E74" w14:textId="77777777" w:rsidTr="005143E6">
        <w:tc>
          <w:tcPr>
            <w:tcW w:w="9034" w:type="dxa"/>
            <w:gridSpan w:val="3"/>
            <w:shd w:val="clear" w:color="auto" w:fill="BFBFBF" w:themeFill="background1" w:themeFillShade="BF"/>
          </w:tcPr>
          <w:p w14:paraId="37081E72" w14:textId="77777777" w:rsidR="00021B5B" w:rsidRPr="00B6001A" w:rsidRDefault="00021B5B"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La estadística de seguridad pública por mes, colonia delegación y delito:</w:t>
            </w:r>
          </w:p>
          <w:p w14:paraId="37081E73" w14:textId="77777777" w:rsidR="00021B5B" w:rsidRPr="00B6001A" w:rsidRDefault="00021B5B"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Año</w:t>
            </w:r>
            <w:r w:rsidR="00B01ADE" w:rsidRPr="00B6001A">
              <w:rPr>
                <w:rFonts w:ascii="Palatino Linotype" w:hAnsi="Palatino Linotype" w:cs="Arial"/>
                <w:bCs/>
                <w:iCs/>
                <w:color w:val="000000" w:themeColor="text1"/>
              </w:rPr>
              <w:t>s</w:t>
            </w:r>
            <w:r w:rsidRPr="00B6001A">
              <w:rPr>
                <w:rFonts w:ascii="Palatino Linotype" w:hAnsi="Palatino Linotype" w:cs="Arial"/>
                <w:bCs/>
                <w:iCs/>
                <w:color w:val="000000" w:themeColor="text1"/>
              </w:rPr>
              <w:t xml:space="preserve"> 202</w:t>
            </w:r>
            <w:r w:rsidR="005143E6" w:rsidRPr="00B6001A">
              <w:rPr>
                <w:rFonts w:ascii="Palatino Linotype" w:hAnsi="Palatino Linotype" w:cs="Arial"/>
                <w:bCs/>
                <w:iCs/>
                <w:color w:val="000000" w:themeColor="text1"/>
              </w:rPr>
              <w:t xml:space="preserve">3 a </w:t>
            </w:r>
            <w:r w:rsidR="00B01ADE" w:rsidRPr="00B6001A">
              <w:rPr>
                <w:rFonts w:ascii="Palatino Linotype" w:hAnsi="Palatino Linotype" w:cs="Arial"/>
                <w:bCs/>
                <w:iCs/>
                <w:color w:val="000000" w:themeColor="text1"/>
              </w:rPr>
              <w:t>201</w:t>
            </w:r>
            <w:r w:rsidR="006122D2" w:rsidRPr="00B6001A">
              <w:rPr>
                <w:rFonts w:ascii="Palatino Linotype" w:hAnsi="Palatino Linotype" w:cs="Arial"/>
                <w:bCs/>
                <w:iCs/>
                <w:color w:val="000000" w:themeColor="text1"/>
              </w:rPr>
              <w:t>7</w:t>
            </w:r>
          </w:p>
        </w:tc>
      </w:tr>
      <w:tr w:rsidR="00021B5B" w:rsidRPr="00B6001A" w14:paraId="37081E78" w14:textId="77777777" w:rsidTr="005143E6">
        <w:tc>
          <w:tcPr>
            <w:tcW w:w="2830" w:type="dxa"/>
            <w:shd w:val="clear" w:color="auto" w:fill="BFBFBF" w:themeFill="background1" w:themeFillShade="BF"/>
          </w:tcPr>
          <w:p w14:paraId="37081E75" w14:textId="77777777" w:rsidR="00021B5B" w:rsidRPr="00B6001A" w:rsidRDefault="00021B5B"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Solicitud de información</w:t>
            </w:r>
          </w:p>
        </w:tc>
        <w:tc>
          <w:tcPr>
            <w:tcW w:w="4395" w:type="dxa"/>
            <w:shd w:val="clear" w:color="auto" w:fill="BFBFBF" w:themeFill="background1" w:themeFillShade="BF"/>
          </w:tcPr>
          <w:p w14:paraId="37081E76" w14:textId="77777777" w:rsidR="00021B5B" w:rsidRPr="00B6001A" w:rsidRDefault="00021B5B"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Respuesta</w:t>
            </w:r>
          </w:p>
        </w:tc>
        <w:tc>
          <w:tcPr>
            <w:tcW w:w="1809" w:type="dxa"/>
            <w:shd w:val="clear" w:color="auto" w:fill="BFBFBF" w:themeFill="background1" w:themeFillShade="BF"/>
          </w:tcPr>
          <w:p w14:paraId="37081E77" w14:textId="77777777" w:rsidR="00021B5B" w:rsidRPr="00B6001A" w:rsidRDefault="00021B5B"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Cumplimiento</w:t>
            </w:r>
          </w:p>
        </w:tc>
      </w:tr>
      <w:tr w:rsidR="00425370" w:rsidRPr="00B6001A" w14:paraId="37081E7E" w14:textId="77777777" w:rsidTr="005143E6">
        <w:tc>
          <w:tcPr>
            <w:tcW w:w="2830" w:type="dxa"/>
          </w:tcPr>
          <w:p w14:paraId="37081E79" w14:textId="77777777" w:rsidR="00425370" w:rsidRPr="00B6001A" w:rsidRDefault="00425370" w:rsidP="003E03A4">
            <w:pPr>
              <w:pBdr>
                <w:top w:val="nil"/>
                <w:left w:val="nil"/>
                <w:bottom w:val="nil"/>
                <w:right w:val="nil"/>
                <w:between w:val="nil"/>
              </w:pBdr>
              <w:spacing w:line="360" w:lineRule="auto"/>
              <w:ind w:right="33"/>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mes, colonia delegación y delito;</w:t>
            </w:r>
          </w:p>
          <w:p w14:paraId="37081E7A" w14:textId="77777777" w:rsidR="00425370" w:rsidRPr="00B6001A" w:rsidRDefault="00425370" w:rsidP="003E03A4">
            <w:pPr>
              <w:spacing w:line="360" w:lineRule="auto"/>
              <w:ind w:right="-28"/>
              <w:jc w:val="both"/>
              <w:rPr>
                <w:rFonts w:ascii="Palatino Linotype" w:hAnsi="Palatino Linotype" w:cs="Arial"/>
                <w:bCs/>
                <w:iCs/>
                <w:color w:val="000000" w:themeColor="text1"/>
              </w:rPr>
            </w:pPr>
          </w:p>
        </w:tc>
        <w:tc>
          <w:tcPr>
            <w:tcW w:w="4395" w:type="dxa"/>
          </w:tcPr>
          <w:p w14:paraId="37081E7B" w14:textId="77777777" w:rsidR="00425370" w:rsidRPr="00B6001A" w:rsidRDefault="00425370"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remite estadística de incidencia delictiva de los meses de enero a diciembre, parcialmente ilegible. No existe pronunciamiento de la colonia o delegación.</w:t>
            </w:r>
          </w:p>
          <w:p w14:paraId="37081E7C" w14:textId="77777777" w:rsidR="00425370" w:rsidRPr="00B6001A" w:rsidRDefault="00425370" w:rsidP="003E03A4">
            <w:pPr>
              <w:spacing w:line="360" w:lineRule="auto"/>
              <w:ind w:right="-28"/>
              <w:jc w:val="both"/>
              <w:rPr>
                <w:rFonts w:ascii="Palatino Linotype" w:hAnsi="Palatino Linotype" w:cs="Arial"/>
                <w:bCs/>
                <w:iCs/>
                <w:color w:val="000000" w:themeColor="text1"/>
              </w:rPr>
            </w:pPr>
          </w:p>
        </w:tc>
        <w:tc>
          <w:tcPr>
            <w:tcW w:w="1809" w:type="dxa"/>
          </w:tcPr>
          <w:p w14:paraId="37081E7D" w14:textId="77777777" w:rsidR="00425370" w:rsidRPr="00B6001A" w:rsidRDefault="00425370"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614C3A" w:rsidRPr="00B6001A" w14:paraId="37081E85" w14:textId="77777777" w:rsidTr="005143E6">
        <w:tc>
          <w:tcPr>
            <w:tcW w:w="2830" w:type="dxa"/>
          </w:tcPr>
          <w:p w14:paraId="37081E7F" w14:textId="77777777" w:rsidR="00614C3A" w:rsidRPr="00B6001A" w:rsidRDefault="00614C3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Parque vehicular por anualidad, desagregado por marca, submarca, factura, tarjeta de circulación, número y documentos que demuestre que estaba emplacado, número de vehículos dados de baja de seguridad el motivo y documento, y los resguardos.</w:t>
            </w:r>
          </w:p>
          <w:p w14:paraId="37081E80" w14:textId="77777777" w:rsidR="00614C3A" w:rsidRPr="00B6001A" w:rsidRDefault="00614C3A" w:rsidP="003E03A4">
            <w:pPr>
              <w:spacing w:line="360" w:lineRule="auto"/>
              <w:ind w:right="-28"/>
              <w:jc w:val="both"/>
              <w:rPr>
                <w:rFonts w:ascii="Palatino Linotype" w:hAnsi="Palatino Linotype" w:cs="Arial"/>
                <w:bCs/>
                <w:iCs/>
                <w:color w:val="000000" w:themeColor="text1"/>
              </w:rPr>
            </w:pPr>
          </w:p>
        </w:tc>
        <w:tc>
          <w:tcPr>
            <w:tcW w:w="4395" w:type="dxa"/>
          </w:tcPr>
          <w:p w14:paraId="37081E81" w14:textId="77777777" w:rsidR="00614C3A" w:rsidRPr="00B6001A" w:rsidRDefault="00614C3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informa de un enlace del Portal de Información Pública Mexiquense (IPOMEX) al apartado de inventario de bienes muebles (en formato abierto).</w:t>
            </w:r>
          </w:p>
          <w:p w14:paraId="37081E82" w14:textId="77777777" w:rsidR="00614C3A" w:rsidRPr="00B6001A" w:rsidRDefault="00614C3A" w:rsidP="003E03A4">
            <w:pPr>
              <w:spacing w:line="360" w:lineRule="auto"/>
              <w:ind w:right="-28"/>
              <w:jc w:val="both"/>
              <w:rPr>
                <w:rFonts w:ascii="Palatino Linotype" w:hAnsi="Palatino Linotype" w:cs="Arial"/>
                <w:bCs/>
                <w:iCs/>
                <w:color w:val="000000" w:themeColor="text1"/>
              </w:rPr>
            </w:pPr>
          </w:p>
          <w:p w14:paraId="37081E83" w14:textId="77777777" w:rsidR="00614C3A" w:rsidRPr="00B6001A" w:rsidRDefault="00614C3A" w:rsidP="003E03A4">
            <w:pPr>
              <w:spacing w:line="360" w:lineRule="auto"/>
              <w:ind w:right="-28"/>
              <w:jc w:val="both"/>
              <w:rPr>
                <w:rFonts w:ascii="Palatino Linotype" w:hAnsi="Palatino Linotype" w:cs="Arial"/>
                <w:bCs/>
                <w:iCs/>
                <w:color w:val="000000" w:themeColor="text1"/>
              </w:rPr>
            </w:pPr>
          </w:p>
        </w:tc>
        <w:tc>
          <w:tcPr>
            <w:tcW w:w="1809" w:type="dxa"/>
          </w:tcPr>
          <w:p w14:paraId="37081E84" w14:textId="77777777" w:rsidR="00614C3A" w:rsidRPr="00B6001A" w:rsidRDefault="00614C3A"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No atendido</w:t>
            </w:r>
          </w:p>
        </w:tc>
      </w:tr>
      <w:tr w:rsidR="006122D2" w:rsidRPr="00B6001A" w14:paraId="37081E89" w14:textId="77777777" w:rsidTr="005143E6">
        <w:tc>
          <w:tcPr>
            <w:tcW w:w="2830" w:type="dxa"/>
          </w:tcPr>
          <w:p w14:paraId="37081E86" w14:textId="77777777" w:rsidR="006122D2" w:rsidRPr="00B6001A" w:rsidRDefault="006122D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Plantilla de la Dirección General de Seguridad y Protección; y Numero de operativos realizados por seguridad pública, los resultados, número de elementos participantes 2016, 2017</w:t>
            </w:r>
          </w:p>
        </w:tc>
        <w:tc>
          <w:tcPr>
            <w:tcW w:w="4395" w:type="dxa"/>
          </w:tcPr>
          <w:p w14:paraId="37081E87" w14:textId="77777777" w:rsidR="006122D2" w:rsidRPr="00B6001A" w:rsidRDefault="006122D2"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informa que la información fue remitida al Archivo de Concentración</w:t>
            </w:r>
          </w:p>
        </w:tc>
        <w:tc>
          <w:tcPr>
            <w:tcW w:w="1809" w:type="dxa"/>
          </w:tcPr>
          <w:p w14:paraId="37081E88" w14:textId="77777777" w:rsidR="006122D2"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021B5B" w:rsidRPr="00B6001A" w14:paraId="37081E8B" w14:textId="77777777" w:rsidTr="005143E6">
        <w:tc>
          <w:tcPr>
            <w:tcW w:w="9034" w:type="dxa"/>
            <w:gridSpan w:val="3"/>
          </w:tcPr>
          <w:p w14:paraId="37081E8A" w14:textId="77777777" w:rsidR="00021B5B" w:rsidRPr="00B6001A" w:rsidRDefault="00021B5B"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Resto de requerimientos sin pronunciamiento</w:t>
            </w:r>
          </w:p>
        </w:tc>
      </w:tr>
    </w:tbl>
    <w:p w14:paraId="37081E8C" w14:textId="77777777" w:rsidR="00021B5B" w:rsidRPr="00B6001A" w:rsidRDefault="00021B5B" w:rsidP="003E03A4">
      <w:pPr>
        <w:spacing w:line="360" w:lineRule="auto"/>
        <w:ind w:right="-28"/>
        <w:jc w:val="both"/>
        <w:rPr>
          <w:rFonts w:ascii="Palatino Linotype" w:hAnsi="Palatino Linotype"/>
          <w:color w:val="000000" w:themeColor="text1"/>
          <w:lang w:eastAsia="en-US"/>
        </w:rPr>
      </w:pPr>
    </w:p>
    <w:tbl>
      <w:tblPr>
        <w:tblStyle w:val="Tablaconcuadrcula"/>
        <w:tblW w:w="0" w:type="auto"/>
        <w:tblLook w:val="04A0" w:firstRow="1" w:lastRow="0" w:firstColumn="1" w:lastColumn="0" w:noHBand="0" w:noVBand="1"/>
      </w:tblPr>
      <w:tblGrid>
        <w:gridCol w:w="2830"/>
        <w:gridCol w:w="4395"/>
        <w:gridCol w:w="1809"/>
      </w:tblGrid>
      <w:tr w:rsidR="00DF38C5" w:rsidRPr="00B6001A" w14:paraId="37081E8F" w14:textId="77777777" w:rsidTr="008E78C8">
        <w:tc>
          <w:tcPr>
            <w:tcW w:w="9034" w:type="dxa"/>
            <w:gridSpan w:val="3"/>
            <w:shd w:val="clear" w:color="auto" w:fill="BFBFBF" w:themeFill="background1" w:themeFillShade="BF"/>
          </w:tcPr>
          <w:p w14:paraId="37081E8D" w14:textId="77777777" w:rsidR="00DF38C5" w:rsidRPr="00B6001A" w:rsidRDefault="00DF38C5"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La estadística de seguridad pública por mes, colonia delegación y delito:</w:t>
            </w:r>
          </w:p>
          <w:p w14:paraId="37081E8E" w14:textId="77777777" w:rsidR="00DF38C5" w:rsidRPr="00B6001A" w:rsidRDefault="00DF38C5" w:rsidP="003F4E06">
            <w:pPr>
              <w:spacing w:line="360" w:lineRule="auto"/>
              <w:ind w:right="-28"/>
              <w:jc w:val="center"/>
              <w:rPr>
                <w:rFonts w:ascii="Palatino Linotype" w:hAnsi="Palatino Linotype" w:cs="Arial"/>
                <w:bCs/>
                <w:iCs/>
                <w:color w:val="000000" w:themeColor="text1"/>
              </w:rPr>
            </w:pPr>
            <w:r w:rsidRPr="00B6001A">
              <w:rPr>
                <w:rFonts w:ascii="Palatino Linotype" w:hAnsi="Palatino Linotype" w:cs="Arial"/>
                <w:bCs/>
                <w:iCs/>
                <w:color w:val="000000" w:themeColor="text1"/>
              </w:rPr>
              <w:t>Años 201</w:t>
            </w:r>
            <w:r w:rsidR="007A35EE" w:rsidRPr="00B6001A">
              <w:rPr>
                <w:rFonts w:ascii="Palatino Linotype" w:hAnsi="Palatino Linotype" w:cs="Arial"/>
                <w:bCs/>
                <w:iCs/>
                <w:color w:val="000000" w:themeColor="text1"/>
              </w:rPr>
              <w:t>6</w:t>
            </w:r>
            <w:r w:rsidRPr="00B6001A">
              <w:rPr>
                <w:rFonts w:ascii="Palatino Linotype" w:hAnsi="Palatino Linotype" w:cs="Arial"/>
                <w:bCs/>
                <w:iCs/>
                <w:color w:val="000000" w:themeColor="text1"/>
              </w:rPr>
              <w:t xml:space="preserve"> a 201</w:t>
            </w:r>
            <w:r w:rsidR="007A35EE" w:rsidRPr="00B6001A">
              <w:rPr>
                <w:rFonts w:ascii="Palatino Linotype" w:hAnsi="Palatino Linotype" w:cs="Arial"/>
                <w:bCs/>
                <w:iCs/>
                <w:color w:val="000000" w:themeColor="text1"/>
              </w:rPr>
              <w:t>1</w:t>
            </w:r>
          </w:p>
        </w:tc>
      </w:tr>
      <w:tr w:rsidR="00DF38C5" w:rsidRPr="00B6001A" w14:paraId="37081E93" w14:textId="77777777" w:rsidTr="008E78C8">
        <w:tc>
          <w:tcPr>
            <w:tcW w:w="2830" w:type="dxa"/>
            <w:shd w:val="clear" w:color="auto" w:fill="BFBFBF" w:themeFill="background1" w:themeFillShade="BF"/>
          </w:tcPr>
          <w:p w14:paraId="37081E90"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Solicitud de información</w:t>
            </w:r>
          </w:p>
        </w:tc>
        <w:tc>
          <w:tcPr>
            <w:tcW w:w="4395" w:type="dxa"/>
            <w:shd w:val="clear" w:color="auto" w:fill="BFBFBF" w:themeFill="background1" w:themeFillShade="BF"/>
          </w:tcPr>
          <w:p w14:paraId="37081E91"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Respuesta</w:t>
            </w:r>
          </w:p>
        </w:tc>
        <w:tc>
          <w:tcPr>
            <w:tcW w:w="1809" w:type="dxa"/>
            <w:shd w:val="clear" w:color="auto" w:fill="BFBFBF" w:themeFill="background1" w:themeFillShade="BF"/>
          </w:tcPr>
          <w:p w14:paraId="37081E92"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Cumplimiento</w:t>
            </w:r>
          </w:p>
        </w:tc>
      </w:tr>
      <w:tr w:rsidR="00DF38C5" w:rsidRPr="00B6001A" w14:paraId="37081E98" w14:textId="77777777" w:rsidTr="008E78C8">
        <w:tc>
          <w:tcPr>
            <w:tcW w:w="2830" w:type="dxa"/>
          </w:tcPr>
          <w:p w14:paraId="37081E94"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Examen de control y confianza incluido el o los directores de seguridad pública y de los policías en funciones</w:t>
            </w:r>
          </w:p>
        </w:tc>
        <w:tc>
          <w:tcPr>
            <w:tcW w:w="4395" w:type="dxa"/>
          </w:tcPr>
          <w:p w14:paraId="37081E95"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manifiesta que al ser requisito de permanencia para continuar en el servicio activo de las instituciones policiales, todos los policías incluidos mandos medios y superiores han realizado sus evaluaciones y cuentan con resultado aprobatorio; asimismo que corresponde a información confidencial.</w:t>
            </w:r>
          </w:p>
          <w:p w14:paraId="37081E96" w14:textId="77777777" w:rsidR="00DF38C5" w:rsidRPr="00B6001A" w:rsidRDefault="00DF38C5" w:rsidP="003E03A4">
            <w:pPr>
              <w:spacing w:line="360" w:lineRule="auto"/>
              <w:ind w:right="-28"/>
              <w:jc w:val="both"/>
              <w:rPr>
                <w:rFonts w:ascii="Palatino Linotype" w:hAnsi="Palatino Linotype" w:cs="Arial"/>
                <w:bCs/>
                <w:iCs/>
                <w:color w:val="000000" w:themeColor="text1"/>
              </w:rPr>
            </w:pPr>
          </w:p>
        </w:tc>
        <w:tc>
          <w:tcPr>
            <w:tcW w:w="1809" w:type="dxa"/>
          </w:tcPr>
          <w:p w14:paraId="37081E97"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lastRenderedPageBreak/>
              <w:t>No atendido</w:t>
            </w:r>
          </w:p>
        </w:tc>
      </w:tr>
      <w:tr w:rsidR="00383E4C" w:rsidRPr="00B6001A" w14:paraId="37081E9C" w14:textId="77777777" w:rsidTr="008E78C8">
        <w:tc>
          <w:tcPr>
            <w:tcW w:w="2830" w:type="dxa"/>
          </w:tcPr>
          <w:p w14:paraId="37081E99" w14:textId="77777777" w:rsidR="00383E4C" w:rsidRPr="00B6001A" w:rsidRDefault="00383E4C"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Numero de operativos realizados por seguridad pública, los resultados, número de elementos participantes y su programa de prevención y seguridad</w:t>
            </w:r>
          </w:p>
        </w:tc>
        <w:tc>
          <w:tcPr>
            <w:tcW w:w="4395" w:type="dxa"/>
          </w:tcPr>
          <w:p w14:paraId="37081E9A" w14:textId="77777777" w:rsidR="00383E4C" w:rsidRPr="00B6001A" w:rsidRDefault="00383E4C"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 xml:space="preserve">Se informa que en dichas anualidades, la Dirección de Inteligencia no figuraba dentro de la estructura de la administración pública municipal por </w:t>
            </w:r>
            <w:r w:rsidR="007A35EE" w:rsidRPr="00B6001A">
              <w:rPr>
                <w:rFonts w:ascii="Palatino Linotype" w:hAnsi="Palatino Linotype" w:cs="Arial"/>
                <w:bCs/>
                <w:iCs/>
                <w:color w:val="000000" w:themeColor="text1"/>
              </w:rPr>
              <w:t>tal</w:t>
            </w:r>
            <w:r w:rsidRPr="00B6001A">
              <w:rPr>
                <w:rFonts w:ascii="Palatino Linotype" w:hAnsi="Palatino Linotype" w:cs="Arial"/>
                <w:bCs/>
                <w:iCs/>
                <w:color w:val="000000" w:themeColor="text1"/>
              </w:rPr>
              <w:t xml:space="preserve"> motivo, no existe registro alguno de la información solicitada.</w:t>
            </w:r>
          </w:p>
        </w:tc>
        <w:tc>
          <w:tcPr>
            <w:tcW w:w="1809" w:type="dxa"/>
          </w:tcPr>
          <w:p w14:paraId="37081E9B" w14:textId="77777777" w:rsidR="00383E4C" w:rsidRPr="00B6001A" w:rsidRDefault="00383E4C"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No atendido</w:t>
            </w:r>
          </w:p>
        </w:tc>
      </w:tr>
      <w:tr w:rsidR="00DF38C5" w:rsidRPr="00B6001A" w14:paraId="37081EA2" w14:textId="77777777" w:rsidTr="008E78C8">
        <w:tc>
          <w:tcPr>
            <w:tcW w:w="2830" w:type="dxa"/>
          </w:tcPr>
          <w:p w14:paraId="37081E9D" w14:textId="77777777" w:rsidR="00DF38C5" w:rsidRPr="00B6001A" w:rsidRDefault="00DF38C5" w:rsidP="003E03A4">
            <w:pPr>
              <w:pBdr>
                <w:top w:val="nil"/>
                <w:left w:val="nil"/>
                <w:bottom w:val="nil"/>
                <w:right w:val="nil"/>
                <w:between w:val="nil"/>
              </w:pBdr>
              <w:spacing w:line="360" w:lineRule="auto"/>
              <w:ind w:right="33"/>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estadística de seguridad pública por m</w:t>
            </w:r>
            <w:r w:rsidR="00383E4C" w:rsidRPr="00B6001A">
              <w:rPr>
                <w:rFonts w:ascii="Palatino Linotype" w:eastAsia="Palatino Linotype" w:hAnsi="Palatino Linotype" w:cs="Palatino Linotype"/>
                <w:color w:val="000000"/>
              </w:rPr>
              <w:t>es, colonia delegación y delito, 2015</w:t>
            </w:r>
            <w:r w:rsidR="00E147E9" w:rsidRPr="00B6001A">
              <w:rPr>
                <w:rFonts w:ascii="Palatino Linotype" w:eastAsia="Palatino Linotype" w:hAnsi="Palatino Linotype" w:cs="Palatino Linotype"/>
                <w:color w:val="000000"/>
              </w:rPr>
              <w:t>, y 2016</w:t>
            </w:r>
          </w:p>
          <w:p w14:paraId="37081E9E" w14:textId="77777777" w:rsidR="00DF38C5" w:rsidRPr="00B6001A" w:rsidRDefault="00DF38C5" w:rsidP="003E03A4">
            <w:pPr>
              <w:spacing w:line="360" w:lineRule="auto"/>
              <w:ind w:right="-28"/>
              <w:jc w:val="both"/>
              <w:rPr>
                <w:rFonts w:ascii="Palatino Linotype" w:hAnsi="Palatino Linotype" w:cs="Arial"/>
                <w:bCs/>
                <w:iCs/>
                <w:color w:val="000000" w:themeColor="text1"/>
              </w:rPr>
            </w:pPr>
          </w:p>
        </w:tc>
        <w:tc>
          <w:tcPr>
            <w:tcW w:w="4395" w:type="dxa"/>
          </w:tcPr>
          <w:p w14:paraId="37081E9F"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Se remite estadística de incidencia delictiva de los meses de enero a diciembre, parcialmente ilegible. No existe pronunciamiento de la colonia o delegación.</w:t>
            </w:r>
          </w:p>
          <w:p w14:paraId="37081EA0" w14:textId="77777777" w:rsidR="00DF38C5" w:rsidRPr="00B6001A" w:rsidRDefault="00DF38C5" w:rsidP="003E03A4">
            <w:pPr>
              <w:spacing w:line="360" w:lineRule="auto"/>
              <w:ind w:right="-28"/>
              <w:jc w:val="both"/>
              <w:rPr>
                <w:rFonts w:ascii="Palatino Linotype" w:hAnsi="Palatino Linotype" w:cs="Arial"/>
                <w:bCs/>
                <w:iCs/>
                <w:color w:val="000000" w:themeColor="text1"/>
              </w:rPr>
            </w:pPr>
          </w:p>
        </w:tc>
        <w:tc>
          <w:tcPr>
            <w:tcW w:w="1809" w:type="dxa"/>
          </w:tcPr>
          <w:p w14:paraId="37081EA1"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Parcial</w:t>
            </w:r>
          </w:p>
        </w:tc>
      </w:tr>
      <w:tr w:rsidR="00DF38C5" w:rsidRPr="00B6001A" w14:paraId="37081EA4" w14:textId="77777777" w:rsidTr="008E78C8">
        <w:tc>
          <w:tcPr>
            <w:tcW w:w="9034" w:type="dxa"/>
            <w:gridSpan w:val="3"/>
          </w:tcPr>
          <w:p w14:paraId="37081EA3" w14:textId="77777777" w:rsidR="00DF38C5" w:rsidRPr="00B6001A" w:rsidRDefault="00DF38C5" w:rsidP="003E03A4">
            <w:pPr>
              <w:spacing w:line="360" w:lineRule="auto"/>
              <w:ind w:right="-28"/>
              <w:jc w:val="both"/>
              <w:rPr>
                <w:rFonts w:ascii="Palatino Linotype" w:hAnsi="Palatino Linotype" w:cs="Arial"/>
                <w:bCs/>
                <w:iCs/>
                <w:color w:val="000000" w:themeColor="text1"/>
              </w:rPr>
            </w:pPr>
            <w:r w:rsidRPr="00B6001A">
              <w:rPr>
                <w:rFonts w:ascii="Palatino Linotype" w:hAnsi="Palatino Linotype" w:cs="Arial"/>
                <w:bCs/>
                <w:iCs/>
                <w:color w:val="000000" w:themeColor="text1"/>
              </w:rPr>
              <w:t>Resto de requerimientos sin pronunciamiento</w:t>
            </w:r>
          </w:p>
        </w:tc>
      </w:tr>
    </w:tbl>
    <w:p w14:paraId="37081EA7" w14:textId="77777777" w:rsidR="00425370" w:rsidRPr="00B6001A" w:rsidRDefault="00425370" w:rsidP="003E03A4">
      <w:pPr>
        <w:spacing w:line="360" w:lineRule="auto"/>
        <w:ind w:right="-28"/>
        <w:jc w:val="both"/>
        <w:rPr>
          <w:rFonts w:ascii="Palatino Linotype" w:hAnsi="Palatino Linotype"/>
          <w:color w:val="000000" w:themeColor="text1"/>
          <w:lang w:eastAsia="en-US"/>
        </w:rPr>
      </w:pPr>
    </w:p>
    <w:p w14:paraId="37081EA8"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Como se desprende de los siguientes Ejercicios, nuevamente se advierte la falta de pronunciamiento de los nombres de policías de los cuales se insiste, se deberá entregar el Acuerdo del Comité de Transparencia, mediante el cual se clasifiquen como reservados.</w:t>
      </w:r>
    </w:p>
    <w:p w14:paraId="37081EA9"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AA"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Respecto del parque vehicular si bien en diversas solicitudes, se advierte nuevamente el mismo enlace del Portal de Información Pública Mexiquense (IPOMEX) al apartado de inventario de bienes muebles, en formato abierto, se reitera lo antes señalado: que aun siendo </w:t>
      </w:r>
      <w:r w:rsidRPr="00B6001A">
        <w:rPr>
          <w:rFonts w:ascii="Palatino Linotype" w:hAnsi="Palatino Linotype"/>
          <w:color w:val="000000" w:themeColor="text1"/>
          <w:lang w:eastAsia="en-US"/>
        </w:rPr>
        <w:lastRenderedPageBreak/>
        <w:t xml:space="preserve">en formato abierto este implica la búsqueda de información por parte del solicitante, al dirigir a la </w:t>
      </w:r>
      <w:r w:rsidR="007A6FA0" w:rsidRPr="00B6001A">
        <w:rPr>
          <w:rFonts w:ascii="Palatino Linotype" w:hAnsi="Palatino Linotype"/>
          <w:color w:val="000000" w:themeColor="text1"/>
          <w:lang w:eastAsia="en-US"/>
        </w:rPr>
        <w:t>página</w:t>
      </w:r>
      <w:r w:rsidRPr="00B6001A">
        <w:rPr>
          <w:rFonts w:ascii="Palatino Linotype" w:hAnsi="Palatino Linotype"/>
          <w:color w:val="000000" w:themeColor="text1"/>
          <w:lang w:eastAsia="en-US"/>
        </w:rPr>
        <w:t xml:space="preserve"> inicial de la fracción de referencia.</w:t>
      </w:r>
    </w:p>
    <w:p w14:paraId="37081EAB"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AC"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Respecto de la incidencia delictiva, nuevamente se advierte la falta de pronunciamiento respecto del grado de desagregación como lo es la colonia o delegación; adicionalmente se advierte que resulta parcialmente ilegible, contexto que resulta improcedente para el ejercicio del derecho de acceso a la información pública. Sirve de apoyo a lo anterior como criterio orientador la tesis número II. 1°. C.T. 55 C, publicada en el Semanario Judicial de la Federación y su Gaceta bajo el número de3 registro 201,412, que a la letra dice:</w:t>
      </w:r>
    </w:p>
    <w:p w14:paraId="37081EAD"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AE" w14:textId="77777777" w:rsidR="009301B6" w:rsidRPr="00B6001A" w:rsidRDefault="007A6FA0" w:rsidP="003E03A4">
      <w:pPr>
        <w:spacing w:line="360" w:lineRule="auto"/>
        <w:ind w:left="643" w:right="680"/>
        <w:jc w:val="both"/>
        <w:rPr>
          <w:rFonts w:ascii="Palatino Linotype" w:hAnsi="Palatino Linotype"/>
          <w:i/>
          <w:color w:val="000000" w:themeColor="text1"/>
          <w:lang w:eastAsia="en-US"/>
        </w:rPr>
      </w:pPr>
      <w:r w:rsidRPr="00B6001A">
        <w:rPr>
          <w:rFonts w:ascii="Palatino Linotype" w:hAnsi="Palatino Linotype"/>
          <w:i/>
          <w:color w:val="000000" w:themeColor="text1"/>
          <w:lang w:eastAsia="en-US"/>
        </w:rPr>
        <w:t>“</w:t>
      </w:r>
      <w:r w:rsidR="009301B6" w:rsidRPr="00B6001A">
        <w:rPr>
          <w:rFonts w:ascii="Palatino Linotype" w:hAnsi="Palatino Linotype"/>
          <w:i/>
          <w:color w:val="000000" w:themeColor="text1"/>
          <w:lang w:eastAsia="en-US"/>
        </w:rPr>
        <w:t xml:space="preserve">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w:t>
      </w:r>
      <w:r w:rsidR="009301B6" w:rsidRPr="00B6001A">
        <w:rPr>
          <w:rFonts w:ascii="Palatino Linotype" w:hAnsi="Palatino Linotype"/>
          <w:i/>
          <w:color w:val="000000" w:themeColor="text1"/>
          <w:lang w:eastAsia="en-US"/>
        </w:rPr>
        <w:lastRenderedPageBreak/>
        <w:t>probanza se torna inútil e intrascendente, conforme al artículo 779 de la Ley Federal del Trabajo.</w:t>
      </w:r>
      <w:r w:rsidRPr="00B6001A">
        <w:rPr>
          <w:rFonts w:ascii="Palatino Linotype" w:hAnsi="Palatino Linotype"/>
          <w:i/>
          <w:color w:val="000000" w:themeColor="text1"/>
          <w:lang w:eastAsia="en-US"/>
        </w:rPr>
        <w:t>”</w:t>
      </w:r>
    </w:p>
    <w:p w14:paraId="37081EAF"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B0"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Por lo anterior, el </w:t>
      </w:r>
      <w:r w:rsidRPr="00B6001A">
        <w:rPr>
          <w:rFonts w:ascii="Palatino Linotype" w:hAnsi="Palatino Linotype"/>
          <w:b/>
          <w:color w:val="000000" w:themeColor="text1"/>
          <w:lang w:eastAsia="en-US"/>
        </w:rPr>
        <w:t>SUJETO OBLIGADO</w:t>
      </w:r>
      <w:r w:rsidRPr="00B6001A">
        <w:rPr>
          <w:rFonts w:ascii="Palatino Linotype" w:hAnsi="Palatino Linotype"/>
          <w:color w:val="000000" w:themeColor="text1"/>
          <w:lang w:eastAsia="en-U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14:paraId="37081EB1"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B2"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Respecto de los ejercicios de los cuales se informa que la incidencia delictiva no se encuentra procesada, contando con un libro florete para su consulta directa, corresponde a un contexto que se desestima, pues no se invoca un cambio de modalidad por una causal técnica, administrativa o humana que impidan su entrega en la modalidad elegida conforme lo establece la Ley de la materia; sino simplemente se argumenta la falta de procesamiento (digitalización).</w:t>
      </w:r>
    </w:p>
    <w:p w14:paraId="37081EB3"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B4"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Al respecto, es indispensable traer a colación lo contenido en los artículos 158 y 164 de la Ley de Transparencia y Acceso a la Información Pública del Estado de México y Municipios, los cuales señalan que: </w:t>
      </w:r>
    </w:p>
    <w:p w14:paraId="37081EB5"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B6" w14:textId="77777777" w:rsidR="009301B6" w:rsidRPr="00B6001A" w:rsidRDefault="009301B6" w:rsidP="003E03A4">
      <w:pPr>
        <w:spacing w:line="360" w:lineRule="auto"/>
        <w:ind w:left="643" w:right="680"/>
        <w:jc w:val="both"/>
        <w:rPr>
          <w:rFonts w:ascii="Palatino Linotype" w:hAnsi="Palatino Linotype"/>
          <w:i/>
          <w:color w:val="000000" w:themeColor="text1"/>
          <w:lang w:eastAsia="en-US"/>
        </w:rPr>
      </w:pPr>
      <w:r w:rsidRPr="00B6001A">
        <w:rPr>
          <w:rFonts w:ascii="Palatino Linotype" w:hAnsi="Palatino Linotype"/>
          <w:i/>
          <w:color w:val="000000" w:themeColor="text1"/>
          <w:lang w:eastAsia="en-U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w:t>
      </w:r>
      <w:r w:rsidRPr="00B6001A">
        <w:rPr>
          <w:rFonts w:ascii="Palatino Linotype" w:hAnsi="Palatino Linotype"/>
          <w:i/>
          <w:color w:val="000000" w:themeColor="text1"/>
          <w:lang w:eastAsia="en-US"/>
        </w:rPr>
        <w:lastRenderedPageBreak/>
        <w:t>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7081EB7" w14:textId="77777777" w:rsidR="009301B6" w:rsidRPr="00B6001A" w:rsidRDefault="009301B6" w:rsidP="003E03A4">
      <w:pPr>
        <w:spacing w:line="360" w:lineRule="auto"/>
        <w:ind w:left="643" w:right="680"/>
        <w:jc w:val="both"/>
        <w:rPr>
          <w:rFonts w:ascii="Palatino Linotype" w:hAnsi="Palatino Linotype"/>
          <w:i/>
          <w:color w:val="000000" w:themeColor="text1"/>
          <w:lang w:eastAsia="en-US"/>
        </w:rPr>
      </w:pPr>
    </w:p>
    <w:p w14:paraId="37081EB8" w14:textId="77777777" w:rsidR="009301B6" w:rsidRPr="00B6001A" w:rsidRDefault="009301B6" w:rsidP="003E03A4">
      <w:pPr>
        <w:spacing w:line="360" w:lineRule="auto"/>
        <w:ind w:left="643" w:right="680"/>
        <w:jc w:val="both"/>
        <w:rPr>
          <w:rFonts w:ascii="Palatino Linotype" w:hAnsi="Palatino Linotype"/>
          <w:i/>
          <w:color w:val="000000" w:themeColor="text1"/>
          <w:lang w:eastAsia="en-US"/>
        </w:rPr>
      </w:pPr>
      <w:r w:rsidRPr="00B6001A">
        <w:rPr>
          <w:rFonts w:ascii="Palatino Linotype" w:hAnsi="Palatino Linotype"/>
          <w:i/>
          <w:color w:val="000000" w:themeColor="text1"/>
          <w:lang w:eastAsia="en-US"/>
        </w:rPr>
        <w:t>“Artículo 164. El acceso se dará en la modalidad de entrega y, en su caso, de envío elegidos por el solicitante. Cuando la información no pueda entregarse o enviarse en la modalidad solicitada, el sujeto obligado deberá ofrecer otra u otras modalidades de entrega.</w:t>
      </w:r>
      <w:r w:rsidR="007A6FA0" w:rsidRPr="00B6001A">
        <w:rPr>
          <w:rFonts w:ascii="Palatino Linotype" w:hAnsi="Palatino Linotype"/>
          <w:i/>
          <w:color w:val="000000" w:themeColor="text1"/>
          <w:lang w:eastAsia="en-US"/>
        </w:rPr>
        <w:t>”</w:t>
      </w:r>
    </w:p>
    <w:p w14:paraId="37081EB9" w14:textId="77777777" w:rsidR="007A6FA0" w:rsidRPr="00B6001A" w:rsidRDefault="007A6FA0" w:rsidP="003E03A4">
      <w:pPr>
        <w:spacing w:line="360" w:lineRule="auto"/>
        <w:ind w:left="643" w:right="-28"/>
        <w:jc w:val="both"/>
        <w:rPr>
          <w:rFonts w:ascii="Palatino Linotype" w:hAnsi="Palatino Linotype"/>
          <w:color w:val="000000" w:themeColor="text1"/>
          <w:lang w:eastAsia="en-US"/>
        </w:rPr>
      </w:pPr>
    </w:p>
    <w:p w14:paraId="37081EBA"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En cualquier caso, se deberá fundar y motivar la necesidad de ofrecer otras modalidades”.</w:t>
      </w:r>
      <w:r w:rsidR="007A6FA0" w:rsidRPr="00B6001A">
        <w:rPr>
          <w:rFonts w:ascii="Palatino Linotype" w:hAnsi="Palatino Linotype"/>
          <w:color w:val="000000" w:themeColor="text1"/>
          <w:lang w:eastAsia="en-US"/>
        </w:rPr>
        <w:t xml:space="preserve"> </w:t>
      </w:r>
      <w:r w:rsidRPr="00B6001A">
        <w:rPr>
          <w:rFonts w:ascii="Palatino Linotype" w:hAnsi="Palatino Linotype"/>
          <w:color w:val="000000" w:themeColor="text1"/>
          <w:lang w:eastAsia="en-US"/>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w:t>
      </w:r>
      <w:r w:rsidRPr="00B6001A">
        <w:rPr>
          <w:rFonts w:ascii="Palatino Linotype" w:hAnsi="Palatino Linotype"/>
          <w:b/>
          <w:color w:val="000000" w:themeColor="text1"/>
          <w:lang w:eastAsia="en-US"/>
        </w:rPr>
        <w:t>SUJETO OBLIGADO</w:t>
      </w:r>
      <w:r w:rsidRPr="00B6001A">
        <w:rPr>
          <w:rFonts w:ascii="Palatino Linotype" w:hAnsi="Palatino Linotype"/>
          <w:color w:val="000000" w:themeColor="text1"/>
          <w:lang w:eastAsia="en-US"/>
        </w:rPr>
        <w:t xml:space="preserve">, se podrá poder a disposición del solicitante los documentos en consulta directa. </w:t>
      </w:r>
    </w:p>
    <w:p w14:paraId="37081EBB" w14:textId="77777777" w:rsidR="009301B6" w:rsidRPr="00B6001A" w:rsidRDefault="009301B6" w:rsidP="003E03A4">
      <w:pPr>
        <w:spacing w:line="360" w:lineRule="auto"/>
        <w:ind w:left="643" w:right="-28"/>
        <w:jc w:val="both"/>
        <w:rPr>
          <w:rFonts w:ascii="Palatino Linotype" w:hAnsi="Palatino Linotype"/>
          <w:color w:val="000000" w:themeColor="text1"/>
          <w:lang w:eastAsia="en-US"/>
        </w:rPr>
      </w:pPr>
    </w:p>
    <w:p w14:paraId="37081EBC"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Es decir, del artículo anterior, se derivan tres hipótesis que en conjunto y de manera fundada y motivada, validan el cambio de modalidad de entrega de la información y las cuales son, que las documentales a proporcionar sobrepasen las capacidades técnicas administrativas y humanas del </w:t>
      </w:r>
      <w:r w:rsidRPr="00B6001A">
        <w:rPr>
          <w:rFonts w:ascii="Palatino Linotype" w:hAnsi="Palatino Linotype"/>
          <w:b/>
          <w:color w:val="000000" w:themeColor="text1"/>
          <w:lang w:eastAsia="en-US"/>
        </w:rPr>
        <w:t>SUJETO OBLIGADO</w:t>
      </w:r>
      <w:r w:rsidRPr="00B6001A">
        <w:rPr>
          <w:rFonts w:ascii="Palatino Linotype" w:hAnsi="Palatino Linotype"/>
          <w:color w:val="000000" w:themeColor="text1"/>
          <w:lang w:eastAsia="en-US"/>
        </w:rPr>
        <w:t xml:space="preserve">. </w:t>
      </w:r>
    </w:p>
    <w:p w14:paraId="37081EBD" w14:textId="77777777" w:rsidR="009301B6" w:rsidRPr="00B6001A" w:rsidRDefault="009301B6" w:rsidP="003E03A4">
      <w:pPr>
        <w:spacing w:line="360" w:lineRule="auto"/>
        <w:ind w:right="-28"/>
        <w:jc w:val="both"/>
        <w:rPr>
          <w:rFonts w:ascii="Palatino Linotype" w:hAnsi="Palatino Linotype"/>
          <w:color w:val="000000" w:themeColor="text1"/>
          <w:lang w:eastAsia="en-US"/>
        </w:rPr>
      </w:pPr>
    </w:p>
    <w:p w14:paraId="37081EBE" w14:textId="77777777" w:rsidR="009301B6"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Respecto a las capacidades técnicas, el Sistema de Acceso a la Información Mexiquense (SAIMEX), es el medio electrónico a través del cual se formulan las solicitudes de información </w:t>
      </w:r>
      <w:r w:rsidRPr="00B6001A">
        <w:rPr>
          <w:rFonts w:ascii="Palatino Linotype" w:hAnsi="Palatino Linotype"/>
          <w:color w:val="000000" w:themeColor="text1"/>
          <w:lang w:eastAsia="en-US"/>
        </w:rPr>
        <w:lastRenderedPageBreak/>
        <w:t xml:space="preserve">pública y se interponen los recursos de revisión. De esta manera, al meramente argumentar que no se cuenta con la información digitalizada, no es causa procedente para proponer un cambio de modalidad a consulta directa. n consecuencia, se advierte que el </w:t>
      </w:r>
      <w:r w:rsidRPr="00B6001A">
        <w:rPr>
          <w:rFonts w:ascii="Palatino Linotype" w:hAnsi="Palatino Linotype"/>
          <w:b/>
          <w:color w:val="000000" w:themeColor="text1"/>
          <w:lang w:eastAsia="en-US"/>
        </w:rPr>
        <w:t>SUJETO OBLIGADO</w:t>
      </w:r>
      <w:r w:rsidRPr="00B6001A">
        <w:rPr>
          <w:rFonts w:ascii="Palatino Linotype" w:hAnsi="Palatino Linotype"/>
          <w:color w:val="000000" w:themeColor="text1"/>
          <w:lang w:eastAsia="en-US"/>
        </w:rPr>
        <w:t xml:space="preserve"> no tiene alguna incapacidad técnica para remitir la información vía SAIMEX, lo dable es ordenar su entrega en la modalidad originalmente elegida, como lo fue vía SAIMEX.</w:t>
      </w:r>
    </w:p>
    <w:p w14:paraId="4EC4531F" w14:textId="77777777" w:rsidR="00233E74" w:rsidRPr="00B6001A" w:rsidRDefault="00233E74" w:rsidP="00233E74">
      <w:pPr>
        <w:pStyle w:val="Prrafodelista"/>
        <w:rPr>
          <w:rFonts w:ascii="Palatino Linotype" w:hAnsi="Palatino Linotype"/>
          <w:color w:val="000000" w:themeColor="text1"/>
          <w:lang w:eastAsia="en-US"/>
        </w:rPr>
      </w:pPr>
    </w:p>
    <w:p w14:paraId="37081EC0" w14:textId="2A1C3798" w:rsidR="00021B5B" w:rsidRPr="00B6001A" w:rsidRDefault="009301B6"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Ahora bien, respecto de los rubros que no se obtuvo pronunciamiento, como lo </w:t>
      </w:r>
      <w:r w:rsidR="007A6FA0" w:rsidRPr="00B6001A">
        <w:rPr>
          <w:rFonts w:ascii="Palatino Linotype" w:hAnsi="Palatino Linotype"/>
          <w:color w:val="000000" w:themeColor="text1"/>
          <w:lang w:eastAsia="en-US"/>
        </w:rPr>
        <w:t>fueron</w:t>
      </w:r>
      <w:r w:rsidRPr="00B6001A">
        <w:rPr>
          <w:rFonts w:ascii="Palatino Linotype" w:hAnsi="Palatino Linotype"/>
          <w:color w:val="000000" w:themeColor="text1"/>
          <w:lang w:eastAsia="en-US"/>
        </w:rPr>
        <w:t xml:space="preserve">, licencia de portación de arma de cada policía y todo el expediente </w:t>
      </w:r>
      <w:r w:rsidR="0093389C" w:rsidRPr="00B6001A">
        <w:rPr>
          <w:rFonts w:ascii="Palatino Linotype" w:hAnsi="Palatino Linotype"/>
          <w:color w:val="000000" w:themeColor="text1"/>
          <w:lang w:eastAsia="en-US"/>
        </w:rPr>
        <w:t xml:space="preserve">completo con curriculum vitae, </w:t>
      </w:r>
      <w:r w:rsidRPr="00B6001A">
        <w:rPr>
          <w:rFonts w:ascii="Palatino Linotype" w:hAnsi="Palatino Linotype"/>
          <w:color w:val="000000" w:themeColor="text1"/>
          <w:lang w:eastAsia="en-US"/>
        </w:rPr>
        <w:t>uniformes entregados,</w:t>
      </w:r>
      <w:r w:rsidR="0093389C" w:rsidRPr="00B6001A">
        <w:rPr>
          <w:rFonts w:ascii="Palatino Linotype" w:hAnsi="Palatino Linotype"/>
          <w:color w:val="000000" w:themeColor="text1"/>
          <w:lang w:eastAsia="en-US"/>
        </w:rPr>
        <w:t xml:space="preserve"> </w:t>
      </w:r>
      <w:r w:rsidRPr="00B6001A">
        <w:rPr>
          <w:rFonts w:ascii="Palatino Linotype" w:hAnsi="Palatino Linotype"/>
          <w:color w:val="000000" w:themeColor="text1"/>
          <w:lang w:eastAsia="en-US"/>
        </w:rPr>
        <w:t>es</w:t>
      </w:r>
      <w:r w:rsidR="000A7E29" w:rsidRPr="00B6001A">
        <w:rPr>
          <w:rFonts w:ascii="Palatino Linotype" w:hAnsi="Palatino Linotype"/>
          <w:color w:val="000000" w:themeColor="text1"/>
          <w:lang w:eastAsia="en-US"/>
        </w:rPr>
        <w:t xml:space="preserve"> necesario señalar lo siguiente.</w:t>
      </w:r>
    </w:p>
    <w:p w14:paraId="37081EC1" w14:textId="77777777" w:rsidR="00021B5B" w:rsidRPr="00B6001A" w:rsidRDefault="00021B5B" w:rsidP="003E03A4">
      <w:pPr>
        <w:spacing w:line="360" w:lineRule="auto"/>
        <w:ind w:right="-28"/>
        <w:jc w:val="both"/>
        <w:rPr>
          <w:rFonts w:ascii="Palatino Linotype" w:hAnsi="Palatino Linotype"/>
          <w:color w:val="000000" w:themeColor="text1"/>
          <w:lang w:eastAsia="en-US"/>
        </w:rPr>
      </w:pPr>
    </w:p>
    <w:p w14:paraId="37081EC2" w14:textId="4CEA826F" w:rsidR="008B32B7" w:rsidRPr="00B6001A" w:rsidRDefault="008B32B7" w:rsidP="003E03A4">
      <w:pPr>
        <w:numPr>
          <w:ilvl w:val="0"/>
          <w:numId w:val="2"/>
        </w:numPr>
        <w:spacing w:line="360" w:lineRule="auto"/>
        <w:ind w:left="0" w:right="-28" w:firstLine="0"/>
        <w:jc w:val="both"/>
        <w:rPr>
          <w:rFonts w:ascii="Palatino Linotype" w:eastAsia="Calibri" w:hAnsi="Palatino Linotype" w:cs="Tahoma"/>
          <w:bCs/>
          <w:iCs/>
          <w:lang w:val="es-ES_tradnl"/>
        </w:rPr>
      </w:pPr>
      <w:r w:rsidRPr="00B6001A">
        <w:rPr>
          <w:rFonts w:ascii="Palatino Linotype" w:eastAsia="Calibri" w:hAnsi="Palatino Linotype" w:cs="Tahoma"/>
          <w:bCs/>
        </w:rPr>
        <w:t xml:space="preserve">Respecto </w:t>
      </w:r>
      <w:r w:rsidR="0093389C" w:rsidRPr="00B6001A">
        <w:rPr>
          <w:rFonts w:ascii="Palatino Linotype" w:eastAsia="Calibri" w:hAnsi="Palatino Linotype" w:cs="Tahoma"/>
          <w:bCs/>
        </w:rPr>
        <w:t>de los expedientes laborales</w:t>
      </w:r>
      <w:r w:rsidRPr="00B6001A">
        <w:rPr>
          <w:rFonts w:ascii="Palatino Linotype" w:eastAsia="Calibri" w:hAnsi="Palatino Linotype" w:cs="Tahoma"/>
          <w:bCs/>
        </w:rPr>
        <w:t xml:space="preserve">, resulta conveniente señalar lo establecido por el artículo 47 de la Ley del Trabajo de los Servidores Públicos del Estado y Municipios, el cual refiere que para ingresar al servicio público, se requiere, entre otras cosas, cumplir con diversos requisitos. </w:t>
      </w:r>
      <w:r w:rsidRPr="00B6001A">
        <w:rPr>
          <w:rFonts w:ascii="Palatino Linotype" w:eastAsia="Calibri" w:hAnsi="Palatino Linotype" w:cs="Tahoma"/>
          <w:bCs/>
          <w:iCs/>
          <w:lang w:val="es-ES_tradnl"/>
        </w:rPr>
        <w:t>En ese contexto, es conducente hacer referencia sobre aquellas exigencias a cumplir que señala el artículo en comento:</w:t>
      </w:r>
    </w:p>
    <w:p w14:paraId="37081EC3" w14:textId="77777777" w:rsidR="008B32B7" w:rsidRPr="00B6001A" w:rsidRDefault="008B32B7" w:rsidP="003E03A4">
      <w:pPr>
        <w:spacing w:line="360" w:lineRule="auto"/>
        <w:contextualSpacing/>
        <w:jc w:val="both"/>
        <w:rPr>
          <w:rFonts w:ascii="Palatino Linotype" w:eastAsia="Calibri" w:hAnsi="Palatino Linotype" w:cs="Tahoma"/>
          <w:bCs/>
          <w:iCs/>
          <w:lang w:val="es-ES_tradnl"/>
        </w:rPr>
      </w:pPr>
    </w:p>
    <w:p w14:paraId="37081EC4"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b/>
          <w:bCs/>
          <w:i/>
          <w:iCs/>
          <w:lang w:eastAsia="es-ES"/>
        </w:rPr>
        <w:t>ARTÍCULO 47.</w:t>
      </w:r>
      <w:r w:rsidRPr="00B6001A">
        <w:rPr>
          <w:rFonts w:ascii="Palatino Linotype" w:hAnsi="Palatino Linotype"/>
          <w:i/>
          <w:iCs/>
          <w:lang w:eastAsia="es-ES"/>
        </w:rPr>
        <w:t xml:space="preserve"> Para ingresar al servicio público se requiere:</w:t>
      </w:r>
    </w:p>
    <w:p w14:paraId="37081EC5"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p>
    <w:p w14:paraId="37081EC6"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I. Presentar una solicitud utilizando la forma oficial que se autorice por la institución pública o dependencia correspondiente;</w:t>
      </w:r>
    </w:p>
    <w:p w14:paraId="37081EC7"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 xml:space="preserve">II. Ser de nacionalidad mexicana, con la excepción prevista en el artículo 17 de la presente ley; </w:t>
      </w:r>
    </w:p>
    <w:p w14:paraId="37081EC8"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III. Estar en pleno ejercicio de sus derechos civiles y políticos, en su caso;</w:t>
      </w:r>
    </w:p>
    <w:p w14:paraId="37081EC9"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lastRenderedPageBreak/>
        <w:t>IV. Acreditar, cuando proceda, el cumplimiento de la Ley del Servicio Militar Nacional;</w:t>
      </w:r>
    </w:p>
    <w:p w14:paraId="37081ECA"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V. Derogada.</w:t>
      </w:r>
    </w:p>
    <w:p w14:paraId="37081ECB"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VI. No haber sido separado anteriormente del servicio por las causas previstas en el artículo 93 de la presente ley;</w:t>
      </w:r>
    </w:p>
    <w:p w14:paraId="37081ECC"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VII. Tener buena salud, lo que se comprobará con los certificados médicos correspondientes, en la forma en que se establezca en cada institución pública;</w:t>
      </w:r>
    </w:p>
    <w:p w14:paraId="37081ECD"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VIII. Cumplir con los requisitos que se establezcan para los diferentes puestos;</w:t>
      </w:r>
    </w:p>
    <w:p w14:paraId="37081ECE"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 xml:space="preserve">IX. Acreditar por medio de los exámenes correspondientes los conocimientos y aptitudes necesarios para el desempeño del puesto; y </w:t>
      </w:r>
    </w:p>
    <w:p w14:paraId="37081ECF" w14:textId="77777777"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X. No estar inhabilitado para el ejercicio del servicio público.</w:t>
      </w:r>
    </w:p>
    <w:p w14:paraId="37081ED0" w14:textId="3619B0B4" w:rsidR="008B32B7" w:rsidRPr="00B6001A" w:rsidRDefault="008B32B7" w:rsidP="003E03A4">
      <w:pPr>
        <w:spacing w:line="360" w:lineRule="auto"/>
        <w:ind w:left="567" w:right="539"/>
        <w:contextualSpacing/>
        <w:jc w:val="both"/>
        <w:rPr>
          <w:rFonts w:ascii="Palatino Linotype" w:hAnsi="Palatino Linotype"/>
          <w:i/>
          <w:iCs/>
          <w:lang w:eastAsia="es-ES"/>
        </w:rPr>
      </w:pPr>
      <w:r w:rsidRPr="00B6001A">
        <w:rPr>
          <w:rFonts w:ascii="Palatino Linotype" w:hAnsi="Palatino Linotype"/>
          <w:i/>
          <w:iCs/>
          <w:lang w:eastAsia="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EC4D5D" w:rsidRPr="00B6001A">
        <w:rPr>
          <w:rFonts w:ascii="Palatino Linotype" w:hAnsi="Palatino Linotype"/>
          <w:i/>
          <w:iCs/>
          <w:lang w:eastAsia="es-ES"/>
        </w:rPr>
        <w:t>”</w:t>
      </w:r>
    </w:p>
    <w:p w14:paraId="37081ED1" w14:textId="77777777" w:rsidR="008B32B7" w:rsidRPr="00B6001A" w:rsidRDefault="008B32B7" w:rsidP="003E03A4">
      <w:pPr>
        <w:numPr>
          <w:ilvl w:val="0"/>
          <w:numId w:val="2"/>
        </w:numPr>
        <w:spacing w:line="360" w:lineRule="auto"/>
        <w:ind w:left="0" w:right="-28" w:firstLine="0"/>
        <w:jc w:val="both"/>
        <w:rPr>
          <w:rFonts w:ascii="Palatino Linotype" w:eastAsia="Calibri" w:hAnsi="Palatino Linotype" w:cs="Tahoma"/>
          <w:b/>
          <w:iCs/>
          <w:u w:val="single"/>
          <w:lang w:val="es-ES_tradnl"/>
        </w:rPr>
      </w:pPr>
      <w:r w:rsidRPr="00B6001A">
        <w:rPr>
          <w:rFonts w:ascii="Palatino Linotype" w:eastAsia="Calibri" w:hAnsi="Palatino Linotype" w:cs="Tahoma"/>
          <w:bCs/>
          <w:iCs/>
          <w:lang w:val="es-ES_tradnl"/>
        </w:rPr>
        <w:t xml:space="preserve">Conforme a lo anterior, se logra advertir que toda persona que ingrese al servicio público debe cumplir con las especificaciones que para el cargo a ocupar son necesarias, </w:t>
      </w:r>
      <w:r w:rsidRPr="00B6001A">
        <w:rPr>
          <w:rFonts w:ascii="Palatino Linotype" w:eastAsia="Calibri" w:hAnsi="Palatino Linotype" w:cs="Tahoma"/>
          <w:bCs/>
        </w:rPr>
        <w:t>esto</w:t>
      </w:r>
      <w:r w:rsidRPr="00B6001A">
        <w:rPr>
          <w:rFonts w:ascii="Palatino Linotype" w:eastAsia="Calibri" w:hAnsi="Palatino Linotype" w:cs="Tahoma"/>
          <w:bCs/>
          <w:iCs/>
          <w:lang w:val="es-ES_tradnl"/>
        </w:rPr>
        <w:t xml:space="preserve"> es, los requisitos mínimos tales como, de manera enunciativa más no limitativa pueden ser, la nacionalidad y aptitudes. Así entonces, este Instituto puede advertir que la pretensión del ahora Recurrente, </w:t>
      </w:r>
      <w:r w:rsidRPr="00B6001A">
        <w:rPr>
          <w:rFonts w:ascii="Palatino Linotype" w:eastAsia="Calibri" w:hAnsi="Palatino Linotype" w:cs="Tahoma"/>
          <w:iCs/>
          <w:lang w:val="es-ES_tradnl"/>
        </w:rPr>
        <w:t>es obtener los documentos que conforman el expediente laboral,</w:t>
      </w:r>
      <w:r w:rsidRPr="00B6001A">
        <w:rPr>
          <w:rFonts w:ascii="Palatino Linotype" w:eastAsia="Calibri" w:hAnsi="Palatino Linotype" w:cs="Tahoma"/>
          <w:bCs/>
          <w:iCs/>
          <w:lang w:val="es-ES_tradnl"/>
        </w:rPr>
        <w:t xml:space="preserve"> de todos los Titulares de las unidades administrativas del Sujeto Obligado; </w:t>
      </w:r>
      <w:r w:rsidRPr="00B6001A">
        <w:rPr>
          <w:rFonts w:ascii="Palatino Linotype" w:eastAsia="Calibri" w:hAnsi="Palatino Linotype" w:cs="Tahoma"/>
          <w:iCs/>
          <w:lang w:val="es-ES_tradnl"/>
        </w:rPr>
        <w:t xml:space="preserve">esto es, las documentales que dan cuenta del cumplimiento de los requisitos previstos para ocupar los diversos cargos </w:t>
      </w:r>
      <w:r w:rsidRPr="00B6001A">
        <w:rPr>
          <w:rFonts w:ascii="Palatino Linotype" w:eastAsia="Calibri" w:hAnsi="Palatino Linotype" w:cs="Tahoma"/>
          <w:iCs/>
          <w:lang w:val="es-ES_tradnl"/>
        </w:rPr>
        <w:lastRenderedPageBreak/>
        <w:t>en la Administración Pública Municipal de Tlalnepantla de Baz, tal como lo señala el artículo 47 de la Ley del Trabajo de los Servidores Públicos del Estado de México y Municipios.</w:t>
      </w:r>
    </w:p>
    <w:p w14:paraId="37081ED2" w14:textId="77777777" w:rsidR="008B32B7" w:rsidRPr="00B6001A" w:rsidRDefault="008B32B7" w:rsidP="003E03A4">
      <w:pPr>
        <w:spacing w:line="360" w:lineRule="auto"/>
        <w:contextualSpacing/>
        <w:jc w:val="both"/>
        <w:rPr>
          <w:rFonts w:ascii="Palatino Linotype" w:eastAsia="Calibri" w:hAnsi="Palatino Linotype" w:cs="Tahoma"/>
          <w:b/>
          <w:iCs/>
          <w:u w:val="single"/>
          <w:lang w:val="es-ES_tradnl"/>
        </w:rPr>
      </w:pPr>
    </w:p>
    <w:p w14:paraId="37081ED3" w14:textId="77777777" w:rsidR="008B32B7" w:rsidRPr="00B6001A" w:rsidRDefault="008B32B7" w:rsidP="003E03A4">
      <w:pPr>
        <w:numPr>
          <w:ilvl w:val="0"/>
          <w:numId w:val="2"/>
        </w:numPr>
        <w:spacing w:line="360" w:lineRule="auto"/>
        <w:ind w:left="0" w:right="-28" w:firstLine="0"/>
        <w:jc w:val="both"/>
        <w:rPr>
          <w:rFonts w:ascii="Palatino Linotype" w:eastAsia="Calibri" w:hAnsi="Palatino Linotype" w:cs="Arial"/>
          <w:bCs/>
          <w:lang w:val="es-ES"/>
        </w:rPr>
      </w:pPr>
      <w:r w:rsidRPr="00B6001A">
        <w:rPr>
          <w:rFonts w:ascii="Palatino Linotype" w:eastAsia="Calibri" w:hAnsi="Palatino Linotype" w:cs="Tahoma"/>
          <w:bCs/>
        </w:rPr>
        <w:t xml:space="preserve">Por lo anterior, conviene señalar que si bien, dentro de los expedientes laborales se puede incluir información que no abona a la transparencia o que no se encuentra relacionada con el actuar de un servidor público, sino de una persona física, no obstante, en su caso </w:t>
      </w:r>
      <w:r w:rsidRPr="00B6001A">
        <w:rPr>
          <w:rFonts w:ascii="Palatino Linotype" w:eastAsia="Calibri" w:hAnsi="Palatino Linotype" w:cs="Tahoma"/>
          <w:u w:val="single"/>
        </w:rPr>
        <w:t>se deberán entregar todos aquellos documentos que consten, dentro del expediente laboral y que forman parte de los requisitos para ingresar al servicio público y den cuenta de la preparación académica y/o laboral de los servidores públicos requeridos</w:t>
      </w:r>
      <w:r w:rsidRPr="00B6001A">
        <w:rPr>
          <w:rFonts w:ascii="Palatino Linotype" w:eastAsia="Calibri" w:hAnsi="Palatino Linotype" w:cs="Tahoma"/>
        </w:rPr>
        <w:t xml:space="preserve">, </w:t>
      </w:r>
      <w:r w:rsidRPr="00B6001A">
        <w:rPr>
          <w:rFonts w:ascii="Palatino Linotype" w:eastAsia="Calibri" w:hAnsi="Palatino Linotype" w:cs="Tahoma"/>
          <w:bCs/>
        </w:rPr>
        <w:t xml:space="preserve">ya que </w:t>
      </w:r>
      <w:r w:rsidRPr="00B6001A">
        <w:rPr>
          <w:rFonts w:ascii="Palatino Linotype" w:eastAsia="Calibri" w:hAnsi="Palatino Linotype" w:cs="Arial"/>
          <w:lang w:val="es-ES"/>
        </w:rPr>
        <w:t xml:space="preserve">existe un interés público para dar a conocer dicha información, pues transparenta </w:t>
      </w:r>
      <w:r w:rsidRPr="00B6001A">
        <w:rPr>
          <w:rFonts w:ascii="Palatino Linotype" w:eastAsia="Calibri" w:hAnsi="Palatino Linotype" w:cs="Arial"/>
          <w:bCs/>
          <w:lang w:val="es-ES"/>
        </w:rPr>
        <w:t>que el personal que labora para el Sujeto Obligado cuenta con las capacidades, conocimientos y experiencia necesaria para cumplir con sus funciones, por lo que, se analizaran los documentos que se encuentran inmersos en dicho expediente.</w:t>
      </w:r>
    </w:p>
    <w:p w14:paraId="37081ED4" w14:textId="77777777" w:rsidR="008B32B7" w:rsidRPr="00B6001A" w:rsidRDefault="008B32B7" w:rsidP="003E03A4">
      <w:pPr>
        <w:tabs>
          <w:tab w:val="left" w:pos="8931"/>
        </w:tabs>
        <w:spacing w:line="360" w:lineRule="auto"/>
        <w:ind w:right="-93"/>
        <w:jc w:val="both"/>
        <w:rPr>
          <w:rFonts w:ascii="Palatino Linotype" w:eastAsia="Calibri" w:hAnsi="Palatino Linotype" w:cs="Arial"/>
          <w:b/>
          <w:bCs/>
          <w:lang w:val="es-ES"/>
        </w:rPr>
      </w:pPr>
    </w:p>
    <w:p w14:paraId="37081ED5" w14:textId="77777777" w:rsidR="008B32B7" w:rsidRPr="00B6001A" w:rsidRDefault="008B32B7" w:rsidP="003E03A4">
      <w:pPr>
        <w:pStyle w:val="Prrafodelista"/>
        <w:numPr>
          <w:ilvl w:val="0"/>
          <w:numId w:val="14"/>
        </w:numPr>
        <w:tabs>
          <w:tab w:val="left" w:pos="8931"/>
        </w:tabs>
        <w:spacing w:line="360" w:lineRule="auto"/>
        <w:ind w:right="-93"/>
        <w:jc w:val="both"/>
        <w:rPr>
          <w:rFonts w:ascii="Palatino Linotype" w:eastAsia="Calibri" w:hAnsi="Palatino Linotype" w:cs="Arial"/>
          <w:lang w:val="es-ES"/>
        </w:rPr>
      </w:pPr>
      <w:r w:rsidRPr="00B6001A">
        <w:rPr>
          <w:rFonts w:ascii="Palatino Linotype" w:eastAsia="Calibri" w:hAnsi="Palatino Linotype" w:cs="Arial"/>
          <w:b/>
          <w:bCs/>
          <w:lang w:val="es-ES"/>
        </w:rPr>
        <w:t>Currículum Vitae</w:t>
      </w:r>
    </w:p>
    <w:p w14:paraId="37081ED6" w14:textId="77777777" w:rsidR="008B32B7" w:rsidRPr="00B6001A" w:rsidRDefault="008B32B7" w:rsidP="003E03A4">
      <w:pPr>
        <w:numPr>
          <w:ilvl w:val="0"/>
          <w:numId w:val="2"/>
        </w:numPr>
        <w:spacing w:line="360" w:lineRule="auto"/>
        <w:ind w:left="0" w:right="-28" w:firstLine="0"/>
        <w:jc w:val="both"/>
        <w:rPr>
          <w:rFonts w:ascii="Palatino Linotype" w:hAnsi="Palatino Linotype" w:cs="Tahoma"/>
          <w:bCs/>
          <w:lang w:val="es-ES" w:eastAsia="es-ES"/>
        </w:rPr>
      </w:pPr>
      <w:r w:rsidRPr="00B6001A">
        <w:rPr>
          <w:rFonts w:ascii="Palatino Linotype" w:hAnsi="Palatino Linotype" w:cs="Tahoma"/>
          <w:bCs/>
          <w:lang w:eastAsia="es-ES"/>
        </w:rPr>
        <w:t xml:space="preserve">Ahora bien, respecto a este punto, conforme a la Ley Orgánica Municipal y </w:t>
      </w:r>
      <w:r w:rsidRPr="00B6001A">
        <w:rPr>
          <w:rFonts w:ascii="Palatino Linotype" w:hAnsi="Palatino Linotype" w:cs="Tahoma"/>
          <w:bCs/>
          <w:iCs/>
          <w:lang w:eastAsia="es-ES"/>
        </w:rPr>
        <w:t xml:space="preserve">la Ley del Trabajo de Servidores Públicos del Estado y Municipios, no contemplan expresamente que se deba </w:t>
      </w:r>
      <w:r w:rsidRPr="00B6001A">
        <w:rPr>
          <w:rFonts w:ascii="Palatino Linotype" w:eastAsia="Calibri" w:hAnsi="Palatino Linotype" w:cs="Tahoma"/>
          <w:bCs/>
        </w:rPr>
        <w:t>contar</w:t>
      </w:r>
      <w:r w:rsidRPr="00B6001A">
        <w:rPr>
          <w:rFonts w:ascii="Palatino Linotype" w:hAnsi="Palatino Linotype" w:cs="Tahoma"/>
          <w:bCs/>
          <w:iCs/>
          <w:lang w:eastAsia="es-ES"/>
        </w:rPr>
        <w:t xml:space="preserve"> con el currículum vitae, para ingresar al servicio público. </w:t>
      </w:r>
      <w:r w:rsidRPr="00B6001A">
        <w:rPr>
          <w:rFonts w:ascii="Palatino Linotype" w:hAnsi="Palatino Linotype" w:cs="Tahoma"/>
          <w:bCs/>
          <w:lang w:val="es-ES" w:eastAsia="es-ES"/>
        </w:rPr>
        <w:t>No obstante, en cumplimiento a lo señalado en el artículo 92, fracción XXI, de la Ley de Transparencia y Acceso a la Información Pública del Estado de México y Municipios, señala que:</w:t>
      </w:r>
    </w:p>
    <w:p w14:paraId="37081ED7" w14:textId="77777777" w:rsidR="008B32B7" w:rsidRPr="00B6001A" w:rsidRDefault="008B32B7" w:rsidP="003E03A4">
      <w:pPr>
        <w:tabs>
          <w:tab w:val="left" w:pos="3828"/>
        </w:tabs>
        <w:spacing w:line="360" w:lineRule="auto"/>
        <w:jc w:val="both"/>
        <w:rPr>
          <w:rFonts w:ascii="Palatino Linotype" w:hAnsi="Palatino Linotype" w:cs="Tahoma"/>
          <w:bCs/>
          <w:lang w:val="es-ES" w:eastAsia="es-ES"/>
        </w:rPr>
      </w:pPr>
    </w:p>
    <w:p w14:paraId="37081ED8" w14:textId="77777777" w:rsidR="008B32B7" w:rsidRPr="00B6001A" w:rsidRDefault="008B32B7" w:rsidP="003E03A4">
      <w:pPr>
        <w:tabs>
          <w:tab w:val="left" w:pos="3828"/>
        </w:tabs>
        <w:spacing w:line="360" w:lineRule="auto"/>
        <w:ind w:left="567" w:right="567"/>
        <w:jc w:val="both"/>
        <w:rPr>
          <w:rFonts w:ascii="Palatino Linotype" w:hAnsi="Palatino Linotype"/>
          <w:i/>
        </w:rPr>
      </w:pPr>
      <w:r w:rsidRPr="00B6001A">
        <w:rPr>
          <w:rFonts w:ascii="Palatino Linotype" w:hAnsi="Palatino Linotype"/>
          <w:i/>
        </w:rPr>
        <w:t xml:space="preserve">“Artículo 92. Los sujetos obligados deberán poner a disposición del público de manera permanente y actualizada de forma sencilla, precisa y entendible, en los respectivos medios </w:t>
      </w:r>
      <w:r w:rsidRPr="00B6001A">
        <w:rPr>
          <w:rFonts w:ascii="Palatino Linotype" w:hAnsi="Palatino Linotype"/>
          <w:i/>
        </w:rPr>
        <w:lastRenderedPageBreak/>
        <w:t>electrónicos, de acuerdo con sus facultades, atribuciones, funciones u objeto social, según corresponda, la información, por lo menos, de los temas, documentos y políticas que a continuación se señalan:</w:t>
      </w:r>
    </w:p>
    <w:p w14:paraId="37081ED9" w14:textId="77777777" w:rsidR="008B32B7" w:rsidRPr="00B6001A" w:rsidRDefault="008B32B7" w:rsidP="003E03A4">
      <w:pPr>
        <w:tabs>
          <w:tab w:val="left" w:pos="3828"/>
        </w:tabs>
        <w:spacing w:line="360" w:lineRule="auto"/>
        <w:ind w:left="567" w:right="567"/>
        <w:jc w:val="both"/>
        <w:rPr>
          <w:rFonts w:ascii="Palatino Linotype" w:hAnsi="Palatino Linotype"/>
          <w:i/>
        </w:rPr>
      </w:pPr>
    </w:p>
    <w:p w14:paraId="37081EDA" w14:textId="77777777" w:rsidR="008B32B7" w:rsidRPr="00B6001A" w:rsidRDefault="008B32B7" w:rsidP="003E03A4">
      <w:pPr>
        <w:tabs>
          <w:tab w:val="left" w:pos="3828"/>
        </w:tabs>
        <w:spacing w:line="360" w:lineRule="auto"/>
        <w:ind w:left="567" w:right="567"/>
        <w:jc w:val="both"/>
        <w:rPr>
          <w:rFonts w:ascii="Palatino Linotype" w:hAnsi="Palatino Linotype"/>
          <w:i/>
        </w:rPr>
      </w:pPr>
      <w:r w:rsidRPr="00B6001A">
        <w:rPr>
          <w:rFonts w:ascii="Palatino Linotype" w:hAnsi="Palatino Linotype"/>
          <w:i/>
        </w:rPr>
        <w:t>I a XX…</w:t>
      </w:r>
    </w:p>
    <w:p w14:paraId="37081EDB" w14:textId="77777777" w:rsidR="008B32B7" w:rsidRPr="00B6001A" w:rsidRDefault="008B32B7" w:rsidP="003E03A4">
      <w:pPr>
        <w:tabs>
          <w:tab w:val="left" w:pos="3828"/>
        </w:tabs>
        <w:spacing w:line="360" w:lineRule="auto"/>
        <w:ind w:left="567" w:right="567"/>
        <w:jc w:val="both"/>
        <w:rPr>
          <w:rFonts w:ascii="Palatino Linotype" w:hAnsi="Palatino Linotype" w:cs="Tahoma"/>
          <w:b/>
          <w:bCs/>
          <w:i/>
          <w:u w:val="single"/>
          <w:lang w:eastAsia="es-ES"/>
        </w:rPr>
      </w:pPr>
      <w:r w:rsidRPr="00B6001A">
        <w:rPr>
          <w:rFonts w:ascii="Palatino Linotype" w:hAnsi="Palatino Linotype" w:cs="Tahoma"/>
          <w:b/>
          <w:bCs/>
          <w:i/>
          <w:u w:val="single"/>
          <w:lang w:eastAsia="es-ES"/>
        </w:rPr>
        <w:t>XXI. La información curricular, desde el nivel de jefe de departamento o equivalente, hasta el titular del sujeto obligado, así como, en su caso, las sanciones administrativas de que haya sido objeto;</w:t>
      </w:r>
    </w:p>
    <w:p w14:paraId="37081EDC" w14:textId="77777777" w:rsidR="008B32B7" w:rsidRPr="00B6001A" w:rsidRDefault="008B32B7" w:rsidP="003E03A4">
      <w:pPr>
        <w:tabs>
          <w:tab w:val="left" w:pos="3828"/>
        </w:tabs>
        <w:spacing w:line="360" w:lineRule="auto"/>
        <w:ind w:left="567" w:right="567"/>
        <w:jc w:val="both"/>
        <w:rPr>
          <w:rFonts w:ascii="Palatino Linotype" w:hAnsi="Palatino Linotype" w:cs="Tahoma"/>
          <w:bCs/>
          <w:i/>
          <w:lang w:val="es-ES" w:eastAsia="es-ES"/>
        </w:rPr>
      </w:pPr>
      <w:r w:rsidRPr="00B6001A">
        <w:rPr>
          <w:rFonts w:ascii="Palatino Linotype" w:hAnsi="Palatino Linotype" w:cs="Tahoma"/>
          <w:bCs/>
          <w:i/>
          <w:lang w:eastAsia="es-ES"/>
        </w:rPr>
        <w:t>XXII a LII…</w:t>
      </w:r>
    </w:p>
    <w:p w14:paraId="37081EDD" w14:textId="77777777" w:rsidR="008B32B7" w:rsidRPr="00B6001A" w:rsidRDefault="008B32B7" w:rsidP="003E03A4">
      <w:pPr>
        <w:tabs>
          <w:tab w:val="left" w:pos="3828"/>
        </w:tabs>
        <w:spacing w:line="360" w:lineRule="auto"/>
        <w:jc w:val="both"/>
        <w:rPr>
          <w:rFonts w:ascii="Palatino Linotype" w:hAnsi="Palatino Linotype" w:cs="Tahoma"/>
          <w:bCs/>
          <w:lang w:val="es-ES" w:eastAsia="es-ES"/>
        </w:rPr>
      </w:pPr>
    </w:p>
    <w:p w14:paraId="37081EDE" w14:textId="77777777" w:rsidR="008B32B7" w:rsidRPr="00B6001A" w:rsidRDefault="008B32B7" w:rsidP="003E03A4">
      <w:pPr>
        <w:numPr>
          <w:ilvl w:val="0"/>
          <w:numId w:val="2"/>
        </w:numPr>
        <w:spacing w:line="360" w:lineRule="auto"/>
        <w:ind w:left="0" w:right="-28" w:firstLine="0"/>
        <w:jc w:val="both"/>
        <w:rPr>
          <w:rFonts w:ascii="Palatino Linotype" w:hAnsi="Palatino Linotype" w:cs="Tahoma"/>
          <w:bCs/>
          <w:iCs/>
          <w:lang w:eastAsia="es-ES"/>
        </w:rPr>
      </w:pPr>
      <w:r w:rsidRPr="00B6001A">
        <w:rPr>
          <w:rFonts w:ascii="Palatino Linotype" w:hAnsi="Palatino Linotype" w:cs="Tahoma"/>
          <w:bCs/>
          <w:lang w:val="es-ES" w:eastAsia="es-ES"/>
        </w:rPr>
        <w:t xml:space="preserve">De lo anterior, se advierte que se trata de una obligación común de transparencia, es decir, </w:t>
      </w:r>
      <w:r w:rsidRPr="00B6001A">
        <w:rPr>
          <w:rFonts w:ascii="Palatino Linotype" w:hAnsi="Palatino Linotype" w:cs="Tahoma"/>
          <w:bCs/>
          <w:lang w:eastAsia="es-ES"/>
        </w:rPr>
        <w:t>todos</w:t>
      </w:r>
      <w:r w:rsidRPr="00B6001A">
        <w:rPr>
          <w:rFonts w:ascii="Palatino Linotype" w:hAnsi="Palatino Linotype" w:cs="Tahoma"/>
          <w:bCs/>
          <w:lang w:val="es-ES" w:eastAsia="es-ES"/>
        </w:rPr>
        <w:t xml:space="preserve"> los Sujetos Obligados </w:t>
      </w:r>
      <w:r w:rsidRPr="00B6001A">
        <w:rPr>
          <w:rFonts w:ascii="Palatino Linotype" w:hAnsi="Palatino Linotype" w:cs="Tahoma"/>
          <w:bCs/>
          <w:lang w:eastAsia="es-ES"/>
        </w:rPr>
        <w:t>deberán poner a disposición del público de manera permanente y actualizada de forma sencilla, precisa y entendible, en los respectivos medios electrónicos, de acuerdo con sus facultades, atribuciones, funciones u objeto social, según corresponda, la información, entre otras, la relativa a las información curricular de mandos medios y superiores.</w:t>
      </w:r>
      <w:r w:rsidRPr="00B6001A">
        <w:rPr>
          <w:rFonts w:ascii="Palatino Linotype" w:hAnsi="Palatino Linotype" w:cs="Tahoma"/>
          <w:bCs/>
          <w:lang w:val="es-ES" w:eastAsia="es-ES"/>
        </w:rPr>
        <w:t xml:space="preserve"> En este tenor, es de mencionar que, el formato 17 LGT_Art_70_Fr_XVII (Información curricular y las sanciones administrativas definitivas de los(as) servidores(as) públicas(os) y/o personas que desempeñen un empleo, cargo o comisión) de los </w:t>
      </w:r>
      <w:r w:rsidRPr="00B6001A">
        <w:rPr>
          <w:rFonts w:ascii="Palatino Linotype" w:hAnsi="Palatino Linotype" w:cs="Tahoma"/>
          <w:bCs/>
          <w:iCs/>
          <w:lang w:eastAsia="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su información </w:t>
      </w:r>
      <w:r w:rsidRPr="00B6001A">
        <w:rPr>
          <w:rFonts w:ascii="Palatino Linotype" w:hAnsi="Palatino Linotype" w:cs="Tahoma"/>
          <w:bCs/>
          <w:iCs/>
          <w:lang w:eastAsia="es-ES"/>
        </w:rPr>
        <w:lastRenderedPageBreak/>
        <w:t xml:space="preserve">curricular, tal como lo es, </w:t>
      </w:r>
      <w:r w:rsidRPr="00B6001A">
        <w:rPr>
          <w:rFonts w:ascii="Palatino Linotype" w:hAnsi="Palatino Linotype" w:cs="Tahoma"/>
          <w:iCs/>
          <w:lang w:eastAsia="es-ES"/>
        </w:rPr>
        <w:t>el nivel máximo de estudios concluido y comprobable, así como la experiencia laboral,</w:t>
      </w:r>
      <w:r w:rsidRPr="00B6001A">
        <w:rPr>
          <w:rFonts w:ascii="Palatino Linotype" w:hAnsi="Palatino Linotype" w:cs="Tahoma"/>
          <w:b/>
          <w:iCs/>
          <w:lang w:eastAsia="es-ES"/>
        </w:rPr>
        <w:t xml:space="preserve"> </w:t>
      </w:r>
      <w:r w:rsidRPr="00B6001A">
        <w:rPr>
          <w:rFonts w:ascii="Palatino Linotype" w:hAnsi="Palatino Linotype" w:cs="Tahoma"/>
          <w:bCs/>
          <w:iCs/>
          <w:lang w:eastAsia="es-ES"/>
        </w:rPr>
        <w:t>tal como se muestra continuación:</w:t>
      </w:r>
    </w:p>
    <w:p w14:paraId="37081EDF" w14:textId="77777777" w:rsidR="008B32B7" w:rsidRPr="00B6001A" w:rsidRDefault="008B32B7" w:rsidP="003E03A4">
      <w:pPr>
        <w:tabs>
          <w:tab w:val="left" w:pos="8931"/>
        </w:tabs>
        <w:spacing w:line="360" w:lineRule="auto"/>
        <w:ind w:right="-93"/>
        <w:jc w:val="both"/>
        <w:rPr>
          <w:rFonts w:ascii="Palatino Linotype" w:eastAsia="Calibri" w:hAnsi="Palatino Linotype" w:cs="Arial"/>
          <w:lang w:val="es-ES"/>
        </w:rPr>
      </w:pPr>
    </w:p>
    <w:p w14:paraId="37081EE0" w14:textId="77777777" w:rsidR="008B32B7" w:rsidRPr="00B6001A" w:rsidRDefault="008B32B7" w:rsidP="003E03A4">
      <w:pPr>
        <w:tabs>
          <w:tab w:val="left" w:pos="8931"/>
        </w:tabs>
        <w:spacing w:line="360" w:lineRule="auto"/>
        <w:ind w:left="567" w:right="-93"/>
        <w:jc w:val="center"/>
        <w:rPr>
          <w:rFonts w:ascii="Palatino Linotype" w:eastAsia="Calibri" w:hAnsi="Palatino Linotype" w:cs="Arial"/>
          <w:lang w:val="es-ES"/>
        </w:rPr>
      </w:pPr>
      <w:r w:rsidRPr="00B6001A">
        <w:rPr>
          <w:rFonts w:ascii="Palatino Linotype" w:hAnsi="Palatino Linotype"/>
          <w:noProof/>
        </w:rPr>
        <w:drawing>
          <wp:inline distT="0" distB="0" distL="0" distR="0" wp14:anchorId="3708201B" wp14:editId="3708201C">
            <wp:extent cx="4337976" cy="130492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160" cy="1324834"/>
                    </a:xfrm>
                    <a:prstGeom prst="rect">
                      <a:avLst/>
                    </a:prstGeom>
                  </pic:spPr>
                </pic:pic>
              </a:graphicData>
            </a:graphic>
          </wp:inline>
        </w:drawing>
      </w:r>
    </w:p>
    <w:p w14:paraId="37081EE1" w14:textId="77777777" w:rsidR="008B32B7" w:rsidRPr="00B6001A" w:rsidRDefault="008B32B7" w:rsidP="003E03A4">
      <w:pPr>
        <w:tabs>
          <w:tab w:val="left" w:pos="8931"/>
        </w:tabs>
        <w:spacing w:line="360" w:lineRule="auto"/>
        <w:ind w:left="567" w:right="-93"/>
        <w:jc w:val="both"/>
        <w:rPr>
          <w:rFonts w:ascii="Palatino Linotype" w:eastAsia="Calibri" w:hAnsi="Palatino Linotype" w:cs="Arial"/>
          <w:lang w:val="es-ES"/>
        </w:rPr>
      </w:pPr>
    </w:p>
    <w:p w14:paraId="41640E9E" w14:textId="496858EF" w:rsidR="00321CE3" w:rsidRPr="00B6001A" w:rsidRDefault="00321CE3" w:rsidP="003E03A4">
      <w:pPr>
        <w:numPr>
          <w:ilvl w:val="0"/>
          <w:numId w:val="2"/>
        </w:numPr>
        <w:spacing w:line="360" w:lineRule="auto"/>
        <w:ind w:left="0" w:right="-28" w:firstLine="0"/>
        <w:jc w:val="both"/>
        <w:rPr>
          <w:rFonts w:ascii="Palatino Linotype" w:hAnsi="Palatino Linotype" w:cs="Arial"/>
        </w:rPr>
      </w:pPr>
      <w:r w:rsidRPr="00B6001A">
        <w:rPr>
          <w:rFonts w:ascii="Palatino Linotype" w:hAnsi="Palatino Linotype" w:cs="Arial"/>
          <w:color w:val="000000" w:themeColor="text1"/>
        </w:rPr>
        <w:t>Luego entonces, al versar la solicitud a curriculum vitae, también se debe señalar a otras documentales como lo es la solicitud de empleo o la ficha curricular</w:t>
      </w:r>
      <w:r w:rsidRPr="00B6001A">
        <w:rPr>
          <w:rFonts w:ascii="Palatino Linotype" w:eastAsia="MS Gothic" w:hAnsi="Palatino Linotype"/>
        </w:rPr>
        <w:t xml:space="preserve">, ello en virtud que el currículum vitae corresponde a una </w:t>
      </w:r>
      <w:r w:rsidRPr="00B6001A">
        <w:rPr>
          <w:rFonts w:ascii="Palatino Linotype" w:hAnsi="Palatino Linotype" w:cs="Arial"/>
        </w:rPr>
        <w:t>locución latina que literalmente significa “carrera de la vida”, y que la Real Academia Española de la Lengua</w:t>
      </w:r>
      <w:r w:rsidRPr="00B6001A">
        <w:rPr>
          <w:rFonts w:ascii="Palatino Linotype" w:hAnsi="Palatino Linotype" w:cs="Arial"/>
          <w:vertAlign w:val="superscript"/>
        </w:rPr>
        <w:footnoteReference w:id="2"/>
      </w:r>
      <w:r w:rsidRPr="00B6001A">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36919B71" w14:textId="77777777" w:rsidR="00321CE3" w:rsidRPr="00B6001A" w:rsidRDefault="00321CE3" w:rsidP="003E03A4">
      <w:pPr>
        <w:spacing w:line="360" w:lineRule="auto"/>
        <w:jc w:val="both"/>
        <w:rPr>
          <w:rFonts w:ascii="Palatino Linotype" w:eastAsia="MS Gothic" w:hAnsi="Palatino Linotype"/>
        </w:rPr>
      </w:pPr>
    </w:p>
    <w:p w14:paraId="0B0501F0" w14:textId="77777777" w:rsidR="00321CE3" w:rsidRPr="00B6001A" w:rsidRDefault="00321CE3" w:rsidP="003E03A4">
      <w:pPr>
        <w:numPr>
          <w:ilvl w:val="0"/>
          <w:numId w:val="2"/>
        </w:numPr>
        <w:spacing w:line="360" w:lineRule="auto"/>
        <w:ind w:left="0" w:right="-28" w:firstLine="0"/>
        <w:jc w:val="both"/>
        <w:rPr>
          <w:rFonts w:ascii="Palatino Linotype" w:hAnsi="Palatino Linotype" w:cs="Arial"/>
          <w:color w:val="000000"/>
        </w:rPr>
      </w:pPr>
      <w:r w:rsidRPr="00B6001A">
        <w:rPr>
          <w:rFonts w:ascii="Palatino Linotype" w:eastAsia="MS Gothic" w:hAnsi="Palatino Linotype"/>
        </w:rPr>
        <w:t>En</w:t>
      </w:r>
      <w:r w:rsidRPr="00B6001A">
        <w:rPr>
          <w:rFonts w:ascii="Palatino Linotype" w:hAnsi="Palatino Linotype" w:cs="Arial"/>
          <w:color w:val="000000"/>
        </w:rPr>
        <w:t xml:space="preserve"> este orden de ideas, </w:t>
      </w:r>
      <w:r w:rsidRPr="00B6001A">
        <w:rPr>
          <w:rFonts w:ascii="Palatino Linotype" w:hAnsi="Palatino Linotype"/>
        </w:rPr>
        <w:t xml:space="preserve">los artículos 47, fracción I, de la Ley del Trabajo de los Servidores </w:t>
      </w:r>
      <w:r w:rsidRPr="00B6001A">
        <w:rPr>
          <w:rFonts w:ascii="Palatino Linotype" w:hAnsi="Palatino Linotype" w:cs="Arial"/>
          <w:color w:val="000000" w:themeColor="text1"/>
        </w:rPr>
        <w:t>Públicos</w:t>
      </w:r>
      <w:r w:rsidRPr="00B6001A">
        <w:rPr>
          <w:rFonts w:ascii="Palatino Linotype" w:hAnsi="Palatino Linotype"/>
        </w:rPr>
        <w:t xml:space="preserve"> del Estado y Municipios, y 92, fracción XXI de la </w:t>
      </w:r>
      <w:r w:rsidRPr="00B6001A">
        <w:rPr>
          <w:rFonts w:ascii="Palatino Linotype" w:hAnsi="Palatino Linotype"/>
          <w:lang w:eastAsia="es-ES_tradnl"/>
        </w:rPr>
        <w:t xml:space="preserve">Ley de </w:t>
      </w:r>
      <w:r w:rsidRPr="00B6001A">
        <w:rPr>
          <w:rFonts w:ascii="Palatino Linotype" w:hAnsi="Palatino Linotype" w:cs="Arial"/>
        </w:rPr>
        <w:t>Transparencia</w:t>
      </w:r>
      <w:r w:rsidRPr="00B6001A">
        <w:rPr>
          <w:rFonts w:ascii="Palatino Linotype" w:hAnsi="Palatino Linotype"/>
          <w:lang w:eastAsia="es-ES_tradnl"/>
        </w:rPr>
        <w:t xml:space="preserve"> y </w:t>
      </w:r>
      <w:r w:rsidRPr="00B6001A">
        <w:rPr>
          <w:rFonts w:ascii="Palatino Linotype" w:hAnsi="Palatino Linotype" w:cs="Arial"/>
        </w:rPr>
        <w:t>Acceso</w:t>
      </w:r>
      <w:r w:rsidRPr="00B6001A">
        <w:rPr>
          <w:rFonts w:ascii="Palatino Linotype" w:hAnsi="Palatino Linotype"/>
          <w:lang w:eastAsia="es-ES_tradnl"/>
        </w:rPr>
        <w:t xml:space="preserve"> a la Información Pública del Estado de México y Municipios señalan lo siguiente:</w:t>
      </w:r>
    </w:p>
    <w:p w14:paraId="4D14048F" w14:textId="77777777" w:rsidR="00495414" w:rsidRPr="00B6001A" w:rsidRDefault="00495414" w:rsidP="003E03A4">
      <w:pPr>
        <w:pStyle w:val="Prrafodelista"/>
        <w:spacing w:line="360" w:lineRule="auto"/>
        <w:rPr>
          <w:rFonts w:ascii="Palatino Linotype" w:hAnsi="Palatino Linotype" w:cs="Arial"/>
          <w:color w:val="000000"/>
        </w:rPr>
      </w:pPr>
    </w:p>
    <w:p w14:paraId="5A281D64" w14:textId="77777777" w:rsidR="00321CE3" w:rsidRPr="00B6001A" w:rsidRDefault="00321CE3" w:rsidP="003E03A4">
      <w:pPr>
        <w:spacing w:line="360" w:lineRule="auto"/>
        <w:ind w:left="709" w:right="709"/>
        <w:jc w:val="center"/>
        <w:rPr>
          <w:rFonts w:ascii="Palatino Linotype" w:hAnsi="Palatino Linotype" w:cs="Arial"/>
          <w:b/>
          <w:i/>
          <w:lang w:val="es-ES"/>
        </w:rPr>
      </w:pPr>
      <w:r w:rsidRPr="00B6001A">
        <w:rPr>
          <w:rFonts w:ascii="Palatino Linotype" w:hAnsi="Palatino Linotype" w:cs="Arial"/>
          <w:b/>
          <w:i/>
          <w:lang w:val="es-ES"/>
        </w:rPr>
        <w:lastRenderedPageBreak/>
        <w:t>Ley del Trabajo de los Servidores Públicos del Estado y Municipios</w:t>
      </w:r>
    </w:p>
    <w:p w14:paraId="4FFC70ED"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w:t>
      </w:r>
      <w:r w:rsidRPr="00B6001A">
        <w:rPr>
          <w:rFonts w:ascii="Palatino Linotype" w:hAnsi="Palatino Linotype" w:cs="Arial"/>
          <w:b/>
          <w:i/>
          <w:lang w:val="es-ES"/>
        </w:rPr>
        <w:t>ARTÍCULO 47</w:t>
      </w:r>
      <w:r w:rsidRPr="00B6001A">
        <w:rPr>
          <w:rFonts w:ascii="Palatino Linotype" w:hAnsi="Palatino Linotype" w:cs="Arial"/>
          <w:i/>
          <w:lang w:val="es-ES"/>
        </w:rPr>
        <w:t xml:space="preserve">. </w:t>
      </w:r>
      <w:r w:rsidRPr="00B6001A">
        <w:rPr>
          <w:rFonts w:ascii="Palatino Linotype" w:hAnsi="Palatino Linotype" w:cs="Arial"/>
          <w:b/>
          <w:i/>
          <w:u w:val="single"/>
          <w:lang w:val="es-ES"/>
        </w:rPr>
        <w:t>Para ingresar al servicio público se requiere</w:t>
      </w:r>
      <w:r w:rsidRPr="00B6001A">
        <w:rPr>
          <w:rFonts w:ascii="Palatino Linotype" w:hAnsi="Palatino Linotype" w:cs="Arial"/>
          <w:i/>
          <w:lang w:val="es-ES"/>
        </w:rPr>
        <w:t>:</w:t>
      </w:r>
    </w:p>
    <w:p w14:paraId="228507A5" w14:textId="77777777" w:rsidR="00321CE3" w:rsidRPr="00B6001A" w:rsidRDefault="00321CE3" w:rsidP="003E03A4">
      <w:pPr>
        <w:spacing w:line="360" w:lineRule="auto"/>
        <w:ind w:left="709" w:right="709"/>
        <w:jc w:val="both"/>
        <w:rPr>
          <w:rFonts w:ascii="Palatino Linotype" w:hAnsi="Palatino Linotype" w:cs="Arial"/>
          <w:i/>
          <w:lang w:val="es-ES"/>
        </w:rPr>
      </w:pPr>
    </w:p>
    <w:p w14:paraId="64830CB9"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b/>
          <w:i/>
          <w:lang w:val="es-ES"/>
        </w:rPr>
        <w:t xml:space="preserve">I. </w:t>
      </w:r>
      <w:r w:rsidRPr="00B6001A">
        <w:rPr>
          <w:rFonts w:ascii="Palatino Linotype" w:hAnsi="Palatino Linotype" w:cs="Arial"/>
          <w:b/>
          <w:i/>
          <w:u w:val="single"/>
          <w:lang w:val="es-ES"/>
        </w:rPr>
        <w:t>Presentar una solicitud utilizando la forma oficial que se autorice</w:t>
      </w:r>
      <w:r w:rsidRPr="00B6001A">
        <w:rPr>
          <w:rFonts w:ascii="Palatino Linotype" w:hAnsi="Palatino Linotype" w:cs="Arial"/>
          <w:i/>
          <w:lang w:val="es-ES"/>
        </w:rPr>
        <w:t xml:space="preserve"> por la institución pública o dependencia correspondiente; </w:t>
      </w:r>
    </w:p>
    <w:p w14:paraId="128BEF80"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II. Ser de nacionalidad mexicana, con la excepción prevista en el artículo 17 de la presente ley;</w:t>
      </w:r>
    </w:p>
    <w:p w14:paraId="1D6FB042"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III. Estar en pleno ejercicio de sus derechos civiles y políticos, en su caso;</w:t>
      </w:r>
    </w:p>
    <w:p w14:paraId="60C994A3"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IV. Acreditar, cuando proceda, el cumplimiento de la Ley del Servicio Militar Nacional;</w:t>
      </w:r>
    </w:p>
    <w:p w14:paraId="3058280D"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V. Derogada.</w:t>
      </w:r>
    </w:p>
    <w:p w14:paraId="410557B5"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VI. No haber sido separado anteriormente del servicio por las causas previstas en el artículo 93 de la presente ley;</w:t>
      </w:r>
    </w:p>
    <w:p w14:paraId="0502A48E"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VII. Tener buena salud, lo que se comprobará con los certificados médicos correspondientes, en la forma en que se establezca en cada institución pública;</w:t>
      </w:r>
    </w:p>
    <w:p w14:paraId="516FA158"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VIII. Cumplir con los requisitos que se establezcan para los diferentes puestos;</w:t>
      </w:r>
    </w:p>
    <w:p w14:paraId="428D8AEE"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IX. Acreditar por medio de los exámenes correspondientes los conocimientos y aptitudes necesarios para el desempeño del puesto; y</w:t>
      </w:r>
    </w:p>
    <w:p w14:paraId="4B179DC2"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 xml:space="preserve">X. No estar inhabilitado para el ejercicio del servicio público. </w:t>
      </w:r>
    </w:p>
    <w:p w14:paraId="640BF863"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w:t>
      </w:r>
      <w:r w:rsidRPr="00B6001A">
        <w:rPr>
          <w:rFonts w:ascii="Palatino Linotype" w:hAnsi="Palatino Linotype" w:cs="Arial"/>
          <w:i/>
          <w:lang w:val="es-ES"/>
        </w:rPr>
        <w:lastRenderedPageBreak/>
        <w:t>deberá dar aviso al juez de conocimiento de dicha circunstancia, para los efectos legales a que haya lugar.</w:t>
      </w:r>
    </w:p>
    <w:p w14:paraId="3A44D0CC" w14:textId="77777777" w:rsidR="00321CE3" w:rsidRPr="00B6001A" w:rsidRDefault="00321CE3" w:rsidP="003E03A4">
      <w:pPr>
        <w:spacing w:line="360" w:lineRule="auto"/>
        <w:ind w:left="709" w:right="709"/>
        <w:jc w:val="both"/>
        <w:rPr>
          <w:rFonts w:ascii="Palatino Linotype" w:hAnsi="Palatino Linotype" w:cs="Arial"/>
          <w:i/>
          <w:lang w:val="es-ES"/>
        </w:rPr>
      </w:pPr>
    </w:p>
    <w:p w14:paraId="7D0AEBFC" w14:textId="77777777" w:rsidR="00321CE3" w:rsidRPr="00B6001A" w:rsidRDefault="00321CE3" w:rsidP="003E03A4">
      <w:pPr>
        <w:spacing w:line="360" w:lineRule="auto"/>
        <w:ind w:left="709" w:right="709"/>
        <w:jc w:val="center"/>
        <w:rPr>
          <w:rFonts w:ascii="Palatino Linotype" w:hAnsi="Palatino Linotype" w:cs="Arial"/>
          <w:b/>
          <w:i/>
          <w:lang w:val="es-ES"/>
        </w:rPr>
      </w:pPr>
      <w:r w:rsidRPr="00B6001A">
        <w:rPr>
          <w:rFonts w:ascii="Palatino Linotype" w:hAnsi="Palatino Linotype" w:cs="Arial"/>
          <w:b/>
          <w:i/>
          <w:lang w:val="es-ES"/>
        </w:rPr>
        <w:t>Ley de Transparencia y Acceso a la Información Pública del Estado de México y Municipios</w:t>
      </w:r>
    </w:p>
    <w:p w14:paraId="270C267F" w14:textId="77777777" w:rsidR="00321CE3" w:rsidRPr="00B6001A" w:rsidRDefault="00321CE3" w:rsidP="003E03A4">
      <w:pPr>
        <w:spacing w:line="360" w:lineRule="auto"/>
        <w:ind w:left="709" w:right="709"/>
        <w:jc w:val="center"/>
        <w:rPr>
          <w:rFonts w:ascii="Palatino Linotype" w:hAnsi="Palatino Linotype" w:cs="Arial"/>
          <w:b/>
          <w:i/>
          <w:lang w:val="es-ES"/>
        </w:rPr>
      </w:pPr>
    </w:p>
    <w:p w14:paraId="182DAB09"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w:t>
      </w:r>
      <w:r w:rsidRPr="00B6001A">
        <w:rPr>
          <w:rFonts w:ascii="Palatino Linotype" w:hAnsi="Palatino Linotype" w:cs="Arial"/>
          <w:b/>
          <w:i/>
          <w:lang w:val="es-ES"/>
        </w:rPr>
        <w:t>Artículo 92</w:t>
      </w:r>
      <w:r w:rsidRPr="00B6001A">
        <w:rPr>
          <w:rFonts w:ascii="Palatino Linotype" w:hAnsi="Palatino Linotype" w:cs="Arial"/>
          <w:i/>
          <w:lang w:val="es-ES"/>
        </w:rPr>
        <w:t xml:space="preserve">. </w:t>
      </w:r>
      <w:r w:rsidRPr="00B6001A">
        <w:rPr>
          <w:rFonts w:ascii="Palatino Linotype" w:hAnsi="Palatino Linotype" w:cs="Arial"/>
          <w:b/>
          <w:i/>
          <w:u w:val="single"/>
          <w:lang w:val="es-ES"/>
        </w:rPr>
        <w:t>Los sujetos obligados deberán poner a disposición del público de manera permanente y actualizada de forma sencilla</w:t>
      </w:r>
      <w:r w:rsidRPr="00B6001A">
        <w:rPr>
          <w:rFonts w:ascii="Palatino Linotype" w:hAnsi="Palatino Linotype" w:cs="Arial"/>
          <w:i/>
          <w:lang w:val="es-ES"/>
        </w:rPr>
        <w:t xml:space="preserve">, precisa y entendible, en los respectivos medios electrónicos, de acuerdo con sus facultades, atribuciones, funciones u objeto social, según corresponda, </w:t>
      </w:r>
      <w:r w:rsidRPr="00B6001A">
        <w:rPr>
          <w:rFonts w:ascii="Palatino Linotype" w:hAnsi="Palatino Linotype" w:cs="Arial"/>
          <w:b/>
          <w:i/>
          <w:u w:val="single"/>
          <w:lang w:val="es-ES"/>
        </w:rPr>
        <w:t>la información, por lo menos</w:t>
      </w:r>
      <w:r w:rsidRPr="00B6001A">
        <w:rPr>
          <w:rFonts w:ascii="Palatino Linotype" w:hAnsi="Palatino Linotype" w:cs="Arial"/>
          <w:i/>
          <w:lang w:val="es-ES"/>
        </w:rPr>
        <w:t xml:space="preserve">, de los temas, documentos y políticas </w:t>
      </w:r>
      <w:r w:rsidRPr="00B6001A">
        <w:rPr>
          <w:rFonts w:ascii="Palatino Linotype" w:hAnsi="Palatino Linotype" w:cs="Arial"/>
          <w:b/>
          <w:i/>
          <w:u w:val="single"/>
          <w:lang w:val="es-ES"/>
        </w:rPr>
        <w:t>que a continuación se señalan</w:t>
      </w:r>
      <w:r w:rsidRPr="00B6001A">
        <w:rPr>
          <w:rFonts w:ascii="Palatino Linotype" w:hAnsi="Palatino Linotype" w:cs="Arial"/>
          <w:i/>
          <w:lang w:val="es-ES"/>
        </w:rPr>
        <w:t xml:space="preserve">: </w:t>
      </w:r>
    </w:p>
    <w:p w14:paraId="2B072407"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i/>
          <w:lang w:val="es-ES"/>
        </w:rPr>
        <w:t>[…]</w:t>
      </w:r>
    </w:p>
    <w:p w14:paraId="4BFDFD61" w14:textId="77777777" w:rsidR="00321CE3" w:rsidRPr="00B6001A" w:rsidRDefault="00321CE3" w:rsidP="003E03A4">
      <w:pPr>
        <w:spacing w:line="360" w:lineRule="auto"/>
        <w:ind w:left="709" w:right="709"/>
        <w:jc w:val="both"/>
        <w:rPr>
          <w:rFonts w:ascii="Palatino Linotype" w:hAnsi="Palatino Linotype" w:cs="Arial"/>
          <w:i/>
          <w:lang w:val="es-ES"/>
        </w:rPr>
      </w:pPr>
      <w:r w:rsidRPr="00B6001A">
        <w:rPr>
          <w:rFonts w:ascii="Palatino Linotype" w:hAnsi="Palatino Linotype" w:cs="Arial"/>
          <w:b/>
          <w:i/>
          <w:lang w:val="es-ES"/>
        </w:rPr>
        <w:t>XXI.</w:t>
      </w:r>
      <w:r w:rsidRPr="00B6001A">
        <w:rPr>
          <w:rFonts w:ascii="Palatino Linotype" w:hAnsi="Palatino Linotype" w:cs="Arial"/>
          <w:i/>
          <w:lang w:val="es-ES"/>
        </w:rPr>
        <w:t xml:space="preserve"> </w:t>
      </w:r>
      <w:r w:rsidRPr="00B6001A">
        <w:rPr>
          <w:rFonts w:ascii="Palatino Linotype" w:hAnsi="Palatino Linotype" w:cs="Arial"/>
          <w:b/>
          <w:i/>
          <w:u w:val="single"/>
          <w:lang w:val="es-ES"/>
        </w:rPr>
        <w:t>La información curricular</w:t>
      </w:r>
      <w:r w:rsidRPr="00B6001A">
        <w:rPr>
          <w:rFonts w:ascii="Palatino Linotype" w:hAnsi="Palatino Linotype" w:cs="Arial"/>
          <w:i/>
          <w:lang w:val="es-ES"/>
        </w:rPr>
        <w:t>, desde el nivel de jefe de departamento o equivalente, hasta el titular del sujeto obligado, así como, en su caso, las sanciones administrativas de que haya sido objeto;”</w:t>
      </w:r>
    </w:p>
    <w:p w14:paraId="69EE4E19" w14:textId="77777777" w:rsidR="00321CE3" w:rsidRPr="00B6001A" w:rsidRDefault="00321CE3" w:rsidP="003E03A4">
      <w:pPr>
        <w:spacing w:line="360" w:lineRule="auto"/>
        <w:ind w:left="709" w:right="709"/>
        <w:jc w:val="both"/>
        <w:rPr>
          <w:rFonts w:ascii="Palatino Linotype" w:hAnsi="Palatino Linotype" w:cs="Arial"/>
        </w:rPr>
      </w:pPr>
      <w:r w:rsidRPr="00B6001A">
        <w:rPr>
          <w:rFonts w:ascii="Palatino Linotype" w:hAnsi="Palatino Linotype" w:cs="Arial"/>
        </w:rPr>
        <w:t>(Énfasis añadido)</w:t>
      </w:r>
    </w:p>
    <w:p w14:paraId="76370971" w14:textId="77777777" w:rsidR="00321CE3" w:rsidRPr="00B6001A" w:rsidRDefault="00321CE3" w:rsidP="003E03A4">
      <w:pPr>
        <w:spacing w:line="360" w:lineRule="auto"/>
        <w:ind w:left="709" w:right="709"/>
        <w:jc w:val="both"/>
        <w:rPr>
          <w:rFonts w:ascii="Palatino Linotype" w:hAnsi="Palatino Linotype" w:cs="Arial"/>
        </w:rPr>
      </w:pPr>
    </w:p>
    <w:p w14:paraId="387237A0" w14:textId="3B232CE1" w:rsidR="00321CE3" w:rsidRPr="00B6001A" w:rsidRDefault="00321CE3" w:rsidP="003E03A4">
      <w:pPr>
        <w:numPr>
          <w:ilvl w:val="0"/>
          <w:numId w:val="2"/>
        </w:numPr>
        <w:spacing w:line="360" w:lineRule="auto"/>
        <w:ind w:left="0" w:right="-28" w:firstLine="0"/>
        <w:jc w:val="both"/>
        <w:rPr>
          <w:rFonts w:ascii="Palatino Linotype" w:hAnsi="Palatino Linotype"/>
          <w:lang w:val="es-ES"/>
        </w:rPr>
      </w:pPr>
      <w:r w:rsidRPr="00B6001A">
        <w:rPr>
          <w:rFonts w:ascii="Palatino Linotype" w:eastAsia="MS Gothic" w:hAnsi="Palatino Linotype"/>
        </w:rPr>
        <w:t>De</w:t>
      </w:r>
      <w:r w:rsidRPr="00B6001A">
        <w:rPr>
          <w:rFonts w:ascii="Palatino Linotype" w:hAnsi="Palatino Linotype"/>
          <w:lang w:val="es-ES"/>
        </w:rPr>
        <w:t xml:space="preserve"> los preceptos en cita, se advierte </w:t>
      </w:r>
      <w:r w:rsidR="00495414" w:rsidRPr="00B6001A">
        <w:rPr>
          <w:rFonts w:ascii="Palatino Linotype" w:hAnsi="Palatino Linotype"/>
          <w:lang w:val="es-ES"/>
        </w:rPr>
        <w:t>que,</w:t>
      </w:r>
      <w:r w:rsidRPr="00B6001A">
        <w:rPr>
          <w:rFonts w:ascii="Palatino Linotype" w:hAnsi="Palatino Linotype"/>
          <w:lang w:val="es-ES"/>
        </w:rPr>
        <w:t xml:space="preserve"> para acreditar los requerimientos de </w:t>
      </w:r>
      <w:r w:rsidRPr="00B6001A">
        <w:rPr>
          <w:rFonts w:ascii="Palatino Linotype" w:hAnsi="Palatino Linotype"/>
          <w:b/>
          <w:lang w:val="es-ES"/>
        </w:rPr>
        <w:t xml:space="preserve">ingreso al servicio </w:t>
      </w:r>
      <w:r w:rsidRPr="00B6001A">
        <w:rPr>
          <w:rFonts w:ascii="Palatino Linotype" w:eastAsia="MS Gothic" w:hAnsi="Palatino Linotype"/>
        </w:rPr>
        <w:t>público</w:t>
      </w:r>
      <w:r w:rsidRPr="00B6001A">
        <w:rPr>
          <w:rFonts w:ascii="Palatino Linotype" w:hAnsi="Palatino Linotype"/>
          <w:lang w:val="es-ES"/>
        </w:rPr>
        <w:t xml:space="preserve"> y las obligaciones de transparencia común, </w:t>
      </w:r>
      <w:r w:rsidRPr="00B6001A">
        <w:rPr>
          <w:rFonts w:ascii="Palatino Linotype" w:hAnsi="Palatino Linotype"/>
          <w:b/>
          <w:lang w:val="es-ES"/>
        </w:rPr>
        <w:t>EL SUJETO OBLIGADO</w:t>
      </w:r>
      <w:r w:rsidRPr="00B6001A">
        <w:rPr>
          <w:rFonts w:ascii="Palatino Linotype" w:hAnsi="Palatino Linotype"/>
          <w:lang w:val="es-ES"/>
        </w:rPr>
        <w:t xml:space="preserve">, debe contar en sus archivos con una serie de documentos, tales como la </w:t>
      </w:r>
      <w:r w:rsidRPr="00B6001A">
        <w:rPr>
          <w:rFonts w:ascii="Palatino Linotype" w:hAnsi="Palatino Linotype"/>
          <w:b/>
          <w:lang w:val="es-ES"/>
        </w:rPr>
        <w:t>ficha curricular</w:t>
      </w:r>
      <w:r w:rsidRPr="00B6001A">
        <w:rPr>
          <w:rFonts w:ascii="Palatino Linotype" w:hAnsi="Palatino Linotype"/>
          <w:lang w:val="es-ES"/>
        </w:rPr>
        <w:t xml:space="preserve">, el </w:t>
      </w:r>
      <w:r w:rsidRPr="00B6001A">
        <w:rPr>
          <w:rFonts w:ascii="Palatino Linotype" w:hAnsi="Palatino Linotype"/>
          <w:b/>
          <w:i/>
          <w:lang w:val="es-ES"/>
        </w:rPr>
        <w:t>curriculum vitae</w:t>
      </w:r>
      <w:r w:rsidRPr="00B6001A">
        <w:rPr>
          <w:rFonts w:ascii="Palatino Linotype" w:hAnsi="Palatino Linotype"/>
          <w:lang w:val="es-ES"/>
        </w:rPr>
        <w:t xml:space="preserve">, y la </w:t>
      </w:r>
      <w:r w:rsidRPr="00B6001A">
        <w:rPr>
          <w:rFonts w:ascii="Palatino Linotype" w:hAnsi="Palatino Linotype"/>
          <w:b/>
          <w:lang w:val="es-ES"/>
        </w:rPr>
        <w:t>solicitud de empleo.</w:t>
      </w:r>
    </w:p>
    <w:p w14:paraId="10CCCD78" w14:textId="77777777" w:rsidR="00321CE3" w:rsidRPr="00B6001A" w:rsidRDefault="00321CE3" w:rsidP="003E03A4">
      <w:pPr>
        <w:pStyle w:val="Prrafodelista"/>
        <w:spacing w:line="360" w:lineRule="auto"/>
        <w:ind w:left="0" w:right="-93"/>
        <w:jc w:val="both"/>
        <w:rPr>
          <w:rFonts w:ascii="Palatino Linotype" w:hAnsi="Palatino Linotype"/>
          <w:lang w:val="es-ES"/>
        </w:rPr>
      </w:pPr>
    </w:p>
    <w:p w14:paraId="1BF32DFE" w14:textId="77777777" w:rsidR="00321CE3" w:rsidRPr="00B6001A" w:rsidRDefault="00321CE3" w:rsidP="003E03A4">
      <w:pPr>
        <w:numPr>
          <w:ilvl w:val="0"/>
          <w:numId w:val="2"/>
        </w:numPr>
        <w:spacing w:line="360" w:lineRule="auto"/>
        <w:ind w:left="0" w:right="-28" w:firstLine="0"/>
        <w:jc w:val="both"/>
        <w:rPr>
          <w:rFonts w:ascii="Palatino Linotype" w:hAnsi="Palatino Linotype" w:cs="Arial"/>
        </w:rPr>
      </w:pPr>
      <w:r w:rsidRPr="00B6001A">
        <w:rPr>
          <w:rFonts w:ascii="Palatino Linotype" w:hAnsi="Palatino Linotype"/>
        </w:rPr>
        <w:lastRenderedPageBreak/>
        <w:t xml:space="preserve">Correlativo a lo anterior, </w:t>
      </w:r>
      <w:r w:rsidRPr="00B6001A">
        <w:rPr>
          <w:rFonts w:ascii="Palatino Linotype" w:hAnsi="Palatino Linotype" w:cs="Arial"/>
        </w:rPr>
        <w:t>los “</w:t>
      </w:r>
      <w:r w:rsidRPr="00B6001A">
        <w:rPr>
          <w:rFonts w:ascii="Palatino Linotype" w:hAnsi="Palatino Linotype" w:cs="Arial"/>
          <w:i/>
        </w:rPr>
        <w:t xml:space="preserve">Lineamientos Técnicos Generales para la Publicación, Homologación y </w:t>
      </w:r>
      <w:r w:rsidRPr="00B6001A">
        <w:rPr>
          <w:rFonts w:ascii="Palatino Linotype" w:eastAsia="MS Gothic" w:hAnsi="Palatino Linotype"/>
        </w:rPr>
        <w:t>Estandarización</w:t>
      </w:r>
      <w:r w:rsidRPr="00B6001A">
        <w:rPr>
          <w:rFonts w:ascii="Palatino Linotype" w:hAnsi="Palatino Linotype" w:cs="Arial"/>
          <w:i/>
        </w:rPr>
        <w:t xml:space="preserve">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B6001A">
        <w:rPr>
          <w:rFonts w:ascii="Palatino Linotype" w:hAnsi="Palatino Linotype" w:cs="Arial"/>
          <w:b/>
          <w:i/>
        </w:rPr>
        <w:t>,</w:t>
      </w:r>
      <w:r w:rsidRPr="00B6001A">
        <w:rPr>
          <w:rFonts w:ascii="Palatino Linotype" w:hAnsi="Palatino Linotype" w:cs="Arial"/>
        </w:rPr>
        <w:t xml:space="preserve"> en su Anexo I referente a las Obligaciones</w:t>
      </w:r>
      <w:r w:rsidRPr="00B6001A">
        <w:rPr>
          <w:rFonts w:ascii="Palatino Linotype" w:hAnsi="Palatino Linotype"/>
        </w:rPr>
        <w:t xml:space="preserve"> </w:t>
      </w:r>
      <w:r w:rsidRPr="00B6001A">
        <w:rPr>
          <w:rFonts w:ascii="Palatino Linotype" w:hAnsi="Palatino Linotype" w:cs="Arial"/>
        </w:rPr>
        <w:t>de</w:t>
      </w:r>
      <w:r w:rsidRPr="00B6001A">
        <w:rPr>
          <w:rFonts w:ascii="Palatino Linotype" w:hAnsi="Palatino Linotype"/>
        </w:rPr>
        <w:t xml:space="preserve"> </w:t>
      </w:r>
      <w:r w:rsidRPr="00B6001A">
        <w:rPr>
          <w:rFonts w:ascii="Palatino Linotype" w:hAnsi="Palatino Linotype" w:cs="Arial"/>
        </w:rPr>
        <w:t>Transparencia</w:t>
      </w:r>
      <w:r w:rsidRPr="00B6001A">
        <w:rPr>
          <w:rFonts w:ascii="Palatino Linotype" w:hAnsi="Palatino Linotype"/>
        </w:rPr>
        <w:t xml:space="preserve"> </w:t>
      </w:r>
      <w:r w:rsidRPr="00B6001A">
        <w:rPr>
          <w:rFonts w:ascii="Palatino Linotype" w:hAnsi="Palatino Linotype" w:cs="Arial"/>
        </w:rPr>
        <w:t>Comunes de los</w:t>
      </w:r>
      <w:r w:rsidRPr="00B6001A">
        <w:rPr>
          <w:rFonts w:ascii="Palatino Linotype" w:hAnsi="Palatino Linotype"/>
        </w:rPr>
        <w:t xml:space="preserve"> </w:t>
      </w:r>
      <w:r w:rsidRPr="00B6001A">
        <w:rPr>
          <w:rFonts w:ascii="Palatino Linotype" w:hAnsi="Palatino Linotype" w:cs="Arial"/>
        </w:rPr>
        <w:t>Sujetos</w:t>
      </w:r>
      <w:r w:rsidRPr="00B6001A">
        <w:rPr>
          <w:rFonts w:ascii="Palatino Linotype" w:hAnsi="Palatino Linotype"/>
        </w:rPr>
        <w:t xml:space="preserve"> </w:t>
      </w:r>
      <w:r w:rsidRPr="00B6001A">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5B3821FE" w14:textId="77777777" w:rsidR="00321CE3" w:rsidRPr="00B6001A" w:rsidRDefault="00321CE3" w:rsidP="003E03A4">
      <w:pPr>
        <w:spacing w:line="360" w:lineRule="auto"/>
        <w:ind w:left="709" w:right="709"/>
        <w:rPr>
          <w:rFonts w:ascii="Palatino Linotype" w:hAnsi="Palatino Linotype" w:cs="Arial"/>
          <w:i/>
        </w:rPr>
      </w:pPr>
      <w:r w:rsidRPr="00B6001A">
        <w:rPr>
          <w:rFonts w:ascii="Palatino Linotype" w:hAnsi="Palatino Linotype" w:cs="Arial"/>
          <w:i/>
        </w:rPr>
        <w:t>“…</w:t>
      </w:r>
    </w:p>
    <w:p w14:paraId="137CFA5F" w14:textId="77777777" w:rsidR="00321CE3" w:rsidRPr="00B6001A" w:rsidRDefault="00321CE3" w:rsidP="003E03A4">
      <w:pPr>
        <w:spacing w:line="360" w:lineRule="auto"/>
        <w:ind w:left="709" w:right="709"/>
        <w:jc w:val="center"/>
        <w:rPr>
          <w:rFonts w:ascii="Palatino Linotype" w:hAnsi="Palatino Linotype" w:cs="Arial"/>
          <w:b/>
          <w:i/>
        </w:rPr>
      </w:pPr>
      <w:r w:rsidRPr="00B6001A">
        <w:rPr>
          <w:rFonts w:ascii="Palatino Linotype" w:hAnsi="Palatino Linotype" w:cs="Arial"/>
          <w:b/>
          <w:i/>
        </w:rPr>
        <w:t>Anexo I</w:t>
      </w:r>
    </w:p>
    <w:p w14:paraId="3C9DD3F9" w14:textId="77777777" w:rsidR="00321CE3" w:rsidRPr="00B6001A" w:rsidRDefault="00321CE3" w:rsidP="003E03A4">
      <w:pPr>
        <w:spacing w:line="360" w:lineRule="auto"/>
        <w:ind w:left="709" w:right="709"/>
        <w:jc w:val="center"/>
        <w:rPr>
          <w:rFonts w:ascii="Palatino Linotype" w:hAnsi="Palatino Linotype" w:cs="Arial"/>
          <w:b/>
          <w:i/>
        </w:rPr>
      </w:pPr>
      <w:r w:rsidRPr="00B6001A">
        <w:rPr>
          <w:rFonts w:ascii="Palatino Linotype" w:hAnsi="Palatino Linotype" w:cs="Arial"/>
          <w:b/>
          <w:i/>
        </w:rPr>
        <w:t>Obligaciones de transparencia comunes todos los sujetos obligados</w:t>
      </w:r>
    </w:p>
    <w:p w14:paraId="0DD9B98C" w14:textId="77777777" w:rsidR="00321CE3" w:rsidRPr="00B6001A" w:rsidRDefault="00321CE3" w:rsidP="003E03A4">
      <w:pPr>
        <w:spacing w:line="360" w:lineRule="auto"/>
        <w:ind w:left="709" w:right="709"/>
        <w:jc w:val="both"/>
        <w:rPr>
          <w:rFonts w:ascii="Palatino Linotype" w:hAnsi="Palatino Linotype" w:cs="Arial"/>
          <w:b/>
          <w:i/>
        </w:rPr>
      </w:pPr>
      <w:r w:rsidRPr="00B6001A">
        <w:rPr>
          <w:rFonts w:ascii="Palatino Linotype" w:hAnsi="Palatino Linotype" w:cs="Arial"/>
          <w:b/>
          <w:i/>
        </w:rPr>
        <w:t>Criterios para las obligaciones de transparencia comunes</w:t>
      </w:r>
    </w:p>
    <w:p w14:paraId="74AFEB46"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b/>
          <w:i/>
          <w:u w:val="single"/>
        </w:rPr>
        <w:t>El</w:t>
      </w:r>
      <w:r w:rsidRPr="00B6001A">
        <w:rPr>
          <w:rFonts w:ascii="Palatino Linotype" w:hAnsi="Palatino Linotype"/>
          <w:b/>
          <w:i/>
          <w:u w:val="single"/>
        </w:rPr>
        <w:t xml:space="preserve"> </w:t>
      </w:r>
      <w:r w:rsidRPr="00B6001A">
        <w:rPr>
          <w:rFonts w:ascii="Palatino Linotype" w:hAnsi="Palatino Linotype" w:cs="Arial"/>
          <w:b/>
          <w:i/>
          <w:u w:val="single"/>
        </w:rPr>
        <w:t>catálogo</w:t>
      </w:r>
      <w:r w:rsidRPr="00B6001A">
        <w:rPr>
          <w:rFonts w:ascii="Palatino Linotype" w:hAnsi="Palatino Linotype"/>
          <w:b/>
          <w:i/>
          <w:u w:val="single"/>
        </w:rPr>
        <w:t xml:space="preserve"> </w:t>
      </w:r>
      <w:r w:rsidRPr="00B6001A">
        <w:rPr>
          <w:rFonts w:ascii="Palatino Linotype" w:hAnsi="Palatino Linotype" w:cs="Arial"/>
          <w:b/>
          <w:i/>
          <w:u w:val="single"/>
        </w:rPr>
        <w:t>de</w:t>
      </w:r>
      <w:r w:rsidRPr="00B6001A">
        <w:rPr>
          <w:rFonts w:ascii="Palatino Linotype" w:hAnsi="Palatino Linotype"/>
          <w:b/>
          <w:i/>
          <w:u w:val="single"/>
        </w:rPr>
        <w:t xml:space="preserve"> </w:t>
      </w:r>
      <w:r w:rsidRPr="00B6001A">
        <w:rPr>
          <w:rFonts w:ascii="Palatino Linotype" w:hAnsi="Palatino Linotype" w:cs="Arial"/>
          <w:b/>
          <w:i/>
          <w:u w:val="single"/>
        </w:rPr>
        <w:t>la</w:t>
      </w:r>
      <w:r w:rsidRPr="00B6001A">
        <w:rPr>
          <w:rFonts w:ascii="Palatino Linotype" w:hAnsi="Palatino Linotype"/>
          <w:b/>
          <w:i/>
          <w:u w:val="single"/>
        </w:rPr>
        <w:t xml:space="preserve"> </w:t>
      </w:r>
      <w:r w:rsidRPr="00B6001A">
        <w:rPr>
          <w:rFonts w:ascii="Palatino Linotype" w:hAnsi="Palatino Linotype" w:cs="Arial"/>
          <w:b/>
          <w:i/>
          <w:u w:val="single"/>
        </w:rPr>
        <w:t>información</w:t>
      </w:r>
      <w:r w:rsidRPr="00B6001A">
        <w:rPr>
          <w:rFonts w:ascii="Palatino Linotype" w:hAnsi="Palatino Linotype"/>
          <w:b/>
          <w:i/>
          <w:u w:val="single"/>
        </w:rPr>
        <w:t xml:space="preserve"> </w:t>
      </w:r>
      <w:r w:rsidRPr="00B6001A">
        <w:rPr>
          <w:rFonts w:ascii="Palatino Linotype" w:hAnsi="Palatino Linotype" w:cs="Arial"/>
          <w:b/>
          <w:i/>
          <w:u w:val="single"/>
        </w:rPr>
        <w:t>que</w:t>
      </w:r>
      <w:r w:rsidRPr="00B6001A">
        <w:rPr>
          <w:rFonts w:ascii="Palatino Linotype" w:hAnsi="Palatino Linotype"/>
          <w:b/>
          <w:i/>
          <w:u w:val="single"/>
        </w:rPr>
        <w:t xml:space="preserve"> </w:t>
      </w:r>
      <w:r w:rsidRPr="00B6001A">
        <w:rPr>
          <w:rFonts w:ascii="Palatino Linotype" w:hAnsi="Palatino Linotype" w:cs="Arial"/>
          <w:b/>
          <w:i/>
          <w:u w:val="single"/>
        </w:rPr>
        <w:t>todos</w:t>
      </w:r>
      <w:r w:rsidRPr="00B6001A">
        <w:rPr>
          <w:rFonts w:ascii="Palatino Linotype" w:hAnsi="Palatino Linotype"/>
          <w:b/>
          <w:i/>
          <w:u w:val="single"/>
        </w:rPr>
        <w:t xml:space="preserve"> </w:t>
      </w:r>
      <w:r w:rsidRPr="00B6001A">
        <w:rPr>
          <w:rFonts w:ascii="Palatino Linotype" w:hAnsi="Palatino Linotype" w:cs="Arial"/>
          <w:b/>
          <w:i/>
          <w:u w:val="single"/>
        </w:rPr>
        <w:t>los</w:t>
      </w:r>
      <w:r w:rsidRPr="00B6001A">
        <w:rPr>
          <w:rFonts w:ascii="Palatino Linotype" w:hAnsi="Palatino Linotype"/>
          <w:b/>
          <w:i/>
          <w:u w:val="single"/>
        </w:rPr>
        <w:t xml:space="preserve"> </w:t>
      </w:r>
      <w:r w:rsidRPr="00B6001A">
        <w:rPr>
          <w:rFonts w:ascii="Palatino Linotype" w:hAnsi="Palatino Linotype" w:cs="Arial"/>
          <w:b/>
          <w:i/>
          <w:u w:val="single"/>
        </w:rPr>
        <w:t>sujetos</w:t>
      </w:r>
      <w:r w:rsidRPr="00B6001A">
        <w:rPr>
          <w:rFonts w:ascii="Palatino Linotype" w:hAnsi="Palatino Linotype"/>
          <w:b/>
          <w:i/>
          <w:u w:val="single"/>
        </w:rPr>
        <w:t xml:space="preserve"> </w:t>
      </w:r>
      <w:r w:rsidRPr="00B6001A">
        <w:rPr>
          <w:rFonts w:ascii="Palatino Linotype" w:hAnsi="Palatino Linotype" w:cs="Arial"/>
          <w:b/>
          <w:i/>
          <w:u w:val="single"/>
        </w:rPr>
        <w:t>obligados</w:t>
      </w:r>
      <w:r w:rsidRPr="00B6001A">
        <w:rPr>
          <w:rFonts w:ascii="Palatino Linotype" w:hAnsi="Palatino Linotype"/>
          <w:b/>
          <w:i/>
          <w:u w:val="single"/>
        </w:rPr>
        <w:t xml:space="preserve"> </w:t>
      </w:r>
      <w:r w:rsidRPr="00B6001A">
        <w:rPr>
          <w:rFonts w:ascii="Palatino Linotype" w:hAnsi="Palatino Linotype" w:cs="Arial"/>
          <w:b/>
          <w:i/>
          <w:u w:val="single"/>
        </w:rPr>
        <w:t>deben</w:t>
      </w:r>
      <w:r w:rsidRPr="00B6001A">
        <w:rPr>
          <w:rFonts w:ascii="Palatino Linotype" w:hAnsi="Palatino Linotype"/>
          <w:b/>
          <w:i/>
          <w:u w:val="single"/>
        </w:rPr>
        <w:t xml:space="preserve"> </w:t>
      </w:r>
      <w:r w:rsidRPr="00B6001A">
        <w:rPr>
          <w:rFonts w:ascii="Palatino Linotype" w:hAnsi="Palatino Linotype" w:cs="Arial"/>
          <w:b/>
          <w:i/>
          <w:u w:val="single"/>
        </w:rPr>
        <w:t>poner</w:t>
      </w:r>
      <w:r w:rsidRPr="00B6001A">
        <w:rPr>
          <w:rFonts w:ascii="Palatino Linotype" w:hAnsi="Palatino Linotype"/>
          <w:b/>
          <w:i/>
          <w:u w:val="single"/>
        </w:rPr>
        <w:t xml:space="preserve"> </w:t>
      </w:r>
      <w:r w:rsidRPr="00B6001A">
        <w:rPr>
          <w:rFonts w:ascii="Palatino Linotype" w:hAnsi="Palatino Linotype" w:cs="Arial"/>
          <w:b/>
          <w:i/>
          <w:u w:val="single"/>
        </w:rPr>
        <w:t>a</w:t>
      </w:r>
      <w:r w:rsidRPr="00B6001A">
        <w:rPr>
          <w:rFonts w:ascii="Palatino Linotype" w:hAnsi="Palatino Linotype"/>
          <w:b/>
          <w:i/>
          <w:u w:val="single"/>
        </w:rPr>
        <w:t xml:space="preserve"> </w:t>
      </w:r>
      <w:r w:rsidRPr="00B6001A">
        <w:rPr>
          <w:rFonts w:ascii="Palatino Linotype" w:hAnsi="Palatino Linotype" w:cs="Arial"/>
          <w:b/>
          <w:i/>
          <w:u w:val="single"/>
        </w:rPr>
        <w:t>disposición</w:t>
      </w:r>
      <w:r w:rsidRPr="00B6001A">
        <w:rPr>
          <w:rFonts w:ascii="Palatino Linotype" w:hAnsi="Palatino Linotype"/>
          <w:b/>
          <w:i/>
          <w:u w:val="single"/>
        </w:rPr>
        <w:t xml:space="preserve"> </w:t>
      </w:r>
      <w:r w:rsidRPr="00B6001A">
        <w:rPr>
          <w:rFonts w:ascii="Palatino Linotype" w:hAnsi="Palatino Linotype" w:cs="Arial"/>
          <w:b/>
          <w:i/>
          <w:u w:val="single"/>
        </w:rPr>
        <w:t>de</w:t>
      </w:r>
      <w:r w:rsidRPr="00B6001A">
        <w:rPr>
          <w:rFonts w:ascii="Palatino Linotype" w:hAnsi="Palatino Linotype"/>
          <w:b/>
          <w:i/>
          <w:u w:val="single"/>
        </w:rPr>
        <w:t xml:space="preserve"> </w:t>
      </w:r>
      <w:r w:rsidRPr="00B6001A">
        <w:rPr>
          <w:rFonts w:ascii="Palatino Linotype" w:hAnsi="Palatino Linotype" w:cs="Arial"/>
          <w:b/>
          <w:i/>
          <w:u w:val="single"/>
        </w:rPr>
        <w:t>las</w:t>
      </w:r>
      <w:r w:rsidRPr="00B6001A">
        <w:rPr>
          <w:rFonts w:ascii="Palatino Linotype" w:hAnsi="Palatino Linotype"/>
          <w:b/>
          <w:i/>
          <w:u w:val="single"/>
        </w:rPr>
        <w:t xml:space="preserve"> </w:t>
      </w:r>
      <w:r w:rsidRPr="00B6001A">
        <w:rPr>
          <w:rFonts w:ascii="Palatino Linotype" w:hAnsi="Palatino Linotype" w:cs="Arial"/>
          <w:b/>
          <w:i/>
          <w:u w:val="single"/>
        </w:rPr>
        <w:t>personas</w:t>
      </w:r>
      <w:r w:rsidRPr="00B6001A">
        <w:rPr>
          <w:rFonts w:ascii="Palatino Linotype" w:hAnsi="Palatino Linotype"/>
          <w:b/>
          <w:i/>
          <w:u w:val="single"/>
        </w:rPr>
        <w:t xml:space="preserve"> </w:t>
      </w:r>
      <w:r w:rsidRPr="00B6001A">
        <w:rPr>
          <w:rFonts w:ascii="Palatino Linotype" w:hAnsi="Palatino Linotype" w:cs="Arial"/>
          <w:b/>
          <w:i/>
          <w:u w:val="single"/>
        </w:rPr>
        <w:t>en</w:t>
      </w:r>
      <w:r w:rsidRPr="00B6001A">
        <w:rPr>
          <w:rFonts w:ascii="Palatino Linotype" w:hAnsi="Palatino Linotype"/>
          <w:b/>
          <w:i/>
          <w:u w:val="single"/>
        </w:rPr>
        <w:t xml:space="preserve"> </w:t>
      </w:r>
      <w:r w:rsidRPr="00B6001A">
        <w:rPr>
          <w:rFonts w:ascii="Palatino Linotype" w:hAnsi="Palatino Linotype" w:cs="Arial"/>
          <w:b/>
          <w:i/>
          <w:u w:val="single"/>
        </w:rPr>
        <w:t>sus</w:t>
      </w:r>
      <w:r w:rsidRPr="00B6001A">
        <w:rPr>
          <w:rFonts w:ascii="Palatino Linotype" w:hAnsi="Palatino Linotype"/>
          <w:b/>
          <w:i/>
          <w:u w:val="single"/>
        </w:rPr>
        <w:t xml:space="preserve"> </w:t>
      </w:r>
      <w:r w:rsidRPr="00B6001A">
        <w:rPr>
          <w:rFonts w:ascii="Palatino Linotype" w:hAnsi="Palatino Linotype" w:cs="Arial"/>
          <w:b/>
          <w:i/>
          <w:u w:val="single"/>
        </w:rPr>
        <w:t>portales de Internet y en la Plataforma Nacional está detallado en el Título Quinto, Capítulo II de la Ley General, en el artículo 70, fracciones I a la XLVIII</w:t>
      </w:r>
      <w:r w:rsidRPr="00B6001A">
        <w:rPr>
          <w:rFonts w:ascii="Palatino Linotype" w:hAnsi="Palatino Linotype" w:cs="Arial"/>
          <w:i/>
        </w:rPr>
        <w:t>.</w:t>
      </w:r>
    </w:p>
    <w:p w14:paraId="1BE1DE35"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431661CF" w14:textId="77777777" w:rsidR="00321CE3" w:rsidRPr="00B6001A" w:rsidRDefault="00321CE3" w:rsidP="003E03A4">
      <w:pPr>
        <w:spacing w:line="360" w:lineRule="auto"/>
        <w:ind w:left="709" w:right="709"/>
        <w:jc w:val="both"/>
        <w:rPr>
          <w:rFonts w:ascii="Palatino Linotype" w:hAnsi="Palatino Linotype" w:cs="Arial"/>
          <w:i/>
        </w:rPr>
      </w:pPr>
    </w:p>
    <w:p w14:paraId="4CB311C6"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b/>
          <w:i/>
          <w:u w:val="single"/>
        </w:rPr>
        <w:t>El artículo 70 dice a la letra</w:t>
      </w:r>
      <w:r w:rsidRPr="00B6001A">
        <w:rPr>
          <w:rFonts w:ascii="Palatino Linotype" w:hAnsi="Palatino Linotype" w:cs="Arial"/>
          <w:i/>
        </w:rPr>
        <w:t>:</w:t>
      </w:r>
    </w:p>
    <w:p w14:paraId="0CBDAF07" w14:textId="77777777" w:rsidR="00321CE3" w:rsidRPr="00B6001A" w:rsidRDefault="00321CE3" w:rsidP="003E03A4">
      <w:pPr>
        <w:spacing w:line="360" w:lineRule="auto"/>
        <w:ind w:left="709" w:right="709"/>
        <w:jc w:val="both"/>
        <w:rPr>
          <w:rFonts w:ascii="Palatino Linotype" w:hAnsi="Palatino Linotype" w:cs="Arial"/>
          <w:i/>
        </w:rPr>
      </w:pPr>
    </w:p>
    <w:p w14:paraId="63F047B4" w14:textId="77777777" w:rsidR="00321CE3" w:rsidRPr="00B6001A" w:rsidRDefault="00321CE3" w:rsidP="003E03A4">
      <w:pPr>
        <w:spacing w:line="360" w:lineRule="auto"/>
        <w:ind w:left="1416" w:right="1183"/>
        <w:jc w:val="both"/>
        <w:rPr>
          <w:rFonts w:ascii="Palatino Linotype" w:hAnsi="Palatino Linotype" w:cs="Arial"/>
          <w:i/>
        </w:rPr>
      </w:pPr>
      <w:r w:rsidRPr="00B6001A">
        <w:rPr>
          <w:rFonts w:ascii="Palatino Linotype" w:hAnsi="Palatino Linotype" w:cs="Arial"/>
          <w:b/>
          <w:i/>
        </w:rPr>
        <w:lastRenderedPageBreak/>
        <w:t xml:space="preserve">“Artículo 70. </w:t>
      </w:r>
      <w:r w:rsidRPr="00B6001A">
        <w:rPr>
          <w:rFonts w:ascii="Palatino Linotype" w:hAnsi="Palatino Linotype" w:cs="Arial"/>
          <w:b/>
          <w:i/>
          <w:u w:val="single"/>
        </w:rPr>
        <w:t>En la Ley</w:t>
      </w:r>
      <w:r w:rsidRPr="00B6001A">
        <w:rPr>
          <w:rFonts w:ascii="Palatino Linotype" w:hAnsi="Palatino Linotype" w:cs="Arial"/>
          <w:b/>
          <w:i/>
        </w:rPr>
        <w:t xml:space="preserve"> </w:t>
      </w:r>
      <w:r w:rsidRPr="00B6001A">
        <w:rPr>
          <w:rFonts w:ascii="Palatino Linotype" w:hAnsi="Palatino Linotype" w:cs="Arial"/>
          <w:i/>
        </w:rPr>
        <w:t>Federal y</w:t>
      </w:r>
      <w:r w:rsidRPr="00B6001A">
        <w:rPr>
          <w:rFonts w:ascii="Palatino Linotype" w:hAnsi="Palatino Linotype" w:cs="Arial"/>
          <w:b/>
          <w:i/>
        </w:rPr>
        <w:t xml:space="preserve"> </w:t>
      </w:r>
      <w:r w:rsidRPr="00B6001A">
        <w:rPr>
          <w:rFonts w:ascii="Palatino Linotype" w:hAnsi="Palatino Linotype" w:cs="Arial"/>
          <w:b/>
          <w:i/>
          <w:u w:val="single"/>
        </w:rPr>
        <w:t>de las Entidades Federativas se contemplará que los sujetos obligados pongan a disposición del público</w:t>
      </w:r>
      <w:r w:rsidRPr="00B6001A">
        <w:rPr>
          <w:rFonts w:ascii="Palatino Linotype" w:hAnsi="Palatino Linotype" w:cs="Arial"/>
          <w:b/>
          <w:i/>
        </w:rPr>
        <w:t xml:space="preserve"> </w:t>
      </w:r>
      <w:r w:rsidRPr="00B6001A">
        <w:rPr>
          <w:rFonts w:ascii="Palatino Linotype" w:hAnsi="Palatino Linotype" w:cs="Arial"/>
          <w:i/>
        </w:rPr>
        <w:t xml:space="preserve">y mantengan actualizada, en los respectivos medios electrónicos, de acuerdo con sus facultades, atribuciones, funciones u objeto social, según corresponda, </w:t>
      </w:r>
      <w:r w:rsidRPr="00B6001A">
        <w:rPr>
          <w:rFonts w:ascii="Palatino Linotype" w:hAnsi="Palatino Linotype" w:cs="Arial"/>
          <w:b/>
          <w:i/>
          <w:u w:val="single"/>
        </w:rPr>
        <w:t>la información, por lo menos, de los temas, documentos y políticas que a continuación se señalan</w:t>
      </w:r>
      <w:r w:rsidRPr="00B6001A">
        <w:rPr>
          <w:rFonts w:ascii="Palatino Linotype" w:hAnsi="Palatino Linotype" w:cs="Arial"/>
          <w:i/>
        </w:rPr>
        <w:t>:</w:t>
      </w:r>
    </w:p>
    <w:p w14:paraId="13FBAC05" w14:textId="77777777" w:rsidR="00321CE3" w:rsidRPr="00B6001A" w:rsidRDefault="00321CE3" w:rsidP="003E03A4">
      <w:pPr>
        <w:spacing w:line="360" w:lineRule="auto"/>
        <w:ind w:left="1416" w:right="1183"/>
        <w:jc w:val="both"/>
        <w:rPr>
          <w:rFonts w:ascii="Palatino Linotype" w:hAnsi="Palatino Linotype" w:cs="Arial"/>
          <w:i/>
        </w:rPr>
      </w:pPr>
    </w:p>
    <w:p w14:paraId="3902F74F"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b/>
          <w:i/>
          <w:u w:val="single"/>
        </w:rPr>
        <w:t>En las siguientes páginas se hace mención de cada una de las fracciones con sus respectivos criterios</w:t>
      </w:r>
      <w:r w:rsidRPr="00B6001A">
        <w:rPr>
          <w:rFonts w:ascii="Palatino Linotype" w:hAnsi="Palatino Linotype" w:cs="Arial"/>
          <w:i/>
        </w:rPr>
        <w:t>.</w:t>
      </w:r>
    </w:p>
    <w:p w14:paraId="41D67415"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i/>
        </w:rPr>
        <w:t>[…]</w:t>
      </w:r>
    </w:p>
    <w:p w14:paraId="5B30100F" w14:textId="77777777" w:rsidR="00321CE3" w:rsidRPr="00B6001A" w:rsidRDefault="00321CE3" w:rsidP="003E03A4">
      <w:pPr>
        <w:spacing w:line="360" w:lineRule="auto"/>
        <w:ind w:left="2127" w:right="1183" w:hanging="711"/>
        <w:jc w:val="both"/>
        <w:rPr>
          <w:rFonts w:ascii="Palatino Linotype" w:hAnsi="Palatino Linotype" w:cs="Arial"/>
          <w:i/>
        </w:rPr>
      </w:pPr>
      <w:r w:rsidRPr="00B6001A">
        <w:rPr>
          <w:rFonts w:ascii="Palatino Linotype" w:hAnsi="Palatino Linotype" w:cs="Arial"/>
          <w:b/>
          <w:i/>
        </w:rPr>
        <w:t>XVII.</w:t>
      </w:r>
      <w:r w:rsidRPr="00B6001A">
        <w:rPr>
          <w:rFonts w:ascii="Palatino Linotype" w:hAnsi="Palatino Linotype" w:cs="Arial"/>
          <w:i/>
        </w:rPr>
        <w:tab/>
      </w:r>
      <w:r w:rsidRPr="00B6001A">
        <w:rPr>
          <w:rFonts w:ascii="Palatino Linotype" w:hAnsi="Palatino Linotype" w:cs="Arial"/>
          <w:b/>
          <w:i/>
          <w:u w:val="single"/>
        </w:rPr>
        <w:t>La información curricular</w:t>
      </w:r>
      <w:r w:rsidRPr="00B6001A">
        <w:rPr>
          <w:rFonts w:ascii="Palatino Linotype" w:hAnsi="Palatino Linotype" w:cs="Arial"/>
          <w:i/>
        </w:rPr>
        <w:t xml:space="preserve"> desde el nivel de jefe de departamento o equivalente hasta el titular del sujeto obligado, así como, en su caso, las sanciones administrativas de que haya sido objeto; </w:t>
      </w:r>
    </w:p>
    <w:p w14:paraId="5DE505C2"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b/>
          <w:i/>
          <w:u w:val="single"/>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B6001A">
        <w:rPr>
          <w:rFonts w:ascii="Palatino Linotype" w:hAnsi="Palatino Linotype" w:cs="Arial"/>
          <w:i/>
        </w:rPr>
        <w:t>, es decir, los datos que permitan identificarlos y conocer su trayectoria en el ámbito laboral y escolar.</w:t>
      </w:r>
    </w:p>
    <w:p w14:paraId="361ADC69"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i/>
        </w:rPr>
        <w:t xml:space="preserve">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w:t>
      </w:r>
      <w:r w:rsidRPr="00B6001A">
        <w:rPr>
          <w:rFonts w:ascii="Palatino Linotype" w:hAnsi="Palatino Linotype" w:cs="Arial"/>
          <w:i/>
        </w:rPr>
        <w:lastRenderedPageBreak/>
        <w:t>(listado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3F86886E"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i/>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272CA719" w14:textId="77777777" w:rsidR="00321CE3" w:rsidRPr="00B6001A" w:rsidRDefault="00321CE3" w:rsidP="003E03A4">
      <w:pPr>
        <w:spacing w:line="360" w:lineRule="auto"/>
        <w:ind w:left="709" w:right="709"/>
        <w:jc w:val="both"/>
        <w:rPr>
          <w:rFonts w:ascii="Palatino Linotype" w:hAnsi="Palatino Linotype" w:cs="Arial"/>
          <w:i/>
        </w:rPr>
      </w:pPr>
      <w:r w:rsidRPr="00B6001A">
        <w:rPr>
          <w:rFonts w:ascii="Palatino Linotype" w:hAnsi="Palatino Linotype" w:cs="Arial"/>
          <w:i/>
        </w:rPr>
        <w:t>[…]</w:t>
      </w:r>
    </w:p>
    <w:p w14:paraId="77133A54" w14:textId="77777777" w:rsidR="00321CE3" w:rsidRPr="00B6001A" w:rsidRDefault="00321CE3" w:rsidP="003E03A4">
      <w:pPr>
        <w:pStyle w:val="Prrafodelista"/>
        <w:spacing w:line="360" w:lineRule="auto"/>
        <w:ind w:left="709" w:right="851"/>
        <w:jc w:val="both"/>
        <w:rPr>
          <w:rFonts w:ascii="Palatino Linotype" w:hAnsi="Palatino Linotype"/>
          <w:b/>
          <w:i/>
        </w:rPr>
      </w:pPr>
      <w:r w:rsidRPr="00B6001A">
        <w:rPr>
          <w:rFonts w:ascii="Palatino Linotype" w:hAnsi="Palatino Linotype" w:cs="Arial"/>
          <w:b/>
          <w:bCs/>
          <w:i/>
        </w:rPr>
        <w:t xml:space="preserve">Criterios sustantivos </w:t>
      </w:r>
      <w:r w:rsidRPr="00B6001A">
        <w:rPr>
          <w:rFonts w:ascii="Palatino Linotype" w:hAnsi="Palatino Linotype"/>
          <w:b/>
          <w:i/>
        </w:rPr>
        <w:t>de contenido</w:t>
      </w:r>
    </w:p>
    <w:p w14:paraId="37B196F6" w14:textId="77777777" w:rsidR="00321CE3" w:rsidRPr="00B6001A" w:rsidRDefault="00321CE3" w:rsidP="003E03A4">
      <w:pPr>
        <w:autoSpaceDE w:val="0"/>
        <w:autoSpaceDN w:val="0"/>
        <w:adjustRightInd w:val="0"/>
        <w:spacing w:line="360" w:lineRule="auto"/>
        <w:ind w:left="1276" w:right="902"/>
        <w:jc w:val="both"/>
        <w:rPr>
          <w:rFonts w:ascii="Palatino Linotype" w:hAnsi="Palatino Linotype" w:cs="Arial"/>
          <w:bCs/>
          <w:i/>
        </w:rPr>
      </w:pPr>
      <w:r w:rsidRPr="00B6001A">
        <w:rPr>
          <w:rFonts w:ascii="Palatino Linotype" w:hAnsi="Palatino Linotype" w:cs="Arial"/>
          <w:bCs/>
          <w:i/>
        </w:rPr>
        <w:t>[…]</w:t>
      </w:r>
    </w:p>
    <w:p w14:paraId="32F92B51"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bCs/>
          <w:i/>
        </w:rPr>
        <w:t>Criterio 2</w:t>
      </w:r>
      <w:r w:rsidRPr="00B6001A">
        <w:rPr>
          <w:rFonts w:ascii="Palatino Linotype" w:hAnsi="Palatino Linotype" w:cs="Arial"/>
          <w:bCs/>
          <w:i/>
        </w:rPr>
        <w:tab/>
      </w:r>
      <w:r w:rsidRPr="00B6001A">
        <w:rPr>
          <w:rFonts w:ascii="Palatino Linotype" w:hAnsi="Palatino Linotype" w:cs="Arial"/>
          <w:b/>
          <w:bCs/>
          <w:i/>
          <w:u w:val="single"/>
        </w:rPr>
        <w:t>Denominación del cargo, empleo, comisión o nombramiento otorgado</w:t>
      </w:r>
    </w:p>
    <w:p w14:paraId="1BFF9500"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bCs/>
          <w:i/>
        </w:rPr>
        <w:t>Criterio 3</w:t>
      </w:r>
      <w:r w:rsidRPr="00B6001A">
        <w:rPr>
          <w:rFonts w:ascii="Palatino Linotype" w:hAnsi="Palatino Linotype" w:cs="Arial"/>
          <w:bCs/>
          <w:i/>
        </w:rPr>
        <w:t xml:space="preserve"> </w:t>
      </w:r>
      <w:r w:rsidRPr="00B6001A">
        <w:rPr>
          <w:rFonts w:ascii="Palatino Linotype" w:hAnsi="Palatino Linotype" w:cs="Arial"/>
          <w:bCs/>
          <w:i/>
        </w:rPr>
        <w:tab/>
      </w:r>
      <w:r w:rsidRPr="00B6001A">
        <w:rPr>
          <w:rFonts w:ascii="Palatino Linotype" w:hAnsi="Palatino Linotype" w:cs="Arial"/>
          <w:b/>
          <w:bCs/>
          <w:i/>
          <w:u w:val="single"/>
        </w:rPr>
        <w:t xml:space="preserve">Nombre(s), primer apellido y segundo apellido del (la) persona y/o servidor(a) público(a) </w:t>
      </w:r>
    </w:p>
    <w:p w14:paraId="3703DAEC" w14:textId="77777777" w:rsidR="00321CE3" w:rsidRPr="00B6001A" w:rsidRDefault="00321CE3" w:rsidP="003E03A4">
      <w:pPr>
        <w:autoSpaceDE w:val="0"/>
        <w:autoSpaceDN w:val="0"/>
        <w:adjustRightInd w:val="0"/>
        <w:spacing w:line="360" w:lineRule="auto"/>
        <w:ind w:left="1276" w:right="902"/>
        <w:jc w:val="both"/>
        <w:rPr>
          <w:rFonts w:ascii="Palatino Linotype" w:hAnsi="Palatino Linotype" w:cs="Arial"/>
          <w:bCs/>
          <w:i/>
        </w:rPr>
      </w:pPr>
      <w:r w:rsidRPr="00B6001A">
        <w:rPr>
          <w:rFonts w:ascii="Palatino Linotype" w:hAnsi="Palatino Linotype" w:cs="Arial"/>
          <w:bCs/>
          <w:i/>
        </w:rPr>
        <w:t>[…]</w:t>
      </w:r>
    </w:p>
    <w:p w14:paraId="29F252DF" w14:textId="77777777" w:rsidR="00321CE3" w:rsidRPr="00B6001A" w:rsidRDefault="00321CE3" w:rsidP="003E03A4">
      <w:pPr>
        <w:autoSpaceDE w:val="0"/>
        <w:autoSpaceDN w:val="0"/>
        <w:adjustRightInd w:val="0"/>
        <w:spacing w:line="360" w:lineRule="auto"/>
        <w:ind w:left="1276" w:right="902"/>
        <w:jc w:val="both"/>
        <w:rPr>
          <w:rFonts w:ascii="Palatino Linotype" w:hAnsi="Palatino Linotype" w:cs="Arial"/>
          <w:bCs/>
          <w:i/>
        </w:rPr>
      </w:pPr>
      <w:r w:rsidRPr="00B6001A">
        <w:rPr>
          <w:rFonts w:ascii="Palatino Linotype" w:hAnsi="Palatino Linotype" w:cs="Arial"/>
          <w:b/>
          <w:bCs/>
          <w:i/>
          <w:u w:val="single"/>
        </w:rPr>
        <w:t>Información curricular del (la) servidor(a) público(a)) y/o persona que desempeñe un empleo, cargo o comisión en el sujeto obligado el cual deberá especificar lo siguiente</w:t>
      </w:r>
      <w:r w:rsidRPr="00B6001A">
        <w:rPr>
          <w:rFonts w:ascii="Palatino Linotype" w:hAnsi="Palatino Linotype" w:cs="Arial"/>
          <w:bCs/>
          <w:i/>
        </w:rPr>
        <w:t>:</w:t>
      </w:r>
    </w:p>
    <w:p w14:paraId="50620542"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bCs/>
          <w:i/>
        </w:rPr>
        <w:lastRenderedPageBreak/>
        <w:t>Criterio 5</w:t>
      </w:r>
      <w:r w:rsidRPr="00B6001A">
        <w:rPr>
          <w:rFonts w:ascii="Palatino Linotype" w:hAnsi="Palatino Linotype" w:cs="Arial"/>
          <w:b/>
          <w:bCs/>
          <w:i/>
        </w:rPr>
        <w:tab/>
        <w:t>Escolaridad:</w:t>
      </w:r>
      <w:r w:rsidRPr="00B6001A">
        <w:rPr>
          <w:rFonts w:ascii="Palatino Linotype" w:hAnsi="Palatino Linotype" w:cs="Arial"/>
          <w:bCs/>
          <w:i/>
        </w:rPr>
        <w:t xml:space="preserve"> </w:t>
      </w:r>
      <w:r w:rsidRPr="00B6001A">
        <w:rPr>
          <w:rFonts w:ascii="Palatino Linotype" w:hAnsi="Palatino Linotype" w:cs="Arial"/>
          <w:b/>
          <w:bCs/>
          <w:i/>
          <w:u w:val="single"/>
        </w:rPr>
        <w:t>Nivel máximo de estudios</w:t>
      </w:r>
      <w:r w:rsidRPr="00B6001A">
        <w:rPr>
          <w:rFonts w:ascii="Palatino Linotype" w:hAnsi="Palatino Linotype" w:cs="Arial"/>
          <w:bCs/>
          <w:i/>
        </w:rPr>
        <w:t xml:space="preserve"> (ninguno, primaria, secundaria, bachillerato, técnica, licenciatura, maestría, doctorado, posdoctorado)</w:t>
      </w:r>
    </w:p>
    <w:p w14:paraId="5B70A36B"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i/>
        </w:rPr>
        <w:t>Criterio 6</w:t>
      </w:r>
      <w:r w:rsidRPr="00B6001A">
        <w:rPr>
          <w:rFonts w:ascii="Palatino Linotype" w:hAnsi="Palatino Linotype" w:cs="Arial"/>
          <w:b/>
          <w:i/>
        </w:rPr>
        <w:tab/>
        <w:t>Área de estudio</w:t>
      </w:r>
      <w:r w:rsidRPr="00B6001A">
        <w:rPr>
          <w:rFonts w:ascii="Palatino Linotype" w:hAnsi="Palatino Linotype" w:cs="Arial"/>
          <w:bCs/>
          <w:i/>
        </w:rPr>
        <w:t xml:space="preserve">, en su caso </w:t>
      </w:r>
    </w:p>
    <w:p w14:paraId="0B3A3609"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i/>
        </w:rPr>
        <w:t>Criterio 7</w:t>
      </w:r>
      <w:r w:rsidRPr="00B6001A">
        <w:rPr>
          <w:rFonts w:ascii="Palatino Linotype" w:hAnsi="Palatino Linotype" w:cs="Arial"/>
          <w:b/>
          <w:i/>
        </w:rPr>
        <w:tab/>
        <w:t>Carrera genérica</w:t>
      </w:r>
      <w:r w:rsidRPr="00B6001A">
        <w:rPr>
          <w:rFonts w:ascii="Palatino Linotype" w:hAnsi="Palatino Linotype" w:cs="Arial"/>
          <w:bCs/>
          <w:i/>
        </w:rPr>
        <w:t>, en su caso</w:t>
      </w:r>
    </w:p>
    <w:p w14:paraId="5337BBE7"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Cs/>
          <w:i/>
        </w:rPr>
      </w:pPr>
      <w:r w:rsidRPr="00B6001A">
        <w:rPr>
          <w:rFonts w:ascii="Palatino Linotype" w:hAnsi="Palatino Linotype" w:cs="Arial"/>
          <w:b/>
          <w:bCs/>
          <w:i/>
        </w:rPr>
        <w:t>Criterio 8</w:t>
      </w:r>
      <w:r w:rsidRPr="00B6001A">
        <w:rPr>
          <w:rFonts w:ascii="Palatino Linotype" w:hAnsi="Palatino Linotype" w:cs="Arial"/>
          <w:b/>
          <w:bCs/>
          <w:i/>
        </w:rPr>
        <w:tab/>
      </w:r>
      <w:r w:rsidRPr="00B6001A">
        <w:rPr>
          <w:rFonts w:ascii="Palatino Linotype" w:hAnsi="Palatino Linotype" w:cs="Arial"/>
          <w:b/>
          <w:bCs/>
          <w:i/>
          <w:u w:val="single"/>
        </w:rPr>
        <w:t>Experiencia laboral</w:t>
      </w:r>
      <w:r w:rsidRPr="00B6001A">
        <w:rPr>
          <w:rFonts w:ascii="Palatino Linotype" w:hAnsi="Palatino Linotype" w:cs="Arial"/>
          <w:bCs/>
          <w:i/>
        </w:rPr>
        <w:t>, especificar por lo menos los tres últimos empleos en donde se indique:</w:t>
      </w:r>
    </w:p>
    <w:p w14:paraId="1C307572"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
          <w:bCs/>
          <w:i/>
        </w:rPr>
      </w:pPr>
      <w:r w:rsidRPr="00B6001A">
        <w:rPr>
          <w:rFonts w:ascii="Palatino Linotype" w:hAnsi="Palatino Linotype" w:cs="Arial"/>
          <w:b/>
          <w:bCs/>
          <w:i/>
        </w:rPr>
        <w:t>Criterio 9</w:t>
      </w:r>
      <w:r w:rsidRPr="00B6001A">
        <w:rPr>
          <w:rFonts w:ascii="Palatino Linotype" w:hAnsi="Palatino Linotype" w:cs="Arial"/>
          <w:b/>
          <w:bCs/>
          <w:i/>
        </w:rPr>
        <w:tab/>
      </w:r>
      <w:r w:rsidRPr="00B6001A">
        <w:rPr>
          <w:rFonts w:ascii="Palatino Linotype" w:hAnsi="Palatino Linotype" w:cs="Arial"/>
          <w:b/>
          <w:bCs/>
          <w:i/>
          <w:u w:val="single"/>
        </w:rPr>
        <w:t>Periodo (día/mes/año inicio, día/mes/año conclusión)</w:t>
      </w:r>
      <w:r w:rsidRPr="00B6001A">
        <w:rPr>
          <w:rFonts w:ascii="Palatino Linotype" w:hAnsi="Palatino Linotype" w:cs="Arial"/>
          <w:b/>
          <w:bCs/>
          <w:i/>
        </w:rPr>
        <w:t xml:space="preserve"> </w:t>
      </w:r>
    </w:p>
    <w:p w14:paraId="0A1658CE"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
          <w:bCs/>
          <w:i/>
        </w:rPr>
      </w:pPr>
      <w:r w:rsidRPr="00B6001A">
        <w:rPr>
          <w:rFonts w:ascii="Palatino Linotype" w:hAnsi="Palatino Linotype" w:cs="Arial"/>
          <w:b/>
          <w:bCs/>
          <w:i/>
        </w:rPr>
        <w:t>Criterio 10</w:t>
      </w:r>
      <w:r w:rsidRPr="00B6001A">
        <w:rPr>
          <w:rFonts w:ascii="Palatino Linotype" w:hAnsi="Palatino Linotype" w:cs="Arial"/>
          <w:b/>
          <w:bCs/>
          <w:i/>
        </w:rPr>
        <w:tab/>
      </w:r>
      <w:r w:rsidRPr="00B6001A">
        <w:rPr>
          <w:rFonts w:ascii="Palatino Linotype" w:hAnsi="Palatino Linotype" w:cs="Arial"/>
          <w:b/>
          <w:bCs/>
          <w:i/>
          <w:u w:val="single"/>
        </w:rPr>
        <w:t>Denominación de la Institución / empresa</w:t>
      </w:r>
    </w:p>
    <w:p w14:paraId="165987C4"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
          <w:bCs/>
          <w:i/>
        </w:rPr>
      </w:pPr>
      <w:r w:rsidRPr="00B6001A">
        <w:rPr>
          <w:rFonts w:ascii="Palatino Linotype" w:hAnsi="Palatino Linotype" w:cs="Arial"/>
          <w:b/>
          <w:bCs/>
          <w:i/>
        </w:rPr>
        <w:t>Criterio 11</w:t>
      </w:r>
      <w:r w:rsidRPr="00B6001A">
        <w:rPr>
          <w:rFonts w:ascii="Palatino Linotype" w:hAnsi="Palatino Linotype" w:cs="Arial"/>
          <w:b/>
          <w:bCs/>
          <w:i/>
        </w:rPr>
        <w:tab/>
      </w:r>
      <w:r w:rsidRPr="00B6001A">
        <w:rPr>
          <w:rFonts w:ascii="Palatino Linotype" w:hAnsi="Palatino Linotype" w:cs="Arial"/>
          <w:b/>
          <w:bCs/>
          <w:i/>
          <w:u w:val="single"/>
        </w:rPr>
        <w:t>Cargo o puesto desempeñado</w:t>
      </w:r>
    </w:p>
    <w:p w14:paraId="03BA3523" w14:textId="77777777" w:rsidR="00321CE3" w:rsidRPr="00B6001A" w:rsidRDefault="00321CE3" w:rsidP="003E03A4">
      <w:pPr>
        <w:autoSpaceDE w:val="0"/>
        <w:autoSpaceDN w:val="0"/>
        <w:adjustRightInd w:val="0"/>
        <w:spacing w:line="360" w:lineRule="auto"/>
        <w:ind w:left="2410" w:right="902" w:hanging="1134"/>
        <w:jc w:val="both"/>
        <w:rPr>
          <w:rFonts w:ascii="Palatino Linotype" w:hAnsi="Palatino Linotype" w:cs="Arial"/>
          <w:b/>
          <w:bCs/>
          <w:i/>
        </w:rPr>
      </w:pPr>
      <w:r w:rsidRPr="00B6001A">
        <w:rPr>
          <w:rFonts w:ascii="Palatino Linotype" w:hAnsi="Palatino Linotype" w:cs="Arial"/>
          <w:b/>
          <w:bCs/>
          <w:i/>
        </w:rPr>
        <w:t>Criterio 12</w:t>
      </w:r>
      <w:r w:rsidRPr="00B6001A">
        <w:rPr>
          <w:rFonts w:ascii="Palatino Linotype" w:hAnsi="Palatino Linotype" w:cs="Arial"/>
          <w:b/>
          <w:bCs/>
          <w:i/>
        </w:rPr>
        <w:tab/>
      </w:r>
      <w:r w:rsidRPr="00B6001A">
        <w:rPr>
          <w:rFonts w:ascii="Palatino Linotype" w:hAnsi="Palatino Linotype" w:cs="Arial"/>
          <w:b/>
          <w:bCs/>
          <w:i/>
          <w:u w:val="single"/>
        </w:rPr>
        <w:t>Campo de experiencia</w:t>
      </w:r>
    </w:p>
    <w:p w14:paraId="19952568" w14:textId="77777777" w:rsidR="00321CE3" w:rsidRPr="00B6001A" w:rsidRDefault="00321CE3" w:rsidP="003E03A4">
      <w:pPr>
        <w:tabs>
          <w:tab w:val="left" w:pos="2093"/>
        </w:tabs>
        <w:spacing w:line="360" w:lineRule="auto"/>
        <w:ind w:left="2410" w:right="902" w:hanging="1134"/>
        <w:rPr>
          <w:rFonts w:ascii="Palatino Linotype" w:hAnsi="Palatino Linotype" w:cs="Arial"/>
          <w:i/>
        </w:rPr>
      </w:pPr>
      <w:r w:rsidRPr="00B6001A">
        <w:rPr>
          <w:rFonts w:ascii="Palatino Linotype" w:hAnsi="Palatino Linotype" w:cs="Arial"/>
          <w:i/>
        </w:rPr>
        <w:t xml:space="preserve"> […]</w:t>
      </w:r>
    </w:p>
    <w:p w14:paraId="41076B63" w14:textId="77777777" w:rsidR="00321CE3" w:rsidRPr="00B6001A" w:rsidRDefault="00321CE3" w:rsidP="003E03A4">
      <w:pPr>
        <w:pStyle w:val="Prrafodelista"/>
        <w:spacing w:line="360" w:lineRule="auto"/>
        <w:ind w:left="0" w:right="-93"/>
        <w:jc w:val="both"/>
        <w:rPr>
          <w:rFonts w:ascii="Palatino Linotype" w:hAnsi="Palatino Linotype" w:cs="Arial"/>
          <w:color w:val="000000"/>
        </w:rPr>
      </w:pPr>
    </w:p>
    <w:p w14:paraId="54AF824B" w14:textId="77777777" w:rsidR="00321CE3" w:rsidRPr="00B6001A" w:rsidRDefault="00321CE3" w:rsidP="003E03A4">
      <w:pPr>
        <w:numPr>
          <w:ilvl w:val="0"/>
          <w:numId w:val="2"/>
        </w:numPr>
        <w:spacing w:line="360" w:lineRule="auto"/>
        <w:ind w:left="0" w:right="-28" w:firstLine="0"/>
        <w:jc w:val="both"/>
        <w:rPr>
          <w:rFonts w:ascii="Palatino Linotype" w:hAnsi="Palatino Linotype" w:cs="Arial"/>
          <w:color w:val="000000"/>
        </w:rPr>
      </w:pPr>
      <w:r w:rsidRPr="00B6001A">
        <w:rPr>
          <w:rFonts w:ascii="Palatino Linotype" w:hAnsi="Palatino Linotype"/>
        </w:rPr>
        <w:t>Así</w:t>
      </w:r>
      <w:r w:rsidRPr="00B6001A">
        <w:rPr>
          <w:rFonts w:ascii="Palatino Linotype" w:hAnsi="Palatino Linotype"/>
          <w:lang w:val="es-ES"/>
        </w:rPr>
        <w:t xml:space="preserve">, como bien se advierte el </w:t>
      </w:r>
      <w:r w:rsidRPr="00B6001A">
        <w:rPr>
          <w:rFonts w:ascii="Palatino Linotype" w:hAnsi="Palatino Linotype" w:cs="Arial"/>
          <w:i/>
        </w:rPr>
        <w:t xml:space="preserve">Curriculum Vitae </w:t>
      </w:r>
      <w:r w:rsidRPr="00B6001A">
        <w:rPr>
          <w:rFonts w:ascii="Palatino Linotype" w:hAnsi="Palatino Linotype"/>
          <w:b/>
          <w:i/>
        </w:rPr>
        <w:t>(</w:t>
      </w:r>
      <w:r w:rsidRPr="00B6001A">
        <w:rPr>
          <w:rFonts w:ascii="Palatino Linotype" w:hAnsi="Palatino Linotype"/>
          <w:b/>
        </w:rPr>
        <w:t>con o sin fotografía)</w:t>
      </w:r>
      <w:r w:rsidRPr="00B6001A">
        <w:rPr>
          <w:rFonts w:ascii="Palatino Linotype" w:hAnsi="Palatino Linotype" w:cs="Arial"/>
          <w:i/>
        </w:rPr>
        <w:t xml:space="preserve"> </w:t>
      </w:r>
      <w:r w:rsidRPr="00B6001A">
        <w:rPr>
          <w:rFonts w:ascii="Palatino Linotype" w:hAnsi="Palatino Linotype" w:cs="Arial"/>
        </w:rPr>
        <w:t xml:space="preserve">es un documento que no necesariamente, ha de constar en los archivos de los Sujeto Obligados; no </w:t>
      </w:r>
      <w:r w:rsidRPr="00B6001A">
        <w:rPr>
          <w:rFonts w:ascii="Palatino Linotype" w:hAnsi="Palatino Linotype"/>
        </w:rPr>
        <w:t>obstante</w:t>
      </w:r>
      <w:r w:rsidRPr="00B6001A">
        <w:rPr>
          <w:rFonts w:ascii="Palatino Linotype" w:hAnsi="Palatino Linotype" w:cs="Arial"/>
        </w:rPr>
        <w:t>, de constar en los archivos de los mismos, éstos deben ser entregados a los particulares que así lo soliciten, de conformidad en los previsto en los artículos 4 y 12 de la Ley adjetiva.</w:t>
      </w:r>
    </w:p>
    <w:p w14:paraId="6C264791" w14:textId="77777777" w:rsidR="00321CE3" w:rsidRPr="00B6001A" w:rsidRDefault="00321CE3" w:rsidP="003E03A4">
      <w:pPr>
        <w:pStyle w:val="Prrafodelista"/>
        <w:spacing w:line="360" w:lineRule="auto"/>
        <w:ind w:left="0" w:right="-93"/>
        <w:jc w:val="both"/>
        <w:rPr>
          <w:rFonts w:ascii="Palatino Linotype" w:hAnsi="Palatino Linotype" w:cs="Arial"/>
          <w:color w:val="000000"/>
        </w:rPr>
      </w:pPr>
    </w:p>
    <w:p w14:paraId="62A905AA" w14:textId="433A35BA" w:rsidR="00EA7434" w:rsidRPr="003F4E06" w:rsidRDefault="00EA7434" w:rsidP="00EA7434">
      <w:pPr>
        <w:numPr>
          <w:ilvl w:val="0"/>
          <w:numId w:val="2"/>
        </w:numPr>
        <w:spacing w:line="360" w:lineRule="auto"/>
        <w:ind w:left="0" w:right="-28" w:firstLine="0"/>
        <w:jc w:val="both"/>
        <w:rPr>
          <w:rFonts w:ascii="Palatino Linotype" w:eastAsia="Palatino Linotype" w:hAnsi="Palatino Linotype" w:cs="Palatino Linotype"/>
        </w:rPr>
      </w:pPr>
      <w:r w:rsidRPr="003F4E06">
        <w:rPr>
          <w:rFonts w:ascii="Palatino Linotype" w:eastAsia="Palatino Linotype" w:hAnsi="Palatino Linotype" w:cs="Palatino Linotype"/>
        </w:rPr>
        <w:t xml:space="preserve">En esa tesitura recordar, que como se señaló, el curriculum vitae puede ser con o sin fotografía; al </w:t>
      </w:r>
      <w:r w:rsidRPr="003F4E06">
        <w:rPr>
          <w:rFonts w:ascii="Palatino Linotype" w:hAnsi="Palatino Linotype"/>
        </w:rPr>
        <w:t>respecto</w:t>
      </w:r>
      <w:r w:rsidRPr="003F4E06">
        <w:rPr>
          <w:rFonts w:ascii="Palatino Linotype" w:eastAsia="Palatino Linotype" w:hAnsi="Palatino Linotype" w:cs="Palatino Linotype"/>
        </w:rPr>
        <w:t xml:space="preserve"> es preciso mencionar que, en el caso concreto, se considera que la fotografía al igual que el nombre (para el caso de policías) no es procedente su entrega, exceptuando aquel personal de seguridad pública cuyo el nivel o cargo sea de mando medio o superior (no solicitados).</w:t>
      </w:r>
    </w:p>
    <w:p w14:paraId="4F58D1E0" w14:textId="77777777" w:rsidR="00EA7434" w:rsidRPr="003F4E06" w:rsidRDefault="00EA7434" w:rsidP="00EA7434">
      <w:pPr>
        <w:pStyle w:val="Prrafodelista"/>
        <w:rPr>
          <w:rFonts w:ascii="Palatino Linotype" w:eastAsia="Palatino Linotype" w:hAnsi="Palatino Linotype" w:cs="Palatino Linotype"/>
        </w:rPr>
      </w:pPr>
    </w:p>
    <w:p w14:paraId="094B4844" w14:textId="77777777" w:rsidR="00EA7434" w:rsidRPr="003F4E06" w:rsidRDefault="00EA7434" w:rsidP="00EA7434">
      <w:pPr>
        <w:numPr>
          <w:ilvl w:val="0"/>
          <w:numId w:val="2"/>
        </w:numPr>
        <w:spacing w:line="360" w:lineRule="auto"/>
        <w:ind w:left="0" w:right="-28" w:firstLine="0"/>
        <w:jc w:val="both"/>
        <w:rPr>
          <w:rFonts w:ascii="Palatino Linotype" w:eastAsia="Palatino Linotype" w:hAnsi="Palatino Linotype" w:cs="Palatino Linotype"/>
        </w:rPr>
      </w:pPr>
      <w:r w:rsidRPr="003F4E06">
        <w:rPr>
          <w:rFonts w:ascii="Palatino Linotype" w:eastAsia="Palatino Linotype" w:hAnsi="Palatino Linotype" w:cs="Palatino Linotype"/>
        </w:rPr>
        <w:t>Lo anterior ya que las fotografías,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D8277DA" w14:textId="77777777" w:rsidR="00EA7434" w:rsidRPr="003F4E06" w:rsidRDefault="00EA7434" w:rsidP="00EA7434">
      <w:pPr>
        <w:pStyle w:val="Prrafodelista"/>
        <w:rPr>
          <w:rFonts w:ascii="Palatino Linotype" w:eastAsia="Palatino Linotype" w:hAnsi="Palatino Linotype" w:cs="Palatino Linotype"/>
        </w:rPr>
      </w:pPr>
    </w:p>
    <w:p w14:paraId="282015B2" w14:textId="77777777" w:rsidR="00EA7434" w:rsidRPr="003F4E06" w:rsidRDefault="00EA7434" w:rsidP="00EA7434">
      <w:pPr>
        <w:numPr>
          <w:ilvl w:val="0"/>
          <w:numId w:val="2"/>
        </w:numPr>
        <w:spacing w:line="360" w:lineRule="auto"/>
        <w:ind w:left="0" w:right="-28" w:firstLine="0"/>
        <w:jc w:val="both"/>
        <w:rPr>
          <w:rFonts w:ascii="Palatino Linotype" w:eastAsia="Palatino Linotype" w:hAnsi="Palatino Linotype" w:cs="Palatino Linotype"/>
        </w:rPr>
      </w:pPr>
      <w:r w:rsidRPr="003F4E06">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los argumentos desarrollado en los párrafos 37 a 45 del presente proveído.</w:t>
      </w:r>
    </w:p>
    <w:p w14:paraId="45BC3E1F" w14:textId="77777777" w:rsidR="00EA7434" w:rsidRPr="003F4E06" w:rsidRDefault="00EA7434" w:rsidP="00EA7434">
      <w:pPr>
        <w:pStyle w:val="Prrafodelista"/>
        <w:rPr>
          <w:rFonts w:ascii="Palatino Linotype" w:eastAsia="Palatino Linotype" w:hAnsi="Palatino Linotype" w:cs="Palatino Linotype"/>
        </w:rPr>
      </w:pPr>
    </w:p>
    <w:p w14:paraId="71ED21F5" w14:textId="5EEAC049" w:rsidR="00EA7434" w:rsidRPr="003F4E06" w:rsidRDefault="00EA7434" w:rsidP="00EA7434">
      <w:pPr>
        <w:numPr>
          <w:ilvl w:val="0"/>
          <w:numId w:val="2"/>
        </w:numPr>
        <w:spacing w:line="360" w:lineRule="auto"/>
        <w:ind w:left="0" w:right="-28" w:firstLine="0"/>
        <w:jc w:val="both"/>
        <w:rPr>
          <w:rFonts w:ascii="Palatino Linotype" w:eastAsia="Palatino Linotype" w:hAnsi="Palatino Linotype" w:cs="Palatino Linotype"/>
        </w:rPr>
      </w:pPr>
      <w:r w:rsidRPr="003F4E06">
        <w:rPr>
          <w:rFonts w:ascii="Palatino Linotype" w:eastAsia="Palatino Linotype" w:hAnsi="Palatino Linotype" w:cs="Palatino Linotype"/>
        </w:rPr>
        <w:t xml:space="preserve">Por lo anterior, si bien por regla general, </w:t>
      </w:r>
      <w:r w:rsidRPr="003F4E06">
        <w:rPr>
          <w:rFonts w:ascii="Palatino Linotype" w:eastAsia="Palatino Linotype" w:hAnsi="Palatino Linotype" w:cs="Palatino Linotype"/>
          <w:u w:val="single"/>
        </w:rPr>
        <w:t xml:space="preserve">las fotografías de servidores públicos sin importar el </w:t>
      </w:r>
      <w:r w:rsidRPr="003F4E06">
        <w:rPr>
          <w:rFonts w:ascii="Palatino Linotype" w:eastAsia="Palatino Linotype" w:hAnsi="Palatino Linotype" w:cs="Palatino Linotype"/>
        </w:rPr>
        <w:t>nivel</w:t>
      </w:r>
      <w:r w:rsidRPr="003F4E06">
        <w:rPr>
          <w:rFonts w:ascii="Palatino Linotype" w:eastAsia="Palatino Linotype" w:hAnsi="Palatino Linotype" w:cs="Palatino Linotype"/>
          <w:u w:val="single"/>
        </w:rPr>
        <w:t xml:space="preserve"> o rango guardan la naturaleza de públicas (con excepción del personal operativo en materia de seguridad)  no procede su clasificación</w:t>
      </w:r>
      <w:r w:rsidRPr="003F4E06">
        <w:rPr>
          <w:rFonts w:ascii="Palatino Linotype" w:eastAsia="Palatino Linotype" w:hAnsi="Palatino Linotype" w:cs="Palatino Linotype"/>
          <w:b/>
        </w:rPr>
        <w:t>,</w:t>
      </w:r>
      <w:r w:rsidRPr="003F4E06">
        <w:rPr>
          <w:rFonts w:ascii="Palatino Linotype" w:eastAsia="Palatino Linotype" w:hAnsi="Palatino Linotype" w:cs="Palatino Linotype"/>
        </w:rPr>
        <w:t xml:space="preserve"> en términos del artículo 143, fracción I, de la Ley de Transparencia y Acceso a la Información Pública del Estado de México y Municipios, no resulta aplicable para el caso del personal policial operativo, por lo que dicho dato deberá ser clasificado como reservado de ser el caso que obre en los currilums vitae o en cualquier otro soporte documental como lo es de manera enunciativa mas no limitativa documentos que obren en sus expedientes labores, mismo que se analizara en párrafos subsecuentes</w:t>
      </w:r>
    </w:p>
    <w:p w14:paraId="313C9B1B" w14:textId="77777777" w:rsidR="00EA7434" w:rsidRPr="003F4E06" w:rsidRDefault="00EA7434" w:rsidP="00EA7434">
      <w:pPr>
        <w:tabs>
          <w:tab w:val="left" w:pos="4962"/>
        </w:tabs>
        <w:ind w:left="851" w:right="709"/>
        <w:jc w:val="both"/>
        <w:rPr>
          <w:rFonts w:ascii="Palatino Linotype" w:eastAsia="Palatino Linotype" w:hAnsi="Palatino Linotype" w:cs="Palatino Linotype"/>
          <w:i/>
        </w:rPr>
      </w:pPr>
    </w:p>
    <w:p w14:paraId="7D17323F" w14:textId="77777777" w:rsidR="00EA7434" w:rsidRPr="003F4E06" w:rsidRDefault="00EA7434" w:rsidP="00EA7434">
      <w:pPr>
        <w:numPr>
          <w:ilvl w:val="0"/>
          <w:numId w:val="2"/>
        </w:numPr>
        <w:spacing w:line="360" w:lineRule="auto"/>
        <w:ind w:left="0" w:right="-28" w:firstLine="0"/>
        <w:jc w:val="both"/>
        <w:rPr>
          <w:rFonts w:ascii="Palatino Linotype" w:eastAsia="Palatino Linotype" w:hAnsi="Palatino Linotype" w:cs="Palatino Linotype"/>
        </w:rPr>
      </w:pPr>
      <w:r w:rsidRPr="003F4E06">
        <w:rPr>
          <w:rFonts w:ascii="Palatino Linotype" w:eastAsia="Palatino Linotype" w:hAnsi="Palatino Linotype" w:cs="Palatino Linotype"/>
        </w:rPr>
        <w:t>Toda vez que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0C5A39FB" w14:textId="77777777" w:rsidR="00EA7434" w:rsidRPr="003F4E06" w:rsidRDefault="00EA7434" w:rsidP="00EA7434">
      <w:pPr>
        <w:pStyle w:val="Prrafodelista"/>
        <w:rPr>
          <w:rFonts w:ascii="Palatino Linotype" w:eastAsia="Palatino Linotype" w:hAnsi="Palatino Linotype" w:cs="Palatino Linotype"/>
        </w:rPr>
      </w:pPr>
    </w:p>
    <w:p w14:paraId="78F58E94" w14:textId="5AF414A0" w:rsidR="00EA7434" w:rsidRPr="003F4E06" w:rsidRDefault="00EA7434" w:rsidP="00EA7434">
      <w:pPr>
        <w:numPr>
          <w:ilvl w:val="0"/>
          <w:numId w:val="2"/>
        </w:numPr>
        <w:spacing w:line="360" w:lineRule="auto"/>
        <w:ind w:left="0" w:right="-28" w:firstLine="0"/>
        <w:jc w:val="both"/>
        <w:rPr>
          <w:rFonts w:ascii="Palatino Linotype" w:hAnsi="Palatino Linotype" w:cs="Arial"/>
          <w:color w:val="000000" w:themeColor="text1"/>
        </w:rPr>
      </w:pPr>
      <w:r w:rsidRPr="003F4E06">
        <w:rPr>
          <w:rFonts w:ascii="Palatino Linotype" w:eastAsia="Palatino Linotype" w:hAnsi="Palatino Linotype" w:cs="Palatino Linotype"/>
        </w:rPr>
        <w:t xml:space="preserve">Por lo que, dado que no se acredita el interés público superior que reviste a las fotografía de personal operativo policiaco, que no cuenten con la calidad de mando medio y/o superior, se debe proceder a su clasificación; pues </w:t>
      </w:r>
      <w:r w:rsidRPr="003F4E06">
        <w:rPr>
          <w:rFonts w:ascii="Palatino Linotype" w:eastAsia="Palatino Linotype" w:hAnsi="Palatino Linotype" w:cs="Palatino Linotype"/>
          <w:b/>
          <w:u w:val="single"/>
        </w:rPr>
        <w:t>las fotografías de servidores públicos, sin importar el nivel o rango, guardan la naturaleza de públicas</w:t>
      </w:r>
      <w:r w:rsidRPr="003F4E06">
        <w:rPr>
          <w:rFonts w:ascii="Palatino Linotype" w:eastAsia="Palatino Linotype" w:hAnsi="Palatino Linotype" w:cs="Palatino Linotype"/>
        </w:rPr>
        <w:t xml:space="preserve">, -con excepción del personal operativo en materia de seguridad y que corresponde al solicitado-, </w:t>
      </w:r>
      <w:r w:rsidRPr="003F4E06">
        <w:rPr>
          <w:rFonts w:ascii="Palatino Linotype" w:eastAsia="Palatino Linotype" w:hAnsi="Palatino Linotype" w:cs="Palatino Linotype"/>
          <w:b/>
          <w:u w:val="single"/>
        </w:rPr>
        <w:t>procede su clasificación</w:t>
      </w:r>
      <w:r w:rsidRPr="003F4E06">
        <w:rPr>
          <w:rFonts w:ascii="Palatino Linotype" w:eastAsia="Palatino Linotype" w:hAnsi="Palatino Linotype" w:cs="Palatino Linotype"/>
        </w:rPr>
        <w:t xml:space="preserve"> en términos del artículo 143, fracción I, de la Ley de Transparencia y Acceso a la Información Pública del Estado de México y Municipios; </w:t>
      </w:r>
      <w:r w:rsidRPr="003F4E06">
        <w:rPr>
          <w:rFonts w:ascii="Palatino Linotype" w:eastAsia="Palatino Linotype" w:hAnsi="Palatino Linotype" w:cs="Palatino Linotype"/>
          <w:b/>
          <w:u w:val="single"/>
        </w:rPr>
        <w:t>así como cualquier otro dato que identifique o haga identificable a los policías del Ayuntamiento de Toluca</w:t>
      </w:r>
      <w:r w:rsidRPr="003F4E06">
        <w:rPr>
          <w:rFonts w:ascii="Palatino Linotype" w:eastAsia="Palatino Linotype" w:hAnsi="Palatino Linotype" w:cs="Palatino Linotype"/>
        </w:rPr>
        <w:t>.</w:t>
      </w:r>
    </w:p>
    <w:p w14:paraId="7F6BB91A" w14:textId="77777777" w:rsidR="00EA7434" w:rsidRPr="00B6001A" w:rsidRDefault="00EA7434" w:rsidP="00EA7434">
      <w:pPr>
        <w:pStyle w:val="Prrafodelista"/>
        <w:rPr>
          <w:rFonts w:ascii="Palatino Linotype" w:hAnsi="Palatino Linotype"/>
        </w:rPr>
      </w:pPr>
    </w:p>
    <w:p w14:paraId="13947B17" w14:textId="1E6C164F" w:rsidR="00321CE3" w:rsidRPr="00B6001A" w:rsidRDefault="00321CE3" w:rsidP="003E03A4">
      <w:pPr>
        <w:numPr>
          <w:ilvl w:val="0"/>
          <w:numId w:val="2"/>
        </w:numPr>
        <w:spacing w:line="360" w:lineRule="auto"/>
        <w:ind w:left="0" w:right="-28" w:firstLine="0"/>
        <w:jc w:val="both"/>
        <w:rPr>
          <w:rFonts w:ascii="Palatino Linotype" w:hAnsi="Palatino Linotype" w:cs="Arial"/>
          <w:color w:val="000000" w:themeColor="text1"/>
        </w:rPr>
      </w:pPr>
      <w:r w:rsidRPr="00B6001A">
        <w:rPr>
          <w:rFonts w:ascii="Palatino Linotype" w:hAnsi="Palatino Linotype"/>
        </w:rPr>
        <w:t>Ahora</w:t>
      </w:r>
      <w:r w:rsidRPr="00B6001A">
        <w:rPr>
          <w:rFonts w:ascii="Palatino Linotype" w:hAnsi="Palatino Linotype" w:cs="Arial"/>
        </w:rPr>
        <w:t xml:space="preserve"> bien, debe precisarse, además, que existen expresiones documentales, que acorde a las </w:t>
      </w:r>
      <w:r w:rsidRPr="00B6001A">
        <w:rPr>
          <w:rFonts w:ascii="Palatino Linotype" w:hAnsi="Palatino Linotype"/>
        </w:rPr>
        <w:t>funciones</w:t>
      </w:r>
      <w:r w:rsidRPr="00B6001A">
        <w:rPr>
          <w:rFonts w:ascii="Palatino Linotype" w:hAnsi="Palatino Linotype" w:cs="Arial"/>
        </w:rPr>
        <w:t xml:space="preserve">, facultades, atribuciones y competencias de los Sujetos Obligados, que pudieran reflejar la información que generalmente se contiene en el </w:t>
      </w:r>
      <w:r w:rsidRPr="00B6001A">
        <w:rPr>
          <w:rFonts w:ascii="Palatino Linotype" w:hAnsi="Palatino Linotype" w:cs="Arial"/>
          <w:i/>
        </w:rPr>
        <w:t>Curriculum Vitae</w:t>
      </w:r>
      <w:r w:rsidRPr="00B6001A">
        <w:rPr>
          <w:rFonts w:ascii="Palatino Linotype" w:hAnsi="Palatino Linotype" w:cs="Arial"/>
        </w:rPr>
        <w:t xml:space="preserve">, tales como, la </w:t>
      </w:r>
      <w:r w:rsidRPr="00B6001A">
        <w:rPr>
          <w:rFonts w:ascii="Palatino Linotype" w:hAnsi="Palatino Linotype"/>
          <w:b/>
          <w:lang w:val="es-ES"/>
        </w:rPr>
        <w:t>solicitud de empleo</w:t>
      </w:r>
      <w:r w:rsidRPr="00B6001A">
        <w:rPr>
          <w:rFonts w:ascii="Palatino Linotype" w:hAnsi="Palatino Linotype" w:cs="Arial"/>
        </w:rPr>
        <w:t xml:space="preserve">, a que hace referencia el </w:t>
      </w:r>
      <w:r w:rsidRPr="00B6001A">
        <w:rPr>
          <w:rFonts w:ascii="Palatino Linotype" w:hAnsi="Palatino Linotype"/>
        </w:rPr>
        <w:t xml:space="preserve">artículo 47, fracción I, de la Ley del Trabajo de </w:t>
      </w:r>
      <w:r w:rsidRPr="00B6001A">
        <w:rPr>
          <w:rFonts w:ascii="Palatino Linotype" w:hAnsi="Palatino Linotype"/>
        </w:rPr>
        <w:lastRenderedPageBreak/>
        <w:t xml:space="preserve">los Servidores Públicos del Estado y Municipios, así como las Fichas Curriculares en cumplimiento al artículo 92, fracción XXI de la </w:t>
      </w:r>
      <w:r w:rsidRPr="00B6001A">
        <w:rPr>
          <w:rFonts w:ascii="Palatino Linotype" w:hAnsi="Palatino Linotype"/>
          <w:lang w:eastAsia="es-ES_tradnl"/>
        </w:rPr>
        <w:t xml:space="preserve">Ley de </w:t>
      </w:r>
      <w:r w:rsidRPr="00B6001A">
        <w:rPr>
          <w:rFonts w:ascii="Palatino Linotype" w:hAnsi="Palatino Linotype" w:cs="Arial"/>
        </w:rPr>
        <w:t>Transparencia</w:t>
      </w:r>
      <w:r w:rsidRPr="00B6001A">
        <w:rPr>
          <w:rFonts w:ascii="Palatino Linotype" w:hAnsi="Palatino Linotype"/>
          <w:lang w:eastAsia="es-ES_tradnl"/>
        </w:rPr>
        <w:t xml:space="preserve"> y </w:t>
      </w:r>
      <w:r w:rsidRPr="00B6001A">
        <w:rPr>
          <w:rFonts w:ascii="Palatino Linotype" w:hAnsi="Palatino Linotype" w:cs="Arial"/>
        </w:rPr>
        <w:t>Acceso</w:t>
      </w:r>
      <w:r w:rsidRPr="00B6001A">
        <w:rPr>
          <w:rFonts w:ascii="Palatino Linotype" w:hAnsi="Palatino Linotype"/>
          <w:lang w:eastAsia="es-ES_tradnl"/>
        </w:rPr>
        <w:t xml:space="preserve"> a la Información Pública del Estado de México y Municipios y de los Lineamientos Técnicos Generales, en tal sentido, se entiende que</w:t>
      </w:r>
      <w:r w:rsidRPr="00B6001A">
        <w:rPr>
          <w:rFonts w:ascii="Palatino Linotype" w:hAnsi="Palatino Linotype"/>
        </w:rPr>
        <w:t xml:space="preserve"> </w:t>
      </w:r>
      <w:r w:rsidRPr="00B6001A">
        <w:rPr>
          <w:rFonts w:ascii="Palatino Linotype" w:hAnsi="Palatino Linotype"/>
          <w:b/>
        </w:rPr>
        <w:t>EL SUJETO OBLIGADO</w:t>
      </w:r>
      <w:r w:rsidRPr="00B6001A">
        <w:rPr>
          <w:rFonts w:ascii="Palatino Linotype" w:hAnsi="Palatino Linotype"/>
        </w:rPr>
        <w:t xml:space="preserve">, genera (en cuanto a la ficha curricular), posee o administración dicha información (curriculum vitae y solicitud de empleo); por lo que, deberá hacer entrega en </w:t>
      </w:r>
      <w:r w:rsidRPr="00B6001A">
        <w:rPr>
          <w:rFonts w:ascii="Palatino Linotype" w:hAnsi="Palatino Linotype"/>
          <w:b/>
        </w:rPr>
        <w:t>versión publica</w:t>
      </w:r>
      <w:r w:rsidRPr="00B6001A">
        <w:rPr>
          <w:rFonts w:ascii="Palatino Linotype" w:hAnsi="Palatino Linotype"/>
        </w:rPr>
        <w:t xml:space="preserve"> a la particular, del </w:t>
      </w:r>
      <w:r w:rsidRPr="00B6001A">
        <w:rPr>
          <w:rFonts w:ascii="Palatino Linotype" w:hAnsi="Palatino Linotype" w:cs="Arial"/>
          <w:color w:val="000000" w:themeColor="text1"/>
        </w:rPr>
        <w:t>documento o documentos donde conste la experiencia laboral previa para la ocupación del puesto o plaza o base laboral de</w:t>
      </w:r>
      <w:r w:rsidR="00BC4B9E" w:rsidRPr="00B6001A">
        <w:rPr>
          <w:rFonts w:ascii="Palatino Linotype" w:hAnsi="Palatino Linotype" w:cs="Arial"/>
          <w:color w:val="000000" w:themeColor="text1"/>
        </w:rPr>
        <w:t>l personal de policía adscrito a</w:t>
      </w:r>
      <w:r w:rsidR="00117E28" w:rsidRPr="00B6001A">
        <w:rPr>
          <w:rFonts w:ascii="Palatino Linotype" w:hAnsi="Palatino Linotype" w:cs="Arial"/>
          <w:color w:val="000000" w:themeColor="text1"/>
        </w:rPr>
        <w:t xml:space="preserve"> la actual Dirección General de Seguridad y Protección, o área homologa, de</w:t>
      </w:r>
      <w:r w:rsidR="000E7325" w:rsidRPr="00B6001A">
        <w:rPr>
          <w:rFonts w:ascii="Palatino Linotype" w:hAnsi="Palatino Linotype" w:cs="Arial"/>
          <w:color w:val="000000" w:themeColor="text1"/>
        </w:rPr>
        <w:t xml:space="preserve"> acuerdo a los años que se solicitan.</w:t>
      </w:r>
    </w:p>
    <w:p w14:paraId="60C81723" w14:textId="77777777" w:rsidR="00EA7434" w:rsidRPr="00B6001A" w:rsidRDefault="00EA7434" w:rsidP="00EA7434">
      <w:pPr>
        <w:spacing w:line="360" w:lineRule="auto"/>
        <w:ind w:right="-28"/>
        <w:jc w:val="both"/>
        <w:rPr>
          <w:rFonts w:ascii="Palatino Linotype" w:hAnsi="Palatino Linotype" w:cs="Arial"/>
          <w:color w:val="000000" w:themeColor="text1"/>
        </w:rPr>
      </w:pPr>
    </w:p>
    <w:p w14:paraId="37081EE4" w14:textId="77777777" w:rsidR="002749D8" w:rsidRPr="00B6001A" w:rsidRDefault="008B32B7"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Respecto de los uniformes entregados, se </w:t>
      </w:r>
      <w:r w:rsidR="00103334" w:rsidRPr="00B6001A">
        <w:rPr>
          <w:rFonts w:ascii="Palatino Linotype" w:hAnsi="Palatino Linotype"/>
          <w:color w:val="000000" w:themeColor="text1"/>
          <w:lang w:eastAsia="en-US"/>
        </w:rPr>
        <w:t>localizaron</w:t>
      </w:r>
      <w:r w:rsidRPr="00B6001A">
        <w:rPr>
          <w:rFonts w:ascii="Palatino Linotype" w:hAnsi="Palatino Linotype"/>
          <w:color w:val="000000" w:themeColor="text1"/>
          <w:lang w:eastAsia="en-US"/>
        </w:rPr>
        <w:t xml:space="preserve"> indicios de manera enunciativa mas no </w:t>
      </w:r>
      <w:r w:rsidRPr="00B6001A">
        <w:rPr>
          <w:rFonts w:ascii="Palatino Linotype" w:hAnsi="Palatino Linotype" w:cs="Arial"/>
          <w:lang w:eastAsia="es-ES"/>
        </w:rPr>
        <w:t>limitativa</w:t>
      </w:r>
      <w:r w:rsidRPr="00B6001A">
        <w:rPr>
          <w:rFonts w:ascii="Palatino Linotype" w:hAnsi="Palatino Linotype"/>
          <w:color w:val="000000" w:themeColor="text1"/>
          <w:lang w:eastAsia="en-US"/>
        </w:rPr>
        <w:t xml:space="preserve"> e</w:t>
      </w:r>
      <w:r w:rsidR="0038084D" w:rsidRPr="00B6001A">
        <w:rPr>
          <w:rFonts w:ascii="Palatino Linotype" w:hAnsi="Palatino Linotype"/>
          <w:color w:val="000000" w:themeColor="text1"/>
          <w:lang w:eastAsia="en-US"/>
        </w:rPr>
        <w:t>n</w:t>
      </w:r>
      <w:r w:rsidRPr="00B6001A">
        <w:rPr>
          <w:rFonts w:ascii="Palatino Linotype" w:hAnsi="Palatino Linotype"/>
          <w:color w:val="000000" w:themeColor="text1"/>
          <w:lang w:eastAsia="en-US"/>
        </w:rPr>
        <w:t xml:space="preserve"> </w:t>
      </w:r>
      <w:r w:rsidR="0038084D" w:rsidRPr="00B6001A">
        <w:rPr>
          <w:rFonts w:ascii="Palatino Linotype" w:hAnsi="Palatino Linotype"/>
          <w:color w:val="000000" w:themeColor="text1"/>
          <w:lang w:eastAsia="en-US"/>
        </w:rPr>
        <w:t>e</w:t>
      </w:r>
      <w:r w:rsidRPr="00B6001A">
        <w:rPr>
          <w:rFonts w:ascii="Palatino Linotype" w:hAnsi="Palatino Linotype"/>
          <w:color w:val="000000" w:themeColor="text1"/>
          <w:lang w:eastAsia="en-US"/>
        </w:rPr>
        <w:t>l año</w:t>
      </w:r>
      <w:r w:rsidR="00103334" w:rsidRPr="00B6001A">
        <w:rPr>
          <w:rFonts w:ascii="Palatino Linotype" w:hAnsi="Palatino Linotype"/>
          <w:color w:val="000000" w:themeColor="text1"/>
          <w:lang w:eastAsia="en-US"/>
        </w:rPr>
        <w:t xml:space="preserve"> 2022</w:t>
      </w:r>
      <w:r w:rsidR="0038084D" w:rsidRPr="00B6001A">
        <w:rPr>
          <w:rFonts w:ascii="Palatino Linotype" w:hAnsi="Palatino Linotype"/>
          <w:color w:val="000000" w:themeColor="text1"/>
          <w:lang w:eastAsia="en-US"/>
        </w:rPr>
        <w:t>, como se aprecia del Comunicado número 549/2022, a saber:</w:t>
      </w:r>
    </w:p>
    <w:p w14:paraId="37081EE5" w14:textId="12C9167D" w:rsidR="0038084D" w:rsidRPr="00B6001A" w:rsidRDefault="005450B4" w:rsidP="003E03A4">
      <w:pPr>
        <w:pStyle w:val="Prrafodelista"/>
        <w:spacing w:line="360" w:lineRule="auto"/>
        <w:rPr>
          <w:rFonts w:ascii="Palatino Linotype" w:hAnsi="Palatino Linotype"/>
          <w:color w:val="000000" w:themeColor="text1"/>
          <w:lang w:eastAsia="en-US"/>
        </w:rPr>
      </w:pPr>
      <w:r w:rsidRPr="00B6001A">
        <w:rPr>
          <w:rFonts w:ascii="Palatino Linotype" w:hAnsi="Palatino Linotype"/>
          <w:noProof/>
          <w:color w:val="000000" w:themeColor="text1"/>
        </w:rPr>
        <mc:AlternateContent>
          <mc:Choice Requires="wps">
            <w:drawing>
              <wp:anchor distT="0" distB="0" distL="114300" distR="114300" simplePos="0" relativeHeight="251660288" behindDoc="0" locked="0" layoutInCell="1" allowOverlap="1" wp14:anchorId="4770670B" wp14:editId="268922EB">
                <wp:simplePos x="0" y="0"/>
                <wp:positionH relativeFrom="column">
                  <wp:posOffset>-5270</wp:posOffset>
                </wp:positionH>
                <wp:positionV relativeFrom="paragraph">
                  <wp:posOffset>103060</wp:posOffset>
                </wp:positionV>
                <wp:extent cx="5882186" cy="2053988"/>
                <wp:effectExtent l="0" t="0" r="23495" b="22860"/>
                <wp:wrapNone/>
                <wp:docPr id="6" name="Conector recto 6"/>
                <wp:cNvGraphicFramePr/>
                <a:graphic xmlns:a="http://schemas.openxmlformats.org/drawingml/2006/main">
                  <a:graphicData uri="http://schemas.microsoft.com/office/word/2010/wordprocessingShape">
                    <wps:wsp>
                      <wps:cNvCnPr/>
                      <wps:spPr>
                        <a:xfrm>
                          <a:off x="0" y="0"/>
                          <a:ext cx="5882186" cy="20539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FDA14"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pt,8.1pt" to="462.75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" strokecolor="black [3200]" strokeweight=".5pt">
                <v:stroke joinstyle="miter"/>
              </v:line>
            </w:pict>
          </mc:Fallback>
        </mc:AlternateContent>
      </w:r>
    </w:p>
    <w:p w14:paraId="37081EE6" w14:textId="77777777" w:rsidR="0038084D" w:rsidRPr="00B6001A" w:rsidRDefault="0038084D" w:rsidP="003E03A4">
      <w:pPr>
        <w:spacing w:line="360" w:lineRule="auto"/>
        <w:ind w:right="-28"/>
        <w:jc w:val="center"/>
        <w:rPr>
          <w:rFonts w:ascii="Palatino Linotype" w:hAnsi="Palatino Linotype"/>
          <w:color w:val="000000" w:themeColor="text1"/>
          <w:lang w:eastAsia="en-US"/>
        </w:rPr>
      </w:pPr>
      <w:r w:rsidRPr="00B6001A">
        <w:rPr>
          <w:rFonts w:ascii="Palatino Linotype" w:hAnsi="Palatino Linotype"/>
          <w:noProof/>
          <w:color w:val="000000" w:themeColor="text1"/>
        </w:rPr>
        <w:lastRenderedPageBreak/>
        <w:drawing>
          <wp:inline distT="0" distB="0" distL="0" distR="0" wp14:anchorId="3708201D" wp14:editId="75F7D5D8">
            <wp:extent cx="4901205" cy="4346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0009" cy="4354621"/>
                    </a:xfrm>
                    <a:prstGeom prst="rect">
                      <a:avLst/>
                    </a:prstGeom>
                  </pic:spPr>
                </pic:pic>
              </a:graphicData>
            </a:graphic>
          </wp:inline>
        </w:drawing>
      </w:r>
    </w:p>
    <w:p w14:paraId="37081EE7" w14:textId="77777777" w:rsidR="0038084D" w:rsidRPr="00B6001A" w:rsidRDefault="0038084D" w:rsidP="003E03A4">
      <w:pPr>
        <w:spacing w:line="360" w:lineRule="auto"/>
        <w:ind w:right="-28"/>
        <w:jc w:val="center"/>
        <w:rPr>
          <w:rFonts w:ascii="Palatino Linotype" w:hAnsi="Palatino Linotype"/>
          <w:i/>
          <w:color w:val="000000" w:themeColor="text1"/>
          <w:lang w:eastAsia="en-US"/>
        </w:rPr>
      </w:pPr>
      <w:r w:rsidRPr="00B6001A">
        <w:rPr>
          <w:rFonts w:ascii="Palatino Linotype" w:hAnsi="Palatino Linotype"/>
          <w:i/>
          <w:color w:val="000000" w:themeColor="text1"/>
          <w:lang w:eastAsia="en-US"/>
        </w:rPr>
        <w:t>https://www2.toluca.gob.mx/entrega-raymundo-martinez-uniformes-a-mas-de-2-mil-elementos-de-seguridad-proteccion-civil-y-bomberos-de-toluca/</w:t>
      </w:r>
    </w:p>
    <w:p w14:paraId="772C91D2" w14:textId="77777777" w:rsidR="00EA7434" w:rsidRPr="00B6001A" w:rsidRDefault="00EA7434" w:rsidP="003E03A4">
      <w:pPr>
        <w:spacing w:line="360" w:lineRule="auto"/>
        <w:ind w:right="-28"/>
        <w:jc w:val="center"/>
        <w:rPr>
          <w:rFonts w:ascii="Palatino Linotype" w:hAnsi="Palatino Linotype"/>
          <w:i/>
          <w:color w:val="000000" w:themeColor="text1"/>
          <w:lang w:eastAsia="en-US"/>
        </w:rPr>
      </w:pPr>
    </w:p>
    <w:p w14:paraId="37081EE9" w14:textId="77777777" w:rsidR="0038084D" w:rsidRPr="00B6001A" w:rsidRDefault="0038084D" w:rsidP="003E03A4">
      <w:pPr>
        <w:numPr>
          <w:ilvl w:val="0"/>
          <w:numId w:val="2"/>
        </w:numPr>
        <w:spacing w:line="360" w:lineRule="auto"/>
        <w:ind w:left="0" w:right="-28" w:firstLine="0"/>
        <w:jc w:val="both"/>
        <w:rPr>
          <w:rFonts w:ascii="Palatino Linotype" w:hAnsi="Palatino Linotype"/>
          <w:color w:val="000000"/>
        </w:rPr>
      </w:pPr>
      <w:r w:rsidRPr="00B6001A">
        <w:rPr>
          <w:rFonts w:ascii="Palatino Linotype" w:hAnsi="Palatino Linotype"/>
          <w:color w:val="000000"/>
        </w:rPr>
        <w:t xml:space="preserve">Como se aprecia, ciertamente existió un evento de carácter público en el que el Presidente </w:t>
      </w:r>
      <w:r w:rsidRPr="00B6001A">
        <w:rPr>
          <w:rFonts w:ascii="Palatino Linotype" w:hAnsi="Palatino Linotype"/>
          <w:color w:val="000000" w:themeColor="text1"/>
          <w:lang w:eastAsia="en-US"/>
        </w:rPr>
        <w:t>Municipal</w:t>
      </w:r>
      <w:r w:rsidRPr="00B6001A">
        <w:rPr>
          <w:rFonts w:ascii="Palatino Linotype" w:hAnsi="Palatino Linotype"/>
          <w:color w:val="000000"/>
        </w:rPr>
        <w:t xml:space="preserve">, realizó un evento para la entrega de uniformes a servidores públicos adscritos a la Dirección de Seguridad Pública del Ayuntamiento de Toluca,  lo que otorga indicios que fueron entregados uniformes, de manera enunciativa mas no limitativa al año 2022, correspondiendo en todo caso al </w:t>
      </w:r>
      <w:r w:rsidRPr="00B6001A">
        <w:rPr>
          <w:rFonts w:ascii="Palatino Linotype" w:hAnsi="Palatino Linotype"/>
          <w:b/>
          <w:color w:val="000000"/>
        </w:rPr>
        <w:t>SUJETO OBLIGADO</w:t>
      </w:r>
      <w:r w:rsidRPr="00B6001A">
        <w:rPr>
          <w:rFonts w:ascii="Palatino Linotype" w:hAnsi="Palatino Linotype"/>
        </w:rPr>
        <w:t xml:space="preserve"> realizar la búsqueda exhaustiva </w:t>
      </w:r>
      <w:r w:rsidRPr="00B6001A">
        <w:rPr>
          <w:rFonts w:ascii="Palatino Linotype" w:hAnsi="Palatino Linotype"/>
        </w:rPr>
        <w:lastRenderedPageBreak/>
        <w:t>y razonable</w:t>
      </w:r>
      <w:r w:rsidR="00EF7C8C" w:rsidRPr="00B6001A">
        <w:rPr>
          <w:rFonts w:ascii="Palatino Linotype" w:hAnsi="Palatino Linotype"/>
        </w:rPr>
        <w:t xml:space="preserve"> y entregar de aquellos años en los que se generó, posee y administre y de los cuales no haya actualizado ese supuesto, bastara que lo haga del conocimiento del ahora </w:t>
      </w:r>
      <w:r w:rsidR="00EF7C8C" w:rsidRPr="00B6001A">
        <w:rPr>
          <w:rFonts w:ascii="Palatino Linotype" w:hAnsi="Palatino Linotype"/>
          <w:b/>
        </w:rPr>
        <w:t>RECURRENTE</w:t>
      </w:r>
      <w:r w:rsidR="00EF7C8C" w:rsidRPr="00B6001A">
        <w:rPr>
          <w:rFonts w:ascii="Palatino Linotype" w:hAnsi="Palatino Linotype"/>
        </w:rPr>
        <w:t xml:space="preserve"> al momento de dar cumplimiento a la presente Resolución en términos del artículo 19 párrafo segundo de la Ley de la materia.</w:t>
      </w:r>
    </w:p>
    <w:p w14:paraId="37081EEA" w14:textId="77777777" w:rsidR="0038084D" w:rsidRPr="00B6001A" w:rsidRDefault="0038084D" w:rsidP="003E03A4">
      <w:pPr>
        <w:spacing w:line="360" w:lineRule="auto"/>
        <w:contextualSpacing/>
        <w:jc w:val="both"/>
        <w:rPr>
          <w:rFonts w:ascii="Palatino Linotype" w:hAnsi="Palatino Linotype"/>
          <w:color w:val="000000"/>
        </w:rPr>
      </w:pPr>
    </w:p>
    <w:p w14:paraId="37081EEB" w14:textId="77777777" w:rsidR="0038084D" w:rsidRPr="00B6001A" w:rsidRDefault="0038084D"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hAnsi="Palatino Linotype"/>
          <w:color w:val="000000"/>
        </w:rPr>
        <w:t xml:space="preserve">Lo anterior resulta así por ser un hecho notorio que el propio Ayuntamiento hizo de carácter público, lo que detenta un </w:t>
      </w:r>
      <w:r w:rsidRPr="00B6001A">
        <w:rPr>
          <w:rFonts w:ascii="Palatino Linotype" w:eastAsia="Palatino Linotype" w:hAnsi="Palatino Linotype" w:cs="Palatino Linotype"/>
        </w:rPr>
        <w:t xml:space="preserve">valor. Cabe traer a </w:t>
      </w:r>
      <w:r w:rsidRPr="00B6001A">
        <w:rPr>
          <w:rFonts w:ascii="Palatino Linotype" w:hAnsi="Palatino Linotype"/>
        </w:rPr>
        <w:t>colación</w:t>
      </w:r>
      <w:r w:rsidRPr="00B6001A">
        <w:rPr>
          <w:rFonts w:ascii="Palatino Linotype" w:eastAsia="Palatino Linotype" w:hAnsi="Palatino Linotype" w:cs="Palatino Linotype"/>
        </w:rPr>
        <w:t xml:space="preserve"> por analogía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B6001A">
        <w:rPr>
          <w:rFonts w:ascii="Palatino Linotype" w:eastAsia="Palatino Linotype" w:hAnsi="Palatino Linotype" w:cs="Palatino Linotype"/>
          <w:b/>
          <w:i/>
        </w:rPr>
        <w:t>“NOTAS PERIODISTICAS, EL CONOCIMIENTO QUE DE ELLAS SE OBTIENE NO CONSTITUYE ‘UN HECHO PUBLICO Y NOTORIO’”</w:t>
      </w:r>
      <w:r w:rsidRPr="00B6001A">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forma parte de la cultura propia de un círculo social determinado, en el tiempo de su realización.</w:t>
      </w:r>
    </w:p>
    <w:p w14:paraId="37081EEC" w14:textId="77777777" w:rsidR="00EF7C8C" w:rsidRPr="00B6001A" w:rsidRDefault="00EF7C8C" w:rsidP="003E03A4">
      <w:pPr>
        <w:pStyle w:val="Prrafodelista"/>
        <w:spacing w:line="360" w:lineRule="auto"/>
        <w:rPr>
          <w:rFonts w:ascii="Palatino Linotype" w:eastAsia="Palatino Linotype" w:hAnsi="Palatino Linotype" w:cs="Palatino Linotype"/>
        </w:rPr>
      </w:pPr>
    </w:p>
    <w:p w14:paraId="37081EED" w14:textId="436CCD05" w:rsidR="002749D8" w:rsidRPr="00B6001A" w:rsidRDefault="00A94ABF"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Contexto similar ocurre con los </w:t>
      </w:r>
      <w:r w:rsidR="00496A76" w:rsidRPr="00B6001A">
        <w:rPr>
          <w:rFonts w:ascii="Palatino Linotype" w:hAnsi="Palatino Linotype"/>
          <w:color w:val="000000" w:themeColor="text1"/>
          <w:lang w:eastAsia="en-US"/>
        </w:rPr>
        <w:t>policías</w:t>
      </w:r>
      <w:r w:rsidRPr="00B6001A">
        <w:rPr>
          <w:rFonts w:ascii="Palatino Linotype" w:hAnsi="Palatino Linotype"/>
          <w:color w:val="000000" w:themeColor="text1"/>
          <w:lang w:eastAsia="en-US"/>
        </w:rPr>
        <w:t xml:space="preserve"> dados de baja de los que se localizó el siguiente indicio</w:t>
      </w:r>
      <w:r w:rsidR="00CB57DB" w:rsidRPr="00B6001A">
        <w:rPr>
          <w:rFonts w:ascii="Palatino Linotype" w:hAnsi="Palatino Linotype"/>
          <w:color w:val="000000" w:themeColor="text1"/>
          <w:lang w:eastAsia="en-US"/>
        </w:rPr>
        <w:t>:</w:t>
      </w:r>
    </w:p>
    <w:p w14:paraId="37081EEE" w14:textId="0BB44D83" w:rsidR="002749D8" w:rsidRPr="00B6001A" w:rsidRDefault="00C70A17" w:rsidP="003E03A4">
      <w:pPr>
        <w:spacing w:line="360" w:lineRule="auto"/>
        <w:ind w:right="-28"/>
        <w:jc w:val="center"/>
        <w:rPr>
          <w:rFonts w:ascii="Palatino Linotype" w:hAnsi="Palatino Linotype"/>
          <w:color w:val="000000" w:themeColor="text1"/>
          <w:lang w:eastAsia="en-US"/>
        </w:rPr>
      </w:pPr>
      <w:r w:rsidRPr="00B6001A">
        <w:rPr>
          <w:rFonts w:ascii="Palatino Linotype" w:hAnsi="Palatino Linotype"/>
          <w:noProof/>
          <w:color w:val="000000" w:themeColor="text1"/>
        </w:rPr>
        <w:lastRenderedPageBreak/>
        <w:drawing>
          <wp:inline distT="0" distB="0" distL="0" distR="0" wp14:anchorId="1F0E4048" wp14:editId="43DE78C0">
            <wp:extent cx="3162460" cy="1828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4731" cy="1830113"/>
                    </a:xfrm>
                    <a:prstGeom prst="rect">
                      <a:avLst/>
                    </a:prstGeom>
                  </pic:spPr>
                </pic:pic>
              </a:graphicData>
            </a:graphic>
          </wp:inline>
        </w:drawing>
      </w:r>
    </w:p>
    <w:p w14:paraId="2953770F" w14:textId="77777777" w:rsidR="00CB57DB" w:rsidRPr="00B6001A" w:rsidRDefault="00CB57DB" w:rsidP="003E03A4">
      <w:pPr>
        <w:spacing w:line="360" w:lineRule="auto"/>
        <w:ind w:right="-28"/>
        <w:jc w:val="center"/>
        <w:rPr>
          <w:rFonts w:ascii="Palatino Linotype" w:hAnsi="Palatino Linotype"/>
          <w:color w:val="000000" w:themeColor="text1"/>
          <w:lang w:eastAsia="en-US"/>
        </w:rPr>
      </w:pPr>
    </w:p>
    <w:p w14:paraId="37081EEF" w14:textId="192660A0" w:rsidR="003D7000" w:rsidRPr="00B6001A" w:rsidRDefault="00CB57DB" w:rsidP="003E03A4">
      <w:pPr>
        <w:numPr>
          <w:ilvl w:val="0"/>
          <w:numId w:val="2"/>
        </w:numPr>
        <w:spacing w:line="360" w:lineRule="auto"/>
        <w:ind w:left="0" w:right="-28" w:firstLine="0"/>
        <w:jc w:val="both"/>
        <w:rPr>
          <w:rFonts w:ascii="Palatino Linotype" w:hAnsi="Palatino Linotype"/>
          <w:color w:val="000000" w:themeColor="text1"/>
          <w:lang w:eastAsia="en-US"/>
        </w:rPr>
      </w:pPr>
      <w:r w:rsidRPr="00B6001A">
        <w:rPr>
          <w:rFonts w:ascii="Palatino Linotype" w:hAnsi="Palatino Linotype"/>
          <w:color w:val="000000" w:themeColor="text1"/>
          <w:lang w:eastAsia="en-US"/>
        </w:rPr>
        <w:t xml:space="preserve">Luego entonces a dicho rubro deberá recaer igualmente una búsqueda exhaustiva y razonable </w:t>
      </w:r>
      <w:r w:rsidR="00C807BA" w:rsidRPr="00B6001A">
        <w:rPr>
          <w:rFonts w:ascii="Palatino Linotype" w:hAnsi="Palatino Linotype"/>
          <w:color w:val="000000" w:themeColor="text1"/>
          <w:lang w:eastAsia="en-US"/>
        </w:rPr>
        <w:t>a efecto de entregar lo que se haya generado, poseido o administrado</w:t>
      </w:r>
      <w:r w:rsidR="00B92650" w:rsidRPr="00B6001A">
        <w:rPr>
          <w:rFonts w:ascii="Palatino Linotype" w:hAnsi="Palatino Linotype"/>
          <w:color w:val="000000" w:themeColor="text1"/>
          <w:lang w:eastAsia="en-US"/>
        </w:rPr>
        <w:t xml:space="preserve">, al ser competencia de los sujetos obligados realizar la búsqueda de la información y, derivado de la falta de pronunciamiento al respecto y, por tanto no contar con certeza de lo solicitado, para el caso de no contar con información de alguno de los años que se ordena, bastara que lo haga del conocimiento el </w:t>
      </w:r>
      <w:r w:rsidR="00B92650" w:rsidRPr="00B6001A">
        <w:rPr>
          <w:rFonts w:ascii="Palatino Linotype" w:hAnsi="Palatino Linotype"/>
          <w:b/>
          <w:bCs/>
          <w:color w:val="000000" w:themeColor="text1"/>
          <w:lang w:eastAsia="en-US"/>
        </w:rPr>
        <w:t>SUJETO OBLIGADO</w:t>
      </w:r>
      <w:r w:rsidR="00B92650" w:rsidRPr="00B6001A">
        <w:rPr>
          <w:rFonts w:ascii="Palatino Linotype" w:hAnsi="Palatino Linotype"/>
          <w:color w:val="000000" w:themeColor="text1"/>
          <w:lang w:eastAsia="en-US"/>
        </w:rPr>
        <w:t xml:space="preserve"> al ahora </w:t>
      </w:r>
      <w:r w:rsidR="00B92650" w:rsidRPr="00B6001A">
        <w:rPr>
          <w:rFonts w:ascii="Palatino Linotype" w:hAnsi="Palatino Linotype"/>
          <w:b/>
          <w:bCs/>
          <w:color w:val="000000" w:themeColor="text1"/>
          <w:lang w:eastAsia="en-US"/>
        </w:rPr>
        <w:t>RECURRENTE</w:t>
      </w:r>
      <w:r w:rsidR="00B92650" w:rsidRPr="00B6001A">
        <w:rPr>
          <w:rFonts w:ascii="Palatino Linotype" w:hAnsi="Palatino Linotype"/>
          <w:color w:val="000000" w:themeColor="text1"/>
          <w:lang w:eastAsia="en-US"/>
        </w:rPr>
        <w:t xml:space="preserve"> de manera fundada y motivada al momento de dar cumplimiento a la presente resolución en términos del artículo 19 párrafo segundo de la ley de materia local.</w:t>
      </w:r>
    </w:p>
    <w:p w14:paraId="37081EF0" w14:textId="77777777" w:rsidR="003D7000" w:rsidRPr="00B6001A" w:rsidRDefault="003D7000" w:rsidP="003E03A4">
      <w:pPr>
        <w:spacing w:line="360" w:lineRule="auto"/>
        <w:ind w:right="-28"/>
        <w:jc w:val="both"/>
        <w:rPr>
          <w:rFonts w:ascii="Palatino Linotype" w:hAnsi="Palatino Linotype"/>
          <w:color w:val="000000" w:themeColor="text1"/>
          <w:lang w:eastAsia="en-US"/>
        </w:rPr>
      </w:pPr>
    </w:p>
    <w:p w14:paraId="1B48E61D" w14:textId="1C1D6781" w:rsidR="004F6CFB" w:rsidRPr="00B6001A" w:rsidRDefault="00130208" w:rsidP="003E03A4">
      <w:pPr>
        <w:numPr>
          <w:ilvl w:val="0"/>
          <w:numId w:val="2"/>
        </w:numPr>
        <w:spacing w:line="360" w:lineRule="auto"/>
        <w:ind w:left="0" w:right="-28" w:firstLine="0"/>
        <w:jc w:val="both"/>
        <w:rPr>
          <w:rFonts w:ascii="Palatino Linotype" w:hAnsi="Palatino Linotype" w:cs="Arial"/>
          <w:lang w:eastAsia="es-ES"/>
        </w:rPr>
      </w:pPr>
      <w:r w:rsidRPr="00B6001A">
        <w:rPr>
          <w:rFonts w:ascii="Palatino Linotype" w:hAnsi="Palatino Linotype"/>
          <w:color w:val="000000" w:themeColor="text1"/>
          <w:lang w:eastAsia="en-US"/>
        </w:rPr>
        <w:t xml:space="preserve">Por otro lado, respecto de la licencia de portación de arma de cada policía, es de señalar </w:t>
      </w:r>
      <w:r w:rsidR="008C4DB3" w:rsidRPr="00B6001A">
        <w:rPr>
          <w:rFonts w:ascii="Palatino Linotype" w:hAnsi="Palatino Linotype"/>
          <w:color w:val="000000" w:themeColor="text1"/>
          <w:lang w:eastAsia="en-US"/>
        </w:rPr>
        <w:t>que,</w:t>
      </w:r>
      <w:r w:rsidRPr="00B6001A">
        <w:rPr>
          <w:rFonts w:ascii="Palatino Linotype" w:hAnsi="Palatino Linotype"/>
          <w:color w:val="000000" w:themeColor="text1"/>
          <w:lang w:eastAsia="en-US"/>
        </w:rPr>
        <w:t xml:space="preserve"> al respecto</w:t>
      </w:r>
      <w:r w:rsidR="00924386" w:rsidRPr="00B6001A">
        <w:rPr>
          <w:rFonts w:ascii="Palatino Linotype" w:hAnsi="Palatino Linotype"/>
          <w:color w:val="000000" w:themeColor="text1"/>
          <w:lang w:eastAsia="en-US"/>
        </w:rPr>
        <w:t>, los ayuntamientos no cuentan con una licencia por policía; sino una licencia colectiva. Lo anterior</w:t>
      </w:r>
      <w:r w:rsidR="00E50A05" w:rsidRPr="00B6001A">
        <w:rPr>
          <w:rFonts w:ascii="Palatino Linotype" w:hAnsi="Palatino Linotype"/>
          <w:color w:val="000000" w:themeColor="text1"/>
          <w:lang w:eastAsia="en-US"/>
        </w:rPr>
        <w:t xml:space="preserve">, toda vez que </w:t>
      </w:r>
      <w:r w:rsidR="004F6CFB" w:rsidRPr="00B6001A">
        <w:rPr>
          <w:rFonts w:ascii="Palatino Linotype" w:hAnsi="Palatino Linotype" w:cs="Arial"/>
          <w:lang w:eastAsia="es-ES"/>
        </w:rPr>
        <w:t xml:space="preserve">la Ley Federal de Armas de Fuego y Explosivos y su </w:t>
      </w:r>
      <w:r w:rsidR="004F6CFB" w:rsidRPr="00B6001A">
        <w:rPr>
          <w:rFonts w:ascii="Palatino Linotype" w:hAnsi="Palatino Linotype"/>
          <w:color w:val="000000" w:themeColor="text1"/>
          <w:lang w:eastAsia="en-US"/>
        </w:rPr>
        <w:t>Reglamento</w:t>
      </w:r>
      <w:r w:rsidR="004F6CFB" w:rsidRPr="00B6001A">
        <w:rPr>
          <w:rFonts w:ascii="Palatino Linotype" w:hAnsi="Palatino Linotype" w:cs="Arial"/>
          <w:lang w:eastAsia="es-ES"/>
        </w:rPr>
        <w:t xml:space="preserve"> señalan lo relativo a la expedición de las Licencias de portación de armas, responsables y sujetos a quienes les pueden ser otorgadas y bajo qué modalidad en los siguientes términos:</w:t>
      </w:r>
    </w:p>
    <w:p w14:paraId="56B0B4FC" w14:textId="77777777" w:rsidR="004F6CFB" w:rsidRPr="00B6001A" w:rsidRDefault="004F6CFB" w:rsidP="003E03A4">
      <w:pPr>
        <w:spacing w:line="360" w:lineRule="auto"/>
        <w:ind w:left="709" w:right="474"/>
        <w:jc w:val="center"/>
        <w:rPr>
          <w:rFonts w:ascii="Palatino Linotype" w:hAnsi="Palatino Linotype" w:cs="Arial"/>
          <w:b/>
          <w:i/>
          <w:lang w:eastAsia="es-ES"/>
        </w:rPr>
      </w:pPr>
    </w:p>
    <w:p w14:paraId="541C0834" w14:textId="77777777" w:rsidR="004F6CFB" w:rsidRPr="00B6001A" w:rsidRDefault="004F6CFB" w:rsidP="003E03A4">
      <w:pPr>
        <w:spacing w:line="360" w:lineRule="auto"/>
        <w:ind w:left="709" w:right="474"/>
        <w:jc w:val="center"/>
        <w:rPr>
          <w:rFonts w:ascii="Palatino Linotype" w:hAnsi="Palatino Linotype" w:cs="Arial"/>
          <w:b/>
          <w:i/>
          <w:lang w:eastAsia="es-ES"/>
        </w:rPr>
      </w:pPr>
      <w:r w:rsidRPr="00B6001A">
        <w:rPr>
          <w:rFonts w:ascii="Palatino Linotype" w:hAnsi="Palatino Linotype" w:cs="Arial"/>
          <w:b/>
          <w:i/>
          <w:lang w:eastAsia="es-ES"/>
        </w:rPr>
        <w:lastRenderedPageBreak/>
        <w:t>Ley Federal de Armas de Fuego y Explosivos</w:t>
      </w:r>
    </w:p>
    <w:p w14:paraId="527398DE" w14:textId="77777777" w:rsidR="004F6CFB" w:rsidRPr="00B6001A" w:rsidRDefault="004F6CFB" w:rsidP="003E03A4">
      <w:pPr>
        <w:spacing w:line="360" w:lineRule="auto"/>
        <w:ind w:left="709" w:right="474"/>
        <w:jc w:val="both"/>
        <w:rPr>
          <w:rFonts w:ascii="Palatino Linotype" w:hAnsi="Palatino Linotype" w:cs="Arial"/>
          <w:b/>
          <w:i/>
          <w:lang w:eastAsia="es-ES"/>
        </w:rPr>
      </w:pPr>
    </w:p>
    <w:p w14:paraId="37BC5EA8"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Artículo 24.- Para portar armas se requiere la licencia respectiva</w:t>
      </w:r>
      <w:r w:rsidRPr="00B6001A">
        <w:rPr>
          <w:rFonts w:ascii="Palatino Linotype" w:hAnsi="Palatino Linotype" w:cs="Arial"/>
          <w:i/>
          <w:lang w:eastAsia="es-ES"/>
        </w:rPr>
        <w:t>.</w:t>
      </w:r>
    </w:p>
    <w:p w14:paraId="50881CFC"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10CCD41B"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Los miembros del Ejército, Armada y Fuerza Aérea quedan exceptuados de lo anterior, en los casos y condiciones que señalen las leyes y reglamentos aplicables.</w:t>
      </w:r>
    </w:p>
    <w:p w14:paraId="1CF1BA25"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007EE8F9"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 xml:space="preserve">Los integrantes de las </w:t>
      </w:r>
      <w:r w:rsidRPr="00B6001A">
        <w:rPr>
          <w:rFonts w:ascii="Palatino Linotype" w:hAnsi="Palatino Linotype" w:cs="Arial"/>
          <w:b/>
          <w:i/>
          <w:lang w:eastAsia="es-ES"/>
        </w:rPr>
        <w:t>instituciones policiales</w:t>
      </w:r>
      <w:r w:rsidRPr="00B6001A">
        <w:rPr>
          <w:rFonts w:ascii="Palatino Linotype" w:hAnsi="Palatino Linotype" w:cs="Arial"/>
          <w:i/>
          <w:lang w:eastAsia="es-ES"/>
        </w:rPr>
        <w:t xml:space="preserve">, federales, estatales, del Distrito Federal y </w:t>
      </w:r>
      <w:r w:rsidRPr="00B6001A">
        <w:rPr>
          <w:rFonts w:ascii="Palatino Linotype" w:hAnsi="Palatino Linotype" w:cs="Arial"/>
          <w:b/>
          <w:i/>
          <w:lang w:eastAsia="es-ES"/>
        </w:rPr>
        <w:t>municipales</w:t>
      </w:r>
      <w:r w:rsidRPr="00B6001A">
        <w:rPr>
          <w:rFonts w:ascii="Palatino Linotype" w:hAnsi="Palatino Linotype" w:cs="Arial"/>
          <w:i/>
          <w:lang w:eastAsia="es-ES"/>
        </w:rPr>
        <w:t xml:space="preserve">, así como de los servicios privados de seguridad, </w:t>
      </w:r>
      <w:r w:rsidRPr="00B6001A">
        <w:rPr>
          <w:rFonts w:ascii="Palatino Linotype" w:hAnsi="Palatino Linotype" w:cs="Arial"/>
          <w:b/>
          <w:i/>
          <w:lang w:eastAsia="es-ES"/>
        </w:rPr>
        <w:t>podrán portar armas en los casos, condiciones y requisitos que establecen la presente ley</w:t>
      </w:r>
      <w:r w:rsidRPr="00B6001A">
        <w:rPr>
          <w:rFonts w:ascii="Palatino Linotype" w:hAnsi="Palatino Linotype" w:cs="Arial"/>
          <w:i/>
          <w:lang w:eastAsia="es-ES"/>
        </w:rPr>
        <w:t xml:space="preserve"> y las demás disposiciones legales aplicables.</w:t>
      </w:r>
    </w:p>
    <w:p w14:paraId="1FBC4F88"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1643DB4B"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Artículo 25</w:t>
      </w:r>
      <w:r w:rsidRPr="00B6001A">
        <w:rPr>
          <w:rFonts w:ascii="Palatino Linotype" w:hAnsi="Palatino Linotype" w:cs="Arial"/>
          <w:i/>
          <w:lang w:eastAsia="es-ES"/>
        </w:rPr>
        <w:t xml:space="preserve">.- </w:t>
      </w:r>
      <w:r w:rsidRPr="00B6001A">
        <w:rPr>
          <w:rFonts w:ascii="Palatino Linotype" w:hAnsi="Palatino Linotype" w:cs="Arial"/>
          <w:b/>
          <w:i/>
          <w:lang w:eastAsia="es-ES"/>
        </w:rPr>
        <w:t>Las licencias</w:t>
      </w:r>
      <w:r w:rsidRPr="00B6001A">
        <w:rPr>
          <w:rFonts w:ascii="Palatino Linotype" w:hAnsi="Palatino Linotype" w:cs="Arial"/>
          <w:i/>
          <w:lang w:eastAsia="es-ES"/>
        </w:rPr>
        <w:t xml:space="preserve"> para la portación de armas </w:t>
      </w:r>
      <w:r w:rsidRPr="00B6001A">
        <w:rPr>
          <w:rFonts w:ascii="Palatino Linotype" w:hAnsi="Palatino Linotype" w:cs="Arial"/>
          <w:b/>
          <w:i/>
          <w:lang w:eastAsia="es-ES"/>
        </w:rPr>
        <w:t>serán de dos clases</w:t>
      </w:r>
      <w:r w:rsidRPr="00B6001A">
        <w:rPr>
          <w:rFonts w:ascii="Palatino Linotype" w:hAnsi="Palatino Linotype" w:cs="Arial"/>
          <w:i/>
          <w:lang w:eastAsia="es-ES"/>
        </w:rPr>
        <w:t>:</w:t>
      </w:r>
    </w:p>
    <w:p w14:paraId="444084C8"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7A32B525"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I.- Particulares; que deberán revalidarse cada dos años, y</w:t>
      </w:r>
    </w:p>
    <w:p w14:paraId="065C55B7"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 xml:space="preserve">II.- </w:t>
      </w:r>
      <w:r w:rsidRPr="00B6001A">
        <w:rPr>
          <w:rFonts w:ascii="Palatino Linotype" w:hAnsi="Palatino Linotype" w:cs="Arial"/>
          <w:b/>
          <w:i/>
          <w:lang w:eastAsia="es-ES"/>
        </w:rPr>
        <w:t>Oficiales</w:t>
      </w:r>
      <w:r w:rsidRPr="00B6001A">
        <w:rPr>
          <w:rFonts w:ascii="Palatino Linotype" w:hAnsi="Palatino Linotype" w:cs="Arial"/>
          <w:i/>
          <w:lang w:eastAsia="es-ES"/>
        </w:rPr>
        <w:t xml:space="preserve">, que </w:t>
      </w:r>
      <w:r w:rsidRPr="00B6001A">
        <w:rPr>
          <w:rFonts w:ascii="Palatino Linotype" w:hAnsi="Palatino Linotype" w:cs="Arial"/>
          <w:b/>
          <w:i/>
          <w:lang w:eastAsia="es-ES"/>
        </w:rPr>
        <w:t>tendrán validez mientras se desempeñe el cargo</w:t>
      </w:r>
      <w:r w:rsidRPr="00B6001A">
        <w:rPr>
          <w:rFonts w:ascii="Palatino Linotype" w:hAnsi="Palatino Linotype" w:cs="Arial"/>
          <w:i/>
          <w:lang w:eastAsia="es-ES"/>
        </w:rPr>
        <w:t xml:space="preserve"> o empleo que las motivó</w:t>
      </w:r>
    </w:p>
    <w:p w14:paraId="1F50F7F8"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00459833"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Artículo 29.-</w:t>
      </w:r>
      <w:r w:rsidRPr="00B6001A">
        <w:rPr>
          <w:rFonts w:ascii="Palatino Linotype" w:hAnsi="Palatino Linotype" w:cs="Arial"/>
          <w:i/>
          <w:lang w:eastAsia="es-ES"/>
        </w:rPr>
        <w:t xml:space="preserve"> Las licencias oficiales para la portación de armas pueden ser </w:t>
      </w:r>
      <w:r w:rsidRPr="00B6001A">
        <w:rPr>
          <w:rFonts w:ascii="Palatino Linotype" w:hAnsi="Palatino Linotype" w:cs="Arial"/>
          <w:b/>
          <w:i/>
          <w:lang w:eastAsia="es-ES"/>
        </w:rPr>
        <w:t>colectivas</w:t>
      </w:r>
      <w:r w:rsidRPr="00B6001A">
        <w:rPr>
          <w:rFonts w:ascii="Palatino Linotype" w:hAnsi="Palatino Linotype" w:cs="Arial"/>
          <w:i/>
          <w:lang w:eastAsia="es-ES"/>
        </w:rPr>
        <w:t xml:space="preserve"> o individuales.</w:t>
      </w:r>
    </w:p>
    <w:p w14:paraId="08EC8B5C"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75AB100D"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I. Las licencias colectivas podrán expedirse a:</w:t>
      </w:r>
    </w:p>
    <w:p w14:paraId="3E93C3D1"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lastRenderedPageBreak/>
        <w:t>A. Las dependencias oficiales y organismos públicos federales a cuyo cargo se encuentran las instalaciones estratégicas del país.</w:t>
      </w:r>
    </w:p>
    <w:p w14:paraId="45CBF248"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3C1A8754"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Los titulares de las licencias colectivas expedirán credenciales foliadas de identificación personal, que contendrán los datos de la licencia colectiva y se renovarán semestralmente.</w:t>
      </w:r>
    </w:p>
    <w:p w14:paraId="60C66CD1"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37497CD2"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b/>
          <w:i/>
          <w:lang w:eastAsia="es-ES"/>
        </w:rPr>
        <w:t>B. Las instituciones policiales</w:t>
      </w:r>
      <w:r w:rsidRPr="00B6001A">
        <w:rPr>
          <w:rFonts w:ascii="Palatino Linotype" w:hAnsi="Palatino Linotype" w:cs="Arial"/>
          <w:i/>
          <w:lang w:eastAsia="es-ES"/>
        </w:rPr>
        <w:t>. Estas licencias se sujetarán a los lineamientos siguientes:</w:t>
      </w:r>
    </w:p>
    <w:p w14:paraId="19465789"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3A98F50B"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a) Dichas instituciones deberán cumplir con las disposiciones legales de orden federal o local que resulten aplicables.</w:t>
      </w:r>
    </w:p>
    <w:p w14:paraId="18FD6B69"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4D0E4867"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 xml:space="preserve">b) La Secretaría de Gobernación será el conducto para solicitar a la Secretaría de la Defensa Nacional la expedición de licencia colectiva a las instituciones policiales, mismas que sólo se solicitarán para las personas que integren su organización operativa y que figuren en las nóminas de pago respectivas, debiéndose notificar a estas secretarías cualquier cambio en su plantilla laboral. </w:t>
      </w:r>
    </w:p>
    <w:p w14:paraId="37FC662B"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68E855C9"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Las autoridades competentes resolverán dentro de los sesenta días siguientes a la presentación de la solicitud ante la Secretaría de Gobernación, y</w:t>
      </w:r>
    </w:p>
    <w:p w14:paraId="342FFBE1"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2FDEA3E2" w14:textId="77777777" w:rsidR="004F6CFB" w:rsidRPr="00B6001A" w:rsidRDefault="004F6CFB" w:rsidP="003E03A4">
      <w:pPr>
        <w:spacing w:line="360" w:lineRule="auto"/>
        <w:ind w:left="1416" w:right="474"/>
        <w:jc w:val="both"/>
        <w:rPr>
          <w:rFonts w:ascii="Palatino Linotype" w:hAnsi="Palatino Linotype" w:cs="Arial"/>
          <w:b/>
          <w:i/>
          <w:lang w:eastAsia="es-ES"/>
        </w:rPr>
      </w:pPr>
      <w:r w:rsidRPr="00B6001A">
        <w:rPr>
          <w:rFonts w:ascii="Palatino Linotype" w:hAnsi="Palatino Linotype" w:cs="Arial"/>
          <w:b/>
          <w:i/>
          <w:lang w:eastAsia="es-ES"/>
        </w:rPr>
        <w:lastRenderedPageBreak/>
        <w:t>c) Los titulares de las instituciones policiales, expedirán a su personal operativo, inscrito en el registro que establezca la ley de la materia, credenciales foliadas de identificación personal, por lapsos semestrales</w:t>
      </w:r>
      <w:r w:rsidRPr="00B6001A">
        <w:rPr>
          <w:rFonts w:ascii="Palatino Linotype" w:hAnsi="Palatino Linotype" w:cs="Arial"/>
          <w:i/>
          <w:lang w:eastAsia="es-ES"/>
        </w:rPr>
        <w:t xml:space="preserve">, las </w:t>
      </w:r>
      <w:r w:rsidRPr="00B6001A">
        <w:rPr>
          <w:rFonts w:ascii="Palatino Linotype" w:hAnsi="Palatino Linotype" w:cs="Arial"/>
          <w:b/>
          <w:i/>
          <w:lang w:eastAsia="es-ES"/>
        </w:rPr>
        <w:t>cuales, durante su vigencia, se asimilarán a licencias individuales.</w:t>
      </w:r>
    </w:p>
    <w:p w14:paraId="0B41D0F9"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76FA98F3"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C. 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p>
    <w:p w14:paraId="06CAA0D6"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2688DD47"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 xml:space="preserve">D. Las autoridades competentes se coordinarán con los Gobiernos de los Estados para obtener, con oportunidad y exactitud, la información necesaria para el cumplimiento de esta ley. </w:t>
      </w:r>
    </w:p>
    <w:p w14:paraId="6B9DB4B9" w14:textId="77777777" w:rsidR="004F6CFB" w:rsidRPr="00B6001A" w:rsidRDefault="004F6CFB" w:rsidP="003E03A4">
      <w:pPr>
        <w:spacing w:line="360" w:lineRule="auto"/>
        <w:ind w:left="1416" w:right="474"/>
        <w:jc w:val="both"/>
        <w:rPr>
          <w:rFonts w:ascii="Palatino Linotype" w:hAnsi="Palatino Linotype" w:cs="Arial"/>
          <w:i/>
          <w:lang w:eastAsia="es-ES"/>
        </w:rPr>
      </w:pPr>
    </w:p>
    <w:p w14:paraId="1C2B056F" w14:textId="77777777" w:rsidR="004F6CFB" w:rsidRPr="00B6001A" w:rsidRDefault="004F6CFB" w:rsidP="003E03A4">
      <w:pPr>
        <w:spacing w:line="360" w:lineRule="auto"/>
        <w:ind w:left="1416" w:right="474"/>
        <w:jc w:val="both"/>
        <w:rPr>
          <w:rFonts w:ascii="Palatino Linotype" w:hAnsi="Palatino Linotype" w:cs="Arial"/>
          <w:i/>
          <w:lang w:eastAsia="es-ES"/>
        </w:rPr>
      </w:pPr>
      <w:r w:rsidRPr="00B6001A">
        <w:rPr>
          <w:rFonts w:ascii="Palatino Linotype" w:hAnsi="Palatino Linotype" w:cs="Arial"/>
          <w:i/>
          <w:lang w:eastAsia="es-ES"/>
        </w:rPr>
        <w:t>E. La Secretaría de la Defensa Nacional inspeccionará periódicamente el armamento, sólo para efectos de su control, sin tener autoridad alguna sobre el personal.</w:t>
      </w:r>
    </w:p>
    <w:p w14:paraId="397C4047"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6EBAAC2C"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II. Las licencias individuales se expedirán a quienes desempeñen cargos o empleos en la Federación o en las Entidades Federativas, que para el cumplimiento de sus obligaciones requieran, en opinión de la autoridad competente, la portación de armas.</w:t>
      </w:r>
    </w:p>
    <w:p w14:paraId="0A6BFFA9"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lastRenderedPageBreak/>
        <w:t>III. Los servidores públicos a que se refiere este artículo deberán cumplir, además, con los requisitos establecidos en los cinco primeros incisos de la fracción I del artículo 26 de esta ley</w:t>
      </w:r>
    </w:p>
    <w:p w14:paraId="6C3BAA9E"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480D6064"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Artículo 30.-</w:t>
      </w:r>
      <w:r w:rsidRPr="00B6001A">
        <w:rPr>
          <w:rFonts w:ascii="Palatino Linotype" w:hAnsi="Palatino Linotype" w:cs="Arial"/>
          <w:i/>
          <w:lang w:eastAsia="es-ES"/>
        </w:rPr>
        <w:t xml:space="preserve"> Corresponde a la Secretaría de la Defensa Nacional, con la salvedad señalada en el artículo 32 de esta Ley, </w:t>
      </w:r>
      <w:r w:rsidRPr="00B6001A">
        <w:rPr>
          <w:rFonts w:ascii="Palatino Linotype" w:hAnsi="Palatino Linotype" w:cs="Arial"/>
          <w:b/>
          <w:i/>
          <w:lang w:eastAsia="es-ES"/>
        </w:rPr>
        <w:t>la expedición, suspensión y cancelación de las licencias de portación de armas</w:t>
      </w:r>
      <w:r w:rsidRPr="00B6001A">
        <w:rPr>
          <w:rFonts w:ascii="Palatino Linotype" w:hAnsi="Palatino Linotype" w:cs="Arial"/>
          <w:i/>
          <w:lang w:eastAsia="es-ES"/>
        </w:rPr>
        <w:t xml:space="preserve">, así como su registro, control y vigilancia. </w:t>
      </w:r>
    </w:p>
    <w:p w14:paraId="4437B2DF"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27D5E6FC"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La propia Secretaría comunicará oportunamente a la de Gobernación, las licencias que autorice, suspenda o cancele.</w:t>
      </w:r>
    </w:p>
    <w:p w14:paraId="540B2072" w14:textId="77777777" w:rsidR="004F6CFB" w:rsidRPr="00B6001A" w:rsidRDefault="004F6CFB" w:rsidP="003E03A4">
      <w:pPr>
        <w:spacing w:line="360" w:lineRule="auto"/>
        <w:ind w:left="709" w:right="474"/>
        <w:jc w:val="center"/>
        <w:rPr>
          <w:rFonts w:ascii="Palatino Linotype" w:hAnsi="Palatino Linotype" w:cs="Arial"/>
          <w:b/>
          <w:i/>
          <w:lang w:eastAsia="es-ES"/>
        </w:rPr>
      </w:pPr>
    </w:p>
    <w:p w14:paraId="49E89985" w14:textId="77777777" w:rsidR="004F6CFB" w:rsidRPr="00B6001A" w:rsidRDefault="004F6CFB" w:rsidP="003E03A4">
      <w:pPr>
        <w:spacing w:line="360" w:lineRule="auto"/>
        <w:ind w:left="709" w:right="474"/>
        <w:jc w:val="center"/>
        <w:rPr>
          <w:rFonts w:ascii="Palatino Linotype" w:hAnsi="Palatino Linotype" w:cs="Arial"/>
          <w:b/>
          <w:i/>
          <w:lang w:eastAsia="es-ES"/>
        </w:rPr>
      </w:pPr>
      <w:r w:rsidRPr="00B6001A">
        <w:rPr>
          <w:rFonts w:ascii="Palatino Linotype" w:hAnsi="Palatino Linotype" w:cs="Arial"/>
          <w:b/>
          <w:i/>
          <w:lang w:eastAsia="es-ES"/>
        </w:rPr>
        <w:t>Reglamento de la Ley Federal de Armas de Fuego y Explosivos</w:t>
      </w:r>
    </w:p>
    <w:p w14:paraId="7B565090"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395DAEEE"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ARTICULO 7o.- La portación de armas</w:t>
      </w:r>
      <w:r w:rsidRPr="00B6001A">
        <w:rPr>
          <w:rFonts w:ascii="Palatino Linotype" w:hAnsi="Palatino Linotype" w:cs="Arial"/>
          <w:i/>
          <w:lang w:eastAsia="es-ES"/>
        </w:rPr>
        <w:t xml:space="preserve"> se ajustará estrictamente a lo dispuesto en las </w:t>
      </w:r>
      <w:r w:rsidRPr="00B6001A">
        <w:rPr>
          <w:rFonts w:ascii="Palatino Linotype" w:hAnsi="Palatino Linotype" w:cs="Arial"/>
          <w:b/>
          <w:i/>
          <w:lang w:eastAsia="es-ES"/>
        </w:rPr>
        <w:t>licencias respectivas.</w:t>
      </w:r>
      <w:r w:rsidRPr="00B6001A">
        <w:rPr>
          <w:rFonts w:ascii="Palatino Linotype" w:hAnsi="Palatino Linotype" w:cs="Arial"/>
          <w:i/>
          <w:lang w:eastAsia="es-ES"/>
        </w:rPr>
        <w:t xml:space="preserve"> </w:t>
      </w:r>
    </w:p>
    <w:p w14:paraId="5A0CBBCC"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358D6B0F"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ARTÍCULO 22.- Las licencias</w:t>
      </w:r>
      <w:r w:rsidRPr="00B6001A">
        <w:rPr>
          <w:rFonts w:ascii="Palatino Linotype" w:hAnsi="Palatino Linotype" w:cs="Arial"/>
          <w:i/>
          <w:lang w:eastAsia="es-ES"/>
        </w:rPr>
        <w:t xml:space="preserve"> particulares y las </w:t>
      </w:r>
      <w:r w:rsidRPr="00B6001A">
        <w:rPr>
          <w:rFonts w:ascii="Palatino Linotype" w:hAnsi="Palatino Linotype" w:cs="Arial"/>
          <w:b/>
          <w:i/>
          <w:lang w:eastAsia="es-ES"/>
        </w:rPr>
        <w:t>oficiales colectivas</w:t>
      </w:r>
      <w:r w:rsidRPr="00B6001A">
        <w:rPr>
          <w:rFonts w:ascii="Palatino Linotype" w:hAnsi="Palatino Linotype" w:cs="Arial"/>
          <w:i/>
          <w:lang w:eastAsia="es-ES"/>
        </w:rPr>
        <w:t xml:space="preserve"> para la portación de armas, </w:t>
      </w:r>
      <w:r w:rsidRPr="00B6001A">
        <w:rPr>
          <w:rFonts w:ascii="Palatino Linotype" w:hAnsi="Palatino Linotype" w:cs="Arial"/>
          <w:b/>
          <w:i/>
          <w:lang w:eastAsia="es-ES"/>
        </w:rPr>
        <w:t>serán expedidas exclusivamente por la Secretaría</w:t>
      </w:r>
      <w:r w:rsidRPr="00B6001A">
        <w:rPr>
          <w:rFonts w:ascii="Palatino Linotype" w:hAnsi="Palatino Linotype" w:cs="Arial"/>
          <w:i/>
          <w:lang w:eastAsia="es-ES"/>
        </w:rPr>
        <w:t>.</w:t>
      </w:r>
    </w:p>
    <w:p w14:paraId="0D50F226"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75664B28"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Para las licencias particulares se cubrirán anticipadamente los derechos que procedan.</w:t>
      </w:r>
    </w:p>
    <w:p w14:paraId="705E35F0"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Los Generales, Jefes y Oficiales del Ejército, Fuerza Aérea y Armada de México, que vestidos de civil porten armas, deberán identificarse con su credencial, cuantas veces sean requeridos para ello por autoridad competente.</w:t>
      </w:r>
    </w:p>
    <w:p w14:paraId="6948347E"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1212ACCE" w14:textId="77777777" w:rsidR="004F6CFB"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i/>
          <w:lang w:eastAsia="es-ES"/>
        </w:rPr>
        <w:t>Los individuos de tropa en actos fuera del servicio, sólo podrán portar armas cuando tengan autorización escrita de la Secretaría de la Defensa Nacional o de Marina, en su caso.</w:t>
      </w:r>
    </w:p>
    <w:p w14:paraId="717C04F1" w14:textId="77777777" w:rsidR="004F6CFB" w:rsidRPr="00B6001A" w:rsidRDefault="004F6CFB" w:rsidP="003E03A4">
      <w:pPr>
        <w:spacing w:line="360" w:lineRule="auto"/>
        <w:ind w:left="709" w:right="474"/>
        <w:jc w:val="both"/>
        <w:rPr>
          <w:rFonts w:ascii="Palatino Linotype" w:hAnsi="Palatino Linotype" w:cs="Arial"/>
          <w:i/>
          <w:lang w:eastAsia="es-ES"/>
        </w:rPr>
      </w:pPr>
    </w:p>
    <w:p w14:paraId="41A0ABAD" w14:textId="28F8E4D9" w:rsidR="007D591C" w:rsidRPr="00B6001A" w:rsidRDefault="004F6CFB" w:rsidP="003E03A4">
      <w:pPr>
        <w:spacing w:line="360" w:lineRule="auto"/>
        <w:ind w:left="709" w:right="474"/>
        <w:jc w:val="both"/>
        <w:rPr>
          <w:rFonts w:ascii="Palatino Linotype" w:hAnsi="Palatino Linotype" w:cs="Arial"/>
          <w:i/>
          <w:lang w:eastAsia="es-ES"/>
        </w:rPr>
      </w:pPr>
      <w:r w:rsidRPr="00B6001A">
        <w:rPr>
          <w:rFonts w:ascii="Palatino Linotype" w:hAnsi="Palatino Linotype" w:cs="Arial"/>
          <w:b/>
          <w:i/>
          <w:lang w:eastAsia="es-ES"/>
        </w:rPr>
        <w:t>ARTICULO 28</w:t>
      </w:r>
      <w:r w:rsidRPr="00B6001A">
        <w:rPr>
          <w:rFonts w:ascii="Palatino Linotype" w:hAnsi="Palatino Linotype" w:cs="Arial"/>
          <w:i/>
          <w:lang w:eastAsia="es-ES"/>
        </w:rPr>
        <w:t xml:space="preserve">.- Las </w:t>
      </w:r>
      <w:r w:rsidRPr="00B6001A">
        <w:rPr>
          <w:rFonts w:ascii="Palatino Linotype" w:hAnsi="Palatino Linotype" w:cs="Arial"/>
          <w:b/>
          <w:i/>
          <w:lang w:eastAsia="es-ES"/>
        </w:rPr>
        <w:t>licencias oficiales</w:t>
      </w:r>
      <w:r w:rsidRPr="00B6001A">
        <w:rPr>
          <w:rFonts w:ascii="Palatino Linotype" w:hAnsi="Palatino Linotype" w:cs="Arial"/>
          <w:i/>
          <w:lang w:eastAsia="es-ES"/>
        </w:rPr>
        <w:t xml:space="preserve"> y las que se gestionen para empleos o cargos de los Estados o </w:t>
      </w:r>
      <w:r w:rsidRPr="00B6001A">
        <w:rPr>
          <w:rFonts w:ascii="Palatino Linotype" w:hAnsi="Palatino Linotype" w:cs="Arial"/>
          <w:b/>
          <w:i/>
          <w:lang w:eastAsia="es-ES"/>
        </w:rPr>
        <w:t>de los Municipios</w:t>
      </w:r>
      <w:r w:rsidRPr="00B6001A">
        <w:rPr>
          <w:rFonts w:ascii="Palatino Linotype" w:hAnsi="Palatino Linotype" w:cs="Arial"/>
          <w:i/>
          <w:lang w:eastAsia="es-ES"/>
        </w:rPr>
        <w:t xml:space="preserve">, se expedirán </w:t>
      </w:r>
      <w:r w:rsidRPr="00B6001A">
        <w:rPr>
          <w:rFonts w:ascii="Palatino Linotype" w:hAnsi="Palatino Linotype" w:cs="Arial"/>
          <w:b/>
          <w:i/>
          <w:lang w:eastAsia="es-ES"/>
        </w:rPr>
        <w:t>previa petición de la autoridad de quien dependa el interesado</w:t>
      </w:r>
      <w:r w:rsidRPr="00B6001A">
        <w:rPr>
          <w:rFonts w:ascii="Palatino Linotype" w:hAnsi="Palatino Linotype" w:cs="Arial"/>
          <w:i/>
          <w:lang w:eastAsia="es-ES"/>
        </w:rPr>
        <w:t>; en las colectivas, se acompañará, además, constancia o certificado de que el personal para el que se pretende la licencia, figura en nóminas de pago.</w:t>
      </w:r>
    </w:p>
    <w:p w14:paraId="4BE6E96F" w14:textId="77777777" w:rsidR="007D591C" w:rsidRPr="00B6001A" w:rsidRDefault="007D591C" w:rsidP="003E03A4">
      <w:pPr>
        <w:pStyle w:val="Prrafodelista"/>
        <w:spacing w:line="360" w:lineRule="auto"/>
        <w:rPr>
          <w:rFonts w:ascii="Palatino Linotype" w:hAnsi="Palatino Linotype"/>
          <w:color w:val="000000" w:themeColor="text1"/>
          <w:lang w:eastAsia="en-US"/>
        </w:rPr>
      </w:pPr>
    </w:p>
    <w:p w14:paraId="54DDE599" w14:textId="74915833" w:rsidR="00E50A05" w:rsidRPr="00B6001A" w:rsidRDefault="007D591C"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 xml:space="preserve">Por su </w:t>
      </w:r>
      <w:r w:rsidRPr="00B6001A">
        <w:rPr>
          <w:rFonts w:ascii="Palatino Linotype" w:hAnsi="Palatino Linotype"/>
          <w:color w:val="000000" w:themeColor="text1"/>
          <w:lang w:eastAsia="en-US"/>
        </w:rPr>
        <w:t>parte</w:t>
      </w:r>
      <w:r w:rsidR="00E50A05" w:rsidRPr="00B6001A">
        <w:rPr>
          <w:rFonts w:ascii="Palatino Linotype" w:eastAsia="Calibri" w:hAnsi="Palatino Linotype" w:cs="Tahoma"/>
          <w:bCs/>
          <w:lang w:eastAsia="en-US"/>
        </w:rPr>
        <w:t xml:space="preserve"> artículo 20, fracción XXVII, de la Ley de Seguridad del Estado de México, establece que los </w:t>
      </w:r>
      <w:r w:rsidR="008D32B2" w:rsidRPr="00B6001A">
        <w:rPr>
          <w:rFonts w:ascii="Palatino Linotype" w:eastAsia="Calibri" w:hAnsi="Palatino Linotype" w:cs="Tahoma"/>
          <w:bCs/>
          <w:lang w:eastAsia="en-US"/>
        </w:rPr>
        <w:t>p</w:t>
      </w:r>
      <w:r w:rsidR="00E50A05" w:rsidRPr="00B6001A">
        <w:rPr>
          <w:rFonts w:ascii="Palatino Linotype" w:eastAsia="Calibri" w:hAnsi="Palatino Linotype" w:cs="Tahoma"/>
          <w:bCs/>
          <w:lang w:eastAsia="en-US"/>
        </w:rPr>
        <w:t xml:space="preserve">residentes </w:t>
      </w:r>
      <w:r w:rsidR="008D32B2" w:rsidRPr="00B6001A">
        <w:rPr>
          <w:rFonts w:ascii="Palatino Linotype" w:eastAsia="Calibri" w:hAnsi="Palatino Linotype" w:cs="Tahoma"/>
          <w:bCs/>
          <w:lang w:eastAsia="en-US"/>
        </w:rPr>
        <w:t>m</w:t>
      </w:r>
      <w:r w:rsidR="00E50A05" w:rsidRPr="00B6001A">
        <w:rPr>
          <w:rFonts w:ascii="Palatino Linotype" w:eastAsia="Calibri" w:hAnsi="Palatino Linotype" w:cs="Tahoma"/>
          <w:bCs/>
          <w:lang w:eastAsia="en-US"/>
        </w:rPr>
        <w:t xml:space="preserve">unicipales, dentro de sus atribuciones, es la de satisfacer oportunamente los requerimientos que le sean solicitados por la Secretaría, </w:t>
      </w:r>
      <w:r w:rsidR="00E50A05" w:rsidRPr="00B6001A">
        <w:rPr>
          <w:rFonts w:ascii="Palatino Linotype" w:eastAsia="Calibri" w:hAnsi="Palatino Linotype" w:cs="Tahoma"/>
          <w:b/>
          <w:bCs/>
          <w:u w:val="single"/>
          <w:lang w:eastAsia="en-US"/>
        </w:rPr>
        <w:t>para el registro y actualización de la licencia colectiva para la portación de armas de fuego de los integrantes de las instituciones policiales a su cargo</w:t>
      </w:r>
      <w:r w:rsidR="00E50A05" w:rsidRPr="00B6001A">
        <w:rPr>
          <w:rFonts w:ascii="Palatino Linotype" w:eastAsia="Calibri" w:hAnsi="Palatino Linotype" w:cs="Tahoma"/>
          <w:bCs/>
          <w:lang w:eastAsia="en-US"/>
        </w:rPr>
        <w:t xml:space="preserve">. </w:t>
      </w:r>
    </w:p>
    <w:p w14:paraId="5FBDFB7E" w14:textId="77777777" w:rsidR="00E50A05" w:rsidRPr="00B6001A" w:rsidRDefault="00E50A05" w:rsidP="003E03A4">
      <w:pPr>
        <w:spacing w:line="360" w:lineRule="auto"/>
        <w:jc w:val="both"/>
        <w:rPr>
          <w:rFonts w:ascii="Palatino Linotype" w:eastAsia="Calibri" w:hAnsi="Palatino Linotype" w:cs="Tahoma"/>
          <w:bCs/>
          <w:lang w:eastAsia="en-US"/>
        </w:rPr>
      </w:pPr>
    </w:p>
    <w:p w14:paraId="1665F39B" w14:textId="4AAF0F58" w:rsidR="00E50A05" w:rsidRPr="00B6001A" w:rsidRDefault="00E50A05" w:rsidP="003E03A4">
      <w:pPr>
        <w:numPr>
          <w:ilvl w:val="0"/>
          <w:numId w:val="2"/>
        </w:numPr>
        <w:spacing w:line="360" w:lineRule="auto"/>
        <w:ind w:left="0" w:right="-28" w:firstLine="0"/>
        <w:jc w:val="both"/>
        <w:rPr>
          <w:rFonts w:ascii="Palatino Linotype" w:eastAsia="Calibri" w:hAnsi="Palatino Linotype" w:cs="Tahoma"/>
          <w:bCs/>
          <w:lang w:eastAsia="en-US"/>
        </w:rPr>
      </w:pPr>
      <w:r w:rsidRPr="00B6001A">
        <w:rPr>
          <w:rFonts w:ascii="Palatino Linotype" w:eastAsia="Calibri" w:hAnsi="Palatino Linotype" w:cs="Tahoma"/>
          <w:bCs/>
          <w:lang w:eastAsia="en-US"/>
        </w:rPr>
        <w:t xml:space="preserve">Asimismo, el ordenamiento citado anteriormente, establece que el </w:t>
      </w:r>
      <w:r w:rsidR="00850444" w:rsidRPr="00B6001A">
        <w:rPr>
          <w:rFonts w:ascii="Palatino Linotype" w:eastAsia="Calibri" w:hAnsi="Palatino Linotype" w:cs="Tahoma"/>
          <w:bCs/>
          <w:lang w:eastAsia="en-US"/>
        </w:rPr>
        <w:t>secretario</w:t>
      </w:r>
      <w:r w:rsidRPr="00B6001A">
        <w:rPr>
          <w:rFonts w:ascii="Palatino Linotype" w:eastAsia="Calibri" w:hAnsi="Palatino Linotype" w:cs="Tahoma"/>
          <w:bCs/>
          <w:lang w:eastAsia="en-US"/>
        </w:rPr>
        <w:t xml:space="preserve"> o Secretaria Técnica del </w:t>
      </w:r>
      <w:r w:rsidRPr="00B6001A">
        <w:rPr>
          <w:rFonts w:ascii="Palatino Linotype" w:hAnsi="Palatino Linotype"/>
          <w:color w:val="000000" w:themeColor="text1"/>
          <w:lang w:eastAsia="en-US"/>
        </w:rPr>
        <w:t>Consejo</w:t>
      </w:r>
      <w:r w:rsidRPr="00B6001A">
        <w:rPr>
          <w:rFonts w:ascii="Palatino Linotype" w:eastAsia="Calibri" w:hAnsi="Palatino Linotype" w:cs="Tahoma"/>
          <w:bCs/>
          <w:lang w:eastAsia="en-US"/>
        </w:rPr>
        <w:t xml:space="preserve"> Municipal de Seguridad Pública, funge como enlace ante la Secretaría de Seguridad para </w:t>
      </w:r>
      <w:r w:rsidRPr="00B6001A">
        <w:rPr>
          <w:rFonts w:ascii="Palatino Linotype" w:eastAsia="Calibri" w:hAnsi="Palatino Linotype" w:cs="Tahoma"/>
          <w:b/>
          <w:bCs/>
          <w:u w:val="single"/>
          <w:lang w:eastAsia="en-US"/>
        </w:rPr>
        <w:t>dar seguimiento al registro y actualización de la licencia colectiva para la portación de armas de fuego</w:t>
      </w:r>
      <w:r w:rsidRPr="00B6001A">
        <w:rPr>
          <w:rFonts w:ascii="Palatino Linotype" w:eastAsia="Calibri" w:hAnsi="Palatino Linotype" w:cs="Tahoma"/>
          <w:bCs/>
          <w:lang w:eastAsia="en-US"/>
        </w:rPr>
        <w:t>.</w:t>
      </w:r>
    </w:p>
    <w:p w14:paraId="603F4B30" w14:textId="77777777" w:rsidR="00E50A05" w:rsidRPr="00B6001A" w:rsidRDefault="00E50A05" w:rsidP="003E03A4">
      <w:pPr>
        <w:spacing w:line="360" w:lineRule="auto"/>
        <w:jc w:val="both"/>
        <w:rPr>
          <w:rFonts w:ascii="Palatino Linotype" w:eastAsia="Calibri" w:hAnsi="Palatino Linotype" w:cs="Tahoma"/>
          <w:bCs/>
          <w:lang w:eastAsia="en-US"/>
        </w:rPr>
      </w:pPr>
    </w:p>
    <w:p w14:paraId="77344E05" w14:textId="77777777" w:rsidR="00E50A05" w:rsidRPr="00B6001A" w:rsidRDefault="00E50A05" w:rsidP="003E03A4">
      <w:pPr>
        <w:numPr>
          <w:ilvl w:val="0"/>
          <w:numId w:val="2"/>
        </w:numPr>
        <w:spacing w:line="360" w:lineRule="auto"/>
        <w:ind w:left="0" w:right="-28" w:firstLine="0"/>
        <w:jc w:val="both"/>
        <w:rPr>
          <w:rFonts w:ascii="Palatino Linotype" w:hAnsi="Palatino Linotype" w:cs="Arial"/>
        </w:rPr>
      </w:pPr>
      <w:r w:rsidRPr="00B6001A">
        <w:rPr>
          <w:rFonts w:ascii="Palatino Linotype" w:eastAsia="Calibri" w:hAnsi="Palatino Linotype" w:cs="Tahoma"/>
          <w:bCs/>
          <w:lang w:eastAsia="en-US"/>
        </w:rPr>
        <w:t xml:space="preserve">Además, en relación con lo anteriormente descrito, es importante traer a contexto </w:t>
      </w:r>
      <w:r w:rsidRPr="00B6001A">
        <w:rPr>
          <w:rFonts w:ascii="Palatino Linotype" w:hAnsi="Palatino Linotype" w:cs="Arial"/>
        </w:rPr>
        <w:t xml:space="preserve">el </w:t>
      </w:r>
      <w:r w:rsidRPr="00B6001A">
        <w:rPr>
          <w:rFonts w:ascii="Palatino Linotype" w:hAnsi="Palatino Linotype" w:cs="Arial"/>
          <w:i/>
        </w:rPr>
        <w:t xml:space="preserve">Acuerdo por el que se establecen </w:t>
      </w:r>
      <w:r w:rsidRPr="00B6001A">
        <w:rPr>
          <w:rFonts w:ascii="Palatino Linotype" w:eastAsia="Calibri" w:hAnsi="Palatino Linotype" w:cs="Tahoma"/>
          <w:bCs/>
          <w:lang w:eastAsia="en-US"/>
        </w:rPr>
        <w:t>los</w:t>
      </w:r>
      <w:r w:rsidRPr="00B6001A">
        <w:rPr>
          <w:rFonts w:ascii="Palatino Linotype" w:hAnsi="Palatino Linotype" w:cs="Arial"/>
          <w:i/>
        </w:rPr>
        <w:t xml:space="preserve"> lineamientos para la Adquisición, Asignación, Uso y Custodia, </w:t>
      </w:r>
      <w:r w:rsidRPr="00B6001A">
        <w:rPr>
          <w:rFonts w:ascii="Palatino Linotype" w:hAnsi="Palatino Linotype" w:cs="Arial"/>
          <w:i/>
        </w:rPr>
        <w:lastRenderedPageBreak/>
        <w:t>Portación y Baja de armamento incluido en la Licencia Oficial Colectiva número 139</w:t>
      </w:r>
      <w:r w:rsidRPr="00B6001A">
        <w:rPr>
          <w:rFonts w:ascii="Palatino Linotype" w:hAnsi="Palatino Linotype" w:cs="Arial"/>
        </w:rPr>
        <w:t xml:space="preserve"> particularmente con lo señalado en el considerando tercero y cuarto, mismos que disponen:</w:t>
      </w:r>
    </w:p>
    <w:p w14:paraId="72A46898" w14:textId="77777777" w:rsidR="0006785A" w:rsidRPr="00B6001A" w:rsidRDefault="0006785A" w:rsidP="003E03A4">
      <w:pPr>
        <w:pStyle w:val="Prrafodelista"/>
        <w:spacing w:line="360" w:lineRule="auto"/>
        <w:rPr>
          <w:rFonts w:ascii="Palatino Linotype" w:hAnsi="Palatino Linotype" w:cs="Arial"/>
        </w:rPr>
      </w:pPr>
    </w:p>
    <w:p w14:paraId="6072F827" w14:textId="77777777" w:rsidR="00E50A05" w:rsidRPr="00B6001A" w:rsidRDefault="00E50A05" w:rsidP="003E03A4">
      <w:pPr>
        <w:spacing w:line="360" w:lineRule="auto"/>
        <w:ind w:left="709" w:right="474"/>
        <w:jc w:val="both"/>
        <w:rPr>
          <w:rFonts w:ascii="Palatino Linotype" w:hAnsi="Palatino Linotype" w:cs="Arial"/>
          <w:i/>
        </w:rPr>
      </w:pPr>
      <w:r w:rsidRPr="00B6001A">
        <w:rPr>
          <w:rFonts w:ascii="Palatino Linotype" w:hAnsi="Palatino Linotype" w:cs="Arial"/>
          <w:i/>
        </w:rPr>
        <w:t xml:space="preserve">“Que en términos de lo dispuesto por la </w:t>
      </w:r>
      <w:r w:rsidRPr="00B6001A">
        <w:rPr>
          <w:rFonts w:ascii="Palatino Linotype" w:hAnsi="Palatino Linotype" w:cs="Arial"/>
          <w:b/>
          <w:i/>
        </w:rPr>
        <w:t>Ley de Seguridad Pública Preventiva del Estado de México, la Dirección General de Segundad Pública y Tránsito del Estado de México, es una autoridad estatal en materia de seguridad pública preventiva</w:t>
      </w:r>
      <w:r w:rsidRPr="00B6001A">
        <w:rPr>
          <w:rFonts w:ascii="Palatino Linotype" w:hAnsi="Palatino Linotype" w:cs="Arial"/>
          <w:i/>
        </w:rPr>
        <w:t xml:space="preserve">, a la cual le corresponde, entre otras atribuciones, vigilar el cumplimiento de las leyes, reglamentos, acuerdos, convenios y demás disposiciones referentes a la Seguridad Pública Preventiva </w:t>
      </w:r>
    </w:p>
    <w:p w14:paraId="35A6D120" w14:textId="77777777" w:rsidR="00E50A05" w:rsidRPr="00B6001A" w:rsidRDefault="00E50A05" w:rsidP="003E03A4">
      <w:pPr>
        <w:spacing w:line="360" w:lineRule="auto"/>
        <w:ind w:left="709" w:right="474"/>
        <w:jc w:val="both"/>
        <w:rPr>
          <w:rFonts w:ascii="Palatino Linotype" w:hAnsi="Palatino Linotype" w:cs="Arial"/>
          <w:i/>
        </w:rPr>
      </w:pPr>
    </w:p>
    <w:p w14:paraId="5BB1941C" w14:textId="77777777" w:rsidR="00E50A05" w:rsidRPr="00B6001A" w:rsidRDefault="00E50A05" w:rsidP="003E03A4">
      <w:pPr>
        <w:spacing w:line="360" w:lineRule="auto"/>
        <w:ind w:left="709" w:right="474"/>
        <w:jc w:val="both"/>
        <w:rPr>
          <w:rFonts w:ascii="Palatino Linotype" w:hAnsi="Palatino Linotype" w:cs="Arial"/>
          <w:i/>
        </w:rPr>
      </w:pPr>
      <w:r w:rsidRPr="00B6001A">
        <w:rPr>
          <w:rFonts w:ascii="Palatino Linotype" w:hAnsi="Palatino Linotype" w:cs="Arial"/>
          <w:i/>
        </w:rPr>
        <w:t xml:space="preserve">Que en el marco de la Ley Federal de Armas de Fuego y Explosivos, </w:t>
      </w:r>
      <w:r w:rsidRPr="00B6001A">
        <w:rPr>
          <w:rFonts w:ascii="Palatino Linotype" w:hAnsi="Palatino Linotype" w:cs="Arial"/>
          <w:b/>
          <w:i/>
        </w:rPr>
        <w:t>la Secretaría de la Defensa Nacional otorgó al Gobierno del Estado de México, a través de la Dirección General de Seguridad Pública y Tránsito, la Licencia Oficial Colectiva No. 139</w:t>
      </w:r>
      <w:r w:rsidRPr="00B6001A">
        <w:rPr>
          <w:rFonts w:ascii="Palatino Linotype" w:hAnsi="Palatino Linotype" w:cs="Arial"/>
          <w:i/>
        </w:rPr>
        <w:t xml:space="preserve"> mediante la cual se concede el permiso para la portación de armas de fuego a los Cuerpos de Seguridad Pública Preventiva.”</w:t>
      </w:r>
    </w:p>
    <w:p w14:paraId="468BEE0F" w14:textId="77777777" w:rsidR="00E50A05" w:rsidRPr="00B6001A" w:rsidRDefault="00E50A05" w:rsidP="003E03A4">
      <w:pPr>
        <w:spacing w:line="360" w:lineRule="auto"/>
        <w:jc w:val="both"/>
        <w:rPr>
          <w:rFonts w:ascii="Palatino Linotype" w:hAnsi="Palatino Linotype" w:cs="Arial"/>
        </w:rPr>
      </w:pPr>
    </w:p>
    <w:p w14:paraId="326D44F8" w14:textId="77777777" w:rsidR="00E50A05" w:rsidRPr="00B6001A" w:rsidRDefault="00E50A05" w:rsidP="003E03A4">
      <w:pPr>
        <w:numPr>
          <w:ilvl w:val="0"/>
          <w:numId w:val="2"/>
        </w:numPr>
        <w:spacing w:line="360" w:lineRule="auto"/>
        <w:ind w:left="0" w:right="-28" w:firstLine="0"/>
        <w:jc w:val="both"/>
        <w:rPr>
          <w:rFonts w:ascii="Palatino Linotype" w:eastAsiaTheme="minorHAnsi" w:hAnsi="Palatino Linotype" w:cs="Arial"/>
        </w:rPr>
      </w:pPr>
      <w:r w:rsidRPr="00B6001A">
        <w:rPr>
          <w:rFonts w:ascii="Palatino Linotype" w:eastAsia="Calibri" w:hAnsi="Palatino Linotype" w:cs="Tahoma"/>
          <w:bCs/>
          <w:lang w:eastAsia="en-US"/>
        </w:rPr>
        <w:t xml:space="preserve">Ahora bien, en relación a la licencia colectiva para la portación de armas de fuego, es de destacar que dicho documento contiene tanto los nombres de los servidores públicos y las especificaciones técnicas del equipamiento de dichas armas; por lo que </w:t>
      </w:r>
      <w:r w:rsidRPr="00B6001A">
        <w:rPr>
          <w:rFonts w:ascii="Palatino Linotype" w:eastAsiaTheme="minorHAnsi" w:hAnsi="Palatino Linotype" w:cs="Arial"/>
        </w:rPr>
        <w:t xml:space="preserve">a criterio de este Instituto la información relativa al nombre de los servidores públicos que ocupan un cargo en las dependencias de gobierno encargadas de la seguridad pública, debe ser objeto de un proceso de </w:t>
      </w:r>
      <w:r w:rsidRPr="00B6001A">
        <w:rPr>
          <w:rFonts w:ascii="Palatino Linotype" w:eastAsiaTheme="minorHAnsi" w:hAnsi="Palatino Linotype" w:cs="Arial"/>
          <w:b/>
          <w:u w:val="single"/>
        </w:rPr>
        <w:t>reserva de la información</w:t>
      </w:r>
      <w:r w:rsidRPr="00B6001A">
        <w:rPr>
          <w:rFonts w:ascii="Palatino Linotype" w:eastAsiaTheme="minorHAnsi" w:hAnsi="Palatino Linotype" w:cs="Arial"/>
        </w:rPr>
        <w:t>, para no hacer identificable al titular de tal dato personal.</w:t>
      </w:r>
    </w:p>
    <w:p w14:paraId="24FBBCBB" w14:textId="77777777" w:rsidR="00E50A05" w:rsidRPr="00B6001A" w:rsidRDefault="00E50A05" w:rsidP="003E03A4">
      <w:pPr>
        <w:spacing w:line="360" w:lineRule="auto"/>
        <w:jc w:val="both"/>
        <w:rPr>
          <w:rFonts w:ascii="Palatino Linotype" w:eastAsiaTheme="minorHAnsi" w:hAnsi="Palatino Linotype" w:cs="Arial"/>
        </w:rPr>
      </w:pPr>
    </w:p>
    <w:p w14:paraId="68841538" w14:textId="77777777" w:rsidR="00E50A05" w:rsidRPr="00B6001A" w:rsidRDefault="00E50A05" w:rsidP="003E03A4">
      <w:pPr>
        <w:numPr>
          <w:ilvl w:val="0"/>
          <w:numId w:val="2"/>
        </w:numPr>
        <w:spacing w:line="360" w:lineRule="auto"/>
        <w:ind w:left="0" w:right="-28" w:firstLine="0"/>
        <w:jc w:val="both"/>
        <w:rPr>
          <w:rFonts w:ascii="Palatino Linotype" w:eastAsiaTheme="minorHAnsi" w:hAnsi="Palatino Linotype" w:cs="Arial"/>
        </w:rPr>
      </w:pPr>
      <w:r w:rsidRPr="00B6001A">
        <w:rPr>
          <w:rFonts w:ascii="Palatino Linotype" w:eastAsiaTheme="minorHAnsi" w:hAnsi="Palatino Linotype" w:cs="Arial"/>
        </w:rPr>
        <w:lastRenderedPageBreak/>
        <w:t xml:space="preserve">Es importante mencionar que la causal de reserva antes señalada, puede ubicarse en los supuestos previstos por los artículos 140, fracción IV, de la Ley de Transparencia y  Acceso a </w:t>
      </w:r>
      <w:r w:rsidRPr="00B6001A">
        <w:rPr>
          <w:rFonts w:ascii="Palatino Linotype" w:eastAsia="Calibri" w:hAnsi="Palatino Linotype" w:cs="Tahoma"/>
          <w:bCs/>
          <w:lang w:eastAsia="en-US"/>
        </w:rPr>
        <w:t>la</w:t>
      </w:r>
      <w:r w:rsidRPr="00B6001A">
        <w:rPr>
          <w:rFonts w:ascii="Palatino Linotype" w:eastAsiaTheme="minorHAnsi" w:hAnsi="Palatino Linotype" w:cs="Arial"/>
        </w:rPr>
        <w:t xml:space="preserve">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E2EE388" w14:textId="77777777" w:rsidR="00E50A05" w:rsidRPr="00B6001A" w:rsidRDefault="00E50A05" w:rsidP="003E03A4">
      <w:pPr>
        <w:spacing w:line="360" w:lineRule="auto"/>
        <w:jc w:val="both"/>
        <w:rPr>
          <w:rFonts w:ascii="Palatino Linotype" w:eastAsiaTheme="minorHAnsi" w:hAnsi="Palatino Linotype" w:cs="Arial"/>
        </w:rPr>
      </w:pPr>
    </w:p>
    <w:p w14:paraId="57DB983E" w14:textId="77777777" w:rsidR="00E50A05" w:rsidRPr="00B6001A" w:rsidRDefault="00E50A05" w:rsidP="003E03A4">
      <w:pPr>
        <w:numPr>
          <w:ilvl w:val="0"/>
          <w:numId w:val="2"/>
        </w:numPr>
        <w:spacing w:line="360" w:lineRule="auto"/>
        <w:ind w:left="0" w:right="-28" w:firstLine="0"/>
        <w:jc w:val="both"/>
        <w:rPr>
          <w:rFonts w:ascii="Palatino Linotype" w:eastAsiaTheme="minorHAnsi" w:hAnsi="Palatino Linotype" w:cstheme="minorBidi"/>
          <w:lang w:eastAsia="en-US"/>
        </w:rPr>
      </w:pPr>
      <w:r w:rsidRPr="00B6001A">
        <w:rPr>
          <w:rFonts w:ascii="Palatino Linotype" w:eastAsiaTheme="minorHAnsi" w:hAnsi="Palatino Linotype" w:cs="Arial"/>
        </w:rPr>
        <w:t xml:space="preserve">Resulta alusivo por analogía el criterio 06-09 emitido </w:t>
      </w:r>
      <w:r w:rsidRPr="00B6001A">
        <w:rPr>
          <w:rFonts w:ascii="Palatino Linotype" w:eastAsiaTheme="minorHAnsi" w:hAnsi="Palatino Linotype" w:cstheme="minorBidi"/>
          <w:lang w:eastAsia="en-US"/>
        </w:rPr>
        <w:t>por el entonces IFAI, ahora INAI que a la letra dice:</w:t>
      </w:r>
    </w:p>
    <w:p w14:paraId="7B50E85F" w14:textId="77777777" w:rsidR="000E7325" w:rsidRPr="00B6001A" w:rsidRDefault="000E7325" w:rsidP="003E03A4">
      <w:pPr>
        <w:pStyle w:val="Prrafodelista"/>
        <w:spacing w:line="360" w:lineRule="auto"/>
        <w:rPr>
          <w:rFonts w:ascii="Palatino Linotype" w:eastAsiaTheme="minorHAnsi" w:hAnsi="Palatino Linotype" w:cstheme="minorBidi"/>
          <w:lang w:eastAsia="en-US"/>
        </w:rPr>
      </w:pPr>
    </w:p>
    <w:p w14:paraId="1E6C7970" w14:textId="77777777" w:rsidR="00E50A05" w:rsidRPr="00B6001A" w:rsidRDefault="00E50A05" w:rsidP="003E03A4">
      <w:pPr>
        <w:spacing w:line="360" w:lineRule="auto"/>
        <w:ind w:left="567" w:right="616"/>
        <w:jc w:val="both"/>
        <w:rPr>
          <w:rFonts w:ascii="Palatino Linotype" w:eastAsia="Arial" w:hAnsi="Palatino Linotype" w:cs="Arial"/>
          <w:i/>
          <w:lang w:eastAsia="en-US"/>
        </w:rPr>
      </w:pPr>
      <w:r w:rsidRPr="00B6001A">
        <w:rPr>
          <w:rFonts w:ascii="Palatino Linotype" w:eastAsiaTheme="minorHAnsi" w:hAnsi="Palatino Linotype" w:cstheme="minorBidi"/>
          <w:i/>
          <w:lang w:eastAsia="en-US"/>
        </w:rPr>
        <w:t>“</w:t>
      </w:r>
      <w:r w:rsidRPr="00B6001A">
        <w:rPr>
          <w:rFonts w:ascii="Palatino Linotype" w:eastAsia="Arial" w:hAnsi="Palatino Linotype" w:cs="Arial"/>
          <w:b/>
          <w:i/>
          <w:spacing w:val="-1"/>
          <w:u w:val="single"/>
          <w:lang w:eastAsia="en-US"/>
        </w:rPr>
        <w:t>N</w:t>
      </w:r>
      <w:r w:rsidRPr="00B6001A">
        <w:rPr>
          <w:rFonts w:ascii="Palatino Linotype" w:eastAsia="Arial" w:hAnsi="Palatino Linotype" w:cs="Arial"/>
          <w:b/>
          <w:i/>
          <w:u w:val="single"/>
          <w:lang w:eastAsia="en-US"/>
        </w:rPr>
        <w:t>ombres</w:t>
      </w:r>
      <w:r w:rsidRPr="00B6001A">
        <w:rPr>
          <w:rFonts w:ascii="Palatino Linotype" w:eastAsia="Arial" w:hAnsi="Palatino Linotype" w:cs="Arial"/>
          <w:b/>
          <w:i/>
          <w:spacing w:val="2"/>
          <w:u w:val="single"/>
          <w:lang w:eastAsia="en-US"/>
        </w:rPr>
        <w:t xml:space="preserve"> </w:t>
      </w:r>
      <w:r w:rsidRPr="00B6001A">
        <w:rPr>
          <w:rFonts w:ascii="Palatino Linotype" w:eastAsia="Arial" w:hAnsi="Palatino Linotype" w:cs="Arial"/>
          <w:b/>
          <w:i/>
          <w:u w:val="single"/>
          <w:lang w:eastAsia="en-US"/>
        </w:rPr>
        <w:t>de</w:t>
      </w:r>
      <w:r w:rsidRPr="00B6001A">
        <w:rPr>
          <w:rFonts w:ascii="Palatino Linotype" w:eastAsia="Arial" w:hAnsi="Palatino Linotype" w:cs="Arial"/>
          <w:b/>
          <w:i/>
          <w:spacing w:val="5"/>
          <w:u w:val="single"/>
          <w:lang w:eastAsia="en-US"/>
        </w:rPr>
        <w:t xml:space="preserve"> </w:t>
      </w:r>
      <w:r w:rsidRPr="00B6001A">
        <w:rPr>
          <w:rFonts w:ascii="Palatino Linotype" w:eastAsia="Arial" w:hAnsi="Palatino Linotype" w:cs="Arial"/>
          <w:b/>
          <w:i/>
          <w:u w:val="single"/>
          <w:lang w:eastAsia="en-US"/>
        </w:rPr>
        <w:t>s</w:t>
      </w:r>
      <w:r w:rsidRPr="00B6001A">
        <w:rPr>
          <w:rFonts w:ascii="Palatino Linotype" w:eastAsia="Arial" w:hAnsi="Palatino Linotype" w:cs="Arial"/>
          <w:b/>
          <w:i/>
          <w:spacing w:val="-3"/>
          <w:u w:val="single"/>
          <w:lang w:eastAsia="en-US"/>
        </w:rPr>
        <w:t>e</w:t>
      </w:r>
      <w:r w:rsidRPr="00B6001A">
        <w:rPr>
          <w:rFonts w:ascii="Palatino Linotype" w:eastAsia="Arial" w:hAnsi="Palatino Linotype" w:cs="Arial"/>
          <w:b/>
          <w:i/>
          <w:u w:val="single"/>
          <w:lang w:eastAsia="en-US"/>
        </w:rPr>
        <w:t>r</w:t>
      </w:r>
      <w:r w:rsidRPr="00B6001A">
        <w:rPr>
          <w:rFonts w:ascii="Palatino Linotype" w:eastAsia="Arial" w:hAnsi="Palatino Linotype" w:cs="Arial"/>
          <w:b/>
          <w:i/>
          <w:spacing w:val="-2"/>
          <w:u w:val="single"/>
          <w:lang w:eastAsia="en-US"/>
        </w:rPr>
        <w:t>v</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o</w:t>
      </w:r>
      <w:r w:rsidRPr="00B6001A">
        <w:rPr>
          <w:rFonts w:ascii="Palatino Linotype" w:eastAsia="Arial" w:hAnsi="Palatino Linotype" w:cs="Arial"/>
          <w:b/>
          <w:i/>
          <w:u w:val="single"/>
          <w:lang w:eastAsia="en-US"/>
        </w:rPr>
        <w:t>r</w:t>
      </w:r>
      <w:r w:rsidRPr="00B6001A">
        <w:rPr>
          <w:rFonts w:ascii="Palatino Linotype" w:eastAsia="Arial" w:hAnsi="Palatino Linotype" w:cs="Arial"/>
          <w:b/>
          <w:i/>
          <w:spacing w:val="-2"/>
          <w:u w:val="single"/>
          <w:lang w:eastAsia="en-US"/>
        </w:rPr>
        <w:t>e</w:t>
      </w:r>
      <w:r w:rsidRPr="00B6001A">
        <w:rPr>
          <w:rFonts w:ascii="Palatino Linotype" w:eastAsia="Arial" w:hAnsi="Palatino Linotype" w:cs="Arial"/>
          <w:b/>
          <w:i/>
          <w:u w:val="single"/>
          <w:lang w:eastAsia="en-US"/>
        </w:rPr>
        <w:t>s</w:t>
      </w:r>
      <w:r w:rsidRPr="00B6001A">
        <w:rPr>
          <w:rFonts w:ascii="Palatino Linotype" w:eastAsia="Arial" w:hAnsi="Palatino Linotype" w:cs="Arial"/>
          <w:b/>
          <w:i/>
          <w:spacing w:val="5"/>
          <w:u w:val="single"/>
          <w:lang w:eastAsia="en-US"/>
        </w:rPr>
        <w:t xml:space="preserve"> </w:t>
      </w:r>
      <w:r w:rsidRPr="00B6001A">
        <w:rPr>
          <w:rFonts w:ascii="Palatino Linotype" w:eastAsia="Arial" w:hAnsi="Palatino Linotype" w:cs="Arial"/>
          <w:b/>
          <w:i/>
          <w:u w:val="single"/>
          <w:lang w:eastAsia="en-US"/>
        </w:rPr>
        <w:t>p</w:t>
      </w:r>
      <w:r w:rsidRPr="00B6001A">
        <w:rPr>
          <w:rFonts w:ascii="Palatino Linotype" w:eastAsia="Arial" w:hAnsi="Palatino Linotype" w:cs="Arial"/>
          <w:b/>
          <w:i/>
          <w:spacing w:val="-1"/>
          <w:u w:val="single"/>
          <w:lang w:eastAsia="en-US"/>
        </w:rPr>
        <w:t>ú</w:t>
      </w:r>
      <w:r w:rsidRPr="00B6001A">
        <w:rPr>
          <w:rFonts w:ascii="Palatino Linotype" w:eastAsia="Arial" w:hAnsi="Palatino Linotype" w:cs="Arial"/>
          <w:b/>
          <w:i/>
          <w:u w:val="single"/>
          <w:lang w:eastAsia="en-US"/>
        </w:rPr>
        <w:t>b</w:t>
      </w:r>
      <w:r w:rsidRPr="00B6001A">
        <w:rPr>
          <w:rFonts w:ascii="Palatino Linotype" w:eastAsia="Arial" w:hAnsi="Palatino Linotype" w:cs="Arial"/>
          <w:b/>
          <w:i/>
          <w:spacing w:val="-2"/>
          <w:u w:val="single"/>
          <w:lang w:eastAsia="en-US"/>
        </w:rPr>
        <w:t>l</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c</w:t>
      </w:r>
      <w:r w:rsidRPr="00B6001A">
        <w:rPr>
          <w:rFonts w:ascii="Palatino Linotype" w:eastAsia="Arial" w:hAnsi="Palatino Linotype" w:cs="Arial"/>
          <w:b/>
          <w:i/>
          <w:spacing w:val="-1"/>
          <w:u w:val="single"/>
          <w:lang w:eastAsia="en-US"/>
        </w:rPr>
        <w:t>o</w:t>
      </w:r>
      <w:r w:rsidRPr="00B6001A">
        <w:rPr>
          <w:rFonts w:ascii="Palatino Linotype" w:eastAsia="Arial" w:hAnsi="Palatino Linotype" w:cs="Arial"/>
          <w:b/>
          <w:i/>
          <w:u w:val="single"/>
          <w:lang w:eastAsia="en-US"/>
        </w:rPr>
        <w:t>s</w:t>
      </w:r>
      <w:r w:rsidRPr="00B6001A">
        <w:rPr>
          <w:rFonts w:ascii="Palatino Linotype" w:eastAsia="Arial" w:hAnsi="Palatino Linotype" w:cs="Arial"/>
          <w:b/>
          <w:i/>
          <w:spacing w:val="3"/>
          <w:u w:val="single"/>
          <w:lang w:eastAsia="en-US"/>
        </w:rPr>
        <w:t xml:space="preserve"> </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e</w:t>
      </w:r>
      <w:r w:rsidRPr="00B6001A">
        <w:rPr>
          <w:rFonts w:ascii="Palatino Linotype" w:eastAsia="Arial" w:hAnsi="Palatino Linotype" w:cs="Arial"/>
          <w:b/>
          <w:i/>
          <w:u w:val="single"/>
          <w:lang w:eastAsia="en-US"/>
        </w:rPr>
        <w:t>dica</w:t>
      </w:r>
      <w:r w:rsidRPr="00B6001A">
        <w:rPr>
          <w:rFonts w:ascii="Palatino Linotype" w:eastAsia="Arial" w:hAnsi="Palatino Linotype" w:cs="Arial"/>
          <w:b/>
          <w:i/>
          <w:spacing w:val="-1"/>
          <w:u w:val="single"/>
          <w:lang w:eastAsia="en-US"/>
        </w:rPr>
        <w:t>d</w:t>
      </w:r>
      <w:r w:rsidRPr="00B6001A">
        <w:rPr>
          <w:rFonts w:ascii="Palatino Linotype" w:eastAsia="Arial" w:hAnsi="Palatino Linotype" w:cs="Arial"/>
          <w:b/>
          <w:i/>
          <w:u w:val="single"/>
          <w:lang w:eastAsia="en-US"/>
        </w:rPr>
        <w:t>os a</w:t>
      </w:r>
      <w:r w:rsidRPr="00B6001A">
        <w:rPr>
          <w:rFonts w:ascii="Palatino Linotype" w:eastAsia="Arial" w:hAnsi="Palatino Linotype" w:cs="Arial"/>
          <w:b/>
          <w:i/>
          <w:spacing w:val="5"/>
          <w:u w:val="single"/>
          <w:lang w:eastAsia="en-US"/>
        </w:rPr>
        <w:t xml:space="preserve"> </w:t>
      </w:r>
      <w:r w:rsidRPr="00B6001A">
        <w:rPr>
          <w:rFonts w:ascii="Palatino Linotype" w:eastAsia="Arial" w:hAnsi="Palatino Linotype" w:cs="Arial"/>
          <w:b/>
          <w:i/>
          <w:u w:val="single"/>
          <w:lang w:eastAsia="en-US"/>
        </w:rPr>
        <w:t>a</w:t>
      </w:r>
      <w:r w:rsidRPr="00B6001A">
        <w:rPr>
          <w:rFonts w:ascii="Palatino Linotype" w:eastAsia="Arial" w:hAnsi="Palatino Linotype" w:cs="Arial"/>
          <w:b/>
          <w:i/>
          <w:spacing w:val="-1"/>
          <w:u w:val="single"/>
          <w:lang w:eastAsia="en-US"/>
        </w:rPr>
        <w:t>c</w:t>
      </w:r>
      <w:r w:rsidRPr="00B6001A">
        <w:rPr>
          <w:rFonts w:ascii="Palatino Linotype" w:eastAsia="Arial" w:hAnsi="Palatino Linotype" w:cs="Arial"/>
          <w:b/>
          <w:i/>
          <w:spacing w:val="-2"/>
          <w:u w:val="single"/>
          <w:lang w:eastAsia="en-US"/>
        </w:rPr>
        <w:t>t</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spacing w:val="-3"/>
          <w:u w:val="single"/>
          <w:lang w:eastAsia="en-US"/>
        </w:rPr>
        <w:t>v</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a</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e</w:t>
      </w:r>
      <w:r w:rsidRPr="00B6001A">
        <w:rPr>
          <w:rFonts w:ascii="Palatino Linotype" w:eastAsia="Arial" w:hAnsi="Palatino Linotype" w:cs="Arial"/>
          <w:b/>
          <w:i/>
          <w:u w:val="single"/>
          <w:lang w:eastAsia="en-US"/>
        </w:rPr>
        <w:t>s</w:t>
      </w:r>
      <w:r w:rsidRPr="00B6001A">
        <w:rPr>
          <w:rFonts w:ascii="Palatino Linotype" w:eastAsia="Arial" w:hAnsi="Palatino Linotype" w:cs="Arial"/>
          <w:b/>
          <w:i/>
          <w:spacing w:val="5"/>
          <w:u w:val="single"/>
          <w:lang w:eastAsia="en-US"/>
        </w:rPr>
        <w:t xml:space="preserve"> </w:t>
      </w:r>
      <w:r w:rsidRPr="00B6001A">
        <w:rPr>
          <w:rFonts w:ascii="Palatino Linotype" w:eastAsia="Arial" w:hAnsi="Palatino Linotype" w:cs="Arial"/>
          <w:b/>
          <w:i/>
          <w:u w:val="single"/>
          <w:lang w:eastAsia="en-US"/>
        </w:rPr>
        <w:t>en ma</w:t>
      </w:r>
      <w:r w:rsidRPr="00B6001A">
        <w:rPr>
          <w:rFonts w:ascii="Palatino Linotype" w:eastAsia="Arial" w:hAnsi="Palatino Linotype" w:cs="Arial"/>
          <w:b/>
          <w:i/>
          <w:spacing w:val="1"/>
          <w:u w:val="single"/>
          <w:lang w:eastAsia="en-US"/>
        </w:rPr>
        <w:t>t</w:t>
      </w:r>
      <w:r w:rsidRPr="00B6001A">
        <w:rPr>
          <w:rFonts w:ascii="Palatino Linotype" w:eastAsia="Arial" w:hAnsi="Palatino Linotype" w:cs="Arial"/>
          <w:b/>
          <w:i/>
          <w:spacing w:val="-3"/>
          <w:u w:val="single"/>
          <w:lang w:eastAsia="en-US"/>
        </w:rPr>
        <w:t>e</w:t>
      </w:r>
      <w:r w:rsidRPr="00B6001A">
        <w:rPr>
          <w:rFonts w:ascii="Palatino Linotype" w:eastAsia="Arial" w:hAnsi="Palatino Linotype" w:cs="Arial"/>
          <w:b/>
          <w:i/>
          <w:spacing w:val="-2"/>
          <w:u w:val="single"/>
          <w:lang w:eastAsia="en-US"/>
        </w:rPr>
        <w:t>r</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a</w:t>
      </w:r>
      <w:r w:rsidRPr="00B6001A">
        <w:rPr>
          <w:rFonts w:ascii="Palatino Linotype" w:eastAsia="Arial" w:hAnsi="Palatino Linotype" w:cs="Arial"/>
          <w:b/>
          <w:i/>
          <w:spacing w:val="5"/>
          <w:u w:val="single"/>
          <w:lang w:eastAsia="en-US"/>
        </w:rPr>
        <w:t xml:space="preserve"> </w:t>
      </w:r>
      <w:r w:rsidRPr="00B6001A">
        <w:rPr>
          <w:rFonts w:ascii="Palatino Linotype" w:eastAsia="Arial" w:hAnsi="Palatino Linotype" w:cs="Arial"/>
          <w:b/>
          <w:i/>
          <w:u w:val="single"/>
          <w:lang w:eastAsia="en-US"/>
        </w:rPr>
        <w:t>de</w:t>
      </w:r>
      <w:r w:rsidRPr="00B6001A">
        <w:rPr>
          <w:rFonts w:ascii="Palatino Linotype" w:eastAsia="Arial" w:hAnsi="Palatino Linotype" w:cs="Arial"/>
          <w:b/>
          <w:i/>
          <w:spacing w:val="2"/>
          <w:u w:val="single"/>
          <w:lang w:eastAsia="en-US"/>
        </w:rPr>
        <w:t xml:space="preserve"> </w:t>
      </w:r>
      <w:r w:rsidRPr="00B6001A">
        <w:rPr>
          <w:rFonts w:ascii="Palatino Linotype" w:eastAsia="Arial" w:hAnsi="Palatino Linotype" w:cs="Arial"/>
          <w:b/>
          <w:i/>
          <w:u w:val="single"/>
          <w:lang w:eastAsia="en-US"/>
        </w:rPr>
        <w:t>s</w:t>
      </w:r>
      <w:r w:rsidRPr="00B6001A">
        <w:rPr>
          <w:rFonts w:ascii="Palatino Linotype" w:eastAsia="Arial" w:hAnsi="Palatino Linotype" w:cs="Arial"/>
          <w:b/>
          <w:i/>
          <w:spacing w:val="-1"/>
          <w:u w:val="single"/>
          <w:lang w:eastAsia="en-US"/>
        </w:rPr>
        <w:t>e</w:t>
      </w:r>
      <w:r w:rsidRPr="00B6001A">
        <w:rPr>
          <w:rFonts w:ascii="Palatino Linotype" w:eastAsia="Arial" w:hAnsi="Palatino Linotype" w:cs="Arial"/>
          <w:b/>
          <w:i/>
          <w:u w:val="single"/>
          <w:lang w:eastAsia="en-US"/>
        </w:rPr>
        <w:t>g</w:t>
      </w:r>
      <w:r w:rsidRPr="00B6001A">
        <w:rPr>
          <w:rFonts w:ascii="Palatino Linotype" w:eastAsia="Arial" w:hAnsi="Palatino Linotype" w:cs="Arial"/>
          <w:b/>
          <w:i/>
          <w:spacing w:val="-3"/>
          <w:u w:val="single"/>
          <w:lang w:eastAsia="en-US"/>
        </w:rPr>
        <w:t>u</w:t>
      </w:r>
      <w:r w:rsidRPr="00B6001A">
        <w:rPr>
          <w:rFonts w:ascii="Palatino Linotype" w:eastAsia="Arial" w:hAnsi="Palatino Linotype" w:cs="Arial"/>
          <w:b/>
          <w:i/>
          <w:u w:val="single"/>
          <w:lang w:eastAsia="en-US"/>
        </w:rPr>
        <w:t>r</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a</w:t>
      </w:r>
      <w:r w:rsidRPr="00B6001A">
        <w:rPr>
          <w:rFonts w:ascii="Palatino Linotype" w:eastAsia="Arial" w:hAnsi="Palatino Linotype" w:cs="Arial"/>
          <w:b/>
          <w:i/>
          <w:spacing w:val="-3"/>
          <w:u w:val="single"/>
          <w:lang w:eastAsia="en-US"/>
        </w:rPr>
        <w:t>d</w:t>
      </w:r>
      <w:r w:rsidRPr="00B6001A">
        <w:rPr>
          <w:rFonts w:ascii="Palatino Linotype" w:eastAsia="Arial" w:hAnsi="Palatino Linotype" w:cs="Arial"/>
          <w:b/>
          <w:i/>
          <w:u w:val="single"/>
          <w:lang w:eastAsia="en-US"/>
        </w:rPr>
        <w:t>, p</w:t>
      </w:r>
      <w:r w:rsidRPr="00B6001A">
        <w:rPr>
          <w:rFonts w:ascii="Palatino Linotype" w:eastAsia="Arial" w:hAnsi="Palatino Linotype" w:cs="Arial"/>
          <w:b/>
          <w:i/>
          <w:spacing w:val="-1"/>
          <w:u w:val="single"/>
          <w:lang w:eastAsia="en-US"/>
        </w:rPr>
        <w:t>o</w:t>
      </w:r>
      <w:r w:rsidRPr="00B6001A">
        <w:rPr>
          <w:rFonts w:ascii="Palatino Linotype" w:eastAsia="Arial" w:hAnsi="Palatino Linotype" w:cs="Arial"/>
          <w:b/>
          <w:i/>
          <w:u w:val="single"/>
          <w:lang w:eastAsia="en-US"/>
        </w:rPr>
        <w:t>r</w:t>
      </w:r>
      <w:r w:rsidRPr="00B6001A">
        <w:rPr>
          <w:rFonts w:ascii="Palatino Linotype" w:eastAsia="Arial" w:hAnsi="Palatino Linotype" w:cs="Arial"/>
          <w:b/>
          <w:i/>
          <w:spacing w:val="11"/>
          <w:u w:val="single"/>
          <w:lang w:eastAsia="en-US"/>
        </w:rPr>
        <w:t xml:space="preserve"> </w:t>
      </w:r>
      <w:r w:rsidRPr="00B6001A">
        <w:rPr>
          <w:rFonts w:ascii="Palatino Linotype" w:eastAsia="Arial" w:hAnsi="Palatino Linotype" w:cs="Arial"/>
          <w:b/>
          <w:i/>
          <w:u w:val="single"/>
          <w:lang w:eastAsia="en-US"/>
        </w:rPr>
        <w:t>e</w:t>
      </w:r>
      <w:r w:rsidRPr="00B6001A">
        <w:rPr>
          <w:rFonts w:ascii="Palatino Linotype" w:eastAsia="Arial" w:hAnsi="Palatino Linotype" w:cs="Arial"/>
          <w:b/>
          <w:i/>
          <w:spacing w:val="-1"/>
          <w:u w:val="single"/>
          <w:lang w:eastAsia="en-US"/>
        </w:rPr>
        <w:t>x</w:t>
      </w:r>
      <w:r w:rsidRPr="00B6001A">
        <w:rPr>
          <w:rFonts w:ascii="Palatino Linotype" w:eastAsia="Arial" w:hAnsi="Palatino Linotype" w:cs="Arial"/>
          <w:b/>
          <w:i/>
          <w:u w:val="single"/>
          <w:lang w:eastAsia="en-US"/>
        </w:rPr>
        <w:t>c</w:t>
      </w:r>
      <w:r w:rsidRPr="00B6001A">
        <w:rPr>
          <w:rFonts w:ascii="Palatino Linotype" w:eastAsia="Arial" w:hAnsi="Palatino Linotype" w:cs="Arial"/>
          <w:b/>
          <w:i/>
          <w:spacing w:val="-1"/>
          <w:u w:val="single"/>
          <w:lang w:eastAsia="en-US"/>
        </w:rPr>
        <w:t>e</w:t>
      </w:r>
      <w:r w:rsidRPr="00B6001A">
        <w:rPr>
          <w:rFonts w:ascii="Palatino Linotype" w:eastAsia="Arial" w:hAnsi="Palatino Linotype" w:cs="Arial"/>
          <w:b/>
          <w:i/>
          <w:u w:val="single"/>
          <w:lang w:eastAsia="en-US"/>
        </w:rPr>
        <w:t>p</w:t>
      </w:r>
      <w:r w:rsidRPr="00B6001A">
        <w:rPr>
          <w:rFonts w:ascii="Palatino Linotype" w:eastAsia="Arial" w:hAnsi="Palatino Linotype" w:cs="Arial"/>
          <w:b/>
          <w:i/>
          <w:spacing w:val="-1"/>
          <w:u w:val="single"/>
          <w:lang w:eastAsia="en-US"/>
        </w:rPr>
        <w:t>c</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ón</w:t>
      </w:r>
      <w:r w:rsidRPr="00B6001A">
        <w:rPr>
          <w:rFonts w:ascii="Palatino Linotype" w:eastAsia="Arial" w:hAnsi="Palatino Linotype" w:cs="Arial"/>
          <w:b/>
          <w:i/>
          <w:spacing w:val="10"/>
          <w:u w:val="single"/>
          <w:lang w:eastAsia="en-US"/>
        </w:rPr>
        <w:t xml:space="preserve"> </w:t>
      </w:r>
      <w:r w:rsidRPr="00B6001A">
        <w:rPr>
          <w:rFonts w:ascii="Palatino Linotype" w:eastAsia="Arial" w:hAnsi="Palatino Linotype" w:cs="Arial"/>
          <w:b/>
          <w:i/>
          <w:u w:val="single"/>
          <w:lang w:eastAsia="en-US"/>
        </w:rPr>
        <w:t>p</w:t>
      </w:r>
      <w:r w:rsidRPr="00B6001A">
        <w:rPr>
          <w:rFonts w:ascii="Palatino Linotype" w:eastAsia="Arial" w:hAnsi="Palatino Linotype" w:cs="Arial"/>
          <w:b/>
          <w:i/>
          <w:spacing w:val="-1"/>
          <w:u w:val="single"/>
          <w:lang w:eastAsia="en-US"/>
        </w:rPr>
        <w:t>u</w:t>
      </w:r>
      <w:r w:rsidRPr="00B6001A">
        <w:rPr>
          <w:rFonts w:ascii="Palatino Linotype" w:eastAsia="Arial" w:hAnsi="Palatino Linotype" w:cs="Arial"/>
          <w:b/>
          <w:i/>
          <w:u w:val="single"/>
          <w:lang w:eastAsia="en-US"/>
        </w:rPr>
        <w:t>e</w:t>
      </w:r>
      <w:r w:rsidRPr="00B6001A">
        <w:rPr>
          <w:rFonts w:ascii="Palatino Linotype" w:eastAsia="Arial" w:hAnsi="Palatino Linotype" w:cs="Arial"/>
          <w:b/>
          <w:i/>
          <w:spacing w:val="-1"/>
          <w:u w:val="single"/>
          <w:lang w:eastAsia="en-US"/>
        </w:rPr>
        <w:t>d</w:t>
      </w:r>
      <w:r w:rsidRPr="00B6001A">
        <w:rPr>
          <w:rFonts w:ascii="Palatino Linotype" w:eastAsia="Arial" w:hAnsi="Palatino Linotype" w:cs="Arial"/>
          <w:b/>
          <w:i/>
          <w:u w:val="single"/>
          <w:lang w:eastAsia="en-US"/>
        </w:rPr>
        <w:t>en</w:t>
      </w:r>
      <w:r w:rsidRPr="00B6001A">
        <w:rPr>
          <w:rFonts w:ascii="Palatino Linotype" w:eastAsia="Arial" w:hAnsi="Palatino Linotype" w:cs="Arial"/>
          <w:b/>
          <w:i/>
          <w:spacing w:val="7"/>
          <w:u w:val="single"/>
          <w:lang w:eastAsia="en-US"/>
        </w:rPr>
        <w:t xml:space="preserve"> </w:t>
      </w:r>
      <w:r w:rsidRPr="00B6001A">
        <w:rPr>
          <w:rFonts w:ascii="Palatino Linotype" w:eastAsia="Arial" w:hAnsi="Palatino Linotype" w:cs="Arial"/>
          <w:b/>
          <w:i/>
          <w:u w:val="single"/>
          <w:lang w:eastAsia="en-US"/>
        </w:rPr>
        <w:t>c</w:t>
      </w:r>
      <w:r w:rsidRPr="00B6001A">
        <w:rPr>
          <w:rFonts w:ascii="Palatino Linotype" w:eastAsia="Arial" w:hAnsi="Palatino Linotype" w:cs="Arial"/>
          <w:b/>
          <w:i/>
          <w:spacing w:val="-1"/>
          <w:u w:val="single"/>
          <w:lang w:eastAsia="en-US"/>
        </w:rPr>
        <w:t>o</w:t>
      </w:r>
      <w:r w:rsidRPr="00B6001A">
        <w:rPr>
          <w:rFonts w:ascii="Palatino Linotype" w:eastAsia="Arial" w:hAnsi="Palatino Linotype" w:cs="Arial"/>
          <w:b/>
          <w:i/>
          <w:u w:val="single"/>
          <w:lang w:eastAsia="en-US"/>
        </w:rPr>
        <w:t>n</w:t>
      </w:r>
      <w:r w:rsidRPr="00B6001A">
        <w:rPr>
          <w:rFonts w:ascii="Palatino Linotype" w:eastAsia="Arial" w:hAnsi="Palatino Linotype" w:cs="Arial"/>
          <w:b/>
          <w:i/>
          <w:spacing w:val="-1"/>
          <w:u w:val="single"/>
          <w:lang w:eastAsia="en-US"/>
        </w:rPr>
        <w:t>s</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u w:val="single"/>
          <w:lang w:eastAsia="en-US"/>
        </w:rPr>
        <w:t>d</w:t>
      </w:r>
      <w:r w:rsidRPr="00B6001A">
        <w:rPr>
          <w:rFonts w:ascii="Palatino Linotype" w:eastAsia="Arial" w:hAnsi="Palatino Linotype" w:cs="Arial"/>
          <w:b/>
          <w:i/>
          <w:spacing w:val="-1"/>
          <w:u w:val="single"/>
          <w:lang w:eastAsia="en-US"/>
        </w:rPr>
        <w:t>e</w:t>
      </w:r>
      <w:r w:rsidRPr="00B6001A">
        <w:rPr>
          <w:rFonts w:ascii="Palatino Linotype" w:eastAsia="Arial" w:hAnsi="Palatino Linotype" w:cs="Arial"/>
          <w:b/>
          <w:i/>
          <w:u w:val="single"/>
          <w:lang w:eastAsia="en-US"/>
        </w:rPr>
        <w:t>rarse</w:t>
      </w:r>
      <w:r w:rsidRPr="00B6001A">
        <w:rPr>
          <w:rFonts w:ascii="Palatino Linotype" w:eastAsia="Arial" w:hAnsi="Palatino Linotype" w:cs="Arial"/>
          <w:b/>
          <w:i/>
          <w:spacing w:val="8"/>
          <w:u w:val="single"/>
          <w:lang w:eastAsia="en-US"/>
        </w:rPr>
        <w:t xml:space="preserve"> </w:t>
      </w:r>
      <w:r w:rsidRPr="00B6001A">
        <w:rPr>
          <w:rFonts w:ascii="Palatino Linotype" w:eastAsia="Arial" w:hAnsi="Palatino Linotype" w:cs="Arial"/>
          <w:b/>
          <w:i/>
          <w:spacing w:val="1"/>
          <w:u w:val="single"/>
          <w:lang w:eastAsia="en-US"/>
        </w:rPr>
        <w:t>i</w:t>
      </w:r>
      <w:r w:rsidRPr="00B6001A">
        <w:rPr>
          <w:rFonts w:ascii="Palatino Linotype" w:eastAsia="Arial" w:hAnsi="Palatino Linotype" w:cs="Arial"/>
          <w:b/>
          <w:i/>
          <w:spacing w:val="-3"/>
          <w:u w:val="single"/>
          <w:lang w:eastAsia="en-US"/>
        </w:rPr>
        <w:t>n</w:t>
      </w:r>
      <w:r w:rsidRPr="00B6001A">
        <w:rPr>
          <w:rFonts w:ascii="Palatino Linotype" w:eastAsia="Arial" w:hAnsi="Palatino Linotype" w:cs="Arial"/>
          <w:b/>
          <w:i/>
          <w:spacing w:val="1"/>
          <w:u w:val="single"/>
          <w:lang w:eastAsia="en-US"/>
        </w:rPr>
        <w:t>f</w:t>
      </w:r>
      <w:r w:rsidRPr="00B6001A">
        <w:rPr>
          <w:rFonts w:ascii="Palatino Linotype" w:eastAsia="Arial" w:hAnsi="Palatino Linotype" w:cs="Arial"/>
          <w:b/>
          <w:i/>
          <w:u w:val="single"/>
          <w:lang w:eastAsia="en-US"/>
        </w:rPr>
        <w:t>orm</w:t>
      </w:r>
      <w:r w:rsidRPr="00B6001A">
        <w:rPr>
          <w:rFonts w:ascii="Palatino Linotype" w:eastAsia="Arial" w:hAnsi="Palatino Linotype" w:cs="Arial"/>
          <w:b/>
          <w:i/>
          <w:spacing w:val="-2"/>
          <w:u w:val="single"/>
          <w:lang w:eastAsia="en-US"/>
        </w:rPr>
        <w:t>a</w:t>
      </w:r>
      <w:r w:rsidRPr="00B6001A">
        <w:rPr>
          <w:rFonts w:ascii="Palatino Linotype" w:eastAsia="Arial" w:hAnsi="Palatino Linotype" w:cs="Arial"/>
          <w:b/>
          <w:i/>
          <w:u w:val="single"/>
          <w:lang w:eastAsia="en-US"/>
        </w:rPr>
        <w:t>ción</w:t>
      </w:r>
      <w:r w:rsidRPr="00B6001A">
        <w:rPr>
          <w:rFonts w:ascii="Palatino Linotype" w:eastAsia="Arial" w:hAnsi="Palatino Linotype" w:cs="Arial"/>
          <w:b/>
          <w:i/>
          <w:spacing w:val="10"/>
          <w:u w:val="single"/>
          <w:lang w:eastAsia="en-US"/>
        </w:rPr>
        <w:t xml:space="preserve"> </w:t>
      </w:r>
      <w:r w:rsidRPr="00B6001A">
        <w:rPr>
          <w:rFonts w:ascii="Palatino Linotype" w:eastAsia="Arial" w:hAnsi="Palatino Linotype" w:cs="Arial"/>
          <w:b/>
          <w:i/>
          <w:u w:val="single"/>
          <w:lang w:eastAsia="en-US"/>
        </w:rPr>
        <w:t>reser</w:t>
      </w:r>
      <w:r w:rsidRPr="00B6001A">
        <w:rPr>
          <w:rFonts w:ascii="Palatino Linotype" w:eastAsia="Arial" w:hAnsi="Palatino Linotype" w:cs="Arial"/>
          <w:b/>
          <w:i/>
          <w:spacing w:val="-3"/>
          <w:u w:val="single"/>
          <w:lang w:eastAsia="en-US"/>
        </w:rPr>
        <w:t>v</w:t>
      </w:r>
      <w:r w:rsidRPr="00B6001A">
        <w:rPr>
          <w:rFonts w:ascii="Palatino Linotype" w:eastAsia="Arial" w:hAnsi="Palatino Linotype" w:cs="Arial"/>
          <w:b/>
          <w:i/>
          <w:u w:val="single"/>
          <w:lang w:eastAsia="en-US"/>
        </w:rPr>
        <w:t>a</w:t>
      </w:r>
      <w:r w:rsidRPr="00B6001A">
        <w:rPr>
          <w:rFonts w:ascii="Palatino Linotype" w:eastAsia="Arial" w:hAnsi="Palatino Linotype" w:cs="Arial"/>
          <w:b/>
          <w:i/>
          <w:spacing w:val="-1"/>
          <w:u w:val="single"/>
          <w:lang w:eastAsia="en-US"/>
        </w:rPr>
        <w:t>d</w:t>
      </w:r>
      <w:r w:rsidRPr="00B6001A">
        <w:rPr>
          <w:rFonts w:ascii="Palatino Linotype" w:eastAsia="Arial" w:hAnsi="Palatino Linotype" w:cs="Arial"/>
          <w:b/>
          <w:i/>
          <w:u w:val="single"/>
          <w:lang w:eastAsia="en-US"/>
        </w:rPr>
        <w:t>a.</w:t>
      </w:r>
      <w:r w:rsidRPr="00B6001A">
        <w:rPr>
          <w:rFonts w:ascii="Palatino Linotype" w:eastAsia="Arial" w:hAnsi="Palatino Linotype" w:cs="Arial"/>
          <w:b/>
          <w:i/>
          <w:spacing w:val="14"/>
          <w:lang w:eastAsia="en-US"/>
        </w:rPr>
        <w:t xml:space="preserve"> </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c</w:t>
      </w:r>
      <w:r w:rsidRPr="00B6001A">
        <w:rPr>
          <w:rFonts w:ascii="Palatino Linotype" w:eastAsia="Arial" w:hAnsi="Palatino Linotype" w:cs="Arial"/>
          <w:i/>
          <w:spacing w:val="-3"/>
          <w:lang w:eastAsia="en-US"/>
        </w:rPr>
        <w:t>on</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m</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con el ar</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cu</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lang w:eastAsia="en-US"/>
        </w:rPr>
        <w:t>7,</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fr</w:t>
      </w:r>
      <w:r w:rsidRPr="00B6001A">
        <w:rPr>
          <w:rFonts w:ascii="Palatino Linotype" w:eastAsia="Arial" w:hAnsi="Palatino Linotype" w:cs="Arial"/>
          <w:i/>
          <w:lang w:eastAsia="en-US"/>
        </w:rPr>
        <w:t>acc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I</w:t>
      </w:r>
      <w:r w:rsidRPr="00B6001A">
        <w:rPr>
          <w:rFonts w:ascii="Palatino Linotype" w:eastAsia="Arial" w:hAnsi="Palatino Linotype" w:cs="Arial"/>
          <w:i/>
          <w:spacing w:val="7"/>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1"/>
          <w:lang w:eastAsia="en-US"/>
        </w:rPr>
        <w:t xml:space="preserve"> I</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I</w:t>
      </w:r>
      <w:r w:rsidRPr="00B6001A">
        <w:rPr>
          <w:rFonts w:ascii="Palatino Linotype" w:eastAsia="Arial" w:hAnsi="Palatino Linotype" w:cs="Arial"/>
          <w:i/>
          <w:spacing w:val="7"/>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L</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y</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F</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al</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2"/>
          <w:lang w:eastAsia="en-US"/>
        </w:rPr>
        <w:t>T</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ns</w:t>
      </w:r>
      <w:r w:rsidRPr="00B6001A">
        <w:rPr>
          <w:rFonts w:ascii="Palatino Linotype" w:eastAsia="Arial" w:hAnsi="Palatino Linotype" w:cs="Arial"/>
          <w:i/>
          <w:spacing w:val="-1"/>
          <w:lang w:eastAsia="en-US"/>
        </w:rPr>
        <w:t>p</w:t>
      </w:r>
      <w:r w:rsidRPr="00B6001A">
        <w:rPr>
          <w:rFonts w:ascii="Palatino Linotype" w:eastAsia="Arial" w:hAnsi="Palatino Linotype" w:cs="Arial"/>
          <w:i/>
          <w:lang w:eastAsia="en-US"/>
        </w:rPr>
        <w:t>arenc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a</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cceso a</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f</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 xml:space="preserve">ón </w:t>
      </w:r>
      <w:r w:rsidRPr="00B6001A">
        <w:rPr>
          <w:rFonts w:ascii="Palatino Linotype" w:eastAsia="Arial" w:hAnsi="Palatino Linotype" w:cs="Arial"/>
          <w:i/>
          <w:spacing w:val="-1"/>
          <w:lang w:eastAsia="en-US"/>
        </w:rPr>
        <w:t>P</w:t>
      </w:r>
      <w:r w:rsidRPr="00B6001A">
        <w:rPr>
          <w:rFonts w:ascii="Palatino Linotype" w:eastAsia="Arial" w:hAnsi="Palatino Linotype" w:cs="Arial"/>
          <w:i/>
          <w:lang w:eastAsia="en-US"/>
        </w:rPr>
        <w:t>ú</w:t>
      </w:r>
      <w:r w:rsidRPr="00B6001A">
        <w:rPr>
          <w:rFonts w:ascii="Palatino Linotype" w:eastAsia="Arial" w:hAnsi="Palatino Linotype" w:cs="Arial"/>
          <w:i/>
          <w:spacing w:val="-1"/>
          <w:lang w:eastAsia="en-US"/>
        </w:rPr>
        <w:t>bli</w:t>
      </w:r>
      <w:r w:rsidRPr="00B6001A">
        <w:rPr>
          <w:rFonts w:ascii="Palatino Linotype" w:eastAsia="Arial" w:hAnsi="Palatino Linotype" w:cs="Arial"/>
          <w:i/>
          <w:lang w:eastAsia="en-US"/>
        </w:rPr>
        <w:t>ca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G</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b</w:t>
      </w:r>
      <w:r w:rsidRPr="00B6001A">
        <w:rPr>
          <w:rFonts w:ascii="Palatino Linotype" w:eastAsia="Arial" w:hAnsi="Palatino Linotype" w:cs="Arial"/>
          <w:i/>
          <w:lang w:eastAsia="en-US"/>
        </w:rPr>
        <w:t>ern</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el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o</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bre</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o</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cos</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f</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ac</w:t>
      </w:r>
      <w:r w:rsidRPr="00B6001A">
        <w:rPr>
          <w:rFonts w:ascii="Palatino Linotype" w:eastAsia="Arial" w:hAnsi="Palatino Linotype" w:cs="Arial"/>
          <w:i/>
          <w:spacing w:val="-4"/>
          <w:lang w:eastAsia="en-US"/>
        </w:rPr>
        <w:t>i</w:t>
      </w:r>
      <w:r w:rsidRPr="00B6001A">
        <w:rPr>
          <w:rFonts w:ascii="Palatino Linotype" w:eastAsia="Arial" w:hAnsi="Palatino Linotype" w:cs="Arial"/>
          <w:i/>
          <w:lang w:eastAsia="en-US"/>
        </w:rPr>
        <w:t>ón</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n</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ura</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z</w:t>
      </w:r>
      <w:r w:rsidRPr="00B6001A">
        <w:rPr>
          <w:rFonts w:ascii="Palatino Linotype" w:eastAsia="Arial" w:hAnsi="Palatino Linotype" w:cs="Arial"/>
          <w:i/>
          <w:lang w:eastAsia="en-US"/>
        </w:rPr>
        <w:t>a 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ca.</w:t>
      </w:r>
      <w:r w:rsidRPr="00B6001A">
        <w:rPr>
          <w:rFonts w:ascii="Palatino Linotype" w:eastAsia="Arial" w:hAnsi="Palatino Linotype" w:cs="Arial"/>
          <w:i/>
          <w:spacing w:val="7"/>
          <w:lang w:eastAsia="en-US"/>
        </w:rPr>
        <w:t xml:space="preserve"> </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b</w:t>
      </w:r>
      <w:r w:rsidRPr="00B6001A">
        <w:rPr>
          <w:rFonts w:ascii="Palatino Linotype" w:eastAsia="Arial" w:hAnsi="Palatino Linotype" w:cs="Arial"/>
          <w:i/>
          <w:spacing w:val="-2"/>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nte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lang w:eastAsia="en-US"/>
        </w:rPr>
        <w:t>,</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lang w:eastAsia="en-US"/>
        </w:rPr>
        <w:t>el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m</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prece</w:t>
      </w:r>
      <w:r w:rsidRPr="00B6001A">
        <w:rPr>
          <w:rFonts w:ascii="Palatino Linotype" w:eastAsia="Arial" w:hAnsi="Palatino Linotype" w:cs="Arial"/>
          <w:i/>
          <w:spacing w:val="-3"/>
          <w:lang w:eastAsia="en-US"/>
        </w:rPr>
        <w:t>p</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o</w:t>
      </w:r>
      <w:r w:rsidRPr="00B6001A">
        <w:rPr>
          <w:rFonts w:ascii="Palatino Linotype" w:eastAsia="Arial" w:hAnsi="Palatino Linotype" w:cs="Arial"/>
          <w:i/>
          <w:spacing w:val="6"/>
          <w:lang w:eastAsia="en-US"/>
        </w:rPr>
        <w:t xml:space="preserve"> </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bl</w:t>
      </w:r>
      <w:r w:rsidRPr="00B6001A">
        <w:rPr>
          <w:rFonts w:ascii="Palatino Linotype" w:eastAsia="Arial" w:hAnsi="Palatino Linotype" w:cs="Arial"/>
          <w:i/>
          <w:lang w:eastAsia="en-US"/>
        </w:rPr>
        <w:t>ece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6"/>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o</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ili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6"/>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x</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an e</w:t>
      </w:r>
      <w:r w:rsidRPr="00B6001A">
        <w:rPr>
          <w:rFonts w:ascii="Palatino Linotype" w:eastAsia="Arial" w:hAnsi="Palatino Linotype" w:cs="Arial"/>
          <w:i/>
          <w:spacing w:val="-3"/>
          <w:lang w:eastAsia="en-US"/>
        </w:rPr>
        <w:t>x</w:t>
      </w:r>
      <w:r w:rsidRPr="00B6001A">
        <w:rPr>
          <w:rFonts w:ascii="Palatino Linotype" w:eastAsia="Arial" w:hAnsi="Palatino Linotype" w:cs="Arial"/>
          <w:i/>
          <w:lang w:eastAsia="en-US"/>
        </w:rPr>
        <w:t>ce</w:t>
      </w:r>
      <w:r w:rsidRPr="00B6001A">
        <w:rPr>
          <w:rFonts w:ascii="Palatino Linotype" w:eastAsia="Arial" w:hAnsi="Palatino Linotype" w:cs="Arial"/>
          <w:i/>
          <w:spacing w:val="-1"/>
          <w:lang w:eastAsia="en-US"/>
        </w:rPr>
        <w:t>p</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20"/>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20"/>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as</w:t>
      </w:r>
      <w:r w:rsidRPr="00B6001A">
        <w:rPr>
          <w:rFonts w:ascii="Palatino Linotype" w:eastAsia="Arial" w:hAnsi="Palatino Linotype" w:cs="Arial"/>
          <w:i/>
          <w:spacing w:val="18"/>
          <w:lang w:eastAsia="en-US"/>
        </w:rPr>
        <w:t xml:space="preserve"> </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bli</w:t>
      </w:r>
      <w:r w:rsidRPr="00B6001A">
        <w:rPr>
          <w:rFonts w:ascii="Palatino Linotype" w:eastAsia="Arial" w:hAnsi="Palatino Linotype" w:cs="Arial"/>
          <w:i/>
          <w:spacing w:val="2"/>
          <w:lang w:eastAsia="en-US"/>
        </w:rPr>
        <w:t>g</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20"/>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h</w:t>
      </w:r>
      <w:r w:rsidRPr="00B6001A">
        <w:rPr>
          <w:rFonts w:ascii="Palatino Linotype" w:eastAsia="Arial" w:hAnsi="Palatino Linotype" w:cs="Arial"/>
          <w:i/>
          <w:lang w:eastAsia="en-US"/>
        </w:rPr>
        <w:t>í</w:t>
      </w:r>
      <w:r w:rsidRPr="00B6001A">
        <w:rPr>
          <w:rFonts w:ascii="Palatino Linotype" w:eastAsia="Arial" w:hAnsi="Palatino Linotype" w:cs="Arial"/>
          <w:i/>
          <w:spacing w:val="17"/>
          <w:lang w:eastAsia="en-US"/>
        </w:rPr>
        <w:t xml:space="preserve"> </w:t>
      </w:r>
      <w:r w:rsidRPr="00B6001A">
        <w:rPr>
          <w:rFonts w:ascii="Palatino Linotype" w:eastAsia="Arial" w:hAnsi="Palatino Linotype" w:cs="Arial"/>
          <w:i/>
          <w:lang w:eastAsia="en-US"/>
        </w:rPr>
        <w:t>estab</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ec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s</w:t>
      </w:r>
      <w:r w:rsidRPr="00B6001A">
        <w:rPr>
          <w:rFonts w:ascii="Palatino Linotype" w:eastAsia="Arial" w:hAnsi="Palatino Linotype" w:cs="Arial"/>
          <w:i/>
          <w:spacing w:val="16"/>
          <w:lang w:eastAsia="en-US"/>
        </w:rPr>
        <w:t xml:space="preserve"> </w:t>
      </w:r>
      <w:r w:rsidRPr="00B6001A">
        <w:rPr>
          <w:rFonts w:ascii="Palatino Linotype" w:eastAsia="Arial" w:hAnsi="Palatino Linotype" w:cs="Arial"/>
          <w:i/>
          <w:lang w:eastAsia="en-US"/>
        </w:rPr>
        <w:t>cu</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o</w:t>
      </w:r>
      <w:r w:rsidRPr="00B6001A">
        <w:rPr>
          <w:rFonts w:ascii="Palatino Linotype" w:eastAsia="Arial" w:hAnsi="Palatino Linotype" w:cs="Arial"/>
          <w:i/>
          <w:spacing w:val="20"/>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18"/>
          <w:lang w:eastAsia="en-US"/>
        </w:rPr>
        <w:t xml:space="preserve"> </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3"/>
          <w:lang w:eastAsia="en-US"/>
        </w:rPr>
        <w:t>f</w:t>
      </w:r>
      <w:r w:rsidRPr="00B6001A">
        <w:rPr>
          <w:rFonts w:ascii="Palatino Linotype" w:eastAsia="Arial" w:hAnsi="Palatino Linotype" w:cs="Arial"/>
          <w:i/>
          <w:spacing w:val="-3"/>
          <w:lang w:eastAsia="en-US"/>
        </w:rPr>
        <w:t>o</w:t>
      </w:r>
      <w:r w:rsidRPr="00B6001A">
        <w:rPr>
          <w:rFonts w:ascii="Palatino Linotype" w:eastAsia="Arial" w:hAnsi="Palatino Linotype" w:cs="Arial"/>
          <w:i/>
          <w:spacing w:val="1"/>
          <w:lang w:eastAsia="en-US"/>
        </w:rPr>
        <w:t>rm</w:t>
      </w:r>
      <w:r w:rsidRPr="00B6001A">
        <w:rPr>
          <w:rFonts w:ascii="Palatino Linotype" w:eastAsia="Arial" w:hAnsi="Palatino Linotype" w:cs="Arial"/>
          <w:i/>
          <w:lang w:eastAsia="en-US"/>
        </w:rPr>
        <w:t>ac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ón</w:t>
      </w:r>
      <w:r w:rsidRPr="00B6001A">
        <w:rPr>
          <w:rFonts w:ascii="Palatino Linotype" w:eastAsia="Arial" w:hAnsi="Palatino Linotype" w:cs="Arial"/>
          <w:i/>
          <w:spacing w:val="17"/>
          <w:lang w:eastAsia="en-US"/>
        </w:rPr>
        <w:t xml:space="preserve"> </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a</w:t>
      </w:r>
      <w:r w:rsidRPr="00B6001A">
        <w:rPr>
          <w:rFonts w:ascii="Palatino Linotype" w:eastAsia="Arial" w:hAnsi="Palatino Linotype" w:cs="Arial"/>
          <w:i/>
          <w:spacing w:val="4"/>
          <w:lang w:eastAsia="en-US"/>
        </w:rPr>
        <w:t>l</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ce</w:t>
      </w:r>
      <w:r w:rsidRPr="00B6001A">
        <w:rPr>
          <w:rFonts w:ascii="Palatino Linotype" w:eastAsia="Arial" w:hAnsi="Palatino Linotype" w:cs="Arial"/>
          <w:i/>
          <w:spacing w:val="20"/>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4"/>
          <w:lang w:eastAsia="en-US"/>
        </w:rPr>
        <w:t>l</w:t>
      </w:r>
      <w:r w:rsidRPr="00B6001A">
        <w:rPr>
          <w:rFonts w:ascii="Palatino Linotype" w:eastAsia="Arial" w:hAnsi="Palatino Linotype" w:cs="Arial"/>
          <w:i/>
          <w:spacing w:val="2"/>
          <w:lang w:eastAsia="en-US"/>
        </w:rPr>
        <w:t>g</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3"/>
          <w:lang w:eastAsia="en-US"/>
        </w:rPr>
        <w:t>o</w:t>
      </w:r>
      <w:r w:rsidRPr="00B6001A">
        <w:rPr>
          <w:rFonts w:ascii="Palatino Linotype" w:eastAsia="Arial" w:hAnsi="Palatino Linotype" w:cs="Arial"/>
          <w:i/>
          <w:lang w:eastAsia="en-US"/>
        </w:rPr>
        <w:t>s 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su</w:t>
      </w:r>
      <w:r w:rsidRPr="00B6001A">
        <w:rPr>
          <w:rFonts w:ascii="Palatino Linotype" w:eastAsia="Arial" w:hAnsi="Palatino Linotype" w:cs="Arial"/>
          <w:i/>
          <w:spacing w:val="-1"/>
          <w:lang w:eastAsia="en-US"/>
        </w:rPr>
        <w:t>p</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s</w:t>
      </w:r>
      <w:r w:rsidRPr="00B6001A">
        <w:rPr>
          <w:rFonts w:ascii="Palatino Linotype" w:eastAsia="Arial" w:hAnsi="Palatino Linotype" w:cs="Arial"/>
          <w:i/>
          <w:lang w:eastAsia="en-US"/>
        </w:rPr>
        <w:t>er</w:t>
      </w:r>
      <w:r w:rsidRPr="00B6001A">
        <w:rPr>
          <w:rFonts w:ascii="Palatino Linotype" w:eastAsia="Arial" w:hAnsi="Palatino Linotype" w:cs="Arial"/>
          <w:i/>
          <w:spacing w:val="-2"/>
          <w:lang w:eastAsia="en-US"/>
        </w:rPr>
        <w:t>v</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co</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3"/>
          <w:lang w:eastAsia="en-US"/>
        </w:rPr>
        <w:t>f</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nc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pre</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ar</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cu</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1</w:t>
      </w:r>
      <w:r w:rsidRPr="00B6001A">
        <w:rPr>
          <w:rFonts w:ascii="Palatino Linotype" w:eastAsia="Arial" w:hAnsi="Palatino Linotype" w:cs="Arial"/>
          <w:i/>
          <w:spacing w:val="-1"/>
          <w:lang w:eastAsia="en-US"/>
        </w:rPr>
        <w:t>3</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14</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18</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 c</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y</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este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3"/>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o</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se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be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se</w:t>
      </w:r>
      <w:r w:rsidRPr="00B6001A">
        <w:rPr>
          <w:rFonts w:ascii="Palatino Linotype" w:eastAsia="Arial" w:hAnsi="Palatino Linotype" w:cs="Arial"/>
          <w:i/>
          <w:spacing w:val="-1"/>
          <w:lang w:eastAsia="en-US"/>
        </w:rPr>
        <w:t>ñ</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ar</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 e</w:t>
      </w:r>
      <w:r w:rsidRPr="00B6001A">
        <w:rPr>
          <w:rFonts w:ascii="Palatino Linotype" w:eastAsia="Arial" w:hAnsi="Palatino Linotype" w:cs="Arial"/>
          <w:i/>
          <w:spacing w:val="-3"/>
          <w:lang w:eastAsia="en-US"/>
        </w:rPr>
        <w:t>x</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c</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2"/>
          <w:lang w:eastAsia="en-US"/>
        </w:rPr>
        <w:t>g</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o</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es 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cos,</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es</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g</w:t>
      </w:r>
      <w:r w:rsidRPr="00B6001A">
        <w:rPr>
          <w:rFonts w:ascii="Palatino Linotype" w:eastAsia="Arial" w:hAnsi="Palatino Linotype" w:cs="Arial"/>
          <w:i/>
          <w:spacing w:val="-1"/>
          <w:lang w:eastAsia="en-US"/>
        </w:rPr>
        <w:t>a</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ar</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era</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r</w:t>
      </w:r>
      <w:r w:rsidRPr="00B6001A">
        <w:rPr>
          <w:rFonts w:ascii="Palatino Linotype" w:eastAsia="Arial" w:hAnsi="Palatino Linotype" w:cs="Arial"/>
          <w:i/>
          <w:lang w:eastAsia="en-US"/>
        </w:rPr>
        <w:t>ecta</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2"/>
          <w:lang w:eastAsia="en-US"/>
        </w:rPr>
        <w:t>g</w:t>
      </w:r>
      <w:r w:rsidRPr="00B6001A">
        <w:rPr>
          <w:rFonts w:ascii="Palatino Linotype" w:eastAsia="Arial" w:hAnsi="Palatino Linotype" w:cs="Arial"/>
          <w:i/>
          <w:spacing w:val="-3"/>
          <w:lang w:eastAsia="en-US"/>
        </w:rPr>
        <w:t>u</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o</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ca,</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 xml:space="preserve">a </w:t>
      </w:r>
      <w:r w:rsidRPr="00B6001A">
        <w:rPr>
          <w:rFonts w:ascii="Palatino Linotype" w:eastAsia="Arial" w:hAnsi="Palatino Linotype" w:cs="Arial"/>
          <w:i/>
          <w:spacing w:val="1"/>
          <w:lang w:eastAsia="en-US"/>
        </w:rPr>
        <w:t>tr</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v</w:t>
      </w:r>
      <w:r w:rsidRPr="00B6001A">
        <w:rPr>
          <w:rFonts w:ascii="Palatino Linotype" w:eastAsia="Arial" w:hAnsi="Palatino Linotype" w:cs="Arial"/>
          <w:i/>
          <w:lang w:eastAsia="en-US"/>
        </w:rPr>
        <w:t>és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c</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pre</w:t>
      </w:r>
      <w:r w:rsidRPr="00B6001A">
        <w:rPr>
          <w:rFonts w:ascii="Palatino Linotype" w:eastAsia="Arial" w:hAnsi="Palatino Linotype" w:cs="Arial"/>
          <w:i/>
          <w:spacing w:val="-5"/>
          <w:lang w:eastAsia="en-US"/>
        </w:rPr>
        <w:t>v</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v</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cor</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ecti</w:t>
      </w:r>
      <w:r w:rsidRPr="00B6001A">
        <w:rPr>
          <w:rFonts w:ascii="Palatino Linotype" w:eastAsia="Arial" w:hAnsi="Palatino Linotype" w:cs="Arial"/>
          <w:i/>
          <w:spacing w:val="-3"/>
          <w:lang w:eastAsia="en-US"/>
        </w:rPr>
        <w:t>v</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2"/>
          <w:lang w:eastAsia="en-US"/>
        </w:rPr>
        <w:t>c</w:t>
      </w:r>
      <w:r w:rsidRPr="00B6001A">
        <w:rPr>
          <w:rFonts w:ascii="Palatino Linotype" w:eastAsia="Arial" w:hAnsi="Palatino Linotype" w:cs="Arial"/>
          <w:i/>
          <w:lang w:eastAsia="en-US"/>
        </w:rPr>
        <w:t>ami</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a comb</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r</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 xml:space="preserve">a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eli</w:t>
      </w:r>
      <w:r w:rsidRPr="00B6001A">
        <w:rPr>
          <w:rFonts w:ascii="Palatino Linotype" w:eastAsia="Arial" w:hAnsi="Palatino Linotype" w:cs="Arial"/>
          <w:i/>
          <w:lang w:eastAsia="en-US"/>
        </w:rPr>
        <w:t>nc</w:t>
      </w:r>
      <w:r w:rsidRPr="00B6001A">
        <w:rPr>
          <w:rFonts w:ascii="Palatino Linotype" w:eastAsia="Arial" w:hAnsi="Palatino Linotype" w:cs="Arial"/>
          <w:i/>
          <w:spacing w:val="-1"/>
          <w:lang w:eastAsia="en-US"/>
        </w:rPr>
        <w:t>u</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en sus</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4"/>
          <w:lang w:eastAsia="en-US"/>
        </w:rPr>
        <w:t>i</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ere</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 xml:space="preserve">es </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3"/>
          <w:lang w:eastAsia="en-US"/>
        </w:rPr>
        <w:t>i</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s</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es</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e</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n</w:t>
      </w:r>
      <w:r w:rsidRPr="00B6001A">
        <w:rPr>
          <w:rFonts w:ascii="Palatino Linotype" w:eastAsia="Arial" w:hAnsi="Palatino Linotype" w:cs="Arial"/>
          <w:i/>
          <w:spacing w:val="-2"/>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se</w:t>
      </w:r>
      <w:r w:rsidRPr="00B6001A">
        <w:rPr>
          <w:rFonts w:ascii="Palatino Linotype" w:eastAsia="Arial" w:hAnsi="Palatino Linotype" w:cs="Arial"/>
          <w:i/>
          <w:spacing w:val="-1"/>
          <w:lang w:eastAsia="en-US"/>
        </w:rPr>
        <w:t>ñ</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ar</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en el</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ar</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cu</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1</w:t>
      </w:r>
      <w:r w:rsidRPr="00B6001A">
        <w:rPr>
          <w:rFonts w:ascii="Palatino Linotype" w:eastAsia="Arial" w:hAnsi="Palatino Linotype" w:cs="Arial"/>
          <w:i/>
          <w:spacing w:val="-1"/>
          <w:lang w:eastAsia="en-US"/>
        </w:rPr>
        <w:t>3</w:t>
      </w:r>
      <w:r w:rsidRPr="00B6001A">
        <w:rPr>
          <w:rFonts w:ascii="Palatino Linotype" w:eastAsia="Arial" w:hAnsi="Palatino Linotype" w:cs="Arial"/>
          <w:i/>
          <w:lang w:eastAsia="en-US"/>
        </w:rPr>
        <w:t>,</w:t>
      </w:r>
      <w:r w:rsidRPr="00B6001A">
        <w:rPr>
          <w:rFonts w:ascii="Palatino Linotype" w:eastAsia="Arial" w:hAnsi="Palatino Linotype" w:cs="Arial"/>
          <w:i/>
          <w:spacing w:val="1"/>
          <w:lang w:eastAsia="en-US"/>
        </w:rPr>
        <w:t xml:space="preserve"> fr</w:t>
      </w:r>
      <w:r w:rsidRPr="00B6001A">
        <w:rPr>
          <w:rFonts w:ascii="Palatino Linotype" w:eastAsia="Arial" w:hAnsi="Palatino Linotype" w:cs="Arial"/>
          <w:i/>
          <w:lang w:eastAsia="en-US"/>
        </w:rPr>
        <w:t>acc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ón I 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 xml:space="preserve">ey de </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f</w:t>
      </w:r>
      <w:r w:rsidRPr="00B6001A">
        <w:rPr>
          <w:rFonts w:ascii="Palatino Linotype" w:eastAsia="Arial" w:hAnsi="Palatino Linotype" w:cs="Arial"/>
          <w:i/>
          <w:lang w:eastAsia="en-US"/>
        </w:rPr>
        <w:t>erenc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a se e</w:t>
      </w:r>
      <w:r w:rsidRPr="00B6001A">
        <w:rPr>
          <w:rFonts w:ascii="Palatino Linotype" w:eastAsia="Arial" w:hAnsi="Palatino Linotype" w:cs="Arial"/>
          <w:i/>
          <w:spacing w:val="-3"/>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bl</w:t>
      </w:r>
      <w:r w:rsidRPr="00B6001A">
        <w:rPr>
          <w:rFonts w:ascii="Palatino Linotype" w:eastAsia="Arial" w:hAnsi="Palatino Linotype" w:cs="Arial"/>
          <w:i/>
          <w:lang w:eastAsia="en-US"/>
        </w:rPr>
        <w:t xml:space="preserve">ece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 p</w:t>
      </w:r>
      <w:r w:rsidRPr="00B6001A">
        <w:rPr>
          <w:rFonts w:ascii="Palatino Linotype" w:eastAsia="Arial" w:hAnsi="Palatino Linotype" w:cs="Arial"/>
          <w:i/>
          <w:spacing w:val="-1"/>
          <w:lang w:eastAsia="en-US"/>
        </w:rPr>
        <w:t>o</w:t>
      </w:r>
      <w:r w:rsidRPr="00B6001A">
        <w:rPr>
          <w:rFonts w:ascii="Palatino Linotype" w:eastAsia="Arial" w:hAnsi="Palatino Linotype" w:cs="Arial"/>
          <w:i/>
          <w:spacing w:val="-3"/>
          <w:lang w:eastAsia="en-US"/>
        </w:rPr>
        <w:t>d</w:t>
      </w:r>
      <w:r w:rsidRPr="00B6001A">
        <w:rPr>
          <w:rFonts w:ascii="Palatino Linotype" w:eastAsia="Arial" w:hAnsi="Palatino Linotype" w:cs="Arial"/>
          <w:i/>
          <w:spacing w:val="-2"/>
          <w:lang w:eastAsia="en-US"/>
        </w:rPr>
        <w:t>r</w:t>
      </w:r>
      <w:r w:rsidRPr="00B6001A">
        <w:rPr>
          <w:rFonts w:ascii="Palatino Linotype" w:eastAsia="Arial" w:hAnsi="Palatino Linotype" w:cs="Arial"/>
          <w:i/>
          <w:lang w:eastAsia="en-US"/>
        </w:rPr>
        <w:t>á</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l</w:t>
      </w:r>
      <w:r w:rsidRPr="00B6001A">
        <w:rPr>
          <w:rFonts w:ascii="Palatino Linotype" w:eastAsia="Arial" w:hAnsi="Palatino Linotype" w:cs="Arial"/>
          <w:i/>
          <w:spacing w:val="4"/>
          <w:lang w:eastAsia="en-US"/>
        </w:rPr>
        <w:t>a</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i</w:t>
      </w:r>
      <w:r w:rsidRPr="00B6001A">
        <w:rPr>
          <w:rFonts w:ascii="Palatino Linotype" w:eastAsia="Arial" w:hAnsi="Palatino Linotype" w:cs="Arial"/>
          <w:i/>
          <w:spacing w:val="3"/>
          <w:lang w:eastAsia="en-US"/>
        </w:rPr>
        <w:t>f</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carse</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ell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f</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cu</w:t>
      </w:r>
      <w:r w:rsidRPr="00B6001A">
        <w:rPr>
          <w:rFonts w:ascii="Palatino Linotype" w:eastAsia="Arial" w:hAnsi="Palatino Linotype" w:cs="Arial"/>
          <w:i/>
          <w:spacing w:val="-3"/>
          <w:lang w:eastAsia="en-US"/>
        </w:rPr>
        <w:t>y</w:t>
      </w:r>
      <w:r w:rsidRPr="00B6001A">
        <w:rPr>
          <w:rFonts w:ascii="Palatino Linotype" w:eastAsia="Arial" w:hAnsi="Palatino Linotype" w:cs="Arial"/>
          <w:i/>
          <w:lang w:eastAsia="en-US"/>
        </w:rPr>
        <w:t>a d</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us</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u</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lastRenderedPageBreak/>
        <w:t>c</w:t>
      </w:r>
      <w:r w:rsidRPr="00B6001A">
        <w:rPr>
          <w:rFonts w:ascii="Palatino Linotype" w:eastAsia="Arial" w:hAnsi="Palatino Linotype" w:cs="Arial"/>
          <w:i/>
          <w:spacing w:val="-3"/>
          <w:lang w:eastAsia="en-US"/>
        </w:rPr>
        <w:t>o</w:t>
      </w:r>
      <w:r w:rsidRPr="00B6001A">
        <w:rPr>
          <w:rFonts w:ascii="Palatino Linotype" w:eastAsia="Arial" w:hAnsi="Palatino Linotype" w:cs="Arial"/>
          <w:i/>
          <w:spacing w:val="1"/>
          <w:lang w:eastAsia="en-US"/>
        </w:rPr>
        <w:t>m</w:t>
      </w:r>
      <w:r w:rsidRPr="00B6001A">
        <w:rPr>
          <w:rFonts w:ascii="Palatino Linotype" w:eastAsia="Arial" w:hAnsi="Palatino Linotype" w:cs="Arial"/>
          <w:i/>
          <w:spacing w:val="-3"/>
          <w:lang w:eastAsia="en-US"/>
        </w:rPr>
        <w:t>p</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m</w:t>
      </w:r>
      <w:r w:rsidRPr="00B6001A">
        <w:rPr>
          <w:rFonts w:ascii="Palatino Linotype" w:eastAsia="Arial" w:hAnsi="Palatino Linotype" w:cs="Arial"/>
          <w:i/>
          <w:lang w:eastAsia="en-US"/>
        </w:rPr>
        <w:t>eter</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2"/>
          <w:lang w:eastAsia="en-US"/>
        </w:rPr>
        <w:t>g</w:t>
      </w:r>
      <w:r w:rsidRPr="00B6001A">
        <w:rPr>
          <w:rFonts w:ascii="Palatino Linotype" w:eastAsia="Arial" w:hAnsi="Palatino Linotype" w:cs="Arial"/>
          <w:i/>
          <w:spacing w:val="-3"/>
          <w:lang w:eastAsia="en-US"/>
        </w:rPr>
        <w:t>u</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al</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y 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este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or</w:t>
      </w:r>
      <w:r w:rsidRPr="00B6001A">
        <w:rPr>
          <w:rFonts w:ascii="Palatino Linotype" w:eastAsia="Arial" w:hAnsi="Palatino Linotype" w:cs="Arial"/>
          <w:i/>
          <w:spacing w:val="-2"/>
          <w:lang w:eastAsia="en-US"/>
        </w:rPr>
        <w:t>d</w:t>
      </w:r>
      <w:r w:rsidRPr="00B6001A">
        <w:rPr>
          <w:rFonts w:ascii="Palatino Linotype" w:eastAsia="Arial" w:hAnsi="Palatino Linotype" w:cs="Arial"/>
          <w:i/>
          <w:lang w:eastAsia="en-US"/>
        </w:rPr>
        <w:t>en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u</w:t>
      </w:r>
      <w:r w:rsidRPr="00B6001A">
        <w:rPr>
          <w:rFonts w:ascii="Palatino Linotype" w:eastAsia="Arial" w:hAnsi="Palatino Linotype" w:cs="Arial"/>
          <w:i/>
          <w:spacing w:val="-3"/>
          <w:lang w:eastAsia="en-US"/>
        </w:rPr>
        <w:t>n</w:t>
      </w:r>
      <w:r w:rsidRPr="00B6001A">
        <w:rPr>
          <w:rFonts w:ascii="Palatino Linotype" w:eastAsia="Arial" w:hAnsi="Palatino Linotype" w:cs="Arial"/>
          <w:i/>
          <w:lang w:eastAsia="en-US"/>
        </w:rPr>
        <w:t>a de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as</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r</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 xml:space="preserve">en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eli</w:t>
      </w:r>
      <w:r w:rsidRPr="00B6001A">
        <w:rPr>
          <w:rFonts w:ascii="Palatino Linotype" w:eastAsia="Arial" w:hAnsi="Palatino Linotype" w:cs="Arial"/>
          <w:i/>
          <w:lang w:eastAsia="en-US"/>
        </w:rPr>
        <w:t>nc</w:t>
      </w:r>
      <w:r w:rsidRPr="00B6001A">
        <w:rPr>
          <w:rFonts w:ascii="Palatino Linotype" w:eastAsia="Arial" w:hAnsi="Palatino Linotype" w:cs="Arial"/>
          <w:i/>
          <w:spacing w:val="-1"/>
          <w:lang w:eastAsia="en-US"/>
        </w:rPr>
        <w:t>u</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u</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ll</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g</w:t>
      </w:r>
      <w:r w:rsidRPr="00B6001A">
        <w:rPr>
          <w:rFonts w:ascii="Palatino Linotype" w:eastAsia="Arial" w:hAnsi="Palatino Linotype" w:cs="Arial"/>
          <w:i/>
          <w:lang w:eastAsia="en-US"/>
        </w:rPr>
        <w:t>ar</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o</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r</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 xml:space="preserve">en </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s</w:t>
      </w:r>
      <w:r w:rsidRPr="00B6001A">
        <w:rPr>
          <w:rFonts w:ascii="Palatino Linotype" w:eastAsia="Arial" w:hAnsi="Palatino Linotype" w:cs="Arial"/>
          <w:i/>
          <w:spacing w:val="2"/>
          <w:lang w:eastAsia="en-US"/>
        </w:rPr>
        <w:t>g</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2"/>
          <w:lang w:eastAsia="en-US"/>
        </w:rPr>
        <w:t>g</w:t>
      </w:r>
      <w:r w:rsidRPr="00B6001A">
        <w:rPr>
          <w:rFonts w:ascii="Palatino Linotype" w:eastAsia="Arial" w:hAnsi="Palatino Linotype" w:cs="Arial"/>
          <w:i/>
          <w:spacing w:val="-3"/>
          <w:lang w:eastAsia="en-US"/>
        </w:rPr>
        <w:t>u</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d</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a</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s es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pr</w:t>
      </w:r>
      <w:r w:rsidRPr="00B6001A">
        <w:rPr>
          <w:rFonts w:ascii="Palatino Linotype" w:eastAsia="Arial" w:hAnsi="Palatino Linotype" w:cs="Arial"/>
          <w:i/>
          <w:spacing w:val="-2"/>
          <w:lang w:eastAsia="en-US"/>
        </w:rPr>
        <w:t>e</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same</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n</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o</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3"/>
          <w:lang w:eastAsia="en-US"/>
        </w:rPr>
        <w:t>i</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do</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u o</w:t>
      </w:r>
      <w:r w:rsidRPr="00B6001A">
        <w:rPr>
          <w:rFonts w:ascii="Palatino Linotype" w:eastAsia="Arial" w:hAnsi="Palatino Linotype" w:cs="Arial"/>
          <w:i/>
          <w:spacing w:val="-1"/>
          <w:lang w:eastAsia="en-US"/>
        </w:rPr>
        <w:t>b</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t</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2"/>
          <w:lang w:eastAsia="en-US"/>
        </w:rPr>
        <w:t>c</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l</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do</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actu</w:t>
      </w:r>
      <w:r w:rsidRPr="00B6001A">
        <w:rPr>
          <w:rFonts w:ascii="Palatino Linotype" w:eastAsia="Arial" w:hAnsi="Palatino Linotype" w:cs="Arial"/>
          <w:i/>
          <w:spacing w:val="-2"/>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3"/>
          <w:lang w:eastAsia="en-US"/>
        </w:rPr>
        <w:t>d</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 ser</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o</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es 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cos</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w:t>
      </w:r>
      <w:r w:rsidRPr="00B6001A">
        <w:rPr>
          <w:rFonts w:ascii="Palatino Linotype" w:eastAsia="Arial" w:hAnsi="Palatino Linotype" w:cs="Arial"/>
          <w:i/>
          <w:spacing w:val="1"/>
          <w:lang w:eastAsia="en-US"/>
        </w:rPr>
        <w:t xml:space="preserve"> r</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ali</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an</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3"/>
          <w:lang w:eastAsia="en-US"/>
        </w:rPr>
        <w:t>f</w:t>
      </w:r>
      <w:r w:rsidRPr="00B6001A">
        <w:rPr>
          <w:rFonts w:ascii="Palatino Linotype" w:eastAsia="Arial" w:hAnsi="Palatino Linotype" w:cs="Arial"/>
          <w:i/>
          <w:spacing w:val="-3"/>
          <w:lang w:eastAsia="en-US"/>
        </w:rPr>
        <w:t>u</w:t>
      </w:r>
      <w:r w:rsidRPr="00B6001A">
        <w:rPr>
          <w:rFonts w:ascii="Palatino Linotype" w:eastAsia="Arial" w:hAnsi="Palatino Linotype" w:cs="Arial"/>
          <w:i/>
          <w:lang w:eastAsia="en-US"/>
        </w:rPr>
        <w:t>nc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es</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c</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áct</w:t>
      </w:r>
      <w:r w:rsidRPr="00B6001A">
        <w:rPr>
          <w:rFonts w:ascii="Palatino Linotype" w:eastAsia="Arial" w:hAnsi="Palatino Linotype" w:cs="Arial"/>
          <w:i/>
          <w:spacing w:val="-2"/>
          <w:lang w:eastAsia="en-US"/>
        </w:rPr>
        <w:t>e</w:t>
      </w:r>
      <w:r w:rsidRPr="00B6001A">
        <w:rPr>
          <w:rFonts w:ascii="Palatino Linotype" w:eastAsia="Arial" w:hAnsi="Palatino Linotype" w:cs="Arial"/>
          <w:i/>
          <w:lang w:eastAsia="en-US"/>
        </w:rPr>
        <w:t>r</w:t>
      </w:r>
      <w:r w:rsidRPr="00B6001A">
        <w:rPr>
          <w:rFonts w:ascii="Palatino Linotype" w:eastAsia="Arial" w:hAnsi="Palatino Linotype" w:cs="Arial"/>
          <w:i/>
          <w:spacing w:val="5"/>
          <w:lang w:eastAsia="en-US"/>
        </w:rPr>
        <w:t xml:space="preserve"> </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p</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ati</w:t>
      </w:r>
      <w:r w:rsidRPr="00B6001A">
        <w:rPr>
          <w:rFonts w:ascii="Palatino Linotype" w:eastAsia="Arial" w:hAnsi="Palatino Linotype" w:cs="Arial"/>
          <w:i/>
          <w:spacing w:val="-3"/>
          <w:lang w:eastAsia="en-US"/>
        </w:rPr>
        <w:t>v</w:t>
      </w:r>
      <w:r w:rsidRPr="00B6001A">
        <w:rPr>
          <w:rFonts w:ascii="Palatino Linotype" w:eastAsia="Arial" w:hAnsi="Palatino Linotype" w:cs="Arial"/>
          <w:i/>
          <w:lang w:eastAsia="en-US"/>
        </w:rPr>
        <w:t>o,</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di</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el co</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3"/>
          <w:lang w:eastAsia="en-US"/>
        </w:rPr>
        <w:t>o</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1"/>
          <w:lang w:eastAsia="en-US"/>
        </w:rPr>
        <w:t>m</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o</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d</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cha s</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ó</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3"/>
          <w:lang w:eastAsia="en-US"/>
        </w:rPr>
        <w:t>o</w:t>
      </w:r>
      <w:r w:rsidRPr="00B6001A">
        <w:rPr>
          <w:rFonts w:ascii="Palatino Linotype" w:eastAsia="Arial" w:hAnsi="Palatino Linotype" w:cs="Arial"/>
          <w:i/>
          <w:lang w:eastAsia="en-US"/>
        </w:rPr>
        <w:t>r</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 xml:space="preserve">o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 xml:space="preserve">ue </w:t>
      </w:r>
      <w:r w:rsidRPr="00B6001A">
        <w:rPr>
          <w:rFonts w:ascii="Palatino Linotype" w:eastAsia="Arial" w:hAnsi="Palatino Linotype" w:cs="Arial"/>
          <w:i/>
          <w:spacing w:val="-3"/>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2"/>
          <w:lang w:eastAsia="en-US"/>
        </w:rPr>
        <w:t>v</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ac</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ó</w:t>
      </w:r>
      <w:r w:rsidRPr="00B6001A">
        <w:rPr>
          <w:rFonts w:ascii="Palatino Linotype" w:eastAsia="Arial" w:hAnsi="Palatino Linotype" w:cs="Arial"/>
          <w:i/>
          <w:lang w:eastAsia="en-US"/>
        </w:rPr>
        <w:t>n</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 xml:space="preserve">de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n</w:t>
      </w:r>
      <w:r w:rsidRPr="00B6001A">
        <w:rPr>
          <w:rFonts w:ascii="Palatino Linotype" w:eastAsia="Arial" w:hAnsi="Palatino Linotype" w:cs="Arial"/>
          <w:i/>
          <w:spacing w:val="-3"/>
          <w:lang w:eastAsia="en-US"/>
        </w:rPr>
        <w:t>o</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bres</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y</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spacing w:val="-3"/>
          <w:lang w:eastAsia="en-US"/>
        </w:rPr>
        <w:t>a</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u</w:t>
      </w:r>
      <w:r w:rsidRPr="00B6001A">
        <w:rPr>
          <w:rFonts w:ascii="Palatino Linotype" w:eastAsia="Arial" w:hAnsi="Palatino Linotype" w:cs="Arial"/>
          <w:i/>
          <w:spacing w:val="-3"/>
          <w:lang w:eastAsia="en-US"/>
        </w:rPr>
        <w:t>n</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 xml:space="preserve">es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 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sempeñ</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n</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d</w:t>
      </w:r>
      <w:r w:rsidRPr="00B6001A">
        <w:rPr>
          <w:rFonts w:ascii="Palatino Linotype" w:eastAsia="Arial" w:hAnsi="Palatino Linotype" w:cs="Arial"/>
          <w:i/>
          <w:lang w:eastAsia="en-US"/>
        </w:rPr>
        <w:t>ores</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ue pr</w:t>
      </w:r>
      <w:r w:rsidRPr="00B6001A">
        <w:rPr>
          <w:rFonts w:ascii="Palatino Linotype" w:eastAsia="Arial" w:hAnsi="Palatino Linotype" w:cs="Arial"/>
          <w:i/>
          <w:spacing w:val="2"/>
          <w:lang w:eastAsia="en-US"/>
        </w:rPr>
        <w:t>e</w:t>
      </w:r>
      <w:r w:rsidRPr="00B6001A">
        <w:rPr>
          <w:rFonts w:ascii="Palatino Linotype" w:eastAsia="Arial" w:hAnsi="Palatino Linotype" w:cs="Arial"/>
          <w:i/>
          <w:spacing w:val="-2"/>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an</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sus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ser</w:t>
      </w:r>
      <w:r w:rsidRPr="00B6001A">
        <w:rPr>
          <w:rFonts w:ascii="Palatino Linotype" w:eastAsia="Arial" w:hAnsi="Palatino Linotype" w:cs="Arial"/>
          <w:i/>
          <w:spacing w:val="-2"/>
          <w:lang w:eastAsia="en-US"/>
        </w:rPr>
        <w:t>v</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en</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ár</w:t>
      </w:r>
      <w:r w:rsidRPr="00B6001A">
        <w:rPr>
          <w:rFonts w:ascii="Palatino Linotype" w:eastAsia="Arial" w:hAnsi="Palatino Linotype" w:cs="Arial"/>
          <w:i/>
          <w:spacing w:val="-2"/>
          <w:lang w:eastAsia="en-US"/>
        </w:rPr>
        <w:t>e</w:t>
      </w:r>
      <w:r w:rsidRPr="00B6001A">
        <w:rPr>
          <w:rFonts w:ascii="Palatino Linotype" w:eastAsia="Arial" w:hAnsi="Palatino Linotype" w:cs="Arial"/>
          <w:i/>
          <w:lang w:eastAsia="en-US"/>
        </w:rPr>
        <w:t>as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de</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2"/>
          <w:lang w:eastAsia="en-US"/>
        </w:rPr>
        <w:t>g</w:t>
      </w:r>
      <w:r w:rsidRPr="00B6001A">
        <w:rPr>
          <w:rFonts w:ascii="Palatino Linotype" w:eastAsia="Arial" w:hAnsi="Palatino Linotype" w:cs="Arial"/>
          <w:i/>
          <w:lang w:eastAsia="en-US"/>
        </w:rPr>
        <w:t>uri</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ad n</w:t>
      </w:r>
      <w:r w:rsidRPr="00B6001A">
        <w:rPr>
          <w:rFonts w:ascii="Palatino Linotype" w:eastAsia="Arial" w:hAnsi="Palatino Linotype" w:cs="Arial"/>
          <w:i/>
          <w:spacing w:val="-1"/>
          <w:lang w:eastAsia="en-US"/>
        </w:rPr>
        <w:t>a</w:t>
      </w:r>
      <w:r w:rsidRPr="00B6001A">
        <w:rPr>
          <w:rFonts w:ascii="Palatino Linotype" w:eastAsia="Arial" w:hAnsi="Palatino Linotype" w:cs="Arial"/>
          <w:i/>
          <w:lang w:eastAsia="en-US"/>
        </w:rPr>
        <w:t>c</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o</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al</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ú</w:t>
      </w:r>
      <w:r w:rsidRPr="00B6001A">
        <w:rPr>
          <w:rFonts w:ascii="Palatino Linotype" w:eastAsia="Arial" w:hAnsi="Palatino Linotype" w:cs="Arial"/>
          <w:i/>
          <w:lang w:eastAsia="en-US"/>
        </w:rPr>
        <w:t>b</w:t>
      </w:r>
      <w:r w:rsidRPr="00B6001A">
        <w:rPr>
          <w:rFonts w:ascii="Palatino Linotype" w:eastAsia="Arial" w:hAnsi="Palatino Linotype" w:cs="Arial"/>
          <w:i/>
          <w:spacing w:val="-1"/>
          <w:lang w:eastAsia="en-US"/>
        </w:rPr>
        <w:t>li</w:t>
      </w:r>
      <w:r w:rsidRPr="00B6001A">
        <w:rPr>
          <w:rFonts w:ascii="Palatino Linotype" w:eastAsia="Arial" w:hAnsi="Palatino Linotype" w:cs="Arial"/>
          <w:i/>
          <w:lang w:eastAsia="en-US"/>
        </w:rPr>
        <w:t>ca,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u</w:t>
      </w:r>
      <w:r w:rsidRPr="00B6001A">
        <w:rPr>
          <w:rFonts w:ascii="Palatino Linotype" w:eastAsia="Arial" w:hAnsi="Palatino Linotype" w:cs="Arial"/>
          <w:i/>
          <w:spacing w:val="-3"/>
          <w:lang w:eastAsia="en-US"/>
        </w:rPr>
        <w:t>e</w:t>
      </w:r>
      <w:r w:rsidRPr="00B6001A">
        <w:rPr>
          <w:rFonts w:ascii="Palatino Linotype" w:eastAsia="Arial" w:hAnsi="Palatino Linotype" w:cs="Arial"/>
          <w:i/>
          <w:lang w:eastAsia="en-US"/>
        </w:rPr>
        <w:t>de</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spacing w:val="-1"/>
          <w:lang w:eastAsia="en-US"/>
        </w:rPr>
        <w:t>ll</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g</w:t>
      </w:r>
      <w:r w:rsidRPr="00B6001A">
        <w:rPr>
          <w:rFonts w:ascii="Palatino Linotype" w:eastAsia="Arial" w:hAnsi="Palatino Linotype" w:cs="Arial"/>
          <w:i/>
          <w:lang w:eastAsia="en-US"/>
        </w:rPr>
        <w:t>ar</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co</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2"/>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se en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un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c</w:t>
      </w:r>
      <w:r w:rsidRPr="00B6001A">
        <w:rPr>
          <w:rFonts w:ascii="Palatino Linotype" w:eastAsia="Arial" w:hAnsi="Palatino Linotype" w:cs="Arial"/>
          <w:i/>
          <w:spacing w:val="-3"/>
          <w:lang w:eastAsia="en-US"/>
        </w:rPr>
        <w:t>o</w:t>
      </w:r>
      <w:r w:rsidRPr="00B6001A">
        <w:rPr>
          <w:rFonts w:ascii="Palatino Linotype" w:eastAsia="Arial" w:hAnsi="Palatino Linotype" w:cs="Arial"/>
          <w:i/>
          <w:spacing w:val="1"/>
          <w:lang w:eastAsia="en-US"/>
        </w:rPr>
        <w:t>m</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o</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e</w:t>
      </w:r>
      <w:r w:rsidRPr="00B6001A">
        <w:rPr>
          <w:rFonts w:ascii="Palatino Linotype" w:eastAsia="Arial" w:hAnsi="Palatino Linotype" w:cs="Arial"/>
          <w:i/>
          <w:spacing w:val="-3"/>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 xml:space="preserve">e </w:t>
      </w:r>
      <w:r w:rsidRPr="00B6001A">
        <w:rPr>
          <w:rFonts w:ascii="Palatino Linotype" w:eastAsia="Arial" w:hAnsi="Palatino Linotype" w:cs="Arial"/>
          <w:i/>
          <w:spacing w:val="1"/>
          <w:lang w:eastAsia="en-US"/>
        </w:rPr>
        <w:t>f</w:t>
      </w:r>
      <w:r w:rsidRPr="00B6001A">
        <w:rPr>
          <w:rFonts w:ascii="Palatino Linotype" w:eastAsia="Arial" w:hAnsi="Palatino Linotype" w:cs="Arial"/>
          <w:i/>
          <w:spacing w:val="-3"/>
          <w:lang w:eastAsia="en-US"/>
        </w:rPr>
        <w:t>u</w:t>
      </w:r>
      <w:r w:rsidRPr="00B6001A">
        <w:rPr>
          <w:rFonts w:ascii="Palatino Linotype" w:eastAsia="Arial" w:hAnsi="Palatino Linotype" w:cs="Arial"/>
          <w:i/>
          <w:lang w:eastAsia="en-US"/>
        </w:rPr>
        <w:t>n</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amen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al</w:t>
      </w:r>
      <w:r w:rsidRPr="00B6001A">
        <w:rPr>
          <w:rFonts w:ascii="Palatino Linotype" w:eastAsia="Arial" w:hAnsi="Palatino Linotype" w:cs="Arial"/>
          <w:i/>
          <w:spacing w:val="1"/>
          <w:lang w:eastAsia="en-US"/>
        </w:rPr>
        <w:t xml:space="preserve"> </w:t>
      </w:r>
      <w:r w:rsidRPr="00B6001A">
        <w:rPr>
          <w:rFonts w:ascii="Palatino Linotype" w:eastAsia="Arial" w:hAnsi="Palatino Linotype" w:cs="Arial"/>
          <w:i/>
          <w:lang w:eastAsia="en-US"/>
        </w:rPr>
        <w:t>en el e</w:t>
      </w:r>
      <w:r w:rsidRPr="00B6001A">
        <w:rPr>
          <w:rFonts w:ascii="Palatino Linotype" w:eastAsia="Arial" w:hAnsi="Palatino Linotype" w:cs="Arial"/>
          <w:i/>
          <w:spacing w:val="-3"/>
          <w:lang w:eastAsia="en-US"/>
        </w:rPr>
        <w:t>s</w:t>
      </w:r>
      <w:r w:rsidRPr="00B6001A">
        <w:rPr>
          <w:rFonts w:ascii="Palatino Linotype" w:eastAsia="Arial" w:hAnsi="Palatino Linotype" w:cs="Arial"/>
          <w:i/>
          <w:spacing w:val="3"/>
          <w:lang w:eastAsia="en-US"/>
        </w:rPr>
        <w:t>f</w:t>
      </w:r>
      <w:r w:rsidRPr="00B6001A">
        <w:rPr>
          <w:rFonts w:ascii="Palatino Linotype" w:eastAsia="Arial" w:hAnsi="Palatino Linotype" w:cs="Arial"/>
          <w:i/>
          <w:lang w:eastAsia="en-US"/>
        </w:rPr>
        <w:t>u</w:t>
      </w:r>
      <w:r w:rsidRPr="00B6001A">
        <w:rPr>
          <w:rFonts w:ascii="Palatino Linotype" w:eastAsia="Arial" w:hAnsi="Palatino Linotype" w:cs="Arial"/>
          <w:i/>
          <w:spacing w:val="-1"/>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 xml:space="preserve">o </w:t>
      </w:r>
      <w:r w:rsidRPr="00B6001A">
        <w:rPr>
          <w:rFonts w:ascii="Palatino Linotype" w:eastAsia="Arial" w:hAnsi="Palatino Linotype" w:cs="Arial"/>
          <w:i/>
          <w:spacing w:val="2"/>
          <w:lang w:eastAsia="en-US"/>
        </w:rPr>
        <w:t>q</w:t>
      </w:r>
      <w:r w:rsidRPr="00B6001A">
        <w:rPr>
          <w:rFonts w:ascii="Palatino Linotype" w:eastAsia="Arial" w:hAnsi="Palatino Linotype" w:cs="Arial"/>
          <w:i/>
          <w:lang w:eastAsia="en-US"/>
        </w:rPr>
        <w:t xml:space="preserve">ue </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ali</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el</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s</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spacing w:val="-4"/>
          <w:lang w:eastAsia="en-US"/>
        </w:rPr>
        <w:t>M</w:t>
      </w:r>
      <w:r w:rsidRPr="00B6001A">
        <w:rPr>
          <w:rFonts w:ascii="Palatino Linotype" w:eastAsia="Arial" w:hAnsi="Palatino Linotype" w:cs="Arial"/>
          <w:i/>
          <w:lang w:eastAsia="en-US"/>
        </w:rPr>
        <w:t>ex</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ca</w:t>
      </w:r>
      <w:r w:rsidRPr="00B6001A">
        <w:rPr>
          <w:rFonts w:ascii="Palatino Linotype" w:eastAsia="Arial" w:hAnsi="Palatino Linotype" w:cs="Arial"/>
          <w:i/>
          <w:spacing w:val="-1"/>
          <w:lang w:eastAsia="en-US"/>
        </w:rPr>
        <w:t>n</w:t>
      </w:r>
      <w:r w:rsidRPr="00B6001A">
        <w:rPr>
          <w:rFonts w:ascii="Palatino Linotype" w:eastAsia="Arial" w:hAnsi="Palatino Linotype" w:cs="Arial"/>
          <w:i/>
          <w:lang w:eastAsia="en-US"/>
        </w:rPr>
        <w:t>o</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a</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 xml:space="preserve">a </w:t>
      </w:r>
      <w:r w:rsidRPr="00B6001A">
        <w:rPr>
          <w:rFonts w:ascii="Palatino Linotype" w:eastAsia="Arial" w:hAnsi="Palatino Linotype" w:cs="Arial"/>
          <w:i/>
          <w:spacing w:val="2"/>
          <w:lang w:eastAsia="en-US"/>
        </w:rPr>
        <w:t>g</w:t>
      </w:r>
      <w:r w:rsidRPr="00B6001A">
        <w:rPr>
          <w:rFonts w:ascii="Palatino Linotype" w:eastAsia="Arial" w:hAnsi="Palatino Linotype" w:cs="Arial"/>
          <w:i/>
          <w:spacing w:val="-3"/>
          <w:lang w:eastAsia="en-US"/>
        </w:rPr>
        <w:t>a</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a</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2"/>
          <w:lang w:eastAsia="en-US"/>
        </w:rPr>
        <w:t>z</w:t>
      </w:r>
      <w:r w:rsidRPr="00B6001A">
        <w:rPr>
          <w:rFonts w:ascii="Palatino Linotype" w:eastAsia="Arial" w:hAnsi="Palatino Linotype" w:cs="Arial"/>
          <w:i/>
          <w:lang w:eastAsia="en-US"/>
        </w:rPr>
        <w:t>ar</w:t>
      </w:r>
      <w:r w:rsidRPr="00B6001A">
        <w:rPr>
          <w:rFonts w:ascii="Palatino Linotype" w:eastAsia="Arial" w:hAnsi="Palatino Linotype" w:cs="Arial"/>
          <w:i/>
          <w:spacing w:val="4"/>
          <w:lang w:eastAsia="en-US"/>
        </w:rPr>
        <w:t xml:space="preserve"> </w:t>
      </w:r>
      <w:r w:rsidRPr="00B6001A">
        <w:rPr>
          <w:rFonts w:ascii="Palatino Linotype" w:eastAsia="Arial" w:hAnsi="Palatino Linotype" w:cs="Arial"/>
          <w:i/>
          <w:spacing w:val="-1"/>
          <w:lang w:eastAsia="en-US"/>
        </w:rPr>
        <w:t>l</w:t>
      </w:r>
      <w:r w:rsidRPr="00B6001A">
        <w:rPr>
          <w:rFonts w:ascii="Palatino Linotype" w:eastAsia="Arial" w:hAnsi="Palatino Linotype" w:cs="Arial"/>
          <w:i/>
          <w:lang w:eastAsia="en-US"/>
        </w:rPr>
        <w:t>a</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2"/>
          <w:lang w:eastAsia="en-US"/>
        </w:rPr>
        <w:t>g</w:t>
      </w:r>
      <w:r w:rsidRPr="00B6001A">
        <w:rPr>
          <w:rFonts w:ascii="Palatino Linotype" w:eastAsia="Arial" w:hAnsi="Palatino Linotype" w:cs="Arial"/>
          <w:i/>
          <w:lang w:eastAsia="en-US"/>
        </w:rPr>
        <w:t>uri</w:t>
      </w:r>
      <w:r w:rsidRPr="00B6001A">
        <w:rPr>
          <w:rFonts w:ascii="Palatino Linotype" w:eastAsia="Arial" w:hAnsi="Palatino Linotype" w:cs="Arial"/>
          <w:i/>
          <w:spacing w:val="-1"/>
          <w:lang w:eastAsia="en-US"/>
        </w:rPr>
        <w:t>d</w:t>
      </w:r>
      <w:r w:rsidRPr="00B6001A">
        <w:rPr>
          <w:rFonts w:ascii="Palatino Linotype" w:eastAsia="Arial" w:hAnsi="Palatino Linotype" w:cs="Arial"/>
          <w:i/>
          <w:lang w:eastAsia="en-US"/>
        </w:rPr>
        <w:t>ad d</w:t>
      </w:r>
      <w:r w:rsidRPr="00B6001A">
        <w:rPr>
          <w:rFonts w:ascii="Palatino Linotype" w:eastAsia="Arial" w:hAnsi="Palatino Linotype" w:cs="Arial"/>
          <w:i/>
          <w:spacing w:val="-1"/>
          <w:lang w:eastAsia="en-US"/>
        </w:rPr>
        <w:t>e</w:t>
      </w:r>
      <w:r w:rsidRPr="00B6001A">
        <w:rPr>
          <w:rFonts w:ascii="Palatino Linotype" w:eastAsia="Arial" w:hAnsi="Palatino Linotype" w:cs="Arial"/>
          <w:i/>
          <w:lang w:eastAsia="en-US"/>
        </w:rPr>
        <w:t>l</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p</w:t>
      </w:r>
      <w:r w:rsidRPr="00B6001A">
        <w:rPr>
          <w:rFonts w:ascii="Palatino Linotype" w:eastAsia="Arial" w:hAnsi="Palatino Linotype" w:cs="Arial"/>
          <w:i/>
          <w:spacing w:val="-1"/>
          <w:lang w:eastAsia="en-US"/>
        </w:rPr>
        <w:t>a</w:t>
      </w:r>
      <w:r w:rsidRPr="00B6001A">
        <w:rPr>
          <w:rFonts w:ascii="Palatino Linotype" w:eastAsia="Arial" w:hAnsi="Palatino Linotype" w:cs="Arial"/>
          <w:i/>
          <w:spacing w:val="-4"/>
          <w:lang w:eastAsia="en-US"/>
        </w:rPr>
        <w:t>í</w:t>
      </w:r>
      <w:r w:rsidRPr="00B6001A">
        <w:rPr>
          <w:rFonts w:ascii="Palatino Linotype" w:eastAsia="Arial" w:hAnsi="Palatino Linotype" w:cs="Arial"/>
          <w:i/>
          <w:lang w:eastAsia="en-US"/>
        </w:rPr>
        <w:t>s</w:t>
      </w:r>
      <w:r w:rsidRPr="00B6001A">
        <w:rPr>
          <w:rFonts w:ascii="Palatino Linotype" w:eastAsia="Arial" w:hAnsi="Palatino Linotype" w:cs="Arial"/>
          <w:i/>
          <w:spacing w:val="3"/>
          <w:lang w:eastAsia="en-US"/>
        </w:rPr>
        <w:t xml:space="preserve"> </w:t>
      </w:r>
      <w:r w:rsidRPr="00B6001A">
        <w:rPr>
          <w:rFonts w:ascii="Palatino Linotype" w:eastAsia="Arial" w:hAnsi="Palatino Linotype" w:cs="Arial"/>
          <w:i/>
          <w:lang w:eastAsia="en-US"/>
        </w:rPr>
        <w:t>en</w:t>
      </w:r>
      <w:r w:rsidRPr="00B6001A">
        <w:rPr>
          <w:rFonts w:ascii="Palatino Linotype" w:eastAsia="Arial" w:hAnsi="Palatino Linotype" w:cs="Arial"/>
          <w:i/>
          <w:spacing w:val="2"/>
          <w:lang w:eastAsia="en-US"/>
        </w:rPr>
        <w:t xml:space="preserve"> </w:t>
      </w:r>
      <w:r w:rsidRPr="00B6001A">
        <w:rPr>
          <w:rFonts w:ascii="Palatino Linotype" w:eastAsia="Arial" w:hAnsi="Palatino Linotype" w:cs="Arial"/>
          <w:i/>
          <w:lang w:eastAsia="en-US"/>
        </w:rPr>
        <w:t>sus d</w:t>
      </w:r>
      <w:r w:rsidRPr="00B6001A">
        <w:rPr>
          <w:rFonts w:ascii="Palatino Linotype" w:eastAsia="Arial" w:hAnsi="Palatino Linotype" w:cs="Arial"/>
          <w:i/>
          <w:spacing w:val="-1"/>
          <w:lang w:eastAsia="en-US"/>
        </w:rPr>
        <w:t>i</w:t>
      </w:r>
      <w:r w:rsidRPr="00B6001A">
        <w:rPr>
          <w:rFonts w:ascii="Palatino Linotype" w:eastAsia="Arial" w:hAnsi="Palatino Linotype" w:cs="Arial"/>
          <w:i/>
          <w:spacing w:val="3"/>
          <w:lang w:eastAsia="en-US"/>
        </w:rPr>
        <w:t>f</w:t>
      </w:r>
      <w:r w:rsidRPr="00B6001A">
        <w:rPr>
          <w:rFonts w:ascii="Palatino Linotype" w:eastAsia="Arial" w:hAnsi="Palatino Linotype" w:cs="Arial"/>
          <w:i/>
          <w:spacing w:val="-3"/>
          <w:lang w:eastAsia="en-US"/>
        </w:rPr>
        <w:t>e</w:t>
      </w:r>
      <w:r w:rsidRPr="00B6001A">
        <w:rPr>
          <w:rFonts w:ascii="Palatino Linotype" w:eastAsia="Arial" w:hAnsi="Palatino Linotype" w:cs="Arial"/>
          <w:i/>
          <w:spacing w:val="1"/>
          <w:lang w:eastAsia="en-US"/>
        </w:rPr>
        <w:t>r</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es</w:t>
      </w:r>
      <w:r w:rsidRPr="00B6001A">
        <w:rPr>
          <w:rFonts w:ascii="Palatino Linotype" w:eastAsia="Arial" w:hAnsi="Palatino Linotype" w:cs="Arial"/>
          <w:i/>
          <w:spacing w:val="-2"/>
          <w:lang w:eastAsia="en-US"/>
        </w:rPr>
        <w:t xml:space="preserve"> v</w:t>
      </w:r>
      <w:r w:rsidRPr="00B6001A">
        <w:rPr>
          <w:rFonts w:ascii="Palatino Linotype" w:eastAsia="Arial" w:hAnsi="Palatino Linotype" w:cs="Arial"/>
          <w:i/>
          <w:lang w:eastAsia="en-US"/>
        </w:rPr>
        <w:t>er</w:t>
      </w:r>
      <w:r w:rsidRPr="00B6001A">
        <w:rPr>
          <w:rFonts w:ascii="Palatino Linotype" w:eastAsia="Arial" w:hAnsi="Palatino Linotype" w:cs="Arial"/>
          <w:i/>
          <w:spacing w:val="1"/>
          <w:lang w:eastAsia="en-US"/>
        </w:rPr>
        <w:t>t</w:t>
      </w:r>
      <w:r w:rsidRPr="00B6001A">
        <w:rPr>
          <w:rFonts w:ascii="Palatino Linotype" w:eastAsia="Arial" w:hAnsi="Palatino Linotype" w:cs="Arial"/>
          <w:i/>
          <w:spacing w:val="-1"/>
          <w:lang w:eastAsia="en-US"/>
        </w:rPr>
        <w:t>i</w:t>
      </w:r>
      <w:r w:rsidRPr="00B6001A">
        <w:rPr>
          <w:rFonts w:ascii="Palatino Linotype" w:eastAsia="Arial" w:hAnsi="Palatino Linotype" w:cs="Arial"/>
          <w:i/>
          <w:lang w:eastAsia="en-US"/>
        </w:rPr>
        <w:t>e</w:t>
      </w:r>
      <w:r w:rsidRPr="00B6001A">
        <w:rPr>
          <w:rFonts w:ascii="Palatino Linotype" w:eastAsia="Arial" w:hAnsi="Palatino Linotype" w:cs="Arial"/>
          <w:i/>
          <w:spacing w:val="-1"/>
          <w:lang w:eastAsia="en-US"/>
        </w:rPr>
        <w:t>n</w:t>
      </w:r>
      <w:r w:rsidRPr="00B6001A">
        <w:rPr>
          <w:rFonts w:ascii="Palatino Linotype" w:eastAsia="Arial" w:hAnsi="Palatino Linotype" w:cs="Arial"/>
          <w:i/>
          <w:spacing w:val="1"/>
          <w:lang w:eastAsia="en-US"/>
        </w:rPr>
        <w:t>t</w:t>
      </w:r>
      <w:r w:rsidRPr="00B6001A">
        <w:rPr>
          <w:rFonts w:ascii="Palatino Linotype" w:eastAsia="Arial" w:hAnsi="Palatino Linotype" w:cs="Arial"/>
          <w:i/>
          <w:lang w:eastAsia="en-US"/>
        </w:rPr>
        <w:t>e</w:t>
      </w:r>
      <w:r w:rsidRPr="00B6001A">
        <w:rPr>
          <w:rFonts w:ascii="Palatino Linotype" w:eastAsia="Arial" w:hAnsi="Palatino Linotype" w:cs="Arial"/>
          <w:i/>
          <w:spacing w:val="-3"/>
          <w:lang w:eastAsia="en-US"/>
        </w:rPr>
        <w:t>s</w:t>
      </w:r>
      <w:r w:rsidRPr="00B6001A">
        <w:rPr>
          <w:rFonts w:ascii="Palatino Linotype" w:eastAsia="Arial" w:hAnsi="Palatino Linotype" w:cs="Arial"/>
          <w:i/>
          <w:lang w:eastAsia="en-US"/>
        </w:rPr>
        <w:t>.”</w:t>
      </w:r>
    </w:p>
    <w:p w14:paraId="7D41CD3F" w14:textId="77777777" w:rsidR="008D32B2" w:rsidRPr="00B6001A" w:rsidRDefault="008D32B2" w:rsidP="003E03A4">
      <w:pPr>
        <w:spacing w:line="360" w:lineRule="auto"/>
        <w:ind w:left="567" w:right="616"/>
        <w:jc w:val="both"/>
        <w:rPr>
          <w:rFonts w:ascii="Palatino Linotype" w:eastAsiaTheme="minorHAnsi" w:hAnsi="Palatino Linotype" w:cstheme="minorBidi"/>
          <w:i/>
          <w:shd w:val="clear" w:color="auto" w:fill="FFFFFF"/>
          <w:lang w:eastAsia="en-US"/>
        </w:rPr>
      </w:pPr>
    </w:p>
    <w:p w14:paraId="427B7B47" w14:textId="77777777" w:rsidR="00E50A05" w:rsidRPr="00B6001A" w:rsidRDefault="00E50A05" w:rsidP="003E03A4">
      <w:pPr>
        <w:numPr>
          <w:ilvl w:val="0"/>
          <w:numId w:val="2"/>
        </w:numPr>
        <w:spacing w:line="360" w:lineRule="auto"/>
        <w:ind w:left="0" w:right="-28" w:firstLine="0"/>
        <w:jc w:val="both"/>
        <w:rPr>
          <w:rFonts w:ascii="Palatino Linotype" w:hAnsi="Palatino Linotype"/>
        </w:rPr>
      </w:pPr>
      <w:r w:rsidRPr="00B6001A">
        <w:rPr>
          <w:rFonts w:ascii="Palatino Linotype" w:eastAsiaTheme="minorHAnsi" w:hAnsi="Palatino Linotype" w:cs="Arial"/>
        </w:rPr>
        <w:t>Ello, conforme al propio concepto de versión pública contenido en el artículo 3, fracción XXIV, de la multicitada Ley se define como:</w:t>
      </w:r>
    </w:p>
    <w:p w14:paraId="2AAEF103" w14:textId="77777777" w:rsidR="000E7325" w:rsidRPr="00B6001A" w:rsidRDefault="000E7325" w:rsidP="003E03A4">
      <w:pPr>
        <w:spacing w:line="360" w:lineRule="auto"/>
        <w:ind w:right="-28"/>
        <w:jc w:val="both"/>
        <w:rPr>
          <w:rFonts w:ascii="Palatino Linotype" w:hAnsi="Palatino Linotype"/>
        </w:rPr>
      </w:pPr>
    </w:p>
    <w:p w14:paraId="16353879" w14:textId="77777777" w:rsidR="00E50A05" w:rsidRPr="00B6001A" w:rsidRDefault="00E50A05" w:rsidP="003E03A4">
      <w:pPr>
        <w:autoSpaceDE w:val="0"/>
        <w:autoSpaceDN w:val="0"/>
        <w:adjustRightInd w:val="0"/>
        <w:spacing w:line="360" w:lineRule="auto"/>
        <w:ind w:left="851" w:right="900"/>
        <w:jc w:val="both"/>
        <w:rPr>
          <w:rFonts w:ascii="Palatino Linotype" w:eastAsiaTheme="minorHAnsi" w:hAnsi="Palatino Linotype" w:cs="Arial"/>
          <w:i/>
        </w:rPr>
      </w:pPr>
      <w:r w:rsidRPr="00B6001A">
        <w:rPr>
          <w:rFonts w:ascii="Palatino Linotype" w:eastAsiaTheme="minorHAnsi" w:hAnsi="Palatino Linotype" w:cs="Arial"/>
          <w:i/>
        </w:rPr>
        <w:t>“</w:t>
      </w:r>
      <w:r w:rsidRPr="00B6001A">
        <w:rPr>
          <w:rFonts w:ascii="Palatino Linotype" w:eastAsiaTheme="minorHAnsi" w:hAnsi="Palatino Linotype" w:cs="Arial"/>
          <w:b/>
          <w:i/>
        </w:rPr>
        <w:t xml:space="preserve">XXIV. </w:t>
      </w:r>
      <w:r w:rsidRPr="00B6001A">
        <w:rPr>
          <w:rFonts w:ascii="Palatino Linotype" w:eastAsiaTheme="minorHAnsi" w:hAnsi="Palatino Linotype" w:cs="Arial"/>
          <w:i/>
        </w:rPr>
        <w:t>Información reservada: La clasificada con este carácter de manera temporal por las disposiciones de esta Ley, cuya divulgación puede causar daño en términos de lo establecido por esta Ley;”</w:t>
      </w:r>
    </w:p>
    <w:p w14:paraId="27AF9E24" w14:textId="77777777" w:rsidR="008D32B2" w:rsidRPr="00B6001A" w:rsidRDefault="008D32B2" w:rsidP="003E03A4">
      <w:pPr>
        <w:autoSpaceDE w:val="0"/>
        <w:autoSpaceDN w:val="0"/>
        <w:adjustRightInd w:val="0"/>
        <w:spacing w:line="360" w:lineRule="auto"/>
        <w:ind w:left="851" w:right="900"/>
        <w:jc w:val="both"/>
        <w:rPr>
          <w:rFonts w:ascii="Palatino Linotype" w:eastAsiaTheme="minorHAnsi" w:hAnsi="Palatino Linotype" w:cs="Arial"/>
        </w:rPr>
      </w:pPr>
    </w:p>
    <w:p w14:paraId="12C44018" w14:textId="77777777" w:rsidR="00E50A05" w:rsidRPr="00B6001A" w:rsidRDefault="00E50A05" w:rsidP="003E03A4">
      <w:pPr>
        <w:numPr>
          <w:ilvl w:val="0"/>
          <w:numId w:val="2"/>
        </w:numPr>
        <w:spacing w:line="360" w:lineRule="auto"/>
        <w:ind w:left="0" w:right="-28" w:firstLine="0"/>
        <w:jc w:val="both"/>
        <w:rPr>
          <w:rFonts w:ascii="Palatino Linotype" w:eastAsiaTheme="minorHAnsi" w:hAnsi="Palatino Linotype" w:cs="Arial"/>
        </w:rPr>
      </w:pPr>
      <w:r w:rsidRPr="00B6001A">
        <w:rPr>
          <w:rFonts w:ascii="Palatino Linotype" w:eastAsiaTheme="minorHAnsi" w:hAnsi="Palatino Linotype" w:cs="Arial"/>
        </w:rPr>
        <w:t xml:space="preserve">Esto es así, ya que el artículo 81, fracción III, de la Ley de Seguridad del Estado de México, establece lo siguiente: </w:t>
      </w:r>
    </w:p>
    <w:p w14:paraId="284D8D10" w14:textId="77777777" w:rsidR="0006785A" w:rsidRPr="00B6001A" w:rsidRDefault="0006785A" w:rsidP="003E03A4">
      <w:pPr>
        <w:spacing w:line="360" w:lineRule="auto"/>
        <w:ind w:right="-28"/>
        <w:jc w:val="both"/>
        <w:rPr>
          <w:rFonts w:ascii="Palatino Linotype" w:eastAsiaTheme="minorHAnsi" w:hAnsi="Palatino Linotype" w:cs="Arial"/>
        </w:rPr>
      </w:pPr>
    </w:p>
    <w:p w14:paraId="0DDB8CCC" w14:textId="77777777" w:rsidR="00E50A05" w:rsidRPr="00B6001A" w:rsidRDefault="00E50A05" w:rsidP="003E03A4">
      <w:pPr>
        <w:autoSpaceDE w:val="0"/>
        <w:autoSpaceDN w:val="0"/>
        <w:adjustRightInd w:val="0"/>
        <w:spacing w:line="360" w:lineRule="auto"/>
        <w:ind w:left="851" w:right="900"/>
        <w:jc w:val="both"/>
        <w:rPr>
          <w:rFonts w:ascii="Palatino Linotype" w:eastAsiaTheme="minorHAnsi" w:hAnsi="Palatino Linotype" w:cs="Arial"/>
          <w:i/>
        </w:rPr>
      </w:pPr>
      <w:r w:rsidRPr="00B6001A">
        <w:rPr>
          <w:rFonts w:ascii="Palatino Linotype" w:eastAsiaTheme="minorHAnsi" w:hAnsi="Palatino Linotype" w:cs="Arial"/>
          <w:i/>
        </w:rPr>
        <w:t>“</w:t>
      </w:r>
      <w:r w:rsidRPr="00B6001A">
        <w:rPr>
          <w:rFonts w:ascii="Palatino Linotype" w:eastAsiaTheme="minorHAnsi" w:hAnsi="Palatino Linotype" w:cs="Arial"/>
          <w:b/>
          <w:i/>
        </w:rPr>
        <w:t>Artículo 81</w:t>
      </w:r>
      <w:r w:rsidRPr="00B6001A">
        <w:rPr>
          <w:rFonts w:ascii="Palatino Linotype" w:eastAsiaTheme="minorHAnsi" w:hAnsi="Palatino Linotype" w:cs="Arial"/>
          <w:i/>
        </w:rPr>
        <w:t xml:space="preserve">.- Toda información para la seguridad pública generada o en poder de Instituciones de Seguridad Pública o de cualquier instancia del Sistema Estatal debe registrarse, clasificarse y tratarse de conformidad con las disposiciones aplicables. No </w:t>
      </w:r>
      <w:r w:rsidRPr="00B6001A">
        <w:rPr>
          <w:rFonts w:ascii="Palatino Linotype" w:eastAsiaTheme="minorHAnsi" w:hAnsi="Palatino Linotype" w:cs="Arial"/>
          <w:i/>
        </w:rPr>
        <w:lastRenderedPageBreak/>
        <w:t xml:space="preserve">obstante lo anterior, </w:t>
      </w:r>
      <w:r w:rsidRPr="00B6001A">
        <w:rPr>
          <w:rFonts w:ascii="Palatino Linotype" w:eastAsiaTheme="minorHAnsi" w:hAnsi="Palatino Linotype" w:cs="Arial"/>
          <w:b/>
          <w:i/>
          <w:u w:val="single"/>
        </w:rPr>
        <w:t>esta información se considerará reservada en los casos siguientes</w:t>
      </w:r>
      <w:r w:rsidRPr="00B6001A">
        <w:rPr>
          <w:rFonts w:ascii="Palatino Linotype" w:eastAsiaTheme="minorHAnsi" w:hAnsi="Palatino Linotype" w:cs="Arial"/>
          <w:i/>
        </w:rPr>
        <w:t>:</w:t>
      </w:r>
    </w:p>
    <w:p w14:paraId="3AB52ACD" w14:textId="77777777" w:rsidR="00E50A05" w:rsidRPr="00B6001A" w:rsidRDefault="00E50A05" w:rsidP="003E03A4">
      <w:pPr>
        <w:autoSpaceDE w:val="0"/>
        <w:autoSpaceDN w:val="0"/>
        <w:adjustRightInd w:val="0"/>
        <w:spacing w:line="360" w:lineRule="auto"/>
        <w:ind w:left="851" w:right="900"/>
        <w:jc w:val="both"/>
        <w:rPr>
          <w:rFonts w:ascii="Palatino Linotype" w:eastAsiaTheme="minorHAnsi" w:hAnsi="Palatino Linotype" w:cs="Arial"/>
          <w:i/>
        </w:rPr>
      </w:pPr>
      <w:r w:rsidRPr="00B6001A">
        <w:rPr>
          <w:rFonts w:ascii="Palatino Linotype" w:eastAsiaTheme="minorHAnsi" w:hAnsi="Palatino Linotype" w:cs="Arial"/>
          <w:i/>
        </w:rPr>
        <w:t>(…)</w:t>
      </w:r>
    </w:p>
    <w:p w14:paraId="5337D942" w14:textId="77777777" w:rsidR="00E50A05" w:rsidRPr="00B6001A" w:rsidRDefault="00E50A05" w:rsidP="003E03A4">
      <w:pPr>
        <w:autoSpaceDE w:val="0"/>
        <w:autoSpaceDN w:val="0"/>
        <w:adjustRightInd w:val="0"/>
        <w:spacing w:line="360" w:lineRule="auto"/>
        <w:ind w:left="851" w:right="900"/>
        <w:jc w:val="both"/>
        <w:rPr>
          <w:rFonts w:ascii="Palatino Linotype" w:eastAsiaTheme="minorHAnsi" w:hAnsi="Palatino Linotype" w:cs="Arial"/>
        </w:rPr>
      </w:pPr>
      <w:r w:rsidRPr="00B6001A">
        <w:rPr>
          <w:rFonts w:ascii="Palatino Linotype" w:eastAsiaTheme="minorHAnsi" w:hAnsi="Palatino Linotype" w:cs="Arial"/>
          <w:i/>
        </w:rPr>
        <w:t xml:space="preserve">III. </w:t>
      </w:r>
      <w:r w:rsidRPr="00B6001A">
        <w:rPr>
          <w:rFonts w:ascii="Palatino Linotype" w:eastAsiaTheme="minorHAnsi" w:hAnsi="Palatino Linotype" w:cs="Arial"/>
          <w:b/>
          <w:i/>
          <w:u w:val="single"/>
        </w:rPr>
        <w:t>La relativa a servidores públicos miembros de las instituciones de seguridad pública, cuya revelación pueda poner en riesgo su vida e integridad física con motivo de sus funciones</w:t>
      </w:r>
      <w:r w:rsidRPr="00B6001A">
        <w:rPr>
          <w:rFonts w:ascii="Palatino Linotype" w:eastAsiaTheme="minorHAnsi" w:hAnsi="Palatino Linotype" w:cs="Arial"/>
          <w:i/>
        </w:rPr>
        <w:t>;”</w:t>
      </w:r>
    </w:p>
    <w:p w14:paraId="20968A33" w14:textId="77777777" w:rsidR="00E50A05" w:rsidRPr="00B6001A" w:rsidRDefault="00E50A05" w:rsidP="003E03A4">
      <w:pPr>
        <w:autoSpaceDE w:val="0"/>
        <w:autoSpaceDN w:val="0"/>
        <w:adjustRightInd w:val="0"/>
        <w:spacing w:line="360" w:lineRule="auto"/>
        <w:jc w:val="both"/>
        <w:rPr>
          <w:rFonts w:ascii="Palatino Linotype" w:eastAsiaTheme="minorHAnsi" w:hAnsi="Palatino Linotype" w:cs="Arial"/>
        </w:rPr>
      </w:pPr>
    </w:p>
    <w:p w14:paraId="4A409C78" w14:textId="77777777" w:rsidR="00E50A05" w:rsidRPr="00B6001A" w:rsidRDefault="00E50A05" w:rsidP="003E03A4">
      <w:pPr>
        <w:numPr>
          <w:ilvl w:val="0"/>
          <w:numId w:val="2"/>
        </w:numPr>
        <w:spacing w:line="360" w:lineRule="auto"/>
        <w:ind w:left="0" w:right="-28" w:firstLine="0"/>
        <w:jc w:val="both"/>
        <w:rPr>
          <w:rFonts w:ascii="Palatino Linotype" w:eastAsiaTheme="minorHAnsi" w:hAnsi="Palatino Linotype" w:cs="Arial"/>
        </w:rPr>
      </w:pPr>
      <w:r w:rsidRPr="00B6001A">
        <w:rPr>
          <w:rFonts w:ascii="Palatino Linotype" w:eastAsiaTheme="minorHAnsi" w:hAnsi="Palatino Linotype" w:cs="Arial"/>
        </w:rPr>
        <w:t xml:space="preserve">Por tanto, el </w:t>
      </w:r>
      <w:r w:rsidRPr="00B6001A">
        <w:rPr>
          <w:rFonts w:ascii="Palatino Linotype" w:eastAsiaTheme="minorHAnsi" w:hAnsi="Palatino Linotype" w:cs="Arial"/>
          <w:b/>
        </w:rPr>
        <w:t>Sujeto Obligado</w:t>
      </w:r>
      <w:r w:rsidRPr="00B6001A">
        <w:rPr>
          <w:rFonts w:ascii="Palatino Linotype" w:eastAsiaTheme="minorHAnsi" w:hAnsi="Palatino Linotype" w:cs="Arial"/>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BBF8E8C" w14:textId="77777777" w:rsidR="00E50A05" w:rsidRPr="00B6001A" w:rsidRDefault="00E50A05" w:rsidP="003E03A4">
      <w:pPr>
        <w:spacing w:line="360" w:lineRule="auto"/>
        <w:jc w:val="both"/>
        <w:rPr>
          <w:rFonts w:ascii="Palatino Linotype" w:eastAsia="Calibri" w:hAnsi="Palatino Linotype" w:cs="Tahoma"/>
          <w:bCs/>
          <w:lang w:eastAsia="en-US"/>
        </w:rPr>
      </w:pPr>
    </w:p>
    <w:p w14:paraId="6ECC5A5D" w14:textId="77777777" w:rsidR="00E50A05" w:rsidRPr="00B6001A" w:rsidRDefault="00E50A05" w:rsidP="003E03A4">
      <w:pPr>
        <w:numPr>
          <w:ilvl w:val="0"/>
          <w:numId w:val="2"/>
        </w:numPr>
        <w:spacing w:line="360" w:lineRule="auto"/>
        <w:ind w:left="0" w:right="-28" w:firstLine="0"/>
        <w:jc w:val="both"/>
        <w:rPr>
          <w:rFonts w:ascii="Palatino Linotype" w:hAnsi="Palatino Linotype" w:cs="Arial"/>
        </w:rPr>
      </w:pPr>
      <w:r w:rsidRPr="00B6001A">
        <w:rPr>
          <w:rFonts w:ascii="Palatino Linotype" w:hAnsi="Palatino Linotype" w:cs="Arial"/>
        </w:rPr>
        <w:t xml:space="preserve">Sin embargo, dicha información no es susceptible de ser entregada ya que actualiza en el supuesto de ser clasificada como información </w:t>
      </w:r>
      <w:r w:rsidRPr="00B6001A">
        <w:rPr>
          <w:rFonts w:ascii="Palatino Linotype" w:hAnsi="Palatino Linotype" w:cs="Arial"/>
          <w:b/>
        </w:rPr>
        <w:t>RESERVADA</w:t>
      </w:r>
      <w:r w:rsidRPr="00B6001A">
        <w:rPr>
          <w:rFonts w:ascii="Palatino Linotype" w:hAnsi="Palatino Linotype" w:cs="Arial"/>
        </w:rPr>
        <w:t xml:space="preserve"> como se puntualizó en párrafos anteriores.</w:t>
      </w:r>
    </w:p>
    <w:p w14:paraId="30B382E5" w14:textId="77777777" w:rsidR="00E50A05" w:rsidRPr="00B6001A" w:rsidRDefault="00E50A05" w:rsidP="003E03A4">
      <w:pPr>
        <w:spacing w:line="360" w:lineRule="auto"/>
        <w:jc w:val="both"/>
        <w:rPr>
          <w:rFonts w:ascii="Palatino Linotype" w:eastAsia="Calibri" w:hAnsi="Palatino Linotype" w:cs="Tahoma"/>
          <w:bCs/>
          <w:lang w:eastAsia="en-US"/>
        </w:rPr>
      </w:pPr>
    </w:p>
    <w:p w14:paraId="71B14E40"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 xml:space="preserve">Ahora bien, para clasificar dicha información como reservada, las leyes en la materia en términos generales, disponen que para proceder a realizar la reserva de la </w:t>
      </w:r>
      <w:r w:rsidRPr="00B6001A">
        <w:rPr>
          <w:rFonts w:ascii="Palatino Linotype" w:hAnsi="Palatino Linotype" w:cs="Arial"/>
        </w:rPr>
        <w:t>información</w:t>
      </w:r>
      <w:r w:rsidRPr="00B6001A">
        <w:rPr>
          <w:rFonts w:ascii="Palatino Linotype" w:eastAsia="Calibri" w:hAnsi="Palatino Linotype"/>
          <w:lang w:eastAsia="en-US"/>
        </w:rPr>
        <w:t xml:space="preserve">, no basta que la información se refiera a alguno de los supuestos que enmarque, en el caso </w:t>
      </w:r>
      <w:r w:rsidRPr="00B6001A">
        <w:rPr>
          <w:rFonts w:ascii="Palatino Linotype" w:eastAsia="Calibri" w:hAnsi="Palatino Linotype"/>
          <w:lang w:eastAsia="en-US"/>
        </w:rPr>
        <w:lastRenderedPageBreak/>
        <w:t>concreto, el artículo 140 de nuestra Ley de Transparencia, que ya fue insertado en líneas anteriores; sino que es necesario, que la autoridad demuestre que la divulgación de la información en el caso concreto, puede causar un daño al interés público protegido.</w:t>
      </w:r>
    </w:p>
    <w:p w14:paraId="3A13DCE5" w14:textId="77777777" w:rsidR="00E50A05" w:rsidRPr="00B6001A" w:rsidRDefault="00E50A05" w:rsidP="003E03A4">
      <w:pPr>
        <w:spacing w:line="360" w:lineRule="auto"/>
        <w:jc w:val="both"/>
        <w:rPr>
          <w:rFonts w:ascii="Palatino Linotype" w:eastAsia="Calibri" w:hAnsi="Palatino Linotype"/>
          <w:lang w:eastAsia="en-US"/>
        </w:rPr>
      </w:pPr>
    </w:p>
    <w:p w14:paraId="270E098C"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 xml:space="preserve">Dicha valoración, debe realizarse caso por caso, a través de lo que se conoce como la llamada </w:t>
      </w:r>
      <w:r w:rsidRPr="00B6001A">
        <w:rPr>
          <w:rFonts w:ascii="Palatino Linotype" w:eastAsia="Calibri" w:hAnsi="Palatino Linotype"/>
          <w:i/>
          <w:lang w:eastAsia="en-US"/>
        </w:rPr>
        <w:t>“prueba de daño”</w:t>
      </w:r>
      <w:r w:rsidRPr="00B6001A">
        <w:rPr>
          <w:rFonts w:ascii="Palatino Linotype" w:eastAsia="Calibri" w:hAnsi="Palatino Linotype"/>
          <w:lang w:eastAsia="en-US"/>
        </w:rPr>
        <w:t>, que consiste en exponer los argumentos y razones, basados en elementos objetivos o verificables, a partir de los cuales se derive que la divulgación de información, en particular, puede afectar, poner en riesgo o dañar el interés protegido</w:t>
      </w:r>
      <w:r w:rsidRPr="00B6001A">
        <w:rPr>
          <w:rFonts w:ascii="Palatino Linotype" w:eastAsia="Calibri" w:hAnsi="Palatino Linotype"/>
          <w:vertAlign w:val="superscript"/>
          <w:lang w:eastAsia="en-US"/>
        </w:rPr>
        <w:footnoteReference w:id="3"/>
      </w:r>
      <w:r w:rsidRPr="00B6001A">
        <w:rPr>
          <w:rFonts w:ascii="Palatino Linotype" w:eastAsia="Calibri" w:hAnsi="Palatino Linotype"/>
          <w:lang w:eastAsia="en-US"/>
        </w:rPr>
        <w:t>. Asimismo, ésta no debe basarse en meras especulaciones o suposiciones, sino en elementos objetivos que deban evaluar que existe un riego actual e inminente</w:t>
      </w:r>
      <w:r w:rsidRPr="00B6001A">
        <w:rPr>
          <w:rFonts w:ascii="Palatino Linotype" w:eastAsia="Calibri" w:hAnsi="Palatino Linotype"/>
          <w:vertAlign w:val="superscript"/>
          <w:lang w:eastAsia="en-US"/>
        </w:rPr>
        <w:footnoteReference w:id="4"/>
      </w:r>
      <w:r w:rsidRPr="00B6001A">
        <w:rPr>
          <w:rFonts w:ascii="Palatino Linotype" w:eastAsia="Calibri" w:hAnsi="Palatino Linotype"/>
          <w:lang w:eastAsia="en-US"/>
        </w:rPr>
        <w:t>.</w:t>
      </w:r>
    </w:p>
    <w:p w14:paraId="6090F6DB" w14:textId="77777777" w:rsidR="00E50A05" w:rsidRPr="00B6001A" w:rsidRDefault="00E50A05" w:rsidP="003E03A4">
      <w:pPr>
        <w:spacing w:line="360" w:lineRule="auto"/>
        <w:jc w:val="both"/>
        <w:rPr>
          <w:rFonts w:ascii="Palatino Linotype" w:eastAsia="Calibri" w:hAnsi="Palatino Linotype"/>
          <w:lang w:eastAsia="en-US"/>
        </w:rPr>
      </w:pPr>
    </w:p>
    <w:p w14:paraId="345B15D6"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 xml:space="preserve">En tal virtud, conforme al artículo 49, fracción VIII,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6001A">
        <w:rPr>
          <w:rFonts w:ascii="Palatino Linotype" w:eastAsia="Calibri" w:hAnsi="Palatino Linotype"/>
          <w:b/>
          <w:lang w:eastAsia="en-US"/>
        </w:rPr>
        <w:t>Sujeto Obligado</w:t>
      </w:r>
      <w:r w:rsidRPr="00B6001A">
        <w:rPr>
          <w:rFonts w:ascii="Palatino Linotype" w:eastAsia="Calibri" w:hAnsi="Palatino Linotype"/>
          <w:lang w:eastAsia="en-US"/>
        </w:rPr>
        <w:t xml:space="preserve"> a concluir que el caso particular se ajusta al supuesto previsto por la norma legal </w:t>
      </w:r>
      <w:r w:rsidRPr="00B6001A">
        <w:rPr>
          <w:rFonts w:ascii="Palatino Linotype" w:eastAsia="Calibri" w:hAnsi="Palatino Linotype"/>
          <w:lang w:eastAsia="en-US"/>
        </w:rPr>
        <w:lastRenderedPageBreak/>
        <w:t>invocada como fundamento; siendo que, además, el Sujeto Obligado debe, en todo momento, aplicar una prueba de daño.</w:t>
      </w:r>
    </w:p>
    <w:p w14:paraId="25618A43" w14:textId="77777777" w:rsidR="00E50A05" w:rsidRPr="00B6001A" w:rsidRDefault="00E50A05" w:rsidP="003E03A4">
      <w:pPr>
        <w:spacing w:line="360" w:lineRule="auto"/>
        <w:jc w:val="both"/>
        <w:rPr>
          <w:rFonts w:ascii="Palatino Linotype" w:eastAsia="Calibri" w:hAnsi="Palatino Linotype"/>
          <w:lang w:eastAsia="en-US"/>
        </w:rPr>
      </w:pPr>
    </w:p>
    <w:p w14:paraId="2A01E5D0"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r w:rsidRPr="00B6001A">
        <w:rPr>
          <w:rFonts w:ascii="Palatino Linotype" w:eastAsia="Calibri" w:hAnsi="Palatino Linotype"/>
          <w:vertAlign w:val="superscript"/>
          <w:lang w:eastAsia="en-US"/>
        </w:rPr>
        <w:footnoteReference w:id="5"/>
      </w:r>
    </w:p>
    <w:p w14:paraId="25DA1C41" w14:textId="77777777" w:rsidR="00E50A05" w:rsidRPr="00B6001A" w:rsidRDefault="00E50A05" w:rsidP="003E03A4">
      <w:pPr>
        <w:spacing w:line="360" w:lineRule="auto"/>
        <w:jc w:val="both"/>
        <w:rPr>
          <w:rFonts w:ascii="Palatino Linotype" w:eastAsia="Calibri" w:hAnsi="Palatino Linotype"/>
          <w:lang w:eastAsia="en-US"/>
        </w:rPr>
      </w:pPr>
    </w:p>
    <w:p w14:paraId="3B7AAC3A"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B6001A">
        <w:rPr>
          <w:rFonts w:ascii="Palatino Linotype" w:eastAsia="Calibri" w:hAnsi="Palatino Linotype"/>
          <w:vertAlign w:val="superscript"/>
          <w:lang w:eastAsia="en-US"/>
        </w:rPr>
        <w:footnoteReference w:id="6"/>
      </w:r>
    </w:p>
    <w:p w14:paraId="6C2DF2E7" w14:textId="77777777" w:rsidR="00E50A05" w:rsidRPr="00B6001A" w:rsidRDefault="00E50A05" w:rsidP="003E03A4">
      <w:pPr>
        <w:spacing w:line="360" w:lineRule="auto"/>
        <w:jc w:val="both"/>
        <w:rPr>
          <w:rFonts w:ascii="Palatino Linotype" w:eastAsia="Calibri" w:hAnsi="Palatino Linotype"/>
          <w:lang w:eastAsia="en-US"/>
        </w:rPr>
      </w:pPr>
    </w:p>
    <w:p w14:paraId="39CC6CD9" w14:textId="77777777" w:rsidR="00E50A05" w:rsidRPr="00B6001A" w:rsidRDefault="00E50A05" w:rsidP="003E03A4">
      <w:pPr>
        <w:numPr>
          <w:ilvl w:val="0"/>
          <w:numId w:val="16"/>
        </w:numPr>
        <w:spacing w:line="360" w:lineRule="auto"/>
        <w:jc w:val="both"/>
        <w:rPr>
          <w:rFonts w:ascii="Palatino Linotype" w:eastAsia="Calibri" w:hAnsi="Palatino Linotype"/>
          <w:lang w:eastAsia="en-US"/>
        </w:rPr>
      </w:pPr>
      <w:r w:rsidRPr="00B6001A">
        <w:rPr>
          <w:rFonts w:ascii="Palatino Linotype" w:eastAsia="Calibri" w:hAnsi="Palatino Linotype"/>
          <w:lang w:eastAsia="en-US"/>
        </w:rPr>
        <w:t>Se reciba una solicitud de acceso a la información.</w:t>
      </w:r>
    </w:p>
    <w:p w14:paraId="72788E15" w14:textId="77777777" w:rsidR="00E50A05" w:rsidRPr="00B6001A" w:rsidRDefault="00E50A05" w:rsidP="003E03A4">
      <w:pPr>
        <w:numPr>
          <w:ilvl w:val="0"/>
          <w:numId w:val="16"/>
        </w:numPr>
        <w:spacing w:line="360" w:lineRule="auto"/>
        <w:jc w:val="both"/>
        <w:rPr>
          <w:rFonts w:ascii="Palatino Linotype" w:eastAsia="Calibri" w:hAnsi="Palatino Linotype"/>
          <w:lang w:eastAsia="en-US"/>
        </w:rPr>
      </w:pPr>
      <w:r w:rsidRPr="00B6001A">
        <w:rPr>
          <w:rFonts w:ascii="Palatino Linotype" w:eastAsia="Calibri" w:hAnsi="Palatino Linotype"/>
          <w:lang w:eastAsia="en-US"/>
        </w:rPr>
        <w:t>Se determine mediante resolución de autoridad competente.</w:t>
      </w:r>
    </w:p>
    <w:p w14:paraId="15EF9FE3" w14:textId="77777777" w:rsidR="00E50A05" w:rsidRPr="00B6001A" w:rsidRDefault="00E50A05" w:rsidP="003E03A4">
      <w:pPr>
        <w:numPr>
          <w:ilvl w:val="0"/>
          <w:numId w:val="16"/>
        </w:numPr>
        <w:spacing w:line="360" w:lineRule="auto"/>
        <w:jc w:val="both"/>
        <w:rPr>
          <w:rFonts w:ascii="Palatino Linotype" w:eastAsia="Calibri" w:hAnsi="Palatino Linotype"/>
          <w:lang w:eastAsia="en-US"/>
        </w:rPr>
      </w:pPr>
      <w:r w:rsidRPr="00B6001A">
        <w:rPr>
          <w:rFonts w:ascii="Palatino Linotype" w:eastAsia="Calibri" w:hAnsi="Palatino Linotype"/>
          <w:lang w:eastAsia="en-US"/>
        </w:rPr>
        <w:t>Se generen versiones públicas para dar cumplimiento a las obligaciones de transparencia previstas en la Ley.</w:t>
      </w:r>
    </w:p>
    <w:p w14:paraId="2D13BEA3"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lastRenderedPageBreak/>
        <w:t>Situación que se robustece con el artículo 141 de la misma Ley, que señala que las causales de reserva previstas, se deberán fundar y motivar, a través de la aplicación de la prueba de daño.</w:t>
      </w:r>
    </w:p>
    <w:p w14:paraId="698546E8" w14:textId="77777777" w:rsidR="00E50A05" w:rsidRPr="00B6001A" w:rsidRDefault="00E50A05" w:rsidP="003E03A4">
      <w:pPr>
        <w:spacing w:line="360" w:lineRule="auto"/>
        <w:jc w:val="both"/>
        <w:rPr>
          <w:rFonts w:ascii="Palatino Linotype" w:eastAsia="Calibri" w:hAnsi="Palatino Linotype"/>
          <w:lang w:eastAsia="en-US"/>
        </w:rPr>
      </w:pPr>
    </w:p>
    <w:p w14:paraId="38FE2E5D"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 xml:space="preserve">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0A4577D6" w14:textId="77777777" w:rsidR="00E50A05" w:rsidRPr="00B6001A" w:rsidRDefault="00E50A05" w:rsidP="003E03A4">
      <w:pPr>
        <w:spacing w:line="360" w:lineRule="auto"/>
        <w:jc w:val="both"/>
        <w:rPr>
          <w:rFonts w:ascii="Palatino Linotype" w:eastAsia="Calibri" w:hAnsi="Palatino Linotype"/>
          <w:lang w:eastAsia="en-US"/>
        </w:rPr>
      </w:pPr>
    </w:p>
    <w:p w14:paraId="2612FC40" w14:textId="77777777" w:rsidR="00E50A05" w:rsidRPr="00B6001A" w:rsidRDefault="00E50A05" w:rsidP="003E03A4">
      <w:pPr>
        <w:numPr>
          <w:ilvl w:val="0"/>
          <w:numId w:val="17"/>
        </w:numPr>
        <w:spacing w:line="360" w:lineRule="auto"/>
        <w:jc w:val="both"/>
        <w:rPr>
          <w:rFonts w:ascii="Palatino Linotype" w:hAnsi="Palatino Linotype"/>
        </w:rPr>
      </w:pPr>
      <w:r w:rsidRPr="00B6001A">
        <w:rPr>
          <w:rFonts w:ascii="Palatino Linotype" w:hAnsi="Palatino Linotype"/>
        </w:rPr>
        <w:t>La divulgación de la información representa un riesgo real, demostrable e identificable del perjuicio significativo al interés público o a la seguridad pública;</w:t>
      </w:r>
    </w:p>
    <w:p w14:paraId="4163DCDF" w14:textId="77777777" w:rsidR="00E50A05" w:rsidRPr="00B6001A" w:rsidRDefault="00E50A05" w:rsidP="003E03A4">
      <w:pPr>
        <w:numPr>
          <w:ilvl w:val="0"/>
          <w:numId w:val="17"/>
        </w:numPr>
        <w:spacing w:line="360" w:lineRule="auto"/>
        <w:jc w:val="both"/>
        <w:rPr>
          <w:rFonts w:ascii="Palatino Linotype" w:hAnsi="Palatino Linotype"/>
        </w:rPr>
      </w:pPr>
      <w:r w:rsidRPr="00B6001A">
        <w:rPr>
          <w:rFonts w:ascii="Palatino Linotype" w:hAnsi="Palatino Linotype"/>
        </w:rPr>
        <w:t>El riesgo de perjuicio que supondría la divulgación supera el interés público general de que se difunda; y</w:t>
      </w:r>
    </w:p>
    <w:p w14:paraId="2F1D24A4" w14:textId="77777777" w:rsidR="00E50A05" w:rsidRPr="00B6001A" w:rsidRDefault="00E50A05" w:rsidP="003E03A4">
      <w:pPr>
        <w:numPr>
          <w:ilvl w:val="0"/>
          <w:numId w:val="17"/>
        </w:numPr>
        <w:spacing w:line="360" w:lineRule="auto"/>
        <w:jc w:val="both"/>
        <w:rPr>
          <w:rFonts w:ascii="Palatino Linotype" w:hAnsi="Palatino Linotype"/>
        </w:rPr>
      </w:pPr>
      <w:r w:rsidRPr="00B6001A">
        <w:rPr>
          <w:rFonts w:ascii="Palatino Linotype" w:hAnsi="Palatino Linotype"/>
        </w:rPr>
        <w:t xml:space="preserve">La limitación se adecua al principio de proporcionalidad y representa el medio menos restrictivo disponible para evitar el perjuicio. </w:t>
      </w:r>
    </w:p>
    <w:p w14:paraId="554EE26B" w14:textId="77777777" w:rsidR="008D32B2" w:rsidRPr="00B6001A" w:rsidRDefault="008D32B2" w:rsidP="003E03A4">
      <w:pPr>
        <w:spacing w:line="360" w:lineRule="auto"/>
        <w:ind w:left="720"/>
        <w:jc w:val="both"/>
        <w:rPr>
          <w:rFonts w:ascii="Palatino Linotype" w:hAnsi="Palatino Linotype"/>
        </w:rPr>
      </w:pPr>
    </w:p>
    <w:p w14:paraId="5EA16DDC"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cs="Arial"/>
        </w:rPr>
      </w:pPr>
      <w:r w:rsidRPr="00B6001A">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w:t>
      </w:r>
      <w:r w:rsidRPr="00B6001A">
        <w:rPr>
          <w:rFonts w:ascii="Palatino Linotype" w:eastAsia="Calibri" w:hAnsi="Palatino Linotype" w:cs="Arial"/>
          <w:vertAlign w:val="superscript"/>
        </w:rPr>
        <w:footnoteReference w:id="7"/>
      </w:r>
      <w:r w:rsidRPr="00B6001A">
        <w:rPr>
          <w:rFonts w:ascii="Palatino Linotype" w:eastAsia="Calibri" w:hAnsi="Palatino Linotype" w:cs="Arial"/>
        </w:rPr>
        <w:t>:</w:t>
      </w:r>
    </w:p>
    <w:p w14:paraId="72006ECE" w14:textId="77777777" w:rsidR="00E50A05" w:rsidRPr="00B6001A" w:rsidRDefault="00E50A05" w:rsidP="003E03A4">
      <w:pPr>
        <w:pStyle w:val="Sinespaciado"/>
        <w:spacing w:line="360" w:lineRule="auto"/>
        <w:rPr>
          <w:rFonts w:ascii="Palatino Linotype" w:hAnsi="Palatino Linotype"/>
        </w:rPr>
      </w:pPr>
    </w:p>
    <w:p w14:paraId="15A7C588" w14:textId="77777777" w:rsidR="00E50A05" w:rsidRPr="00B6001A" w:rsidRDefault="00E50A05" w:rsidP="003E03A4">
      <w:pPr>
        <w:spacing w:line="360" w:lineRule="auto"/>
        <w:ind w:left="567" w:right="567"/>
        <w:jc w:val="both"/>
        <w:rPr>
          <w:rFonts w:ascii="Palatino Linotype" w:eastAsia="Calibri" w:hAnsi="Palatino Linotype" w:cs="Arial"/>
          <w:i/>
        </w:rPr>
      </w:pPr>
      <w:r w:rsidRPr="00B6001A">
        <w:rPr>
          <w:rFonts w:ascii="Palatino Linotype" w:eastAsia="Calibri" w:hAnsi="Palatino Linotype"/>
          <w:i/>
        </w:rPr>
        <w:t>“</w:t>
      </w:r>
      <w:r w:rsidRPr="00B6001A">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B6001A">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6051AD13" w14:textId="77777777" w:rsidR="00E50A05" w:rsidRPr="00B6001A" w:rsidRDefault="00E50A05" w:rsidP="003E03A4">
      <w:pPr>
        <w:spacing w:line="360" w:lineRule="auto"/>
        <w:jc w:val="both"/>
        <w:rPr>
          <w:rFonts w:ascii="Palatino Linotype" w:eastAsia="Calibri" w:hAnsi="Palatino Linotype"/>
          <w:lang w:eastAsia="en-US"/>
        </w:rPr>
      </w:pPr>
    </w:p>
    <w:p w14:paraId="3869945C"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 xml:space="preserve">Prueba de daño, que cobra relevancia puesto que sí ésta no arroja resultados </w:t>
      </w:r>
      <w:r w:rsidRPr="00B6001A">
        <w:rPr>
          <w:rFonts w:ascii="Palatino Linotype" w:eastAsia="Calibri" w:hAnsi="Palatino Linotype" w:cs="Arial"/>
        </w:rPr>
        <w:t>contundentes</w:t>
      </w:r>
      <w:r w:rsidRPr="00B6001A">
        <w:rPr>
          <w:rFonts w:ascii="Palatino Linotype" w:eastAsia="Calibri" w:hAnsi="Palatino Linotype"/>
          <w:lang w:eastAsia="en-US"/>
        </w:rPr>
        <w:t xml:space="preserve"> sobre un posible peligro, deberá de publicarse la información</w:t>
      </w:r>
      <w:r w:rsidRPr="00B6001A">
        <w:rPr>
          <w:rFonts w:ascii="Palatino Linotype" w:eastAsia="Calibri" w:hAnsi="Palatino Linotype"/>
          <w:vertAlign w:val="superscript"/>
          <w:lang w:eastAsia="en-US"/>
        </w:rPr>
        <w:footnoteReference w:id="8"/>
      </w:r>
      <w:r w:rsidRPr="00B6001A">
        <w:rPr>
          <w:rFonts w:ascii="Palatino Linotype" w:eastAsia="Calibri" w:hAnsi="Palatino Linotype"/>
          <w:lang w:eastAsia="en-US"/>
        </w:rPr>
        <w:t>.</w:t>
      </w:r>
    </w:p>
    <w:p w14:paraId="142C8198" w14:textId="77777777" w:rsidR="008D32B2" w:rsidRPr="00B6001A" w:rsidRDefault="008D32B2" w:rsidP="003E03A4">
      <w:pPr>
        <w:spacing w:line="360" w:lineRule="auto"/>
        <w:ind w:right="-28"/>
        <w:jc w:val="both"/>
        <w:rPr>
          <w:rFonts w:ascii="Palatino Linotype" w:eastAsia="Calibri" w:hAnsi="Palatino Linotype"/>
          <w:lang w:eastAsia="en-US"/>
        </w:rPr>
      </w:pPr>
    </w:p>
    <w:p w14:paraId="0F421C7C"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764B6DA0" w14:textId="77777777" w:rsidR="00E50A05" w:rsidRPr="00B6001A" w:rsidRDefault="00E50A05" w:rsidP="003E03A4">
      <w:pPr>
        <w:spacing w:line="360" w:lineRule="auto"/>
        <w:jc w:val="both"/>
        <w:rPr>
          <w:rFonts w:ascii="Palatino Linotype" w:eastAsia="Calibri" w:hAnsi="Palatino Linotype"/>
          <w:lang w:eastAsia="en-US"/>
        </w:rPr>
      </w:pPr>
    </w:p>
    <w:p w14:paraId="46B99640"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r w:rsidRPr="00B6001A">
        <w:rPr>
          <w:rFonts w:ascii="Palatino Linotype" w:eastAsia="Calibri" w:hAnsi="Palatino Linotype"/>
          <w:vertAlign w:val="superscript"/>
          <w:lang w:eastAsia="en-US"/>
        </w:rPr>
        <w:footnoteReference w:id="9"/>
      </w:r>
    </w:p>
    <w:p w14:paraId="3BBA1F4E"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6E4FC7ED" w14:textId="77777777" w:rsidR="00E50A05" w:rsidRPr="00B6001A" w:rsidRDefault="00E50A05" w:rsidP="003E03A4">
      <w:pPr>
        <w:spacing w:line="360" w:lineRule="auto"/>
        <w:jc w:val="both"/>
        <w:rPr>
          <w:rFonts w:ascii="Palatino Linotype" w:eastAsia="Calibri" w:hAnsi="Palatino Linotype"/>
          <w:lang w:eastAsia="en-US"/>
        </w:rPr>
      </w:pPr>
    </w:p>
    <w:p w14:paraId="05B5D214"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Aunado a lo anterior, se tiene que, para realizar la clasificación de la información se debe</w:t>
      </w:r>
      <w:r w:rsidRPr="00B6001A">
        <w:rPr>
          <w:rFonts w:ascii="Palatino Linotype" w:eastAsia="Calibri" w:hAnsi="Palatino Linotype"/>
          <w:vertAlign w:val="superscript"/>
          <w:lang w:eastAsia="en-US"/>
        </w:rPr>
        <w:footnoteReference w:id="10"/>
      </w:r>
      <w:r w:rsidRPr="00B6001A">
        <w:rPr>
          <w:rFonts w:ascii="Palatino Linotype" w:eastAsia="Calibri" w:hAnsi="Palatino Linotype"/>
          <w:lang w:eastAsia="en-US"/>
        </w:rPr>
        <w:t>:</w:t>
      </w:r>
    </w:p>
    <w:p w14:paraId="2B48E9DC" w14:textId="77777777" w:rsidR="00E50A05" w:rsidRPr="00B6001A" w:rsidRDefault="00E50A05" w:rsidP="003E03A4">
      <w:pPr>
        <w:numPr>
          <w:ilvl w:val="0"/>
          <w:numId w:val="18"/>
        </w:numPr>
        <w:spacing w:line="360" w:lineRule="auto"/>
        <w:ind w:left="714" w:hanging="357"/>
        <w:jc w:val="both"/>
        <w:rPr>
          <w:rFonts w:ascii="Palatino Linotype" w:eastAsia="Calibri" w:hAnsi="Palatino Linotype"/>
          <w:lang w:eastAsia="en-US"/>
        </w:rPr>
      </w:pPr>
      <w:r w:rsidRPr="00B6001A">
        <w:rPr>
          <w:rFonts w:ascii="Palatino Linotype" w:eastAsia="Calibri" w:hAnsi="Palatino Linotype"/>
          <w:b/>
          <w:lang w:eastAsia="en-US"/>
        </w:rPr>
        <w:lastRenderedPageBreak/>
        <w:t>Fundar:</w:t>
      </w:r>
      <w:r w:rsidRPr="00B6001A">
        <w:rPr>
          <w:rFonts w:ascii="Palatino Linotype" w:eastAsia="Calibri" w:hAnsi="Palatino Linotype"/>
          <w:lang w:eastAsia="en-US"/>
        </w:rPr>
        <w:t xml:space="preserve"> señalando el artículo, fracción, inciso, párrafo o numeral de la Ley o tratado internacional suscrito por el Estado mexicano que expresamente le otorgue el carácter de reservada.</w:t>
      </w:r>
    </w:p>
    <w:p w14:paraId="2740774A" w14:textId="77777777" w:rsidR="00E50A05" w:rsidRPr="00B6001A" w:rsidRDefault="00E50A05" w:rsidP="003E03A4">
      <w:pPr>
        <w:numPr>
          <w:ilvl w:val="0"/>
          <w:numId w:val="18"/>
        </w:numPr>
        <w:spacing w:line="360" w:lineRule="auto"/>
        <w:ind w:left="714" w:hanging="357"/>
        <w:jc w:val="both"/>
        <w:rPr>
          <w:rFonts w:ascii="Palatino Linotype" w:eastAsia="Calibri" w:hAnsi="Palatino Linotype"/>
          <w:lang w:eastAsia="en-US"/>
        </w:rPr>
      </w:pPr>
      <w:r w:rsidRPr="00B6001A">
        <w:rPr>
          <w:rFonts w:ascii="Palatino Linotype" w:eastAsia="Calibri" w:hAnsi="Palatino Linotype"/>
          <w:b/>
          <w:lang w:eastAsia="en-US"/>
        </w:rPr>
        <w:t>Motivar:</w:t>
      </w:r>
      <w:r w:rsidRPr="00B6001A">
        <w:rPr>
          <w:rFonts w:ascii="Palatino Linotype" w:eastAsia="Calibri" w:hAnsi="Palatino Linotype"/>
          <w:lang w:eastAsia="en-US"/>
        </w:rPr>
        <w:t xml:space="preserve"> señalando las razones o circunstancias especiales que lo llevaron a concluir que el caso particular se ajusta al supuesto previsto por la norma legal invocada como fundamento.</w:t>
      </w:r>
    </w:p>
    <w:p w14:paraId="5CB5A054" w14:textId="77777777" w:rsidR="00233E74" w:rsidRPr="00B6001A" w:rsidRDefault="00233E74" w:rsidP="00233E74">
      <w:pPr>
        <w:spacing w:line="360" w:lineRule="auto"/>
        <w:ind w:left="714"/>
        <w:jc w:val="both"/>
        <w:rPr>
          <w:rFonts w:ascii="Palatino Linotype" w:eastAsia="Calibri" w:hAnsi="Palatino Linotype"/>
          <w:lang w:eastAsia="en-US"/>
        </w:rPr>
      </w:pPr>
    </w:p>
    <w:p w14:paraId="6F2D079B"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lang w:eastAsia="en-US"/>
        </w:rPr>
      </w:pPr>
      <w:r w:rsidRPr="00B6001A">
        <w:rPr>
          <w:rFonts w:ascii="Palatino Linotype" w:eastAsia="Calibri" w:hAnsi="Palatino Linotype"/>
          <w:lang w:eastAsia="en-US"/>
        </w:rPr>
        <w:t>Siendo que, en el caso específico de la reserva, la motivación de la clasificación, también deberá comprender las circunstancias que justifican el establecimiento de determinado plazo de reserva.</w:t>
      </w:r>
    </w:p>
    <w:p w14:paraId="150716D5" w14:textId="77777777" w:rsidR="00E50A05" w:rsidRPr="00B6001A" w:rsidRDefault="00E50A05" w:rsidP="003E03A4">
      <w:pPr>
        <w:numPr>
          <w:ilvl w:val="0"/>
          <w:numId w:val="2"/>
        </w:numPr>
        <w:spacing w:line="360" w:lineRule="auto"/>
        <w:ind w:left="0" w:right="-28" w:firstLine="0"/>
        <w:jc w:val="both"/>
        <w:rPr>
          <w:rFonts w:ascii="Palatino Linotype" w:eastAsia="Calibri" w:hAnsi="Palatino Linotype"/>
          <w:bCs/>
          <w:lang w:eastAsia="en-US"/>
        </w:rPr>
      </w:pPr>
      <w:r w:rsidRPr="00B6001A">
        <w:rPr>
          <w:rFonts w:ascii="Palatino Linotype" w:eastAsia="Calibri" w:hAnsi="Palatino Linotype"/>
          <w:lang w:eastAsia="en-US"/>
        </w:rPr>
        <w:t xml:space="preserve">En otras palabras, para clasificar la información como reservada, los acuerdos deben estar debidamente fundados y motivados, situación que no aconteció en el presente asunto, ya que, no </w:t>
      </w:r>
      <w:r w:rsidRPr="00B6001A">
        <w:rPr>
          <w:rFonts w:ascii="Palatino Linotype" w:eastAsia="Calibri" w:hAnsi="Palatino Linotype"/>
          <w:bCs/>
          <w:lang w:eastAsia="en-U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Sirve de sustento a lo anterior, la Tesis jurisprudencial número I.4º.A. J/43, publicada en el Semanario Judicial de la Federación y su Gaceta, bajo el número de registro 175,082; que a la letra dice:</w:t>
      </w:r>
    </w:p>
    <w:p w14:paraId="4C039C7B" w14:textId="77777777" w:rsidR="00E50A05" w:rsidRPr="00B6001A" w:rsidRDefault="00E50A05" w:rsidP="003E03A4">
      <w:pPr>
        <w:spacing w:line="360" w:lineRule="auto"/>
        <w:jc w:val="both"/>
        <w:rPr>
          <w:rFonts w:ascii="Palatino Linotype" w:eastAsia="Calibri" w:hAnsi="Palatino Linotype"/>
          <w:bCs/>
          <w:lang w:eastAsia="en-US"/>
        </w:rPr>
      </w:pPr>
    </w:p>
    <w:p w14:paraId="4196EFE1" w14:textId="77777777" w:rsidR="00E50A05" w:rsidRPr="00B6001A" w:rsidRDefault="00E50A05" w:rsidP="003E03A4">
      <w:pPr>
        <w:spacing w:line="360" w:lineRule="auto"/>
        <w:ind w:left="567" w:right="567"/>
        <w:jc w:val="both"/>
        <w:rPr>
          <w:rFonts w:ascii="Palatino Linotype" w:eastAsia="Calibri" w:hAnsi="Palatino Linotype"/>
          <w:i/>
        </w:rPr>
      </w:pPr>
      <w:r w:rsidRPr="00B6001A">
        <w:rPr>
          <w:rFonts w:ascii="Palatino Linotype" w:eastAsia="Calibri" w:hAnsi="Palatino Linotype"/>
          <w:i/>
        </w:rPr>
        <w:t>“</w:t>
      </w:r>
      <w:r w:rsidRPr="00B6001A">
        <w:rPr>
          <w:rFonts w:ascii="Palatino Linotype" w:eastAsia="Calibri" w:hAnsi="Palatino Linotype"/>
          <w:b/>
          <w:i/>
        </w:rPr>
        <w:t>FUNDAMENTACIÓN Y MOTIVACIÓN. EL ASPECTO FORMAL DE LA GARANTÍA Y SU FINALIDAD SE TRADUCEN EN EXPLICAR, JUSTIFICAR, POSIBILITAR LA DEFENSA Y COMUNICAR LA DECISIÓN. </w:t>
      </w:r>
      <w:r w:rsidRPr="00B6001A">
        <w:rPr>
          <w:rFonts w:ascii="Palatino Linotype" w:eastAsia="Calibri" w:hAnsi="Palatino Linotype"/>
          <w:i/>
        </w:rPr>
        <w:t xml:space="preserve">El contenido formal </w:t>
      </w:r>
      <w:r w:rsidRPr="00B6001A">
        <w:rPr>
          <w:rFonts w:ascii="Palatino Linotype" w:eastAsia="Calibri" w:hAnsi="Palatino Linotype"/>
          <w:i/>
        </w:rPr>
        <w:lastRenderedPageBreak/>
        <w:t>de la garantía de legalidad prevista en el artículo 16 constitucional relativa a la fundamentación y motivación tiene como propósito primordial y ratio que el justiciable </w:t>
      </w:r>
      <w:r w:rsidRPr="00B6001A">
        <w:rPr>
          <w:rFonts w:ascii="Palatino Linotype" w:eastAsia="Calibri" w:hAnsi="Palatino Linotype"/>
          <w:b/>
          <w:i/>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6001A">
        <w:rPr>
          <w:rFonts w:ascii="Palatino Linotype" w:eastAsia="Calibri" w:hAnsi="Palatino Linotype"/>
          <w:i/>
          <w:u w:val="single"/>
        </w:rPr>
        <w:t>.</w:t>
      </w:r>
      <w:r w:rsidRPr="00B6001A">
        <w:rPr>
          <w:rFonts w:ascii="Palatino Linotype" w:eastAsia="Calibri" w:hAnsi="Palatino Linotype"/>
          <w:i/>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B6001A">
        <w:rPr>
          <w:rFonts w:ascii="Palatino Linotype" w:eastAsia="Calibri" w:hAnsi="Palatino Linotype"/>
          <w:b/>
          <w:i/>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B6001A">
        <w:rPr>
          <w:rFonts w:ascii="Palatino Linotype" w:eastAsia="Calibri" w:hAnsi="Palatino Linotype"/>
          <w:i/>
        </w:rPr>
        <w:t> del que se deduzca la relación de pertenencia lógica de los hechos al derecho invocado, que es la subsunción.”</w:t>
      </w:r>
    </w:p>
    <w:p w14:paraId="567D525E" w14:textId="77777777" w:rsidR="00E50A05" w:rsidRPr="00B6001A" w:rsidRDefault="00E50A05" w:rsidP="003E03A4">
      <w:pPr>
        <w:spacing w:line="360" w:lineRule="auto"/>
        <w:ind w:left="567" w:right="567"/>
        <w:rPr>
          <w:rFonts w:ascii="Palatino Linotype" w:eastAsia="Calibri" w:hAnsi="Palatino Linotype"/>
          <w:iCs/>
        </w:rPr>
      </w:pPr>
      <w:r w:rsidRPr="00B6001A">
        <w:rPr>
          <w:rFonts w:ascii="Palatino Linotype" w:eastAsia="Calibri" w:hAnsi="Palatino Linotype"/>
          <w:iCs/>
        </w:rPr>
        <w:t>(Énfasis añadido)</w:t>
      </w:r>
    </w:p>
    <w:p w14:paraId="0C1B32E5" w14:textId="77777777" w:rsidR="00DF7658" w:rsidRPr="00B6001A" w:rsidRDefault="00DF7658" w:rsidP="003E03A4">
      <w:pPr>
        <w:spacing w:line="360" w:lineRule="auto"/>
        <w:ind w:left="567" w:right="567"/>
        <w:rPr>
          <w:rFonts w:ascii="Palatino Linotype" w:eastAsia="Calibri" w:hAnsi="Palatino Linotype"/>
          <w:iCs/>
        </w:rPr>
      </w:pPr>
    </w:p>
    <w:p w14:paraId="20CDD2DE" w14:textId="77777777" w:rsidR="00E50A05" w:rsidRPr="00B6001A" w:rsidRDefault="00E50A05"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cs="Arial"/>
        </w:rPr>
        <w:t xml:space="preserve">Adicionalmente, es de precisar que, aunque la solicitud de información y la respuesta estén dirigidas y atendidas por un </w:t>
      </w:r>
      <w:r w:rsidRPr="00B6001A">
        <w:rPr>
          <w:rFonts w:ascii="Palatino Linotype" w:hAnsi="Palatino Linotype" w:cs="Arial"/>
          <w:b/>
        </w:rPr>
        <w:t>Sujeto Obligado</w:t>
      </w:r>
      <w:r w:rsidRPr="00B6001A">
        <w:rPr>
          <w:rFonts w:ascii="Palatino Linotype" w:hAnsi="Palatino Linotype" w:cs="Arial"/>
        </w:rPr>
        <w:t xml:space="preserve">, lo cierto es que también tienen diversas Unidades Administrativas y cada área cuenta con un </w:t>
      </w:r>
      <w:r w:rsidRPr="00B6001A">
        <w:rPr>
          <w:rFonts w:ascii="Palatino Linotype" w:hAnsi="Palatino Linotype" w:cs="Arial"/>
          <w:b/>
        </w:rPr>
        <w:t>Servidor Público Habilitado</w:t>
      </w:r>
      <w:r w:rsidRPr="00B6001A">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w:t>
      </w:r>
      <w:r w:rsidRPr="00B6001A">
        <w:rPr>
          <w:rFonts w:ascii="Palatino Linotype" w:hAnsi="Palatino Linotype" w:cs="Arial"/>
        </w:rPr>
        <w:lastRenderedPageBreak/>
        <w:t>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31F45A6" w14:textId="77777777" w:rsidR="00E50A05" w:rsidRPr="00B6001A" w:rsidRDefault="00E50A05" w:rsidP="003E03A4">
      <w:pPr>
        <w:pStyle w:val="Sinespaciado"/>
        <w:spacing w:line="360" w:lineRule="auto"/>
        <w:rPr>
          <w:rFonts w:ascii="Palatino Linotype" w:hAnsi="Palatino Linotype"/>
        </w:rPr>
      </w:pPr>
    </w:p>
    <w:p w14:paraId="31BFB138"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b/>
          <w:i/>
        </w:rPr>
        <w:t>Artículo 3.</w:t>
      </w:r>
      <w:r w:rsidRPr="00B6001A">
        <w:rPr>
          <w:rFonts w:ascii="Palatino Linotype" w:hAnsi="Palatino Linotype" w:cs="Arial"/>
          <w:i/>
        </w:rPr>
        <w:t xml:space="preserve"> Para los efectos de la presente Ley se entenderá por:</w:t>
      </w:r>
    </w:p>
    <w:p w14:paraId="21FE88DD"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w:t>
      </w:r>
    </w:p>
    <w:p w14:paraId="3CD53FC1"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b/>
          <w:i/>
        </w:rPr>
        <w:t xml:space="preserve">XXXIX. Servidor público habilitado: </w:t>
      </w:r>
      <w:r w:rsidRPr="00B6001A">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BFBB52A"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w:t>
      </w:r>
    </w:p>
    <w:p w14:paraId="6261F53B"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b/>
          <w:i/>
        </w:rPr>
        <w:t>Artículo 58.</w:t>
      </w:r>
      <w:r w:rsidRPr="00B6001A">
        <w:rPr>
          <w:rFonts w:ascii="Palatino Linotype" w:hAnsi="Palatino Linotype" w:cs="Arial"/>
          <w:i/>
        </w:rPr>
        <w:t xml:space="preserve"> Los servidores públicos habilitados serán designados por el titular del sujeto obligado a propuesta del responsable de la Unidad de Transparencia.</w:t>
      </w:r>
    </w:p>
    <w:p w14:paraId="6309C4A1"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08C9396C"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b/>
          <w:i/>
        </w:rPr>
        <w:t>Artículo 59.</w:t>
      </w:r>
      <w:r w:rsidRPr="00B6001A">
        <w:rPr>
          <w:rFonts w:ascii="Palatino Linotype" w:hAnsi="Palatino Linotype" w:cs="Arial"/>
          <w:i/>
        </w:rPr>
        <w:t xml:space="preserve"> </w:t>
      </w:r>
      <w:r w:rsidRPr="00B6001A">
        <w:rPr>
          <w:rFonts w:ascii="Palatino Linotype" w:hAnsi="Palatino Linotype" w:cs="Arial"/>
          <w:b/>
          <w:i/>
          <w:u w:val="single"/>
        </w:rPr>
        <w:t>Los servidores públicos habilitados</w:t>
      </w:r>
      <w:r w:rsidRPr="00B6001A">
        <w:rPr>
          <w:rFonts w:ascii="Palatino Linotype" w:hAnsi="Palatino Linotype" w:cs="Arial"/>
          <w:i/>
        </w:rPr>
        <w:t xml:space="preserve"> tendrán las funciones siguientes:</w:t>
      </w:r>
    </w:p>
    <w:p w14:paraId="2AAC8B0D"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 xml:space="preserve">I. </w:t>
      </w:r>
      <w:r w:rsidRPr="00B6001A">
        <w:rPr>
          <w:rFonts w:ascii="Palatino Linotype" w:hAnsi="Palatino Linotype" w:cs="Arial"/>
          <w:b/>
          <w:i/>
          <w:u w:val="single"/>
        </w:rPr>
        <w:t>Localizar la información que le solicite la Unidad de Transparencia</w:t>
      </w:r>
      <w:r w:rsidRPr="00B6001A">
        <w:rPr>
          <w:rFonts w:ascii="Palatino Linotype" w:hAnsi="Palatino Linotype" w:cs="Arial"/>
          <w:i/>
        </w:rPr>
        <w:t>;</w:t>
      </w:r>
    </w:p>
    <w:p w14:paraId="385F28A5"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35A72140"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 xml:space="preserve">II. </w:t>
      </w:r>
      <w:r w:rsidRPr="00B6001A">
        <w:rPr>
          <w:rFonts w:ascii="Palatino Linotype" w:hAnsi="Palatino Linotype" w:cs="Arial"/>
          <w:b/>
          <w:i/>
          <w:u w:val="single"/>
        </w:rPr>
        <w:t>Proporcionar la información que obre en los archivos y que le sea solicitada por la Unidad de Transparencia</w:t>
      </w:r>
      <w:r w:rsidRPr="00B6001A">
        <w:rPr>
          <w:rFonts w:ascii="Palatino Linotype" w:hAnsi="Palatino Linotype" w:cs="Arial"/>
          <w:i/>
        </w:rPr>
        <w:t>;</w:t>
      </w:r>
    </w:p>
    <w:p w14:paraId="67B36FE3"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69D836EC"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lastRenderedPageBreak/>
        <w:t>III. Apoyar a la Unidad de Transparencia en lo que esta le solicite para el cumplimiento de sus funciones;</w:t>
      </w:r>
    </w:p>
    <w:p w14:paraId="26BFE54F"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2ACCDEEB"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IV. Proporcionar a la Unidad de Transparencia, las modificaciones a la información pública de oficio que obre en su poder;</w:t>
      </w:r>
    </w:p>
    <w:p w14:paraId="1090A156"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178A0A0E"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14:paraId="25B07C33"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7E998472"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VI. Verificar, una vez analizado el contenido de la información, que no se encuentre en los supuestos de información clasificada; y</w:t>
      </w:r>
    </w:p>
    <w:p w14:paraId="627AF409" w14:textId="77777777"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p>
    <w:p w14:paraId="21F0E965" w14:textId="6A6A4C16" w:rsidR="00E50A05" w:rsidRPr="00B6001A" w:rsidRDefault="00E50A05" w:rsidP="003E03A4">
      <w:pPr>
        <w:autoSpaceDE w:val="0"/>
        <w:autoSpaceDN w:val="0"/>
        <w:adjustRightInd w:val="0"/>
        <w:spacing w:line="360" w:lineRule="auto"/>
        <w:ind w:left="567" w:right="708"/>
        <w:jc w:val="both"/>
        <w:rPr>
          <w:rFonts w:ascii="Palatino Linotype" w:hAnsi="Palatino Linotype" w:cs="Arial"/>
          <w:i/>
        </w:rPr>
      </w:pPr>
      <w:r w:rsidRPr="00B6001A">
        <w:rPr>
          <w:rFonts w:ascii="Palatino Linotype" w:hAnsi="Palatino Linotype" w:cs="Arial"/>
          <w:i/>
        </w:rPr>
        <w:t>VII. Dar cuenta a la Unidad de Transparencia del vencimiento de los plazos de reserva.</w:t>
      </w:r>
      <w:r w:rsidR="00DF7658" w:rsidRPr="00B6001A">
        <w:rPr>
          <w:rFonts w:ascii="Palatino Linotype" w:hAnsi="Palatino Linotype" w:cs="Arial"/>
          <w:i/>
        </w:rPr>
        <w:t>”</w:t>
      </w:r>
    </w:p>
    <w:p w14:paraId="32367F4A" w14:textId="77777777" w:rsidR="00E50A05" w:rsidRPr="00B6001A" w:rsidRDefault="00E50A05" w:rsidP="003E03A4">
      <w:pPr>
        <w:pStyle w:val="Sinespaciado"/>
        <w:spacing w:line="360" w:lineRule="auto"/>
        <w:rPr>
          <w:rFonts w:ascii="Palatino Linotype" w:hAnsi="Palatino Linotype"/>
        </w:rPr>
      </w:pPr>
    </w:p>
    <w:p w14:paraId="6FBE0B2D" w14:textId="77777777" w:rsidR="00E50A05" w:rsidRPr="00B6001A" w:rsidRDefault="00E50A05"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t xml:space="preserve">En otras palabras, no cumplió con lo que para tal efecto dispone el artículo 162, de la Ley de </w:t>
      </w:r>
      <w:r w:rsidRPr="00B6001A">
        <w:rPr>
          <w:rFonts w:ascii="Palatino Linotype" w:hAnsi="Palatino Linotype" w:cs="Arial"/>
        </w:rPr>
        <w:t>Transparencia</w:t>
      </w:r>
      <w:r w:rsidRPr="00B6001A">
        <w:rPr>
          <w:rFonts w:ascii="Palatino Linotype" w:hAnsi="Palatino Linotype"/>
        </w:rPr>
        <w:t xml:space="preserve"> y Acceso a la Información Pública del Estado de México y Municipios, que índica:</w:t>
      </w:r>
    </w:p>
    <w:p w14:paraId="1F4D7698" w14:textId="77777777" w:rsidR="00E50A05" w:rsidRPr="00B6001A" w:rsidRDefault="00E50A05" w:rsidP="003E03A4">
      <w:pPr>
        <w:spacing w:line="360" w:lineRule="auto"/>
        <w:jc w:val="both"/>
        <w:rPr>
          <w:rFonts w:ascii="Palatino Linotype" w:hAnsi="Palatino Linotype"/>
        </w:rPr>
      </w:pPr>
    </w:p>
    <w:p w14:paraId="79CB6F18" w14:textId="77777777" w:rsidR="00E50A05" w:rsidRPr="00B6001A" w:rsidRDefault="00E50A05" w:rsidP="003E03A4">
      <w:pPr>
        <w:spacing w:line="360" w:lineRule="auto"/>
        <w:ind w:left="567"/>
        <w:jc w:val="both"/>
        <w:rPr>
          <w:rFonts w:ascii="Palatino Linotype" w:hAnsi="Palatino Linotype"/>
          <w:i/>
        </w:rPr>
      </w:pPr>
      <w:r w:rsidRPr="00B6001A">
        <w:rPr>
          <w:rFonts w:ascii="Palatino Linotype" w:hAnsi="Palatino Linotype"/>
          <w:i/>
        </w:rPr>
        <w:t>“</w:t>
      </w:r>
      <w:r w:rsidRPr="00B6001A">
        <w:rPr>
          <w:rFonts w:ascii="Palatino Linotype" w:hAnsi="Palatino Linotype"/>
          <w:b/>
          <w:bCs/>
          <w:i/>
        </w:rPr>
        <w:t xml:space="preserve">Artículo 162. </w:t>
      </w:r>
      <w:r w:rsidRPr="00B6001A">
        <w:rPr>
          <w:rFonts w:ascii="Palatino Linotype" w:hAnsi="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6001A">
        <w:rPr>
          <w:rFonts w:ascii="Palatino Linotype" w:hAnsi="Palatino Linotype"/>
          <w:i/>
        </w:rPr>
        <w:t>”</w:t>
      </w:r>
    </w:p>
    <w:p w14:paraId="0A044805" w14:textId="77777777" w:rsidR="00E50A05" w:rsidRPr="00B6001A" w:rsidRDefault="00E50A05" w:rsidP="003E03A4">
      <w:pPr>
        <w:numPr>
          <w:ilvl w:val="0"/>
          <w:numId w:val="2"/>
        </w:numPr>
        <w:spacing w:line="360" w:lineRule="auto"/>
        <w:ind w:left="0" w:right="-28" w:firstLine="0"/>
        <w:jc w:val="both"/>
        <w:rPr>
          <w:rFonts w:ascii="Palatino Linotype" w:hAnsi="Palatino Linotype"/>
        </w:rPr>
      </w:pPr>
      <w:r w:rsidRPr="00B6001A">
        <w:rPr>
          <w:rFonts w:ascii="Palatino Linotype" w:hAnsi="Palatino Linotype"/>
        </w:rPr>
        <w:lastRenderedPageBreak/>
        <w:t>Sobre el particular, cabe traer a colación los artículos 2°, fracción II; 3°, fracción XI y 18, de la Ley de Transparencia y Acceso a la Información Pública del Estado de México y Municipios; los cuales disponen lo siguiente:</w:t>
      </w:r>
    </w:p>
    <w:p w14:paraId="2B694B3D" w14:textId="77777777" w:rsidR="00E50A05" w:rsidRPr="00B6001A" w:rsidRDefault="00E50A05" w:rsidP="003E03A4">
      <w:pPr>
        <w:pStyle w:val="Prrafodelista"/>
        <w:numPr>
          <w:ilvl w:val="0"/>
          <w:numId w:val="15"/>
        </w:numPr>
        <w:spacing w:line="360" w:lineRule="auto"/>
        <w:contextualSpacing w:val="0"/>
        <w:jc w:val="both"/>
        <w:rPr>
          <w:rFonts w:ascii="Palatino Linotype" w:hAnsi="Palatino Linotype"/>
        </w:rPr>
      </w:pPr>
      <w:r w:rsidRPr="00B6001A">
        <w:rPr>
          <w:rFonts w:ascii="Palatino Linotype" w:hAnsi="Palatino Linotype"/>
        </w:rPr>
        <w:t>Que uno de los objetivos de la Ley es proveer lo necesario para garantizar a toda persona el derecho de acceso a la información pública;</w:t>
      </w:r>
    </w:p>
    <w:p w14:paraId="01783F07" w14:textId="77777777" w:rsidR="00E50A05" w:rsidRPr="00B6001A" w:rsidRDefault="00E50A05" w:rsidP="003E03A4">
      <w:pPr>
        <w:pStyle w:val="Prrafodelista"/>
        <w:numPr>
          <w:ilvl w:val="0"/>
          <w:numId w:val="15"/>
        </w:numPr>
        <w:spacing w:line="360" w:lineRule="auto"/>
        <w:contextualSpacing w:val="0"/>
        <w:jc w:val="both"/>
        <w:rPr>
          <w:rFonts w:ascii="Palatino Linotype" w:hAnsi="Palatino Linotype"/>
        </w:rPr>
      </w:pPr>
      <w:r w:rsidRPr="00B6001A">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7D16972D" w14:textId="77777777" w:rsidR="00E50A05" w:rsidRPr="00B6001A" w:rsidRDefault="00E50A05" w:rsidP="003E03A4">
      <w:pPr>
        <w:spacing w:line="360" w:lineRule="auto"/>
        <w:jc w:val="both"/>
        <w:rPr>
          <w:rFonts w:ascii="Palatino Linotype" w:eastAsia="Calibri" w:hAnsi="Palatino Linotype" w:cs="Tahoma"/>
          <w:bCs/>
          <w:lang w:eastAsia="en-US"/>
        </w:rPr>
      </w:pPr>
    </w:p>
    <w:p w14:paraId="66B29CEC" w14:textId="77777777" w:rsidR="00E50A05" w:rsidRPr="00B6001A" w:rsidRDefault="00E50A05" w:rsidP="003E03A4">
      <w:pPr>
        <w:numPr>
          <w:ilvl w:val="0"/>
          <w:numId w:val="2"/>
        </w:numPr>
        <w:spacing w:line="360" w:lineRule="auto"/>
        <w:ind w:left="0" w:right="-28" w:firstLine="0"/>
        <w:jc w:val="both"/>
        <w:rPr>
          <w:rFonts w:ascii="Palatino Linotype" w:hAnsi="Palatino Linotype" w:cs="Arial"/>
        </w:rPr>
      </w:pPr>
      <w:r w:rsidRPr="00B6001A">
        <w:rPr>
          <w:rFonts w:ascii="Palatino Linotype" w:hAnsi="Palatino Linotype" w:cs="Arial"/>
        </w:rPr>
        <w:t xml:space="preserve">En conclusión, se debe realizar una nueva búsqueda exhaustiva y razonable dentro de las </w:t>
      </w:r>
      <w:r w:rsidRPr="00B6001A">
        <w:rPr>
          <w:rFonts w:ascii="Palatino Linotype" w:hAnsi="Palatino Linotype"/>
        </w:rPr>
        <w:t>áreas</w:t>
      </w:r>
      <w:r w:rsidRPr="00B6001A">
        <w:rPr>
          <w:rFonts w:ascii="Palatino Linotype" w:hAnsi="Palatino Linotype" w:cs="Arial"/>
        </w:rPr>
        <w:t xml:space="preserve"> competentes del </w:t>
      </w:r>
      <w:r w:rsidRPr="00B6001A">
        <w:rPr>
          <w:rFonts w:ascii="Palatino Linotype" w:hAnsi="Palatino Linotype" w:cs="Arial"/>
          <w:b/>
        </w:rPr>
        <w:t>Sujeto Obligado</w:t>
      </w:r>
      <w:r w:rsidRPr="00B6001A">
        <w:rPr>
          <w:rFonts w:ascii="Palatino Linotype" w:hAnsi="Palatino Linotype" w:cs="Arial"/>
        </w:rPr>
        <w:t>, a fin de agotar todas las instancias pertinentes para la localización de la información solicitada</w:t>
      </w:r>
      <w:r w:rsidRPr="00B6001A">
        <w:rPr>
          <w:rFonts w:ascii="Palatino Linotype" w:eastAsia="MS Mincho" w:hAnsi="Palatino Linotype" w:cstheme="minorBidi"/>
          <w:lang w:eastAsia="en-US"/>
        </w:rPr>
        <w:t xml:space="preserve">, por lo que no existe causal por la que el </w:t>
      </w:r>
      <w:r w:rsidRPr="00B6001A">
        <w:rPr>
          <w:rFonts w:ascii="Palatino Linotype" w:eastAsia="MS Mincho" w:hAnsi="Palatino Linotype" w:cstheme="minorBidi"/>
          <w:b/>
          <w:lang w:eastAsia="en-US"/>
        </w:rPr>
        <w:t>Sujeto Obligado</w:t>
      </w:r>
      <w:r w:rsidRPr="00B6001A">
        <w:rPr>
          <w:rFonts w:ascii="Palatino Linotype" w:eastAsia="MS Mincho" w:hAnsi="Palatino Linotype" w:cstheme="minorBidi"/>
          <w:lang w:eastAsia="en-US"/>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posteriores modificatorias, deberán de constar por escrito y la Autoridad Municipal tiene la obligación de hacer público su contenido a la mayor brevedad posible.</w:t>
      </w:r>
    </w:p>
    <w:p w14:paraId="5E03E66E" w14:textId="7509865C" w:rsidR="008010D6" w:rsidRPr="00B6001A" w:rsidRDefault="008010D6"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Por otro lado, respecto de</w:t>
      </w:r>
      <w:r w:rsidR="00722E8D" w:rsidRPr="00B6001A">
        <w:rPr>
          <w:rFonts w:ascii="Palatino Linotype" w:eastAsia="Palatino Linotype" w:hAnsi="Palatino Linotype" w:cs="Palatino Linotype"/>
        </w:rPr>
        <w:t xml:space="preserve">l documento de no antecedentes penales, corresponde a un rubro que de ninguno de los ejercicios fiscales se entregó soporte documental alguno, teniendo por incumplido el rubro de referencia, por </w:t>
      </w:r>
      <w:r w:rsidR="00B563EC" w:rsidRPr="00B6001A">
        <w:rPr>
          <w:rFonts w:ascii="Palatino Linotype" w:eastAsia="Palatino Linotype" w:hAnsi="Palatino Linotype" w:cs="Palatino Linotype"/>
        </w:rPr>
        <w:t>tanto,</w:t>
      </w:r>
      <w:r w:rsidR="00722E8D" w:rsidRPr="00B6001A">
        <w:rPr>
          <w:rFonts w:ascii="Palatino Linotype" w:eastAsia="Palatino Linotype" w:hAnsi="Palatino Linotype" w:cs="Palatino Linotype"/>
        </w:rPr>
        <w:t xml:space="preserve"> es dable realizar las siguientes precisiones.</w:t>
      </w:r>
    </w:p>
    <w:p w14:paraId="4F9DC70A" w14:textId="77777777" w:rsidR="00722E8D" w:rsidRPr="00B6001A" w:rsidRDefault="00722E8D" w:rsidP="003E03A4">
      <w:pPr>
        <w:spacing w:line="360" w:lineRule="auto"/>
        <w:ind w:right="-28"/>
        <w:jc w:val="both"/>
        <w:rPr>
          <w:rFonts w:ascii="Palatino Linotype" w:eastAsia="Palatino Linotype" w:hAnsi="Palatino Linotype" w:cs="Palatino Linotype"/>
        </w:rPr>
      </w:pPr>
    </w:p>
    <w:p w14:paraId="3494E80D" w14:textId="77777777" w:rsidR="007D1F5D" w:rsidRPr="00B6001A" w:rsidRDefault="007D1F5D" w:rsidP="003E03A4">
      <w:pPr>
        <w:numPr>
          <w:ilvl w:val="0"/>
          <w:numId w:val="2"/>
        </w:numPr>
        <w:spacing w:line="360" w:lineRule="auto"/>
        <w:ind w:left="0" w:right="-28" w:firstLine="0"/>
        <w:jc w:val="both"/>
        <w:rPr>
          <w:rFonts w:ascii="Palatino Linotype" w:eastAsia="MS Mincho" w:hAnsi="Palatino Linotype" w:cs="Arial"/>
          <w:color w:val="000000" w:themeColor="text1"/>
        </w:rPr>
      </w:pPr>
      <w:r w:rsidRPr="00B6001A">
        <w:rPr>
          <w:rFonts w:ascii="Palatino Linotype" w:hAnsi="Palatino Linotype"/>
          <w:color w:val="000000" w:themeColor="text1"/>
        </w:rPr>
        <w:t>Al respecto, es de señalar que la Ley Orgánica de la Ley de la Fiscalía General de Justicia del Estado de México</w:t>
      </w:r>
      <w:r w:rsidRPr="00B6001A">
        <w:rPr>
          <w:rFonts w:ascii="Palatino Linotype" w:hAnsi="Palatino Linotype"/>
          <w:b/>
          <w:color w:val="000000" w:themeColor="text1"/>
        </w:rPr>
        <w:t xml:space="preserve"> </w:t>
      </w:r>
      <w:r w:rsidRPr="00B6001A">
        <w:rPr>
          <w:rFonts w:ascii="Palatino Linotype" w:hAnsi="Palatino Linotype"/>
          <w:color w:val="000000" w:themeColor="text1"/>
        </w:rPr>
        <w:t>establece la forma en que habrán de realizarse</w:t>
      </w:r>
      <w:r w:rsidRPr="00B6001A">
        <w:rPr>
          <w:rFonts w:ascii="Palatino Linotype" w:hAnsi="Palatino Linotype"/>
          <w:b/>
          <w:color w:val="000000" w:themeColor="text1"/>
        </w:rPr>
        <w:t xml:space="preserve"> </w:t>
      </w:r>
      <w:r w:rsidRPr="00B6001A">
        <w:rPr>
          <w:rFonts w:ascii="Palatino Linotype" w:hAnsi="Palatino Linotype"/>
          <w:color w:val="000000" w:themeColor="text1"/>
        </w:rPr>
        <w:t>las inscripciones de antecedentes penales y administrativos, así como los supuestos bajo los cuales las inscripciones de antecedentes penales serán cancelados, tal como se cita:</w:t>
      </w:r>
    </w:p>
    <w:p w14:paraId="4F970401" w14:textId="77777777" w:rsidR="007D1F5D" w:rsidRPr="00B6001A" w:rsidRDefault="007D1F5D" w:rsidP="003E03A4">
      <w:pPr>
        <w:pStyle w:val="Prrafodelista"/>
        <w:tabs>
          <w:tab w:val="left" w:pos="426"/>
        </w:tabs>
        <w:spacing w:line="360" w:lineRule="auto"/>
        <w:ind w:left="0"/>
        <w:jc w:val="both"/>
        <w:rPr>
          <w:rFonts w:ascii="Palatino Linotype" w:eastAsia="MS Mincho" w:hAnsi="Palatino Linotype" w:cs="Arial"/>
          <w:color w:val="000000" w:themeColor="text1"/>
        </w:rPr>
      </w:pPr>
    </w:p>
    <w:p w14:paraId="6F817210"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b/>
          <w:i/>
          <w:color w:val="000000" w:themeColor="text1"/>
        </w:rPr>
        <w:t>“Artículo 41.</w:t>
      </w:r>
      <w:r w:rsidRPr="00B6001A">
        <w:rPr>
          <w:rFonts w:ascii="Palatino Linotype" w:hAnsi="Palatino Linotype"/>
          <w:i/>
          <w:color w:val="000000" w:themeColor="text1"/>
        </w:rPr>
        <w:t xml:space="preserve"> Las inscripciones de antecedentes penales y administrativos se harán en las secciones respectivas, de acuerdo con los sistemas que se establezcan en el Reglamento, conforme a lo siguiente: </w:t>
      </w:r>
    </w:p>
    <w:p w14:paraId="5401D449"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A. En la sección de antecedentes penales se inscribirán: </w:t>
      </w:r>
    </w:p>
    <w:p w14:paraId="6539D3C0"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 Las sentencias condenatorias ejecutoriadas que dicten las autoridades judiciales del Estado. </w:t>
      </w:r>
    </w:p>
    <w:p w14:paraId="767D67C7"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II. Las sentencias condenatorias ejecutoriadas que dicten autoridades judiciales de otras entidades federativas de la República o del extranjero. </w:t>
      </w:r>
    </w:p>
    <w:p w14:paraId="4403473C"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14:paraId="4CD0B212"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 Las determinaciones del Ministerio Público para la aplicación de formas de solución alterna del procedimiento y de terminación anticipada del proceso. </w:t>
      </w:r>
    </w:p>
    <w:p w14:paraId="7D4C3E3E"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II. Las formas de terminación de la investigación de conformidad con el Código Nacional. </w:t>
      </w:r>
    </w:p>
    <w:p w14:paraId="70FCCB54"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lastRenderedPageBreak/>
        <w:t>III. Los datos que se obtengan con motivo de la expedición de certificados de antecedentes. Los datos relativos a los antecedentes administrativos únicamente serán utilizados por el Ministerio Público para el cumplimiento de sus atribuciones. 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2D114AA1" w14:textId="77777777" w:rsidR="007D1F5D" w:rsidRPr="00B6001A" w:rsidRDefault="007D1F5D" w:rsidP="003E03A4">
      <w:pPr>
        <w:pStyle w:val="Prrafodelista"/>
        <w:spacing w:line="360" w:lineRule="auto"/>
        <w:ind w:left="851" w:right="567"/>
        <w:jc w:val="both"/>
        <w:rPr>
          <w:rFonts w:ascii="Palatino Linotype" w:hAnsi="Palatino Linotype"/>
          <w:i/>
          <w:color w:val="000000" w:themeColor="text1"/>
        </w:rPr>
      </w:pPr>
    </w:p>
    <w:p w14:paraId="0B68D8BC"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b/>
          <w:i/>
          <w:color w:val="000000" w:themeColor="text1"/>
        </w:rPr>
        <w:t>“Artículo 42.</w:t>
      </w:r>
      <w:r w:rsidRPr="00B6001A">
        <w:rPr>
          <w:rFonts w:ascii="Palatino Linotype" w:hAnsi="Palatino Linotype"/>
          <w:i/>
          <w:color w:val="000000" w:themeColor="text1"/>
        </w:rPr>
        <w:t xml:space="preserve"> Las inscripciones de antecedentes penales se cancelarán cuando: </w:t>
      </w:r>
    </w:p>
    <w:p w14:paraId="504F5A65"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 La pena se haya declarado extinta. </w:t>
      </w:r>
    </w:p>
    <w:p w14:paraId="0F4BB414"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II. La o el sentenciado sea declarado inocente por resolución dictada en recurso de revisión extraordinaria. </w:t>
      </w:r>
    </w:p>
    <w:p w14:paraId="66481F82"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III. La o el condenado lo haya sido bajo la vigencia de una ley derogada o abrogada por otra que suprima al hecho el carácter de delito. </w:t>
      </w:r>
    </w:p>
    <w:p w14:paraId="77ED9990"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 xml:space="preserve">IV. A la o el sentenciado se le conceda el beneficio de la amnistía o del indulto. </w:t>
      </w:r>
    </w:p>
    <w:p w14:paraId="71291342" w14:textId="77777777" w:rsidR="007D1F5D" w:rsidRPr="00B6001A" w:rsidRDefault="007D1F5D" w:rsidP="003E03A4">
      <w:pPr>
        <w:pStyle w:val="Prrafodelista"/>
        <w:spacing w:line="360" w:lineRule="auto"/>
        <w:ind w:left="567" w:right="616"/>
        <w:jc w:val="both"/>
        <w:rPr>
          <w:rFonts w:ascii="Palatino Linotype" w:hAnsi="Palatino Linotype"/>
          <w:i/>
          <w:color w:val="000000" w:themeColor="text1"/>
        </w:rPr>
      </w:pPr>
      <w:r w:rsidRPr="00B6001A">
        <w:rPr>
          <w:rFonts w:ascii="Palatino Linotype" w:hAnsi="Palatino Linotype"/>
          <w:i/>
          <w:color w:val="000000" w:themeColor="text1"/>
        </w:rPr>
        <w:t>Las autoridades judiciales o administrativas remitirán copia certificada de los documentos a que se hace referencia en las fracciones anteriores a los Servicios Periciales para la cancelación de la inscripción de antecedentes penales.”</w:t>
      </w:r>
    </w:p>
    <w:p w14:paraId="309D7FCE" w14:textId="77777777" w:rsidR="007D1F5D" w:rsidRPr="00B6001A" w:rsidRDefault="007D1F5D" w:rsidP="003E03A4">
      <w:pPr>
        <w:pStyle w:val="Prrafodelista"/>
        <w:spacing w:line="360" w:lineRule="auto"/>
        <w:ind w:left="567" w:right="616"/>
        <w:jc w:val="both"/>
        <w:rPr>
          <w:rFonts w:ascii="Palatino Linotype" w:hAnsi="Palatino Linotype"/>
          <w:color w:val="000000" w:themeColor="text1"/>
        </w:rPr>
      </w:pPr>
      <w:r w:rsidRPr="00B6001A">
        <w:rPr>
          <w:rFonts w:ascii="Palatino Linotype" w:hAnsi="Palatino Linotype"/>
          <w:color w:val="000000" w:themeColor="text1"/>
        </w:rPr>
        <w:t>(Énfasis añadido)</w:t>
      </w:r>
    </w:p>
    <w:p w14:paraId="253CD29C" w14:textId="77777777" w:rsidR="007D1F5D" w:rsidRPr="00B6001A" w:rsidRDefault="007D1F5D" w:rsidP="003E03A4">
      <w:pPr>
        <w:pStyle w:val="Prrafodelista"/>
        <w:tabs>
          <w:tab w:val="left" w:pos="426"/>
        </w:tabs>
        <w:spacing w:line="360" w:lineRule="auto"/>
        <w:ind w:left="0"/>
        <w:jc w:val="both"/>
        <w:rPr>
          <w:rFonts w:ascii="Palatino Linotype" w:eastAsia="MS Mincho" w:hAnsi="Palatino Linotype" w:cs="Arial"/>
          <w:color w:val="000000" w:themeColor="text1"/>
        </w:rPr>
      </w:pPr>
    </w:p>
    <w:p w14:paraId="29687D2B" w14:textId="77777777" w:rsidR="007D1F5D" w:rsidRPr="00B6001A" w:rsidRDefault="007D1F5D" w:rsidP="003E03A4">
      <w:pPr>
        <w:numPr>
          <w:ilvl w:val="0"/>
          <w:numId w:val="2"/>
        </w:numPr>
        <w:spacing w:line="360" w:lineRule="auto"/>
        <w:ind w:left="0" w:right="-28" w:firstLine="0"/>
        <w:jc w:val="both"/>
        <w:rPr>
          <w:rFonts w:ascii="Palatino Linotype" w:eastAsia="MS Mincho" w:hAnsi="Palatino Linotype" w:cs="Arial"/>
          <w:color w:val="000000" w:themeColor="text1"/>
        </w:rPr>
      </w:pPr>
      <w:r w:rsidRPr="00B6001A">
        <w:rPr>
          <w:rFonts w:ascii="Palatino Linotype" w:hAnsi="Palatino Linotype"/>
          <w:color w:val="000000" w:themeColor="text1"/>
        </w:rPr>
        <w:t xml:space="preserve">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w:t>
      </w:r>
      <w:r w:rsidRPr="00B6001A">
        <w:rPr>
          <w:rFonts w:ascii="Palatino Linotype" w:hAnsi="Palatino Linotype"/>
          <w:color w:val="000000" w:themeColor="text1"/>
        </w:rPr>
        <w:lastRenderedPageBreak/>
        <w:t xml:space="preserve">social derecho reconocido en el artículo 18 párrafo segundo de la </w:t>
      </w:r>
      <w:r w:rsidRPr="00B6001A">
        <w:rPr>
          <w:rFonts w:ascii="Palatino Linotype" w:hAnsi="Palatino Linotype"/>
          <w:b/>
          <w:color w:val="000000" w:themeColor="text1"/>
        </w:rPr>
        <w:t>Constitución Política de los Estados Unidos Mexicanos</w:t>
      </w:r>
      <w:r w:rsidRPr="00B6001A">
        <w:rPr>
          <w:rFonts w:ascii="Palatino Linotype" w:hAnsi="Palatino Linotype"/>
          <w:color w:val="000000" w:themeColor="text1"/>
        </w:rPr>
        <w:t>, robustece lo manifestado hasta aquí la siguiente jurisprudencia</w:t>
      </w:r>
      <w:r w:rsidRPr="00B6001A">
        <w:rPr>
          <w:rStyle w:val="Refdenotaalpie"/>
          <w:rFonts w:ascii="Palatino Linotype" w:eastAsia="Calibri" w:hAnsi="Palatino Linotype"/>
          <w:color w:val="000000" w:themeColor="text1"/>
        </w:rPr>
        <w:footnoteReference w:id="11"/>
      </w:r>
      <w:r w:rsidRPr="00B6001A">
        <w:rPr>
          <w:rFonts w:ascii="Palatino Linotype" w:hAnsi="Palatino Linotype"/>
          <w:color w:val="000000" w:themeColor="text1"/>
        </w:rPr>
        <w:t>:</w:t>
      </w:r>
    </w:p>
    <w:p w14:paraId="2896B3F0" w14:textId="77777777" w:rsidR="007D1F5D" w:rsidRPr="00B6001A" w:rsidRDefault="007D1F5D" w:rsidP="003E03A4">
      <w:pPr>
        <w:pStyle w:val="Prrafodelista"/>
        <w:tabs>
          <w:tab w:val="left" w:pos="426"/>
        </w:tabs>
        <w:spacing w:line="360" w:lineRule="auto"/>
        <w:ind w:left="0"/>
        <w:jc w:val="both"/>
        <w:rPr>
          <w:rFonts w:ascii="Palatino Linotype" w:eastAsia="MS Mincho" w:hAnsi="Palatino Linotype" w:cs="Arial"/>
          <w:color w:val="000000" w:themeColor="text1"/>
        </w:rPr>
      </w:pPr>
    </w:p>
    <w:p w14:paraId="3881C572" w14:textId="77777777" w:rsidR="007D1F5D" w:rsidRPr="00B6001A" w:rsidRDefault="007D1F5D" w:rsidP="003E03A4">
      <w:pPr>
        <w:spacing w:line="360" w:lineRule="auto"/>
        <w:ind w:left="567" w:right="616"/>
        <w:jc w:val="both"/>
        <w:rPr>
          <w:rFonts w:ascii="Palatino Linotype" w:hAnsi="Palatino Linotype"/>
          <w:i/>
          <w:color w:val="000000" w:themeColor="text1"/>
        </w:rPr>
      </w:pPr>
      <w:r w:rsidRPr="00B6001A">
        <w:rPr>
          <w:rFonts w:ascii="Palatino Linotype" w:hAnsi="Palatino Linotype"/>
          <w:b/>
          <w:i/>
          <w:color w:val="000000" w:themeColor="text1"/>
        </w:rPr>
        <w:t>ANTECEDENTES PENALES. SU EXISTENCIA NO ACREDITA, POR SÍ SOLA, CARENCIA DE PROBIDAD Y DE UN MODO HONESTO DE VIVIR.</w:t>
      </w:r>
      <w:r w:rsidRPr="00B6001A">
        <w:rPr>
          <w:rFonts w:ascii="Palatino Linotype" w:hAnsi="Palatino Linotype"/>
          <w:i/>
          <w:color w:val="000000" w:themeColor="text1"/>
        </w:rPr>
        <w:t xml:space="preserve">-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w:t>
      </w:r>
      <w:r w:rsidRPr="00B6001A">
        <w:rPr>
          <w:rFonts w:ascii="Palatino Linotype" w:hAnsi="Palatino Linotype"/>
          <w:i/>
          <w:color w:val="000000" w:themeColor="text1"/>
        </w:rPr>
        <w:lastRenderedPageBreak/>
        <w:t>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w:t>
      </w:r>
      <w:r w:rsidRPr="00B6001A">
        <w:rPr>
          <w:rFonts w:ascii="Palatino Linotype" w:hAnsi="Palatino Linotype"/>
          <w:b/>
          <w:i/>
          <w:color w:val="000000" w:themeColor="text1"/>
        </w:rPr>
        <w:t xml:space="preserve"> no podría quedar marcado con el estigma de ser infractor el resto de su vida, porque ello obstaculizaría su reinserción social</w:t>
      </w:r>
      <w:r w:rsidRPr="00B6001A">
        <w:rPr>
          <w:rFonts w:ascii="Palatino Linotype" w:hAnsi="Palatino Linotype"/>
          <w:i/>
          <w:color w:val="000000" w:themeColor="text1"/>
        </w:rPr>
        <w:t xml:space="preserve">.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w:t>
      </w:r>
      <w:r w:rsidRPr="00B6001A">
        <w:rPr>
          <w:rFonts w:ascii="Palatino Linotype" w:hAnsi="Palatino Linotype"/>
          <w:i/>
          <w:color w:val="000000" w:themeColor="text1"/>
        </w:rPr>
        <w:lastRenderedPageBreak/>
        <w:t>sociedad en la que habita. Tercera Época: Juicio para la protección de los derechos político-electorales del ciudadano. SUP-JDC- 020/2001.-Daniel Ulloa Valenzuela.-8 de junio de 2001.-Unanimidad de votos. Juicio de revisión constitucional electoral. SUP-JRC-303/2001.-Partido Acción Nacional.-19 de diciembre de 2001.-Unanimidad de seis votos.</w:t>
      </w:r>
    </w:p>
    <w:p w14:paraId="65807649" w14:textId="77777777" w:rsidR="007D1F5D" w:rsidRPr="00B6001A" w:rsidRDefault="007D1F5D" w:rsidP="003E03A4">
      <w:pPr>
        <w:pStyle w:val="Prrafodelista"/>
        <w:tabs>
          <w:tab w:val="left" w:pos="426"/>
        </w:tabs>
        <w:spacing w:line="360" w:lineRule="auto"/>
        <w:ind w:left="0"/>
        <w:jc w:val="both"/>
        <w:rPr>
          <w:rFonts w:ascii="Palatino Linotype" w:eastAsia="MS Mincho" w:hAnsi="Palatino Linotype" w:cs="Arial"/>
          <w:color w:val="000000" w:themeColor="text1"/>
        </w:rPr>
      </w:pPr>
    </w:p>
    <w:p w14:paraId="0C46C07D" w14:textId="77777777" w:rsidR="007D1F5D" w:rsidRPr="00B6001A" w:rsidRDefault="007D1F5D" w:rsidP="003E03A4">
      <w:pPr>
        <w:numPr>
          <w:ilvl w:val="0"/>
          <w:numId w:val="2"/>
        </w:numPr>
        <w:spacing w:line="360" w:lineRule="auto"/>
        <w:ind w:left="0" w:right="-28" w:firstLine="0"/>
        <w:jc w:val="both"/>
        <w:rPr>
          <w:rFonts w:ascii="Palatino Linotype" w:eastAsia="MS Mincho" w:hAnsi="Palatino Linotype" w:cs="Arial"/>
          <w:color w:val="000000" w:themeColor="text1"/>
        </w:rPr>
      </w:pPr>
      <w:r w:rsidRPr="00B6001A">
        <w:rPr>
          <w:rFonts w:ascii="Palatino Linotype" w:hAnsi="Palatino Linotype"/>
          <w:color w:val="000000" w:themeColor="text1"/>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14:paraId="11533974" w14:textId="77777777" w:rsidR="007D1F5D" w:rsidRPr="00B6001A" w:rsidRDefault="007D1F5D" w:rsidP="003E03A4">
      <w:pPr>
        <w:pStyle w:val="Prrafodelista"/>
        <w:tabs>
          <w:tab w:val="left" w:pos="426"/>
        </w:tabs>
        <w:spacing w:line="360" w:lineRule="auto"/>
        <w:ind w:left="0"/>
        <w:jc w:val="both"/>
        <w:rPr>
          <w:rFonts w:ascii="Palatino Linotype" w:eastAsia="MS Mincho" w:hAnsi="Palatino Linotype" w:cs="Arial"/>
          <w:color w:val="000000" w:themeColor="text1"/>
        </w:rPr>
      </w:pPr>
    </w:p>
    <w:p w14:paraId="40CFD9E7" w14:textId="77777777" w:rsidR="007D1F5D" w:rsidRPr="003F4E06" w:rsidRDefault="007D1F5D" w:rsidP="003E03A4">
      <w:pPr>
        <w:numPr>
          <w:ilvl w:val="0"/>
          <w:numId w:val="2"/>
        </w:numPr>
        <w:spacing w:line="360" w:lineRule="auto"/>
        <w:ind w:left="0" w:right="-28" w:firstLine="0"/>
        <w:jc w:val="both"/>
        <w:rPr>
          <w:rFonts w:ascii="Palatino Linotype" w:eastAsia="MS Mincho" w:hAnsi="Palatino Linotype" w:cs="Arial"/>
          <w:color w:val="000000" w:themeColor="text1"/>
        </w:rPr>
      </w:pPr>
      <w:r w:rsidRPr="00B6001A">
        <w:rPr>
          <w:rFonts w:ascii="Palatino Linotype" w:hAnsi="Palatino Linotype"/>
          <w:color w:val="000000" w:themeColor="text1"/>
        </w:rPr>
        <w:t>De lo anterior, para acreditar que una persona que pretende ingresar al servicio público en el sentido de acreditar estar en pleno ejercicio de sus derechos civiles y políticos, se entiende que el certificado de antecedentes NO penales es considerado un requisito formal que debe presentarse para acreditar la idoneidad para ostentar el cargo público, ya que con tal documental se acredita que el candidato es la persona idónea para ostentar el cargo; por tal motivo se colige que es un documento que debe obrar bajo el resguardo del ente público de acuerdo sus facultades, competencias y funciones.</w:t>
      </w:r>
    </w:p>
    <w:p w14:paraId="35BDE1D9" w14:textId="77777777" w:rsidR="003F4E06" w:rsidRPr="00B6001A" w:rsidRDefault="003F4E06" w:rsidP="003F4E06">
      <w:pPr>
        <w:spacing w:line="360" w:lineRule="auto"/>
        <w:ind w:right="-28"/>
        <w:jc w:val="both"/>
        <w:rPr>
          <w:rFonts w:ascii="Palatino Linotype" w:eastAsia="MS Mincho" w:hAnsi="Palatino Linotype" w:cs="Arial"/>
          <w:color w:val="000000" w:themeColor="text1"/>
        </w:rPr>
      </w:pPr>
    </w:p>
    <w:p w14:paraId="438FAAA0" w14:textId="13CB4691" w:rsidR="007D1F5D" w:rsidRPr="00B6001A" w:rsidRDefault="007D1F5D" w:rsidP="003E03A4">
      <w:pPr>
        <w:numPr>
          <w:ilvl w:val="0"/>
          <w:numId w:val="2"/>
        </w:numPr>
        <w:spacing w:line="360" w:lineRule="auto"/>
        <w:ind w:left="0" w:right="-28" w:firstLine="0"/>
        <w:jc w:val="both"/>
        <w:rPr>
          <w:rFonts w:ascii="Palatino Linotype" w:hAnsi="Palatino Linotype" w:cs="Arial"/>
          <w:color w:val="000000" w:themeColor="text1"/>
        </w:rPr>
      </w:pPr>
      <w:r w:rsidRPr="00B6001A">
        <w:rPr>
          <w:rFonts w:ascii="Palatino Linotype" w:hAnsi="Palatino Linotype" w:cs="Arial"/>
          <w:color w:val="000000" w:themeColor="text1"/>
        </w:rPr>
        <w:t xml:space="preserve">En el caso que nos ocupa, al tratarse de personas que, al decidir incursionar en el ejercicio </w:t>
      </w:r>
      <w:r w:rsidRPr="00B6001A">
        <w:rPr>
          <w:rFonts w:ascii="Palatino Linotype" w:hAnsi="Palatino Linotype"/>
          <w:color w:val="000000" w:themeColor="text1"/>
        </w:rPr>
        <w:t>de</w:t>
      </w:r>
      <w:r w:rsidRPr="00B6001A">
        <w:rPr>
          <w:rFonts w:ascii="Palatino Linotype" w:hAnsi="Palatino Linotype" w:cs="Arial"/>
          <w:color w:val="000000" w:themeColor="text1"/>
        </w:rPr>
        <w:t xml:space="preserve"> responsabilidades públicas, han decidido, por sí mismas, someterse al escrutinio de una sociedad democrática. Además de que, el </w:t>
      </w:r>
      <w:r w:rsidRPr="00B6001A">
        <w:rPr>
          <w:rFonts w:ascii="Palatino Linotype" w:hAnsi="Palatino Linotype" w:cs="Arial"/>
          <w:b/>
          <w:color w:val="000000" w:themeColor="text1"/>
        </w:rPr>
        <w:t xml:space="preserve">certificado de no antecedentes penales, </w:t>
      </w:r>
      <w:r w:rsidRPr="00B6001A">
        <w:rPr>
          <w:rFonts w:ascii="Palatino Linotype" w:hAnsi="Palatino Linotype" w:cs="Arial"/>
          <w:color w:val="000000" w:themeColor="text1"/>
        </w:rPr>
        <w:t xml:space="preserve">no es un documento generado por una </w:t>
      </w:r>
      <w:r w:rsidR="009F0148" w:rsidRPr="00B6001A">
        <w:rPr>
          <w:rFonts w:ascii="Palatino Linotype" w:hAnsi="Palatino Linotype" w:cs="Arial"/>
          <w:color w:val="000000" w:themeColor="text1"/>
        </w:rPr>
        <w:t>persona, sino</w:t>
      </w:r>
      <w:r w:rsidRPr="00B6001A">
        <w:rPr>
          <w:rFonts w:ascii="Palatino Linotype" w:hAnsi="Palatino Linotype" w:cs="Arial"/>
          <w:color w:val="000000" w:themeColor="text1"/>
        </w:rPr>
        <w:t xml:space="preserve"> por una institución diversa al Sujeto Obligado; sin embargo, constituye un requisito necesario para el ingreso al servicio público.</w:t>
      </w:r>
    </w:p>
    <w:p w14:paraId="17025BFD" w14:textId="7BD67793" w:rsidR="00B563EC" w:rsidRPr="00B6001A" w:rsidRDefault="007D1F5D"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hAnsi="Palatino Linotype"/>
          <w:color w:val="000000" w:themeColor="text1"/>
        </w:rPr>
        <w:lastRenderedPageBreak/>
        <w:t>Luego entonces, los</w:t>
      </w:r>
      <w:r w:rsidR="00B563EC" w:rsidRPr="00B6001A">
        <w:rPr>
          <w:rFonts w:ascii="Palatino Linotype" w:hAnsi="Palatino Linotype"/>
          <w:color w:val="000000" w:themeColor="text1"/>
        </w:rPr>
        <w:t xml:space="preserve"> </w:t>
      </w:r>
      <w:r w:rsidRPr="00B6001A">
        <w:rPr>
          <w:rFonts w:ascii="Palatino Linotype" w:hAnsi="Palatino Linotype"/>
          <w:color w:val="000000" w:themeColor="text1"/>
        </w:rPr>
        <w:t>c</w:t>
      </w:r>
      <w:r w:rsidR="00B563EC" w:rsidRPr="00B6001A">
        <w:rPr>
          <w:rFonts w:ascii="Palatino Linotype" w:hAnsi="Palatino Linotype" w:cs="Arial"/>
        </w:rPr>
        <w:t>ertificados</w:t>
      </w:r>
      <w:r w:rsidR="00B563EC" w:rsidRPr="00B6001A">
        <w:rPr>
          <w:rFonts w:ascii="Palatino Linotype" w:hAnsi="Palatino Linotype"/>
          <w:color w:val="000000" w:themeColor="text1"/>
        </w:rPr>
        <w:t xml:space="preserve"> de no antecedentes penales, es información que se estima procedente su entrega en </w:t>
      </w:r>
      <w:r w:rsidR="00B563EC" w:rsidRPr="00B6001A">
        <w:rPr>
          <w:rFonts w:ascii="Palatino Linotype" w:hAnsi="Palatino Linotype"/>
          <w:bCs/>
          <w:color w:val="000000" w:themeColor="text1"/>
        </w:rPr>
        <w:t>versión pública,</w:t>
      </w:r>
      <w:r w:rsidR="00B563EC" w:rsidRPr="00B6001A">
        <w:rPr>
          <w:rFonts w:ascii="Palatino Linotype" w:hAnsi="Palatino Linotype"/>
          <w:color w:val="000000" w:themeColor="text1"/>
        </w:rPr>
        <w:t xml:space="preserve"> en virtud de que se consideran a los antecedentes penales se consideran violatorios de derechos humanos, pero se del caso concreto se trata de un documento que da cuenta, que no se detentan, ya que </w:t>
      </w:r>
      <w:r w:rsidR="00B563EC" w:rsidRPr="00B6001A">
        <w:rPr>
          <w:rFonts w:ascii="Palatino Linotype" w:eastAsia="Palatino Linotype" w:hAnsi="Palatino Linotype" w:cs="Palatino Linotype"/>
        </w:rPr>
        <w:t xml:space="preserve">el informe o </w:t>
      </w:r>
      <w:r w:rsidR="00B563EC" w:rsidRPr="00B6001A">
        <w:rPr>
          <w:rFonts w:ascii="Palatino Linotype" w:hAnsi="Palatino Linotype" w:cs="Arial"/>
          <w:color w:val="000000" w:themeColor="text1"/>
        </w:rPr>
        <w:t>certificado</w:t>
      </w:r>
      <w:r w:rsidR="00B563EC" w:rsidRPr="00B6001A">
        <w:rPr>
          <w:rFonts w:ascii="Palatino Linotype" w:eastAsia="Palatino Linotype" w:hAnsi="Palatino Linotype" w:cs="Palatino Linotype"/>
        </w:rPr>
        <w:t xml:space="preserve"> de antecedentes no penales corresponde a un documento en el cual se puede apreciar si una persona ha sido condenada o no por sentencia firme dictada por los órganos jurisdiccionales competentes, la cual se expide, cuando se requiera para trámites de carácter personal cuando:</w:t>
      </w:r>
    </w:p>
    <w:p w14:paraId="508FB91F" w14:textId="77777777" w:rsidR="00B563EC" w:rsidRPr="00B6001A" w:rsidRDefault="00B563EC" w:rsidP="003E03A4">
      <w:pPr>
        <w:spacing w:line="360" w:lineRule="auto"/>
        <w:contextualSpacing/>
        <w:jc w:val="both"/>
        <w:rPr>
          <w:rFonts w:ascii="Palatino Linotype" w:eastAsia="Palatino Linotype" w:hAnsi="Palatino Linotype" w:cs="Palatino Linotype"/>
        </w:rPr>
      </w:pPr>
    </w:p>
    <w:p w14:paraId="34BDCDA7" w14:textId="07999DC2" w:rsidR="00B563EC" w:rsidRPr="003F4E06" w:rsidRDefault="00B563EC" w:rsidP="003F4E06">
      <w:pPr>
        <w:pStyle w:val="Prrafodelista"/>
        <w:numPr>
          <w:ilvl w:val="1"/>
          <w:numId w:val="2"/>
        </w:numPr>
        <w:spacing w:line="360" w:lineRule="auto"/>
        <w:jc w:val="both"/>
        <w:rPr>
          <w:rFonts w:ascii="Palatino Linotype" w:eastAsia="Palatino Linotype" w:hAnsi="Palatino Linotype" w:cs="Palatino Linotype"/>
        </w:rPr>
      </w:pPr>
      <w:r w:rsidRPr="003F4E06">
        <w:rPr>
          <w:rFonts w:ascii="Palatino Linotype" w:eastAsia="Palatino Linotype" w:hAnsi="Palatino Linotype" w:cs="Palatino Linotype"/>
        </w:rPr>
        <w:t>Las disposiciones legales establezcan como requisito para desempeñar un empleo, cargo o comisión en el servicio público, la acreditación por parte del interesado de no haber cometido delito alguno o que no tiene antecedentes penales.</w:t>
      </w:r>
    </w:p>
    <w:p w14:paraId="739DCBA0" w14:textId="77777777" w:rsidR="003F4E06" w:rsidRPr="003F4E06" w:rsidRDefault="003F4E06" w:rsidP="003F4E06">
      <w:pPr>
        <w:pStyle w:val="Prrafodelista"/>
        <w:spacing w:line="360" w:lineRule="auto"/>
        <w:ind w:left="1515"/>
        <w:jc w:val="both"/>
        <w:rPr>
          <w:rFonts w:ascii="Palatino Linotype" w:eastAsia="Palatino Linotype" w:hAnsi="Palatino Linotype" w:cs="Palatino Linotype"/>
        </w:rPr>
      </w:pPr>
    </w:p>
    <w:p w14:paraId="11EF3402" w14:textId="77777777" w:rsidR="00B563EC" w:rsidRPr="00B6001A" w:rsidRDefault="00B563EC"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w:t>
      </w:r>
      <w:r w:rsidRPr="00B6001A">
        <w:rPr>
          <w:rFonts w:ascii="Palatino Linotype" w:hAnsi="Palatino Linotype"/>
          <w:color w:val="000000" w:themeColor="text1"/>
        </w:rPr>
        <w:t>concordancia</w:t>
      </w:r>
      <w:r w:rsidRPr="00B6001A">
        <w:rPr>
          <w:rFonts w:ascii="Palatino Linotype" w:eastAsia="Palatino Linotype" w:hAnsi="Palatino Linotype" w:cs="Palatino Linotype"/>
        </w:rPr>
        <w:t xml:space="preserve"> con lo anterior, cabe decir que en términos del numeral NOVENO de los “</w:t>
      </w:r>
      <w:r w:rsidRPr="00B6001A">
        <w:rPr>
          <w:rFonts w:ascii="Palatino Linotype" w:eastAsia="Palatino Linotype" w:hAnsi="Palatino Linotype" w:cs="Palatino Linotype"/>
          <w:i/>
        </w:rPr>
        <w:t>LINEAMIENTOS PARA LA EXPEDICIÓN DE INFORMES Y CERTIFICADOS DE NO ANTECEDENTES PENALES</w:t>
      </w:r>
      <w:r w:rsidRPr="00B6001A">
        <w:rPr>
          <w:rFonts w:ascii="Palatino Linotype" w:eastAsia="Palatino Linotype" w:hAnsi="Palatino Linotype" w:cs="Palatino Linotype"/>
        </w:rPr>
        <w:t>”, el informe de antecedentes no penales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 sirve de apoyo a lo anterior la Tesis XXXX.3º.3P(10ª.), de los Tribunales Colegiados de circuito de la Suprema Corte de Justicia de la Nación, que es del rubro y texto siguiente:</w:t>
      </w:r>
    </w:p>
    <w:p w14:paraId="20AAE567" w14:textId="77777777" w:rsidR="00B563EC" w:rsidRPr="00B6001A" w:rsidRDefault="00B563EC" w:rsidP="003E03A4">
      <w:pPr>
        <w:spacing w:line="360" w:lineRule="auto"/>
        <w:contextualSpacing/>
        <w:jc w:val="both"/>
        <w:rPr>
          <w:rFonts w:ascii="Palatino Linotype" w:eastAsia="Palatino Linotype" w:hAnsi="Palatino Linotype" w:cs="Palatino Linotype"/>
        </w:rPr>
      </w:pPr>
    </w:p>
    <w:p w14:paraId="572F6E7E" w14:textId="77777777" w:rsidR="00B563EC" w:rsidRPr="00B6001A" w:rsidRDefault="00B563EC" w:rsidP="003E03A4">
      <w:pPr>
        <w:spacing w:line="360" w:lineRule="auto"/>
        <w:ind w:left="426" w:right="474"/>
        <w:jc w:val="both"/>
        <w:rPr>
          <w:rFonts w:ascii="Palatino Linotype" w:eastAsia="Palatino Linotype" w:hAnsi="Palatino Linotype" w:cs="Palatino Linotype"/>
          <w:i/>
        </w:rPr>
      </w:pPr>
      <w:r w:rsidRPr="00B6001A">
        <w:rPr>
          <w:rFonts w:ascii="Palatino Linotype" w:eastAsia="Palatino Linotype" w:hAnsi="Palatino Linotype" w:cs="Palatino Linotype"/>
          <w:b/>
          <w:i/>
        </w:rPr>
        <w:t>“CONSTANCIA DE ANTECEDENTES PENALES. LINEAMIENTOS QUE LA AUTORIDAD PENITENCIARIA DEBE OBSERVAR OFICIOSAMENTE PARA SU EXPEDICIÓN, A FIN DE QUE SU ACTUAR NO RESULTE DISCRIMINATORIO.</w:t>
      </w:r>
      <w:r w:rsidRPr="00B6001A">
        <w:rPr>
          <w:rFonts w:ascii="Palatino Linotype" w:eastAsia="Palatino Linotype" w:hAnsi="Palatino Linotype" w:cs="Palatino Linotype"/>
          <w:i/>
        </w:rPr>
        <w:t xml:space="preserve"> De la interpretación conforme del artículo 27, fracción V, inciso g), de la Ley Nacional de Ejecución Penal, deriva el deber de la autoridad penitenciaria, ante una solicitud de la constancia referida, de realizar un ejercicio oficioso en relación con el soporte informativo contenido en la base de datos que subyace a la emisión de la constancia de antecedentes penales. Esto es, existe el deber del Juez de Ejecución de expresar en un proceso intelectivo, que se allegó de otros elementos con los que llegó a la plena convicción de que es jurídicamente válido el registro que contienen las bases de datos relativas. Para tal efecto, la autoridad correspondiente, a fin de reconocer el pleno ejercicio de los derechos humanos, conforme al nuevo modelo penitenciario de reinserción social, deberá actuar oficiosamente acorde con los escenarios siguientes: 1. Si la persona no cuenta con algún antecedente penal, emitir una carta de no antecedentes penales; y, 2. </w:t>
      </w:r>
      <w:r w:rsidRPr="00B6001A">
        <w:rPr>
          <w:rFonts w:ascii="Palatino Linotype" w:eastAsia="Palatino Linotype" w:hAnsi="Palatino Linotype" w:cs="Palatino Linotype"/>
          <w:b/>
          <w:i/>
        </w:rPr>
        <w:t>En caso de que sí cuente con algún antecedente penal, deberá realizar oficiosamente lo siguiente: a) recabar las constancias correspondientes, a fin de verificar si el solicitante cumplió la pena impuesta en sentencia ejecutoriada y constate que no se trata de un delito grave; b) en caso de que haya cumplido la pena impuesta en sentencia ejecutoriada y no se trate de un delito grave, emitirá una carta de no antecedentes penales; c) en el supuesto de que no haya cumplido la pena impuesta y no se trate de un delito grave, emitirá una carta de antecedentes penales, en la que especificará tal situación; y, d) en la hipótesis de que se trate de delito grave, emitirá una carta de antecedentes penales, en la que destacará esa circunstancia.</w:t>
      </w: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i/>
        </w:rPr>
        <w:lastRenderedPageBreak/>
        <w:t>Consecuentemente, el Juez debe llevar a cabo las acciones señaladas para constatar la situación que guarda el quejoso ante el antecedente penal que se le impuso en el proceso y poder decidir con mayor información al respecto, es decir, si lo procedente es eliminar o no dicho registro, con base en el artículo citado y con ello evitar la discriminación estructural del quejoso. “</w:t>
      </w:r>
    </w:p>
    <w:p w14:paraId="51AEBBF4" w14:textId="77777777" w:rsidR="00B563EC" w:rsidRPr="00B6001A" w:rsidRDefault="00B563EC" w:rsidP="003E03A4">
      <w:pPr>
        <w:spacing w:line="360" w:lineRule="auto"/>
        <w:jc w:val="both"/>
        <w:rPr>
          <w:rFonts w:ascii="Palatino Linotype" w:eastAsia="Palatino Linotype" w:hAnsi="Palatino Linotype" w:cs="Palatino Linotype"/>
        </w:rPr>
      </w:pPr>
    </w:p>
    <w:p w14:paraId="376D53DC" w14:textId="77777777" w:rsidR="00B563EC" w:rsidRPr="00B6001A" w:rsidRDefault="00B563EC"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Por lo antes expuesto, se insiste que resulta procedente ordenar su entrega, aun en versión pública de los certificados de antecedentes no penales de los servidores públicos, esto en razón de que los datos que fuesen testados constituyen información referente a la esfera privada de su titular, ya que se trata de características físicas que permiten la identificación de un individuo, así como lo referente a su conducta delictiva, que en caso de ser revelada podría otorgar acceso a terceros y posteriormente se podría derivar un mal uso de información, aunado a que de ella no se desprende el ejercicio de las atribuciones que en todo caso desempeñe el titular como servidor público o bien, la aplicación de recursos públicos.</w:t>
      </w:r>
    </w:p>
    <w:p w14:paraId="7836FF0D" w14:textId="77777777" w:rsidR="00B563EC" w:rsidRPr="00B6001A" w:rsidRDefault="00B563EC" w:rsidP="003E03A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988AD4E" w14:textId="164F6677" w:rsidR="00A66D40" w:rsidRPr="00B6001A" w:rsidRDefault="008D32B2"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hAnsi="Palatino Linotype" w:cs="Arial"/>
        </w:rPr>
        <w:t xml:space="preserve">Finalmente, </w:t>
      </w:r>
      <w:r w:rsidR="001773E1" w:rsidRPr="00B6001A">
        <w:rPr>
          <w:rFonts w:ascii="Palatino Linotype" w:hAnsi="Palatino Linotype" w:cs="Arial"/>
        </w:rPr>
        <w:t>respecto del documento</w:t>
      </w:r>
      <w:r w:rsidRPr="00B6001A">
        <w:rPr>
          <w:rFonts w:ascii="Palatino Linotype" w:hAnsi="Palatino Linotype" w:cs="Arial"/>
        </w:rPr>
        <w:t xml:space="preserve"> </w:t>
      </w:r>
      <w:r w:rsidR="00291D7B" w:rsidRPr="00B6001A">
        <w:rPr>
          <w:rFonts w:ascii="Palatino Linotype" w:hAnsi="Palatino Linotype" w:cs="Arial"/>
        </w:rPr>
        <w:t>–consolidado de pago de nómina-</w:t>
      </w:r>
      <w:r w:rsidRPr="00B6001A">
        <w:rPr>
          <w:rFonts w:ascii="Palatino Linotype" w:hAnsi="Palatino Linotype" w:cs="Arial"/>
        </w:rPr>
        <w:t xml:space="preserve"> de los años </w:t>
      </w:r>
      <w:r w:rsidRPr="00B6001A">
        <w:rPr>
          <w:rFonts w:ascii="Palatino Linotype" w:eastAsia="Palatino Linotype" w:hAnsi="Palatino Linotype" w:cs="Palatino Linotype"/>
          <w:color w:val="000000"/>
        </w:rPr>
        <w:t xml:space="preserve">2010, 2011, 2012, </w:t>
      </w:r>
      <w:r w:rsidRPr="00B6001A">
        <w:rPr>
          <w:rFonts w:ascii="Palatino Linotype" w:hAnsi="Palatino Linotype"/>
        </w:rPr>
        <w:t>2013</w:t>
      </w:r>
      <w:r w:rsidRPr="00B6001A">
        <w:rPr>
          <w:rFonts w:ascii="Palatino Linotype" w:eastAsia="Palatino Linotype" w:hAnsi="Palatino Linotype" w:cs="Palatino Linotype"/>
          <w:color w:val="000000"/>
        </w:rPr>
        <w:t>, 2014, 2015, 2016, 2017, 2018, 2019, 2020, 2021, 2022, 2023, 2024, 2025, y del 01 al 20 de enero de 2026</w:t>
      </w:r>
      <w:r w:rsidR="00B73483" w:rsidRPr="00B6001A">
        <w:rPr>
          <w:rFonts w:ascii="Palatino Linotype" w:eastAsia="Palatino Linotype" w:hAnsi="Palatino Linotype" w:cs="Palatino Linotype"/>
          <w:color w:val="000000"/>
        </w:rPr>
        <w:t>, del cual no existe pronunciamiento, es dable señalar lo siguiente.</w:t>
      </w:r>
    </w:p>
    <w:p w14:paraId="053C70A3" w14:textId="77777777" w:rsidR="00A66D40" w:rsidRPr="00B6001A" w:rsidRDefault="00A66D40" w:rsidP="003E03A4">
      <w:pPr>
        <w:spacing w:line="360" w:lineRule="auto"/>
        <w:ind w:right="-28"/>
        <w:jc w:val="both"/>
        <w:rPr>
          <w:rFonts w:ascii="Palatino Linotype" w:eastAsia="Palatino Linotype" w:hAnsi="Palatino Linotype" w:cs="Palatino Linotype"/>
        </w:rPr>
      </w:pPr>
    </w:p>
    <w:p w14:paraId="0D02AB98" w14:textId="62FBFBBB" w:rsidR="00291D7B" w:rsidRPr="00B6001A" w:rsidRDefault="00A66D40" w:rsidP="003E03A4">
      <w:pPr>
        <w:numPr>
          <w:ilvl w:val="0"/>
          <w:numId w:val="2"/>
        </w:numPr>
        <w:spacing w:line="360" w:lineRule="auto"/>
        <w:ind w:left="0" w:right="-28" w:firstLine="0"/>
        <w:jc w:val="both"/>
        <w:rPr>
          <w:rFonts w:ascii="Palatino Linotype" w:eastAsia="Palatino Linotype" w:hAnsi="Palatino Linotype" w:cs="Palatino Linotype"/>
          <w:b/>
          <w:color w:val="000000" w:themeColor="text1"/>
        </w:rPr>
      </w:pPr>
      <w:r w:rsidRPr="00B6001A">
        <w:rPr>
          <w:rFonts w:ascii="Palatino Linotype" w:eastAsia="Palatino Linotype" w:hAnsi="Palatino Linotype" w:cs="Palatino Linotype"/>
          <w:color w:val="000000"/>
        </w:rPr>
        <w:t>Primeramente,</w:t>
      </w:r>
      <w:r w:rsidR="001773E1" w:rsidRPr="00B6001A">
        <w:rPr>
          <w:rFonts w:ascii="Palatino Linotype" w:eastAsia="Palatino Linotype" w:hAnsi="Palatino Linotype" w:cs="Palatino Linotype"/>
          <w:color w:val="000000"/>
        </w:rPr>
        <w:t xml:space="preserve"> </w:t>
      </w:r>
      <w:r w:rsidR="001773E1" w:rsidRPr="00B6001A">
        <w:rPr>
          <w:rFonts w:ascii="Palatino Linotype" w:eastAsia="Palatino Linotype" w:hAnsi="Palatino Linotype" w:cs="Palatino Linotype"/>
        </w:rPr>
        <w:t xml:space="preserve">es necesario </w:t>
      </w:r>
      <w:r w:rsidR="003E03A4" w:rsidRPr="00B6001A">
        <w:rPr>
          <w:rFonts w:ascii="Palatino Linotype" w:eastAsia="Palatino Linotype" w:hAnsi="Palatino Linotype" w:cs="Palatino Linotype"/>
          <w:color w:val="000000" w:themeColor="text1"/>
        </w:rPr>
        <w:t>traer a colación</w:t>
      </w:r>
      <w:r w:rsidR="00291D7B" w:rsidRPr="00B6001A">
        <w:rPr>
          <w:rFonts w:ascii="Palatino Linotype" w:eastAsia="Palatino Linotype" w:hAnsi="Palatino Linotype" w:cs="Palatino Linotype"/>
          <w:color w:val="000000" w:themeColor="text1"/>
        </w:rPr>
        <w:t xml:space="preserve"> el artículo 147 de la Constitución Política del Estado </w:t>
      </w:r>
      <w:r w:rsidR="00291D7B" w:rsidRPr="00B6001A">
        <w:rPr>
          <w:rFonts w:ascii="Palatino Linotype" w:hAnsi="Palatino Linotype" w:cs="Arial"/>
        </w:rPr>
        <w:t>Libre</w:t>
      </w:r>
      <w:r w:rsidR="00291D7B" w:rsidRPr="00B6001A">
        <w:rPr>
          <w:rFonts w:ascii="Palatino Linotype" w:eastAsia="Palatino Linotype" w:hAnsi="Palatino Linotype" w:cs="Palatino Linotype"/>
          <w:color w:val="000000" w:themeColor="text1"/>
        </w:rPr>
        <w:t xml:space="preserve"> y Soberano de México, refiere que los trabajadores al servicio del Estado, como los miembros de los Ayuntamientos, recibirán una remuneración adecuada e irrenunciable por el desempeño de su empleo, cargo o comisión, que será determinada en el presupuesto de egresos que corresponda.</w:t>
      </w:r>
    </w:p>
    <w:p w14:paraId="7DF724EC"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b/>
          <w:color w:val="000000" w:themeColor="text1"/>
        </w:rPr>
      </w:pPr>
      <w:r w:rsidRPr="00B6001A">
        <w:rPr>
          <w:rFonts w:ascii="Palatino Linotype" w:eastAsia="Palatino Linotype" w:hAnsi="Palatino Linotype" w:cs="Palatino Linotype"/>
          <w:color w:val="000000" w:themeColor="text1"/>
        </w:rPr>
        <w:lastRenderedPageBreak/>
        <w:t>Ahora bien,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w:t>
      </w:r>
      <w:r w:rsidRPr="00B6001A">
        <w:rPr>
          <w:rFonts w:ascii="Palatino Linotype" w:eastAsia="Palatino Linotype" w:hAnsi="Palatino Linotype" w:cs="Palatino Linotype"/>
          <w:b/>
          <w:color w:val="000000" w:themeColor="text1"/>
        </w:rPr>
        <w:t xml:space="preserve"> </w:t>
      </w:r>
      <w:r w:rsidRPr="00B6001A">
        <w:rPr>
          <w:rFonts w:ascii="Palatino Linotype" w:eastAsia="Palatino Linotype" w:hAnsi="Palatino Linotype" w:cs="Palatino Linotype"/>
          <w:color w:val="000000" w:themeColor="text1"/>
        </w:rPr>
        <w:t>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152CE601" w14:textId="77777777" w:rsidR="003E03A4" w:rsidRPr="00B6001A" w:rsidRDefault="003E03A4" w:rsidP="003E03A4">
      <w:pPr>
        <w:pStyle w:val="Prrafodelista"/>
        <w:spacing w:line="360" w:lineRule="auto"/>
        <w:rPr>
          <w:rFonts w:ascii="Palatino Linotype" w:eastAsia="Palatino Linotype" w:hAnsi="Palatino Linotype" w:cs="Palatino Linotype"/>
          <w:b/>
          <w:color w:val="000000" w:themeColor="text1"/>
        </w:rPr>
      </w:pPr>
    </w:p>
    <w:p w14:paraId="0D506281" w14:textId="77777777" w:rsidR="00291D7B" w:rsidRDefault="00291D7B" w:rsidP="003E03A4">
      <w:pPr>
        <w:pBdr>
          <w:top w:val="nil"/>
          <w:left w:val="nil"/>
          <w:bottom w:val="nil"/>
          <w:right w:val="nil"/>
          <w:between w:val="nil"/>
        </w:pBdr>
        <w:tabs>
          <w:tab w:val="left" w:pos="426"/>
          <w:tab w:val="left" w:pos="567"/>
        </w:tabs>
        <w:spacing w:line="360" w:lineRule="auto"/>
        <w:ind w:left="567" w:right="680"/>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2F90CBE" w14:textId="77777777" w:rsidR="003F4E06" w:rsidRPr="00B6001A" w:rsidRDefault="003F4E06" w:rsidP="003E03A4">
      <w:pPr>
        <w:pBdr>
          <w:top w:val="nil"/>
          <w:left w:val="nil"/>
          <w:bottom w:val="nil"/>
          <w:right w:val="nil"/>
          <w:between w:val="nil"/>
        </w:pBdr>
        <w:tabs>
          <w:tab w:val="left" w:pos="426"/>
          <w:tab w:val="left" w:pos="567"/>
        </w:tabs>
        <w:spacing w:line="360" w:lineRule="auto"/>
        <w:ind w:left="567" w:right="680"/>
        <w:jc w:val="both"/>
        <w:rPr>
          <w:rFonts w:ascii="Palatino Linotype" w:eastAsia="Palatino Linotype" w:hAnsi="Palatino Linotype" w:cs="Palatino Linotype"/>
          <w:i/>
          <w:color w:val="000000" w:themeColor="text1"/>
        </w:rPr>
      </w:pPr>
    </w:p>
    <w:p w14:paraId="2385DCB5"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b/>
          <w:color w:val="000000" w:themeColor="text1"/>
        </w:rPr>
      </w:pPr>
      <w:r w:rsidRPr="00B6001A">
        <w:rPr>
          <w:rFonts w:ascii="Palatino Linotype" w:eastAsia="Palatino Linotype" w:hAnsi="Palatino Linotype" w:cs="Palatino Linotype"/>
          <w:color w:val="000000" w:themeColor="text1"/>
        </w:rPr>
        <w:t>Con base a lo anterior, conviene a traer lo establecido por el artículo 804, fracción II, de la Ley Federal de Trabajo, el cual a la letra establece:</w:t>
      </w:r>
    </w:p>
    <w:p w14:paraId="3EC65766" w14:textId="77777777" w:rsidR="003E03A4" w:rsidRPr="00B6001A" w:rsidRDefault="003E03A4" w:rsidP="003E03A4">
      <w:pPr>
        <w:spacing w:line="360" w:lineRule="auto"/>
        <w:ind w:right="-28"/>
        <w:jc w:val="both"/>
        <w:rPr>
          <w:rFonts w:ascii="Palatino Linotype" w:eastAsia="Palatino Linotype" w:hAnsi="Palatino Linotype" w:cs="Palatino Linotype"/>
          <w:b/>
          <w:color w:val="000000" w:themeColor="text1"/>
        </w:rPr>
      </w:pPr>
    </w:p>
    <w:p w14:paraId="6170D568" w14:textId="77777777" w:rsidR="00291D7B" w:rsidRPr="00B6001A" w:rsidRDefault="00291D7B" w:rsidP="003E03A4">
      <w:pPr>
        <w:pBdr>
          <w:top w:val="nil"/>
          <w:left w:val="nil"/>
          <w:bottom w:val="nil"/>
          <w:right w:val="nil"/>
          <w:between w:val="nil"/>
        </w:pBdr>
        <w:tabs>
          <w:tab w:val="left" w:pos="426"/>
          <w:tab w:val="left" w:pos="567"/>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“Artículo 804.- El patrón tiene obligación de conservar y exhibir en juicio los documentos que a continuación se precisan:</w:t>
      </w:r>
    </w:p>
    <w:p w14:paraId="40B7E5D3" w14:textId="77777777" w:rsidR="00291D7B" w:rsidRPr="00B6001A" w:rsidRDefault="00291D7B" w:rsidP="003E03A4">
      <w:pPr>
        <w:pBdr>
          <w:top w:val="nil"/>
          <w:left w:val="nil"/>
          <w:bottom w:val="nil"/>
          <w:right w:val="nil"/>
          <w:between w:val="nil"/>
        </w:pBdr>
        <w:tabs>
          <w:tab w:val="left" w:pos="426"/>
          <w:tab w:val="left" w:pos="567"/>
        </w:tabs>
        <w:spacing w:line="360" w:lineRule="auto"/>
        <w:ind w:left="567"/>
        <w:jc w:val="both"/>
        <w:rPr>
          <w:rFonts w:ascii="Palatino Linotype" w:eastAsia="Palatino Linotype" w:hAnsi="Palatino Linotype" w:cs="Palatino Linotype"/>
          <w:i/>
          <w:color w:val="000000" w:themeColor="text1"/>
        </w:rPr>
      </w:pPr>
    </w:p>
    <w:p w14:paraId="69F8B0D5" w14:textId="77777777" w:rsidR="00291D7B" w:rsidRPr="00B6001A" w:rsidRDefault="00291D7B" w:rsidP="003E03A4">
      <w:pPr>
        <w:pBdr>
          <w:top w:val="nil"/>
          <w:left w:val="nil"/>
          <w:bottom w:val="nil"/>
          <w:right w:val="nil"/>
          <w:between w:val="nil"/>
        </w:pBdr>
        <w:tabs>
          <w:tab w:val="left" w:pos="426"/>
          <w:tab w:val="left" w:pos="567"/>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lastRenderedPageBreak/>
        <w:t>II. Listas de raya o nómina de personal, cuando se lleven en el centro de trabajo; o recibos de pagos de salarios;(…)</w:t>
      </w:r>
    </w:p>
    <w:p w14:paraId="04A4CBC6" w14:textId="77777777" w:rsidR="00291D7B" w:rsidRPr="00B6001A" w:rsidRDefault="00291D7B" w:rsidP="003E03A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412A3017" w14:textId="77777777" w:rsidR="00291D7B" w:rsidRPr="00B6001A" w:rsidRDefault="00291D7B" w:rsidP="003E03A4">
      <w:pPr>
        <w:pBdr>
          <w:top w:val="nil"/>
          <w:left w:val="nil"/>
          <w:bottom w:val="nil"/>
          <w:right w:val="nil"/>
          <w:between w:val="nil"/>
        </w:pBdr>
        <w:tabs>
          <w:tab w:val="left" w:pos="426"/>
          <w:tab w:val="left" w:pos="567"/>
          <w:tab w:val="left" w:pos="8222"/>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0A83AEF0" w14:textId="77777777" w:rsidR="00291D7B" w:rsidRPr="00B6001A" w:rsidRDefault="00291D7B" w:rsidP="003E03A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8DAD2B9"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5A13C3E3" w14:textId="77777777" w:rsidR="003E03A4" w:rsidRPr="00B6001A" w:rsidRDefault="003E03A4" w:rsidP="003E03A4">
      <w:pPr>
        <w:spacing w:line="360" w:lineRule="auto"/>
        <w:ind w:right="-28"/>
        <w:jc w:val="both"/>
        <w:rPr>
          <w:rFonts w:ascii="Palatino Linotype" w:eastAsia="Palatino Linotype" w:hAnsi="Palatino Linotype" w:cs="Palatino Linotype"/>
          <w:color w:val="000000" w:themeColor="text1"/>
        </w:rPr>
      </w:pPr>
    </w:p>
    <w:p w14:paraId="7DD3037B" w14:textId="77777777" w:rsidR="00291D7B" w:rsidRPr="00B6001A" w:rsidRDefault="00291D7B" w:rsidP="003E03A4">
      <w:pPr>
        <w:numPr>
          <w:ilvl w:val="0"/>
          <w:numId w:val="2"/>
        </w:numPr>
        <w:spacing w:line="360" w:lineRule="auto"/>
        <w:ind w:left="0" w:right="-28" w:firstLine="0"/>
        <w:jc w:val="both"/>
        <w:rPr>
          <w:rFonts w:ascii="Palatino Linotype" w:hAnsi="Palatino Linotype"/>
          <w:color w:val="000000" w:themeColor="text1"/>
        </w:rPr>
      </w:pPr>
      <w:r w:rsidRPr="00B6001A">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B6001A">
        <w:rPr>
          <w:rFonts w:ascii="Palatino Linotype" w:eastAsia="Palatino Linotype" w:hAnsi="Palatino Linotype" w:cs="Palatino Linotype"/>
          <w:b/>
          <w:color w:val="000000" w:themeColor="text1"/>
        </w:rPr>
        <w:t>SUJETO OBLIGADO</w:t>
      </w:r>
      <w:r w:rsidRPr="00B6001A">
        <w:rPr>
          <w:rFonts w:ascii="Palatino Linotype" w:eastAsia="Palatino Linotype" w:hAnsi="Palatino Linotype" w:cs="Palatino Linotype"/>
          <w:color w:val="000000" w:themeColor="text1"/>
        </w:rPr>
        <w:t>,</w:t>
      </w:r>
      <w:r w:rsidRPr="00B6001A">
        <w:rPr>
          <w:rFonts w:ascii="Palatino Linotype" w:hAnsi="Palatino Linotype"/>
          <w:color w:val="000000" w:themeColor="text1"/>
        </w:rPr>
        <w:t xml:space="preserve"> </w:t>
      </w:r>
      <w:r w:rsidRPr="00B6001A">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553CC72C" w14:textId="77777777" w:rsidR="003E03A4" w:rsidRPr="00B6001A" w:rsidRDefault="003E03A4" w:rsidP="003E03A4">
      <w:pPr>
        <w:pStyle w:val="Prrafodelista"/>
        <w:spacing w:line="360" w:lineRule="auto"/>
        <w:rPr>
          <w:rFonts w:ascii="Palatino Linotype" w:hAnsi="Palatino Linotype"/>
          <w:color w:val="000000" w:themeColor="text1"/>
        </w:rPr>
      </w:pPr>
    </w:p>
    <w:p w14:paraId="233984B0" w14:textId="77777777" w:rsidR="00291D7B" w:rsidRPr="00B6001A" w:rsidRDefault="00291D7B" w:rsidP="003E03A4">
      <w:pPr>
        <w:spacing w:line="360" w:lineRule="auto"/>
        <w:ind w:left="1134"/>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Artículo 4.- Son sujetos de fiscalización:</w:t>
      </w:r>
    </w:p>
    <w:p w14:paraId="70A42947" w14:textId="77777777" w:rsidR="00291D7B" w:rsidRPr="00B6001A" w:rsidRDefault="00291D7B" w:rsidP="003E03A4">
      <w:pPr>
        <w:numPr>
          <w:ilvl w:val="1"/>
          <w:numId w:val="23"/>
        </w:num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 xml:space="preserve">Los Poderes Públicos del Estado; </w:t>
      </w:r>
    </w:p>
    <w:p w14:paraId="64D084B9"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 xml:space="preserve">II. Los municipios del Estado de México; </w:t>
      </w:r>
    </w:p>
    <w:p w14:paraId="2E8097D5"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 xml:space="preserve">III. Los organismos autónomos; </w:t>
      </w:r>
    </w:p>
    <w:p w14:paraId="164D8C11"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lastRenderedPageBreak/>
        <w:t xml:space="preserve">IV. Los organismos auxiliares; </w:t>
      </w:r>
    </w:p>
    <w:p w14:paraId="380318CE"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B6001A">
        <w:rPr>
          <w:rFonts w:ascii="Palatino Linotype" w:eastAsia="Calibri" w:hAnsi="Palatino Linotype"/>
          <w:color w:val="000000" w:themeColor="text1"/>
        </w:rPr>
        <w:t xml:space="preserve"> </w:t>
      </w:r>
    </w:p>
    <w:p w14:paraId="69DB6C41"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1D4D627"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p>
    <w:p w14:paraId="7D285627" w14:textId="77777777" w:rsidR="00291D7B" w:rsidRPr="00B6001A" w:rsidRDefault="00291D7B" w:rsidP="003E03A4">
      <w:pPr>
        <w:pBdr>
          <w:top w:val="nil"/>
          <w:left w:val="nil"/>
          <w:bottom w:val="nil"/>
          <w:right w:val="nil"/>
          <w:between w:val="nil"/>
        </w:pBdr>
        <w:spacing w:line="360" w:lineRule="auto"/>
        <w:ind w:left="1134"/>
        <w:jc w:val="both"/>
        <w:rPr>
          <w:rFonts w:ascii="Palatino Linotype" w:eastAsia="Palatino Linotype" w:hAnsi="Palatino Linotype" w:cs="Palatino Linotype"/>
          <w:i/>
          <w:color w:val="000000" w:themeColor="text1"/>
        </w:rPr>
      </w:pPr>
    </w:p>
    <w:p w14:paraId="0F7E1B05"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73DF443D"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5749C58E"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442CB9EB"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02E54457"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lang w:val="es-ES_tradnl" w:eastAsia="es-ES"/>
        </w:rPr>
        <w:t>La</w:t>
      </w:r>
      <w:r w:rsidRPr="00B6001A">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14:paraId="307B7A86"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lastRenderedPageBreak/>
        <w:t>Información impresa; e</w:t>
      </w:r>
    </w:p>
    <w:p w14:paraId="0C183403"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Información en medio de almacenamiento electrónico.</w:t>
      </w:r>
    </w:p>
    <w:p w14:paraId="17900C97" w14:textId="77777777" w:rsidR="00291D7B" w:rsidRPr="00B6001A" w:rsidRDefault="00291D7B" w:rsidP="003E03A4">
      <w:pPr>
        <w:pBdr>
          <w:top w:val="nil"/>
          <w:left w:val="nil"/>
          <w:bottom w:val="nil"/>
          <w:right w:val="nil"/>
          <w:between w:val="nil"/>
        </w:pBdr>
        <w:tabs>
          <w:tab w:val="left" w:pos="426"/>
        </w:tabs>
        <w:spacing w:line="360" w:lineRule="auto"/>
        <w:ind w:left="1440"/>
        <w:jc w:val="both"/>
        <w:rPr>
          <w:rFonts w:ascii="Palatino Linotype" w:eastAsia="Palatino Linotype" w:hAnsi="Palatino Linotype" w:cs="Palatino Linotype"/>
          <w:i/>
          <w:color w:val="000000" w:themeColor="text1"/>
        </w:rPr>
      </w:pPr>
    </w:p>
    <w:p w14:paraId="0C3FCADC"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065610C6"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Módulo 1: Información contable y financiera;</w:t>
      </w:r>
    </w:p>
    <w:p w14:paraId="2ECE2DE9"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Módulo 2: Información presupuestaria;</w:t>
      </w:r>
    </w:p>
    <w:p w14:paraId="36C3FD0A"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Módulo 3: Información programática; y</w:t>
      </w:r>
    </w:p>
    <w:p w14:paraId="17CF47B8" w14:textId="77777777" w:rsidR="00291D7B" w:rsidRPr="00B6001A" w:rsidRDefault="00291D7B" w:rsidP="003E03A4">
      <w:pPr>
        <w:numPr>
          <w:ilvl w:val="1"/>
          <w:numId w:val="2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Módulo 4: Información administrativa.</w:t>
      </w:r>
    </w:p>
    <w:p w14:paraId="05FF2494" w14:textId="77777777" w:rsidR="00291D7B" w:rsidRPr="00B6001A" w:rsidRDefault="00291D7B" w:rsidP="003E03A4">
      <w:p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b/>
          <w:i/>
          <w:color w:val="000000" w:themeColor="text1"/>
        </w:rPr>
      </w:pPr>
    </w:p>
    <w:p w14:paraId="282B073A"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B6001A">
        <w:rPr>
          <w:rFonts w:ascii="Palatino Linotype" w:eastAsia="Palatino Linotype" w:hAnsi="Palatino Linotype" w:cs="Palatino Linotype"/>
          <w:b/>
          <w:color w:val="000000" w:themeColor="text1"/>
        </w:rPr>
        <w:t>“Políticas para la Integración del Informe Trimestral de los Sujetos de Fiscalización Municipales”</w:t>
      </w:r>
      <w:r w:rsidRPr="00B6001A">
        <w:rPr>
          <w:rFonts w:ascii="Palatino Linotype" w:eastAsia="Palatino Linotype" w:hAnsi="Palatino Linotype" w:cs="Palatino Linotype"/>
          <w:color w:val="000000" w:themeColor="text1"/>
        </w:rPr>
        <w:t>, se compondrá de los siguientes documentos:</w:t>
      </w:r>
    </w:p>
    <w:p w14:paraId="27E32651" w14:textId="77777777" w:rsidR="00291D7B" w:rsidRPr="00B6001A" w:rsidRDefault="00291D7B" w:rsidP="003E03A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4E59FA45" w14:textId="3E5A2270" w:rsidR="00291D7B" w:rsidRPr="00B6001A" w:rsidRDefault="00291D7B" w:rsidP="003E03A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noProof/>
          <w:color w:val="000000" w:themeColor="text1"/>
        </w:rPr>
        <w:lastRenderedPageBreak/>
        <w:drawing>
          <wp:inline distT="0" distB="0" distL="0" distR="0" wp14:anchorId="22E7EA53" wp14:editId="2225D94F">
            <wp:extent cx="3416198" cy="266489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2651" cy="2669925"/>
                    </a:xfrm>
                    <a:prstGeom prst="rect">
                      <a:avLst/>
                    </a:prstGeom>
                  </pic:spPr>
                </pic:pic>
              </a:graphicData>
            </a:graphic>
          </wp:inline>
        </w:drawing>
      </w:r>
    </w:p>
    <w:p w14:paraId="4CEA29FF" w14:textId="77777777" w:rsidR="00291D7B" w:rsidRPr="00B6001A" w:rsidRDefault="00291D7B" w:rsidP="003E03A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5041A679"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En lo que corresponde al Submódulo de </w:t>
      </w:r>
      <w:r w:rsidRPr="00B6001A">
        <w:rPr>
          <w:rFonts w:ascii="Palatino Linotype" w:eastAsia="Palatino Linotype" w:hAnsi="Palatino Linotype" w:cs="Palatino Linotype"/>
          <w:b/>
          <w:color w:val="000000" w:themeColor="text1"/>
        </w:rPr>
        <w:t>‘Nómina y Comprobantes Fiscales’,</w:t>
      </w:r>
      <w:r w:rsidRPr="00B6001A">
        <w:rPr>
          <w:rFonts w:ascii="Palatino Linotype" w:eastAsia="Palatino Linotype" w:hAnsi="Palatino Linotype" w:cs="Palatino Linotype"/>
          <w:color w:val="000000" w:themeColor="text1"/>
        </w:rPr>
        <w:t xml:space="preserve"> se advierte que el </w:t>
      </w:r>
      <w:r w:rsidRPr="00B6001A">
        <w:rPr>
          <w:rFonts w:ascii="Palatino Linotype" w:eastAsia="Palatino Linotype" w:hAnsi="Palatino Linotype" w:cs="Palatino Linotype"/>
          <w:b/>
          <w:color w:val="000000" w:themeColor="text1"/>
        </w:rPr>
        <w:t>SUJETO OBLIGADO,</w:t>
      </w:r>
      <w:r w:rsidRPr="00B6001A">
        <w:rPr>
          <w:rFonts w:ascii="Palatino Linotype" w:eastAsia="Palatino Linotype" w:hAnsi="Palatino Linotype" w:cs="Palatino Linotype"/>
          <w:color w:val="000000" w:themeColor="text1"/>
        </w:rPr>
        <w:t xml:space="preserve"> deberá integrar, en formato </w:t>
      </w:r>
      <w:r w:rsidRPr="00B6001A">
        <w:rPr>
          <w:rFonts w:ascii="Palatino Linotype" w:eastAsia="Palatino Linotype" w:hAnsi="Palatino Linotype" w:cs="Palatino Linotype"/>
          <w:i/>
          <w:color w:val="000000" w:themeColor="text1"/>
        </w:rPr>
        <w:t>.pdf</w:t>
      </w:r>
      <w:r w:rsidRPr="00B6001A">
        <w:rPr>
          <w:rFonts w:ascii="Palatino Linotype" w:eastAsia="Palatino Linotype" w:hAnsi="Palatino Linotype" w:cs="Palatino Linotype"/>
          <w:color w:val="000000" w:themeColor="text1"/>
        </w:rPr>
        <w:t xml:space="preserve">, y de forma quincenal, el documento titulado </w:t>
      </w:r>
      <w:r w:rsidRPr="00B6001A">
        <w:rPr>
          <w:rFonts w:ascii="Palatino Linotype" w:eastAsia="Palatino Linotype" w:hAnsi="Palatino Linotype" w:cs="Palatino Linotype"/>
          <w:b/>
          <w:color w:val="000000" w:themeColor="text1"/>
        </w:rPr>
        <w:t>Conciliación de Nómina Mensual</w:t>
      </w:r>
      <w:r w:rsidRPr="00B6001A">
        <w:rPr>
          <w:rFonts w:ascii="Palatino Linotype" w:eastAsia="Palatino Linotype" w:hAnsi="Palatino Linotype" w:cs="Palatino Linotype"/>
          <w:color w:val="000000" w:themeColor="text1"/>
        </w:rPr>
        <w:t>; tal como lo establece el mapa de integración del Submódulo en comento:</w:t>
      </w:r>
    </w:p>
    <w:p w14:paraId="673D40F2" w14:textId="335863D9" w:rsidR="00291D7B" w:rsidRPr="00B6001A" w:rsidRDefault="00291D7B" w:rsidP="003E03A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noProof/>
          <w:color w:val="000000" w:themeColor="text1"/>
        </w:rPr>
        <w:drawing>
          <wp:inline distT="0" distB="0" distL="0" distR="0" wp14:anchorId="7A61B1C8" wp14:editId="65FA8309">
            <wp:extent cx="5742940" cy="1669514"/>
            <wp:effectExtent l="0" t="0" r="0" b="6985"/>
            <wp:docPr id="9" name="Imagen 9" descr="C:\Users\INFOEM533\Downloads\WhatsApp Image 2026-04-16 at 11.32.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FOEM533\Downloads\WhatsApp Image 2026-04-16 at 11.32.24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1669514"/>
                    </a:xfrm>
                    <a:prstGeom prst="rect">
                      <a:avLst/>
                    </a:prstGeom>
                    <a:noFill/>
                    <a:ln>
                      <a:noFill/>
                    </a:ln>
                  </pic:spPr>
                </pic:pic>
              </a:graphicData>
            </a:graphic>
          </wp:inline>
        </w:drawing>
      </w:r>
    </w:p>
    <w:p w14:paraId="5681E0D0" w14:textId="77777777" w:rsidR="00291D7B" w:rsidRPr="00B6001A" w:rsidRDefault="00291D7B" w:rsidP="003E03A4">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33F1805F"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Al respecto, conviene referir que la </w:t>
      </w:r>
      <w:r w:rsidRPr="00B6001A">
        <w:rPr>
          <w:rFonts w:ascii="Palatino Linotype" w:eastAsia="Palatino Linotype" w:hAnsi="Palatino Linotype" w:cs="Palatino Linotype"/>
          <w:b/>
          <w:color w:val="000000" w:themeColor="text1"/>
        </w:rPr>
        <w:t>Conciliación de Nómina Mensual</w:t>
      </w:r>
      <w:r w:rsidRPr="00B6001A">
        <w:rPr>
          <w:rFonts w:ascii="Palatino Linotype" w:eastAsia="Palatino Linotype" w:hAnsi="Palatino Linotype" w:cs="Palatino Linotype"/>
          <w:color w:val="000000" w:themeColor="text1"/>
        </w:rPr>
        <w:t xml:space="preserve"> es un documento en el que se detalla, entre otros, </w:t>
      </w:r>
      <w:r w:rsidRPr="00B6001A">
        <w:rPr>
          <w:rFonts w:ascii="Palatino Linotype" w:eastAsia="Palatino Linotype" w:hAnsi="Palatino Linotype" w:cs="Palatino Linotype"/>
          <w:b/>
          <w:color w:val="000000" w:themeColor="text1"/>
        </w:rPr>
        <w:t xml:space="preserve">el nombre, puesto funcional, área de adscripción, categoría, </w:t>
      </w:r>
      <w:r w:rsidRPr="00B6001A">
        <w:rPr>
          <w:rFonts w:ascii="Palatino Linotype" w:eastAsia="Palatino Linotype" w:hAnsi="Palatino Linotype" w:cs="Palatino Linotype"/>
          <w:b/>
          <w:color w:val="000000" w:themeColor="text1"/>
        </w:rPr>
        <w:lastRenderedPageBreak/>
        <w:t>así como todas las percepciones brutas y netas  y deducciones que recibe cada servidor público que labora en la entidad</w:t>
      </w:r>
      <w:r w:rsidRPr="00B6001A">
        <w:rPr>
          <w:rFonts w:ascii="Palatino Linotype" w:hAnsi="Palatino Linotype"/>
          <w:b/>
          <w:color w:val="000000" w:themeColor="text1"/>
          <w:vertAlign w:val="superscript"/>
        </w:rPr>
        <w:footnoteReference w:id="12"/>
      </w:r>
      <w:r w:rsidRPr="00B6001A">
        <w:rPr>
          <w:rFonts w:ascii="Palatino Linotype" w:eastAsia="Palatino Linotype" w:hAnsi="Palatino Linotype" w:cs="Palatino Linotype"/>
          <w:color w:val="000000" w:themeColor="text1"/>
        </w:rPr>
        <w:t xml:space="preserve">. </w:t>
      </w:r>
    </w:p>
    <w:p w14:paraId="427A7C70"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52D69680"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0D588C1D" w14:textId="77777777" w:rsidR="00291D7B" w:rsidRPr="00B6001A" w:rsidRDefault="00291D7B" w:rsidP="003E03A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14:paraId="0D84F2EA" w14:textId="2BE6910F" w:rsidR="00291D7B" w:rsidRDefault="00291D7B" w:rsidP="003E03A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B6001A">
        <w:rPr>
          <w:rFonts w:ascii="Palatino Linotype" w:eastAsia="Calibri" w:hAnsi="Palatino Linotype"/>
          <w:noProof/>
          <w:color w:val="000000" w:themeColor="text1"/>
        </w:rPr>
        <w:lastRenderedPageBreak/>
        <w:drawing>
          <wp:inline distT="0" distB="0" distL="0" distR="0" wp14:anchorId="23893511" wp14:editId="7375DEE5">
            <wp:extent cx="5742940" cy="5288916"/>
            <wp:effectExtent l="0" t="0" r="0" b="6985"/>
            <wp:docPr id="10" name="Imagen 10" descr="C:\Users\INFOEM533\Downloads\WhatsApp Image 2026-04-16 at 11.3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FOEM533\Downloads\WhatsApp Image 2026-04-16 at 11.32.45 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940" cy="5288916"/>
                    </a:xfrm>
                    <a:prstGeom prst="rect">
                      <a:avLst/>
                    </a:prstGeom>
                    <a:noFill/>
                    <a:ln>
                      <a:noFill/>
                    </a:ln>
                  </pic:spPr>
                </pic:pic>
              </a:graphicData>
            </a:graphic>
          </wp:inline>
        </w:drawing>
      </w:r>
    </w:p>
    <w:p w14:paraId="076AB3BD" w14:textId="77777777" w:rsidR="003F4E06" w:rsidRDefault="003F4E06" w:rsidP="003E03A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p>
    <w:p w14:paraId="237DFD8E" w14:textId="77777777" w:rsidR="003F4E06" w:rsidRPr="00B6001A" w:rsidRDefault="003F4E06" w:rsidP="003E03A4">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p>
    <w:p w14:paraId="67DC5757"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De las imágenes anteriores, podemos identificar a la </w:t>
      </w:r>
      <w:r w:rsidRPr="00B6001A">
        <w:rPr>
          <w:rFonts w:ascii="Palatino Linotype" w:eastAsia="Palatino Linotype" w:hAnsi="Palatino Linotype" w:cs="Palatino Linotype"/>
          <w:b/>
          <w:color w:val="000000" w:themeColor="text1"/>
        </w:rPr>
        <w:t>Conciliación de Nómina Mensual</w:t>
      </w:r>
      <w:r w:rsidRPr="00B6001A">
        <w:rPr>
          <w:rFonts w:ascii="Palatino Linotype" w:eastAsia="Palatino Linotype" w:hAnsi="Palatino Linotype" w:cs="Palatino Linotype"/>
          <w:color w:val="000000" w:themeColor="text1"/>
        </w:rPr>
        <w:t xml:space="preserve"> como el documento </w:t>
      </w:r>
      <w:r w:rsidRPr="00B6001A">
        <w:rPr>
          <w:rFonts w:ascii="Palatino Linotype" w:eastAsia="Palatino Linotype" w:hAnsi="Palatino Linotype" w:cs="Palatino Linotype"/>
          <w:b/>
          <w:color w:val="000000" w:themeColor="text1"/>
        </w:rPr>
        <w:t>idóneo</w:t>
      </w:r>
      <w:r w:rsidRPr="00B6001A">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B6001A">
        <w:rPr>
          <w:rFonts w:ascii="Palatino Linotype" w:eastAsia="Palatino Linotype" w:hAnsi="Palatino Linotype" w:cs="Palatino Linotype"/>
          <w:b/>
          <w:color w:val="000000" w:themeColor="text1"/>
        </w:rPr>
        <w:t xml:space="preserve">la Conciliación de Nómina de los servidores públicos </w:t>
      </w:r>
      <w:r w:rsidRPr="00B6001A">
        <w:rPr>
          <w:rFonts w:ascii="Palatino Linotype" w:eastAsia="Palatino Linotype" w:hAnsi="Palatino Linotype" w:cs="Palatino Linotype"/>
          <w:b/>
          <w:color w:val="000000" w:themeColor="text1"/>
        </w:rPr>
        <w:lastRenderedPageBreak/>
        <w:t>consiste en el conjunto de percepciones y deducciones que se generan con motivo de la relación laboral</w:t>
      </w:r>
      <w:r w:rsidRPr="00B6001A">
        <w:rPr>
          <w:rFonts w:ascii="Palatino Linotype" w:eastAsia="Palatino Linotype" w:hAnsi="Palatino Linotype" w:cs="Palatino Linotype"/>
          <w:color w:val="000000" w:themeColor="text1"/>
        </w:rPr>
        <w:t xml:space="preserve">, asimismo </w:t>
      </w:r>
      <w:r w:rsidRPr="00B6001A">
        <w:rPr>
          <w:rFonts w:ascii="Palatino Linotype" w:eastAsia="Palatino Linotype" w:hAnsi="Palatino Linotype" w:cs="Palatino Linotype"/>
          <w:b/>
          <w:color w:val="000000" w:themeColor="text1"/>
        </w:rPr>
        <w:t xml:space="preserve">contiene la </w:t>
      </w:r>
      <w:r w:rsidRPr="00B6001A">
        <w:rPr>
          <w:rFonts w:ascii="Palatino Linotype" w:eastAsia="Palatino Linotype" w:hAnsi="Palatino Linotype" w:cs="Palatino Linotype"/>
          <w:color w:val="000000" w:themeColor="text1"/>
        </w:rPr>
        <w:t>fecha de alta y fecha de baja de los servidores públicos;</w:t>
      </w:r>
      <w:r w:rsidRPr="00B6001A">
        <w:rPr>
          <w:rFonts w:ascii="Palatino Linotype" w:eastAsia="Palatino Linotype" w:hAnsi="Palatino Linotype" w:cs="Palatino Linotype"/>
          <w:b/>
          <w:color w:val="000000" w:themeColor="text1"/>
        </w:rPr>
        <w:t xml:space="preserve"> su nombre; puesto; área de adscripción </w:t>
      </w:r>
      <w:r w:rsidRPr="00B6001A">
        <w:rPr>
          <w:rFonts w:ascii="Palatino Linotype" w:eastAsia="Palatino Linotype" w:hAnsi="Palatino Linotype" w:cs="Palatino Linotype"/>
          <w:color w:val="000000" w:themeColor="text1"/>
        </w:rPr>
        <w:t>y</w:t>
      </w:r>
      <w:r w:rsidRPr="00B6001A">
        <w:rPr>
          <w:rFonts w:ascii="Palatino Linotype" w:eastAsia="Palatino Linotype" w:hAnsi="Palatino Linotype" w:cs="Palatino Linotype"/>
          <w:b/>
          <w:color w:val="000000" w:themeColor="text1"/>
        </w:rPr>
        <w:t xml:space="preserve"> categoría.</w:t>
      </w:r>
    </w:p>
    <w:p w14:paraId="0B0FA2A3"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71DF0E9E"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540C793"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“Artículo 7. El Estado de México garantizará el efectivo acceso de toda persona a la información en posesión de cualquier entidad,</w:t>
      </w:r>
      <w:r w:rsidRPr="00B6001A">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B6001A">
        <w:rPr>
          <w:rFonts w:ascii="Palatino Linotype" w:eastAsia="Palatino Linotype" w:hAnsi="Palatino Linotype" w:cs="Palatino Linotype"/>
          <w:b/>
          <w:i/>
          <w:color w:val="000000" w:themeColor="text1"/>
        </w:rPr>
        <w:t>que reciba y ejerza recursos públicos</w:t>
      </w:r>
      <w:r w:rsidRPr="00B6001A">
        <w:rPr>
          <w:rFonts w:ascii="Palatino Linotype" w:eastAsia="Palatino Linotype" w:hAnsi="Palatino Linotype" w:cs="Palatino Linotype"/>
          <w:i/>
          <w:color w:val="000000" w:themeColor="text1"/>
        </w:rPr>
        <w:t xml:space="preserve"> o realice actos de autoridad </w:t>
      </w:r>
      <w:r w:rsidRPr="00B6001A">
        <w:rPr>
          <w:rFonts w:ascii="Palatino Linotype" w:eastAsia="Palatino Linotype" w:hAnsi="Palatino Linotype" w:cs="Palatino Linotype"/>
          <w:b/>
          <w:i/>
          <w:color w:val="000000" w:themeColor="text1"/>
        </w:rPr>
        <w:t>en el ámbito de competencia del Estado de México y sus municipios</w:t>
      </w:r>
      <w:r w:rsidRPr="00B6001A">
        <w:rPr>
          <w:rFonts w:ascii="Palatino Linotype" w:eastAsia="Palatino Linotype" w:hAnsi="Palatino Linotype" w:cs="Palatino Linotype"/>
          <w:i/>
          <w:color w:val="000000" w:themeColor="text1"/>
        </w:rPr>
        <w:t>.</w:t>
      </w:r>
    </w:p>
    <w:p w14:paraId="004D4FB6" w14:textId="77777777" w:rsidR="00233E74" w:rsidRPr="00B6001A" w:rsidRDefault="00233E74" w:rsidP="003E03A4">
      <w:pPr>
        <w:spacing w:line="360" w:lineRule="auto"/>
        <w:ind w:left="567"/>
        <w:jc w:val="both"/>
        <w:rPr>
          <w:rFonts w:ascii="Palatino Linotype" w:eastAsia="Palatino Linotype" w:hAnsi="Palatino Linotype" w:cs="Palatino Linotype"/>
          <w:i/>
          <w:color w:val="000000" w:themeColor="text1"/>
        </w:rPr>
      </w:pPr>
    </w:p>
    <w:p w14:paraId="713515C3"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Artículo 23</w:t>
      </w:r>
      <w:r w:rsidRPr="00B6001A">
        <w:rPr>
          <w:rFonts w:ascii="Palatino Linotype" w:eastAsia="Palatino Linotype" w:hAnsi="Palatino Linotype" w:cs="Palatino Linotype"/>
          <w:i/>
          <w:color w:val="000000" w:themeColor="text1"/>
        </w:rPr>
        <w:t>. Son sujetos obligados a transparentar y permitir el acceso a su información y proteger los datos personales que obren en su poder:</w:t>
      </w:r>
    </w:p>
    <w:p w14:paraId="1C90BEFF"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lastRenderedPageBreak/>
        <w:t>(…)</w:t>
      </w:r>
    </w:p>
    <w:p w14:paraId="77FBF880" w14:textId="77777777" w:rsidR="00291D7B" w:rsidRPr="00B6001A" w:rsidRDefault="00291D7B" w:rsidP="003E03A4">
      <w:pPr>
        <w:spacing w:line="360" w:lineRule="auto"/>
        <w:ind w:left="567"/>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IV. Los ayuntamientos y las dependencias, organismos, órganos y entidades de la administración municipal;</w:t>
      </w:r>
    </w:p>
    <w:p w14:paraId="18794BBA"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w:t>
      </w:r>
    </w:p>
    <w:p w14:paraId="005AD08D" w14:textId="77777777" w:rsidR="00291D7B" w:rsidRPr="00B6001A" w:rsidRDefault="00291D7B" w:rsidP="003E03A4">
      <w:pPr>
        <w:spacing w:line="360" w:lineRule="auto"/>
        <w:ind w:left="567"/>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6FF6A9E" w14:textId="77777777" w:rsidR="00291D7B" w:rsidRPr="00B6001A" w:rsidRDefault="00291D7B" w:rsidP="003E03A4">
      <w:pPr>
        <w:spacing w:line="360" w:lineRule="auto"/>
        <w:ind w:left="567"/>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p>
    <w:p w14:paraId="7FAA0E7B"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39FA802B"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B6001A">
        <w:rPr>
          <w:rFonts w:ascii="Palatino Linotype" w:eastAsia="Palatino Linotype" w:hAnsi="Palatino Linotype" w:cs="Palatino Linotype"/>
          <w:b/>
          <w:color w:val="000000" w:themeColor="text1"/>
        </w:rPr>
        <w:t>01/2003</w:t>
      </w:r>
      <w:r w:rsidRPr="00B6001A">
        <w:rPr>
          <w:rFonts w:ascii="Palatino Linotype" w:eastAsia="Palatino Linotype" w:hAnsi="Palatino Linotype" w:cs="Palatino Linotype"/>
          <w:color w:val="000000" w:themeColor="text1"/>
        </w:rPr>
        <w:t xml:space="preserve"> y </w:t>
      </w:r>
      <w:r w:rsidRPr="00B6001A">
        <w:rPr>
          <w:rFonts w:ascii="Palatino Linotype" w:eastAsia="Palatino Linotype" w:hAnsi="Palatino Linotype" w:cs="Palatino Linotype"/>
          <w:b/>
          <w:color w:val="000000" w:themeColor="text1"/>
        </w:rPr>
        <w:t>02/2003</w:t>
      </w:r>
      <w:r w:rsidRPr="00B6001A">
        <w:rPr>
          <w:rFonts w:ascii="Palatino Linotype" w:eastAsia="Palatino Linotype" w:hAnsi="Palatino Linotype" w:cs="Palatino Linotype"/>
          <w:color w:val="000000" w:themeColor="text1"/>
        </w:rPr>
        <w:t xml:space="preserve"> emitidos por el Comité de Acceso a la Información Pública y Protección de Datos Personales de la Suprema Corte de Justicia de la Nación que a continuación se citan: </w:t>
      </w:r>
    </w:p>
    <w:p w14:paraId="167CD917" w14:textId="77777777" w:rsidR="003E03A4" w:rsidRPr="00B6001A" w:rsidRDefault="003E03A4" w:rsidP="003E03A4">
      <w:pPr>
        <w:spacing w:line="360" w:lineRule="auto"/>
        <w:ind w:right="-28"/>
        <w:jc w:val="both"/>
        <w:rPr>
          <w:rFonts w:ascii="Palatino Linotype" w:eastAsia="Palatino Linotype" w:hAnsi="Palatino Linotype" w:cs="Palatino Linotype"/>
          <w:color w:val="000000" w:themeColor="text1"/>
        </w:rPr>
      </w:pPr>
    </w:p>
    <w:p w14:paraId="5A13B248" w14:textId="77777777" w:rsidR="00291D7B" w:rsidRPr="00B6001A" w:rsidRDefault="00291D7B" w:rsidP="003E03A4">
      <w:pPr>
        <w:tabs>
          <w:tab w:val="left" w:pos="8505"/>
        </w:tabs>
        <w:spacing w:line="360" w:lineRule="auto"/>
        <w:ind w:left="567"/>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“Criterio 01/2003.</w:t>
      </w:r>
    </w:p>
    <w:p w14:paraId="40AB6AFE" w14:textId="77777777" w:rsidR="00291D7B" w:rsidRPr="00B6001A" w:rsidRDefault="00291D7B" w:rsidP="003E03A4">
      <w:pPr>
        <w:tabs>
          <w:tab w:val="left" w:pos="8505"/>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B6001A">
        <w:rPr>
          <w:rFonts w:ascii="Palatino Linotype" w:eastAsia="Palatino Linotype" w:hAnsi="Palatino Linotype" w:cs="Palatino Linotype"/>
          <w:i/>
          <w:color w:val="000000" w:themeColor="text1"/>
        </w:rPr>
        <w:t xml:space="preserve"> </w:t>
      </w:r>
    </w:p>
    <w:p w14:paraId="0B346F43" w14:textId="77777777" w:rsidR="00291D7B" w:rsidRPr="00B6001A" w:rsidRDefault="00291D7B" w:rsidP="003E03A4">
      <w:pPr>
        <w:tabs>
          <w:tab w:val="left" w:pos="8505"/>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w:t>
      </w:r>
      <w:r w:rsidRPr="00B6001A">
        <w:rPr>
          <w:rFonts w:ascii="Palatino Linotype" w:eastAsia="Palatino Linotype" w:hAnsi="Palatino Linotype" w:cs="Palatino Linotype"/>
          <w:i/>
          <w:color w:val="000000" w:themeColor="text1"/>
        </w:rPr>
        <w:lastRenderedPageBreak/>
        <w:t xml:space="preserve">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6001A">
        <w:rPr>
          <w:rFonts w:ascii="Palatino Linotype" w:eastAsia="Palatino Linotype" w:hAnsi="Palatino Linotype" w:cs="Palatino Linotype"/>
          <w:b/>
          <w:i/>
          <w:color w:val="000000" w:themeColor="text1"/>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6001A">
        <w:rPr>
          <w:rFonts w:ascii="Palatino Linotype" w:eastAsia="Palatino Linotype" w:hAnsi="Palatino Linotype" w:cs="Palatino Linotype"/>
          <w:i/>
          <w:color w:val="000000" w:themeColor="text1"/>
        </w:rPr>
        <w:t>…”</w:t>
      </w:r>
    </w:p>
    <w:p w14:paraId="759D20C6" w14:textId="77777777" w:rsidR="00291D7B" w:rsidRPr="00B6001A" w:rsidRDefault="00291D7B" w:rsidP="003E03A4">
      <w:pPr>
        <w:tabs>
          <w:tab w:val="left" w:pos="8505"/>
        </w:tabs>
        <w:spacing w:line="360" w:lineRule="auto"/>
        <w:ind w:left="567"/>
        <w:jc w:val="both"/>
        <w:rPr>
          <w:rFonts w:ascii="Palatino Linotype" w:eastAsia="Palatino Linotype" w:hAnsi="Palatino Linotype" w:cs="Palatino Linotype"/>
          <w:i/>
          <w:color w:val="000000" w:themeColor="text1"/>
        </w:rPr>
      </w:pPr>
    </w:p>
    <w:p w14:paraId="27FF380E" w14:textId="77777777" w:rsidR="00291D7B" w:rsidRPr="00B6001A" w:rsidRDefault="00291D7B" w:rsidP="003E03A4">
      <w:pPr>
        <w:tabs>
          <w:tab w:val="left" w:pos="8222"/>
        </w:tabs>
        <w:spacing w:line="360" w:lineRule="auto"/>
        <w:ind w:left="567"/>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“Criterio 02/2003.</w:t>
      </w:r>
    </w:p>
    <w:p w14:paraId="051628C3" w14:textId="77777777" w:rsidR="00291D7B" w:rsidRPr="00B6001A" w:rsidRDefault="00291D7B" w:rsidP="003E03A4">
      <w:pPr>
        <w:tabs>
          <w:tab w:val="left" w:pos="8222"/>
        </w:tabs>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B6001A">
        <w:rPr>
          <w:rFonts w:ascii="Palatino Linotype" w:eastAsia="Palatino Linotype" w:hAnsi="Palatino Linotype" w:cs="Palatino Linotype"/>
          <w:i/>
          <w:color w:val="000000" w:themeColor="text1"/>
        </w:rPr>
        <w:t xml:space="preserve"> </w:t>
      </w:r>
    </w:p>
    <w:p w14:paraId="3E2672BE" w14:textId="77777777" w:rsidR="00291D7B" w:rsidRPr="00B6001A" w:rsidRDefault="00291D7B" w:rsidP="003E03A4">
      <w:pPr>
        <w:tabs>
          <w:tab w:val="left" w:pos="8222"/>
        </w:tabs>
        <w:spacing w:line="360" w:lineRule="auto"/>
        <w:ind w:left="567"/>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6001A">
        <w:rPr>
          <w:rFonts w:ascii="Palatino Linotype" w:eastAsia="Palatino Linotype" w:hAnsi="Palatino Linotype" w:cs="Palatino Linotype"/>
          <w:b/>
          <w:i/>
          <w:color w:val="000000" w:themeColor="text1"/>
        </w:rPr>
        <w:t xml:space="preserve">lo que deriva del hecho de que en términos de los previsto en el citado ordenamiento deben ponerse a disposición del público a través de medios remotos o locales de comunicación electrónica, tanto el </w:t>
      </w:r>
      <w:r w:rsidRPr="00B6001A">
        <w:rPr>
          <w:rFonts w:ascii="Palatino Linotype" w:eastAsia="Palatino Linotype" w:hAnsi="Palatino Linotype" w:cs="Palatino Linotype"/>
          <w:b/>
          <w:i/>
          <w:color w:val="000000" w:themeColor="text1"/>
        </w:rPr>
        <w:lastRenderedPageBreak/>
        <w:t>directorio de servidores públicos como las remuneraciones mensuales por puesto incluso</w:t>
      </w:r>
      <w:r w:rsidRPr="00B6001A">
        <w:rPr>
          <w:rFonts w:ascii="Palatino Linotype" w:eastAsia="Palatino Linotype" w:hAnsi="Palatino Linotype" w:cs="Palatino Linotype"/>
          <w:i/>
          <w:color w:val="000000" w:themeColor="text1"/>
        </w:rPr>
        <w:t xml:space="preserve"> el sistema de compensación…”</w:t>
      </w:r>
    </w:p>
    <w:p w14:paraId="640CBBD0" w14:textId="77777777" w:rsidR="00291D7B" w:rsidRPr="00B6001A" w:rsidRDefault="00291D7B" w:rsidP="003E03A4">
      <w:pPr>
        <w:spacing w:line="360" w:lineRule="auto"/>
        <w:ind w:left="567"/>
        <w:jc w:val="both"/>
        <w:rPr>
          <w:rFonts w:ascii="Palatino Linotype" w:eastAsia="Palatino Linotype" w:hAnsi="Palatino Linotype" w:cs="Palatino Linotype"/>
          <w:color w:val="000000" w:themeColor="text1"/>
        </w:rPr>
      </w:pPr>
    </w:p>
    <w:p w14:paraId="578DFDC4"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w:t>
      </w:r>
      <w:r w:rsidRPr="00B6001A">
        <w:rPr>
          <w:rFonts w:ascii="Palatino Linotype" w:eastAsia="Palatino Linotype" w:hAnsi="Palatino Linotype" w:cs="Palatino Linotype"/>
          <w:b/>
          <w:color w:val="000000" w:themeColor="text1"/>
        </w:rPr>
        <w:t xml:space="preserve"> </w:t>
      </w:r>
      <w:r w:rsidRPr="00B6001A">
        <w:rPr>
          <w:rFonts w:ascii="Palatino Linotype" w:eastAsia="Palatino Linotype" w:hAnsi="Palatino Linotype" w:cs="Palatino Linotype"/>
          <w:b/>
          <w:color w:val="000000" w:themeColor="text1"/>
          <w:u w:val="single"/>
        </w:rPr>
        <w:t>las remuneraciones brutas y netas de todos los servidores públicos,</w:t>
      </w:r>
      <w:r w:rsidRPr="00B6001A">
        <w:rPr>
          <w:rFonts w:ascii="Palatino Linotype" w:eastAsia="Palatino Linotype" w:hAnsi="Palatino Linotype" w:cs="Palatino Linotype"/>
          <w:color w:val="000000" w:themeColor="text1"/>
        </w:rPr>
        <w:t xml:space="preserve"> que incluya todas las percepciones, entre las cuales, se encuentran los sueldos, prestaciones, gratificaciones, primas, comisiones, dietas, bonos, estímulos, ingresos, entre otros, tal como se aprecia a continuación:</w:t>
      </w:r>
    </w:p>
    <w:p w14:paraId="139463E5" w14:textId="77777777" w:rsidR="003E03A4" w:rsidRPr="00B6001A" w:rsidRDefault="003E03A4" w:rsidP="003E03A4">
      <w:pPr>
        <w:spacing w:line="360" w:lineRule="auto"/>
        <w:ind w:right="-28"/>
        <w:jc w:val="both"/>
        <w:rPr>
          <w:rFonts w:ascii="Palatino Linotype" w:eastAsia="Palatino Linotype" w:hAnsi="Palatino Linotype" w:cs="Palatino Linotype"/>
          <w:color w:val="000000" w:themeColor="text1"/>
        </w:rPr>
      </w:pPr>
    </w:p>
    <w:p w14:paraId="7D4D34EC" w14:textId="77777777" w:rsidR="00291D7B" w:rsidRPr="00B6001A" w:rsidRDefault="00291D7B" w:rsidP="003E03A4">
      <w:pPr>
        <w:spacing w:line="360" w:lineRule="auto"/>
        <w:ind w:left="567"/>
        <w:jc w:val="center"/>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Ley General de Transparencia y Acceso a la Información Pública</w:t>
      </w:r>
    </w:p>
    <w:p w14:paraId="15F43115"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p>
    <w:p w14:paraId="540BA31B"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Artículo 70.</w:t>
      </w:r>
      <w:r w:rsidRPr="00B6001A">
        <w:rPr>
          <w:rFonts w:ascii="Palatino Linotype" w:eastAsia="Palatino Linotype" w:hAnsi="Palatino Linotype" w:cs="Palatino Linotype"/>
          <w:i/>
          <w:color w:val="000000" w:themeColor="text1"/>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D7D30A7" w14:textId="77777777" w:rsidR="00291D7B" w:rsidRPr="00B6001A" w:rsidRDefault="00291D7B" w:rsidP="003E03A4">
      <w:pPr>
        <w:spacing w:line="360" w:lineRule="auto"/>
        <w:ind w:left="567"/>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t>(…)</w:t>
      </w:r>
    </w:p>
    <w:p w14:paraId="26C05B73" w14:textId="77777777" w:rsidR="00291D7B" w:rsidRPr="00B6001A" w:rsidRDefault="00291D7B" w:rsidP="003E03A4">
      <w:pPr>
        <w:spacing w:line="360" w:lineRule="auto"/>
        <w:ind w:left="567"/>
        <w:jc w:val="both"/>
        <w:rPr>
          <w:rFonts w:ascii="Palatino Linotype" w:eastAsia="Palatino Linotype" w:hAnsi="Palatino Linotype" w:cs="Palatino Linotype"/>
          <w:i/>
          <w:color w:val="000000" w:themeColor="text1"/>
        </w:rPr>
      </w:pPr>
      <w:r w:rsidRPr="00B6001A">
        <w:rPr>
          <w:rFonts w:ascii="Palatino Linotype" w:eastAsia="Palatino Linotype" w:hAnsi="Palatino Linotype" w:cs="Palatino Linotype"/>
          <w:b/>
          <w:i/>
          <w:color w:val="000000" w:themeColor="text1"/>
        </w:rPr>
        <w:t>VIII. La remuneración bruta y neta de todos los Servidores Públicos</w:t>
      </w:r>
      <w:r w:rsidRPr="00B6001A">
        <w:rPr>
          <w:rFonts w:ascii="Palatino Linotype" w:eastAsia="Palatino Linotype" w:hAnsi="Palatino Linotype" w:cs="Palatino Linotype"/>
          <w:i/>
          <w:color w:val="000000" w:themeColor="text1"/>
        </w:rPr>
        <w:t xml:space="preserve"> de base o de confianza, de todas las percepciones, incluyendo sueldos, prestaciones, gratificaciones, primas, comisiones, dietas, bonos, estímulos, ingresos y sistemas de compensación, señalando la periodicidad de dicha remuneración;</w:t>
      </w:r>
    </w:p>
    <w:p w14:paraId="3C810A04" w14:textId="77777777" w:rsidR="00291D7B" w:rsidRPr="00B6001A" w:rsidRDefault="00291D7B" w:rsidP="003E03A4">
      <w:pPr>
        <w:spacing w:line="360" w:lineRule="auto"/>
        <w:ind w:left="567"/>
        <w:jc w:val="both"/>
        <w:rPr>
          <w:rFonts w:ascii="Palatino Linotype" w:eastAsia="Palatino Linotype" w:hAnsi="Palatino Linotype" w:cs="Palatino Linotype"/>
          <w:b/>
          <w:i/>
          <w:color w:val="000000" w:themeColor="text1"/>
        </w:rPr>
      </w:pPr>
      <w:r w:rsidRPr="00B6001A">
        <w:rPr>
          <w:rFonts w:ascii="Palatino Linotype" w:eastAsia="Palatino Linotype" w:hAnsi="Palatino Linotype" w:cs="Palatino Linotype"/>
          <w:b/>
          <w:i/>
          <w:color w:val="000000" w:themeColor="text1"/>
        </w:rPr>
        <w:lastRenderedPageBreak/>
        <w:t>(…)</w:t>
      </w:r>
    </w:p>
    <w:p w14:paraId="3D6A20FB" w14:textId="77777777" w:rsidR="00291D7B" w:rsidRPr="00B6001A" w:rsidRDefault="00291D7B" w:rsidP="003E03A4">
      <w:pPr>
        <w:spacing w:line="360" w:lineRule="auto"/>
        <w:ind w:left="567"/>
        <w:jc w:val="both"/>
        <w:rPr>
          <w:rFonts w:ascii="Palatino Linotype" w:eastAsia="Palatino Linotype" w:hAnsi="Palatino Linotype" w:cs="Palatino Linotype"/>
          <w:b/>
          <w:i/>
          <w:color w:val="000000" w:themeColor="text1"/>
        </w:rPr>
      </w:pPr>
    </w:p>
    <w:p w14:paraId="2B801BBF" w14:textId="77777777" w:rsidR="00291D7B" w:rsidRPr="00B6001A" w:rsidRDefault="00291D7B" w:rsidP="003E03A4">
      <w:pPr>
        <w:pStyle w:val="Prrafodelista"/>
        <w:tabs>
          <w:tab w:val="left" w:pos="426"/>
          <w:tab w:val="left" w:pos="567"/>
        </w:tabs>
        <w:spacing w:line="360" w:lineRule="auto"/>
        <w:ind w:left="567"/>
        <w:jc w:val="center"/>
        <w:rPr>
          <w:rFonts w:ascii="Palatino Linotype" w:eastAsia="MS Mincho" w:hAnsi="Palatino Linotype"/>
          <w:b/>
          <w:i/>
          <w:color w:val="000000" w:themeColor="text1"/>
        </w:rPr>
      </w:pPr>
      <w:r w:rsidRPr="00B6001A">
        <w:rPr>
          <w:rFonts w:ascii="Palatino Linotype" w:eastAsia="MS Mincho" w:hAnsi="Palatino Linotype"/>
          <w:b/>
          <w:i/>
          <w:color w:val="000000" w:themeColor="text1"/>
        </w:rPr>
        <w:t>Ley de Transparencia y Acceso a la Información Pública del Estado de México y Municipios</w:t>
      </w:r>
    </w:p>
    <w:p w14:paraId="6CB52AB4" w14:textId="77777777" w:rsidR="00291D7B" w:rsidRPr="00B6001A" w:rsidRDefault="00291D7B" w:rsidP="003E03A4">
      <w:pPr>
        <w:pStyle w:val="Prrafodelista"/>
        <w:tabs>
          <w:tab w:val="left" w:pos="426"/>
          <w:tab w:val="left" w:pos="567"/>
        </w:tabs>
        <w:spacing w:line="360" w:lineRule="auto"/>
        <w:ind w:left="567"/>
        <w:jc w:val="center"/>
        <w:rPr>
          <w:rFonts w:ascii="Palatino Linotype" w:eastAsia="Calibri" w:hAnsi="Palatino Linotype" w:cs="Arial"/>
          <w:b/>
          <w:i/>
          <w:color w:val="000000" w:themeColor="text1"/>
          <w:lang w:val="es-ES"/>
        </w:rPr>
      </w:pPr>
    </w:p>
    <w:p w14:paraId="7D341DB1" w14:textId="77777777" w:rsidR="00291D7B" w:rsidRPr="00B6001A" w:rsidRDefault="00291D7B" w:rsidP="003E03A4">
      <w:pPr>
        <w:autoSpaceDE w:val="0"/>
        <w:autoSpaceDN w:val="0"/>
        <w:adjustRightInd w:val="0"/>
        <w:spacing w:line="360" w:lineRule="auto"/>
        <w:ind w:left="567"/>
        <w:jc w:val="both"/>
        <w:rPr>
          <w:rFonts w:ascii="Palatino Linotype" w:eastAsia="Calibri" w:hAnsi="Palatino Linotype" w:cs="Arial"/>
          <w:i/>
          <w:color w:val="000000" w:themeColor="text1"/>
          <w:lang w:eastAsia="en-US"/>
        </w:rPr>
      </w:pPr>
      <w:r w:rsidRPr="00B6001A">
        <w:rPr>
          <w:rFonts w:ascii="Palatino Linotype" w:eastAsia="Calibri" w:hAnsi="Palatino Linotype" w:cs="Arial"/>
          <w:b/>
          <w:i/>
          <w:color w:val="000000" w:themeColor="text1"/>
          <w:lang w:eastAsia="en-US"/>
        </w:rPr>
        <w:t>“Artículo 92.</w:t>
      </w:r>
      <w:r w:rsidRPr="00B6001A">
        <w:rPr>
          <w:rFonts w:ascii="Palatino Linotype" w:eastAsia="Calibri" w:hAnsi="Palatino Linotype" w:cs="Arial"/>
          <w:i/>
          <w:color w:val="000000" w:themeColor="text1"/>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641B7E" w14:textId="77777777" w:rsidR="00291D7B" w:rsidRPr="00B6001A" w:rsidRDefault="00291D7B" w:rsidP="003E03A4">
      <w:pPr>
        <w:autoSpaceDE w:val="0"/>
        <w:autoSpaceDN w:val="0"/>
        <w:adjustRightInd w:val="0"/>
        <w:spacing w:line="360" w:lineRule="auto"/>
        <w:ind w:left="567"/>
        <w:jc w:val="both"/>
        <w:rPr>
          <w:rFonts w:ascii="Palatino Linotype" w:eastAsia="Calibri" w:hAnsi="Palatino Linotype" w:cs="Arial"/>
          <w:i/>
          <w:color w:val="000000" w:themeColor="text1"/>
          <w:lang w:eastAsia="en-US"/>
        </w:rPr>
      </w:pPr>
      <w:r w:rsidRPr="00B6001A">
        <w:rPr>
          <w:rFonts w:ascii="Palatino Linotype" w:eastAsia="Calibri" w:hAnsi="Palatino Linotype" w:cs="Arial"/>
          <w:b/>
          <w:i/>
          <w:color w:val="000000" w:themeColor="text1"/>
          <w:lang w:eastAsia="en-US"/>
        </w:rPr>
        <w:t>(…)</w:t>
      </w:r>
    </w:p>
    <w:p w14:paraId="427F84EB" w14:textId="77777777" w:rsidR="00291D7B" w:rsidRPr="00B6001A" w:rsidRDefault="00291D7B" w:rsidP="003E03A4">
      <w:pPr>
        <w:spacing w:line="360" w:lineRule="auto"/>
        <w:ind w:left="567"/>
        <w:jc w:val="both"/>
        <w:rPr>
          <w:rFonts w:ascii="Palatino Linotype" w:hAnsi="Palatino Linotype"/>
          <w:i/>
          <w:color w:val="000000" w:themeColor="text1"/>
        </w:rPr>
      </w:pPr>
      <w:r w:rsidRPr="00B6001A">
        <w:rPr>
          <w:rFonts w:ascii="Palatino Linotype" w:eastAsia="Calibri" w:hAnsi="Palatino Linotype" w:cs="Arial"/>
          <w:b/>
          <w:i/>
          <w:color w:val="000000" w:themeColor="text1"/>
          <w:lang w:val="es-ES"/>
        </w:rPr>
        <w:t xml:space="preserve">VIII. </w:t>
      </w:r>
      <w:r w:rsidRPr="00B6001A">
        <w:rPr>
          <w:rFonts w:ascii="Palatino Linotype" w:hAnsi="Palatino Linotype"/>
          <w:b/>
          <w:i/>
          <w:color w:val="000000" w:themeColor="text1"/>
        </w:rPr>
        <w:t>La remuneración bruta y neta de todos los servidores públicos</w:t>
      </w:r>
      <w:r w:rsidRPr="00B6001A">
        <w:rPr>
          <w:rFonts w:ascii="Palatino Linotype" w:hAnsi="Palatino Linotype"/>
          <w:i/>
          <w:color w:val="000000" w:themeColor="text1"/>
        </w:rPr>
        <w:t xml:space="preserve"> de base o de confianza, de todas las percepciones, incluyendo sueldos, prestaciones, gratificaciones, primas, comisiones, dietas, bonos, estímulos, ingresos y sistemas de compensación, señalando la periodicidad de dicha remuneración; </w:t>
      </w:r>
    </w:p>
    <w:p w14:paraId="311B0489" w14:textId="77777777" w:rsidR="00291D7B" w:rsidRPr="00B6001A" w:rsidRDefault="00291D7B" w:rsidP="003E03A4">
      <w:pPr>
        <w:spacing w:line="360" w:lineRule="auto"/>
        <w:ind w:left="567"/>
        <w:jc w:val="both"/>
        <w:rPr>
          <w:rFonts w:ascii="Palatino Linotype" w:eastAsia="Palatino Linotype" w:hAnsi="Palatino Linotype" w:cs="Palatino Linotype"/>
          <w:color w:val="000000" w:themeColor="text1"/>
        </w:rPr>
      </w:pPr>
      <w:r w:rsidRPr="00B6001A">
        <w:rPr>
          <w:rFonts w:ascii="Palatino Linotype" w:eastAsia="Calibri" w:hAnsi="Palatino Linotype" w:cs="Arial"/>
          <w:b/>
          <w:i/>
          <w:color w:val="000000" w:themeColor="text1"/>
          <w:lang w:val="es-ES"/>
        </w:rPr>
        <w:t>(…)</w:t>
      </w:r>
      <w:r w:rsidRPr="00B6001A">
        <w:rPr>
          <w:rFonts w:ascii="Palatino Linotype" w:hAnsi="Palatino Linotype"/>
          <w:i/>
          <w:color w:val="000000" w:themeColor="text1"/>
        </w:rPr>
        <w:t>”</w:t>
      </w:r>
    </w:p>
    <w:p w14:paraId="7489DB73"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67B4C941"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eastAsia="Palatino Linotype" w:hAnsi="Palatino Linotype" w:cs="Palatino Linotype"/>
          <w:color w:val="000000" w:themeColor="text1"/>
        </w:rPr>
        <w:t xml:space="preserve">Por lo anterior se reconoce que el </w:t>
      </w:r>
      <w:r w:rsidRPr="00B6001A">
        <w:rPr>
          <w:rFonts w:ascii="Palatino Linotype" w:eastAsia="Palatino Linotype" w:hAnsi="Palatino Linotype" w:cs="Palatino Linotype"/>
          <w:b/>
          <w:color w:val="000000" w:themeColor="text1"/>
        </w:rPr>
        <w:t>SUJETO OBLIGADO,</w:t>
      </w:r>
      <w:r w:rsidRPr="00B6001A">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de manera enunciativa más no limitativa, la </w:t>
      </w:r>
      <w:r w:rsidRPr="00B6001A">
        <w:rPr>
          <w:rFonts w:ascii="Palatino Linotype" w:eastAsia="Palatino Linotype" w:hAnsi="Palatino Linotype" w:cs="Palatino Linotype"/>
          <w:b/>
          <w:color w:val="000000" w:themeColor="text1"/>
        </w:rPr>
        <w:t>Conciliación de Nómina</w:t>
      </w:r>
      <w:r w:rsidRPr="00B6001A">
        <w:rPr>
          <w:rFonts w:ascii="Palatino Linotype" w:eastAsia="Palatino Linotype" w:hAnsi="Palatino Linotype" w:cs="Palatino Linotype"/>
          <w:color w:val="000000" w:themeColor="text1"/>
        </w:rPr>
        <w:t xml:space="preserve">. </w:t>
      </w:r>
    </w:p>
    <w:p w14:paraId="1D99B3D5" w14:textId="77777777" w:rsidR="00291D7B" w:rsidRPr="00B6001A" w:rsidRDefault="00291D7B" w:rsidP="003E03A4">
      <w:pPr>
        <w:spacing w:line="360" w:lineRule="auto"/>
        <w:jc w:val="both"/>
        <w:rPr>
          <w:rFonts w:ascii="Palatino Linotype" w:eastAsia="Palatino Linotype" w:hAnsi="Palatino Linotype" w:cs="Palatino Linotype"/>
          <w:color w:val="000000" w:themeColor="text1"/>
        </w:rPr>
      </w:pPr>
    </w:p>
    <w:p w14:paraId="2C94B777" w14:textId="77777777" w:rsidR="00291D7B" w:rsidRPr="00B6001A" w:rsidRDefault="00291D7B" w:rsidP="003E03A4">
      <w:pPr>
        <w:numPr>
          <w:ilvl w:val="0"/>
          <w:numId w:val="2"/>
        </w:numPr>
        <w:spacing w:line="360" w:lineRule="auto"/>
        <w:ind w:left="0" w:right="-28" w:firstLine="0"/>
        <w:jc w:val="both"/>
        <w:rPr>
          <w:rFonts w:ascii="Palatino Linotype" w:eastAsia="Palatino Linotype" w:hAnsi="Palatino Linotype" w:cs="Palatino Linotype"/>
          <w:color w:val="000000" w:themeColor="text1"/>
        </w:rPr>
      </w:pPr>
      <w:r w:rsidRPr="00B6001A">
        <w:rPr>
          <w:rFonts w:ascii="Palatino Linotype" w:hAnsi="Palatino Linotype"/>
          <w:color w:val="000000" w:themeColor="text1"/>
        </w:rPr>
        <w:t xml:space="preserve">En esta misma tesitura, es de subrayar que el derecho de acceso a la información pública, </w:t>
      </w:r>
      <w:r w:rsidRPr="00B6001A">
        <w:rPr>
          <w:rFonts w:ascii="Palatino Linotype" w:eastAsia="Palatino Linotype" w:hAnsi="Palatino Linotype" w:cs="Palatino Linotype"/>
          <w:color w:val="000000" w:themeColor="text1"/>
        </w:rPr>
        <w:t>consiste</w:t>
      </w:r>
      <w:r w:rsidRPr="00B6001A">
        <w:rPr>
          <w:rFonts w:ascii="Palatino Linotype" w:hAnsi="Palatino Linotype"/>
          <w:color w:val="000000" w:themeColor="text1"/>
        </w:rPr>
        <w:t xml:space="preserve"> en que la información solicitada conste en un soporte documental en cualquiera de sus formas, a saber: expedientes, reportes, estudios, actas, resoluciones, oficios, </w:t>
      </w:r>
      <w:r w:rsidRPr="00B6001A">
        <w:rPr>
          <w:rFonts w:ascii="Palatino Linotype" w:hAnsi="Palatino Linotype"/>
          <w:color w:val="000000" w:themeColor="text1"/>
        </w:rPr>
        <w:lastRenderedPageBreak/>
        <w:t xml:space="preserve">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C35CBE9" w14:textId="77777777" w:rsidR="003E03A4" w:rsidRPr="00B6001A" w:rsidRDefault="003E03A4" w:rsidP="003E03A4">
      <w:pPr>
        <w:pStyle w:val="Prrafodelista"/>
        <w:spacing w:line="360" w:lineRule="auto"/>
        <w:rPr>
          <w:rFonts w:ascii="Palatino Linotype" w:eastAsia="Palatino Linotype" w:hAnsi="Palatino Linotype" w:cs="Palatino Linotype"/>
          <w:color w:val="000000" w:themeColor="text1"/>
        </w:rPr>
      </w:pPr>
    </w:p>
    <w:p w14:paraId="604F15D6" w14:textId="77777777" w:rsidR="00291D7B" w:rsidRPr="00B6001A" w:rsidRDefault="00291D7B" w:rsidP="003E03A4">
      <w:pPr>
        <w:pStyle w:val="Prrafodelista"/>
        <w:tabs>
          <w:tab w:val="left" w:pos="426"/>
          <w:tab w:val="left" w:pos="567"/>
        </w:tabs>
        <w:spacing w:line="360" w:lineRule="auto"/>
        <w:ind w:left="567"/>
        <w:jc w:val="both"/>
        <w:rPr>
          <w:rFonts w:ascii="Palatino Linotype" w:hAnsi="Palatino Linotype"/>
          <w:i/>
          <w:color w:val="000000" w:themeColor="text1"/>
        </w:rPr>
      </w:pPr>
      <w:r w:rsidRPr="00B6001A">
        <w:rPr>
          <w:rFonts w:ascii="Palatino Linotype" w:hAnsi="Palatino Linotype"/>
          <w:b/>
          <w:i/>
          <w:color w:val="000000" w:themeColor="text1"/>
        </w:rPr>
        <w:t>“Artículo 3.</w:t>
      </w:r>
      <w:r w:rsidRPr="00B6001A">
        <w:rPr>
          <w:rFonts w:ascii="Palatino Linotype" w:hAnsi="Palatino Linotype"/>
          <w:i/>
          <w:color w:val="000000" w:themeColor="text1"/>
        </w:rPr>
        <w:t xml:space="preserve"> Para los efectos de la presente Ley se entenderá por: </w:t>
      </w:r>
    </w:p>
    <w:p w14:paraId="5505A921" w14:textId="77777777" w:rsidR="00291D7B" w:rsidRPr="00B6001A" w:rsidRDefault="00291D7B" w:rsidP="003E03A4">
      <w:pPr>
        <w:pStyle w:val="Prrafodelista"/>
        <w:tabs>
          <w:tab w:val="left" w:pos="426"/>
          <w:tab w:val="left" w:pos="567"/>
        </w:tabs>
        <w:spacing w:line="360" w:lineRule="auto"/>
        <w:ind w:left="567"/>
        <w:jc w:val="both"/>
        <w:rPr>
          <w:rFonts w:ascii="Palatino Linotype" w:hAnsi="Palatino Linotype"/>
          <w:i/>
          <w:color w:val="000000" w:themeColor="text1"/>
        </w:rPr>
      </w:pPr>
      <w:r w:rsidRPr="00B6001A">
        <w:rPr>
          <w:rFonts w:ascii="Palatino Linotype" w:hAnsi="Palatino Linotype"/>
          <w:i/>
          <w:color w:val="000000" w:themeColor="text1"/>
        </w:rPr>
        <w:t xml:space="preserve">(…) </w:t>
      </w:r>
    </w:p>
    <w:p w14:paraId="55363087" w14:textId="77777777" w:rsidR="00291D7B" w:rsidRPr="00B6001A" w:rsidRDefault="00291D7B" w:rsidP="003E03A4">
      <w:pPr>
        <w:pStyle w:val="Prrafodelista"/>
        <w:tabs>
          <w:tab w:val="left" w:pos="426"/>
          <w:tab w:val="left" w:pos="567"/>
        </w:tabs>
        <w:spacing w:line="360" w:lineRule="auto"/>
        <w:ind w:left="567"/>
        <w:jc w:val="both"/>
        <w:rPr>
          <w:rFonts w:ascii="Palatino Linotype" w:hAnsi="Palatino Linotype"/>
          <w:b/>
          <w:i/>
          <w:color w:val="000000" w:themeColor="text1"/>
        </w:rPr>
      </w:pPr>
      <w:r w:rsidRPr="00B6001A">
        <w:rPr>
          <w:rFonts w:ascii="Palatino Linotype" w:hAnsi="Palatino Linotype"/>
          <w:b/>
          <w:i/>
          <w:color w:val="000000" w:themeColor="text1"/>
        </w:rPr>
        <w:t>XI. Documento:</w:t>
      </w:r>
      <w:r w:rsidRPr="00B6001A">
        <w:rPr>
          <w:rFonts w:ascii="Palatino Linotype" w:hAnsi="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B6001A">
        <w:rPr>
          <w:rFonts w:ascii="Palatino Linotype" w:hAnsi="Palatino Linotype"/>
          <w:b/>
          <w:i/>
          <w:color w:val="000000" w:themeColor="text1"/>
        </w:rPr>
        <w:t xml:space="preserve">Los documentos podrán estar en cualquier medio, sea escrito, impreso, sonoro, visual, electrónico, informático u holográfico; </w:t>
      </w:r>
    </w:p>
    <w:p w14:paraId="1AF08735" w14:textId="77777777" w:rsidR="00291D7B" w:rsidRPr="00B6001A" w:rsidRDefault="00291D7B" w:rsidP="003E03A4">
      <w:pPr>
        <w:pStyle w:val="Prrafodelista"/>
        <w:tabs>
          <w:tab w:val="left" w:pos="426"/>
          <w:tab w:val="left" w:pos="567"/>
        </w:tabs>
        <w:spacing w:line="360" w:lineRule="auto"/>
        <w:ind w:left="567"/>
        <w:jc w:val="both"/>
        <w:rPr>
          <w:rFonts w:ascii="Palatino Linotype" w:hAnsi="Palatino Linotype"/>
          <w:b/>
          <w:i/>
          <w:color w:val="000000" w:themeColor="text1"/>
        </w:rPr>
      </w:pPr>
      <w:r w:rsidRPr="00B6001A">
        <w:rPr>
          <w:rFonts w:ascii="Palatino Linotype" w:hAnsi="Palatino Linotype"/>
          <w:i/>
          <w:color w:val="000000" w:themeColor="text1"/>
        </w:rPr>
        <w:t>(…)”</w:t>
      </w:r>
    </w:p>
    <w:p w14:paraId="187FBFC4" w14:textId="77777777" w:rsidR="00291D7B" w:rsidRPr="00B6001A" w:rsidRDefault="00291D7B" w:rsidP="003E03A4">
      <w:pPr>
        <w:pStyle w:val="Prrafodelista"/>
        <w:spacing w:line="360" w:lineRule="auto"/>
        <w:ind w:left="567"/>
        <w:rPr>
          <w:rFonts w:ascii="Palatino Linotype" w:eastAsia="Palatino Linotype" w:hAnsi="Palatino Linotype" w:cs="Palatino Linotype"/>
          <w:color w:val="000000" w:themeColor="text1"/>
        </w:rPr>
      </w:pPr>
    </w:p>
    <w:p w14:paraId="77EC8EED" w14:textId="77777777" w:rsidR="00291D7B" w:rsidRPr="00B6001A" w:rsidRDefault="00291D7B" w:rsidP="003E03A4">
      <w:pPr>
        <w:numPr>
          <w:ilvl w:val="0"/>
          <w:numId w:val="2"/>
        </w:numPr>
        <w:spacing w:line="360" w:lineRule="auto"/>
        <w:ind w:left="0" w:right="-28" w:firstLine="0"/>
        <w:jc w:val="both"/>
        <w:rPr>
          <w:rFonts w:ascii="Palatino Linotype" w:eastAsia="Calibri" w:hAnsi="Palatino Linotype" w:cs="Arial"/>
          <w:color w:val="000000" w:themeColor="text1"/>
          <w:lang w:val="es-ES"/>
        </w:rPr>
      </w:pPr>
      <w:r w:rsidRPr="00B6001A">
        <w:rPr>
          <w:rFonts w:ascii="Palatino Linotype" w:eastAsia="Calibri" w:hAnsi="Palatino Linotype" w:cs="Arial"/>
          <w:color w:val="000000" w:themeColor="text1"/>
          <w:lang w:val="es-ES"/>
        </w:rPr>
        <w:t xml:space="preserve">Siendo </w:t>
      </w:r>
      <w:r w:rsidRPr="00B6001A">
        <w:rPr>
          <w:rFonts w:ascii="Palatino Linotype" w:hAnsi="Palatino Linotype"/>
          <w:color w:val="000000" w:themeColor="text1"/>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C0F411E" w14:textId="77777777" w:rsidR="003E03A4" w:rsidRPr="00B6001A" w:rsidRDefault="003E03A4" w:rsidP="003E03A4">
      <w:pPr>
        <w:spacing w:line="360" w:lineRule="auto"/>
        <w:ind w:right="-28"/>
        <w:jc w:val="both"/>
        <w:rPr>
          <w:rFonts w:ascii="Palatino Linotype" w:eastAsia="Calibri" w:hAnsi="Palatino Linotype" w:cs="Arial"/>
          <w:color w:val="000000" w:themeColor="text1"/>
          <w:lang w:val="es-ES"/>
        </w:rPr>
      </w:pPr>
    </w:p>
    <w:p w14:paraId="49341A4D" w14:textId="77777777" w:rsidR="00291D7B" w:rsidRPr="00B6001A" w:rsidRDefault="00291D7B" w:rsidP="003E03A4">
      <w:pPr>
        <w:pStyle w:val="Prrafodelista"/>
        <w:tabs>
          <w:tab w:val="left" w:pos="426"/>
          <w:tab w:val="left" w:pos="567"/>
        </w:tabs>
        <w:spacing w:line="360" w:lineRule="auto"/>
        <w:ind w:left="567"/>
        <w:jc w:val="both"/>
        <w:rPr>
          <w:rFonts w:ascii="Palatino Linotype" w:hAnsi="Palatino Linotype"/>
          <w:i/>
          <w:color w:val="000000" w:themeColor="text1"/>
        </w:rPr>
      </w:pPr>
      <w:r w:rsidRPr="00B6001A">
        <w:rPr>
          <w:rFonts w:ascii="Palatino Linotype" w:hAnsi="Palatino Linotype"/>
          <w:i/>
          <w:color w:val="000000" w:themeColor="text1"/>
        </w:rPr>
        <w:lastRenderedPageBreak/>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6A88612" w14:textId="77777777" w:rsidR="00291D7B" w:rsidRPr="00B6001A" w:rsidRDefault="00291D7B" w:rsidP="003E03A4">
      <w:pPr>
        <w:spacing w:line="360" w:lineRule="auto"/>
        <w:ind w:right="-28"/>
        <w:jc w:val="both"/>
        <w:rPr>
          <w:rFonts w:ascii="Palatino Linotype" w:eastAsia="Palatino Linotype" w:hAnsi="Palatino Linotype" w:cs="Palatino Linotype"/>
        </w:rPr>
      </w:pPr>
    </w:p>
    <w:p w14:paraId="5F56C4C2" w14:textId="77777777" w:rsidR="001773E1" w:rsidRPr="00B6001A" w:rsidRDefault="001773E1"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B6001A">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5D1D7C52" w14:textId="77777777" w:rsidR="001773E1" w:rsidRPr="00B6001A" w:rsidRDefault="001773E1" w:rsidP="003E03A4">
      <w:pPr>
        <w:spacing w:line="360" w:lineRule="auto"/>
        <w:jc w:val="both"/>
        <w:rPr>
          <w:rFonts w:ascii="Palatino Linotype" w:eastAsia="Palatino Linotype" w:hAnsi="Palatino Linotype" w:cs="Palatino Linotype"/>
        </w:rPr>
      </w:pPr>
    </w:p>
    <w:p w14:paraId="4F374F79" w14:textId="77777777" w:rsidR="001773E1" w:rsidRPr="00B6001A" w:rsidRDefault="001773E1" w:rsidP="003E03A4">
      <w:pPr>
        <w:spacing w:line="360" w:lineRule="auto"/>
        <w:ind w:left="851" w:right="851"/>
        <w:jc w:val="both"/>
        <w:rPr>
          <w:rFonts w:ascii="Palatino Linotype" w:eastAsia="Palatino Linotype" w:hAnsi="Palatino Linotype" w:cs="Palatino Linotype"/>
          <w:i/>
          <w:u w:val="single"/>
        </w:rPr>
      </w:pPr>
      <w:r w:rsidRPr="00B6001A">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B6001A">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B6001A">
        <w:rPr>
          <w:rFonts w:ascii="Palatino Linotype" w:eastAsia="Palatino Linotype" w:hAnsi="Palatino Linotype" w:cs="Palatino Linotype"/>
          <w:b/>
          <w:i/>
          <w:u w:val="single"/>
        </w:rPr>
        <w:t>que reciba y ejerza recursos públicos</w:t>
      </w:r>
      <w:r w:rsidRPr="00B6001A">
        <w:rPr>
          <w:rFonts w:ascii="Palatino Linotype" w:eastAsia="Palatino Linotype" w:hAnsi="Palatino Linotype" w:cs="Palatino Linotype"/>
          <w:i/>
        </w:rPr>
        <w:t xml:space="preserve"> o realice actos de autoridad </w:t>
      </w:r>
      <w:r w:rsidRPr="00B6001A">
        <w:rPr>
          <w:rFonts w:ascii="Palatino Linotype" w:eastAsia="Palatino Linotype" w:hAnsi="Palatino Linotype" w:cs="Palatino Linotype"/>
          <w:b/>
          <w:i/>
          <w:u w:val="single"/>
        </w:rPr>
        <w:t>en el ámbito de competencia del Estado de México y sus municipios</w:t>
      </w:r>
      <w:r w:rsidRPr="00B6001A">
        <w:rPr>
          <w:rFonts w:ascii="Palatino Linotype" w:eastAsia="Palatino Linotype" w:hAnsi="Palatino Linotype" w:cs="Palatino Linotype"/>
          <w:i/>
          <w:u w:val="single"/>
        </w:rPr>
        <w:t>.</w:t>
      </w:r>
    </w:p>
    <w:p w14:paraId="17F0AE33"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07579AD2"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46DB17EC" w14:textId="77777777" w:rsidR="001773E1" w:rsidRPr="00B6001A" w:rsidRDefault="001773E1" w:rsidP="003E03A4">
      <w:pPr>
        <w:spacing w:line="360" w:lineRule="auto"/>
        <w:ind w:left="851" w:right="851"/>
        <w:jc w:val="both"/>
        <w:rPr>
          <w:rFonts w:ascii="Palatino Linotype" w:eastAsia="Palatino Linotype" w:hAnsi="Palatino Linotype" w:cs="Palatino Linotype"/>
          <w:b/>
          <w:i/>
          <w:u w:val="single"/>
        </w:rPr>
      </w:pPr>
      <w:r w:rsidRPr="00B6001A">
        <w:rPr>
          <w:rFonts w:ascii="Palatino Linotype" w:eastAsia="Palatino Linotype" w:hAnsi="Palatino Linotype" w:cs="Palatino Linotype"/>
          <w:b/>
          <w:i/>
          <w:u w:val="single"/>
        </w:rPr>
        <w:t>IV. Los ayuntamientos y las dependencias, organismos, órganos y entidades de la administración municipal;</w:t>
      </w:r>
    </w:p>
    <w:p w14:paraId="5E3183F6"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2CA05C4B" w14:textId="77777777" w:rsidR="001773E1" w:rsidRPr="00B6001A" w:rsidRDefault="001773E1" w:rsidP="003E03A4">
      <w:pPr>
        <w:spacing w:line="360" w:lineRule="auto"/>
        <w:ind w:left="851" w:right="851"/>
        <w:jc w:val="both"/>
        <w:rPr>
          <w:rFonts w:ascii="Palatino Linotype" w:eastAsia="Palatino Linotype" w:hAnsi="Palatino Linotype" w:cs="Palatino Linotype"/>
          <w:b/>
          <w:i/>
          <w:u w:val="single"/>
        </w:rPr>
      </w:pPr>
      <w:r w:rsidRPr="00B6001A">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F01809D" w14:textId="215993AC" w:rsidR="001773E1" w:rsidRPr="00B6001A" w:rsidRDefault="001773E1" w:rsidP="003E03A4">
      <w:pPr>
        <w:spacing w:line="360" w:lineRule="auto"/>
        <w:ind w:left="851" w:right="851"/>
        <w:jc w:val="both"/>
        <w:rPr>
          <w:rFonts w:ascii="Palatino Linotype" w:eastAsia="Palatino Linotype" w:hAnsi="Palatino Linotype" w:cs="Palatino Linotype"/>
          <w:b/>
          <w:i/>
        </w:rPr>
      </w:pPr>
      <w:r w:rsidRPr="00B6001A">
        <w:rPr>
          <w:rFonts w:ascii="Palatino Linotype" w:eastAsia="Palatino Linotype" w:hAnsi="Palatino Linotype" w:cs="Palatino Linotype"/>
          <w:i/>
        </w:rPr>
        <w:t>Los servidores públicos deberán transparentar sus acciones así como garantizar y respetar el derecho de acceso a la información pública.”</w:t>
      </w:r>
    </w:p>
    <w:p w14:paraId="502210C1" w14:textId="77777777" w:rsidR="001773E1" w:rsidRPr="00B6001A" w:rsidRDefault="001773E1"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Sirve de sustento por analogía, para justificar la publicidad sobre los datos relativos a los montos por concepto de pago de las remuneraciones, los criterios </w:t>
      </w:r>
      <w:r w:rsidRPr="00B6001A">
        <w:rPr>
          <w:rFonts w:ascii="Palatino Linotype" w:eastAsia="Palatino Linotype" w:hAnsi="Palatino Linotype" w:cs="Palatino Linotype"/>
          <w:b/>
        </w:rPr>
        <w:t>01/2003</w:t>
      </w:r>
      <w:r w:rsidRPr="00B6001A">
        <w:rPr>
          <w:rFonts w:ascii="Palatino Linotype" w:eastAsia="Palatino Linotype" w:hAnsi="Palatino Linotype" w:cs="Palatino Linotype"/>
        </w:rPr>
        <w:t xml:space="preserve"> y </w:t>
      </w:r>
      <w:r w:rsidRPr="00B6001A">
        <w:rPr>
          <w:rFonts w:ascii="Palatino Linotype" w:eastAsia="Palatino Linotype" w:hAnsi="Palatino Linotype" w:cs="Palatino Linotype"/>
          <w:b/>
        </w:rPr>
        <w:t>02/2003</w:t>
      </w:r>
      <w:r w:rsidRPr="00B6001A">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139492DD" w14:textId="77777777" w:rsidR="00E759FA" w:rsidRPr="00B6001A" w:rsidRDefault="00E759FA" w:rsidP="003E03A4">
      <w:pPr>
        <w:spacing w:line="360" w:lineRule="auto"/>
        <w:ind w:right="-28"/>
        <w:jc w:val="both"/>
        <w:rPr>
          <w:rFonts w:ascii="Palatino Linotype" w:eastAsia="Palatino Linotype" w:hAnsi="Palatino Linotype" w:cs="Palatino Linotype"/>
        </w:rPr>
      </w:pPr>
    </w:p>
    <w:p w14:paraId="45E9A457" w14:textId="77777777" w:rsidR="001773E1" w:rsidRPr="00B6001A" w:rsidRDefault="001773E1" w:rsidP="003E03A4">
      <w:pPr>
        <w:spacing w:line="360" w:lineRule="auto"/>
        <w:ind w:left="851" w:right="851"/>
        <w:rPr>
          <w:rFonts w:ascii="Palatino Linotype" w:eastAsia="Palatino Linotype" w:hAnsi="Palatino Linotype" w:cs="Palatino Linotype"/>
          <w:b/>
          <w:i/>
        </w:rPr>
      </w:pPr>
      <w:r w:rsidRPr="00B6001A">
        <w:rPr>
          <w:rFonts w:ascii="Palatino Linotype" w:eastAsia="Palatino Linotype" w:hAnsi="Palatino Linotype" w:cs="Palatino Linotype"/>
          <w:b/>
          <w:i/>
        </w:rPr>
        <w:t>“Criterio 01/2003.</w:t>
      </w:r>
    </w:p>
    <w:p w14:paraId="2F526A7C"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B6001A">
        <w:rPr>
          <w:rFonts w:ascii="Palatino Linotype" w:eastAsia="Palatino Linotype" w:hAnsi="Palatino Linotype" w:cs="Palatino Linotype"/>
          <w:i/>
        </w:rPr>
        <w:t xml:space="preserve"> </w:t>
      </w:r>
    </w:p>
    <w:p w14:paraId="07CBD877" w14:textId="77777777" w:rsidR="001773E1" w:rsidRPr="00B6001A" w:rsidRDefault="001773E1" w:rsidP="003E03A4">
      <w:pPr>
        <w:spacing w:line="360" w:lineRule="auto"/>
        <w:ind w:left="851" w:right="851"/>
        <w:jc w:val="both"/>
        <w:rPr>
          <w:rFonts w:ascii="Palatino Linotype" w:eastAsia="Palatino Linotype" w:hAnsi="Palatino Linotype" w:cs="Palatino Linotype"/>
          <w:i/>
          <w:u w:val="single"/>
        </w:rPr>
      </w:pPr>
      <w:r w:rsidRPr="00B6001A">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6001A">
        <w:rPr>
          <w:rFonts w:ascii="Palatino Linotype" w:eastAsia="Palatino Linotype" w:hAnsi="Palatino Linotype" w:cs="Palatino Linotype"/>
          <w:b/>
          <w:i/>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B6001A">
        <w:rPr>
          <w:rFonts w:ascii="Palatino Linotype" w:eastAsia="Palatino Linotype" w:hAnsi="Palatino Linotype" w:cs="Palatino Linotype"/>
          <w:b/>
          <w:i/>
          <w:u w:val="single"/>
        </w:rPr>
        <w:lastRenderedPageBreak/>
        <w:t>encuentran su origen en mayor medida en las contribuciones aportados por los gobernados</w:t>
      </w:r>
      <w:r w:rsidRPr="00B6001A">
        <w:rPr>
          <w:rFonts w:ascii="Palatino Linotype" w:eastAsia="Palatino Linotype" w:hAnsi="Palatino Linotype" w:cs="Palatino Linotype"/>
          <w:i/>
          <w:u w:val="single"/>
        </w:rPr>
        <w:t>…”</w:t>
      </w:r>
    </w:p>
    <w:p w14:paraId="323BF04C"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p>
    <w:p w14:paraId="407E6DC0" w14:textId="77777777" w:rsidR="001773E1" w:rsidRPr="00B6001A" w:rsidRDefault="001773E1" w:rsidP="003E03A4">
      <w:pPr>
        <w:spacing w:line="360" w:lineRule="auto"/>
        <w:ind w:left="851" w:right="851"/>
        <w:rPr>
          <w:rFonts w:ascii="Palatino Linotype" w:eastAsia="Palatino Linotype" w:hAnsi="Palatino Linotype" w:cs="Palatino Linotype"/>
          <w:b/>
          <w:i/>
        </w:rPr>
      </w:pPr>
      <w:r w:rsidRPr="00B6001A">
        <w:rPr>
          <w:rFonts w:ascii="Palatino Linotype" w:eastAsia="Palatino Linotype" w:hAnsi="Palatino Linotype" w:cs="Palatino Linotype"/>
          <w:b/>
          <w:i/>
        </w:rPr>
        <w:t>“Criterio 02/2003.</w:t>
      </w:r>
    </w:p>
    <w:p w14:paraId="4D4525EE" w14:textId="77777777" w:rsidR="001773E1" w:rsidRPr="00B6001A" w:rsidRDefault="001773E1"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B6001A">
        <w:rPr>
          <w:rFonts w:ascii="Palatino Linotype" w:eastAsia="Palatino Linotype" w:hAnsi="Palatino Linotype" w:cs="Palatino Linotype"/>
          <w:i/>
        </w:rPr>
        <w:t xml:space="preserve"> </w:t>
      </w:r>
    </w:p>
    <w:p w14:paraId="70CD0ABA" w14:textId="2BC37A17" w:rsidR="001773E1" w:rsidRPr="00B6001A" w:rsidRDefault="001773E1" w:rsidP="003E03A4">
      <w:pPr>
        <w:spacing w:line="360" w:lineRule="auto"/>
        <w:ind w:left="851" w:right="851"/>
        <w:jc w:val="both"/>
        <w:rPr>
          <w:rFonts w:ascii="Palatino Linotype" w:eastAsia="Palatino Linotype" w:hAnsi="Palatino Linotype" w:cs="Palatino Linotype"/>
          <w:b/>
          <w:i/>
        </w:rPr>
      </w:pPr>
      <w:r w:rsidRPr="00B6001A">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6001A">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6001A">
        <w:rPr>
          <w:rFonts w:ascii="Palatino Linotype" w:eastAsia="Palatino Linotype" w:hAnsi="Palatino Linotype" w:cs="Palatino Linotype"/>
          <w:i/>
        </w:rPr>
        <w:t xml:space="preserve"> el sistema de compensación…”</w:t>
      </w:r>
    </w:p>
    <w:p w14:paraId="052177A9" w14:textId="77777777" w:rsidR="001773E1" w:rsidRPr="00B6001A" w:rsidRDefault="001773E1" w:rsidP="003E03A4">
      <w:pPr>
        <w:spacing w:line="360" w:lineRule="auto"/>
        <w:jc w:val="both"/>
        <w:rPr>
          <w:rFonts w:ascii="Palatino Linotype" w:eastAsia="Palatino Linotype" w:hAnsi="Palatino Linotype" w:cs="Palatino Linotype"/>
        </w:rPr>
      </w:pPr>
    </w:p>
    <w:p w14:paraId="6FF84C0F" w14:textId="77777777" w:rsidR="001773E1" w:rsidRPr="00B6001A" w:rsidRDefault="001773E1"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Ahora bien, el artículo 70 de la Ley General de Transparencia y Acceso a la Información Pública dispone lo siguiente: </w:t>
      </w:r>
    </w:p>
    <w:p w14:paraId="238AC819" w14:textId="77777777" w:rsidR="001773E1" w:rsidRPr="00B6001A" w:rsidRDefault="001773E1" w:rsidP="003E03A4">
      <w:pPr>
        <w:spacing w:line="360" w:lineRule="auto"/>
        <w:jc w:val="both"/>
        <w:rPr>
          <w:rFonts w:ascii="Palatino Linotype" w:eastAsia="Palatino Linotype" w:hAnsi="Palatino Linotype" w:cs="Palatino Linotype"/>
        </w:rPr>
      </w:pPr>
    </w:p>
    <w:p w14:paraId="1E2B293F"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w:t>
      </w:r>
      <w:r w:rsidRPr="00B6001A">
        <w:rPr>
          <w:rFonts w:ascii="Palatino Linotype" w:eastAsia="Palatino Linotype" w:hAnsi="Palatino Linotype" w:cs="Palatino Linotype"/>
          <w:i/>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14:paraId="78DA1845"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 </w:t>
      </w:r>
    </w:p>
    <w:p w14:paraId="61E20CB8"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80EE036" w14:textId="77777777" w:rsidR="001773E1" w:rsidRPr="00B6001A" w:rsidRDefault="001773E1" w:rsidP="003E03A4">
      <w:pPr>
        <w:spacing w:line="360" w:lineRule="auto"/>
        <w:jc w:val="both"/>
        <w:rPr>
          <w:rFonts w:ascii="Palatino Linotype" w:hAnsi="Palatino Linotype"/>
        </w:rPr>
      </w:pPr>
    </w:p>
    <w:p w14:paraId="2DBC4AA4" w14:textId="77777777" w:rsidR="001773E1" w:rsidRPr="00B6001A" w:rsidRDefault="001773E1"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23173EB0"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DCCB86F"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41CC53A4" w14:textId="77777777" w:rsidR="001773E1" w:rsidRPr="00B6001A" w:rsidRDefault="001773E1"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0F7AA7F" w14:textId="77777777" w:rsidR="00233E74" w:rsidRPr="00B6001A" w:rsidRDefault="00233E74" w:rsidP="003E03A4">
      <w:pPr>
        <w:spacing w:line="360" w:lineRule="auto"/>
        <w:ind w:left="851" w:right="900"/>
        <w:jc w:val="both"/>
        <w:rPr>
          <w:rFonts w:ascii="Palatino Linotype" w:eastAsia="Palatino Linotype" w:hAnsi="Palatino Linotype" w:cs="Palatino Linotype"/>
          <w:i/>
        </w:rPr>
      </w:pPr>
    </w:p>
    <w:p w14:paraId="72CEBE9D" w14:textId="10B1004F" w:rsidR="001773E1" w:rsidRPr="00B6001A" w:rsidRDefault="001773E1" w:rsidP="003E03A4">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00737F01" w14:textId="77777777" w:rsidR="001773E1" w:rsidRPr="00B6001A" w:rsidRDefault="001773E1" w:rsidP="003E03A4">
      <w:pPr>
        <w:spacing w:line="360" w:lineRule="auto"/>
        <w:jc w:val="both"/>
        <w:rPr>
          <w:rFonts w:ascii="Palatino Linotype" w:eastAsia="Palatino Linotype" w:hAnsi="Palatino Linotype" w:cs="Palatino Linotype"/>
        </w:rPr>
      </w:pPr>
    </w:p>
    <w:p w14:paraId="206A02E9" w14:textId="6E21B03B" w:rsidR="008D32B2" w:rsidRPr="00B6001A" w:rsidRDefault="001773E1" w:rsidP="003E03A4">
      <w:pPr>
        <w:numPr>
          <w:ilvl w:val="0"/>
          <w:numId w:val="2"/>
        </w:numPr>
        <w:spacing w:line="360" w:lineRule="auto"/>
        <w:ind w:left="0" w:right="-28" w:firstLine="0"/>
        <w:jc w:val="both"/>
        <w:rPr>
          <w:rFonts w:ascii="Palatino Linotype" w:hAnsi="Palatino Linotype" w:cs="Arial"/>
        </w:rPr>
      </w:pPr>
      <w:r w:rsidRPr="00B6001A">
        <w:rPr>
          <w:rFonts w:ascii="Palatino Linotype" w:eastAsia="Palatino Linotype" w:hAnsi="Palatino Linotype" w:cs="Palatino Linotype"/>
        </w:rPr>
        <w:t xml:space="preserve">Razones por las cuales lo procedente es ordenar, los recibos de nómina solicitados, </w:t>
      </w:r>
      <w:r w:rsidR="00620B0B" w:rsidRPr="00B6001A">
        <w:rPr>
          <w:rFonts w:ascii="Palatino Linotype" w:eastAsia="Palatino Linotype" w:hAnsi="Palatino Linotype" w:cs="Palatino Linotype"/>
        </w:rPr>
        <w:t xml:space="preserve">aclarando que relativo al Ejercicio Fiscal 2026, resulta dable ordenar únicamente lo relativo a la primera quincena del mes de enero; toda vez que la </w:t>
      </w:r>
      <w:r w:rsidR="00F40CE6" w:rsidRPr="00B6001A">
        <w:rPr>
          <w:rFonts w:ascii="Palatino Linotype" w:eastAsia="Palatino Linotype" w:hAnsi="Palatino Linotype" w:cs="Palatino Linotype"/>
        </w:rPr>
        <w:t>S</w:t>
      </w:r>
      <w:r w:rsidR="00620B0B" w:rsidRPr="00B6001A">
        <w:rPr>
          <w:rFonts w:ascii="Palatino Linotype" w:eastAsia="Palatino Linotype" w:hAnsi="Palatino Linotype" w:cs="Palatino Linotype"/>
        </w:rPr>
        <w:t xml:space="preserve">olicitud de </w:t>
      </w:r>
      <w:r w:rsidR="00F40CE6" w:rsidRPr="00B6001A">
        <w:rPr>
          <w:rFonts w:ascii="Palatino Linotype" w:eastAsia="Palatino Linotype" w:hAnsi="Palatino Linotype" w:cs="Palatino Linotype"/>
        </w:rPr>
        <w:t>I</w:t>
      </w:r>
      <w:r w:rsidR="00620B0B" w:rsidRPr="00B6001A">
        <w:rPr>
          <w:rFonts w:ascii="Palatino Linotype" w:eastAsia="Palatino Linotype" w:hAnsi="Palatino Linotype" w:cs="Palatino Linotype"/>
        </w:rPr>
        <w:t>nformación</w:t>
      </w:r>
      <w:r w:rsidR="00F40CE6" w:rsidRPr="00B6001A">
        <w:rPr>
          <w:rFonts w:ascii="Palatino Linotype" w:eastAsia="Palatino Linotype" w:hAnsi="Palatino Linotype" w:cs="Palatino Linotype"/>
        </w:rPr>
        <w:t xml:space="preserve"> </w:t>
      </w:r>
      <w:r w:rsidR="00F40CE6" w:rsidRPr="00B6001A">
        <w:rPr>
          <w:rFonts w:ascii="Palatino Linotype" w:eastAsia="Palatino Linotype" w:hAnsi="Palatino Linotype" w:cs="Palatino Linotype"/>
          <w:b/>
        </w:rPr>
        <w:t>00787/TOLUCA/IP/2026</w:t>
      </w:r>
      <w:r w:rsidR="00F40CE6" w:rsidRPr="00B6001A">
        <w:rPr>
          <w:rFonts w:ascii="Palatino Linotype" w:eastAsia="Palatino Linotype" w:hAnsi="Palatino Linotype" w:cs="Palatino Linotype"/>
        </w:rPr>
        <w:t>, que dio origen al Recurso de Revisión</w:t>
      </w:r>
      <w:r w:rsidR="00013A0D" w:rsidRPr="00B6001A">
        <w:rPr>
          <w:rFonts w:ascii="Palatino Linotype" w:hAnsi="Palatino Linotype"/>
        </w:rPr>
        <w:t xml:space="preserve"> </w:t>
      </w:r>
      <w:r w:rsidR="00013A0D" w:rsidRPr="00B6001A">
        <w:rPr>
          <w:rFonts w:ascii="Palatino Linotype" w:eastAsia="Palatino Linotype" w:hAnsi="Palatino Linotype" w:cs="Palatino Linotype"/>
          <w:b/>
        </w:rPr>
        <w:t>01733/INFOEM/IP/RR/2026</w:t>
      </w:r>
      <w:r w:rsidR="00013A0D" w:rsidRPr="00B6001A">
        <w:rPr>
          <w:rFonts w:ascii="Palatino Linotype" w:eastAsia="Palatino Linotype" w:hAnsi="Palatino Linotype" w:cs="Palatino Linotype"/>
        </w:rPr>
        <w:t>, en donde se requirió l</w:t>
      </w:r>
      <w:r w:rsidR="00EA2FD9" w:rsidRPr="00B6001A">
        <w:rPr>
          <w:rFonts w:ascii="Palatino Linotype" w:eastAsia="Palatino Linotype" w:hAnsi="Palatino Linotype" w:cs="Palatino Linotype"/>
        </w:rPr>
        <w:t xml:space="preserve">o tocante al año 2026, ingreso el </w:t>
      </w:r>
      <w:r w:rsidR="00EA0CFB" w:rsidRPr="00B6001A">
        <w:rPr>
          <w:rFonts w:ascii="Palatino Linotype" w:eastAsia="Palatino Linotype" w:hAnsi="Palatino Linotype" w:cs="Palatino Linotype"/>
        </w:rPr>
        <w:t>día</w:t>
      </w:r>
      <w:r w:rsidR="00EA2FD9" w:rsidRPr="00B6001A">
        <w:rPr>
          <w:rFonts w:ascii="Palatino Linotype" w:eastAsia="Palatino Linotype" w:hAnsi="Palatino Linotype" w:cs="Palatino Linotype"/>
        </w:rPr>
        <w:t xml:space="preserve"> 20 de enero de dicha anualidad; luego entonces </w:t>
      </w:r>
      <w:r w:rsidR="00EA0CFB" w:rsidRPr="00B6001A">
        <w:rPr>
          <w:rFonts w:ascii="Palatino Linotype" w:eastAsia="Palatino Linotype" w:hAnsi="Palatino Linotype" w:cs="Palatino Linotype"/>
        </w:rPr>
        <w:t>únicamente se materializó el pago correspondiente a la primera quincena de dicho mes y año.</w:t>
      </w:r>
    </w:p>
    <w:p w14:paraId="49884D0D" w14:textId="77777777" w:rsidR="0006785A" w:rsidRPr="00B6001A" w:rsidRDefault="0006785A" w:rsidP="003E03A4">
      <w:pPr>
        <w:pStyle w:val="Prrafodelista"/>
        <w:spacing w:line="360" w:lineRule="auto"/>
        <w:rPr>
          <w:rFonts w:ascii="Palatino Linotype" w:hAnsi="Palatino Linotype" w:cs="Arial"/>
        </w:rPr>
      </w:pPr>
    </w:p>
    <w:p w14:paraId="0B36FDEB" w14:textId="642DF0B3" w:rsidR="002A2C67" w:rsidRPr="00B6001A" w:rsidRDefault="002A2C67" w:rsidP="002A2C67">
      <w:pPr>
        <w:numPr>
          <w:ilvl w:val="0"/>
          <w:numId w:val="2"/>
        </w:numPr>
        <w:spacing w:line="360" w:lineRule="auto"/>
        <w:ind w:left="0" w:right="-28"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Finalmente, no pasa desapercibido que al requerirse información tocante a los años </w:t>
      </w:r>
      <w:r w:rsidRPr="00B6001A">
        <w:rPr>
          <w:rFonts w:ascii="Palatino Linotype" w:eastAsia="Palatino Linotype" w:hAnsi="Palatino Linotype" w:cs="Palatino Linotype"/>
        </w:rPr>
        <w:t xml:space="preserve">2010, 2011, 2012, 2013, 2014, 2015, 2016, 2017, 2018 y, 2019 </w:t>
      </w:r>
      <w:r w:rsidRPr="00B6001A">
        <w:rPr>
          <w:rFonts w:ascii="Palatino Linotype" w:eastAsia="Palatino Linotype" w:hAnsi="Palatino Linotype" w:cs="Palatino Linotype"/>
          <w:color w:val="000000"/>
        </w:rPr>
        <w:t>conforme a la materia de archivo, posiblemente estos documentos fueron objeto de un procedimiento de transferencias, ya sea primaria, secundaria o incluso baja documental.</w:t>
      </w:r>
    </w:p>
    <w:p w14:paraId="57B7CBAE" w14:textId="77777777" w:rsidR="002A2C67" w:rsidRPr="00B6001A" w:rsidRDefault="002A2C67" w:rsidP="002A2C67">
      <w:pPr>
        <w:spacing w:line="360" w:lineRule="auto"/>
        <w:rPr>
          <w:rFonts w:ascii="Palatino Linotype" w:eastAsia="Palatino Linotype" w:hAnsi="Palatino Linotype" w:cs="Palatino Linotype"/>
          <w:color w:val="000000"/>
        </w:rPr>
      </w:pPr>
    </w:p>
    <w:p w14:paraId="410DAB9A" w14:textId="77777777" w:rsidR="002A2C67" w:rsidRPr="00B6001A" w:rsidRDefault="002A2C67" w:rsidP="002A2C67">
      <w:pPr>
        <w:numPr>
          <w:ilvl w:val="0"/>
          <w:numId w:val="2"/>
        </w:numPr>
        <w:spacing w:line="360" w:lineRule="auto"/>
        <w:ind w:left="0" w:right="-28" w:firstLine="0"/>
        <w:jc w:val="both"/>
        <w:rPr>
          <w:rFonts w:ascii="Palatino Linotype" w:eastAsia="Palatino Linotype" w:hAnsi="Palatino Linotype" w:cs="Palatino Linotype"/>
        </w:rPr>
      </w:pPr>
      <w:r w:rsidRPr="00B6001A">
        <w:rPr>
          <w:rFonts w:ascii="Palatino Linotype" w:eastAsia="Palatino Linotype" w:hAnsi="Palatino Linotype" w:cs="Palatino Linotype"/>
          <w:color w:val="000000"/>
        </w:rPr>
        <w:t xml:space="preserve">Por ello, de ser este el supuesto, deberá declarar formalmente la inexistencia, en donde se aporten los elementos que acrediten que se siguió un procedimiento archivístico para su depuración. En caso de que estos documentos, no hayan sido declarados inexistentes conforme a la materia archivística, se deberá declarar formalmente la inexistencia en términos </w:t>
      </w:r>
      <w:r w:rsidRPr="00B6001A">
        <w:rPr>
          <w:rFonts w:ascii="Palatino Linotype" w:eastAsia="Palatino Linotype" w:hAnsi="Palatino Linotype" w:cs="Palatino Linotype"/>
        </w:rPr>
        <w:t xml:space="preserve">de los </w:t>
      </w:r>
      <w:r w:rsidRPr="00B6001A">
        <w:rPr>
          <w:rFonts w:ascii="Palatino Linotype" w:eastAsia="Palatino Linotype" w:hAnsi="Palatino Linotype" w:cs="Palatino Linotype"/>
        </w:rPr>
        <w:lastRenderedPageBreak/>
        <w:t>artículos 169 y 170 de la Ley de Transparencia y Acceso a la Información Pública del Estado de México y Municipios.</w:t>
      </w:r>
    </w:p>
    <w:p w14:paraId="172BED30" w14:textId="77777777" w:rsidR="002A2C67" w:rsidRPr="00B6001A" w:rsidRDefault="002A2C67" w:rsidP="002A2C67">
      <w:pPr>
        <w:pStyle w:val="Prrafodelista"/>
        <w:rPr>
          <w:rFonts w:ascii="Palatino Linotype" w:hAnsi="Palatino Linotype" w:cs="Arial"/>
          <w:bCs/>
        </w:rPr>
      </w:pPr>
    </w:p>
    <w:p w14:paraId="0D00BF45" w14:textId="447D012C" w:rsidR="0006785A" w:rsidRPr="00B6001A" w:rsidRDefault="002A2C67" w:rsidP="002A2C67">
      <w:pPr>
        <w:numPr>
          <w:ilvl w:val="0"/>
          <w:numId w:val="2"/>
        </w:numPr>
        <w:spacing w:line="360" w:lineRule="auto"/>
        <w:ind w:left="0" w:right="-28" w:firstLine="0"/>
        <w:jc w:val="both"/>
        <w:rPr>
          <w:rFonts w:ascii="Palatino Linotype" w:hAnsi="Palatino Linotype"/>
        </w:rPr>
      </w:pPr>
      <w:r w:rsidRPr="00B6001A">
        <w:rPr>
          <w:rFonts w:ascii="Palatino Linotype" w:hAnsi="Palatino Linotype" w:cs="Arial"/>
          <w:bCs/>
        </w:rPr>
        <w:t>C</w:t>
      </w:r>
      <w:r w:rsidR="0006785A" w:rsidRPr="00B6001A">
        <w:rPr>
          <w:rFonts w:ascii="Palatino Linotype" w:hAnsi="Palatino Linotype" w:cs="Arial"/>
          <w:bCs/>
        </w:rPr>
        <w:t xml:space="preserve">on la determinación a la que se arriba se concluye que quedará por colmado el </w:t>
      </w:r>
      <w:r w:rsidR="0006785A" w:rsidRPr="00B6001A">
        <w:rPr>
          <w:rFonts w:ascii="Palatino Linotype" w:hAnsi="Palatino Linotype"/>
        </w:rPr>
        <w:t>Derecho de Acceso a la Información Pública</w:t>
      </w:r>
      <w:r w:rsidR="0006785A" w:rsidRPr="00B6001A">
        <w:rPr>
          <w:rFonts w:ascii="Palatino Linotype" w:hAnsi="Palatino Linotype" w:cs="Arial"/>
          <w:bCs/>
        </w:rPr>
        <w:t xml:space="preserve"> del ahora </w:t>
      </w:r>
      <w:r w:rsidR="0006785A" w:rsidRPr="00B6001A">
        <w:rPr>
          <w:rFonts w:ascii="Palatino Linotype" w:hAnsi="Palatino Linotype" w:cs="Arial"/>
          <w:b/>
          <w:bCs/>
        </w:rPr>
        <w:t>RECURRENTE</w:t>
      </w:r>
      <w:r w:rsidR="0006785A" w:rsidRPr="00B6001A">
        <w:rPr>
          <w:rFonts w:ascii="Palatino Linotype" w:hAnsi="Palatino Linotype" w:cs="Arial"/>
          <w:bCs/>
        </w:rPr>
        <w:t xml:space="preserve"> el cual se define </w:t>
      </w:r>
      <w:r w:rsidR="0006785A" w:rsidRPr="00B6001A">
        <w:rPr>
          <w:rFonts w:ascii="Palatino Linotype" w:hAnsi="Palatino Linotype"/>
        </w:rPr>
        <w:t xml:space="preserve">como: </w:t>
      </w:r>
      <w:r w:rsidR="0006785A" w:rsidRPr="00B6001A">
        <w:rPr>
          <w:rFonts w:ascii="Palatino Linotype" w:hAnsi="Palatino Linotype"/>
          <w:i/>
          <w:color w:val="000000"/>
        </w:rPr>
        <w:t>La igualdad de oportunidades para recibir, buscar e impartir información</w:t>
      </w:r>
      <w:r w:rsidR="0006785A" w:rsidRPr="00B6001A">
        <w:rPr>
          <w:rFonts w:ascii="Palatino Linotype" w:hAnsi="Palatino Linotype"/>
          <w:i/>
          <w:color w:val="000000"/>
          <w:vertAlign w:val="superscript"/>
        </w:rPr>
        <w:footnoteReference w:id="13"/>
      </w:r>
      <w:r w:rsidR="0006785A" w:rsidRPr="00B6001A">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0006785A" w:rsidRPr="00B6001A">
        <w:rPr>
          <w:rFonts w:ascii="Palatino Linotype" w:hAnsi="Palatino Linotype" w:cs="Arial"/>
          <w:color w:val="000000"/>
        </w:rPr>
        <w:t>física</w:t>
      </w:r>
      <w:r w:rsidR="0006785A" w:rsidRPr="00B6001A">
        <w:rPr>
          <w:rFonts w:ascii="Palatino Linotype" w:hAnsi="Palatino Linotype"/>
          <w:i/>
          <w:color w:val="000000"/>
        </w:rPr>
        <w:t>, moral o sindicato que reciba y ejerza recursos públicos o realice actos de autoridad en el ámbito federal, estatal y municipal,</w:t>
      </w:r>
      <w:r w:rsidR="0006785A" w:rsidRPr="00B6001A">
        <w:rPr>
          <w:rFonts w:ascii="Palatino Linotype" w:hAnsi="Palatino Linotype"/>
          <w:i/>
          <w:color w:val="000000"/>
          <w:vertAlign w:val="superscript"/>
        </w:rPr>
        <w:footnoteReference w:id="14"/>
      </w:r>
      <w:r w:rsidR="0006785A" w:rsidRPr="00B6001A">
        <w:rPr>
          <w:rFonts w:ascii="Palatino Linotype" w:hAnsi="Palatino Linotype"/>
          <w:color w:val="000000"/>
        </w:rPr>
        <w:t>que se constituye como una herramienta fundamental para ejercer</w:t>
      </w:r>
      <w:r w:rsidR="0006785A" w:rsidRPr="00B6001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06785A" w:rsidRPr="00B6001A">
        <w:rPr>
          <w:rFonts w:ascii="Palatino Linotype" w:hAnsi="Palatino Linotype"/>
          <w:i/>
          <w:color w:val="000000"/>
          <w:vertAlign w:val="superscript"/>
        </w:rPr>
        <w:footnoteReference w:id="15"/>
      </w:r>
      <w:r w:rsidR="0006785A" w:rsidRPr="00B6001A">
        <w:rPr>
          <w:rFonts w:ascii="Palatino Linotype" w:hAnsi="Palatino Linotype"/>
          <w:color w:val="000000"/>
        </w:rPr>
        <w:t>fomentando</w:t>
      </w:r>
      <w:r w:rsidR="0006785A" w:rsidRPr="00B6001A">
        <w:rPr>
          <w:rFonts w:ascii="Palatino Linotype" w:hAnsi="Palatino Linotype"/>
          <w:i/>
          <w:color w:val="000000"/>
        </w:rPr>
        <w:t xml:space="preserve"> la transparencia de las actividades estatales y </w:t>
      </w:r>
      <w:r w:rsidR="0006785A" w:rsidRPr="00B6001A">
        <w:rPr>
          <w:rFonts w:ascii="Palatino Linotype" w:hAnsi="Palatino Linotype"/>
          <w:color w:val="000000"/>
        </w:rPr>
        <w:t>promoviendo</w:t>
      </w:r>
      <w:r w:rsidR="0006785A" w:rsidRPr="00B6001A">
        <w:rPr>
          <w:rFonts w:ascii="Palatino Linotype" w:hAnsi="Palatino Linotype"/>
          <w:i/>
          <w:color w:val="000000"/>
        </w:rPr>
        <w:t xml:space="preserve"> la responsabilidad de los funcionarios sobre su gestión pública,</w:t>
      </w:r>
      <w:r w:rsidR="0006785A" w:rsidRPr="00B6001A">
        <w:rPr>
          <w:rFonts w:ascii="Palatino Linotype" w:hAnsi="Palatino Linotype"/>
          <w:i/>
          <w:color w:val="000000"/>
          <w:vertAlign w:val="superscript"/>
        </w:rPr>
        <w:footnoteReference w:id="16"/>
      </w:r>
      <w:r w:rsidR="0006785A" w:rsidRPr="00B6001A">
        <w:rPr>
          <w:rFonts w:ascii="Palatino Linotype" w:hAnsi="Palatino Linotype"/>
          <w:color w:val="000000"/>
        </w:rPr>
        <w:t>que permite</w:t>
      </w:r>
      <w:r w:rsidR="0006785A" w:rsidRPr="00B6001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70B681D8" w14:textId="77777777" w:rsidR="0006785A" w:rsidRPr="00B6001A" w:rsidRDefault="0006785A" w:rsidP="003E03A4">
      <w:pPr>
        <w:tabs>
          <w:tab w:val="left" w:pos="284"/>
        </w:tabs>
        <w:spacing w:line="360" w:lineRule="auto"/>
        <w:contextualSpacing/>
        <w:jc w:val="both"/>
        <w:rPr>
          <w:rFonts w:ascii="Palatino Linotype" w:hAnsi="Palatino Linotype"/>
        </w:rPr>
      </w:pPr>
    </w:p>
    <w:p w14:paraId="322F4675" w14:textId="172044A8" w:rsidR="0006785A" w:rsidRPr="003F4E06"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i/>
        </w:rPr>
      </w:pPr>
      <w:r w:rsidRPr="00B6001A">
        <w:rPr>
          <w:rFonts w:ascii="Palatino Linotype" w:hAnsi="Palatino Linotype"/>
        </w:rPr>
        <w:t xml:space="preserve">Se deduce que el derecho de acceso a la información pública es un derecho </w:t>
      </w:r>
      <w:r w:rsidRPr="00B6001A">
        <w:rPr>
          <w:rFonts w:ascii="Palatino Linotype" w:hAnsi="Palatino Linotype" w:cs="Arial"/>
          <w:bCs/>
        </w:rPr>
        <w:t>humano</w:t>
      </w:r>
      <w:r w:rsidRPr="00B6001A">
        <w:rPr>
          <w:rFonts w:ascii="Palatino Linotype" w:hAnsi="Palatino Linotype"/>
        </w:rPr>
        <w:t xml:space="preserve"> </w:t>
      </w:r>
      <w:r w:rsidRPr="00B6001A">
        <w:rPr>
          <w:rFonts w:ascii="Palatino Linotype" w:hAnsi="Palatino Linotype" w:cs="Arial"/>
          <w:color w:val="000000"/>
        </w:rPr>
        <w:t>constitucionalmente</w:t>
      </w:r>
      <w:r w:rsidRPr="00B6001A">
        <w:rPr>
          <w:rFonts w:ascii="Palatino Linotype" w:hAnsi="Palatino Linotype"/>
        </w:rPr>
        <w:t xml:space="preserve"> reconocido, en consecuencia, todas las autoridades en el ámbito de sus competencias, funciones y atribuciones tienen la obligación de respetarlo, protegerlo y garantizarlo.</w:t>
      </w:r>
    </w:p>
    <w:p w14:paraId="5AAEBE22"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rPr>
      </w:pPr>
      <w:r w:rsidRPr="00B6001A">
        <w:rPr>
          <w:rFonts w:ascii="Palatino Linotype" w:hAnsi="Palatino Linotype" w:cs="Arial"/>
        </w:rPr>
        <w:lastRenderedPageBreak/>
        <w:t xml:space="preserve">En tal sentido, el derecho de acceso a la información constituye una garantía primaria, </w:t>
      </w:r>
      <w:r w:rsidRPr="00B6001A">
        <w:rPr>
          <w:rFonts w:ascii="Palatino Linotype" w:hAnsi="Palatino Linotype"/>
        </w:rPr>
        <w:t>tal</w:t>
      </w:r>
      <w:r w:rsidRPr="00B6001A">
        <w:rPr>
          <w:rFonts w:ascii="Palatino Linotype" w:hAnsi="Palatino Linotype" w:cs="Arial"/>
        </w:rPr>
        <w:t xml:space="preserve"> y como lo señala el artículo 150 de la Ley de Transparencia y Acceso a la Información del Estado de México y Municipios, que además, establece que se regirá </w:t>
      </w:r>
      <w:r w:rsidRPr="00B6001A">
        <w:rPr>
          <w:rFonts w:ascii="Palatino Linotype" w:hAnsi="Palatino Linotype" w:cs="Arial"/>
          <w:i/>
        </w:rPr>
        <w:t>por los principios de simplicidad, rapidez gratuidad del procedimiento, auxilio y orientación a los particulares</w:t>
      </w:r>
      <w:r w:rsidRPr="00B6001A">
        <w:rPr>
          <w:rFonts w:ascii="Palatino Linotype" w:hAnsi="Palatino Linotype" w:cs="Arial"/>
        </w:rPr>
        <w:t xml:space="preserve">, contemplando el derecho de las personas con discapacidad y hablantes de lengua indígena. </w:t>
      </w:r>
    </w:p>
    <w:p w14:paraId="7CC11110" w14:textId="77777777" w:rsidR="0006785A" w:rsidRPr="00B6001A" w:rsidRDefault="0006785A" w:rsidP="003E03A4">
      <w:pPr>
        <w:tabs>
          <w:tab w:val="left" w:pos="284"/>
        </w:tabs>
        <w:spacing w:line="360" w:lineRule="auto"/>
        <w:contextualSpacing/>
        <w:jc w:val="both"/>
        <w:rPr>
          <w:rFonts w:ascii="Palatino Linotype" w:hAnsi="Palatino Linotype"/>
        </w:rPr>
      </w:pPr>
    </w:p>
    <w:p w14:paraId="15B8968A"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rPr>
      </w:pPr>
      <w:r w:rsidRPr="00B6001A">
        <w:rPr>
          <w:rFonts w:ascii="Palatino Linotype" w:hAnsi="Palatino Linotype"/>
        </w:rPr>
        <w:t xml:space="preserve">Es así que la </w:t>
      </w:r>
      <w:r w:rsidRPr="00B6001A">
        <w:rPr>
          <w:rFonts w:ascii="Palatino Linotype" w:hAnsi="Palatino Linotype"/>
          <w:b/>
        </w:rPr>
        <w:t xml:space="preserve">Ley de Transparencia y Acceso a la Información Pública del Estado de </w:t>
      </w:r>
      <w:r w:rsidRPr="00B6001A">
        <w:rPr>
          <w:rFonts w:ascii="Palatino Linotype" w:hAnsi="Palatino Linotype" w:cs="Arial"/>
        </w:rPr>
        <w:t>México</w:t>
      </w:r>
      <w:r w:rsidRPr="00B6001A">
        <w:rPr>
          <w:rFonts w:ascii="Palatino Linotype" w:hAnsi="Palatino Linotype"/>
          <w:b/>
        </w:rPr>
        <w:t xml:space="preserve"> y Municipios, </w:t>
      </w:r>
      <w:r w:rsidRPr="00B6001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B6001A">
        <w:rPr>
          <w:rFonts w:ascii="Palatino Linotype" w:hAnsi="Palatino Linotype"/>
          <w:b/>
        </w:rPr>
        <w:t xml:space="preserve"> </w:t>
      </w:r>
      <w:r w:rsidRPr="00B6001A">
        <w:rPr>
          <w:rFonts w:ascii="Palatino Linotype" w:hAnsi="Palatino Linotype"/>
        </w:rPr>
        <w:t xml:space="preserve">establece que </w:t>
      </w:r>
      <w:r w:rsidRPr="00B6001A">
        <w:rPr>
          <w:rFonts w:ascii="Palatino Linotype" w:hAnsi="Palatino Linotype"/>
          <w:b/>
          <w:i/>
          <w:u w:val="single"/>
        </w:rPr>
        <w:t>el recurso de revisión es la garantía secundaria</w:t>
      </w:r>
      <w:r w:rsidRPr="00B6001A">
        <w:rPr>
          <w:rFonts w:ascii="Palatino Linotype" w:hAnsi="Palatino Linotype"/>
          <w:b/>
          <w:i/>
        </w:rPr>
        <w:t xml:space="preserve"> mediante la cual se pretende reparar cualquier posible afectación al derecho de acceso a la información pública</w:t>
      </w:r>
      <w:r w:rsidRPr="00B6001A">
        <w:rPr>
          <w:rFonts w:ascii="Palatino Linotype" w:hAnsi="Palatino Linotype"/>
          <w:b/>
        </w:rPr>
        <w:t>, s</w:t>
      </w:r>
      <w:r w:rsidRPr="00B6001A">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573EC32" w14:textId="77777777" w:rsidR="0006785A" w:rsidRPr="00B6001A" w:rsidRDefault="0006785A" w:rsidP="003E03A4">
      <w:pPr>
        <w:pStyle w:val="Prrafodelista"/>
        <w:spacing w:line="360" w:lineRule="auto"/>
        <w:jc w:val="both"/>
        <w:rPr>
          <w:rFonts w:ascii="Palatino Linotype" w:eastAsia="MS Mincho" w:hAnsi="Palatino Linotype" w:cs="Arial"/>
        </w:rPr>
      </w:pPr>
    </w:p>
    <w:p w14:paraId="2B391F9E"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Arial"/>
          <w:i/>
          <w:color w:val="000000" w:themeColor="text1"/>
        </w:rPr>
      </w:pPr>
      <w:r w:rsidRPr="00B6001A">
        <w:rPr>
          <w:rFonts w:ascii="Palatino Linotype" w:hAnsi="Palatino Linotype"/>
        </w:rPr>
        <w:t>Ahora</w:t>
      </w:r>
      <w:r w:rsidRPr="00B6001A">
        <w:rPr>
          <w:rFonts w:ascii="Palatino Linotype" w:hAnsi="Palatino Linotype" w:cs="Arial"/>
        </w:rPr>
        <w:t xml:space="preserve"> bien, para entender los alcances de la información pública se considera importante citar el criterio </w:t>
      </w:r>
      <w:r w:rsidRPr="00B6001A">
        <w:rPr>
          <w:rFonts w:ascii="Palatino Linotype"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6001A">
        <w:rPr>
          <w:rFonts w:ascii="Palatino Linotype" w:hAnsi="Palatino Linotype" w:cs="Arial"/>
        </w:rPr>
        <w:t>cuyo rubro y texto dispone:</w:t>
      </w:r>
    </w:p>
    <w:p w14:paraId="497EC7FD" w14:textId="77777777" w:rsidR="0006785A" w:rsidRPr="00B6001A" w:rsidRDefault="0006785A" w:rsidP="003E03A4">
      <w:pPr>
        <w:pStyle w:val="Prrafodelista"/>
        <w:autoSpaceDE w:val="0"/>
        <w:autoSpaceDN w:val="0"/>
        <w:adjustRightInd w:val="0"/>
        <w:spacing w:line="360" w:lineRule="auto"/>
        <w:ind w:left="0"/>
        <w:jc w:val="both"/>
        <w:rPr>
          <w:rFonts w:ascii="Palatino Linotype" w:hAnsi="Palatino Linotype" w:cs="Arial"/>
        </w:rPr>
      </w:pPr>
    </w:p>
    <w:p w14:paraId="1FCB1BB7"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Arial"/>
          <w:b/>
          <w:i/>
        </w:rPr>
      </w:pPr>
      <w:r w:rsidRPr="00B6001A">
        <w:rPr>
          <w:rFonts w:ascii="Palatino Linotype" w:hAnsi="Palatino Linotype" w:cs="Arial"/>
          <w:b/>
          <w:i/>
        </w:rPr>
        <w:lastRenderedPageBreak/>
        <w:t>“CRITERIO 0002-11</w:t>
      </w:r>
    </w:p>
    <w:p w14:paraId="4DF2F70C"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Arial"/>
          <w:i/>
        </w:rPr>
      </w:pPr>
      <w:r w:rsidRPr="00B6001A">
        <w:rPr>
          <w:rFonts w:ascii="Palatino Linotype" w:hAnsi="Palatino Linotype" w:cs="Arial"/>
          <w:b/>
          <w:i/>
        </w:rPr>
        <w:t xml:space="preserve">INFORMACIÓN PÚBLICA, CONCEPTO DE, EN MATERIA DE TRANSPARENCIA. INTERPRETACIÓN TEMÁTICA DE LOS ARTÍCULOS 2, FRACCIÓN </w:t>
      </w:r>
      <w:r w:rsidRPr="00B6001A">
        <w:rPr>
          <w:rFonts w:ascii="Palatino Linotype" w:hAnsi="Palatino Linotype" w:cs="Arial"/>
          <w:b/>
          <w:bCs/>
          <w:i/>
        </w:rPr>
        <w:t xml:space="preserve">V, XV, Y XVI, </w:t>
      </w:r>
      <w:r w:rsidRPr="00B6001A">
        <w:rPr>
          <w:rFonts w:ascii="Palatino Linotype" w:hAnsi="Palatino Linotype" w:cs="Arial"/>
          <w:b/>
          <w:i/>
        </w:rPr>
        <w:t>3, 4,11 Y 41.</w:t>
      </w:r>
      <w:r w:rsidRPr="00B6001A">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FC70B5"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Arial"/>
          <w:i/>
        </w:rPr>
      </w:pPr>
      <w:r w:rsidRPr="00B6001A">
        <w:rPr>
          <w:rFonts w:ascii="Palatino Linotype" w:hAnsi="Palatino Linotype" w:cs="Arial"/>
          <w:i/>
        </w:rPr>
        <w:t>En consecuencia el acceso a la información se refiere a que se cumplan cualquiera de los siguientes tres supuestos:</w:t>
      </w:r>
    </w:p>
    <w:p w14:paraId="7B7CB86D"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Arial"/>
          <w:i/>
        </w:rPr>
      </w:pPr>
      <w:r w:rsidRPr="00B6001A">
        <w:rPr>
          <w:rFonts w:ascii="Palatino Linotype" w:hAnsi="Palatino Linotype" w:cs="Arial"/>
          <w:i/>
        </w:rPr>
        <w:t>Que se trate de información registrada en cualquier soporte documental, que en ejercicio de las atribuciones conferidas, sea generada por los Sujetos Obligados;</w:t>
      </w:r>
    </w:p>
    <w:p w14:paraId="7ABC245B"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Arial"/>
          <w:i/>
        </w:rPr>
      </w:pPr>
      <w:r w:rsidRPr="00B6001A">
        <w:rPr>
          <w:rFonts w:ascii="Palatino Linotype" w:hAnsi="Palatino Linotype" w:cs="Arial"/>
          <w:i/>
        </w:rPr>
        <w:t>Que se trate de información registrada en cualquier soporte documental, que en ejercicio de las atribuciones conferidas, sea administrada por los Sujetos Obligados, y</w:t>
      </w:r>
    </w:p>
    <w:p w14:paraId="1ECBB384" w14:textId="77777777" w:rsidR="0006785A" w:rsidRPr="00B6001A" w:rsidRDefault="0006785A" w:rsidP="003E03A4">
      <w:pPr>
        <w:spacing w:line="360" w:lineRule="auto"/>
        <w:ind w:left="567" w:right="567"/>
        <w:jc w:val="both"/>
        <w:rPr>
          <w:rFonts w:ascii="Palatino Linotype" w:hAnsi="Palatino Linotype" w:cs="Arial"/>
          <w:i/>
          <w:color w:val="000000" w:themeColor="text1"/>
        </w:rPr>
      </w:pPr>
      <w:r w:rsidRPr="00B6001A">
        <w:rPr>
          <w:rFonts w:ascii="Palatino Linotype" w:hAnsi="Palatino Linotype" w:cs="Arial"/>
          <w:i/>
        </w:rPr>
        <w:t>Que se trate de información registrada en cualquier soporte documental, que en ejercicio de las atribuciones conferidas, se encuentre en posesión de los Sujetos Obligados.”</w:t>
      </w:r>
    </w:p>
    <w:p w14:paraId="07B29D8F" w14:textId="77777777" w:rsidR="0006785A" w:rsidRPr="00B6001A" w:rsidRDefault="0006785A" w:rsidP="003E03A4">
      <w:pPr>
        <w:pStyle w:val="Prrafodelista"/>
        <w:tabs>
          <w:tab w:val="left" w:pos="851"/>
        </w:tabs>
        <w:spacing w:line="360" w:lineRule="auto"/>
        <w:ind w:left="0" w:right="49"/>
        <w:jc w:val="both"/>
        <w:rPr>
          <w:rFonts w:ascii="Palatino Linotype" w:hAnsi="Palatino Linotype"/>
          <w:lang w:val="es-ES"/>
        </w:rPr>
      </w:pPr>
    </w:p>
    <w:p w14:paraId="6A5318D1"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s="Arial"/>
          <w:lang w:val="es-ES"/>
        </w:rPr>
      </w:pPr>
      <w:r w:rsidRPr="00B6001A">
        <w:rPr>
          <w:rFonts w:ascii="Palatino Linotype" w:hAnsi="Palatino Linotype"/>
          <w:lang w:val="es-ES"/>
        </w:rPr>
        <w:t xml:space="preserve">El derecho de acceso a la información encuentra su materia elemental en los </w:t>
      </w:r>
      <w:r w:rsidRPr="00B6001A">
        <w:rPr>
          <w:rFonts w:ascii="Palatino Linotype" w:hAnsi="Palatino Linotype"/>
        </w:rPr>
        <w:t>documentos</w:t>
      </w:r>
      <w:r w:rsidRPr="00B6001A">
        <w:rPr>
          <w:rFonts w:ascii="Palatino Linotype" w:hAnsi="Palatino Linotype"/>
          <w:lang w:val="es-ES"/>
        </w:rPr>
        <w:t>, y la Ley de Transparencia local nos brinda el siguiente concepto, para darnos un mejor panorama:</w:t>
      </w:r>
    </w:p>
    <w:p w14:paraId="10EBE7AA" w14:textId="77777777" w:rsidR="0006785A" w:rsidRPr="00B6001A" w:rsidRDefault="0006785A" w:rsidP="003E03A4">
      <w:pPr>
        <w:pStyle w:val="Prrafodelista"/>
        <w:tabs>
          <w:tab w:val="left" w:pos="851"/>
        </w:tabs>
        <w:spacing w:line="360" w:lineRule="auto"/>
        <w:ind w:left="0" w:right="49"/>
        <w:jc w:val="both"/>
        <w:rPr>
          <w:rFonts w:ascii="Palatino Linotype" w:hAnsi="Palatino Linotype" w:cs="Arial"/>
          <w:lang w:val="es-ES"/>
        </w:rPr>
      </w:pPr>
    </w:p>
    <w:p w14:paraId="45232126"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i/>
          <w:lang w:val="es-ES"/>
        </w:rPr>
      </w:pPr>
      <w:r w:rsidRPr="00B6001A">
        <w:rPr>
          <w:rFonts w:ascii="Palatino Linotype" w:eastAsiaTheme="minorHAnsi" w:hAnsi="Palatino Linotype" w:cs="Bookman Old Style,Bold"/>
          <w:b/>
          <w:bCs/>
          <w:i/>
          <w:lang w:eastAsia="en-US"/>
        </w:rPr>
        <w:t xml:space="preserve">XI. Documento: </w:t>
      </w:r>
      <w:r w:rsidRPr="00B6001A">
        <w:rPr>
          <w:rFonts w:ascii="Palatino Linotype" w:eastAsiaTheme="minorHAnsi" w:hAnsi="Palatino Linotype" w:cs="Bookman Old Style"/>
          <w:i/>
          <w:lang w:eastAsia="en-US"/>
        </w:rPr>
        <w:t xml:space="preserve">Los expedientes, reportes, estudios, actas, resoluciones, oficios, correspondencia, acuerdos, directivas, directrices, circulares, contratos, convenios, </w:t>
      </w:r>
      <w:r w:rsidRPr="00B6001A">
        <w:rPr>
          <w:rFonts w:ascii="Palatino Linotype" w:eastAsiaTheme="minorHAnsi" w:hAnsi="Palatino Linotype" w:cs="Bookman Old Style"/>
          <w:i/>
          <w:lang w:eastAsia="en-US"/>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FBB9814" w14:textId="77777777" w:rsidR="0006785A" w:rsidRPr="00B6001A" w:rsidRDefault="0006785A" w:rsidP="003E03A4">
      <w:pPr>
        <w:pStyle w:val="Prrafodelista"/>
        <w:tabs>
          <w:tab w:val="left" w:pos="851"/>
        </w:tabs>
        <w:spacing w:line="360" w:lineRule="auto"/>
        <w:ind w:left="0" w:right="49"/>
        <w:jc w:val="both"/>
        <w:rPr>
          <w:rFonts w:ascii="Palatino Linotype" w:hAnsi="Palatino Linotype"/>
          <w:lang w:val="es-ES"/>
        </w:rPr>
      </w:pPr>
    </w:p>
    <w:p w14:paraId="0AC618FA"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lang w:val="es-ES"/>
        </w:rPr>
      </w:pPr>
      <w:r w:rsidRPr="00B6001A">
        <w:rPr>
          <w:rFonts w:ascii="Palatino Linotype" w:hAnsi="Palatino Linotype"/>
          <w:lang w:val="es-ES"/>
        </w:rPr>
        <w:t xml:space="preserve">Es así que, todos los actos de autoridad que realicen los sujetos obligados deben estar documentados y, bajo el más alto estándar de transparencia deberán poner toda la </w:t>
      </w:r>
      <w:r w:rsidRPr="00B6001A">
        <w:rPr>
          <w:rFonts w:ascii="Palatino Linotype" w:hAnsi="Palatino Linotype" w:cs="Arial"/>
        </w:rPr>
        <w:t>información</w:t>
      </w:r>
      <w:r w:rsidRPr="00B6001A">
        <w:rPr>
          <w:rFonts w:ascii="Palatino Linotype" w:hAnsi="Palatino Linotype"/>
          <w:lang w:val="es-ES"/>
        </w:rPr>
        <w:t xml:space="preserve"> que se encuentre en su posesión, a disposición de los particulares que la soliciten.</w:t>
      </w:r>
    </w:p>
    <w:p w14:paraId="01D61214" w14:textId="77777777" w:rsidR="002A2C67" w:rsidRPr="00B6001A" w:rsidRDefault="002A2C67" w:rsidP="002A2C67">
      <w:pPr>
        <w:pBdr>
          <w:top w:val="nil"/>
          <w:left w:val="nil"/>
          <w:bottom w:val="nil"/>
          <w:right w:val="nil"/>
          <w:between w:val="nil"/>
        </w:pBdr>
        <w:spacing w:line="360" w:lineRule="auto"/>
        <w:ind w:right="-28"/>
        <w:jc w:val="both"/>
        <w:rPr>
          <w:rFonts w:ascii="Palatino Linotype" w:hAnsi="Palatino Linotype"/>
          <w:lang w:val="es-ES"/>
        </w:rPr>
      </w:pPr>
    </w:p>
    <w:p w14:paraId="6CB8DCE6"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eastAsia="Calibri" w:hAnsi="Palatino Linotype" w:cs="Arial"/>
        </w:rPr>
      </w:pPr>
      <w:r w:rsidRPr="00B6001A">
        <w:rPr>
          <w:rFonts w:ascii="Palatino Linotype" w:hAnsi="Palatino Linotype"/>
          <w:color w:val="000000" w:themeColor="text1"/>
        </w:rPr>
        <w:t xml:space="preserve">Resulta necesario referir que, el </w:t>
      </w:r>
      <w:r w:rsidRPr="00B6001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w:t>
      </w:r>
      <w:r w:rsidRPr="00B6001A">
        <w:rPr>
          <w:rFonts w:ascii="Palatino Linotype" w:hAnsi="Palatino Linotype" w:cs="Arial"/>
        </w:rPr>
        <w:t>Transparencia</w:t>
      </w:r>
      <w:r w:rsidRPr="00B6001A">
        <w:rPr>
          <w:rFonts w:ascii="Palatino Linotype" w:eastAsia="Calibri" w:hAnsi="Palatino Linotype" w:cs="Arial"/>
        </w:rPr>
        <w:t xml:space="preserve"> y Acceso a la Información Pública del Estado de México y Municipios, </w:t>
      </w:r>
      <w:r w:rsidRPr="00B6001A">
        <w:rPr>
          <w:rFonts w:ascii="Palatino Linotype" w:hAnsi="Palatino Linotype"/>
          <w:lang w:val="es-ES"/>
        </w:rPr>
        <w:t>guardan</w:t>
      </w:r>
      <w:r w:rsidRPr="00B6001A">
        <w:rPr>
          <w:rFonts w:ascii="Palatino Linotype" w:eastAsia="Calibri" w:hAnsi="Palatino Linotype" w:cs="Arial"/>
        </w:rPr>
        <w:t xml:space="preserve"> una estrecha relación, puesto que los ordenamientos citados concurren refiriendo que </w:t>
      </w:r>
      <w:r w:rsidRPr="00B6001A">
        <w:rPr>
          <w:rFonts w:ascii="Palatino Linotype" w:eastAsia="Calibri" w:hAnsi="Palatino Linotype" w:cs="Arial"/>
          <w:b/>
        </w:rPr>
        <w:t>los Sujetos Obligados deberán documentar todo acto que se derive del ejercicio de sus facultades, competencias o funciones,</w:t>
      </w:r>
      <w:r w:rsidRPr="00B6001A">
        <w:rPr>
          <w:rFonts w:ascii="Palatino Linotype" w:eastAsia="Calibri" w:hAnsi="Palatino Linotype" w:cs="Arial"/>
        </w:rPr>
        <w:t xml:space="preserve"> considerando desde su origen la eventual publicidad y reutilización de la información que generen, posean o administren.</w:t>
      </w:r>
    </w:p>
    <w:p w14:paraId="0AFF5899" w14:textId="77777777" w:rsidR="0006785A" w:rsidRPr="00B6001A" w:rsidRDefault="0006785A" w:rsidP="003E03A4">
      <w:pPr>
        <w:pStyle w:val="Prrafodelista"/>
        <w:spacing w:line="360" w:lineRule="auto"/>
        <w:jc w:val="both"/>
        <w:rPr>
          <w:rFonts w:ascii="Palatino Linotype" w:eastAsia="Calibri" w:hAnsi="Palatino Linotype" w:cs="Arial"/>
        </w:rPr>
      </w:pPr>
    </w:p>
    <w:p w14:paraId="00F68E92"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eastAsia="Calibri" w:hAnsi="Palatino Linotype" w:cs="Arial"/>
        </w:rPr>
      </w:pPr>
      <w:r w:rsidRPr="00B6001A">
        <w:rPr>
          <w:rFonts w:ascii="Palatino Linotype" w:hAnsi="Palatino Linotype" w:cs="Arial"/>
        </w:rPr>
        <w:t>Además</w:t>
      </w:r>
      <w:r w:rsidRPr="00B6001A">
        <w:rPr>
          <w:rFonts w:ascii="Palatino Linotype" w:hAnsi="Palatino Linotype" w:cs="Arial"/>
          <w:color w:val="000000"/>
        </w:rPr>
        <w:t xml:space="preserve">, debemos tomar en cuenta los artículos 4 y 12 (antes transcrito), de la Ley de </w:t>
      </w:r>
      <w:r w:rsidRPr="00B6001A">
        <w:rPr>
          <w:rFonts w:ascii="Palatino Linotype" w:hAnsi="Palatino Linotype"/>
          <w:color w:val="000000" w:themeColor="text1"/>
        </w:rPr>
        <w:t>Transparencia</w:t>
      </w:r>
      <w:r w:rsidRPr="00B6001A">
        <w:rPr>
          <w:rFonts w:ascii="Palatino Linotype" w:hAnsi="Palatino Linotype" w:cs="Arial"/>
          <w:color w:val="000000"/>
        </w:rPr>
        <w:t xml:space="preserve"> y Acceso a la Información Pública del Estado de México y Municipios, los cuales establecen lo siguiente:</w:t>
      </w:r>
    </w:p>
    <w:p w14:paraId="0DC8383B" w14:textId="77777777" w:rsidR="0006785A" w:rsidRPr="00B6001A" w:rsidRDefault="0006785A" w:rsidP="003E03A4">
      <w:pPr>
        <w:pStyle w:val="Prrafodelista"/>
        <w:spacing w:line="360" w:lineRule="auto"/>
        <w:jc w:val="both"/>
        <w:rPr>
          <w:rFonts w:ascii="Palatino Linotype" w:hAnsi="Palatino Linotype" w:cs="Arial"/>
          <w:color w:val="000000"/>
        </w:rPr>
      </w:pPr>
    </w:p>
    <w:p w14:paraId="5521E3F5"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Bookman Old Style"/>
          <w:i/>
        </w:rPr>
      </w:pPr>
      <w:r w:rsidRPr="00B6001A">
        <w:rPr>
          <w:rFonts w:ascii="Palatino Linotype" w:hAnsi="Palatino Linotype" w:cs="Bookman Old Style,Bold"/>
          <w:b/>
          <w:bCs/>
          <w:i/>
        </w:rPr>
        <w:lastRenderedPageBreak/>
        <w:t xml:space="preserve">Artículo 4. </w:t>
      </w:r>
      <w:r w:rsidRPr="00B6001A">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10332003"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Bookman Old Style"/>
          <w:i/>
        </w:rPr>
      </w:pPr>
    </w:p>
    <w:p w14:paraId="145FC166"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Bookman Old Style"/>
          <w:i/>
        </w:rPr>
      </w:pPr>
      <w:r w:rsidRPr="00B6001A">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8B2346" w14:textId="77777777" w:rsidR="0006785A" w:rsidRPr="00B6001A" w:rsidRDefault="0006785A" w:rsidP="003E03A4">
      <w:pPr>
        <w:autoSpaceDE w:val="0"/>
        <w:autoSpaceDN w:val="0"/>
        <w:adjustRightInd w:val="0"/>
        <w:spacing w:line="360" w:lineRule="auto"/>
        <w:ind w:left="567" w:right="567"/>
        <w:jc w:val="both"/>
        <w:rPr>
          <w:rFonts w:ascii="Palatino Linotype" w:hAnsi="Palatino Linotype" w:cs="Bookman Old Style"/>
          <w:i/>
        </w:rPr>
      </w:pPr>
    </w:p>
    <w:p w14:paraId="4CD4F744" w14:textId="77777777" w:rsidR="0006785A" w:rsidRDefault="0006785A" w:rsidP="003E03A4">
      <w:pPr>
        <w:autoSpaceDE w:val="0"/>
        <w:autoSpaceDN w:val="0"/>
        <w:adjustRightInd w:val="0"/>
        <w:spacing w:line="360" w:lineRule="auto"/>
        <w:ind w:left="567" w:right="567"/>
        <w:jc w:val="both"/>
        <w:rPr>
          <w:rFonts w:ascii="Palatino Linotype" w:hAnsi="Palatino Linotype" w:cs="Bookman Old Style"/>
          <w:i/>
        </w:rPr>
      </w:pPr>
      <w:r w:rsidRPr="00B6001A">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4BF6964E" w14:textId="77777777" w:rsidR="003F4E06" w:rsidRPr="00B6001A" w:rsidRDefault="003F4E06" w:rsidP="003E03A4">
      <w:pPr>
        <w:autoSpaceDE w:val="0"/>
        <w:autoSpaceDN w:val="0"/>
        <w:adjustRightInd w:val="0"/>
        <w:spacing w:line="360" w:lineRule="auto"/>
        <w:ind w:left="567" w:right="567"/>
        <w:jc w:val="both"/>
        <w:rPr>
          <w:rFonts w:ascii="Palatino Linotype" w:hAnsi="Palatino Linotype" w:cs="Bookman Old Style"/>
          <w:i/>
        </w:rPr>
      </w:pPr>
    </w:p>
    <w:p w14:paraId="34AFB59E"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lang w:val="es-ES"/>
        </w:rPr>
      </w:pPr>
      <w:r w:rsidRPr="00B6001A">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6001A">
        <w:rPr>
          <w:rStyle w:val="Refdenotaalpie"/>
          <w:rFonts w:ascii="Palatino Linotype" w:eastAsia="Calibri" w:hAnsi="Palatino Linotype"/>
          <w:lang w:val="es-ES"/>
        </w:rPr>
        <w:footnoteReference w:id="17"/>
      </w:r>
      <w:r w:rsidRPr="00B6001A">
        <w:rPr>
          <w:rFonts w:ascii="Palatino Linotype" w:hAnsi="Palatino Linotype"/>
          <w:lang w:val="es-ES"/>
        </w:rPr>
        <w:t xml:space="preserve"> y máxima publicidad, sobre éste </w:t>
      </w:r>
      <w:r w:rsidRPr="00B6001A">
        <w:rPr>
          <w:rFonts w:ascii="Palatino Linotype" w:hAnsi="Palatino Linotype"/>
          <w:lang w:val="es-ES"/>
        </w:rPr>
        <w:lastRenderedPageBreak/>
        <w:t>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3D73CB3" w14:textId="77777777" w:rsidR="0006785A" w:rsidRPr="00B6001A" w:rsidRDefault="0006785A" w:rsidP="003E03A4">
      <w:pPr>
        <w:pStyle w:val="Prrafodelista"/>
        <w:tabs>
          <w:tab w:val="left" w:pos="851"/>
        </w:tabs>
        <w:spacing w:line="360" w:lineRule="auto"/>
        <w:ind w:left="0" w:right="49"/>
        <w:jc w:val="both"/>
        <w:rPr>
          <w:rFonts w:ascii="Palatino Linotype" w:hAnsi="Palatino Linotype"/>
          <w:lang w:val="es-ES"/>
        </w:rPr>
      </w:pPr>
    </w:p>
    <w:p w14:paraId="034071C1"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lang w:val="es-ES"/>
        </w:rPr>
      </w:pPr>
      <w:r w:rsidRPr="00B6001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A589A9B" w14:textId="77777777" w:rsidR="0006785A" w:rsidRPr="00B6001A" w:rsidRDefault="0006785A" w:rsidP="003E03A4">
      <w:pPr>
        <w:pStyle w:val="Prrafodelista"/>
        <w:spacing w:line="360" w:lineRule="auto"/>
        <w:jc w:val="both"/>
        <w:rPr>
          <w:rFonts w:ascii="Palatino Linotype" w:hAnsi="Palatino Linotype"/>
          <w:lang w:val="es-ES"/>
        </w:rPr>
      </w:pPr>
    </w:p>
    <w:p w14:paraId="14300D92" w14:textId="77777777" w:rsidR="0006785A" w:rsidRPr="00B6001A" w:rsidRDefault="0006785A" w:rsidP="003E03A4">
      <w:pPr>
        <w:pStyle w:val="Prrafodelista"/>
        <w:tabs>
          <w:tab w:val="left" w:pos="851"/>
        </w:tabs>
        <w:spacing w:line="360" w:lineRule="auto"/>
        <w:ind w:left="567" w:right="567"/>
        <w:jc w:val="both"/>
        <w:rPr>
          <w:rFonts w:ascii="Palatino Linotype" w:hAnsi="Palatino Linotype"/>
          <w:i/>
        </w:rPr>
      </w:pPr>
      <w:r w:rsidRPr="00B6001A">
        <w:rPr>
          <w:rFonts w:ascii="Palatino Linotype" w:hAnsi="Palatino Linotype"/>
          <w:b/>
          <w:i/>
        </w:rPr>
        <w:t>ACCESO A LA INFORMACIÓN. IMPLICACIÓN DEL PRINCIPIO DE MÁXIMA PUBLICIDAD EN EL DERECHO FUNDAMENTAL RELATIVO.</w:t>
      </w:r>
      <w:r w:rsidRPr="00B6001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w:t>
      </w:r>
      <w:r w:rsidRPr="00B6001A">
        <w:rPr>
          <w:rFonts w:ascii="Palatino Linotype" w:hAnsi="Palatino Linotype"/>
          <w:i/>
        </w:rPr>
        <w:lastRenderedPageBreak/>
        <w:t>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2855BAE" w14:textId="77777777" w:rsidR="0006785A" w:rsidRPr="00B6001A" w:rsidRDefault="0006785A" w:rsidP="003E03A4">
      <w:pPr>
        <w:tabs>
          <w:tab w:val="left" w:pos="851"/>
        </w:tabs>
        <w:spacing w:line="360" w:lineRule="auto"/>
        <w:ind w:right="567"/>
        <w:jc w:val="both"/>
        <w:rPr>
          <w:rFonts w:ascii="Palatino Linotype" w:hAnsi="Palatino Linotype"/>
        </w:rPr>
      </w:pPr>
    </w:p>
    <w:p w14:paraId="211ADA2F" w14:textId="77777777" w:rsidR="0006785A" w:rsidRPr="00B6001A" w:rsidRDefault="0006785A"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lang w:val="es-ES"/>
        </w:rPr>
      </w:pPr>
      <w:r w:rsidRPr="00B6001A">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2F43E88" w14:textId="77777777" w:rsidR="00A01AC0" w:rsidRPr="00B6001A" w:rsidRDefault="00A01AC0" w:rsidP="003E03A4">
      <w:pPr>
        <w:spacing w:line="360" w:lineRule="auto"/>
        <w:ind w:right="-28"/>
        <w:jc w:val="both"/>
        <w:rPr>
          <w:rFonts w:ascii="Palatino Linotype" w:hAnsi="Palatino Linotype" w:cs="Arial"/>
        </w:rPr>
      </w:pPr>
    </w:p>
    <w:p w14:paraId="37081F27" w14:textId="77777777" w:rsidR="00162A6F" w:rsidRPr="00B6001A" w:rsidRDefault="00162A6F" w:rsidP="003E03A4">
      <w:pPr>
        <w:pStyle w:val="Prrafodelista"/>
        <w:tabs>
          <w:tab w:val="left" w:pos="284"/>
          <w:tab w:val="left" w:pos="426"/>
        </w:tabs>
        <w:spacing w:line="360" w:lineRule="auto"/>
        <w:ind w:left="0" w:right="49"/>
        <w:jc w:val="both"/>
        <w:rPr>
          <w:rFonts w:ascii="Palatino Linotype" w:eastAsia="Palatino Linotype" w:hAnsi="Palatino Linotype" w:cs="Palatino Linotype"/>
          <w:b/>
        </w:rPr>
      </w:pPr>
      <w:r w:rsidRPr="00B6001A">
        <w:rPr>
          <w:rFonts w:ascii="Palatino Linotype" w:eastAsia="Palatino Linotype" w:hAnsi="Palatino Linotype" w:cs="Palatino Linotype"/>
          <w:b/>
        </w:rPr>
        <w:t>QUINTO. De la versión pública.</w:t>
      </w:r>
    </w:p>
    <w:p w14:paraId="37081F28" w14:textId="390D2CCC"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Finalmente, debe señalarse </w:t>
      </w:r>
      <w:r w:rsidR="00A01AC0" w:rsidRPr="00B6001A">
        <w:rPr>
          <w:rFonts w:ascii="Palatino Linotype" w:eastAsia="Palatino Linotype" w:hAnsi="Palatino Linotype" w:cs="Palatino Linotype"/>
        </w:rPr>
        <w:t>que,</w:t>
      </w:r>
      <w:r w:rsidRPr="00B6001A">
        <w:rPr>
          <w:rFonts w:ascii="Palatino Linotype" w:eastAsia="Palatino Linotype" w:hAnsi="Palatino Linotype" w:cs="Palatino Linotype"/>
        </w:rPr>
        <w:t xml:space="preserve"> dada la propia y especial naturaleza de lo solicitado, eminentemente contiene múltiples datos personales que deberán ser protegidos como ya quedó asentado en el Considerando anterior del presente proveído. </w:t>
      </w:r>
      <w:r w:rsidRPr="00B6001A">
        <w:rPr>
          <w:rFonts w:ascii="Palatino Linotype" w:eastAsia="Palatino Linotype" w:hAnsi="Palatino Linotype" w:cs="Palatino Linotype"/>
          <w:color w:val="000000"/>
        </w:rPr>
        <w:t>Para</w:t>
      </w:r>
      <w:r w:rsidRPr="00B6001A">
        <w:rPr>
          <w:rFonts w:ascii="Palatino Linotype" w:eastAsia="Palatino Linotype" w:hAnsi="Palatino Linotype" w:cs="Palatino Linotype"/>
        </w:rPr>
        <w:t xml:space="preserve"> dar cumplimiento a la presente resolución, contengan datos que deban ser clasificados, el </w:t>
      </w:r>
      <w:r w:rsidRPr="00B6001A">
        <w:rPr>
          <w:rFonts w:ascii="Palatino Linotype" w:eastAsia="Palatino Linotype" w:hAnsi="Palatino Linotype" w:cs="Palatino Linotype"/>
          <w:b/>
        </w:rPr>
        <w:t>SUJETO OBLIGADO</w:t>
      </w:r>
      <w:r w:rsidRPr="00B6001A">
        <w:rPr>
          <w:rFonts w:ascii="Palatino Linotype" w:eastAsia="Palatino Linotype" w:hAnsi="Palatino Linotype" w:cs="Palatino Linotype"/>
        </w:rPr>
        <w:t xml:space="preserve"> deberá hacer la elaboración de la versión pública de tales documentos a fin de satisfacer el derecho de acceso a la información pública d</w:t>
      </w:r>
      <w:r w:rsidR="00224C41" w:rsidRPr="00B6001A">
        <w:rPr>
          <w:rFonts w:ascii="Palatino Linotype" w:eastAsia="Palatino Linotype" w:hAnsi="Palatino Linotype" w:cs="Palatino Linotype"/>
        </w:rPr>
        <w:t xml:space="preserve">e la </w:t>
      </w:r>
      <w:r w:rsidR="00224C41" w:rsidRPr="00B6001A">
        <w:rPr>
          <w:rFonts w:ascii="Palatino Linotype" w:eastAsia="Palatino Linotype" w:hAnsi="Palatino Linotype" w:cs="Palatino Linotype"/>
          <w:b/>
        </w:rPr>
        <w:t>RECURRENTE</w:t>
      </w:r>
      <w:r w:rsidRPr="00B6001A">
        <w:rPr>
          <w:rFonts w:ascii="Palatino Linotype" w:eastAsia="Palatino Linotype" w:hAnsi="Palatino Linotype" w:cs="Palatino Linotype"/>
        </w:rPr>
        <w:t xml:space="preserve"> sin menoscabo al derecho a la protección de los datos personales de terceros.</w:t>
      </w:r>
    </w:p>
    <w:p w14:paraId="2AD3412F" w14:textId="77777777" w:rsidR="00BA1405" w:rsidRPr="00B6001A" w:rsidRDefault="00BA1405" w:rsidP="003E03A4">
      <w:pPr>
        <w:pStyle w:val="Sinespaciado"/>
        <w:spacing w:line="360" w:lineRule="auto"/>
        <w:jc w:val="both"/>
        <w:rPr>
          <w:rFonts w:ascii="Palatino Linotype" w:eastAsia="Palatino Linotype" w:hAnsi="Palatino Linotype" w:cs="Palatino Linotype"/>
        </w:rPr>
      </w:pPr>
    </w:p>
    <w:p w14:paraId="37081F29"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37081F2A"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2B" w14:textId="77777777" w:rsidR="00B44575" w:rsidRPr="00B6001A" w:rsidRDefault="00B44575" w:rsidP="003E03A4">
      <w:pPr>
        <w:spacing w:line="360" w:lineRule="auto"/>
        <w:ind w:left="993" w:right="1041"/>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 xml:space="preserve"> “Artículo 3. Para los efectos de la presente Ley se entenderá por:</w:t>
      </w:r>
    </w:p>
    <w:p w14:paraId="37081F2C"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IX. Datos personales:</w:t>
      </w: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b/>
          <w:i/>
        </w:rPr>
        <w:t>La información concerniente a una persona, identificada o identificable</w:t>
      </w:r>
      <w:r w:rsidRPr="00B6001A">
        <w:rPr>
          <w:rFonts w:ascii="Palatino Linotype" w:eastAsia="Palatino Linotype" w:hAnsi="Palatino Linotype" w:cs="Palatino Linotype"/>
          <w:i/>
        </w:rPr>
        <w:t xml:space="preserve"> según lo dispuesto por la Ley de Protección de Datos Personales del Estado de México;</w:t>
      </w:r>
    </w:p>
    <w:p w14:paraId="37081F2D"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XX. Información clasificada:</w:t>
      </w:r>
      <w:r w:rsidRPr="00B6001A">
        <w:rPr>
          <w:rFonts w:ascii="Palatino Linotype" w:eastAsia="Palatino Linotype" w:hAnsi="Palatino Linotype" w:cs="Palatino Linotype"/>
          <w:i/>
        </w:rPr>
        <w:t xml:space="preserve"> Aquella considerada por la presente Ley como reservada o confidencial;</w:t>
      </w:r>
    </w:p>
    <w:p w14:paraId="37081F2E"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XXXII. Protección de Datos Personales:</w:t>
      </w:r>
      <w:r w:rsidRPr="00B6001A">
        <w:rPr>
          <w:rFonts w:ascii="Palatino Linotype" w:eastAsia="Palatino Linotype" w:hAnsi="Palatino Linotype" w:cs="Palatino Linotype"/>
          <w:i/>
        </w:rPr>
        <w:t xml:space="preserve"> Derecho humano que tutela la privacidad de datos personales en poder de los sujetos obligados y sujetos particulares;</w:t>
      </w:r>
    </w:p>
    <w:p w14:paraId="37081F2F"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XLV. Versión pública</w:t>
      </w:r>
      <w:r w:rsidRPr="00B6001A">
        <w:rPr>
          <w:rFonts w:ascii="Palatino Linotype" w:eastAsia="Palatino Linotype" w:hAnsi="Palatino Linotype" w:cs="Palatino Linotype"/>
          <w:i/>
        </w:rPr>
        <w:t>: Documento en el que se elimine, suprime o borra la información clasificada como reservada o confidencial para permitir su acceso.”</w:t>
      </w:r>
    </w:p>
    <w:p w14:paraId="37081F30"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p>
    <w:p w14:paraId="37081F31"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6.</w:t>
      </w:r>
      <w:r w:rsidRPr="00B6001A">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w:t>
      </w:r>
      <w:r w:rsidRPr="00B6001A">
        <w:rPr>
          <w:rFonts w:ascii="Palatino Linotype" w:eastAsia="Palatino Linotype" w:hAnsi="Palatino Linotype" w:cs="Palatino Linotype"/>
          <w:i/>
        </w:rPr>
        <w:lastRenderedPageBreak/>
        <w:t>medidas de seguridad en el tratamiento y demás disposiciones en materia de datos personales, se deberá estar a lo dispuesto en las leyes de la materia.”</w:t>
      </w:r>
    </w:p>
    <w:p w14:paraId="37081F32"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p>
    <w:p w14:paraId="37081F33"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 </w:t>
      </w:r>
      <w:r w:rsidRPr="00B6001A">
        <w:rPr>
          <w:rFonts w:ascii="Palatino Linotype" w:eastAsia="Palatino Linotype" w:hAnsi="Palatino Linotype" w:cs="Palatino Linotype"/>
          <w:b/>
          <w:i/>
        </w:rPr>
        <w:t>Artículo 49.</w:t>
      </w:r>
      <w:r w:rsidRPr="00B6001A">
        <w:rPr>
          <w:rFonts w:ascii="Palatino Linotype" w:eastAsia="Palatino Linotype" w:hAnsi="Palatino Linotype" w:cs="Palatino Linotype"/>
          <w:i/>
        </w:rPr>
        <w:t> Los Comités de Transparencia tendrán las siguientes atribuciones:</w:t>
      </w:r>
    </w:p>
    <w:p w14:paraId="37081F34"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F35"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VIII</w:t>
      </w:r>
      <w:r w:rsidRPr="00B6001A">
        <w:rPr>
          <w:rFonts w:ascii="Palatino Linotype" w:eastAsia="Palatino Linotype" w:hAnsi="Palatino Linotype" w:cs="Palatino Linotype"/>
          <w:i/>
        </w:rPr>
        <w:t>. Aprobar, modificar o revocar la clasificación de la información;</w:t>
      </w:r>
    </w:p>
    <w:p w14:paraId="37081F36"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p>
    <w:p w14:paraId="37081F37"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 xml:space="preserve">Artículo 91. </w:t>
      </w:r>
      <w:r w:rsidRPr="00B6001A">
        <w:rPr>
          <w:rFonts w:ascii="Palatino Linotype" w:eastAsia="Palatino Linotype" w:hAnsi="Palatino Linotype" w:cs="Palatino Linotype"/>
          <w:i/>
        </w:rPr>
        <w:t>El acceso a la información pública será restringido excepcionalmente, cuando ésta sea clasificada como reservada o confidencial.</w:t>
      </w:r>
    </w:p>
    <w:p w14:paraId="37081F38"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p>
    <w:p w14:paraId="37081F39" w14:textId="77777777" w:rsidR="00B44575" w:rsidRPr="00B6001A" w:rsidRDefault="00B44575" w:rsidP="003E03A4">
      <w:pPr>
        <w:spacing w:line="360" w:lineRule="auto"/>
        <w:ind w:left="993" w:right="1041"/>
        <w:jc w:val="both"/>
        <w:rPr>
          <w:rFonts w:ascii="Palatino Linotype" w:eastAsia="Palatino Linotype" w:hAnsi="Palatino Linotype" w:cs="Palatino Linotype"/>
          <w:b/>
          <w:i/>
        </w:rPr>
      </w:pPr>
      <w:r w:rsidRPr="00B6001A">
        <w:rPr>
          <w:rFonts w:ascii="Palatino Linotype" w:eastAsia="Palatino Linotype" w:hAnsi="Palatino Linotype" w:cs="Palatino Linotype"/>
          <w:b/>
          <w:i/>
        </w:rPr>
        <w:t>“Artículo 137.</w:t>
      </w:r>
      <w:r w:rsidRPr="00B6001A">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081F3A" w14:textId="77777777" w:rsidR="00B44575" w:rsidRPr="00B6001A" w:rsidRDefault="00B44575" w:rsidP="003E03A4">
      <w:pPr>
        <w:spacing w:line="360" w:lineRule="auto"/>
        <w:ind w:left="993" w:right="1041"/>
        <w:jc w:val="both"/>
        <w:rPr>
          <w:rFonts w:ascii="Palatino Linotype" w:eastAsia="Palatino Linotype" w:hAnsi="Palatino Linotype" w:cs="Palatino Linotype"/>
          <w:b/>
          <w:i/>
        </w:rPr>
      </w:pPr>
    </w:p>
    <w:p w14:paraId="37081F3B"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143</w:t>
      </w:r>
      <w:r w:rsidRPr="00B6001A">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7081F3C"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b/>
          <w:i/>
        </w:rPr>
        <w:t>I.</w:t>
      </w:r>
      <w:r w:rsidRPr="00B6001A">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37081F3D"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7081F3E"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 xml:space="preserve">III. La que presenten los particulares a los sujetos obligados, de conformidad con lo dispuesto por las leyes o los tratados internacionales.” </w:t>
      </w:r>
    </w:p>
    <w:p w14:paraId="37081F3F"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p>
    <w:p w14:paraId="37081F40"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7081F41" w14:textId="77777777" w:rsidR="00B44575" w:rsidRPr="00B6001A" w:rsidRDefault="00B44575" w:rsidP="003E03A4">
      <w:pPr>
        <w:pStyle w:val="Sinespaciado"/>
        <w:spacing w:line="360" w:lineRule="auto"/>
        <w:jc w:val="both"/>
        <w:rPr>
          <w:rFonts w:ascii="Palatino Linotype" w:eastAsia="Palatino Linotype" w:hAnsi="Palatino Linotype" w:cs="Palatino Linotype"/>
        </w:rPr>
      </w:pPr>
    </w:p>
    <w:p w14:paraId="37081F42"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DFC4453" w14:textId="77777777" w:rsidR="002A2C67" w:rsidRPr="00B6001A" w:rsidRDefault="002A2C67" w:rsidP="002A2C67">
      <w:pPr>
        <w:pStyle w:val="Prrafodelista"/>
        <w:rPr>
          <w:rFonts w:ascii="Palatino Linotype" w:eastAsia="Palatino Linotype" w:hAnsi="Palatino Linotype" w:cs="Palatino Linotype"/>
        </w:rPr>
      </w:pPr>
    </w:p>
    <w:p w14:paraId="37081F44"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w:t>
      </w:r>
      <w:r w:rsidRPr="00B6001A">
        <w:rPr>
          <w:rFonts w:ascii="Palatino Linotype" w:eastAsia="Palatino Linotype" w:hAnsi="Palatino Linotype" w:cs="Palatino Linotype"/>
        </w:rPr>
        <w:lastRenderedPageBreak/>
        <w:t>Obligado, sino que ello deberá realizarse en términos de lo que disponen los artículos 49 fracción VIII, 53, fracción X y 59, fracción V, de la Ley en consulta, cuyo sentido literal es el siguiente:</w:t>
      </w:r>
    </w:p>
    <w:p w14:paraId="0AF75855" w14:textId="77777777" w:rsidR="00DB124E" w:rsidRPr="00B6001A" w:rsidRDefault="00DB124E" w:rsidP="003E03A4">
      <w:pPr>
        <w:pStyle w:val="Sinespaciado"/>
        <w:spacing w:line="360" w:lineRule="auto"/>
        <w:jc w:val="both"/>
        <w:rPr>
          <w:rFonts w:ascii="Palatino Linotype" w:eastAsia="Palatino Linotype" w:hAnsi="Palatino Linotype" w:cs="Palatino Linotype"/>
        </w:rPr>
      </w:pPr>
    </w:p>
    <w:p w14:paraId="37081F45"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49.</w:t>
      </w:r>
      <w:r w:rsidRPr="00B6001A">
        <w:rPr>
          <w:rFonts w:ascii="Palatino Linotype" w:eastAsia="Palatino Linotype" w:hAnsi="Palatino Linotype" w:cs="Palatino Linotype"/>
          <w:i/>
        </w:rPr>
        <w:t xml:space="preserve"> </w:t>
      </w:r>
      <w:r w:rsidRPr="00B6001A">
        <w:rPr>
          <w:rFonts w:ascii="Palatino Linotype" w:eastAsia="Palatino Linotype" w:hAnsi="Palatino Linotype" w:cs="Palatino Linotype"/>
          <w:b/>
          <w:i/>
        </w:rPr>
        <w:t>Los Comités de Transparencia</w:t>
      </w:r>
      <w:r w:rsidRPr="00B6001A">
        <w:rPr>
          <w:rFonts w:ascii="Palatino Linotype" w:eastAsia="Palatino Linotype" w:hAnsi="Palatino Linotype" w:cs="Palatino Linotype"/>
          <w:i/>
        </w:rPr>
        <w:t xml:space="preserve"> tendrán las siguientes atribuciones:</w:t>
      </w:r>
    </w:p>
    <w:p w14:paraId="37081F46"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b/>
          <w:i/>
        </w:rPr>
        <w:t>VIII. Aprobar, modificar o revocar la clasificación de la información</w:t>
      </w:r>
      <w:r w:rsidRPr="00B6001A">
        <w:rPr>
          <w:rFonts w:ascii="Palatino Linotype" w:eastAsia="Palatino Linotype" w:hAnsi="Palatino Linotype" w:cs="Palatino Linotype"/>
          <w:i/>
        </w:rPr>
        <w:t>…”</w:t>
      </w:r>
    </w:p>
    <w:p w14:paraId="37081F47"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r w:rsidRPr="00B6001A">
        <w:rPr>
          <w:rFonts w:ascii="Palatino Linotype" w:eastAsia="Palatino Linotype" w:hAnsi="Palatino Linotype" w:cs="Palatino Linotype"/>
          <w:b/>
          <w:i/>
        </w:rPr>
        <w:t>Artículo 53.</w:t>
      </w:r>
      <w:r w:rsidRPr="00B6001A">
        <w:rPr>
          <w:rFonts w:ascii="Palatino Linotype" w:eastAsia="Palatino Linotype" w:hAnsi="Palatino Linotype" w:cs="Palatino Linotype"/>
          <w:i/>
        </w:rPr>
        <w:t xml:space="preserve"> Las </w:t>
      </w:r>
      <w:r w:rsidRPr="00B6001A">
        <w:rPr>
          <w:rFonts w:ascii="Palatino Linotype" w:eastAsia="Palatino Linotype" w:hAnsi="Palatino Linotype" w:cs="Palatino Linotype"/>
          <w:b/>
          <w:i/>
        </w:rPr>
        <w:t>Unidades de Transparencia</w:t>
      </w:r>
      <w:r w:rsidRPr="00B6001A">
        <w:rPr>
          <w:rFonts w:ascii="Palatino Linotype" w:eastAsia="Palatino Linotype" w:hAnsi="Palatino Linotype" w:cs="Palatino Linotype"/>
          <w:i/>
        </w:rPr>
        <w:t xml:space="preserve"> tendrán las siguientes </w:t>
      </w:r>
      <w:r w:rsidRPr="00B6001A">
        <w:rPr>
          <w:rFonts w:ascii="Palatino Linotype" w:eastAsia="Palatino Linotype" w:hAnsi="Palatino Linotype" w:cs="Palatino Linotype"/>
          <w:b/>
          <w:i/>
        </w:rPr>
        <w:t>funciones</w:t>
      </w:r>
      <w:r w:rsidRPr="00B6001A">
        <w:rPr>
          <w:rFonts w:ascii="Palatino Linotype" w:eastAsia="Palatino Linotype" w:hAnsi="Palatino Linotype" w:cs="Palatino Linotype"/>
          <w:i/>
        </w:rPr>
        <w:t>:</w:t>
      </w:r>
    </w:p>
    <w:p w14:paraId="37081F48"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b/>
          <w:i/>
        </w:rPr>
        <w:t>X. Presentar ante el Comité, el proyecto de clasificación de información</w:t>
      </w:r>
      <w:r w:rsidRPr="00B6001A">
        <w:rPr>
          <w:rFonts w:ascii="Palatino Linotype" w:eastAsia="Palatino Linotype" w:hAnsi="Palatino Linotype" w:cs="Palatino Linotype"/>
          <w:i/>
        </w:rPr>
        <w:t xml:space="preserve">…” </w:t>
      </w:r>
    </w:p>
    <w:p w14:paraId="37081F49"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b/>
          <w:i/>
        </w:rPr>
        <w:t>“Artículo 59.</w:t>
      </w:r>
      <w:r w:rsidRPr="00B6001A">
        <w:rPr>
          <w:rFonts w:ascii="Palatino Linotype" w:eastAsia="Palatino Linotype" w:hAnsi="Palatino Linotype" w:cs="Palatino Linotype"/>
          <w:i/>
        </w:rPr>
        <w:t xml:space="preserve"> Los </w:t>
      </w:r>
      <w:r w:rsidRPr="00B6001A">
        <w:rPr>
          <w:rFonts w:ascii="Palatino Linotype" w:eastAsia="Palatino Linotype" w:hAnsi="Palatino Linotype" w:cs="Palatino Linotype"/>
          <w:b/>
          <w:i/>
        </w:rPr>
        <w:t>servidores públicos habilitados</w:t>
      </w:r>
      <w:r w:rsidRPr="00B6001A">
        <w:rPr>
          <w:rFonts w:ascii="Palatino Linotype" w:eastAsia="Palatino Linotype" w:hAnsi="Palatino Linotype" w:cs="Palatino Linotype"/>
          <w:i/>
        </w:rPr>
        <w:t xml:space="preserve"> tendrán las </w:t>
      </w:r>
      <w:r w:rsidRPr="00B6001A">
        <w:rPr>
          <w:rFonts w:ascii="Palatino Linotype" w:eastAsia="Palatino Linotype" w:hAnsi="Palatino Linotype" w:cs="Palatino Linotype"/>
          <w:b/>
          <w:i/>
        </w:rPr>
        <w:t>funciones</w:t>
      </w:r>
      <w:r w:rsidRPr="00B6001A">
        <w:rPr>
          <w:rFonts w:ascii="Palatino Linotype" w:eastAsia="Palatino Linotype" w:hAnsi="Palatino Linotype" w:cs="Palatino Linotype"/>
          <w:i/>
        </w:rPr>
        <w:t xml:space="preserve"> siguientes:</w:t>
      </w:r>
    </w:p>
    <w:p w14:paraId="37081F4A" w14:textId="77777777" w:rsidR="00B44575" w:rsidRPr="00B6001A" w:rsidRDefault="00B44575" w:rsidP="003E03A4">
      <w:pPr>
        <w:spacing w:line="360" w:lineRule="auto"/>
        <w:ind w:left="851" w:right="1043"/>
        <w:jc w:val="both"/>
        <w:rPr>
          <w:rFonts w:ascii="Palatino Linotype" w:eastAsia="Palatino Linotype" w:hAnsi="Palatino Linotype" w:cs="Palatino Linotype"/>
          <w:i/>
        </w:rPr>
      </w:pPr>
      <w:r w:rsidRPr="00B6001A">
        <w:rPr>
          <w:rFonts w:ascii="Palatino Linotype" w:eastAsia="Palatino Linotype" w:hAnsi="Palatino Linotype" w:cs="Palatino Linotype"/>
          <w:b/>
          <w:i/>
        </w:rPr>
        <w:t>V. Integrar y presentar al responsable de la Unidad de Transparencia la propuesta de clasificación de información</w:t>
      </w:r>
      <w:r w:rsidRPr="00B6001A">
        <w:rPr>
          <w:rFonts w:ascii="Palatino Linotype" w:eastAsia="Palatino Linotype" w:hAnsi="Palatino Linotype" w:cs="Palatino Linotype"/>
          <w:i/>
        </w:rPr>
        <w:t>, la cual tendrá los fundamentos y argumentos en que se basa dicha propuesta…”</w:t>
      </w:r>
    </w:p>
    <w:p w14:paraId="733C9343" w14:textId="77777777" w:rsidR="002A2C67" w:rsidRPr="00B6001A" w:rsidRDefault="002A2C67" w:rsidP="003E03A4">
      <w:pPr>
        <w:spacing w:line="360" w:lineRule="auto"/>
        <w:ind w:left="851" w:right="1043"/>
        <w:jc w:val="both"/>
        <w:rPr>
          <w:rFonts w:ascii="Palatino Linotype" w:eastAsia="Palatino Linotype" w:hAnsi="Palatino Linotype" w:cs="Palatino Linotype"/>
          <w:i/>
        </w:rPr>
      </w:pPr>
    </w:p>
    <w:p w14:paraId="37081F4C"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7081F4D" w14:textId="77777777" w:rsidR="00B44575" w:rsidRPr="00B6001A" w:rsidRDefault="00B44575" w:rsidP="003E03A4">
      <w:pPr>
        <w:spacing w:line="360" w:lineRule="auto"/>
        <w:jc w:val="both"/>
        <w:rPr>
          <w:rFonts w:ascii="Palatino Linotype" w:eastAsia="Palatino Linotype" w:hAnsi="Palatino Linotype" w:cs="Palatino Linotype"/>
        </w:rPr>
      </w:pPr>
    </w:p>
    <w:p w14:paraId="37081F4E"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438D7B9C" w14:textId="77777777" w:rsidR="00B467FF" w:rsidRPr="00B6001A" w:rsidRDefault="00B467FF" w:rsidP="003E03A4">
      <w:pPr>
        <w:pStyle w:val="Prrafodelista"/>
        <w:spacing w:line="360" w:lineRule="auto"/>
        <w:rPr>
          <w:rFonts w:ascii="Palatino Linotype" w:eastAsia="Palatino Linotype" w:hAnsi="Palatino Linotype" w:cs="Palatino Linotype"/>
        </w:rPr>
      </w:pPr>
    </w:p>
    <w:p w14:paraId="37081F4F" w14:textId="77777777" w:rsidR="00B44575" w:rsidRPr="00B6001A" w:rsidRDefault="00B44575" w:rsidP="003E03A4">
      <w:pPr>
        <w:spacing w:line="360" w:lineRule="auto"/>
        <w:ind w:left="993"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r w:rsidRPr="00B6001A">
        <w:rPr>
          <w:rFonts w:ascii="Palatino Linotype" w:eastAsia="Palatino Linotype" w:hAnsi="Palatino Linotype" w:cs="Palatino Linotype"/>
          <w:b/>
          <w:i/>
        </w:rPr>
        <w:t>Artículo 149.</w:t>
      </w:r>
      <w:r w:rsidRPr="00B6001A">
        <w:rPr>
          <w:rFonts w:ascii="Palatino Linotype" w:eastAsia="Palatino Linotype" w:hAnsi="Palatino Linotype" w:cs="Palatino Linotype"/>
          <w:i/>
        </w:rPr>
        <w:t xml:space="preserve"> El </w:t>
      </w:r>
      <w:r w:rsidRPr="00B6001A">
        <w:rPr>
          <w:rFonts w:ascii="Palatino Linotype" w:eastAsia="Palatino Linotype" w:hAnsi="Palatino Linotype" w:cs="Palatino Linotype"/>
          <w:b/>
          <w:i/>
        </w:rPr>
        <w:t>acuerdo que clasifique la información como confidencial</w:t>
      </w:r>
      <w:r w:rsidRPr="00B6001A">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37081F50" w14:textId="77777777" w:rsidR="00B44575" w:rsidRPr="00B6001A" w:rsidRDefault="00B44575" w:rsidP="003E03A4">
      <w:pPr>
        <w:pStyle w:val="Sinespaciado"/>
        <w:spacing w:line="360" w:lineRule="auto"/>
        <w:jc w:val="both"/>
        <w:rPr>
          <w:rFonts w:ascii="Palatino Linotype" w:eastAsia="Palatino Linotype" w:hAnsi="Palatino Linotype" w:cs="Palatino Linotype"/>
        </w:rPr>
      </w:pPr>
    </w:p>
    <w:p w14:paraId="37081F51"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A1AFC34" w14:textId="77777777" w:rsidR="00DB124E" w:rsidRPr="00B6001A" w:rsidRDefault="00DB124E" w:rsidP="003E03A4">
      <w:pPr>
        <w:pStyle w:val="Sinespaciado"/>
        <w:spacing w:line="360" w:lineRule="auto"/>
        <w:jc w:val="both"/>
        <w:rPr>
          <w:rFonts w:ascii="Palatino Linotype" w:eastAsia="Palatino Linotype" w:hAnsi="Palatino Linotype" w:cs="Palatino Linotype"/>
        </w:rPr>
      </w:pPr>
    </w:p>
    <w:p w14:paraId="37081F52"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B6001A">
        <w:rPr>
          <w:rFonts w:ascii="Palatino Linotype" w:eastAsia="Palatino Linotype" w:hAnsi="Palatino Linotype" w:cs="Palatino Linotype"/>
          <w:b/>
        </w:rPr>
        <w:t>Registro Federal de Contribuyentes</w:t>
      </w:r>
      <w:r w:rsidRPr="00B6001A">
        <w:rPr>
          <w:rFonts w:ascii="Palatino Linotype" w:eastAsia="Palatino Linotype" w:hAnsi="Palatino Linotype" w:cs="Palatino Linotype"/>
        </w:rPr>
        <w:t xml:space="preserve"> (RFC), la </w:t>
      </w:r>
      <w:r w:rsidRPr="00B6001A">
        <w:rPr>
          <w:rFonts w:ascii="Palatino Linotype" w:eastAsia="Palatino Linotype" w:hAnsi="Palatino Linotype" w:cs="Palatino Linotype"/>
          <w:b/>
        </w:rPr>
        <w:t>Clave Única de Registro de Población</w:t>
      </w:r>
      <w:r w:rsidRPr="00B6001A">
        <w:rPr>
          <w:rFonts w:ascii="Palatino Linotype" w:eastAsia="Palatino Linotype" w:hAnsi="Palatino Linotype" w:cs="Palatino Linotype"/>
        </w:rPr>
        <w:t xml:space="preserve"> (CURP), la </w:t>
      </w:r>
      <w:r w:rsidRPr="00B6001A">
        <w:rPr>
          <w:rFonts w:ascii="Palatino Linotype" w:eastAsia="Palatino Linotype" w:hAnsi="Palatino Linotype" w:cs="Palatino Linotype"/>
          <w:b/>
        </w:rPr>
        <w:t>Clave de cualquier tipo de seguridad social</w:t>
      </w:r>
      <w:r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rPr>
        <w:lastRenderedPageBreak/>
        <w:t>(ISSEMYM,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37081F53"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54"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cuanto hace al </w:t>
      </w:r>
      <w:r w:rsidRPr="00B6001A">
        <w:rPr>
          <w:rFonts w:ascii="Palatino Linotype" w:eastAsia="Palatino Linotype" w:hAnsi="Palatino Linotype" w:cs="Palatino Linotype"/>
          <w:b/>
        </w:rPr>
        <w:t>Registro Federal de Contribuyentes (RFC),</w:t>
      </w:r>
      <w:r w:rsidRPr="00B6001A">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7081F55"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56"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7081F57" w14:textId="77777777" w:rsidR="00B44575" w:rsidRPr="00B6001A" w:rsidRDefault="00B44575" w:rsidP="003E03A4">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14:paraId="37081F58"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sidRPr="00B6001A">
        <w:rPr>
          <w:rFonts w:ascii="Palatino Linotype" w:eastAsia="Palatino Linotype" w:hAnsi="Palatino Linotype" w:cs="Palatino Linotype"/>
          <w:highlight w:val="white"/>
        </w:rPr>
        <w:t xml:space="preserve">19/17, </w:t>
      </w:r>
      <w:r w:rsidRPr="00B6001A">
        <w:rPr>
          <w:rFonts w:ascii="Palatino Linotype" w:eastAsia="Palatino Linotype" w:hAnsi="Palatino Linotype" w:cs="Palatino Linotype"/>
        </w:rPr>
        <w:t>el cual es del tenor literal siguiente:</w:t>
      </w:r>
    </w:p>
    <w:p w14:paraId="2B87D0A8" w14:textId="77777777" w:rsidR="00467C12" w:rsidRPr="00B6001A" w:rsidRDefault="00467C12" w:rsidP="003E03A4">
      <w:pPr>
        <w:pStyle w:val="Prrafodelista"/>
        <w:spacing w:line="360" w:lineRule="auto"/>
        <w:rPr>
          <w:rFonts w:ascii="Palatino Linotype" w:eastAsia="Palatino Linotype" w:hAnsi="Palatino Linotype" w:cs="Palatino Linotype"/>
        </w:rPr>
      </w:pPr>
    </w:p>
    <w:p w14:paraId="37081F59" w14:textId="77777777" w:rsidR="00B44575" w:rsidRPr="00B6001A" w:rsidRDefault="00B44575" w:rsidP="003E03A4">
      <w:pPr>
        <w:spacing w:line="360" w:lineRule="auto"/>
        <w:ind w:left="851" w:right="900"/>
        <w:jc w:val="both"/>
        <w:rPr>
          <w:rFonts w:ascii="Palatino Linotype" w:eastAsia="Palatino Linotype" w:hAnsi="Palatino Linotype" w:cs="Palatino Linotype"/>
          <w:i/>
        </w:rPr>
      </w:pPr>
      <w:r w:rsidRPr="00B6001A">
        <w:rPr>
          <w:rFonts w:ascii="Palatino Linotype" w:eastAsia="Palatino Linotype" w:hAnsi="Palatino Linotype" w:cs="Palatino Linotype"/>
          <w:b/>
          <w:i/>
        </w:rPr>
        <w:t>“Registro Federal de Contribuyentes (RFC) de personas físicas</w:t>
      </w:r>
      <w:r w:rsidRPr="00B6001A">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37081F5A" w14:textId="77777777" w:rsidR="00B44575" w:rsidRPr="00B6001A" w:rsidRDefault="00B44575" w:rsidP="003E03A4">
      <w:pPr>
        <w:spacing w:line="360" w:lineRule="auto"/>
        <w:ind w:left="851" w:right="900"/>
        <w:jc w:val="both"/>
        <w:rPr>
          <w:rFonts w:ascii="Palatino Linotype" w:eastAsia="Palatino Linotype" w:hAnsi="Palatino Linotype" w:cs="Palatino Linotype"/>
          <w:i/>
        </w:rPr>
      </w:pPr>
    </w:p>
    <w:p w14:paraId="37081F5B"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7081F5C" w14:textId="77777777" w:rsidR="00B44575" w:rsidRPr="00B6001A" w:rsidRDefault="00B44575" w:rsidP="003E03A4">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14:paraId="37081F5D"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igual manera la </w:t>
      </w:r>
      <w:r w:rsidRPr="00B6001A">
        <w:rPr>
          <w:rFonts w:ascii="Palatino Linotype" w:eastAsia="Palatino Linotype" w:hAnsi="Palatino Linotype" w:cs="Palatino Linotype"/>
          <w:b/>
        </w:rPr>
        <w:t>Clave Única de Registro de Población (CURP)</w:t>
      </w:r>
      <w:r w:rsidRPr="00B6001A">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7081F5E"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5F"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Argumento que es compartido por el Instituto </w:t>
      </w:r>
      <w:r w:rsidRPr="00B6001A">
        <w:rPr>
          <w:rFonts w:ascii="Palatino Linotype" w:eastAsia="Palatino Linotype" w:hAnsi="Palatino Linotype" w:cs="Palatino Linotype"/>
          <w:highlight w:val="white"/>
        </w:rPr>
        <w:t xml:space="preserve">Nacional de Transparencia, Acceso a la </w:t>
      </w:r>
      <w:r w:rsidRPr="00B6001A">
        <w:rPr>
          <w:rFonts w:ascii="Palatino Linotype" w:eastAsia="Palatino Linotype" w:hAnsi="Palatino Linotype" w:cs="Palatino Linotype"/>
        </w:rPr>
        <w:t>Información</w:t>
      </w:r>
      <w:r w:rsidRPr="00B6001A">
        <w:rPr>
          <w:rFonts w:ascii="Palatino Linotype" w:eastAsia="Palatino Linotype" w:hAnsi="Palatino Linotype" w:cs="Palatino Linotype"/>
          <w:highlight w:val="white"/>
        </w:rPr>
        <w:t xml:space="preserve"> y Protección de Datos Personales, INAI</w:t>
      </w:r>
      <w:r w:rsidRPr="00B6001A">
        <w:rPr>
          <w:rFonts w:ascii="Palatino Linotype" w:eastAsia="Palatino Linotype" w:hAnsi="Palatino Linotype" w:cs="Palatino Linotype"/>
          <w:b/>
        </w:rPr>
        <w:t xml:space="preserve">, conforme al </w:t>
      </w:r>
      <w:r w:rsidRPr="00B6001A">
        <w:rPr>
          <w:rFonts w:ascii="Palatino Linotype" w:eastAsia="Palatino Linotype" w:hAnsi="Palatino Linotype" w:cs="Palatino Linotype"/>
        </w:rPr>
        <w:t xml:space="preserve">criterio 18/17, el cual refiere: </w:t>
      </w:r>
    </w:p>
    <w:p w14:paraId="5CB62539" w14:textId="77777777" w:rsidR="009C3D71" w:rsidRPr="00B6001A" w:rsidRDefault="009C3D71" w:rsidP="003E03A4">
      <w:pPr>
        <w:pStyle w:val="Prrafodelista"/>
        <w:spacing w:line="360" w:lineRule="auto"/>
        <w:rPr>
          <w:rFonts w:ascii="Palatino Linotype" w:eastAsia="Palatino Linotype" w:hAnsi="Palatino Linotype" w:cs="Palatino Linotype"/>
        </w:rPr>
      </w:pPr>
    </w:p>
    <w:p w14:paraId="37081F60"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t xml:space="preserve">“Clave Única de Registro de Población (CURP). </w:t>
      </w:r>
      <w:r w:rsidRPr="00B6001A">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w:t>
      </w:r>
      <w:r w:rsidRPr="00B6001A">
        <w:rPr>
          <w:rFonts w:ascii="Palatino Linotype" w:eastAsia="Palatino Linotype" w:hAnsi="Palatino Linotype" w:cs="Palatino Linotype"/>
          <w:i/>
        </w:rPr>
        <w:lastRenderedPageBreak/>
        <w:t>y sexo. Dichos datos, constituyen información que distingue plenamente a una persona física del resto de los habitantes del país, por lo que la CURP está considerada como información confidencial.”</w:t>
      </w:r>
    </w:p>
    <w:p w14:paraId="37081F61"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p>
    <w:p w14:paraId="37081F62"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cuanto hace a la </w:t>
      </w:r>
      <w:r w:rsidRPr="00B6001A">
        <w:rPr>
          <w:rFonts w:ascii="Palatino Linotype" w:eastAsia="Palatino Linotype" w:hAnsi="Palatino Linotype" w:cs="Palatino Linotype"/>
          <w:b/>
        </w:rPr>
        <w:t xml:space="preserve">Clave de cualquier tipo de seguridad social (ISSEMyM, u otros), </w:t>
      </w:r>
      <w:r w:rsidRPr="00B6001A">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7081F63" w14:textId="77777777" w:rsidR="00B44575" w:rsidRPr="00B6001A" w:rsidRDefault="00B44575" w:rsidP="003E03A4">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14:paraId="37081F64"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u w:val="single"/>
        </w:rPr>
      </w:pPr>
      <w:r w:rsidRPr="00B6001A">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6001A">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37081F65" w14:textId="77777777" w:rsidR="00B44575" w:rsidRPr="00B6001A" w:rsidRDefault="00B44575" w:rsidP="003E03A4">
      <w:pPr>
        <w:spacing w:line="360" w:lineRule="auto"/>
        <w:jc w:val="both"/>
        <w:rPr>
          <w:rFonts w:ascii="Palatino Linotype" w:eastAsia="Palatino Linotype" w:hAnsi="Palatino Linotype" w:cs="Palatino Linotype"/>
        </w:rPr>
      </w:pPr>
    </w:p>
    <w:p w14:paraId="37081F66"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7081F67" w14:textId="77777777" w:rsidR="00B44575" w:rsidRPr="00B6001A" w:rsidRDefault="00B44575" w:rsidP="003E03A4">
      <w:pPr>
        <w:spacing w:line="360" w:lineRule="auto"/>
        <w:jc w:val="both"/>
        <w:rPr>
          <w:rFonts w:ascii="Palatino Linotype" w:eastAsia="Palatino Linotype" w:hAnsi="Palatino Linotype" w:cs="Palatino Linotype"/>
        </w:rPr>
      </w:pPr>
    </w:p>
    <w:p w14:paraId="37081F68"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7081F69"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6A" w14:textId="77777777" w:rsidR="00B44575" w:rsidRPr="00B6001A" w:rsidRDefault="00B44575" w:rsidP="003F4E06">
      <w:pPr>
        <w:pStyle w:val="Sinespaciado"/>
        <w:numPr>
          <w:ilvl w:val="0"/>
          <w:numId w:val="2"/>
        </w:numPr>
        <w:spacing w:line="360" w:lineRule="auto"/>
        <w:ind w:left="0" w:firstLine="0"/>
        <w:jc w:val="both"/>
        <w:rPr>
          <w:rFonts w:ascii="Palatino Linotype" w:hAnsi="Palatino Linotype"/>
        </w:rPr>
      </w:pPr>
      <w:r w:rsidRPr="00B6001A">
        <w:rPr>
          <w:rFonts w:ascii="Palatino Linotype" w:eastAsia="Palatino Linotype" w:hAnsi="Palatino Linotype" w:cs="Palatino Linotype"/>
        </w:rPr>
        <w:t xml:space="preserve">Respecto de los </w:t>
      </w:r>
      <w:r w:rsidRPr="00B6001A">
        <w:rPr>
          <w:rFonts w:ascii="Palatino Linotype" w:eastAsia="Palatino Linotype" w:hAnsi="Palatino Linotype" w:cs="Palatino Linotype"/>
          <w:b/>
        </w:rPr>
        <w:t>préstamos o descuentos</w:t>
      </w:r>
      <w:r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b/>
        </w:rPr>
        <w:t>de carácter personal</w:t>
      </w:r>
      <w:r w:rsidRPr="00B6001A">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7081F6B" w14:textId="77777777" w:rsidR="00B44575" w:rsidRPr="00B6001A" w:rsidRDefault="00B44575" w:rsidP="003E03A4">
      <w:pPr>
        <w:pStyle w:val="Prrafodelista"/>
        <w:spacing w:line="360" w:lineRule="auto"/>
        <w:jc w:val="both"/>
        <w:rPr>
          <w:rFonts w:ascii="Palatino Linotype" w:hAnsi="Palatino Linotype"/>
        </w:rPr>
      </w:pPr>
    </w:p>
    <w:p w14:paraId="37081F6C" w14:textId="77777777" w:rsidR="00B44575" w:rsidRPr="00B6001A" w:rsidRDefault="00B44575" w:rsidP="003F4E06">
      <w:pPr>
        <w:pStyle w:val="Sinespaciado"/>
        <w:numPr>
          <w:ilvl w:val="0"/>
          <w:numId w:val="2"/>
        </w:numPr>
        <w:spacing w:line="360" w:lineRule="auto"/>
        <w:ind w:left="0" w:firstLine="0"/>
        <w:jc w:val="both"/>
        <w:rPr>
          <w:rFonts w:ascii="Palatino Linotype" w:hAnsi="Palatino Linotype"/>
        </w:rPr>
      </w:pPr>
      <w:r w:rsidRPr="00B6001A">
        <w:rPr>
          <w:rFonts w:ascii="Palatino Linotype" w:eastAsia="Palatino Linotype" w:hAnsi="Palatino Linotype" w:cs="Palatino Linotype"/>
        </w:rPr>
        <w:t>Por su parte, el artículo 84 de la Ley del Trabajo de los Servidores Públicos del Estado y Municipios, señala:</w:t>
      </w:r>
    </w:p>
    <w:p w14:paraId="37081F6D"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lastRenderedPageBreak/>
        <w:t>“</w:t>
      </w:r>
      <w:r w:rsidRPr="00B6001A">
        <w:rPr>
          <w:rFonts w:ascii="Palatino Linotype" w:eastAsia="Palatino Linotype" w:hAnsi="Palatino Linotype" w:cs="Palatino Linotype"/>
          <w:b/>
          <w:i/>
        </w:rPr>
        <w:t>ARTICULO 84. Sólo podrán hacerse retenciones, descuentos o deducciones al sueldo de los servidores públicos por concepto de:</w:t>
      </w:r>
    </w:p>
    <w:p w14:paraId="37081F6E"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t>I. Gravámenes fiscales relacionados con el sueldo;</w:t>
      </w:r>
    </w:p>
    <w:p w14:paraId="37081F6F"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b/>
          <w:i/>
        </w:rPr>
        <w:t>II. Deudas contraídas con las instituciones públicas o dependencias</w:t>
      </w:r>
      <w:r w:rsidRPr="00B6001A">
        <w:rPr>
          <w:rFonts w:ascii="Palatino Linotype" w:eastAsia="Palatino Linotype" w:hAnsi="Palatino Linotype" w:cs="Palatino Linotype"/>
          <w:i/>
        </w:rPr>
        <w:t xml:space="preserve"> por concepto de anticipos de sueldo, pagos hechos con exceso, errores o pérdidas debidamente comprobados;</w:t>
      </w:r>
    </w:p>
    <w:p w14:paraId="37081F70"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b/>
          <w:i/>
        </w:rPr>
        <w:t>III. Cuotas sindicales</w:t>
      </w:r>
      <w:r w:rsidRPr="00B6001A">
        <w:rPr>
          <w:rFonts w:ascii="Palatino Linotype" w:eastAsia="Palatino Linotype" w:hAnsi="Palatino Linotype" w:cs="Palatino Linotype"/>
          <w:i/>
        </w:rPr>
        <w:t>;</w:t>
      </w:r>
    </w:p>
    <w:p w14:paraId="37081F71"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37081F72"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7081F73"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b/>
          <w:i/>
        </w:rPr>
        <w:t>VI. Obligaciones a cargo del servidor público con las que haya consentido</w:t>
      </w:r>
      <w:r w:rsidRPr="00B6001A">
        <w:rPr>
          <w:rFonts w:ascii="Palatino Linotype" w:eastAsia="Palatino Linotype" w:hAnsi="Palatino Linotype" w:cs="Palatino Linotype"/>
          <w:i/>
        </w:rPr>
        <w:t>, derivadas de la adquisición o del uso de habitaciones consideradas como de interés social;</w:t>
      </w:r>
    </w:p>
    <w:p w14:paraId="37081F74"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t>VII. Faltas de puntualidad o de asistencia injustificadas;</w:t>
      </w:r>
    </w:p>
    <w:p w14:paraId="37081F75"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b/>
          <w:i/>
        </w:rPr>
        <w:t>VIII. Pensiones alimenticias ordenadas por la autoridad judicial;</w:t>
      </w:r>
      <w:r w:rsidRPr="00B6001A">
        <w:rPr>
          <w:rFonts w:ascii="Palatino Linotype" w:eastAsia="Palatino Linotype" w:hAnsi="Palatino Linotype" w:cs="Palatino Linotype"/>
          <w:i/>
        </w:rPr>
        <w:t xml:space="preserve"> o</w:t>
      </w:r>
    </w:p>
    <w:p w14:paraId="37081F76"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b/>
          <w:i/>
        </w:rPr>
        <w:t>IX. Cualquier otro convenido con instituciones de servicios y aceptado por el servidor público.</w:t>
      </w:r>
    </w:p>
    <w:p w14:paraId="37081F77" w14:textId="77777777" w:rsidR="00B44575" w:rsidRPr="00B6001A" w:rsidRDefault="00B44575" w:rsidP="003E03A4">
      <w:pPr>
        <w:spacing w:line="360" w:lineRule="auto"/>
        <w:ind w:left="851" w:right="902"/>
        <w:jc w:val="both"/>
        <w:rPr>
          <w:rFonts w:ascii="Palatino Linotype" w:hAnsi="Palatino Linotype"/>
        </w:rPr>
      </w:pPr>
      <w:r w:rsidRPr="00B6001A">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w:t>
      </w:r>
      <w:r w:rsidRPr="00B6001A">
        <w:rPr>
          <w:rFonts w:ascii="Palatino Linotype" w:eastAsia="Palatino Linotype" w:hAnsi="Palatino Linotype" w:cs="Palatino Linotype"/>
          <w:i/>
        </w:rPr>
        <w:lastRenderedPageBreak/>
        <w:t>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37081F78" w14:textId="77777777" w:rsidR="00B44575" w:rsidRPr="00B6001A" w:rsidRDefault="00B44575" w:rsidP="003E03A4">
      <w:pPr>
        <w:spacing w:line="360" w:lineRule="auto"/>
        <w:ind w:left="851" w:right="902"/>
        <w:jc w:val="both"/>
        <w:rPr>
          <w:rFonts w:ascii="Palatino Linotype" w:eastAsia="Palatino Linotype" w:hAnsi="Palatino Linotype" w:cs="Palatino Linotype"/>
        </w:rPr>
      </w:pPr>
      <w:r w:rsidRPr="00B6001A">
        <w:rPr>
          <w:rFonts w:ascii="Palatino Linotype" w:eastAsia="Palatino Linotype" w:hAnsi="Palatino Linotype" w:cs="Palatino Linotype"/>
        </w:rPr>
        <w:t>(Énfasis añadido)</w:t>
      </w:r>
    </w:p>
    <w:p w14:paraId="37081F79" w14:textId="77777777" w:rsidR="00B44575" w:rsidRPr="00B6001A" w:rsidRDefault="00B44575" w:rsidP="003E03A4">
      <w:pPr>
        <w:spacing w:line="360" w:lineRule="auto"/>
        <w:ind w:left="851" w:right="902"/>
        <w:jc w:val="both"/>
        <w:rPr>
          <w:rFonts w:ascii="Palatino Linotype" w:hAnsi="Palatino Linotype"/>
        </w:rPr>
      </w:pPr>
    </w:p>
    <w:p w14:paraId="37081F7A" w14:textId="77777777" w:rsidR="00B44575" w:rsidRPr="00B6001A" w:rsidRDefault="00B44575" w:rsidP="003F4E06">
      <w:pPr>
        <w:pStyle w:val="Sinespaciado"/>
        <w:numPr>
          <w:ilvl w:val="0"/>
          <w:numId w:val="2"/>
        </w:numPr>
        <w:spacing w:line="360" w:lineRule="auto"/>
        <w:ind w:left="0" w:firstLine="0"/>
        <w:jc w:val="both"/>
        <w:rPr>
          <w:rFonts w:ascii="Palatino Linotype" w:hAnsi="Palatino Linotype"/>
        </w:rPr>
      </w:pPr>
      <w:r w:rsidRPr="00B6001A">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B6001A">
        <w:rPr>
          <w:rFonts w:ascii="Palatino Linotype" w:eastAsia="Palatino Linotype" w:hAnsi="Palatino Linotype" w:cs="Palatino Linotype"/>
          <w:b/>
        </w:rPr>
        <w:t>únicamente inciden en su vida privada</w:t>
      </w:r>
      <w:r w:rsidRPr="00B6001A">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37081F7B" w14:textId="77777777" w:rsidR="00B44575" w:rsidRPr="00B6001A" w:rsidRDefault="00B44575" w:rsidP="003E03A4">
      <w:pPr>
        <w:pStyle w:val="Prrafodelista"/>
        <w:tabs>
          <w:tab w:val="left" w:pos="284"/>
          <w:tab w:val="left" w:pos="426"/>
        </w:tabs>
        <w:spacing w:line="360" w:lineRule="auto"/>
        <w:ind w:left="0" w:right="49"/>
        <w:jc w:val="both"/>
        <w:rPr>
          <w:rFonts w:ascii="Palatino Linotype" w:hAnsi="Palatino Linotype"/>
        </w:rPr>
      </w:pPr>
    </w:p>
    <w:p w14:paraId="37081F7C" w14:textId="0E263684"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r w:rsidR="00467C12" w:rsidRPr="00B6001A">
        <w:rPr>
          <w:rFonts w:ascii="Palatino Linotype" w:eastAsia="Palatino Linotype" w:hAnsi="Palatino Linotype" w:cs="Palatino Linotype"/>
        </w:rPr>
        <w:t>tanto,</w:t>
      </w:r>
      <w:r w:rsidRPr="00B6001A">
        <w:rPr>
          <w:rFonts w:ascii="Palatino Linotype" w:eastAsia="Palatino Linotype" w:hAnsi="Palatino Linotype" w:cs="Palatino Linotype"/>
        </w:rPr>
        <w:t xml:space="preserve"> los sujetos obligados no deben hacer entrega de éstos a persona ajena a su titular, sobre todo cuando traiga implícita que se ponga en riesgo la vida o integridad de una persona.</w:t>
      </w:r>
    </w:p>
    <w:p w14:paraId="37081F7D"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7E"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Sirven de sustento a lo anterior, las tesis jurisprudenciales </w:t>
      </w:r>
      <w:r w:rsidRPr="00B6001A">
        <w:rPr>
          <w:rFonts w:ascii="Palatino Linotype" w:eastAsia="Palatino Linotype" w:hAnsi="Palatino Linotype" w:cs="Palatino Linotype"/>
          <w:i/>
        </w:rPr>
        <w:t xml:space="preserve">P. LX/2000 </w:t>
      </w:r>
      <w:r w:rsidRPr="00B6001A">
        <w:rPr>
          <w:rFonts w:ascii="Palatino Linotype" w:eastAsia="Palatino Linotype" w:hAnsi="Palatino Linotype" w:cs="Palatino Linotype"/>
        </w:rPr>
        <w:t xml:space="preserve">y </w:t>
      </w:r>
      <w:r w:rsidRPr="00B6001A">
        <w:rPr>
          <w:rFonts w:ascii="Palatino Linotype" w:eastAsia="Palatino Linotype" w:hAnsi="Palatino Linotype" w:cs="Palatino Linotype"/>
          <w:i/>
        </w:rPr>
        <w:t>2a. XLIII/2008</w:t>
      </w:r>
      <w:r w:rsidRPr="00B6001A">
        <w:rPr>
          <w:rFonts w:ascii="Palatino Linotype" w:eastAsia="Tahoma" w:hAnsi="Palatino Linotype" w:cs="Tahoma"/>
          <w:b/>
        </w:rPr>
        <w:t xml:space="preserve"> </w:t>
      </w:r>
      <w:r w:rsidRPr="00B6001A">
        <w:rPr>
          <w:rFonts w:ascii="Palatino Linotype" w:eastAsia="Palatino Linotype" w:hAnsi="Palatino Linotype" w:cs="Palatino Linotype"/>
        </w:rPr>
        <w:t>emitidas por el Peno y la Segunda Sala de la Suprema Corte de Justicia de la Nación, respectivamente, que son del tenor literal siguiente:</w:t>
      </w:r>
    </w:p>
    <w:p w14:paraId="36748B7D" w14:textId="77777777" w:rsidR="00DB124E" w:rsidRPr="00B6001A" w:rsidRDefault="00DB124E" w:rsidP="003E03A4">
      <w:pPr>
        <w:pStyle w:val="Prrafodelista"/>
        <w:spacing w:line="360" w:lineRule="auto"/>
        <w:rPr>
          <w:rFonts w:ascii="Palatino Linotype" w:eastAsia="Palatino Linotype" w:hAnsi="Palatino Linotype" w:cs="Palatino Linotype"/>
        </w:rPr>
      </w:pPr>
    </w:p>
    <w:p w14:paraId="37081F7F"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lastRenderedPageBreak/>
        <w:t xml:space="preserve">“DERECHO A LA INFORMACIÓN. SU EJERCICIO SE ENCUENTRA LIMITADO TANTO POR LOS INTERESES NACIONALES Y DE LA SOCIEDAD, COMO POR LOS DERECHOS DE TERCEROS. </w:t>
      </w:r>
      <w:r w:rsidRPr="00B6001A">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6001A">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B6001A">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B6001A">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B6001A">
        <w:rPr>
          <w:rFonts w:ascii="Palatino Linotype" w:eastAsia="Palatino Linotype" w:hAnsi="Palatino Linotype" w:cs="Palatino Linotype"/>
          <w:i/>
        </w:rPr>
        <w:t>.”</w:t>
      </w:r>
    </w:p>
    <w:p w14:paraId="37081F80"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p>
    <w:p w14:paraId="37081F81"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r w:rsidRPr="00B6001A">
        <w:rPr>
          <w:rFonts w:ascii="Palatino Linotype" w:eastAsia="Palatino Linotype" w:hAnsi="Palatino Linotype" w:cs="Palatino Linotype"/>
          <w:b/>
          <w:i/>
        </w:rPr>
        <w:lastRenderedPageBreak/>
        <w:t xml:space="preserve">“TRANSPARENCIA Y ACCESO A LA INFORMACIÓN PÚBLICA GUBERNAMENTAL. EL ARTÍCULO 14, FRACCIÓN I, DE LA LEY FEDERAL RELATIVA, NO VIOLA LA GARANTÍA DE ACCESO A LA INFORMACIÓN. </w:t>
      </w:r>
      <w:r w:rsidRPr="00B6001A">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6001A">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6001A">
        <w:rPr>
          <w:rFonts w:ascii="Palatino Linotype" w:eastAsia="Palatino Linotype" w:hAnsi="Palatino Linotype" w:cs="Palatino Linotype"/>
          <w:i/>
        </w:rPr>
        <w:t xml:space="preserve"> la cual debe ser adecuada y necesaria para alcanzar el fin perseguido, de manera que las </w:t>
      </w:r>
      <w:r w:rsidRPr="00B6001A">
        <w:rPr>
          <w:rFonts w:ascii="Palatino Linotype" w:eastAsia="Palatino Linotype" w:hAnsi="Palatino Linotype" w:cs="Palatino Linotype"/>
          <w:i/>
        </w:rPr>
        <w:lastRenderedPageBreak/>
        <w:t>ventajas obtenidas con la reserva compensen el sacrificio que ésta implique para los titulares de la garantía individual mencionada o para la sociedad en general.”</w:t>
      </w:r>
    </w:p>
    <w:p w14:paraId="37081F82" w14:textId="77777777" w:rsidR="00B44575" w:rsidRPr="00B6001A" w:rsidRDefault="00B44575" w:rsidP="003E03A4">
      <w:pPr>
        <w:spacing w:line="360" w:lineRule="auto"/>
        <w:ind w:left="851" w:right="851"/>
        <w:jc w:val="both"/>
        <w:rPr>
          <w:rFonts w:ascii="Palatino Linotype" w:eastAsia="Palatino Linotype" w:hAnsi="Palatino Linotype" w:cs="Palatino Linotype"/>
          <w:i/>
        </w:rPr>
      </w:pPr>
    </w:p>
    <w:p w14:paraId="37081F83" w14:textId="3F3357F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b/>
        </w:rPr>
      </w:pPr>
      <w:r w:rsidRPr="00B6001A">
        <w:rPr>
          <w:rFonts w:ascii="Palatino Linotype" w:eastAsia="Palatino Linotype" w:hAnsi="Palatino Linotype" w:cs="Palatino Linotype"/>
        </w:rPr>
        <w:t>También,</w:t>
      </w:r>
      <w:r w:rsidRPr="00B6001A">
        <w:rPr>
          <w:rFonts w:ascii="Palatino Linotype" w:eastAsia="Palatino Linotype" w:hAnsi="Palatino Linotype" w:cs="Palatino Linotype"/>
          <w:b/>
        </w:rPr>
        <w:t xml:space="preserve"> el número de cuenta bancario</w:t>
      </w:r>
      <w:r w:rsidRPr="00B6001A">
        <w:rPr>
          <w:rFonts w:ascii="Palatino Linotype" w:eastAsia="Palatino Linotype" w:hAnsi="Palatino Linotype" w:cs="Palatino Linotype"/>
        </w:rPr>
        <w:t xml:space="preserve">, en el Criterio 10/17 emitido por el Pleno del Instituto Nacional de Transparencia, Acceso a la Información y Protección de Datos </w:t>
      </w:r>
      <w:r w:rsidR="00DB124E" w:rsidRPr="00B6001A">
        <w:rPr>
          <w:rFonts w:ascii="Palatino Linotype" w:eastAsia="Palatino Linotype" w:hAnsi="Palatino Linotype" w:cs="Palatino Linotype"/>
        </w:rPr>
        <w:t>Personales se</w:t>
      </w:r>
      <w:r w:rsidRPr="00B6001A">
        <w:rPr>
          <w:rFonts w:ascii="Palatino Linotype" w:eastAsia="Palatino Linotype" w:hAnsi="Palatino Linotype" w:cs="Palatino Linotype"/>
        </w:rPr>
        <w:t xml:space="preserve"> establece lo siguiente:</w:t>
      </w:r>
    </w:p>
    <w:p w14:paraId="0F8563E0" w14:textId="77777777" w:rsidR="001F791F" w:rsidRPr="00B6001A" w:rsidRDefault="001F791F" w:rsidP="003E03A4">
      <w:pPr>
        <w:pStyle w:val="Sinespaciado"/>
        <w:spacing w:line="360" w:lineRule="auto"/>
        <w:jc w:val="both"/>
        <w:rPr>
          <w:rFonts w:ascii="Palatino Linotype" w:eastAsia="Palatino Linotype" w:hAnsi="Palatino Linotype" w:cs="Palatino Linotype"/>
          <w:b/>
        </w:rPr>
      </w:pPr>
    </w:p>
    <w:p w14:paraId="37081F84" w14:textId="77777777" w:rsidR="00B44575" w:rsidRPr="00B6001A" w:rsidRDefault="00B44575" w:rsidP="003E03A4">
      <w:pPr>
        <w:shd w:val="clear" w:color="auto" w:fill="FFFFFF"/>
        <w:spacing w:line="360" w:lineRule="auto"/>
        <w:ind w:left="567" w:right="567"/>
        <w:jc w:val="both"/>
        <w:rPr>
          <w:rFonts w:ascii="Palatino Linotype" w:eastAsia="Palatino Linotype" w:hAnsi="Palatino Linotype" w:cs="Palatino Linotype"/>
        </w:rPr>
      </w:pPr>
      <w:r w:rsidRPr="00B6001A">
        <w:rPr>
          <w:rFonts w:ascii="Palatino Linotype" w:eastAsia="Palatino Linotype" w:hAnsi="Palatino Linotype" w:cs="Palatino Linotype"/>
        </w:rPr>
        <w:t>“</w:t>
      </w:r>
      <w:r w:rsidRPr="00B6001A">
        <w:rPr>
          <w:rFonts w:ascii="Palatino Linotype" w:eastAsia="Palatino Linotype" w:hAnsi="Palatino Linotype" w:cs="Palatino Linotype"/>
          <w:b/>
          <w:i/>
        </w:rPr>
        <w:t>Cuentas bancarias y/o CLABE interbancaria de personas físicas y morales privadas.</w:t>
      </w:r>
      <w:r w:rsidRPr="00B6001A">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B6001A">
        <w:rPr>
          <w:rFonts w:ascii="Palatino Linotype" w:eastAsia="Palatino Linotype" w:hAnsi="Palatino Linotype" w:cs="Palatino Linotype"/>
        </w:rPr>
        <w:t>.”</w:t>
      </w:r>
    </w:p>
    <w:p w14:paraId="37081F85" w14:textId="77777777" w:rsidR="00B44575" w:rsidRPr="00B6001A" w:rsidRDefault="00B44575" w:rsidP="003E03A4">
      <w:pPr>
        <w:spacing w:line="360" w:lineRule="auto"/>
        <w:jc w:val="both"/>
        <w:rPr>
          <w:rFonts w:ascii="Palatino Linotype" w:eastAsia="Palatino Linotype" w:hAnsi="Palatino Linotype" w:cs="Palatino Linotype"/>
        </w:rPr>
      </w:pPr>
    </w:p>
    <w:p w14:paraId="37081F86"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w:t>
      </w:r>
      <w:r w:rsidRPr="00B6001A">
        <w:rPr>
          <w:rFonts w:ascii="Palatino Linotype" w:eastAsia="Palatino Linotype" w:hAnsi="Palatino Linotype" w:cs="Palatino Linotype"/>
        </w:rPr>
        <w:lastRenderedPageBreak/>
        <w:t>del trabajador y procede su eliminación de conformidad con el artículo 143, fracción I de la Ley de Transparencia y Acceso a la Información Pública del Estado de México y Municipios.</w:t>
      </w:r>
    </w:p>
    <w:p w14:paraId="37081F87"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88"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b/>
        </w:rPr>
      </w:pPr>
      <w:r w:rsidRPr="00B6001A">
        <w:rPr>
          <w:rFonts w:ascii="Palatino Linotype" w:eastAsia="Palatino Linotype" w:hAnsi="Palatino Linotype" w:cs="Palatino Linotype"/>
        </w:rPr>
        <w:t xml:space="preserve">El </w:t>
      </w:r>
      <w:r w:rsidRPr="00B6001A">
        <w:rPr>
          <w:rFonts w:ascii="Palatino Linotype" w:eastAsia="Palatino Linotype" w:hAnsi="Palatino Linotype" w:cs="Palatino Linotype"/>
          <w:b/>
        </w:rPr>
        <w:t>Código de barras bidimensional (QR)</w:t>
      </w:r>
      <w:r w:rsidRPr="00B6001A">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B6001A">
        <w:rPr>
          <w:rFonts w:ascii="Palatino Linotype" w:eastAsia="Palatino Linotype" w:hAnsi="Palatino Linotype" w:cs="Palatino Linotype"/>
          <w:i/>
        </w:rPr>
        <w:t>QR Code (Quick Response Code)</w:t>
      </w:r>
      <w:r w:rsidRPr="00B6001A">
        <w:rPr>
          <w:rFonts w:ascii="Palatino Linotype" w:eastAsia="Palatino Linotype" w:hAnsi="Palatino Linotype" w:cs="Palatino Linotype"/>
        </w:rPr>
        <w:t>, el cual contiene el Registro Federal de Contribuyentes del receptor, del emisor, o de ambos; lo anterior, conforme al Anexo 20 de la Segunda Resolución de modificación a la Resolución</w:t>
      </w:r>
      <w:r w:rsidR="00D936C0" w:rsidRPr="00B6001A">
        <w:rPr>
          <w:rFonts w:ascii="Palatino Linotype" w:eastAsia="Palatino Linotype" w:hAnsi="Palatino Linotype" w:cs="Palatino Linotype"/>
        </w:rPr>
        <w:t xml:space="preserve"> Miscelánea Fiscal para el 2017</w:t>
      </w:r>
      <w:r w:rsidRPr="00B6001A">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B6001A">
        <w:rPr>
          <w:rFonts w:ascii="Palatino Linotype" w:eastAsia="Palatino Linotype" w:hAnsi="Palatino Linotype" w:cs="Palatino Linotype"/>
          <w:b/>
        </w:rPr>
        <w:t>Sujeto Obligado</w:t>
      </w:r>
      <w:r w:rsidRPr="00B6001A">
        <w:rPr>
          <w:rFonts w:ascii="Palatino Linotype" w:eastAsia="Palatino Linotype" w:hAnsi="Palatino Linotype" w:cs="Palatino Linotype"/>
        </w:rPr>
        <w:t>, como de la persona física o moral correspondiente.</w:t>
      </w:r>
    </w:p>
    <w:p w14:paraId="37081F89"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8A"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tales circunstancias, se considera que se actualiza la causal de clasificación prevista </w:t>
      </w:r>
      <w:r w:rsidRPr="00B6001A">
        <w:rPr>
          <w:rFonts w:ascii="Palatino Linotype" w:eastAsia="Palatino Linotype" w:hAnsi="Palatino Linotype" w:cs="Palatino Linotype"/>
          <w:color w:val="222222"/>
        </w:rPr>
        <w:t>en</w:t>
      </w:r>
      <w:r w:rsidRPr="00B6001A">
        <w:rPr>
          <w:rFonts w:ascii="Palatino Linotype" w:eastAsia="Palatino Linotype" w:hAnsi="Palatino Linotype" w:cs="Palatino Linotype"/>
        </w:rPr>
        <w:t xml:space="preserve"> el artículo 143, fracción I de la Ley de la materia, toda vez que el Registro Federal de Contribuyentes corresponde a los servidores públicos, pues como se señaló en párrafos anteriores el mismo hace identificable o identificada al mismo.</w:t>
      </w:r>
    </w:p>
    <w:p w14:paraId="37081F8B"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8C" w14:textId="77777777" w:rsidR="00B44575" w:rsidRPr="00B6001A" w:rsidRDefault="00B44575" w:rsidP="003F4E06">
      <w:pPr>
        <w:pStyle w:val="Sinespaciado"/>
        <w:numPr>
          <w:ilvl w:val="0"/>
          <w:numId w:val="2"/>
        </w:numPr>
        <w:spacing w:line="360" w:lineRule="auto"/>
        <w:ind w:left="0" w:firstLine="0"/>
        <w:jc w:val="both"/>
        <w:rPr>
          <w:rFonts w:ascii="Palatino Linotype" w:hAnsi="Palatino Linotype"/>
          <w:color w:val="222222"/>
        </w:rPr>
      </w:pPr>
      <w:r w:rsidRPr="00B6001A">
        <w:rPr>
          <w:rFonts w:ascii="Palatino Linotype" w:eastAsia="Palatino Linotype" w:hAnsi="Palatino Linotype" w:cs="Palatino Linotype"/>
          <w:color w:val="222222"/>
        </w:rPr>
        <w:t>Por otra parte y respecto a</w:t>
      </w:r>
      <w:r w:rsidRPr="00B6001A">
        <w:rPr>
          <w:rFonts w:ascii="Palatino Linotype" w:eastAsia="Palatino Linotype" w:hAnsi="Palatino Linotype" w:cs="Palatino Linotype"/>
          <w:b/>
          <w:color w:val="222222"/>
        </w:rPr>
        <w:t xml:space="preserve"> la clave de seguridad social y en su caso clave o número del servidor público –trabajador-,</w:t>
      </w:r>
      <w:r w:rsidRPr="00B6001A">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7081F8D" w14:textId="77777777" w:rsidR="00B44575" w:rsidRPr="00B6001A" w:rsidRDefault="00B44575" w:rsidP="003E03A4">
      <w:pPr>
        <w:shd w:val="clear" w:color="auto" w:fill="FFFFFF"/>
        <w:spacing w:line="360" w:lineRule="auto"/>
        <w:ind w:left="567" w:right="900"/>
        <w:jc w:val="both"/>
        <w:rPr>
          <w:rFonts w:ascii="Palatino Linotype" w:hAnsi="Palatino Linotype"/>
          <w:color w:val="222222"/>
        </w:rPr>
      </w:pPr>
      <w:r w:rsidRPr="00B6001A">
        <w:rPr>
          <w:rFonts w:ascii="Palatino Linotype" w:eastAsia="Palatino Linotype" w:hAnsi="Palatino Linotype" w:cs="Palatino Linotype"/>
          <w:b/>
          <w:i/>
          <w:color w:val="222222"/>
        </w:rPr>
        <w:lastRenderedPageBreak/>
        <w:t>“El número de ficha de identificación única de los trabajadores es información de carácter confidencial.</w:t>
      </w:r>
      <w:r w:rsidRPr="00B6001A">
        <w:rPr>
          <w:rFonts w:ascii="Palatino Linotype" w:eastAsia="Palatino Linotype" w:hAnsi="Palatino Linotype" w:cs="Palatino Linotype"/>
          <w:i/>
          <w:color w:val="222222"/>
        </w:rPr>
        <w:t> </w:t>
      </w:r>
      <w:r w:rsidRPr="00B6001A">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B6001A">
        <w:rPr>
          <w:rFonts w:ascii="Palatino Linotype" w:eastAsia="Palatino Linotype" w:hAnsi="Palatino Linotype" w:cs="Palatino Linotype"/>
          <w:i/>
          <w:color w:val="222222"/>
        </w:rPr>
        <w:t>, </w:t>
      </w:r>
      <w:r w:rsidRPr="00B6001A">
        <w:rPr>
          <w:rFonts w:ascii="Palatino Linotype" w:eastAsia="Palatino Linotype" w:hAnsi="Palatino Linotype" w:cs="Palatino Linotype"/>
          <w:i/>
          <w:color w:val="222222"/>
          <w:u w:val="single"/>
        </w:rPr>
        <w:t>dicha información es susceptible de clasificarse con el carácter de confidencial</w:t>
      </w:r>
      <w:r w:rsidRPr="00B6001A">
        <w:rPr>
          <w:rFonts w:ascii="Palatino Linotype" w:eastAsia="Palatino Linotype" w:hAnsi="Palatino Linotype" w:cs="Palatino Linotype"/>
          <w:i/>
          <w:color w:val="2222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14:paraId="37081F8E"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8F"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Al </w:t>
      </w:r>
      <w:r w:rsidRPr="00B6001A">
        <w:rPr>
          <w:rFonts w:ascii="Palatino Linotype" w:eastAsia="Palatino Linotype" w:hAnsi="Palatino Linotype" w:cs="Palatino Linotype"/>
          <w:color w:val="222222"/>
        </w:rPr>
        <w:t>respecto</w:t>
      </w:r>
      <w:r w:rsidRPr="00B6001A">
        <w:rPr>
          <w:rFonts w:ascii="Palatino Linotype" w:eastAsia="Palatino Linotype" w:hAnsi="Palatino Linotype" w:cs="Palatino Linotype"/>
        </w:rPr>
        <w:t xml:space="preserve">, es de señalar que </w:t>
      </w:r>
      <w:r w:rsidRPr="00B6001A">
        <w:rPr>
          <w:rFonts w:ascii="Palatino Linotype" w:eastAsia="Palatino Linotype" w:hAnsi="Palatino Linotype" w:cs="Palatino Linotype"/>
          <w:b/>
        </w:rPr>
        <w:t xml:space="preserve">la firma </w:t>
      </w:r>
      <w:r w:rsidRPr="00B6001A">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7081F90"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91"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37081F92"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93"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lo que, se considera que, en el presente caso, al dar validez al documento en cuestión, la firma del servidor público guarda el carácter de público y, por lo tanto, no actualiza </w:t>
      </w:r>
      <w:r w:rsidRPr="00B6001A">
        <w:rPr>
          <w:rFonts w:ascii="Palatino Linotype" w:eastAsia="Palatino Linotype" w:hAnsi="Palatino Linotype" w:cs="Palatino Linotype"/>
        </w:rPr>
        <w:lastRenderedPageBreak/>
        <w:t>la causal de clasificación prevista en el artículo 143, fracción I, de la Ley de Transparencia y Acceso a la Información Pública del Estado de México y Municipios.</w:t>
      </w:r>
    </w:p>
    <w:p w14:paraId="37081F94" w14:textId="77777777" w:rsidR="00B44575" w:rsidRPr="00B6001A" w:rsidRDefault="00B44575" w:rsidP="003E03A4">
      <w:pPr>
        <w:spacing w:line="360" w:lineRule="auto"/>
        <w:ind w:right="-93"/>
        <w:jc w:val="both"/>
        <w:rPr>
          <w:rFonts w:ascii="Palatino Linotype" w:eastAsia="Palatino Linotype" w:hAnsi="Palatino Linotype" w:cs="Palatino Linotype"/>
        </w:rPr>
      </w:pPr>
    </w:p>
    <w:p w14:paraId="37081F95"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7D9D52D5" w14:textId="77777777" w:rsidR="009C3D71" w:rsidRPr="00B6001A" w:rsidRDefault="009C3D71" w:rsidP="003E03A4">
      <w:pPr>
        <w:pStyle w:val="Prrafodelista"/>
        <w:spacing w:line="360" w:lineRule="auto"/>
        <w:rPr>
          <w:rFonts w:ascii="Palatino Linotype" w:eastAsia="Palatino Linotype" w:hAnsi="Palatino Linotype" w:cs="Palatino Linotype"/>
        </w:rPr>
      </w:pPr>
    </w:p>
    <w:p w14:paraId="37081F97" w14:textId="77777777" w:rsidR="00B44575" w:rsidRPr="00B6001A" w:rsidRDefault="00B44575" w:rsidP="003E03A4">
      <w:pPr>
        <w:spacing w:line="360" w:lineRule="auto"/>
        <w:ind w:left="1134" w:right="1041"/>
        <w:jc w:val="both"/>
        <w:rPr>
          <w:rFonts w:ascii="Palatino Linotype" w:eastAsia="Palatino Linotype" w:hAnsi="Palatino Linotype" w:cs="Palatino Linotype"/>
          <w:i/>
        </w:rPr>
      </w:pPr>
      <w:r w:rsidRPr="00B6001A">
        <w:rPr>
          <w:rFonts w:ascii="Palatino Linotype" w:eastAsia="Palatino Linotype" w:hAnsi="Palatino Linotype" w:cs="Palatino Linotype"/>
          <w:i/>
        </w:rPr>
        <w:t>“</w:t>
      </w:r>
      <w:r w:rsidRPr="00B6001A">
        <w:rPr>
          <w:rFonts w:ascii="Palatino Linotype" w:eastAsia="Palatino Linotype" w:hAnsi="Palatino Linotype" w:cs="Palatino Linotype"/>
          <w:b/>
          <w:i/>
        </w:rPr>
        <w:t>FIRMA Y RÚBRICA DE SERVIDORES PÚBLICOS.</w:t>
      </w:r>
      <w:r w:rsidRPr="00B6001A">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7081F98" w14:textId="77777777" w:rsidR="00B44575" w:rsidRPr="00B6001A" w:rsidRDefault="00B44575" w:rsidP="003E03A4">
      <w:pPr>
        <w:spacing w:line="360" w:lineRule="auto"/>
        <w:ind w:left="1134" w:right="1041"/>
        <w:jc w:val="both"/>
        <w:rPr>
          <w:rFonts w:ascii="Palatino Linotype" w:eastAsia="Palatino Linotype" w:hAnsi="Palatino Linotype" w:cs="Palatino Linotype"/>
          <w:i/>
        </w:rPr>
      </w:pPr>
    </w:p>
    <w:p w14:paraId="37081F99"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highlight w:val="white"/>
        </w:rPr>
      </w:pPr>
      <w:r w:rsidRPr="00B6001A">
        <w:rPr>
          <w:rFonts w:ascii="Palatino Linotype" w:eastAsia="Palatino Linotype" w:hAnsi="Palatino Linotype" w:cs="Palatino Linotype"/>
        </w:rPr>
        <w:t xml:space="preserve">Al respecto, se destaca que la versión pública que elabore el </w:t>
      </w:r>
      <w:r w:rsidRPr="00B6001A">
        <w:rPr>
          <w:rFonts w:ascii="Palatino Linotype" w:eastAsia="Palatino Linotype" w:hAnsi="Palatino Linotype" w:cs="Palatino Linotype"/>
          <w:b/>
        </w:rPr>
        <w:t>SUJETO OBLIGADO</w:t>
      </w:r>
      <w:r w:rsidRPr="00B6001A">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B6001A">
        <w:rPr>
          <w:rFonts w:ascii="Palatino Linotype" w:eastAsia="Palatino Linotype" w:hAnsi="Palatino Linotype" w:cs="Palatino Linotype"/>
          <w:highlight w:val="white"/>
        </w:rPr>
        <w:t>.</w:t>
      </w:r>
    </w:p>
    <w:p w14:paraId="37081F9A" w14:textId="77777777" w:rsidR="00B44575" w:rsidRPr="00B6001A" w:rsidRDefault="00B44575" w:rsidP="003E03A4">
      <w:pPr>
        <w:pStyle w:val="Prrafodelista"/>
        <w:tabs>
          <w:tab w:val="left" w:pos="284"/>
          <w:tab w:val="left" w:pos="426"/>
        </w:tabs>
        <w:spacing w:line="360" w:lineRule="auto"/>
        <w:ind w:left="0" w:right="49"/>
        <w:jc w:val="both"/>
        <w:rPr>
          <w:rFonts w:ascii="Palatino Linotype" w:eastAsia="Palatino Linotype" w:hAnsi="Palatino Linotype" w:cs="Palatino Linotype"/>
          <w:highlight w:val="white"/>
        </w:rPr>
      </w:pPr>
    </w:p>
    <w:p w14:paraId="37081F9B"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Efectivamente, cuando se clasifica información como confidencial o reservada es importante someterlo al Comité de Transparencia, quien debe confirmar, modificar o revocar la clasificación.</w:t>
      </w:r>
    </w:p>
    <w:p w14:paraId="37081F9C"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9D"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sidRPr="00B6001A">
        <w:rPr>
          <w:rFonts w:ascii="Palatino Linotype" w:eastAsia="Palatino Linotype" w:hAnsi="Palatino Linotype" w:cs="Palatino Linotype"/>
          <w:b/>
        </w:rPr>
        <w:t>SUJETO OBLIGADO</w:t>
      </w:r>
      <w:r w:rsidRPr="00B6001A">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w:t>
      </w:r>
      <w:r w:rsidR="00224C41" w:rsidRPr="00B6001A">
        <w:rPr>
          <w:rFonts w:ascii="Palatino Linotype" w:eastAsia="Palatino Linotype" w:hAnsi="Palatino Linotype" w:cs="Palatino Linotype"/>
        </w:rPr>
        <w:t xml:space="preserve">e la </w:t>
      </w:r>
      <w:r w:rsidR="00224C41" w:rsidRPr="00B6001A">
        <w:rPr>
          <w:rFonts w:ascii="Palatino Linotype" w:eastAsia="Palatino Linotype" w:hAnsi="Palatino Linotype" w:cs="Palatino Linotype"/>
          <w:b/>
        </w:rPr>
        <w:t>RECURRENTE</w:t>
      </w:r>
      <w:r w:rsidRPr="00B6001A">
        <w:rPr>
          <w:rFonts w:ascii="Palatino Linotype" w:eastAsia="Palatino Linotype" w:hAnsi="Palatino Linotype" w:cs="Palatino Linotype"/>
          <w:b/>
        </w:rPr>
        <w:t>.</w:t>
      </w:r>
    </w:p>
    <w:p w14:paraId="37081F9E"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9F"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37081FA0"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A1"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7081FA2" w14:textId="77777777" w:rsidR="00B44575" w:rsidRPr="00B6001A" w:rsidRDefault="00B44575" w:rsidP="003E03A4">
      <w:pPr>
        <w:pStyle w:val="Prrafodelista"/>
        <w:spacing w:line="360" w:lineRule="auto"/>
        <w:jc w:val="both"/>
        <w:rPr>
          <w:rFonts w:ascii="Palatino Linotype" w:eastAsia="Palatino Linotype" w:hAnsi="Palatino Linotype" w:cs="Palatino Linotype"/>
        </w:rPr>
      </w:pPr>
    </w:p>
    <w:p w14:paraId="37081FA3"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5E7EF06" w14:textId="77777777" w:rsidR="009C3D71" w:rsidRPr="00B6001A" w:rsidRDefault="009C3D71" w:rsidP="003E03A4">
      <w:pPr>
        <w:pStyle w:val="Prrafodelista"/>
        <w:spacing w:line="360" w:lineRule="auto"/>
        <w:rPr>
          <w:rFonts w:ascii="Palatino Linotype" w:eastAsia="Palatino Linotype" w:hAnsi="Palatino Linotype" w:cs="Palatino Linotype"/>
        </w:rPr>
      </w:pPr>
    </w:p>
    <w:p w14:paraId="37081FA4"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“Quincuagésimo sexto</w:t>
      </w:r>
      <w:r w:rsidRPr="00B6001A">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7081FA5"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37081FA6"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37081FA7"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37081FA8"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37081FA9"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37081FAA"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r w:rsidRPr="00B6001A">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37081FAB" w14:textId="77777777" w:rsidR="00B44575" w:rsidRPr="00B6001A" w:rsidRDefault="00B44575" w:rsidP="003E03A4">
      <w:pPr>
        <w:spacing w:line="360" w:lineRule="auto"/>
        <w:ind w:left="851" w:right="902"/>
        <w:jc w:val="both"/>
        <w:rPr>
          <w:rFonts w:ascii="Palatino Linotype" w:eastAsia="Palatino Linotype" w:hAnsi="Palatino Linotype" w:cs="Palatino Linotype"/>
          <w:i/>
        </w:rPr>
      </w:pPr>
    </w:p>
    <w:p w14:paraId="37081FAC"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Por lo tanto, </w:t>
      </w:r>
      <w:r w:rsidRPr="00B6001A">
        <w:rPr>
          <w:rFonts w:ascii="Palatino Linotype" w:eastAsia="Palatino Linotype" w:hAnsi="Palatino Linotype" w:cs="Palatino Linotype"/>
          <w:b/>
        </w:rPr>
        <w:t xml:space="preserve">la entrega de documentos en su versión pública debe </w:t>
      </w:r>
      <w:r w:rsidRPr="00B6001A">
        <w:rPr>
          <w:rFonts w:ascii="Palatino Linotype" w:eastAsia="Palatino Linotype" w:hAnsi="Palatino Linotype" w:cs="Palatino Linotype"/>
          <w:color w:val="000000"/>
        </w:rPr>
        <w:t>acompañarse</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necesariamente</w:t>
      </w:r>
      <w:r w:rsidRPr="00B6001A">
        <w:rPr>
          <w:rFonts w:ascii="Palatino Linotype" w:eastAsia="Palatino Linotype" w:hAnsi="Palatino Linotype" w:cs="Palatino Linotype"/>
          <w:b/>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B6001A">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7081FAD" w14:textId="77777777" w:rsidR="00B44575" w:rsidRPr="00B6001A" w:rsidRDefault="00B44575" w:rsidP="003E03A4">
      <w:pPr>
        <w:pStyle w:val="Prrafodelista"/>
        <w:tabs>
          <w:tab w:val="left" w:pos="284"/>
          <w:tab w:val="left" w:pos="426"/>
        </w:tabs>
        <w:spacing w:line="360" w:lineRule="auto"/>
        <w:ind w:left="0" w:right="49"/>
        <w:jc w:val="both"/>
        <w:rPr>
          <w:rFonts w:ascii="Palatino Linotype" w:eastAsia="Palatino Linotype" w:hAnsi="Palatino Linotype" w:cs="Palatino Linotype"/>
        </w:rPr>
      </w:pPr>
    </w:p>
    <w:p w14:paraId="37081FAE"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Los sujetos obligados</w:t>
      </w:r>
      <w:r w:rsidRPr="00B6001A">
        <w:rPr>
          <w:rFonts w:ascii="Palatino Linotype" w:eastAsia="Palatino Linotype" w:hAnsi="Palatino Linotype" w:cs="Palatino Linotype"/>
          <w:b/>
          <w:color w:val="000000"/>
        </w:rPr>
        <w:t xml:space="preserve"> </w:t>
      </w:r>
      <w:r w:rsidRPr="00B6001A">
        <w:rPr>
          <w:rFonts w:ascii="Palatino Linotype" w:eastAsia="Palatino Linotype" w:hAnsi="Palatino Linotype" w:cs="Palatino Linotype"/>
          <w:color w:val="000000"/>
        </w:rPr>
        <w:t xml:space="preserve">serán responsables de los datos personales en su </w:t>
      </w:r>
      <w:r w:rsidRPr="00B6001A">
        <w:rPr>
          <w:rFonts w:ascii="Palatino Linotype" w:eastAsia="Palatino Linotype" w:hAnsi="Palatino Linotype" w:cs="Palatino Linotype"/>
        </w:rPr>
        <w:t>posesión</w:t>
      </w:r>
      <w:r w:rsidRPr="00B6001A">
        <w:rPr>
          <w:rFonts w:ascii="Palatino Linotype" w:eastAsia="Palatino Linotype" w:hAnsi="Palatino Linotype" w:cs="Palatino Linotype"/>
          <w:color w:val="000000"/>
        </w:rPr>
        <w:t xml:space="preserve"> y que, en caso de localizarse datos concernientes a terceros, éstos no podrán difundir, </w:t>
      </w:r>
      <w:r w:rsidRPr="00B6001A">
        <w:rPr>
          <w:rFonts w:ascii="Palatino Linotype" w:eastAsia="Palatino Linotype" w:hAnsi="Palatino Linotype" w:cs="Palatino Linotype"/>
        </w:rPr>
        <w:t>distribuir</w:t>
      </w:r>
      <w:r w:rsidRPr="00B6001A">
        <w:rPr>
          <w:rFonts w:ascii="Palatino Linotype" w:eastAsia="Palatino Linotype" w:hAnsi="Palatino Linotype" w:cs="Palatino Linotype"/>
          <w:color w:val="000000"/>
        </w:rPr>
        <w:t xml:space="preserve"> o comercializar los datos personales.  Cabe destacar que, para la </w:t>
      </w:r>
      <w:r w:rsidRPr="00B6001A">
        <w:rPr>
          <w:rFonts w:ascii="Palatino Linotype" w:eastAsia="Palatino Linotype" w:hAnsi="Palatino Linotype" w:cs="Palatino Linotype"/>
        </w:rPr>
        <w:t>realización</w:t>
      </w:r>
      <w:r w:rsidRPr="00B6001A">
        <w:rPr>
          <w:rFonts w:ascii="Palatino Linotype" w:eastAsia="Palatino Linotype" w:hAnsi="Palatino Linotype" w:cs="Palatino Linotype"/>
          <w:color w:val="000000"/>
        </w:rPr>
        <w:t xml:space="preserve"> de la clasificación </w:t>
      </w:r>
      <w:r w:rsidRPr="00B6001A">
        <w:rPr>
          <w:rFonts w:ascii="Palatino Linotype" w:eastAsia="Palatino Linotype" w:hAnsi="Palatino Linotype" w:cs="Palatino Linotype"/>
          <w:color w:val="000000"/>
        </w:rPr>
        <w:lastRenderedPageBreak/>
        <w:t>de la información, se deben seguir una serie de pasos y procedimientos, por lo que es menester reiterar los mismos:</w:t>
      </w:r>
    </w:p>
    <w:p w14:paraId="37081FAF" w14:textId="77777777" w:rsidR="00B44575" w:rsidRPr="00B6001A" w:rsidRDefault="00B44575" w:rsidP="003E03A4">
      <w:pPr>
        <w:tabs>
          <w:tab w:val="left" w:pos="284"/>
        </w:tabs>
        <w:spacing w:line="360" w:lineRule="auto"/>
        <w:ind w:right="49"/>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7371"/>
      </w:tblGrid>
      <w:tr w:rsidR="00B44575" w:rsidRPr="00B6001A" w14:paraId="37081FB6" w14:textId="77777777" w:rsidTr="003F4E06">
        <w:tc>
          <w:tcPr>
            <w:tcW w:w="2689" w:type="dxa"/>
          </w:tcPr>
          <w:p w14:paraId="37081FB0" w14:textId="77777777" w:rsidR="00B44575" w:rsidRPr="00B6001A" w:rsidRDefault="00B44575" w:rsidP="002A2C67">
            <w:pPr>
              <w:tabs>
                <w:tab w:val="left" w:pos="284"/>
              </w:tabs>
              <w:jc w:val="both"/>
              <w:rPr>
                <w:rFonts w:ascii="Palatino Linotype" w:eastAsia="Palatino Linotype" w:hAnsi="Palatino Linotype" w:cs="Palatino Linotype"/>
              </w:rPr>
            </w:pPr>
            <w:r w:rsidRPr="00B6001A">
              <w:rPr>
                <w:rFonts w:ascii="Palatino Linotype" w:eastAsia="Palatino Linotype" w:hAnsi="Palatino Linotype" w:cs="Palatino Linotype"/>
              </w:rPr>
              <w:t>a) Requisitos previos.</w:t>
            </w:r>
          </w:p>
        </w:tc>
        <w:tc>
          <w:tcPr>
            <w:tcW w:w="7371" w:type="dxa"/>
          </w:tcPr>
          <w:p w14:paraId="37081FB1"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7081FB2"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54ECDA7" w14:textId="77777777" w:rsidR="009C3D71" w:rsidRPr="00B6001A" w:rsidRDefault="009C3D71" w:rsidP="002A2C67">
            <w:pPr>
              <w:tabs>
                <w:tab w:val="left" w:pos="284"/>
              </w:tabs>
              <w:ind w:right="49"/>
              <w:jc w:val="both"/>
              <w:rPr>
                <w:rFonts w:ascii="Palatino Linotype" w:eastAsia="Palatino Linotype" w:hAnsi="Palatino Linotype" w:cs="Palatino Linotype"/>
                <w:color w:val="000000"/>
              </w:rPr>
            </w:pPr>
          </w:p>
          <w:p w14:paraId="37081FB3"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37081FB4" w14:textId="77777777" w:rsidR="00B44575" w:rsidRPr="00B6001A" w:rsidRDefault="00B44575" w:rsidP="002A2C67">
            <w:pPr>
              <w:tabs>
                <w:tab w:val="left" w:pos="284"/>
              </w:tabs>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B6001A">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B6001A">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37081FB5" w14:textId="77777777" w:rsidR="00B44575" w:rsidRPr="00B6001A" w:rsidRDefault="00B44575" w:rsidP="002A2C67">
            <w:pPr>
              <w:tabs>
                <w:tab w:val="left" w:pos="284"/>
              </w:tabs>
              <w:jc w:val="both"/>
              <w:rPr>
                <w:rFonts w:ascii="Palatino Linotype" w:eastAsia="Palatino Linotype" w:hAnsi="Palatino Linotype" w:cs="Palatino Linotype"/>
              </w:rPr>
            </w:pPr>
          </w:p>
        </w:tc>
      </w:tr>
      <w:tr w:rsidR="00B44575" w:rsidRPr="00B6001A" w14:paraId="37081FBC" w14:textId="77777777" w:rsidTr="003F4E06">
        <w:tc>
          <w:tcPr>
            <w:tcW w:w="2689" w:type="dxa"/>
          </w:tcPr>
          <w:p w14:paraId="37081FB7" w14:textId="77777777" w:rsidR="00B44575" w:rsidRPr="00B6001A" w:rsidRDefault="00B44575" w:rsidP="002A2C67">
            <w:pPr>
              <w:tabs>
                <w:tab w:val="left" w:pos="284"/>
              </w:tabs>
              <w:jc w:val="both"/>
              <w:rPr>
                <w:rFonts w:ascii="Palatino Linotype" w:eastAsia="Palatino Linotype" w:hAnsi="Palatino Linotype" w:cs="Palatino Linotype"/>
              </w:rPr>
            </w:pPr>
            <w:r w:rsidRPr="00B6001A">
              <w:rPr>
                <w:rFonts w:ascii="Palatino Linotype" w:eastAsia="Palatino Linotype" w:hAnsi="Palatino Linotype" w:cs="Palatino Linotype"/>
              </w:rPr>
              <w:t>b) Supuestos de clasificación.</w:t>
            </w:r>
          </w:p>
        </w:tc>
        <w:tc>
          <w:tcPr>
            <w:tcW w:w="7371" w:type="dxa"/>
          </w:tcPr>
          <w:p w14:paraId="37081FB8"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37081FB9"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w:t>
            </w:r>
            <w:r w:rsidRPr="00B6001A">
              <w:rPr>
                <w:rFonts w:ascii="Palatino Linotype" w:eastAsia="Palatino Linotype" w:hAnsi="Palatino Linotype" w:cs="Palatino Linotype"/>
                <w:color w:val="000000"/>
              </w:rPr>
              <w:lastRenderedPageBreak/>
              <w:t>o supuestos de clasificación aduciendo analogía o mayoría de razón.</w:t>
            </w:r>
          </w:p>
          <w:p w14:paraId="2B344ABF" w14:textId="77777777" w:rsidR="009C3D71" w:rsidRPr="00B6001A" w:rsidRDefault="009C3D71" w:rsidP="002A2C67">
            <w:pPr>
              <w:tabs>
                <w:tab w:val="left" w:pos="284"/>
              </w:tabs>
              <w:ind w:right="49"/>
              <w:jc w:val="both"/>
              <w:rPr>
                <w:rFonts w:ascii="Palatino Linotype" w:eastAsia="Palatino Linotype" w:hAnsi="Palatino Linotype" w:cs="Palatino Linotype"/>
                <w:color w:val="000000"/>
              </w:rPr>
            </w:pPr>
          </w:p>
          <w:p w14:paraId="37081FBA" w14:textId="77777777" w:rsidR="00B44575" w:rsidRPr="00B6001A" w:rsidRDefault="00B44575" w:rsidP="002A2C67">
            <w:pPr>
              <w:tabs>
                <w:tab w:val="left" w:pos="284"/>
              </w:tabs>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El </w:t>
            </w:r>
            <w:r w:rsidRPr="00B6001A">
              <w:rPr>
                <w:rFonts w:ascii="Palatino Linotype" w:eastAsia="Palatino Linotype" w:hAnsi="Palatino Linotype" w:cs="Palatino Linotype"/>
                <w:b/>
                <w:color w:val="000000"/>
              </w:rPr>
              <w:t>Sujeto Obligado</w:t>
            </w:r>
            <w:r w:rsidRPr="00B6001A">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37081FBB" w14:textId="77777777" w:rsidR="00B44575" w:rsidRPr="00B6001A" w:rsidRDefault="00B44575" w:rsidP="002A2C67">
            <w:pPr>
              <w:tabs>
                <w:tab w:val="left" w:pos="284"/>
              </w:tabs>
              <w:jc w:val="both"/>
              <w:rPr>
                <w:rFonts w:ascii="Palatino Linotype" w:eastAsia="Palatino Linotype" w:hAnsi="Palatino Linotype" w:cs="Palatino Linotype"/>
              </w:rPr>
            </w:pPr>
          </w:p>
        </w:tc>
      </w:tr>
      <w:tr w:rsidR="00B44575" w:rsidRPr="00B6001A" w14:paraId="37081FC2" w14:textId="77777777" w:rsidTr="003F4E06">
        <w:tc>
          <w:tcPr>
            <w:tcW w:w="2689" w:type="dxa"/>
          </w:tcPr>
          <w:p w14:paraId="37081FBD" w14:textId="77777777" w:rsidR="00B44575" w:rsidRPr="00B6001A" w:rsidRDefault="00B44575" w:rsidP="002A2C67">
            <w:pPr>
              <w:tabs>
                <w:tab w:val="left" w:pos="284"/>
              </w:tabs>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c) Formalidades para emitir el acuerdo de clasificación.</w:t>
            </w:r>
          </w:p>
        </w:tc>
        <w:tc>
          <w:tcPr>
            <w:tcW w:w="7371" w:type="dxa"/>
          </w:tcPr>
          <w:p w14:paraId="37081FBE"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10245B61" w14:textId="77777777" w:rsidR="009C3D71" w:rsidRPr="00B6001A" w:rsidRDefault="009C3D71" w:rsidP="002A2C67">
            <w:pPr>
              <w:tabs>
                <w:tab w:val="left" w:pos="284"/>
              </w:tabs>
              <w:ind w:right="49"/>
              <w:jc w:val="both"/>
              <w:rPr>
                <w:rFonts w:ascii="Palatino Linotype" w:eastAsia="Palatino Linotype" w:hAnsi="Palatino Linotype" w:cs="Palatino Linotype"/>
                <w:color w:val="000000"/>
              </w:rPr>
            </w:pPr>
          </w:p>
          <w:p w14:paraId="37081FBF"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Es necesario que </w:t>
            </w:r>
            <w:r w:rsidRPr="00B6001A">
              <w:rPr>
                <w:rFonts w:ascii="Palatino Linotype" w:eastAsia="Palatino Linotype" w:hAnsi="Palatino Linotype" w:cs="Palatino Linotype"/>
                <w:b/>
                <w:color w:val="000000"/>
                <w:u w:val="single"/>
              </w:rPr>
              <w:t>el acto reúna con los requisitos elementales</w:t>
            </w:r>
            <w:r w:rsidRPr="00B6001A">
              <w:rPr>
                <w:rFonts w:ascii="Palatino Linotype" w:eastAsia="Palatino Linotype" w:hAnsi="Palatino Linotype" w:cs="Palatino Linotype"/>
                <w:color w:val="000000"/>
              </w:rPr>
              <w:t>, entre ellos, que la autoridad que va a emitir el acto de autoridad sea la legalmente facultada para ello.</w:t>
            </w:r>
          </w:p>
          <w:p w14:paraId="37081FC0" w14:textId="77777777" w:rsidR="00B44575" w:rsidRPr="00B6001A" w:rsidRDefault="00B44575" w:rsidP="002A2C67">
            <w:pPr>
              <w:tabs>
                <w:tab w:val="left" w:pos="284"/>
              </w:tabs>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7081FC1" w14:textId="77777777" w:rsidR="00B44575" w:rsidRPr="00B6001A" w:rsidRDefault="00B44575" w:rsidP="002A2C67">
            <w:pPr>
              <w:tabs>
                <w:tab w:val="left" w:pos="284"/>
              </w:tabs>
              <w:jc w:val="both"/>
              <w:rPr>
                <w:rFonts w:ascii="Palatino Linotype" w:eastAsia="Palatino Linotype" w:hAnsi="Palatino Linotype" w:cs="Palatino Linotype"/>
              </w:rPr>
            </w:pPr>
          </w:p>
        </w:tc>
      </w:tr>
      <w:tr w:rsidR="00B44575" w:rsidRPr="00B6001A" w14:paraId="37081FCB" w14:textId="77777777" w:rsidTr="003F4E06">
        <w:tc>
          <w:tcPr>
            <w:tcW w:w="2689" w:type="dxa"/>
          </w:tcPr>
          <w:p w14:paraId="37081FC3" w14:textId="77777777" w:rsidR="00B44575" w:rsidRPr="00B6001A" w:rsidRDefault="00B44575" w:rsidP="002A2C67">
            <w:pPr>
              <w:tabs>
                <w:tab w:val="left" w:pos="284"/>
              </w:tabs>
              <w:jc w:val="both"/>
              <w:rPr>
                <w:rFonts w:ascii="Palatino Linotype" w:eastAsia="Palatino Linotype" w:hAnsi="Palatino Linotype" w:cs="Palatino Linotype"/>
              </w:rPr>
            </w:pPr>
          </w:p>
          <w:p w14:paraId="37081FC4" w14:textId="77777777" w:rsidR="00B44575" w:rsidRPr="00B6001A" w:rsidRDefault="00B44575" w:rsidP="002A2C67">
            <w:pPr>
              <w:tabs>
                <w:tab w:val="left" w:pos="284"/>
              </w:tabs>
              <w:jc w:val="both"/>
              <w:rPr>
                <w:rFonts w:ascii="Palatino Linotype" w:eastAsia="Palatino Linotype" w:hAnsi="Palatino Linotype" w:cs="Palatino Linotype"/>
              </w:rPr>
            </w:pPr>
            <w:r w:rsidRPr="00B6001A">
              <w:rPr>
                <w:rFonts w:ascii="Palatino Linotype" w:eastAsia="Palatino Linotype" w:hAnsi="Palatino Linotype" w:cs="Palatino Linotype"/>
                <w:color w:val="000000"/>
              </w:rPr>
              <w:t xml:space="preserve">d) Requisitos de fondo del acuerdo de clasificación. </w:t>
            </w:r>
          </w:p>
        </w:tc>
        <w:tc>
          <w:tcPr>
            <w:tcW w:w="7371" w:type="dxa"/>
          </w:tcPr>
          <w:p w14:paraId="37081FC5"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6001A">
              <w:rPr>
                <w:rFonts w:ascii="Palatino Linotype" w:eastAsia="Palatino Linotype" w:hAnsi="Palatino Linotype" w:cs="Palatino Linotype"/>
                <w:b/>
                <w:color w:val="000000"/>
              </w:rPr>
              <w:t>Sujetos Obligados</w:t>
            </w:r>
            <w:r w:rsidRPr="00B6001A">
              <w:rPr>
                <w:rFonts w:ascii="Palatino Linotype" w:eastAsia="Palatino Linotype" w:hAnsi="Palatino Linotype" w:cs="Palatino Linotype"/>
                <w:color w:val="000000"/>
              </w:rPr>
              <w:t xml:space="preserve">, por lo que deberán fundar y motivar debidamente la clasificación. </w:t>
            </w:r>
          </w:p>
          <w:p w14:paraId="5DD2517B" w14:textId="77777777" w:rsidR="009C3D71" w:rsidRPr="00B6001A" w:rsidRDefault="009C3D71" w:rsidP="002A2C67">
            <w:pPr>
              <w:tabs>
                <w:tab w:val="left" w:pos="284"/>
              </w:tabs>
              <w:ind w:right="49"/>
              <w:jc w:val="both"/>
              <w:rPr>
                <w:rFonts w:ascii="Palatino Linotype" w:eastAsia="Palatino Linotype" w:hAnsi="Palatino Linotype" w:cs="Palatino Linotype"/>
                <w:color w:val="000000"/>
              </w:rPr>
            </w:pPr>
          </w:p>
          <w:p w14:paraId="37081FC6"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lastRenderedPageBreak/>
              <w:t xml:space="preserve">De lo anterior, se desprende que para una correcta </w:t>
            </w:r>
            <w:r w:rsidRPr="00B6001A">
              <w:rPr>
                <w:rFonts w:ascii="Palatino Linotype" w:eastAsia="Palatino Linotype" w:hAnsi="Palatino Linotype" w:cs="Palatino Linotype"/>
                <w:b/>
                <w:color w:val="000000"/>
              </w:rPr>
              <w:t>clasificación total o parcial</w:t>
            </w:r>
            <w:r w:rsidRPr="00B6001A">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7081FC7"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081FC8"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7081FC9"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Ahora bien, </w:t>
            </w:r>
            <w:r w:rsidRPr="00B6001A">
              <w:rPr>
                <w:rFonts w:ascii="Palatino Linotype" w:eastAsia="Palatino Linotype" w:hAnsi="Palatino Linotype" w:cs="Palatino Linotype"/>
                <w:b/>
                <w:color w:val="000000"/>
                <w:u w:val="single"/>
              </w:rPr>
              <w:t>para cada caso además de fundar y motivar</w:t>
            </w:r>
            <w:r w:rsidRPr="00B6001A">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37081FCA"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p>
        </w:tc>
      </w:tr>
      <w:tr w:rsidR="00B44575" w:rsidRPr="00B6001A" w14:paraId="37081FD1" w14:textId="77777777" w:rsidTr="003F4E06">
        <w:tc>
          <w:tcPr>
            <w:tcW w:w="2689" w:type="dxa"/>
          </w:tcPr>
          <w:p w14:paraId="37081FCC" w14:textId="77777777" w:rsidR="00B44575" w:rsidRPr="00B6001A" w:rsidRDefault="00B44575" w:rsidP="002A2C67">
            <w:pPr>
              <w:tabs>
                <w:tab w:val="left" w:pos="284"/>
              </w:tabs>
              <w:ind w:right="49"/>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14:paraId="37081FCD"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37081FCE" w14:textId="77777777" w:rsidR="00B44575" w:rsidRPr="00B6001A" w:rsidRDefault="00B44575" w:rsidP="002A2C67">
            <w:pPr>
              <w:tabs>
                <w:tab w:val="left" w:pos="284"/>
              </w:tabs>
              <w:ind w:right="49"/>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w:t>
            </w:r>
            <w:r w:rsidRPr="00B6001A">
              <w:rPr>
                <w:rFonts w:ascii="Palatino Linotype" w:eastAsia="Palatino Linotype" w:hAnsi="Palatino Linotype" w:cs="Palatino Linotype"/>
                <w:color w:val="000000"/>
              </w:rPr>
              <w:lastRenderedPageBreak/>
              <w:t xml:space="preserve">de la Nación, los servidores públicos nos encontramos sujetos a un régimen menor de protección. </w:t>
            </w:r>
          </w:p>
          <w:p w14:paraId="688CD331" w14:textId="77777777" w:rsidR="009C3D71" w:rsidRPr="00B6001A" w:rsidRDefault="009C3D71" w:rsidP="002A2C67">
            <w:pPr>
              <w:tabs>
                <w:tab w:val="left" w:pos="284"/>
              </w:tabs>
              <w:ind w:right="49"/>
              <w:jc w:val="both"/>
              <w:rPr>
                <w:rFonts w:ascii="Palatino Linotype" w:eastAsia="Palatino Linotype" w:hAnsi="Palatino Linotype" w:cs="Palatino Linotype"/>
                <w:color w:val="000000"/>
              </w:rPr>
            </w:pPr>
          </w:p>
          <w:p w14:paraId="37081FCF" w14:textId="77777777" w:rsidR="00B44575" w:rsidRPr="00B6001A" w:rsidRDefault="00B44575" w:rsidP="002A2C67">
            <w:pPr>
              <w:tabs>
                <w:tab w:val="left" w:pos="284"/>
              </w:tabs>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14:paraId="37081FD0" w14:textId="77777777" w:rsidR="00B44575" w:rsidRPr="00B6001A" w:rsidRDefault="00B44575" w:rsidP="002A2C67">
            <w:pPr>
              <w:tabs>
                <w:tab w:val="left" w:pos="284"/>
              </w:tabs>
              <w:jc w:val="both"/>
              <w:rPr>
                <w:rFonts w:ascii="Palatino Linotype" w:eastAsia="Palatino Linotype" w:hAnsi="Palatino Linotype" w:cs="Palatino Linotype"/>
              </w:rPr>
            </w:pPr>
          </w:p>
        </w:tc>
      </w:tr>
    </w:tbl>
    <w:p w14:paraId="37081FD2" w14:textId="77777777" w:rsidR="00B44575" w:rsidRPr="00B6001A" w:rsidRDefault="00B44575" w:rsidP="003E03A4">
      <w:pPr>
        <w:tabs>
          <w:tab w:val="left" w:pos="284"/>
        </w:tabs>
        <w:spacing w:line="360" w:lineRule="auto"/>
        <w:jc w:val="both"/>
        <w:rPr>
          <w:rFonts w:ascii="Palatino Linotype" w:eastAsia="Palatino Linotype" w:hAnsi="Palatino Linotype" w:cs="Palatino Linotype"/>
          <w:color w:val="000000"/>
        </w:rPr>
      </w:pPr>
    </w:p>
    <w:p w14:paraId="37081FD3" w14:textId="77777777" w:rsidR="00B44575" w:rsidRPr="00B6001A" w:rsidRDefault="00B44575" w:rsidP="003F4E06">
      <w:pPr>
        <w:pStyle w:val="Sinespaciado"/>
        <w:numPr>
          <w:ilvl w:val="0"/>
          <w:numId w:val="2"/>
        </w:numPr>
        <w:spacing w:line="360" w:lineRule="auto"/>
        <w:ind w:left="0" w:firstLine="0"/>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rPr>
        <w:t xml:space="preserve">Si el </w:t>
      </w:r>
      <w:r w:rsidRPr="00B6001A">
        <w:rPr>
          <w:rFonts w:ascii="Palatino Linotype" w:eastAsia="Palatino Linotype" w:hAnsi="Palatino Linotype" w:cs="Palatino Linotype"/>
          <w:color w:val="000000"/>
        </w:rPr>
        <w:t>servidor</w:t>
      </w:r>
      <w:r w:rsidRPr="00B6001A">
        <w:rPr>
          <w:rFonts w:ascii="Palatino Linotype" w:eastAsia="Palatino Linotype" w:hAnsi="Palatino Linotype" w:cs="Palatino Linotype"/>
        </w:rPr>
        <w:t xml:space="preserve"> </w:t>
      </w:r>
      <w:r w:rsidRPr="00B6001A">
        <w:rPr>
          <w:rFonts w:ascii="Palatino Linotype" w:eastAsia="Arial Unicode MS" w:hAnsi="Palatino Linotype" w:cs="Arial"/>
        </w:rPr>
        <w:t>público</w:t>
      </w:r>
      <w:r w:rsidRPr="00B6001A">
        <w:rPr>
          <w:rFonts w:ascii="Palatino Linotype" w:eastAsia="Palatino Linotype" w:hAnsi="Palatino Linotype" w:cs="Palatino Linotype"/>
        </w:rPr>
        <w:t xml:space="preserve"> incumple con estas formalidades y entrega la información </w:t>
      </w:r>
      <w:r w:rsidRPr="00B6001A">
        <w:rPr>
          <w:rFonts w:ascii="Palatino Linotype" w:eastAsia="Arial Unicode MS" w:hAnsi="Palatino Linotype" w:cs="Arial"/>
        </w:rPr>
        <w:t>sin</w:t>
      </w:r>
      <w:r w:rsidRPr="00B6001A">
        <w:rPr>
          <w:rFonts w:ascii="Palatino Linotype" w:eastAsia="Palatino Linotype" w:hAnsi="Palatino Linotype" w:cs="Palatino Linotype"/>
        </w:rPr>
        <w:t xml:space="preserve"> proteger los datos personales incumple con lo que estipula las </w:t>
      </w:r>
      <w:r w:rsidRPr="00B6001A">
        <w:rPr>
          <w:rFonts w:ascii="Palatino Linotype" w:eastAsia="Palatino Linotype" w:hAnsi="Palatino Linotype" w:cs="Palatino Linotype"/>
          <w:color w:val="000000"/>
        </w:rPr>
        <w:t>disposiciones</w:t>
      </w:r>
      <w:r w:rsidRPr="00B6001A">
        <w:rPr>
          <w:rFonts w:ascii="Palatino Linotype" w:eastAsia="Palatino Linotype" w:hAnsi="Palatino Linotype" w:cs="Palatino Linotype"/>
        </w:rPr>
        <w:t xml:space="preserve"> legales </w:t>
      </w:r>
      <w:r w:rsidRPr="00B6001A">
        <w:rPr>
          <w:rFonts w:ascii="Palatino Linotype" w:eastAsia="Palatino Linotype" w:hAnsi="Palatino Linotype" w:cs="Palatino Linotype"/>
          <w:color w:val="000000"/>
        </w:rPr>
        <w:t>establecidas</w:t>
      </w:r>
      <w:r w:rsidRPr="00B6001A">
        <w:rPr>
          <w:rFonts w:ascii="Palatino Linotype" w:eastAsia="Palatino Linotype" w:hAnsi="Palatino Linotype" w:cs="Palatino Linotype"/>
        </w:rPr>
        <w:t>, asimismo que si entrega un documento testado sin el debido acuerdo de clasificación.</w:t>
      </w:r>
    </w:p>
    <w:p w14:paraId="37081FD4" w14:textId="77777777" w:rsidR="0015080B" w:rsidRPr="00B6001A" w:rsidRDefault="0015080B" w:rsidP="003E03A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14:paraId="37081FD5" w14:textId="77777777" w:rsidR="003F528B" w:rsidRPr="00B6001A" w:rsidRDefault="007020AD" w:rsidP="003E03A4">
      <w:pPr>
        <w:numPr>
          <w:ilvl w:val="0"/>
          <w:numId w:val="2"/>
        </w:numPr>
        <w:pBdr>
          <w:top w:val="nil"/>
          <w:left w:val="nil"/>
          <w:bottom w:val="nil"/>
          <w:right w:val="nil"/>
          <w:between w:val="nil"/>
        </w:pBdr>
        <w:spacing w:line="360" w:lineRule="auto"/>
        <w:ind w:left="0" w:right="-28" w:firstLine="0"/>
        <w:jc w:val="both"/>
        <w:rPr>
          <w:rFonts w:ascii="Palatino Linotype" w:hAnsi="Palatino Linotype"/>
          <w:color w:val="000000"/>
        </w:rPr>
      </w:pPr>
      <w:bookmarkStart w:id="45" w:name="_heading=h.4d34og8" w:colFirst="0" w:colLast="0"/>
      <w:bookmarkEnd w:id="45"/>
      <w:r w:rsidRPr="00B6001A">
        <w:rPr>
          <w:rFonts w:ascii="Palatino Linotype" w:eastAsia="Palatino Linotype" w:hAnsi="Palatino Linotype" w:cs="Palatino Linotype"/>
          <w:color w:val="222222"/>
        </w:rPr>
        <w:t xml:space="preserve">Por lo anteriormente expuesto y fundado, este </w:t>
      </w:r>
      <w:r w:rsidRPr="00B6001A">
        <w:rPr>
          <w:rFonts w:ascii="Palatino Linotype" w:eastAsia="Palatino Linotype" w:hAnsi="Palatino Linotype" w:cs="Palatino Linotype"/>
          <w:b/>
          <w:color w:val="222222"/>
        </w:rPr>
        <w:t>ÓRGANO GARANTE</w:t>
      </w:r>
      <w:r w:rsidRPr="00B6001A">
        <w:rPr>
          <w:rFonts w:ascii="Palatino Linotype" w:eastAsia="Palatino Linotype" w:hAnsi="Palatino Linotype" w:cs="Palatino Linotype"/>
          <w:color w:val="222222"/>
        </w:rPr>
        <w:t xml:space="preserve"> emite los siguientes: </w:t>
      </w:r>
    </w:p>
    <w:p w14:paraId="37081FD6" w14:textId="77777777" w:rsidR="00B44575" w:rsidRPr="00B6001A" w:rsidRDefault="00B44575" w:rsidP="003E03A4">
      <w:pPr>
        <w:pBdr>
          <w:top w:val="nil"/>
          <w:left w:val="nil"/>
          <w:bottom w:val="nil"/>
          <w:right w:val="nil"/>
          <w:between w:val="nil"/>
        </w:pBdr>
        <w:spacing w:line="360" w:lineRule="auto"/>
        <w:ind w:right="-28"/>
        <w:jc w:val="both"/>
        <w:rPr>
          <w:rFonts w:ascii="Palatino Linotype" w:hAnsi="Palatino Linotype"/>
          <w:color w:val="000000"/>
        </w:rPr>
      </w:pPr>
    </w:p>
    <w:p w14:paraId="37081FD7" w14:textId="77777777" w:rsidR="003F528B" w:rsidRPr="00B6001A" w:rsidRDefault="007020AD" w:rsidP="003E03A4">
      <w:pPr>
        <w:pStyle w:val="Ttulo1"/>
        <w:spacing w:before="0" w:line="360" w:lineRule="auto"/>
        <w:ind w:right="-28"/>
        <w:jc w:val="center"/>
        <w:rPr>
          <w:rFonts w:ascii="Palatino Linotype" w:eastAsia="Palatino Linotype" w:hAnsi="Palatino Linotype" w:cs="Palatino Linotype"/>
          <w:b/>
          <w:color w:val="000000"/>
          <w:sz w:val="24"/>
          <w:szCs w:val="24"/>
        </w:rPr>
      </w:pPr>
      <w:r w:rsidRPr="00B6001A">
        <w:rPr>
          <w:rFonts w:ascii="Palatino Linotype" w:eastAsia="Palatino Linotype" w:hAnsi="Palatino Linotype" w:cs="Palatino Linotype"/>
          <w:b/>
          <w:color w:val="000000"/>
          <w:sz w:val="24"/>
          <w:szCs w:val="24"/>
        </w:rPr>
        <w:t>R E S O L U T I V O S</w:t>
      </w:r>
    </w:p>
    <w:p w14:paraId="37081FD8" w14:textId="77777777" w:rsidR="003F528B" w:rsidRPr="00B6001A" w:rsidRDefault="003F528B" w:rsidP="003E03A4">
      <w:pPr>
        <w:spacing w:line="360" w:lineRule="auto"/>
        <w:ind w:right="-28"/>
        <w:jc w:val="both"/>
        <w:rPr>
          <w:rFonts w:ascii="Palatino Linotype" w:eastAsia="Palatino Linotype" w:hAnsi="Palatino Linotype" w:cs="Palatino Linotype"/>
          <w:b/>
        </w:rPr>
      </w:pPr>
    </w:p>
    <w:p w14:paraId="37081FD9" w14:textId="7F1FA6B2" w:rsidR="003F528B" w:rsidRPr="00B6001A" w:rsidRDefault="007020AD" w:rsidP="003E03A4">
      <w:pPr>
        <w:spacing w:line="360" w:lineRule="auto"/>
        <w:ind w:right="-28"/>
        <w:jc w:val="both"/>
        <w:rPr>
          <w:rFonts w:ascii="Palatino Linotype" w:eastAsia="Palatino Linotype" w:hAnsi="Palatino Linotype" w:cs="Palatino Linotype"/>
        </w:rPr>
      </w:pPr>
      <w:bookmarkStart w:id="46" w:name="_heading=h.30j0zll" w:colFirst="0" w:colLast="0"/>
      <w:bookmarkEnd w:id="46"/>
      <w:r w:rsidRPr="00B6001A">
        <w:rPr>
          <w:rFonts w:ascii="Palatino Linotype" w:eastAsia="Palatino Linotype" w:hAnsi="Palatino Linotype" w:cs="Palatino Linotype"/>
          <w:b/>
        </w:rPr>
        <w:t xml:space="preserve">PRIMERO. </w:t>
      </w:r>
      <w:r w:rsidRPr="00B6001A">
        <w:rPr>
          <w:rFonts w:ascii="Palatino Linotype" w:eastAsia="Palatino Linotype" w:hAnsi="Palatino Linotype" w:cs="Palatino Linotype"/>
        </w:rPr>
        <w:t>Resultan fundadas las</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razones o motivos de inc</w:t>
      </w:r>
      <w:r w:rsidR="00395B06" w:rsidRPr="00B6001A">
        <w:rPr>
          <w:rFonts w:ascii="Palatino Linotype" w:eastAsia="Palatino Linotype" w:hAnsi="Palatino Linotype" w:cs="Palatino Linotype"/>
        </w:rPr>
        <w:t xml:space="preserve">onformidad hechos valer en los </w:t>
      </w:r>
      <w:r w:rsidR="003D6F2B" w:rsidRPr="00B6001A">
        <w:rPr>
          <w:rFonts w:ascii="Palatino Linotype" w:eastAsia="Palatino Linotype" w:hAnsi="Palatino Linotype" w:cs="Palatino Linotype"/>
        </w:rPr>
        <w:t>r</w:t>
      </w:r>
      <w:r w:rsidRPr="00B6001A">
        <w:rPr>
          <w:rFonts w:ascii="Palatino Linotype" w:eastAsia="Palatino Linotype" w:hAnsi="Palatino Linotype" w:cs="Palatino Linotype"/>
        </w:rPr>
        <w:t xml:space="preserve">ecursos de </w:t>
      </w:r>
      <w:r w:rsidR="003D6F2B" w:rsidRPr="00B6001A">
        <w:rPr>
          <w:rFonts w:ascii="Palatino Linotype" w:eastAsia="Palatino Linotype" w:hAnsi="Palatino Linotype" w:cs="Palatino Linotype"/>
        </w:rPr>
        <w:t>r</w:t>
      </w:r>
      <w:r w:rsidRPr="00B6001A">
        <w:rPr>
          <w:rFonts w:ascii="Palatino Linotype" w:eastAsia="Palatino Linotype" w:hAnsi="Palatino Linotype" w:cs="Palatino Linotype"/>
        </w:rPr>
        <w:t xml:space="preserve">evisión </w:t>
      </w:r>
      <w:r w:rsidR="003D6F2B" w:rsidRPr="00B6001A">
        <w:rPr>
          <w:rFonts w:ascii="Palatino Linotype" w:hAnsi="Palatino Linotype" w:cs="Arial"/>
          <w:b/>
          <w:bCs/>
        </w:rPr>
        <w:t xml:space="preserve">01733/INFOEM/IP/RR/2026, 01734/INFOEM/IP/RR/2026, 01735/INFOEM/IP/RR/2026, 01736/INFOEM/IP/RR/2026, 01737/INFOEM/IP/RR/2026, 01738/INFOEM/IP/RR/2026, 01739/INFOEM/IP/RR/2026, 01740/INFOEM/IP/RR/2026, 01741/INFOEM/IP/RR/2026, 01742/INFOEM/IP/RR/2026, 01743/INFOEM/IP/RR/2026, 01744/INFOEM/IP/RR/2026, 01745/INFOEM/IP/RR/2026, 01746/INFOEM/IP/RR/2026, </w:t>
      </w:r>
      <w:r w:rsidR="003D6F2B" w:rsidRPr="00B6001A">
        <w:rPr>
          <w:rFonts w:ascii="Palatino Linotype" w:hAnsi="Palatino Linotype" w:cs="Arial"/>
          <w:b/>
          <w:bCs/>
        </w:rPr>
        <w:lastRenderedPageBreak/>
        <w:t>01747/INFOEM/IP/RR/2026, 01748/INFOEM/IP/RR/2026, 01749/INFOEM/IP/RR/2026</w:t>
      </w:r>
      <w:r w:rsidR="003D6F2B" w:rsidRPr="00B6001A">
        <w:rPr>
          <w:rFonts w:ascii="Palatino Linotype" w:eastAsia="Calibri" w:hAnsi="Palatino Linotype" w:cs="Tahoma"/>
          <w:b/>
        </w:rPr>
        <w:t xml:space="preserve"> </w:t>
      </w:r>
      <w:r w:rsidR="003D6F2B" w:rsidRPr="00B6001A">
        <w:rPr>
          <w:rFonts w:ascii="Palatino Linotype" w:eastAsia="Calibri" w:hAnsi="Palatino Linotype" w:cs="Tahoma"/>
        </w:rPr>
        <w:t>acumulados</w:t>
      </w:r>
      <w:r w:rsidRPr="00B6001A">
        <w:rPr>
          <w:rFonts w:ascii="Palatino Linotype" w:eastAsia="Palatino Linotype" w:hAnsi="Palatino Linotype" w:cs="Palatino Linotype"/>
        </w:rPr>
        <w:t>,</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en términos de</w:t>
      </w:r>
      <w:r w:rsidR="00B4705D" w:rsidRPr="00B6001A">
        <w:rPr>
          <w:rFonts w:ascii="Palatino Linotype" w:eastAsia="Palatino Linotype" w:hAnsi="Palatino Linotype" w:cs="Palatino Linotype"/>
        </w:rPr>
        <w:t xml:space="preserve"> los</w:t>
      </w:r>
      <w:r w:rsidR="00395B06" w:rsidRPr="00B6001A">
        <w:rPr>
          <w:rFonts w:ascii="Palatino Linotype" w:eastAsia="Palatino Linotype" w:hAnsi="Palatino Linotype" w:cs="Palatino Linotype"/>
          <w:b/>
        </w:rPr>
        <w:t xml:space="preserve"> Considerando</w:t>
      </w:r>
      <w:r w:rsidR="00B4705D" w:rsidRPr="00B6001A">
        <w:rPr>
          <w:rFonts w:ascii="Palatino Linotype" w:eastAsia="Palatino Linotype" w:hAnsi="Palatino Linotype" w:cs="Palatino Linotype"/>
          <w:b/>
        </w:rPr>
        <w:t>s</w:t>
      </w:r>
      <w:r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b/>
        </w:rPr>
        <w:t>Cuarto</w:t>
      </w:r>
      <w:r w:rsidR="00B4705D" w:rsidRPr="00B6001A">
        <w:rPr>
          <w:rFonts w:ascii="Palatino Linotype" w:eastAsia="Palatino Linotype" w:hAnsi="Palatino Linotype" w:cs="Palatino Linotype"/>
          <w:b/>
        </w:rPr>
        <w:t xml:space="preserve"> </w:t>
      </w:r>
      <w:r w:rsidR="00B4705D" w:rsidRPr="00B6001A">
        <w:rPr>
          <w:rFonts w:ascii="Palatino Linotype" w:eastAsia="Palatino Linotype" w:hAnsi="Palatino Linotype" w:cs="Palatino Linotype"/>
        </w:rPr>
        <w:t>y</w:t>
      </w:r>
      <w:r w:rsidR="00B4705D" w:rsidRPr="00B6001A">
        <w:rPr>
          <w:rFonts w:ascii="Palatino Linotype" w:eastAsia="Palatino Linotype" w:hAnsi="Palatino Linotype" w:cs="Palatino Linotype"/>
          <w:b/>
        </w:rPr>
        <w:t xml:space="preserve"> Quinto</w:t>
      </w:r>
      <w:r w:rsidRPr="00B6001A">
        <w:rPr>
          <w:rFonts w:ascii="Palatino Linotype" w:eastAsia="Palatino Linotype" w:hAnsi="Palatino Linotype" w:cs="Palatino Linotype"/>
          <w:b/>
        </w:rPr>
        <w:t xml:space="preserve"> </w:t>
      </w:r>
      <w:r w:rsidRPr="00B6001A">
        <w:rPr>
          <w:rFonts w:ascii="Palatino Linotype" w:eastAsia="Palatino Linotype" w:hAnsi="Palatino Linotype" w:cs="Palatino Linotype"/>
        </w:rPr>
        <w:t>de la presente Resolución.</w:t>
      </w:r>
    </w:p>
    <w:p w14:paraId="37081FDA" w14:textId="77777777" w:rsidR="003F21FF" w:rsidRPr="00B6001A" w:rsidRDefault="003F21FF" w:rsidP="003E03A4">
      <w:pPr>
        <w:spacing w:line="360" w:lineRule="auto"/>
        <w:ind w:right="-28"/>
        <w:jc w:val="both"/>
        <w:rPr>
          <w:rFonts w:ascii="Palatino Linotype" w:eastAsia="Palatino Linotype" w:hAnsi="Palatino Linotype" w:cs="Palatino Linotype"/>
        </w:rPr>
      </w:pPr>
    </w:p>
    <w:p w14:paraId="37081FDD" w14:textId="59F17F4A" w:rsidR="006F351E" w:rsidRPr="00B6001A" w:rsidRDefault="009F03A9" w:rsidP="003E03A4">
      <w:pPr>
        <w:spacing w:line="360" w:lineRule="auto"/>
        <w:ind w:right="-28"/>
        <w:jc w:val="both"/>
        <w:rPr>
          <w:rFonts w:ascii="Palatino Linotype" w:eastAsia="Palatino Linotype" w:hAnsi="Palatino Linotype" w:cs="Palatino Linotype"/>
          <w:b/>
          <w:color w:val="000000"/>
        </w:rPr>
      </w:pPr>
      <w:r w:rsidRPr="00B6001A">
        <w:rPr>
          <w:rFonts w:ascii="Palatino Linotype" w:eastAsia="Palatino Linotype" w:hAnsi="Palatino Linotype" w:cs="Palatino Linotype"/>
          <w:b/>
        </w:rPr>
        <w:t>SEGUNDO.</w:t>
      </w:r>
      <w:r w:rsidR="007020AD" w:rsidRPr="00B6001A">
        <w:rPr>
          <w:rFonts w:ascii="Palatino Linotype" w:eastAsia="Palatino Linotype" w:hAnsi="Palatino Linotype" w:cs="Palatino Linotype"/>
          <w:color w:val="2F5496"/>
        </w:rPr>
        <w:t xml:space="preserve"> </w:t>
      </w:r>
      <w:r w:rsidR="00475EB7" w:rsidRPr="00B6001A">
        <w:rPr>
          <w:rFonts w:ascii="Palatino Linotype" w:eastAsia="MS Mincho" w:hAnsi="Palatino Linotype"/>
          <w:color w:val="000000" w:themeColor="text1"/>
        </w:rPr>
        <w:t>Se</w:t>
      </w:r>
      <w:r w:rsidR="00CD799E" w:rsidRPr="00B6001A">
        <w:rPr>
          <w:rFonts w:ascii="Palatino Linotype" w:eastAsia="MS Mincho" w:hAnsi="Palatino Linotype"/>
          <w:color w:val="000000" w:themeColor="text1"/>
        </w:rPr>
        <w:t xml:space="preserve"> </w:t>
      </w:r>
      <w:r w:rsidR="003D6F2B" w:rsidRPr="00B6001A">
        <w:rPr>
          <w:rFonts w:ascii="Palatino Linotype" w:eastAsia="MS Mincho" w:hAnsi="Palatino Linotype"/>
          <w:b/>
          <w:color w:val="000000" w:themeColor="text1"/>
        </w:rPr>
        <w:t>MODIFICAN</w:t>
      </w:r>
      <w:r w:rsidR="00CD799E" w:rsidRPr="00B6001A">
        <w:rPr>
          <w:rFonts w:ascii="Palatino Linotype" w:eastAsia="MS Mincho" w:hAnsi="Palatino Linotype"/>
          <w:b/>
          <w:color w:val="000000" w:themeColor="text1"/>
        </w:rPr>
        <w:t xml:space="preserve"> </w:t>
      </w:r>
      <w:r w:rsidR="00CD799E" w:rsidRPr="00B6001A">
        <w:rPr>
          <w:rFonts w:ascii="Palatino Linotype" w:eastAsia="MS Mincho" w:hAnsi="Palatino Linotype"/>
          <w:color w:val="000000" w:themeColor="text1"/>
        </w:rPr>
        <w:t>la</w:t>
      </w:r>
      <w:r w:rsidR="003D6F2B" w:rsidRPr="00B6001A">
        <w:rPr>
          <w:rFonts w:ascii="Palatino Linotype" w:eastAsia="MS Mincho" w:hAnsi="Palatino Linotype"/>
          <w:color w:val="000000" w:themeColor="text1"/>
        </w:rPr>
        <w:t>s</w:t>
      </w:r>
      <w:r w:rsidR="00CD799E" w:rsidRPr="00B6001A">
        <w:rPr>
          <w:rFonts w:ascii="Palatino Linotype" w:eastAsia="MS Mincho" w:hAnsi="Palatino Linotype"/>
          <w:color w:val="000000" w:themeColor="text1"/>
        </w:rPr>
        <w:t xml:space="preserve"> respuesta</w:t>
      </w:r>
      <w:r w:rsidR="003D6F2B" w:rsidRPr="00B6001A">
        <w:rPr>
          <w:rFonts w:ascii="Palatino Linotype" w:eastAsia="MS Mincho" w:hAnsi="Palatino Linotype"/>
          <w:color w:val="000000" w:themeColor="text1"/>
        </w:rPr>
        <w:t>s</w:t>
      </w:r>
      <w:r w:rsidR="00CD799E" w:rsidRPr="00B6001A">
        <w:rPr>
          <w:rFonts w:ascii="Palatino Linotype" w:eastAsia="MS Mincho" w:hAnsi="Palatino Linotype"/>
          <w:color w:val="000000" w:themeColor="text1"/>
        </w:rPr>
        <w:t xml:space="preserve"> emitida</w:t>
      </w:r>
      <w:r w:rsidR="003D6F2B" w:rsidRPr="00B6001A">
        <w:rPr>
          <w:rFonts w:ascii="Palatino Linotype" w:eastAsia="MS Mincho" w:hAnsi="Palatino Linotype"/>
          <w:color w:val="000000" w:themeColor="text1"/>
        </w:rPr>
        <w:t>s</w:t>
      </w:r>
      <w:r w:rsidR="00CD799E" w:rsidRPr="00B6001A">
        <w:rPr>
          <w:rFonts w:ascii="Palatino Linotype" w:eastAsia="MS Mincho" w:hAnsi="Palatino Linotype"/>
          <w:color w:val="000000" w:themeColor="text1"/>
        </w:rPr>
        <w:t xml:space="preserve"> por el </w:t>
      </w:r>
      <w:r w:rsidR="00CD799E" w:rsidRPr="00B6001A">
        <w:rPr>
          <w:rFonts w:ascii="Palatino Linotype" w:eastAsia="Palatino Linotype" w:hAnsi="Palatino Linotype" w:cs="Palatino Linotype"/>
          <w:b/>
          <w:color w:val="000000"/>
        </w:rPr>
        <w:t>Ayuntamiento de T</w:t>
      </w:r>
      <w:r w:rsidR="003D6F2B" w:rsidRPr="00B6001A">
        <w:rPr>
          <w:rFonts w:ascii="Palatino Linotype" w:eastAsia="Palatino Linotype" w:hAnsi="Palatino Linotype" w:cs="Palatino Linotype"/>
          <w:b/>
          <w:color w:val="000000"/>
        </w:rPr>
        <w:t>oluca</w:t>
      </w:r>
      <w:r w:rsidR="00CD799E" w:rsidRPr="00B6001A">
        <w:rPr>
          <w:rFonts w:ascii="Palatino Linotype" w:hAnsi="Palatino Linotype"/>
        </w:rPr>
        <w:t xml:space="preserve"> </w:t>
      </w:r>
      <w:r w:rsidR="00CD799E" w:rsidRPr="00B6001A">
        <w:rPr>
          <w:rFonts w:ascii="Palatino Linotype" w:eastAsia="Palatino Linotype" w:hAnsi="Palatino Linotype" w:cs="Palatino Linotype"/>
          <w:color w:val="000000"/>
        </w:rPr>
        <w:t>a la</w:t>
      </w:r>
      <w:r w:rsidR="003D6F2B" w:rsidRPr="00B6001A">
        <w:rPr>
          <w:rFonts w:ascii="Palatino Linotype" w:eastAsia="Palatino Linotype" w:hAnsi="Palatino Linotype" w:cs="Palatino Linotype"/>
          <w:color w:val="000000"/>
        </w:rPr>
        <w:t>s</w:t>
      </w:r>
      <w:r w:rsidR="00CD799E" w:rsidRPr="00B6001A">
        <w:rPr>
          <w:rFonts w:ascii="Palatino Linotype" w:eastAsia="Palatino Linotype" w:hAnsi="Palatino Linotype" w:cs="Palatino Linotype"/>
          <w:color w:val="000000"/>
        </w:rPr>
        <w:t xml:space="preserve"> </w:t>
      </w:r>
      <w:r w:rsidR="003D6F2B" w:rsidRPr="00B6001A">
        <w:rPr>
          <w:rFonts w:ascii="Palatino Linotype" w:eastAsia="Palatino Linotype" w:hAnsi="Palatino Linotype" w:cs="Palatino Linotype"/>
          <w:color w:val="000000"/>
        </w:rPr>
        <w:t>s</w:t>
      </w:r>
      <w:r w:rsidR="00CD799E" w:rsidRPr="00B6001A">
        <w:rPr>
          <w:rFonts w:ascii="Palatino Linotype" w:eastAsia="Palatino Linotype" w:hAnsi="Palatino Linotype" w:cs="Palatino Linotype"/>
          <w:color w:val="000000"/>
        </w:rPr>
        <w:t>olicitud</w:t>
      </w:r>
      <w:r w:rsidR="003D6F2B" w:rsidRPr="00B6001A">
        <w:rPr>
          <w:rFonts w:ascii="Palatino Linotype" w:eastAsia="Palatino Linotype" w:hAnsi="Palatino Linotype" w:cs="Palatino Linotype"/>
          <w:color w:val="000000"/>
        </w:rPr>
        <w:t>es</w:t>
      </w:r>
      <w:r w:rsidR="00CD799E" w:rsidRPr="00B6001A">
        <w:rPr>
          <w:rFonts w:ascii="Palatino Linotype" w:eastAsia="Palatino Linotype" w:hAnsi="Palatino Linotype" w:cs="Palatino Linotype"/>
          <w:color w:val="000000"/>
        </w:rPr>
        <w:t xml:space="preserve"> de </w:t>
      </w:r>
      <w:r w:rsidR="003D6F2B" w:rsidRPr="00B6001A">
        <w:rPr>
          <w:rFonts w:ascii="Palatino Linotype" w:eastAsia="Palatino Linotype" w:hAnsi="Palatino Linotype" w:cs="Palatino Linotype"/>
          <w:color w:val="000000"/>
        </w:rPr>
        <w:t>i</w:t>
      </w:r>
      <w:r w:rsidR="00CD799E" w:rsidRPr="00B6001A">
        <w:rPr>
          <w:rFonts w:ascii="Palatino Linotype" w:eastAsia="Palatino Linotype" w:hAnsi="Palatino Linotype" w:cs="Palatino Linotype"/>
          <w:color w:val="000000"/>
        </w:rPr>
        <w:t>nformación</w:t>
      </w:r>
      <w:r w:rsidR="00CD799E" w:rsidRPr="00B6001A">
        <w:rPr>
          <w:rFonts w:ascii="Palatino Linotype" w:eastAsia="Palatino Linotype" w:hAnsi="Palatino Linotype" w:cs="Palatino Linotype"/>
          <w:b/>
          <w:color w:val="000000"/>
        </w:rPr>
        <w:t xml:space="preserve"> </w:t>
      </w:r>
      <w:r w:rsidR="003D6F2B" w:rsidRPr="00B6001A">
        <w:rPr>
          <w:rFonts w:ascii="Palatino Linotype" w:eastAsia="Palatino Linotype" w:hAnsi="Palatino Linotype" w:cs="Palatino Linotype"/>
          <w:b/>
          <w:color w:val="000000"/>
        </w:rPr>
        <w:t xml:space="preserve">00787/TOLUCA/IP/2026, 00786/TOLUCA/IP/2026, 00785/TOLUCA/IP/2026, 00784/TOLUCA/IP/2026, 00783/TOLUCA/IP/2026, 00781/TOLUCA/IP/2026, 00780/TOLUCA/IP/2026, 00779/TOLUCA/IP/2026, 00778/TOLUCA/IP/2026, 00770/TOLUCA/IP/2026, 00777/TOLUCA/IP/2026, 00776/TOLUCA/IP/2026, 00775/TOLUCA/IP/2026, 00774/TOLUCA/IP/2026, 00773/TOLUCA/IP/2026, 00772/TOLUCA/IP/2026, </w:t>
      </w:r>
      <w:r w:rsidR="003D6F2B" w:rsidRPr="00B6001A">
        <w:rPr>
          <w:rFonts w:ascii="Palatino Linotype" w:eastAsia="Palatino Linotype" w:hAnsi="Palatino Linotype" w:cs="Palatino Linotype"/>
          <w:color w:val="000000"/>
        </w:rPr>
        <w:t>y</w:t>
      </w:r>
      <w:r w:rsidR="003D6F2B" w:rsidRPr="00B6001A">
        <w:rPr>
          <w:rFonts w:ascii="Palatino Linotype" w:eastAsia="Palatino Linotype" w:hAnsi="Palatino Linotype" w:cs="Palatino Linotype"/>
          <w:b/>
          <w:color w:val="000000"/>
        </w:rPr>
        <w:t xml:space="preserve"> 00771/TOLUCA/IP/2026</w:t>
      </w:r>
      <w:r w:rsidR="00CD799E" w:rsidRPr="00B6001A">
        <w:rPr>
          <w:rFonts w:ascii="Palatino Linotype" w:hAnsi="Palatino Linotype" w:cs="Arial"/>
          <w:b/>
          <w:lang w:val="es-ES"/>
        </w:rPr>
        <w:t>;</w:t>
      </w:r>
      <w:r w:rsidR="00CD799E" w:rsidRPr="00B6001A">
        <w:rPr>
          <w:rFonts w:ascii="Palatino Linotype" w:eastAsia="Palatino Linotype" w:hAnsi="Palatino Linotype" w:cs="Palatino Linotype"/>
        </w:rPr>
        <w:t xml:space="preserve"> por lo que</w:t>
      </w:r>
      <w:r w:rsidR="00CD799E" w:rsidRPr="00B6001A">
        <w:rPr>
          <w:rFonts w:ascii="Palatino Linotype" w:eastAsia="MS Mincho" w:hAnsi="Palatino Linotype"/>
          <w:color w:val="000000" w:themeColor="text1"/>
        </w:rPr>
        <w:t xml:space="preserve"> se </w:t>
      </w:r>
      <w:r w:rsidR="00CD799E" w:rsidRPr="00B6001A">
        <w:rPr>
          <w:rFonts w:ascii="Palatino Linotype" w:eastAsia="MS Mincho" w:hAnsi="Palatino Linotype"/>
          <w:b/>
          <w:color w:val="000000" w:themeColor="text1"/>
        </w:rPr>
        <w:t>ORDENA</w:t>
      </w:r>
      <w:r w:rsidR="00CD799E" w:rsidRPr="00B6001A">
        <w:rPr>
          <w:rFonts w:ascii="Palatino Linotype" w:eastAsia="MS Mincho" w:hAnsi="Palatino Linotype"/>
          <w:color w:val="000000" w:themeColor="text1"/>
        </w:rPr>
        <w:t xml:space="preserve"> entregar vía Sistema de Acceso a la Información Mexiquense (</w:t>
      </w:r>
      <w:r w:rsidR="00CD799E" w:rsidRPr="00B6001A">
        <w:rPr>
          <w:rFonts w:ascii="Palatino Linotype" w:eastAsia="MS Mincho" w:hAnsi="Palatino Linotype"/>
          <w:b/>
          <w:color w:val="000000" w:themeColor="text1"/>
        </w:rPr>
        <w:t>SAIMEX</w:t>
      </w:r>
      <w:r w:rsidR="00CD799E" w:rsidRPr="00B6001A">
        <w:rPr>
          <w:rFonts w:ascii="Palatino Linotype" w:eastAsia="MS Mincho" w:hAnsi="Palatino Linotype"/>
          <w:color w:val="000000" w:themeColor="text1"/>
        </w:rPr>
        <w:t xml:space="preserve">) en versión pública, la siguiente información </w:t>
      </w:r>
      <w:r w:rsidR="0015080B" w:rsidRPr="00B6001A">
        <w:rPr>
          <w:rFonts w:ascii="Palatino Linotype" w:eastAsia="Palatino Linotype" w:hAnsi="Palatino Linotype" w:cs="Palatino Linotype"/>
        </w:rPr>
        <w:t>previa búsqueda exhaustiva y razonable</w:t>
      </w:r>
      <w:r w:rsidR="00C07473" w:rsidRPr="00B6001A">
        <w:rPr>
          <w:rFonts w:ascii="Palatino Linotype" w:eastAsia="Palatino Linotype" w:hAnsi="Palatino Linotype" w:cs="Palatino Linotype"/>
          <w:b/>
          <w:color w:val="000000"/>
        </w:rPr>
        <w:t>:</w:t>
      </w:r>
    </w:p>
    <w:p w14:paraId="2CEC3DA8" w14:textId="77777777" w:rsidR="00144F03" w:rsidRPr="00B6001A" w:rsidRDefault="00144F03" w:rsidP="003E03A4">
      <w:pPr>
        <w:pStyle w:val="Prrafodelista"/>
        <w:pBdr>
          <w:top w:val="nil"/>
          <w:left w:val="nil"/>
          <w:bottom w:val="nil"/>
          <w:right w:val="nil"/>
          <w:between w:val="nil"/>
        </w:pBdr>
        <w:spacing w:line="360" w:lineRule="auto"/>
        <w:ind w:left="1080" w:right="397"/>
        <w:jc w:val="both"/>
        <w:rPr>
          <w:rFonts w:ascii="Palatino Linotype" w:eastAsia="Palatino Linotype" w:hAnsi="Palatino Linotype" w:cs="Palatino Linotype"/>
          <w:color w:val="000000"/>
        </w:rPr>
      </w:pPr>
    </w:p>
    <w:p w14:paraId="07D0FCD6" w14:textId="34011604" w:rsidR="00144F03" w:rsidRPr="00B6001A" w:rsidRDefault="00144F03"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De manera legible y al mayor grado de desagregación: la estadística de </w:t>
      </w:r>
      <w:r w:rsidR="009C3D71" w:rsidRPr="00B6001A">
        <w:rPr>
          <w:rFonts w:ascii="Palatino Linotype" w:eastAsia="Palatino Linotype" w:hAnsi="Palatino Linotype" w:cs="Palatino Linotype"/>
          <w:color w:val="000000"/>
        </w:rPr>
        <w:t>incidencia delictiva</w:t>
      </w:r>
      <w:r w:rsidR="006C6289" w:rsidRPr="00B6001A">
        <w:rPr>
          <w:rFonts w:ascii="Palatino Linotype" w:eastAsia="Palatino Linotype" w:hAnsi="Palatino Linotype" w:cs="Palatino Linotype"/>
          <w:color w:val="000000"/>
        </w:rPr>
        <w:t xml:space="preserve"> </w:t>
      </w:r>
      <w:r w:rsidR="00B02666" w:rsidRPr="00B6001A">
        <w:rPr>
          <w:rFonts w:ascii="Palatino Linotype" w:eastAsia="Palatino Linotype" w:hAnsi="Palatino Linotype" w:cs="Palatino Linotype"/>
          <w:color w:val="000000"/>
        </w:rPr>
        <w:t>remitida en respuesta</w:t>
      </w:r>
      <w:r w:rsidR="002A2C67" w:rsidRPr="00B6001A">
        <w:rPr>
          <w:rFonts w:ascii="Palatino Linotype" w:eastAsia="Palatino Linotype" w:hAnsi="Palatino Linotype" w:cs="Palatino Linotype"/>
          <w:color w:val="000000"/>
        </w:rPr>
        <w:t>,</w:t>
      </w:r>
      <w:r w:rsidR="00B02666" w:rsidRPr="00B6001A">
        <w:rPr>
          <w:rFonts w:ascii="Palatino Linotype" w:eastAsia="Palatino Linotype" w:hAnsi="Palatino Linotype" w:cs="Palatino Linotype"/>
          <w:color w:val="000000"/>
        </w:rPr>
        <w:t xml:space="preserve"> de los años 2014, 2015, 2016, 2017, 2018, 2019, 2020, 2021, 2022, 2023, 2024, 2025, y del 01 al 20 de enero de 2026</w:t>
      </w:r>
      <w:r w:rsidR="009C3D71" w:rsidRPr="00B6001A">
        <w:rPr>
          <w:rFonts w:ascii="Palatino Linotype" w:eastAsia="Palatino Linotype" w:hAnsi="Palatino Linotype" w:cs="Palatino Linotype"/>
          <w:color w:val="000000"/>
        </w:rPr>
        <w:t>,</w:t>
      </w:r>
      <w:r w:rsidRPr="00B6001A">
        <w:rPr>
          <w:rFonts w:ascii="Palatino Linotype" w:eastAsia="Palatino Linotype" w:hAnsi="Palatino Linotype" w:cs="Palatino Linotype"/>
          <w:color w:val="000000"/>
        </w:rPr>
        <w:t xml:space="preserve"> por colonia, delegación y tipo de delito;</w:t>
      </w:r>
    </w:p>
    <w:p w14:paraId="5F4E4B0A" w14:textId="77777777" w:rsidR="009C3D71" w:rsidRPr="00B6001A" w:rsidRDefault="009C3D71" w:rsidP="003E03A4">
      <w:pPr>
        <w:pStyle w:val="Prrafodelista"/>
        <w:pBdr>
          <w:top w:val="nil"/>
          <w:left w:val="nil"/>
          <w:bottom w:val="nil"/>
          <w:right w:val="nil"/>
          <w:between w:val="nil"/>
        </w:pBdr>
        <w:spacing w:line="360" w:lineRule="auto"/>
        <w:ind w:left="1080" w:right="397"/>
        <w:jc w:val="both"/>
        <w:rPr>
          <w:rFonts w:ascii="Palatino Linotype" w:eastAsia="Palatino Linotype" w:hAnsi="Palatino Linotype" w:cs="Palatino Linotype"/>
          <w:color w:val="000000"/>
        </w:rPr>
      </w:pPr>
    </w:p>
    <w:p w14:paraId="59A1A6C8" w14:textId="3339788E" w:rsidR="009C3D71" w:rsidRPr="00B6001A" w:rsidRDefault="006C6289"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A</w:t>
      </w:r>
      <w:r w:rsidR="009C3D71" w:rsidRPr="00B6001A">
        <w:rPr>
          <w:rFonts w:ascii="Palatino Linotype" w:eastAsia="Palatino Linotype" w:hAnsi="Palatino Linotype" w:cs="Palatino Linotype"/>
          <w:color w:val="000000"/>
        </w:rPr>
        <w:t>l mayor grado de desagregación: la estadística de incidencia delictiva, por colonia, delegación y tipo de delito, de los años 2010, 2011, 2012</w:t>
      </w:r>
      <w:r w:rsidRPr="00B6001A">
        <w:rPr>
          <w:rFonts w:ascii="Palatino Linotype" w:eastAsia="Palatino Linotype" w:hAnsi="Palatino Linotype" w:cs="Palatino Linotype"/>
          <w:color w:val="000000"/>
        </w:rPr>
        <w:t xml:space="preserve"> y</w:t>
      </w:r>
      <w:r w:rsidR="009C3D71" w:rsidRPr="00B6001A">
        <w:rPr>
          <w:rFonts w:ascii="Palatino Linotype" w:eastAsia="Palatino Linotype" w:hAnsi="Palatino Linotype" w:cs="Palatino Linotype"/>
          <w:color w:val="000000"/>
        </w:rPr>
        <w:t>, 2013;</w:t>
      </w:r>
    </w:p>
    <w:p w14:paraId="0836B888" w14:textId="77777777" w:rsidR="00C95E8B" w:rsidRPr="00B6001A" w:rsidRDefault="00C95E8B" w:rsidP="003E03A4">
      <w:pPr>
        <w:pStyle w:val="Prrafodelista"/>
        <w:pBdr>
          <w:top w:val="nil"/>
          <w:left w:val="nil"/>
          <w:bottom w:val="nil"/>
          <w:right w:val="nil"/>
          <w:between w:val="nil"/>
        </w:pBdr>
        <w:spacing w:line="360" w:lineRule="auto"/>
        <w:ind w:left="1080" w:right="397"/>
        <w:jc w:val="both"/>
        <w:rPr>
          <w:rFonts w:ascii="Palatino Linotype" w:eastAsia="Palatino Linotype" w:hAnsi="Palatino Linotype" w:cs="Palatino Linotype"/>
          <w:color w:val="000000"/>
        </w:rPr>
      </w:pPr>
    </w:p>
    <w:p w14:paraId="6E853D8B" w14:textId="77777777" w:rsidR="006E2601" w:rsidRPr="00B6001A" w:rsidRDefault="006E2601" w:rsidP="006E2601">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Numero de operativos de seguridad pública realizados en los años 2010, 2011, 2012, 2013, 2014, 2015, 2016, 2017, 2018, 2019, 2020, 2021, 2022, 2023 y, 2024; así </w:t>
      </w:r>
      <w:r w:rsidRPr="00B6001A">
        <w:rPr>
          <w:rFonts w:ascii="Palatino Linotype" w:eastAsia="Palatino Linotype" w:hAnsi="Palatino Linotype" w:cs="Palatino Linotype"/>
          <w:color w:val="000000"/>
        </w:rPr>
        <w:lastRenderedPageBreak/>
        <w:t>como el número de elementos participantes, el documento en que conste o se adviertan los resultados de los operativos y, el Acuerdo del Comité de Transparencia, a través del cual, de manera fundada y motivada, se clasifique como información reservada, los nombres de los policías participantes.</w:t>
      </w:r>
    </w:p>
    <w:p w14:paraId="73915753" w14:textId="77777777" w:rsidR="006E2601" w:rsidRPr="00B6001A" w:rsidRDefault="006E2601" w:rsidP="006E2601">
      <w:pPr>
        <w:pStyle w:val="Prrafodelista"/>
        <w:rPr>
          <w:rFonts w:ascii="Palatino Linotype" w:eastAsia="Palatino Linotype" w:hAnsi="Palatino Linotype" w:cs="Palatino Linotype"/>
          <w:color w:val="000000"/>
        </w:rPr>
      </w:pPr>
    </w:p>
    <w:p w14:paraId="0F0C564A" w14:textId="357D3CF3" w:rsidR="00144F03" w:rsidRPr="00B6001A" w:rsidRDefault="006E1E9D"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Acuerdo del Comité de Transparencia, a través del </w:t>
      </w:r>
      <w:r w:rsidR="0046000E" w:rsidRPr="00B6001A">
        <w:rPr>
          <w:rFonts w:ascii="Palatino Linotype" w:eastAsia="Palatino Linotype" w:hAnsi="Palatino Linotype" w:cs="Palatino Linotype"/>
          <w:color w:val="000000"/>
        </w:rPr>
        <w:t>cual,</w:t>
      </w:r>
      <w:r w:rsidRPr="00B6001A">
        <w:rPr>
          <w:rFonts w:ascii="Palatino Linotype" w:eastAsia="Palatino Linotype" w:hAnsi="Palatino Linotype" w:cs="Palatino Linotype"/>
          <w:color w:val="000000"/>
        </w:rPr>
        <w:t xml:space="preserve"> de manera fundada y motivada, se clasifique como información reservada, l</w:t>
      </w:r>
      <w:r w:rsidR="00144F03" w:rsidRPr="00B6001A">
        <w:rPr>
          <w:rFonts w:ascii="Palatino Linotype" w:eastAsia="Palatino Linotype" w:hAnsi="Palatino Linotype" w:cs="Palatino Linotype"/>
          <w:color w:val="000000"/>
        </w:rPr>
        <w:t xml:space="preserve">os </w:t>
      </w:r>
      <w:r w:rsidRPr="00B6001A">
        <w:rPr>
          <w:rFonts w:ascii="Palatino Linotype" w:eastAsia="Palatino Linotype" w:hAnsi="Palatino Linotype" w:cs="Palatino Linotype"/>
          <w:color w:val="000000"/>
        </w:rPr>
        <w:t>nombres de los</w:t>
      </w:r>
      <w:r w:rsidR="00144F03" w:rsidRPr="00B6001A">
        <w:rPr>
          <w:rFonts w:ascii="Palatino Linotype" w:eastAsia="Palatino Linotype" w:hAnsi="Palatino Linotype" w:cs="Palatino Linotype"/>
          <w:color w:val="000000"/>
        </w:rPr>
        <w:t xml:space="preserve"> </w:t>
      </w:r>
      <w:r w:rsidR="00802294" w:rsidRPr="00B6001A">
        <w:rPr>
          <w:rFonts w:ascii="Palatino Linotype" w:eastAsia="Palatino Linotype" w:hAnsi="Palatino Linotype" w:cs="Palatino Linotype"/>
          <w:color w:val="000000"/>
        </w:rPr>
        <w:t xml:space="preserve">policías </w:t>
      </w:r>
      <w:r w:rsidR="00144F03" w:rsidRPr="00B6001A">
        <w:rPr>
          <w:rFonts w:ascii="Palatino Linotype" w:eastAsia="Palatino Linotype" w:hAnsi="Palatino Linotype" w:cs="Palatino Linotype"/>
          <w:color w:val="000000"/>
        </w:rPr>
        <w:t>participantes</w:t>
      </w:r>
      <w:r w:rsidRPr="00B6001A">
        <w:rPr>
          <w:rFonts w:ascii="Palatino Linotype" w:eastAsia="Palatino Linotype" w:hAnsi="Palatino Linotype" w:cs="Palatino Linotype"/>
          <w:color w:val="000000"/>
        </w:rPr>
        <w:t>, en los operativos de seguridad pública</w:t>
      </w:r>
      <w:r w:rsidR="00C60014" w:rsidRPr="00B6001A">
        <w:rPr>
          <w:rFonts w:ascii="Palatino Linotype" w:eastAsia="Palatino Linotype" w:hAnsi="Palatino Linotype" w:cs="Palatino Linotype"/>
          <w:color w:val="000000"/>
        </w:rPr>
        <w:t xml:space="preserve"> </w:t>
      </w:r>
      <w:r w:rsidR="006E2601" w:rsidRPr="00B6001A">
        <w:rPr>
          <w:rFonts w:ascii="Palatino Linotype" w:eastAsia="Palatino Linotype" w:hAnsi="Palatino Linotype" w:cs="Palatino Linotype"/>
          <w:color w:val="000000"/>
        </w:rPr>
        <w:t xml:space="preserve">referidos en respuesta, </w:t>
      </w:r>
      <w:r w:rsidR="00C60014" w:rsidRPr="00B6001A">
        <w:rPr>
          <w:rFonts w:ascii="Palatino Linotype" w:eastAsia="Palatino Linotype" w:hAnsi="Palatino Linotype" w:cs="Palatino Linotype"/>
          <w:color w:val="000000"/>
        </w:rPr>
        <w:t>del año</w:t>
      </w:r>
      <w:r w:rsidR="0046455C" w:rsidRPr="00B6001A">
        <w:rPr>
          <w:rFonts w:ascii="Palatino Linotype" w:eastAsia="Palatino Linotype" w:hAnsi="Palatino Linotype" w:cs="Palatino Linotype"/>
          <w:color w:val="000000"/>
        </w:rPr>
        <w:t xml:space="preserve"> 2025, y del 01 al 20 de enero de 2026</w:t>
      </w:r>
      <w:r w:rsidR="00144F03" w:rsidRPr="00B6001A">
        <w:rPr>
          <w:rFonts w:ascii="Palatino Linotype" w:eastAsia="Palatino Linotype" w:hAnsi="Palatino Linotype" w:cs="Palatino Linotype"/>
          <w:color w:val="000000"/>
        </w:rPr>
        <w:t>;</w:t>
      </w:r>
    </w:p>
    <w:p w14:paraId="1EBE6555" w14:textId="77777777" w:rsidR="006E2601" w:rsidRPr="00B6001A" w:rsidRDefault="006E2601" w:rsidP="006E2601">
      <w:pPr>
        <w:pStyle w:val="Prrafodelista"/>
        <w:rPr>
          <w:rFonts w:ascii="Palatino Linotype" w:eastAsia="Palatino Linotype" w:hAnsi="Palatino Linotype" w:cs="Palatino Linotype"/>
          <w:color w:val="000000"/>
        </w:rPr>
      </w:pPr>
    </w:p>
    <w:p w14:paraId="4BF73C85" w14:textId="30409E3F" w:rsidR="008B399E" w:rsidRPr="00B6001A" w:rsidRDefault="008B399E"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 xml:space="preserve">Acuerdo del Comité de Transparencia, a través del cual, de manera fundada y motivada, se clasifique como información reservada, los nombres de los policías </w:t>
      </w:r>
      <w:r w:rsidRPr="00B6001A">
        <w:rPr>
          <w:rFonts w:ascii="Palatino Linotype" w:eastAsia="Calibri" w:hAnsi="Palatino Linotype" w:cs="Arial"/>
        </w:rPr>
        <w:t xml:space="preserve">integrantes </w:t>
      </w:r>
      <w:r w:rsidRPr="00B6001A">
        <w:rPr>
          <w:rFonts w:ascii="Palatino Linotype" w:eastAsia="Palatino Linotype" w:hAnsi="Palatino Linotype" w:cs="Palatino Linotype"/>
          <w:color w:val="000000"/>
        </w:rPr>
        <w:t>de la actual Dirección General de Seguridad y Protección u área homologa de los años de los años 2010, 2011, 2012, 2013, 2014, 2015, 2016, 2017, 2018, 2019, 2020, 2021, 2022, 2023, 2024, 2025, y del 01 al 20 de enero de 2026</w:t>
      </w:r>
    </w:p>
    <w:p w14:paraId="07593F21" w14:textId="77777777" w:rsidR="00C95E8B" w:rsidRPr="00B6001A" w:rsidRDefault="00C95E8B" w:rsidP="003E03A4">
      <w:pPr>
        <w:pStyle w:val="Prrafodelista"/>
        <w:spacing w:line="360" w:lineRule="auto"/>
        <w:rPr>
          <w:rFonts w:ascii="Palatino Linotype" w:eastAsia="Palatino Linotype" w:hAnsi="Palatino Linotype" w:cs="Palatino Linotype"/>
          <w:color w:val="000000"/>
        </w:rPr>
      </w:pPr>
    </w:p>
    <w:p w14:paraId="206C8D90" w14:textId="523A674C" w:rsidR="00223380" w:rsidRPr="00B6001A" w:rsidRDefault="00B3380A"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Padrón de vehículos oficiales</w:t>
      </w:r>
      <w:r w:rsidR="00144F03" w:rsidRPr="00B6001A">
        <w:rPr>
          <w:rFonts w:ascii="Palatino Linotype" w:eastAsia="Palatino Linotype" w:hAnsi="Palatino Linotype" w:cs="Palatino Linotype"/>
          <w:color w:val="000000"/>
        </w:rPr>
        <w:t xml:space="preserve"> </w:t>
      </w:r>
      <w:r w:rsidR="00DE043B" w:rsidRPr="00B6001A">
        <w:rPr>
          <w:rFonts w:ascii="Palatino Linotype" w:eastAsia="Palatino Linotype" w:hAnsi="Palatino Linotype" w:cs="Palatino Linotype"/>
          <w:color w:val="000000"/>
        </w:rPr>
        <w:t>de seguridad pública de los años 2010, 2011, 2012, 2013, 2014, 2015, 2016, 2017, 2018, 2019, 2020, 2021, 2022, 2023, 2024, 2025, y del 01 al 20 de enero de 2026</w:t>
      </w:r>
      <w:r w:rsidR="00144F03" w:rsidRPr="00B6001A">
        <w:rPr>
          <w:rFonts w:ascii="Palatino Linotype" w:eastAsia="Palatino Linotype" w:hAnsi="Palatino Linotype" w:cs="Palatino Linotype"/>
          <w:color w:val="000000"/>
        </w:rPr>
        <w:t xml:space="preserve">, </w:t>
      </w:r>
      <w:r w:rsidR="00DE043B" w:rsidRPr="00B6001A">
        <w:rPr>
          <w:rFonts w:ascii="Palatino Linotype" w:eastAsia="Palatino Linotype" w:hAnsi="Palatino Linotype" w:cs="Palatino Linotype"/>
          <w:color w:val="000000"/>
        </w:rPr>
        <w:t xml:space="preserve">al mayor grado de desagregación </w:t>
      </w:r>
      <w:r w:rsidR="00144F03" w:rsidRPr="00B6001A">
        <w:rPr>
          <w:rFonts w:ascii="Palatino Linotype" w:eastAsia="Palatino Linotype" w:hAnsi="Palatino Linotype" w:cs="Palatino Linotype"/>
          <w:color w:val="000000"/>
        </w:rPr>
        <w:t>por marca</w:t>
      </w:r>
      <w:r w:rsidR="00457A63" w:rsidRPr="00B6001A">
        <w:rPr>
          <w:rFonts w:ascii="Palatino Linotype" w:eastAsia="Palatino Linotype" w:hAnsi="Palatino Linotype" w:cs="Palatino Linotype"/>
          <w:color w:val="000000"/>
        </w:rPr>
        <w:t xml:space="preserve"> y</w:t>
      </w:r>
      <w:r w:rsidR="00144F03" w:rsidRPr="00B6001A">
        <w:rPr>
          <w:rFonts w:ascii="Palatino Linotype" w:eastAsia="Palatino Linotype" w:hAnsi="Palatino Linotype" w:cs="Palatino Linotype"/>
          <w:color w:val="000000"/>
        </w:rPr>
        <w:t>, submarca</w:t>
      </w:r>
      <w:r w:rsidRPr="00B6001A">
        <w:rPr>
          <w:rFonts w:ascii="Palatino Linotype" w:eastAsia="Palatino Linotype" w:hAnsi="Palatino Linotype" w:cs="Palatino Linotype"/>
          <w:color w:val="000000"/>
        </w:rPr>
        <w:t xml:space="preserve">; así </w:t>
      </w:r>
      <w:r w:rsidR="005450B4" w:rsidRPr="00B6001A">
        <w:rPr>
          <w:rFonts w:ascii="Palatino Linotype" w:eastAsia="Palatino Linotype" w:hAnsi="Palatino Linotype" w:cs="Palatino Linotype"/>
          <w:color w:val="000000"/>
        </w:rPr>
        <w:t xml:space="preserve">como </w:t>
      </w:r>
      <w:r w:rsidRPr="00B6001A">
        <w:rPr>
          <w:rFonts w:ascii="Palatino Linotype" w:eastAsia="Palatino Linotype" w:hAnsi="Palatino Linotype" w:cs="Palatino Linotype"/>
          <w:color w:val="000000"/>
        </w:rPr>
        <w:t>su</w:t>
      </w:r>
      <w:r w:rsidR="00457A63" w:rsidRPr="00B6001A">
        <w:rPr>
          <w:rFonts w:ascii="Palatino Linotype" w:eastAsia="Palatino Linotype" w:hAnsi="Palatino Linotype" w:cs="Palatino Linotype"/>
          <w:color w:val="000000"/>
        </w:rPr>
        <w:t>s</w:t>
      </w:r>
      <w:r w:rsidR="00144F03" w:rsidRPr="00B6001A">
        <w:rPr>
          <w:rFonts w:ascii="Palatino Linotype" w:eastAsia="Palatino Linotype" w:hAnsi="Palatino Linotype" w:cs="Palatino Linotype"/>
          <w:color w:val="000000"/>
        </w:rPr>
        <w:t xml:space="preserve"> factura</w:t>
      </w:r>
      <w:r w:rsidRPr="00B6001A">
        <w:rPr>
          <w:rFonts w:ascii="Palatino Linotype" w:eastAsia="Palatino Linotype" w:hAnsi="Palatino Linotype" w:cs="Palatino Linotype"/>
          <w:color w:val="000000"/>
        </w:rPr>
        <w:t>s</w:t>
      </w:r>
      <w:r w:rsidR="0046455C" w:rsidRPr="00B6001A">
        <w:rPr>
          <w:rFonts w:ascii="Palatino Linotype" w:eastAsia="Palatino Linotype" w:hAnsi="Palatino Linotype" w:cs="Palatino Linotype"/>
          <w:color w:val="000000"/>
        </w:rPr>
        <w:t xml:space="preserve"> y</w:t>
      </w:r>
      <w:r w:rsidR="00144F03" w:rsidRPr="00B6001A">
        <w:rPr>
          <w:rFonts w:ascii="Palatino Linotype" w:eastAsia="Palatino Linotype" w:hAnsi="Palatino Linotype" w:cs="Palatino Linotype"/>
          <w:color w:val="000000"/>
        </w:rPr>
        <w:t>, tarjeta</w:t>
      </w:r>
      <w:r w:rsidR="00457A63" w:rsidRPr="00B6001A">
        <w:rPr>
          <w:rFonts w:ascii="Palatino Linotype" w:eastAsia="Palatino Linotype" w:hAnsi="Palatino Linotype" w:cs="Palatino Linotype"/>
          <w:color w:val="000000"/>
        </w:rPr>
        <w:t>s</w:t>
      </w:r>
      <w:r w:rsidR="00144F03" w:rsidRPr="00B6001A">
        <w:rPr>
          <w:rFonts w:ascii="Palatino Linotype" w:eastAsia="Palatino Linotype" w:hAnsi="Palatino Linotype" w:cs="Palatino Linotype"/>
          <w:color w:val="000000"/>
        </w:rPr>
        <w:t xml:space="preserve"> de circulación</w:t>
      </w:r>
      <w:r w:rsidR="00C95E8B" w:rsidRPr="00B6001A">
        <w:rPr>
          <w:rFonts w:ascii="Palatino Linotype" w:eastAsia="Palatino Linotype" w:hAnsi="Palatino Linotype" w:cs="Palatino Linotype"/>
          <w:color w:val="000000"/>
        </w:rPr>
        <w:t>;</w:t>
      </w:r>
    </w:p>
    <w:p w14:paraId="7E7F7B4C" w14:textId="77777777" w:rsidR="00E73AEE" w:rsidRPr="00B6001A" w:rsidRDefault="00E73AEE" w:rsidP="00E73AEE">
      <w:pPr>
        <w:pStyle w:val="Prrafodelista"/>
        <w:rPr>
          <w:rFonts w:ascii="Palatino Linotype" w:eastAsia="Palatino Linotype" w:hAnsi="Palatino Linotype" w:cs="Palatino Linotype"/>
          <w:color w:val="000000"/>
        </w:rPr>
      </w:pPr>
    </w:p>
    <w:p w14:paraId="7767CF7E" w14:textId="1F6F3FE7" w:rsidR="00317434" w:rsidRPr="00B6001A" w:rsidRDefault="00223380"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w:t>
      </w:r>
      <w:r w:rsidR="00144F03" w:rsidRPr="00B6001A">
        <w:rPr>
          <w:rFonts w:ascii="Palatino Linotype" w:eastAsia="Palatino Linotype" w:hAnsi="Palatino Linotype" w:cs="Palatino Linotype"/>
          <w:color w:val="000000"/>
        </w:rPr>
        <w:t xml:space="preserve">úmero de vehículos </w:t>
      </w:r>
      <w:r w:rsidRPr="00B6001A">
        <w:rPr>
          <w:rFonts w:ascii="Palatino Linotype" w:eastAsia="Palatino Linotype" w:hAnsi="Palatino Linotype" w:cs="Palatino Linotype"/>
          <w:color w:val="000000"/>
        </w:rPr>
        <w:t xml:space="preserve">de seguridad pública </w:t>
      </w:r>
      <w:r w:rsidR="00144F03" w:rsidRPr="00B6001A">
        <w:rPr>
          <w:rFonts w:ascii="Palatino Linotype" w:eastAsia="Palatino Linotype" w:hAnsi="Palatino Linotype" w:cs="Palatino Linotype"/>
          <w:color w:val="000000"/>
        </w:rPr>
        <w:t>dados de baja</w:t>
      </w:r>
      <w:r w:rsidR="008E78C8" w:rsidRPr="00B6001A">
        <w:rPr>
          <w:rFonts w:ascii="Palatino Linotype" w:eastAsia="Palatino Linotype" w:hAnsi="Palatino Linotype" w:cs="Palatino Linotype"/>
          <w:color w:val="000000"/>
        </w:rPr>
        <w:t xml:space="preserve">, así como el documento en que conste o se advierta </w:t>
      </w:r>
      <w:r w:rsidR="00015DBB" w:rsidRPr="00B6001A">
        <w:rPr>
          <w:rFonts w:ascii="Palatino Linotype" w:eastAsia="Palatino Linotype" w:hAnsi="Palatino Linotype" w:cs="Palatino Linotype"/>
          <w:color w:val="000000"/>
        </w:rPr>
        <w:t>la causa</w:t>
      </w:r>
      <w:r w:rsidR="003E03A4" w:rsidRPr="00B6001A">
        <w:rPr>
          <w:rFonts w:ascii="Palatino Linotype" w:eastAsia="Palatino Linotype" w:hAnsi="Palatino Linotype" w:cs="Palatino Linotype"/>
          <w:color w:val="000000"/>
        </w:rPr>
        <w:t>,</w:t>
      </w:r>
      <w:r w:rsidR="00144F03" w:rsidRPr="00B6001A">
        <w:rPr>
          <w:rFonts w:ascii="Palatino Linotype" w:eastAsia="Palatino Linotype" w:hAnsi="Palatino Linotype" w:cs="Palatino Linotype"/>
          <w:color w:val="000000"/>
        </w:rPr>
        <w:t xml:space="preserve"> </w:t>
      </w:r>
      <w:r w:rsidRPr="00B6001A">
        <w:rPr>
          <w:rFonts w:ascii="Palatino Linotype" w:eastAsia="Palatino Linotype" w:hAnsi="Palatino Linotype" w:cs="Palatino Linotype"/>
          <w:color w:val="000000"/>
        </w:rPr>
        <w:t xml:space="preserve">en los años 2010, 2011, 2012, </w:t>
      </w:r>
      <w:r w:rsidRPr="00B6001A">
        <w:rPr>
          <w:rFonts w:ascii="Palatino Linotype" w:eastAsia="Palatino Linotype" w:hAnsi="Palatino Linotype" w:cs="Palatino Linotype"/>
          <w:color w:val="000000"/>
        </w:rPr>
        <w:lastRenderedPageBreak/>
        <w:t>2013, 2014, 2015, 2016, 2017, 2018, 2019, 2020, 2021, 2022, 2023, 2024, 2025, y del 01 al 20 de enero de 2026;</w:t>
      </w:r>
    </w:p>
    <w:p w14:paraId="0B45BA04" w14:textId="77777777" w:rsidR="00CA02FA" w:rsidRPr="00B6001A" w:rsidRDefault="00CA02FA" w:rsidP="003E03A4">
      <w:pPr>
        <w:pStyle w:val="Prrafodelista"/>
        <w:spacing w:line="360" w:lineRule="auto"/>
        <w:rPr>
          <w:rFonts w:ascii="Palatino Linotype" w:eastAsia="Palatino Linotype" w:hAnsi="Palatino Linotype" w:cs="Palatino Linotype"/>
          <w:color w:val="000000"/>
        </w:rPr>
      </w:pPr>
    </w:p>
    <w:p w14:paraId="10E2C35B" w14:textId="6F19429D" w:rsidR="00144F03" w:rsidRPr="00B6001A" w:rsidRDefault="00317434"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Documento en que conste</w:t>
      </w:r>
      <w:r w:rsidR="00931C85" w:rsidRPr="00B6001A">
        <w:rPr>
          <w:rFonts w:ascii="Palatino Linotype" w:eastAsia="Palatino Linotype" w:hAnsi="Palatino Linotype" w:cs="Palatino Linotype"/>
          <w:color w:val="000000"/>
        </w:rPr>
        <w:t xml:space="preserve"> el</w:t>
      </w:r>
      <w:r w:rsidR="00144F03" w:rsidRPr="00B6001A">
        <w:rPr>
          <w:rFonts w:ascii="Palatino Linotype" w:eastAsia="Palatino Linotype" w:hAnsi="Palatino Linotype" w:cs="Palatino Linotype"/>
          <w:color w:val="000000"/>
        </w:rPr>
        <w:t xml:space="preserve"> resguardo</w:t>
      </w:r>
      <w:r w:rsidR="00931C85" w:rsidRPr="00B6001A">
        <w:rPr>
          <w:rFonts w:ascii="Palatino Linotype" w:eastAsia="Palatino Linotype" w:hAnsi="Palatino Linotype" w:cs="Palatino Linotype"/>
          <w:color w:val="000000"/>
        </w:rPr>
        <w:t xml:space="preserve"> de vehículos </w:t>
      </w:r>
      <w:r w:rsidR="00B3380A" w:rsidRPr="00B6001A">
        <w:rPr>
          <w:rFonts w:ascii="Palatino Linotype" w:eastAsia="Palatino Linotype" w:hAnsi="Palatino Linotype" w:cs="Palatino Linotype"/>
          <w:color w:val="000000"/>
        </w:rPr>
        <w:t xml:space="preserve">oficiales </w:t>
      </w:r>
      <w:r w:rsidR="00931C85" w:rsidRPr="00B6001A">
        <w:rPr>
          <w:rFonts w:ascii="Palatino Linotype" w:eastAsia="Palatino Linotype" w:hAnsi="Palatino Linotype" w:cs="Palatino Linotype"/>
          <w:color w:val="000000"/>
        </w:rPr>
        <w:t xml:space="preserve">de seguridad pública </w:t>
      </w:r>
      <w:r w:rsidR="00B3380A" w:rsidRPr="00B6001A">
        <w:rPr>
          <w:rFonts w:ascii="Palatino Linotype" w:eastAsia="Palatino Linotype" w:hAnsi="Palatino Linotype" w:cs="Palatino Linotype"/>
          <w:color w:val="000000"/>
        </w:rPr>
        <w:t xml:space="preserve">de los años </w:t>
      </w:r>
      <w:r w:rsidR="00931C85" w:rsidRPr="00B6001A">
        <w:rPr>
          <w:rFonts w:ascii="Palatino Linotype" w:eastAsia="Palatino Linotype" w:hAnsi="Palatino Linotype" w:cs="Palatino Linotype"/>
          <w:color w:val="000000"/>
        </w:rPr>
        <w:t>2010, 2011, 2012, 2013, 2014, 2015, 2016, 2017, 2018, 2019, 202</w:t>
      </w:r>
      <w:r w:rsidR="003E03A4" w:rsidRPr="00B6001A">
        <w:rPr>
          <w:rFonts w:ascii="Palatino Linotype" w:eastAsia="Palatino Linotype" w:hAnsi="Palatino Linotype" w:cs="Palatino Linotype"/>
          <w:color w:val="000000"/>
        </w:rPr>
        <w:t>0, 2021, 2022, 2023, 2024, 2025</w:t>
      </w:r>
      <w:r w:rsidR="00931C85" w:rsidRPr="00B6001A">
        <w:rPr>
          <w:rFonts w:ascii="Palatino Linotype" w:eastAsia="Palatino Linotype" w:hAnsi="Palatino Linotype" w:cs="Palatino Linotype"/>
          <w:color w:val="000000"/>
        </w:rPr>
        <w:t xml:space="preserve"> y</w:t>
      </w:r>
      <w:r w:rsidR="003E03A4" w:rsidRPr="00B6001A">
        <w:rPr>
          <w:rFonts w:ascii="Palatino Linotype" w:eastAsia="Palatino Linotype" w:hAnsi="Palatino Linotype" w:cs="Palatino Linotype"/>
          <w:color w:val="000000"/>
        </w:rPr>
        <w:t>,</w:t>
      </w:r>
      <w:r w:rsidR="00931C85" w:rsidRPr="00B6001A">
        <w:rPr>
          <w:rFonts w:ascii="Palatino Linotype" w:eastAsia="Palatino Linotype" w:hAnsi="Palatino Linotype" w:cs="Palatino Linotype"/>
          <w:color w:val="000000"/>
        </w:rPr>
        <w:t xml:space="preserve"> del 01 al 20 de enero de 2026</w:t>
      </w:r>
      <w:r w:rsidR="00144F03" w:rsidRPr="00B6001A">
        <w:rPr>
          <w:rFonts w:ascii="Palatino Linotype" w:eastAsia="Palatino Linotype" w:hAnsi="Palatino Linotype" w:cs="Palatino Linotype"/>
          <w:color w:val="000000"/>
        </w:rPr>
        <w:t>;</w:t>
      </w:r>
    </w:p>
    <w:p w14:paraId="41371628" w14:textId="77777777" w:rsidR="00C95E8B" w:rsidRPr="00B6001A" w:rsidRDefault="00C95E8B" w:rsidP="003E03A4">
      <w:pPr>
        <w:pStyle w:val="Prrafodelista"/>
        <w:pBdr>
          <w:top w:val="nil"/>
          <w:left w:val="nil"/>
          <w:bottom w:val="nil"/>
          <w:right w:val="nil"/>
          <w:between w:val="nil"/>
        </w:pBdr>
        <w:spacing w:line="360" w:lineRule="auto"/>
        <w:ind w:left="1080" w:right="397"/>
        <w:jc w:val="both"/>
        <w:rPr>
          <w:rFonts w:ascii="Palatino Linotype" w:eastAsia="Palatino Linotype" w:hAnsi="Palatino Linotype" w:cs="Palatino Linotype"/>
          <w:color w:val="000000"/>
        </w:rPr>
      </w:pPr>
    </w:p>
    <w:p w14:paraId="06A3A4FF" w14:textId="2D0DE156" w:rsidR="00144F03" w:rsidRPr="00B6001A" w:rsidRDefault="00144F03"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Numero de uniformes entregados a policías</w:t>
      </w:r>
      <w:r w:rsidR="00C95E8B" w:rsidRPr="00B6001A">
        <w:rPr>
          <w:rFonts w:ascii="Palatino Linotype" w:eastAsia="Palatino Linotype" w:hAnsi="Palatino Linotype" w:cs="Palatino Linotype"/>
          <w:color w:val="000000"/>
        </w:rPr>
        <w:t xml:space="preserve"> en los años 2010, 2011, 2012, 2013, 2014, 2015, 2016, 2017, 2018, 2019, 2020, 2021, 2022, 2023, 2024, 2025, y del 01 al 20 de enero de 2026</w:t>
      </w:r>
      <w:r w:rsidRPr="00B6001A">
        <w:rPr>
          <w:rFonts w:ascii="Palatino Linotype" w:eastAsia="Palatino Linotype" w:hAnsi="Palatino Linotype" w:cs="Palatino Linotype"/>
          <w:color w:val="000000"/>
        </w:rPr>
        <w:t>;</w:t>
      </w:r>
    </w:p>
    <w:p w14:paraId="7F982E10" w14:textId="77777777" w:rsidR="003E03A4" w:rsidRPr="00B6001A" w:rsidRDefault="003E03A4" w:rsidP="003E03A4">
      <w:pPr>
        <w:pStyle w:val="Prrafodelista"/>
        <w:rPr>
          <w:rFonts w:ascii="Palatino Linotype" w:eastAsia="Palatino Linotype" w:hAnsi="Palatino Linotype" w:cs="Palatino Linotype"/>
          <w:color w:val="000000"/>
        </w:rPr>
      </w:pPr>
    </w:p>
    <w:p w14:paraId="4EFD7712" w14:textId="57583275" w:rsidR="00144F03" w:rsidRPr="00B6001A" w:rsidRDefault="001C6D4C"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Conciliación de nómina de la que se desprenda el</w:t>
      </w:r>
      <w:r w:rsidR="00144F03" w:rsidRPr="00B6001A">
        <w:rPr>
          <w:rFonts w:ascii="Palatino Linotype" w:eastAsia="Palatino Linotype" w:hAnsi="Palatino Linotype" w:cs="Palatino Linotype"/>
          <w:color w:val="000000"/>
        </w:rPr>
        <w:t xml:space="preserve"> pago</w:t>
      </w:r>
      <w:r w:rsidRPr="00B6001A">
        <w:rPr>
          <w:rFonts w:ascii="Palatino Linotype" w:eastAsia="Palatino Linotype" w:hAnsi="Palatino Linotype" w:cs="Palatino Linotype"/>
          <w:color w:val="000000"/>
        </w:rPr>
        <w:t xml:space="preserve"> de nómina</w:t>
      </w:r>
      <w:r w:rsidR="00144F03" w:rsidRPr="00B6001A">
        <w:rPr>
          <w:rFonts w:ascii="Palatino Linotype" w:eastAsia="Palatino Linotype" w:hAnsi="Palatino Linotype" w:cs="Palatino Linotype"/>
          <w:color w:val="000000"/>
        </w:rPr>
        <w:t xml:space="preserve"> </w:t>
      </w:r>
      <w:r w:rsidR="00817EAF" w:rsidRPr="00B6001A">
        <w:rPr>
          <w:rFonts w:ascii="Palatino Linotype" w:eastAsia="Palatino Linotype" w:hAnsi="Palatino Linotype" w:cs="Palatino Linotype"/>
          <w:color w:val="000000"/>
        </w:rPr>
        <w:t>quincenal</w:t>
      </w:r>
      <w:r w:rsidR="00144F03" w:rsidRPr="00B6001A">
        <w:rPr>
          <w:rFonts w:ascii="Palatino Linotype" w:eastAsia="Palatino Linotype" w:hAnsi="Palatino Linotype" w:cs="Palatino Linotype"/>
          <w:color w:val="000000"/>
        </w:rPr>
        <w:t xml:space="preserve"> a policías</w:t>
      </w:r>
      <w:r w:rsidR="00817EAF" w:rsidRPr="00B6001A">
        <w:rPr>
          <w:rFonts w:ascii="Palatino Linotype" w:eastAsia="Palatino Linotype" w:hAnsi="Palatino Linotype" w:cs="Palatino Linotype"/>
          <w:color w:val="000000"/>
        </w:rPr>
        <w:t>,</w:t>
      </w:r>
      <w:r w:rsidR="00144F03" w:rsidRPr="00B6001A">
        <w:rPr>
          <w:rFonts w:ascii="Palatino Linotype" w:eastAsia="Palatino Linotype" w:hAnsi="Palatino Linotype" w:cs="Palatino Linotype"/>
          <w:color w:val="000000"/>
        </w:rPr>
        <w:t xml:space="preserve"> </w:t>
      </w:r>
      <w:r w:rsidR="00C7529B" w:rsidRPr="00B6001A">
        <w:rPr>
          <w:rFonts w:ascii="Palatino Linotype" w:eastAsia="Palatino Linotype" w:hAnsi="Palatino Linotype" w:cs="Palatino Linotype"/>
          <w:color w:val="000000"/>
        </w:rPr>
        <w:t xml:space="preserve">de </w:t>
      </w:r>
      <w:r w:rsidR="00817EAF" w:rsidRPr="00B6001A">
        <w:rPr>
          <w:rFonts w:ascii="Palatino Linotype" w:eastAsia="Palatino Linotype" w:hAnsi="Palatino Linotype" w:cs="Palatino Linotype"/>
          <w:color w:val="000000"/>
        </w:rPr>
        <w:t>los años 2010, 2011, 2012, 2013, 2014, 2015, 2016, 2017, 2018, 2019, 2020, 2021, 2022, 2023, 2024, 2025, y de</w:t>
      </w:r>
      <w:r w:rsidR="00D34747" w:rsidRPr="00B6001A">
        <w:rPr>
          <w:rFonts w:ascii="Palatino Linotype" w:eastAsia="Palatino Linotype" w:hAnsi="Palatino Linotype" w:cs="Palatino Linotype"/>
          <w:color w:val="000000"/>
        </w:rPr>
        <w:t xml:space="preserve"> la primera quincena </w:t>
      </w:r>
      <w:r w:rsidR="00817EAF" w:rsidRPr="00B6001A">
        <w:rPr>
          <w:rFonts w:ascii="Palatino Linotype" w:eastAsia="Palatino Linotype" w:hAnsi="Palatino Linotype" w:cs="Palatino Linotype"/>
          <w:color w:val="000000"/>
        </w:rPr>
        <w:t>de enero de 2026</w:t>
      </w:r>
      <w:r w:rsidR="00144F03" w:rsidRPr="00B6001A">
        <w:rPr>
          <w:rFonts w:ascii="Palatino Linotype" w:eastAsia="Palatino Linotype" w:hAnsi="Palatino Linotype" w:cs="Palatino Linotype"/>
          <w:color w:val="000000"/>
        </w:rPr>
        <w:t>;</w:t>
      </w:r>
    </w:p>
    <w:p w14:paraId="26C3136C" w14:textId="77777777" w:rsidR="00D34747" w:rsidRPr="00B6001A" w:rsidRDefault="00D34747" w:rsidP="003E03A4">
      <w:pPr>
        <w:pStyle w:val="Prrafodelista"/>
        <w:spacing w:line="360" w:lineRule="auto"/>
        <w:rPr>
          <w:rFonts w:ascii="Palatino Linotype" w:eastAsia="Palatino Linotype" w:hAnsi="Palatino Linotype" w:cs="Palatino Linotype"/>
          <w:color w:val="000000"/>
        </w:rPr>
      </w:pPr>
    </w:p>
    <w:p w14:paraId="6CCDBC5C" w14:textId="2378B2EC" w:rsidR="00144F03" w:rsidRPr="00B6001A" w:rsidRDefault="00144F03"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El programa de prevención y seguridad</w:t>
      </w:r>
      <w:r w:rsidR="00467C12" w:rsidRPr="00B6001A">
        <w:rPr>
          <w:rFonts w:ascii="Palatino Linotype" w:eastAsia="Palatino Linotype" w:hAnsi="Palatino Linotype" w:cs="Palatino Linotype"/>
          <w:color w:val="000000"/>
        </w:rPr>
        <w:t xml:space="preserve"> de los años 2010, 2011, 2012, 2013, 2014, 2015, 2016, 2017, 2018, 2019, 2020, 2021, 2022, 2023, 2024, 2025 y</w:t>
      </w:r>
      <w:r w:rsidR="00B02666" w:rsidRPr="00B6001A">
        <w:rPr>
          <w:rFonts w:ascii="Palatino Linotype" w:eastAsia="Palatino Linotype" w:hAnsi="Palatino Linotype" w:cs="Palatino Linotype"/>
          <w:color w:val="000000"/>
        </w:rPr>
        <w:t>,</w:t>
      </w:r>
      <w:r w:rsidR="00467C12" w:rsidRPr="00B6001A">
        <w:rPr>
          <w:rFonts w:ascii="Palatino Linotype" w:eastAsia="Palatino Linotype" w:hAnsi="Palatino Linotype" w:cs="Palatino Linotype"/>
          <w:color w:val="000000"/>
        </w:rPr>
        <w:t xml:space="preserve"> </w:t>
      </w:r>
      <w:r w:rsidR="00B02666" w:rsidRPr="00B6001A">
        <w:rPr>
          <w:rFonts w:ascii="Palatino Linotype" w:eastAsia="Palatino Linotype" w:hAnsi="Palatino Linotype" w:cs="Palatino Linotype"/>
          <w:color w:val="000000"/>
        </w:rPr>
        <w:t>el vigente al 20 de enero de 2026</w:t>
      </w:r>
      <w:r w:rsidRPr="00B6001A">
        <w:rPr>
          <w:rFonts w:ascii="Palatino Linotype" w:eastAsia="Palatino Linotype" w:hAnsi="Palatino Linotype" w:cs="Palatino Linotype"/>
          <w:color w:val="000000"/>
        </w:rPr>
        <w:t>;</w:t>
      </w:r>
    </w:p>
    <w:p w14:paraId="7F330F78" w14:textId="77777777" w:rsidR="008B399E" w:rsidRPr="00B6001A" w:rsidRDefault="008B399E" w:rsidP="003E03A4">
      <w:pPr>
        <w:pStyle w:val="Prrafodelista"/>
        <w:spacing w:line="360" w:lineRule="auto"/>
        <w:rPr>
          <w:rFonts w:ascii="Palatino Linotype" w:eastAsia="Palatino Linotype" w:hAnsi="Palatino Linotype" w:cs="Palatino Linotype"/>
          <w:color w:val="000000"/>
        </w:rPr>
      </w:pPr>
    </w:p>
    <w:p w14:paraId="2BC018EC" w14:textId="74651861" w:rsidR="00144F03" w:rsidRPr="00B6001A" w:rsidRDefault="000339C4"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Número</w:t>
      </w:r>
      <w:r w:rsidR="00144F03" w:rsidRPr="00B6001A">
        <w:rPr>
          <w:rFonts w:ascii="Palatino Linotype" w:eastAsia="Palatino Linotype" w:hAnsi="Palatino Linotype" w:cs="Palatino Linotype"/>
          <w:color w:val="000000"/>
        </w:rPr>
        <w:t xml:space="preserve"> de policías dados de baja</w:t>
      </w:r>
      <w:r w:rsidRPr="00B6001A">
        <w:rPr>
          <w:rFonts w:ascii="Palatino Linotype" w:eastAsia="Palatino Linotype" w:hAnsi="Palatino Linotype" w:cs="Palatino Linotype"/>
          <w:color w:val="000000"/>
        </w:rPr>
        <w:t xml:space="preserve"> en los años 2010, 2011, 2012, 2013, 2014, 2015, 2016, 2017, 2018, 2019, 2020, 2021, 2022, 2023, 2024, 2025, y del 01 al 20 de enero de 2026</w:t>
      </w:r>
      <w:r w:rsidR="00144F03" w:rsidRPr="00B6001A">
        <w:rPr>
          <w:rFonts w:ascii="Palatino Linotype" w:eastAsia="Palatino Linotype" w:hAnsi="Palatino Linotype" w:cs="Palatino Linotype"/>
          <w:color w:val="000000"/>
        </w:rPr>
        <w:t>;</w:t>
      </w:r>
    </w:p>
    <w:p w14:paraId="0388E72F" w14:textId="238A42AC" w:rsidR="00144F03" w:rsidRPr="00B6001A" w:rsidRDefault="009E3415"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Calibri" w:hAnsi="Palatino Linotype" w:cs="Arial"/>
        </w:rPr>
        <w:lastRenderedPageBreak/>
        <w:t xml:space="preserve">La licencia colectiva para la portación de armas de fuego de los integrantes </w:t>
      </w:r>
      <w:r w:rsidRPr="00B6001A">
        <w:rPr>
          <w:rFonts w:ascii="Palatino Linotype" w:eastAsia="Palatino Linotype" w:hAnsi="Palatino Linotype" w:cs="Palatino Linotype"/>
          <w:color w:val="000000"/>
        </w:rPr>
        <w:t xml:space="preserve">de la actual Dirección General de Seguridad y Protección u área homologa de los años 2010, 2011, 2012, 2013, 2014, 2015, 2016, 2017, 2018, 2019, 2020, 2021, 2022, 2023, 2024, 2025, </w:t>
      </w:r>
      <w:r w:rsidR="00A97B20" w:rsidRPr="00B6001A">
        <w:rPr>
          <w:rFonts w:ascii="Palatino Linotype" w:eastAsia="Palatino Linotype" w:hAnsi="Palatino Linotype" w:cs="Palatino Linotype"/>
          <w:color w:val="000000"/>
        </w:rPr>
        <w:t>así como la vigente al 20 de enero de 2026</w:t>
      </w:r>
      <w:r w:rsidR="00144F03" w:rsidRPr="00B6001A">
        <w:rPr>
          <w:rFonts w:ascii="Palatino Linotype" w:eastAsia="Palatino Linotype" w:hAnsi="Palatino Linotype" w:cs="Palatino Linotype"/>
          <w:color w:val="000000"/>
        </w:rPr>
        <w:t>;</w:t>
      </w:r>
    </w:p>
    <w:p w14:paraId="3D4121A7" w14:textId="77777777" w:rsidR="00A97B20" w:rsidRPr="00B6001A" w:rsidRDefault="00A97B20" w:rsidP="003E03A4">
      <w:pPr>
        <w:pStyle w:val="Prrafodelista"/>
        <w:spacing w:line="360" w:lineRule="auto"/>
        <w:rPr>
          <w:rFonts w:ascii="Palatino Linotype" w:eastAsia="Palatino Linotype" w:hAnsi="Palatino Linotype" w:cs="Palatino Linotype"/>
          <w:color w:val="000000"/>
        </w:rPr>
      </w:pPr>
    </w:p>
    <w:p w14:paraId="7DA9420E" w14:textId="2CF0EEC1" w:rsidR="00467C12" w:rsidRPr="00B6001A" w:rsidRDefault="00144F03"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Expediente laboral</w:t>
      </w:r>
      <w:r w:rsidR="008A49A9" w:rsidRPr="00B6001A">
        <w:rPr>
          <w:rFonts w:ascii="Palatino Linotype" w:eastAsia="Palatino Linotype" w:hAnsi="Palatino Linotype" w:cs="Palatino Linotype"/>
          <w:color w:val="000000"/>
        </w:rPr>
        <w:t xml:space="preserve"> de policías de la actual Dirección General de Seguridad y Protección u</w:t>
      </w:r>
      <w:r w:rsidR="00543400" w:rsidRPr="00B6001A">
        <w:rPr>
          <w:rFonts w:ascii="Palatino Linotype" w:eastAsia="Palatino Linotype" w:hAnsi="Palatino Linotype" w:cs="Palatino Linotype"/>
          <w:color w:val="000000"/>
        </w:rPr>
        <w:t>,</w:t>
      </w:r>
      <w:r w:rsidR="008A49A9" w:rsidRPr="00B6001A">
        <w:rPr>
          <w:rFonts w:ascii="Palatino Linotype" w:eastAsia="Palatino Linotype" w:hAnsi="Palatino Linotype" w:cs="Palatino Linotype"/>
          <w:color w:val="000000"/>
        </w:rPr>
        <w:t xml:space="preserve"> área homologa de los años 2010, 2011, 2012, 2013, 2014, 2015, 2016, 2017, 2018, 2019, 2020, 2021, 2022, 2023, 2024, 2025</w:t>
      </w:r>
      <w:r w:rsidR="004F4365" w:rsidRPr="00B6001A">
        <w:rPr>
          <w:rFonts w:ascii="Palatino Linotype" w:eastAsia="Palatino Linotype" w:hAnsi="Palatino Linotype" w:cs="Palatino Linotype"/>
          <w:color w:val="000000"/>
        </w:rPr>
        <w:t xml:space="preserve">; así como de los policías adscritos al </w:t>
      </w:r>
      <w:r w:rsidR="008A49A9" w:rsidRPr="00B6001A">
        <w:rPr>
          <w:rFonts w:ascii="Palatino Linotype" w:eastAsia="Palatino Linotype" w:hAnsi="Palatino Linotype" w:cs="Palatino Linotype"/>
          <w:color w:val="000000"/>
        </w:rPr>
        <w:t>20 de enero de 2026</w:t>
      </w:r>
    </w:p>
    <w:p w14:paraId="6158147C" w14:textId="77777777" w:rsidR="00467C12" w:rsidRPr="00B6001A" w:rsidRDefault="00467C12" w:rsidP="003E03A4">
      <w:pPr>
        <w:pStyle w:val="Prrafodelista"/>
        <w:spacing w:line="360" w:lineRule="auto"/>
        <w:rPr>
          <w:rFonts w:ascii="Palatino Linotype" w:eastAsia="Palatino Linotype" w:hAnsi="Palatino Linotype" w:cs="Palatino Linotype"/>
          <w:color w:val="000000"/>
        </w:rPr>
      </w:pPr>
    </w:p>
    <w:p w14:paraId="3619BA8F" w14:textId="1656BB6B" w:rsidR="00144F03" w:rsidRPr="00B6001A" w:rsidRDefault="001A2A7F" w:rsidP="003E03A4">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C</w:t>
      </w:r>
      <w:r w:rsidR="00144F03" w:rsidRPr="00B6001A">
        <w:rPr>
          <w:rFonts w:ascii="Palatino Linotype" w:eastAsia="Palatino Linotype" w:hAnsi="Palatino Linotype" w:cs="Palatino Linotype"/>
          <w:color w:val="000000"/>
        </w:rPr>
        <w:t>urriculum vitae</w:t>
      </w:r>
      <w:r w:rsidRPr="00B6001A">
        <w:rPr>
          <w:rFonts w:ascii="Palatino Linotype" w:eastAsia="Palatino Linotype" w:hAnsi="Palatino Linotype" w:cs="Palatino Linotype"/>
          <w:color w:val="000000"/>
        </w:rPr>
        <w:t>, ficha curricular o solicitud de empleo</w:t>
      </w:r>
      <w:r w:rsidR="003477C6" w:rsidRPr="00B6001A">
        <w:rPr>
          <w:rFonts w:ascii="Palatino Linotype" w:eastAsia="Palatino Linotype" w:hAnsi="Palatino Linotype" w:cs="Palatino Linotype"/>
          <w:color w:val="000000"/>
        </w:rPr>
        <w:t>;</w:t>
      </w:r>
      <w:r w:rsidR="00144F03" w:rsidRPr="00B6001A">
        <w:rPr>
          <w:rFonts w:ascii="Palatino Linotype" w:eastAsia="Palatino Linotype" w:hAnsi="Palatino Linotype" w:cs="Palatino Linotype"/>
          <w:color w:val="000000"/>
        </w:rPr>
        <w:t xml:space="preserve"> </w:t>
      </w:r>
      <w:r w:rsidR="00340152" w:rsidRPr="00B6001A">
        <w:rPr>
          <w:rFonts w:ascii="Palatino Linotype" w:hAnsi="Palatino Linotype" w:cs="Arial"/>
          <w:bCs/>
        </w:rPr>
        <w:t>informes o certificados de no antecedentes penales</w:t>
      </w:r>
      <w:r w:rsidR="002B0211" w:rsidRPr="00B6001A">
        <w:rPr>
          <w:rFonts w:ascii="Palatino Linotype" w:hAnsi="Palatino Linotype" w:cs="Arial"/>
          <w:b/>
        </w:rPr>
        <w:t>;</w:t>
      </w:r>
      <w:r w:rsidR="00340152" w:rsidRPr="00B6001A">
        <w:rPr>
          <w:rFonts w:ascii="Palatino Linotype" w:eastAsia="Palatino Linotype" w:hAnsi="Palatino Linotype" w:cs="Palatino Linotype"/>
          <w:color w:val="000000"/>
        </w:rPr>
        <w:t xml:space="preserve"> </w:t>
      </w:r>
      <w:r w:rsidR="00144F03" w:rsidRPr="00B6001A">
        <w:rPr>
          <w:rFonts w:ascii="Palatino Linotype" w:eastAsia="Palatino Linotype" w:hAnsi="Palatino Linotype" w:cs="Palatino Linotype"/>
          <w:color w:val="000000"/>
        </w:rPr>
        <w:t xml:space="preserve">y </w:t>
      </w:r>
      <w:r w:rsidR="002B0211" w:rsidRPr="00B6001A">
        <w:rPr>
          <w:rFonts w:ascii="Palatino Linotype" w:eastAsia="Calibri" w:hAnsi="Palatino Linotype" w:cs="Arial"/>
        </w:rPr>
        <w:t xml:space="preserve">los resultados globales de control de confianza </w:t>
      </w:r>
      <w:r w:rsidR="002B0211" w:rsidRPr="00B6001A">
        <w:rPr>
          <w:rFonts w:ascii="Palatino Linotype" w:eastAsia="Calibri" w:hAnsi="Palatino Linotype" w:cs="Arial"/>
          <w:i/>
        </w:rPr>
        <w:t>(aprobado, no aprobado, apto o no apto)</w:t>
      </w:r>
      <w:r w:rsidR="002B0211" w:rsidRPr="00B6001A">
        <w:rPr>
          <w:rFonts w:ascii="Palatino Linotype" w:eastAsia="Calibri" w:hAnsi="Palatino Linotype" w:cs="Arial"/>
        </w:rPr>
        <w:t xml:space="preserve"> de inicio y permanencia, de</w:t>
      </w:r>
      <w:r w:rsidR="00144F03" w:rsidRPr="00B6001A">
        <w:rPr>
          <w:rFonts w:ascii="Palatino Linotype" w:eastAsia="Palatino Linotype" w:hAnsi="Palatino Linotype" w:cs="Palatino Linotype"/>
          <w:color w:val="000000"/>
        </w:rPr>
        <w:t xml:space="preserve"> directores y policías </w:t>
      </w:r>
      <w:r w:rsidR="003477C6" w:rsidRPr="00B6001A">
        <w:rPr>
          <w:rFonts w:ascii="Palatino Linotype" w:eastAsia="Palatino Linotype" w:hAnsi="Palatino Linotype" w:cs="Palatino Linotype"/>
          <w:color w:val="000000"/>
        </w:rPr>
        <w:t>de la actual Dirección General de Seguridad y Protección u</w:t>
      </w:r>
      <w:r w:rsidR="00D5662D" w:rsidRPr="00B6001A">
        <w:rPr>
          <w:rFonts w:ascii="Palatino Linotype" w:eastAsia="Palatino Linotype" w:hAnsi="Palatino Linotype" w:cs="Palatino Linotype"/>
          <w:color w:val="000000"/>
        </w:rPr>
        <w:t>,</w:t>
      </w:r>
      <w:r w:rsidR="003477C6" w:rsidRPr="00B6001A">
        <w:rPr>
          <w:rFonts w:ascii="Palatino Linotype" w:eastAsia="Palatino Linotype" w:hAnsi="Palatino Linotype" w:cs="Palatino Linotype"/>
          <w:color w:val="000000"/>
        </w:rPr>
        <w:t xml:space="preserve"> área homologa de los años 2010, 2011, 2012, 2013, 2014, 2015, 2016, 2017, 2018, 2019, 2020, 2021, 2022, 2023, 2024, 2025, y de</w:t>
      </w:r>
      <w:r w:rsidR="00D5662D" w:rsidRPr="00B6001A">
        <w:rPr>
          <w:rFonts w:ascii="Palatino Linotype" w:eastAsia="Palatino Linotype" w:hAnsi="Palatino Linotype" w:cs="Palatino Linotype"/>
          <w:color w:val="000000"/>
        </w:rPr>
        <w:t xml:space="preserve"> </w:t>
      </w:r>
      <w:r w:rsidR="003477C6" w:rsidRPr="00B6001A">
        <w:rPr>
          <w:rFonts w:ascii="Palatino Linotype" w:eastAsia="Palatino Linotype" w:hAnsi="Palatino Linotype" w:cs="Palatino Linotype"/>
          <w:color w:val="000000"/>
        </w:rPr>
        <w:t>l</w:t>
      </w:r>
      <w:r w:rsidR="00D5662D" w:rsidRPr="00B6001A">
        <w:rPr>
          <w:rFonts w:ascii="Palatino Linotype" w:eastAsia="Palatino Linotype" w:hAnsi="Palatino Linotype" w:cs="Palatino Linotype"/>
          <w:color w:val="000000"/>
        </w:rPr>
        <w:t>os</w:t>
      </w:r>
      <w:r w:rsidR="003477C6" w:rsidRPr="00B6001A">
        <w:rPr>
          <w:rFonts w:ascii="Palatino Linotype" w:eastAsia="Palatino Linotype" w:hAnsi="Palatino Linotype" w:cs="Palatino Linotype"/>
          <w:color w:val="000000"/>
        </w:rPr>
        <w:t xml:space="preserve"> </w:t>
      </w:r>
      <w:r w:rsidR="00D5662D" w:rsidRPr="00B6001A">
        <w:rPr>
          <w:rFonts w:ascii="Palatino Linotype" w:eastAsia="Palatino Linotype" w:hAnsi="Palatino Linotype" w:cs="Palatino Linotype"/>
          <w:color w:val="000000"/>
        </w:rPr>
        <w:t>adscritos al</w:t>
      </w:r>
      <w:r w:rsidR="003477C6" w:rsidRPr="00B6001A">
        <w:rPr>
          <w:rFonts w:ascii="Palatino Linotype" w:eastAsia="Palatino Linotype" w:hAnsi="Palatino Linotype" w:cs="Palatino Linotype"/>
          <w:color w:val="000000"/>
        </w:rPr>
        <w:t xml:space="preserve"> 20 de enero de 2026</w:t>
      </w:r>
      <w:r w:rsidR="00015DBB" w:rsidRPr="00B6001A">
        <w:rPr>
          <w:rFonts w:ascii="Palatino Linotype" w:eastAsia="Palatino Linotype" w:hAnsi="Palatino Linotype" w:cs="Palatino Linotype"/>
          <w:color w:val="000000"/>
        </w:rPr>
        <w:t>; y</w:t>
      </w:r>
    </w:p>
    <w:p w14:paraId="52CAA246" w14:textId="77777777" w:rsidR="00015DBB" w:rsidRPr="00B6001A" w:rsidRDefault="00015DBB" w:rsidP="00015DBB">
      <w:pPr>
        <w:pStyle w:val="Prrafodelista"/>
        <w:rPr>
          <w:rFonts w:ascii="Palatino Linotype" w:eastAsia="Palatino Linotype" w:hAnsi="Palatino Linotype" w:cs="Palatino Linotype"/>
          <w:color w:val="000000"/>
        </w:rPr>
      </w:pPr>
    </w:p>
    <w:p w14:paraId="61A288DE" w14:textId="6B8E6697" w:rsidR="00015DBB" w:rsidRPr="00B6001A" w:rsidRDefault="00015DBB" w:rsidP="00015DBB">
      <w:pPr>
        <w:pStyle w:val="Prrafodelista"/>
        <w:numPr>
          <w:ilvl w:val="0"/>
          <w:numId w:val="4"/>
        </w:numPr>
        <w:pBdr>
          <w:top w:val="nil"/>
          <w:left w:val="nil"/>
          <w:bottom w:val="nil"/>
          <w:right w:val="nil"/>
          <w:between w:val="nil"/>
        </w:pBdr>
        <w:spacing w:line="360" w:lineRule="auto"/>
        <w:ind w:right="397"/>
        <w:jc w:val="both"/>
        <w:rPr>
          <w:rFonts w:ascii="Palatino Linotype" w:eastAsia="Palatino Linotype" w:hAnsi="Palatino Linotype" w:cs="Palatino Linotype"/>
          <w:color w:val="000000"/>
        </w:rPr>
      </w:pPr>
      <w:r w:rsidRPr="00B6001A">
        <w:rPr>
          <w:rFonts w:ascii="Palatino Linotype" w:eastAsia="Palatino Linotype" w:hAnsi="Palatino Linotype" w:cs="Palatino Linotype"/>
          <w:color w:val="000000"/>
        </w:rPr>
        <w:t>El presupuesto de aportación federal FORTAMUM, y el soporte documentales en que conste o se advierta su aplicación, de los ejercicios fiscales 2010, 2011, 2012, 2013, 2014, 2015, 2016, 2017, 2018, 2019, 2020, 2021, 2022, 2023, 2024, 2025, y del 01 al 20 de enero de 2026;</w:t>
      </w:r>
    </w:p>
    <w:p w14:paraId="1B37D13E" w14:textId="77777777" w:rsidR="006E1E9D" w:rsidRPr="00B6001A" w:rsidRDefault="006E1E9D" w:rsidP="003E03A4">
      <w:pPr>
        <w:tabs>
          <w:tab w:val="left" w:pos="8080"/>
        </w:tabs>
        <w:spacing w:line="360" w:lineRule="auto"/>
        <w:ind w:right="49"/>
        <w:jc w:val="both"/>
        <w:rPr>
          <w:rFonts w:ascii="Palatino Linotype" w:eastAsia="Palatino Linotype" w:hAnsi="Palatino Linotype" w:cs="Palatino Linotype"/>
        </w:rPr>
      </w:pPr>
    </w:p>
    <w:p w14:paraId="37081FE3" w14:textId="7751E129" w:rsidR="00430540" w:rsidRPr="00B6001A" w:rsidRDefault="00430540" w:rsidP="003E03A4">
      <w:pPr>
        <w:tabs>
          <w:tab w:val="left" w:pos="8080"/>
        </w:tabs>
        <w:spacing w:line="360" w:lineRule="auto"/>
        <w:ind w:right="49"/>
        <w:jc w:val="both"/>
        <w:rPr>
          <w:rFonts w:ascii="Palatino Linotype" w:eastAsia="Palatino Linotype" w:hAnsi="Palatino Linotype" w:cs="Palatino Linotype"/>
        </w:rPr>
      </w:pPr>
      <w:r w:rsidRPr="00B6001A">
        <w:rPr>
          <w:rFonts w:ascii="Palatino Linotype" w:eastAsia="Palatino Linotype" w:hAnsi="Palatino Linotype" w:cs="Palatino Linotype"/>
        </w:rPr>
        <w:lastRenderedPageBreak/>
        <w:t>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w:t>
      </w:r>
      <w:r w:rsidR="00224C41" w:rsidRPr="00B6001A">
        <w:rPr>
          <w:rFonts w:ascii="Palatino Linotype" w:eastAsia="Palatino Linotype" w:hAnsi="Palatino Linotype" w:cs="Palatino Linotype"/>
        </w:rPr>
        <w:t xml:space="preserve">e la </w:t>
      </w:r>
      <w:r w:rsidR="00224C41" w:rsidRPr="00B6001A">
        <w:rPr>
          <w:rFonts w:ascii="Palatino Linotype" w:eastAsia="Palatino Linotype" w:hAnsi="Palatino Linotype" w:cs="Palatino Linotype"/>
          <w:b/>
        </w:rPr>
        <w:t>RECURRENTE</w:t>
      </w:r>
      <w:r w:rsidRPr="00B6001A">
        <w:rPr>
          <w:rFonts w:ascii="Palatino Linotype" w:eastAsia="Palatino Linotype" w:hAnsi="Palatino Linotype" w:cs="Palatino Linotype"/>
        </w:rPr>
        <w:t>.</w:t>
      </w:r>
    </w:p>
    <w:p w14:paraId="37081FE4" w14:textId="77777777" w:rsidR="00DE3DDB" w:rsidRPr="00B6001A" w:rsidRDefault="00DE3DDB" w:rsidP="003E03A4">
      <w:pPr>
        <w:tabs>
          <w:tab w:val="left" w:pos="8080"/>
        </w:tabs>
        <w:spacing w:line="360" w:lineRule="auto"/>
        <w:ind w:right="49"/>
        <w:jc w:val="both"/>
        <w:rPr>
          <w:rFonts w:ascii="Palatino Linotype" w:eastAsia="Palatino Linotype" w:hAnsi="Palatino Linotype" w:cs="Palatino Linotype"/>
        </w:rPr>
      </w:pPr>
    </w:p>
    <w:p w14:paraId="2AC48545" w14:textId="506BC1AA" w:rsidR="00A100C7" w:rsidRPr="00B6001A" w:rsidRDefault="00ED4028" w:rsidP="003E03A4">
      <w:pPr>
        <w:tabs>
          <w:tab w:val="left" w:pos="8080"/>
        </w:tabs>
        <w:spacing w:line="360" w:lineRule="auto"/>
        <w:ind w:right="49"/>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Para el caso que la información que se ordena en los incisos </w:t>
      </w:r>
      <w:r w:rsidRPr="00B6001A">
        <w:rPr>
          <w:rFonts w:ascii="Palatino Linotype" w:eastAsia="Palatino Linotype" w:hAnsi="Palatino Linotype" w:cs="Palatino Linotype"/>
          <w:b/>
        </w:rPr>
        <w:t>a), c), g), i)</w:t>
      </w:r>
      <w:r w:rsidRPr="00B6001A">
        <w:rPr>
          <w:rFonts w:ascii="Palatino Linotype" w:eastAsia="Palatino Linotype" w:hAnsi="Palatino Linotype" w:cs="Palatino Linotype"/>
        </w:rPr>
        <w:t xml:space="preserve">, y </w:t>
      </w:r>
      <w:r w:rsidRPr="00B6001A">
        <w:rPr>
          <w:rFonts w:ascii="Palatino Linotype" w:eastAsia="Palatino Linotype" w:hAnsi="Palatino Linotype" w:cs="Palatino Linotype"/>
          <w:b/>
        </w:rPr>
        <w:t>l)</w:t>
      </w:r>
      <w:r w:rsidRPr="00B6001A">
        <w:rPr>
          <w:rFonts w:ascii="Palatino Linotype" w:eastAsia="Palatino Linotype" w:hAnsi="Palatino Linotype" w:cs="Palatino Linotype"/>
        </w:rPr>
        <w:t xml:space="preserve">, no se haya generado, poseído o administrado </w:t>
      </w:r>
      <w:r w:rsidRPr="00B6001A">
        <w:rPr>
          <w:rFonts w:ascii="Palatino Linotype" w:eastAsia="Palatino Linotype" w:hAnsi="Palatino Linotype" w:cs="Palatino Linotype"/>
          <w:b/>
        </w:rPr>
        <w:t>en alguna de las anualidades</w:t>
      </w:r>
      <w:r w:rsidRPr="00B6001A">
        <w:rPr>
          <w:rFonts w:ascii="Palatino Linotype" w:eastAsia="Palatino Linotype" w:hAnsi="Palatino Linotype" w:cs="Palatino Linotype"/>
        </w:rPr>
        <w:t xml:space="preserve"> que se ordena</w:t>
      </w:r>
      <w:r w:rsidR="00233E74" w:rsidRPr="00B6001A">
        <w:rPr>
          <w:rFonts w:ascii="Palatino Linotype" w:eastAsia="Palatino Linotype" w:hAnsi="Palatino Linotype" w:cs="Palatino Linotype"/>
        </w:rPr>
        <w:t>;</w:t>
      </w:r>
      <w:r w:rsidRPr="00B6001A">
        <w:rPr>
          <w:rFonts w:ascii="Palatino Linotype" w:eastAsia="Palatino Linotype" w:hAnsi="Palatino Linotype" w:cs="Palatino Linotype"/>
        </w:rPr>
        <w:t xml:space="preserve"> </w:t>
      </w:r>
      <w:r w:rsidR="00E73AEE" w:rsidRPr="00B6001A">
        <w:rPr>
          <w:rFonts w:ascii="Palatino Linotype" w:eastAsia="Palatino Linotype" w:hAnsi="Palatino Linotype" w:cs="Palatino Linotype"/>
        </w:rPr>
        <w:t xml:space="preserve">así como de lo ordenado en el inciso </w:t>
      </w:r>
      <w:r w:rsidR="00E73AEE" w:rsidRPr="00B6001A">
        <w:rPr>
          <w:rFonts w:ascii="Palatino Linotype" w:eastAsia="Palatino Linotype" w:hAnsi="Palatino Linotype" w:cs="Palatino Linotype"/>
          <w:b/>
        </w:rPr>
        <w:t>p)</w:t>
      </w:r>
      <w:r w:rsidR="00E73AEE" w:rsidRPr="00B6001A">
        <w:rPr>
          <w:rFonts w:ascii="Palatino Linotype" w:eastAsia="Palatino Linotype" w:hAnsi="Palatino Linotype" w:cs="Palatino Linotype"/>
        </w:rPr>
        <w:t xml:space="preserve">, en su parte relativa a la aplicación del presupuesto </w:t>
      </w:r>
      <w:r w:rsidR="00E73AEE" w:rsidRPr="00B6001A">
        <w:rPr>
          <w:rFonts w:ascii="Palatino Linotype" w:eastAsia="Palatino Linotype" w:hAnsi="Palatino Linotype" w:cs="Palatino Linotype"/>
          <w:color w:val="000000"/>
        </w:rPr>
        <w:t>del 01 al 20 de enero de 2026</w:t>
      </w:r>
      <w:r w:rsidR="00E73AEE"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rPr>
        <w:t xml:space="preserve">bastará que el </w:t>
      </w:r>
      <w:r w:rsidRPr="00B6001A">
        <w:rPr>
          <w:rFonts w:ascii="Palatino Linotype" w:eastAsia="Palatino Linotype" w:hAnsi="Palatino Linotype" w:cs="Palatino Linotype"/>
          <w:b/>
        </w:rPr>
        <w:t>SUJETO OBLIGADO</w:t>
      </w:r>
      <w:r w:rsidRPr="00B6001A">
        <w:rPr>
          <w:rFonts w:ascii="Palatino Linotype" w:eastAsia="Palatino Linotype" w:hAnsi="Palatino Linotype" w:cs="Palatino Linotype"/>
        </w:rPr>
        <w:t xml:space="preserve"> así lo haga del conocimiento del </w:t>
      </w:r>
      <w:r w:rsidRPr="00B6001A">
        <w:rPr>
          <w:rFonts w:ascii="Palatino Linotype" w:eastAsia="Palatino Linotype" w:hAnsi="Palatino Linotype" w:cs="Palatino Linotype"/>
          <w:b/>
        </w:rPr>
        <w:t xml:space="preserve">RECURRENTE </w:t>
      </w:r>
      <w:r w:rsidRPr="00B6001A">
        <w:rPr>
          <w:rFonts w:ascii="Palatino Linotype" w:eastAsia="Palatino Linotype" w:hAnsi="Palatino Linotype" w:cs="Palatino Linotype"/>
        </w:rPr>
        <w:t>al momento de dar cumplimiento a la presente Resolución en términos del artículo 19 párrafo segundo de la Ley de Transparencia y Acceso a la Información Pública del Estado de México y Municipios.</w:t>
      </w:r>
    </w:p>
    <w:p w14:paraId="67AF366D" w14:textId="77777777" w:rsidR="00ED4028" w:rsidRPr="00B6001A" w:rsidRDefault="00ED4028" w:rsidP="003E03A4">
      <w:pPr>
        <w:tabs>
          <w:tab w:val="left" w:pos="8080"/>
        </w:tabs>
        <w:spacing w:line="360" w:lineRule="auto"/>
        <w:ind w:right="49"/>
        <w:jc w:val="both"/>
        <w:rPr>
          <w:rFonts w:ascii="Palatino Linotype" w:eastAsia="Palatino Linotype" w:hAnsi="Palatino Linotype" w:cs="Palatino Linotype"/>
        </w:rPr>
      </w:pPr>
    </w:p>
    <w:p w14:paraId="47C7EB08" w14:textId="73763AC5" w:rsidR="00ED4028" w:rsidRPr="00B6001A" w:rsidRDefault="00AA3118" w:rsidP="003E03A4">
      <w:pPr>
        <w:tabs>
          <w:tab w:val="left" w:pos="8080"/>
        </w:tabs>
        <w:spacing w:line="360" w:lineRule="auto"/>
        <w:ind w:right="49"/>
        <w:jc w:val="both"/>
        <w:rPr>
          <w:rFonts w:ascii="Palatino Linotype" w:eastAsia="Palatino Linotype" w:hAnsi="Palatino Linotype" w:cs="Palatino Linotype"/>
        </w:rPr>
      </w:pPr>
      <w:r w:rsidRPr="00B6001A">
        <w:rPr>
          <w:rFonts w:ascii="Palatino Linotype" w:eastAsia="Palatino Linotype" w:hAnsi="Palatino Linotype" w:cs="Palatino Linotype"/>
        </w:rPr>
        <w:t xml:space="preserve">Para el caso de no contar con la información que se ordena en el </w:t>
      </w:r>
      <w:r w:rsidRPr="00B6001A">
        <w:rPr>
          <w:rFonts w:ascii="Palatino Linotype" w:eastAsia="Palatino Linotype" w:hAnsi="Palatino Linotype" w:cs="Palatino Linotype"/>
          <w:b/>
        </w:rPr>
        <w:t>inciso</w:t>
      </w:r>
      <w:r w:rsidRPr="00B6001A">
        <w:rPr>
          <w:rFonts w:ascii="Palatino Linotype" w:eastAsia="Palatino Linotype" w:hAnsi="Palatino Linotype" w:cs="Palatino Linotype"/>
        </w:rPr>
        <w:t xml:space="preserve"> </w:t>
      </w:r>
      <w:r w:rsidRPr="00B6001A">
        <w:rPr>
          <w:rFonts w:ascii="Palatino Linotype" w:eastAsia="Palatino Linotype" w:hAnsi="Palatino Linotype" w:cs="Palatino Linotype"/>
          <w:b/>
        </w:rPr>
        <w:t>b)</w:t>
      </w:r>
      <w:r w:rsidRPr="00B6001A">
        <w:rPr>
          <w:rFonts w:ascii="Palatino Linotype" w:eastAsia="Palatino Linotype" w:hAnsi="Palatino Linotype" w:cs="Palatino Linotype"/>
        </w:rPr>
        <w:t xml:space="preserve">; así como la de los </w:t>
      </w:r>
      <w:r w:rsidRPr="00B6001A">
        <w:rPr>
          <w:rFonts w:ascii="Palatino Linotype" w:eastAsia="Palatino Linotype" w:hAnsi="Palatino Linotype" w:cs="Palatino Linotype"/>
          <w:b/>
        </w:rPr>
        <w:t>incisos c), e), f), g), h), i), j), k), l), m), n), o)</w:t>
      </w:r>
      <w:r w:rsidRPr="00B6001A">
        <w:rPr>
          <w:rFonts w:ascii="Palatino Linotype" w:eastAsia="Palatino Linotype" w:hAnsi="Palatino Linotype" w:cs="Palatino Linotype"/>
        </w:rPr>
        <w:t xml:space="preserve">, y </w:t>
      </w:r>
      <w:r w:rsidRPr="00B6001A">
        <w:rPr>
          <w:rFonts w:ascii="Palatino Linotype" w:eastAsia="Palatino Linotype" w:hAnsi="Palatino Linotype" w:cs="Palatino Linotype"/>
          <w:b/>
        </w:rPr>
        <w:t>p)</w:t>
      </w:r>
      <w:r w:rsidRPr="00B6001A">
        <w:rPr>
          <w:rFonts w:ascii="Palatino Linotype" w:eastAsia="Palatino Linotype" w:hAnsi="Palatino Linotype" w:cs="Palatino Linotype"/>
        </w:rPr>
        <w:t>, en</w:t>
      </w:r>
      <w:r w:rsidR="00B02666" w:rsidRPr="00B6001A">
        <w:rPr>
          <w:rFonts w:ascii="Palatino Linotype" w:eastAsia="Palatino Linotype" w:hAnsi="Palatino Linotype" w:cs="Palatino Linotype"/>
        </w:rPr>
        <w:t xml:space="preserve"> lo concerniente a</w:t>
      </w:r>
      <w:r w:rsidRPr="00B6001A">
        <w:rPr>
          <w:rFonts w:ascii="Palatino Linotype" w:eastAsia="Palatino Linotype" w:hAnsi="Palatino Linotype" w:cs="Palatino Linotype"/>
        </w:rPr>
        <w:t xml:space="preserve"> las anualidades 2010, 2011, 2012, 2013, 2014, 2015, 2016, 2017, 2018 y, 2019 por haber causado baja documental deberá emitir el Acuerdo de Inexistencia, en términos de los artículos 169 y 170 de la Ley de Transparencia y Acceso a la Información Pública del Estado de México y Municipios.</w:t>
      </w:r>
    </w:p>
    <w:p w14:paraId="10BABBEF" w14:textId="77777777" w:rsidR="00ED4028" w:rsidRPr="00B6001A" w:rsidRDefault="00ED4028" w:rsidP="003E03A4">
      <w:pPr>
        <w:tabs>
          <w:tab w:val="left" w:pos="8080"/>
        </w:tabs>
        <w:spacing w:line="360" w:lineRule="auto"/>
        <w:ind w:right="49"/>
        <w:jc w:val="both"/>
        <w:rPr>
          <w:rFonts w:ascii="Palatino Linotype" w:eastAsia="Palatino Linotype" w:hAnsi="Palatino Linotype" w:cs="Palatino Linotype"/>
        </w:rPr>
      </w:pPr>
    </w:p>
    <w:p w14:paraId="37081FE7" w14:textId="0DC950EC" w:rsidR="003F528B" w:rsidRPr="00B6001A" w:rsidRDefault="00144F03" w:rsidP="003E03A4">
      <w:pPr>
        <w:spacing w:line="360" w:lineRule="auto"/>
        <w:ind w:right="-28"/>
        <w:jc w:val="both"/>
        <w:rPr>
          <w:rFonts w:ascii="Palatino Linotype" w:eastAsia="Palatino Linotype" w:hAnsi="Palatino Linotype" w:cs="Palatino Linotype"/>
        </w:rPr>
      </w:pPr>
      <w:r w:rsidRPr="00B6001A">
        <w:rPr>
          <w:rFonts w:ascii="Palatino Linotype" w:eastAsia="Palatino Linotype" w:hAnsi="Palatino Linotype" w:cs="Palatino Linotype"/>
          <w:b/>
        </w:rPr>
        <w:t>TERCER</w:t>
      </w:r>
      <w:r w:rsidR="007020AD" w:rsidRPr="00B6001A">
        <w:rPr>
          <w:rFonts w:ascii="Palatino Linotype" w:eastAsia="Palatino Linotype" w:hAnsi="Palatino Linotype" w:cs="Palatino Linotype"/>
          <w:b/>
        </w:rPr>
        <w:t xml:space="preserve">O. Notifíquese </w:t>
      </w:r>
      <w:r w:rsidR="007020AD" w:rsidRPr="00B6001A">
        <w:rPr>
          <w:rFonts w:ascii="Palatino Linotype" w:eastAsia="Palatino Linotype" w:hAnsi="Palatino Linotype" w:cs="Palatino Linotype"/>
        </w:rPr>
        <w:t xml:space="preserve">la presente </w:t>
      </w:r>
      <w:r w:rsidR="008D0D2D" w:rsidRPr="00B6001A">
        <w:rPr>
          <w:rFonts w:ascii="Palatino Linotype" w:eastAsia="Palatino Linotype" w:hAnsi="Palatino Linotype" w:cs="Palatino Linotype"/>
        </w:rPr>
        <w:t>R</w:t>
      </w:r>
      <w:r w:rsidR="007020AD" w:rsidRPr="00B6001A">
        <w:rPr>
          <w:rFonts w:ascii="Palatino Linotype" w:eastAsia="Palatino Linotype" w:hAnsi="Palatino Linotype" w:cs="Palatino Linotype"/>
        </w:rPr>
        <w:t xml:space="preserve">esolución al Titular de la Unidad de Transparencia del Sujeto Obligado vía SAIMEX, para que conforme al artículo 186 último párrafo, 189 segundo </w:t>
      </w:r>
      <w:r w:rsidR="007020AD" w:rsidRPr="00B6001A">
        <w:rPr>
          <w:rFonts w:ascii="Palatino Linotype" w:eastAsia="Palatino Linotype" w:hAnsi="Palatino Linotype" w:cs="Palatino Linotype"/>
        </w:rPr>
        <w:lastRenderedPageBreak/>
        <w:t xml:space="preserve">párrafo y 194 de la Ley de Transparencia y Acceso a la Información Pública del Estado de México y Municipios; </w:t>
      </w:r>
      <w:r w:rsidR="007020AD" w:rsidRPr="00B6001A">
        <w:rPr>
          <w:rFonts w:ascii="Palatino Linotype" w:eastAsia="Palatino Linotype" w:hAnsi="Palatino Linotype" w:cs="Palatino Linotype"/>
          <w:b/>
        </w:rPr>
        <w:t>dé cumplimiento a lo ordenado dentro del plazo de diez días hábiles,</w:t>
      </w:r>
      <w:r w:rsidR="007020AD" w:rsidRPr="00B6001A">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081FE8" w14:textId="77777777" w:rsidR="0015080B" w:rsidRPr="00B6001A" w:rsidRDefault="0015080B" w:rsidP="003E03A4">
      <w:pPr>
        <w:spacing w:line="360" w:lineRule="auto"/>
        <w:ind w:right="-28"/>
        <w:jc w:val="both"/>
        <w:rPr>
          <w:rFonts w:ascii="Palatino Linotype" w:eastAsia="Palatino Linotype" w:hAnsi="Palatino Linotype" w:cs="Palatino Linotype"/>
        </w:rPr>
      </w:pPr>
    </w:p>
    <w:p w14:paraId="37081FE9" w14:textId="61E9D48C" w:rsidR="003F528B" w:rsidRPr="00B6001A" w:rsidRDefault="00144F03" w:rsidP="003E03A4">
      <w:pPr>
        <w:tabs>
          <w:tab w:val="left" w:pos="2756"/>
        </w:tabs>
        <w:spacing w:line="360" w:lineRule="auto"/>
        <w:ind w:right="-28"/>
        <w:jc w:val="both"/>
        <w:rPr>
          <w:rFonts w:ascii="Palatino Linotype" w:eastAsia="Palatino Linotype" w:hAnsi="Palatino Linotype" w:cs="Palatino Linotype"/>
        </w:rPr>
      </w:pPr>
      <w:r w:rsidRPr="00B6001A">
        <w:rPr>
          <w:rFonts w:ascii="Palatino Linotype" w:eastAsia="Palatino Linotype" w:hAnsi="Palatino Linotype" w:cs="Palatino Linotype"/>
          <w:b/>
        </w:rPr>
        <w:t>CUAR</w:t>
      </w:r>
      <w:r w:rsidR="007020AD" w:rsidRPr="00B6001A">
        <w:rPr>
          <w:rFonts w:ascii="Palatino Linotype" w:eastAsia="Palatino Linotype" w:hAnsi="Palatino Linotype" w:cs="Palatino Linotype"/>
          <w:b/>
        </w:rPr>
        <w:t xml:space="preserve">TO. </w:t>
      </w:r>
      <w:r w:rsidR="007020AD" w:rsidRPr="00B6001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7020AD" w:rsidRPr="00B6001A">
        <w:rPr>
          <w:rFonts w:ascii="Palatino Linotype" w:eastAsia="Palatino Linotype" w:hAnsi="Palatino Linotype" w:cs="Palatino Linotype"/>
          <w:b/>
        </w:rPr>
        <w:t>SUJETO OBLIGADO</w:t>
      </w:r>
      <w:r w:rsidR="007020AD" w:rsidRPr="00B6001A">
        <w:rPr>
          <w:rFonts w:ascii="Palatino Linotype" w:eastAsia="Palatino Linotype" w:hAnsi="Palatino Linotype" w:cs="Palatino Linotype"/>
        </w:rPr>
        <w:t xml:space="preserve"> de manera fundada y motivada, podrá solicitar una ampliación de plazo para el cumplimiento de la presente Resolución.</w:t>
      </w:r>
    </w:p>
    <w:p w14:paraId="37081FEB" w14:textId="34354212" w:rsidR="003F528B" w:rsidRPr="00B6001A" w:rsidRDefault="00144F03" w:rsidP="003E03A4">
      <w:pPr>
        <w:tabs>
          <w:tab w:val="left" w:pos="8080"/>
        </w:tabs>
        <w:spacing w:line="360" w:lineRule="auto"/>
        <w:ind w:right="-28"/>
        <w:jc w:val="both"/>
        <w:rPr>
          <w:rFonts w:ascii="Palatino Linotype" w:eastAsia="Palatino Linotype" w:hAnsi="Palatino Linotype" w:cs="Palatino Linotype"/>
        </w:rPr>
      </w:pPr>
      <w:bookmarkStart w:id="47" w:name="_heading=h.1ksv4uv" w:colFirst="0" w:colLast="0"/>
      <w:bookmarkEnd w:id="47"/>
      <w:r w:rsidRPr="00B6001A">
        <w:rPr>
          <w:rFonts w:ascii="Palatino Linotype" w:eastAsia="Palatino Linotype" w:hAnsi="Palatino Linotype" w:cs="Palatino Linotype"/>
          <w:b/>
        </w:rPr>
        <w:t>QUIN</w:t>
      </w:r>
      <w:r w:rsidR="007020AD" w:rsidRPr="00B6001A">
        <w:rPr>
          <w:rFonts w:ascii="Palatino Linotype" w:eastAsia="Palatino Linotype" w:hAnsi="Palatino Linotype" w:cs="Palatino Linotype"/>
          <w:b/>
        </w:rPr>
        <w:t xml:space="preserve">TO. </w:t>
      </w:r>
      <w:r w:rsidR="007020AD" w:rsidRPr="00B6001A">
        <w:rPr>
          <w:rFonts w:ascii="Palatino Linotype" w:eastAsia="Palatino Linotype" w:hAnsi="Palatino Linotype" w:cs="Palatino Linotype"/>
        </w:rPr>
        <w:t>Notifíquese a</w:t>
      </w:r>
      <w:r w:rsidR="00224C41" w:rsidRPr="00B6001A">
        <w:rPr>
          <w:rFonts w:ascii="Palatino Linotype" w:eastAsia="Palatino Linotype" w:hAnsi="Palatino Linotype" w:cs="Palatino Linotype"/>
        </w:rPr>
        <w:t xml:space="preserve"> </w:t>
      </w:r>
      <w:r w:rsidR="007020AD" w:rsidRPr="00B6001A">
        <w:rPr>
          <w:rFonts w:ascii="Palatino Linotype" w:eastAsia="Palatino Linotype" w:hAnsi="Palatino Linotype" w:cs="Palatino Linotype"/>
        </w:rPr>
        <w:t>l</w:t>
      </w:r>
      <w:r w:rsidR="00224C41" w:rsidRPr="00B6001A">
        <w:rPr>
          <w:rFonts w:ascii="Palatino Linotype" w:eastAsia="Palatino Linotype" w:hAnsi="Palatino Linotype" w:cs="Palatino Linotype"/>
        </w:rPr>
        <w:t>a</w:t>
      </w:r>
      <w:r w:rsidR="007020AD" w:rsidRPr="00B6001A">
        <w:rPr>
          <w:rFonts w:ascii="Palatino Linotype" w:eastAsia="Palatino Linotype" w:hAnsi="Palatino Linotype" w:cs="Palatino Linotype"/>
        </w:rPr>
        <w:t xml:space="preserve"> </w:t>
      </w:r>
      <w:r w:rsidR="007020AD" w:rsidRPr="00B6001A">
        <w:rPr>
          <w:rFonts w:ascii="Palatino Linotype" w:eastAsia="Palatino Linotype" w:hAnsi="Palatino Linotype" w:cs="Palatino Linotype"/>
          <w:b/>
        </w:rPr>
        <w:t>RECURRENTE</w:t>
      </w:r>
      <w:r w:rsidR="007020AD" w:rsidRPr="00B6001A">
        <w:rPr>
          <w:rFonts w:ascii="Palatino Linotype" w:eastAsia="Palatino Linotype" w:hAnsi="Palatino Linotype" w:cs="Palatino Linotype"/>
        </w:rPr>
        <w:t xml:space="preserve"> la presente Resolución, vía </w:t>
      </w:r>
      <w:r w:rsidR="007020AD" w:rsidRPr="00B6001A">
        <w:rPr>
          <w:rFonts w:ascii="Palatino Linotype" w:eastAsia="Palatino Linotype" w:hAnsi="Palatino Linotype" w:cs="Palatino Linotype"/>
          <w:b/>
        </w:rPr>
        <w:t>SAIMEX</w:t>
      </w:r>
      <w:r w:rsidR="007020AD" w:rsidRPr="00B6001A">
        <w:rPr>
          <w:rFonts w:ascii="Palatino Linotype" w:eastAsia="Palatino Linotype" w:hAnsi="Palatino Linotype" w:cs="Palatino Linotype"/>
        </w:rPr>
        <w:t>.</w:t>
      </w:r>
    </w:p>
    <w:p w14:paraId="37081FEC" w14:textId="77777777" w:rsidR="00B472C4" w:rsidRPr="00B6001A" w:rsidRDefault="00B472C4" w:rsidP="003E03A4">
      <w:pPr>
        <w:tabs>
          <w:tab w:val="left" w:pos="8080"/>
        </w:tabs>
        <w:spacing w:line="360" w:lineRule="auto"/>
        <w:ind w:right="-28"/>
        <w:jc w:val="both"/>
        <w:rPr>
          <w:rFonts w:ascii="Palatino Linotype" w:eastAsia="Palatino Linotype" w:hAnsi="Palatino Linotype" w:cs="Palatino Linotype"/>
        </w:rPr>
      </w:pPr>
    </w:p>
    <w:p w14:paraId="37081FED" w14:textId="1E0FFAE4" w:rsidR="003F528B" w:rsidRPr="00B6001A" w:rsidRDefault="00144F03" w:rsidP="003E03A4">
      <w:pPr>
        <w:shd w:val="clear" w:color="auto" w:fill="FFFFFF"/>
        <w:spacing w:line="360" w:lineRule="auto"/>
        <w:ind w:right="-28"/>
        <w:jc w:val="both"/>
        <w:rPr>
          <w:rFonts w:ascii="Palatino Linotype" w:eastAsia="Palatino Linotype" w:hAnsi="Palatino Linotype" w:cs="Palatino Linotype"/>
        </w:rPr>
      </w:pPr>
      <w:r w:rsidRPr="00B6001A">
        <w:rPr>
          <w:rFonts w:ascii="Palatino Linotype" w:eastAsia="Palatino Linotype" w:hAnsi="Palatino Linotype" w:cs="Palatino Linotype"/>
          <w:b/>
        </w:rPr>
        <w:t>SEXT</w:t>
      </w:r>
      <w:r w:rsidR="00CD799E" w:rsidRPr="00B6001A">
        <w:rPr>
          <w:rFonts w:ascii="Palatino Linotype" w:eastAsia="Palatino Linotype" w:hAnsi="Palatino Linotype" w:cs="Palatino Linotype"/>
          <w:b/>
        </w:rPr>
        <w:t>O</w:t>
      </w:r>
      <w:r w:rsidR="007020AD" w:rsidRPr="00B6001A">
        <w:rPr>
          <w:rFonts w:ascii="Palatino Linotype" w:eastAsia="Palatino Linotype" w:hAnsi="Palatino Linotype" w:cs="Palatino Linotype"/>
          <w:b/>
        </w:rPr>
        <w:t xml:space="preserve">. </w:t>
      </w:r>
      <w:r w:rsidR="007020AD" w:rsidRPr="00B6001A">
        <w:rPr>
          <w:rFonts w:ascii="Palatino Linotype" w:eastAsia="Palatino Linotype" w:hAnsi="Palatino Linotype" w:cs="Palatino Linotype"/>
        </w:rPr>
        <w:t>Se hace del conocimiento d</w:t>
      </w:r>
      <w:r w:rsidR="00224C41" w:rsidRPr="00B6001A">
        <w:rPr>
          <w:rFonts w:ascii="Palatino Linotype" w:eastAsia="Palatino Linotype" w:hAnsi="Palatino Linotype" w:cs="Palatino Linotype"/>
        </w:rPr>
        <w:t xml:space="preserve">e la </w:t>
      </w:r>
      <w:r w:rsidR="00224C41" w:rsidRPr="00B6001A">
        <w:rPr>
          <w:rFonts w:ascii="Palatino Linotype" w:eastAsia="Palatino Linotype" w:hAnsi="Palatino Linotype" w:cs="Palatino Linotype"/>
          <w:b/>
        </w:rPr>
        <w:t>RECURRENTE</w:t>
      </w:r>
      <w:r w:rsidR="007020AD" w:rsidRPr="00B6001A">
        <w:rPr>
          <w:rFonts w:ascii="Palatino Linotype" w:eastAsia="Palatino Linotype" w:hAnsi="Palatino Linotype" w:cs="Palatino Linotype"/>
          <w:b/>
        </w:rPr>
        <w:t xml:space="preserve"> </w:t>
      </w:r>
      <w:r w:rsidR="007020AD" w:rsidRPr="00B6001A">
        <w:rPr>
          <w:rFonts w:ascii="Palatino Linotype" w:eastAsia="Palatino Linotype" w:hAnsi="Palatino Linotype" w:cs="Palatino Linotype"/>
        </w:rPr>
        <w:t>que, de conformidad con lo establecido en el artículo 196 de la Ley de Transparencia y Acceso a la Información Pública del Estado de México y Municipios, e</w:t>
      </w:r>
      <w:r w:rsidR="00E04D00" w:rsidRPr="00B6001A">
        <w:rPr>
          <w:rFonts w:ascii="Palatino Linotype" w:eastAsia="Palatino Linotype" w:hAnsi="Palatino Linotype" w:cs="Palatino Linotype"/>
        </w:rPr>
        <w:t>n caso de que considere que la R</w:t>
      </w:r>
      <w:r w:rsidR="007020AD" w:rsidRPr="00B6001A">
        <w:rPr>
          <w:rFonts w:ascii="Palatino Linotype" w:eastAsia="Palatino Linotype" w:hAnsi="Palatino Linotype" w:cs="Palatino Linotype"/>
        </w:rPr>
        <w:t>esolución le cause algún perjuicio podrá impugnar vía juicio de amparo en los términos de las leyes aplicables.</w:t>
      </w:r>
    </w:p>
    <w:p w14:paraId="37081FF2" w14:textId="77777777" w:rsidR="00B71F88" w:rsidRPr="00B6001A" w:rsidRDefault="00B71F88" w:rsidP="003E03A4">
      <w:pPr>
        <w:spacing w:line="360" w:lineRule="auto"/>
        <w:jc w:val="both"/>
        <w:rPr>
          <w:rFonts w:ascii="Palatino Linotype" w:eastAsia="Palatino Linotype" w:hAnsi="Palatino Linotype" w:cs="Palatino Linotype"/>
        </w:rPr>
      </w:pPr>
    </w:p>
    <w:p w14:paraId="2C1D90B2" w14:textId="0CE52290" w:rsidR="000F4852" w:rsidRPr="00B6001A" w:rsidRDefault="000F4852" w:rsidP="000F4852">
      <w:pPr>
        <w:spacing w:before="240" w:after="240" w:line="360" w:lineRule="auto"/>
        <w:ind w:firstLine="1"/>
        <w:jc w:val="both"/>
        <w:rPr>
          <w:rFonts w:ascii="Palatino Linotype" w:hAnsi="Palatino Linotype"/>
        </w:rPr>
      </w:pPr>
      <w:bookmarkStart w:id="48" w:name="_Hlk99014733"/>
      <w:r w:rsidRPr="00B6001A">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Pr="00B6001A">
        <w:rPr>
          <w:rFonts w:ascii="Palatino Linotype" w:hAnsi="Palatino Linotype" w:cs="Palatino Linotype"/>
        </w:rPr>
        <w:lastRenderedPageBreak/>
        <w:t>COMISIONADOS JOSÉ MARTÍNEZ VILCHIS, MARÍA DEL ROSARIO MEJÍA AYALA, SHARON CRISTINA MORALES MARTÍNEZ</w:t>
      </w:r>
      <w:r w:rsidR="00FD3C7D" w:rsidRPr="00B6001A">
        <w:rPr>
          <w:rFonts w:ascii="Palatino Linotype" w:hAnsi="Palatino Linotype" w:cs="Palatino Linotype"/>
        </w:rPr>
        <w:t xml:space="preserve"> </w:t>
      </w:r>
      <w:r w:rsidR="00FD3C7D" w:rsidRPr="00B6001A">
        <w:rPr>
          <w:rFonts w:ascii="Palatino Linotype" w:hAnsi="Palatino Linotype"/>
        </w:rPr>
        <w:t>EMITIENDO VOTO PARTICULAR</w:t>
      </w:r>
      <w:r w:rsidRPr="00B6001A">
        <w:rPr>
          <w:rFonts w:ascii="Palatino Linotype" w:hAnsi="Palatino Linotype" w:cs="Palatino Linotype"/>
        </w:rPr>
        <w:t>, LUIS GUSTAVO PARRA NORIEGA</w:t>
      </w:r>
      <w:r w:rsidR="00FD3C7D" w:rsidRPr="00B6001A">
        <w:rPr>
          <w:rFonts w:ascii="Palatino Linotype" w:hAnsi="Palatino Linotype" w:cs="Palatino Linotype"/>
        </w:rPr>
        <w:t xml:space="preserve"> </w:t>
      </w:r>
      <w:r w:rsidR="00FD3C7D" w:rsidRPr="00B6001A">
        <w:rPr>
          <w:rFonts w:ascii="Palatino Linotype" w:hAnsi="Palatino Linotype"/>
        </w:rPr>
        <w:t>EMITIENDO VOTO PARTICULAR</w:t>
      </w:r>
      <w:r w:rsidRPr="00B6001A">
        <w:rPr>
          <w:rFonts w:ascii="Palatino Linotype" w:hAnsi="Palatino Linotype" w:cs="Palatino Linotype"/>
        </w:rPr>
        <w:t xml:space="preserve"> Y GUADALUPE RAMÍREZ PEÑA</w:t>
      </w:r>
      <w:r w:rsidR="00FD3C7D" w:rsidRPr="00B6001A">
        <w:rPr>
          <w:rFonts w:ascii="Palatino Linotype" w:hAnsi="Palatino Linotype" w:cs="Palatino Linotype"/>
        </w:rPr>
        <w:t xml:space="preserve"> </w:t>
      </w:r>
      <w:r w:rsidR="00FD3C7D" w:rsidRPr="00B6001A">
        <w:rPr>
          <w:rFonts w:ascii="Palatino Linotype" w:hAnsi="Palatino Linotype"/>
        </w:rPr>
        <w:t>EMITIENDO VOTO PARTICULAR</w:t>
      </w:r>
      <w:r w:rsidRPr="00B6001A">
        <w:rPr>
          <w:rFonts w:ascii="Palatino Linotype" w:hAnsi="Palatino Linotype" w:cs="Palatino Linotype"/>
        </w:rPr>
        <w:t xml:space="preserve">; EN LA DÉCIMA CUARTA SESIÓN ORDINARIA, CELEBRADA EL VEINTIDÓS (22) DE ABRIL DE DOS MIL VEINTISÉIS, ANTE EL SECRETARIO TÉCNICO DEL PLENO </w:t>
      </w:r>
      <w:r w:rsidRPr="00B6001A">
        <w:rPr>
          <w:rFonts w:ascii="Palatino Linotype" w:hAnsi="Palatino Linotype" w:cs="Palatino Linotype"/>
          <w:color w:val="000000" w:themeColor="text1"/>
        </w:rPr>
        <w:t>ALEXIS TAPIA RAMÍREZ.</w:t>
      </w:r>
    </w:p>
    <w:bookmarkEnd w:id="48"/>
    <w:p w14:paraId="37081FF6"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7"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8"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9"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A"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B"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C"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D"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E" w14:textId="77777777" w:rsidR="003F528B" w:rsidRPr="00B6001A" w:rsidRDefault="003F528B" w:rsidP="003E03A4">
      <w:pPr>
        <w:spacing w:line="360" w:lineRule="auto"/>
        <w:ind w:right="-28"/>
        <w:jc w:val="both"/>
        <w:rPr>
          <w:rFonts w:ascii="Palatino Linotype" w:eastAsia="Palatino Linotype" w:hAnsi="Palatino Linotype" w:cs="Palatino Linotype"/>
          <w:color w:val="222222"/>
        </w:rPr>
      </w:pPr>
    </w:p>
    <w:p w14:paraId="37081FFF"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0"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1"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2"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3"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4"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5"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6"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7"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8"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9" w14:textId="77777777" w:rsidR="003F528B" w:rsidRPr="00B6001A" w:rsidRDefault="003F528B" w:rsidP="003E03A4">
      <w:pPr>
        <w:spacing w:line="360" w:lineRule="auto"/>
        <w:ind w:right="-28"/>
        <w:jc w:val="both"/>
        <w:rPr>
          <w:rFonts w:ascii="Palatino Linotype" w:eastAsia="Palatino Linotype" w:hAnsi="Palatino Linotype" w:cs="Palatino Linotype"/>
        </w:rPr>
      </w:pPr>
    </w:p>
    <w:p w14:paraId="3708200C" w14:textId="77777777" w:rsidR="003F528B" w:rsidRPr="00B6001A" w:rsidRDefault="003F528B" w:rsidP="003E03A4">
      <w:pPr>
        <w:spacing w:line="360" w:lineRule="auto"/>
        <w:ind w:right="-28"/>
        <w:jc w:val="both"/>
        <w:rPr>
          <w:rFonts w:ascii="Palatino Linotype" w:eastAsia="Palatino Linotype" w:hAnsi="Palatino Linotype" w:cs="Palatino Linotype"/>
        </w:rPr>
      </w:pPr>
    </w:p>
    <w:sectPr w:rsidR="003F528B" w:rsidRPr="00B6001A" w:rsidSect="00B6001A">
      <w:headerReference w:type="even" r:id="rId22"/>
      <w:headerReference w:type="default" r:id="rId23"/>
      <w:footerReference w:type="default" r:id="rId24"/>
      <w:headerReference w:type="first" r:id="rId25"/>
      <w:footerReference w:type="first" r:id="rId26"/>
      <w:pgSz w:w="12240" w:h="15840"/>
      <w:pgMar w:top="80" w:right="758"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5163D" w14:textId="77777777" w:rsidR="00781014" w:rsidRDefault="00781014">
      <w:r>
        <w:separator/>
      </w:r>
    </w:p>
  </w:endnote>
  <w:endnote w:type="continuationSeparator" w:id="0">
    <w:p w14:paraId="3A5DD0A0" w14:textId="77777777" w:rsidR="00781014" w:rsidRDefault="0078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8203B" w14:textId="77777777" w:rsidR="00B6001A" w:rsidRDefault="00B6001A">
    <w:pPr>
      <w:pBdr>
        <w:top w:val="nil"/>
        <w:left w:val="nil"/>
        <w:bottom w:val="nil"/>
        <w:right w:val="nil"/>
        <w:between w:val="nil"/>
      </w:pBdr>
      <w:tabs>
        <w:tab w:val="center" w:pos="4419"/>
        <w:tab w:val="right" w:pos="8838"/>
      </w:tabs>
      <w:jc w:val="right"/>
      <w:rPr>
        <w:color w:val="000000"/>
      </w:rPr>
    </w:pPr>
  </w:p>
  <w:p w14:paraId="3708203C" w14:textId="77777777" w:rsidR="00B6001A" w:rsidRDefault="00B6001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F4E06">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F4E06">
      <w:rPr>
        <w:b/>
        <w:noProof/>
        <w:color w:val="000000"/>
      </w:rPr>
      <w:t>205</w:t>
    </w:r>
    <w:r>
      <w:rPr>
        <w:b/>
        <w:color w:val="000000"/>
      </w:rPr>
      <w:fldChar w:fldCharType="end"/>
    </w:r>
  </w:p>
  <w:p w14:paraId="3708203D" w14:textId="77777777" w:rsidR="00B6001A" w:rsidRDefault="00B6001A">
    <w:pPr>
      <w:pBdr>
        <w:top w:val="nil"/>
        <w:left w:val="nil"/>
        <w:bottom w:val="nil"/>
        <w:right w:val="nil"/>
        <w:between w:val="nil"/>
      </w:pBdr>
      <w:tabs>
        <w:tab w:val="center" w:pos="4419"/>
        <w:tab w:val="right" w:pos="8838"/>
      </w:tabs>
      <w:rPr>
        <w:color w:val="000000"/>
      </w:rPr>
    </w:pPr>
  </w:p>
  <w:p w14:paraId="3708203E" w14:textId="77777777" w:rsidR="00B6001A" w:rsidRDefault="00B6001A"/>
  <w:p w14:paraId="3708203F" w14:textId="77777777" w:rsidR="00B6001A" w:rsidRDefault="00B6001A"/>
  <w:p w14:paraId="37082040" w14:textId="77777777" w:rsidR="00B6001A" w:rsidRDefault="00B600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8205A" w14:textId="77777777" w:rsidR="00B6001A" w:rsidRPr="00B6001A" w:rsidRDefault="00B6001A">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B6001A">
      <w:rPr>
        <w:rFonts w:ascii="Palatino Linotype" w:hAnsi="Palatino Linotype"/>
        <w:color w:val="000000"/>
        <w:sz w:val="22"/>
      </w:rPr>
      <w:t xml:space="preserve">Página </w:t>
    </w:r>
    <w:r w:rsidRPr="00B6001A">
      <w:rPr>
        <w:rFonts w:ascii="Palatino Linotype" w:hAnsi="Palatino Linotype"/>
        <w:b/>
        <w:color w:val="000000"/>
        <w:sz w:val="22"/>
      </w:rPr>
      <w:fldChar w:fldCharType="begin"/>
    </w:r>
    <w:r w:rsidRPr="00B6001A">
      <w:rPr>
        <w:rFonts w:ascii="Palatino Linotype" w:hAnsi="Palatino Linotype"/>
        <w:b/>
        <w:color w:val="000000"/>
        <w:sz w:val="22"/>
      </w:rPr>
      <w:instrText>PAGE</w:instrText>
    </w:r>
    <w:r w:rsidRPr="00B6001A">
      <w:rPr>
        <w:rFonts w:ascii="Palatino Linotype" w:hAnsi="Palatino Linotype"/>
        <w:b/>
        <w:color w:val="000000"/>
        <w:sz w:val="22"/>
      </w:rPr>
      <w:fldChar w:fldCharType="separate"/>
    </w:r>
    <w:r w:rsidR="003F4E06">
      <w:rPr>
        <w:rFonts w:ascii="Palatino Linotype" w:hAnsi="Palatino Linotype"/>
        <w:b/>
        <w:noProof/>
        <w:color w:val="000000"/>
        <w:sz w:val="22"/>
      </w:rPr>
      <w:t>1</w:t>
    </w:r>
    <w:r w:rsidRPr="00B6001A">
      <w:rPr>
        <w:rFonts w:ascii="Palatino Linotype" w:hAnsi="Palatino Linotype"/>
        <w:b/>
        <w:color w:val="000000"/>
        <w:sz w:val="22"/>
      </w:rPr>
      <w:fldChar w:fldCharType="end"/>
    </w:r>
    <w:r w:rsidRPr="00B6001A">
      <w:rPr>
        <w:rFonts w:ascii="Palatino Linotype" w:hAnsi="Palatino Linotype"/>
        <w:color w:val="000000"/>
        <w:sz w:val="22"/>
      </w:rPr>
      <w:t xml:space="preserve"> de </w:t>
    </w:r>
    <w:r w:rsidRPr="00B6001A">
      <w:rPr>
        <w:rFonts w:ascii="Palatino Linotype" w:hAnsi="Palatino Linotype"/>
        <w:b/>
        <w:color w:val="000000"/>
        <w:sz w:val="22"/>
      </w:rPr>
      <w:fldChar w:fldCharType="begin"/>
    </w:r>
    <w:r w:rsidRPr="00B6001A">
      <w:rPr>
        <w:rFonts w:ascii="Palatino Linotype" w:hAnsi="Palatino Linotype"/>
        <w:b/>
        <w:color w:val="000000"/>
        <w:sz w:val="22"/>
      </w:rPr>
      <w:instrText>NUMPAGES</w:instrText>
    </w:r>
    <w:r w:rsidRPr="00B6001A">
      <w:rPr>
        <w:rFonts w:ascii="Palatino Linotype" w:hAnsi="Palatino Linotype"/>
        <w:b/>
        <w:color w:val="000000"/>
        <w:sz w:val="22"/>
      </w:rPr>
      <w:fldChar w:fldCharType="separate"/>
    </w:r>
    <w:r w:rsidR="003F4E06">
      <w:rPr>
        <w:rFonts w:ascii="Palatino Linotype" w:hAnsi="Palatino Linotype"/>
        <w:b/>
        <w:noProof/>
        <w:color w:val="000000"/>
        <w:sz w:val="22"/>
      </w:rPr>
      <w:t>205</w:t>
    </w:r>
    <w:r w:rsidRPr="00B6001A">
      <w:rPr>
        <w:rFonts w:ascii="Palatino Linotype" w:hAnsi="Palatino Linotype"/>
        <w:b/>
        <w:color w:val="000000"/>
        <w:sz w:val="22"/>
      </w:rPr>
      <w:fldChar w:fldCharType="end"/>
    </w:r>
  </w:p>
  <w:p w14:paraId="3708205B" w14:textId="77777777" w:rsidR="00B6001A" w:rsidRDefault="00B6001A">
    <w:pPr>
      <w:pBdr>
        <w:top w:val="nil"/>
        <w:left w:val="nil"/>
        <w:bottom w:val="nil"/>
        <w:right w:val="nil"/>
        <w:between w:val="nil"/>
      </w:pBdr>
      <w:tabs>
        <w:tab w:val="center" w:pos="4419"/>
        <w:tab w:val="right" w:pos="8838"/>
      </w:tabs>
      <w:rPr>
        <w:color w:val="000000"/>
      </w:rPr>
    </w:pPr>
  </w:p>
  <w:p w14:paraId="3708205C" w14:textId="77777777" w:rsidR="00B6001A" w:rsidRDefault="00B6001A"/>
  <w:p w14:paraId="3708205D" w14:textId="77777777" w:rsidR="00B6001A" w:rsidRDefault="00B6001A"/>
  <w:p w14:paraId="3708205E" w14:textId="77777777" w:rsidR="00B6001A" w:rsidRDefault="00B600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89D3E" w14:textId="77777777" w:rsidR="00781014" w:rsidRDefault="00781014">
      <w:r>
        <w:separator/>
      </w:r>
    </w:p>
  </w:footnote>
  <w:footnote w:type="continuationSeparator" w:id="0">
    <w:p w14:paraId="11800A1D" w14:textId="77777777" w:rsidR="00781014" w:rsidRDefault="00781014">
      <w:r>
        <w:continuationSeparator/>
      </w:r>
    </w:p>
  </w:footnote>
  <w:footnote w:id="1">
    <w:p w14:paraId="37082062" w14:textId="77777777" w:rsidR="00B6001A" w:rsidRDefault="00B6001A" w:rsidP="003A770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1C8F1727" w14:textId="77777777" w:rsidR="00B6001A" w:rsidRDefault="00B6001A" w:rsidP="00321CE3">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 w:id="3">
    <w:p w14:paraId="08BA7EC0" w14:textId="77777777" w:rsidR="00B6001A" w:rsidRDefault="00B6001A" w:rsidP="00E50A05">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759D2FA3" w14:textId="77777777" w:rsidR="00B6001A" w:rsidRDefault="00B6001A" w:rsidP="00E50A05">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2A3980A5" w14:textId="77777777" w:rsidR="00B6001A" w:rsidRPr="00AA5EA2" w:rsidRDefault="00B6001A" w:rsidP="00E50A05">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6">
    <w:p w14:paraId="7B08FA4D" w14:textId="77777777" w:rsidR="00B6001A" w:rsidRPr="00AA5EA2" w:rsidRDefault="00B6001A" w:rsidP="00E50A05">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7">
    <w:p w14:paraId="22775D4D" w14:textId="77777777" w:rsidR="00B6001A" w:rsidRDefault="00B6001A" w:rsidP="00E50A05">
      <w:pPr>
        <w:pStyle w:val="Textonotapie"/>
        <w:jc w:val="both"/>
      </w:pPr>
      <w:r>
        <w:rPr>
          <w:rStyle w:val="Refdenotaalpie"/>
        </w:rPr>
        <w:footnoteRef/>
      </w:r>
      <w:r>
        <w:t xml:space="preserve"> </w:t>
      </w:r>
      <w:r w:rsidRPr="00A722C6">
        <w:rPr>
          <w:rFonts w:ascii="Palatino Linotype" w:hAnsi="Palatino Linotype"/>
          <w:sz w:val="16"/>
          <w:szCs w:val="16"/>
        </w:rPr>
        <w:t>Registro</w:t>
      </w:r>
      <w:r>
        <w:rPr>
          <w:rFonts w:ascii="Palatino Linotype" w:hAnsi="Palatino Linotype"/>
          <w:sz w:val="16"/>
          <w:szCs w:val="16"/>
        </w:rPr>
        <w:t>,</w:t>
      </w:r>
      <w:r w:rsidRPr="00A722C6">
        <w:rPr>
          <w:rFonts w:ascii="Palatino Linotype" w:hAnsi="Palatino Linotype"/>
          <w:sz w:val="16"/>
          <w:szCs w:val="16"/>
        </w:rPr>
        <w:t xml:space="preserve"> 2</w:t>
      </w:r>
      <w:r>
        <w:rPr>
          <w:rFonts w:ascii="Palatino Linotype" w:hAnsi="Palatino Linotype"/>
          <w:sz w:val="16"/>
          <w:szCs w:val="16"/>
        </w:rPr>
        <w:t>,</w:t>
      </w:r>
      <w:r w:rsidRPr="00A722C6">
        <w:rPr>
          <w:rFonts w:ascii="Palatino Linotype" w:hAnsi="Palatino Linotype"/>
          <w:sz w:val="16"/>
          <w:szCs w:val="16"/>
        </w:rPr>
        <w:t xml:space="preserve"> 006,299. I.1o.A.E.3 K (10a.). Tribunales Colegiados de Circuito. Décima Época. Gaceta del Semanario Judicial de la Federación. Libro 5, Abril de 2014, Pág. 1523.</w:t>
      </w:r>
    </w:p>
  </w:footnote>
  <w:footnote w:id="8">
    <w:p w14:paraId="58431A3A" w14:textId="77777777" w:rsidR="00B6001A" w:rsidRDefault="00B6001A" w:rsidP="00E50A05">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1"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9">
    <w:p w14:paraId="2152194F" w14:textId="77777777" w:rsidR="00B6001A" w:rsidRDefault="00B6001A" w:rsidP="00E50A05">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10">
    <w:p w14:paraId="65A1B74D" w14:textId="77777777" w:rsidR="00B6001A" w:rsidRDefault="00B6001A" w:rsidP="00E50A05">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 w:id="11">
    <w:p w14:paraId="79918A0C" w14:textId="77777777" w:rsidR="00B6001A" w:rsidRDefault="00B6001A" w:rsidP="007D1F5D">
      <w:pPr>
        <w:pStyle w:val="Textonotapie"/>
        <w:jc w:val="both"/>
      </w:pPr>
      <w:r>
        <w:rPr>
          <w:rStyle w:val="Refdenotaalpie"/>
          <w:rFonts w:asciiTheme="majorHAnsi" w:hAnsiTheme="majorHAnsi"/>
        </w:rPr>
        <w:footnoteRef/>
      </w:r>
      <w:r>
        <w:rPr>
          <w:rFonts w:asciiTheme="majorHAnsi" w:hAnsiTheme="majorHAnsi"/>
        </w:rPr>
        <w:t xml:space="preserve"> </w:t>
      </w:r>
      <w:r>
        <w:t>Jurisprudencia “Antecedentes penales. Su existencia no acredita, por sí sola, carencia de probidad y de un modo honesto de vivir.” Sala Superior, 3ª Época. Revista Justicia Electoral 2002, suplemento 5, páginas 32-33, tesis S3EL 015/2001. Registro 920824 consultable en la página electrónica http://sjf.scjn.gob.mx/sjfsist/Documentos/Tesis/922/922626.pdf.</w:t>
      </w:r>
    </w:p>
  </w:footnote>
  <w:footnote w:id="12">
    <w:p w14:paraId="732A879D" w14:textId="77777777" w:rsidR="00B6001A" w:rsidRDefault="00B6001A" w:rsidP="00291D7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13">
    <w:p w14:paraId="1E310ADA" w14:textId="77777777" w:rsidR="00B6001A" w:rsidRDefault="00B6001A" w:rsidP="0006785A">
      <w:pPr>
        <w:pStyle w:val="Textonotapie"/>
      </w:pPr>
      <w:r>
        <w:rPr>
          <w:rStyle w:val="Refdenotaalpie"/>
        </w:rPr>
        <w:footnoteRef/>
      </w:r>
      <w:r>
        <w:t xml:space="preserve"> Convención Americana sobre Derechos Humanos. Artículo 13.</w:t>
      </w:r>
    </w:p>
  </w:footnote>
  <w:footnote w:id="14">
    <w:p w14:paraId="5A7A1580" w14:textId="77777777" w:rsidR="00B6001A" w:rsidRDefault="00B6001A" w:rsidP="0006785A">
      <w:pPr>
        <w:pStyle w:val="Textonotapie"/>
      </w:pPr>
      <w:r>
        <w:rPr>
          <w:rStyle w:val="Refdenotaalpie"/>
        </w:rPr>
        <w:footnoteRef/>
      </w:r>
      <w:r>
        <w:t xml:space="preserve"> Constitución Política de los Estados Unidos Mexicanos. Artículo sexto, sección A, fracción I.</w:t>
      </w:r>
    </w:p>
  </w:footnote>
  <w:footnote w:id="15">
    <w:p w14:paraId="1897B435" w14:textId="77777777" w:rsidR="00B6001A" w:rsidRDefault="00B6001A" w:rsidP="0006785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6">
    <w:p w14:paraId="0EE90D87" w14:textId="77777777" w:rsidR="00B6001A" w:rsidRDefault="00B6001A" w:rsidP="0006785A">
      <w:pPr>
        <w:pStyle w:val="Textonotapie"/>
      </w:pPr>
      <w:r>
        <w:rPr>
          <w:rStyle w:val="Refdenotaalpie"/>
        </w:rPr>
        <w:footnoteRef/>
      </w:r>
      <w:r>
        <w:t xml:space="preserve"> Ibídem. Parr. 87.</w:t>
      </w:r>
    </w:p>
  </w:footnote>
  <w:footnote w:id="17">
    <w:p w14:paraId="1DB8B755" w14:textId="77777777" w:rsidR="00B6001A" w:rsidRDefault="00B6001A" w:rsidP="0006785A">
      <w:pPr>
        <w:pStyle w:val="Textonotapie"/>
      </w:pPr>
      <w:r>
        <w:rPr>
          <w:rStyle w:val="Refdenotaalpie"/>
        </w:rPr>
        <w:footnoteRef/>
      </w:r>
      <w:r>
        <w:t xml:space="preserve"> Ley de Transparencia y Acceso a la Información Pública del Estado de México y Municipios. Artículo 9. …</w:t>
      </w:r>
    </w:p>
    <w:p w14:paraId="525DEFB3" w14:textId="77777777" w:rsidR="00B6001A" w:rsidRDefault="00B6001A" w:rsidP="0006785A">
      <w:pPr>
        <w:pStyle w:val="Textonotapie"/>
      </w:pPr>
      <w:r>
        <w:t>II. Eficacia: Obligación del Instituto para tutelar, de manera efectiva, el derecho de acceso a la información;</w:t>
      </w:r>
    </w:p>
    <w:p w14:paraId="78C18C3A" w14:textId="77777777" w:rsidR="00B6001A" w:rsidRDefault="00B6001A" w:rsidP="0006785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82023" w14:textId="77777777" w:rsidR="00B6001A" w:rsidRDefault="00B6001A">
    <w:pPr>
      <w:pBdr>
        <w:top w:val="nil"/>
        <w:left w:val="nil"/>
        <w:bottom w:val="nil"/>
        <w:right w:val="nil"/>
        <w:between w:val="nil"/>
      </w:pBdr>
      <w:tabs>
        <w:tab w:val="center" w:pos="4419"/>
        <w:tab w:val="right" w:pos="8838"/>
      </w:tabs>
      <w:rPr>
        <w:color w:val="000000"/>
      </w:rPr>
    </w:pPr>
    <w:r>
      <w:rPr>
        <w:color w:val="000000"/>
      </w:rPr>
      <w:pict w14:anchorId="37082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14:paraId="37082024" w14:textId="77777777" w:rsidR="00B6001A" w:rsidRDefault="00B6001A"/>
  <w:p w14:paraId="37082025" w14:textId="77777777" w:rsidR="00B6001A" w:rsidRDefault="00B6001A"/>
  <w:p w14:paraId="37082026" w14:textId="77777777" w:rsidR="00B6001A" w:rsidRDefault="00B600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348" w:type="dxa"/>
      <w:tblInd w:w="0" w:type="dxa"/>
      <w:tblLayout w:type="fixed"/>
      <w:tblLook w:val="0400" w:firstRow="0" w:lastRow="0" w:firstColumn="0" w:lastColumn="0" w:noHBand="0" w:noVBand="1"/>
    </w:tblPr>
    <w:tblGrid>
      <w:gridCol w:w="1843"/>
      <w:gridCol w:w="8505"/>
    </w:tblGrid>
    <w:tr w:rsidR="00B6001A" w14:paraId="37082036" w14:textId="77777777" w:rsidTr="00B6001A">
      <w:trPr>
        <w:trHeight w:val="1435"/>
      </w:trPr>
      <w:tc>
        <w:tcPr>
          <w:tcW w:w="1843" w:type="dxa"/>
          <w:shd w:val="clear" w:color="auto" w:fill="auto"/>
        </w:tcPr>
        <w:p w14:paraId="37082028" w14:textId="77777777" w:rsidR="00B6001A" w:rsidRDefault="00B6001A">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505" w:type="dxa"/>
          <w:shd w:val="clear" w:color="auto" w:fill="auto"/>
        </w:tcPr>
        <w:tbl>
          <w:tblPr>
            <w:tblStyle w:val="a0"/>
            <w:tblW w:w="8647" w:type="dxa"/>
            <w:tblInd w:w="877" w:type="dxa"/>
            <w:tblBorders>
              <w:top w:val="nil"/>
              <w:left w:val="nil"/>
              <w:bottom w:val="nil"/>
              <w:right w:val="nil"/>
              <w:insideH w:val="nil"/>
              <w:insideV w:val="nil"/>
            </w:tblBorders>
            <w:tblLayout w:type="fixed"/>
            <w:tblLook w:val="0400" w:firstRow="0" w:lastRow="0" w:firstColumn="0" w:lastColumn="0" w:noHBand="0" w:noVBand="1"/>
          </w:tblPr>
          <w:tblGrid>
            <w:gridCol w:w="2693"/>
            <w:gridCol w:w="5954"/>
          </w:tblGrid>
          <w:tr w:rsidR="00B6001A" w14:paraId="3708202E" w14:textId="77777777" w:rsidTr="00B6001A">
            <w:trPr>
              <w:trHeight w:val="338"/>
            </w:trPr>
            <w:tc>
              <w:tcPr>
                <w:tcW w:w="2693" w:type="dxa"/>
              </w:tcPr>
              <w:p w14:paraId="3708202B" w14:textId="77777777" w:rsidR="00B6001A" w:rsidRPr="00B6001A" w:rsidRDefault="00B6001A" w:rsidP="00B6001A">
                <w:pPr>
                  <w:tabs>
                    <w:tab w:val="right" w:pos="8838"/>
                  </w:tabs>
                  <w:ind w:right="-105"/>
                  <w:rPr>
                    <w:rFonts w:ascii="Palatino Linotype" w:eastAsia="Palatino Linotype" w:hAnsi="Palatino Linotype" w:cs="Palatino Linotype"/>
                    <w:b/>
                  </w:rPr>
                </w:pPr>
                <w:r w:rsidRPr="00B6001A">
                  <w:rPr>
                    <w:rFonts w:ascii="Palatino Linotype" w:eastAsia="Palatino Linotype" w:hAnsi="Palatino Linotype" w:cs="Palatino Linotype"/>
                    <w:b/>
                  </w:rPr>
                  <w:t>Recurso de Revisión:</w:t>
                </w:r>
              </w:p>
            </w:tc>
            <w:tc>
              <w:tcPr>
                <w:tcW w:w="5954" w:type="dxa"/>
              </w:tcPr>
              <w:p w14:paraId="3708202C" w14:textId="220F6110" w:rsidR="00B6001A" w:rsidRPr="00B6001A" w:rsidRDefault="00B6001A" w:rsidP="00B6001A">
                <w:pPr>
                  <w:tabs>
                    <w:tab w:val="right" w:pos="8838"/>
                  </w:tabs>
                  <w:ind w:right="-493" w:hanging="115"/>
                  <w:rPr>
                    <w:rFonts w:ascii="Palatino Linotype" w:eastAsia="Palatino Linotype" w:hAnsi="Palatino Linotype" w:cs="Palatino Linotype"/>
                  </w:rPr>
                </w:pPr>
                <w:r w:rsidRPr="00B6001A">
                  <w:rPr>
                    <w:rFonts w:ascii="Palatino Linotype" w:eastAsia="Palatino Linotype" w:hAnsi="Palatino Linotype" w:cs="Palatino Linotype"/>
                  </w:rPr>
                  <w:t>01733/INFOEM/IP/RR/2026 y</w:t>
                </w:r>
                <w:r>
                  <w:rPr>
                    <w:rFonts w:ascii="Palatino Linotype" w:eastAsia="Palatino Linotype" w:hAnsi="Palatino Linotype" w:cs="Palatino Linotype"/>
                  </w:rPr>
                  <w:t xml:space="preserve"> acumulado</w:t>
                </w:r>
              </w:p>
              <w:p w14:paraId="3708202D" w14:textId="026B6F76" w:rsidR="00B6001A" w:rsidRPr="00B6001A" w:rsidRDefault="00B6001A" w:rsidP="00B6001A">
                <w:pPr>
                  <w:ind w:left="26" w:right="-1545" w:hanging="142"/>
                  <w:rPr>
                    <w:rFonts w:ascii="Palatino Linotype" w:eastAsia="Palatino Linotype" w:hAnsi="Palatino Linotype" w:cs="Palatino Linotype"/>
                  </w:rPr>
                </w:pPr>
              </w:p>
            </w:tc>
          </w:tr>
          <w:tr w:rsidR="00B6001A" w14:paraId="37082031" w14:textId="77777777" w:rsidTr="00B6001A">
            <w:trPr>
              <w:trHeight w:val="283"/>
            </w:trPr>
            <w:tc>
              <w:tcPr>
                <w:tcW w:w="2693" w:type="dxa"/>
              </w:tcPr>
              <w:p w14:paraId="3708202F" w14:textId="77777777" w:rsidR="00B6001A" w:rsidRPr="00B6001A" w:rsidRDefault="00B6001A" w:rsidP="00B6001A">
                <w:pPr>
                  <w:tabs>
                    <w:tab w:val="right" w:pos="8838"/>
                  </w:tabs>
                  <w:ind w:right="-105"/>
                  <w:rPr>
                    <w:rFonts w:ascii="Palatino Linotype" w:eastAsia="Palatino Linotype" w:hAnsi="Palatino Linotype" w:cs="Palatino Linotype"/>
                    <w:b/>
                  </w:rPr>
                </w:pPr>
                <w:bookmarkStart w:id="49" w:name="_heading=h.2s8eyo1" w:colFirst="0" w:colLast="0"/>
                <w:bookmarkEnd w:id="49"/>
                <w:r w:rsidRPr="00B6001A">
                  <w:rPr>
                    <w:rFonts w:ascii="Palatino Linotype" w:eastAsia="Palatino Linotype" w:hAnsi="Palatino Linotype" w:cs="Palatino Linotype"/>
                    <w:b/>
                  </w:rPr>
                  <w:t>Sujeto Obligado:</w:t>
                </w:r>
              </w:p>
            </w:tc>
            <w:tc>
              <w:tcPr>
                <w:tcW w:w="5954" w:type="dxa"/>
              </w:tcPr>
              <w:p w14:paraId="37082030" w14:textId="77777777" w:rsidR="00B6001A" w:rsidRPr="00B6001A" w:rsidRDefault="00B6001A" w:rsidP="00B6001A">
                <w:pPr>
                  <w:ind w:left="-115" w:right="-17"/>
                  <w:jc w:val="both"/>
                  <w:rPr>
                    <w:rFonts w:ascii="Palatino Linotype" w:eastAsia="Palatino Linotype" w:hAnsi="Palatino Linotype" w:cs="Palatino Linotype"/>
                  </w:rPr>
                </w:pPr>
                <w:r w:rsidRPr="00B6001A">
                  <w:rPr>
                    <w:rFonts w:ascii="Palatino Linotype" w:eastAsia="Palatino Linotype" w:hAnsi="Palatino Linotype" w:cs="Palatino Linotype"/>
                    <w:color w:val="000000"/>
                  </w:rPr>
                  <w:t>Ayuntamiento de Toluca</w:t>
                </w:r>
              </w:p>
            </w:tc>
          </w:tr>
          <w:tr w:rsidR="00B6001A" w14:paraId="37082034" w14:textId="77777777" w:rsidTr="00B6001A">
            <w:trPr>
              <w:trHeight w:val="283"/>
            </w:trPr>
            <w:tc>
              <w:tcPr>
                <w:tcW w:w="2693" w:type="dxa"/>
              </w:tcPr>
              <w:p w14:paraId="37082032" w14:textId="77777777" w:rsidR="00B6001A" w:rsidRPr="00B6001A" w:rsidRDefault="00B6001A" w:rsidP="00B6001A">
                <w:pPr>
                  <w:tabs>
                    <w:tab w:val="right" w:pos="8838"/>
                  </w:tabs>
                  <w:ind w:right="-105"/>
                  <w:rPr>
                    <w:rFonts w:ascii="Palatino Linotype" w:eastAsia="Palatino Linotype" w:hAnsi="Palatino Linotype" w:cs="Palatino Linotype"/>
                    <w:b/>
                  </w:rPr>
                </w:pPr>
                <w:r w:rsidRPr="00B6001A">
                  <w:rPr>
                    <w:rFonts w:ascii="Palatino Linotype" w:eastAsia="Palatino Linotype" w:hAnsi="Palatino Linotype" w:cs="Palatino Linotype"/>
                    <w:b/>
                  </w:rPr>
                  <w:t>Comisionada Ponente:</w:t>
                </w:r>
              </w:p>
            </w:tc>
            <w:tc>
              <w:tcPr>
                <w:tcW w:w="5954" w:type="dxa"/>
              </w:tcPr>
              <w:p w14:paraId="37082033" w14:textId="77777777" w:rsidR="00B6001A" w:rsidRPr="00B6001A" w:rsidRDefault="00B6001A" w:rsidP="00B6001A">
                <w:pPr>
                  <w:ind w:left="-113" w:right="-1545"/>
                  <w:rPr>
                    <w:rFonts w:ascii="Palatino Linotype" w:eastAsia="Palatino Linotype" w:hAnsi="Palatino Linotype" w:cs="Palatino Linotype"/>
                    <w:b/>
                  </w:rPr>
                </w:pPr>
                <w:r w:rsidRPr="00B6001A">
                  <w:rPr>
                    <w:rFonts w:ascii="Palatino Linotype" w:eastAsia="Palatino Linotype" w:hAnsi="Palatino Linotype" w:cs="Palatino Linotype"/>
                  </w:rPr>
                  <w:t>María del Rosario Mejía Ayala</w:t>
                </w:r>
              </w:p>
            </w:tc>
          </w:tr>
        </w:tbl>
        <w:p w14:paraId="37082035" w14:textId="77777777" w:rsidR="00B6001A" w:rsidRDefault="00B6001A">
          <w:pPr>
            <w:tabs>
              <w:tab w:val="right" w:pos="8838"/>
            </w:tabs>
            <w:ind w:left="-28"/>
            <w:jc w:val="both"/>
            <w:rPr>
              <w:rFonts w:ascii="Arial" w:eastAsia="Arial" w:hAnsi="Arial" w:cs="Arial"/>
              <w:b/>
              <w:sz w:val="22"/>
              <w:szCs w:val="22"/>
            </w:rPr>
          </w:pPr>
        </w:p>
      </w:tc>
    </w:tr>
  </w:tbl>
  <w:p w14:paraId="3708203A" w14:textId="36D49B67" w:rsidR="00B6001A" w:rsidRPr="00B6001A" w:rsidRDefault="00B6001A" w:rsidP="00B6001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70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7.6pt;margin-top:-135.85pt;width:663.5pt;height:12in;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560" w:type="dxa"/>
      <w:tblInd w:w="0" w:type="dxa"/>
      <w:tblLayout w:type="fixed"/>
      <w:tblLook w:val="0400" w:firstRow="0" w:lastRow="0" w:firstColumn="0" w:lastColumn="0" w:noHBand="0" w:noVBand="1"/>
    </w:tblPr>
    <w:tblGrid>
      <w:gridCol w:w="1560"/>
      <w:gridCol w:w="9000"/>
    </w:tblGrid>
    <w:tr w:rsidR="00B6001A" w14:paraId="37082056" w14:textId="77777777">
      <w:trPr>
        <w:trHeight w:val="1435"/>
      </w:trPr>
      <w:tc>
        <w:tcPr>
          <w:tcW w:w="1560" w:type="dxa"/>
          <w:shd w:val="clear" w:color="auto" w:fill="auto"/>
        </w:tcPr>
        <w:p w14:paraId="37082042" w14:textId="5BE45F7B" w:rsidR="00B6001A" w:rsidRDefault="00B6001A">
          <w:pPr>
            <w:tabs>
              <w:tab w:val="right" w:pos="4273"/>
            </w:tabs>
            <w:rPr>
              <w:rFonts w:ascii="Garamond" w:eastAsia="Garamond" w:hAnsi="Garamond" w:cs="Garamond"/>
              <w:sz w:val="22"/>
              <w:szCs w:val="22"/>
            </w:rPr>
          </w:pPr>
        </w:p>
      </w:tc>
      <w:tc>
        <w:tcPr>
          <w:tcW w:w="9000" w:type="dxa"/>
          <w:shd w:val="clear" w:color="auto" w:fill="auto"/>
        </w:tcPr>
        <w:tbl>
          <w:tblPr>
            <w:tblStyle w:val="a2"/>
            <w:tblW w:w="9785" w:type="dxa"/>
            <w:tblInd w:w="1160" w:type="dxa"/>
            <w:tblBorders>
              <w:top w:val="nil"/>
              <w:left w:val="nil"/>
              <w:bottom w:val="nil"/>
              <w:right w:val="nil"/>
              <w:insideH w:val="nil"/>
              <w:insideV w:val="nil"/>
            </w:tblBorders>
            <w:tblLayout w:type="fixed"/>
            <w:tblLook w:val="0400" w:firstRow="0" w:lastRow="0" w:firstColumn="0" w:lastColumn="0" w:noHBand="0" w:noVBand="1"/>
          </w:tblPr>
          <w:tblGrid>
            <w:gridCol w:w="2542"/>
            <w:gridCol w:w="5113"/>
            <w:gridCol w:w="2130"/>
          </w:tblGrid>
          <w:tr w:rsidR="00B6001A" w14:paraId="37082048" w14:textId="77777777" w:rsidTr="00B6001A">
            <w:trPr>
              <w:trHeight w:val="144"/>
            </w:trPr>
            <w:tc>
              <w:tcPr>
                <w:tcW w:w="2542" w:type="dxa"/>
              </w:tcPr>
              <w:p w14:paraId="37082044" w14:textId="77777777" w:rsidR="00B6001A" w:rsidRPr="00B6001A" w:rsidRDefault="00B6001A" w:rsidP="00B6001A">
                <w:pPr>
                  <w:tabs>
                    <w:tab w:val="right" w:pos="8838"/>
                  </w:tabs>
                  <w:ind w:left="-125" w:right="-105" w:firstLine="51"/>
                  <w:rPr>
                    <w:rFonts w:ascii="Palatino Linotype" w:eastAsia="Palatino Linotype" w:hAnsi="Palatino Linotype" w:cs="Palatino Linotype"/>
                    <w:b/>
                  </w:rPr>
                </w:pPr>
                <w:bookmarkStart w:id="50" w:name="_heading=h.17dp8vu" w:colFirst="0" w:colLast="0"/>
                <w:bookmarkEnd w:id="50"/>
                <w:r w:rsidRPr="00B6001A">
                  <w:rPr>
                    <w:rFonts w:ascii="Palatino Linotype" w:eastAsia="Palatino Linotype" w:hAnsi="Palatino Linotype" w:cs="Palatino Linotype"/>
                    <w:b/>
                  </w:rPr>
                  <w:t>Recurso de Revisión:</w:t>
                </w:r>
              </w:p>
            </w:tc>
            <w:tc>
              <w:tcPr>
                <w:tcW w:w="5113" w:type="dxa"/>
              </w:tcPr>
              <w:p w14:paraId="37082046" w14:textId="6A7685EC" w:rsidR="00B6001A" w:rsidRPr="00B6001A" w:rsidRDefault="00B6001A" w:rsidP="00B6001A">
                <w:pPr>
                  <w:tabs>
                    <w:tab w:val="right" w:pos="8838"/>
                  </w:tabs>
                  <w:ind w:left="-3" w:right="-493"/>
                  <w:rPr>
                    <w:rFonts w:ascii="Palatino Linotype" w:eastAsia="Palatino Linotype" w:hAnsi="Palatino Linotype" w:cs="Palatino Linotype"/>
                  </w:rPr>
                </w:pPr>
                <w:r w:rsidRPr="00B6001A">
                  <w:rPr>
                    <w:rFonts w:ascii="Palatino Linotype" w:eastAsia="Palatino Linotype" w:hAnsi="Palatino Linotype" w:cs="Palatino Linotype"/>
                  </w:rPr>
                  <w:t>01733/INFOEM/IP/RR/2026 y</w:t>
                </w:r>
                <w:r>
                  <w:rPr>
                    <w:rFonts w:ascii="Palatino Linotype" w:eastAsia="Palatino Linotype" w:hAnsi="Palatino Linotype" w:cs="Palatino Linotype"/>
                  </w:rPr>
                  <w:t xml:space="preserve"> </w:t>
                </w:r>
                <w:r w:rsidRPr="00B6001A">
                  <w:rPr>
                    <w:rFonts w:ascii="Palatino Linotype" w:eastAsia="Palatino Linotype" w:hAnsi="Palatino Linotype" w:cs="Palatino Linotype"/>
                  </w:rPr>
                  <w:t>acumulados</w:t>
                </w:r>
              </w:p>
            </w:tc>
            <w:tc>
              <w:tcPr>
                <w:tcW w:w="2130" w:type="dxa"/>
              </w:tcPr>
              <w:p w14:paraId="37082047" w14:textId="77777777" w:rsidR="00B6001A" w:rsidRDefault="00B6001A">
                <w:pPr>
                  <w:tabs>
                    <w:tab w:val="right" w:pos="8838"/>
                  </w:tabs>
                  <w:ind w:left="-74" w:right="-105"/>
                  <w:jc w:val="both"/>
                  <w:rPr>
                    <w:rFonts w:ascii="Palatino Linotype" w:eastAsia="Palatino Linotype" w:hAnsi="Palatino Linotype" w:cs="Palatino Linotype"/>
                    <w:sz w:val="22"/>
                    <w:szCs w:val="22"/>
                  </w:rPr>
                </w:pPr>
              </w:p>
            </w:tc>
          </w:tr>
          <w:tr w:rsidR="00B6001A" w14:paraId="3708204C" w14:textId="77777777" w:rsidTr="00B6001A">
            <w:trPr>
              <w:trHeight w:val="144"/>
            </w:trPr>
            <w:tc>
              <w:tcPr>
                <w:tcW w:w="2542" w:type="dxa"/>
              </w:tcPr>
              <w:p w14:paraId="37082049" w14:textId="77777777" w:rsidR="00B6001A" w:rsidRPr="00B6001A" w:rsidRDefault="00B6001A">
                <w:pPr>
                  <w:tabs>
                    <w:tab w:val="right" w:pos="8838"/>
                  </w:tabs>
                  <w:ind w:left="-74" w:right="-105"/>
                  <w:rPr>
                    <w:rFonts w:ascii="Palatino Linotype" w:eastAsia="Palatino Linotype" w:hAnsi="Palatino Linotype" w:cs="Palatino Linotype"/>
                    <w:b/>
                  </w:rPr>
                </w:pPr>
                <w:bookmarkStart w:id="51" w:name="_heading=h.3rdcrjn" w:colFirst="0" w:colLast="0"/>
                <w:bookmarkEnd w:id="51"/>
                <w:r w:rsidRPr="00B6001A">
                  <w:rPr>
                    <w:rFonts w:ascii="Palatino Linotype" w:eastAsia="Palatino Linotype" w:hAnsi="Palatino Linotype" w:cs="Palatino Linotype"/>
                    <w:b/>
                  </w:rPr>
                  <w:t>Recurrente:</w:t>
                </w:r>
              </w:p>
            </w:tc>
            <w:tc>
              <w:tcPr>
                <w:tcW w:w="5113" w:type="dxa"/>
              </w:tcPr>
              <w:p w14:paraId="3708204A" w14:textId="77777777" w:rsidR="00B6001A" w:rsidRPr="00B6001A" w:rsidRDefault="00B6001A">
                <w:pPr>
                  <w:tabs>
                    <w:tab w:val="left" w:pos="3122"/>
                    <w:tab w:val="right" w:pos="8838"/>
                  </w:tabs>
                  <w:ind w:right="-493"/>
                  <w:rPr>
                    <w:rFonts w:ascii="Palatino Linotype" w:eastAsia="Palatino Linotype" w:hAnsi="Palatino Linotype" w:cs="Palatino Linotype"/>
                  </w:rPr>
                </w:pPr>
              </w:p>
            </w:tc>
            <w:tc>
              <w:tcPr>
                <w:tcW w:w="2130" w:type="dxa"/>
              </w:tcPr>
              <w:p w14:paraId="3708204B" w14:textId="77777777" w:rsidR="00B6001A" w:rsidRDefault="00B6001A">
                <w:pPr>
                  <w:tabs>
                    <w:tab w:val="left" w:pos="3122"/>
                    <w:tab w:val="right" w:pos="8838"/>
                  </w:tabs>
                  <w:ind w:right="-105"/>
                  <w:jc w:val="both"/>
                  <w:rPr>
                    <w:rFonts w:ascii="Palatino Linotype" w:eastAsia="Palatino Linotype" w:hAnsi="Palatino Linotype" w:cs="Palatino Linotype"/>
                    <w:sz w:val="22"/>
                    <w:szCs w:val="22"/>
                  </w:rPr>
                </w:pPr>
              </w:p>
            </w:tc>
          </w:tr>
          <w:tr w:rsidR="00B6001A" w14:paraId="37082050" w14:textId="77777777" w:rsidTr="00B6001A">
            <w:trPr>
              <w:trHeight w:val="283"/>
            </w:trPr>
            <w:tc>
              <w:tcPr>
                <w:tcW w:w="2542" w:type="dxa"/>
              </w:tcPr>
              <w:p w14:paraId="3708204D" w14:textId="77777777" w:rsidR="00B6001A" w:rsidRPr="00B6001A" w:rsidRDefault="00B6001A">
                <w:pPr>
                  <w:tabs>
                    <w:tab w:val="right" w:pos="8838"/>
                  </w:tabs>
                  <w:ind w:left="-74" w:right="-105"/>
                  <w:rPr>
                    <w:rFonts w:ascii="Palatino Linotype" w:eastAsia="Palatino Linotype" w:hAnsi="Palatino Linotype" w:cs="Palatino Linotype"/>
                    <w:b/>
                  </w:rPr>
                </w:pPr>
                <w:r w:rsidRPr="00B6001A">
                  <w:rPr>
                    <w:rFonts w:ascii="Palatino Linotype" w:eastAsia="Palatino Linotype" w:hAnsi="Palatino Linotype" w:cs="Palatino Linotype"/>
                    <w:b/>
                  </w:rPr>
                  <w:t>Sujeto Obligado:</w:t>
                </w:r>
              </w:p>
            </w:tc>
            <w:tc>
              <w:tcPr>
                <w:tcW w:w="5113" w:type="dxa"/>
              </w:tcPr>
              <w:p w14:paraId="3708204E" w14:textId="77777777" w:rsidR="00B6001A" w:rsidRPr="00B6001A" w:rsidRDefault="00B6001A" w:rsidP="00431103">
                <w:pPr>
                  <w:tabs>
                    <w:tab w:val="left" w:pos="2834"/>
                    <w:tab w:val="right" w:pos="8838"/>
                  </w:tabs>
                  <w:ind w:left="-3" w:right="468"/>
                  <w:jc w:val="both"/>
                  <w:rPr>
                    <w:rFonts w:ascii="Palatino Linotype" w:eastAsia="Palatino Linotype" w:hAnsi="Palatino Linotype" w:cs="Palatino Linotype"/>
                  </w:rPr>
                </w:pPr>
                <w:r w:rsidRPr="00B6001A">
                  <w:rPr>
                    <w:rFonts w:ascii="Palatino Linotype" w:eastAsia="Palatino Linotype" w:hAnsi="Palatino Linotype" w:cs="Palatino Linotype"/>
                    <w:color w:val="000000"/>
                  </w:rPr>
                  <w:t>Ayuntamiento de Toluca</w:t>
                </w:r>
              </w:p>
            </w:tc>
            <w:tc>
              <w:tcPr>
                <w:tcW w:w="2130" w:type="dxa"/>
              </w:tcPr>
              <w:p w14:paraId="3708204F" w14:textId="77777777" w:rsidR="00B6001A" w:rsidRDefault="00B6001A">
                <w:pPr>
                  <w:tabs>
                    <w:tab w:val="left" w:pos="2834"/>
                    <w:tab w:val="right" w:pos="8838"/>
                  </w:tabs>
                  <w:ind w:left="-74" w:right="-105"/>
                  <w:jc w:val="both"/>
                  <w:rPr>
                    <w:rFonts w:ascii="Palatino Linotype" w:eastAsia="Palatino Linotype" w:hAnsi="Palatino Linotype" w:cs="Palatino Linotype"/>
                    <w:sz w:val="22"/>
                    <w:szCs w:val="22"/>
                  </w:rPr>
                </w:pPr>
              </w:p>
            </w:tc>
          </w:tr>
          <w:tr w:rsidR="00B6001A" w14:paraId="37082054" w14:textId="77777777" w:rsidTr="00B6001A">
            <w:trPr>
              <w:trHeight w:val="283"/>
            </w:trPr>
            <w:tc>
              <w:tcPr>
                <w:tcW w:w="2542" w:type="dxa"/>
              </w:tcPr>
              <w:p w14:paraId="37082051" w14:textId="77777777" w:rsidR="00B6001A" w:rsidRPr="00B6001A" w:rsidRDefault="00B6001A">
                <w:pPr>
                  <w:tabs>
                    <w:tab w:val="right" w:pos="8838"/>
                  </w:tabs>
                  <w:ind w:left="-74" w:right="-105"/>
                  <w:rPr>
                    <w:rFonts w:ascii="Palatino Linotype" w:eastAsia="Palatino Linotype" w:hAnsi="Palatino Linotype" w:cs="Palatino Linotype"/>
                    <w:b/>
                  </w:rPr>
                </w:pPr>
                <w:r w:rsidRPr="00B6001A">
                  <w:rPr>
                    <w:rFonts w:ascii="Palatino Linotype" w:eastAsia="Palatino Linotype" w:hAnsi="Palatino Linotype" w:cs="Palatino Linotype"/>
                    <w:b/>
                  </w:rPr>
                  <w:t>Comisionada Ponente:</w:t>
                </w:r>
              </w:p>
            </w:tc>
            <w:tc>
              <w:tcPr>
                <w:tcW w:w="5113" w:type="dxa"/>
              </w:tcPr>
              <w:p w14:paraId="37082052" w14:textId="77777777" w:rsidR="00B6001A" w:rsidRPr="00B6001A" w:rsidRDefault="00B6001A">
                <w:pPr>
                  <w:tabs>
                    <w:tab w:val="right" w:pos="8838"/>
                  </w:tabs>
                  <w:ind w:left="-3" w:right="-493"/>
                  <w:rPr>
                    <w:rFonts w:ascii="Palatino Linotype" w:eastAsia="Palatino Linotype" w:hAnsi="Palatino Linotype" w:cs="Palatino Linotype"/>
                  </w:rPr>
                </w:pPr>
                <w:r w:rsidRPr="00B6001A">
                  <w:rPr>
                    <w:rFonts w:ascii="Palatino Linotype" w:eastAsia="Palatino Linotype" w:hAnsi="Palatino Linotype" w:cs="Palatino Linotype"/>
                  </w:rPr>
                  <w:t>María del Rosario Mejía Ayala</w:t>
                </w:r>
              </w:p>
            </w:tc>
            <w:tc>
              <w:tcPr>
                <w:tcW w:w="2130" w:type="dxa"/>
              </w:tcPr>
              <w:p w14:paraId="37082053" w14:textId="77777777" w:rsidR="00B6001A" w:rsidRDefault="00B6001A">
                <w:pPr>
                  <w:tabs>
                    <w:tab w:val="right" w:pos="8838"/>
                  </w:tabs>
                  <w:ind w:left="-74" w:right="-105"/>
                  <w:jc w:val="both"/>
                  <w:rPr>
                    <w:rFonts w:ascii="Palatino Linotype" w:eastAsia="Palatino Linotype" w:hAnsi="Palatino Linotype" w:cs="Palatino Linotype"/>
                    <w:sz w:val="22"/>
                    <w:szCs w:val="22"/>
                  </w:rPr>
                </w:pPr>
              </w:p>
            </w:tc>
          </w:tr>
        </w:tbl>
        <w:p w14:paraId="37082055" w14:textId="77777777" w:rsidR="00B6001A" w:rsidRDefault="00B6001A">
          <w:pPr>
            <w:tabs>
              <w:tab w:val="right" w:pos="8838"/>
            </w:tabs>
            <w:ind w:left="-28"/>
            <w:jc w:val="both"/>
            <w:rPr>
              <w:rFonts w:ascii="Arial" w:eastAsia="Arial" w:hAnsi="Arial" w:cs="Arial"/>
              <w:b/>
              <w:sz w:val="22"/>
              <w:szCs w:val="22"/>
            </w:rPr>
          </w:pPr>
        </w:p>
      </w:tc>
    </w:tr>
  </w:tbl>
  <w:p w14:paraId="37082059" w14:textId="3C1B3FCB" w:rsidR="00B6001A" w:rsidRPr="00B6001A" w:rsidRDefault="00B6001A">
    <w:pPr>
      <w:rPr>
        <w:color w:val="000000"/>
      </w:rPr>
    </w:pPr>
    <w:r>
      <w:rPr>
        <w:color w:val="000000"/>
        <w:sz w:val="14"/>
        <w:szCs w:val="14"/>
      </w:rPr>
      <w:pict w14:anchorId="37082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9.05pt;margin-top:-124.75pt;width:663.5pt;height:12in;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CA0A1E"/>
    <w:multiLevelType w:val="multilevel"/>
    <w:tmpl w:val="A5BA4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2D5048"/>
    <w:multiLevelType w:val="multilevel"/>
    <w:tmpl w:val="4FACD00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515" w:hanging="720"/>
      </w:pPr>
      <w:rPr>
        <w:rFonts w:ascii="Palatino Linotype" w:eastAsia="Palatino Linotype" w:hAnsi="Palatino Linotype" w:cs="Palatino Linotype"/>
        <w:b/>
        <w:color w:val="000000"/>
        <w:sz w:val="24"/>
        <w:szCs w:val="24"/>
      </w:rPr>
    </w:lvl>
    <w:lvl w:ilvl="2">
      <w:start w:val="4"/>
      <w:numFmt w:val="lowerRoman"/>
      <w:lvlText w:val="%3."/>
      <w:lvlJc w:val="right"/>
      <w:pPr>
        <w:ind w:left="1875" w:hanging="180"/>
      </w:pPr>
    </w:lvl>
    <w:lvl w:ilvl="3">
      <w:start w:val="1"/>
      <w:numFmt w:val="lowerLetter"/>
      <w:lvlText w:val="%4)"/>
      <w:lvlJc w:val="left"/>
      <w:pPr>
        <w:ind w:left="359" w:hanging="358"/>
      </w:pPr>
    </w:lvl>
    <w:lvl w:ilvl="4">
      <w:start w:val="104"/>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4" w15:restartNumberingAfterBreak="0">
    <w:nsid w:val="206D2167"/>
    <w:multiLevelType w:val="hybridMultilevel"/>
    <w:tmpl w:val="49CC8404"/>
    <w:lvl w:ilvl="0" w:tplc="7DEE9378">
      <w:start w:val="1"/>
      <w:numFmt w:val="lowerLetter"/>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921178"/>
    <w:multiLevelType w:val="hybridMultilevel"/>
    <w:tmpl w:val="94504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FE593A"/>
    <w:multiLevelType w:val="multilevel"/>
    <w:tmpl w:val="B7C24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8078EB"/>
    <w:multiLevelType w:val="multilevel"/>
    <w:tmpl w:val="5C581CF8"/>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CB09A3"/>
    <w:multiLevelType w:val="multilevel"/>
    <w:tmpl w:val="AA90F53A"/>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2FC427FE"/>
    <w:multiLevelType w:val="hybridMultilevel"/>
    <w:tmpl w:val="A7304FFC"/>
    <w:lvl w:ilvl="0" w:tplc="D736F4E2">
      <w:start w:val="1"/>
      <w:numFmt w:val="lowerLetter"/>
      <w:lvlText w:val="%1)"/>
      <w:lvlJc w:val="left"/>
      <w:pPr>
        <w:ind w:left="1080" w:hanging="360"/>
      </w:pPr>
      <w:rPr>
        <w:rFonts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A671B0"/>
    <w:multiLevelType w:val="hybridMultilevel"/>
    <w:tmpl w:val="7A547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8C96DD5"/>
    <w:multiLevelType w:val="multilevel"/>
    <w:tmpl w:val="89249512"/>
    <w:lvl w:ilvl="0">
      <w:start w:val="1"/>
      <w:numFmt w:val="lowerLetter"/>
      <w:lvlText w:val="%1)"/>
      <w:lvlJc w:val="left"/>
      <w:pPr>
        <w:ind w:left="709" w:hanging="42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2B190D"/>
    <w:multiLevelType w:val="hybridMultilevel"/>
    <w:tmpl w:val="27BA8216"/>
    <w:lvl w:ilvl="0" w:tplc="3EF48730">
      <w:start w:val="1"/>
      <w:numFmt w:val="decimal"/>
      <w:lvlText w:val="%1."/>
      <w:lvlJc w:val="left"/>
      <w:pPr>
        <w:ind w:left="643"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65A5835"/>
    <w:multiLevelType w:val="multilevel"/>
    <w:tmpl w:val="BAD63276"/>
    <w:lvl w:ilvl="0">
      <w:start w:val="24"/>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AC425A0"/>
    <w:multiLevelType w:val="hybridMultilevel"/>
    <w:tmpl w:val="49CC8404"/>
    <w:lvl w:ilvl="0" w:tplc="7DEE9378">
      <w:start w:val="1"/>
      <w:numFmt w:val="lowerLetter"/>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22"/>
  </w:num>
  <w:num w:numId="5">
    <w:abstractNumId w:val="21"/>
  </w:num>
  <w:num w:numId="6">
    <w:abstractNumId w:val="23"/>
  </w:num>
  <w:num w:numId="7">
    <w:abstractNumId w:val="0"/>
  </w:num>
  <w:num w:numId="8">
    <w:abstractNumId w:val="17"/>
  </w:num>
  <w:num w:numId="9">
    <w:abstractNumId w:val="1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9"/>
  </w:num>
  <w:num w:numId="13">
    <w:abstractNumId w:val="7"/>
  </w:num>
  <w:num w:numId="14">
    <w:abstractNumId w:val="5"/>
  </w:num>
  <w:num w:numId="15">
    <w:abstractNumId w:val="12"/>
  </w:num>
  <w:num w:numId="16">
    <w:abstractNumId w:val="15"/>
  </w:num>
  <w:num w:numId="17">
    <w:abstractNumId w:val="1"/>
  </w:num>
  <w:num w:numId="18">
    <w:abstractNumId w:val="16"/>
  </w:num>
  <w:num w:numId="19">
    <w:abstractNumId w:val="4"/>
  </w:num>
  <w:num w:numId="20">
    <w:abstractNumId w:val="9"/>
  </w:num>
  <w:num w:numId="21">
    <w:abstractNumId w:val="13"/>
  </w:num>
  <w:num w:numId="22">
    <w:abstractNumId w:val="8"/>
  </w:num>
  <w:num w:numId="23">
    <w:abstractNumId w:val="20"/>
  </w:num>
  <w:num w:numId="24">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8B"/>
    <w:rsid w:val="00002240"/>
    <w:rsid w:val="00013A0D"/>
    <w:rsid w:val="00015DBB"/>
    <w:rsid w:val="00020F40"/>
    <w:rsid w:val="00021B5B"/>
    <w:rsid w:val="000220CA"/>
    <w:rsid w:val="000339C4"/>
    <w:rsid w:val="0004369A"/>
    <w:rsid w:val="00045168"/>
    <w:rsid w:val="000467B7"/>
    <w:rsid w:val="000523FA"/>
    <w:rsid w:val="00054778"/>
    <w:rsid w:val="00060DCC"/>
    <w:rsid w:val="000615F5"/>
    <w:rsid w:val="00061CCE"/>
    <w:rsid w:val="000669B8"/>
    <w:rsid w:val="0006785A"/>
    <w:rsid w:val="00071E38"/>
    <w:rsid w:val="000741C5"/>
    <w:rsid w:val="00076458"/>
    <w:rsid w:val="00077543"/>
    <w:rsid w:val="000932A3"/>
    <w:rsid w:val="000A1D6B"/>
    <w:rsid w:val="000A5DB9"/>
    <w:rsid w:val="000A6407"/>
    <w:rsid w:val="000A7E29"/>
    <w:rsid w:val="000B204F"/>
    <w:rsid w:val="000C3F32"/>
    <w:rsid w:val="000D1692"/>
    <w:rsid w:val="000D19C8"/>
    <w:rsid w:val="000D1DC5"/>
    <w:rsid w:val="000D78BD"/>
    <w:rsid w:val="000E1100"/>
    <w:rsid w:val="000E7325"/>
    <w:rsid w:val="000F4852"/>
    <w:rsid w:val="000F73E4"/>
    <w:rsid w:val="0010002B"/>
    <w:rsid w:val="001016F6"/>
    <w:rsid w:val="00101878"/>
    <w:rsid w:val="00103334"/>
    <w:rsid w:val="001118F3"/>
    <w:rsid w:val="00113FBD"/>
    <w:rsid w:val="00117E28"/>
    <w:rsid w:val="001213DF"/>
    <w:rsid w:val="00130208"/>
    <w:rsid w:val="00140862"/>
    <w:rsid w:val="00142D6D"/>
    <w:rsid w:val="00144F03"/>
    <w:rsid w:val="00145D6A"/>
    <w:rsid w:val="001505B7"/>
    <w:rsid w:val="0015080B"/>
    <w:rsid w:val="00152AD8"/>
    <w:rsid w:val="00155326"/>
    <w:rsid w:val="00162A6F"/>
    <w:rsid w:val="001718BA"/>
    <w:rsid w:val="001773E1"/>
    <w:rsid w:val="001942E3"/>
    <w:rsid w:val="001A2A7F"/>
    <w:rsid w:val="001A427B"/>
    <w:rsid w:val="001A497F"/>
    <w:rsid w:val="001A5CAF"/>
    <w:rsid w:val="001A628D"/>
    <w:rsid w:val="001B432C"/>
    <w:rsid w:val="001C2792"/>
    <w:rsid w:val="001C3863"/>
    <w:rsid w:val="001C6D4C"/>
    <w:rsid w:val="001D2FF9"/>
    <w:rsid w:val="001D35A0"/>
    <w:rsid w:val="001E1EB0"/>
    <w:rsid w:val="001E5BEC"/>
    <w:rsid w:val="001E5DCF"/>
    <w:rsid w:val="001F791F"/>
    <w:rsid w:val="002033D1"/>
    <w:rsid w:val="00213AF9"/>
    <w:rsid w:val="0021431D"/>
    <w:rsid w:val="00223380"/>
    <w:rsid w:val="00224C41"/>
    <w:rsid w:val="00225486"/>
    <w:rsid w:val="00226929"/>
    <w:rsid w:val="00226C8A"/>
    <w:rsid w:val="00233943"/>
    <w:rsid w:val="00233E74"/>
    <w:rsid w:val="00243B67"/>
    <w:rsid w:val="002558F1"/>
    <w:rsid w:val="00256137"/>
    <w:rsid w:val="00265B3D"/>
    <w:rsid w:val="002749D8"/>
    <w:rsid w:val="002757AE"/>
    <w:rsid w:val="002763A0"/>
    <w:rsid w:val="00276EC4"/>
    <w:rsid w:val="00280E78"/>
    <w:rsid w:val="00281A3A"/>
    <w:rsid w:val="002829E1"/>
    <w:rsid w:val="0028484F"/>
    <w:rsid w:val="00291292"/>
    <w:rsid w:val="00291D7B"/>
    <w:rsid w:val="002A2431"/>
    <w:rsid w:val="002A2C67"/>
    <w:rsid w:val="002B0211"/>
    <w:rsid w:val="002B7097"/>
    <w:rsid w:val="002C1BA2"/>
    <w:rsid w:val="002C28A1"/>
    <w:rsid w:val="002C67AB"/>
    <w:rsid w:val="002C7DFB"/>
    <w:rsid w:val="002D6F7B"/>
    <w:rsid w:val="002E3B4E"/>
    <w:rsid w:val="002E5057"/>
    <w:rsid w:val="002F44FD"/>
    <w:rsid w:val="002F6237"/>
    <w:rsid w:val="002F628F"/>
    <w:rsid w:val="002F6F5C"/>
    <w:rsid w:val="00301157"/>
    <w:rsid w:val="00304E97"/>
    <w:rsid w:val="00317434"/>
    <w:rsid w:val="00321CE3"/>
    <w:rsid w:val="00333269"/>
    <w:rsid w:val="00340152"/>
    <w:rsid w:val="00340903"/>
    <w:rsid w:val="003477C6"/>
    <w:rsid w:val="00355629"/>
    <w:rsid w:val="003558A5"/>
    <w:rsid w:val="00357B59"/>
    <w:rsid w:val="003631A5"/>
    <w:rsid w:val="00367627"/>
    <w:rsid w:val="00370F3A"/>
    <w:rsid w:val="00374AA3"/>
    <w:rsid w:val="00374B53"/>
    <w:rsid w:val="0038084D"/>
    <w:rsid w:val="00383E4C"/>
    <w:rsid w:val="003857A3"/>
    <w:rsid w:val="00395979"/>
    <w:rsid w:val="00395B06"/>
    <w:rsid w:val="0039649F"/>
    <w:rsid w:val="003A1969"/>
    <w:rsid w:val="003A6433"/>
    <w:rsid w:val="003A7705"/>
    <w:rsid w:val="003A789B"/>
    <w:rsid w:val="003C0C31"/>
    <w:rsid w:val="003C5E15"/>
    <w:rsid w:val="003C7FBE"/>
    <w:rsid w:val="003D470B"/>
    <w:rsid w:val="003D68C2"/>
    <w:rsid w:val="003D6DEB"/>
    <w:rsid w:val="003D6F2B"/>
    <w:rsid w:val="003D7000"/>
    <w:rsid w:val="003E03A4"/>
    <w:rsid w:val="003E2972"/>
    <w:rsid w:val="003E7CFB"/>
    <w:rsid w:val="003F132A"/>
    <w:rsid w:val="003F1B36"/>
    <w:rsid w:val="003F21FF"/>
    <w:rsid w:val="003F4E06"/>
    <w:rsid w:val="003F528B"/>
    <w:rsid w:val="004013AF"/>
    <w:rsid w:val="00402E97"/>
    <w:rsid w:val="00406D21"/>
    <w:rsid w:val="0041509E"/>
    <w:rsid w:val="00420D77"/>
    <w:rsid w:val="0042422B"/>
    <w:rsid w:val="004243BB"/>
    <w:rsid w:val="00424B8B"/>
    <w:rsid w:val="00425370"/>
    <w:rsid w:val="00430216"/>
    <w:rsid w:val="00430540"/>
    <w:rsid w:val="00431103"/>
    <w:rsid w:val="00431BC6"/>
    <w:rsid w:val="00434CC4"/>
    <w:rsid w:val="00447D61"/>
    <w:rsid w:val="004543C1"/>
    <w:rsid w:val="00456918"/>
    <w:rsid w:val="00457A63"/>
    <w:rsid w:val="0046000E"/>
    <w:rsid w:val="0046455C"/>
    <w:rsid w:val="004659CC"/>
    <w:rsid w:val="00466933"/>
    <w:rsid w:val="00467C12"/>
    <w:rsid w:val="0047351A"/>
    <w:rsid w:val="00475EB7"/>
    <w:rsid w:val="00477AC7"/>
    <w:rsid w:val="00487EA0"/>
    <w:rsid w:val="00491077"/>
    <w:rsid w:val="00495414"/>
    <w:rsid w:val="00496A76"/>
    <w:rsid w:val="004A3480"/>
    <w:rsid w:val="004C5CCF"/>
    <w:rsid w:val="004C7524"/>
    <w:rsid w:val="004D02D4"/>
    <w:rsid w:val="004D532F"/>
    <w:rsid w:val="004F4365"/>
    <w:rsid w:val="004F6CFB"/>
    <w:rsid w:val="005012B2"/>
    <w:rsid w:val="0050324D"/>
    <w:rsid w:val="00504FF1"/>
    <w:rsid w:val="0051264B"/>
    <w:rsid w:val="005143E6"/>
    <w:rsid w:val="00515AAE"/>
    <w:rsid w:val="00517C69"/>
    <w:rsid w:val="005220D3"/>
    <w:rsid w:val="00523C5D"/>
    <w:rsid w:val="005365BC"/>
    <w:rsid w:val="00540385"/>
    <w:rsid w:val="005419D8"/>
    <w:rsid w:val="00543400"/>
    <w:rsid w:val="005450B4"/>
    <w:rsid w:val="00550850"/>
    <w:rsid w:val="00553952"/>
    <w:rsid w:val="00571D97"/>
    <w:rsid w:val="0057489F"/>
    <w:rsid w:val="00575634"/>
    <w:rsid w:val="00595605"/>
    <w:rsid w:val="005A15DE"/>
    <w:rsid w:val="005A4F11"/>
    <w:rsid w:val="005A76C3"/>
    <w:rsid w:val="005B006F"/>
    <w:rsid w:val="005C2C44"/>
    <w:rsid w:val="005D493A"/>
    <w:rsid w:val="005D7649"/>
    <w:rsid w:val="005E716B"/>
    <w:rsid w:val="005F4C3A"/>
    <w:rsid w:val="005F6795"/>
    <w:rsid w:val="006122D2"/>
    <w:rsid w:val="00614C3A"/>
    <w:rsid w:val="00615272"/>
    <w:rsid w:val="00620B0B"/>
    <w:rsid w:val="00620C1D"/>
    <w:rsid w:val="00620C9A"/>
    <w:rsid w:val="0062123D"/>
    <w:rsid w:val="00623583"/>
    <w:rsid w:val="00631070"/>
    <w:rsid w:val="006368D9"/>
    <w:rsid w:val="00647FD2"/>
    <w:rsid w:val="0065501C"/>
    <w:rsid w:val="0065694E"/>
    <w:rsid w:val="00662D42"/>
    <w:rsid w:val="00663BDE"/>
    <w:rsid w:val="0067566D"/>
    <w:rsid w:val="00682032"/>
    <w:rsid w:val="00693F75"/>
    <w:rsid w:val="00694B21"/>
    <w:rsid w:val="00697FB2"/>
    <w:rsid w:val="006A1036"/>
    <w:rsid w:val="006B3A72"/>
    <w:rsid w:val="006C17AA"/>
    <w:rsid w:val="006C366E"/>
    <w:rsid w:val="006C6289"/>
    <w:rsid w:val="006D4128"/>
    <w:rsid w:val="006E1E9D"/>
    <w:rsid w:val="006E2601"/>
    <w:rsid w:val="006E4C74"/>
    <w:rsid w:val="006F351E"/>
    <w:rsid w:val="006F7BD4"/>
    <w:rsid w:val="007020AD"/>
    <w:rsid w:val="00722E8D"/>
    <w:rsid w:val="0073113E"/>
    <w:rsid w:val="0074233C"/>
    <w:rsid w:val="00753137"/>
    <w:rsid w:val="00755A1A"/>
    <w:rsid w:val="0076432F"/>
    <w:rsid w:val="00774E27"/>
    <w:rsid w:val="00781014"/>
    <w:rsid w:val="00793D6A"/>
    <w:rsid w:val="007A35EE"/>
    <w:rsid w:val="007A55F5"/>
    <w:rsid w:val="007A6FA0"/>
    <w:rsid w:val="007B1340"/>
    <w:rsid w:val="007B7316"/>
    <w:rsid w:val="007C4920"/>
    <w:rsid w:val="007C6305"/>
    <w:rsid w:val="007D1F5D"/>
    <w:rsid w:val="007D21E5"/>
    <w:rsid w:val="007D591C"/>
    <w:rsid w:val="007E34FD"/>
    <w:rsid w:val="007E3A50"/>
    <w:rsid w:val="007E74FA"/>
    <w:rsid w:val="007F40E2"/>
    <w:rsid w:val="008010D6"/>
    <w:rsid w:val="00802294"/>
    <w:rsid w:val="00811254"/>
    <w:rsid w:val="00813FDE"/>
    <w:rsid w:val="008145C3"/>
    <w:rsid w:val="00814999"/>
    <w:rsid w:val="00817EAF"/>
    <w:rsid w:val="008202C6"/>
    <w:rsid w:val="008215C0"/>
    <w:rsid w:val="00823F54"/>
    <w:rsid w:val="00826B91"/>
    <w:rsid w:val="00836558"/>
    <w:rsid w:val="00845BD8"/>
    <w:rsid w:val="00850444"/>
    <w:rsid w:val="00857C00"/>
    <w:rsid w:val="008623FF"/>
    <w:rsid w:val="00867DCC"/>
    <w:rsid w:val="00871F7D"/>
    <w:rsid w:val="00877153"/>
    <w:rsid w:val="00884C7F"/>
    <w:rsid w:val="00891D06"/>
    <w:rsid w:val="00893D9E"/>
    <w:rsid w:val="00896187"/>
    <w:rsid w:val="008A49A9"/>
    <w:rsid w:val="008A640B"/>
    <w:rsid w:val="008A6D39"/>
    <w:rsid w:val="008B24AE"/>
    <w:rsid w:val="008B32B7"/>
    <w:rsid w:val="008B399E"/>
    <w:rsid w:val="008B7F18"/>
    <w:rsid w:val="008C279C"/>
    <w:rsid w:val="008C334A"/>
    <w:rsid w:val="008C4DB3"/>
    <w:rsid w:val="008C7769"/>
    <w:rsid w:val="008D0D2D"/>
    <w:rsid w:val="008D2490"/>
    <w:rsid w:val="008D32B2"/>
    <w:rsid w:val="008D55C9"/>
    <w:rsid w:val="008E1478"/>
    <w:rsid w:val="008E4ED5"/>
    <w:rsid w:val="008E78AF"/>
    <w:rsid w:val="008E78C8"/>
    <w:rsid w:val="008F2CCE"/>
    <w:rsid w:val="00914C1D"/>
    <w:rsid w:val="0091762E"/>
    <w:rsid w:val="00924386"/>
    <w:rsid w:val="00927F32"/>
    <w:rsid w:val="009301B6"/>
    <w:rsid w:val="00931243"/>
    <w:rsid w:val="00931C85"/>
    <w:rsid w:val="0093389C"/>
    <w:rsid w:val="00937C2A"/>
    <w:rsid w:val="00942F8A"/>
    <w:rsid w:val="00952902"/>
    <w:rsid w:val="0098762A"/>
    <w:rsid w:val="00990AC5"/>
    <w:rsid w:val="00992A5C"/>
    <w:rsid w:val="00994896"/>
    <w:rsid w:val="009A203E"/>
    <w:rsid w:val="009C3D71"/>
    <w:rsid w:val="009D4323"/>
    <w:rsid w:val="009D468C"/>
    <w:rsid w:val="009E1C4C"/>
    <w:rsid w:val="009E3415"/>
    <w:rsid w:val="009E4782"/>
    <w:rsid w:val="009F0148"/>
    <w:rsid w:val="009F0294"/>
    <w:rsid w:val="009F03A9"/>
    <w:rsid w:val="009F49BF"/>
    <w:rsid w:val="00A00935"/>
    <w:rsid w:val="00A01AC0"/>
    <w:rsid w:val="00A03B1C"/>
    <w:rsid w:val="00A06612"/>
    <w:rsid w:val="00A100C7"/>
    <w:rsid w:val="00A52F85"/>
    <w:rsid w:val="00A6203A"/>
    <w:rsid w:val="00A630AE"/>
    <w:rsid w:val="00A64A8B"/>
    <w:rsid w:val="00A66D40"/>
    <w:rsid w:val="00A84EE1"/>
    <w:rsid w:val="00A91A90"/>
    <w:rsid w:val="00A94ABF"/>
    <w:rsid w:val="00A97B20"/>
    <w:rsid w:val="00AA1224"/>
    <w:rsid w:val="00AA1383"/>
    <w:rsid w:val="00AA3118"/>
    <w:rsid w:val="00AB0C6C"/>
    <w:rsid w:val="00AC6D86"/>
    <w:rsid w:val="00AD4F32"/>
    <w:rsid w:val="00AE13C0"/>
    <w:rsid w:val="00AE551F"/>
    <w:rsid w:val="00AE6F6E"/>
    <w:rsid w:val="00AF0F95"/>
    <w:rsid w:val="00AF3FCC"/>
    <w:rsid w:val="00AF59AD"/>
    <w:rsid w:val="00AF6175"/>
    <w:rsid w:val="00B0093C"/>
    <w:rsid w:val="00B00E11"/>
    <w:rsid w:val="00B014B1"/>
    <w:rsid w:val="00B01ADE"/>
    <w:rsid w:val="00B02666"/>
    <w:rsid w:val="00B11012"/>
    <w:rsid w:val="00B1320B"/>
    <w:rsid w:val="00B13614"/>
    <w:rsid w:val="00B143D7"/>
    <w:rsid w:val="00B2024F"/>
    <w:rsid w:val="00B3380A"/>
    <w:rsid w:val="00B44575"/>
    <w:rsid w:val="00B467FF"/>
    <w:rsid w:val="00B4705D"/>
    <w:rsid w:val="00B472C4"/>
    <w:rsid w:val="00B47A0A"/>
    <w:rsid w:val="00B51301"/>
    <w:rsid w:val="00B54ACE"/>
    <w:rsid w:val="00B55C5F"/>
    <w:rsid w:val="00B563EC"/>
    <w:rsid w:val="00B6001A"/>
    <w:rsid w:val="00B60133"/>
    <w:rsid w:val="00B62FF3"/>
    <w:rsid w:val="00B71F88"/>
    <w:rsid w:val="00B73483"/>
    <w:rsid w:val="00B775B9"/>
    <w:rsid w:val="00B92650"/>
    <w:rsid w:val="00B9387A"/>
    <w:rsid w:val="00B97F2C"/>
    <w:rsid w:val="00BA0795"/>
    <w:rsid w:val="00BA1405"/>
    <w:rsid w:val="00BA7B45"/>
    <w:rsid w:val="00BA7DDB"/>
    <w:rsid w:val="00BB57B8"/>
    <w:rsid w:val="00BC4B9E"/>
    <w:rsid w:val="00BC6E59"/>
    <w:rsid w:val="00BC7A96"/>
    <w:rsid w:val="00BD4865"/>
    <w:rsid w:val="00BD4DF7"/>
    <w:rsid w:val="00BD5754"/>
    <w:rsid w:val="00BE4084"/>
    <w:rsid w:val="00BF511F"/>
    <w:rsid w:val="00BF654C"/>
    <w:rsid w:val="00C00CF8"/>
    <w:rsid w:val="00C07473"/>
    <w:rsid w:val="00C075C7"/>
    <w:rsid w:val="00C129E2"/>
    <w:rsid w:val="00C14259"/>
    <w:rsid w:val="00C14A75"/>
    <w:rsid w:val="00C23644"/>
    <w:rsid w:val="00C30572"/>
    <w:rsid w:val="00C33B4F"/>
    <w:rsid w:val="00C34CC2"/>
    <w:rsid w:val="00C45F04"/>
    <w:rsid w:val="00C52CED"/>
    <w:rsid w:val="00C60014"/>
    <w:rsid w:val="00C70A17"/>
    <w:rsid w:val="00C712CF"/>
    <w:rsid w:val="00C7529B"/>
    <w:rsid w:val="00C75987"/>
    <w:rsid w:val="00C8033B"/>
    <w:rsid w:val="00C807BA"/>
    <w:rsid w:val="00C827C1"/>
    <w:rsid w:val="00C84E12"/>
    <w:rsid w:val="00C91920"/>
    <w:rsid w:val="00C95E8B"/>
    <w:rsid w:val="00C97B87"/>
    <w:rsid w:val="00CA02FA"/>
    <w:rsid w:val="00CA144E"/>
    <w:rsid w:val="00CA50A8"/>
    <w:rsid w:val="00CB57DB"/>
    <w:rsid w:val="00CB7DCA"/>
    <w:rsid w:val="00CC2657"/>
    <w:rsid w:val="00CC5256"/>
    <w:rsid w:val="00CC762E"/>
    <w:rsid w:val="00CD799E"/>
    <w:rsid w:val="00D07634"/>
    <w:rsid w:val="00D10980"/>
    <w:rsid w:val="00D14781"/>
    <w:rsid w:val="00D20F84"/>
    <w:rsid w:val="00D267F7"/>
    <w:rsid w:val="00D339FB"/>
    <w:rsid w:val="00D34747"/>
    <w:rsid w:val="00D3605F"/>
    <w:rsid w:val="00D4595D"/>
    <w:rsid w:val="00D55429"/>
    <w:rsid w:val="00D5662D"/>
    <w:rsid w:val="00D6225D"/>
    <w:rsid w:val="00D62445"/>
    <w:rsid w:val="00D76831"/>
    <w:rsid w:val="00D8377B"/>
    <w:rsid w:val="00D83A57"/>
    <w:rsid w:val="00D92D31"/>
    <w:rsid w:val="00D936C0"/>
    <w:rsid w:val="00D93B1A"/>
    <w:rsid w:val="00DA2A40"/>
    <w:rsid w:val="00DA3897"/>
    <w:rsid w:val="00DB124E"/>
    <w:rsid w:val="00DB67C8"/>
    <w:rsid w:val="00DB7623"/>
    <w:rsid w:val="00DC33FC"/>
    <w:rsid w:val="00DC5EBE"/>
    <w:rsid w:val="00DC6703"/>
    <w:rsid w:val="00DD6ABF"/>
    <w:rsid w:val="00DD6D75"/>
    <w:rsid w:val="00DD6F0D"/>
    <w:rsid w:val="00DE043B"/>
    <w:rsid w:val="00DE3DDB"/>
    <w:rsid w:val="00DE4D96"/>
    <w:rsid w:val="00DE73FC"/>
    <w:rsid w:val="00DF1484"/>
    <w:rsid w:val="00DF38C5"/>
    <w:rsid w:val="00DF7658"/>
    <w:rsid w:val="00E01D38"/>
    <w:rsid w:val="00E04D00"/>
    <w:rsid w:val="00E06AEA"/>
    <w:rsid w:val="00E13899"/>
    <w:rsid w:val="00E147E9"/>
    <w:rsid w:val="00E1526B"/>
    <w:rsid w:val="00E20B70"/>
    <w:rsid w:val="00E20BE0"/>
    <w:rsid w:val="00E343A0"/>
    <w:rsid w:val="00E40F5E"/>
    <w:rsid w:val="00E45783"/>
    <w:rsid w:val="00E459E1"/>
    <w:rsid w:val="00E50A05"/>
    <w:rsid w:val="00E51006"/>
    <w:rsid w:val="00E52E55"/>
    <w:rsid w:val="00E62E0E"/>
    <w:rsid w:val="00E6763A"/>
    <w:rsid w:val="00E73AEE"/>
    <w:rsid w:val="00E754FA"/>
    <w:rsid w:val="00E759FA"/>
    <w:rsid w:val="00E77F25"/>
    <w:rsid w:val="00E8533E"/>
    <w:rsid w:val="00EA0CFB"/>
    <w:rsid w:val="00EA2FD9"/>
    <w:rsid w:val="00EA3D48"/>
    <w:rsid w:val="00EA40CC"/>
    <w:rsid w:val="00EA7434"/>
    <w:rsid w:val="00EA76C6"/>
    <w:rsid w:val="00EB7A0F"/>
    <w:rsid w:val="00EC35DB"/>
    <w:rsid w:val="00EC4D5D"/>
    <w:rsid w:val="00ED224A"/>
    <w:rsid w:val="00ED3370"/>
    <w:rsid w:val="00ED3486"/>
    <w:rsid w:val="00ED4028"/>
    <w:rsid w:val="00EF230F"/>
    <w:rsid w:val="00EF23C0"/>
    <w:rsid w:val="00EF7C8C"/>
    <w:rsid w:val="00F002AA"/>
    <w:rsid w:val="00F01E46"/>
    <w:rsid w:val="00F068FD"/>
    <w:rsid w:val="00F24835"/>
    <w:rsid w:val="00F37C81"/>
    <w:rsid w:val="00F40CE6"/>
    <w:rsid w:val="00F4128B"/>
    <w:rsid w:val="00F42A9F"/>
    <w:rsid w:val="00F46499"/>
    <w:rsid w:val="00F46DF8"/>
    <w:rsid w:val="00F52D7C"/>
    <w:rsid w:val="00F52DAF"/>
    <w:rsid w:val="00F56A08"/>
    <w:rsid w:val="00F61634"/>
    <w:rsid w:val="00F8083D"/>
    <w:rsid w:val="00F901A6"/>
    <w:rsid w:val="00F91498"/>
    <w:rsid w:val="00F91D23"/>
    <w:rsid w:val="00FA6484"/>
    <w:rsid w:val="00FA6885"/>
    <w:rsid w:val="00FD3C7D"/>
    <w:rsid w:val="00FE107B"/>
    <w:rsid w:val="00FE1215"/>
    <w:rsid w:val="00FE1F87"/>
    <w:rsid w:val="00FE2512"/>
    <w:rsid w:val="00FE3145"/>
    <w:rsid w:val="00FE396F"/>
    <w:rsid w:val="00FF3C29"/>
    <w:rsid w:val="00FF5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081B91"/>
  <w15:docId w15:val="{CB6C2526-1336-4DD9-8E8D-BBFB7EDC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79"/>
  </w:style>
  <w:style w:type="paragraph" w:styleId="Ttulo1">
    <w:name w:val="heading 1"/>
    <w:basedOn w:val="Normal"/>
    <w:next w:val="Normal"/>
    <w:link w:val="Ttulo1Car"/>
    <w:uiPriority w:val="9"/>
    <w:qFormat/>
    <w:rsid w:val="001C2C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2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37F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D578F"/>
    <w:rPr>
      <w:color w:val="0563C1" w:themeColor="hyperlink"/>
      <w:u w:val="single"/>
    </w:rPr>
  </w:style>
  <w:style w:type="paragraph" w:styleId="NormalWeb">
    <w:name w:val="Normal (Web)"/>
    <w:basedOn w:val="Normal"/>
    <w:uiPriority w:val="99"/>
    <w:rsid w:val="00596A43"/>
    <w:pPr>
      <w:spacing w:before="100" w:beforeAutospacing="1" w:after="100" w:afterAutospacing="1"/>
    </w:pPr>
    <w:rPr>
      <w:lang w:eastAsia="es-ES"/>
    </w:rPr>
  </w:style>
  <w:style w:type="table" w:customStyle="1" w:styleId="Tablanormal12">
    <w:name w:val="Tabla normal 12"/>
    <w:basedOn w:val="Tablanormal"/>
    <w:next w:val="Tablanormal1"/>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INFOEM">
    <w:name w:val="INFOEM"/>
    <w:basedOn w:val="Normal"/>
    <w:qFormat/>
    <w:rsid w:val="0022692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basedOn w:val="Fuentedeprrafopredeter"/>
    <w:uiPriority w:val="22"/>
    <w:qFormat/>
    <w:rsid w:val="006F351E"/>
    <w:rPr>
      <w:b/>
      <w:bCs/>
    </w:rPr>
  </w:style>
  <w:style w:type="paragraph" w:customStyle="1" w:styleId="Citas">
    <w:name w:val="Citas"/>
    <w:basedOn w:val="Normal"/>
    <w:qFormat/>
    <w:rsid w:val="006F351E"/>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inespaciado">
    <w:name w:val="No Spacing"/>
    <w:aliases w:val="Francesa,INAI"/>
    <w:link w:val="SinespaciadoCar"/>
    <w:uiPriority w:val="1"/>
    <w:qFormat/>
    <w:rsid w:val="00162A6F"/>
    <w:rPr>
      <w:rFonts w:ascii="Calibri" w:eastAsia="Calibri" w:hAnsi="Calibri" w:cs="Calibri"/>
      <w:lang w:val="es-ES_tradnl"/>
    </w:rPr>
  </w:style>
  <w:style w:type="character" w:customStyle="1" w:styleId="SinespaciadoCar">
    <w:name w:val="Sin espaciado Car"/>
    <w:aliases w:val="Francesa Car,INAI Car"/>
    <w:link w:val="Sinespaciado"/>
    <w:uiPriority w:val="1"/>
    <w:qFormat/>
    <w:locked/>
    <w:rsid w:val="00162A6F"/>
    <w:rPr>
      <w:rFonts w:ascii="Calibri" w:eastAsia="Calibri" w:hAnsi="Calibri" w:cs="Calibri"/>
      <w:lang w:val="es-ES_tradnl"/>
    </w:rPr>
  </w:style>
  <w:style w:type="paragraph" w:styleId="Sangradetextonormal">
    <w:name w:val="Body Text Indent"/>
    <w:basedOn w:val="Normal"/>
    <w:link w:val="SangradetextonormalCar"/>
    <w:uiPriority w:val="99"/>
    <w:unhideWhenUsed/>
    <w:rsid w:val="003A7705"/>
    <w:pPr>
      <w:spacing w:after="120"/>
      <w:ind w:left="283"/>
    </w:pPr>
  </w:style>
  <w:style w:type="character" w:customStyle="1" w:styleId="SangradetextonormalCar">
    <w:name w:val="Sangría de texto normal Car"/>
    <w:basedOn w:val="Fuentedeprrafopredeter"/>
    <w:link w:val="Sangradetextonormal"/>
    <w:uiPriority w:val="99"/>
    <w:rsid w:val="003A7705"/>
  </w:style>
  <w:style w:type="paragraph" w:styleId="Textoindependienteprimerasangra2">
    <w:name w:val="Body Text First Indent 2"/>
    <w:basedOn w:val="Sangradetextonormal"/>
    <w:link w:val="Textoindependienteprimerasangra2Car"/>
    <w:uiPriority w:val="99"/>
    <w:unhideWhenUsed/>
    <w:rsid w:val="003A770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7705"/>
  </w:style>
  <w:style w:type="paragraph" w:customStyle="1" w:styleId="Default">
    <w:name w:val="Default"/>
    <w:qFormat/>
    <w:rsid w:val="00357B59"/>
    <w:pPr>
      <w:autoSpaceDE w:val="0"/>
      <w:autoSpaceDN w:val="0"/>
      <w:adjustRightInd w:val="0"/>
    </w:pPr>
    <w:rPr>
      <w:rFonts w:ascii="Arial" w:eastAsiaTheme="minorHAnsi" w:hAnsi="Arial" w:cs="Arial"/>
      <w:color w:val="000000"/>
      <w:lang w:eastAsia="en-US"/>
    </w:rPr>
  </w:style>
  <w:style w:type="paragraph" w:customStyle="1" w:styleId="m5907675151158779931gmail-msolistparagraph">
    <w:name w:val="m_5907675151158779931gmail-msolistparagraph"/>
    <w:basedOn w:val="Normal"/>
    <w:rsid w:val="00C129E2"/>
    <w:pPr>
      <w:spacing w:before="100" w:beforeAutospacing="1" w:after="100" w:afterAutospacing="1"/>
    </w:pPr>
  </w:style>
  <w:style w:type="paragraph" w:styleId="Encabezado">
    <w:name w:val="header"/>
    <w:basedOn w:val="Normal"/>
    <w:link w:val="EncabezadoCar"/>
    <w:uiPriority w:val="99"/>
    <w:unhideWhenUsed/>
    <w:rsid w:val="00243B67"/>
    <w:pPr>
      <w:tabs>
        <w:tab w:val="center" w:pos="4419"/>
        <w:tab w:val="right" w:pos="8838"/>
      </w:tabs>
    </w:pPr>
    <w:rPr>
      <w:rFonts w:ascii="Calibri" w:eastAsia="Calibri" w:hAnsi="Calibri" w:cs="Calibri"/>
      <w:lang w:val="es-ES_tradnl"/>
    </w:rPr>
  </w:style>
  <w:style w:type="character" w:customStyle="1" w:styleId="EncabezadoCar">
    <w:name w:val="Encabezado Car"/>
    <w:basedOn w:val="Fuentedeprrafopredeter"/>
    <w:link w:val="Encabezado"/>
    <w:uiPriority w:val="99"/>
    <w:rsid w:val="00243B67"/>
    <w:rPr>
      <w:rFonts w:ascii="Calibri" w:eastAsia="Calibri" w:hAnsi="Calibri" w:cs="Calibri"/>
      <w:lang w:val="es-ES_tradnl"/>
    </w:rPr>
  </w:style>
  <w:style w:type="table" w:styleId="Tablaconcuadrcula">
    <w:name w:val="Table Grid"/>
    <w:basedOn w:val="Tablanormal"/>
    <w:uiPriority w:val="39"/>
    <w:rsid w:val="007A5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50A05"/>
  </w:style>
  <w:style w:type="table" w:customStyle="1" w:styleId="Tabladelista1clara-nfasis1115">
    <w:name w:val="Tabla de lista 1 clara - Énfasis 1115"/>
    <w:basedOn w:val="Tablanormal"/>
    <w:next w:val="Tabladelista1clara-nfasis1"/>
    <w:uiPriority w:val="46"/>
    <w:rsid w:val="00E50A05"/>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E50A05"/>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notaalfinal">
    <w:name w:val="endnote text"/>
    <w:basedOn w:val="Normal"/>
    <w:link w:val="TextonotaalfinalCar"/>
    <w:uiPriority w:val="99"/>
    <w:semiHidden/>
    <w:unhideWhenUsed/>
    <w:rsid w:val="00E50A05"/>
    <w:rPr>
      <w:sz w:val="20"/>
      <w:szCs w:val="20"/>
      <w:lang w:val="es-ES" w:eastAsia="es-ES"/>
    </w:rPr>
  </w:style>
  <w:style w:type="character" w:customStyle="1" w:styleId="TextonotaalfinalCar">
    <w:name w:val="Texto nota al final Car"/>
    <w:basedOn w:val="Fuentedeprrafopredeter"/>
    <w:link w:val="Textonotaalfinal"/>
    <w:uiPriority w:val="99"/>
    <w:semiHidden/>
    <w:rsid w:val="00E50A05"/>
    <w:rPr>
      <w:sz w:val="20"/>
      <w:szCs w:val="20"/>
      <w:lang w:val="es-ES" w:eastAsia="es-ES"/>
    </w:rPr>
  </w:style>
  <w:style w:type="character" w:styleId="Refdenotaalfinal">
    <w:name w:val="endnote reference"/>
    <w:basedOn w:val="Fuentedeprrafopredeter"/>
    <w:uiPriority w:val="99"/>
    <w:semiHidden/>
    <w:unhideWhenUsed/>
    <w:rsid w:val="00E50A05"/>
    <w:rPr>
      <w:vertAlign w:val="superscript"/>
    </w:rPr>
  </w:style>
  <w:style w:type="paragraph" w:styleId="Textoindependiente">
    <w:name w:val="Body Text"/>
    <w:basedOn w:val="Normal"/>
    <w:link w:val="TextoindependienteCar"/>
    <w:uiPriority w:val="1"/>
    <w:unhideWhenUsed/>
    <w:qFormat/>
    <w:rsid w:val="00E50A05"/>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1"/>
    <w:rsid w:val="00E50A05"/>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E50A05"/>
    <w:rPr>
      <w:b/>
    </w:rPr>
  </w:style>
  <w:style w:type="character" w:customStyle="1" w:styleId="il">
    <w:name w:val="il"/>
    <w:basedOn w:val="Fuentedeprrafopredeter"/>
    <w:rsid w:val="00E50A05"/>
  </w:style>
  <w:style w:type="character" w:customStyle="1" w:styleId="TextodegloboCar">
    <w:name w:val="Texto de globo Car"/>
    <w:basedOn w:val="Fuentedeprrafopredeter"/>
    <w:link w:val="Textodeglobo"/>
    <w:uiPriority w:val="99"/>
    <w:semiHidden/>
    <w:rsid w:val="00E50A05"/>
    <w:rPr>
      <w:rFonts w:ascii="Tahoma" w:hAnsi="Tahoma" w:cs="Tahoma"/>
      <w:sz w:val="16"/>
      <w:szCs w:val="16"/>
    </w:rPr>
  </w:style>
  <w:style w:type="paragraph" w:styleId="Textodeglobo">
    <w:name w:val="Balloon Text"/>
    <w:basedOn w:val="Normal"/>
    <w:link w:val="TextodegloboCar"/>
    <w:uiPriority w:val="99"/>
    <w:semiHidden/>
    <w:unhideWhenUsed/>
    <w:rsid w:val="00E50A05"/>
    <w:rPr>
      <w:rFonts w:ascii="Tahoma" w:hAnsi="Tahoma" w:cs="Tahoma"/>
      <w:sz w:val="16"/>
      <w:szCs w:val="16"/>
    </w:rPr>
  </w:style>
  <w:style w:type="character" w:customStyle="1" w:styleId="TextodegloboCar1">
    <w:name w:val="Texto de globo Car1"/>
    <w:basedOn w:val="Fuentedeprrafopredeter"/>
    <w:uiPriority w:val="99"/>
    <w:semiHidden/>
    <w:rsid w:val="00E50A05"/>
    <w:rPr>
      <w:rFonts w:ascii="Segoe UI" w:hAnsi="Segoe UI" w:cs="Segoe UI"/>
      <w:sz w:val="18"/>
      <w:szCs w:val="18"/>
    </w:rPr>
  </w:style>
  <w:style w:type="paragraph" w:customStyle="1" w:styleId="n2">
    <w:name w:val="n2"/>
    <w:basedOn w:val="Normal"/>
    <w:rsid w:val="00E50A05"/>
    <w:pPr>
      <w:spacing w:before="100" w:beforeAutospacing="1" w:after="100" w:afterAutospacing="1"/>
    </w:pPr>
  </w:style>
  <w:style w:type="character" w:styleId="nfasis">
    <w:name w:val="Emphasis"/>
    <w:basedOn w:val="Fuentedeprrafopredeter"/>
    <w:uiPriority w:val="20"/>
    <w:qFormat/>
    <w:rsid w:val="00E50A05"/>
    <w:rPr>
      <w:i/>
      <w:iCs/>
    </w:rPr>
  </w:style>
  <w:style w:type="paragraph" w:customStyle="1" w:styleId="j">
    <w:name w:val="j"/>
    <w:basedOn w:val="Normal"/>
    <w:rsid w:val="00E50A05"/>
    <w:pPr>
      <w:spacing w:before="100" w:beforeAutospacing="1" w:after="100" w:afterAutospacing="1"/>
    </w:pPr>
  </w:style>
  <w:style w:type="character" w:customStyle="1" w:styleId="nacep">
    <w:name w:val="n_acep"/>
    <w:basedOn w:val="Fuentedeprrafopredeter"/>
    <w:rsid w:val="00E50A05"/>
  </w:style>
  <w:style w:type="character" w:customStyle="1" w:styleId="notranslate">
    <w:name w:val="notranslate"/>
    <w:basedOn w:val="Fuentedeprrafopredeter"/>
    <w:rsid w:val="00E50A05"/>
  </w:style>
  <w:style w:type="character" w:customStyle="1" w:styleId="TextocomentarioCar">
    <w:name w:val="Texto comentario Car"/>
    <w:basedOn w:val="Fuentedeprrafopredeter"/>
    <w:link w:val="Textocomentario"/>
    <w:uiPriority w:val="99"/>
    <w:semiHidden/>
    <w:rsid w:val="00E50A05"/>
    <w:rPr>
      <w:sz w:val="20"/>
      <w:szCs w:val="20"/>
    </w:rPr>
  </w:style>
  <w:style w:type="paragraph" w:styleId="Textocomentario">
    <w:name w:val="annotation text"/>
    <w:basedOn w:val="Normal"/>
    <w:link w:val="TextocomentarioCar"/>
    <w:uiPriority w:val="99"/>
    <w:semiHidden/>
    <w:unhideWhenUsed/>
    <w:rsid w:val="00E50A05"/>
    <w:pPr>
      <w:spacing w:after="160"/>
    </w:pPr>
    <w:rPr>
      <w:sz w:val="20"/>
      <w:szCs w:val="20"/>
    </w:rPr>
  </w:style>
  <w:style w:type="character" w:customStyle="1" w:styleId="TextocomentarioCar1">
    <w:name w:val="Texto comentario Car1"/>
    <w:basedOn w:val="Fuentedeprrafopredeter"/>
    <w:uiPriority w:val="99"/>
    <w:semiHidden/>
    <w:rsid w:val="00E50A05"/>
    <w:rPr>
      <w:sz w:val="20"/>
      <w:szCs w:val="20"/>
    </w:rPr>
  </w:style>
  <w:style w:type="character" w:customStyle="1" w:styleId="AsuntodelcomentarioCar">
    <w:name w:val="Asunto del comentario Car"/>
    <w:basedOn w:val="TextocomentarioCar"/>
    <w:link w:val="Asuntodelcomentario"/>
    <w:uiPriority w:val="99"/>
    <w:semiHidden/>
    <w:rsid w:val="00E50A05"/>
    <w:rPr>
      <w:b/>
      <w:bCs/>
      <w:sz w:val="20"/>
      <w:szCs w:val="20"/>
    </w:rPr>
  </w:style>
  <w:style w:type="paragraph" w:styleId="Asuntodelcomentario">
    <w:name w:val="annotation subject"/>
    <w:basedOn w:val="Textocomentario"/>
    <w:next w:val="Textocomentario"/>
    <w:link w:val="AsuntodelcomentarioCar"/>
    <w:uiPriority w:val="99"/>
    <w:semiHidden/>
    <w:unhideWhenUsed/>
    <w:rsid w:val="00E50A05"/>
    <w:rPr>
      <w:b/>
      <w:bCs/>
    </w:rPr>
  </w:style>
  <w:style w:type="character" w:customStyle="1" w:styleId="AsuntodelcomentarioCar1">
    <w:name w:val="Asunto del comentario Car1"/>
    <w:basedOn w:val="TextocomentarioCar1"/>
    <w:uiPriority w:val="99"/>
    <w:semiHidden/>
    <w:rsid w:val="00E50A05"/>
    <w:rPr>
      <w:b/>
      <w:bCs/>
      <w:sz w:val="20"/>
      <w:szCs w:val="20"/>
    </w:rPr>
  </w:style>
  <w:style w:type="character" w:customStyle="1" w:styleId="apple-style-span">
    <w:name w:val="apple-style-span"/>
    <w:rsid w:val="00E50A05"/>
  </w:style>
  <w:style w:type="paragraph" w:customStyle="1" w:styleId="paragraph">
    <w:name w:val="paragraph"/>
    <w:basedOn w:val="Normal"/>
    <w:rsid w:val="00E50A05"/>
    <w:pPr>
      <w:spacing w:before="100" w:beforeAutospacing="1" w:after="100" w:afterAutospacing="1"/>
    </w:pPr>
  </w:style>
  <w:style w:type="character" w:customStyle="1" w:styleId="normaltextrun">
    <w:name w:val="normaltextrun"/>
    <w:basedOn w:val="Fuentedeprrafopredeter"/>
    <w:rsid w:val="00E50A05"/>
  </w:style>
  <w:style w:type="paragraph" w:customStyle="1" w:styleId="Body1">
    <w:name w:val="Body 1"/>
    <w:rsid w:val="00E50A05"/>
    <w:pPr>
      <w:spacing w:after="200" w:line="276" w:lineRule="auto"/>
      <w:outlineLvl w:val="0"/>
    </w:pPr>
    <w:rPr>
      <w:rFonts w:ascii="Helvetica" w:eastAsia="Arial Unicode MS" w:hAnsi="Helvetica"/>
      <w:color w:val="000000"/>
      <w:sz w:val="22"/>
      <w:szCs w:val="20"/>
      <w:u w:color="000000"/>
    </w:rPr>
  </w:style>
  <w:style w:type="paragraph" w:styleId="Textosinformato">
    <w:name w:val="Plain Text"/>
    <w:basedOn w:val="Normal"/>
    <w:link w:val="TextosinformatoCar"/>
    <w:rsid w:val="00E50A05"/>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E50A05"/>
    <w:rPr>
      <w:rFonts w:ascii="Courier New" w:hAnsi="Courier New"/>
      <w:sz w:val="20"/>
      <w:szCs w:val="20"/>
      <w:lang w:val="es-ES" w:eastAsia="es-ES"/>
    </w:rPr>
  </w:style>
  <w:style w:type="character" w:customStyle="1" w:styleId="lbl-encabezado-negro">
    <w:name w:val="lbl-encabezado-negro"/>
    <w:basedOn w:val="Fuentedeprrafopredeter"/>
    <w:rsid w:val="00E50A05"/>
  </w:style>
  <w:style w:type="character" w:customStyle="1" w:styleId="red">
    <w:name w:val="red"/>
    <w:basedOn w:val="Fuentedeprrafopredeter"/>
    <w:rsid w:val="00E50A05"/>
  </w:style>
  <w:style w:type="paragraph" w:customStyle="1" w:styleId="francesa">
    <w:name w:val="francesa"/>
    <w:basedOn w:val="Normal"/>
    <w:rsid w:val="00E50A05"/>
    <w:pPr>
      <w:spacing w:before="100" w:beforeAutospacing="1" w:after="100" w:afterAutospacing="1"/>
    </w:pPr>
  </w:style>
  <w:style w:type="paragraph" w:customStyle="1" w:styleId="Pa0">
    <w:name w:val="Pa0"/>
    <w:basedOn w:val="Default"/>
    <w:next w:val="Default"/>
    <w:uiPriority w:val="99"/>
    <w:rsid w:val="00E50A05"/>
    <w:pPr>
      <w:spacing w:line="221" w:lineRule="atLeast"/>
    </w:pPr>
    <w:rPr>
      <w:color w:val="auto"/>
    </w:rPr>
  </w:style>
  <w:style w:type="paragraph" w:customStyle="1" w:styleId="j2">
    <w:name w:val="j2"/>
    <w:basedOn w:val="Normal"/>
    <w:rsid w:val="00E50A05"/>
    <w:pPr>
      <w:spacing w:before="100" w:beforeAutospacing="1" w:after="100" w:afterAutospacing="1"/>
    </w:pPr>
  </w:style>
  <w:style w:type="paragraph" w:customStyle="1" w:styleId="o">
    <w:name w:val="o"/>
    <w:basedOn w:val="Normal"/>
    <w:rsid w:val="00E50A05"/>
    <w:pPr>
      <w:spacing w:before="100" w:beforeAutospacing="1" w:after="100" w:afterAutospacing="1"/>
    </w:pPr>
  </w:style>
  <w:style w:type="character" w:customStyle="1" w:styleId="h">
    <w:name w:val="h"/>
    <w:basedOn w:val="Fuentedeprrafopredeter"/>
    <w:rsid w:val="00E50A05"/>
  </w:style>
  <w:style w:type="character" w:customStyle="1" w:styleId="i1">
    <w:name w:val="i1"/>
    <w:basedOn w:val="Fuentedeprrafopredeter"/>
    <w:rsid w:val="00E50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500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enado.gob.mx/comisiones/anticorrupcion/docs/transparencia/Iniciativa_LGTAI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tl3Mjr6jNgfh692Ev5f7dvPYQ==">CgMxLjAyCGguZ2pkZ3hzMghoLmdqZGd4czIJaC4zMGowemxsMgloLjFmb2I5dGUyCWguM3pueXNoNzIJaC4yZXQ5MnAwMghoLnR5amN3dDIJaC4zZHk2dmttMgloLjF0M2g1c2YyCWguNGQzNG9nODIJaC4zMGowemxsMgloLjFrc3Y0dXYyCWguMnM4ZXlvMTIJaC4xN2RwOHZ1MgloLjNyZGNyam44AHIhMS14MWM1WlpDejFNU0pNZGRLMlNqX25hTzNCT0QwdDQx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58DB59-54E9-4D60-8770-6F26AD9E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205</Pages>
  <Words>45028</Words>
  <Characters>247654</Characters>
  <Application>Microsoft Office Word</Application>
  <DocSecurity>0</DocSecurity>
  <Lines>2063</Lines>
  <Paragraphs>584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5</cp:revision>
  <dcterms:created xsi:type="dcterms:W3CDTF">2026-04-20T23:19:00Z</dcterms:created>
  <dcterms:modified xsi:type="dcterms:W3CDTF">2026-04-27T20:23:00Z</dcterms:modified>
</cp:coreProperties>
</file>