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DA1C2" w14:textId="1E5D1AC6" w:rsidR="003B25EF" w:rsidRPr="00FC7631" w:rsidRDefault="002367BD">
      <w:pPr>
        <w:spacing w:line="360" w:lineRule="auto"/>
        <w:jc w:val="both"/>
        <w:rPr>
          <w:rFonts w:ascii="Palatino Linotype" w:eastAsia="Palatino Linotype" w:hAnsi="Palatino Linotype" w:cs="Palatino Linotype"/>
          <w:sz w:val="22"/>
          <w:szCs w:val="22"/>
        </w:rPr>
      </w:pPr>
      <w:bookmarkStart w:id="0" w:name="_GoBack"/>
      <w:bookmarkEnd w:id="0"/>
      <w:r w:rsidRPr="00FC7631">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9751E9">
        <w:rPr>
          <w:rFonts w:ascii="Palatino Linotype" w:eastAsia="Palatino Linotype" w:hAnsi="Palatino Linotype" w:cs="Palatino Linotype"/>
          <w:sz w:val="22"/>
          <w:szCs w:val="22"/>
        </w:rPr>
        <w:t xml:space="preserve"> de México; del veinticinco</w:t>
      </w:r>
      <w:r w:rsidRPr="00FC7631">
        <w:rPr>
          <w:rFonts w:ascii="Palatino Linotype" w:eastAsia="Palatino Linotype" w:hAnsi="Palatino Linotype" w:cs="Palatino Linotype"/>
          <w:sz w:val="22"/>
          <w:szCs w:val="22"/>
        </w:rPr>
        <w:t xml:space="preserve"> </w:t>
      </w:r>
      <w:r w:rsidR="009751E9">
        <w:rPr>
          <w:rFonts w:ascii="Palatino Linotype" w:eastAsia="Palatino Linotype" w:hAnsi="Palatino Linotype" w:cs="Palatino Linotype"/>
          <w:sz w:val="22"/>
          <w:szCs w:val="22"/>
        </w:rPr>
        <w:t>de marzo de dos mil veintiséis</w:t>
      </w:r>
    </w:p>
    <w:p w14:paraId="59036C9C" w14:textId="77777777" w:rsidR="003B25EF" w:rsidRPr="00FC7631" w:rsidRDefault="003B25EF">
      <w:pPr>
        <w:jc w:val="both"/>
        <w:rPr>
          <w:rFonts w:ascii="Palatino Linotype" w:eastAsia="Palatino Linotype" w:hAnsi="Palatino Linotype" w:cs="Palatino Linotype"/>
          <w:sz w:val="22"/>
          <w:szCs w:val="22"/>
        </w:rPr>
      </w:pPr>
    </w:p>
    <w:p w14:paraId="736A9468" w14:textId="79308D00" w:rsidR="003B25EF" w:rsidRPr="00FC7631" w:rsidRDefault="002367BD">
      <w:pPr>
        <w:spacing w:line="360" w:lineRule="auto"/>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b/>
          <w:bCs/>
          <w:sz w:val="22"/>
          <w:szCs w:val="22"/>
        </w:rPr>
        <w:t>VISTO</w:t>
      </w:r>
      <w:r w:rsidRPr="00FC7631">
        <w:rPr>
          <w:rFonts w:ascii="Palatino Linotype" w:eastAsia="Palatino Linotype" w:hAnsi="Palatino Linotype" w:cs="Palatino Linotype"/>
          <w:sz w:val="22"/>
          <w:szCs w:val="22"/>
        </w:rPr>
        <w:t xml:space="preserve"> el expediente electrónico formado con motivo del recurso de revisión </w:t>
      </w:r>
      <w:r w:rsidR="0023454F" w:rsidRPr="00FC7631">
        <w:rPr>
          <w:rFonts w:ascii="Palatino Linotype" w:eastAsia="Palatino Linotype" w:hAnsi="Palatino Linotype" w:cs="Palatino Linotype"/>
          <w:b/>
          <w:bCs/>
          <w:sz w:val="22"/>
          <w:szCs w:val="22"/>
        </w:rPr>
        <w:t>13853</w:t>
      </w:r>
      <w:r w:rsidRPr="00FC7631">
        <w:rPr>
          <w:rFonts w:ascii="Palatino Linotype" w:eastAsia="Palatino Linotype" w:hAnsi="Palatino Linotype" w:cs="Palatino Linotype"/>
          <w:b/>
          <w:bCs/>
          <w:sz w:val="22"/>
          <w:szCs w:val="22"/>
        </w:rPr>
        <w:t xml:space="preserve">/INFOEM/IP/RR/2025, </w:t>
      </w:r>
      <w:r w:rsidR="00507594" w:rsidRPr="00FC7631">
        <w:rPr>
          <w:rFonts w:ascii="Palatino Linotype" w:eastAsia="Palatino Linotype" w:hAnsi="Palatino Linotype" w:cs="Palatino Linotype"/>
          <w:sz w:val="22"/>
          <w:szCs w:val="22"/>
        </w:rPr>
        <w:t xml:space="preserve">promovido por un </w:t>
      </w:r>
      <w:r w:rsidR="00507594" w:rsidRPr="00FC7631">
        <w:rPr>
          <w:rFonts w:ascii="Palatino Linotype" w:eastAsia="Palatino Linotype" w:hAnsi="Palatino Linotype" w:cs="Palatino Linotype"/>
          <w:b/>
          <w:sz w:val="22"/>
          <w:szCs w:val="22"/>
        </w:rPr>
        <w:t>RECURRENTE</w:t>
      </w:r>
      <w:r w:rsidRPr="00FC7631">
        <w:rPr>
          <w:rFonts w:ascii="Palatino Linotype" w:eastAsia="Palatino Linotype" w:hAnsi="Palatino Linotype" w:cs="Palatino Linotype"/>
          <w:b/>
          <w:bCs/>
          <w:sz w:val="22"/>
          <w:szCs w:val="22"/>
        </w:rPr>
        <w:t>,</w:t>
      </w:r>
      <w:r w:rsidR="00E4020B" w:rsidRPr="00FC7631">
        <w:rPr>
          <w:rFonts w:ascii="Palatino Linotype" w:eastAsia="Palatino Linotype" w:hAnsi="Palatino Linotype" w:cs="Palatino Linotype"/>
          <w:sz w:val="22"/>
          <w:szCs w:val="22"/>
        </w:rPr>
        <w:t xml:space="preserve"> en contra de la respuesta de</w:t>
      </w:r>
      <w:r w:rsidR="0023454F" w:rsidRPr="00FC7631">
        <w:rPr>
          <w:rFonts w:ascii="Palatino Linotype" w:eastAsia="Palatino Linotype" w:hAnsi="Palatino Linotype" w:cs="Palatino Linotype"/>
          <w:sz w:val="22"/>
          <w:szCs w:val="22"/>
        </w:rPr>
        <w:t>l</w:t>
      </w:r>
      <w:r w:rsidR="00E4020B" w:rsidRPr="00FC7631">
        <w:rPr>
          <w:rFonts w:ascii="Palatino Linotype" w:eastAsia="Palatino Linotype" w:hAnsi="Palatino Linotype" w:cs="Palatino Linotype"/>
          <w:sz w:val="22"/>
          <w:szCs w:val="22"/>
        </w:rPr>
        <w:t xml:space="preserve"> </w:t>
      </w:r>
      <w:r w:rsidR="0023454F" w:rsidRPr="00FC7631">
        <w:rPr>
          <w:rFonts w:ascii="Palatino Linotype" w:eastAsia="Palatino Linotype" w:hAnsi="Palatino Linotype" w:cs="Palatino Linotype"/>
          <w:b/>
          <w:bCs/>
          <w:sz w:val="22"/>
          <w:szCs w:val="22"/>
        </w:rPr>
        <w:t>Ayuntamiento de Toluca</w:t>
      </w:r>
      <w:r w:rsidRPr="00FC7631">
        <w:rPr>
          <w:rFonts w:ascii="Palatino Linotype" w:eastAsia="Palatino Linotype" w:hAnsi="Palatino Linotype" w:cs="Palatino Linotype"/>
          <w:b/>
          <w:bCs/>
          <w:sz w:val="22"/>
          <w:szCs w:val="22"/>
        </w:rPr>
        <w:t xml:space="preserve">, </w:t>
      </w:r>
      <w:r w:rsidRPr="00FC7631">
        <w:rPr>
          <w:rFonts w:ascii="Palatino Linotype" w:eastAsia="Palatino Linotype" w:hAnsi="Palatino Linotype" w:cs="Palatino Linotype"/>
          <w:sz w:val="22"/>
          <w:szCs w:val="22"/>
        </w:rPr>
        <w:t>en adelante el</w:t>
      </w:r>
      <w:r w:rsidRPr="00FC7631">
        <w:rPr>
          <w:rFonts w:ascii="Palatino Linotype" w:eastAsia="Palatino Linotype" w:hAnsi="Palatino Linotype" w:cs="Palatino Linotype"/>
          <w:b/>
          <w:bCs/>
          <w:sz w:val="22"/>
          <w:szCs w:val="22"/>
        </w:rPr>
        <w:t xml:space="preserve"> SUJETO OBLIGADO</w:t>
      </w:r>
      <w:r w:rsidRPr="00FC7631">
        <w:rPr>
          <w:rFonts w:ascii="Palatino Linotype" w:eastAsia="Palatino Linotype" w:hAnsi="Palatino Linotype" w:cs="Palatino Linotype"/>
          <w:sz w:val="22"/>
          <w:szCs w:val="22"/>
        </w:rPr>
        <w:t>, por lo que se procede a dictar la presente resolución, con base en los siguientes:</w:t>
      </w:r>
    </w:p>
    <w:p w14:paraId="5ACC3DA9" w14:textId="77777777" w:rsidR="003B25EF" w:rsidRPr="00FC7631" w:rsidRDefault="003B25EF">
      <w:pPr>
        <w:jc w:val="both"/>
        <w:rPr>
          <w:rFonts w:ascii="Palatino Linotype" w:eastAsia="Palatino Linotype" w:hAnsi="Palatino Linotype" w:cs="Palatino Linotype"/>
          <w:sz w:val="22"/>
          <w:szCs w:val="22"/>
        </w:rPr>
      </w:pPr>
    </w:p>
    <w:p w14:paraId="68665B2D" w14:textId="77777777" w:rsidR="003B25EF" w:rsidRPr="00FC7631" w:rsidRDefault="002367BD">
      <w:pPr>
        <w:keepNext/>
        <w:keepLines/>
        <w:spacing w:line="360" w:lineRule="auto"/>
        <w:jc w:val="center"/>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A N T E C E D E N T E S</w:t>
      </w:r>
    </w:p>
    <w:p w14:paraId="39C4C4EF" w14:textId="77777777" w:rsidR="003B25EF" w:rsidRPr="00FC7631" w:rsidRDefault="003B25EF">
      <w:pPr>
        <w:rPr>
          <w:rFonts w:ascii="Palatino Linotype" w:eastAsia="Palatino Linotype" w:hAnsi="Palatino Linotype" w:cs="Palatino Linotype"/>
          <w:sz w:val="22"/>
          <w:szCs w:val="22"/>
        </w:rPr>
      </w:pPr>
    </w:p>
    <w:p w14:paraId="4CC3DAC4" w14:textId="2F81021C" w:rsidR="003B25EF" w:rsidRPr="00FC7631" w:rsidRDefault="002367BD">
      <w:pPr>
        <w:numPr>
          <w:ilvl w:val="0"/>
          <w:numId w:val="2"/>
        </w:numPr>
        <w:spacing w:line="360" w:lineRule="auto"/>
        <w:ind w:left="0" w:firstLine="0"/>
        <w:jc w:val="both"/>
        <w:rPr>
          <w:rFonts w:ascii="Palatino Linotype" w:eastAsia="Palatino Linotype" w:hAnsi="Palatino Linotype" w:cs="Palatino Linotype"/>
          <w:sz w:val="22"/>
          <w:szCs w:val="22"/>
        </w:rPr>
      </w:pPr>
      <w:bookmarkStart w:id="1" w:name="_Hlk224218730"/>
      <w:r w:rsidRPr="00FC7631">
        <w:rPr>
          <w:rFonts w:ascii="Palatino Linotype" w:eastAsia="Palatino Linotype" w:hAnsi="Palatino Linotype" w:cs="Palatino Linotype"/>
          <w:sz w:val="22"/>
          <w:szCs w:val="22"/>
        </w:rPr>
        <w:t xml:space="preserve">El </w:t>
      </w:r>
      <w:r w:rsidR="0023454F" w:rsidRPr="00FC7631">
        <w:rPr>
          <w:rFonts w:ascii="Palatino Linotype" w:eastAsia="Palatino Linotype" w:hAnsi="Palatino Linotype" w:cs="Palatino Linotype"/>
          <w:sz w:val="22"/>
          <w:szCs w:val="22"/>
        </w:rPr>
        <w:t>seis de noviembre</w:t>
      </w:r>
      <w:r w:rsidRPr="00FC7631">
        <w:rPr>
          <w:rFonts w:ascii="Palatino Linotype" w:eastAsia="Palatino Linotype" w:hAnsi="Palatino Linotype" w:cs="Palatino Linotype"/>
          <w:sz w:val="22"/>
          <w:szCs w:val="22"/>
        </w:rPr>
        <w:t xml:space="preserve"> de dos mil veinticinco, la</w:t>
      </w:r>
      <w:r w:rsidRPr="00FC7631">
        <w:rPr>
          <w:rFonts w:ascii="Palatino Linotype" w:eastAsia="Palatino Linotype" w:hAnsi="Palatino Linotype" w:cs="Palatino Linotype"/>
          <w:b/>
          <w:bCs/>
          <w:sz w:val="22"/>
          <w:szCs w:val="22"/>
        </w:rPr>
        <w:t xml:space="preserve"> </w:t>
      </w:r>
      <w:r w:rsidR="005B2E1D" w:rsidRPr="00FC7631">
        <w:rPr>
          <w:rFonts w:ascii="Palatino Linotype" w:eastAsia="Palatino Linotype" w:hAnsi="Palatino Linotype" w:cs="Palatino Linotype"/>
          <w:bCs/>
          <w:sz w:val="22"/>
          <w:szCs w:val="22"/>
        </w:rPr>
        <w:t>parte</w:t>
      </w:r>
      <w:r w:rsidR="005B2E1D" w:rsidRPr="00FC7631">
        <w:rPr>
          <w:rFonts w:ascii="Palatino Linotype" w:eastAsia="Palatino Linotype" w:hAnsi="Palatino Linotype" w:cs="Palatino Linotype"/>
          <w:b/>
          <w:bCs/>
          <w:sz w:val="22"/>
          <w:szCs w:val="22"/>
        </w:rPr>
        <w:t xml:space="preserve"> </w:t>
      </w:r>
      <w:r w:rsidRPr="00FC7631">
        <w:rPr>
          <w:rFonts w:ascii="Palatino Linotype" w:eastAsia="Palatino Linotype" w:hAnsi="Palatino Linotype" w:cs="Palatino Linotype"/>
          <w:b/>
          <w:bCs/>
          <w:sz w:val="22"/>
          <w:szCs w:val="22"/>
        </w:rPr>
        <w:t xml:space="preserve">RECURRENTE </w:t>
      </w:r>
      <w:r w:rsidRPr="00FC7631">
        <w:rPr>
          <w:rFonts w:ascii="Palatino Linotype" w:eastAsia="Palatino Linotype" w:hAnsi="Palatino Linotype" w:cs="Palatino Linotype"/>
          <w:sz w:val="22"/>
          <w:szCs w:val="22"/>
        </w:rPr>
        <w:t xml:space="preserve">presentó ante el </w:t>
      </w:r>
      <w:r w:rsidRPr="00FC7631">
        <w:rPr>
          <w:rFonts w:ascii="Palatino Linotype" w:eastAsia="Palatino Linotype" w:hAnsi="Palatino Linotype" w:cs="Palatino Linotype"/>
          <w:b/>
          <w:bCs/>
          <w:sz w:val="22"/>
          <w:szCs w:val="22"/>
        </w:rPr>
        <w:t>SUJETO OBLIGADO,</w:t>
      </w:r>
      <w:r w:rsidRPr="00FC7631">
        <w:rPr>
          <w:rFonts w:ascii="Palatino Linotype" w:eastAsia="Palatino Linotype" w:hAnsi="Palatino Linotype" w:cs="Palatino Linotype"/>
          <w:sz w:val="22"/>
          <w:szCs w:val="22"/>
        </w:rPr>
        <w:t xml:space="preserve"> a través del el Sistema de Acceso a la Información Mexiquense </w:t>
      </w:r>
      <w:r w:rsidRPr="00FC7631">
        <w:rPr>
          <w:rFonts w:ascii="Palatino Linotype" w:eastAsia="Palatino Linotype" w:hAnsi="Palatino Linotype" w:cs="Palatino Linotype"/>
          <w:b/>
          <w:bCs/>
          <w:sz w:val="22"/>
          <w:szCs w:val="22"/>
        </w:rPr>
        <w:t>(SAIMEX),</w:t>
      </w:r>
      <w:r w:rsidRPr="00FC7631">
        <w:rPr>
          <w:rFonts w:ascii="Palatino Linotype" w:eastAsia="Palatino Linotype" w:hAnsi="Palatino Linotype" w:cs="Palatino Linotype"/>
          <w:sz w:val="22"/>
          <w:szCs w:val="22"/>
        </w:rPr>
        <w:t xml:space="preserve"> la solicitud de información pública </w:t>
      </w:r>
      <w:r w:rsidR="005B2E1D" w:rsidRPr="00FC7631">
        <w:rPr>
          <w:rFonts w:ascii="Palatino Linotype" w:eastAsia="Palatino Linotype" w:hAnsi="Palatino Linotype" w:cs="Palatino Linotype"/>
          <w:b/>
          <w:bCs/>
          <w:sz w:val="22"/>
          <w:szCs w:val="22"/>
        </w:rPr>
        <w:t>0</w:t>
      </w:r>
      <w:r w:rsidR="0023454F" w:rsidRPr="00FC7631">
        <w:rPr>
          <w:rFonts w:ascii="Palatino Linotype" w:eastAsia="Palatino Linotype" w:hAnsi="Palatino Linotype" w:cs="Palatino Linotype"/>
          <w:b/>
          <w:bCs/>
          <w:sz w:val="22"/>
          <w:szCs w:val="22"/>
        </w:rPr>
        <w:t>5945/TOLUCA</w:t>
      </w:r>
      <w:r w:rsidRPr="00FC7631">
        <w:rPr>
          <w:rFonts w:ascii="Palatino Linotype" w:eastAsia="Palatino Linotype" w:hAnsi="Palatino Linotype" w:cs="Palatino Linotype"/>
          <w:b/>
          <w:bCs/>
          <w:sz w:val="22"/>
          <w:szCs w:val="22"/>
        </w:rPr>
        <w:t>/IP/2025</w:t>
      </w:r>
      <w:r w:rsidRPr="00FC7631">
        <w:rPr>
          <w:rFonts w:ascii="Palatino Linotype" w:eastAsia="Palatino Linotype" w:hAnsi="Palatino Linotype" w:cs="Palatino Linotype"/>
          <w:sz w:val="22"/>
          <w:szCs w:val="22"/>
        </w:rPr>
        <w:t>, en la que solicitó:</w:t>
      </w:r>
    </w:p>
    <w:p w14:paraId="10AC7828" w14:textId="77777777" w:rsidR="003B25EF" w:rsidRPr="00FC7631" w:rsidRDefault="003B25EF">
      <w:pPr>
        <w:jc w:val="both"/>
        <w:rPr>
          <w:rFonts w:ascii="Palatino Linotype" w:eastAsia="Palatino Linotype" w:hAnsi="Palatino Linotype" w:cs="Palatino Linotype"/>
          <w:i/>
          <w:iCs/>
          <w:sz w:val="22"/>
          <w:szCs w:val="22"/>
        </w:rPr>
      </w:pPr>
    </w:p>
    <w:p w14:paraId="361C4049" w14:textId="77777777" w:rsidR="0023454F" w:rsidRPr="00FC7631" w:rsidRDefault="0081286E" w:rsidP="00E4020B">
      <w:pPr>
        <w:ind w:left="567" w:right="567"/>
        <w:jc w:val="both"/>
        <w:rPr>
          <w:rFonts w:ascii="Palatino Linotype" w:eastAsia="Palatino Linotype" w:hAnsi="Palatino Linotype" w:cs="Palatino Linotype"/>
          <w:i/>
          <w:iCs/>
          <w:color w:val="000000"/>
          <w:sz w:val="22"/>
          <w:szCs w:val="22"/>
        </w:rPr>
      </w:pPr>
      <w:r w:rsidRPr="00FC7631">
        <w:rPr>
          <w:rFonts w:ascii="Palatino Linotype" w:eastAsia="Palatino Linotype" w:hAnsi="Palatino Linotype" w:cs="Palatino Linotype"/>
          <w:i/>
          <w:iCs/>
          <w:color w:val="000000"/>
          <w:sz w:val="22"/>
          <w:szCs w:val="22"/>
        </w:rPr>
        <w:t>“</w:t>
      </w:r>
      <w:r w:rsidR="0023454F" w:rsidRPr="00FC7631">
        <w:rPr>
          <w:rFonts w:ascii="Palatino Linotype" w:hAnsi="Palatino Linotype"/>
          <w:i/>
          <w:iCs/>
          <w:color w:val="000000"/>
          <w:sz w:val="22"/>
          <w:szCs w:val="22"/>
        </w:rPr>
        <w:t>Se solicita el acuerdo de cabildo, convenio donde se aprobó el adeudo de la UAMEX por pago de impuestos de predial.</w:t>
      </w:r>
      <w:r w:rsidR="002367BD" w:rsidRPr="00FC7631">
        <w:rPr>
          <w:rFonts w:ascii="Palatino Linotype" w:eastAsia="Palatino Linotype" w:hAnsi="Palatino Linotype" w:cs="Palatino Linotype"/>
          <w:i/>
          <w:iCs/>
          <w:color w:val="000000"/>
          <w:sz w:val="22"/>
          <w:szCs w:val="22"/>
        </w:rPr>
        <w:t>” (Sic)</w:t>
      </w:r>
    </w:p>
    <w:p w14:paraId="438A6009" w14:textId="2A5265E8" w:rsidR="003B25EF" w:rsidRPr="00FC7631" w:rsidRDefault="002367BD" w:rsidP="00E4020B">
      <w:pPr>
        <w:ind w:left="567" w:right="567"/>
        <w:jc w:val="both"/>
        <w:rPr>
          <w:rFonts w:ascii="Palatino Linotype" w:eastAsia="Palatino Linotype" w:hAnsi="Palatino Linotype" w:cs="Palatino Linotype"/>
          <w:i/>
          <w:iCs/>
          <w:color w:val="000000"/>
          <w:sz w:val="22"/>
          <w:szCs w:val="22"/>
        </w:rPr>
      </w:pPr>
      <w:r w:rsidRPr="00FC7631">
        <w:rPr>
          <w:rFonts w:ascii="Palatino Linotype" w:eastAsia="Palatino Linotype" w:hAnsi="Palatino Linotype" w:cs="Palatino Linotype"/>
          <w:i/>
          <w:iCs/>
          <w:color w:val="000000"/>
          <w:sz w:val="22"/>
          <w:szCs w:val="22"/>
        </w:rPr>
        <w:t xml:space="preserve"> </w:t>
      </w:r>
    </w:p>
    <w:p w14:paraId="2E931A61" w14:textId="77777777" w:rsidR="003B25EF" w:rsidRPr="00FC7631" w:rsidRDefault="002367BD">
      <w:pPr>
        <w:numPr>
          <w:ilvl w:val="0"/>
          <w:numId w:val="2"/>
        </w:numPr>
        <w:spacing w:line="360" w:lineRule="auto"/>
        <w:ind w:left="0" w:firstLine="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sz w:val="22"/>
          <w:szCs w:val="22"/>
        </w:rPr>
        <w:t xml:space="preserve">Se hace constar que se señaló como modalidad de entrega de la información a través del </w:t>
      </w:r>
      <w:r w:rsidRPr="00FC7631">
        <w:rPr>
          <w:rFonts w:ascii="Palatino Linotype" w:eastAsia="Palatino Linotype" w:hAnsi="Palatino Linotype" w:cs="Palatino Linotype"/>
          <w:b/>
          <w:bCs/>
          <w:sz w:val="22"/>
          <w:szCs w:val="22"/>
        </w:rPr>
        <w:t>SAIMEX.</w:t>
      </w:r>
    </w:p>
    <w:p w14:paraId="5C67BE4C" w14:textId="77777777" w:rsidR="0081286E" w:rsidRPr="00FC7631" w:rsidRDefault="0081286E" w:rsidP="00E4020B">
      <w:pPr>
        <w:rPr>
          <w:rFonts w:ascii="Palatino Linotype" w:eastAsia="Palatino Linotype" w:hAnsi="Palatino Linotype" w:cs="Palatino Linotype"/>
          <w:sz w:val="22"/>
          <w:szCs w:val="22"/>
        </w:rPr>
      </w:pPr>
    </w:p>
    <w:p w14:paraId="12FC5941" w14:textId="71A2E30B" w:rsidR="003B25EF" w:rsidRPr="00FC7631" w:rsidRDefault="0081286E">
      <w:pPr>
        <w:numPr>
          <w:ilvl w:val="0"/>
          <w:numId w:val="2"/>
        </w:numPr>
        <w:spacing w:line="360" w:lineRule="auto"/>
        <w:ind w:left="0" w:firstLine="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sz w:val="22"/>
          <w:szCs w:val="22"/>
        </w:rPr>
        <w:t xml:space="preserve">El </w:t>
      </w:r>
      <w:r w:rsidR="0023454F" w:rsidRPr="00FC7631">
        <w:rPr>
          <w:rFonts w:ascii="Palatino Linotype" w:eastAsia="Palatino Linotype" w:hAnsi="Palatino Linotype" w:cs="Palatino Linotype"/>
          <w:sz w:val="22"/>
          <w:szCs w:val="22"/>
        </w:rPr>
        <w:t>veintiocho de noviembre</w:t>
      </w:r>
      <w:r w:rsidR="002367BD" w:rsidRPr="00FC7631">
        <w:rPr>
          <w:rFonts w:ascii="Palatino Linotype" w:eastAsia="Palatino Linotype" w:hAnsi="Palatino Linotype" w:cs="Palatino Linotype"/>
          <w:sz w:val="22"/>
          <w:szCs w:val="22"/>
        </w:rPr>
        <w:t xml:space="preserve"> de dos mil veinticinco, el </w:t>
      </w:r>
      <w:r w:rsidR="002367BD" w:rsidRPr="00FC7631">
        <w:rPr>
          <w:rFonts w:ascii="Palatino Linotype" w:eastAsia="Palatino Linotype" w:hAnsi="Palatino Linotype" w:cs="Palatino Linotype"/>
          <w:b/>
          <w:bCs/>
          <w:sz w:val="22"/>
          <w:szCs w:val="22"/>
        </w:rPr>
        <w:t>SUJETO OBLIGADO</w:t>
      </w:r>
      <w:r w:rsidR="002367BD" w:rsidRPr="00FC7631">
        <w:rPr>
          <w:rFonts w:ascii="Palatino Linotype" w:eastAsia="Palatino Linotype" w:hAnsi="Palatino Linotype" w:cs="Palatino Linotype"/>
          <w:b/>
          <w:bCs/>
          <w:i/>
          <w:iCs/>
          <w:sz w:val="22"/>
          <w:szCs w:val="22"/>
        </w:rPr>
        <w:t xml:space="preserve"> </w:t>
      </w:r>
      <w:r w:rsidR="002367BD" w:rsidRPr="00FC7631">
        <w:rPr>
          <w:rFonts w:ascii="Palatino Linotype" w:eastAsia="Palatino Linotype" w:hAnsi="Palatino Linotype" w:cs="Palatino Linotype"/>
          <w:sz w:val="22"/>
          <w:szCs w:val="22"/>
        </w:rPr>
        <w:t>dio respuesta a la solicitud de información, en los siguientes términos:</w:t>
      </w:r>
    </w:p>
    <w:p w14:paraId="75F8DED0" w14:textId="77777777" w:rsidR="003B25EF" w:rsidRPr="00FC7631" w:rsidRDefault="003B25EF">
      <w:pPr>
        <w:ind w:right="-592"/>
        <w:jc w:val="both"/>
        <w:rPr>
          <w:rFonts w:ascii="Palatino Linotype" w:eastAsia="Palatino Linotype" w:hAnsi="Palatino Linotype" w:cs="Palatino Linotype"/>
          <w:i/>
          <w:iCs/>
          <w:sz w:val="22"/>
          <w:szCs w:val="22"/>
        </w:rPr>
      </w:pPr>
    </w:p>
    <w:p w14:paraId="6788C759" w14:textId="6F8F2C21" w:rsidR="003B25EF" w:rsidRPr="00FC7631" w:rsidRDefault="002367BD" w:rsidP="00B93242">
      <w:pPr>
        <w:ind w:left="567" w:right="567"/>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color w:val="000000"/>
          <w:sz w:val="22"/>
          <w:szCs w:val="22"/>
        </w:rPr>
        <w:t>“</w:t>
      </w:r>
      <w:r w:rsidR="0023454F" w:rsidRPr="00FC7631">
        <w:rPr>
          <w:rFonts w:ascii="Palatino Linotype" w:hAnsi="Palatino Linotype"/>
          <w:i/>
          <w:iCs/>
          <w:color w:val="000000"/>
          <w:sz w:val="22"/>
          <w:szCs w:val="22"/>
        </w:rPr>
        <w:t>En atención a la solicitud con folio 05945/TOLUCA/IP/2025, me permito adjuntar al presente la respuesta correspondiente, Sin más por el momento, reciba un saludo.</w:t>
      </w:r>
      <w:r w:rsidRPr="00FC7631">
        <w:rPr>
          <w:rFonts w:ascii="Palatino Linotype" w:eastAsia="Palatino Linotype" w:hAnsi="Palatino Linotype" w:cs="Palatino Linotype"/>
          <w:i/>
          <w:iCs/>
          <w:color w:val="000000"/>
          <w:sz w:val="22"/>
          <w:szCs w:val="22"/>
        </w:rPr>
        <w:t xml:space="preserve">” (Sic) </w:t>
      </w:r>
    </w:p>
    <w:p w14:paraId="05548FDB" w14:textId="77777777" w:rsidR="003B25EF" w:rsidRPr="00FC7631" w:rsidRDefault="003B25EF">
      <w:pPr>
        <w:ind w:right="710"/>
        <w:jc w:val="both"/>
        <w:rPr>
          <w:rFonts w:ascii="Palatino Linotype" w:eastAsia="Palatino Linotype" w:hAnsi="Palatino Linotype" w:cs="Palatino Linotype"/>
          <w:i/>
          <w:iCs/>
          <w:color w:val="000000"/>
          <w:sz w:val="22"/>
          <w:szCs w:val="22"/>
        </w:rPr>
      </w:pPr>
    </w:p>
    <w:p w14:paraId="181F74F7" w14:textId="77777777" w:rsidR="003B25EF" w:rsidRPr="00FC7631" w:rsidRDefault="002367BD">
      <w:pPr>
        <w:ind w:right="567"/>
        <w:jc w:val="both"/>
        <w:rPr>
          <w:rFonts w:ascii="Palatino Linotype" w:eastAsia="Palatino Linotype" w:hAnsi="Palatino Linotype" w:cs="Palatino Linotype"/>
          <w:b/>
          <w:sz w:val="22"/>
          <w:szCs w:val="22"/>
        </w:rPr>
      </w:pPr>
      <w:r w:rsidRPr="00FC7631">
        <w:rPr>
          <w:rFonts w:ascii="Palatino Linotype" w:eastAsia="Palatino Linotype" w:hAnsi="Palatino Linotype" w:cs="Palatino Linotype"/>
          <w:b/>
          <w:sz w:val="22"/>
          <w:szCs w:val="22"/>
        </w:rPr>
        <w:t>Archivos electrónicos adjuntos:</w:t>
      </w:r>
    </w:p>
    <w:p w14:paraId="09D6E83F" w14:textId="77777777" w:rsidR="003B25EF" w:rsidRPr="00FC7631" w:rsidRDefault="003B25EF">
      <w:pPr>
        <w:ind w:right="567"/>
        <w:jc w:val="both"/>
        <w:rPr>
          <w:rFonts w:ascii="Palatino Linotype" w:eastAsia="Palatino Linotype" w:hAnsi="Palatino Linotype" w:cstheme="majorHAnsi"/>
          <w:b/>
          <w:bCs/>
          <w:color w:val="434343"/>
          <w:sz w:val="22"/>
          <w:szCs w:val="22"/>
        </w:rPr>
      </w:pPr>
    </w:p>
    <w:p w14:paraId="02E55958" w14:textId="040A77D3" w:rsidR="0023454F" w:rsidRPr="00FC7631" w:rsidRDefault="000C61F3" w:rsidP="002017D0">
      <w:pPr>
        <w:tabs>
          <w:tab w:val="left" w:pos="5387"/>
        </w:tabs>
        <w:ind w:left="567" w:right="567"/>
        <w:jc w:val="both"/>
        <w:rPr>
          <w:rFonts w:ascii="Palatino Linotype" w:hAnsi="Palatino Linotype"/>
          <w:b/>
          <w:bCs/>
          <w:sz w:val="22"/>
          <w:szCs w:val="22"/>
        </w:rPr>
      </w:pPr>
      <w:hyperlink r:id="rId8" w:tgtFrame="_blank" w:history="1">
        <w:r w:rsidR="0023454F" w:rsidRPr="00FC7631">
          <w:rPr>
            <w:rStyle w:val="Hipervnculo"/>
            <w:rFonts w:ascii="Palatino Linotype" w:hAnsi="Palatino Linotype" w:cs="Arial"/>
            <w:b/>
            <w:bCs/>
            <w:color w:val="auto"/>
            <w:sz w:val="22"/>
            <w:szCs w:val="22"/>
            <w:u w:val="none"/>
          </w:rPr>
          <w:t>SA anexo SAIMEX 05945 .pdf</w:t>
        </w:r>
      </w:hyperlink>
      <w:r w:rsidR="0023454F" w:rsidRPr="00FC7631">
        <w:rPr>
          <w:rFonts w:ascii="Palatino Linotype" w:hAnsi="Palatino Linotype"/>
          <w:b/>
          <w:bCs/>
          <w:sz w:val="22"/>
          <w:szCs w:val="22"/>
        </w:rPr>
        <w:t xml:space="preserve">: </w:t>
      </w:r>
      <w:r w:rsidR="0023454F" w:rsidRPr="00FC7631">
        <w:rPr>
          <w:rFonts w:ascii="Palatino Linotype" w:hAnsi="Palatino Linotype"/>
          <w:sz w:val="22"/>
          <w:szCs w:val="22"/>
        </w:rPr>
        <w:t>Documento consistente en la</w:t>
      </w:r>
      <w:r w:rsidR="0023454F" w:rsidRPr="00FC7631">
        <w:rPr>
          <w:rFonts w:ascii="Palatino Linotype" w:hAnsi="Palatino Linotype"/>
          <w:b/>
          <w:bCs/>
          <w:sz w:val="22"/>
          <w:szCs w:val="22"/>
        </w:rPr>
        <w:t xml:space="preserve"> </w:t>
      </w:r>
      <w:r w:rsidR="0023454F" w:rsidRPr="00FC7631">
        <w:rPr>
          <w:rFonts w:ascii="Palatino Linotype" w:hAnsi="Palatino Linotype"/>
          <w:sz w:val="22"/>
          <w:szCs w:val="22"/>
        </w:rPr>
        <w:t xml:space="preserve">CERT/064/2025, del punto 5.2 de la Décima Sesión Ordinaria de Cabildo del Ayuntamiento de Toluca de </w:t>
      </w:r>
      <w:r w:rsidR="0023454F" w:rsidRPr="00FC7631">
        <w:rPr>
          <w:rFonts w:ascii="Palatino Linotype" w:hAnsi="Palatino Linotype"/>
          <w:sz w:val="22"/>
          <w:szCs w:val="22"/>
        </w:rPr>
        <w:lastRenderedPageBreak/>
        <w:t>fecha 14 marzo de 2025, donde se aprueba el dictamen que presenta la Comisión de Hacienda (Ingresos) relativo a la aprobación de la exención de pago por concepto de impuesto predial correspondiente al ejercicio fiscal 2025, a favor de la Universidad Autónoma del Estado de México.</w:t>
      </w:r>
      <w:r w:rsidR="0023454F" w:rsidRPr="00FC7631">
        <w:rPr>
          <w:rFonts w:ascii="Palatino Linotype" w:hAnsi="Palatino Linotype"/>
          <w:b/>
          <w:bCs/>
          <w:sz w:val="22"/>
          <w:szCs w:val="22"/>
        </w:rPr>
        <w:t xml:space="preserve"> </w:t>
      </w:r>
    </w:p>
    <w:p w14:paraId="43F75785" w14:textId="77777777" w:rsidR="0023454F" w:rsidRPr="00FC7631" w:rsidRDefault="0023454F" w:rsidP="002017D0">
      <w:pPr>
        <w:tabs>
          <w:tab w:val="left" w:pos="5387"/>
        </w:tabs>
        <w:ind w:right="567"/>
        <w:jc w:val="both"/>
        <w:rPr>
          <w:rFonts w:ascii="Palatino Linotype" w:hAnsi="Palatino Linotype"/>
          <w:b/>
          <w:bCs/>
          <w:sz w:val="22"/>
          <w:szCs w:val="22"/>
        </w:rPr>
      </w:pPr>
    </w:p>
    <w:p w14:paraId="202E404E" w14:textId="77777777" w:rsidR="0023454F" w:rsidRPr="00FC7631" w:rsidRDefault="0023454F" w:rsidP="002017D0">
      <w:pPr>
        <w:tabs>
          <w:tab w:val="left" w:pos="5387"/>
        </w:tabs>
        <w:ind w:left="567" w:right="567"/>
        <w:jc w:val="both"/>
        <w:rPr>
          <w:rFonts w:ascii="Palatino Linotype" w:hAnsi="Palatino Linotype"/>
          <w:b/>
          <w:bCs/>
          <w:sz w:val="22"/>
          <w:szCs w:val="22"/>
        </w:rPr>
      </w:pPr>
    </w:p>
    <w:p w14:paraId="7196270B" w14:textId="3FD6E0BA" w:rsidR="0081286E" w:rsidRPr="00FC7631" w:rsidRDefault="000C61F3" w:rsidP="002017D0">
      <w:pPr>
        <w:tabs>
          <w:tab w:val="left" w:pos="5387"/>
        </w:tabs>
        <w:ind w:left="567" w:right="567"/>
        <w:jc w:val="both"/>
        <w:rPr>
          <w:rFonts w:ascii="Palatino Linotype" w:hAnsi="Palatino Linotype"/>
          <w:b/>
          <w:bCs/>
          <w:sz w:val="22"/>
          <w:szCs w:val="22"/>
        </w:rPr>
      </w:pPr>
      <w:hyperlink r:id="rId9" w:tgtFrame="_blank" w:history="1">
        <w:r w:rsidR="0023454F" w:rsidRPr="00FC7631">
          <w:rPr>
            <w:rStyle w:val="Hipervnculo"/>
            <w:rFonts w:ascii="Palatino Linotype" w:hAnsi="Palatino Linotype" w:cs="Arial"/>
            <w:b/>
            <w:bCs/>
            <w:color w:val="auto"/>
            <w:sz w:val="22"/>
            <w:szCs w:val="22"/>
            <w:u w:val="none"/>
          </w:rPr>
          <w:t>R. 05945.2025.pdf</w:t>
        </w:r>
      </w:hyperlink>
      <w:r w:rsidR="0023454F" w:rsidRPr="00FC7631">
        <w:rPr>
          <w:rFonts w:ascii="Palatino Linotype" w:hAnsi="Palatino Linotype"/>
          <w:b/>
          <w:bCs/>
          <w:sz w:val="22"/>
          <w:szCs w:val="22"/>
        </w:rPr>
        <w:t xml:space="preserve">: </w:t>
      </w:r>
      <w:r w:rsidR="0023454F" w:rsidRPr="00FC7631">
        <w:rPr>
          <w:rFonts w:ascii="Palatino Linotype" w:hAnsi="Palatino Linotype"/>
          <w:sz w:val="22"/>
          <w:szCs w:val="22"/>
        </w:rPr>
        <w:t>Oficio suscrito por el Titular de la Unidad de Transparencia, mediante el cual, señaló que la Secretaría del Ayuntamiento y Servidor Público Habilitado Competente, refirió que la Coordinación de Apoyo a Cabildo, cuenta con la expresión documental que da cuneta de los requerido, asimismo, señaló hacer entrega de la CERT/064/2025, del punto 5.2 de la Décima Sesión Ordinaria de Cabildo del Ayuntamiento de Toluca de fecha 14 marzo de 2025, donde se aprueba el dictamen que presenta la Comisión de Hacienda (Ingresos) relativo a la aprobación de la exención de pago por concepto de impuesto predial correspondiente al ejercicio fiscal 2025, a favor de la Universidad Autónoma del Estado de México.</w:t>
      </w:r>
      <w:r w:rsidR="0023454F" w:rsidRPr="00FC7631">
        <w:rPr>
          <w:rFonts w:ascii="Palatino Linotype" w:hAnsi="Palatino Linotype"/>
          <w:b/>
          <w:bCs/>
          <w:sz w:val="22"/>
          <w:szCs w:val="22"/>
        </w:rPr>
        <w:t xml:space="preserve"> </w:t>
      </w:r>
    </w:p>
    <w:p w14:paraId="283A50A3" w14:textId="77777777" w:rsidR="0023454F" w:rsidRPr="00FC7631" w:rsidRDefault="0023454F">
      <w:pPr>
        <w:ind w:right="-592"/>
        <w:jc w:val="both"/>
        <w:rPr>
          <w:rFonts w:ascii="Palatino Linotype" w:eastAsia="Palatino Linotype" w:hAnsi="Palatino Linotype" w:cs="Palatino Linotype"/>
          <w:b/>
          <w:bCs/>
          <w:sz w:val="22"/>
          <w:szCs w:val="22"/>
        </w:rPr>
      </w:pPr>
    </w:p>
    <w:p w14:paraId="2864C031" w14:textId="17A357DC"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sz w:val="22"/>
          <w:szCs w:val="22"/>
        </w:rPr>
        <w:t xml:space="preserve">El </w:t>
      </w:r>
      <w:r w:rsidR="0023454F" w:rsidRPr="00FC7631">
        <w:rPr>
          <w:rFonts w:ascii="Palatino Linotype" w:eastAsia="Palatino Linotype" w:hAnsi="Palatino Linotype" w:cs="Palatino Linotype"/>
          <w:sz w:val="22"/>
          <w:szCs w:val="22"/>
        </w:rPr>
        <w:t>cinco de diciembre</w:t>
      </w:r>
      <w:r w:rsidRPr="00FC7631">
        <w:rPr>
          <w:rFonts w:ascii="Palatino Linotype" w:eastAsia="Palatino Linotype" w:hAnsi="Palatino Linotype" w:cs="Palatino Linotype"/>
          <w:sz w:val="22"/>
          <w:szCs w:val="22"/>
        </w:rPr>
        <w:t xml:space="preserve"> de dos mil veinticinco,</w:t>
      </w:r>
      <w:r w:rsidRPr="00FC7631">
        <w:rPr>
          <w:rFonts w:ascii="Palatino Linotype" w:eastAsia="Palatino Linotype" w:hAnsi="Palatino Linotype" w:cs="Palatino Linotype"/>
          <w:b/>
          <w:bCs/>
          <w:sz w:val="22"/>
          <w:szCs w:val="22"/>
        </w:rPr>
        <w:t xml:space="preserve"> </w:t>
      </w:r>
      <w:r w:rsidRPr="00FC7631">
        <w:rPr>
          <w:rFonts w:ascii="Palatino Linotype" w:eastAsia="Palatino Linotype" w:hAnsi="Palatino Linotype" w:cs="Palatino Linotype"/>
          <w:sz w:val="22"/>
          <w:szCs w:val="22"/>
        </w:rPr>
        <w:t xml:space="preserve">el </w:t>
      </w:r>
      <w:r w:rsidRPr="00FC7631">
        <w:rPr>
          <w:rFonts w:ascii="Palatino Linotype" w:eastAsia="Palatino Linotype" w:hAnsi="Palatino Linotype" w:cs="Palatino Linotype"/>
          <w:b/>
          <w:bCs/>
          <w:sz w:val="22"/>
          <w:szCs w:val="22"/>
        </w:rPr>
        <w:t>RECURRENTE</w:t>
      </w:r>
      <w:r w:rsidRPr="00FC7631">
        <w:rPr>
          <w:rFonts w:ascii="Palatino Linotype" w:eastAsia="Palatino Linotype" w:hAnsi="Palatino Linotype" w:cs="Palatino Linotype"/>
          <w:sz w:val="22"/>
          <w:szCs w:val="22"/>
        </w:rPr>
        <w:t xml:space="preserve"> interpuso el recurso de revisión en contra de la respuesta, señalando como:</w:t>
      </w:r>
    </w:p>
    <w:p w14:paraId="3C2DE08F" w14:textId="77777777" w:rsidR="003B25EF" w:rsidRPr="00FC7631" w:rsidRDefault="003B25EF">
      <w:pPr>
        <w:ind w:right="1"/>
        <w:jc w:val="both"/>
        <w:rPr>
          <w:rFonts w:ascii="Palatino Linotype" w:eastAsia="Palatino Linotype" w:hAnsi="Palatino Linotype" w:cs="Palatino Linotype"/>
          <w:sz w:val="22"/>
          <w:szCs w:val="22"/>
        </w:rPr>
      </w:pPr>
    </w:p>
    <w:p w14:paraId="470C8FBC" w14:textId="34A6F4D9" w:rsidR="003B25EF" w:rsidRPr="00FC7631" w:rsidRDefault="002367BD" w:rsidP="00760355">
      <w:pPr>
        <w:ind w:left="567" w:right="567"/>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b/>
          <w:bCs/>
          <w:sz w:val="22"/>
          <w:szCs w:val="22"/>
        </w:rPr>
        <w:t>Acto impugnado</w:t>
      </w:r>
      <w:r w:rsidRPr="00FC7631">
        <w:rPr>
          <w:rFonts w:ascii="Palatino Linotype" w:eastAsia="Palatino Linotype" w:hAnsi="Palatino Linotype" w:cs="Palatino Linotype"/>
          <w:b/>
          <w:bCs/>
          <w:i/>
          <w:iCs/>
          <w:sz w:val="22"/>
          <w:szCs w:val="22"/>
        </w:rPr>
        <w:t>:</w:t>
      </w:r>
      <w:r w:rsidRPr="00FC7631">
        <w:rPr>
          <w:rFonts w:ascii="Palatino Linotype" w:eastAsia="Palatino Linotype" w:hAnsi="Palatino Linotype" w:cs="Palatino Linotype"/>
          <w:i/>
          <w:iCs/>
          <w:color w:val="000000"/>
          <w:sz w:val="22"/>
          <w:szCs w:val="22"/>
        </w:rPr>
        <w:t xml:space="preserve"> “</w:t>
      </w:r>
      <w:r w:rsidR="0023454F" w:rsidRPr="00FC7631">
        <w:rPr>
          <w:rFonts w:ascii="Palatino Linotype" w:eastAsia="Palatino Linotype" w:hAnsi="Palatino Linotype" w:cs="Palatino Linotype"/>
          <w:i/>
          <w:iCs/>
          <w:color w:val="000000"/>
          <w:sz w:val="22"/>
          <w:szCs w:val="22"/>
        </w:rPr>
        <w:t>l</w:t>
      </w:r>
      <w:r w:rsidR="0023454F" w:rsidRPr="00FC7631">
        <w:rPr>
          <w:rFonts w:ascii="Palatino Linotype" w:hAnsi="Palatino Linotype"/>
          <w:i/>
          <w:iCs/>
          <w:color w:val="000000"/>
          <w:sz w:val="22"/>
          <w:szCs w:val="22"/>
        </w:rPr>
        <w:t>a información esta incompleta no esta todo lo solicitado falta</w:t>
      </w:r>
      <w:r w:rsidRPr="00FC7631">
        <w:rPr>
          <w:rFonts w:ascii="Palatino Linotype" w:eastAsia="Palatino Linotype" w:hAnsi="Palatino Linotype" w:cs="Palatino Linotype"/>
          <w:i/>
          <w:iCs/>
          <w:color w:val="000000"/>
          <w:sz w:val="22"/>
          <w:szCs w:val="22"/>
        </w:rPr>
        <w:t>” (Sic)</w:t>
      </w:r>
    </w:p>
    <w:p w14:paraId="47F30B91" w14:textId="77777777" w:rsidR="003B25EF" w:rsidRPr="00FC7631" w:rsidRDefault="003B25EF" w:rsidP="00760355">
      <w:pPr>
        <w:ind w:left="567" w:right="567"/>
        <w:jc w:val="both"/>
        <w:rPr>
          <w:rFonts w:ascii="Palatino Linotype" w:eastAsia="Palatino Linotype" w:hAnsi="Palatino Linotype" w:cs="Palatino Linotype"/>
          <w:sz w:val="22"/>
          <w:szCs w:val="22"/>
        </w:rPr>
      </w:pPr>
    </w:p>
    <w:p w14:paraId="520FA592" w14:textId="1FC6F96E" w:rsidR="003B25EF" w:rsidRPr="00FC7631" w:rsidRDefault="002367BD" w:rsidP="00760355">
      <w:pPr>
        <w:ind w:left="567" w:right="567"/>
        <w:jc w:val="both"/>
        <w:rPr>
          <w:rFonts w:ascii="Palatino Linotype" w:eastAsia="Palatino Linotype" w:hAnsi="Palatino Linotype" w:cs="Palatino Linotype"/>
          <w:i/>
          <w:iCs/>
          <w:color w:val="000000"/>
          <w:sz w:val="22"/>
          <w:szCs w:val="22"/>
        </w:rPr>
      </w:pPr>
      <w:r w:rsidRPr="00FC7631">
        <w:rPr>
          <w:rFonts w:ascii="Palatino Linotype" w:eastAsia="Palatino Linotype" w:hAnsi="Palatino Linotype" w:cs="Palatino Linotype"/>
          <w:b/>
          <w:bCs/>
          <w:sz w:val="22"/>
          <w:szCs w:val="22"/>
        </w:rPr>
        <w:t xml:space="preserve">Razones o Motivos de inconformidad: </w:t>
      </w:r>
      <w:r w:rsidRPr="00FC7631">
        <w:rPr>
          <w:rFonts w:ascii="Palatino Linotype" w:eastAsia="Palatino Linotype" w:hAnsi="Palatino Linotype" w:cs="Palatino Linotype"/>
          <w:i/>
          <w:iCs/>
          <w:color w:val="000000"/>
          <w:sz w:val="22"/>
          <w:szCs w:val="22"/>
        </w:rPr>
        <w:t>“</w:t>
      </w:r>
      <w:r w:rsidR="0023454F" w:rsidRPr="00FC7631">
        <w:rPr>
          <w:rFonts w:ascii="Palatino Linotype" w:hAnsi="Palatino Linotype"/>
          <w:i/>
          <w:iCs/>
          <w:color w:val="000000"/>
          <w:sz w:val="22"/>
          <w:szCs w:val="22"/>
        </w:rPr>
        <w:t>a información esta incompleta no esta todo lo solicitado falta</w:t>
      </w:r>
      <w:r w:rsidRPr="00FC7631">
        <w:rPr>
          <w:rFonts w:ascii="Palatino Linotype" w:eastAsia="Palatino Linotype" w:hAnsi="Palatino Linotype" w:cs="Palatino Linotype"/>
          <w:i/>
          <w:iCs/>
          <w:color w:val="000000"/>
          <w:sz w:val="22"/>
          <w:szCs w:val="22"/>
        </w:rPr>
        <w:t>” (Sic)</w:t>
      </w:r>
    </w:p>
    <w:bookmarkEnd w:id="1"/>
    <w:p w14:paraId="3D4FC175" w14:textId="77777777" w:rsidR="003B25EF" w:rsidRPr="00FC7631" w:rsidRDefault="003B25EF">
      <w:pPr>
        <w:ind w:right="568"/>
        <w:jc w:val="both"/>
        <w:rPr>
          <w:rFonts w:ascii="Palatino Linotype" w:eastAsia="Palatino Linotype" w:hAnsi="Palatino Linotype" w:cs="Palatino Linotype"/>
          <w:b/>
          <w:bCs/>
          <w:sz w:val="22"/>
          <w:szCs w:val="22"/>
        </w:rPr>
      </w:pPr>
    </w:p>
    <w:p w14:paraId="37BD832A" w14:textId="77777777"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FC7631">
        <w:rPr>
          <w:rFonts w:ascii="Palatino Linotype" w:eastAsia="Palatino Linotype" w:hAnsi="Palatino Linotype" w:cs="Palatino Linotype"/>
          <w:b/>
          <w:bCs/>
          <w:sz w:val="22"/>
          <w:szCs w:val="22"/>
        </w:rPr>
        <w:t xml:space="preserve">Ley de Transparencia y Acceso a la Información Pública del Estado de México y Municipios </w:t>
      </w:r>
      <w:r w:rsidRPr="00FC7631">
        <w:rPr>
          <w:rFonts w:ascii="Palatino Linotype" w:eastAsia="Palatino Linotype" w:hAnsi="Palatino Linotype" w:cs="Palatino Linotype"/>
          <w:sz w:val="22"/>
          <w:szCs w:val="22"/>
        </w:rPr>
        <w:t xml:space="preserve">se turna a la </w:t>
      </w:r>
      <w:r w:rsidRPr="00FC7631">
        <w:rPr>
          <w:rFonts w:ascii="Palatino Linotype" w:eastAsia="Palatino Linotype" w:hAnsi="Palatino Linotype" w:cs="Palatino Linotype"/>
          <w:b/>
          <w:bCs/>
          <w:sz w:val="22"/>
          <w:szCs w:val="22"/>
        </w:rPr>
        <w:t xml:space="preserve">Comisionada María del Rosario Mejía Ayala, </w:t>
      </w:r>
      <w:r w:rsidRPr="00FC7631">
        <w:rPr>
          <w:rFonts w:ascii="Palatino Linotype" w:eastAsia="Palatino Linotype" w:hAnsi="Palatino Linotype" w:cs="Palatino Linotype"/>
          <w:sz w:val="22"/>
          <w:szCs w:val="22"/>
        </w:rPr>
        <w:t xml:space="preserve">para su análisis. </w:t>
      </w:r>
    </w:p>
    <w:p w14:paraId="7C5DBE0B" w14:textId="77777777" w:rsidR="003B25EF" w:rsidRPr="00FC7631" w:rsidRDefault="003B25EF">
      <w:pPr>
        <w:ind w:right="-592"/>
        <w:jc w:val="both"/>
        <w:rPr>
          <w:rFonts w:ascii="Palatino Linotype" w:eastAsia="Palatino Linotype" w:hAnsi="Palatino Linotype" w:cs="Palatino Linotype"/>
          <w:sz w:val="22"/>
          <w:szCs w:val="22"/>
        </w:rPr>
      </w:pPr>
    </w:p>
    <w:p w14:paraId="33509964" w14:textId="232F7B64"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color w:val="000000"/>
          <w:sz w:val="22"/>
          <w:szCs w:val="22"/>
        </w:rPr>
      </w:pPr>
      <w:r w:rsidRPr="00FC7631">
        <w:rPr>
          <w:rFonts w:ascii="Palatino Linotype" w:eastAsia="Palatino Linotype" w:hAnsi="Palatino Linotype" w:cs="Palatino Linotype"/>
          <w:sz w:val="22"/>
          <w:szCs w:val="22"/>
        </w:rPr>
        <w:t>La Comisionada Ponente con fundamento en lo dispuesto por el artículo 185 fracción II de la ley de la materia, a trav</w:t>
      </w:r>
      <w:r w:rsidR="00760355" w:rsidRPr="00FC7631">
        <w:rPr>
          <w:rFonts w:ascii="Palatino Linotype" w:eastAsia="Palatino Linotype" w:hAnsi="Palatino Linotype" w:cs="Palatino Linotype"/>
          <w:sz w:val="22"/>
          <w:szCs w:val="22"/>
        </w:rPr>
        <w:t xml:space="preserve">és del acuerdo de admisión del </w:t>
      </w:r>
      <w:r w:rsidR="0023454F" w:rsidRPr="00FC7631">
        <w:rPr>
          <w:rFonts w:ascii="Palatino Linotype" w:eastAsia="Palatino Linotype" w:hAnsi="Palatino Linotype" w:cs="Palatino Linotype"/>
          <w:sz w:val="22"/>
          <w:szCs w:val="22"/>
        </w:rPr>
        <w:t>nueve de diciembre</w:t>
      </w:r>
      <w:r w:rsidRPr="00FC7631">
        <w:rPr>
          <w:rFonts w:ascii="Palatino Linotype" w:eastAsia="Palatino Linotype" w:hAnsi="Palatino Linotype" w:cs="Palatino Linotype"/>
          <w:sz w:val="22"/>
          <w:szCs w:val="22"/>
        </w:rPr>
        <w:t xml:space="preserve"> de dos mil veinticinco, puso a disposición de las partes el expediente electrónico vía </w:t>
      </w:r>
      <w:r w:rsidRPr="00FC7631">
        <w:rPr>
          <w:rFonts w:ascii="Palatino Linotype" w:eastAsia="Palatino Linotype" w:hAnsi="Palatino Linotype" w:cs="Palatino Linotype"/>
          <w:b/>
          <w:bCs/>
          <w:sz w:val="22"/>
          <w:szCs w:val="22"/>
        </w:rPr>
        <w:t xml:space="preserve">SAIMEX </w:t>
      </w:r>
      <w:r w:rsidRPr="00FC7631">
        <w:rPr>
          <w:rFonts w:ascii="Palatino Linotype" w:eastAsia="Palatino Linotype" w:hAnsi="Palatino Linotype" w:cs="Palatino Linotype"/>
          <w:sz w:val="22"/>
          <w:szCs w:val="22"/>
        </w:rPr>
        <w:t xml:space="preserve">a efecto de que en un plazo máximo de siete días manifestara lo que a derecho conviniera, ofreciera pruebas </w:t>
      </w:r>
      <w:r w:rsidRPr="00FC7631">
        <w:rPr>
          <w:rFonts w:ascii="Palatino Linotype" w:eastAsia="Palatino Linotype" w:hAnsi="Palatino Linotype" w:cs="Palatino Linotype"/>
          <w:sz w:val="22"/>
          <w:szCs w:val="22"/>
        </w:rPr>
        <w:lastRenderedPageBreak/>
        <w:t xml:space="preserve">y alegatos según corresponda al caso concreto, de esta forma para que el </w:t>
      </w:r>
      <w:r w:rsidRPr="00FC7631">
        <w:rPr>
          <w:rFonts w:ascii="Palatino Linotype" w:eastAsia="Palatino Linotype" w:hAnsi="Palatino Linotype" w:cs="Palatino Linotype"/>
          <w:b/>
          <w:bCs/>
          <w:sz w:val="22"/>
          <w:szCs w:val="22"/>
        </w:rPr>
        <w:t>SUJETO OBLIGADO</w:t>
      </w:r>
      <w:r w:rsidRPr="00FC7631">
        <w:rPr>
          <w:rFonts w:ascii="Palatino Linotype" w:eastAsia="Palatino Linotype" w:hAnsi="Palatino Linotype" w:cs="Palatino Linotype"/>
          <w:sz w:val="22"/>
          <w:szCs w:val="22"/>
        </w:rPr>
        <w:t xml:space="preserve"> presentará el informe justificado procedente. </w:t>
      </w:r>
    </w:p>
    <w:p w14:paraId="361972A9" w14:textId="77777777" w:rsidR="003B25EF" w:rsidRPr="00FC7631" w:rsidRDefault="003B25EF">
      <w:pPr>
        <w:ind w:right="-592"/>
        <w:rPr>
          <w:rFonts w:ascii="Palatino Linotype" w:eastAsia="Palatino Linotype" w:hAnsi="Palatino Linotype" w:cs="Palatino Linotype"/>
          <w:sz w:val="22"/>
          <w:szCs w:val="22"/>
        </w:rPr>
      </w:pPr>
    </w:p>
    <w:p w14:paraId="0950955D" w14:textId="73AC22C6" w:rsidR="00E4020B" w:rsidRPr="00FC7631" w:rsidRDefault="002367BD" w:rsidP="00E4020B">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sz w:val="22"/>
          <w:szCs w:val="22"/>
        </w:rPr>
        <w:t xml:space="preserve">El </w:t>
      </w:r>
      <w:r w:rsidR="0023454F" w:rsidRPr="00FC7631">
        <w:rPr>
          <w:rFonts w:ascii="Palatino Linotype" w:eastAsia="Palatino Linotype" w:hAnsi="Palatino Linotype" w:cs="Palatino Linotype"/>
          <w:sz w:val="22"/>
          <w:szCs w:val="22"/>
        </w:rPr>
        <w:t>dieciocho de diciembre</w:t>
      </w:r>
      <w:r w:rsidR="00B93242" w:rsidRPr="00FC7631">
        <w:rPr>
          <w:rFonts w:ascii="Palatino Linotype" w:eastAsia="Palatino Linotype" w:hAnsi="Palatino Linotype" w:cs="Palatino Linotype"/>
          <w:sz w:val="22"/>
          <w:szCs w:val="22"/>
        </w:rPr>
        <w:t xml:space="preserve"> de dos mil veinticinco, el </w:t>
      </w:r>
      <w:r w:rsidRPr="00FC7631">
        <w:rPr>
          <w:rFonts w:ascii="Palatino Linotype" w:eastAsia="Palatino Linotype" w:hAnsi="Palatino Linotype" w:cs="Palatino Linotype"/>
          <w:b/>
          <w:bCs/>
          <w:sz w:val="22"/>
          <w:szCs w:val="22"/>
        </w:rPr>
        <w:t>SUJETO OBLIGADO</w:t>
      </w:r>
      <w:r w:rsidRPr="00FC7631">
        <w:rPr>
          <w:rFonts w:ascii="Palatino Linotype" w:eastAsia="Palatino Linotype" w:hAnsi="Palatino Linotype" w:cs="Palatino Linotype"/>
          <w:sz w:val="22"/>
          <w:szCs w:val="22"/>
        </w:rPr>
        <w:t xml:space="preserve"> </w:t>
      </w:r>
      <w:r w:rsidR="00B93242" w:rsidRPr="00FC7631">
        <w:rPr>
          <w:rFonts w:ascii="Palatino Linotype" w:eastAsia="Palatino Linotype" w:hAnsi="Palatino Linotype" w:cs="Palatino Linotype"/>
          <w:sz w:val="22"/>
          <w:szCs w:val="22"/>
        </w:rPr>
        <w:t>rindió</w:t>
      </w:r>
      <w:r w:rsidRPr="00FC7631">
        <w:rPr>
          <w:rFonts w:ascii="Palatino Linotype" w:eastAsia="Palatino Linotype" w:hAnsi="Palatino Linotype" w:cs="Palatino Linotype"/>
          <w:sz w:val="22"/>
          <w:szCs w:val="22"/>
        </w:rPr>
        <w:t xml:space="preserve"> el inform</w:t>
      </w:r>
      <w:r w:rsidR="00B93242" w:rsidRPr="00FC7631">
        <w:rPr>
          <w:rFonts w:ascii="Palatino Linotype" w:eastAsia="Palatino Linotype" w:hAnsi="Palatino Linotype" w:cs="Palatino Linotype"/>
          <w:sz w:val="22"/>
          <w:szCs w:val="22"/>
        </w:rPr>
        <w:t>e justific</w:t>
      </w:r>
      <w:r w:rsidR="00760355" w:rsidRPr="00FC7631">
        <w:rPr>
          <w:rFonts w:ascii="Palatino Linotype" w:eastAsia="Palatino Linotype" w:hAnsi="Palatino Linotype" w:cs="Palatino Linotype"/>
          <w:sz w:val="22"/>
          <w:szCs w:val="22"/>
        </w:rPr>
        <w:t xml:space="preserve">ado correspondiente, </w:t>
      </w:r>
      <w:r w:rsidR="0023454F" w:rsidRPr="00FC7631">
        <w:rPr>
          <w:rFonts w:ascii="Palatino Linotype" w:eastAsia="Palatino Linotype" w:hAnsi="Palatino Linotype" w:cs="Palatino Linotype"/>
          <w:sz w:val="22"/>
          <w:szCs w:val="22"/>
        </w:rPr>
        <w:t xml:space="preserve">mediante el archivo electrónico denominado </w:t>
      </w:r>
      <w:r w:rsidR="0023454F" w:rsidRPr="00FC7631">
        <w:rPr>
          <w:rFonts w:ascii="Palatino Linotype" w:eastAsia="Palatino Linotype" w:hAnsi="Palatino Linotype" w:cs="Palatino Linotype"/>
          <w:b/>
          <w:bCs/>
          <w:sz w:val="22"/>
          <w:szCs w:val="22"/>
        </w:rPr>
        <w:t>Ratificación 13853.pdf</w:t>
      </w:r>
      <w:r w:rsidR="0023454F" w:rsidRPr="00FC7631">
        <w:rPr>
          <w:rFonts w:ascii="Palatino Linotype" w:eastAsia="Palatino Linotype" w:hAnsi="Palatino Linotype" w:cs="Palatino Linotype"/>
          <w:sz w:val="22"/>
          <w:szCs w:val="22"/>
        </w:rPr>
        <w:t xml:space="preserve">, a través del cual, la Secretaría del Ayuntamiento </w:t>
      </w:r>
      <w:r w:rsidR="0023454F" w:rsidRPr="00FC7631">
        <w:rPr>
          <w:rFonts w:ascii="Palatino Linotype" w:eastAsia="Palatino Linotype" w:hAnsi="Palatino Linotype" w:cs="Palatino Linotype"/>
          <w:b/>
          <w:bCs/>
          <w:sz w:val="22"/>
          <w:szCs w:val="22"/>
        </w:rPr>
        <w:t>ratificó la respuesta.</w:t>
      </w:r>
      <w:r w:rsidR="0023454F" w:rsidRPr="00FC7631">
        <w:rPr>
          <w:rFonts w:ascii="Palatino Linotype" w:eastAsia="Palatino Linotype" w:hAnsi="Palatino Linotype" w:cs="Palatino Linotype"/>
          <w:sz w:val="22"/>
          <w:szCs w:val="22"/>
        </w:rPr>
        <w:t xml:space="preserve"> </w:t>
      </w:r>
    </w:p>
    <w:p w14:paraId="536C61FA" w14:textId="77777777" w:rsidR="007635DF" w:rsidRPr="00FC7631" w:rsidRDefault="007635DF" w:rsidP="0081286E">
      <w:pPr>
        <w:pBdr>
          <w:top w:val="nil"/>
          <w:left w:val="nil"/>
          <w:bottom w:val="nil"/>
          <w:right w:val="nil"/>
          <w:between w:val="nil"/>
        </w:pBdr>
        <w:spacing w:line="360" w:lineRule="auto"/>
        <w:ind w:right="1"/>
        <w:jc w:val="both"/>
        <w:rPr>
          <w:rFonts w:ascii="Palatino Linotype" w:eastAsia="Palatino Linotype" w:hAnsi="Palatino Linotype" w:cs="Palatino Linotype"/>
          <w:sz w:val="22"/>
          <w:szCs w:val="22"/>
        </w:rPr>
      </w:pPr>
    </w:p>
    <w:p w14:paraId="7FF7A303" w14:textId="77777777" w:rsidR="00B93242" w:rsidRPr="00FC7631"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sidRPr="00FC7631">
        <w:rPr>
          <w:rFonts w:ascii="Palatino Linotype" w:eastAsia="Palatino Linotype" w:hAnsi="Palatino Linotype" w:cs="Palatino Linotype"/>
          <w:sz w:val="22"/>
          <w:szCs w:val="22"/>
        </w:rPr>
        <w:t>P</w:t>
      </w:r>
      <w:r w:rsidR="002367BD" w:rsidRPr="00FC7631">
        <w:rPr>
          <w:rFonts w:ascii="Palatino Linotype" w:eastAsia="Palatino Linotype" w:hAnsi="Palatino Linotype" w:cs="Palatino Linotype"/>
          <w:sz w:val="22"/>
          <w:szCs w:val="22"/>
        </w:rPr>
        <w:t>or su parte,</w:t>
      </w:r>
      <w:r w:rsidR="002367BD" w:rsidRPr="00FC7631">
        <w:rPr>
          <w:rFonts w:ascii="Palatino Linotype" w:eastAsia="Palatino Linotype" w:hAnsi="Palatino Linotype" w:cs="Palatino Linotype"/>
          <w:color w:val="000000"/>
          <w:sz w:val="22"/>
          <w:szCs w:val="22"/>
        </w:rPr>
        <w:t xml:space="preserve"> la parte </w:t>
      </w:r>
      <w:r w:rsidR="002367BD" w:rsidRPr="00FC7631">
        <w:rPr>
          <w:rFonts w:ascii="Palatino Linotype" w:eastAsia="Palatino Linotype" w:hAnsi="Palatino Linotype" w:cs="Palatino Linotype"/>
          <w:b/>
          <w:bCs/>
          <w:color w:val="000000"/>
          <w:sz w:val="22"/>
          <w:szCs w:val="22"/>
        </w:rPr>
        <w:t>RECURRENTE</w:t>
      </w:r>
      <w:r w:rsidR="002367BD" w:rsidRPr="00FC7631">
        <w:rPr>
          <w:rFonts w:ascii="Palatino Linotype" w:eastAsia="Palatino Linotype" w:hAnsi="Palatino Linotype" w:cs="Palatino Linotype"/>
          <w:color w:val="000000"/>
          <w:sz w:val="22"/>
          <w:szCs w:val="22"/>
        </w:rPr>
        <w:t xml:space="preserve"> dejó de realizar manifestaciones que a su derecho conviniera y asistiera.</w:t>
      </w:r>
    </w:p>
    <w:p w14:paraId="5A359935" w14:textId="77777777" w:rsidR="00B93242" w:rsidRPr="00FC7631" w:rsidRDefault="00B93242" w:rsidP="00AC2040">
      <w:pPr>
        <w:rPr>
          <w:rFonts w:ascii="Palatino Linotype" w:eastAsia="Palatino Linotype" w:hAnsi="Palatino Linotype" w:cs="Palatino Linotype"/>
          <w:b/>
          <w:bCs/>
          <w:sz w:val="22"/>
          <w:szCs w:val="22"/>
        </w:rPr>
      </w:pPr>
    </w:p>
    <w:p w14:paraId="55436E7A" w14:textId="71B34346" w:rsidR="00B93242" w:rsidRPr="00FC7631"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sidRPr="00FC7631">
        <w:rPr>
          <w:rFonts w:ascii="Palatino Linotype" w:eastAsia="Palatino Linotype" w:hAnsi="Palatino Linotype" w:cs="Palatino Linotype"/>
          <w:bCs/>
          <w:sz w:val="22"/>
          <w:szCs w:val="22"/>
        </w:rPr>
        <w:t xml:space="preserve">El </w:t>
      </w:r>
      <w:r w:rsidR="0023454F" w:rsidRPr="00FC7631">
        <w:rPr>
          <w:rFonts w:ascii="Palatino Linotype" w:eastAsia="Palatino Linotype" w:hAnsi="Palatino Linotype" w:cs="Palatino Linotype"/>
          <w:bCs/>
          <w:sz w:val="22"/>
          <w:szCs w:val="22"/>
        </w:rPr>
        <w:t>doce de marzo</w:t>
      </w:r>
      <w:r w:rsidR="00BA3A3B" w:rsidRPr="00FC7631">
        <w:rPr>
          <w:rFonts w:ascii="Palatino Linotype" w:eastAsia="Palatino Linotype" w:hAnsi="Palatino Linotype" w:cs="Palatino Linotype"/>
          <w:bCs/>
          <w:sz w:val="22"/>
          <w:szCs w:val="22"/>
        </w:rPr>
        <w:t xml:space="preserve"> de dos mil veintiséis</w:t>
      </w:r>
      <w:r w:rsidRPr="00FC7631">
        <w:rPr>
          <w:rFonts w:ascii="Palatino Linotype" w:eastAsia="Palatino Linotype" w:hAnsi="Palatino Linotype" w:cs="Palatino Linotype"/>
          <w:bCs/>
          <w:sz w:val="22"/>
          <w:szCs w:val="22"/>
        </w:rPr>
        <w:t>, se notificó el</w:t>
      </w:r>
      <w:r w:rsidRPr="00FC7631">
        <w:rPr>
          <w:rFonts w:ascii="Palatino Linotype" w:eastAsia="Palatino Linotype" w:hAnsi="Palatino Linotype" w:cs="Palatino Linotype"/>
          <w:color w:val="000000"/>
          <w:sz w:val="22"/>
          <w:szCs w:val="22"/>
        </w:rPr>
        <w:t xml:space="preserve"> </w:t>
      </w:r>
      <w:r w:rsidRPr="00FC7631">
        <w:rPr>
          <w:rFonts w:ascii="Palatino Linotype" w:eastAsia="Palatino Linotype" w:hAnsi="Palatino Linotype" w:cs="Palatino Linotype"/>
          <w:bCs/>
          <w:sz w:val="22"/>
          <w:szCs w:val="22"/>
        </w:rPr>
        <w:t>acuerdo mediante el cual se aprobó la ampliación de plazo para emitir resolución.</w:t>
      </w:r>
    </w:p>
    <w:p w14:paraId="16F23190" w14:textId="77777777" w:rsidR="00B93242" w:rsidRPr="00FC7631" w:rsidRDefault="00B93242" w:rsidP="00AC2040">
      <w:pPr>
        <w:rPr>
          <w:rFonts w:ascii="Palatino Linotype" w:eastAsia="Palatino Linotype" w:hAnsi="Palatino Linotype" w:cs="Palatino Linotype"/>
          <w:sz w:val="22"/>
          <w:szCs w:val="22"/>
        </w:rPr>
      </w:pPr>
    </w:p>
    <w:p w14:paraId="646422B9" w14:textId="4E9E3E39"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La Comisionada Ponente decretó el cierre de instrucción mediante el acuerdo del </w:t>
      </w:r>
      <w:r w:rsidR="0023454F" w:rsidRPr="00FC7631">
        <w:rPr>
          <w:rFonts w:ascii="Palatino Linotype" w:eastAsia="Palatino Linotype" w:hAnsi="Palatino Linotype" w:cs="Palatino Linotype"/>
          <w:sz w:val="22"/>
          <w:szCs w:val="22"/>
        </w:rPr>
        <w:t>diecinueve de marzo</w:t>
      </w:r>
      <w:r w:rsidRPr="00FC7631">
        <w:rPr>
          <w:rFonts w:ascii="Palatino Linotype" w:eastAsia="Palatino Linotype" w:hAnsi="Palatino Linotype" w:cs="Palatino Linotype"/>
          <w:sz w:val="22"/>
          <w:szCs w:val="22"/>
        </w:rPr>
        <w:t xml:space="preserve"> de dos mil veintiséis.</w:t>
      </w:r>
    </w:p>
    <w:p w14:paraId="709502FF" w14:textId="77777777" w:rsidR="003B25EF" w:rsidRPr="00FC7631" w:rsidRDefault="003B25EF">
      <w:pPr>
        <w:rPr>
          <w:rFonts w:ascii="Palatino Linotype" w:eastAsia="Palatino Linotype" w:hAnsi="Palatino Linotype" w:cs="Palatino Linotype"/>
          <w:b/>
          <w:bCs/>
          <w:sz w:val="22"/>
          <w:szCs w:val="22"/>
        </w:rPr>
      </w:pPr>
    </w:p>
    <w:p w14:paraId="1FA0F124" w14:textId="77777777" w:rsidR="003B25EF" w:rsidRPr="00FC7631" w:rsidRDefault="002367BD">
      <w:pPr>
        <w:keepNext/>
        <w:keepLines/>
        <w:spacing w:line="360" w:lineRule="auto"/>
        <w:ind w:right="-592"/>
        <w:jc w:val="center"/>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 xml:space="preserve">C O N S I D E R A N D O </w:t>
      </w:r>
    </w:p>
    <w:p w14:paraId="7C4FB955" w14:textId="77777777" w:rsidR="003B25EF" w:rsidRPr="00FC7631" w:rsidRDefault="003B25EF">
      <w:pPr>
        <w:keepNext/>
        <w:keepLines/>
        <w:ind w:right="-592"/>
        <w:rPr>
          <w:rFonts w:ascii="Palatino Linotype" w:eastAsia="Palatino Linotype" w:hAnsi="Palatino Linotype" w:cs="Palatino Linotype"/>
          <w:sz w:val="22"/>
          <w:szCs w:val="22"/>
        </w:rPr>
      </w:pPr>
    </w:p>
    <w:p w14:paraId="1985E81E" w14:textId="77777777" w:rsidR="003B25EF" w:rsidRPr="00FC7631" w:rsidRDefault="002367BD">
      <w:pPr>
        <w:keepNext/>
        <w:keepLines/>
        <w:spacing w:line="360" w:lineRule="auto"/>
        <w:ind w:right="-592"/>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PRIMERO. De la competencia.</w:t>
      </w:r>
    </w:p>
    <w:p w14:paraId="412692A7" w14:textId="77777777" w:rsidR="003B25EF" w:rsidRPr="00FC7631" w:rsidRDefault="003B25EF">
      <w:pPr>
        <w:rPr>
          <w:rFonts w:ascii="Palatino Linotype" w:eastAsia="Palatino Linotype" w:hAnsi="Palatino Linotype" w:cs="Palatino Linotype"/>
          <w:b/>
          <w:bCs/>
          <w:sz w:val="22"/>
          <w:szCs w:val="22"/>
        </w:rPr>
      </w:pPr>
    </w:p>
    <w:p w14:paraId="7FD4DCA4" w14:textId="77777777"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b/>
          <w:bCs/>
          <w:sz w:val="22"/>
          <w:szCs w:val="22"/>
        </w:rPr>
      </w:pPr>
      <w:bookmarkStart w:id="2" w:name="_heading=h.3znysh7" w:colFirst="0" w:colLast="0"/>
      <w:bookmarkEnd w:id="2"/>
      <w:r w:rsidRPr="00FC763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w:t>
      </w:r>
      <w:r w:rsidRPr="00FC7631">
        <w:rPr>
          <w:rFonts w:ascii="Palatino Linotype" w:eastAsia="Palatino Linotype" w:hAnsi="Palatino Linotype" w:cs="Palatino Linotype"/>
          <w:sz w:val="22"/>
          <w:szCs w:val="22"/>
        </w:rPr>
        <w:lastRenderedPageBreak/>
        <w:t>y 11 del Reglamento Interior del Instituto de Transparencia, Acceso a la Información Pública y Protección de Datos Personales del Estado de México y Municipios.</w:t>
      </w:r>
    </w:p>
    <w:p w14:paraId="242186D3" w14:textId="77777777" w:rsidR="003B25EF" w:rsidRPr="00FC7631" w:rsidRDefault="003B25EF">
      <w:pPr>
        <w:spacing w:line="360" w:lineRule="auto"/>
        <w:ind w:left="644" w:right="1"/>
        <w:jc w:val="both"/>
        <w:rPr>
          <w:rFonts w:ascii="Palatino Linotype" w:eastAsia="Palatino Linotype" w:hAnsi="Palatino Linotype" w:cs="Palatino Linotype"/>
          <w:sz w:val="22"/>
          <w:szCs w:val="22"/>
        </w:rPr>
      </w:pPr>
      <w:bookmarkStart w:id="3" w:name="_heading=h.2v230knidey2" w:colFirst="0" w:colLast="0"/>
      <w:bookmarkEnd w:id="3"/>
    </w:p>
    <w:p w14:paraId="353E213F" w14:textId="77777777" w:rsidR="003B25EF" w:rsidRPr="00FC7631" w:rsidRDefault="002367BD">
      <w:pPr>
        <w:keepNext/>
        <w:keepLines/>
        <w:spacing w:line="360" w:lineRule="auto"/>
        <w:ind w:right="1"/>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SEGUNDO. De la oportunidad y procedencia.</w:t>
      </w:r>
    </w:p>
    <w:p w14:paraId="2B8E4A80" w14:textId="77777777" w:rsidR="003B25EF" w:rsidRPr="00FC7631" w:rsidRDefault="003B25EF">
      <w:pPr>
        <w:ind w:right="1"/>
        <w:jc w:val="both"/>
        <w:rPr>
          <w:rFonts w:ascii="Palatino Linotype" w:eastAsia="Palatino Linotype" w:hAnsi="Palatino Linotype" w:cs="Palatino Linotype"/>
          <w:b/>
          <w:bCs/>
          <w:sz w:val="22"/>
          <w:szCs w:val="22"/>
        </w:rPr>
      </w:pPr>
    </w:p>
    <w:p w14:paraId="0CCCD776" w14:textId="6920DDA8"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b/>
          <w:bCs/>
          <w:sz w:val="22"/>
          <w:szCs w:val="22"/>
        </w:rPr>
      </w:pPr>
      <w:bookmarkStart w:id="4" w:name="_heading=h.3dy6vkm" w:colFirst="0" w:colLast="0"/>
      <w:bookmarkEnd w:id="4"/>
      <w:r w:rsidRPr="00FC7631">
        <w:rPr>
          <w:rFonts w:ascii="Palatino Linotype" w:eastAsia="Palatino Linotype" w:hAnsi="Palatino Linotype" w:cs="Palatino Linotype"/>
          <w:sz w:val="22"/>
          <w:szCs w:val="22"/>
        </w:rPr>
        <w:t xml:space="preserve">El medio de impugnación fue presentado a través del </w:t>
      </w:r>
      <w:r w:rsidRPr="00FC7631">
        <w:rPr>
          <w:rFonts w:ascii="Palatino Linotype" w:eastAsia="Palatino Linotype" w:hAnsi="Palatino Linotype" w:cs="Palatino Linotype"/>
          <w:b/>
          <w:bCs/>
          <w:sz w:val="22"/>
          <w:szCs w:val="22"/>
        </w:rPr>
        <w:t>SAIMEX,</w:t>
      </w:r>
      <w:r w:rsidRPr="00FC7631">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FC7631">
        <w:rPr>
          <w:rFonts w:ascii="Palatino Linotype" w:eastAsia="Palatino Linotype" w:hAnsi="Palatino Linotype" w:cs="Palatino Linotype"/>
          <w:b/>
          <w:bCs/>
          <w:sz w:val="22"/>
          <w:szCs w:val="22"/>
        </w:rPr>
        <w:t>SUJETO OBLIGADO</w:t>
      </w:r>
      <w:r w:rsidR="007635DF" w:rsidRPr="00FC7631">
        <w:rPr>
          <w:rFonts w:ascii="Palatino Linotype" w:eastAsia="Palatino Linotype" w:hAnsi="Palatino Linotype" w:cs="Palatino Linotype"/>
          <w:sz w:val="22"/>
          <w:szCs w:val="22"/>
        </w:rPr>
        <w:t xml:space="preserve"> entregó respuesta el </w:t>
      </w:r>
      <w:r w:rsidR="002017D0" w:rsidRPr="00FC7631">
        <w:rPr>
          <w:rFonts w:ascii="Palatino Linotype" w:eastAsia="Palatino Linotype" w:hAnsi="Palatino Linotype" w:cs="Palatino Linotype"/>
          <w:sz w:val="22"/>
          <w:szCs w:val="22"/>
        </w:rPr>
        <w:t>veintiocho de noviembre</w:t>
      </w:r>
      <w:r w:rsidRPr="00FC7631">
        <w:rPr>
          <w:rFonts w:ascii="Palatino Linotype" w:eastAsia="Palatino Linotype" w:hAnsi="Palatino Linotype" w:cs="Palatino Linotype"/>
          <w:sz w:val="22"/>
          <w:szCs w:val="22"/>
        </w:rPr>
        <w:t xml:space="preserve"> de dos mil veinticinco, de tal forma que el plazo para interponer el recurso de revisión transcurrió del </w:t>
      </w:r>
      <w:r w:rsidR="002017D0" w:rsidRPr="00FC7631">
        <w:rPr>
          <w:rFonts w:ascii="Palatino Linotype" w:eastAsia="Palatino Linotype" w:hAnsi="Palatino Linotype" w:cs="Palatino Linotype"/>
          <w:sz w:val="22"/>
          <w:szCs w:val="22"/>
        </w:rPr>
        <w:t xml:space="preserve">uno al diecinueve de diciembre de dos mil veinticinco al </w:t>
      </w:r>
      <w:r w:rsidRPr="00FC7631">
        <w:rPr>
          <w:rFonts w:ascii="Palatino Linotype" w:eastAsia="Palatino Linotype" w:hAnsi="Palatino Linotype" w:cs="Palatino Linotype"/>
          <w:sz w:val="22"/>
          <w:szCs w:val="22"/>
        </w:rPr>
        <w:t xml:space="preserve">; en consecuencia, presentó su inconformidad el </w:t>
      </w:r>
      <w:r w:rsidR="002017D0" w:rsidRPr="00FC7631">
        <w:rPr>
          <w:rFonts w:ascii="Palatino Linotype" w:eastAsia="Palatino Linotype" w:hAnsi="Palatino Linotype" w:cs="Palatino Linotype"/>
          <w:sz w:val="22"/>
          <w:szCs w:val="22"/>
        </w:rPr>
        <w:t xml:space="preserve">cinco de </w:t>
      </w:r>
      <w:r w:rsidR="009751E9" w:rsidRPr="00FC7631">
        <w:rPr>
          <w:rFonts w:ascii="Palatino Linotype" w:eastAsia="Palatino Linotype" w:hAnsi="Palatino Linotype" w:cs="Palatino Linotype"/>
          <w:sz w:val="22"/>
          <w:szCs w:val="22"/>
        </w:rPr>
        <w:t>diciembre</w:t>
      </w:r>
      <w:r w:rsidRPr="00FC7631">
        <w:rPr>
          <w:rFonts w:ascii="Palatino Linotype" w:eastAsia="Palatino Linotype" w:hAnsi="Palatino Linotype" w:cs="Palatino Linotype"/>
          <w:sz w:val="22"/>
          <w:szCs w:val="22"/>
        </w:rPr>
        <w:t xml:space="preserve"> de dos mil veinticinco, por lo que se encuentra dentro de los márgenes temporales previstos en el artículo 178 de la </w:t>
      </w:r>
      <w:r w:rsidRPr="00FC7631">
        <w:rPr>
          <w:rFonts w:ascii="Palatino Linotype" w:eastAsia="Palatino Linotype" w:hAnsi="Palatino Linotype" w:cs="Palatino Linotype"/>
          <w:b/>
          <w:bCs/>
          <w:sz w:val="22"/>
          <w:szCs w:val="22"/>
        </w:rPr>
        <w:t xml:space="preserve">Ley de Transparencia y Acceso a la Información Pública del Estado de México y Municipios </w:t>
      </w:r>
      <w:r w:rsidRPr="00FC7631">
        <w:rPr>
          <w:rFonts w:ascii="Palatino Linotype" w:eastAsia="Palatino Linotype" w:hAnsi="Palatino Linotype" w:cs="Palatino Linotype"/>
          <w:sz w:val="22"/>
          <w:szCs w:val="22"/>
        </w:rPr>
        <w:t>vigente.</w:t>
      </w:r>
    </w:p>
    <w:p w14:paraId="29727DDE" w14:textId="77777777" w:rsidR="003B25EF" w:rsidRPr="00FC7631" w:rsidRDefault="003B25EF">
      <w:pPr>
        <w:ind w:right="1"/>
        <w:jc w:val="both"/>
        <w:rPr>
          <w:rFonts w:ascii="Palatino Linotype" w:eastAsia="Palatino Linotype" w:hAnsi="Palatino Linotype" w:cs="Palatino Linotype"/>
          <w:b/>
          <w:bCs/>
          <w:sz w:val="22"/>
          <w:szCs w:val="22"/>
        </w:rPr>
      </w:pPr>
    </w:p>
    <w:p w14:paraId="285389BD" w14:textId="77777777" w:rsidR="003B25EF" w:rsidRPr="00FC7631" w:rsidRDefault="002367BD">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7D7D434" w14:textId="77777777" w:rsidR="003B25EF" w:rsidRPr="00FC7631" w:rsidRDefault="002367BD">
      <w:pPr>
        <w:pStyle w:val="Ttulo1"/>
        <w:spacing w:line="360" w:lineRule="auto"/>
        <w:rPr>
          <w:rFonts w:ascii="Palatino Linotype" w:eastAsia="Palatino Linotype" w:hAnsi="Palatino Linotype" w:cs="Palatino Linotype"/>
          <w:b w:val="0"/>
          <w:bCs w:val="0"/>
          <w:sz w:val="22"/>
          <w:szCs w:val="22"/>
        </w:rPr>
      </w:pPr>
      <w:r w:rsidRPr="00FC7631">
        <w:rPr>
          <w:rFonts w:ascii="Palatino Linotype" w:eastAsia="Palatino Linotype" w:hAnsi="Palatino Linotype" w:cs="Palatino Linotype"/>
          <w:sz w:val="22"/>
          <w:szCs w:val="22"/>
        </w:rPr>
        <w:t xml:space="preserve">TERCERO. </w:t>
      </w:r>
      <w:r w:rsidR="002C5965" w:rsidRPr="00FC7631">
        <w:rPr>
          <w:rFonts w:ascii="Palatino Linotype" w:eastAsia="Palatino Linotype" w:hAnsi="Palatino Linotype" w:cs="Palatino Linotype"/>
          <w:sz w:val="22"/>
          <w:szCs w:val="22"/>
        </w:rPr>
        <w:t>Planteamiento de la Litis.</w:t>
      </w:r>
    </w:p>
    <w:p w14:paraId="1DF49FBE" w14:textId="77777777" w:rsidR="003B25EF" w:rsidRPr="00FC7631" w:rsidRDefault="003B25EF">
      <w:pPr>
        <w:ind w:right="-592"/>
        <w:jc w:val="both"/>
        <w:rPr>
          <w:rFonts w:ascii="Palatino Linotype" w:eastAsia="Palatino Linotype" w:hAnsi="Palatino Linotype" w:cs="Palatino Linotype"/>
          <w:b/>
          <w:bCs/>
          <w:sz w:val="22"/>
          <w:szCs w:val="22"/>
        </w:rPr>
      </w:pPr>
      <w:bookmarkStart w:id="5" w:name="_heading=h.2pqa4mglkgv2" w:colFirst="0" w:colLast="0"/>
      <w:bookmarkStart w:id="6" w:name="_Hlk224218871"/>
      <w:bookmarkEnd w:id="5"/>
    </w:p>
    <w:p w14:paraId="29E1CEEB" w14:textId="23B145CF" w:rsidR="003B25EF" w:rsidRPr="00FC7631" w:rsidRDefault="002367BD" w:rsidP="002017D0">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La parte </w:t>
      </w:r>
      <w:r w:rsidRPr="00FC7631">
        <w:rPr>
          <w:rFonts w:ascii="Palatino Linotype" w:eastAsia="Palatino Linotype" w:hAnsi="Palatino Linotype" w:cs="Palatino Linotype"/>
          <w:b/>
          <w:bCs/>
          <w:sz w:val="22"/>
          <w:szCs w:val="22"/>
        </w:rPr>
        <w:t>RECURRENTE</w:t>
      </w:r>
      <w:r w:rsidRPr="00FC7631">
        <w:rPr>
          <w:rFonts w:ascii="Palatino Linotype" w:eastAsia="Palatino Linotype" w:hAnsi="Palatino Linotype" w:cs="Palatino Linotype"/>
          <w:sz w:val="22"/>
          <w:szCs w:val="22"/>
        </w:rPr>
        <w:t xml:space="preserve"> solicitó</w:t>
      </w:r>
      <w:r w:rsidR="002017D0" w:rsidRPr="00FC7631">
        <w:rPr>
          <w:rFonts w:ascii="Palatino Linotype" w:eastAsia="Palatino Linotype" w:hAnsi="Palatino Linotype" w:cs="Palatino Linotype"/>
          <w:sz w:val="22"/>
          <w:szCs w:val="22"/>
        </w:rPr>
        <w:t xml:space="preserve"> </w:t>
      </w:r>
      <w:r w:rsidR="002017D0" w:rsidRPr="00FC7631">
        <w:rPr>
          <w:rFonts w:ascii="Palatino Linotype" w:hAnsi="Palatino Linotype"/>
          <w:color w:val="000000"/>
          <w:sz w:val="22"/>
          <w:szCs w:val="22"/>
        </w:rPr>
        <w:t>el acuerdo de cabildo donde se aprobó el adeudo de la UAMEX por pago de impuestos de predial al 6 de noviembre de 2025.</w:t>
      </w:r>
    </w:p>
    <w:p w14:paraId="2541718E" w14:textId="77777777" w:rsidR="002017D0" w:rsidRPr="00FC7631" w:rsidRDefault="002017D0" w:rsidP="0058777C">
      <w:pPr>
        <w:spacing w:line="360" w:lineRule="auto"/>
        <w:ind w:right="1"/>
        <w:jc w:val="both"/>
        <w:rPr>
          <w:rFonts w:ascii="Palatino Linotype" w:eastAsia="Palatino Linotype" w:hAnsi="Palatino Linotype" w:cs="Palatino Linotype"/>
          <w:b/>
          <w:bCs/>
          <w:i/>
          <w:iCs/>
          <w:sz w:val="22"/>
          <w:szCs w:val="22"/>
        </w:rPr>
      </w:pPr>
    </w:p>
    <w:p w14:paraId="56CBE363" w14:textId="77777777" w:rsidR="004D0003" w:rsidRPr="00FC7631" w:rsidRDefault="0058777C"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El </w:t>
      </w:r>
      <w:r w:rsidRPr="00FC7631">
        <w:rPr>
          <w:rFonts w:ascii="Palatino Linotype" w:eastAsia="Palatino Linotype" w:hAnsi="Palatino Linotype" w:cs="Palatino Linotype"/>
          <w:b/>
          <w:sz w:val="22"/>
          <w:szCs w:val="22"/>
        </w:rPr>
        <w:t>SUJETO OBLIGADO</w:t>
      </w:r>
      <w:r w:rsidRPr="00FC7631">
        <w:rPr>
          <w:rFonts w:ascii="Palatino Linotype" w:eastAsia="Palatino Linotype" w:hAnsi="Palatino Linotype" w:cs="Palatino Linotype"/>
          <w:sz w:val="22"/>
          <w:szCs w:val="22"/>
        </w:rPr>
        <w:t xml:space="preserve"> emitió respuesta en términos del </w:t>
      </w:r>
      <w:r w:rsidR="007635DF" w:rsidRPr="00FC7631">
        <w:rPr>
          <w:rFonts w:ascii="Palatino Linotype" w:eastAsia="Palatino Linotype" w:hAnsi="Palatino Linotype" w:cs="Palatino Linotype"/>
          <w:b/>
          <w:sz w:val="22"/>
          <w:szCs w:val="22"/>
        </w:rPr>
        <w:t>párrafo 3</w:t>
      </w:r>
      <w:r w:rsidRPr="00FC7631">
        <w:rPr>
          <w:rFonts w:ascii="Palatino Linotype" w:eastAsia="Palatino Linotype" w:hAnsi="Palatino Linotype" w:cs="Palatino Linotype"/>
          <w:sz w:val="22"/>
          <w:szCs w:val="22"/>
        </w:rPr>
        <w:t xml:space="preserve"> de la presente resolución.</w:t>
      </w:r>
    </w:p>
    <w:p w14:paraId="66DF3AE2" w14:textId="77777777" w:rsidR="0058777C" w:rsidRPr="00FC7631" w:rsidRDefault="0058777C" w:rsidP="0058777C">
      <w:pPr>
        <w:spacing w:line="360" w:lineRule="auto"/>
        <w:ind w:right="1"/>
        <w:jc w:val="both"/>
        <w:rPr>
          <w:rFonts w:ascii="Palatino Linotype" w:eastAsia="Palatino Linotype" w:hAnsi="Palatino Linotype" w:cs="Palatino Linotype"/>
          <w:b/>
          <w:bCs/>
          <w:sz w:val="22"/>
          <w:szCs w:val="22"/>
        </w:rPr>
      </w:pPr>
    </w:p>
    <w:p w14:paraId="1CE2DBDA" w14:textId="1E115373" w:rsidR="00BA3A3B" w:rsidRPr="00FC7631" w:rsidRDefault="00BA3A3B" w:rsidP="004D0003">
      <w:pPr>
        <w:numPr>
          <w:ilvl w:val="0"/>
          <w:numId w:val="2"/>
        </w:numPr>
        <w:spacing w:line="360" w:lineRule="auto"/>
        <w:ind w:left="0" w:right="1" w:firstLine="0"/>
        <w:jc w:val="both"/>
        <w:rPr>
          <w:rFonts w:ascii="Palatino Linotype" w:eastAsia="Palatino Linotype" w:hAnsi="Palatino Linotype" w:cs="Palatino Linotype"/>
          <w:bCs/>
          <w:sz w:val="22"/>
          <w:szCs w:val="22"/>
        </w:rPr>
      </w:pPr>
      <w:r w:rsidRPr="00FC7631">
        <w:rPr>
          <w:rFonts w:ascii="Palatino Linotype" w:eastAsia="Palatino Linotype" w:hAnsi="Palatino Linotype" w:cs="Palatino Linotype"/>
          <w:bCs/>
          <w:sz w:val="22"/>
          <w:szCs w:val="22"/>
        </w:rPr>
        <w:lastRenderedPageBreak/>
        <w:t xml:space="preserve">Inconforme con la respuesta, el Solicitante interpuso el recurso de revisión en el que manifestó </w:t>
      </w:r>
      <w:r w:rsidR="002017D0" w:rsidRPr="00FC7631">
        <w:rPr>
          <w:rFonts w:ascii="Palatino Linotype" w:eastAsia="Palatino Linotype" w:hAnsi="Palatino Linotype" w:cs="Palatino Linotype"/>
          <w:b/>
          <w:sz w:val="22"/>
          <w:szCs w:val="22"/>
        </w:rPr>
        <w:t>la entrega de información incompleta.</w:t>
      </w:r>
    </w:p>
    <w:p w14:paraId="4618F550" w14:textId="77777777" w:rsidR="00BA3A3B" w:rsidRPr="00FC7631" w:rsidRDefault="00BA3A3B" w:rsidP="00F44ED0">
      <w:pPr>
        <w:rPr>
          <w:rFonts w:ascii="Palatino Linotype" w:eastAsia="Palatino Linotype" w:hAnsi="Palatino Linotype" w:cs="Palatino Linotype"/>
          <w:sz w:val="22"/>
          <w:szCs w:val="22"/>
        </w:rPr>
      </w:pPr>
    </w:p>
    <w:p w14:paraId="4687E3F7" w14:textId="0274E24B"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En dichas condiciones, la </w:t>
      </w:r>
      <w:r w:rsidRPr="00FC7631">
        <w:rPr>
          <w:rFonts w:ascii="Palatino Linotype" w:eastAsia="Palatino Linotype" w:hAnsi="Palatino Linotype" w:cs="Palatino Linotype"/>
          <w:i/>
          <w:iCs/>
          <w:sz w:val="22"/>
          <w:szCs w:val="22"/>
        </w:rPr>
        <w:t>Litis</w:t>
      </w:r>
      <w:r w:rsidRPr="00FC7631">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w:t>
      </w:r>
      <w:r w:rsidR="007635DF" w:rsidRPr="00FC7631">
        <w:rPr>
          <w:rFonts w:ascii="Palatino Linotype" w:eastAsia="Palatino Linotype" w:hAnsi="Palatino Linotype" w:cs="Palatino Linotype"/>
          <w:b/>
          <w:bCs/>
          <w:sz w:val="22"/>
          <w:szCs w:val="22"/>
        </w:rPr>
        <w:t xml:space="preserve"> </w:t>
      </w:r>
      <w:r w:rsidR="002017D0" w:rsidRPr="00FC7631">
        <w:rPr>
          <w:rFonts w:ascii="Palatino Linotype" w:eastAsia="Palatino Linotype" w:hAnsi="Palatino Linotype" w:cs="Palatino Linotype"/>
          <w:b/>
          <w:bCs/>
          <w:sz w:val="22"/>
          <w:szCs w:val="22"/>
        </w:rPr>
        <w:t>V</w:t>
      </w:r>
      <w:r w:rsidRPr="00FC7631">
        <w:rPr>
          <w:rFonts w:ascii="Palatino Linotype" w:eastAsia="Palatino Linotype" w:hAnsi="Palatino Linotype" w:cs="Palatino Linotype"/>
          <w:b/>
          <w:bCs/>
          <w:sz w:val="22"/>
          <w:szCs w:val="22"/>
        </w:rPr>
        <w:t xml:space="preserve"> </w:t>
      </w:r>
      <w:r w:rsidRPr="00FC7631">
        <w:rPr>
          <w:rFonts w:ascii="Palatino Linotype" w:eastAsia="Palatino Linotype" w:hAnsi="Palatino Linotype" w:cs="Palatino Linotype"/>
          <w:sz w:val="22"/>
          <w:szCs w:val="22"/>
        </w:rPr>
        <w:t xml:space="preserve">de la </w:t>
      </w:r>
      <w:r w:rsidRPr="00FC7631">
        <w:rPr>
          <w:rFonts w:ascii="Palatino Linotype" w:eastAsia="Palatino Linotype" w:hAnsi="Palatino Linotype" w:cs="Palatino Linotype"/>
          <w:b/>
          <w:bCs/>
          <w:sz w:val="22"/>
          <w:szCs w:val="22"/>
        </w:rPr>
        <w:t>Ley de Transparencia y Acceso a la Información Pública del Estado de México y Municipios</w:t>
      </w:r>
      <w:r w:rsidRPr="00FC7631">
        <w:rPr>
          <w:rFonts w:ascii="Palatino Linotype" w:eastAsia="Palatino Linotype" w:hAnsi="Palatino Linotype" w:cs="Palatino Linotype"/>
          <w:sz w:val="22"/>
          <w:szCs w:val="22"/>
        </w:rPr>
        <w:t>.</w:t>
      </w:r>
    </w:p>
    <w:bookmarkEnd w:id="6"/>
    <w:p w14:paraId="664155C4" w14:textId="77777777" w:rsidR="0058777C" w:rsidRPr="00FC7631" w:rsidRDefault="0058777C" w:rsidP="0058777C">
      <w:pPr>
        <w:spacing w:line="360" w:lineRule="auto"/>
        <w:ind w:right="1"/>
        <w:jc w:val="both"/>
        <w:rPr>
          <w:rFonts w:ascii="Palatino Linotype" w:eastAsia="Palatino Linotype" w:hAnsi="Palatino Linotype" w:cs="Palatino Linotype"/>
          <w:b/>
          <w:bCs/>
          <w:sz w:val="22"/>
          <w:szCs w:val="22"/>
        </w:rPr>
      </w:pPr>
    </w:p>
    <w:p w14:paraId="738434A4" w14:textId="77777777" w:rsidR="004D0003" w:rsidRPr="00FC7631" w:rsidRDefault="004D0003" w:rsidP="004D0003">
      <w:pPr>
        <w:pStyle w:val="Ttulo2"/>
        <w:spacing w:before="0" w:line="360" w:lineRule="auto"/>
        <w:ind w:right="1"/>
        <w:rPr>
          <w:rFonts w:ascii="Palatino Linotype" w:eastAsia="Palatino Linotype" w:hAnsi="Palatino Linotype" w:cs="Palatino Linotype"/>
          <w:b/>
          <w:bCs/>
          <w:color w:val="000000"/>
          <w:sz w:val="22"/>
          <w:szCs w:val="22"/>
        </w:rPr>
      </w:pPr>
      <w:r w:rsidRPr="00FC7631">
        <w:rPr>
          <w:rFonts w:ascii="Palatino Linotype" w:eastAsia="Palatino Linotype" w:hAnsi="Palatino Linotype" w:cs="Palatino Linotype"/>
          <w:b/>
          <w:bCs/>
          <w:color w:val="000000"/>
          <w:sz w:val="22"/>
          <w:szCs w:val="22"/>
        </w:rPr>
        <w:t>CUARTA. Estudio y resolución del asunto.</w:t>
      </w:r>
    </w:p>
    <w:p w14:paraId="31E45BC2" w14:textId="77777777" w:rsidR="004D0003" w:rsidRPr="00FC7631" w:rsidRDefault="004D0003">
      <w:pPr>
        <w:spacing w:line="360" w:lineRule="auto"/>
        <w:ind w:right="1"/>
        <w:jc w:val="both"/>
        <w:rPr>
          <w:rFonts w:ascii="Palatino Linotype" w:eastAsia="Palatino Linotype" w:hAnsi="Palatino Linotype" w:cs="Palatino Linotype"/>
          <w:sz w:val="22"/>
          <w:szCs w:val="22"/>
        </w:rPr>
      </w:pPr>
    </w:p>
    <w:p w14:paraId="20A0F5C6"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Cs/>
          <w:sz w:val="22"/>
          <w:szCs w:val="22"/>
        </w:rPr>
      </w:pPr>
      <w:r w:rsidRPr="00FC7631">
        <w:rPr>
          <w:rFonts w:ascii="Palatino Linotype" w:eastAsia="Palatino Linotype" w:hAnsi="Palatino Linotype" w:cs="Palatino Linotype"/>
          <w:bCs/>
          <w:sz w:val="22"/>
          <w:szCs w:val="22"/>
        </w:rPr>
        <w:t xml:space="preserve">El </w:t>
      </w:r>
      <w:r w:rsidRPr="00FC7631">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FC7631">
        <w:rPr>
          <w:rFonts w:ascii="Palatino Linotype" w:eastAsia="Palatino Linotype" w:hAnsi="Palatino Linotype" w:cs="Palatino Linotype"/>
          <w:sz w:val="22"/>
          <w:szCs w:val="22"/>
        </w:rPr>
        <w:t>Particular</w:t>
      </w:r>
      <w:r w:rsidRPr="00FC7631">
        <w:rPr>
          <w:rFonts w:ascii="Palatino Linotype" w:eastAsia="Palatino Linotype" w:hAnsi="Palatino Linotype" w:cs="Palatino Linotype"/>
          <w:color w:val="000000"/>
          <w:sz w:val="22"/>
          <w:szCs w:val="22"/>
        </w:rPr>
        <w:t xml:space="preserve"> del Estado de México.</w:t>
      </w:r>
    </w:p>
    <w:p w14:paraId="5A016DAB" w14:textId="77777777" w:rsidR="004D0003" w:rsidRPr="00FC7631" w:rsidRDefault="004D0003" w:rsidP="004D0003">
      <w:pPr>
        <w:spacing w:line="360" w:lineRule="auto"/>
        <w:ind w:right="1"/>
        <w:jc w:val="both"/>
        <w:rPr>
          <w:rFonts w:ascii="Palatino Linotype" w:eastAsia="Palatino Linotype" w:hAnsi="Palatino Linotype" w:cs="Palatino Linotype"/>
          <w:b/>
          <w:bCs/>
          <w:sz w:val="22"/>
          <w:szCs w:val="22"/>
        </w:rPr>
      </w:pPr>
    </w:p>
    <w:p w14:paraId="03D91091" w14:textId="77777777" w:rsidR="004D0003" w:rsidRPr="00FC7631" w:rsidRDefault="004D0003" w:rsidP="004D0003">
      <w:pPr>
        <w:pStyle w:val="Prrafodelista"/>
        <w:numPr>
          <w:ilvl w:val="0"/>
          <w:numId w:val="2"/>
        </w:numPr>
        <w:spacing w:line="360" w:lineRule="auto"/>
        <w:ind w:left="0" w:right="1" w:firstLine="0"/>
        <w:jc w:val="both"/>
        <w:rPr>
          <w:rFonts w:ascii="Palatino Linotype" w:eastAsia="Palatino Linotype" w:hAnsi="Palatino Linotype" w:cs="Palatino Linotype"/>
          <w:b/>
          <w:bCs/>
          <w:szCs w:val="22"/>
        </w:rPr>
      </w:pPr>
      <w:r w:rsidRPr="00FC7631">
        <w:rPr>
          <w:rFonts w:ascii="Palatino Linotype" w:eastAsia="Palatino Linotype" w:hAnsi="Palatino Linotype" w:cs="Palatino Linotype"/>
          <w:color w:val="000000"/>
          <w:szCs w:val="22"/>
        </w:rPr>
        <w:t xml:space="preserve">Definiendo </w:t>
      </w:r>
      <w:r w:rsidRPr="00FC7631">
        <w:rPr>
          <w:rFonts w:ascii="Palatino Linotype" w:eastAsia="Palatino Linotype" w:hAnsi="Palatino Linotype" w:cs="Palatino Linotype"/>
          <w:szCs w:val="22"/>
        </w:rPr>
        <w:t xml:space="preserve">el Derecho de Acceso a la Información Pública como: </w:t>
      </w:r>
      <w:r w:rsidRPr="00FC7631">
        <w:rPr>
          <w:rFonts w:ascii="Palatino Linotype" w:eastAsia="Palatino Linotype" w:hAnsi="Palatino Linotype" w:cs="Palatino Linotype"/>
          <w:i/>
          <w:iCs/>
          <w:color w:val="000000"/>
          <w:szCs w:val="22"/>
        </w:rPr>
        <w:t xml:space="preserve">La igualdad de </w:t>
      </w:r>
      <w:r w:rsidRPr="00FC7631">
        <w:rPr>
          <w:rFonts w:ascii="Palatino Linotype" w:eastAsia="Palatino Linotype" w:hAnsi="Palatino Linotype" w:cs="Palatino Linotype"/>
          <w:szCs w:val="22"/>
        </w:rPr>
        <w:t>oportunidades</w:t>
      </w:r>
      <w:r w:rsidRPr="00FC7631">
        <w:rPr>
          <w:rFonts w:ascii="Palatino Linotype" w:eastAsia="Palatino Linotype" w:hAnsi="Palatino Linotype" w:cs="Palatino Linotype"/>
          <w:i/>
          <w:iCs/>
          <w:color w:val="000000"/>
          <w:szCs w:val="22"/>
        </w:rPr>
        <w:t xml:space="preserve"> para recibir, buscar e impartir información</w:t>
      </w:r>
      <w:r w:rsidRPr="00FC7631">
        <w:rPr>
          <w:rFonts w:ascii="Palatino Linotype" w:eastAsia="Palatino Linotype" w:hAnsi="Palatino Linotype"/>
          <w:szCs w:val="22"/>
          <w:vertAlign w:val="superscript"/>
        </w:rPr>
        <w:footnoteReference w:id="1"/>
      </w:r>
      <w:r w:rsidRPr="00FC7631">
        <w:rPr>
          <w:rFonts w:ascii="Palatino Linotype" w:eastAsia="Palatino Linotype" w:hAnsi="Palatino Linotype" w:cs="Palatino Linotype"/>
          <w:i/>
          <w:iCs/>
          <w:color w:val="000000"/>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C7631">
        <w:rPr>
          <w:rFonts w:ascii="Palatino Linotype" w:eastAsia="Palatino Linotype" w:hAnsi="Palatino Linotype"/>
          <w:szCs w:val="22"/>
          <w:vertAlign w:val="superscript"/>
        </w:rPr>
        <w:footnoteReference w:id="2"/>
      </w:r>
      <w:r w:rsidRPr="00FC7631">
        <w:rPr>
          <w:rFonts w:ascii="Palatino Linotype" w:eastAsia="Palatino Linotype" w:hAnsi="Palatino Linotype" w:cs="Palatino Linotype"/>
          <w:color w:val="000000"/>
          <w:szCs w:val="22"/>
        </w:rPr>
        <w:t>que se constituye como una herramienta fundamental para ejercer</w:t>
      </w:r>
      <w:r w:rsidRPr="00FC7631">
        <w:rPr>
          <w:rFonts w:ascii="Palatino Linotype" w:eastAsia="Palatino Linotype" w:hAnsi="Palatino Linotype" w:cs="Palatino Linotype"/>
          <w:i/>
          <w:iCs/>
          <w:color w:val="000000"/>
          <w:szCs w:val="22"/>
        </w:rPr>
        <w:t xml:space="preserve"> el control democrático de las gestiones estatales, de forma tal que puedan cuestionar, indagar y considerar si se está dando un adecuado cumplimiento a las funciones públicas,</w:t>
      </w:r>
      <w:r w:rsidRPr="00FC7631">
        <w:rPr>
          <w:rFonts w:ascii="Palatino Linotype" w:eastAsia="Palatino Linotype" w:hAnsi="Palatino Linotype"/>
          <w:szCs w:val="22"/>
          <w:vertAlign w:val="superscript"/>
        </w:rPr>
        <w:footnoteReference w:id="3"/>
      </w:r>
      <w:r w:rsidRPr="00FC7631">
        <w:rPr>
          <w:rFonts w:ascii="Palatino Linotype" w:eastAsia="Palatino Linotype" w:hAnsi="Palatino Linotype" w:cs="Palatino Linotype"/>
          <w:color w:val="000000"/>
          <w:szCs w:val="22"/>
        </w:rPr>
        <w:t>fomentando</w:t>
      </w:r>
      <w:r w:rsidRPr="00FC7631">
        <w:rPr>
          <w:rFonts w:ascii="Palatino Linotype" w:eastAsia="Palatino Linotype" w:hAnsi="Palatino Linotype" w:cs="Palatino Linotype"/>
          <w:i/>
          <w:iCs/>
          <w:color w:val="000000"/>
          <w:szCs w:val="22"/>
        </w:rPr>
        <w:t xml:space="preserve"> la transparencia de las actividades estatales y </w:t>
      </w:r>
      <w:r w:rsidRPr="00FC7631">
        <w:rPr>
          <w:rFonts w:ascii="Palatino Linotype" w:eastAsia="Palatino Linotype" w:hAnsi="Palatino Linotype" w:cs="Palatino Linotype"/>
          <w:color w:val="000000"/>
          <w:szCs w:val="22"/>
        </w:rPr>
        <w:t>promoviendo</w:t>
      </w:r>
      <w:r w:rsidRPr="00FC7631">
        <w:rPr>
          <w:rFonts w:ascii="Palatino Linotype" w:eastAsia="Palatino Linotype" w:hAnsi="Palatino Linotype" w:cs="Palatino Linotype"/>
          <w:i/>
          <w:iCs/>
          <w:color w:val="000000"/>
          <w:szCs w:val="22"/>
        </w:rPr>
        <w:t xml:space="preserve"> la </w:t>
      </w:r>
      <w:r w:rsidRPr="00FC7631">
        <w:rPr>
          <w:rFonts w:ascii="Palatino Linotype" w:eastAsia="Palatino Linotype" w:hAnsi="Palatino Linotype" w:cs="Palatino Linotype"/>
          <w:i/>
          <w:iCs/>
          <w:color w:val="000000"/>
          <w:szCs w:val="22"/>
        </w:rPr>
        <w:lastRenderedPageBreak/>
        <w:t>responsabilidad de los funcionarios sobre su gestión pública,</w:t>
      </w:r>
      <w:r w:rsidRPr="00FC7631">
        <w:rPr>
          <w:rFonts w:ascii="Palatino Linotype" w:eastAsia="Palatino Linotype" w:hAnsi="Palatino Linotype"/>
          <w:szCs w:val="22"/>
          <w:vertAlign w:val="superscript"/>
        </w:rPr>
        <w:footnoteReference w:id="4"/>
      </w:r>
      <w:r w:rsidRPr="00FC7631">
        <w:rPr>
          <w:rFonts w:ascii="Palatino Linotype" w:eastAsia="Palatino Linotype" w:hAnsi="Palatino Linotype" w:cs="Palatino Linotype"/>
          <w:color w:val="000000"/>
          <w:szCs w:val="22"/>
        </w:rPr>
        <w:t>que permite</w:t>
      </w:r>
      <w:r w:rsidRPr="00FC7631">
        <w:rPr>
          <w:rFonts w:ascii="Palatino Linotype" w:eastAsia="Palatino Linotype" w:hAnsi="Palatino Linotype" w:cs="Palatino Linotype"/>
          <w:i/>
          <w:iCs/>
          <w:color w:val="000000"/>
          <w:szCs w:val="22"/>
        </w:rPr>
        <w:t xml:space="preserve"> saber qué están haciendo los gobiernos por sus pueblos, sin lo cual la verdad languidecería y la participación en el gobierno permanecería fragmentada.</w:t>
      </w:r>
    </w:p>
    <w:p w14:paraId="395D3D2E" w14:textId="77777777" w:rsidR="004D0003" w:rsidRPr="00FC7631" w:rsidRDefault="004D0003" w:rsidP="004D0003">
      <w:pPr>
        <w:ind w:right="1"/>
        <w:rPr>
          <w:rFonts w:ascii="Palatino Linotype" w:eastAsia="Palatino Linotype" w:hAnsi="Palatino Linotype" w:cs="Palatino Linotype"/>
          <w:color w:val="000000"/>
          <w:sz w:val="22"/>
          <w:szCs w:val="22"/>
        </w:rPr>
      </w:pPr>
    </w:p>
    <w:p w14:paraId="4900D185"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En </w:t>
      </w:r>
      <w:r w:rsidRPr="00FC7631">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3F72C3EB" w14:textId="77777777" w:rsidR="004D0003" w:rsidRPr="00FC7631" w:rsidRDefault="004D0003" w:rsidP="004D0003">
      <w:pPr>
        <w:ind w:right="-592"/>
        <w:jc w:val="both"/>
        <w:rPr>
          <w:rFonts w:ascii="Palatino Linotype" w:eastAsia="Palatino Linotype" w:hAnsi="Palatino Linotype" w:cs="Palatino Linotype"/>
          <w:b/>
          <w:bCs/>
          <w:sz w:val="22"/>
          <w:szCs w:val="22"/>
        </w:rPr>
      </w:pPr>
    </w:p>
    <w:p w14:paraId="30D2D7BA"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w:t>
      </w:r>
      <w:r w:rsidRPr="00FC7631">
        <w:rPr>
          <w:rFonts w:ascii="Palatino Linotype" w:eastAsia="Palatino Linotype" w:hAnsi="Palatino Linotype" w:cs="Palatino Linotype"/>
          <w:b/>
          <w:bCs/>
          <w:i/>
          <w:iCs/>
          <w:sz w:val="22"/>
          <w:szCs w:val="22"/>
        </w:rPr>
        <w:t>Artículo 1.-</w:t>
      </w:r>
      <w:r w:rsidRPr="00FC7631">
        <w:rPr>
          <w:rFonts w:ascii="Palatino Linotype" w:eastAsia="Palatino Linotype" w:hAnsi="Palatino Linotype" w:cs="Palatino Linotype"/>
          <w:i/>
          <w:iCs/>
          <w:sz w:val="22"/>
          <w:szCs w:val="22"/>
        </w:rPr>
        <w:t xml:space="preserve"> </w:t>
      </w:r>
    </w:p>
    <w:p w14:paraId="23AACDBE"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w:t>
      </w:r>
    </w:p>
    <w:p w14:paraId="6AA3BD53"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Todas las</w:t>
      </w:r>
      <w:r w:rsidRPr="00FC7631">
        <w:rPr>
          <w:rFonts w:ascii="Palatino Linotype" w:eastAsia="Palatino Linotype" w:hAnsi="Palatino Linotype" w:cs="Palatino Linotype"/>
          <w:sz w:val="22"/>
          <w:szCs w:val="22"/>
        </w:rPr>
        <w:t xml:space="preserve"> </w:t>
      </w:r>
      <w:r w:rsidRPr="00FC7631">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6A3080C" w14:textId="77777777" w:rsidR="004D0003" w:rsidRPr="00FC7631" w:rsidRDefault="004D0003" w:rsidP="004D0003">
      <w:pPr>
        <w:ind w:left="567" w:right="710"/>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i/>
          <w:iCs/>
          <w:sz w:val="22"/>
          <w:szCs w:val="22"/>
        </w:rPr>
        <w:t>(…)</w:t>
      </w:r>
      <w:r w:rsidRPr="00FC7631">
        <w:rPr>
          <w:rFonts w:ascii="Palatino Linotype" w:eastAsia="Palatino Linotype" w:hAnsi="Palatino Linotype" w:cs="Palatino Linotype"/>
          <w:sz w:val="22"/>
          <w:szCs w:val="22"/>
        </w:rPr>
        <w:t>”</w:t>
      </w:r>
    </w:p>
    <w:p w14:paraId="5778879B" w14:textId="77777777" w:rsidR="004D0003" w:rsidRPr="00FC7631" w:rsidRDefault="004D0003" w:rsidP="004D0003">
      <w:pPr>
        <w:ind w:right="-592"/>
        <w:jc w:val="both"/>
        <w:rPr>
          <w:rFonts w:ascii="Palatino Linotype" w:eastAsia="Palatino Linotype" w:hAnsi="Palatino Linotype" w:cs="Palatino Linotype"/>
          <w:b/>
          <w:bCs/>
          <w:sz w:val="22"/>
          <w:szCs w:val="22"/>
        </w:rPr>
      </w:pPr>
    </w:p>
    <w:p w14:paraId="45F71794"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Por </w:t>
      </w:r>
      <w:r w:rsidRPr="00FC7631">
        <w:rPr>
          <w:rFonts w:ascii="Palatino Linotype" w:eastAsia="Palatino Linotype" w:hAnsi="Palatino Linotype" w:cs="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350738A" w14:textId="77777777" w:rsidR="004D0003" w:rsidRPr="00FC7631" w:rsidRDefault="004D0003" w:rsidP="004D0003">
      <w:pPr>
        <w:ind w:right="1"/>
        <w:jc w:val="both"/>
        <w:rPr>
          <w:rFonts w:ascii="Palatino Linotype" w:eastAsia="Palatino Linotype" w:hAnsi="Palatino Linotype" w:cs="Palatino Linotype"/>
          <w:b/>
          <w:bCs/>
          <w:sz w:val="22"/>
          <w:szCs w:val="22"/>
        </w:rPr>
      </w:pPr>
    </w:p>
    <w:p w14:paraId="306D48C1"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Así </w:t>
      </w:r>
      <w:r w:rsidRPr="00FC7631">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B8CE2DC" w14:textId="77777777" w:rsidR="004D0003" w:rsidRPr="00FC7631" w:rsidRDefault="004D0003" w:rsidP="004D0003">
      <w:pPr>
        <w:rPr>
          <w:rFonts w:ascii="Palatino Linotype" w:eastAsia="Palatino Linotype" w:hAnsi="Palatino Linotype" w:cs="Palatino Linotype"/>
          <w:b/>
          <w:bCs/>
          <w:sz w:val="22"/>
          <w:szCs w:val="22"/>
        </w:rPr>
      </w:pPr>
    </w:p>
    <w:p w14:paraId="16E80E75" w14:textId="77777777" w:rsidR="004D0003" w:rsidRPr="00FC7631" w:rsidRDefault="004D0003" w:rsidP="004D0003">
      <w:pPr>
        <w:ind w:left="567" w:right="710"/>
        <w:jc w:val="both"/>
        <w:rPr>
          <w:rFonts w:ascii="Palatino Linotype" w:eastAsia="Palatino Linotype" w:hAnsi="Palatino Linotype" w:cs="Palatino Linotype"/>
          <w:b/>
          <w:bCs/>
          <w:i/>
          <w:iCs/>
          <w:sz w:val="22"/>
          <w:szCs w:val="22"/>
        </w:rPr>
      </w:pPr>
      <w:r w:rsidRPr="00FC7631">
        <w:rPr>
          <w:rFonts w:ascii="Palatino Linotype" w:eastAsia="Palatino Linotype" w:hAnsi="Palatino Linotype" w:cs="Palatino Linotype"/>
          <w:b/>
          <w:bCs/>
          <w:i/>
          <w:iCs/>
          <w:sz w:val="22"/>
          <w:szCs w:val="22"/>
        </w:rPr>
        <w:t>Constitución Política de los Estados Unidos Mexicanos</w:t>
      </w:r>
    </w:p>
    <w:p w14:paraId="5F7F4DC8" w14:textId="77777777" w:rsidR="004D0003" w:rsidRPr="00FC7631" w:rsidRDefault="004D0003" w:rsidP="004D0003">
      <w:pPr>
        <w:ind w:left="567" w:right="710"/>
        <w:jc w:val="both"/>
        <w:rPr>
          <w:rFonts w:ascii="Palatino Linotype" w:eastAsia="Palatino Linotype" w:hAnsi="Palatino Linotype" w:cs="Palatino Linotype"/>
          <w:b/>
          <w:bCs/>
          <w:i/>
          <w:iCs/>
          <w:sz w:val="22"/>
          <w:szCs w:val="22"/>
        </w:rPr>
      </w:pPr>
    </w:p>
    <w:p w14:paraId="31D7E319" w14:textId="77777777" w:rsidR="004D0003" w:rsidRPr="00FC7631" w:rsidRDefault="004D0003" w:rsidP="004D0003">
      <w:pPr>
        <w:ind w:left="567" w:right="710"/>
        <w:jc w:val="both"/>
        <w:rPr>
          <w:rFonts w:ascii="Palatino Linotype" w:eastAsia="Palatino Linotype" w:hAnsi="Palatino Linotype" w:cs="Palatino Linotype"/>
          <w:b/>
          <w:bCs/>
          <w:i/>
          <w:iCs/>
          <w:sz w:val="22"/>
          <w:szCs w:val="22"/>
        </w:rPr>
      </w:pPr>
      <w:r w:rsidRPr="00FC7631">
        <w:rPr>
          <w:rFonts w:ascii="Palatino Linotype" w:eastAsia="Palatino Linotype" w:hAnsi="Palatino Linotype" w:cs="Palatino Linotype"/>
          <w:b/>
          <w:bCs/>
          <w:i/>
          <w:iCs/>
          <w:sz w:val="22"/>
          <w:szCs w:val="22"/>
        </w:rPr>
        <w:t>“Artículo 6.</w:t>
      </w:r>
      <w:r w:rsidRPr="00FC7631">
        <w:rPr>
          <w:rFonts w:ascii="Palatino Linotype" w:eastAsia="Palatino Linotype" w:hAnsi="Palatino Linotype" w:cs="Palatino Linotype"/>
          <w:i/>
          <w:iCs/>
          <w:sz w:val="22"/>
          <w:szCs w:val="22"/>
        </w:rPr>
        <w:t xml:space="preserve"> …</w:t>
      </w:r>
    </w:p>
    <w:p w14:paraId="42301012"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w:t>
      </w:r>
    </w:p>
    <w:p w14:paraId="48E56226"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Para efectos de lo dispuesto en el presente artículo se observará lo siguiente:</w:t>
      </w:r>
    </w:p>
    <w:p w14:paraId="22F31CF4" w14:textId="77777777" w:rsidR="004D0003" w:rsidRPr="00FC7631" w:rsidRDefault="004D0003" w:rsidP="004D0003">
      <w:pPr>
        <w:ind w:left="567" w:right="710"/>
        <w:jc w:val="both"/>
        <w:rPr>
          <w:rFonts w:ascii="Palatino Linotype" w:eastAsia="Palatino Linotype" w:hAnsi="Palatino Linotype" w:cs="Palatino Linotype"/>
          <w:b/>
          <w:bCs/>
          <w:i/>
          <w:iCs/>
          <w:sz w:val="22"/>
          <w:szCs w:val="22"/>
        </w:rPr>
      </w:pPr>
      <w:r w:rsidRPr="00FC7631">
        <w:rPr>
          <w:rFonts w:ascii="Palatino Linotype" w:eastAsia="Palatino Linotype" w:hAnsi="Palatino Linotype" w:cs="Palatino Linotype"/>
          <w:b/>
          <w:bCs/>
          <w:i/>
          <w:iCs/>
          <w:sz w:val="22"/>
          <w:szCs w:val="22"/>
        </w:rPr>
        <w:t>A</w:t>
      </w:r>
      <w:r w:rsidRPr="00FC7631">
        <w:rPr>
          <w:rFonts w:ascii="Palatino Linotype" w:eastAsia="Palatino Linotype" w:hAnsi="Palatino Linotype" w:cs="Palatino Linotype"/>
          <w:i/>
          <w:iCs/>
          <w:sz w:val="22"/>
          <w:szCs w:val="22"/>
        </w:rPr>
        <w:t xml:space="preserve">. </w:t>
      </w:r>
      <w:r w:rsidRPr="00FC7631">
        <w:rPr>
          <w:rFonts w:ascii="Palatino Linotype" w:eastAsia="Palatino Linotype" w:hAnsi="Palatino Linotype" w:cs="Palatino Linotype"/>
          <w:b/>
          <w:bCs/>
          <w:i/>
          <w:iCs/>
          <w:sz w:val="22"/>
          <w:szCs w:val="22"/>
        </w:rPr>
        <w:t>Para el ejercicio del derecho de acceso a la información</w:t>
      </w:r>
      <w:r w:rsidRPr="00FC7631">
        <w:rPr>
          <w:rFonts w:ascii="Palatino Linotype" w:eastAsia="Palatino Linotype" w:hAnsi="Palatino Linotype" w:cs="Palatino Linotype"/>
          <w:i/>
          <w:iCs/>
          <w:sz w:val="22"/>
          <w:szCs w:val="22"/>
        </w:rPr>
        <w:t xml:space="preserve">, la Federación y </w:t>
      </w:r>
      <w:r w:rsidRPr="00FC7631">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63AA8B9D"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b/>
          <w:bCs/>
          <w:i/>
          <w:iCs/>
          <w:sz w:val="22"/>
          <w:szCs w:val="22"/>
        </w:rPr>
        <w:t xml:space="preserve">I. </w:t>
      </w:r>
      <w:r w:rsidRPr="00FC7631">
        <w:rPr>
          <w:rFonts w:ascii="Palatino Linotype" w:eastAsia="Palatino Linotype" w:hAnsi="Palatino Linotype" w:cs="Palatino Linotype"/>
          <w:b/>
          <w:bCs/>
          <w:i/>
          <w:iCs/>
          <w:sz w:val="22"/>
          <w:szCs w:val="22"/>
        </w:rPr>
        <w:tab/>
        <w:t>Toda la información en posesión de cualquier</w:t>
      </w:r>
      <w:r w:rsidRPr="00FC7631">
        <w:rPr>
          <w:rFonts w:ascii="Palatino Linotype" w:eastAsia="Palatino Linotype" w:hAnsi="Palatino Linotype" w:cs="Palatino Linotype"/>
          <w:i/>
          <w:iCs/>
          <w:sz w:val="22"/>
          <w:szCs w:val="22"/>
        </w:rPr>
        <w:t xml:space="preserve"> </w:t>
      </w:r>
      <w:r w:rsidRPr="00FC7631">
        <w:rPr>
          <w:rFonts w:ascii="Palatino Linotype" w:eastAsia="Palatino Linotype" w:hAnsi="Palatino Linotype" w:cs="Palatino Linotype"/>
          <w:b/>
          <w:bCs/>
          <w:i/>
          <w:iCs/>
          <w:sz w:val="22"/>
          <w:szCs w:val="22"/>
        </w:rPr>
        <w:t>autoridad</w:t>
      </w:r>
      <w:r w:rsidRPr="00FC7631">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C7631">
        <w:rPr>
          <w:rFonts w:ascii="Palatino Linotype" w:eastAsia="Palatino Linotype" w:hAnsi="Palatino Linotype" w:cs="Palatino Linotype"/>
          <w:b/>
          <w:bCs/>
          <w:i/>
          <w:iCs/>
          <w:sz w:val="22"/>
          <w:szCs w:val="22"/>
        </w:rPr>
        <w:t>municipal</w:t>
      </w:r>
      <w:r w:rsidRPr="00FC7631">
        <w:rPr>
          <w:rFonts w:ascii="Palatino Linotype" w:eastAsia="Palatino Linotype" w:hAnsi="Palatino Linotype" w:cs="Palatino Linotype"/>
          <w:i/>
          <w:iCs/>
          <w:sz w:val="22"/>
          <w:szCs w:val="22"/>
        </w:rPr>
        <w:t xml:space="preserve">, </w:t>
      </w:r>
      <w:r w:rsidRPr="00FC7631">
        <w:rPr>
          <w:rFonts w:ascii="Palatino Linotype" w:eastAsia="Palatino Linotype" w:hAnsi="Palatino Linotype" w:cs="Palatino Linotype"/>
          <w:b/>
          <w:bCs/>
          <w:i/>
          <w:iCs/>
          <w:sz w:val="22"/>
          <w:szCs w:val="22"/>
        </w:rPr>
        <w:t>es pública</w:t>
      </w:r>
      <w:r w:rsidRPr="00FC7631">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sidRPr="00FC7631">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sidRPr="00FC7631">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20BAF11C" w14:textId="77777777" w:rsidR="004D0003" w:rsidRPr="00FC7631" w:rsidRDefault="004D0003" w:rsidP="004D0003">
      <w:pPr>
        <w:tabs>
          <w:tab w:val="left" w:pos="426"/>
          <w:tab w:val="left" w:pos="567"/>
        </w:tabs>
        <w:ind w:left="567" w:right="710"/>
        <w:jc w:val="both"/>
        <w:rPr>
          <w:rFonts w:ascii="Palatino Linotype" w:eastAsia="Palatino Linotype" w:hAnsi="Palatino Linotype" w:cs="Palatino Linotype"/>
          <w:color w:val="000000"/>
          <w:sz w:val="22"/>
          <w:szCs w:val="22"/>
        </w:rPr>
      </w:pPr>
    </w:p>
    <w:p w14:paraId="3EC0884D" w14:textId="77777777" w:rsidR="004D0003" w:rsidRPr="00FC7631" w:rsidRDefault="004D0003" w:rsidP="004D0003">
      <w:pPr>
        <w:ind w:left="567" w:right="710"/>
        <w:jc w:val="both"/>
        <w:rPr>
          <w:rFonts w:ascii="Palatino Linotype" w:eastAsia="Palatino Linotype" w:hAnsi="Palatino Linotype" w:cs="Palatino Linotype"/>
          <w:b/>
          <w:bCs/>
          <w:i/>
          <w:iCs/>
          <w:sz w:val="22"/>
          <w:szCs w:val="22"/>
        </w:rPr>
      </w:pPr>
      <w:r w:rsidRPr="00FC7631">
        <w:rPr>
          <w:rFonts w:ascii="Palatino Linotype" w:eastAsia="Palatino Linotype" w:hAnsi="Palatino Linotype" w:cs="Palatino Linotype"/>
          <w:b/>
          <w:bCs/>
          <w:i/>
          <w:iCs/>
          <w:sz w:val="22"/>
          <w:szCs w:val="22"/>
        </w:rPr>
        <w:t>Constitución Política del Estado Libre y Soberano de México</w:t>
      </w:r>
    </w:p>
    <w:p w14:paraId="7B39D699"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b/>
          <w:bCs/>
          <w:i/>
          <w:iCs/>
          <w:sz w:val="22"/>
          <w:szCs w:val="22"/>
        </w:rPr>
        <w:t>“Artículo 5</w:t>
      </w:r>
      <w:r w:rsidRPr="00FC7631">
        <w:rPr>
          <w:rFonts w:ascii="Palatino Linotype" w:eastAsia="Palatino Linotype" w:hAnsi="Palatino Linotype" w:cs="Palatino Linotype"/>
          <w:i/>
          <w:iCs/>
          <w:sz w:val="22"/>
          <w:szCs w:val="22"/>
        </w:rPr>
        <w:t>.-…</w:t>
      </w:r>
    </w:p>
    <w:p w14:paraId="74EAA99C"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w:t>
      </w:r>
    </w:p>
    <w:p w14:paraId="6979B397"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sidRPr="00FC7631">
        <w:rPr>
          <w:rFonts w:ascii="Palatino Linotype" w:eastAsia="Palatino Linotype" w:hAnsi="Palatino Linotype" w:cs="Palatino Linotype"/>
          <w:i/>
          <w:iCs/>
          <w:sz w:val="22"/>
          <w:szCs w:val="22"/>
        </w:rPr>
        <w:t>.</w:t>
      </w:r>
    </w:p>
    <w:p w14:paraId="7CEB93AD"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48D3C4B"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p>
    <w:p w14:paraId="694F118A" w14:textId="77777777" w:rsidR="004D0003" w:rsidRPr="00FC7631" w:rsidRDefault="004D0003" w:rsidP="004D0003">
      <w:pPr>
        <w:ind w:left="567" w:right="710"/>
        <w:jc w:val="both"/>
        <w:rPr>
          <w:rFonts w:ascii="Palatino Linotype" w:eastAsia="Palatino Linotype" w:hAnsi="Palatino Linotype" w:cs="Palatino Linotype"/>
          <w:i/>
          <w:iCs/>
          <w:sz w:val="22"/>
          <w:szCs w:val="22"/>
        </w:rPr>
      </w:pPr>
      <w:r w:rsidRPr="00FC7631">
        <w:rPr>
          <w:rFonts w:ascii="Palatino Linotype" w:eastAsia="Palatino Linotype" w:hAnsi="Palatino Linotype" w:cs="Palatino Linotype"/>
          <w:b/>
          <w:bCs/>
          <w:i/>
          <w:iCs/>
          <w:sz w:val="22"/>
          <w:szCs w:val="22"/>
        </w:rPr>
        <w:t>Este derecho se regirá por los principios y bases siguientes</w:t>
      </w:r>
      <w:r w:rsidRPr="00FC7631">
        <w:rPr>
          <w:rFonts w:ascii="Palatino Linotype" w:eastAsia="Palatino Linotype" w:hAnsi="Palatino Linotype" w:cs="Palatino Linotype"/>
          <w:i/>
          <w:iCs/>
          <w:sz w:val="22"/>
          <w:szCs w:val="22"/>
        </w:rPr>
        <w:t>:</w:t>
      </w:r>
    </w:p>
    <w:p w14:paraId="1960C48F" w14:textId="77777777" w:rsidR="004D0003" w:rsidRPr="00FC7631" w:rsidRDefault="004D0003" w:rsidP="004D0003">
      <w:pPr>
        <w:ind w:left="567" w:right="71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i/>
          <w:iCs/>
          <w:sz w:val="22"/>
          <w:szCs w:val="22"/>
        </w:rPr>
        <w:t>Toda la información en posesión de cualquier autoridad, entidad, órgano y organismos de los</w:t>
      </w:r>
      <w:r w:rsidRPr="00FC7631">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sidRPr="00FC7631">
        <w:rPr>
          <w:rFonts w:ascii="Palatino Linotype" w:eastAsia="Palatino Linotype" w:hAnsi="Palatino Linotype" w:cs="Palatino Linotype"/>
          <w:b/>
          <w:bCs/>
          <w:i/>
          <w:iCs/>
          <w:sz w:val="22"/>
          <w:szCs w:val="22"/>
        </w:rPr>
        <w:t>municipales</w:t>
      </w:r>
      <w:r w:rsidRPr="00FC7631">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C7631">
        <w:rPr>
          <w:rFonts w:ascii="Palatino Linotype" w:eastAsia="Palatino Linotype" w:hAnsi="Palatino Linotype" w:cs="Palatino Linotype"/>
          <w:b/>
          <w:bCs/>
          <w:i/>
          <w:iCs/>
          <w:sz w:val="22"/>
          <w:szCs w:val="22"/>
        </w:rPr>
        <w:t>es pública</w:t>
      </w:r>
      <w:r w:rsidRPr="00FC7631">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sidRPr="00FC7631">
        <w:rPr>
          <w:rFonts w:ascii="Palatino Linotype" w:eastAsia="Palatino Linotype" w:hAnsi="Palatino Linotype" w:cs="Palatino Linotype"/>
          <w:b/>
          <w:bCs/>
          <w:i/>
          <w:iCs/>
          <w:sz w:val="22"/>
          <w:szCs w:val="22"/>
        </w:rPr>
        <w:t>En la interpretación de este derecho deberá prevalecer el principio de máxima publicidad</w:t>
      </w:r>
      <w:r w:rsidRPr="00FC7631">
        <w:rPr>
          <w:rFonts w:ascii="Palatino Linotype" w:eastAsia="Palatino Linotype" w:hAnsi="Palatino Linotype" w:cs="Palatino Linotype"/>
          <w:i/>
          <w:iCs/>
          <w:sz w:val="22"/>
          <w:szCs w:val="22"/>
        </w:rPr>
        <w:t xml:space="preserve">. </w:t>
      </w:r>
      <w:r w:rsidRPr="00FC7631">
        <w:rPr>
          <w:rFonts w:ascii="Palatino Linotype" w:eastAsia="Palatino Linotype" w:hAnsi="Palatino Linotype" w:cs="Palatino Linotype"/>
          <w:b/>
          <w:bCs/>
          <w:i/>
          <w:iCs/>
          <w:sz w:val="22"/>
          <w:szCs w:val="22"/>
        </w:rPr>
        <w:lastRenderedPageBreak/>
        <w:t>Los sujetos obligados deberán documentar todo acto que derive del ejercicio de sus facultades, competencias o funciones</w:t>
      </w:r>
      <w:r w:rsidRPr="00FC7631">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30616B3B" w14:textId="77777777" w:rsidR="004D0003" w:rsidRPr="00FC7631" w:rsidRDefault="004D0003" w:rsidP="004D0003">
      <w:pPr>
        <w:rPr>
          <w:rFonts w:ascii="Palatino Linotype" w:eastAsia="Palatino Linotype" w:hAnsi="Palatino Linotype" w:cs="Palatino Linotype"/>
          <w:b/>
          <w:bCs/>
          <w:sz w:val="22"/>
          <w:szCs w:val="22"/>
        </w:rPr>
      </w:pPr>
    </w:p>
    <w:p w14:paraId="245B82A3"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Según </w:t>
      </w:r>
      <w:r w:rsidRPr="00FC7631">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FC7631">
        <w:rPr>
          <w:rFonts w:ascii="Palatino Linotype" w:eastAsia="Palatino Linotype" w:hAnsi="Palatino Linotype" w:cs="Palatino Linotype"/>
          <w:i/>
          <w:iCs/>
          <w:sz w:val="22"/>
          <w:szCs w:val="22"/>
        </w:rPr>
        <w:t>por los principios de simplicidad, rapidez gratuidad del procedimiento, auxilio y orientación a los particulares</w:t>
      </w:r>
      <w:r w:rsidRPr="00FC7631">
        <w:rPr>
          <w:rFonts w:ascii="Palatino Linotype" w:eastAsia="Palatino Linotype" w:hAnsi="Palatino Linotype" w:cs="Palatino Linotype"/>
          <w:sz w:val="22"/>
          <w:szCs w:val="22"/>
        </w:rPr>
        <w:t>, contemplando el derecho de las personas con discapacidad y hablantes de lengua indígena.</w:t>
      </w:r>
    </w:p>
    <w:p w14:paraId="65AF76A3" w14:textId="77777777" w:rsidR="004D0003" w:rsidRPr="00FC7631" w:rsidRDefault="004D0003" w:rsidP="004D0003">
      <w:pPr>
        <w:ind w:right="-592"/>
        <w:jc w:val="both"/>
        <w:rPr>
          <w:rFonts w:ascii="Palatino Linotype" w:eastAsia="Palatino Linotype" w:hAnsi="Palatino Linotype" w:cs="Palatino Linotype"/>
          <w:b/>
          <w:bCs/>
          <w:sz w:val="22"/>
          <w:szCs w:val="22"/>
        </w:rPr>
      </w:pPr>
    </w:p>
    <w:p w14:paraId="176739BD"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El </w:t>
      </w:r>
      <w:r w:rsidRPr="00FC7631">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FC7631">
        <w:rPr>
          <w:rFonts w:ascii="Palatino Linotype" w:eastAsia="Palatino Linotype" w:hAnsi="Palatino Linotype" w:cs="Palatino Linotype"/>
          <w:i/>
          <w:iCs/>
          <w:sz w:val="22"/>
          <w:szCs w:val="22"/>
        </w:rPr>
        <w:t>solicitudes de acceso a la información</w:t>
      </w:r>
      <w:r w:rsidRPr="00FC7631">
        <w:rPr>
          <w:rFonts w:ascii="Palatino Linotype" w:eastAsia="Palatino Linotype" w:hAnsi="Palatino Linotype" w:cs="Palatino Linotype"/>
          <w:sz w:val="22"/>
          <w:szCs w:val="22"/>
        </w:rPr>
        <w:t>.</w:t>
      </w:r>
    </w:p>
    <w:p w14:paraId="6E1EB810" w14:textId="77777777" w:rsidR="004D0003" w:rsidRPr="00FC7631" w:rsidRDefault="004D0003" w:rsidP="004D0003">
      <w:pPr>
        <w:ind w:right="1"/>
        <w:jc w:val="both"/>
        <w:rPr>
          <w:rFonts w:ascii="Palatino Linotype" w:eastAsia="Palatino Linotype" w:hAnsi="Palatino Linotype" w:cs="Palatino Linotype"/>
          <w:b/>
          <w:bCs/>
          <w:sz w:val="22"/>
          <w:szCs w:val="22"/>
        </w:rPr>
      </w:pPr>
    </w:p>
    <w:p w14:paraId="2B8824B1"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color w:val="000000"/>
          <w:sz w:val="22"/>
          <w:szCs w:val="22"/>
        </w:rPr>
        <w:t xml:space="preserve">Así </w:t>
      </w:r>
      <w:r w:rsidRPr="00FC7631">
        <w:rPr>
          <w:rFonts w:ascii="Palatino Linotype" w:eastAsia="Palatino Linotype" w:hAnsi="Palatino Linotype" w:cs="Palatino Linotype"/>
          <w:sz w:val="22"/>
          <w:szCs w:val="22"/>
        </w:rPr>
        <w:t xml:space="preserve">entonces, se procede analizar, en primer lugar, si el </w:t>
      </w:r>
      <w:r w:rsidRPr="00FC7631">
        <w:rPr>
          <w:rFonts w:ascii="Palatino Linotype" w:eastAsia="Palatino Linotype" w:hAnsi="Palatino Linotype" w:cs="Palatino Linotype"/>
          <w:b/>
          <w:bCs/>
          <w:sz w:val="22"/>
          <w:szCs w:val="22"/>
        </w:rPr>
        <w:t>SUJETO OBLIGADO</w:t>
      </w:r>
      <w:r w:rsidRPr="00FC7631">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0F45CEA" w14:textId="77777777" w:rsidR="004D0003" w:rsidRPr="00FC7631" w:rsidRDefault="004D0003" w:rsidP="004D0003">
      <w:pPr>
        <w:rPr>
          <w:rFonts w:ascii="Palatino Linotype" w:eastAsia="Palatino Linotype" w:hAnsi="Palatino Linotype" w:cs="Palatino Linotype"/>
          <w:b/>
          <w:bCs/>
          <w:sz w:val="22"/>
          <w:szCs w:val="22"/>
        </w:rPr>
      </w:pPr>
    </w:p>
    <w:p w14:paraId="599D42D7" w14:textId="77777777" w:rsidR="004D0003" w:rsidRPr="00FC7631" w:rsidRDefault="004D0003" w:rsidP="004D0003">
      <w:pPr>
        <w:keepNext/>
        <w:keepLines/>
        <w:numPr>
          <w:ilvl w:val="1"/>
          <w:numId w:val="4"/>
        </w:numPr>
        <w:spacing w:line="360" w:lineRule="auto"/>
        <w:ind w:left="567" w:right="-592"/>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De la información solicitada y la respuesta del SUJETO OBLIGADO.</w:t>
      </w:r>
    </w:p>
    <w:p w14:paraId="011A170A" w14:textId="77777777" w:rsidR="004D0003" w:rsidRPr="00FC7631" w:rsidRDefault="004D0003" w:rsidP="004D0003">
      <w:pPr>
        <w:rPr>
          <w:rFonts w:ascii="Palatino Linotype" w:eastAsia="Palatino Linotype" w:hAnsi="Palatino Linotype" w:cs="Palatino Linotype"/>
          <w:b/>
          <w:bCs/>
          <w:sz w:val="22"/>
          <w:szCs w:val="22"/>
        </w:rPr>
      </w:pPr>
    </w:p>
    <w:p w14:paraId="60F28172" w14:textId="77777777" w:rsidR="004D0003" w:rsidRPr="00FC7631" w:rsidRDefault="004D0003" w:rsidP="004D0003">
      <w:pPr>
        <w:numPr>
          <w:ilvl w:val="0"/>
          <w:numId w:val="2"/>
        </w:numPr>
        <w:spacing w:line="360" w:lineRule="auto"/>
        <w:ind w:left="0" w:right="1" w:firstLine="0"/>
        <w:jc w:val="both"/>
        <w:rPr>
          <w:rFonts w:ascii="Palatino Linotype" w:eastAsia="Palatino Linotype" w:hAnsi="Palatino Linotype" w:cs="Palatino Linotype"/>
          <w:b/>
          <w:bCs/>
          <w:sz w:val="22"/>
          <w:szCs w:val="22"/>
        </w:rPr>
      </w:pPr>
      <w:bookmarkStart w:id="7" w:name="_heading=h.30j0zll" w:colFirst="0" w:colLast="0"/>
      <w:bookmarkEnd w:id="7"/>
      <w:r w:rsidRPr="00FC7631">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25CCFB3" w14:textId="77777777" w:rsidR="004D0003" w:rsidRPr="00FC7631" w:rsidRDefault="004D0003" w:rsidP="004D0003">
      <w:pPr>
        <w:spacing w:line="360" w:lineRule="auto"/>
        <w:ind w:right="1"/>
        <w:jc w:val="both"/>
        <w:rPr>
          <w:rFonts w:ascii="Palatino Linotype" w:eastAsia="Palatino Linotype" w:hAnsi="Palatino Linotype" w:cs="Palatino Linotype"/>
          <w:b/>
          <w:bCs/>
          <w:sz w:val="22"/>
          <w:szCs w:val="22"/>
        </w:rPr>
      </w:pPr>
    </w:p>
    <w:p w14:paraId="198C27F1" w14:textId="4F839FCF" w:rsidR="009D27E0" w:rsidRPr="00FC7631" w:rsidRDefault="004D0003" w:rsidP="002017D0">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Así, resulta conveniente reiterar </w:t>
      </w:r>
      <w:r w:rsidR="009D27E0" w:rsidRPr="00FC7631">
        <w:rPr>
          <w:rFonts w:ascii="Palatino Linotype" w:eastAsia="Palatino Linotype" w:hAnsi="Palatino Linotype" w:cs="Palatino Linotype"/>
          <w:sz w:val="22"/>
          <w:szCs w:val="22"/>
        </w:rPr>
        <w:t>la información solicitada por</w:t>
      </w:r>
      <w:r w:rsidR="00F44ED0" w:rsidRPr="00FC7631">
        <w:rPr>
          <w:rFonts w:ascii="Palatino Linotype" w:eastAsia="Palatino Linotype" w:hAnsi="Palatino Linotype" w:cs="Palatino Linotype"/>
          <w:sz w:val="22"/>
          <w:szCs w:val="22"/>
        </w:rPr>
        <w:t xml:space="preserve"> la parte </w:t>
      </w:r>
      <w:r w:rsidR="00F44ED0" w:rsidRPr="00FC7631">
        <w:rPr>
          <w:rFonts w:ascii="Palatino Linotype" w:eastAsia="Palatino Linotype" w:hAnsi="Palatino Linotype" w:cs="Palatino Linotype"/>
          <w:b/>
          <w:bCs/>
          <w:sz w:val="22"/>
          <w:szCs w:val="22"/>
        </w:rPr>
        <w:t>RECURRENTE</w:t>
      </w:r>
      <w:r w:rsidR="00F44ED0" w:rsidRPr="00FC7631">
        <w:rPr>
          <w:rFonts w:ascii="Palatino Linotype" w:eastAsia="Palatino Linotype" w:hAnsi="Palatino Linotype" w:cs="Palatino Linotype"/>
          <w:sz w:val="22"/>
          <w:szCs w:val="22"/>
        </w:rPr>
        <w:t xml:space="preserve"> </w:t>
      </w:r>
      <w:r w:rsidR="009D27E0" w:rsidRPr="00FC7631">
        <w:rPr>
          <w:rFonts w:ascii="Palatino Linotype" w:eastAsia="Palatino Linotype" w:hAnsi="Palatino Linotype" w:cs="Palatino Linotype"/>
          <w:sz w:val="22"/>
          <w:szCs w:val="22"/>
        </w:rPr>
        <w:t xml:space="preserve">y la respuesta emitida por el </w:t>
      </w:r>
      <w:r w:rsidR="009D27E0" w:rsidRPr="00FC7631">
        <w:rPr>
          <w:rFonts w:ascii="Palatino Linotype" w:eastAsia="Palatino Linotype" w:hAnsi="Palatino Linotype" w:cs="Palatino Linotype"/>
          <w:b/>
          <w:bCs/>
          <w:sz w:val="22"/>
          <w:szCs w:val="22"/>
        </w:rPr>
        <w:t>SUJETO OBLIGADO</w:t>
      </w:r>
      <w:r w:rsidR="009D27E0" w:rsidRPr="00FC7631">
        <w:rPr>
          <w:rFonts w:ascii="Palatino Linotype" w:eastAsia="Palatino Linotype" w:hAnsi="Palatino Linotype" w:cs="Palatino Linotype"/>
          <w:sz w:val="22"/>
          <w:szCs w:val="22"/>
        </w:rPr>
        <w:t xml:space="preserve"> mediante el siguiente cuadro descriptivo:</w:t>
      </w:r>
    </w:p>
    <w:p w14:paraId="0796BA05" w14:textId="703585BC" w:rsidR="009D27E0" w:rsidRPr="00FC7631" w:rsidRDefault="009D27E0" w:rsidP="009D27E0">
      <w:pPr>
        <w:spacing w:line="360" w:lineRule="auto"/>
        <w:ind w:right="1"/>
        <w:jc w:val="both"/>
        <w:rPr>
          <w:rFonts w:ascii="Palatino Linotype" w:eastAsia="Palatino Linotype" w:hAnsi="Palatino Linotype" w:cs="Palatino Linotype"/>
          <w:b/>
          <w:bCs/>
          <w:sz w:val="22"/>
          <w:szCs w:val="22"/>
        </w:rPr>
      </w:pPr>
    </w:p>
    <w:tbl>
      <w:tblPr>
        <w:tblStyle w:val="Tablaconcuadrcula"/>
        <w:tblW w:w="0" w:type="auto"/>
        <w:tblLook w:val="04A0" w:firstRow="1" w:lastRow="0" w:firstColumn="1" w:lastColumn="0" w:noHBand="0" w:noVBand="1"/>
      </w:tblPr>
      <w:tblGrid>
        <w:gridCol w:w="2405"/>
        <w:gridCol w:w="4394"/>
        <w:gridCol w:w="2547"/>
      </w:tblGrid>
      <w:tr w:rsidR="009D27E0" w:rsidRPr="00FC7631" w14:paraId="2399697A" w14:textId="77777777" w:rsidTr="009D27E0">
        <w:tc>
          <w:tcPr>
            <w:tcW w:w="2405" w:type="dxa"/>
            <w:shd w:val="clear" w:color="auto" w:fill="D9D9D9" w:themeFill="background1" w:themeFillShade="D9"/>
          </w:tcPr>
          <w:p w14:paraId="7803EA19" w14:textId="4CA677E5" w:rsidR="009D27E0" w:rsidRPr="00FC7631" w:rsidRDefault="009D27E0" w:rsidP="009D27E0">
            <w:pPr>
              <w:ind w:right="1"/>
              <w:jc w:val="center"/>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Información solicitada</w:t>
            </w:r>
          </w:p>
        </w:tc>
        <w:tc>
          <w:tcPr>
            <w:tcW w:w="4394" w:type="dxa"/>
            <w:shd w:val="clear" w:color="auto" w:fill="D9D9D9" w:themeFill="background1" w:themeFillShade="D9"/>
          </w:tcPr>
          <w:p w14:paraId="4938BC1D" w14:textId="74377612" w:rsidR="009D27E0" w:rsidRPr="00FC7631" w:rsidRDefault="009D27E0" w:rsidP="009D27E0">
            <w:pPr>
              <w:ind w:right="1"/>
              <w:jc w:val="center"/>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Respuesta</w:t>
            </w:r>
          </w:p>
        </w:tc>
        <w:tc>
          <w:tcPr>
            <w:tcW w:w="2547" w:type="dxa"/>
            <w:shd w:val="clear" w:color="auto" w:fill="D9D9D9" w:themeFill="background1" w:themeFillShade="D9"/>
          </w:tcPr>
          <w:p w14:paraId="20958844" w14:textId="3CA1ADC1" w:rsidR="009D27E0" w:rsidRPr="00FC7631" w:rsidRDefault="009D27E0" w:rsidP="009D27E0">
            <w:pPr>
              <w:ind w:right="1"/>
              <w:jc w:val="center"/>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Comentario</w:t>
            </w:r>
          </w:p>
        </w:tc>
      </w:tr>
      <w:tr w:rsidR="009D27E0" w:rsidRPr="00FC7631" w14:paraId="6A8AF387" w14:textId="77777777" w:rsidTr="009D27E0">
        <w:tc>
          <w:tcPr>
            <w:tcW w:w="2405" w:type="dxa"/>
          </w:tcPr>
          <w:p w14:paraId="4F703FD1" w14:textId="0AD5F0E3" w:rsidR="009D27E0" w:rsidRPr="00FC7631" w:rsidRDefault="009D27E0" w:rsidP="009D27E0">
            <w:pPr>
              <w:ind w:right="1"/>
              <w:jc w:val="both"/>
              <w:rPr>
                <w:rFonts w:ascii="Palatino Linotype" w:eastAsia="Palatino Linotype" w:hAnsi="Palatino Linotype" w:cs="Palatino Linotype"/>
                <w:b/>
                <w:bCs/>
                <w:sz w:val="22"/>
                <w:szCs w:val="22"/>
              </w:rPr>
            </w:pPr>
            <w:r w:rsidRPr="00FC7631">
              <w:rPr>
                <w:rFonts w:ascii="Palatino Linotype" w:hAnsi="Palatino Linotype"/>
                <w:b/>
                <w:bCs/>
                <w:color w:val="000000"/>
                <w:sz w:val="22"/>
                <w:szCs w:val="22"/>
              </w:rPr>
              <w:t>Acuerdo de cabildo donde se aprobó el adeudo de la UAMEX por pago de impuestos de predial al 6 de noviembre de 2025.</w:t>
            </w:r>
          </w:p>
        </w:tc>
        <w:tc>
          <w:tcPr>
            <w:tcW w:w="4394" w:type="dxa"/>
          </w:tcPr>
          <w:p w14:paraId="50607F06" w14:textId="54F3B8CC" w:rsidR="009D27E0" w:rsidRPr="00FC7631" w:rsidRDefault="009D27E0" w:rsidP="009D27E0">
            <w:pPr>
              <w:ind w:right="1"/>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El </w:t>
            </w:r>
            <w:r w:rsidRPr="00FC7631">
              <w:rPr>
                <w:rFonts w:ascii="Palatino Linotype" w:eastAsia="Palatino Linotype" w:hAnsi="Palatino Linotype" w:cs="Palatino Linotype"/>
                <w:b/>
                <w:sz w:val="22"/>
                <w:szCs w:val="22"/>
              </w:rPr>
              <w:t>SUJETO OBLIGADO</w:t>
            </w:r>
            <w:r w:rsidRPr="00FC7631">
              <w:rPr>
                <w:rFonts w:ascii="Palatino Linotype" w:eastAsia="Palatino Linotype" w:hAnsi="Palatino Linotype" w:cs="Palatino Linotype"/>
                <w:sz w:val="22"/>
                <w:szCs w:val="22"/>
              </w:rPr>
              <w:t xml:space="preserve"> por medio de la </w:t>
            </w:r>
            <w:r w:rsidRPr="00FC7631">
              <w:rPr>
                <w:rFonts w:ascii="Palatino Linotype" w:hAnsi="Palatino Linotype"/>
                <w:sz w:val="22"/>
                <w:szCs w:val="22"/>
              </w:rPr>
              <w:t>Secretaría del Ayuntamiento y la Coordinación de Apoyo a Cabildo, refirió remitir la expresión documental que da cuenta de lo requerido, en este sentido, hizo entrega de la CERT/064/2025, del punto 5.2 de la Décima Sesión Ordinaria de Cabildo del Ayuntamiento de Toluca de fecha 14 marzo de 2025, donde se aprueba el dictamen que presenta la Comisión de Hacienda (Ingresos) relativo a la aprobación de la exención de pago por concepto de impuesto predial correspondiente al ejercicio fiscal 2025, a favor de la Universidad Autónoma del Estado de México.</w:t>
            </w:r>
            <w:r w:rsidRPr="00FC7631">
              <w:rPr>
                <w:rFonts w:ascii="Palatino Linotype" w:hAnsi="Palatino Linotype"/>
                <w:b/>
                <w:bCs/>
                <w:sz w:val="22"/>
                <w:szCs w:val="22"/>
              </w:rPr>
              <w:t xml:space="preserve"> </w:t>
            </w:r>
          </w:p>
          <w:p w14:paraId="204D0E3E" w14:textId="77777777" w:rsidR="009D27E0" w:rsidRPr="00FC7631" w:rsidRDefault="009D27E0" w:rsidP="009D27E0">
            <w:pPr>
              <w:ind w:right="1"/>
              <w:jc w:val="both"/>
              <w:rPr>
                <w:rFonts w:ascii="Palatino Linotype" w:eastAsia="Palatino Linotype" w:hAnsi="Palatino Linotype" w:cs="Palatino Linotype"/>
                <w:b/>
                <w:bCs/>
                <w:sz w:val="22"/>
                <w:szCs w:val="22"/>
              </w:rPr>
            </w:pPr>
          </w:p>
        </w:tc>
        <w:tc>
          <w:tcPr>
            <w:tcW w:w="2547" w:type="dxa"/>
          </w:tcPr>
          <w:p w14:paraId="472827C8" w14:textId="34E883BA" w:rsidR="009D27E0" w:rsidRPr="00FC7631" w:rsidRDefault="009D27E0" w:rsidP="009D27E0">
            <w:pPr>
              <w:ind w:right="1"/>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
                <w:bCs/>
                <w:sz w:val="22"/>
                <w:szCs w:val="22"/>
              </w:rPr>
              <w:t>El requerimiento fue atendido por el Servidor Público Habilitado competente.</w:t>
            </w:r>
          </w:p>
        </w:tc>
      </w:tr>
    </w:tbl>
    <w:p w14:paraId="335A89AC" w14:textId="77777777" w:rsidR="002017D0" w:rsidRPr="00FC7631" w:rsidRDefault="002017D0" w:rsidP="002017D0">
      <w:pPr>
        <w:spacing w:line="360" w:lineRule="auto"/>
        <w:ind w:right="1"/>
        <w:jc w:val="both"/>
        <w:rPr>
          <w:rFonts w:ascii="Palatino Linotype" w:eastAsia="Palatino Linotype" w:hAnsi="Palatino Linotype" w:cs="Palatino Linotype"/>
          <w:b/>
          <w:bCs/>
          <w:sz w:val="22"/>
          <w:szCs w:val="22"/>
        </w:rPr>
      </w:pPr>
    </w:p>
    <w:p w14:paraId="44B631A6" w14:textId="1B9A123A" w:rsidR="00F44ED0" w:rsidRPr="00FC7631" w:rsidRDefault="00F44ED0" w:rsidP="00F44ED0">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Cs/>
          <w:sz w:val="22"/>
          <w:szCs w:val="22"/>
        </w:rPr>
        <w:t>Inconforme con la respuesta, la parte</w:t>
      </w:r>
      <w:r w:rsidRPr="00FC7631">
        <w:rPr>
          <w:rFonts w:ascii="Palatino Linotype" w:eastAsia="Palatino Linotype" w:hAnsi="Palatino Linotype" w:cs="Palatino Linotype"/>
          <w:b/>
          <w:bCs/>
          <w:sz w:val="22"/>
          <w:szCs w:val="22"/>
        </w:rPr>
        <w:t xml:space="preserve"> RECURRENTE </w:t>
      </w:r>
      <w:r w:rsidR="002017D0" w:rsidRPr="00FC7631">
        <w:rPr>
          <w:rFonts w:ascii="Palatino Linotype" w:eastAsia="Palatino Linotype" w:hAnsi="Palatino Linotype" w:cs="Palatino Linotype"/>
          <w:bCs/>
          <w:sz w:val="22"/>
          <w:szCs w:val="22"/>
        </w:rPr>
        <w:t>manifestó la entrega de información incompleta.</w:t>
      </w:r>
    </w:p>
    <w:p w14:paraId="1F02BD7B" w14:textId="77777777" w:rsidR="002E6273" w:rsidRPr="00FC7631" w:rsidRDefault="002E6273" w:rsidP="004D0003">
      <w:pPr>
        <w:rPr>
          <w:rFonts w:ascii="Palatino Linotype" w:eastAsia="Palatino Linotype" w:hAnsi="Palatino Linotype" w:cs="Palatino Linotype"/>
          <w:sz w:val="22"/>
          <w:szCs w:val="22"/>
        </w:rPr>
      </w:pPr>
    </w:p>
    <w:p w14:paraId="472BD43A" w14:textId="77777777" w:rsidR="00DE239A" w:rsidRPr="00FC7631" w:rsidRDefault="00DE239A" w:rsidP="00DE239A">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bCs/>
          <w:sz w:val="22"/>
          <w:szCs w:val="22"/>
        </w:rPr>
        <w:t xml:space="preserve">En atención a lo anterior, </w:t>
      </w:r>
      <w:r w:rsidRPr="00FC7631">
        <w:rPr>
          <w:rFonts w:ascii="Palatino Linotype" w:eastAsia="Palatino Linotype" w:hAnsi="Palatino Linotype" w:cs="Palatino Linotype"/>
          <w:sz w:val="22"/>
          <w:szCs w:val="22"/>
        </w:rPr>
        <w:t xml:space="preserve">se precisa que se obvia el análisis de la competencia por parte del </w:t>
      </w:r>
      <w:r w:rsidRPr="00FC7631">
        <w:rPr>
          <w:rFonts w:ascii="Palatino Linotype" w:eastAsia="Palatino Linotype" w:hAnsi="Palatino Linotype" w:cs="Palatino Linotype"/>
          <w:b/>
          <w:sz w:val="22"/>
          <w:szCs w:val="22"/>
        </w:rPr>
        <w:t>SUJETO OBLIGADO</w:t>
      </w:r>
      <w:r w:rsidRPr="00FC7631">
        <w:rPr>
          <w:rFonts w:ascii="Palatino Linotype" w:eastAsia="Palatino Linotype" w:hAnsi="Palatino Linotype" w:cs="Palatino Linotype"/>
          <w:sz w:val="22"/>
          <w:szCs w:val="22"/>
        </w:rPr>
        <w:t xml:space="preserve">, para generar, administrar o poseer la información solicitada, dado que éste ha asumido la misma, en razón de que en su respuesta admitió contar con dicha información, </w:t>
      </w:r>
      <w:bookmarkStart w:id="8" w:name="_heading=h.2s8eyo1" w:colFirst="0" w:colLast="0"/>
      <w:bookmarkEnd w:id="8"/>
      <w:r w:rsidR="00B11F41" w:rsidRPr="00FC7631">
        <w:rPr>
          <w:rFonts w:ascii="Palatino Linotype" w:eastAsia="Palatino Linotype" w:hAnsi="Palatino Linotype" w:cs="Palatino Linotype"/>
          <w:sz w:val="22"/>
          <w:szCs w:val="22"/>
        </w:rPr>
        <w:t xml:space="preserve">tan es así que hizo entrega del sustento documental que obra en sus archivos. </w:t>
      </w:r>
    </w:p>
    <w:p w14:paraId="777985EA" w14:textId="77777777" w:rsidR="00DE239A" w:rsidRPr="00FC7631" w:rsidRDefault="00DE239A" w:rsidP="00DE239A">
      <w:pPr>
        <w:spacing w:line="360" w:lineRule="auto"/>
        <w:ind w:right="1"/>
        <w:jc w:val="both"/>
        <w:rPr>
          <w:rFonts w:ascii="Palatino Linotype" w:eastAsia="Palatino Linotype" w:hAnsi="Palatino Linotype" w:cs="Palatino Linotype"/>
          <w:b/>
          <w:bCs/>
          <w:sz w:val="22"/>
          <w:szCs w:val="22"/>
        </w:rPr>
      </w:pPr>
    </w:p>
    <w:p w14:paraId="0C1361D7" w14:textId="77777777" w:rsidR="00DE239A" w:rsidRPr="00FC7631" w:rsidRDefault="00DE239A" w:rsidP="00DE239A">
      <w:pPr>
        <w:numPr>
          <w:ilvl w:val="0"/>
          <w:numId w:val="2"/>
        </w:numPr>
        <w:spacing w:line="360" w:lineRule="auto"/>
        <w:ind w:left="0" w:right="1" w:firstLine="0"/>
        <w:jc w:val="both"/>
        <w:rPr>
          <w:rFonts w:ascii="Palatino Linotype" w:eastAsia="Palatino Linotype" w:hAnsi="Palatino Linotype" w:cs="Palatino Linotype"/>
          <w:b/>
          <w:bCs/>
          <w:sz w:val="22"/>
          <w:szCs w:val="22"/>
        </w:rPr>
      </w:pPr>
      <w:r w:rsidRPr="00FC7631">
        <w:rPr>
          <w:rFonts w:ascii="Palatino Linotype" w:eastAsia="Palatino Linotype" w:hAnsi="Palatino Linotype" w:cs="Palatino Linotype"/>
          <w:sz w:val="22"/>
          <w:szCs w:val="22"/>
        </w:rPr>
        <w:t xml:space="preserve">En efecto, el hecho de que </w:t>
      </w:r>
      <w:r w:rsidR="00015DDF" w:rsidRPr="00FC7631">
        <w:rPr>
          <w:rFonts w:ascii="Palatino Linotype" w:eastAsia="Palatino Linotype" w:hAnsi="Palatino Linotype" w:cs="Palatino Linotype"/>
          <w:sz w:val="22"/>
          <w:szCs w:val="22"/>
        </w:rPr>
        <w:t>el</w:t>
      </w:r>
      <w:r w:rsidRPr="00FC7631">
        <w:rPr>
          <w:rFonts w:ascii="Palatino Linotype" w:eastAsia="Palatino Linotype" w:hAnsi="Palatino Linotype" w:cs="Palatino Linotype"/>
          <w:b/>
          <w:sz w:val="22"/>
          <w:szCs w:val="22"/>
        </w:rPr>
        <w:t xml:space="preserve"> SUJETO OBLIGADO</w:t>
      </w:r>
      <w:r w:rsidRPr="00FC7631">
        <w:rPr>
          <w:rFonts w:ascii="Palatino Linotype" w:eastAsia="Palatino Linotype" w:hAnsi="Palatino Linotype" w:cs="Palatino Linotype"/>
          <w:sz w:val="22"/>
          <w:szCs w:val="22"/>
        </w:rPr>
        <w:t xml:space="preserve"> haya admitido contar con la información pública solicitada, acepta que la genera, posee y administra, en ejercicio de sus funciones de derecho público, motivo por el cual se actualiza el supuesto jurídico, previsto en el </w:t>
      </w:r>
      <w:r w:rsidRPr="00FC7631">
        <w:rPr>
          <w:rFonts w:ascii="Palatino Linotype" w:eastAsia="Palatino Linotype" w:hAnsi="Palatino Linotype" w:cs="Palatino Linotype"/>
          <w:sz w:val="22"/>
          <w:szCs w:val="22"/>
        </w:rPr>
        <w:lastRenderedPageBreak/>
        <w:t>artículo 12 de la Ley de Transparencia y Acceso a la Información Pública del Estado de México y Municipios.</w:t>
      </w:r>
    </w:p>
    <w:p w14:paraId="5E9D2415" w14:textId="77777777" w:rsidR="00DE239A" w:rsidRPr="00FC7631" w:rsidRDefault="00DE239A" w:rsidP="00DE239A">
      <w:pPr>
        <w:spacing w:line="360" w:lineRule="auto"/>
        <w:ind w:right="1"/>
        <w:jc w:val="both"/>
        <w:rPr>
          <w:rFonts w:ascii="Palatino Linotype" w:eastAsia="Palatino Linotype" w:hAnsi="Palatino Linotype" w:cs="Palatino Linotype"/>
          <w:b/>
          <w:bCs/>
          <w:sz w:val="22"/>
          <w:szCs w:val="22"/>
        </w:rPr>
      </w:pPr>
    </w:p>
    <w:p w14:paraId="4D7E358F" w14:textId="77777777" w:rsidR="00DE239A" w:rsidRPr="00FC7631" w:rsidRDefault="00DE239A" w:rsidP="00DE239A">
      <w:pPr>
        <w:tabs>
          <w:tab w:val="left" w:pos="8505"/>
        </w:tabs>
        <w:ind w:left="567" w:right="567"/>
        <w:jc w:val="both"/>
        <w:rPr>
          <w:rFonts w:ascii="Palatino Linotype" w:eastAsia="Palatino Linotype" w:hAnsi="Palatino Linotype" w:cs="Palatino Linotype"/>
          <w:i/>
          <w:sz w:val="22"/>
          <w:szCs w:val="22"/>
        </w:rPr>
      </w:pPr>
      <w:r w:rsidRPr="00FC7631">
        <w:rPr>
          <w:rFonts w:ascii="Palatino Linotype" w:eastAsia="Palatino Linotype" w:hAnsi="Palatino Linotype" w:cs="Palatino Linotype"/>
          <w:i/>
          <w:sz w:val="22"/>
          <w:szCs w:val="22"/>
        </w:rPr>
        <w:t>“</w:t>
      </w:r>
      <w:r w:rsidRPr="00FC7631">
        <w:rPr>
          <w:rFonts w:ascii="Palatino Linotype" w:eastAsia="Palatino Linotype" w:hAnsi="Palatino Linotype" w:cs="Palatino Linotype"/>
          <w:b/>
          <w:i/>
          <w:sz w:val="22"/>
          <w:szCs w:val="22"/>
        </w:rPr>
        <w:t>Artículo 12.</w:t>
      </w:r>
      <w:r w:rsidRPr="00FC763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14:paraId="7DD9996B" w14:textId="77777777" w:rsidR="00DE239A" w:rsidRPr="00FC7631" w:rsidRDefault="00DE239A" w:rsidP="00DE239A">
      <w:pPr>
        <w:tabs>
          <w:tab w:val="left" w:pos="8505"/>
        </w:tabs>
        <w:ind w:left="567" w:right="567"/>
        <w:jc w:val="both"/>
        <w:rPr>
          <w:rFonts w:ascii="Palatino Linotype" w:eastAsia="Palatino Linotype" w:hAnsi="Palatino Linotype" w:cs="Palatino Linotype"/>
          <w:i/>
          <w:sz w:val="22"/>
          <w:szCs w:val="22"/>
        </w:rPr>
      </w:pPr>
    </w:p>
    <w:p w14:paraId="1FDFA259" w14:textId="77777777" w:rsidR="00DE239A" w:rsidRPr="00FC7631" w:rsidRDefault="00DE239A" w:rsidP="00DE239A">
      <w:pPr>
        <w:tabs>
          <w:tab w:val="left" w:pos="8505"/>
        </w:tabs>
        <w:ind w:left="567" w:right="567"/>
        <w:jc w:val="both"/>
        <w:rPr>
          <w:rFonts w:ascii="Palatino Linotype" w:eastAsia="Palatino Linotype" w:hAnsi="Palatino Linotype" w:cs="Palatino Linotype"/>
          <w:i/>
          <w:sz w:val="22"/>
          <w:szCs w:val="22"/>
        </w:rPr>
      </w:pPr>
      <w:r w:rsidRPr="00FC7631">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63E933" w14:textId="77777777" w:rsidR="00DE239A" w:rsidRPr="00FC7631" w:rsidRDefault="00DE239A" w:rsidP="00DE239A">
      <w:pPr>
        <w:pBdr>
          <w:top w:val="nil"/>
          <w:left w:val="nil"/>
          <w:bottom w:val="nil"/>
          <w:right w:val="nil"/>
          <w:between w:val="nil"/>
        </w:pBdr>
        <w:ind w:left="-566" w:right="-787"/>
        <w:rPr>
          <w:rFonts w:ascii="Palatino Linotype" w:eastAsia="Palatino Linotype" w:hAnsi="Palatino Linotype" w:cs="Palatino Linotype"/>
          <w:color w:val="000000"/>
          <w:sz w:val="22"/>
          <w:szCs w:val="22"/>
        </w:rPr>
      </w:pPr>
    </w:p>
    <w:p w14:paraId="50F6448F" w14:textId="77777777" w:rsidR="00DE239A" w:rsidRPr="00FC7631" w:rsidRDefault="00DE239A" w:rsidP="00DE239A">
      <w:pPr>
        <w:pStyle w:val="Prrafodelista"/>
        <w:numPr>
          <w:ilvl w:val="0"/>
          <w:numId w:val="2"/>
        </w:numPr>
        <w:spacing w:line="360" w:lineRule="auto"/>
        <w:ind w:left="0" w:firstLine="0"/>
        <w:jc w:val="both"/>
        <w:rPr>
          <w:rFonts w:ascii="Palatino Linotype" w:hAnsi="Palatino Linotype"/>
          <w:szCs w:val="22"/>
        </w:rPr>
      </w:pPr>
      <w:r w:rsidRPr="00FC7631">
        <w:rPr>
          <w:rFonts w:ascii="Palatino Linotype" w:eastAsia="Palatino Linotype" w:hAnsi="Palatino Linotype" w:cs="Palatino Linotype"/>
          <w:szCs w:val="22"/>
        </w:rPr>
        <w:t>Así, el estudio de la naturaleza jurídica de la información pública solicitada, tiene por objeto determinar si ést</w:t>
      </w:r>
      <w:r w:rsidR="00015DDF" w:rsidRPr="00FC7631">
        <w:rPr>
          <w:rFonts w:ascii="Palatino Linotype" w:eastAsia="Palatino Linotype" w:hAnsi="Palatino Linotype" w:cs="Palatino Linotype"/>
          <w:szCs w:val="22"/>
        </w:rPr>
        <w:t xml:space="preserve">a la genera, posee o administra el </w:t>
      </w:r>
      <w:r w:rsidRPr="00FC7631">
        <w:rPr>
          <w:rFonts w:ascii="Palatino Linotype" w:eastAsia="Palatino Linotype" w:hAnsi="Palatino Linotype" w:cs="Palatino Linotype"/>
          <w:b/>
          <w:szCs w:val="22"/>
        </w:rPr>
        <w:t>SUJETO OBLIGADO</w:t>
      </w:r>
      <w:r w:rsidRPr="00FC7631">
        <w:rPr>
          <w:rFonts w:ascii="Palatino Linotype" w:eastAsia="Palatino Linotype" w:hAnsi="Palatino Linotype" w:cs="Palatino Linotype"/>
          <w:szCs w:val="22"/>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2B10588" w14:textId="77777777" w:rsidR="00DE239A" w:rsidRPr="00FC7631" w:rsidRDefault="00DE239A" w:rsidP="00DE239A">
      <w:pPr>
        <w:pBdr>
          <w:top w:val="nil"/>
          <w:left w:val="nil"/>
          <w:bottom w:val="nil"/>
          <w:right w:val="nil"/>
          <w:between w:val="nil"/>
        </w:pBdr>
        <w:tabs>
          <w:tab w:val="left" w:pos="0"/>
          <w:tab w:val="left" w:pos="360"/>
        </w:tabs>
        <w:spacing w:line="360" w:lineRule="auto"/>
        <w:ind w:right="-787"/>
        <w:jc w:val="both"/>
        <w:rPr>
          <w:rFonts w:ascii="Palatino Linotype" w:eastAsia="Palatino Linotype" w:hAnsi="Palatino Linotype" w:cs="Palatino Linotype"/>
          <w:b/>
          <w:color w:val="000000"/>
          <w:sz w:val="22"/>
          <w:szCs w:val="22"/>
        </w:rPr>
      </w:pPr>
    </w:p>
    <w:p w14:paraId="75C03103" w14:textId="714C3706" w:rsidR="009D27E0" w:rsidRPr="00FC7631" w:rsidRDefault="009D27E0" w:rsidP="00DE239A">
      <w:pPr>
        <w:numPr>
          <w:ilvl w:val="0"/>
          <w:numId w:val="2"/>
        </w:numPr>
        <w:spacing w:line="360" w:lineRule="auto"/>
        <w:ind w:left="0" w:firstLine="0"/>
        <w:jc w:val="both"/>
        <w:rPr>
          <w:rFonts w:ascii="Palatino Linotype" w:hAnsi="Palatino Linotype"/>
          <w:color w:val="000000"/>
          <w:sz w:val="22"/>
          <w:szCs w:val="22"/>
        </w:rPr>
      </w:pPr>
      <w:r w:rsidRPr="00FC7631">
        <w:rPr>
          <w:rFonts w:ascii="Palatino Linotype" w:hAnsi="Palatino Linotype"/>
          <w:color w:val="000000"/>
          <w:sz w:val="22"/>
          <w:szCs w:val="22"/>
        </w:rPr>
        <w:t xml:space="preserve">Ahora bien, del análisis realizado a las documentales proporcionadas, se reitera que el </w:t>
      </w:r>
      <w:r w:rsidRPr="00FC7631">
        <w:rPr>
          <w:rFonts w:ascii="Palatino Linotype" w:hAnsi="Palatino Linotype"/>
          <w:b/>
          <w:bCs/>
          <w:color w:val="000000"/>
          <w:sz w:val="22"/>
          <w:szCs w:val="22"/>
        </w:rPr>
        <w:t>SUJETO OBLIGADO</w:t>
      </w:r>
      <w:r w:rsidRPr="00FC7631">
        <w:rPr>
          <w:rFonts w:ascii="Palatino Linotype" w:hAnsi="Palatino Linotype"/>
          <w:color w:val="000000"/>
          <w:sz w:val="22"/>
          <w:szCs w:val="22"/>
        </w:rPr>
        <w:t xml:space="preserve"> proporcionó la expresión documental que da cuenta de la información solicitada, como de observa a continuación:</w:t>
      </w:r>
    </w:p>
    <w:p w14:paraId="3FE6D38F" w14:textId="5C2DFAD5" w:rsidR="009D27E0" w:rsidRPr="00FC7631" w:rsidRDefault="009D27E0" w:rsidP="009D27E0">
      <w:pPr>
        <w:pStyle w:val="Prrafodelista"/>
        <w:rPr>
          <w:rFonts w:ascii="Palatino Linotype" w:hAnsi="Palatino Linotype"/>
          <w:color w:val="000000"/>
          <w:szCs w:val="22"/>
        </w:rPr>
      </w:pPr>
      <w:r w:rsidRPr="00FC7631">
        <w:rPr>
          <w:rFonts w:ascii="Palatino Linotype" w:hAnsi="Palatino Linotype"/>
          <w:noProof/>
          <w:color w:val="000000"/>
          <w:szCs w:val="22"/>
        </w:rPr>
        <mc:AlternateContent>
          <mc:Choice Requires="wps">
            <w:drawing>
              <wp:anchor distT="0" distB="0" distL="114300" distR="114300" simplePos="0" relativeHeight="251659264" behindDoc="0" locked="0" layoutInCell="1" allowOverlap="1" wp14:anchorId="6AFCA4DA" wp14:editId="12BF4873">
                <wp:simplePos x="0" y="0"/>
                <wp:positionH relativeFrom="column">
                  <wp:posOffset>125094</wp:posOffset>
                </wp:positionH>
                <wp:positionV relativeFrom="paragraph">
                  <wp:posOffset>6350</wp:posOffset>
                </wp:positionV>
                <wp:extent cx="5781675" cy="17526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781675" cy="175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406731"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85pt,.5pt" to="46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" strokecolor="#5b9bd5 [3204]" strokeweight=".5pt">
                <v:stroke joinstyle="miter"/>
              </v:line>
            </w:pict>
          </mc:Fallback>
        </mc:AlternateContent>
      </w:r>
    </w:p>
    <w:p w14:paraId="13E7D519" w14:textId="58F0F3C1" w:rsidR="009D27E0" w:rsidRPr="00FC7631" w:rsidRDefault="009D27E0" w:rsidP="009D27E0">
      <w:pPr>
        <w:spacing w:line="360" w:lineRule="auto"/>
        <w:jc w:val="both"/>
        <w:rPr>
          <w:rFonts w:ascii="Palatino Linotype" w:hAnsi="Palatino Linotype"/>
          <w:color w:val="000000"/>
          <w:sz w:val="22"/>
          <w:szCs w:val="22"/>
        </w:rPr>
      </w:pPr>
      <w:r w:rsidRPr="00FC7631">
        <w:rPr>
          <w:rFonts w:ascii="Palatino Linotype" w:hAnsi="Palatino Linotype"/>
          <w:noProof/>
          <w:color w:val="000000"/>
          <w:sz w:val="22"/>
          <w:szCs w:val="22"/>
        </w:rPr>
        <w:lastRenderedPageBreak/>
        <w:drawing>
          <wp:inline distT="0" distB="0" distL="0" distR="0" wp14:anchorId="7E630EBC" wp14:editId="393933E4">
            <wp:extent cx="5611008" cy="74495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08" cy="7449590"/>
                    </a:xfrm>
                    <a:prstGeom prst="rect">
                      <a:avLst/>
                    </a:prstGeom>
                  </pic:spPr>
                </pic:pic>
              </a:graphicData>
            </a:graphic>
          </wp:inline>
        </w:drawing>
      </w:r>
    </w:p>
    <w:p w14:paraId="2EC41C8A" w14:textId="279BAAB4" w:rsidR="009D27E0" w:rsidRPr="00FC7631" w:rsidRDefault="009D27E0" w:rsidP="009D27E0">
      <w:pPr>
        <w:spacing w:line="360" w:lineRule="auto"/>
        <w:jc w:val="both"/>
        <w:rPr>
          <w:rFonts w:ascii="Palatino Linotype" w:hAnsi="Palatino Linotype"/>
          <w:color w:val="000000"/>
          <w:sz w:val="22"/>
          <w:szCs w:val="22"/>
        </w:rPr>
      </w:pPr>
      <w:r w:rsidRPr="00FC7631">
        <w:rPr>
          <w:rFonts w:ascii="Palatino Linotype" w:hAnsi="Palatino Linotype"/>
          <w:noProof/>
          <w:color w:val="000000"/>
          <w:sz w:val="22"/>
          <w:szCs w:val="22"/>
        </w:rPr>
        <w:lastRenderedPageBreak/>
        <w:drawing>
          <wp:inline distT="0" distB="0" distL="0" distR="0" wp14:anchorId="19F08832" wp14:editId="3BA5A09C">
            <wp:extent cx="5611008" cy="58015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1008" cy="5801535"/>
                    </a:xfrm>
                    <a:prstGeom prst="rect">
                      <a:avLst/>
                    </a:prstGeom>
                  </pic:spPr>
                </pic:pic>
              </a:graphicData>
            </a:graphic>
          </wp:inline>
        </w:drawing>
      </w:r>
    </w:p>
    <w:p w14:paraId="0C9EECCF" w14:textId="77777777" w:rsidR="00B11F41" w:rsidRPr="00FC7631" w:rsidRDefault="00B11F41" w:rsidP="008952DA">
      <w:pPr>
        <w:tabs>
          <w:tab w:val="left" w:pos="2847"/>
        </w:tabs>
        <w:spacing w:line="360" w:lineRule="auto"/>
        <w:jc w:val="both"/>
        <w:rPr>
          <w:rFonts w:ascii="Palatino Linotype" w:hAnsi="Palatino Linotype"/>
          <w:color w:val="000000"/>
          <w:sz w:val="22"/>
          <w:szCs w:val="22"/>
        </w:rPr>
      </w:pPr>
    </w:p>
    <w:p w14:paraId="0CD69209" w14:textId="3E3755FD" w:rsidR="009D27E0" w:rsidRPr="00FC7631" w:rsidRDefault="009D27E0" w:rsidP="009D27E0">
      <w:pPr>
        <w:numPr>
          <w:ilvl w:val="0"/>
          <w:numId w:val="2"/>
        </w:numPr>
        <w:spacing w:line="360" w:lineRule="auto"/>
        <w:ind w:left="0" w:firstLine="0"/>
        <w:jc w:val="both"/>
        <w:rPr>
          <w:rFonts w:ascii="Palatino Linotype" w:hAnsi="Palatino Linotype"/>
          <w:color w:val="000000"/>
          <w:sz w:val="22"/>
          <w:szCs w:val="22"/>
        </w:rPr>
      </w:pPr>
      <w:r w:rsidRPr="00FC7631">
        <w:rPr>
          <w:rFonts w:ascii="Palatino Linotype" w:hAnsi="Palatino Linotype"/>
          <w:color w:val="000000"/>
          <w:sz w:val="22"/>
          <w:szCs w:val="22"/>
        </w:rPr>
        <w:t>Así</w:t>
      </w:r>
      <w:r w:rsidR="008952DA" w:rsidRPr="00FC7631">
        <w:rPr>
          <w:rFonts w:ascii="Palatino Linotype" w:hAnsi="Palatino Linotype"/>
          <w:color w:val="000000"/>
          <w:sz w:val="22"/>
          <w:szCs w:val="22"/>
        </w:rPr>
        <w:t xml:space="preserve">, se advierte que el </w:t>
      </w:r>
      <w:r w:rsidR="008952DA" w:rsidRPr="00FC7631">
        <w:rPr>
          <w:rFonts w:ascii="Palatino Linotype" w:hAnsi="Palatino Linotype"/>
          <w:b/>
          <w:color w:val="000000"/>
          <w:sz w:val="22"/>
          <w:szCs w:val="22"/>
        </w:rPr>
        <w:t xml:space="preserve">SUJETO OBLIGADO </w:t>
      </w:r>
      <w:r w:rsidR="008952DA" w:rsidRPr="00FC7631">
        <w:rPr>
          <w:rFonts w:ascii="Palatino Linotype" w:hAnsi="Palatino Linotype"/>
          <w:color w:val="000000"/>
          <w:sz w:val="22"/>
          <w:szCs w:val="22"/>
        </w:rPr>
        <w:t xml:space="preserve">por medio del </w:t>
      </w:r>
      <w:r w:rsidRPr="00FC7631">
        <w:rPr>
          <w:rFonts w:ascii="Palatino Linotype" w:hAnsi="Palatino Linotype"/>
          <w:sz w:val="22"/>
          <w:szCs w:val="22"/>
        </w:rPr>
        <w:t>Secretaría del Ayuntamiento y la Coordinación de Apoyo a Cabildo</w:t>
      </w:r>
      <w:r w:rsidR="008952DA" w:rsidRPr="00FC7631">
        <w:rPr>
          <w:rFonts w:ascii="Palatino Linotype" w:hAnsi="Palatino Linotype"/>
          <w:color w:val="000000"/>
          <w:sz w:val="22"/>
          <w:szCs w:val="22"/>
        </w:rPr>
        <w:t xml:space="preserve">, atendió de manera puntual </w:t>
      </w:r>
      <w:r w:rsidRPr="00FC7631">
        <w:rPr>
          <w:rFonts w:ascii="Palatino Linotype" w:hAnsi="Palatino Linotype"/>
          <w:color w:val="000000"/>
          <w:sz w:val="22"/>
          <w:szCs w:val="22"/>
        </w:rPr>
        <w:t>el requerimiento vertido</w:t>
      </w:r>
      <w:r w:rsidR="008952DA" w:rsidRPr="00FC7631">
        <w:rPr>
          <w:rFonts w:ascii="Palatino Linotype" w:hAnsi="Palatino Linotype"/>
          <w:color w:val="000000"/>
          <w:sz w:val="22"/>
          <w:szCs w:val="22"/>
        </w:rPr>
        <w:t xml:space="preserve"> en la solicitud de información, mediante </w:t>
      </w:r>
      <w:r w:rsidRPr="00FC7631">
        <w:rPr>
          <w:rFonts w:ascii="Palatino Linotype" w:hAnsi="Palatino Linotype"/>
          <w:sz w:val="22"/>
          <w:szCs w:val="22"/>
        </w:rPr>
        <w:t xml:space="preserve">la CERT/064/2025, del punto 5.2 de la Décima Sesión Ordinaria de Cabildo del Ayuntamiento de Toluca de fecha 14 marzo de 2025, donde se aprueba </w:t>
      </w:r>
      <w:r w:rsidRPr="00FC7631">
        <w:rPr>
          <w:rFonts w:ascii="Palatino Linotype" w:hAnsi="Palatino Linotype"/>
          <w:sz w:val="22"/>
          <w:szCs w:val="22"/>
        </w:rPr>
        <w:lastRenderedPageBreak/>
        <w:t>el dictamen que presenta la Comisión de Hacienda (Ingresos) relativo a la aprobación de la exención de pago por concepto de impuesto predial correspondiente al ejercicio fiscal 2025, a favor de la Universidad Autónoma del Estado de México.</w:t>
      </w:r>
      <w:r w:rsidRPr="00FC7631">
        <w:rPr>
          <w:rFonts w:ascii="Palatino Linotype" w:hAnsi="Palatino Linotype"/>
          <w:b/>
          <w:bCs/>
          <w:sz w:val="22"/>
          <w:szCs w:val="22"/>
        </w:rPr>
        <w:t xml:space="preserve"> </w:t>
      </w:r>
    </w:p>
    <w:p w14:paraId="47C6693F" w14:textId="77777777" w:rsidR="00B11F41" w:rsidRPr="00FC7631" w:rsidRDefault="00B11F41" w:rsidP="008952DA">
      <w:pPr>
        <w:spacing w:line="360" w:lineRule="auto"/>
        <w:jc w:val="both"/>
        <w:rPr>
          <w:rFonts w:ascii="Palatino Linotype" w:hAnsi="Palatino Linotype"/>
          <w:color w:val="000000"/>
          <w:sz w:val="22"/>
          <w:szCs w:val="22"/>
        </w:rPr>
      </w:pPr>
    </w:p>
    <w:p w14:paraId="21C05F65" w14:textId="77777777" w:rsidR="008952DA" w:rsidRPr="00FC7631" w:rsidRDefault="008952DA" w:rsidP="008952DA">
      <w:pPr>
        <w:numPr>
          <w:ilvl w:val="0"/>
          <w:numId w:val="2"/>
        </w:numPr>
        <w:spacing w:line="360" w:lineRule="auto"/>
        <w:ind w:left="0" w:firstLine="0"/>
        <w:jc w:val="both"/>
        <w:rPr>
          <w:rFonts w:ascii="Palatino Linotype" w:hAnsi="Palatino Linotype"/>
          <w:color w:val="000000"/>
          <w:sz w:val="22"/>
          <w:szCs w:val="22"/>
        </w:rPr>
      </w:pPr>
      <w:r w:rsidRPr="00FC7631">
        <w:rPr>
          <w:rFonts w:ascii="Palatino Linotype" w:hAnsi="Palatino Linotype"/>
          <w:color w:val="000000"/>
          <w:sz w:val="22"/>
          <w:szCs w:val="22"/>
        </w:rPr>
        <w:t xml:space="preserve">Precisado lo anterior, </w:t>
      </w:r>
      <w:r w:rsidRPr="00FC7631">
        <w:rPr>
          <w:rFonts w:ascii="Palatino Linotype" w:eastAsia="Palatino Linotype" w:hAnsi="Palatino Linotype" w:cs="Arial"/>
          <w:color w:val="000000"/>
          <w:sz w:val="22"/>
          <w:szCs w:val="22"/>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C18606F" w14:textId="77777777" w:rsidR="008952DA" w:rsidRPr="00FC7631" w:rsidRDefault="008952DA" w:rsidP="008952DA">
      <w:pPr>
        <w:rPr>
          <w:rFonts w:ascii="Palatino Linotype" w:eastAsia="Palatino Linotype" w:hAnsi="Palatino Linotype" w:cs="Arial"/>
          <w:color w:val="000000"/>
          <w:sz w:val="22"/>
          <w:szCs w:val="22"/>
        </w:rPr>
      </w:pPr>
    </w:p>
    <w:p w14:paraId="7E386BBF" w14:textId="77777777" w:rsidR="008952DA" w:rsidRPr="00FC7631" w:rsidRDefault="008952DA" w:rsidP="008952DA">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Arial"/>
          <w:color w:val="000000"/>
          <w:szCs w:val="22"/>
        </w:rPr>
      </w:pPr>
      <w:r w:rsidRPr="00FC7631">
        <w:rPr>
          <w:rFonts w:ascii="Palatino Linotype" w:eastAsia="Palatino Linotype" w:hAnsi="Palatino Linotype" w:cs="Arial"/>
          <w:color w:val="000000"/>
          <w:szCs w:val="22"/>
        </w:rPr>
        <w:t>En este sentido, para atender las solicitudes de información, los Sujetos Obligados contarán con un área denominada Unidad de Transparencia</w:t>
      </w:r>
      <w:r w:rsidRPr="00FC7631">
        <w:rPr>
          <w:rFonts w:ascii="Palatino Linotype" w:eastAsia="Palatino Linotype" w:hAnsi="Palatino Linotype"/>
          <w:szCs w:val="22"/>
          <w:vertAlign w:val="superscript"/>
        </w:rPr>
        <w:footnoteReference w:id="5"/>
      </w:r>
      <w:r w:rsidRPr="00FC7631">
        <w:rPr>
          <w:rFonts w:ascii="Palatino Linotype" w:eastAsia="Palatino Linotype" w:hAnsi="Palatino Linotype" w:cs="Arial"/>
          <w:color w:val="000000"/>
          <w:szCs w:val="22"/>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FC7631">
        <w:rPr>
          <w:rFonts w:ascii="Palatino Linotype" w:eastAsia="Palatino Linotype" w:hAnsi="Palatino Linotype" w:cs="Arial"/>
          <w:b/>
          <w:color w:val="000000"/>
          <w:szCs w:val="22"/>
        </w:rPr>
        <w:t xml:space="preserve"> </w:t>
      </w:r>
      <w:r w:rsidRPr="00FC7631">
        <w:rPr>
          <w:rFonts w:ascii="Palatino Linotype" w:eastAsia="Palatino Linotype" w:hAnsi="Palatino Linotype" w:cs="Arial"/>
          <w:color w:val="000000"/>
          <w:szCs w:val="22"/>
        </w:rPr>
        <w:t>en los términos de la Ley General y la Ley de Transparencia y Acceso a la Información Pública del Estado de México y Municipios</w:t>
      </w:r>
      <w:r w:rsidRPr="00FC7631">
        <w:rPr>
          <w:rFonts w:ascii="Palatino Linotype" w:eastAsia="Palatino Linotype" w:hAnsi="Palatino Linotype"/>
          <w:szCs w:val="22"/>
          <w:vertAlign w:val="superscript"/>
        </w:rPr>
        <w:footnoteReference w:id="6"/>
      </w:r>
      <w:r w:rsidRPr="00FC7631">
        <w:rPr>
          <w:rFonts w:ascii="Palatino Linotype" w:eastAsia="Palatino Linotype" w:hAnsi="Palatino Linotype" w:cs="Arial"/>
          <w:color w:val="000000"/>
          <w:szCs w:val="22"/>
        </w:rPr>
        <w:t>.</w:t>
      </w:r>
    </w:p>
    <w:p w14:paraId="558A6E1B" w14:textId="77777777" w:rsidR="008952DA" w:rsidRPr="00FC7631" w:rsidRDefault="008952DA" w:rsidP="008952DA">
      <w:pPr>
        <w:rPr>
          <w:rFonts w:ascii="Palatino Linotype" w:eastAsia="Palatino Linotype" w:hAnsi="Palatino Linotype" w:cs="Arial"/>
          <w:color w:val="000000"/>
          <w:sz w:val="22"/>
          <w:szCs w:val="22"/>
        </w:rPr>
      </w:pPr>
    </w:p>
    <w:p w14:paraId="3AAED50E" w14:textId="77777777" w:rsidR="008952DA" w:rsidRPr="00FC7631" w:rsidRDefault="008952DA" w:rsidP="008952DA">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Arial"/>
          <w:b/>
          <w:color w:val="000000"/>
          <w:sz w:val="22"/>
          <w:szCs w:val="22"/>
        </w:rPr>
      </w:pPr>
      <w:r w:rsidRPr="00FC7631">
        <w:rPr>
          <w:rFonts w:ascii="Palatino Linotype" w:eastAsia="Palatino Linotype" w:hAnsi="Palatino Linotype" w:cs="Arial"/>
          <w:color w:val="000000"/>
          <w:sz w:val="22"/>
          <w:szCs w:val="22"/>
        </w:rPr>
        <w:t>De conformidad con lo dispuesto en la Ley de Transparencia y Acceso a la Información Pública del Estado de México y Municipios, las Unidades de Transparencia tendrán, entre sus atribuciones, las siguientes:</w:t>
      </w:r>
    </w:p>
    <w:p w14:paraId="60304C5B" w14:textId="77777777" w:rsidR="008952DA" w:rsidRPr="00FC7631" w:rsidRDefault="008952DA" w:rsidP="008952DA">
      <w:pPr>
        <w:pBdr>
          <w:top w:val="nil"/>
          <w:left w:val="nil"/>
          <w:bottom w:val="nil"/>
          <w:right w:val="nil"/>
          <w:between w:val="nil"/>
        </w:pBdr>
        <w:tabs>
          <w:tab w:val="left" w:pos="426"/>
        </w:tabs>
        <w:spacing w:line="360" w:lineRule="auto"/>
        <w:ind w:right="51"/>
        <w:jc w:val="both"/>
        <w:rPr>
          <w:rFonts w:ascii="Palatino Linotype" w:eastAsia="Palatino Linotype" w:hAnsi="Palatino Linotype" w:cs="Arial"/>
          <w:color w:val="000000"/>
          <w:sz w:val="22"/>
          <w:szCs w:val="22"/>
        </w:rPr>
      </w:pPr>
    </w:p>
    <w:p w14:paraId="37EE29D5" w14:textId="77777777" w:rsidR="008952DA" w:rsidRPr="00FC7631" w:rsidRDefault="008952DA" w:rsidP="008952DA">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t>Recibir, tramitar y dar respuesta a las solicitudes de acceso a la información;</w:t>
      </w:r>
    </w:p>
    <w:p w14:paraId="46C7A400" w14:textId="77777777" w:rsidR="008952DA" w:rsidRPr="00FC7631" w:rsidRDefault="008952DA" w:rsidP="008952DA">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lastRenderedPageBreak/>
        <w:t xml:space="preserve">Realizar, con efectividad, los trámites internos necesarios para la atención de las solicitudes de acceso a la información; </w:t>
      </w:r>
    </w:p>
    <w:p w14:paraId="73EB62BF" w14:textId="77777777" w:rsidR="008952DA" w:rsidRPr="00FC7631" w:rsidRDefault="008952DA" w:rsidP="008952DA">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t xml:space="preserve">Entregar, en su caso, a los particulares la información solicitada; y </w:t>
      </w:r>
    </w:p>
    <w:p w14:paraId="283835EB" w14:textId="77777777" w:rsidR="008952DA" w:rsidRPr="00FC7631" w:rsidRDefault="008952DA" w:rsidP="008952DA">
      <w:pPr>
        <w:numPr>
          <w:ilvl w:val="1"/>
          <w:numId w:val="16"/>
        </w:numPr>
        <w:pBdr>
          <w:top w:val="nil"/>
          <w:left w:val="nil"/>
          <w:bottom w:val="nil"/>
          <w:right w:val="nil"/>
          <w:between w:val="nil"/>
        </w:pBdr>
        <w:spacing w:after="240"/>
        <w:ind w:left="709" w:right="616"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t>Efectuar las notificaciones a los solicitantes.</w:t>
      </w:r>
    </w:p>
    <w:p w14:paraId="0F794E04" w14:textId="77777777" w:rsidR="008952DA" w:rsidRPr="00FC7631" w:rsidRDefault="008952DA" w:rsidP="008952DA">
      <w:pPr>
        <w:pBdr>
          <w:top w:val="nil"/>
          <w:left w:val="nil"/>
          <w:bottom w:val="nil"/>
          <w:right w:val="nil"/>
          <w:between w:val="nil"/>
        </w:pBdr>
        <w:spacing w:after="240"/>
        <w:ind w:right="616"/>
        <w:jc w:val="both"/>
        <w:rPr>
          <w:rFonts w:ascii="Palatino Linotype" w:eastAsia="Palatino Linotype" w:hAnsi="Palatino Linotype" w:cs="Arial"/>
          <w:color w:val="000000"/>
          <w:sz w:val="22"/>
          <w:szCs w:val="22"/>
        </w:rPr>
      </w:pPr>
    </w:p>
    <w:p w14:paraId="3BB2BA88" w14:textId="77777777" w:rsidR="008952DA" w:rsidRPr="00FC7631" w:rsidRDefault="008952DA" w:rsidP="008952DA">
      <w:pPr>
        <w:numPr>
          <w:ilvl w:val="0"/>
          <w:numId w:val="2"/>
        </w:numPr>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color w:val="000000"/>
          <w:sz w:val="22"/>
          <w:szCs w:val="22"/>
        </w:rPr>
        <w:t xml:space="preserve">Otros sujetos del proceso de atención a las solicitudes de información son los servidores públicos habilitados, quienes serán designados por el titular del </w:t>
      </w:r>
      <w:r w:rsidRPr="00FC7631">
        <w:rPr>
          <w:rFonts w:ascii="Palatino Linotype" w:eastAsia="Palatino Linotype" w:hAnsi="Palatino Linotype" w:cs="Arial"/>
          <w:b/>
          <w:color w:val="000000"/>
          <w:sz w:val="22"/>
          <w:szCs w:val="22"/>
        </w:rPr>
        <w:t xml:space="preserve">SUJETO OBLIGADO </w:t>
      </w:r>
      <w:r w:rsidRPr="00FC7631">
        <w:rPr>
          <w:rFonts w:ascii="Palatino Linotype" w:eastAsia="Palatino Linotype" w:hAnsi="Palatino Linotype" w:cs="Arial"/>
          <w:color w:val="000000"/>
          <w:sz w:val="22"/>
          <w:szCs w:val="22"/>
        </w:rPr>
        <w:t>a propuesta del responsable de la Unidad de Transparencia</w:t>
      </w:r>
      <w:r w:rsidRPr="00FC7631">
        <w:rPr>
          <w:rFonts w:ascii="Palatino Linotype" w:eastAsia="Palatino Linotype" w:hAnsi="Palatino Linotype" w:cs="Arial"/>
          <w:color w:val="000000"/>
          <w:sz w:val="22"/>
          <w:szCs w:val="22"/>
          <w:vertAlign w:val="superscript"/>
        </w:rPr>
        <w:footnoteReference w:id="7"/>
      </w:r>
      <w:r w:rsidRPr="00FC7631">
        <w:rPr>
          <w:rFonts w:ascii="Palatino Linotype" w:eastAsia="Palatino Linotype" w:hAnsi="Palatino Linotype" w:cs="Arial"/>
          <w:color w:val="000000"/>
          <w:sz w:val="22"/>
          <w:szCs w:val="22"/>
        </w:rPr>
        <w:t xml:space="preserve"> y tendrán, entre sus atribuciones, las siguientes</w:t>
      </w:r>
      <w:r w:rsidRPr="00FC7631">
        <w:rPr>
          <w:rFonts w:ascii="Palatino Linotype" w:eastAsia="Palatino Linotype" w:hAnsi="Palatino Linotype" w:cs="Arial"/>
          <w:color w:val="000000"/>
          <w:sz w:val="22"/>
          <w:szCs w:val="22"/>
          <w:vertAlign w:val="superscript"/>
        </w:rPr>
        <w:footnoteReference w:id="8"/>
      </w:r>
      <w:r w:rsidRPr="00FC7631">
        <w:rPr>
          <w:rFonts w:ascii="Palatino Linotype" w:eastAsia="Palatino Linotype" w:hAnsi="Palatino Linotype" w:cs="Arial"/>
          <w:color w:val="000000"/>
          <w:sz w:val="22"/>
          <w:szCs w:val="22"/>
        </w:rPr>
        <w:t>:</w:t>
      </w:r>
    </w:p>
    <w:p w14:paraId="52AACD65" w14:textId="77777777" w:rsidR="008952DA" w:rsidRPr="00FC7631" w:rsidRDefault="008952DA" w:rsidP="008952DA">
      <w:pPr>
        <w:ind w:right="1"/>
        <w:jc w:val="both"/>
        <w:rPr>
          <w:rFonts w:ascii="Palatino Linotype" w:eastAsia="Palatino Linotype" w:hAnsi="Palatino Linotype" w:cs="Arial"/>
          <w:b/>
          <w:sz w:val="22"/>
          <w:szCs w:val="22"/>
        </w:rPr>
      </w:pPr>
    </w:p>
    <w:p w14:paraId="7D967B4C" w14:textId="77777777" w:rsidR="008952DA" w:rsidRPr="00FC7631" w:rsidRDefault="008952DA" w:rsidP="008952DA">
      <w:pPr>
        <w:numPr>
          <w:ilvl w:val="1"/>
          <w:numId w:val="17"/>
        </w:numPr>
        <w:pBdr>
          <w:top w:val="nil"/>
          <w:left w:val="nil"/>
          <w:bottom w:val="nil"/>
          <w:right w:val="nil"/>
          <w:between w:val="nil"/>
        </w:pBdr>
        <w:spacing w:before="240"/>
        <w:ind w:left="709" w:right="565"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t>Localizar la información que le solicite la Unidad de Transparencia; y</w:t>
      </w:r>
    </w:p>
    <w:p w14:paraId="11050A20" w14:textId="77777777" w:rsidR="008952DA" w:rsidRPr="00FC7631" w:rsidRDefault="008952DA" w:rsidP="008952DA">
      <w:pPr>
        <w:numPr>
          <w:ilvl w:val="1"/>
          <w:numId w:val="17"/>
        </w:numPr>
        <w:pBdr>
          <w:top w:val="nil"/>
          <w:left w:val="nil"/>
          <w:bottom w:val="nil"/>
          <w:right w:val="nil"/>
          <w:between w:val="nil"/>
        </w:pBdr>
        <w:spacing w:after="240"/>
        <w:ind w:left="709" w:right="565" w:hanging="142"/>
        <w:jc w:val="both"/>
        <w:rPr>
          <w:rFonts w:ascii="Palatino Linotype" w:eastAsia="Palatino Linotype" w:hAnsi="Palatino Linotype" w:cs="Arial"/>
          <w:color w:val="000000"/>
          <w:sz w:val="22"/>
          <w:szCs w:val="22"/>
        </w:rPr>
      </w:pPr>
      <w:r w:rsidRPr="00FC7631">
        <w:rPr>
          <w:rFonts w:ascii="Palatino Linotype" w:eastAsia="Palatino Linotype" w:hAnsi="Palatino Linotype" w:cs="Arial"/>
          <w:color w:val="000000"/>
          <w:sz w:val="22"/>
          <w:szCs w:val="22"/>
        </w:rPr>
        <w:t>Proporcionar la información que obre en los archivos y que le sea solicitada por la Unidad de Transparencia.</w:t>
      </w:r>
    </w:p>
    <w:p w14:paraId="09621651" w14:textId="77777777" w:rsidR="008952DA" w:rsidRPr="00FC7631" w:rsidRDefault="008952DA" w:rsidP="008952DA">
      <w:pPr>
        <w:pBdr>
          <w:top w:val="nil"/>
          <w:left w:val="nil"/>
          <w:bottom w:val="nil"/>
          <w:right w:val="nil"/>
          <w:between w:val="nil"/>
        </w:pBdr>
        <w:spacing w:after="240"/>
        <w:ind w:right="565"/>
        <w:jc w:val="both"/>
        <w:rPr>
          <w:rFonts w:ascii="Palatino Linotype" w:eastAsia="Palatino Linotype" w:hAnsi="Palatino Linotype" w:cs="Arial"/>
          <w:color w:val="000000"/>
          <w:sz w:val="22"/>
          <w:szCs w:val="22"/>
        </w:rPr>
      </w:pPr>
    </w:p>
    <w:p w14:paraId="12FEC6BE" w14:textId="77777777" w:rsidR="008952DA" w:rsidRPr="00FC7631" w:rsidRDefault="008952DA" w:rsidP="008952DA">
      <w:pPr>
        <w:numPr>
          <w:ilvl w:val="0"/>
          <w:numId w:val="2"/>
        </w:numPr>
        <w:tabs>
          <w:tab w:val="left" w:pos="142"/>
        </w:tabs>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color w:val="000000"/>
          <w:sz w:val="22"/>
          <w:szCs w:val="22"/>
        </w:rPr>
        <w:t xml:space="preserve">De tal manera que cada una de las áreas administrativas del </w:t>
      </w:r>
      <w:r w:rsidRPr="00FC7631">
        <w:rPr>
          <w:rFonts w:ascii="Palatino Linotype" w:eastAsia="Palatino Linotype" w:hAnsi="Palatino Linotype" w:cs="Arial"/>
          <w:b/>
          <w:color w:val="000000"/>
          <w:sz w:val="22"/>
          <w:szCs w:val="22"/>
        </w:rPr>
        <w:t>SUJETO OBLIGADO</w:t>
      </w:r>
      <w:r w:rsidRPr="00FC7631">
        <w:rPr>
          <w:rFonts w:ascii="Palatino Linotype" w:eastAsia="Palatino Linotype" w:hAnsi="Palatino Linotype" w:cs="Arial"/>
          <w:color w:val="000000"/>
          <w:sz w:val="22"/>
          <w:szCs w:val="22"/>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31B2C08" w14:textId="77777777" w:rsidR="008952DA" w:rsidRPr="00FC7631" w:rsidRDefault="008952DA" w:rsidP="008952DA">
      <w:pPr>
        <w:tabs>
          <w:tab w:val="left" w:pos="142"/>
        </w:tabs>
        <w:spacing w:line="360" w:lineRule="auto"/>
        <w:ind w:right="1"/>
        <w:jc w:val="both"/>
        <w:rPr>
          <w:rFonts w:ascii="Palatino Linotype" w:eastAsia="Palatino Linotype" w:hAnsi="Palatino Linotype" w:cs="Arial"/>
          <w:b/>
          <w:sz w:val="22"/>
          <w:szCs w:val="22"/>
        </w:rPr>
      </w:pPr>
    </w:p>
    <w:p w14:paraId="547513E9" w14:textId="77777777" w:rsidR="008952DA" w:rsidRPr="00FC7631" w:rsidRDefault="008952DA" w:rsidP="008952DA">
      <w:pPr>
        <w:numPr>
          <w:ilvl w:val="0"/>
          <w:numId w:val="2"/>
        </w:numPr>
        <w:tabs>
          <w:tab w:val="left" w:pos="142"/>
        </w:tabs>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color w:val="000000"/>
          <w:sz w:val="22"/>
          <w:szCs w:val="22"/>
        </w:rPr>
        <w:t>Aunado a lo anterior, la Ley de Transparencia y Acceso a la Información Pública del Estado de México y Municipios, en su artículo 53, establece las funciones correspondientes a esta Unidad; mismas que se inserta a continuación:</w:t>
      </w:r>
    </w:p>
    <w:p w14:paraId="2A89A5CA" w14:textId="77777777" w:rsidR="008952DA" w:rsidRPr="00FC7631" w:rsidRDefault="008952DA" w:rsidP="008952DA">
      <w:pPr>
        <w:pBdr>
          <w:top w:val="nil"/>
          <w:left w:val="nil"/>
          <w:bottom w:val="nil"/>
          <w:right w:val="nil"/>
          <w:between w:val="nil"/>
        </w:pBdr>
        <w:tabs>
          <w:tab w:val="left" w:pos="426"/>
        </w:tabs>
        <w:spacing w:before="240"/>
        <w:ind w:right="51"/>
        <w:jc w:val="both"/>
        <w:rPr>
          <w:rFonts w:ascii="Palatino Linotype" w:eastAsia="Palatino Linotype" w:hAnsi="Palatino Linotype" w:cs="Arial"/>
          <w:color w:val="000000"/>
          <w:sz w:val="22"/>
          <w:szCs w:val="22"/>
        </w:rPr>
      </w:pPr>
    </w:p>
    <w:p w14:paraId="7DAA0F8B"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b/>
          <w:i/>
          <w:color w:val="000000"/>
          <w:sz w:val="22"/>
          <w:szCs w:val="22"/>
        </w:rPr>
        <w:t>“Artículo 53</w:t>
      </w:r>
      <w:r w:rsidRPr="00FC7631">
        <w:rPr>
          <w:rFonts w:ascii="Palatino Linotype" w:eastAsia="Palatino Linotype" w:hAnsi="Palatino Linotype" w:cs="Arial"/>
          <w:i/>
          <w:color w:val="000000"/>
          <w:sz w:val="22"/>
          <w:szCs w:val="22"/>
        </w:rPr>
        <w:t xml:space="preserve">. Las Unidades de Transparencia tendrán las siguientes funciones: </w:t>
      </w:r>
    </w:p>
    <w:p w14:paraId="00234D8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p>
    <w:p w14:paraId="6562A5AF"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47B22C3"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sz w:val="22"/>
          <w:szCs w:val="22"/>
        </w:rPr>
      </w:pPr>
      <w:r w:rsidRPr="00FC7631">
        <w:rPr>
          <w:rFonts w:ascii="Palatino Linotype" w:eastAsia="Palatino Linotype" w:hAnsi="Palatino Linotype" w:cs="Arial"/>
          <w:b/>
          <w:i/>
          <w:color w:val="000000"/>
          <w:sz w:val="22"/>
          <w:szCs w:val="22"/>
        </w:rPr>
        <w:t xml:space="preserve">II. Recibir, tramitar y dar respuesta a las solicitudes de acceso a la información; </w:t>
      </w:r>
    </w:p>
    <w:p w14:paraId="52F16230"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III. Auxiliar a los particulares en la elaboración de solicitudes de acceso a la información y, en su caso, orientarlos sobre los sujetos obligados competentes conforme a la normatividad aplicable; </w:t>
      </w:r>
    </w:p>
    <w:p w14:paraId="1150B2FE"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sz w:val="22"/>
          <w:szCs w:val="22"/>
        </w:rPr>
      </w:pPr>
      <w:r w:rsidRPr="00FC7631">
        <w:rPr>
          <w:rFonts w:ascii="Palatino Linotype" w:eastAsia="Palatino Linotype" w:hAnsi="Palatino Linotype" w:cs="Arial"/>
          <w:b/>
          <w:i/>
          <w:color w:val="000000"/>
          <w:sz w:val="22"/>
          <w:szCs w:val="22"/>
        </w:rPr>
        <w:t xml:space="preserve">IV. Realizar, con efectividad, los trámites internos necesarios para la atención de las solicitudes de acceso a la información; </w:t>
      </w:r>
    </w:p>
    <w:p w14:paraId="5FEF6EC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V. Entregar, en su caso, a los particulares la información solicitada; </w:t>
      </w:r>
    </w:p>
    <w:p w14:paraId="7F7A6E9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VI. Efectuar las notificaciones a los solicitantes; </w:t>
      </w:r>
    </w:p>
    <w:p w14:paraId="16F24319"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VII. Proponer al Comité de Transparencia, los procedimientos internos que aseguren la mayor eficiencia en la gestión de las solicitudes de acceso a la información, conforme a la normatividad aplicable; </w:t>
      </w:r>
    </w:p>
    <w:p w14:paraId="6704C343"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VIII. Proponer a quien preside el Comité de Transparencia, personal habilitado que sea necesario para recibir y dar trámite a las solicitudes de acceso a la información; </w:t>
      </w:r>
    </w:p>
    <w:p w14:paraId="3CC3CF7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sz w:val="22"/>
          <w:szCs w:val="22"/>
        </w:rPr>
      </w:pPr>
      <w:r w:rsidRPr="00FC7631">
        <w:rPr>
          <w:rFonts w:ascii="Palatino Linotype" w:eastAsia="Palatino Linotype" w:hAnsi="Palatino Linotype" w:cs="Arial"/>
          <w:b/>
          <w:i/>
          <w:color w:val="000000"/>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EFBA256"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X. Presentar ante el Comité, el proyecto de clasificación de información; </w:t>
      </w:r>
    </w:p>
    <w:p w14:paraId="568F925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XI. Promover e implementar políticas de transparencia proactiva procurando su accesibilidad; </w:t>
      </w:r>
    </w:p>
    <w:p w14:paraId="5CEEBA72"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XII. Fomentar la transparencia y accesibilidad al interior del sujeto obligado; </w:t>
      </w:r>
    </w:p>
    <w:p w14:paraId="4D739E40"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XIII. Hacer del conocimiento de la instancia competente la probable responsabilidad por el incumplimiento de las obligaciones previstas en la presente Ley; y</w:t>
      </w:r>
    </w:p>
    <w:p w14:paraId="678ADA3C" w14:textId="77777777" w:rsidR="008952DA" w:rsidRPr="00FC7631" w:rsidRDefault="008952DA" w:rsidP="008952DA">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XIV. Las demás que resulten necesarias para facilitar el acceso a la información y aquellas que se desprenden de la presente Ley y demás disposiciones jurídicas aplicables. (…)</w:t>
      </w:r>
    </w:p>
    <w:p w14:paraId="54E31998" w14:textId="77777777" w:rsidR="008952DA" w:rsidRPr="00FC7631" w:rsidRDefault="008952DA" w:rsidP="008952DA">
      <w:pPr>
        <w:pBdr>
          <w:top w:val="nil"/>
          <w:left w:val="nil"/>
          <w:bottom w:val="nil"/>
          <w:right w:val="nil"/>
          <w:between w:val="nil"/>
        </w:pBdr>
        <w:tabs>
          <w:tab w:val="left" w:pos="426"/>
        </w:tabs>
        <w:spacing w:after="240"/>
        <w:ind w:left="567" w:right="616"/>
        <w:jc w:val="both"/>
        <w:rPr>
          <w:rFonts w:ascii="Palatino Linotype" w:eastAsia="Palatino Linotype" w:hAnsi="Palatino Linotype" w:cs="Arial"/>
          <w:i/>
          <w:color w:val="000000"/>
          <w:sz w:val="22"/>
          <w:szCs w:val="22"/>
        </w:rPr>
      </w:pPr>
      <w:r w:rsidRPr="00FC7631">
        <w:rPr>
          <w:rFonts w:ascii="Palatino Linotype" w:eastAsia="Palatino Linotype" w:hAnsi="Palatino Linotype" w:cs="Arial"/>
          <w:i/>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2759C858" w14:textId="77777777" w:rsidR="008952DA" w:rsidRPr="00FC7631" w:rsidRDefault="008952DA" w:rsidP="008952DA">
      <w:pPr>
        <w:pBdr>
          <w:top w:val="nil"/>
          <w:left w:val="nil"/>
          <w:bottom w:val="nil"/>
          <w:right w:val="nil"/>
          <w:between w:val="nil"/>
        </w:pBdr>
        <w:tabs>
          <w:tab w:val="left" w:pos="426"/>
        </w:tabs>
        <w:spacing w:after="240"/>
        <w:ind w:right="616"/>
        <w:jc w:val="both"/>
        <w:rPr>
          <w:rFonts w:ascii="Palatino Linotype" w:eastAsia="Palatino Linotype" w:hAnsi="Palatino Linotype" w:cs="Arial"/>
          <w:i/>
          <w:color w:val="000000"/>
          <w:sz w:val="22"/>
          <w:szCs w:val="22"/>
        </w:rPr>
      </w:pPr>
    </w:p>
    <w:p w14:paraId="3A678F91" w14:textId="77777777" w:rsidR="008952DA" w:rsidRPr="00FC7631" w:rsidRDefault="008952DA" w:rsidP="008952DA">
      <w:pPr>
        <w:numPr>
          <w:ilvl w:val="0"/>
          <w:numId w:val="2"/>
        </w:numPr>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color w:val="000000"/>
          <w:sz w:val="22"/>
          <w:szCs w:val="22"/>
        </w:rPr>
        <w:lastRenderedPageBreak/>
        <w:t xml:space="preserve">De lo expuesto y con relación a lo solicitado, se tiene que, en efecto, la Unidad de Transparencia es la encargada de </w:t>
      </w:r>
      <w:r w:rsidRPr="00FC7631">
        <w:rPr>
          <w:rFonts w:ascii="Palatino Linotype" w:eastAsia="Palatino Linotype" w:hAnsi="Palatino Linotype" w:cs="Arial"/>
          <w:sz w:val="22"/>
          <w:szCs w:val="22"/>
        </w:rPr>
        <w:t>recibir, tramitar y dar respuesta a las solicitudes de acceso a la información.</w:t>
      </w:r>
      <w:r w:rsidRPr="00FC7631">
        <w:rPr>
          <w:rFonts w:ascii="Palatino Linotype" w:eastAsia="Palatino Linotype" w:hAnsi="Palatino Linotype" w:cs="Arial"/>
          <w:b/>
          <w:sz w:val="22"/>
          <w:szCs w:val="22"/>
        </w:rPr>
        <w:t xml:space="preserve"> </w:t>
      </w:r>
    </w:p>
    <w:p w14:paraId="31FB7EF9" w14:textId="77777777" w:rsidR="008952DA" w:rsidRPr="00FC7631" w:rsidRDefault="008952DA" w:rsidP="008952DA">
      <w:pPr>
        <w:spacing w:line="360" w:lineRule="auto"/>
        <w:ind w:right="1"/>
        <w:jc w:val="both"/>
        <w:rPr>
          <w:rFonts w:ascii="Palatino Linotype" w:eastAsia="Palatino Linotype" w:hAnsi="Palatino Linotype" w:cs="Arial"/>
          <w:b/>
          <w:sz w:val="22"/>
          <w:szCs w:val="22"/>
        </w:rPr>
      </w:pPr>
    </w:p>
    <w:p w14:paraId="7B288B0D" w14:textId="1C75B936" w:rsidR="009D27E0" w:rsidRPr="00FC7631" w:rsidRDefault="008952DA" w:rsidP="009D27E0">
      <w:pPr>
        <w:numPr>
          <w:ilvl w:val="0"/>
          <w:numId w:val="2"/>
        </w:numPr>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color w:val="000000"/>
          <w:sz w:val="22"/>
          <w:szCs w:val="22"/>
        </w:rPr>
        <w:t xml:space="preserve">En atención a lo anterior, se advierte </w:t>
      </w:r>
      <w:r w:rsidRPr="00FC7631">
        <w:rPr>
          <w:rFonts w:ascii="Palatino Linotype" w:eastAsia="Palatino Linotype" w:hAnsi="Palatino Linotype" w:cs="Arial"/>
          <w:sz w:val="22"/>
          <w:szCs w:val="22"/>
        </w:rPr>
        <w:t xml:space="preserve">el </w:t>
      </w:r>
      <w:r w:rsidRPr="00FC7631">
        <w:rPr>
          <w:rFonts w:ascii="Palatino Linotype" w:eastAsia="Palatino Linotype" w:hAnsi="Palatino Linotype" w:cs="Arial"/>
          <w:b/>
          <w:sz w:val="22"/>
          <w:szCs w:val="22"/>
        </w:rPr>
        <w:t>SUJETO OBLIGADO</w:t>
      </w:r>
      <w:r w:rsidRPr="00FC7631">
        <w:rPr>
          <w:rFonts w:ascii="Palatino Linotype" w:eastAsia="Palatino Linotype" w:hAnsi="Palatino Linotype" w:cs="Arial"/>
          <w:sz w:val="22"/>
          <w:szCs w:val="22"/>
        </w:rPr>
        <w:t xml:space="preserve"> </w:t>
      </w:r>
      <w:r w:rsidRPr="00FC7631">
        <w:rPr>
          <w:rFonts w:ascii="Palatino Linotype" w:eastAsia="Palatino Linotype" w:hAnsi="Palatino Linotype" w:cs="Arial"/>
          <w:b/>
          <w:sz w:val="22"/>
          <w:szCs w:val="22"/>
        </w:rPr>
        <w:t xml:space="preserve">se pronunció por medio del Servidor Público Habilitado competente, en el presente caso, </w:t>
      </w:r>
      <w:r w:rsidR="009D27E0" w:rsidRPr="00FC7631">
        <w:rPr>
          <w:rFonts w:ascii="Palatino Linotype" w:eastAsia="Palatino Linotype" w:hAnsi="Palatino Linotype" w:cs="Arial"/>
          <w:b/>
          <w:sz w:val="22"/>
          <w:szCs w:val="22"/>
        </w:rPr>
        <w:t xml:space="preserve">la </w:t>
      </w:r>
      <w:r w:rsidR="009D27E0" w:rsidRPr="00FC7631">
        <w:rPr>
          <w:rFonts w:ascii="Palatino Linotype" w:hAnsi="Palatino Linotype"/>
          <w:b/>
          <w:bCs/>
          <w:sz w:val="22"/>
          <w:szCs w:val="22"/>
        </w:rPr>
        <w:t>Secretaría del Ayuntamiento y la Coordinación de Apoyo a Cabildo</w:t>
      </w:r>
      <w:r w:rsidR="001C551D" w:rsidRPr="00FC7631">
        <w:rPr>
          <w:rFonts w:ascii="Palatino Linotype" w:hAnsi="Palatino Linotype"/>
          <w:b/>
          <w:bCs/>
          <w:sz w:val="22"/>
          <w:szCs w:val="22"/>
        </w:rPr>
        <w:t xml:space="preserve"> perteneciente a la Secretaría</w:t>
      </w:r>
      <w:r w:rsidR="009D27E0" w:rsidRPr="00FC7631">
        <w:rPr>
          <w:rFonts w:ascii="Palatino Linotype" w:hAnsi="Palatino Linotype"/>
          <w:b/>
          <w:bCs/>
          <w:sz w:val="22"/>
          <w:szCs w:val="22"/>
        </w:rPr>
        <w:t>.</w:t>
      </w:r>
    </w:p>
    <w:p w14:paraId="7BEC9868" w14:textId="77777777" w:rsidR="009D27E0" w:rsidRPr="00FC7631" w:rsidRDefault="009D27E0" w:rsidP="009D27E0">
      <w:pPr>
        <w:pStyle w:val="Prrafodelista"/>
        <w:rPr>
          <w:rFonts w:ascii="Palatino Linotype" w:eastAsia="Palatino Linotype" w:hAnsi="Palatino Linotype" w:cs="Arial"/>
          <w:b/>
          <w:szCs w:val="22"/>
        </w:rPr>
      </w:pPr>
    </w:p>
    <w:p w14:paraId="1C1C44F4" w14:textId="66823CF9" w:rsidR="009D27E0" w:rsidRPr="00FC7631" w:rsidRDefault="009D27E0" w:rsidP="008952DA">
      <w:pPr>
        <w:numPr>
          <w:ilvl w:val="0"/>
          <w:numId w:val="2"/>
        </w:numPr>
        <w:spacing w:line="360" w:lineRule="auto"/>
        <w:ind w:left="0" w:right="1" w:firstLine="0"/>
        <w:jc w:val="both"/>
        <w:rPr>
          <w:rFonts w:ascii="Palatino Linotype" w:eastAsia="Palatino Linotype" w:hAnsi="Palatino Linotype" w:cs="Arial"/>
          <w:b/>
          <w:sz w:val="22"/>
          <w:szCs w:val="22"/>
        </w:rPr>
      </w:pPr>
      <w:r w:rsidRPr="00FC7631">
        <w:rPr>
          <w:rFonts w:ascii="Palatino Linotype" w:eastAsia="Palatino Linotype" w:hAnsi="Palatino Linotype" w:cs="Arial"/>
          <w:bCs/>
          <w:sz w:val="22"/>
          <w:szCs w:val="22"/>
        </w:rPr>
        <w:t xml:space="preserve">Al respecto, resulta conveniente señalar que el artículo 3.11 del Código Reglamentario del Ayuntamiento de Toluca, establece que a la </w:t>
      </w:r>
      <w:r w:rsidRPr="00FC7631">
        <w:rPr>
          <w:rFonts w:ascii="Palatino Linotype" w:hAnsi="Palatino Linotype"/>
          <w:bCs/>
          <w:sz w:val="22"/>
          <w:szCs w:val="22"/>
        </w:rPr>
        <w:t>o el</w:t>
      </w:r>
      <w:r w:rsidRPr="00FC7631">
        <w:rPr>
          <w:rFonts w:ascii="Palatino Linotype" w:hAnsi="Palatino Linotype"/>
          <w:sz w:val="22"/>
          <w:szCs w:val="22"/>
        </w:rPr>
        <w:t xml:space="preserve"> titular de la Secretaría del Ayuntamiento le corresponde, además de las atribuciones que le confiere la Ley Orgánica Municipal, el despacho de los siguientes asuntos:</w:t>
      </w:r>
    </w:p>
    <w:p w14:paraId="59E8DBEE" w14:textId="77777777" w:rsidR="009D27E0" w:rsidRPr="00FC7631" w:rsidRDefault="009D27E0" w:rsidP="009D27E0">
      <w:pPr>
        <w:pStyle w:val="Prrafodelista"/>
        <w:rPr>
          <w:rFonts w:ascii="Palatino Linotype" w:eastAsia="Palatino Linotype" w:hAnsi="Palatino Linotype" w:cs="Arial"/>
          <w:b/>
          <w:szCs w:val="22"/>
        </w:rPr>
      </w:pPr>
    </w:p>
    <w:p w14:paraId="081D7140" w14:textId="52C7891D"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I. Preparar y coordinar las sesiones de cabildo, teniendo bajo su resguardo los libros</w:t>
      </w:r>
      <w:r w:rsidR="001C551D" w:rsidRPr="00FC7631">
        <w:rPr>
          <w:rFonts w:ascii="Palatino Linotype" w:hAnsi="Palatino Linotype"/>
          <w:b/>
          <w:bCs/>
          <w:i/>
          <w:iCs/>
          <w:sz w:val="22"/>
          <w:szCs w:val="22"/>
        </w:rPr>
        <w:t xml:space="preserve"> </w:t>
      </w:r>
      <w:r w:rsidRPr="00FC7631">
        <w:rPr>
          <w:rFonts w:ascii="Palatino Linotype" w:hAnsi="Palatino Linotype"/>
          <w:b/>
          <w:bCs/>
          <w:i/>
          <w:iCs/>
          <w:sz w:val="22"/>
          <w:szCs w:val="22"/>
        </w:rPr>
        <w:t xml:space="preserve">de actas y sus apéndices; </w:t>
      </w:r>
    </w:p>
    <w:p w14:paraId="2958884F" w14:textId="60630BC6"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II. Entregar con oportunidad a los miembros del H. Ayuntamiento los dictámenes de</w:t>
      </w:r>
      <w:r w:rsidR="001C551D" w:rsidRPr="00FC7631">
        <w:rPr>
          <w:rFonts w:ascii="Palatino Linotype" w:hAnsi="Palatino Linotype"/>
          <w:b/>
          <w:bCs/>
          <w:i/>
          <w:iCs/>
          <w:sz w:val="22"/>
          <w:szCs w:val="22"/>
        </w:rPr>
        <w:t xml:space="preserve"> </w:t>
      </w:r>
      <w:r w:rsidRPr="00FC7631">
        <w:rPr>
          <w:rFonts w:ascii="Palatino Linotype" w:hAnsi="Palatino Linotype"/>
          <w:b/>
          <w:bCs/>
          <w:i/>
          <w:iCs/>
          <w:sz w:val="22"/>
          <w:szCs w:val="22"/>
        </w:rPr>
        <w:t>las comisiones edilicias, los proyectos de actas y demás documentación necesaria</w:t>
      </w:r>
      <w:r w:rsidR="001C551D" w:rsidRPr="00FC7631">
        <w:rPr>
          <w:rFonts w:ascii="Palatino Linotype" w:hAnsi="Palatino Linotype"/>
          <w:b/>
          <w:bCs/>
          <w:i/>
          <w:iCs/>
          <w:sz w:val="22"/>
          <w:szCs w:val="22"/>
        </w:rPr>
        <w:t xml:space="preserve"> </w:t>
      </w:r>
      <w:r w:rsidRPr="00FC7631">
        <w:rPr>
          <w:rFonts w:ascii="Palatino Linotype" w:hAnsi="Palatino Linotype"/>
          <w:b/>
          <w:bCs/>
          <w:i/>
          <w:iCs/>
          <w:sz w:val="22"/>
          <w:szCs w:val="22"/>
        </w:rPr>
        <w:t xml:space="preserve">para las sesiones; </w:t>
      </w:r>
    </w:p>
    <w:p w14:paraId="641F261A" w14:textId="5286B616"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III. Asistir puntualmente a las sesiones que celebre el H. Ayuntamiento, para apoyar</w:t>
      </w:r>
      <w:r w:rsidR="001C551D" w:rsidRPr="00FC7631">
        <w:rPr>
          <w:rFonts w:ascii="Palatino Linotype" w:hAnsi="Palatino Linotype"/>
          <w:b/>
          <w:bCs/>
          <w:i/>
          <w:iCs/>
          <w:sz w:val="22"/>
          <w:szCs w:val="22"/>
        </w:rPr>
        <w:t xml:space="preserve"> </w:t>
      </w:r>
      <w:r w:rsidRPr="00FC7631">
        <w:rPr>
          <w:rFonts w:ascii="Palatino Linotype" w:hAnsi="Palatino Linotype"/>
          <w:b/>
          <w:bCs/>
          <w:i/>
          <w:iCs/>
          <w:sz w:val="22"/>
          <w:szCs w:val="22"/>
        </w:rPr>
        <w:t xml:space="preserve">al presidente municipal en la celebración de las mismas; </w:t>
      </w:r>
    </w:p>
    <w:p w14:paraId="64995DB4" w14:textId="150448A1"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IV. Suscribir conjuntamente con el presidente municipal los actos jurídicos que tengan</w:t>
      </w:r>
      <w:r w:rsidR="001C551D" w:rsidRPr="00FC7631">
        <w:rPr>
          <w:rFonts w:ascii="Palatino Linotype" w:hAnsi="Palatino Linotype"/>
          <w:b/>
          <w:bCs/>
          <w:i/>
          <w:iCs/>
          <w:sz w:val="22"/>
          <w:szCs w:val="22"/>
        </w:rPr>
        <w:t xml:space="preserve"> </w:t>
      </w:r>
      <w:r w:rsidRPr="00FC7631">
        <w:rPr>
          <w:rFonts w:ascii="Palatino Linotype" w:hAnsi="Palatino Linotype"/>
          <w:b/>
          <w:bCs/>
          <w:i/>
          <w:iCs/>
          <w:sz w:val="22"/>
          <w:szCs w:val="22"/>
        </w:rPr>
        <w:t xml:space="preserve">por objeto crear, transmitir, modificar o extinguir derechos y obligaciones a cargo del Ayuntamiento, o de la administración pública municipal; con excepción de lo que establezcan otras disposiciones legales; V. Pasar lista de asistencia a los integrantes del H. Ayuntamiento, en las sesiones de cabildo; </w:t>
      </w:r>
    </w:p>
    <w:p w14:paraId="7DCC7441" w14:textId="77777777"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 xml:space="preserve">VI. Dar a conocer a los Presidentes de las Comisiones Edilicias, Dependencias Municipales y Organismos Auxiliares, en el ámbito de su competencia, las decisiones del Ayuntamiento; </w:t>
      </w:r>
    </w:p>
    <w:p w14:paraId="50BAB7C0" w14:textId="77777777" w:rsidR="009D27E0" w:rsidRPr="00FC7631" w:rsidRDefault="009D27E0" w:rsidP="001C551D">
      <w:pPr>
        <w:ind w:left="567" w:right="567"/>
        <w:jc w:val="both"/>
        <w:rPr>
          <w:rFonts w:ascii="Palatino Linotype" w:hAnsi="Palatino Linotype"/>
          <w:b/>
          <w:bCs/>
          <w:i/>
          <w:iCs/>
          <w:sz w:val="22"/>
          <w:szCs w:val="22"/>
        </w:rPr>
      </w:pPr>
      <w:r w:rsidRPr="00FC7631">
        <w:rPr>
          <w:rFonts w:ascii="Palatino Linotype" w:hAnsi="Palatino Linotype"/>
          <w:b/>
          <w:bCs/>
          <w:i/>
          <w:iCs/>
          <w:sz w:val="22"/>
          <w:szCs w:val="22"/>
        </w:rPr>
        <w:t xml:space="preserve">VII. Publicar las disposiciones que determine el H. Ayuntamiento y el presidente municipal, en la Gaceta Municipal; </w:t>
      </w:r>
    </w:p>
    <w:p w14:paraId="13F2F455" w14:textId="4BE403BD" w:rsidR="009D27E0" w:rsidRPr="00FC7631" w:rsidRDefault="009D27E0" w:rsidP="001C551D">
      <w:pPr>
        <w:ind w:left="567" w:right="567"/>
        <w:jc w:val="both"/>
        <w:rPr>
          <w:rFonts w:ascii="Palatino Linotype" w:hAnsi="Palatino Linotype"/>
          <w:i/>
          <w:iCs/>
          <w:sz w:val="22"/>
          <w:szCs w:val="22"/>
        </w:rPr>
      </w:pPr>
      <w:r w:rsidRPr="00FC7631">
        <w:rPr>
          <w:rFonts w:ascii="Palatino Linotype" w:hAnsi="Palatino Linotype"/>
          <w:i/>
          <w:iCs/>
          <w:sz w:val="22"/>
          <w:szCs w:val="22"/>
        </w:rPr>
        <w:t>VIII. Intervenir y apoyar en la elaboración del proyecto del Bando Municipal, el Código</w:t>
      </w:r>
      <w:r w:rsidR="001C551D" w:rsidRPr="00FC7631">
        <w:rPr>
          <w:rFonts w:ascii="Palatino Linotype" w:hAnsi="Palatino Linotype"/>
          <w:i/>
          <w:iCs/>
          <w:sz w:val="22"/>
          <w:szCs w:val="22"/>
        </w:rPr>
        <w:t xml:space="preserve"> </w:t>
      </w:r>
      <w:r w:rsidRPr="00FC7631">
        <w:rPr>
          <w:rFonts w:ascii="Palatino Linotype" w:hAnsi="Palatino Linotype"/>
          <w:i/>
          <w:iCs/>
          <w:sz w:val="22"/>
          <w:szCs w:val="22"/>
        </w:rPr>
        <w:t xml:space="preserve">Reglamentario Municipal de Toluca y demás disposiciones de carácter general; </w:t>
      </w:r>
    </w:p>
    <w:p w14:paraId="43956CB3" w14:textId="032E62A2" w:rsidR="001C551D" w:rsidRPr="00FC7631" w:rsidRDefault="001C551D" w:rsidP="001C551D">
      <w:pPr>
        <w:ind w:left="567" w:right="567"/>
        <w:jc w:val="both"/>
        <w:rPr>
          <w:rFonts w:ascii="Palatino Linotype" w:hAnsi="Palatino Linotype"/>
          <w:i/>
          <w:iCs/>
          <w:sz w:val="22"/>
          <w:szCs w:val="22"/>
        </w:rPr>
      </w:pPr>
      <w:r w:rsidRPr="00FC7631">
        <w:rPr>
          <w:rFonts w:ascii="Palatino Linotype" w:hAnsi="Palatino Linotype"/>
          <w:i/>
          <w:iCs/>
          <w:sz w:val="22"/>
          <w:szCs w:val="22"/>
        </w:rPr>
        <w:t>(…)</w:t>
      </w:r>
    </w:p>
    <w:p w14:paraId="20E8046E" w14:textId="62A7ACC7" w:rsidR="001C551D" w:rsidRPr="00FC7631" w:rsidRDefault="001C551D" w:rsidP="001C551D">
      <w:pPr>
        <w:ind w:left="567" w:right="567"/>
        <w:jc w:val="both"/>
        <w:rPr>
          <w:rFonts w:ascii="Palatino Linotype" w:hAnsi="Palatino Linotype"/>
          <w:i/>
          <w:iCs/>
          <w:sz w:val="22"/>
          <w:szCs w:val="22"/>
        </w:rPr>
      </w:pPr>
      <w:r w:rsidRPr="00FC7631">
        <w:rPr>
          <w:rFonts w:ascii="Palatino Linotype" w:hAnsi="Palatino Linotype"/>
          <w:i/>
          <w:iCs/>
          <w:sz w:val="22"/>
          <w:szCs w:val="22"/>
        </w:rPr>
        <w:lastRenderedPageBreak/>
        <w:t xml:space="preserve">XXXIII. Las demás que le confieran otros ordenamientos jurídicos, el Ayuntamiento y el presidente municipal.” </w:t>
      </w:r>
    </w:p>
    <w:p w14:paraId="77FBAE00" w14:textId="77777777" w:rsidR="009D27E0" w:rsidRPr="00FC7631" w:rsidRDefault="009D27E0" w:rsidP="008952DA">
      <w:pPr>
        <w:spacing w:line="360" w:lineRule="auto"/>
        <w:jc w:val="both"/>
        <w:rPr>
          <w:rFonts w:ascii="Palatino Linotype" w:hAnsi="Palatino Linotype"/>
          <w:color w:val="000000"/>
          <w:sz w:val="22"/>
          <w:szCs w:val="22"/>
        </w:rPr>
      </w:pPr>
    </w:p>
    <w:p w14:paraId="3BC64A10" w14:textId="2A2B7B52" w:rsidR="008952DA" w:rsidRPr="00FC7631" w:rsidRDefault="008952DA" w:rsidP="008952DA">
      <w:pPr>
        <w:numPr>
          <w:ilvl w:val="0"/>
          <w:numId w:val="2"/>
        </w:numPr>
        <w:spacing w:line="360" w:lineRule="auto"/>
        <w:ind w:left="0" w:firstLine="0"/>
        <w:jc w:val="both"/>
        <w:rPr>
          <w:rFonts w:ascii="Palatino Linotype" w:hAnsi="Palatino Linotype"/>
          <w:color w:val="000000"/>
          <w:sz w:val="22"/>
          <w:szCs w:val="22"/>
        </w:rPr>
      </w:pPr>
      <w:r w:rsidRPr="00FC7631">
        <w:rPr>
          <w:rFonts w:ascii="Palatino Linotype" w:hAnsi="Palatino Linotype"/>
          <w:color w:val="000000"/>
          <w:sz w:val="22"/>
          <w:szCs w:val="22"/>
        </w:rPr>
        <w:t xml:space="preserve">En </w:t>
      </w:r>
      <w:r w:rsidRPr="00FC7631">
        <w:rPr>
          <w:rFonts w:ascii="Palatino Linotype" w:eastAsia="Palatino Linotype" w:hAnsi="Palatino Linotype" w:cs="Palatino Linotype"/>
          <w:sz w:val="22"/>
          <w:szCs w:val="22"/>
        </w:rPr>
        <w:t xml:space="preserve">atención a lo expuesto, </w:t>
      </w:r>
      <w:r w:rsidRPr="00FC7631">
        <w:rPr>
          <w:rFonts w:ascii="Palatino Linotype" w:eastAsia="Palatino Linotype" w:hAnsi="Palatino Linotype" w:cs="Palatino Linotype"/>
          <w:color w:val="000000"/>
          <w:sz w:val="22"/>
          <w:szCs w:val="22"/>
        </w:rPr>
        <w:t xml:space="preserve">se reitera que la respuesta fue emitida por </w:t>
      </w:r>
      <w:r w:rsidR="001C551D" w:rsidRPr="00FC7631">
        <w:rPr>
          <w:rFonts w:ascii="Palatino Linotype" w:eastAsia="Palatino Linotype" w:hAnsi="Palatino Linotype" w:cs="Palatino Linotype"/>
          <w:color w:val="000000"/>
          <w:sz w:val="22"/>
          <w:szCs w:val="22"/>
        </w:rPr>
        <w:t>los</w:t>
      </w:r>
      <w:r w:rsidRPr="00FC7631">
        <w:rPr>
          <w:rFonts w:ascii="Palatino Linotype" w:eastAsia="Palatino Linotype" w:hAnsi="Palatino Linotype" w:cs="Palatino Linotype"/>
          <w:color w:val="000000"/>
          <w:sz w:val="22"/>
          <w:szCs w:val="22"/>
        </w:rPr>
        <w:t xml:space="preserve"> Servidor</w:t>
      </w:r>
      <w:r w:rsidR="001C551D" w:rsidRPr="00FC7631">
        <w:rPr>
          <w:rFonts w:ascii="Palatino Linotype" w:eastAsia="Palatino Linotype" w:hAnsi="Palatino Linotype" w:cs="Palatino Linotype"/>
          <w:color w:val="000000"/>
          <w:sz w:val="22"/>
          <w:szCs w:val="22"/>
        </w:rPr>
        <w:t>es</w:t>
      </w:r>
      <w:r w:rsidRPr="00FC7631">
        <w:rPr>
          <w:rFonts w:ascii="Palatino Linotype" w:eastAsia="Palatino Linotype" w:hAnsi="Palatino Linotype" w:cs="Palatino Linotype"/>
          <w:color w:val="000000"/>
          <w:sz w:val="22"/>
          <w:szCs w:val="22"/>
        </w:rPr>
        <w:t xml:space="preserve"> Público</w:t>
      </w:r>
      <w:r w:rsidR="001C551D" w:rsidRPr="00FC7631">
        <w:rPr>
          <w:rFonts w:ascii="Palatino Linotype" w:eastAsia="Palatino Linotype" w:hAnsi="Palatino Linotype" w:cs="Palatino Linotype"/>
          <w:color w:val="000000"/>
          <w:sz w:val="22"/>
          <w:szCs w:val="22"/>
        </w:rPr>
        <w:t>s</w:t>
      </w:r>
      <w:r w:rsidRPr="00FC7631">
        <w:rPr>
          <w:rFonts w:ascii="Palatino Linotype" w:eastAsia="Palatino Linotype" w:hAnsi="Palatino Linotype" w:cs="Palatino Linotype"/>
          <w:color w:val="000000"/>
          <w:sz w:val="22"/>
          <w:szCs w:val="22"/>
        </w:rPr>
        <w:t xml:space="preserve"> Habi</w:t>
      </w:r>
      <w:r w:rsidR="001C551D" w:rsidRPr="00FC7631">
        <w:rPr>
          <w:rFonts w:ascii="Palatino Linotype" w:eastAsia="Palatino Linotype" w:hAnsi="Palatino Linotype" w:cs="Palatino Linotype"/>
          <w:color w:val="000000"/>
          <w:sz w:val="22"/>
          <w:szCs w:val="22"/>
        </w:rPr>
        <w:t>li</w:t>
      </w:r>
      <w:r w:rsidRPr="00FC7631">
        <w:rPr>
          <w:rFonts w:ascii="Palatino Linotype" w:eastAsia="Palatino Linotype" w:hAnsi="Palatino Linotype" w:cs="Palatino Linotype"/>
          <w:color w:val="000000"/>
          <w:sz w:val="22"/>
          <w:szCs w:val="22"/>
        </w:rPr>
        <w:t>tado</w:t>
      </w:r>
      <w:r w:rsidR="001C551D" w:rsidRPr="00FC7631">
        <w:rPr>
          <w:rFonts w:ascii="Palatino Linotype" w:eastAsia="Palatino Linotype" w:hAnsi="Palatino Linotype" w:cs="Palatino Linotype"/>
          <w:color w:val="000000"/>
          <w:sz w:val="22"/>
          <w:szCs w:val="22"/>
        </w:rPr>
        <w:t>s</w:t>
      </w:r>
      <w:r w:rsidRPr="00FC7631">
        <w:rPr>
          <w:rFonts w:ascii="Palatino Linotype" w:eastAsia="Palatino Linotype" w:hAnsi="Palatino Linotype" w:cs="Palatino Linotype"/>
          <w:color w:val="000000"/>
          <w:sz w:val="22"/>
          <w:szCs w:val="22"/>
        </w:rPr>
        <w:t xml:space="preserve"> competente, así </w:t>
      </w:r>
      <w:r w:rsidRPr="00FC7631">
        <w:rPr>
          <w:rFonts w:ascii="Palatino Linotype" w:hAnsi="Palatino Linotype" w:cs="Arial"/>
          <w:bCs/>
          <w:sz w:val="22"/>
          <w:szCs w:val="22"/>
        </w:rPr>
        <w:t xml:space="preserve">es dable sostener que, al haber existido un pronunciamiento por parte del </w:t>
      </w:r>
      <w:r w:rsidRPr="00FC7631">
        <w:rPr>
          <w:rFonts w:ascii="Palatino Linotype" w:hAnsi="Palatino Linotype" w:cs="Arial"/>
          <w:b/>
          <w:bCs/>
          <w:sz w:val="22"/>
          <w:szCs w:val="22"/>
        </w:rPr>
        <w:t>SUJETO OBLIGADO</w:t>
      </w:r>
      <w:r w:rsidRPr="00FC7631">
        <w:rPr>
          <w:rFonts w:ascii="Palatino Linotype" w:hAnsi="Palatino Linotype" w:cs="Arial"/>
          <w:bCs/>
          <w:sz w:val="22"/>
          <w:szCs w:val="22"/>
        </w:rPr>
        <w:t>, este Instituto no está facultado para manifestarse sobre la veracidad de este, pues no existe precepto legal alguno en la Ley de la materia que lo faculte para que, vía recurso de revisión, pueda pronunciarse al respecto.</w:t>
      </w:r>
    </w:p>
    <w:p w14:paraId="41142566" w14:textId="77777777" w:rsidR="008952DA" w:rsidRPr="00FC7631" w:rsidRDefault="008952DA" w:rsidP="008952DA">
      <w:pPr>
        <w:spacing w:line="360" w:lineRule="auto"/>
        <w:ind w:right="1"/>
        <w:jc w:val="both"/>
        <w:rPr>
          <w:rFonts w:ascii="Palatino Linotype" w:eastAsia="Palatino Linotype" w:hAnsi="Palatino Linotype" w:cs="Palatino Linotype"/>
          <w:sz w:val="22"/>
          <w:szCs w:val="22"/>
        </w:rPr>
      </w:pPr>
    </w:p>
    <w:p w14:paraId="3CEB8EE0" w14:textId="77777777" w:rsidR="008952DA" w:rsidRPr="00FC7631" w:rsidRDefault="008952DA" w:rsidP="008952DA">
      <w:pPr>
        <w:pStyle w:val="Prrafodelista"/>
        <w:numPr>
          <w:ilvl w:val="0"/>
          <w:numId w:val="2"/>
        </w:numPr>
        <w:spacing w:line="360" w:lineRule="auto"/>
        <w:ind w:left="0" w:right="1" w:firstLine="0"/>
        <w:jc w:val="both"/>
        <w:rPr>
          <w:rFonts w:ascii="Palatino Linotype" w:eastAsia="Palatino Linotype" w:hAnsi="Palatino Linotype" w:cs="Palatino Linotype"/>
          <w:szCs w:val="22"/>
        </w:rPr>
      </w:pPr>
      <w:r w:rsidRPr="00FC7631">
        <w:rPr>
          <w:rFonts w:ascii="Palatino Linotype" w:eastAsia="Palatino Linotype" w:hAnsi="Palatino Linotype" w:cs="Palatino Linotype"/>
          <w:szCs w:val="22"/>
        </w:rPr>
        <w:t xml:space="preserve">Ahora bien, </w:t>
      </w:r>
      <w:r w:rsidRPr="00FC7631">
        <w:rPr>
          <w:rFonts w:ascii="Palatino Linotype" w:hAnsi="Palatino Linotype"/>
          <w:szCs w:val="22"/>
        </w:rPr>
        <w:t xml:space="preserve">es importante señalar que el artículo 4, párrafo segundo de la Ley de Transparencia y Acceso a la Información Pública del Estado de México y Municipios, dispone lo siguiente: </w:t>
      </w:r>
    </w:p>
    <w:p w14:paraId="33D4F287" w14:textId="77777777" w:rsidR="008952DA" w:rsidRPr="00FC7631" w:rsidRDefault="008952DA" w:rsidP="008952DA">
      <w:pPr>
        <w:pStyle w:val="Prrafodelista"/>
        <w:tabs>
          <w:tab w:val="left" w:pos="426"/>
          <w:tab w:val="left" w:pos="567"/>
        </w:tabs>
        <w:ind w:left="0"/>
        <w:jc w:val="both"/>
        <w:rPr>
          <w:rFonts w:ascii="Palatino Linotype" w:eastAsia="Calibri" w:hAnsi="Palatino Linotype" w:cs="Arial"/>
          <w:color w:val="000000" w:themeColor="text1"/>
          <w:szCs w:val="22"/>
          <w:lang w:val="es-ES"/>
        </w:rPr>
      </w:pPr>
    </w:p>
    <w:p w14:paraId="0B690601"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t>“</w:t>
      </w:r>
      <w:r w:rsidRPr="00FC7631">
        <w:rPr>
          <w:rFonts w:ascii="Palatino Linotype" w:hAnsi="Palatino Linotype"/>
          <w:b/>
          <w:i/>
          <w:szCs w:val="22"/>
        </w:rPr>
        <w:t>Artículo 4. …</w:t>
      </w:r>
    </w:p>
    <w:p w14:paraId="5718097D"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30D1EE" w14:textId="77777777" w:rsidR="008952DA" w:rsidRPr="00FC7631" w:rsidRDefault="008952DA" w:rsidP="008952DA">
      <w:pPr>
        <w:tabs>
          <w:tab w:val="left" w:pos="426"/>
          <w:tab w:val="left" w:pos="567"/>
        </w:tabs>
        <w:ind w:right="565"/>
        <w:jc w:val="both"/>
        <w:rPr>
          <w:rFonts w:ascii="Palatino Linotype" w:hAnsi="Palatino Linotype"/>
          <w:i/>
          <w:sz w:val="22"/>
          <w:szCs w:val="22"/>
        </w:rPr>
      </w:pPr>
    </w:p>
    <w:p w14:paraId="7BF28946" w14:textId="77777777" w:rsidR="008952DA" w:rsidRPr="00FC7631" w:rsidRDefault="008952DA" w:rsidP="008952DA">
      <w:pPr>
        <w:pStyle w:val="Prrafodelista"/>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szCs w:val="22"/>
          <w:lang w:val="es-ES"/>
        </w:rPr>
      </w:pPr>
      <w:r w:rsidRPr="00FC7631">
        <w:rPr>
          <w:rFonts w:ascii="Palatino Linotype" w:eastAsia="Calibri" w:hAnsi="Palatino Linotype" w:cs="Arial"/>
          <w:color w:val="000000" w:themeColor="text1"/>
          <w:szCs w:val="22"/>
          <w:lang w:val="es-ES"/>
        </w:rPr>
        <w:t xml:space="preserve">De lo anterior, se desprende </w:t>
      </w:r>
      <w:r w:rsidRPr="00FC7631">
        <w:rPr>
          <w:rFonts w:ascii="Palatino Linotype" w:hAnsi="Palatino Linotype"/>
          <w:szCs w:val="22"/>
        </w:rPr>
        <w:t>que la información generada, obtenida, adquirida, transmitida, administrada o en posesión de los Sujetos Obligados, será accesible de manera permanente a cualquier persona, privilegiando el principio de máxima publicidad de la información.</w:t>
      </w:r>
    </w:p>
    <w:p w14:paraId="22893F43" w14:textId="77777777" w:rsidR="008952DA" w:rsidRPr="00FC7631" w:rsidRDefault="008952DA" w:rsidP="008952DA">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064CB87F" w14:textId="77777777" w:rsidR="008952DA" w:rsidRPr="00FC7631" w:rsidRDefault="008952DA" w:rsidP="008952D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FC7631">
        <w:rPr>
          <w:rFonts w:ascii="Palatino Linotype" w:eastAsia="Palatino Linotype" w:hAnsi="Palatino Linotype" w:cs="Palatino Linotype"/>
          <w:color w:val="000000"/>
          <w:sz w:val="22"/>
          <w:szCs w:val="22"/>
        </w:rPr>
        <w:t xml:space="preserve">Así, </w:t>
      </w:r>
      <w:r w:rsidRPr="00FC7631">
        <w:rPr>
          <w:rFonts w:ascii="Palatino Linotype" w:hAnsi="Palatino Linotype"/>
          <w:sz w:val="22"/>
          <w:szCs w:val="22"/>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w:t>
      </w:r>
      <w:r w:rsidRPr="00FC7631">
        <w:rPr>
          <w:rFonts w:ascii="Palatino Linotype" w:hAnsi="Palatino Linotype"/>
          <w:sz w:val="22"/>
          <w:szCs w:val="22"/>
        </w:rPr>
        <w:lastRenderedPageBreak/>
        <w:t xml:space="preserve">de detalle solicitado; esto es, que no tienen el deber de generar un documento ad hoc, para satisfacer el derecho de acceso a la información pública. </w:t>
      </w:r>
    </w:p>
    <w:p w14:paraId="484E9ABB" w14:textId="77777777" w:rsidR="008952DA" w:rsidRPr="00FC7631" w:rsidRDefault="008952DA" w:rsidP="008952DA">
      <w:pPr>
        <w:pStyle w:val="Prrafodelista"/>
        <w:tabs>
          <w:tab w:val="left" w:pos="426"/>
          <w:tab w:val="left" w:pos="567"/>
        </w:tabs>
        <w:ind w:left="0"/>
        <w:jc w:val="both"/>
        <w:rPr>
          <w:rFonts w:ascii="Palatino Linotype" w:eastAsia="Calibri" w:hAnsi="Palatino Linotype" w:cs="Arial"/>
          <w:color w:val="000000" w:themeColor="text1"/>
          <w:szCs w:val="22"/>
          <w:lang w:val="es-ES"/>
        </w:rPr>
      </w:pPr>
    </w:p>
    <w:p w14:paraId="0A92D36D" w14:textId="77777777" w:rsidR="008952DA" w:rsidRPr="00FC7631" w:rsidRDefault="008952DA" w:rsidP="008952DA">
      <w:pPr>
        <w:pStyle w:val="Prrafodelista"/>
        <w:numPr>
          <w:ilvl w:val="0"/>
          <w:numId w:val="2"/>
        </w:numPr>
        <w:tabs>
          <w:tab w:val="left" w:pos="851"/>
          <w:tab w:val="left" w:pos="1701"/>
        </w:tabs>
        <w:spacing w:line="360" w:lineRule="auto"/>
        <w:ind w:left="0" w:firstLine="0"/>
        <w:jc w:val="both"/>
        <w:rPr>
          <w:rFonts w:ascii="Palatino Linotype" w:eastAsia="Calibri" w:hAnsi="Palatino Linotype" w:cs="Arial"/>
          <w:color w:val="000000" w:themeColor="text1"/>
          <w:szCs w:val="22"/>
          <w:lang w:val="es-ES"/>
        </w:rPr>
      </w:pPr>
      <w:r w:rsidRPr="00FC7631">
        <w:rPr>
          <w:rFonts w:ascii="Palatino Linotype" w:hAnsi="Palatino Linotype"/>
          <w:szCs w:val="22"/>
        </w:rPr>
        <w:t xml:space="preserve">Como apoyo a lo anterior, es aplicable el Criterio 03-17, emitido por el Instituto Nacional de Transparencia, Acceso a la Información y Protección de Datos Personales, que dice: </w:t>
      </w:r>
    </w:p>
    <w:p w14:paraId="3DC5A7C2" w14:textId="77777777" w:rsidR="008952DA" w:rsidRPr="00FC7631" w:rsidRDefault="008952DA" w:rsidP="008952DA">
      <w:pPr>
        <w:rPr>
          <w:rFonts w:ascii="Palatino Linotype" w:hAnsi="Palatino Linotype"/>
          <w:b/>
          <w:sz w:val="22"/>
          <w:szCs w:val="22"/>
        </w:rPr>
      </w:pPr>
    </w:p>
    <w:p w14:paraId="62C188ED"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b/>
          <w:i/>
          <w:szCs w:val="22"/>
        </w:rPr>
        <w:t>“No existe obligación de elaborar documentos ad hoc para atender las solicitudes de acceso a la información.</w:t>
      </w:r>
      <w:r w:rsidRPr="00FC7631">
        <w:rPr>
          <w:rFonts w:ascii="Palatino Linotype" w:hAnsi="Palatino Linotype"/>
          <w:i/>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5AEE8EE"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p>
    <w:p w14:paraId="122ABD78"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t xml:space="preserve">Resoluciones: </w:t>
      </w:r>
    </w:p>
    <w:p w14:paraId="0CB35141"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sym w:font="Symbol" w:char="F0B7"/>
      </w:r>
      <w:r w:rsidRPr="00FC7631">
        <w:rPr>
          <w:rFonts w:ascii="Palatino Linotype" w:hAnsi="Palatino Linotype"/>
          <w:i/>
          <w:szCs w:val="22"/>
        </w:rPr>
        <w:t xml:space="preserve"> RRA 0050/16. Instituto Nacional para la Evaluación de la Educación. 13 julio de 2016. Por unanimidad. Comisionado Ponente: Francisco Javier Acuña Llamas. </w:t>
      </w:r>
    </w:p>
    <w:p w14:paraId="5640E7FB"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sym w:font="Symbol" w:char="F0B7"/>
      </w:r>
      <w:r w:rsidRPr="00FC7631">
        <w:rPr>
          <w:rFonts w:ascii="Palatino Linotype" w:hAnsi="Palatino Linotype"/>
          <w:i/>
          <w:szCs w:val="22"/>
        </w:rPr>
        <w:t xml:space="preserve"> RRA 0310/16. Instituto Nacional de Transparencia, Acceso a la Información y Protección de Datos Personales. 10 de agosto de 2016. Por unanimidad. Comisionada Ponente. Areli Cano Guadiana. </w:t>
      </w:r>
    </w:p>
    <w:p w14:paraId="131058F6"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sym w:font="Symbol" w:char="F0B7"/>
      </w:r>
      <w:r w:rsidRPr="00FC7631">
        <w:rPr>
          <w:rFonts w:ascii="Palatino Linotype" w:hAnsi="Palatino Linotype"/>
          <w:i/>
          <w:szCs w:val="22"/>
        </w:rPr>
        <w:t xml:space="preserve"> RRA 1889/16. Secretaría de Hacienda y Crédito Público. 05 de octubre de 2016. Por unanimidad. Comisionada Ponente. Ximena Puente de la Mora.”</w:t>
      </w:r>
    </w:p>
    <w:p w14:paraId="7531817F" w14:textId="77777777" w:rsidR="008952DA" w:rsidRPr="00FC7631" w:rsidRDefault="008952DA" w:rsidP="008952DA">
      <w:pPr>
        <w:tabs>
          <w:tab w:val="left" w:pos="426"/>
          <w:tab w:val="left" w:pos="567"/>
        </w:tabs>
        <w:ind w:right="565"/>
        <w:jc w:val="both"/>
        <w:rPr>
          <w:rFonts w:ascii="Palatino Linotype" w:eastAsia="Calibri" w:hAnsi="Palatino Linotype" w:cs="Arial"/>
          <w:i/>
          <w:color w:val="000000" w:themeColor="text1"/>
          <w:sz w:val="22"/>
          <w:szCs w:val="22"/>
          <w:lang w:val="es-ES"/>
        </w:rPr>
      </w:pPr>
    </w:p>
    <w:p w14:paraId="0741E4D1" w14:textId="77777777" w:rsidR="008952DA" w:rsidRPr="00FC7631" w:rsidRDefault="008952DA" w:rsidP="008952DA">
      <w:pPr>
        <w:pStyle w:val="Prrafodelista"/>
        <w:numPr>
          <w:ilvl w:val="0"/>
          <w:numId w:val="2"/>
        </w:numPr>
        <w:tabs>
          <w:tab w:val="left" w:pos="426"/>
          <w:tab w:val="left" w:pos="567"/>
        </w:tabs>
        <w:spacing w:line="360" w:lineRule="auto"/>
        <w:ind w:left="0" w:firstLine="0"/>
        <w:jc w:val="both"/>
        <w:rPr>
          <w:rFonts w:ascii="Palatino Linotype" w:eastAsia="Calibri" w:hAnsi="Palatino Linotype" w:cs="Arial"/>
          <w:color w:val="000000" w:themeColor="text1"/>
          <w:szCs w:val="22"/>
          <w:lang w:val="es-ES"/>
        </w:rPr>
      </w:pPr>
      <w:r w:rsidRPr="00FC7631">
        <w:rPr>
          <w:rFonts w:ascii="Palatino Linotype" w:eastAsia="Calibri" w:hAnsi="Palatino Linotype" w:cs="Arial"/>
          <w:color w:val="000000" w:themeColor="text1"/>
          <w:szCs w:val="22"/>
          <w:lang w:val="es-ES"/>
        </w:rPr>
        <w:t xml:space="preserve">Asimos, </w:t>
      </w:r>
      <w:r w:rsidRPr="00FC7631">
        <w:rPr>
          <w:rFonts w:ascii="Palatino Linotype" w:hAnsi="Palatino Linotype"/>
          <w:szCs w:val="22"/>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5F3ED30" w14:textId="77777777" w:rsidR="008952DA" w:rsidRPr="00FC7631" w:rsidRDefault="008952DA" w:rsidP="008952DA">
      <w:pPr>
        <w:pStyle w:val="Prrafodelista"/>
        <w:tabs>
          <w:tab w:val="left" w:pos="426"/>
          <w:tab w:val="left" w:pos="567"/>
        </w:tabs>
        <w:ind w:left="0"/>
        <w:jc w:val="both"/>
        <w:rPr>
          <w:rFonts w:ascii="Palatino Linotype" w:eastAsia="Calibri" w:hAnsi="Palatino Linotype" w:cs="Arial"/>
          <w:color w:val="000000" w:themeColor="text1"/>
          <w:szCs w:val="22"/>
          <w:lang w:val="es-ES"/>
        </w:rPr>
      </w:pPr>
    </w:p>
    <w:p w14:paraId="79DEF3F2" w14:textId="77777777" w:rsidR="008952DA" w:rsidRPr="00FC7631" w:rsidRDefault="008952DA" w:rsidP="008952DA">
      <w:pPr>
        <w:numPr>
          <w:ilvl w:val="0"/>
          <w:numId w:val="2"/>
        </w:numPr>
        <w:tabs>
          <w:tab w:val="left" w:pos="426"/>
          <w:tab w:val="left" w:pos="1134"/>
        </w:tabs>
        <w:spacing w:line="360" w:lineRule="auto"/>
        <w:ind w:left="0" w:right="1" w:firstLine="0"/>
        <w:jc w:val="both"/>
        <w:rPr>
          <w:rFonts w:ascii="Palatino Linotype" w:eastAsia="Palatino Linotype" w:hAnsi="Palatino Linotype" w:cs="Palatino Linotype"/>
          <w:b/>
          <w:sz w:val="22"/>
          <w:szCs w:val="22"/>
        </w:rPr>
      </w:pPr>
      <w:r w:rsidRPr="00FC7631">
        <w:rPr>
          <w:rFonts w:ascii="Palatino Linotype" w:hAnsi="Palatino Linotype"/>
          <w:sz w:val="22"/>
          <w:szCs w:val="22"/>
        </w:rPr>
        <w:t xml:space="preserve">En esta misma tesitura, es de subrayar que el derecho de acceso a la información pública, consiste en que la información solicitada conste en un soporte documental en cualquiera de sus </w:t>
      </w:r>
      <w:r w:rsidRPr="00FC7631">
        <w:rPr>
          <w:rFonts w:ascii="Palatino Linotype" w:hAnsi="Palatino Linotype"/>
          <w:sz w:val="22"/>
          <w:szCs w:val="22"/>
        </w:rPr>
        <w:lastRenderedPageBreak/>
        <w:t xml:space="preserve">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9417CE0" w14:textId="77777777" w:rsidR="008952DA" w:rsidRPr="00FC7631" w:rsidRDefault="008952DA" w:rsidP="008952DA">
      <w:pPr>
        <w:ind w:right="1"/>
        <w:jc w:val="both"/>
        <w:rPr>
          <w:rFonts w:ascii="Palatino Linotype" w:eastAsia="Calibri" w:hAnsi="Palatino Linotype" w:cs="Arial"/>
          <w:color w:val="000000" w:themeColor="text1"/>
          <w:sz w:val="22"/>
          <w:szCs w:val="22"/>
          <w:lang w:val="es-ES"/>
        </w:rPr>
      </w:pPr>
    </w:p>
    <w:p w14:paraId="6060A837"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b/>
          <w:i/>
          <w:szCs w:val="22"/>
        </w:rPr>
        <w:t>“Artículo 3.</w:t>
      </w:r>
      <w:r w:rsidRPr="00FC7631">
        <w:rPr>
          <w:rFonts w:ascii="Palatino Linotype" w:hAnsi="Palatino Linotype"/>
          <w:i/>
          <w:szCs w:val="22"/>
        </w:rPr>
        <w:t xml:space="preserve"> Para los efectos de la presente Ley se entenderá por: </w:t>
      </w:r>
    </w:p>
    <w:p w14:paraId="77223625"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t xml:space="preserve">(…) </w:t>
      </w:r>
    </w:p>
    <w:p w14:paraId="7684266B" w14:textId="77777777" w:rsidR="008952DA" w:rsidRPr="00FC7631" w:rsidRDefault="008952DA" w:rsidP="008952DA">
      <w:pPr>
        <w:pStyle w:val="Prrafodelista"/>
        <w:tabs>
          <w:tab w:val="left" w:pos="426"/>
          <w:tab w:val="left" w:pos="567"/>
        </w:tabs>
        <w:ind w:left="567" w:right="565"/>
        <w:jc w:val="both"/>
        <w:rPr>
          <w:rFonts w:ascii="Palatino Linotype" w:hAnsi="Palatino Linotype"/>
          <w:b/>
          <w:i/>
          <w:szCs w:val="22"/>
        </w:rPr>
      </w:pPr>
      <w:r w:rsidRPr="00FC7631">
        <w:rPr>
          <w:rFonts w:ascii="Palatino Linotype" w:hAnsi="Palatino Linotype"/>
          <w:b/>
          <w:i/>
          <w:szCs w:val="22"/>
        </w:rPr>
        <w:t>XI. Documento:</w:t>
      </w:r>
      <w:r w:rsidRPr="00FC7631">
        <w:rPr>
          <w:rFonts w:ascii="Palatino Linotype" w:hAnsi="Palatino Linotype"/>
          <w:i/>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C7631">
        <w:rPr>
          <w:rFonts w:ascii="Palatino Linotype" w:hAnsi="Palatino Linotype"/>
          <w:b/>
          <w:i/>
          <w:szCs w:val="22"/>
        </w:rPr>
        <w:t xml:space="preserve">Los documentos podrán estar en cualquier medio, sea escrito, impreso, sonoro, visual, electrónico, informático u holográfico; </w:t>
      </w:r>
    </w:p>
    <w:p w14:paraId="46C2D62D" w14:textId="77777777" w:rsidR="008952DA" w:rsidRPr="00FC7631" w:rsidRDefault="008952DA" w:rsidP="008952DA">
      <w:pPr>
        <w:pStyle w:val="Prrafodelista"/>
        <w:tabs>
          <w:tab w:val="left" w:pos="426"/>
          <w:tab w:val="left" w:pos="567"/>
        </w:tabs>
        <w:ind w:left="567" w:right="565"/>
        <w:jc w:val="both"/>
        <w:rPr>
          <w:rFonts w:ascii="Palatino Linotype" w:hAnsi="Palatino Linotype"/>
          <w:i/>
          <w:szCs w:val="22"/>
        </w:rPr>
      </w:pPr>
      <w:r w:rsidRPr="00FC7631">
        <w:rPr>
          <w:rFonts w:ascii="Palatino Linotype" w:hAnsi="Palatino Linotype"/>
          <w:i/>
          <w:szCs w:val="22"/>
        </w:rPr>
        <w:t>(…)”</w:t>
      </w:r>
    </w:p>
    <w:p w14:paraId="3B9F4734" w14:textId="77777777" w:rsidR="008952DA" w:rsidRPr="00FC7631" w:rsidRDefault="008952DA" w:rsidP="008952DA">
      <w:pPr>
        <w:tabs>
          <w:tab w:val="left" w:pos="426"/>
          <w:tab w:val="left" w:pos="567"/>
        </w:tabs>
        <w:ind w:right="565"/>
        <w:jc w:val="both"/>
        <w:rPr>
          <w:rFonts w:ascii="Palatino Linotype" w:eastAsia="Calibri" w:hAnsi="Palatino Linotype" w:cs="Arial"/>
          <w:i/>
          <w:color w:val="000000" w:themeColor="text1"/>
          <w:sz w:val="22"/>
          <w:szCs w:val="22"/>
          <w:lang w:val="es-ES"/>
        </w:rPr>
      </w:pPr>
    </w:p>
    <w:p w14:paraId="687B5AF9" w14:textId="77777777" w:rsidR="008952DA" w:rsidRPr="00FC7631" w:rsidRDefault="008952DA" w:rsidP="008952DA">
      <w:pPr>
        <w:numPr>
          <w:ilvl w:val="0"/>
          <w:numId w:val="2"/>
        </w:numPr>
        <w:spacing w:line="360" w:lineRule="auto"/>
        <w:ind w:left="0" w:right="1" w:firstLine="0"/>
        <w:jc w:val="both"/>
        <w:rPr>
          <w:rFonts w:ascii="Palatino Linotype" w:eastAsia="Palatino Linotype" w:hAnsi="Palatino Linotype" w:cs="Palatino Linotype"/>
          <w:b/>
          <w:sz w:val="22"/>
          <w:szCs w:val="22"/>
        </w:rPr>
      </w:pPr>
      <w:r w:rsidRPr="00FC7631">
        <w:rPr>
          <w:rFonts w:ascii="Palatino Linotype" w:eastAsia="Calibri" w:hAnsi="Palatino Linotype" w:cs="Arial"/>
          <w:color w:val="000000" w:themeColor="text1"/>
          <w:sz w:val="22"/>
          <w:szCs w:val="22"/>
          <w:lang w:val="es-ES"/>
        </w:rPr>
        <w:t xml:space="preserve">Siendo </w:t>
      </w:r>
      <w:r w:rsidRPr="00FC7631">
        <w:rPr>
          <w:rFonts w:ascii="Palatino Linotype" w:hAnsi="Palatino Linotype"/>
          <w:sz w:val="22"/>
          <w:szCs w:val="22"/>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F5DEE6D" w14:textId="77777777" w:rsidR="008952DA" w:rsidRPr="00FC7631" w:rsidRDefault="008952DA" w:rsidP="008952DA">
      <w:pPr>
        <w:ind w:right="1"/>
        <w:jc w:val="both"/>
        <w:rPr>
          <w:rFonts w:ascii="Palatino Linotype" w:eastAsia="Calibri" w:hAnsi="Palatino Linotype" w:cs="Arial"/>
          <w:color w:val="000000" w:themeColor="text1"/>
          <w:sz w:val="22"/>
          <w:szCs w:val="22"/>
          <w:lang w:val="es-ES"/>
        </w:rPr>
      </w:pPr>
    </w:p>
    <w:p w14:paraId="3190C1FC" w14:textId="77777777" w:rsidR="008952DA" w:rsidRPr="00FC7631" w:rsidRDefault="008952DA" w:rsidP="008952DA">
      <w:pPr>
        <w:pStyle w:val="Prrafodelista"/>
        <w:ind w:left="567" w:right="539"/>
        <w:jc w:val="both"/>
        <w:rPr>
          <w:rFonts w:ascii="Palatino Linotype" w:hAnsi="Palatino Linotype"/>
          <w:szCs w:val="22"/>
        </w:rPr>
      </w:pPr>
      <w:r w:rsidRPr="00FC7631">
        <w:rPr>
          <w:rFonts w:ascii="Palatino Linotype" w:hAnsi="Palatino Linotype"/>
          <w:i/>
          <w:szCs w:val="22"/>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w:t>
      </w:r>
      <w:r w:rsidRPr="00FC7631">
        <w:rPr>
          <w:rFonts w:ascii="Palatino Linotype" w:hAnsi="Palatino Linotype"/>
          <w:i/>
          <w:szCs w:val="22"/>
        </w:rPr>
        <w:lastRenderedPageBreak/>
        <w:t>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196EBA17" w14:textId="77777777" w:rsidR="008952DA" w:rsidRPr="00FC7631" w:rsidRDefault="008952DA" w:rsidP="008952DA">
      <w:pPr>
        <w:spacing w:line="360" w:lineRule="auto"/>
        <w:ind w:right="1"/>
        <w:jc w:val="both"/>
        <w:rPr>
          <w:rFonts w:ascii="Palatino Linotype" w:eastAsia="Palatino Linotype" w:hAnsi="Palatino Linotype" w:cs="Arial"/>
          <w:sz w:val="22"/>
          <w:szCs w:val="22"/>
        </w:rPr>
      </w:pPr>
    </w:p>
    <w:p w14:paraId="47E5BA27" w14:textId="77777777" w:rsidR="008952DA" w:rsidRPr="00FC7631" w:rsidRDefault="008952DA" w:rsidP="008952DA">
      <w:pPr>
        <w:spacing w:line="360" w:lineRule="auto"/>
        <w:ind w:right="1"/>
        <w:jc w:val="both"/>
        <w:rPr>
          <w:rFonts w:ascii="Palatino Linotype" w:eastAsia="Palatino Linotype" w:hAnsi="Palatino Linotype" w:cs="Palatino Linotype"/>
          <w:b/>
          <w:sz w:val="22"/>
          <w:szCs w:val="22"/>
        </w:rPr>
      </w:pPr>
      <w:r w:rsidRPr="00FC7631">
        <w:rPr>
          <w:rFonts w:ascii="Palatino Linotype" w:eastAsia="Palatino Linotype" w:hAnsi="Palatino Linotype" w:cs="Arial"/>
          <w:b/>
          <w:sz w:val="22"/>
          <w:szCs w:val="22"/>
        </w:rPr>
        <w:t>QUINTO</w:t>
      </w:r>
      <w:r w:rsidRPr="00FC7631">
        <w:rPr>
          <w:rFonts w:ascii="Palatino Linotype" w:eastAsia="Palatino Linotype" w:hAnsi="Palatino Linotype" w:cs="Palatino Linotype"/>
          <w:b/>
          <w:sz w:val="22"/>
          <w:szCs w:val="22"/>
        </w:rPr>
        <w:t xml:space="preserve">. </w:t>
      </w:r>
      <w:r w:rsidRPr="00FC7631">
        <w:rPr>
          <w:rFonts w:ascii="Palatino Linotype" w:hAnsi="Palatino Linotype"/>
          <w:b/>
          <w:sz w:val="22"/>
          <w:szCs w:val="22"/>
        </w:rPr>
        <w:t>Decisión</w:t>
      </w:r>
    </w:p>
    <w:p w14:paraId="5323540A" w14:textId="77777777" w:rsidR="008952DA" w:rsidRPr="00FC7631" w:rsidRDefault="008952DA" w:rsidP="008952DA">
      <w:pPr>
        <w:ind w:right="1"/>
        <w:jc w:val="both"/>
        <w:rPr>
          <w:rFonts w:ascii="Palatino Linotype" w:eastAsia="Palatino Linotype" w:hAnsi="Palatino Linotype" w:cs="Palatino Linotype"/>
          <w:b/>
          <w:sz w:val="22"/>
          <w:szCs w:val="22"/>
        </w:rPr>
      </w:pPr>
    </w:p>
    <w:p w14:paraId="08216D48" w14:textId="77777777" w:rsidR="009D27E0" w:rsidRPr="00FC7631" w:rsidRDefault="008952DA" w:rsidP="00365880">
      <w:pPr>
        <w:pStyle w:val="Prrafodelista"/>
        <w:numPr>
          <w:ilvl w:val="0"/>
          <w:numId w:val="2"/>
        </w:numPr>
        <w:spacing w:line="360" w:lineRule="auto"/>
        <w:ind w:left="0" w:right="1" w:firstLine="0"/>
        <w:jc w:val="both"/>
        <w:rPr>
          <w:rFonts w:ascii="Palatino Linotype" w:eastAsia="Palatino Linotype" w:hAnsi="Palatino Linotype" w:cs="Palatino Linotype"/>
          <w:b/>
          <w:szCs w:val="22"/>
        </w:rPr>
      </w:pPr>
      <w:r w:rsidRPr="00FC7631">
        <w:rPr>
          <w:rFonts w:ascii="Palatino Linotype" w:eastAsia="Calibri" w:hAnsi="Palatino Linotype" w:cs="Arial"/>
          <w:color w:val="000000" w:themeColor="text1"/>
          <w:szCs w:val="22"/>
          <w:lang w:val="es-ES"/>
        </w:rPr>
        <w:t xml:space="preserve">Bajo este contexto, </w:t>
      </w:r>
      <w:r w:rsidRPr="00FC7631">
        <w:rPr>
          <w:rFonts w:ascii="Palatino Linotype" w:hAnsi="Palatino Linotype"/>
          <w:szCs w:val="22"/>
        </w:rPr>
        <w:t xml:space="preserve">se considera que, con el pronunciamiento realizado por parte del </w:t>
      </w:r>
      <w:r w:rsidRPr="00FC7631">
        <w:rPr>
          <w:rFonts w:ascii="Palatino Linotype" w:hAnsi="Palatino Linotype"/>
          <w:b/>
          <w:szCs w:val="22"/>
        </w:rPr>
        <w:t>SUJETO OBLIGADO,</w:t>
      </w:r>
      <w:r w:rsidRPr="00FC7631">
        <w:rPr>
          <w:rFonts w:ascii="Palatino Linotype" w:hAnsi="Palatino Linotype"/>
          <w:szCs w:val="22"/>
        </w:rPr>
        <w:t xml:space="preserve"> mediante respuesta a la solicitud de información número </w:t>
      </w:r>
      <w:r w:rsidRPr="00FC7631">
        <w:rPr>
          <w:rFonts w:ascii="Palatino Linotype" w:eastAsia="Palatino Linotype" w:hAnsi="Palatino Linotype" w:cs="Arial"/>
          <w:b/>
          <w:szCs w:val="22"/>
        </w:rPr>
        <w:t>0</w:t>
      </w:r>
      <w:r w:rsidR="009D27E0" w:rsidRPr="00FC7631">
        <w:rPr>
          <w:rFonts w:ascii="Palatino Linotype" w:eastAsia="Palatino Linotype" w:hAnsi="Palatino Linotype" w:cs="Arial"/>
          <w:b/>
          <w:szCs w:val="22"/>
        </w:rPr>
        <w:t>5945</w:t>
      </w:r>
      <w:r w:rsidRPr="00FC7631">
        <w:rPr>
          <w:rFonts w:ascii="Palatino Linotype" w:eastAsia="Palatino Linotype" w:hAnsi="Palatino Linotype" w:cs="Arial"/>
          <w:b/>
          <w:szCs w:val="22"/>
        </w:rPr>
        <w:t>/</w:t>
      </w:r>
      <w:r w:rsidR="009D27E0" w:rsidRPr="00FC7631">
        <w:rPr>
          <w:rFonts w:ascii="Palatino Linotype" w:eastAsia="Palatino Linotype" w:hAnsi="Palatino Linotype" w:cs="Arial"/>
          <w:b/>
          <w:szCs w:val="22"/>
        </w:rPr>
        <w:t>TOLUCA</w:t>
      </w:r>
      <w:r w:rsidRPr="00FC7631">
        <w:rPr>
          <w:rFonts w:ascii="Palatino Linotype" w:eastAsia="Palatino Linotype" w:hAnsi="Palatino Linotype" w:cs="Arial"/>
          <w:b/>
          <w:szCs w:val="22"/>
        </w:rPr>
        <w:t xml:space="preserve">/IP/2025 </w:t>
      </w:r>
      <w:r w:rsidRPr="00FC7631">
        <w:rPr>
          <w:rFonts w:ascii="Palatino Linotype" w:hAnsi="Palatino Linotype"/>
          <w:szCs w:val="22"/>
        </w:rPr>
        <w:t xml:space="preserve">colma en su totalidad con lo requerido por el </w:t>
      </w:r>
      <w:r w:rsidRPr="00FC7631">
        <w:rPr>
          <w:rFonts w:ascii="Palatino Linotype" w:hAnsi="Palatino Linotype"/>
          <w:b/>
          <w:szCs w:val="22"/>
        </w:rPr>
        <w:t>RECURRENTE.</w:t>
      </w:r>
    </w:p>
    <w:p w14:paraId="52DECBEB" w14:textId="77777777" w:rsidR="009D27E0" w:rsidRPr="00FC7631" w:rsidRDefault="009D27E0" w:rsidP="009D27E0">
      <w:pPr>
        <w:pStyle w:val="Prrafodelista"/>
        <w:spacing w:line="360" w:lineRule="auto"/>
        <w:ind w:left="0" w:right="1"/>
        <w:jc w:val="both"/>
        <w:rPr>
          <w:rFonts w:ascii="Palatino Linotype" w:eastAsia="Palatino Linotype" w:hAnsi="Palatino Linotype" w:cs="Palatino Linotype"/>
          <w:b/>
          <w:szCs w:val="22"/>
        </w:rPr>
      </w:pPr>
    </w:p>
    <w:p w14:paraId="6A702B07" w14:textId="33F77C79" w:rsidR="00365880" w:rsidRPr="00FC7631" w:rsidRDefault="008952DA" w:rsidP="00365880">
      <w:pPr>
        <w:pStyle w:val="Prrafodelista"/>
        <w:numPr>
          <w:ilvl w:val="0"/>
          <w:numId w:val="2"/>
        </w:numPr>
        <w:spacing w:line="360" w:lineRule="auto"/>
        <w:ind w:left="0" w:right="1" w:firstLine="0"/>
        <w:jc w:val="both"/>
        <w:rPr>
          <w:rFonts w:ascii="Palatino Linotype" w:eastAsia="Palatino Linotype" w:hAnsi="Palatino Linotype" w:cs="Palatino Linotype"/>
          <w:b/>
          <w:szCs w:val="22"/>
        </w:rPr>
      </w:pPr>
      <w:r w:rsidRPr="00FC7631">
        <w:rPr>
          <w:rFonts w:ascii="Palatino Linotype" w:hAnsi="Palatino Linotype"/>
          <w:color w:val="000000" w:themeColor="text1"/>
          <w:szCs w:val="22"/>
        </w:rPr>
        <w:t xml:space="preserve">Por </w:t>
      </w:r>
      <w:r w:rsidRPr="00FC7631">
        <w:rPr>
          <w:rFonts w:ascii="Palatino Linotype" w:hAnsi="Palatino Linotype" w:cs="Arial"/>
          <w:szCs w:val="22"/>
          <w:lang w:val="es-ES"/>
        </w:rPr>
        <w:t xml:space="preserve">lo tanto, este Organismo Garante considera procedente </w:t>
      </w:r>
      <w:r w:rsidRPr="00FC7631">
        <w:rPr>
          <w:rFonts w:ascii="Palatino Linotype" w:hAnsi="Palatino Linotype" w:cs="Arial"/>
          <w:b/>
          <w:bCs/>
          <w:szCs w:val="22"/>
          <w:lang w:val="es-ES"/>
        </w:rPr>
        <w:t xml:space="preserve">CONFIRMAR </w:t>
      </w:r>
      <w:r w:rsidRPr="00FC7631">
        <w:rPr>
          <w:rFonts w:ascii="Palatino Linotype" w:hAnsi="Palatino Linotype" w:cs="Arial"/>
          <w:szCs w:val="22"/>
          <w:lang w:val="es-ES"/>
        </w:rPr>
        <w:t>la respuesta otorgada por</w:t>
      </w:r>
      <w:r w:rsidR="009D27E0" w:rsidRPr="00FC7631">
        <w:rPr>
          <w:rFonts w:ascii="Palatino Linotype" w:hAnsi="Palatino Linotype" w:cs="Arial"/>
          <w:szCs w:val="22"/>
          <w:lang w:val="es-ES"/>
        </w:rPr>
        <w:t xml:space="preserve"> el </w:t>
      </w:r>
      <w:r w:rsidR="009D27E0" w:rsidRPr="00FC7631">
        <w:rPr>
          <w:rFonts w:ascii="Palatino Linotype" w:hAnsi="Palatino Linotype" w:cs="Arial"/>
          <w:b/>
          <w:bCs/>
          <w:szCs w:val="22"/>
          <w:lang w:val="es-ES"/>
        </w:rPr>
        <w:t>Ayuntamiento de Toluca</w:t>
      </w:r>
      <w:r w:rsidRPr="00FC7631">
        <w:rPr>
          <w:rFonts w:ascii="Palatino Linotype" w:eastAsia="Palatino Linotype" w:hAnsi="Palatino Linotype" w:cs="Palatino Linotype"/>
          <w:b/>
          <w:szCs w:val="22"/>
        </w:rPr>
        <w:t xml:space="preserve">, </w:t>
      </w:r>
      <w:r w:rsidRPr="00FC7631">
        <w:rPr>
          <w:rFonts w:ascii="Palatino Linotype" w:hAnsi="Palatino Linotype" w:cs="Arial"/>
          <w:szCs w:val="22"/>
          <w:lang w:val="es-ES"/>
        </w:rPr>
        <w:t>a la solicitud de información</w:t>
      </w:r>
      <w:r w:rsidR="00365880" w:rsidRPr="00FC7631">
        <w:rPr>
          <w:rFonts w:ascii="Palatino Linotype" w:eastAsia="Palatino Linotype" w:hAnsi="Palatino Linotype" w:cs="Arial"/>
          <w:b/>
          <w:szCs w:val="22"/>
        </w:rPr>
        <w:t xml:space="preserve"> </w:t>
      </w:r>
      <w:r w:rsidR="009D27E0" w:rsidRPr="00FC7631">
        <w:rPr>
          <w:rFonts w:ascii="Palatino Linotype" w:eastAsia="Palatino Linotype" w:hAnsi="Palatino Linotype" w:cs="Arial"/>
          <w:b/>
          <w:szCs w:val="22"/>
        </w:rPr>
        <w:t>05945/TOLUCA/IP/2025.</w:t>
      </w:r>
    </w:p>
    <w:p w14:paraId="6C2FAB4B" w14:textId="77777777" w:rsidR="00365880" w:rsidRPr="00FC7631" w:rsidRDefault="00365880" w:rsidP="00365880">
      <w:pPr>
        <w:spacing w:line="360" w:lineRule="auto"/>
        <w:jc w:val="both"/>
        <w:rPr>
          <w:rFonts w:ascii="Palatino Linotype" w:hAnsi="Palatino Linotype"/>
          <w:color w:val="000000"/>
          <w:sz w:val="22"/>
          <w:szCs w:val="22"/>
        </w:rPr>
      </w:pPr>
    </w:p>
    <w:p w14:paraId="7BCB50D5" w14:textId="77777777" w:rsidR="003B25EF" w:rsidRPr="00FC7631" w:rsidRDefault="00697FC3" w:rsidP="00015DDF">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sz w:val="22"/>
          <w:szCs w:val="22"/>
        </w:rPr>
      </w:pPr>
      <w:r w:rsidRPr="00FC7631">
        <w:rPr>
          <w:rFonts w:ascii="Palatino Linotype" w:eastAsia="Palatino Linotype" w:hAnsi="Palatino Linotype" w:cs="Palatino Linotype"/>
          <w:color w:val="222222"/>
          <w:sz w:val="22"/>
          <w:szCs w:val="22"/>
        </w:rPr>
        <w:t xml:space="preserve">Por lo anteriormente expuesto y fundado, este </w:t>
      </w:r>
      <w:r w:rsidRPr="00FC7631">
        <w:rPr>
          <w:rFonts w:ascii="Palatino Linotype" w:eastAsia="Palatino Linotype" w:hAnsi="Palatino Linotype" w:cs="Palatino Linotype"/>
          <w:b/>
          <w:bCs/>
          <w:color w:val="222222"/>
          <w:sz w:val="22"/>
          <w:szCs w:val="22"/>
        </w:rPr>
        <w:t>ÓRGANO GARANTE</w:t>
      </w:r>
      <w:r w:rsidRPr="00FC7631">
        <w:rPr>
          <w:rFonts w:ascii="Palatino Linotype" w:eastAsia="Palatino Linotype" w:hAnsi="Palatino Linotype" w:cs="Palatino Linotype"/>
          <w:color w:val="222222"/>
          <w:sz w:val="22"/>
          <w:szCs w:val="22"/>
        </w:rPr>
        <w:t xml:space="preserve"> emite los siguientes:</w:t>
      </w:r>
    </w:p>
    <w:p w14:paraId="41E8ED7F" w14:textId="77777777" w:rsidR="003B25EF" w:rsidRPr="00FC7631" w:rsidRDefault="002367BD" w:rsidP="00697FC3">
      <w:pPr>
        <w:keepNext/>
        <w:keepLines/>
        <w:spacing w:line="360" w:lineRule="auto"/>
        <w:ind w:right="-592"/>
        <w:jc w:val="center"/>
        <w:rPr>
          <w:rFonts w:ascii="Palatino Linotype" w:eastAsia="Palatino Linotype" w:hAnsi="Palatino Linotype" w:cs="Palatino Linotype"/>
          <w:b/>
          <w:bCs/>
          <w:color w:val="000000"/>
          <w:sz w:val="22"/>
          <w:szCs w:val="22"/>
        </w:rPr>
      </w:pPr>
      <w:bookmarkStart w:id="9" w:name="_heading=h.2iiaupqekx5t" w:colFirst="0" w:colLast="0"/>
      <w:bookmarkEnd w:id="9"/>
      <w:r w:rsidRPr="00FC7631">
        <w:rPr>
          <w:rFonts w:ascii="Palatino Linotype" w:eastAsia="Palatino Linotype" w:hAnsi="Palatino Linotype" w:cs="Palatino Linotype"/>
          <w:b/>
          <w:bCs/>
          <w:color w:val="000000"/>
          <w:sz w:val="22"/>
          <w:szCs w:val="22"/>
        </w:rPr>
        <w:t>R E S O L U T I V O S</w:t>
      </w:r>
      <w:bookmarkStart w:id="10" w:name="_heading=h.8tgq9am2xy6v" w:colFirst="0" w:colLast="0"/>
      <w:bookmarkEnd w:id="10"/>
    </w:p>
    <w:p w14:paraId="1FEBED31" w14:textId="77777777" w:rsidR="00697FC3" w:rsidRPr="00FC7631" w:rsidRDefault="00697FC3" w:rsidP="00697FC3">
      <w:pPr>
        <w:keepNext/>
        <w:keepLines/>
        <w:spacing w:line="360" w:lineRule="auto"/>
        <w:ind w:right="-592"/>
        <w:jc w:val="center"/>
        <w:rPr>
          <w:rFonts w:ascii="Palatino Linotype" w:eastAsia="Palatino Linotype" w:hAnsi="Palatino Linotype" w:cs="Palatino Linotype"/>
          <w:b/>
          <w:bCs/>
          <w:color w:val="000000"/>
          <w:sz w:val="22"/>
          <w:szCs w:val="22"/>
        </w:rPr>
      </w:pPr>
    </w:p>
    <w:p w14:paraId="38F7324A" w14:textId="278670BB" w:rsidR="00365880" w:rsidRPr="00FC7631" w:rsidRDefault="00365880" w:rsidP="00365880">
      <w:pPr>
        <w:spacing w:line="360" w:lineRule="auto"/>
        <w:jc w:val="both"/>
        <w:rPr>
          <w:rFonts w:ascii="Palatino Linotype" w:eastAsia="Palatino Linotype" w:hAnsi="Palatino Linotype" w:cs="Palatino Linotype"/>
          <w:sz w:val="22"/>
          <w:szCs w:val="22"/>
        </w:rPr>
      </w:pPr>
      <w:r w:rsidRPr="00FC7631">
        <w:rPr>
          <w:rFonts w:ascii="Palatino Linotype" w:eastAsia="Palatino Linotype" w:hAnsi="Palatino Linotype" w:cs="Palatino Linotype"/>
          <w:b/>
          <w:sz w:val="22"/>
          <w:szCs w:val="22"/>
        </w:rPr>
        <w:t xml:space="preserve">PRIMERO. </w:t>
      </w:r>
      <w:r w:rsidRPr="00FC7631">
        <w:rPr>
          <w:rFonts w:ascii="Palatino Linotype" w:eastAsia="Palatino Linotype" w:hAnsi="Palatino Linotype" w:cs="Palatino Linotype"/>
          <w:sz w:val="22"/>
          <w:szCs w:val="22"/>
        </w:rPr>
        <w:t>Resultan infundadas las</w:t>
      </w:r>
      <w:r w:rsidRPr="00FC7631">
        <w:rPr>
          <w:rFonts w:ascii="Palatino Linotype" w:eastAsia="Palatino Linotype" w:hAnsi="Palatino Linotype" w:cs="Palatino Linotype"/>
          <w:b/>
          <w:sz w:val="22"/>
          <w:szCs w:val="22"/>
        </w:rPr>
        <w:t xml:space="preserve"> </w:t>
      </w:r>
      <w:r w:rsidRPr="00FC7631">
        <w:rPr>
          <w:rFonts w:ascii="Palatino Linotype" w:eastAsia="Palatino Linotype" w:hAnsi="Palatino Linotype" w:cs="Palatino Linotype"/>
          <w:sz w:val="22"/>
          <w:szCs w:val="22"/>
        </w:rPr>
        <w:t xml:space="preserve">razones o motivos de inconformidad hechos valer en el recurso de revisión </w:t>
      </w:r>
      <w:r w:rsidR="009D27E0" w:rsidRPr="00FC7631">
        <w:rPr>
          <w:rFonts w:ascii="Palatino Linotype" w:eastAsia="Palatino Linotype" w:hAnsi="Palatino Linotype" w:cs="Palatino Linotype"/>
          <w:b/>
          <w:sz w:val="22"/>
          <w:szCs w:val="22"/>
        </w:rPr>
        <w:t>13853</w:t>
      </w:r>
      <w:r w:rsidRPr="00FC7631">
        <w:rPr>
          <w:rFonts w:ascii="Palatino Linotype" w:eastAsia="Palatino Linotype" w:hAnsi="Palatino Linotype" w:cs="Palatino Linotype"/>
          <w:b/>
          <w:sz w:val="22"/>
          <w:szCs w:val="22"/>
        </w:rPr>
        <w:t xml:space="preserve">/INFOEM/IP/RR/2025 </w:t>
      </w:r>
      <w:r w:rsidRPr="00FC7631">
        <w:rPr>
          <w:rFonts w:ascii="Palatino Linotype" w:eastAsia="Palatino Linotype" w:hAnsi="Palatino Linotype" w:cs="Palatino Linotype"/>
          <w:sz w:val="22"/>
          <w:szCs w:val="22"/>
        </w:rPr>
        <w:t>en términos del</w:t>
      </w:r>
      <w:r w:rsidRPr="00FC7631">
        <w:rPr>
          <w:rFonts w:ascii="Palatino Linotype" w:eastAsia="Palatino Linotype" w:hAnsi="Palatino Linotype" w:cs="Palatino Linotype"/>
          <w:b/>
          <w:sz w:val="22"/>
          <w:szCs w:val="22"/>
        </w:rPr>
        <w:t xml:space="preserve"> Considerando</w:t>
      </w:r>
      <w:r w:rsidRPr="00FC7631">
        <w:rPr>
          <w:rFonts w:ascii="Palatino Linotype" w:eastAsia="Palatino Linotype" w:hAnsi="Palatino Linotype" w:cs="Palatino Linotype"/>
          <w:sz w:val="22"/>
          <w:szCs w:val="22"/>
        </w:rPr>
        <w:t xml:space="preserve"> </w:t>
      </w:r>
      <w:r w:rsidRPr="00FC7631">
        <w:rPr>
          <w:rFonts w:ascii="Palatino Linotype" w:eastAsia="Palatino Linotype" w:hAnsi="Palatino Linotype" w:cs="Palatino Linotype"/>
          <w:b/>
          <w:sz w:val="22"/>
          <w:szCs w:val="22"/>
        </w:rPr>
        <w:t>CUARTO</w:t>
      </w:r>
      <w:r w:rsidRPr="00FC7631">
        <w:rPr>
          <w:rFonts w:ascii="Palatino Linotype" w:eastAsia="Palatino Linotype" w:hAnsi="Palatino Linotype" w:cs="Palatino Linotype"/>
          <w:sz w:val="22"/>
          <w:szCs w:val="22"/>
        </w:rPr>
        <w:t xml:space="preserve"> de la presente resolución.</w:t>
      </w:r>
    </w:p>
    <w:p w14:paraId="7E511147" w14:textId="77777777" w:rsidR="00365880" w:rsidRPr="00FC7631" w:rsidRDefault="00365880" w:rsidP="00365880">
      <w:pPr>
        <w:spacing w:line="360" w:lineRule="auto"/>
        <w:jc w:val="both"/>
        <w:rPr>
          <w:rFonts w:ascii="Palatino Linotype" w:eastAsia="Palatino Linotype" w:hAnsi="Palatino Linotype" w:cs="Palatino Linotype"/>
          <w:sz w:val="22"/>
          <w:szCs w:val="22"/>
        </w:rPr>
      </w:pPr>
    </w:p>
    <w:p w14:paraId="0710CD2D" w14:textId="60B11717" w:rsidR="00365880" w:rsidRPr="00FC7631" w:rsidRDefault="00365880" w:rsidP="00365880">
      <w:pPr>
        <w:spacing w:line="360" w:lineRule="auto"/>
        <w:jc w:val="both"/>
        <w:rPr>
          <w:rFonts w:ascii="Palatino Linotype" w:eastAsia="Palatino Linotype" w:hAnsi="Palatino Linotype" w:cs="Palatino Linotype"/>
          <w:b/>
          <w:sz w:val="22"/>
          <w:szCs w:val="22"/>
        </w:rPr>
      </w:pPr>
      <w:bookmarkStart w:id="11" w:name="_heading=h.5en8cakx7miw" w:colFirst="0" w:colLast="0"/>
      <w:bookmarkEnd w:id="11"/>
      <w:r w:rsidRPr="00FC7631">
        <w:rPr>
          <w:rFonts w:ascii="Palatino Linotype" w:eastAsia="Palatino Linotype" w:hAnsi="Palatino Linotype" w:cs="Palatino Linotype"/>
          <w:b/>
          <w:sz w:val="22"/>
          <w:szCs w:val="22"/>
        </w:rPr>
        <w:t xml:space="preserve">SEGUNDO. </w:t>
      </w:r>
      <w:r w:rsidRPr="00FC7631">
        <w:rPr>
          <w:rFonts w:ascii="Palatino Linotype" w:eastAsia="Palatino Linotype" w:hAnsi="Palatino Linotype" w:cs="Palatino Linotype"/>
          <w:sz w:val="22"/>
          <w:szCs w:val="22"/>
        </w:rPr>
        <w:t xml:space="preserve">Se </w:t>
      </w:r>
      <w:r w:rsidRPr="00FC7631">
        <w:rPr>
          <w:rFonts w:ascii="Palatino Linotype" w:eastAsia="Palatino Linotype" w:hAnsi="Palatino Linotype" w:cs="Palatino Linotype"/>
          <w:b/>
          <w:sz w:val="22"/>
          <w:szCs w:val="22"/>
        </w:rPr>
        <w:t>CONFIRMA</w:t>
      </w:r>
      <w:r w:rsidRPr="00FC7631">
        <w:rPr>
          <w:rFonts w:ascii="Palatino Linotype" w:eastAsia="Palatino Linotype" w:hAnsi="Palatino Linotype" w:cs="Palatino Linotype"/>
          <w:sz w:val="22"/>
          <w:szCs w:val="22"/>
        </w:rPr>
        <w:t xml:space="preserve"> la respuesta emitida por el </w:t>
      </w:r>
      <w:r w:rsidR="009D27E0" w:rsidRPr="00FC7631">
        <w:rPr>
          <w:rFonts w:ascii="Palatino Linotype" w:hAnsi="Palatino Linotype" w:cs="Arial"/>
          <w:b/>
          <w:sz w:val="22"/>
          <w:szCs w:val="22"/>
          <w:lang w:val="es-ES"/>
        </w:rPr>
        <w:t>Ayuntamiento de Toluca</w:t>
      </w:r>
      <w:r w:rsidRPr="00FC7631">
        <w:rPr>
          <w:rFonts w:ascii="Palatino Linotype" w:eastAsia="Palatino Linotype" w:hAnsi="Palatino Linotype" w:cs="Palatino Linotype"/>
          <w:b/>
          <w:sz w:val="22"/>
          <w:szCs w:val="22"/>
        </w:rPr>
        <w:t xml:space="preserve">, </w:t>
      </w:r>
      <w:r w:rsidRPr="00FC7631">
        <w:rPr>
          <w:rFonts w:ascii="Palatino Linotype" w:eastAsia="Palatino Linotype" w:hAnsi="Palatino Linotype" w:cs="Palatino Linotype"/>
          <w:sz w:val="22"/>
          <w:szCs w:val="22"/>
        </w:rPr>
        <w:t xml:space="preserve">a la solicitud </w:t>
      </w:r>
      <w:r w:rsidR="009D27E0" w:rsidRPr="00FC7631">
        <w:rPr>
          <w:rFonts w:ascii="Palatino Linotype" w:eastAsia="Palatino Linotype" w:hAnsi="Palatino Linotype" w:cs="Arial"/>
          <w:b/>
          <w:sz w:val="22"/>
          <w:szCs w:val="22"/>
        </w:rPr>
        <w:t>05945/TOLUCA/IP/2025.</w:t>
      </w:r>
    </w:p>
    <w:p w14:paraId="2A9BFEE8" w14:textId="77777777" w:rsidR="00365880" w:rsidRPr="00FC7631" w:rsidRDefault="00365880" w:rsidP="00365880">
      <w:pPr>
        <w:spacing w:line="360" w:lineRule="auto"/>
        <w:jc w:val="both"/>
        <w:rPr>
          <w:rFonts w:ascii="Palatino Linotype" w:eastAsia="Palatino Linotype" w:hAnsi="Palatino Linotype" w:cs="Palatino Linotype"/>
          <w:b/>
          <w:sz w:val="22"/>
          <w:szCs w:val="22"/>
        </w:rPr>
      </w:pPr>
    </w:p>
    <w:p w14:paraId="3D8ECFAA" w14:textId="77777777" w:rsidR="00365880" w:rsidRPr="00FC7631" w:rsidRDefault="00365880" w:rsidP="00365880">
      <w:pPr>
        <w:tabs>
          <w:tab w:val="left" w:pos="8080"/>
        </w:tabs>
        <w:spacing w:line="360" w:lineRule="auto"/>
        <w:ind w:right="49"/>
        <w:jc w:val="both"/>
        <w:rPr>
          <w:rFonts w:ascii="Palatino Linotype" w:eastAsia="Palatino Linotype" w:hAnsi="Palatino Linotype" w:cs="Palatino Linotype"/>
          <w:b/>
          <w:sz w:val="22"/>
          <w:szCs w:val="22"/>
        </w:rPr>
      </w:pPr>
      <w:r w:rsidRPr="00FC7631">
        <w:rPr>
          <w:rFonts w:ascii="Palatino Linotype" w:eastAsia="Palatino Linotype" w:hAnsi="Palatino Linotype" w:cs="Palatino Linotype"/>
          <w:b/>
          <w:color w:val="000000"/>
          <w:sz w:val="22"/>
          <w:szCs w:val="22"/>
        </w:rPr>
        <w:t>TERCERO.</w:t>
      </w:r>
      <w:r w:rsidRPr="00FC7631">
        <w:rPr>
          <w:rFonts w:ascii="Palatino Linotype" w:eastAsia="Palatino Linotype" w:hAnsi="Palatino Linotype" w:cs="Palatino Linotype"/>
          <w:color w:val="000000"/>
          <w:sz w:val="22"/>
          <w:szCs w:val="22"/>
        </w:rPr>
        <w:t xml:space="preserve"> </w:t>
      </w:r>
      <w:r w:rsidRPr="00FC7631">
        <w:rPr>
          <w:rFonts w:ascii="Palatino Linotype" w:eastAsia="Palatino Linotype" w:hAnsi="Palatino Linotype" w:cs="Palatino Linotype"/>
          <w:b/>
          <w:sz w:val="22"/>
          <w:szCs w:val="22"/>
        </w:rPr>
        <w:t xml:space="preserve">Notifíquese, </w:t>
      </w:r>
      <w:r w:rsidRPr="00FC7631">
        <w:rPr>
          <w:rFonts w:ascii="Palatino Linotype" w:eastAsia="Palatino Linotype" w:hAnsi="Palatino Linotype" w:cs="Palatino Linotype"/>
          <w:sz w:val="22"/>
          <w:szCs w:val="22"/>
        </w:rPr>
        <w:t xml:space="preserve">vía Sistema de Acceso a la Información Mexiquense </w:t>
      </w:r>
      <w:r w:rsidRPr="00FC7631">
        <w:rPr>
          <w:rFonts w:ascii="Palatino Linotype" w:eastAsia="Palatino Linotype" w:hAnsi="Palatino Linotype" w:cs="Palatino Linotype"/>
          <w:b/>
          <w:sz w:val="22"/>
          <w:szCs w:val="22"/>
        </w:rPr>
        <w:t>(SAIMEX),</w:t>
      </w:r>
      <w:r w:rsidRPr="00FC7631">
        <w:rPr>
          <w:rFonts w:ascii="Palatino Linotype" w:eastAsia="Palatino Linotype" w:hAnsi="Palatino Linotype" w:cs="Palatino Linotype"/>
          <w:sz w:val="22"/>
          <w:szCs w:val="22"/>
        </w:rPr>
        <w:t xml:space="preserve"> la presente resolución al Titular de la Unidad de Transparencia del </w:t>
      </w:r>
      <w:r w:rsidRPr="00FC7631">
        <w:rPr>
          <w:rFonts w:ascii="Palatino Linotype" w:eastAsia="Palatino Linotype" w:hAnsi="Palatino Linotype" w:cs="Palatino Linotype"/>
          <w:b/>
          <w:sz w:val="22"/>
          <w:szCs w:val="22"/>
        </w:rPr>
        <w:t>SUJETO OBLIGADO.</w:t>
      </w:r>
    </w:p>
    <w:p w14:paraId="2AC18E3E" w14:textId="77777777" w:rsidR="00365880" w:rsidRPr="00FC7631" w:rsidRDefault="00365880" w:rsidP="00365880">
      <w:pPr>
        <w:tabs>
          <w:tab w:val="left" w:pos="8080"/>
        </w:tabs>
        <w:spacing w:line="360" w:lineRule="auto"/>
        <w:ind w:right="49"/>
        <w:jc w:val="both"/>
        <w:rPr>
          <w:rFonts w:ascii="Palatino Linotype" w:eastAsia="Palatino Linotype" w:hAnsi="Palatino Linotype" w:cs="Palatino Linotype"/>
          <w:b/>
          <w:sz w:val="22"/>
          <w:szCs w:val="22"/>
        </w:rPr>
      </w:pPr>
    </w:p>
    <w:p w14:paraId="5E7AA010" w14:textId="77777777" w:rsidR="00365880" w:rsidRPr="00FC7631" w:rsidRDefault="00365880" w:rsidP="00365880">
      <w:pPr>
        <w:shd w:val="clear" w:color="auto" w:fill="FFFFFF"/>
        <w:spacing w:line="360" w:lineRule="auto"/>
        <w:jc w:val="both"/>
        <w:rPr>
          <w:rFonts w:ascii="Palatino Linotype" w:eastAsia="Palatino Linotype" w:hAnsi="Palatino Linotype" w:cs="Palatino Linotype"/>
          <w:b/>
          <w:sz w:val="22"/>
          <w:szCs w:val="22"/>
        </w:rPr>
      </w:pPr>
      <w:r w:rsidRPr="00FC7631">
        <w:rPr>
          <w:rFonts w:ascii="Palatino Linotype" w:eastAsia="Palatino Linotype" w:hAnsi="Palatino Linotype" w:cs="Palatino Linotype"/>
          <w:b/>
          <w:sz w:val="22"/>
          <w:szCs w:val="22"/>
        </w:rPr>
        <w:t xml:space="preserve">CUARTO. </w:t>
      </w:r>
      <w:r w:rsidRPr="00FC7631">
        <w:rPr>
          <w:rFonts w:ascii="Palatino Linotype" w:eastAsia="Palatino Linotype" w:hAnsi="Palatino Linotype" w:cs="Palatino Linotype"/>
          <w:b/>
          <w:color w:val="222222"/>
          <w:sz w:val="22"/>
          <w:szCs w:val="22"/>
        </w:rPr>
        <w:t>Notifíquese a la parte</w:t>
      </w:r>
      <w:r w:rsidRPr="00FC7631">
        <w:rPr>
          <w:rFonts w:ascii="Palatino Linotype" w:eastAsia="Palatino Linotype" w:hAnsi="Palatino Linotype" w:cs="Palatino Linotype"/>
          <w:b/>
          <w:sz w:val="22"/>
          <w:szCs w:val="22"/>
        </w:rPr>
        <w:t xml:space="preserve"> RECURRENTE</w:t>
      </w:r>
      <w:r w:rsidRPr="00FC7631">
        <w:rPr>
          <w:rFonts w:ascii="Palatino Linotype" w:eastAsia="Palatino Linotype" w:hAnsi="Palatino Linotype" w:cs="Palatino Linotype"/>
          <w:sz w:val="22"/>
          <w:szCs w:val="22"/>
        </w:rPr>
        <w:t xml:space="preserve"> la presente resolución, vía Sistema de Acceso a la Información Mexiquense </w:t>
      </w:r>
      <w:r w:rsidRPr="00FC7631">
        <w:rPr>
          <w:rFonts w:ascii="Palatino Linotype" w:eastAsia="Palatino Linotype" w:hAnsi="Palatino Linotype" w:cs="Palatino Linotype"/>
          <w:b/>
          <w:sz w:val="22"/>
          <w:szCs w:val="22"/>
        </w:rPr>
        <w:t>(SAIMEX).</w:t>
      </w:r>
    </w:p>
    <w:p w14:paraId="215B60DA" w14:textId="77777777" w:rsidR="00365880" w:rsidRPr="00FC7631" w:rsidRDefault="00365880" w:rsidP="00365880">
      <w:pPr>
        <w:shd w:val="clear" w:color="auto" w:fill="FFFFFF"/>
        <w:spacing w:line="360" w:lineRule="auto"/>
        <w:jc w:val="both"/>
        <w:rPr>
          <w:rFonts w:ascii="Palatino Linotype" w:eastAsia="Palatino Linotype" w:hAnsi="Palatino Linotype" w:cs="Palatino Linotype"/>
          <w:sz w:val="22"/>
          <w:szCs w:val="22"/>
        </w:rPr>
      </w:pPr>
    </w:p>
    <w:p w14:paraId="499F5945" w14:textId="77777777" w:rsidR="00697FC3" w:rsidRPr="00FC7631" w:rsidRDefault="00365880" w:rsidP="00365880">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bookmarkStart w:id="12" w:name="_heading=h.ewc8zu5wy03z" w:colFirst="0" w:colLast="0"/>
      <w:bookmarkEnd w:id="12"/>
      <w:r w:rsidRPr="00FC7631">
        <w:rPr>
          <w:rFonts w:ascii="Palatino Linotype" w:eastAsia="Palatino Linotype" w:hAnsi="Palatino Linotype" w:cs="Palatino Linotype"/>
          <w:b/>
          <w:color w:val="000000"/>
          <w:sz w:val="22"/>
          <w:szCs w:val="22"/>
        </w:rPr>
        <w:t>QUINTO.</w:t>
      </w:r>
      <w:r w:rsidRPr="00FC7631">
        <w:rPr>
          <w:rFonts w:ascii="Palatino Linotype" w:eastAsia="Palatino Linotype" w:hAnsi="Palatino Linotype" w:cs="Palatino Linotype"/>
          <w:color w:val="000000"/>
          <w:sz w:val="22"/>
          <w:szCs w:val="22"/>
        </w:rPr>
        <w:t xml:space="preserve"> Se hace del conocimiento de la parte </w:t>
      </w:r>
      <w:r w:rsidRPr="00FC7631">
        <w:rPr>
          <w:rFonts w:ascii="Palatino Linotype" w:eastAsia="Palatino Linotype" w:hAnsi="Palatino Linotype" w:cs="Palatino Linotype"/>
          <w:b/>
          <w:color w:val="000000"/>
          <w:sz w:val="22"/>
          <w:szCs w:val="22"/>
        </w:rPr>
        <w:t>RECURRENTE</w:t>
      </w:r>
      <w:r w:rsidRPr="00FC7631">
        <w:rPr>
          <w:rFonts w:ascii="Palatino Linotype" w:eastAsia="Palatino Linotype" w:hAnsi="Palatino Linotype" w:cs="Palatino Linotype"/>
          <w:color w:val="000000"/>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1309040" w14:textId="77777777" w:rsidR="00365880" w:rsidRPr="00FC7631" w:rsidRDefault="00365880" w:rsidP="00365880">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E57C68F" w14:textId="77777777" w:rsidR="009751E9" w:rsidRPr="009751E9" w:rsidRDefault="009751E9" w:rsidP="009751E9">
      <w:pPr>
        <w:spacing w:before="240" w:after="240" w:line="360" w:lineRule="auto"/>
        <w:ind w:firstLine="1"/>
        <w:jc w:val="both"/>
        <w:rPr>
          <w:rFonts w:ascii="Palatino Linotype" w:hAnsi="Palatino Linotype"/>
          <w:sz w:val="22"/>
        </w:rPr>
      </w:pPr>
      <w:bookmarkStart w:id="13" w:name="_heading=h.k06rde75t38" w:colFirst="0" w:colLast="0"/>
      <w:bookmarkStart w:id="14" w:name="_Hlk99014733"/>
      <w:bookmarkEnd w:id="13"/>
      <w:r w:rsidRPr="009751E9">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9751E9">
        <w:rPr>
          <w:rFonts w:ascii="Palatino Linotype" w:hAnsi="Palatino Linotype" w:cs="Palatino Linotype"/>
          <w:color w:val="000000" w:themeColor="text1"/>
          <w:sz w:val="22"/>
        </w:rPr>
        <w:t>ALEXIS TAPIA RAMÍREZ.</w:t>
      </w:r>
    </w:p>
    <w:bookmarkEnd w:id="14"/>
    <w:p w14:paraId="39AE28E2" w14:textId="77777777" w:rsidR="003B25EF" w:rsidRPr="00FC7631" w:rsidRDefault="003B25EF">
      <w:pPr>
        <w:spacing w:line="360" w:lineRule="auto"/>
        <w:ind w:right="-592"/>
        <w:jc w:val="both"/>
        <w:rPr>
          <w:rFonts w:ascii="Palatino Linotype" w:eastAsia="Palatino Linotype" w:hAnsi="Palatino Linotype" w:cs="Palatino Linotype"/>
          <w:sz w:val="22"/>
          <w:szCs w:val="22"/>
        </w:rPr>
      </w:pPr>
    </w:p>
    <w:p w14:paraId="69632890" w14:textId="77777777" w:rsidR="003B25EF" w:rsidRPr="00FC7631" w:rsidRDefault="003B25EF">
      <w:pPr>
        <w:spacing w:line="360" w:lineRule="auto"/>
        <w:ind w:right="-592"/>
        <w:jc w:val="both"/>
        <w:rPr>
          <w:rFonts w:ascii="Palatino Linotype" w:eastAsia="Palatino Linotype" w:hAnsi="Palatino Linotype" w:cs="Palatino Linotype"/>
          <w:sz w:val="22"/>
          <w:szCs w:val="22"/>
        </w:rPr>
      </w:pPr>
    </w:p>
    <w:p w14:paraId="1C17FA93" w14:textId="77777777" w:rsidR="003B25EF" w:rsidRPr="00FC7631" w:rsidRDefault="003B25EF">
      <w:pPr>
        <w:spacing w:line="360" w:lineRule="auto"/>
        <w:ind w:right="-592"/>
        <w:jc w:val="both"/>
        <w:rPr>
          <w:rFonts w:ascii="Palatino Linotype" w:eastAsia="Palatino Linotype" w:hAnsi="Palatino Linotype" w:cs="Palatino Linotype"/>
          <w:sz w:val="22"/>
          <w:szCs w:val="22"/>
        </w:rPr>
      </w:pPr>
    </w:p>
    <w:p w14:paraId="5EF4A035" w14:textId="77777777" w:rsidR="003B25EF" w:rsidRPr="00FC7631" w:rsidRDefault="003B25EF">
      <w:pPr>
        <w:spacing w:line="360" w:lineRule="auto"/>
        <w:ind w:right="-592"/>
        <w:jc w:val="both"/>
        <w:rPr>
          <w:rFonts w:ascii="Palatino Linotype" w:eastAsia="Palatino Linotype" w:hAnsi="Palatino Linotype" w:cs="Palatino Linotype"/>
          <w:sz w:val="22"/>
          <w:szCs w:val="22"/>
        </w:rPr>
      </w:pPr>
    </w:p>
    <w:p w14:paraId="69B3040B" w14:textId="77777777" w:rsidR="003B25EF" w:rsidRPr="00FC7631" w:rsidRDefault="003B25EF">
      <w:pPr>
        <w:spacing w:line="360" w:lineRule="auto"/>
        <w:ind w:right="-592"/>
        <w:jc w:val="both"/>
        <w:rPr>
          <w:rFonts w:ascii="Palatino Linotype" w:eastAsia="Palatino Linotype" w:hAnsi="Palatino Linotype" w:cs="Palatino Linotype"/>
          <w:sz w:val="22"/>
          <w:szCs w:val="22"/>
        </w:rPr>
      </w:pPr>
    </w:p>
    <w:p w14:paraId="13AEFE54"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3B5F984F"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5D62E697"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36350B2B"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2BFA4212"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3AC57106" w14:textId="77777777" w:rsidR="003B25EF" w:rsidRPr="00FC7631" w:rsidRDefault="003B25EF">
      <w:pPr>
        <w:spacing w:line="360" w:lineRule="auto"/>
        <w:ind w:right="-592"/>
        <w:rPr>
          <w:rFonts w:ascii="Palatino Linotype" w:eastAsia="Palatino Linotype" w:hAnsi="Palatino Linotype" w:cs="Palatino Linotype"/>
          <w:sz w:val="22"/>
          <w:szCs w:val="22"/>
        </w:rPr>
      </w:pPr>
    </w:p>
    <w:p w14:paraId="438DCDC5" w14:textId="77777777" w:rsidR="003B25EF" w:rsidRPr="00FC7631" w:rsidRDefault="003B25EF">
      <w:pPr>
        <w:ind w:right="-592"/>
        <w:rPr>
          <w:rFonts w:ascii="Palatino Linotype" w:eastAsia="Palatino Linotype" w:hAnsi="Palatino Linotype" w:cs="Palatino Linotype"/>
          <w:sz w:val="22"/>
          <w:szCs w:val="22"/>
        </w:rPr>
      </w:pPr>
    </w:p>
    <w:p w14:paraId="321BC932" w14:textId="77777777" w:rsidR="003B25EF" w:rsidRPr="00FC7631" w:rsidRDefault="003B25EF">
      <w:pPr>
        <w:ind w:right="-592"/>
        <w:rPr>
          <w:rFonts w:ascii="Palatino Linotype" w:eastAsia="Palatino Linotype" w:hAnsi="Palatino Linotype" w:cs="Palatino Linotype"/>
          <w:sz w:val="22"/>
          <w:szCs w:val="22"/>
        </w:rPr>
      </w:pPr>
    </w:p>
    <w:p w14:paraId="6F0259B4" w14:textId="77777777" w:rsidR="00015DDF" w:rsidRPr="00FC7631" w:rsidRDefault="00015DDF">
      <w:pPr>
        <w:ind w:right="-592"/>
        <w:rPr>
          <w:rFonts w:ascii="Palatino Linotype" w:eastAsia="Palatino Linotype" w:hAnsi="Palatino Linotype" w:cs="Palatino Linotype"/>
          <w:sz w:val="22"/>
          <w:szCs w:val="22"/>
        </w:rPr>
      </w:pPr>
    </w:p>
    <w:sectPr w:rsidR="00015DDF" w:rsidRPr="00FC7631">
      <w:headerReference w:type="even" r:id="rId12"/>
      <w:headerReference w:type="default" r:id="rId13"/>
      <w:footerReference w:type="default" r:id="rId14"/>
      <w:headerReference w:type="first" r:id="rId15"/>
      <w:footerReference w:type="first" r:id="rId16"/>
      <w:pgSz w:w="12240" w:h="15840"/>
      <w:pgMar w:top="80" w:right="129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416E9" w14:textId="77777777" w:rsidR="000C61F3" w:rsidRDefault="000C61F3">
      <w:r>
        <w:separator/>
      </w:r>
    </w:p>
  </w:endnote>
  <w:endnote w:type="continuationSeparator" w:id="0">
    <w:p w14:paraId="194C72C5" w14:textId="77777777" w:rsidR="000C61F3" w:rsidRDefault="000C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5D16C38-4735-4FF9-89A9-027A4866116A}"/>
    <w:embedBold r:id="rId2" w:fontKey="{4C5BE605-DD1C-42ED-BAC8-3A49C10F2F5F}"/>
    <w:embedItalic r:id="rId3" w:fontKey="{7FF7AEB1-8EE9-4C92-B6EE-191D6DC2CD7C}"/>
    <w:embedBoldItalic r:id="rId4" w:fontKey="{F5A78255-BD91-4EE8-92DB-E69C3D943262}"/>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2FD3A3B4-C254-4688-B2AE-2ABB0D9844DE}"/>
    <w:embedBold r:id="rId6" w:fontKey="{751B02E7-DA91-4DBB-8510-B8230535D8E3}"/>
    <w:embedItalic r:id="rId7" w:fontKey="{F7295681-BB6B-411D-818E-049B406AEFD0}"/>
  </w:font>
  <w:font w:name="Calibri Light">
    <w:panose1 w:val="020F0302020204030204"/>
    <w:charset w:val="00"/>
    <w:family w:val="swiss"/>
    <w:pitch w:val="variable"/>
    <w:sig w:usb0="E4002EFF" w:usb1="C200247B" w:usb2="00000009" w:usb3="00000000" w:csb0="000001FF" w:csb1="00000000"/>
    <w:embedRegular r:id="rId8" w:fontKey="{4173E779-4CC5-4208-AAF1-1CF05B99A9B1}"/>
    <w:embedBold r:id="rId9" w:fontKey="{7D875E2E-A145-4600-AD8B-19578651776C}"/>
  </w:font>
  <w:font w:name="Century Gothic">
    <w:panose1 w:val="020B0502020202020204"/>
    <w:charset w:val="00"/>
    <w:family w:val="swiss"/>
    <w:pitch w:val="variable"/>
    <w:sig w:usb0="00000287" w:usb1="00000000" w:usb2="00000000" w:usb3="00000000" w:csb0="0000009F" w:csb1="00000000"/>
    <w:embedRegular r:id="rId10" w:fontKey="{6BD7BB17-DED4-4CE8-997F-7DF11EAF8837}"/>
  </w:font>
  <w:font w:name="Segoe UI">
    <w:panose1 w:val="020B0502040204020203"/>
    <w:charset w:val="00"/>
    <w:family w:val="swiss"/>
    <w:pitch w:val="variable"/>
    <w:sig w:usb0="E4002EFF" w:usb1="C000E47F" w:usb2="00000009" w:usb3="00000000" w:csb0="000001FF" w:csb1="00000000"/>
    <w:embedRegular r:id="rId11" w:fontKey="{BDFEDAF1-D6CE-4A64-8F25-B2E67046207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9A75A5D1-C7D7-44D9-B6DE-230DA76383B8}"/>
  </w:font>
  <w:font w:name="Garamond">
    <w:panose1 w:val="02020404030301010803"/>
    <w:charset w:val="00"/>
    <w:family w:val="roman"/>
    <w:pitch w:val="variable"/>
    <w:sig w:usb0="00000287" w:usb1="00000000" w:usb2="00000000" w:usb3="00000000" w:csb0="0000009F" w:csb1="00000000"/>
    <w:embedRegular r:id="rId13" w:fontKey="{FF50B39E-82E5-491E-9380-5E3B181EB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6F98" w14:textId="77777777" w:rsidR="008952DA" w:rsidRDefault="008952D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ED492E">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ED492E">
      <w:rPr>
        <w:b/>
        <w:bCs/>
        <w:noProof/>
        <w:color w:val="000000"/>
      </w:rPr>
      <w:t>22</w:t>
    </w:r>
    <w:r>
      <w:rPr>
        <w:b/>
        <w:bCs/>
        <w:color w:val="000000"/>
      </w:rPr>
      <w:fldChar w:fldCharType="end"/>
    </w:r>
  </w:p>
  <w:p w14:paraId="0436E35A" w14:textId="77777777" w:rsidR="008952DA" w:rsidRDefault="008952D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D79A2" w14:textId="77777777" w:rsidR="008952DA" w:rsidRDefault="008952DA">
    <w:pPr>
      <w:pBdr>
        <w:top w:val="nil"/>
        <w:left w:val="nil"/>
        <w:bottom w:val="nil"/>
        <w:right w:val="nil"/>
        <w:between w:val="nil"/>
      </w:pBdr>
      <w:tabs>
        <w:tab w:val="center" w:pos="4419"/>
        <w:tab w:val="right" w:pos="8838"/>
      </w:tabs>
      <w:jc w:val="right"/>
      <w:rPr>
        <w:color w:val="000000"/>
      </w:rPr>
    </w:pPr>
    <w:r>
      <w:rPr>
        <w:color w:val="000000"/>
      </w:rPr>
      <w:t xml:space="preserve">Página  de </w:t>
    </w:r>
    <w:r>
      <w:rPr>
        <w:b/>
        <w:bCs/>
        <w:color w:val="000000"/>
      </w:rPr>
      <w:fldChar w:fldCharType="begin"/>
    </w:r>
    <w:r>
      <w:rPr>
        <w:b/>
        <w:bCs/>
        <w:color w:val="000000"/>
      </w:rPr>
      <w:instrText>NUMPAGES</w:instrText>
    </w:r>
    <w:r>
      <w:rPr>
        <w:b/>
        <w:bCs/>
        <w:color w:val="000000"/>
      </w:rPr>
      <w:fldChar w:fldCharType="separate"/>
    </w:r>
    <w:r w:rsidR="00ED492E">
      <w:rPr>
        <w:b/>
        <w:bCs/>
        <w:noProof/>
        <w:color w:val="000000"/>
      </w:rPr>
      <w:t>22</w:t>
    </w:r>
    <w:r>
      <w:rPr>
        <w:b/>
        <w:bCs/>
        <w:color w:val="000000"/>
      </w:rPr>
      <w:fldChar w:fldCharType="end"/>
    </w:r>
  </w:p>
  <w:p w14:paraId="6F902B91" w14:textId="77777777" w:rsidR="008952DA" w:rsidRDefault="008952D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A194D" w14:textId="77777777" w:rsidR="000C61F3" w:rsidRDefault="000C61F3">
      <w:r>
        <w:separator/>
      </w:r>
    </w:p>
  </w:footnote>
  <w:footnote w:type="continuationSeparator" w:id="0">
    <w:p w14:paraId="350A571A" w14:textId="77777777" w:rsidR="000C61F3" w:rsidRDefault="000C61F3">
      <w:r>
        <w:continuationSeparator/>
      </w:r>
    </w:p>
  </w:footnote>
  <w:footnote w:id="1">
    <w:p w14:paraId="262F1DC8" w14:textId="77777777" w:rsidR="008952DA" w:rsidRDefault="008952D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8963E6C" w14:textId="77777777" w:rsidR="008952DA" w:rsidRDefault="008952D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36E59AFD" w14:textId="77777777" w:rsidR="008952DA" w:rsidRDefault="008952D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2177A92A" w14:textId="77777777" w:rsidR="008952DA" w:rsidRDefault="008952DA"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06A16E27" w14:textId="77777777" w:rsidR="008952DA" w:rsidRDefault="008952DA" w:rsidP="008952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7A0B82FD" w14:textId="77777777" w:rsidR="008952DA" w:rsidRDefault="008952DA" w:rsidP="008952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26AD264A" w14:textId="77777777" w:rsidR="008952DA" w:rsidRDefault="008952DA" w:rsidP="008952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5BA29A75" w14:textId="77777777" w:rsidR="008952DA" w:rsidRDefault="008952DA" w:rsidP="008952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2E5E4" w14:textId="77777777" w:rsidR="008952DA" w:rsidRDefault="000C61F3">
    <w:pPr>
      <w:pBdr>
        <w:top w:val="nil"/>
        <w:left w:val="nil"/>
        <w:bottom w:val="nil"/>
        <w:right w:val="nil"/>
        <w:between w:val="nil"/>
      </w:pBdr>
      <w:tabs>
        <w:tab w:val="center" w:pos="4419"/>
        <w:tab w:val="right" w:pos="8838"/>
      </w:tabs>
      <w:rPr>
        <w:color w:val="000000"/>
      </w:rPr>
    </w:pPr>
    <w:r>
      <w:rPr>
        <w:color w:val="000000"/>
      </w:rPr>
      <w:pict w14:anchorId="7327B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AFE52" w14:textId="77777777" w:rsidR="008952DA" w:rsidRDefault="008952DA">
    <w:pPr>
      <w:widowControl w:val="0"/>
      <w:pBdr>
        <w:top w:val="nil"/>
        <w:left w:val="nil"/>
        <w:bottom w:val="nil"/>
        <w:right w:val="nil"/>
        <w:between w:val="nil"/>
      </w:pBdr>
      <w:spacing w:line="276" w:lineRule="auto"/>
      <w:rPr>
        <w:color w:val="000000"/>
      </w:rPr>
    </w:pPr>
  </w:p>
  <w:tbl>
    <w:tblPr>
      <w:tblStyle w:val="ad"/>
      <w:tblW w:w="9214" w:type="dxa"/>
      <w:tblInd w:w="0" w:type="dxa"/>
      <w:tblLayout w:type="fixed"/>
      <w:tblLook w:val="0400" w:firstRow="0" w:lastRow="0" w:firstColumn="0" w:lastColumn="0" w:noHBand="0" w:noVBand="1"/>
    </w:tblPr>
    <w:tblGrid>
      <w:gridCol w:w="2268"/>
      <w:gridCol w:w="6946"/>
    </w:tblGrid>
    <w:tr w:rsidR="008952DA" w14:paraId="247F9B72" w14:textId="77777777">
      <w:trPr>
        <w:trHeight w:val="1435"/>
      </w:trPr>
      <w:tc>
        <w:tcPr>
          <w:tcW w:w="2268" w:type="dxa"/>
          <w:shd w:val="clear" w:color="auto" w:fill="auto"/>
        </w:tcPr>
        <w:p w14:paraId="5ECB5EFD" w14:textId="77777777" w:rsidR="008952DA" w:rsidRDefault="008952DA">
          <w:pPr>
            <w:tabs>
              <w:tab w:val="right" w:pos="4273"/>
            </w:tabs>
            <w:rPr>
              <w:rFonts w:ascii="Garamond" w:eastAsia="Garamond" w:hAnsi="Garamond" w:cs="Garamond"/>
              <w:sz w:val="16"/>
              <w:szCs w:val="16"/>
            </w:rPr>
          </w:pPr>
        </w:p>
      </w:tc>
      <w:tc>
        <w:tcPr>
          <w:tcW w:w="6946" w:type="dxa"/>
          <w:shd w:val="clear" w:color="auto" w:fill="auto"/>
        </w:tcPr>
        <w:p w14:paraId="3B07E986" w14:textId="77777777" w:rsidR="008952DA" w:rsidRDefault="008952DA">
          <w:pPr>
            <w:rPr>
              <w:sz w:val="18"/>
              <w:szCs w:val="18"/>
            </w:rPr>
          </w:pPr>
        </w:p>
        <w:tbl>
          <w:tblPr>
            <w:tblStyle w:val="ae"/>
            <w:tblW w:w="6660" w:type="dxa"/>
            <w:tblInd w:w="27" w:type="dxa"/>
            <w:tblLayout w:type="fixed"/>
            <w:tblLook w:val="0400" w:firstRow="0" w:lastRow="0" w:firstColumn="0" w:lastColumn="0" w:noHBand="0" w:noVBand="1"/>
          </w:tblPr>
          <w:tblGrid>
            <w:gridCol w:w="3377"/>
            <w:gridCol w:w="3283"/>
          </w:tblGrid>
          <w:tr w:rsidR="008952DA" w14:paraId="4B4DDBBE" w14:textId="77777777" w:rsidTr="009751E9">
            <w:trPr>
              <w:trHeight w:val="150"/>
            </w:trPr>
            <w:tc>
              <w:tcPr>
                <w:tcW w:w="3377" w:type="dxa"/>
                <w:shd w:val="clear" w:color="auto" w:fill="auto"/>
              </w:tcPr>
              <w:p w14:paraId="39969CCF" w14:textId="77777777" w:rsidR="008952DA" w:rsidRPr="009751E9" w:rsidRDefault="008952DA">
                <w:pPr>
                  <w:tabs>
                    <w:tab w:val="right" w:pos="8838"/>
                  </w:tabs>
                  <w:ind w:left="850" w:right="-105"/>
                  <w:jc w:val="both"/>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Recurso de Revisión:</w:t>
                </w:r>
              </w:p>
            </w:tc>
            <w:tc>
              <w:tcPr>
                <w:tcW w:w="3283" w:type="dxa"/>
                <w:shd w:val="clear" w:color="auto" w:fill="auto"/>
              </w:tcPr>
              <w:p w14:paraId="620A96F3" w14:textId="20D4E100" w:rsidR="008952DA" w:rsidRPr="009751E9" w:rsidRDefault="0023454F">
                <w:pPr>
                  <w:tabs>
                    <w:tab w:val="right" w:pos="8838"/>
                  </w:tabs>
                  <w:ind w:right="-781"/>
                  <w:jc w:val="both"/>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13853</w:t>
                </w:r>
                <w:r w:rsidR="008952DA" w:rsidRPr="009751E9">
                  <w:rPr>
                    <w:rFonts w:ascii="Palatino Linotype" w:eastAsia="Palatino Linotype" w:hAnsi="Palatino Linotype" w:cs="Palatino Linotype"/>
                    <w:sz w:val="22"/>
                    <w:szCs w:val="18"/>
                  </w:rPr>
                  <w:t>/INFOEM/IP/RR/2025</w:t>
                </w:r>
              </w:p>
            </w:tc>
          </w:tr>
          <w:tr w:rsidR="008952DA" w14:paraId="61899363" w14:textId="77777777" w:rsidTr="009751E9">
            <w:trPr>
              <w:trHeight w:val="295"/>
            </w:trPr>
            <w:tc>
              <w:tcPr>
                <w:tcW w:w="3377" w:type="dxa"/>
                <w:shd w:val="clear" w:color="auto" w:fill="auto"/>
              </w:tcPr>
              <w:p w14:paraId="04F3DE58" w14:textId="77777777" w:rsidR="008952DA" w:rsidRPr="009751E9" w:rsidRDefault="008952DA">
                <w:pPr>
                  <w:tabs>
                    <w:tab w:val="right" w:pos="8838"/>
                  </w:tabs>
                  <w:ind w:left="850" w:right="-105"/>
                  <w:jc w:val="both"/>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Sujeto Obligado:</w:t>
                </w:r>
              </w:p>
            </w:tc>
            <w:tc>
              <w:tcPr>
                <w:tcW w:w="3283" w:type="dxa"/>
                <w:shd w:val="clear" w:color="auto" w:fill="auto"/>
              </w:tcPr>
              <w:p w14:paraId="5D069B88" w14:textId="4A256BFC" w:rsidR="008952DA" w:rsidRPr="009751E9" w:rsidRDefault="0023454F" w:rsidP="00B93242">
                <w:pPr>
                  <w:tabs>
                    <w:tab w:val="left" w:pos="3122"/>
                    <w:tab w:val="right" w:pos="8838"/>
                  </w:tabs>
                  <w:ind w:right="-1552"/>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Ayuntamiento de Toluca</w:t>
                </w:r>
                <w:r w:rsidR="008952DA" w:rsidRPr="009751E9">
                  <w:rPr>
                    <w:rFonts w:ascii="Palatino Linotype" w:eastAsia="Palatino Linotype" w:hAnsi="Palatino Linotype" w:cs="Palatino Linotype"/>
                    <w:sz w:val="22"/>
                    <w:szCs w:val="18"/>
                  </w:rPr>
                  <w:t xml:space="preserve"> </w:t>
                </w:r>
              </w:p>
            </w:tc>
          </w:tr>
          <w:tr w:rsidR="008952DA" w14:paraId="10470806" w14:textId="77777777" w:rsidTr="009751E9">
            <w:trPr>
              <w:trHeight w:val="295"/>
            </w:trPr>
            <w:tc>
              <w:tcPr>
                <w:tcW w:w="3377" w:type="dxa"/>
                <w:shd w:val="clear" w:color="auto" w:fill="auto"/>
              </w:tcPr>
              <w:p w14:paraId="75E814C7" w14:textId="77777777" w:rsidR="008952DA" w:rsidRPr="009751E9" w:rsidRDefault="008952DA">
                <w:pPr>
                  <w:tabs>
                    <w:tab w:val="right" w:pos="8838"/>
                  </w:tabs>
                  <w:ind w:left="850" w:right="-105"/>
                  <w:jc w:val="both"/>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Comisionada ponente:</w:t>
                </w:r>
              </w:p>
            </w:tc>
            <w:tc>
              <w:tcPr>
                <w:tcW w:w="3283" w:type="dxa"/>
                <w:shd w:val="clear" w:color="auto" w:fill="auto"/>
              </w:tcPr>
              <w:p w14:paraId="637211FF" w14:textId="77777777" w:rsidR="008952DA" w:rsidRPr="009751E9" w:rsidRDefault="008952DA">
                <w:pPr>
                  <w:tabs>
                    <w:tab w:val="right" w:pos="8838"/>
                  </w:tabs>
                  <w:ind w:right="-781"/>
                  <w:jc w:val="both"/>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María del Rosario Mejía Ayala</w:t>
                </w:r>
              </w:p>
              <w:p w14:paraId="2A295FA5" w14:textId="77777777" w:rsidR="008952DA" w:rsidRPr="009751E9" w:rsidRDefault="008952DA">
                <w:pPr>
                  <w:tabs>
                    <w:tab w:val="right" w:pos="8838"/>
                  </w:tabs>
                  <w:ind w:left="141" w:right="-781"/>
                  <w:jc w:val="both"/>
                  <w:rPr>
                    <w:rFonts w:ascii="Palatino Linotype" w:eastAsia="Palatino Linotype" w:hAnsi="Palatino Linotype" w:cs="Palatino Linotype"/>
                    <w:sz w:val="22"/>
                    <w:szCs w:val="18"/>
                  </w:rPr>
                </w:pPr>
              </w:p>
            </w:tc>
          </w:tr>
        </w:tbl>
        <w:p w14:paraId="100B81CF" w14:textId="77777777" w:rsidR="008952DA" w:rsidRDefault="008952DA">
          <w:pPr>
            <w:tabs>
              <w:tab w:val="right" w:pos="8838"/>
            </w:tabs>
            <w:ind w:left="-28"/>
            <w:jc w:val="both"/>
            <w:rPr>
              <w:rFonts w:ascii="Arial" w:eastAsia="Arial" w:hAnsi="Arial" w:cs="Arial"/>
              <w:b/>
              <w:bCs/>
              <w:sz w:val="18"/>
              <w:szCs w:val="18"/>
            </w:rPr>
          </w:pPr>
        </w:p>
      </w:tc>
    </w:tr>
  </w:tbl>
  <w:p w14:paraId="4E7B3590" w14:textId="77777777" w:rsidR="008952DA" w:rsidRDefault="000C61F3">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5589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0209" w14:textId="77777777" w:rsidR="008952DA" w:rsidRDefault="008952DA">
    <w:pPr>
      <w:widowControl w:val="0"/>
      <w:pBdr>
        <w:top w:val="nil"/>
        <w:left w:val="nil"/>
        <w:bottom w:val="nil"/>
        <w:right w:val="nil"/>
        <w:between w:val="nil"/>
      </w:pBdr>
      <w:spacing w:line="276" w:lineRule="auto"/>
      <w:rPr>
        <w:color w:val="000000"/>
        <w:sz w:val="14"/>
        <w:szCs w:val="14"/>
      </w:rPr>
    </w:pPr>
  </w:p>
  <w:tbl>
    <w:tblPr>
      <w:tblStyle w:val="af"/>
      <w:tblW w:w="10065" w:type="dxa"/>
      <w:tblInd w:w="0" w:type="dxa"/>
      <w:tblLayout w:type="fixed"/>
      <w:tblLook w:val="0400" w:firstRow="0" w:lastRow="0" w:firstColumn="0" w:lastColumn="0" w:noHBand="0" w:noVBand="1"/>
    </w:tblPr>
    <w:tblGrid>
      <w:gridCol w:w="2265"/>
      <w:gridCol w:w="7800"/>
    </w:tblGrid>
    <w:tr w:rsidR="008952DA" w14:paraId="412574E8" w14:textId="77777777">
      <w:trPr>
        <w:trHeight w:val="1435"/>
      </w:trPr>
      <w:tc>
        <w:tcPr>
          <w:tcW w:w="2265" w:type="dxa"/>
          <w:shd w:val="clear" w:color="auto" w:fill="auto"/>
        </w:tcPr>
        <w:p w14:paraId="56CEDAAD" w14:textId="77777777" w:rsidR="008952DA" w:rsidRDefault="008952DA">
          <w:pPr>
            <w:tabs>
              <w:tab w:val="right" w:pos="4273"/>
            </w:tabs>
            <w:rPr>
              <w:rFonts w:ascii="Garamond" w:eastAsia="Garamond" w:hAnsi="Garamond" w:cs="Garamond"/>
              <w:sz w:val="22"/>
              <w:szCs w:val="22"/>
            </w:rPr>
          </w:pPr>
        </w:p>
      </w:tc>
      <w:tc>
        <w:tcPr>
          <w:tcW w:w="7800" w:type="dxa"/>
          <w:shd w:val="clear" w:color="auto" w:fill="auto"/>
        </w:tcPr>
        <w:p w14:paraId="58A7FCA8" w14:textId="77777777" w:rsidR="008952DA" w:rsidRDefault="008952D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0"/>
            <w:tblW w:w="7410" w:type="dxa"/>
            <w:tblInd w:w="1448" w:type="dxa"/>
            <w:tblLayout w:type="fixed"/>
            <w:tblLook w:val="0400" w:firstRow="0" w:lastRow="0" w:firstColumn="0" w:lastColumn="0" w:noHBand="0" w:noVBand="1"/>
          </w:tblPr>
          <w:tblGrid>
            <w:gridCol w:w="2490"/>
            <w:gridCol w:w="4920"/>
          </w:tblGrid>
          <w:tr w:rsidR="008952DA" w14:paraId="339B31C9" w14:textId="77777777" w:rsidTr="009751E9">
            <w:trPr>
              <w:trHeight w:val="144"/>
            </w:trPr>
            <w:tc>
              <w:tcPr>
                <w:tcW w:w="2490" w:type="dxa"/>
                <w:shd w:val="clear" w:color="auto" w:fill="auto"/>
              </w:tcPr>
              <w:p w14:paraId="3F94A2C1" w14:textId="77777777" w:rsidR="008952DA" w:rsidRPr="009751E9" w:rsidRDefault="008952DA">
                <w:pPr>
                  <w:tabs>
                    <w:tab w:val="right" w:pos="8838"/>
                  </w:tabs>
                  <w:ind w:left="-264" w:right="-105" w:firstLine="195"/>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Recurso de Revisión:</w:t>
                </w:r>
              </w:p>
            </w:tc>
            <w:tc>
              <w:tcPr>
                <w:tcW w:w="4920" w:type="dxa"/>
                <w:shd w:val="clear" w:color="auto" w:fill="auto"/>
              </w:tcPr>
              <w:p w14:paraId="4434AB44" w14:textId="16738E5A" w:rsidR="008952DA" w:rsidRPr="009751E9" w:rsidRDefault="0023454F">
                <w:pPr>
                  <w:tabs>
                    <w:tab w:val="right" w:pos="8838"/>
                  </w:tabs>
                  <w:ind w:right="-1552"/>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13853</w:t>
                </w:r>
                <w:r w:rsidR="008952DA" w:rsidRPr="009751E9">
                  <w:rPr>
                    <w:rFonts w:ascii="Palatino Linotype" w:eastAsia="Palatino Linotype" w:hAnsi="Palatino Linotype" w:cs="Palatino Linotype"/>
                    <w:sz w:val="22"/>
                    <w:szCs w:val="18"/>
                  </w:rPr>
                  <w:t>/INFOEM/IP/RR/2025</w:t>
                </w:r>
              </w:p>
            </w:tc>
          </w:tr>
          <w:tr w:rsidR="008952DA" w14:paraId="3D05199F" w14:textId="77777777" w:rsidTr="009751E9">
            <w:trPr>
              <w:trHeight w:val="144"/>
            </w:trPr>
            <w:tc>
              <w:tcPr>
                <w:tcW w:w="2490" w:type="dxa"/>
                <w:shd w:val="clear" w:color="auto" w:fill="auto"/>
              </w:tcPr>
              <w:p w14:paraId="63D1BCF1" w14:textId="77777777" w:rsidR="008952DA" w:rsidRPr="009751E9" w:rsidRDefault="008952DA">
                <w:pPr>
                  <w:tabs>
                    <w:tab w:val="right" w:pos="8838"/>
                  </w:tabs>
                  <w:ind w:left="-74" w:right="-105"/>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Recurrente:</w:t>
                </w:r>
              </w:p>
            </w:tc>
            <w:tc>
              <w:tcPr>
                <w:tcW w:w="4920" w:type="dxa"/>
                <w:shd w:val="clear" w:color="auto" w:fill="auto"/>
              </w:tcPr>
              <w:p w14:paraId="004A49FD" w14:textId="77777777" w:rsidR="008952DA" w:rsidRPr="009751E9" w:rsidRDefault="008952DA">
                <w:pPr>
                  <w:tabs>
                    <w:tab w:val="left" w:pos="3122"/>
                    <w:tab w:val="right" w:pos="8838"/>
                  </w:tabs>
                  <w:ind w:right="-1552"/>
                  <w:rPr>
                    <w:rFonts w:ascii="Palatino Linotype" w:eastAsia="Palatino Linotype" w:hAnsi="Palatino Linotype" w:cs="Palatino Linotype"/>
                    <w:sz w:val="22"/>
                    <w:szCs w:val="18"/>
                  </w:rPr>
                </w:pPr>
              </w:p>
            </w:tc>
          </w:tr>
          <w:tr w:rsidR="008952DA" w14:paraId="06047EFC" w14:textId="77777777" w:rsidTr="009751E9">
            <w:trPr>
              <w:trHeight w:val="80"/>
            </w:trPr>
            <w:tc>
              <w:tcPr>
                <w:tcW w:w="2490" w:type="dxa"/>
                <w:shd w:val="clear" w:color="auto" w:fill="auto"/>
              </w:tcPr>
              <w:p w14:paraId="07B4B0C6" w14:textId="77777777" w:rsidR="008952DA" w:rsidRPr="009751E9" w:rsidRDefault="008952DA">
                <w:pPr>
                  <w:tabs>
                    <w:tab w:val="right" w:pos="8838"/>
                  </w:tabs>
                  <w:ind w:left="-74" w:right="-105"/>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Sujeto Obligado:</w:t>
                </w:r>
              </w:p>
            </w:tc>
            <w:tc>
              <w:tcPr>
                <w:tcW w:w="4920" w:type="dxa"/>
                <w:shd w:val="clear" w:color="auto" w:fill="auto"/>
              </w:tcPr>
              <w:p w14:paraId="39EE4CC9" w14:textId="07F9C94F" w:rsidR="008952DA" w:rsidRPr="009751E9" w:rsidRDefault="0023454F" w:rsidP="0081286E">
                <w:pPr>
                  <w:tabs>
                    <w:tab w:val="left" w:pos="3122"/>
                    <w:tab w:val="right" w:pos="8838"/>
                  </w:tabs>
                  <w:ind w:right="-1552"/>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Ayuntamiento de Toluca</w:t>
                </w:r>
              </w:p>
            </w:tc>
          </w:tr>
          <w:tr w:rsidR="008952DA" w14:paraId="7C03926E" w14:textId="77777777" w:rsidTr="009751E9">
            <w:trPr>
              <w:trHeight w:val="283"/>
            </w:trPr>
            <w:tc>
              <w:tcPr>
                <w:tcW w:w="2490" w:type="dxa"/>
                <w:shd w:val="clear" w:color="auto" w:fill="auto"/>
              </w:tcPr>
              <w:p w14:paraId="7588335B" w14:textId="77777777" w:rsidR="008952DA" w:rsidRPr="009751E9" w:rsidRDefault="008952DA">
                <w:pPr>
                  <w:tabs>
                    <w:tab w:val="right" w:pos="8838"/>
                  </w:tabs>
                  <w:ind w:right="-105"/>
                  <w:rPr>
                    <w:rFonts w:ascii="Palatino Linotype" w:eastAsia="Palatino Linotype" w:hAnsi="Palatino Linotype" w:cs="Palatino Linotype"/>
                    <w:b/>
                    <w:bCs/>
                    <w:sz w:val="22"/>
                    <w:szCs w:val="18"/>
                  </w:rPr>
                </w:pPr>
                <w:r w:rsidRPr="009751E9">
                  <w:rPr>
                    <w:rFonts w:ascii="Palatino Linotype" w:eastAsia="Palatino Linotype" w:hAnsi="Palatino Linotype" w:cs="Palatino Linotype"/>
                    <w:b/>
                    <w:bCs/>
                    <w:sz w:val="22"/>
                    <w:szCs w:val="18"/>
                  </w:rPr>
                  <w:t>Comisionada ponente:</w:t>
                </w:r>
              </w:p>
            </w:tc>
            <w:tc>
              <w:tcPr>
                <w:tcW w:w="4920" w:type="dxa"/>
                <w:shd w:val="clear" w:color="auto" w:fill="auto"/>
              </w:tcPr>
              <w:p w14:paraId="0527118A" w14:textId="77777777" w:rsidR="008952DA" w:rsidRPr="009751E9" w:rsidRDefault="008952DA">
                <w:pPr>
                  <w:tabs>
                    <w:tab w:val="right" w:pos="8838"/>
                  </w:tabs>
                  <w:ind w:right="-1552"/>
                  <w:rPr>
                    <w:rFonts w:ascii="Palatino Linotype" w:eastAsia="Palatino Linotype" w:hAnsi="Palatino Linotype" w:cs="Palatino Linotype"/>
                    <w:sz w:val="22"/>
                    <w:szCs w:val="18"/>
                  </w:rPr>
                </w:pPr>
                <w:r w:rsidRPr="009751E9">
                  <w:rPr>
                    <w:rFonts w:ascii="Palatino Linotype" w:eastAsia="Palatino Linotype" w:hAnsi="Palatino Linotype" w:cs="Palatino Linotype"/>
                    <w:sz w:val="22"/>
                    <w:szCs w:val="18"/>
                  </w:rPr>
                  <w:t>María del Rosario Mejía Ayala</w:t>
                </w:r>
              </w:p>
              <w:p w14:paraId="46D888C4" w14:textId="77777777" w:rsidR="008952DA" w:rsidRPr="009751E9" w:rsidRDefault="008952DA">
                <w:pPr>
                  <w:tabs>
                    <w:tab w:val="right" w:pos="8838"/>
                  </w:tabs>
                  <w:ind w:right="-1552"/>
                  <w:rPr>
                    <w:rFonts w:ascii="Palatino Linotype" w:eastAsia="Palatino Linotype" w:hAnsi="Palatino Linotype" w:cs="Palatino Linotype"/>
                    <w:sz w:val="22"/>
                    <w:szCs w:val="18"/>
                  </w:rPr>
                </w:pPr>
              </w:p>
            </w:tc>
          </w:tr>
        </w:tbl>
        <w:p w14:paraId="30156DE3" w14:textId="77777777" w:rsidR="008952DA" w:rsidRDefault="008952DA">
          <w:pPr>
            <w:tabs>
              <w:tab w:val="right" w:pos="8838"/>
            </w:tabs>
            <w:ind w:left="-28"/>
            <w:jc w:val="both"/>
            <w:rPr>
              <w:rFonts w:ascii="Arial" w:eastAsia="Arial" w:hAnsi="Arial" w:cs="Arial"/>
              <w:b/>
              <w:bCs/>
              <w:sz w:val="22"/>
              <w:szCs w:val="22"/>
            </w:rPr>
          </w:pPr>
        </w:p>
      </w:tc>
    </w:tr>
  </w:tbl>
  <w:p w14:paraId="5502C125" w14:textId="77777777" w:rsidR="008952DA" w:rsidRDefault="000C61F3">
    <w:pPr>
      <w:pBdr>
        <w:top w:val="nil"/>
        <w:left w:val="nil"/>
        <w:bottom w:val="nil"/>
        <w:right w:val="nil"/>
        <w:between w:val="nil"/>
      </w:pBdr>
      <w:tabs>
        <w:tab w:val="center" w:pos="4419"/>
        <w:tab w:val="right" w:pos="8838"/>
      </w:tabs>
      <w:rPr>
        <w:color w:val="000000"/>
        <w:sz w:val="2"/>
        <w:szCs w:val="2"/>
      </w:rPr>
    </w:pPr>
    <w:r>
      <w:rPr>
        <w:color w:val="000000"/>
        <w:sz w:val="2"/>
        <w:szCs w:val="2"/>
      </w:rPr>
      <w:pict w14:anchorId="438D7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10F"/>
    <w:multiLevelType w:val="multilevel"/>
    <w:tmpl w:val="2C74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A22DD3"/>
    <w:multiLevelType w:val="multilevel"/>
    <w:tmpl w:val="6C9C26F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2"/>
  </w:num>
  <w:num w:numId="3">
    <w:abstractNumId w:val="14"/>
  </w:num>
  <w:num w:numId="4">
    <w:abstractNumId w:val="6"/>
  </w:num>
  <w:num w:numId="5">
    <w:abstractNumId w:val="4"/>
  </w:num>
  <w:num w:numId="6">
    <w:abstractNumId w:val="15"/>
  </w:num>
  <w:num w:numId="7">
    <w:abstractNumId w:val="10"/>
  </w:num>
  <w:num w:numId="8">
    <w:abstractNumId w:val="11"/>
  </w:num>
  <w:num w:numId="9">
    <w:abstractNumId w:val="16"/>
  </w:num>
  <w:num w:numId="10">
    <w:abstractNumId w:val="13"/>
  </w:num>
  <w:num w:numId="11">
    <w:abstractNumId w:val="5"/>
  </w:num>
  <w:num w:numId="12">
    <w:abstractNumId w:val="0"/>
  </w:num>
  <w:num w:numId="13">
    <w:abstractNumId w:val="9"/>
  </w:num>
  <w:num w:numId="14">
    <w:abstractNumId w:val="3"/>
  </w:num>
  <w:num w:numId="15">
    <w:abstractNumId w:val="1"/>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15DDF"/>
    <w:rsid w:val="00020384"/>
    <w:rsid w:val="00025A81"/>
    <w:rsid w:val="00050AE0"/>
    <w:rsid w:val="000548B4"/>
    <w:rsid w:val="00054D61"/>
    <w:rsid w:val="000C61F3"/>
    <w:rsid w:val="00100CC5"/>
    <w:rsid w:val="00133EA0"/>
    <w:rsid w:val="001B6D20"/>
    <w:rsid w:val="001C551D"/>
    <w:rsid w:val="002017D0"/>
    <w:rsid w:val="00204309"/>
    <w:rsid w:val="0023454F"/>
    <w:rsid w:val="002367BD"/>
    <w:rsid w:val="00251A13"/>
    <w:rsid w:val="00264C81"/>
    <w:rsid w:val="002C5965"/>
    <w:rsid w:val="002E6273"/>
    <w:rsid w:val="0032605F"/>
    <w:rsid w:val="00332C39"/>
    <w:rsid w:val="00333136"/>
    <w:rsid w:val="00365880"/>
    <w:rsid w:val="003B25EF"/>
    <w:rsid w:val="00404C22"/>
    <w:rsid w:val="004D0003"/>
    <w:rsid w:val="004D2213"/>
    <w:rsid w:val="00507594"/>
    <w:rsid w:val="00533AFD"/>
    <w:rsid w:val="0058777C"/>
    <w:rsid w:val="005B2E1D"/>
    <w:rsid w:val="00697FC3"/>
    <w:rsid w:val="006B6E71"/>
    <w:rsid w:val="00754CEA"/>
    <w:rsid w:val="0075596E"/>
    <w:rsid w:val="00760355"/>
    <w:rsid w:val="007635DF"/>
    <w:rsid w:val="007D3D6A"/>
    <w:rsid w:val="008117D9"/>
    <w:rsid w:val="0081286E"/>
    <w:rsid w:val="008174FF"/>
    <w:rsid w:val="00817BA9"/>
    <w:rsid w:val="00836E6F"/>
    <w:rsid w:val="008952DA"/>
    <w:rsid w:val="008E2681"/>
    <w:rsid w:val="00910E61"/>
    <w:rsid w:val="00946DD0"/>
    <w:rsid w:val="00957CFF"/>
    <w:rsid w:val="009751E9"/>
    <w:rsid w:val="009A4C9D"/>
    <w:rsid w:val="009D27E0"/>
    <w:rsid w:val="00A10D76"/>
    <w:rsid w:val="00AC2040"/>
    <w:rsid w:val="00B11F41"/>
    <w:rsid w:val="00B274F1"/>
    <w:rsid w:val="00B51419"/>
    <w:rsid w:val="00B93242"/>
    <w:rsid w:val="00BA3A3B"/>
    <w:rsid w:val="00BB0AEB"/>
    <w:rsid w:val="00C64BB7"/>
    <w:rsid w:val="00CF599B"/>
    <w:rsid w:val="00D06F81"/>
    <w:rsid w:val="00DE239A"/>
    <w:rsid w:val="00E4020B"/>
    <w:rsid w:val="00ED492E"/>
    <w:rsid w:val="00F44ED0"/>
    <w:rsid w:val="00FC76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8EDB13"/>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655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33518.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633658.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5370</Words>
  <Characters>29541</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7</cp:revision>
  <cp:lastPrinted>2026-03-26T21:25:00Z</cp:lastPrinted>
  <dcterms:created xsi:type="dcterms:W3CDTF">2026-03-12T21:13:00Z</dcterms:created>
  <dcterms:modified xsi:type="dcterms:W3CDTF">2026-04-08T23:16:00Z</dcterms:modified>
</cp:coreProperties>
</file>