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CE1" w:rsidRPr="00C504A5" w:rsidRDefault="00143CE1" w:rsidP="00143CE1">
      <w:pPr>
        <w:tabs>
          <w:tab w:val="left" w:pos="3465"/>
        </w:tabs>
        <w:spacing w:line="360" w:lineRule="auto"/>
        <w:ind w:right="-787"/>
        <w:jc w:val="both"/>
        <w:rPr>
          <w:rFonts w:ascii="Palatino Linotype" w:eastAsia="Palatino Linotype" w:hAnsi="Palatino Linotype" w:cs="Palatino Linotype"/>
        </w:rPr>
      </w:pPr>
      <w:bookmarkStart w:id="0" w:name="_GoBack"/>
      <w:bookmarkEnd w:id="0"/>
      <w:r w:rsidRPr="00C504A5">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76792E" w:rsidRPr="00C504A5">
        <w:rPr>
          <w:rFonts w:ascii="Palatino Linotype" w:eastAsia="Palatino Linotype" w:hAnsi="Palatino Linotype" w:cs="Palatino Linotype"/>
        </w:rPr>
        <w:t>veintidós</w:t>
      </w:r>
      <w:r w:rsidR="00C504A5" w:rsidRPr="00C504A5">
        <w:rPr>
          <w:rFonts w:ascii="Palatino Linotype" w:eastAsia="Palatino Linotype" w:hAnsi="Palatino Linotype" w:cs="Palatino Linotype"/>
        </w:rPr>
        <w:t xml:space="preserve"> (22)</w:t>
      </w:r>
      <w:r w:rsidR="0076792E" w:rsidRPr="00C504A5">
        <w:rPr>
          <w:rFonts w:ascii="Palatino Linotype" w:eastAsia="Palatino Linotype" w:hAnsi="Palatino Linotype" w:cs="Palatino Linotype"/>
        </w:rPr>
        <w:t xml:space="preserve"> de abril</w:t>
      </w:r>
      <w:r w:rsidRPr="00C504A5">
        <w:rPr>
          <w:rFonts w:ascii="Palatino Linotype" w:eastAsia="Palatino Linotype" w:hAnsi="Palatino Linotype" w:cs="Palatino Linotype"/>
        </w:rPr>
        <w:t xml:space="preserve"> de dos mil veintiséis.</w:t>
      </w:r>
    </w:p>
    <w:p w:rsidR="005555C4" w:rsidRPr="00C504A5" w:rsidRDefault="005555C4">
      <w:pPr>
        <w:tabs>
          <w:tab w:val="left" w:pos="3465"/>
        </w:tabs>
        <w:spacing w:line="360" w:lineRule="auto"/>
        <w:ind w:right="-787"/>
        <w:jc w:val="both"/>
        <w:rPr>
          <w:rFonts w:ascii="Palatino Linotype" w:eastAsia="Palatino Linotype" w:hAnsi="Palatino Linotype" w:cs="Palatino Linotype"/>
        </w:rPr>
      </w:pPr>
    </w:p>
    <w:p w:rsidR="005555C4" w:rsidRPr="00C504A5" w:rsidRDefault="002F1240">
      <w:pPr>
        <w:spacing w:line="360" w:lineRule="auto"/>
        <w:ind w:right="-787"/>
        <w:jc w:val="both"/>
        <w:rPr>
          <w:rFonts w:ascii="Palatino Linotype" w:eastAsia="Palatino Linotype" w:hAnsi="Palatino Linotype" w:cs="Palatino Linotype"/>
        </w:rPr>
      </w:pPr>
      <w:r w:rsidRPr="00C504A5">
        <w:rPr>
          <w:rFonts w:ascii="Palatino Linotype" w:eastAsia="Palatino Linotype" w:hAnsi="Palatino Linotype" w:cs="Palatino Linotype"/>
          <w:b/>
        </w:rPr>
        <w:t xml:space="preserve">VISTAS </w:t>
      </w:r>
      <w:r w:rsidRPr="00C504A5">
        <w:rPr>
          <w:rFonts w:ascii="Palatino Linotype" w:eastAsia="Palatino Linotype" w:hAnsi="Palatino Linotype" w:cs="Palatino Linotype"/>
        </w:rPr>
        <w:t xml:space="preserve">las constancias para resolver </w:t>
      </w:r>
      <w:r w:rsidR="00055653" w:rsidRPr="00C504A5">
        <w:rPr>
          <w:rFonts w:ascii="Palatino Linotype" w:eastAsia="Palatino Linotype" w:hAnsi="Palatino Linotype" w:cs="Palatino Linotype"/>
          <w:color w:val="000000"/>
        </w:rPr>
        <w:t>el Recurso</w:t>
      </w:r>
      <w:r w:rsidRPr="00C504A5">
        <w:rPr>
          <w:rFonts w:ascii="Palatino Linotype" w:eastAsia="Palatino Linotype" w:hAnsi="Palatino Linotype" w:cs="Palatino Linotype"/>
          <w:color w:val="000000"/>
        </w:rPr>
        <w:t xml:space="preserve"> de Revisión </w:t>
      </w:r>
      <w:r w:rsidR="0076792E" w:rsidRPr="00C504A5">
        <w:rPr>
          <w:rFonts w:ascii="Palatino Linotype" w:eastAsia="Palatino Linotype" w:hAnsi="Palatino Linotype" w:cs="Palatino Linotype"/>
          <w:b/>
          <w:color w:val="000000"/>
        </w:rPr>
        <w:t>12888</w:t>
      </w:r>
      <w:r w:rsidR="000646F7" w:rsidRPr="00C504A5">
        <w:rPr>
          <w:rFonts w:ascii="Palatino Linotype" w:eastAsia="Palatino Linotype" w:hAnsi="Palatino Linotype" w:cs="Palatino Linotype"/>
          <w:b/>
          <w:color w:val="000000"/>
        </w:rPr>
        <w:t>/INFOEM/IP/RR/2025</w:t>
      </w:r>
      <w:r w:rsidR="00055653" w:rsidRPr="00C504A5">
        <w:rPr>
          <w:rFonts w:ascii="Palatino Linotype" w:eastAsia="Palatino Linotype" w:hAnsi="Palatino Linotype" w:cs="Palatino Linotype"/>
          <w:color w:val="000000"/>
        </w:rPr>
        <w:t>, promovido</w:t>
      </w:r>
      <w:r w:rsidRPr="00C504A5">
        <w:rPr>
          <w:rFonts w:ascii="Palatino Linotype" w:eastAsia="Palatino Linotype" w:hAnsi="Palatino Linotype" w:cs="Palatino Linotype"/>
          <w:color w:val="000000"/>
        </w:rPr>
        <w:t xml:space="preserve"> </w:t>
      </w:r>
      <w:r w:rsidR="0076792E" w:rsidRPr="00C504A5">
        <w:rPr>
          <w:rFonts w:ascii="Palatino Linotype" w:eastAsia="Palatino Linotype" w:hAnsi="Palatino Linotype" w:cs="Palatino Linotype"/>
          <w:color w:val="000000"/>
        </w:rPr>
        <w:t>de manera anónima</w:t>
      </w:r>
      <w:r w:rsidRPr="00C504A5">
        <w:rPr>
          <w:rFonts w:ascii="Palatino Linotype" w:eastAsia="Palatino Linotype" w:hAnsi="Palatino Linotype" w:cs="Palatino Linotype"/>
          <w:color w:val="000000"/>
        </w:rPr>
        <w:t>,</w:t>
      </w:r>
      <w:r w:rsidRPr="00C504A5">
        <w:rPr>
          <w:rFonts w:ascii="Palatino Linotype" w:eastAsia="Palatino Linotype" w:hAnsi="Palatino Linotype" w:cs="Palatino Linotype"/>
        </w:rPr>
        <w:t xml:space="preserve"> en lo sucesivo </w:t>
      </w:r>
      <w:r w:rsidRPr="00C504A5">
        <w:rPr>
          <w:rFonts w:ascii="Palatino Linotype" w:eastAsia="Palatino Linotype" w:hAnsi="Palatino Linotype" w:cs="Palatino Linotype"/>
          <w:b/>
        </w:rPr>
        <w:t>EL RECURRENTE</w:t>
      </w:r>
      <w:r w:rsidR="00055653" w:rsidRPr="00C504A5">
        <w:rPr>
          <w:rFonts w:ascii="Palatino Linotype" w:eastAsia="Palatino Linotype" w:hAnsi="Palatino Linotype" w:cs="Palatino Linotype"/>
        </w:rPr>
        <w:t>, en contra de la respuesta otorgada a la solicitud</w:t>
      </w:r>
      <w:r w:rsidRPr="00C504A5">
        <w:rPr>
          <w:rFonts w:ascii="Palatino Linotype" w:eastAsia="Palatino Linotype" w:hAnsi="Palatino Linotype" w:cs="Palatino Linotype"/>
        </w:rPr>
        <w:t xml:space="preserve"> de información </w:t>
      </w:r>
      <w:r w:rsidR="0076792E" w:rsidRPr="00C504A5">
        <w:rPr>
          <w:rFonts w:ascii="Palatino Linotype" w:eastAsia="Palatino Linotype" w:hAnsi="Palatino Linotype" w:cs="Palatino Linotype"/>
          <w:b/>
        </w:rPr>
        <w:t>05779/TOLUCA/IP/2025</w:t>
      </w:r>
      <w:r w:rsidRPr="00C504A5">
        <w:rPr>
          <w:rFonts w:ascii="Palatino Linotype" w:eastAsia="Palatino Linotype" w:hAnsi="Palatino Linotype" w:cs="Palatino Linotype"/>
        </w:rPr>
        <w:t xml:space="preserve">, por parte del </w:t>
      </w:r>
      <w:r w:rsidRPr="00C504A5">
        <w:rPr>
          <w:rFonts w:ascii="Palatino Linotype" w:eastAsia="Palatino Linotype" w:hAnsi="Palatino Linotype" w:cs="Palatino Linotype"/>
          <w:b/>
        </w:rPr>
        <w:t xml:space="preserve">Ayuntamiento de Toluca, </w:t>
      </w:r>
      <w:r w:rsidRPr="00C504A5">
        <w:rPr>
          <w:rFonts w:ascii="Palatino Linotype" w:eastAsia="Palatino Linotype" w:hAnsi="Palatino Linotype" w:cs="Palatino Linotype"/>
        </w:rPr>
        <w:t xml:space="preserve">en adelante el </w:t>
      </w:r>
      <w:r w:rsidRPr="00C504A5">
        <w:rPr>
          <w:rFonts w:ascii="Palatino Linotype" w:eastAsia="Palatino Linotype" w:hAnsi="Palatino Linotype" w:cs="Palatino Linotype"/>
          <w:b/>
        </w:rPr>
        <w:t>SUJETO OBLIGADO</w:t>
      </w:r>
      <w:r w:rsidRPr="00C504A5">
        <w:rPr>
          <w:rFonts w:ascii="Palatino Linotype" w:eastAsia="Palatino Linotype" w:hAnsi="Palatino Linotype" w:cs="Palatino Linotype"/>
        </w:rPr>
        <w:t>, se emite la presente resolución con base en los siguientes:</w:t>
      </w:r>
    </w:p>
    <w:p w:rsidR="005555C4" w:rsidRPr="00C504A5" w:rsidRDefault="005555C4">
      <w:pPr>
        <w:spacing w:line="360" w:lineRule="auto"/>
        <w:ind w:right="-787"/>
        <w:jc w:val="both"/>
        <w:rPr>
          <w:rFonts w:ascii="Palatino Linotype" w:eastAsia="Palatino Linotype" w:hAnsi="Palatino Linotype" w:cs="Palatino Linotype"/>
        </w:rPr>
      </w:pPr>
    </w:p>
    <w:p w:rsidR="005555C4" w:rsidRPr="00C504A5" w:rsidRDefault="002F1240">
      <w:pPr>
        <w:pStyle w:val="Ttulo1"/>
        <w:spacing w:before="0" w:line="360" w:lineRule="auto"/>
        <w:ind w:right="-787"/>
        <w:jc w:val="center"/>
        <w:rPr>
          <w:rFonts w:ascii="Palatino Linotype" w:eastAsia="Palatino Linotype" w:hAnsi="Palatino Linotype" w:cs="Palatino Linotype"/>
          <w:b/>
          <w:color w:val="000000"/>
          <w:sz w:val="24"/>
          <w:szCs w:val="24"/>
        </w:rPr>
      </w:pPr>
      <w:bookmarkStart w:id="1" w:name="_heading=h.gjdgxs" w:colFirst="0" w:colLast="0"/>
      <w:bookmarkEnd w:id="1"/>
      <w:r w:rsidRPr="00C504A5">
        <w:rPr>
          <w:rFonts w:ascii="Palatino Linotype" w:eastAsia="Palatino Linotype" w:hAnsi="Palatino Linotype" w:cs="Palatino Linotype"/>
          <w:b/>
          <w:color w:val="000000"/>
          <w:sz w:val="24"/>
          <w:szCs w:val="24"/>
        </w:rPr>
        <w:t>A N T E C E D E N T E S</w:t>
      </w:r>
    </w:p>
    <w:p w:rsidR="005555C4" w:rsidRPr="00C504A5" w:rsidRDefault="005555C4">
      <w:pPr>
        <w:pBdr>
          <w:top w:val="nil"/>
          <w:left w:val="nil"/>
          <w:bottom w:val="nil"/>
          <w:right w:val="nil"/>
          <w:between w:val="nil"/>
        </w:pBdr>
        <w:spacing w:line="360" w:lineRule="auto"/>
        <w:ind w:left="720" w:right="-787"/>
        <w:jc w:val="both"/>
        <w:rPr>
          <w:rFonts w:ascii="Palatino Linotype" w:eastAsia="Palatino Linotype" w:hAnsi="Palatino Linotype" w:cs="Palatino Linotype"/>
          <w:b/>
          <w:color w:val="000000"/>
          <w:u w:val="single"/>
        </w:rPr>
      </w:pPr>
    </w:p>
    <w:p w:rsidR="005555C4" w:rsidRPr="00C504A5" w:rsidRDefault="002F1240">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C504A5">
        <w:rPr>
          <w:rFonts w:ascii="Palatino Linotype" w:eastAsia="Palatino Linotype" w:hAnsi="Palatino Linotype" w:cs="Palatino Linotype"/>
          <w:color w:val="000000"/>
        </w:rPr>
        <w:t xml:space="preserve">El </w:t>
      </w:r>
      <w:r w:rsidR="0076792E" w:rsidRPr="00C504A5">
        <w:rPr>
          <w:rFonts w:ascii="Palatino Linotype" w:eastAsia="Palatino Linotype" w:hAnsi="Palatino Linotype" w:cs="Palatino Linotype"/>
          <w:b/>
          <w:color w:val="000000"/>
        </w:rPr>
        <w:t>cinco de noviembre</w:t>
      </w:r>
      <w:r w:rsidRPr="00C504A5">
        <w:rPr>
          <w:rFonts w:ascii="Palatino Linotype" w:eastAsia="Palatino Linotype" w:hAnsi="Palatino Linotype" w:cs="Palatino Linotype"/>
          <w:b/>
          <w:color w:val="000000"/>
        </w:rPr>
        <w:t xml:space="preserve"> de dos mil veinticinco</w:t>
      </w:r>
      <w:r w:rsidRPr="00C504A5">
        <w:rPr>
          <w:rFonts w:ascii="Palatino Linotype" w:eastAsia="Palatino Linotype" w:hAnsi="Palatino Linotype" w:cs="Palatino Linotype"/>
          <w:color w:val="000000"/>
        </w:rPr>
        <w:t>,</w:t>
      </w:r>
      <w:r w:rsidRPr="00C504A5">
        <w:rPr>
          <w:rFonts w:ascii="Palatino Linotype" w:eastAsia="Palatino Linotype" w:hAnsi="Palatino Linotype" w:cs="Palatino Linotype"/>
          <w:b/>
          <w:color w:val="000000"/>
        </w:rPr>
        <w:t xml:space="preserve"> </w:t>
      </w:r>
      <w:r w:rsidRPr="00C504A5">
        <w:rPr>
          <w:rFonts w:ascii="Palatino Linotype" w:eastAsia="Palatino Linotype" w:hAnsi="Palatino Linotype" w:cs="Palatino Linotype"/>
          <w:color w:val="000000"/>
        </w:rPr>
        <w:t xml:space="preserve">se </w:t>
      </w:r>
      <w:r w:rsidR="00055653" w:rsidRPr="00C504A5">
        <w:rPr>
          <w:rFonts w:ascii="Palatino Linotype" w:eastAsia="Palatino Linotype" w:hAnsi="Palatino Linotype" w:cs="Palatino Linotype"/>
          <w:color w:val="000000"/>
        </w:rPr>
        <w:t>presentó</w:t>
      </w:r>
      <w:r w:rsidRPr="00C504A5">
        <w:rPr>
          <w:rFonts w:ascii="Palatino Linotype" w:eastAsia="Palatino Linotype" w:hAnsi="Palatino Linotype" w:cs="Palatino Linotype"/>
          <w:color w:val="000000"/>
        </w:rPr>
        <w:t xml:space="preserve"> ante el Sujeto Obligado vía Sistema de Acceso a la Información Mex</w:t>
      </w:r>
      <w:r w:rsidR="00055653" w:rsidRPr="00C504A5">
        <w:rPr>
          <w:rFonts w:ascii="Palatino Linotype" w:eastAsia="Palatino Linotype" w:hAnsi="Palatino Linotype" w:cs="Palatino Linotype"/>
          <w:color w:val="000000"/>
        </w:rPr>
        <w:t xml:space="preserve">iquense, en adelante SAIMEX, la siguiente </w:t>
      </w:r>
      <w:r w:rsidR="00055653" w:rsidRPr="00C504A5">
        <w:rPr>
          <w:rFonts w:ascii="Palatino Linotype" w:eastAsia="Palatino Linotype" w:hAnsi="Palatino Linotype" w:cs="Palatino Linotype"/>
          <w:b/>
          <w:color w:val="000000"/>
        </w:rPr>
        <w:t>solicitud</w:t>
      </w:r>
      <w:r w:rsidRPr="00C504A5">
        <w:rPr>
          <w:rFonts w:ascii="Palatino Linotype" w:eastAsia="Palatino Linotype" w:hAnsi="Palatino Linotype" w:cs="Palatino Linotype"/>
          <w:b/>
          <w:color w:val="000000"/>
        </w:rPr>
        <w:t xml:space="preserve"> de información</w:t>
      </w:r>
      <w:r w:rsidRPr="00C504A5">
        <w:rPr>
          <w:rFonts w:ascii="Palatino Linotype" w:eastAsia="Palatino Linotype" w:hAnsi="Palatino Linotype" w:cs="Palatino Linotype"/>
          <w:color w:val="000000"/>
        </w:rPr>
        <w:t xml:space="preserve"> pública:</w:t>
      </w:r>
    </w:p>
    <w:p w:rsidR="00055653" w:rsidRPr="00C504A5" w:rsidRDefault="00055653" w:rsidP="00055653">
      <w:pPr>
        <w:pBdr>
          <w:top w:val="nil"/>
          <w:left w:val="nil"/>
          <w:bottom w:val="nil"/>
          <w:right w:val="nil"/>
          <w:between w:val="nil"/>
        </w:pBdr>
        <w:ind w:right="-788"/>
        <w:jc w:val="both"/>
        <w:rPr>
          <w:rFonts w:ascii="Palatino Linotype" w:eastAsia="Palatino Linotype" w:hAnsi="Palatino Linotype" w:cs="Palatino Linotype"/>
          <w:color w:val="000000"/>
        </w:rPr>
      </w:pPr>
    </w:p>
    <w:p w:rsidR="005555C4" w:rsidRPr="00C504A5" w:rsidRDefault="00055653" w:rsidP="00055653">
      <w:pPr>
        <w:pBdr>
          <w:top w:val="nil"/>
          <w:left w:val="nil"/>
          <w:bottom w:val="nil"/>
          <w:right w:val="nil"/>
          <w:between w:val="nil"/>
        </w:pBdr>
        <w:ind w:left="567" w:right="-788"/>
        <w:jc w:val="both"/>
        <w:rPr>
          <w:rFonts w:ascii="Palatino Linotype" w:eastAsia="Palatino Linotype" w:hAnsi="Palatino Linotype" w:cs="Palatino Linotype"/>
          <w:i/>
          <w:color w:val="000000"/>
        </w:rPr>
      </w:pPr>
      <w:r w:rsidRPr="00C504A5">
        <w:rPr>
          <w:rFonts w:ascii="Palatino Linotype" w:eastAsia="Palatino Linotype" w:hAnsi="Palatino Linotype" w:cs="Palatino Linotype"/>
          <w:i/>
          <w:color w:val="000000"/>
        </w:rPr>
        <w:t xml:space="preserve"> </w:t>
      </w:r>
      <w:r w:rsidR="002F1240" w:rsidRPr="00C504A5">
        <w:rPr>
          <w:rFonts w:ascii="Palatino Linotype" w:eastAsia="Palatino Linotype" w:hAnsi="Palatino Linotype" w:cs="Palatino Linotype"/>
          <w:i/>
          <w:color w:val="000000"/>
        </w:rPr>
        <w:t>“</w:t>
      </w:r>
      <w:r w:rsidR="0076792E" w:rsidRPr="00C504A5">
        <w:rPr>
          <w:rFonts w:ascii="Palatino Linotype" w:eastAsia="Palatino Linotype" w:hAnsi="Palatino Linotype" w:cs="Palatino Linotype"/>
          <w:i/>
          <w:color w:val="000000"/>
        </w:rPr>
        <w:t>Desde la declaratoria de la Alerta de Genero en el municipio 2015 las acciones realizadas para atender la alerta, el programa de trabajo por año y los avances y resultados y cuanto se gasto por año en cada programa</w:t>
      </w:r>
      <w:r w:rsidR="002F1240" w:rsidRPr="00C504A5">
        <w:rPr>
          <w:rFonts w:ascii="Palatino Linotype" w:eastAsia="Palatino Linotype" w:hAnsi="Palatino Linotype" w:cs="Palatino Linotype"/>
          <w:i/>
          <w:color w:val="000000"/>
        </w:rPr>
        <w:t>” (Sic)</w:t>
      </w:r>
    </w:p>
    <w:p w:rsidR="009969C3" w:rsidRPr="00C504A5" w:rsidRDefault="009969C3" w:rsidP="00055653">
      <w:pPr>
        <w:pBdr>
          <w:top w:val="nil"/>
          <w:left w:val="nil"/>
          <w:bottom w:val="nil"/>
          <w:right w:val="nil"/>
          <w:between w:val="nil"/>
        </w:pBdr>
        <w:ind w:left="567" w:right="-788"/>
        <w:jc w:val="both"/>
        <w:rPr>
          <w:rFonts w:ascii="Palatino Linotype" w:eastAsia="Palatino Linotype" w:hAnsi="Palatino Linotype" w:cs="Palatino Linotype"/>
          <w:i/>
          <w:color w:val="000000"/>
        </w:rPr>
      </w:pPr>
    </w:p>
    <w:p w:rsidR="005555C4" w:rsidRPr="00C504A5" w:rsidRDefault="005555C4">
      <w:pPr>
        <w:pBdr>
          <w:top w:val="nil"/>
          <w:left w:val="nil"/>
          <w:bottom w:val="nil"/>
          <w:right w:val="nil"/>
          <w:between w:val="nil"/>
        </w:pBdr>
        <w:ind w:right="-787"/>
        <w:jc w:val="both"/>
        <w:rPr>
          <w:rFonts w:ascii="Palatino Linotype" w:eastAsia="Palatino Linotype" w:hAnsi="Palatino Linotype" w:cs="Palatino Linotype"/>
          <w:i/>
          <w:color w:val="000000"/>
        </w:rPr>
      </w:pPr>
    </w:p>
    <w:p w:rsidR="005555C4" w:rsidRPr="00C504A5" w:rsidRDefault="002F1240">
      <w:pPr>
        <w:numPr>
          <w:ilvl w:val="0"/>
          <w:numId w:val="1"/>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sidRPr="00C504A5">
        <w:rPr>
          <w:rFonts w:ascii="Palatino Linotype" w:eastAsia="Palatino Linotype" w:hAnsi="Palatino Linotype" w:cs="Palatino Linotype"/>
          <w:color w:val="000000"/>
        </w:rPr>
        <w:t xml:space="preserve">Se eligió como modalidad de entrega de la información: A través del </w:t>
      </w:r>
      <w:r w:rsidRPr="00C504A5">
        <w:rPr>
          <w:rFonts w:ascii="Palatino Linotype" w:eastAsia="Palatino Linotype" w:hAnsi="Palatino Linotype" w:cs="Palatino Linotype"/>
          <w:b/>
          <w:color w:val="000000"/>
        </w:rPr>
        <w:t>SAIMEX.</w:t>
      </w:r>
    </w:p>
    <w:p w:rsidR="005555C4" w:rsidRPr="00C504A5" w:rsidRDefault="005555C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color w:val="000000"/>
        </w:rPr>
      </w:pPr>
    </w:p>
    <w:p w:rsidR="005555C4" w:rsidRPr="00C504A5" w:rsidRDefault="002F1240">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color w:val="000000"/>
        </w:rPr>
      </w:pPr>
      <w:r w:rsidRPr="00C504A5">
        <w:rPr>
          <w:rFonts w:ascii="Palatino Linotype" w:eastAsia="Palatino Linotype" w:hAnsi="Palatino Linotype" w:cs="Palatino Linotype"/>
          <w:color w:val="000000"/>
        </w:rPr>
        <w:t xml:space="preserve">El </w:t>
      </w:r>
      <w:r w:rsidR="0076792E" w:rsidRPr="00C504A5">
        <w:rPr>
          <w:rFonts w:ascii="Palatino Linotype" w:eastAsia="Palatino Linotype" w:hAnsi="Palatino Linotype" w:cs="Palatino Linotype"/>
          <w:b/>
          <w:color w:val="000000"/>
        </w:rPr>
        <w:t>siete de noviembre</w:t>
      </w:r>
      <w:r w:rsidRPr="00C504A5">
        <w:rPr>
          <w:rFonts w:ascii="Palatino Linotype" w:eastAsia="Palatino Linotype" w:hAnsi="Palatino Linotype" w:cs="Palatino Linotype"/>
          <w:b/>
          <w:color w:val="000000"/>
        </w:rPr>
        <w:t xml:space="preserve"> de dos mil veinticinco</w:t>
      </w:r>
      <w:r w:rsidRPr="00C504A5">
        <w:rPr>
          <w:rFonts w:ascii="Palatino Linotype" w:eastAsia="Palatino Linotype" w:hAnsi="Palatino Linotype" w:cs="Palatino Linotype"/>
          <w:color w:val="000000"/>
        </w:rPr>
        <w:t xml:space="preserve">, el Sujeto Obligado </w:t>
      </w:r>
      <w:r w:rsidR="0076792E" w:rsidRPr="00C504A5">
        <w:rPr>
          <w:rFonts w:ascii="Palatino Linotype" w:eastAsia="Palatino Linotype" w:hAnsi="Palatino Linotype" w:cs="Palatino Linotype"/>
          <w:color w:val="000000"/>
        </w:rPr>
        <w:t>notificó</w:t>
      </w:r>
      <w:r w:rsidRPr="00C504A5">
        <w:rPr>
          <w:rFonts w:ascii="Palatino Linotype" w:eastAsia="Palatino Linotype" w:hAnsi="Palatino Linotype" w:cs="Palatino Linotype"/>
          <w:color w:val="000000"/>
        </w:rPr>
        <w:t xml:space="preserve"> </w:t>
      </w:r>
      <w:r w:rsidR="0076792E" w:rsidRPr="00C504A5">
        <w:rPr>
          <w:rFonts w:ascii="Palatino Linotype" w:eastAsia="Palatino Linotype" w:hAnsi="Palatino Linotype" w:cs="Palatino Linotype"/>
          <w:b/>
          <w:color w:val="000000"/>
        </w:rPr>
        <w:t>incompetencia</w:t>
      </w:r>
      <w:r w:rsidRPr="00C504A5">
        <w:rPr>
          <w:rFonts w:ascii="Palatino Linotype" w:eastAsia="Palatino Linotype" w:hAnsi="Palatino Linotype" w:cs="Palatino Linotype"/>
          <w:color w:val="000000"/>
        </w:rPr>
        <w:t xml:space="preserve"> a través </w:t>
      </w:r>
      <w:r w:rsidR="001825FB" w:rsidRPr="00C504A5">
        <w:rPr>
          <w:rFonts w:ascii="Palatino Linotype" w:eastAsia="Palatino Linotype" w:hAnsi="Palatino Linotype" w:cs="Palatino Linotype"/>
          <w:color w:val="000000"/>
        </w:rPr>
        <w:t>del archivo digital siguiente</w:t>
      </w:r>
      <w:r w:rsidRPr="00C504A5">
        <w:rPr>
          <w:rFonts w:ascii="Palatino Linotype" w:eastAsia="Palatino Linotype" w:hAnsi="Palatino Linotype" w:cs="Palatino Linotype"/>
          <w:color w:val="000000"/>
        </w:rPr>
        <w:t>:</w:t>
      </w:r>
    </w:p>
    <w:p w:rsidR="005555C4" w:rsidRPr="00C504A5" w:rsidRDefault="005555C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color w:val="000000"/>
        </w:rPr>
      </w:pPr>
    </w:p>
    <w:p w:rsidR="007E5190" w:rsidRPr="00C504A5" w:rsidRDefault="0076792E" w:rsidP="007E5190">
      <w:pPr>
        <w:pStyle w:val="Prrafodelista"/>
        <w:pBdr>
          <w:top w:val="nil"/>
          <w:left w:val="nil"/>
          <w:bottom w:val="nil"/>
          <w:right w:val="nil"/>
          <w:between w:val="nil"/>
        </w:pBdr>
        <w:tabs>
          <w:tab w:val="left" w:pos="567"/>
        </w:tabs>
        <w:ind w:left="567" w:right="62"/>
        <w:jc w:val="both"/>
        <w:rPr>
          <w:rFonts w:ascii="Palatino Linotype" w:eastAsia="Palatino Linotype" w:hAnsi="Palatino Linotype" w:cs="Palatino Linotype"/>
          <w:b/>
          <w:i/>
        </w:rPr>
      </w:pPr>
      <w:r w:rsidRPr="00C504A5">
        <w:rPr>
          <w:rFonts w:ascii="Palatino Linotype" w:eastAsia="Palatino Linotype" w:hAnsi="Palatino Linotype" w:cs="Palatino Linotype"/>
          <w:b/>
          <w:i/>
        </w:rPr>
        <w:lastRenderedPageBreak/>
        <w:t>INCOMPETENCIA TOTAL 05779-25.pdf</w:t>
      </w:r>
    </w:p>
    <w:p w:rsidR="001A379E" w:rsidRPr="00C504A5" w:rsidRDefault="00B2725A" w:rsidP="00B2725A">
      <w:pPr>
        <w:pStyle w:val="Prrafodelista"/>
        <w:pBdr>
          <w:top w:val="nil"/>
          <w:left w:val="nil"/>
          <w:bottom w:val="nil"/>
          <w:right w:val="nil"/>
          <w:between w:val="nil"/>
        </w:pBdr>
        <w:tabs>
          <w:tab w:val="left" w:pos="567"/>
        </w:tabs>
        <w:ind w:left="567" w:right="62"/>
        <w:jc w:val="both"/>
        <w:rPr>
          <w:rFonts w:ascii="Palatino Linotype" w:eastAsia="Palatino Linotype" w:hAnsi="Palatino Linotype" w:cs="Palatino Linotype"/>
          <w:lang w:val="es-MX"/>
        </w:rPr>
      </w:pPr>
      <w:r w:rsidRPr="00C504A5">
        <w:rPr>
          <w:rFonts w:ascii="Palatino Linotype" w:eastAsia="Palatino Linotype" w:hAnsi="Palatino Linotype" w:cs="Palatino Linotype"/>
        </w:rPr>
        <w:t xml:space="preserve">Documento de fecha 07 de noviembre de 2025, emitido por la </w:t>
      </w:r>
      <w:r w:rsidRPr="00C504A5">
        <w:rPr>
          <w:rFonts w:ascii="Palatino Linotype" w:eastAsia="Palatino Linotype" w:hAnsi="Palatino Linotype" w:cs="Palatino Linotype"/>
          <w:b/>
        </w:rPr>
        <w:t>Unidad de Transparencia</w:t>
      </w:r>
      <w:r w:rsidRPr="00C504A5">
        <w:rPr>
          <w:rFonts w:ascii="Palatino Linotype" w:eastAsia="Palatino Linotype" w:hAnsi="Palatino Linotype" w:cs="Palatino Linotype"/>
        </w:rPr>
        <w:t xml:space="preserve"> a través el cual refiere que el</w:t>
      </w:r>
      <w:r w:rsidRPr="00C504A5">
        <w:rPr>
          <w:rFonts w:ascii="Palatino Linotype" w:eastAsia="Palatino Linotype" w:hAnsi="Palatino Linotype" w:cs="Palatino Linotype"/>
          <w:lang w:val="es-MX"/>
        </w:rPr>
        <w:t xml:space="preserve"> Sujeto Obligado </w:t>
      </w:r>
      <w:r w:rsidRPr="00C504A5">
        <w:rPr>
          <w:rFonts w:ascii="Palatino Linotype" w:eastAsia="Palatino Linotype" w:hAnsi="Palatino Linotype" w:cs="Palatino Linotype"/>
          <w:b/>
          <w:lang w:val="es-MX"/>
        </w:rPr>
        <w:t>no es competente</w:t>
      </w:r>
      <w:r w:rsidRPr="00C504A5">
        <w:rPr>
          <w:rFonts w:ascii="Palatino Linotype" w:eastAsia="Palatino Linotype" w:hAnsi="Palatino Linotype" w:cs="Palatino Linotype"/>
          <w:lang w:val="es-MX"/>
        </w:rPr>
        <w:t xml:space="preserve"> para conocer la petición formulada, en razón de que la información solicitada no es generada, administrada y no se encuentra en posesión del Ayuntamiento de Toluca, recomendando dirigir su solicitud al Instituto Municipal de la Mujer de Toluca agregando una liga para obtener mayor información</w:t>
      </w:r>
      <w:r w:rsidR="00C21229" w:rsidRPr="00C504A5">
        <w:rPr>
          <w:rFonts w:ascii="Palatino Linotype" w:eastAsia="Palatino Linotype" w:hAnsi="Palatino Linotype" w:cs="Palatino Linotype"/>
          <w:lang w:val="es-MX"/>
        </w:rPr>
        <w:t>.</w:t>
      </w:r>
    </w:p>
    <w:p w:rsidR="0076792E" w:rsidRPr="00C504A5" w:rsidRDefault="0076792E" w:rsidP="007E5190">
      <w:pPr>
        <w:pStyle w:val="Prrafodelista"/>
        <w:pBdr>
          <w:top w:val="nil"/>
          <w:left w:val="nil"/>
          <w:bottom w:val="nil"/>
          <w:right w:val="nil"/>
          <w:between w:val="nil"/>
        </w:pBdr>
        <w:tabs>
          <w:tab w:val="left" w:pos="567"/>
        </w:tabs>
        <w:ind w:left="567" w:right="62"/>
        <w:jc w:val="both"/>
        <w:rPr>
          <w:rFonts w:ascii="Palatino Linotype" w:eastAsia="Palatino Linotype" w:hAnsi="Palatino Linotype" w:cs="Palatino Linotype"/>
        </w:rPr>
      </w:pPr>
    </w:p>
    <w:p w:rsidR="005555C4" w:rsidRPr="00C504A5" w:rsidRDefault="005555C4">
      <w:pPr>
        <w:pBdr>
          <w:top w:val="nil"/>
          <w:left w:val="nil"/>
          <w:bottom w:val="nil"/>
          <w:right w:val="nil"/>
          <w:between w:val="nil"/>
        </w:pBdr>
        <w:tabs>
          <w:tab w:val="left" w:pos="0"/>
        </w:tabs>
        <w:ind w:right="-787"/>
        <w:jc w:val="both"/>
        <w:rPr>
          <w:rFonts w:ascii="Palatino Linotype" w:eastAsia="Palatino Linotype" w:hAnsi="Palatino Linotype" w:cs="Palatino Linotype"/>
          <w:i/>
          <w:color w:val="000000"/>
        </w:rPr>
      </w:pPr>
    </w:p>
    <w:p w:rsidR="005555C4" w:rsidRPr="00C504A5" w:rsidRDefault="002F1240" w:rsidP="00A82822">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C504A5">
        <w:rPr>
          <w:rFonts w:ascii="Palatino Linotype" w:eastAsia="Palatino Linotype" w:hAnsi="Palatino Linotype" w:cs="Palatino Linotype"/>
          <w:color w:val="000000"/>
        </w:rPr>
        <w:t>El</w:t>
      </w:r>
      <w:r w:rsidRPr="00C504A5">
        <w:rPr>
          <w:rFonts w:ascii="Palatino Linotype" w:eastAsia="Palatino Linotype" w:hAnsi="Palatino Linotype" w:cs="Palatino Linotype"/>
          <w:b/>
          <w:color w:val="000000"/>
        </w:rPr>
        <w:t xml:space="preserve"> </w:t>
      </w:r>
      <w:r w:rsidR="00F91E22" w:rsidRPr="00C504A5">
        <w:rPr>
          <w:rFonts w:ascii="Palatino Linotype" w:eastAsia="Palatino Linotype" w:hAnsi="Palatino Linotype" w:cs="Palatino Linotype"/>
          <w:b/>
          <w:color w:val="000000"/>
        </w:rPr>
        <w:t>siete de noviembre</w:t>
      </w:r>
      <w:r w:rsidRPr="00C504A5">
        <w:rPr>
          <w:rFonts w:ascii="Palatino Linotype" w:eastAsia="Palatino Linotype" w:hAnsi="Palatino Linotype" w:cs="Palatino Linotype"/>
          <w:b/>
          <w:color w:val="000000"/>
        </w:rPr>
        <w:t xml:space="preserve"> de dos mil veinticinco</w:t>
      </w:r>
      <w:r w:rsidRPr="00C504A5">
        <w:rPr>
          <w:rFonts w:ascii="Palatino Linotype" w:eastAsia="Palatino Linotype" w:hAnsi="Palatino Linotype" w:cs="Palatino Linotype"/>
          <w:color w:val="000000"/>
        </w:rPr>
        <w:t xml:space="preserve">, el particular interpuso </w:t>
      </w:r>
      <w:r w:rsidR="00633CB5" w:rsidRPr="00C504A5">
        <w:rPr>
          <w:rFonts w:ascii="Palatino Linotype" w:eastAsia="Palatino Linotype" w:hAnsi="Palatino Linotype" w:cs="Palatino Linotype"/>
          <w:color w:val="000000"/>
        </w:rPr>
        <w:t>el Recurso</w:t>
      </w:r>
      <w:r w:rsidRPr="00C504A5">
        <w:rPr>
          <w:rFonts w:ascii="Palatino Linotype" w:eastAsia="Palatino Linotype" w:hAnsi="Palatino Linotype" w:cs="Palatino Linotype"/>
          <w:color w:val="000000"/>
        </w:rPr>
        <w:t xml:space="preserve"> de Revisión </w:t>
      </w:r>
      <w:r w:rsidR="00633CB5" w:rsidRPr="00C504A5">
        <w:rPr>
          <w:rFonts w:ascii="Palatino Linotype" w:eastAsia="Palatino Linotype" w:hAnsi="Palatino Linotype" w:cs="Palatino Linotype"/>
          <w:color w:val="000000"/>
        </w:rPr>
        <w:t>al</w:t>
      </w:r>
      <w:r w:rsidRPr="00C504A5">
        <w:rPr>
          <w:rFonts w:ascii="Palatino Linotype" w:eastAsia="Palatino Linotype" w:hAnsi="Palatino Linotype" w:cs="Palatino Linotype"/>
          <w:color w:val="000000"/>
        </w:rPr>
        <w:t xml:space="preserve"> que se le</w:t>
      </w:r>
      <w:r w:rsidR="00633CB5" w:rsidRPr="00C504A5">
        <w:rPr>
          <w:rFonts w:ascii="Palatino Linotype" w:eastAsia="Palatino Linotype" w:hAnsi="Palatino Linotype" w:cs="Palatino Linotype"/>
          <w:color w:val="000000"/>
        </w:rPr>
        <w:t xml:space="preserve"> asignó</w:t>
      </w:r>
      <w:r w:rsidRPr="00C504A5">
        <w:rPr>
          <w:rFonts w:ascii="Palatino Linotype" w:eastAsia="Palatino Linotype" w:hAnsi="Palatino Linotype" w:cs="Palatino Linotype"/>
          <w:color w:val="000000"/>
        </w:rPr>
        <w:t xml:space="preserve"> </w:t>
      </w:r>
      <w:r w:rsidR="00633CB5" w:rsidRPr="00C504A5">
        <w:rPr>
          <w:rFonts w:ascii="Palatino Linotype" w:eastAsia="Palatino Linotype" w:hAnsi="Palatino Linotype" w:cs="Palatino Linotype"/>
          <w:color w:val="000000"/>
        </w:rPr>
        <w:t>el folio</w:t>
      </w:r>
      <w:r w:rsidRPr="00C504A5">
        <w:rPr>
          <w:rFonts w:ascii="Palatino Linotype" w:eastAsia="Palatino Linotype" w:hAnsi="Palatino Linotype" w:cs="Palatino Linotype"/>
          <w:color w:val="000000"/>
        </w:rPr>
        <w:t xml:space="preserve"> </w:t>
      </w:r>
      <w:r w:rsidR="00F91E22" w:rsidRPr="00C504A5">
        <w:rPr>
          <w:rFonts w:ascii="Palatino Linotype" w:eastAsia="Palatino Linotype" w:hAnsi="Palatino Linotype" w:cs="Palatino Linotype"/>
          <w:b/>
          <w:color w:val="000000"/>
        </w:rPr>
        <w:t>12888</w:t>
      </w:r>
      <w:r w:rsidR="00C9070B" w:rsidRPr="00C504A5">
        <w:rPr>
          <w:rFonts w:ascii="Palatino Linotype" w:eastAsia="Palatino Linotype" w:hAnsi="Palatino Linotype" w:cs="Palatino Linotype"/>
          <w:b/>
          <w:color w:val="000000"/>
        </w:rPr>
        <w:t>/INFOEM/IP/RR/2025</w:t>
      </w:r>
      <w:r w:rsidRPr="00C504A5">
        <w:rPr>
          <w:rFonts w:ascii="Palatino Linotype" w:eastAsia="Palatino Linotype" w:hAnsi="Palatino Linotype" w:cs="Palatino Linotype"/>
          <w:b/>
          <w:color w:val="000000"/>
        </w:rPr>
        <w:t xml:space="preserve">, </w:t>
      </w:r>
      <w:r w:rsidR="00633CB5" w:rsidRPr="00C504A5">
        <w:rPr>
          <w:rFonts w:ascii="Palatino Linotype" w:eastAsia="Palatino Linotype" w:hAnsi="Palatino Linotype" w:cs="Palatino Linotype"/>
          <w:color w:val="000000"/>
        </w:rPr>
        <w:t>en contra de la</w:t>
      </w:r>
      <w:r w:rsidRPr="00C504A5">
        <w:rPr>
          <w:rFonts w:ascii="Palatino Linotype" w:eastAsia="Palatino Linotype" w:hAnsi="Palatino Linotype" w:cs="Palatino Linotype"/>
          <w:color w:val="000000"/>
        </w:rPr>
        <w:t xml:space="preserve"> respuesta</w:t>
      </w:r>
      <w:r w:rsidR="00633CB5" w:rsidRPr="00C504A5">
        <w:rPr>
          <w:rFonts w:ascii="Palatino Linotype" w:eastAsia="Palatino Linotype" w:hAnsi="Palatino Linotype" w:cs="Palatino Linotype"/>
          <w:color w:val="000000"/>
        </w:rPr>
        <w:t xml:space="preserve"> emitida</w:t>
      </w:r>
      <w:r w:rsidRPr="00C504A5">
        <w:rPr>
          <w:rFonts w:ascii="Palatino Linotype" w:eastAsia="Palatino Linotype" w:hAnsi="Palatino Linotype" w:cs="Palatino Linotype"/>
          <w:color w:val="000000"/>
        </w:rPr>
        <w:t xml:space="preserve"> por el Sujeto Obligado, realizando las siguientes manifestaciones como acto impugnado y razones o motivos de inconformidad:</w:t>
      </w:r>
    </w:p>
    <w:p w:rsidR="005555C4" w:rsidRPr="00C504A5" w:rsidRDefault="005555C4">
      <w:pPr>
        <w:pBdr>
          <w:top w:val="nil"/>
          <w:left w:val="nil"/>
          <w:bottom w:val="nil"/>
          <w:right w:val="nil"/>
          <w:between w:val="nil"/>
        </w:pBdr>
        <w:ind w:left="1571" w:right="-787"/>
        <w:jc w:val="both"/>
        <w:rPr>
          <w:rFonts w:ascii="Palatino Linotype" w:eastAsia="Palatino Linotype" w:hAnsi="Palatino Linotype" w:cs="Palatino Linotype"/>
          <w:b/>
          <w:color w:val="000000"/>
        </w:rPr>
      </w:pPr>
      <w:bookmarkStart w:id="2" w:name="_heading=h.30j0zll" w:colFirst="0" w:colLast="0"/>
      <w:bookmarkEnd w:id="2"/>
    </w:p>
    <w:p w:rsidR="00C9070B" w:rsidRPr="00C504A5" w:rsidRDefault="002F1240" w:rsidP="00C9070B">
      <w:pPr>
        <w:pBdr>
          <w:top w:val="nil"/>
          <w:left w:val="nil"/>
          <w:bottom w:val="nil"/>
          <w:right w:val="nil"/>
          <w:between w:val="nil"/>
        </w:pBdr>
        <w:ind w:left="851" w:right="-574"/>
        <w:jc w:val="both"/>
        <w:rPr>
          <w:rFonts w:ascii="Palatino Linotype" w:eastAsia="Palatino Linotype" w:hAnsi="Palatino Linotype" w:cs="Palatino Linotype"/>
          <w:b/>
          <w:color w:val="000000"/>
        </w:rPr>
      </w:pPr>
      <w:r w:rsidRPr="00C504A5">
        <w:rPr>
          <w:rFonts w:ascii="Palatino Linotype" w:eastAsia="Palatino Linotype" w:hAnsi="Palatino Linotype" w:cs="Palatino Linotype"/>
          <w:b/>
          <w:color w:val="000000"/>
        </w:rPr>
        <w:t xml:space="preserve">Acto impugnado: </w:t>
      </w:r>
    </w:p>
    <w:p w:rsidR="005555C4" w:rsidRPr="00C504A5" w:rsidRDefault="002F1240" w:rsidP="00C9070B">
      <w:pPr>
        <w:pBdr>
          <w:top w:val="nil"/>
          <w:left w:val="nil"/>
          <w:bottom w:val="nil"/>
          <w:right w:val="nil"/>
          <w:between w:val="nil"/>
        </w:pBdr>
        <w:ind w:left="851" w:right="-574"/>
        <w:jc w:val="both"/>
        <w:rPr>
          <w:rFonts w:ascii="Palatino Linotype" w:eastAsia="Palatino Linotype" w:hAnsi="Palatino Linotype" w:cs="Palatino Linotype"/>
          <w:i/>
          <w:color w:val="000000"/>
        </w:rPr>
      </w:pPr>
      <w:r w:rsidRPr="00C504A5">
        <w:rPr>
          <w:rFonts w:ascii="Palatino Linotype" w:eastAsia="Palatino Linotype" w:hAnsi="Palatino Linotype" w:cs="Palatino Linotype"/>
          <w:i/>
          <w:color w:val="000000"/>
        </w:rPr>
        <w:t>“</w:t>
      </w:r>
      <w:r w:rsidR="00F91E22" w:rsidRPr="00C504A5">
        <w:rPr>
          <w:rFonts w:ascii="Palatino Linotype" w:eastAsia="Palatino Linotype" w:hAnsi="Palatino Linotype" w:cs="Palatino Linotype"/>
          <w:i/>
          <w:color w:val="000000"/>
        </w:rPr>
        <w:t>Niega la Información que es de suya se solicita se entregue</w:t>
      </w:r>
      <w:r w:rsidRPr="00C504A5">
        <w:rPr>
          <w:rFonts w:ascii="Palatino Linotype" w:eastAsia="Palatino Linotype" w:hAnsi="Palatino Linotype" w:cs="Palatino Linotype"/>
          <w:i/>
          <w:color w:val="000000"/>
        </w:rPr>
        <w:t>” (Sic)</w:t>
      </w:r>
    </w:p>
    <w:p w:rsidR="005555C4" w:rsidRPr="00C504A5" w:rsidRDefault="005555C4" w:rsidP="00C9070B">
      <w:pPr>
        <w:pBdr>
          <w:top w:val="nil"/>
          <w:left w:val="nil"/>
          <w:bottom w:val="nil"/>
          <w:right w:val="nil"/>
          <w:between w:val="nil"/>
        </w:pBdr>
        <w:ind w:left="851" w:right="-574"/>
        <w:jc w:val="both"/>
        <w:rPr>
          <w:rFonts w:ascii="Palatino Linotype" w:eastAsia="Palatino Linotype" w:hAnsi="Palatino Linotype" w:cs="Palatino Linotype"/>
          <w:i/>
          <w:color w:val="000000"/>
        </w:rPr>
      </w:pPr>
    </w:p>
    <w:p w:rsidR="00C9070B" w:rsidRPr="00C504A5" w:rsidRDefault="002F1240" w:rsidP="00C9070B">
      <w:pPr>
        <w:pBdr>
          <w:top w:val="nil"/>
          <w:left w:val="nil"/>
          <w:bottom w:val="nil"/>
          <w:right w:val="nil"/>
          <w:between w:val="nil"/>
        </w:pBdr>
        <w:ind w:left="851" w:right="-574"/>
        <w:jc w:val="both"/>
        <w:rPr>
          <w:rFonts w:ascii="Palatino Linotype" w:eastAsia="Palatino Linotype" w:hAnsi="Palatino Linotype" w:cs="Palatino Linotype"/>
          <w:b/>
          <w:color w:val="000000"/>
        </w:rPr>
      </w:pPr>
      <w:bookmarkStart w:id="3" w:name="_heading=h.1fob9te" w:colFirst="0" w:colLast="0"/>
      <w:bookmarkEnd w:id="3"/>
      <w:r w:rsidRPr="00C504A5">
        <w:rPr>
          <w:rFonts w:ascii="Palatino Linotype" w:eastAsia="Palatino Linotype" w:hAnsi="Palatino Linotype" w:cs="Palatino Linotype"/>
          <w:b/>
          <w:color w:val="000000"/>
        </w:rPr>
        <w:t xml:space="preserve">Razones o Motivos de inconformidad: </w:t>
      </w:r>
    </w:p>
    <w:p w:rsidR="005555C4" w:rsidRPr="00C504A5" w:rsidRDefault="002F1240" w:rsidP="00C9070B">
      <w:pPr>
        <w:pBdr>
          <w:top w:val="nil"/>
          <w:left w:val="nil"/>
          <w:bottom w:val="nil"/>
          <w:right w:val="nil"/>
          <w:between w:val="nil"/>
        </w:pBdr>
        <w:ind w:left="851" w:right="-574"/>
        <w:jc w:val="both"/>
        <w:rPr>
          <w:rFonts w:ascii="Palatino Linotype" w:eastAsia="Palatino Linotype" w:hAnsi="Palatino Linotype" w:cs="Palatino Linotype"/>
          <w:color w:val="000000"/>
        </w:rPr>
      </w:pPr>
      <w:r w:rsidRPr="00C504A5">
        <w:rPr>
          <w:rFonts w:ascii="Palatino Linotype" w:eastAsia="Palatino Linotype" w:hAnsi="Palatino Linotype" w:cs="Palatino Linotype"/>
          <w:i/>
          <w:color w:val="000000"/>
        </w:rPr>
        <w:t>“</w:t>
      </w:r>
      <w:r w:rsidR="00F91E22" w:rsidRPr="00C504A5">
        <w:rPr>
          <w:rFonts w:ascii="Palatino Linotype" w:eastAsia="Palatino Linotype" w:hAnsi="Palatino Linotype" w:cs="Palatino Linotype"/>
          <w:i/>
          <w:color w:val="000000"/>
        </w:rPr>
        <w:t>Niega la Información que es de suya se solicita se entregue</w:t>
      </w:r>
      <w:r w:rsidRPr="00C504A5">
        <w:rPr>
          <w:rFonts w:ascii="Palatino Linotype" w:eastAsia="Palatino Linotype" w:hAnsi="Palatino Linotype" w:cs="Palatino Linotype"/>
          <w:i/>
          <w:color w:val="000000"/>
        </w:rPr>
        <w:t xml:space="preserve">” </w:t>
      </w:r>
      <w:r w:rsidRPr="00C504A5">
        <w:rPr>
          <w:rFonts w:ascii="Palatino Linotype" w:eastAsia="Palatino Linotype" w:hAnsi="Palatino Linotype" w:cs="Palatino Linotype"/>
          <w:color w:val="000000"/>
        </w:rPr>
        <w:t>(Sic)</w:t>
      </w:r>
    </w:p>
    <w:p w:rsidR="005555C4" w:rsidRPr="00C504A5" w:rsidRDefault="005555C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color w:val="000000"/>
          <w:u w:val="single"/>
        </w:rPr>
      </w:pPr>
    </w:p>
    <w:p w:rsidR="00A82822" w:rsidRPr="00C504A5" w:rsidRDefault="00A82822" w:rsidP="00A82822">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C504A5">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sidRPr="00C504A5">
        <w:rPr>
          <w:rFonts w:ascii="Palatino Linotype" w:eastAsia="Palatino Linotype" w:hAnsi="Palatino Linotype" w:cs="Palatino Linotype"/>
          <w:b/>
          <w:color w:val="000000"/>
        </w:rPr>
        <w:t xml:space="preserve">acuerdo de admisión </w:t>
      </w:r>
      <w:r w:rsidRPr="00C504A5">
        <w:rPr>
          <w:rFonts w:ascii="Palatino Linotype" w:eastAsia="Palatino Linotype" w:hAnsi="Palatino Linotype" w:cs="Palatino Linotype"/>
          <w:color w:val="000000"/>
        </w:rPr>
        <w:t xml:space="preserve">de fecha </w:t>
      </w:r>
      <w:r w:rsidR="004708C9" w:rsidRPr="00C504A5">
        <w:rPr>
          <w:rFonts w:ascii="Palatino Linotype" w:eastAsia="Palatino Linotype" w:hAnsi="Palatino Linotype" w:cs="Palatino Linotype"/>
          <w:b/>
          <w:color w:val="000000"/>
        </w:rPr>
        <w:t>doce de noviembre</w:t>
      </w:r>
      <w:r w:rsidRPr="00C504A5">
        <w:rPr>
          <w:rFonts w:ascii="Palatino Linotype" w:eastAsia="Palatino Linotype" w:hAnsi="Palatino Linotype" w:cs="Palatino Linotype"/>
          <w:b/>
          <w:color w:val="000000"/>
        </w:rPr>
        <w:t xml:space="preserve"> de dos mil veinticinco, </w:t>
      </w:r>
      <w:r w:rsidRPr="00C504A5">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Pr="00C504A5">
        <w:rPr>
          <w:rFonts w:ascii="Palatino Linotype" w:eastAsia="Palatino Linotype" w:hAnsi="Palatino Linotype" w:cs="Palatino Linotype"/>
        </w:rPr>
        <w:t>manifestara</w:t>
      </w:r>
      <w:r w:rsidRPr="00C504A5">
        <w:rPr>
          <w:rFonts w:ascii="Palatino Linotype" w:eastAsia="Palatino Linotype" w:hAnsi="Palatino Linotype" w:cs="Palatino Linotype"/>
          <w:color w:val="000000"/>
        </w:rPr>
        <w:t xml:space="preserve"> lo que a su derecho conviniera, </w:t>
      </w:r>
      <w:r w:rsidRPr="00C504A5">
        <w:rPr>
          <w:rFonts w:ascii="Palatino Linotype" w:eastAsia="Palatino Linotype" w:hAnsi="Palatino Linotype" w:cs="Palatino Linotype"/>
        </w:rPr>
        <w:t>ofreciera</w:t>
      </w:r>
      <w:r w:rsidRPr="00C504A5">
        <w:rPr>
          <w:rFonts w:ascii="Palatino Linotype" w:eastAsia="Palatino Linotype" w:hAnsi="Palatino Linotype" w:cs="Palatino Linotype"/>
          <w:color w:val="000000"/>
        </w:rPr>
        <w:t xml:space="preserve"> pruebas y alegatos según corresponda al caso concreto, de esta forma para que el </w:t>
      </w:r>
      <w:r w:rsidRPr="00C504A5">
        <w:rPr>
          <w:rFonts w:ascii="Palatino Linotype" w:eastAsia="Palatino Linotype" w:hAnsi="Palatino Linotype" w:cs="Palatino Linotype"/>
          <w:b/>
          <w:color w:val="000000"/>
        </w:rPr>
        <w:t xml:space="preserve">SUJETO OBLIGADO </w:t>
      </w:r>
      <w:r w:rsidRPr="00C504A5">
        <w:rPr>
          <w:rFonts w:ascii="Palatino Linotype" w:eastAsia="Palatino Linotype" w:hAnsi="Palatino Linotype" w:cs="Palatino Linotype"/>
        </w:rPr>
        <w:t>presentara</w:t>
      </w:r>
      <w:r w:rsidRPr="00C504A5">
        <w:rPr>
          <w:rFonts w:ascii="Palatino Linotype" w:eastAsia="Palatino Linotype" w:hAnsi="Palatino Linotype" w:cs="Palatino Linotype"/>
          <w:color w:val="000000"/>
        </w:rPr>
        <w:t xml:space="preserve"> el Informe Justificado procedente.</w:t>
      </w:r>
    </w:p>
    <w:p w:rsidR="005555C4" w:rsidRPr="00C504A5" w:rsidRDefault="005555C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5555C4" w:rsidRPr="00C504A5" w:rsidRDefault="002F124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C504A5">
        <w:rPr>
          <w:rFonts w:ascii="Palatino Linotype" w:eastAsia="Palatino Linotype" w:hAnsi="Palatino Linotype" w:cs="Palatino Linotype"/>
          <w:color w:val="000000"/>
        </w:rPr>
        <w:lastRenderedPageBreak/>
        <w:t>El Recurrente dejó de realizar manifestaciones que a su derecho conviniera y asistiera. Por su parte, el Sujeto Obligado,</w:t>
      </w:r>
      <w:r w:rsidRPr="00C504A5">
        <w:rPr>
          <w:rFonts w:ascii="Palatino Linotype" w:eastAsia="Palatino Linotype" w:hAnsi="Palatino Linotype" w:cs="Palatino Linotype"/>
          <w:b/>
          <w:color w:val="000000"/>
        </w:rPr>
        <w:t xml:space="preserve"> </w:t>
      </w:r>
      <w:r w:rsidR="00A82822" w:rsidRPr="00C504A5">
        <w:rPr>
          <w:rFonts w:ascii="Palatino Linotype" w:eastAsia="Palatino Linotype" w:hAnsi="Palatino Linotype" w:cs="Palatino Linotype"/>
          <w:color w:val="000000"/>
        </w:rPr>
        <w:t>en fecha</w:t>
      </w:r>
      <w:r w:rsidR="008D36CA" w:rsidRPr="00C504A5">
        <w:rPr>
          <w:rFonts w:ascii="Palatino Linotype" w:eastAsia="Palatino Linotype" w:hAnsi="Palatino Linotype" w:cs="Palatino Linotype"/>
          <w:color w:val="000000"/>
        </w:rPr>
        <w:t>s</w:t>
      </w:r>
      <w:r w:rsidRPr="00C504A5">
        <w:rPr>
          <w:rFonts w:ascii="Palatino Linotype" w:eastAsia="Palatino Linotype" w:hAnsi="Palatino Linotype" w:cs="Palatino Linotype"/>
          <w:b/>
          <w:color w:val="000000"/>
        </w:rPr>
        <w:t xml:space="preserve"> </w:t>
      </w:r>
      <w:r w:rsidR="005E6D17" w:rsidRPr="00C504A5">
        <w:rPr>
          <w:rFonts w:ascii="Palatino Linotype" w:eastAsia="Palatino Linotype" w:hAnsi="Palatino Linotype" w:cs="Palatino Linotype"/>
          <w:b/>
          <w:color w:val="000000"/>
        </w:rPr>
        <w:t>dieciocho y veinticuatro de noviembre</w:t>
      </w:r>
      <w:r w:rsidRPr="00C504A5">
        <w:rPr>
          <w:rFonts w:ascii="Palatino Linotype" w:eastAsia="Palatino Linotype" w:hAnsi="Palatino Linotype" w:cs="Palatino Linotype"/>
          <w:b/>
          <w:color w:val="000000"/>
        </w:rPr>
        <w:t xml:space="preserve"> de dos mil veinticinco </w:t>
      </w:r>
      <w:r w:rsidRPr="00C504A5">
        <w:rPr>
          <w:rFonts w:ascii="Palatino Linotype" w:eastAsia="Palatino Linotype" w:hAnsi="Palatino Linotype" w:cs="Palatino Linotype"/>
          <w:color w:val="000000"/>
        </w:rPr>
        <w:t xml:space="preserve">presentó </w:t>
      </w:r>
      <w:r w:rsidR="00A82822" w:rsidRPr="00C504A5">
        <w:rPr>
          <w:rFonts w:ascii="Palatino Linotype" w:eastAsia="Palatino Linotype" w:hAnsi="Palatino Linotype" w:cs="Palatino Linotype"/>
          <w:b/>
          <w:color w:val="000000"/>
        </w:rPr>
        <w:t>informe justificado</w:t>
      </w:r>
      <w:r w:rsidRPr="00C504A5">
        <w:rPr>
          <w:rFonts w:ascii="Palatino Linotype" w:eastAsia="Palatino Linotype" w:hAnsi="Palatino Linotype" w:cs="Palatino Linotype"/>
          <w:color w:val="000000"/>
        </w:rPr>
        <w:t xml:space="preserve"> a través de los siguientes archivos electrónicos: </w:t>
      </w:r>
    </w:p>
    <w:p w:rsidR="005555C4" w:rsidRPr="00C504A5" w:rsidRDefault="005555C4" w:rsidP="008D36CA">
      <w:pPr>
        <w:pBdr>
          <w:top w:val="nil"/>
          <w:left w:val="nil"/>
          <w:bottom w:val="nil"/>
          <w:right w:val="nil"/>
          <w:between w:val="nil"/>
        </w:pBdr>
        <w:ind w:right="-79"/>
        <w:jc w:val="both"/>
        <w:rPr>
          <w:rFonts w:ascii="Palatino Linotype" w:eastAsia="Palatino Linotype" w:hAnsi="Palatino Linotype" w:cs="Palatino Linotype"/>
          <w:b/>
          <w:color w:val="000000"/>
        </w:rPr>
      </w:pPr>
    </w:p>
    <w:p w:rsidR="00A82822" w:rsidRPr="00C504A5" w:rsidRDefault="005E6D17" w:rsidP="005E6D17">
      <w:pPr>
        <w:pBdr>
          <w:top w:val="nil"/>
          <w:left w:val="nil"/>
          <w:bottom w:val="nil"/>
          <w:right w:val="nil"/>
          <w:between w:val="nil"/>
        </w:pBdr>
        <w:ind w:left="567" w:right="-79"/>
        <w:jc w:val="both"/>
        <w:rPr>
          <w:rFonts w:ascii="Palatino Linotype" w:eastAsia="Palatino Linotype" w:hAnsi="Palatino Linotype" w:cs="Palatino Linotype"/>
          <w:b/>
          <w:i/>
          <w:color w:val="000000"/>
        </w:rPr>
      </w:pPr>
      <w:r w:rsidRPr="00C504A5">
        <w:rPr>
          <w:rFonts w:ascii="Palatino Linotype" w:eastAsia="Palatino Linotype" w:hAnsi="Palatino Linotype" w:cs="Palatino Linotype"/>
          <w:b/>
          <w:i/>
          <w:color w:val="000000"/>
        </w:rPr>
        <w:t>RR. 12888. 2025.rar</w:t>
      </w:r>
    </w:p>
    <w:p w:rsidR="00DC1D52" w:rsidRPr="00C504A5" w:rsidRDefault="00847334" w:rsidP="005E6D17">
      <w:pPr>
        <w:pBdr>
          <w:top w:val="nil"/>
          <w:left w:val="nil"/>
          <w:bottom w:val="nil"/>
          <w:right w:val="nil"/>
          <w:between w:val="nil"/>
        </w:pBdr>
        <w:ind w:left="567" w:right="-79"/>
        <w:jc w:val="both"/>
        <w:rPr>
          <w:rFonts w:ascii="Palatino Linotype" w:eastAsia="Palatino Linotype" w:hAnsi="Palatino Linotype" w:cs="Palatino Linotype"/>
          <w:color w:val="000000"/>
        </w:rPr>
      </w:pPr>
      <w:r w:rsidRPr="00C504A5">
        <w:rPr>
          <w:rFonts w:ascii="Palatino Linotype" w:eastAsia="Palatino Linotype" w:hAnsi="Palatino Linotype" w:cs="Palatino Linotype"/>
          <w:color w:val="000000"/>
        </w:rPr>
        <w:t>Carpeta que contiene el archivo siguiente:</w:t>
      </w:r>
    </w:p>
    <w:p w:rsidR="00847334" w:rsidRPr="00C504A5" w:rsidRDefault="00847334" w:rsidP="00847334">
      <w:pPr>
        <w:pBdr>
          <w:top w:val="nil"/>
          <w:left w:val="nil"/>
          <w:bottom w:val="nil"/>
          <w:right w:val="nil"/>
          <w:between w:val="nil"/>
        </w:pBdr>
        <w:ind w:left="567" w:right="-79" w:firstLine="153"/>
        <w:jc w:val="both"/>
        <w:rPr>
          <w:rFonts w:ascii="Palatino Linotype" w:eastAsia="Palatino Linotype" w:hAnsi="Palatino Linotype" w:cs="Palatino Linotype"/>
          <w:b/>
          <w:i/>
          <w:color w:val="000000"/>
        </w:rPr>
      </w:pPr>
      <w:r w:rsidRPr="00C504A5">
        <w:rPr>
          <w:rFonts w:ascii="Palatino Linotype" w:eastAsia="Palatino Linotype" w:hAnsi="Palatino Linotype" w:cs="Palatino Linotype"/>
          <w:b/>
          <w:i/>
          <w:color w:val="000000"/>
        </w:rPr>
        <w:t>INCOMPETENCIA TOTAL 05779-25</w:t>
      </w:r>
    </w:p>
    <w:p w:rsidR="00847334" w:rsidRPr="00C504A5" w:rsidRDefault="00847334" w:rsidP="00847334">
      <w:pPr>
        <w:pBdr>
          <w:top w:val="nil"/>
          <w:left w:val="nil"/>
          <w:bottom w:val="nil"/>
          <w:right w:val="nil"/>
          <w:between w:val="nil"/>
        </w:pBdr>
        <w:ind w:left="567" w:right="-79" w:firstLine="153"/>
        <w:jc w:val="both"/>
        <w:rPr>
          <w:rFonts w:ascii="Palatino Linotype" w:eastAsia="Palatino Linotype" w:hAnsi="Palatino Linotype" w:cs="Palatino Linotype"/>
          <w:color w:val="000000"/>
        </w:rPr>
      </w:pPr>
      <w:r w:rsidRPr="00C504A5">
        <w:rPr>
          <w:rFonts w:ascii="Palatino Linotype" w:eastAsia="Palatino Linotype" w:hAnsi="Palatino Linotype" w:cs="Palatino Linotype"/>
          <w:color w:val="000000"/>
        </w:rPr>
        <w:t>Documento de incompetencia notificado en respuesta.</w:t>
      </w:r>
    </w:p>
    <w:p w:rsidR="00DC1D52" w:rsidRPr="00C504A5" w:rsidRDefault="00DC1D52" w:rsidP="005E6D17">
      <w:pPr>
        <w:pBdr>
          <w:top w:val="nil"/>
          <w:left w:val="nil"/>
          <w:bottom w:val="nil"/>
          <w:right w:val="nil"/>
          <w:between w:val="nil"/>
        </w:pBdr>
        <w:ind w:left="567" w:right="-79"/>
        <w:jc w:val="both"/>
        <w:rPr>
          <w:rFonts w:ascii="Palatino Linotype" w:eastAsia="Palatino Linotype" w:hAnsi="Palatino Linotype" w:cs="Palatino Linotype"/>
          <w:b/>
          <w:i/>
          <w:color w:val="000000"/>
        </w:rPr>
      </w:pPr>
    </w:p>
    <w:p w:rsidR="005E6D17" w:rsidRPr="00C504A5" w:rsidRDefault="005E6D17" w:rsidP="005E6D17">
      <w:pPr>
        <w:pBdr>
          <w:top w:val="nil"/>
          <w:left w:val="nil"/>
          <w:bottom w:val="nil"/>
          <w:right w:val="nil"/>
          <w:between w:val="nil"/>
        </w:pBdr>
        <w:ind w:left="567" w:right="-79"/>
        <w:jc w:val="both"/>
        <w:rPr>
          <w:rFonts w:ascii="Palatino Linotype" w:eastAsia="Palatino Linotype" w:hAnsi="Palatino Linotype" w:cs="Palatino Linotype"/>
          <w:b/>
          <w:i/>
          <w:color w:val="000000"/>
        </w:rPr>
      </w:pPr>
      <w:r w:rsidRPr="00C504A5">
        <w:rPr>
          <w:rFonts w:ascii="Palatino Linotype" w:eastAsia="Palatino Linotype" w:hAnsi="Palatino Linotype" w:cs="Palatino Linotype"/>
          <w:b/>
          <w:i/>
          <w:color w:val="000000"/>
        </w:rPr>
        <w:t>Ratificación 12888.pdf</w:t>
      </w:r>
    </w:p>
    <w:p w:rsidR="004642B5" w:rsidRPr="00C504A5" w:rsidRDefault="001A4105" w:rsidP="004642B5">
      <w:pPr>
        <w:pBdr>
          <w:top w:val="nil"/>
          <w:left w:val="nil"/>
          <w:bottom w:val="nil"/>
          <w:right w:val="nil"/>
          <w:between w:val="nil"/>
        </w:pBdr>
        <w:ind w:left="567" w:right="-79"/>
        <w:jc w:val="both"/>
        <w:rPr>
          <w:rFonts w:ascii="Palatino Linotype" w:eastAsia="Palatino Linotype" w:hAnsi="Palatino Linotype" w:cs="Palatino Linotype"/>
          <w:color w:val="000000"/>
        </w:rPr>
      </w:pPr>
      <w:r w:rsidRPr="00C504A5">
        <w:rPr>
          <w:rFonts w:ascii="Palatino Linotype" w:eastAsia="Palatino Linotype" w:hAnsi="Palatino Linotype" w:cs="Palatino Linotype"/>
          <w:color w:val="000000"/>
        </w:rPr>
        <w:t xml:space="preserve">Documento suscrito por el Titular de la Unidad de Transparencia a través del cual </w:t>
      </w:r>
      <w:r w:rsidRPr="00C504A5">
        <w:rPr>
          <w:rFonts w:ascii="Palatino Linotype" w:eastAsia="Palatino Linotype" w:hAnsi="Palatino Linotype" w:cs="Palatino Linotype"/>
          <w:b/>
          <w:color w:val="000000"/>
        </w:rPr>
        <w:t>ratifica</w:t>
      </w:r>
      <w:r w:rsidRPr="00C504A5">
        <w:rPr>
          <w:rFonts w:ascii="Palatino Linotype" w:eastAsia="Palatino Linotype" w:hAnsi="Palatino Linotype" w:cs="Palatino Linotype"/>
          <w:color w:val="000000"/>
        </w:rPr>
        <w:t xml:space="preserve"> a la respuesta emitida por esta UNIDAD DE TRANSPARENCIA y Servidor Público Habilitado</w:t>
      </w:r>
    </w:p>
    <w:p w:rsidR="004642B5" w:rsidRPr="00C504A5" w:rsidRDefault="004642B5" w:rsidP="005E6D17">
      <w:pPr>
        <w:pBdr>
          <w:top w:val="nil"/>
          <w:left w:val="nil"/>
          <w:bottom w:val="nil"/>
          <w:right w:val="nil"/>
          <w:between w:val="nil"/>
        </w:pBdr>
        <w:ind w:left="567" w:right="-79"/>
        <w:jc w:val="both"/>
        <w:rPr>
          <w:rFonts w:ascii="Palatino Linotype" w:eastAsia="Palatino Linotype" w:hAnsi="Palatino Linotype" w:cs="Palatino Linotype"/>
          <w:b/>
          <w:i/>
          <w:color w:val="000000"/>
        </w:rPr>
      </w:pPr>
    </w:p>
    <w:p w:rsidR="005E6D17" w:rsidRPr="00C504A5" w:rsidRDefault="005E6D17" w:rsidP="005E6D17">
      <w:pPr>
        <w:pBdr>
          <w:top w:val="nil"/>
          <w:left w:val="nil"/>
          <w:bottom w:val="nil"/>
          <w:right w:val="nil"/>
          <w:between w:val="nil"/>
        </w:pBdr>
        <w:ind w:left="567" w:right="-79"/>
        <w:jc w:val="both"/>
        <w:rPr>
          <w:rFonts w:ascii="Palatino Linotype" w:eastAsia="Palatino Linotype" w:hAnsi="Palatino Linotype" w:cs="Palatino Linotype"/>
          <w:b/>
          <w:i/>
          <w:color w:val="000000"/>
        </w:rPr>
      </w:pPr>
      <w:r w:rsidRPr="00C504A5">
        <w:rPr>
          <w:rFonts w:ascii="Palatino Linotype" w:eastAsia="Palatino Linotype" w:hAnsi="Palatino Linotype" w:cs="Palatino Linotype"/>
          <w:b/>
          <w:i/>
          <w:color w:val="000000"/>
        </w:rPr>
        <w:t>12888-2025-ANEXOS.pdf</w:t>
      </w:r>
    </w:p>
    <w:p w:rsidR="001A4105" w:rsidRPr="00C504A5" w:rsidRDefault="001A4105" w:rsidP="005E6D17">
      <w:pPr>
        <w:pBdr>
          <w:top w:val="nil"/>
          <w:left w:val="nil"/>
          <w:bottom w:val="nil"/>
          <w:right w:val="nil"/>
          <w:between w:val="nil"/>
        </w:pBdr>
        <w:ind w:left="567" w:right="-79"/>
        <w:jc w:val="both"/>
        <w:rPr>
          <w:rFonts w:ascii="Palatino Linotype" w:eastAsia="Palatino Linotype" w:hAnsi="Palatino Linotype" w:cs="Palatino Linotype"/>
          <w:color w:val="000000"/>
        </w:rPr>
      </w:pPr>
      <w:r w:rsidRPr="00C504A5">
        <w:rPr>
          <w:rFonts w:ascii="Palatino Linotype" w:eastAsia="Palatino Linotype" w:hAnsi="Palatino Linotype" w:cs="Palatino Linotype"/>
          <w:color w:val="000000"/>
        </w:rPr>
        <w:t xml:space="preserve">Documento suscrito por la asistente administrativo C, de la Unidad de Transparencia, a través del cual </w:t>
      </w:r>
      <w:r w:rsidRPr="00C504A5">
        <w:rPr>
          <w:rFonts w:ascii="Palatino Linotype" w:eastAsia="Palatino Linotype" w:hAnsi="Palatino Linotype" w:cs="Palatino Linotype"/>
          <w:b/>
          <w:color w:val="000000"/>
        </w:rPr>
        <w:t>ratifica</w:t>
      </w:r>
      <w:r w:rsidRPr="00C504A5">
        <w:rPr>
          <w:rFonts w:ascii="Palatino Linotype" w:eastAsia="Palatino Linotype" w:hAnsi="Palatino Linotype" w:cs="Palatino Linotype"/>
          <w:color w:val="000000"/>
        </w:rPr>
        <w:t xml:space="preserve"> la respuesta inicial.</w:t>
      </w:r>
    </w:p>
    <w:p w:rsidR="005555C4" w:rsidRPr="00C504A5" w:rsidRDefault="005555C4">
      <w:pPr>
        <w:pBdr>
          <w:top w:val="nil"/>
          <w:left w:val="nil"/>
          <w:bottom w:val="nil"/>
          <w:right w:val="nil"/>
          <w:between w:val="nil"/>
        </w:pBdr>
        <w:ind w:right="-79"/>
        <w:jc w:val="both"/>
        <w:rPr>
          <w:rFonts w:ascii="Palatino Linotype" w:eastAsia="Palatino Linotype" w:hAnsi="Palatino Linotype" w:cs="Palatino Linotype"/>
          <w:color w:val="000000"/>
        </w:rPr>
      </w:pPr>
    </w:p>
    <w:p w:rsidR="00EA42FC" w:rsidRPr="00C504A5" w:rsidRDefault="00EA42FC" w:rsidP="00EA42FC">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r w:rsidRPr="00C504A5">
        <w:rPr>
          <w:rFonts w:ascii="Palatino Linotype" w:eastAsia="Palatino Linotype" w:hAnsi="Palatino Linotype" w:cs="Palatino Linotype"/>
          <w:color w:val="000000"/>
        </w:rPr>
        <w:t>En fecha</w:t>
      </w:r>
      <w:r w:rsidRPr="00C504A5">
        <w:rPr>
          <w:rFonts w:ascii="Palatino Linotype" w:eastAsia="Palatino Linotype" w:hAnsi="Palatino Linotype" w:cs="Palatino Linotype"/>
          <w:b/>
          <w:color w:val="000000"/>
        </w:rPr>
        <w:t xml:space="preserve"> </w:t>
      </w:r>
      <w:r w:rsidR="007F51C1" w:rsidRPr="00C504A5">
        <w:rPr>
          <w:rFonts w:ascii="Palatino Linotype" w:eastAsia="Palatino Linotype" w:hAnsi="Palatino Linotype" w:cs="Palatino Linotype"/>
          <w:b/>
          <w:color w:val="000000"/>
        </w:rPr>
        <w:t>doce de enero de dos mil veintiséis</w:t>
      </w:r>
      <w:r w:rsidRPr="00C504A5">
        <w:rPr>
          <w:rFonts w:ascii="Palatino Linotype" w:eastAsia="Palatino Linotype" w:hAnsi="Palatino Linotype" w:cs="Palatino Linotype"/>
          <w:color w:val="000000"/>
        </w:rPr>
        <w:t xml:space="preserve">, se acordó ampliar el </w:t>
      </w:r>
      <w:r w:rsidRPr="00C504A5">
        <w:rPr>
          <w:rFonts w:ascii="Palatino Linotype" w:eastAsia="Palatino Linotype" w:hAnsi="Palatino Linotype" w:cs="Palatino Linotype"/>
        </w:rPr>
        <w:t>plazo</w:t>
      </w:r>
      <w:r w:rsidRPr="00C504A5">
        <w:rPr>
          <w:rFonts w:ascii="Palatino Linotype" w:eastAsia="Palatino Linotype" w:hAnsi="Palatino Linotype" w:cs="Palatino Linotype"/>
          <w:color w:val="000000"/>
        </w:rPr>
        <w:t xml:space="preserve"> para resolver el presente Recurso de Revisión.</w:t>
      </w:r>
    </w:p>
    <w:p w:rsidR="005555C4" w:rsidRPr="00C504A5" w:rsidRDefault="005555C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5555C4" w:rsidRPr="00C504A5" w:rsidRDefault="002F124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bookmarkStart w:id="4" w:name="_heading=h.3znysh7" w:colFirst="0" w:colLast="0"/>
      <w:bookmarkEnd w:id="4"/>
      <w:r w:rsidRPr="00C504A5">
        <w:rPr>
          <w:rFonts w:ascii="Palatino Linotype" w:eastAsia="Palatino Linotype" w:hAnsi="Palatino Linotype" w:cs="Palatino Linotype"/>
          <w:color w:val="000000"/>
        </w:rPr>
        <w:t xml:space="preserve">Seguidamente, en fecha </w:t>
      </w:r>
      <w:r w:rsidR="007F51C1" w:rsidRPr="00C504A5">
        <w:rPr>
          <w:rFonts w:ascii="Palatino Linotype" w:eastAsia="Palatino Linotype" w:hAnsi="Palatino Linotype" w:cs="Palatino Linotype"/>
          <w:b/>
          <w:color w:val="000000"/>
        </w:rPr>
        <w:t>veinte de abril d dos mil veintiséis</w:t>
      </w:r>
      <w:r w:rsidRPr="00C504A5">
        <w:rPr>
          <w:rFonts w:ascii="Palatino Linotype" w:eastAsia="Palatino Linotype" w:hAnsi="Palatino Linotype" w:cs="Palatino Linotype"/>
          <w:color w:val="000000"/>
        </w:rPr>
        <w:t xml:space="preserve">, la Comisionada Ponente dictó el </w:t>
      </w:r>
      <w:r w:rsidRPr="00C504A5">
        <w:rPr>
          <w:rFonts w:ascii="Palatino Linotype" w:eastAsia="Palatino Linotype" w:hAnsi="Palatino Linotype" w:cs="Palatino Linotype"/>
          <w:b/>
          <w:color w:val="000000"/>
        </w:rPr>
        <w:t>cierre del periodo de instrucción</w:t>
      </w:r>
      <w:r w:rsidRPr="00C504A5">
        <w:rPr>
          <w:rFonts w:ascii="Palatino Linotype" w:eastAsia="Palatino Linotype" w:hAnsi="Palatino Linotype" w:cs="Palatino Linotype"/>
          <w:color w:val="000000"/>
        </w:rPr>
        <w:t xml:space="preserve"> y, ordenó la resolución que conforme a Derecho proceda:</w:t>
      </w:r>
    </w:p>
    <w:p w:rsidR="005555C4" w:rsidRPr="00C504A5" w:rsidRDefault="005555C4">
      <w:pPr>
        <w:pBdr>
          <w:top w:val="nil"/>
          <w:left w:val="nil"/>
          <w:bottom w:val="nil"/>
          <w:right w:val="nil"/>
          <w:between w:val="nil"/>
        </w:pBdr>
        <w:ind w:left="720" w:right="-787"/>
        <w:rPr>
          <w:rFonts w:ascii="Palatino Linotype" w:eastAsia="Palatino Linotype" w:hAnsi="Palatino Linotype" w:cs="Palatino Linotype"/>
          <w:b/>
          <w:color w:val="000000"/>
        </w:rPr>
      </w:pPr>
    </w:p>
    <w:p w:rsidR="005555C4" w:rsidRPr="00C504A5" w:rsidRDefault="002F1240">
      <w:pPr>
        <w:keepNext/>
        <w:keepLines/>
        <w:spacing w:line="360" w:lineRule="auto"/>
        <w:jc w:val="center"/>
        <w:rPr>
          <w:rFonts w:ascii="Palatino Linotype" w:eastAsia="Palatino Linotype" w:hAnsi="Palatino Linotype" w:cs="Palatino Linotype"/>
          <w:b/>
        </w:rPr>
      </w:pPr>
      <w:r w:rsidRPr="00C504A5">
        <w:rPr>
          <w:rFonts w:ascii="Palatino Linotype" w:eastAsia="Palatino Linotype" w:hAnsi="Palatino Linotype" w:cs="Palatino Linotype"/>
          <w:b/>
        </w:rPr>
        <w:t xml:space="preserve">C O N S I D E R A N D O </w:t>
      </w:r>
    </w:p>
    <w:p w:rsidR="005555C4" w:rsidRPr="00C504A5" w:rsidRDefault="005555C4">
      <w:pPr>
        <w:spacing w:line="360" w:lineRule="auto"/>
        <w:rPr>
          <w:rFonts w:ascii="Palatino Linotype" w:eastAsia="Palatino Linotype" w:hAnsi="Palatino Linotype" w:cs="Palatino Linotype"/>
        </w:rPr>
      </w:pPr>
    </w:p>
    <w:p w:rsidR="005555C4" w:rsidRPr="00C504A5" w:rsidRDefault="002F1240">
      <w:pPr>
        <w:keepNext/>
        <w:keepLines/>
        <w:spacing w:line="360" w:lineRule="auto"/>
        <w:rPr>
          <w:rFonts w:ascii="Palatino Linotype" w:eastAsia="Palatino Linotype" w:hAnsi="Palatino Linotype" w:cs="Palatino Linotype"/>
          <w:b/>
        </w:rPr>
      </w:pPr>
      <w:r w:rsidRPr="00C504A5">
        <w:rPr>
          <w:rFonts w:ascii="Palatino Linotype" w:eastAsia="Palatino Linotype" w:hAnsi="Palatino Linotype" w:cs="Palatino Linotype"/>
          <w:b/>
        </w:rPr>
        <w:t>PRIMERO. De la competencia</w:t>
      </w:r>
    </w:p>
    <w:p w:rsidR="004638A9" w:rsidRPr="00C504A5" w:rsidRDefault="004638A9" w:rsidP="004638A9">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C504A5">
        <w:rPr>
          <w:rFonts w:ascii="Palatino Linotype" w:eastAsia="Palatino Linotype" w:hAnsi="Palatino Linotype" w:cs="Palatino Linotype"/>
          <w:color w:val="000000"/>
        </w:rPr>
        <w:t xml:space="preserve">Este Instituto </w:t>
      </w:r>
      <w:r w:rsidRPr="00C504A5">
        <w:rPr>
          <w:rFonts w:ascii="Palatino Linotype" w:eastAsia="Palatino Linotype" w:hAnsi="Palatino Linotype" w:cs="Palatino Linotype"/>
        </w:rPr>
        <w:t>de</w:t>
      </w:r>
      <w:r w:rsidRPr="00C504A5">
        <w:rPr>
          <w:rFonts w:ascii="Palatino Linotype" w:eastAsia="Palatino Linotype" w:hAnsi="Palatino Linotype" w:cs="Palatino Linotype"/>
          <w:color w:val="000000"/>
        </w:rPr>
        <w:t xml:space="preserve"> Transparencia, Acceso a la Información Pública y Protección de Datos Personales del Estado de México, es competente para conocer y resolver el presente recurso </w:t>
      </w:r>
      <w:r w:rsidRPr="00C504A5">
        <w:rPr>
          <w:rFonts w:ascii="Palatino Linotype" w:eastAsia="Palatino Linotype" w:hAnsi="Palatino Linotype" w:cs="Palatino Linotype"/>
          <w:color w:val="000000"/>
        </w:rPr>
        <w:lastRenderedPageBreak/>
        <w:t>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5555C4" w:rsidRPr="00C504A5" w:rsidRDefault="005555C4">
      <w:pPr>
        <w:tabs>
          <w:tab w:val="left" w:pos="426"/>
        </w:tabs>
        <w:spacing w:line="360" w:lineRule="auto"/>
        <w:jc w:val="both"/>
        <w:rPr>
          <w:rFonts w:ascii="Palatino Linotype" w:eastAsia="Palatino Linotype" w:hAnsi="Palatino Linotype" w:cs="Palatino Linotype"/>
          <w:color w:val="000000"/>
        </w:rPr>
      </w:pPr>
    </w:p>
    <w:p w:rsidR="005555C4" w:rsidRPr="00C504A5" w:rsidRDefault="002F1240">
      <w:pPr>
        <w:keepNext/>
        <w:keepLines/>
        <w:spacing w:line="360" w:lineRule="auto"/>
        <w:rPr>
          <w:rFonts w:ascii="Palatino Linotype" w:eastAsia="Palatino Linotype" w:hAnsi="Palatino Linotype" w:cs="Palatino Linotype"/>
          <w:b/>
        </w:rPr>
      </w:pPr>
      <w:r w:rsidRPr="00C504A5">
        <w:rPr>
          <w:rFonts w:ascii="Palatino Linotype" w:eastAsia="Palatino Linotype" w:hAnsi="Palatino Linotype" w:cs="Palatino Linotype"/>
          <w:b/>
        </w:rPr>
        <w:t>SEGUNDO. De la oportunidad y procedencia.</w:t>
      </w:r>
    </w:p>
    <w:p w:rsidR="0058719F" w:rsidRPr="00C504A5" w:rsidRDefault="0058719F" w:rsidP="0058719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bookmarkStart w:id="5" w:name="_heading=h.2et92p0" w:colFirst="0" w:colLast="0"/>
      <w:bookmarkEnd w:id="5"/>
      <w:r w:rsidRPr="00C504A5">
        <w:rPr>
          <w:rFonts w:ascii="Palatino Linotype" w:eastAsia="Palatino Linotype" w:hAnsi="Palatino Linotype" w:cs="Palatino Linotype"/>
        </w:rPr>
        <w:t xml:space="preserve">El medio de impugnación fue presentado a través del </w:t>
      </w:r>
      <w:r w:rsidRPr="00C504A5">
        <w:rPr>
          <w:rFonts w:ascii="Palatino Linotype" w:eastAsia="Palatino Linotype" w:hAnsi="Palatino Linotype" w:cs="Palatino Linotype"/>
          <w:b/>
        </w:rPr>
        <w:t>SAIMEX,</w:t>
      </w:r>
      <w:r w:rsidRPr="00C504A5">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C504A5">
        <w:rPr>
          <w:rFonts w:ascii="Palatino Linotype" w:eastAsia="Palatino Linotype" w:hAnsi="Palatino Linotype" w:cs="Palatino Linotype"/>
          <w:b/>
        </w:rPr>
        <w:t>SUJETO OBLIGADO</w:t>
      </w:r>
      <w:r w:rsidRPr="00C504A5">
        <w:rPr>
          <w:rFonts w:ascii="Palatino Linotype" w:eastAsia="Palatino Linotype" w:hAnsi="Palatino Linotype" w:cs="Palatino Linotype"/>
        </w:rPr>
        <w:t xml:space="preserve"> entregó respuesta el </w:t>
      </w:r>
      <w:r w:rsidR="00F14D86" w:rsidRPr="00C504A5">
        <w:rPr>
          <w:rFonts w:ascii="Palatino Linotype" w:eastAsia="Palatino Linotype" w:hAnsi="Palatino Linotype" w:cs="Palatino Linotype"/>
          <w:b/>
        </w:rPr>
        <w:t>siete de noviembre</w:t>
      </w:r>
      <w:r w:rsidRPr="00C504A5">
        <w:rPr>
          <w:rFonts w:ascii="Palatino Linotype" w:eastAsia="Palatino Linotype" w:hAnsi="Palatino Linotype" w:cs="Palatino Linotype"/>
          <w:b/>
        </w:rPr>
        <w:t xml:space="preserve"> de dos mil veinticinco</w:t>
      </w:r>
      <w:r w:rsidRPr="00C504A5">
        <w:rPr>
          <w:rFonts w:ascii="Palatino Linotype" w:eastAsia="Palatino Linotype" w:hAnsi="Palatino Linotype" w:cs="Palatino Linotype"/>
        </w:rPr>
        <w:t xml:space="preserve">, de tal forma que el plazo para interponer el recurso transcurrió del </w:t>
      </w:r>
      <w:r w:rsidR="00F14D86" w:rsidRPr="00C504A5">
        <w:rPr>
          <w:rFonts w:ascii="Palatino Linotype" w:eastAsia="Palatino Linotype" w:hAnsi="Palatino Linotype" w:cs="Palatino Linotype"/>
          <w:b/>
        </w:rPr>
        <w:t>diez de noviembre al uno de diciembre de dos mil veinticinco</w:t>
      </w:r>
      <w:r w:rsidRPr="00C504A5">
        <w:rPr>
          <w:rFonts w:ascii="Palatino Linotype" w:eastAsia="Palatino Linotype" w:hAnsi="Palatino Linotype" w:cs="Palatino Linotype"/>
          <w:b/>
        </w:rPr>
        <w:t xml:space="preserve">, </w:t>
      </w:r>
      <w:r w:rsidRPr="00C504A5">
        <w:rPr>
          <w:rFonts w:ascii="Palatino Linotype" w:eastAsia="Palatino Linotype" w:hAnsi="Palatino Linotype" w:cs="Palatino Linotype"/>
        </w:rPr>
        <w:t xml:space="preserve">en consecuencia, si el </w:t>
      </w:r>
      <w:r w:rsidRPr="00C504A5">
        <w:rPr>
          <w:rFonts w:ascii="Palatino Linotype" w:eastAsia="Palatino Linotype" w:hAnsi="Palatino Linotype" w:cs="Palatino Linotype"/>
          <w:b/>
        </w:rPr>
        <w:t>PARTICULAR</w:t>
      </w:r>
      <w:r w:rsidRPr="00C504A5">
        <w:rPr>
          <w:rFonts w:ascii="Palatino Linotype" w:eastAsia="Palatino Linotype" w:hAnsi="Palatino Linotype" w:cs="Palatino Linotype"/>
        </w:rPr>
        <w:t xml:space="preserve"> presentó su inconformidad el </w:t>
      </w:r>
      <w:r w:rsidR="00F14D86" w:rsidRPr="00C504A5">
        <w:rPr>
          <w:rFonts w:ascii="Palatino Linotype" w:eastAsia="Palatino Linotype" w:hAnsi="Palatino Linotype" w:cs="Palatino Linotype"/>
          <w:b/>
        </w:rPr>
        <w:t xml:space="preserve">siete de noviembre </w:t>
      </w:r>
      <w:r w:rsidRPr="00C504A5">
        <w:rPr>
          <w:rFonts w:ascii="Palatino Linotype" w:eastAsia="Palatino Linotype" w:hAnsi="Palatino Linotype" w:cs="Palatino Linotype"/>
          <w:b/>
        </w:rPr>
        <w:t>de dos mil veinticinco</w:t>
      </w:r>
      <w:r w:rsidRPr="00C504A5">
        <w:rPr>
          <w:rFonts w:ascii="Palatino Linotype" w:eastAsia="Palatino Linotype" w:hAnsi="Palatino Linotype" w:cs="Palatino Linotype"/>
        </w:rPr>
        <w:t xml:space="preserve">, este  se encuentra dentro de los márgenes temporales previstos en el artículo 178 de la </w:t>
      </w:r>
      <w:r w:rsidRPr="00C504A5">
        <w:rPr>
          <w:rFonts w:ascii="Palatino Linotype" w:eastAsia="Palatino Linotype" w:hAnsi="Palatino Linotype" w:cs="Palatino Linotype"/>
          <w:b/>
        </w:rPr>
        <w:t xml:space="preserve">Ley de Transparencia y Acceso a la Información Pública del Estado de México y Municipios </w:t>
      </w:r>
      <w:r w:rsidRPr="00C504A5">
        <w:rPr>
          <w:rFonts w:ascii="Palatino Linotype" w:eastAsia="Palatino Linotype" w:hAnsi="Palatino Linotype" w:cs="Palatino Linotype"/>
        </w:rPr>
        <w:t xml:space="preserve">vigente. </w:t>
      </w:r>
    </w:p>
    <w:p w:rsidR="005555C4" w:rsidRPr="00C504A5" w:rsidRDefault="005555C4">
      <w:pPr>
        <w:spacing w:line="360" w:lineRule="auto"/>
        <w:ind w:right="49"/>
        <w:jc w:val="both"/>
        <w:rPr>
          <w:rFonts w:ascii="Palatino Linotype" w:eastAsia="Palatino Linotype" w:hAnsi="Palatino Linotype" w:cs="Palatino Linotype"/>
        </w:rPr>
      </w:pPr>
    </w:p>
    <w:p w:rsidR="005555C4" w:rsidRPr="00C504A5" w:rsidRDefault="002F1240">
      <w:pPr>
        <w:pStyle w:val="Ttulo2"/>
        <w:rPr>
          <w:rFonts w:ascii="Palatino Linotype" w:eastAsia="Palatino Linotype" w:hAnsi="Palatino Linotype" w:cs="Palatino Linotype"/>
          <w:b/>
          <w:i/>
          <w:color w:val="000000"/>
          <w:sz w:val="24"/>
          <w:szCs w:val="24"/>
        </w:rPr>
      </w:pPr>
      <w:r w:rsidRPr="00C504A5">
        <w:rPr>
          <w:rFonts w:ascii="Palatino Linotype" w:eastAsia="Palatino Linotype" w:hAnsi="Palatino Linotype" w:cs="Palatino Linotype"/>
          <w:b/>
          <w:color w:val="000000"/>
          <w:sz w:val="24"/>
          <w:szCs w:val="24"/>
        </w:rPr>
        <w:t xml:space="preserve">TERCERO. Del planteamiento de la </w:t>
      </w:r>
      <w:r w:rsidRPr="00C504A5">
        <w:rPr>
          <w:rFonts w:ascii="Palatino Linotype" w:eastAsia="Palatino Linotype" w:hAnsi="Palatino Linotype" w:cs="Palatino Linotype"/>
          <w:b/>
          <w:i/>
          <w:color w:val="000000"/>
          <w:sz w:val="24"/>
          <w:szCs w:val="24"/>
        </w:rPr>
        <w:t>Litis.</w:t>
      </w:r>
    </w:p>
    <w:p w:rsidR="005555C4" w:rsidRPr="00C504A5" w:rsidRDefault="002F124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C504A5">
        <w:rPr>
          <w:rFonts w:ascii="Palatino Linotype" w:eastAsia="Palatino Linotype" w:hAnsi="Palatino Linotype" w:cs="Palatino Linotype"/>
        </w:rPr>
        <w:t>Se</w:t>
      </w:r>
      <w:r w:rsidRPr="00C504A5">
        <w:rPr>
          <w:rFonts w:ascii="Palatino Linotype" w:eastAsia="Palatino Linotype" w:hAnsi="Palatino Linotype" w:cs="Palatino Linotype"/>
          <w:color w:val="000000"/>
        </w:rPr>
        <w:t xml:space="preserve"> solicitó tener acceso, a la información que a continuación se simplifica:</w:t>
      </w:r>
    </w:p>
    <w:p w:rsidR="00AF41B6" w:rsidRPr="00C504A5" w:rsidRDefault="00AF41B6" w:rsidP="00670FF6">
      <w:pPr>
        <w:pStyle w:val="Prrafodelista"/>
        <w:numPr>
          <w:ilvl w:val="0"/>
          <w:numId w:val="6"/>
        </w:numPr>
        <w:pBdr>
          <w:top w:val="nil"/>
          <w:left w:val="nil"/>
          <w:bottom w:val="nil"/>
          <w:right w:val="nil"/>
          <w:between w:val="nil"/>
        </w:pBdr>
        <w:ind w:left="993" w:right="-788"/>
        <w:jc w:val="both"/>
        <w:rPr>
          <w:rFonts w:ascii="Palatino Linotype" w:eastAsia="Palatino Linotype" w:hAnsi="Palatino Linotype" w:cs="Palatino Linotype"/>
          <w:i/>
          <w:color w:val="000000"/>
        </w:rPr>
      </w:pPr>
      <w:r w:rsidRPr="00C504A5">
        <w:rPr>
          <w:rFonts w:ascii="Palatino Linotype" w:eastAsia="Palatino Linotype" w:hAnsi="Palatino Linotype" w:cs="Palatino Linotype"/>
          <w:i/>
          <w:color w:val="000000"/>
        </w:rPr>
        <w:t xml:space="preserve">Desde la declaratoria de la Alerta de Genero en el municipio 2015, al 05 de noviembre de 2025: </w:t>
      </w:r>
    </w:p>
    <w:p w:rsidR="00AF41B6" w:rsidRPr="00C504A5" w:rsidRDefault="00AF41B6" w:rsidP="00670FF6">
      <w:pPr>
        <w:pStyle w:val="Prrafodelista"/>
        <w:numPr>
          <w:ilvl w:val="0"/>
          <w:numId w:val="5"/>
        </w:numPr>
        <w:pBdr>
          <w:top w:val="nil"/>
          <w:left w:val="nil"/>
          <w:bottom w:val="nil"/>
          <w:right w:val="nil"/>
          <w:between w:val="nil"/>
        </w:pBdr>
        <w:ind w:right="-788"/>
        <w:jc w:val="both"/>
        <w:rPr>
          <w:rFonts w:ascii="Palatino Linotype" w:eastAsia="Palatino Linotype" w:hAnsi="Palatino Linotype" w:cs="Palatino Linotype"/>
          <w:i/>
          <w:color w:val="000000"/>
        </w:rPr>
      </w:pPr>
      <w:r w:rsidRPr="00C504A5">
        <w:rPr>
          <w:rFonts w:ascii="Palatino Linotype" w:eastAsia="Palatino Linotype" w:hAnsi="Palatino Linotype" w:cs="Palatino Linotype"/>
          <w:i/>
          <w:color w:val="000000"/>
        </w:rPr>
        <w:t>Acciones realizadas.</w:t>
      </w:r>
    </w:p>
    <w:p w:rsidR="00AF41B6" w:rsidRPr="00C504A5" w:rsidRDefault="00AF41B6" w:rsidP="00670FF6">
      <w:pPr>
        <w:pStyle w:val="Prrafodelista"/>
        <w:numPr>
          <w:ilvl w:val="0"/>
          <w:numId w:val="5"/>
        </w:numPr>
        <w:pBdr>
          <w:top w:val="nil"/>
          <w:left w:val="nil"/>
          <w:bottom w:val="nil"/>
          <w:right w:val="nil"/>
          <w:between w:val="nil"/>
        </w:pBdr>
        <w:ind w:right="-788"/>
        <w:jc w:val="both"/>
        <w:rPr>
          <w:rFonts w:ascii="Palatino Linotype" w:eastAsia="Palatino Linotype" w:hAnsi="Palatino Linotype" w:cs="Palatino Linotype"/>
          <w:i/>
          <w:color w:val="000000"/>
        </w:rPr>
      </w:pPr>
      <w:r w:rsidRPr="00C504A5">
        <w:rPr>
          <w:rFonts w:ascii="Palatino Linotype" w:eastAsia="Palatino Linotype" w:hAnsi="Palatino Linotype" w:cs="Palatino Linotype"/>
          <w:i/>
          <w:color w:val="000000"/>
        </w:rPr>
        <w:t>Programa de trabajo, avances y resultados por año.</w:t>
      </w:r>
    </w:p>
    <w:p w:rsidR="00AF41B6" w:rsidRPr="00C504A5" w:rsidRDefault="00AF41B6" w:rsidP="00670FF6">
      <w:pPr>
        <w:pStyle w:val="Prrafodelista"/>
        <w:numPr>
          <w:ilvl w:val="0"/>
          <w:numId w:val="5"/>
        </w:numPr>
        <w:pBdr>
          <w:top w:val="nil"/>
          <w:left w:val="nil"/>
          <w:bottom w:val="nil"/>
          <w:right w:val="nil"/>
          <w:between w:val="nil"/>
        </w:pBdr>
        <w:ind w:right="-788"/>
        <w:jc w:val="both"/>
        <w:rPr>
          <w:rFonts w:ascii="Palatino Linotype" w:eastAsia="Palatino Linotype" w:hAnsi="Palatino Linotype" w:cs="Palatino Linotype"/>
          <w:i/>
          <w:color w:val="000000"/>
        </w:rPr>
      </w:pPr>
      <w:r w:rsidRPr="00C504A5">
        <w:rPr>
          <w:rFonts w:ascii="Palatino Linotype" w:eastAsia="Palatino Linotype" w:hAnsi="Palatino Linotype" w:cs="Palatino Linotype"/>
          <w:i/>
          <w:color w:val="000000"/>
        </w:rPr>
        <w:lastRenderedPageBreak/>
        <w:t>Monto erogado por año en cada programa.</w:t>
      </w:r>
    </w:p>
    <w:p w:rsidR="005555C4" w:rsidRPr="00C504A5" w:rsidRDefault="005555C4" w:rsidP="0000655C">
      <w:pPr>
        <w:pBdr>
          <w:top w:val="nil"/>
          <w:left w:val="nil"/>
          <w:bottom w:val="nil"/>
          <w:right w:val="nil"/>
          <w:between w:val="nil"/>
        </w:pBdr>
        <w:ind w:left="720" w:right="-788"/>
        <w:jc w:val="both"/>
        <w:rPr>
          <w:rFonts w:ascii="Palatino Linotype" w:eastAsia="Palatino Linotype" w:hAnsi="Palatino Linotype" w:cs="Palatino Linotype"/>
          <w:color w:val="000000"/>
        </w:rPr>
      </w:pPr>
    </w:p>
    <w:p w:rsidR="005555C4" w:rsidRPr="00C504A5" w:rsidRDefault="002F1240">
      <w:pPr>
        <w:numPr>
          <w:ilvl w:val="0"/>
          <w:numId w:val="2"/>
        </w:numPr>
        <w:spacing w:line="360" w:lineRule="auto"/>
        <w:ind w:left="0" w:right="-787" w:firstLine="0"/>
        <w:jc w:val="both"/>
        <w:rPr>
          <w:rFonts w:ascii="Palatino Linotype" w:eastAsia="Palatino Linotype" w:hAnsi="Palatino Linotype" w:cs="Palatino Linotype"/>
          <w:color w:val="000000"/>
        </w:rPr>
      </w:pPr>
      <w:r w:rsidRPr="00C504A5">
        <w:rPr>
          <w:rFonts w:ascii="Palatino Linotype" w:eastAsia="Palatino Linotype" w:hAnsi="Palatino Linotype" w:cs="Palatino Linotype"/>
        </w:rPr>
        <w:t>En respuesta, el Sujeto Obligado</w:t>
      </w:r>
      <w:r w:rsidRPr="00C504A5">
        <w:rPr>
          <w:rFonts w:ascii="Palatino Linotype" w:eastAsia="Palatino Linotype" w:hAnsi="Palatino Linotype" w:cs="Palatino Linotype"/>
          <w:b/>
        </w:rPr>
        <w:t xml:space="preserve"> </w:t>
      </w:r>
      <w:r w:rsidRPr="00C504A5">
        <w:rPr>
          <w:rFonts w:ascii="Palatino Linotype" w:eastAsia="Palatino Linotype" w:hAnsi="Palatino Linotype" w:cs="Palatino Linotype"/>
        </w:rPr>
        <w:t xml:space="preserve">remitió el archivo ya descritos en el anterior párrafo 2, inconforme con la respuesta, se interpuso recurso de revisión argumentando sustancialmente la </w:t>
      </w:r>
      <w:r w:rsidR="008163EF" w:rsidRPr="00C504A5">
        <w:rPr>
          <w:rFonts w:ascii="Palatino Linotype" w:eastAsia="Palatino Linotype" w:hAnsi="Palatino Linotype" w:cs="Palatino Linotype"/>
        </w:rPr>
        <w:t>negativa de la información solicitada</w:t>
      </w:r>
      <w:r w:rsidR="000A0323" w:rsidRPr="00C504A5">
        <w:rPr>
          <w:rFonts w:ascii="Palatino Linotype" w:eastAsia="Palatino Linotype" w:hAnsi="Palatino Linotype" w:cs="Palatino Linotype"/>
        </w:rPr>
        <w:t>.</w:t>
      </w:r>
    </w:p>
    <w:p w:rsidR="005555C4" w:rsidRPr="00C504A5" w:rsidRDefault="005555C4">
      <w:pPr>
        <w:ind w:left="720" w:right="-788"/>
        <w:jc w:val="both"/>
        <w:rPr>
          <w:rFonts w:ascii="Palatino Linotype" w:eastAsia="Palatino Linotype" w:hAnsi="Palatino Linotype" w:cs="Palatino Linotype"/>
          <w:i/>
          <w:color w:val="000000"/>
        </w:rPr>
      </w:pPr>
    </w:p>
    <w:p w:rsidR="005555C4" w:rsidRPr="00C504A5" w:rsidRDefault="002F1240">
      <w:pPr>
        <w:numPr>
          <w:ilvl w:val="0"/>
          <w:numId w:val="2"/>
        </w:numPr>
        <w:spacing w:line="360" w:lineRule="auto"/>
        <w:ind w:left="0" w:right="-787" w:firstLine="0"/>
        <w:jc w:val="both"/>
        <w:rPr>
          <w:rFonts w:ascii="Palatino Linotype" w:eastAsia="Palatino Linotype" w:hAnsi="Palatino Linotype" w:cs="Palatino Linotype"/>
        </w:rPr>
      </w:pPr>
      <w:r w:rsidRPr="00C504A5">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w:t>
      </w:r>
      <w:r w:rsidR="00E71B9C" w:rsidRPr="00C504A5">
        <w:rPr>
          <w:rFonts w:ascii="Palatino Linotype" w:eastAsia="Palatino Linotype" w:hAnsi="Palatino Linotype" w:cs="Palatino Linotype"/>
          <w:b/>
        </w:rPr>
        <w:t xml:space="preserve">artículo 179, </w:t>
      </w:r>
      <w:r w:rsidR="000A0323" w:rsidRPr="00C504A5">
        <w:rPr>
          <w:rFonts w:ascii="Palatino Linotype" w:eastAsia="Palatino Linotype" w:hAnsi="Palatino Linotype" w:cs="Palatino Linotype"/>
          <w:b/>
        </w:rPr>
        <w:t>fracción I</w:t>
      </w:r>
      <w:r w:rsidRPr="00C504A5">
        <w:rPr>
          <w:rFonts w:ascii="Palatino Linotype" w:eastAsia="Palatino Linotype" w:hAnsi="Palatino Linotype" w:cs="Palatino Linotype"/>
          <w:b/>
        </w:rPr>
        <w:t>, de la Ley de Transparencia y Acceso a la Información Pública del Estado de México y Municipios</w:t>
      </w:r>
      <w:r w:rsidRPr="00C504A5">
        <w:rPr>
          <w:rFonts w:ascii="Palatino Linotype" w:eastAsia="Palatino Linotype" w:hAnsi="Palatino Linotype" w:cs="Palatino Linotype"/>
        </w:rPr>
        <w:t xml:space="preserve">; </w:t>
      </w:r>
      <w:r w:rsidR="000A0323" w:rsidRPr="00C504A5">
        <w:rPr>
          <w:rFonts w:ascii="Palatino Linotype" w:eastAsia="Palatino Linotype" w:hAnsi="Palatino Linotype" w:cs="Palatino Linotype"/>
          <w:color w:val="000000"/>
        </w:rPr>
        <w:t>fracción</w:t>
      </w:r>
      <w:r w:rsidRPr="00C504A5">
        <w:rPr>
          <w:rFonts w:ascii="Palatino Linotype" w:eastAsia="Palatino Linotype" w:hAnsi="Palatino Linotype" w:cs="Palatino Linotype"/>
          <w:color w:val="000000"/>
        </w:rPr>
        <w:t xml:space="preserve"> que determina la </w:t>
      </w:r>
      <w:r w:rsidRPr="00C504A5">
        <w:rPr>
          <w:rFonts w:ascii="Palatino Linotype" w:eastAsia="Palatino Linotype" w:hAnsi="Palatino Linotype" w:cs="Palatino Linotype"/>
          <w:b/>
          <w:color w:val="000000"/>
        </w:rPr>
        <w:t xml:space="preserve">hipótesis relativa a </w:t>
      </w:r>
      <w:r w:rsidR="00E71B9C" w:rsidRPr="00C504A5">
        <w:rPr>
          <w:rFonts w:ascii="Palatino Linotype" w:eastAsia="Palatino Linotype" w:hAnsi="Palatino Linotype" w:cs="Palatino Linotype"/>
          <w:b/>
          <w:color w:val="000000"/>
        </w:rPr>
        <w:t xml:space="preserve">la </w:t>
      </w:r>
      <w:r w:rsidR="008163EF" w:rsidRPr="00C504A5">
        <w:rPr>
          <w:rFonts w:ascii="Palatino Linotype" w:eastAsia="Palatino Linotype" w:hAnsi="Palatino Linotype" w:cs="Palatino Linotype"/>
          <w:b/>
          <w:color w:val="000000"/>
        </w:rPr>
        <w:t>negativa a la información solicitada</w:t>
      </w:r>
      <w:r w:rsidRPr="00C504A5">
        <w:rPr>
          <w:rFonts w:ascii="Palatino Linotype" w:eastAsia="Palatino Linotype" w:hAnsi="Palatino Linotype" w:cs="Palatino Linotype"/>
          <w:color w:val="000000"/>
        </w:rPr>
        <w:t xml:space="preserve">; </w:t>
      </w:r>
      <w:r w:rsidRPr="00C504A5">
        <w:rPr>
          <w:rFonts w:ascii="Palatino Linotype" w:eastAsia="Palatino Linotype" w:hAnsi="Palatino Linotype" w:cs="Palatino Linotype"/>
        </w:rPr>
        <w:t>contexto del cual se dolió el Recurrente al momento de interponer su inconformidad.</w:t>
      </w:r>
      <w:r w:rsidRPr="00C504A5">
        <w:rPr>
          <w:rFonts w:ascii="Palatino Linotype" w:eastAsia="Palatino Linotype" w:hAnsi="Palatino Linotype" w:cs="Palatino Linotype"/>
          <w:color w:val="000000"/>
        </w:rPr>
        <w:t xml:space="preserve"> De modo tal que el presente recurso de revisión se </w:t>
      </w:r>
      <w:r w:rsidRPr="00C504A5">
        <w:rPr>
          <w:rFonts w:ascii="Palatino Linotype" w:eastAsia="Palatino Linotype" w:hAnsi="Palatino Linotype" w:cs="Palatino Linotype"/>
        </w:rPr>
        <w:t>abocará</w:t>
      </w:r>
      <w:r w:rsidRPr="00C504A5">
        <w:rPr>
          <w:rFonts w:ascii="Palatino Linotype" w:eastAsia="Palatino Linotype" w:hAnsi="Palatino Linotype" w:cs="Palatino Linotype"/>
          <w:color w:val="000000"/>
        </w:rPr>
        <w:t xml:space="preserve"> en determinar si el Sujeto Obligado con sus respuestas ciertamente actualiza la causal de procedencia</w:t>
      </w:r>
      <w:r w:rsidRPr="00C504A5">
        <w:rPr>
          <w:rFonts w:ascii="Palatino Linotype" w:eastAsia="Palatino Linotype" w:hAnsi="Palatino Linotype" w:cs="Palatino Linotype"/>
          <w:b/>
          <w:color w:val="000000"/>
        </w:rPr>
        <w:t xml:space="preserve"> </w:t>
      </w:r>
      <w:r w:rsidRPr="00C504A5">
        <w:rPr>
          <w:rFonts w:ascii="Palatino Linotype" w:eastAsia="Palatino Linotype" w:hAnsi="Palatino Linotype" w:cs="Palatino Linotype"/>
          <w:color w:val="000000"/>
        </w:rPr>
        <w:t xml:space="preserve">señalada. </w:t>
      </w:r>
    </w:p>
    <w:p w:rsidR="005555C4" w:rsidRPr="00C504A5" w:rsidRDefault="005555C4">
      <w:pPr>
        <w:spacing w:line="360" w:lineRule="auto"/>
        <w:ind w:right="-787"/>
        <w:rPr>
          <w:rFonts w:ascii="Palatino Linotype" w:eastAsia="Palatino Linotype" w:hAnsi="Palatino Linotype" w:cs="Palatino Linotype"/>
        </w:rPr>
      </w:pPr>
    </w:p>
    <w:p w:rsidR="005555C4" w:rsidRPr="00C504A5" w:rsidRDefault="002F1240">
      <w:pPr>
        <w:pStyle w:val="Ttulo2"/>
        <w:rPr>
          <w:rFonts w:ascii="Palatino Linotype" w:eastAsia="Palatino Linotype" w:hAnsi="Palatino Linotype" w:cs="Palatino Linotype"/>
          <w:b/>
          <w:color w:val="000000"/>
          <w:sz w:val="24"/>
          <w:szCs w:val="24"/>
        </w:rPr>
      </w:pPr>
      <w:bookmarkStart w:id="6" w:name="_heading=h.1t3h5sf" w:colFirst="0" w:colLast="0"/>
      <w:bookmarkEnd w:id="6"/>
      <w:r w:rsidRPr="00C504A5">
        <w:rPr>
          <w:rFonts w:ascii="Palatino Linotype" w:eastAsia="Palatino Linotype" w:hAnsi="Palatino Linotype" w:cs="Palatino Linotype"/>
          <w:b/>
          <w:color w:val="000000"/>
          <w:sz w:val="24"/>
          <w:szCs w:val="24"/>
        </w:rPr>
        <w:t>CUARTO. Del estudio y resolución del asunto.</w:t>
      </w:r>
    </w:p>
    <w:p w:rsidR="005555C4" w:rsidRPr="00C504A5" w:rsidRDefault="002F1240">
      <w:pPr>
        <w:numPr>
          <w:ilvl w:val="0"/>
          <w:numId w:val="2"/>
        </w:numPr>
        <w:spacing w:line="360" w:lineRule="auto"/>
        <w:ind w:left="0" w:right="-787" w:firstLine="0"/>
        <w:jc w:val="both"/>
        <w:rPr>
          <w:rFonts w:ascii="Palatino Linotype" w:eastAsia="Palatino Linotype" w:hAnsi="Palatino Linotype" w:cs="Palatino Linotype"/>
        </w:rPr>
      </w:pPr>
      <w:r w:rsidRPr="00C504A5">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5555C4" w:rsidRPr="00C504A5" w:rsidRDefault="005555C4">
      <w:pPr>
        <w:spacing w:line="360" w:lineRule="auto"/>
        <w:ind w:right="-787"/>
        <w:jc w:val="both"/>
        <w:rPr>
          <w:rFonts w:ascii="Palatino Linotype" w:eastAsia="Palatino Linotype" w:hAnsi="Palatino Linotype" w:cs="Palatino Linotype"/>
        </w:rPr>
      </w:pPr>
    </w:p>
    <w:p w:rsidR="005555C4" w:rsidRPr="00C504A5" w:rsidRDefault="002F1240">
      <w:pPr>
        <w:numPr>
          <w:ilvl w:val="0"/>
          <w:numId w:val="2"/>
        </w:numPr>
        <w:spacing w:line="360" w:lineRule="auto"/>
        <w:ind w:left="0" w:right="-787" w:firstLine="0"/>
        <w:jc w:val="both"/>
        <w:rPr>
          <w:rFonts w:ascii="Palatino Linotype" w:eastAsia="Palatino Linotype" w:hAnsi="Palatino Linotype" w:cs="Palatino Linotype"/>
        </w:rPr>
      </w:pPr>
      <w:r w:rsidRPr="00C504A5">
        <w:rPr>
          <w:rFonts w:ascii="Palatino Linotype" w:eastAsia="Palatino Linotype" w:hAnsi="Palatino Linotype" w:cs="Palatino Linotype"/>
        </w:rPr>
        <w:lastRenderedPageBreak/>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5555C4" w:rsidRPr="00C504A5" w:rsidRDefault="005555C4">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5555C4" w:rsidRPr="00C504A5" w:rsidRDefault="002F1240">
      <w:pPr>
        <w:numPr>
          <w:ilvl w:val="0"/>
          <w:numId w:val="2"/>
        </w:numPr>
        <w:spacing w:line="360" w:lineRule="auto"/>
        <w:ind w:left="0" w:right="-787" w:firstLine="0"/>
        <w:jc w:val="both"/>
        <w:rPr>
          <w:rFonts w:ascii="Palatino Linotype" w:eastAsia="Palatino Linotype" w:hAnsi="Palatino Linotype" w:cs="Palatino Linotype"/>
        </w:rPr>
      </w:pPr>
      <w:r w:rsidRPr="00C504A5">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3A5D7B" w:rsidRPr="00C504A5" w:rsidRDefault="003A5D7B" w:rsidP="003A5D7B">
      <w:pPr>
        <w:spacing w:line="360" w:lineRule="auto"/>
        <w:ind w:right="-787"/>
        <w:jc w:val="both"/>
        <w:rPr>
          <w:rFonts w:ascii="Palatino Linotype" w:eastAsia="Palatino Linotype" w:hAnsi="Palatino Linotype" w:cs="Palatino Linotype"/>
        </w:rPr>
      </w:pPr>
    </w:p>
    <w:p w:rsidR="003A5D7B" w:rsidRPr="00C504A5" w:rsidRDefault="003A5D7B" w:rsidP="003A5D7B">
      <w:pPr>
        <w:numPr>
          <w:ilvl w:val="0"/>
          <w:numId w:val="2"/>
        </w:numPr>
        <w:spacing w:line="360" w:lineRule="auto"/>
        <w:ind w:left="0" w:right="-787" w:firstLine="0"/>
        <w:jc w:val="both"/>
        <w:rPr>
          <w:color w:val="000000"/>
        </w:rPr>
      </w:pPr>
      <w:r w:rsidRPr="00C504A5">
        <w:rPr>
          <w:rFonts w:ascii="Palatino Linotype" w:eastAsia="Palatino Linotype" w:hAnsi="Palatino Linotype" w:cs="Palatino Linotype"/>
          <w:color w:val="000000"/>
        </w:rPr>
        <w:t xml:space="preserve">De lo </w:t>
      </w:r>
      <w:r w:rsidRPr="00C504A5">
        <w:rPr>
          <w:rFonts w:ascii="Palatino Linotype" w:eastAsia="Palatino Linotype" w:hAnsi="Palatino Linotype" w:cs="Palatino Linotype"/>
        </w:rPr>
        <w:t>anterior</w:t>
      </w:r>
      <w:r w:rsidRPr="00C504A5">
        <w:rPr>
          <w:rFonts w:ascii="Palatino Linotype" w:eastAsia="Palatino Linotype" w:hAnsi="Palatino Linotype" w:cs="Palatino Linotype"/>
          <w:color w:val="000000"/>
        </w:rPr>
        <w:t>,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3A5D7B" w:rsidRPr="00C504A5" w:rsidRDefault="003A5D7B" w:rsidP="003A5D7B">
      <w:pPr>
        <w:numPr>
          <w:ilvl w:val="0"/>
          <w:numId w:val="2"/>
        </w:numPr>
        <w:spacing w:line="360" w:lineRule="auto"/>
        <w:ind w:left="0" w:right="-787" w:firstLine="0"/>
        <w:jc w:val="both"/>
        <w:rPr>
          <w:color w:val="000000"/>
        </w:rPr>
      </w:pPr>
      <w:r w:rsidRPr="00C504A5">
        <w:rPr>
          <w:rFonts w:ascii="Palatino Linotype" w:eastAsia="Palatino Linotype" w:hAnsi="Palatino Linotype" w:cs="Palatino Linotype"/>
          <w:color w:val="000000"/>
        </w:rPr>
        <w:lastRenderedPageBreak/>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3A5D7B" w:rsidRPr="00C504A5" w:rsidRDefault="003A5D7B" w:rsidP="003A5D7B">
      <w:pPr>
        <w:pBdr>
          <w:top w:val="nil"/>
          <w:left w:val="nil"/>
          <w:bottom w:val="nil"/>
          <w:right w:val="nil"/>
          <w:between w:val="nil"/>
        </w:pBdr>
        <w:spacing w:line="360" w:lineRule="auto"/>
        <w:ind w:right="-787"/>
        <w:jc w:val="both"/>
        <w:rPr>
          <w:color w:val="000000"/>
        </w:rPr>
      </w:pPr>
    </w:p>
    <w:p w:rsidR="003A5D7B" w:rsidRPr="00C504A5" w:rsidRDefault="003A5D7B" w:rsidP="003A5D7B">
      <w:pPr>
        <w:ind w:left="1134" w:right="-220"/>
        <w:jc w:val="both"/>
        <w:rPr>
          <w:rFonts w:ascii="Palatino Linotype" w:eastAsia="Palatino Linotype" w:hAnsi="Palatino Linotype" w:cs="Palatino Linotype"/>
          <w:i/>
          <w:color w:val="000000"/>
        </w:rPr>
      </w:pPr>
      <w:r w:rsidRPr="00C504A5">
        <w:rPr>
          <w:rFonts w:ascii="Palatino Linotype" w:eastAsia="Palatino Linotype" w:hAnsi="Palatino Linotype" w:cs="Palatino Linotype"/>
          <w:i/>
          <w:color w:val="000000"/>
        </w:rPr>
        <w:t>“</w:t>
      </w:r>
      <w:r w:rsidRPr="00C504A5">
        <w:rPr>
          <w:rFonts w:ascii="Palatino Linotype" w:eastAsia="Palatino Linotype" w:hAnsi="Palatino Linotype" w:cs="Palatino Linotype"/>
          <w:b/>
          <w:i/>
          <w:color w:val="000000"/>
        </w:rPr>
        <w:t xml:space="preserve">Artículo 3. </w:t>
      </w:r>
      <w:r w:rsidRPr="00C504A5">
        <w:rPr>
          <w:rFonts w:ascii="Palatino Linotype" w:eastAsia="Palatino Linotype" w:hAnsi="Palatino Linotype" w:cs="Palatino Linotype"/>
          <w:i/>
          <w:color w:val="000000"/>
        </w:rPr>
        <w:t>Para los efectos de la presente Ley se entenderá por:</w:t>
      </w:r>
    </w:p>
    <w:p w:rsidR="003A5D7B" w:rsidRPr="00C504A5" w:rsidRDefault="003A5D7B" w:rsidP="003A5D7B">
      <w:pPr>
        <w:ind w:left="1134" w:right="-220"/>
        <w:jc w:val="both"/>
        <w:rPr>
          <w:rFonts w:ascii="Palatino Linotype" w:eastAsia="Palatino Linotype" w:hAnsi="Palatino Linotype" w:cs="Palatino Linotype"/>
          <w:i/>
          <w:color w:val="000000"/>
        </w:rPr>
      </w:pPr>
      <w:r w:rsidRPr="00C504A5">
        <w:rPr>
          <w:rFonts w:ascii="Palatino Linotype" w:eastAsia="Palatino Linotype" w:hAnsi="Palatino Linotype" w:cs="Palatino Linotype"/>
          <w:i/>
          <w:color w:val="000000"/>
        </w:rPr>
        <w:t>(…)</w:t>
      </w:r>
    </w:p>
    <w:p w:rsidR="003A5D7B" w:rsidRPr="00C504A5" w:rsidRDefault="003A5D7B" w:rsidP="003A5D7B">
      <w:pPr>
        <w:ind w:left="1134" w:right="-220"/>
        <w:jc w:val="both"/>
        <w:rPr>
          <w:rFonts w:ascii="Palatino Linotype" w:eastAsia="Palatino Linotype" w:hAnsi="Palatino Linotype" w:cs="Palatino Linotype"/>
          <w:i/>
          <w:color w:val="000000"/>
        </w:rPr>
      </w:pPr>
      <w:r w:rsidRPr="00C504A5">
        <w:rPr>
          <w:rFonts w:ascii="Palatino Linotype" w:eastAsia="Palatino Linotype" w:hAnsi="Palatino Linotype" w:cs="Palatino Linotype"/>
          <w:b/>
          <w:i/>
          <w:color w:val="000000"/>
        </w:rPr>
        <w:t>XI. Documento:</w:t>
      </w:r>
      <w:r w:rsidRPr="00C504A5">
        <w:rPr>
          <w:rFonts w:ascii="Palatino Linotype" w:eastAsia="Palatino Linotype" w:hAnsi="Palatino Linotype" w:cs="Palatino Linotype"/>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3A5D7B" w:rsidRPr="00C504A5" w:rsidRDefault="003A5D7B" w:rsidP="003A5D7B">
      <w:pPr>
        <w:spacing w:line="360" w:lineRule="auto"/>
        <w:ind w:left="1134" w:right="-220"/>
        <w:jc w:val="both"/>
        <w:rPr>
          <w:rFonts w:ascii="Palatino Linotype" w:eastAsia="Palatino Linotype" w:hAnsi="Palatino Linotype" w:cs="Palatino Linotype"/>
          <w:i/>
          <w:color w:val="000000"/>
        </w:rPr>
      </w:pPr>
      <w:r w:rsidRPr="00C504A5">
        <w:rPr>
          <w:rFonts w:ascii="Palatino Linotype" w:eastAsia="Palatino Linotype" w:hAnsi="Palatino Linotype" w:cs="Palatino Linotype"/>
          <w:i/>
          <w:color w:val="000000"/>
        </w:rPr>
        <w:t>(…)”</w:t>
      </w:r>
    </w:p>
    <w:p w:rsidR="003A5D7B" w:rsidRPr="00C504A5" w:rsidRDefault="003A5D7B" w:rsidP="003A5D7B">
      <w:pPr>
        <w:ind w:right="-787"/>
        <w:jc w:val="both"/>
        <w:rPr>
          <w:rFonts w:ascii="Palatino Linotype" w:eastAsia="Palatino Linotype" w:hAnsi="Palatino Linotype" w:cs="Palatino Linotype"/>
        </w:rPr>
      </w:pPr>
    </w:p>
    <w:p w:rsidR="003A5D7B" w:rsidRPr="00C504A5" w:rsidRDefault="003A5D7B" w:rsidP="003A5D7B">
      <w:pPr>
        <w:numPr>
          <w:ilvl w:val="0"/>
          <w:numId w:val="2"/>
        </w:numPr>
        <w:spacing w:line="360" w:lineRule="auto"/>
        <w:ind w:left="0" w:right="-787" w:firstLine="0"/>
        <w:jc w:val="both"/>
        <w:rPr>
          <w:color w:val="000000"/>
        </w:rPr>
      </w:pPr>
      <w:r w:rsidRPr="00C504A5">
        <w:rPr>
          <w:rFonts w:ascii="Palatino Linotype" w:eastAsia="Palatino Linotype" w:hAnsi="Palatino Linotype" w:cs="Palatino Linotype"/>
          <w:color w:val="000000"/>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C504A5" w:rsidRDefault="00C504A5" w:rsidP="003A5D7B">
      <w:pPr>
        <w:ind w:left="850" w:right="-220"/>
        <w:jc w:val="both"/>
        <w:rPr>
          <w:rFonts w:ascii="Palatino Linotype" w:eastAsia="Palatino Linotype" w:hAnsi="Palatino Linotype" w:cs="Palatino Linotype"/>
          <w:b/>
        </w:rPr>
      </w:pPr>
    </w:p>
    <w:p w:rsidR="00C504A5" w:rsidRDefault="00C504A5" w:rsidP="003A5D7B">
      <w:pPr>
        <w:ind w:left="850" w:right="-220"/>
        <w:jc w:val="both"/>
        <w:rPr>
          <w:rFonts w:ascii="Palatino Linotype" w:eastAsia="Palatino Linotype" w:hAnsi="Palatino Linotype" w:cs="Palatino Linotype"/>
          <w:b/>
        </w:rPr>
      </w:pPr>
    </w:p>
    <w:p w:rsidR="003A5D7B" w:rsidRPr="00C504A5" w:rsidRDefault="003A5D7B" w:rsidP="003A5D7B">
      <w:pPr>
        <w:ind w:left="850" w:right="-220"/>
        <w:jc w:val="both"/>
        <w:rPr>
          <w:rFonts w:ascii="Palatino Linotype" w:eastAsia="Palatino Linotype" w:hAnsi="Palatino Linotype" w:cs="Palatino Linotype"/>
          <w:b/>
          <w:i/>
        </w:rPr>
      </w:pPr>
      <w:r w:rsidRPr="00C504A5">
        <w:rPr>
          <w:rFonts w:ascii="Palatino Linotype" w:eastAsia="Palatino Linotype" w:hAnsi="Palatino Linotype" w:cs="Palatino Linotype"/>
          <w:b/>
        </w:rPr>
        <w:lastRenderedPageBreak/>
        <w:t>“</w:t>
      </w:r>
      <w:r w:rsidRPr="00C504A5">
        <w:rPr>
          <w:rFonts w:ascii="Palatino Linotype" w:eastAsia="Palatino Linotype" w:hAnsi="Palatino Linotype" w:cs="Palatino Linotype"/>
          <w:b/>
          <w:i/>
        </w:rPr>
        <w:t>CRITERIO 0002-11</w:t>
      </w:r>
    </w:p>
    <w:p w:rsidR="003A5D7B" w:rsidRPr="00C504A5" w:rsidRDefault="003A5D7B" w:rsidP="003A5D7B">
      <w:pPr>
        <w:ind w:left="850" w:right="-220"/>
        <w:jc w:val="both"/>
        <w:rPr>
          <w:rFonts w:ascii="Palatino Linotype" w:eastAsia="Palatino Linotype" w:hAnsi="Palatino Linotype" w:cs="Palatino Linotype"/>
          <w:i/>
        </w:rPr>
      </w:pPr>
      <w:r w:rsidRPr="00C504A5">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C504A5">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3A5D7B" w:rsidRPr="00C504A5" w:rsidRDefault="003A5D7B" w:rsidP="003A5D7B">
      <w:pPr>
        <w:ind w:left="850" w:right="-220"/>
        <w:jc w:val="both"/>
        <w:rPr>
          <w:rFonts w:ascii="Palatino Linotype" w:eastAsia="Palatino Linotype" w:hAnsi="Palatino Linotype" w:cs="Palatino Linotype"/>
          <w:i/>
        </w:rPr>
      </w:pPr>
      <w:r w:rsidRPr="00C504A5">
        <w:rPr>
          <w:rFonts w:ascii="Palatino Linotype" w:eastAsia="Palatino Linotype" w:hAnsi="Palatino Linotype" w:cs="Palatino Linotype"/>
          <w:i/>
        </w:rPr>
        <w:t>En consecuencia el acceso a la información se refiere a que se cumplan cualquiera de los siguientes tres supuestos:</w:t>
      </w:r>
    </w:p>
    <w:p w:rsidR="003A5D7B" w:rsidRPr="00C504A5" w:rsidRDefault="003A5D7B" w:rsidP="003A5D7B">
      <w:pPr>
        <w:ind w:left="850" w:right="-220"/>
        <w:jc w:val="both"/>
        <w:rPr>
          <w:rFonts w:ascii="Palatino Linotype" w:eastAsia="Palatino Linotype" w:hAnsi="Palatino Linotype" w:cs="Palatino Linotype"/>
          <w:b/>
          <w:i/>
        </w:rPr>
      </w:pPr>
      <w:r w:rsidRPr="00C504A5">
        <w:rPr>
          <w:rFonts w:ascii="Palatino Linotype" w:eastAsia="Palatino Linotype" w:hAnsi="Palatino Linotype" w:cs="Palatino Linotype"/>
          <w:b/>
          <w:i/>
        </w:rPr>
        <w:t xml:space="preserve">1) </w:t>
      </w:r>
      <w:r w:rsidRPr="00C504A5">
        <w:rPr>
          <w:rFonts w:ascii="Palatino Linotype" w:eastAsia="Palatino Linotype" w:hAnsi="Palatino Linotype" w:cs="Palatino Linotype"/>
          <w:b/>
          <w:i/>
          <w:u w:val="single"/>
        </w:rPr>
        <w:t>Que se trate de información registrada en cualquier soporte documental, que en ejercicio de las atribuciones conferidas, sea generada por los Sujetos Obligados;</w:t>
      </w:r>
    </w:p>
    <w:p w:rsidR="003A5D7B" w:rsidRPr="00C504A5" w:rsidRDefault="003A5D7B" w:rsidP="003A5D7B">
      <w:pPr>
        <w:ind w:left="850" w:right="-220"/>
        <w:jc w:val="both"/>
        <w:rPr>
          <w:rFonts w:ascii="Palatino Linotype" w:eastAsia="Palatino Linotype" w:hAnsi="Palatino Linotype" w:cs="Palatino Linotype"/>
          <w:i/>
        </w:rPr>
      </w:pPr>
      <w:r w:rsidRPr="00C504A5">
        <w:rPr>
          <w:rFonts w:ascii="Palatino Linotype" w:eastAsia="Palatino Linotype" w:hAnsi="Palatino Linotype" w:cs="Palatino Linotype"/>
          <w:i/>
        </w:rPr>
        <w:t>2) Que se trate de información registrada en cualquier soporte documental, que en ejercicio de las atribuciones conferidas, sea administrada por los Sujetos Obligados, y</w:t>
      </w:r>
    </w:p>
    <w:p w:rsidR="003A5D7B" w:rsidRPr="00C504A5" w:rsidRDefault="003A5D7B" w:rsidP="003A5D7B">
      <w:pPr>
        <w:ind w:left="850" w:right="-220"/>
        <w:jc w:val="both"/>
        <w:rPr>
          <w:rFonts w:ascii="Palatino Linotype" w:eastAsia="Palatino Linotype" w:hAnsi="Palatino Linotype" w:cs="Palatino Linotype"/>
          <w:i/>
        </w:rPr>
      </w:pPr>
      <w:r w:rsidRPr="00C504A5">
        <w:rPr>
          <w:rFonts w:ascii="Palatino Linotype" w:eastAsia="Palatino Linotype" w:hAnsi="Palatino Linotype" w:cs="Palatino Linotype"/>
          <w:i/>
        </w:rPr>
        <w:t>3) Que se trate de información registrada en cualquier soporte documental, que en ejercicio de las atribuciones conferidas, se encuentre en posesión de los Sujetos Obligados.”</w:t>
      </w:r>
    </w:p>
    <w:p w:rsidR="003A5D7B" w:rsidRPr="00C504A5" w:rsidRDefault="003A5D7B" w:rsidP="003A5D7B">
      <w:pPr>
        <w:tabs>
          <w:tab w:val="left" w:pos="851"/>
        </w:tabs>
        <w:spacing w:line="360" w:lineRule="auto"/>
        <w:ind w:left="850" w:right="-220"/>
        <w:rPr>
          <w:rFonts w:ascii="Palatino Linotype" w:eastAsia="Palatino Linotype" w:hAnsi="Palatino Linotype" w:cs="Palatino Linotype"/>
        </w:rPr>
      </w:pPr>
      <w:r w:rsidRPr="00C504A5">
        <w:rPr>
          <w:rFonts w:ascii="Palatino Linotype" w:eastAsia="Palatino Linotype" w:hAnsi="Palatino Linotype" w:cs="Palatino Linotype"/>
        </w:rPr>
        <w:t>(Énfasis Añadido)</w:t>
      </w:r>
    </w:p>
    <w:p w:rsidR="003A5D7B" w:rsidRPr="00C504A5" w:rsidRDefault="003A5D7B" w:rsidP="003A5D7B">
      <w:pPr>
        <w:pBdr>
          <w:top w:val="nil"/>
          <w:left w:val="nil"/>
          <w:bottom w:val="nil"/>
          <w:right w:val="nil"/>
          <w:between w:val="nil"/>
        </w:pBdr>
        <w:ind w:right="-787"/>
        <w:jc w:val="both"/>
        <w:rPr>
          <w:rFonts w:ascii="Palatino Linotype" w:eastAsia="Palatino Linotype" w:hAnsi="Palatino Linotype" w:cs="Palatino Linotype"/>
          <w:color w:val="000000"/>
        </w:rPr>
      </w:pPr>
    </w:p>
    <w:p w:rsidR="003A5D7B" w:rsidRPr="00C504A5" w:rsidRDefault="003A5D7B" w:rsidP="003A5D7B">
      <w:pPr>
        <w:numPr>
          <w:ilvl w:val="0"/>
          <w:numId w:val="2"/>
        </w:numPr>
        <w:spacing w:line="360" w:lineRule="auto"/>
        <w:ind w:left="0" w:right="-787" w:firstLine="0"/>
        <w:jc w:val="both"/>
        <w:rPr>
          <w:color w:val="000000"/>
        </w:rPr>
      </w:pPr>
      <w:r w:rsidRPr="00C504A5">
        <w:rPr>
          <w:rFonts w:ascii="Palatino Linotype" w:eastAsia="Palatino Linotype" w:hAnsi="Palatino Linotype" w:cs="Palatino Linotype"/>
          <w:color w:val="000000"/>
        </w:rPr>
        <w:t>Por su parte los artículos 160 y 166, de la Ley local en la materia, que se reproduce de la siguiente forma:</w:t>
      </w:r>
    </w:p>
    <w:p w:rsidR="003A5D7B" w:rsidRPr="00C504A5" w:rsidRDefault="003A5D7B" w:rsidP="003A5D7B">
      <w:pPr>
        <w:pBdr>
          <w:top w:val="nil"/>
          <w:left w:val="nil"/>
          <w:bottom w:val="nil"/>
          <w:right w:val="nil"/>
          <w:between w:val="nil"/>
        </w:pBdr>
        <w:spacing w:line="360" w:lineRule="auto"/>
        <w:ind w:right="-787"/>
        <w:jc w:val="both"/>
        <w:rPr>
          <w:color w:val="000000"/>
        </w:rPr>
      </w:pPr>
    </w:p>
    <w:p w:rsidR="003A5D7B" w:rsidRPr="00C504A5" w:rsidRDefault="003A5D7B" w:rsidP="003A5D7B">
      <w:pPr>
        <w:ind w:left="566" w:right="-220"/>
        <w:jc w:val="both"/>
        <w:rPr>
          <w:rFonts w:ascii="Palatino Linotype" w:eastAsia="Palatino Linotype" w:hAnsi="Palatino Linotype" w:cs="Palatino Linotype"/>
          <w:i/>
        </w:rPr>
      </w:pPr>
      <w:r w:rsidRPr="00C504A5">
        <w:rPr>
          <w:rFonts w:ascii="Palatino Linotype" w:eastAsia="Palatino Linotype" w:hAnsi="Palatino Linotype" w:cs="Palatino Linotype"/>
          <w:i/>
        </w:rPr>
        <w:t>“</w:t>
      </w:r>
      <w:r w:rsidRPr="00C504A5">
        <w:rPr>
          <w:rFonts w:ascii="Palatino Linotype" w:eastAsia="Palatino Linotype" w:hAnsi="Palatino Linotype" w:cs="Palatino Linotype"/>
          <w:b/>
          <w:i/>
        </w:rPr>
        <w:t>Artículo 160.</w:t>
      </w:r>
      <w:r w:rsidRPr="00C504A5">
        <w:rPr>
          <w:rFonts w:ascii="Palatino Linotype" w:eastAsia="Palatino Linotype" w:hAnsi="Palatino Linotype" w:cs="Palatino Linotype"/>
          <w:i/>
        </w:rPr>
        <w:t xml:space="preserve"> </w:t>
      </w:r>
      <w:r w:rsidRPr="00C504A5">
        <w:rPr>
          <w:rFonts w:ascii="Palatino Linotype" w:eastAsia="Palatino Linotype" w:hAnsi="Palatino Linotype" w:cs="Palatino Linotype"/>
          <w:i/>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C504A5">
        <w:rPr>
          <w:rFonts w:ascii="Palatino Linotype" w:eastAsia="Palatino Linotype" w:hAnsi="Palatino Linotype" w:cs="Palatino Linotype"/>
          <w:i/>
        </w:rPr>
        <w:t>.</w:t>
      </w:r>
    </w:p>
    <w:p w:rsidR="003A5D7B" w:rsidRPr="00C504A5" w:rsidRDefault="003A5D7B" w:rsidP="003A5D7B">
      <w:pPr>
        <w:ind w:left="566" w:right="-220"/>
        <w:jc w:val="both"/>
        <w:rPr>
          <w:rFonts w:ascii="Palatino Linotype" w:eastAsia="Palatino Linotype" w:hAnsi="Palatino Linotype" w:cs="Palatino Linotype"/>
          <w:i/>
        </w:rPr>
      </w:pPr>
    </w:p>
    <w:p w:rsidR="003A5D7B" w:rsidRPr="00C504A5" w:rsidRDefault="003A5D7B" w:rsidP="003A5D7B">
      <w:pPr>
        <w:ind w:left="566" w:right="-220"/>
        <w:jc w:val="both"/>
        <w:rPr>
          <w:rFonts w:ascii="Palatino Linotype" w:eastAsia="Palatino Linotype" w:hAnsi="Palatino Linotype" w:cs="Palatino Linotype"/>
          <w:i/>
        </w:rPr>
      </w:pPr>
      <w:r w:rsidRPr="00C504A5">
        <w:rPr>
          <w:rFonts w:ascii="Palatino Linotype" w:eastAsia="Palatino Linotype" w:hAnsi="Palatino Linotype" w:cs="Palatino Linotype"/>
          <w:i/>
        </w:rPr>
        <w:t>En caso que la información solicitada consista en bases de datos se deberá privilegiar la entrega de la misma en formatos abiertos.</w:t>
      </w:r>
    </w:p>
    <w:p w:rsidR="003A5D7B" w:rsidRPr="00C504A5" w:rsidRDefault="003A5D7B" w:rsidP="003A5D7B">
      <w:pPr>
        <w:ind w:left="566" w:right="-220"/>
        <w:jc w:val="both"/>
        <w:rPr>
          <w:rFonts w:ascii="Palatino Linotype" w:eastAsia="Palatino Linotype" w:hAnsi="Palatino Linotype" w:cs="Palatino Linotype"/>
          <w:i/>
          <w:u w:val="single"/>
        </w:rPr>
      </w:pPr>
      <w:r w:rsidRPr="00C504A5">
        <w:rPr>
          <w:rFonts w:ascii="Palatino Linotype" w:eastAsia="Palatino Linotype" w:hAnsi="Palatino Linotype" w:cs="Palatino Linotype"/>
          <w:b/>
          <w:i/>
        </w:rPr>
        <w:lastRenderedPageBreak/>
        <w:t>Artículo 166.</w:t>
      </w:r>
      <w:r w:rsidRPr="00C504A5">
        <w:rPr>
          <w:rFonts w:ascii="Palatino Linotype" w:eastAsia="Palatino Linotype" w:hAnsi="Palatino Linotype" w:cs="Palatino Linotype"/>
          <w:i/>
        </w:rPr>
        <w:t xml:space="preserve"> </w:t>
      </w:r>
      <w:r w:rsidRPr="00C504A5">
        <w:rPr>
          <w:rFonts w:ascii="Palatino Linotype" w:eastAsia="Palatino Linotype" w:hAnsi="Palatino Linotype" w:cs="Palatino Linotype"/>
          <w:i/>
          <w:u w:val="single"/>
        </w:rPr>
        <w:t>La obligación de acceso a la información pública se tendrá por cumplida cuando el solicitante tenga a su disposición la información requerida, o cuando realice la consulta de la misma en el lugar en el que ésta se localice.</w:t>
      </w:r>
    </w:p>
    <w:p w:rsidR="003A5D7B" w:rsidRPr="00C504A5" w:rsidRDefault="003A5D7B" w:rsidP="003A5D7B">
      <w:pPr>
        <w:spacing w:line="360" w:lineRule="auto"/>
        <w:ind w:left="566" w:right="-220"/>
        <w:jc w:val="both"/>
        <w:rPr>
          <w:rFonts w:ascii="Palatino Linotype" w:eastAsia="Palatino Linotype" w:hAnsi="Palatino Linotype" w:cs="Palatino Linotype"/>
        </w:rPr>
      </w:pPr>
      <w:r w:rsidRPr="00C504A5">
        <w:rPr>
          <w:rFonts w:ascii="Palatino Linotype" w:eastAsia="Palatino Linotype" w:hAnsi="Palatino Linotype" w:cs="Palatino Linotype"/>
        </w:rPr>
        <w:t>(Énfasis añadido)</w:t>
      </w:r>
    </w:p>
    <w:p w:rsidR="003A5D7B" w:rsidRPr="00C504A5" w:rsidRDefault="003A5D7B" w:rsidP="003A5D7B">
      <w:pPr>
        <w:ind w:right="-787"/>
        <w:jc w:val="both"/>
        <w:rPr>
          <w:rFonts w:ascii="Palatino Linotype" w:eastAsia="Palatino Linotype" w:hAnsi="Palatino Linotype" w:cs="Palatino Linotype"/>
        </w:rPr>
      </w:pPr>
    </w:p>
    <w:p w:rsidR="003A5D7B" w:rsidRPr="00C504A5" w:rsidRDefault="003A5D7B" w:rsidP="003A5D7B">
      <w:pPr>
        <w:numPr>
          <w:ilvl w:val="0"/>
          <w:numId w:val="2"/>
        </w:numPr>
        <w:spacing w:line="360" w:lineRule="auto"/>
        <w:ind w:left="0" w:right="-787" w:firstLine="0"/>
        <w:jc w:val="both"/>
        <w:rPr>
          <w:color w:val="000000"/>
        </w:rPr>
      </w:pPr>
      <w:r w:rsidRPr="00C504A5">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3A5D7B" w:rsidRPr="00C504A5" w:rsidRDefault="003A5D7B" w:rsidP="003A5D7B">
      <w:pPr>
        <w:pBdr>
          <w:top w:val="nil"/>
          <w:left w:val="nil"/>
          <w:bottom w:val="nil"/>
          <w:right w:val="nil"/>
          <w:between w:val="nil"/>
        </w:pBdr>
        <w:spacing w:line="360" w:lineRule="auto"/>
        <w:ind w:right="-787"/>
        <w:jc w:val="both"/>
        <w:rPr>
          <w:color w:val="000000"/>
        </w:rPr>
      </w:pPr>
    </w:p>
    <w:p w:rsidR="005555C4" w:rsidRPr="00C504A5" w:rsidRDefault="003A5D7B" w:rsidP="00C13912">
      <w:pPr>
        <w:numPr>
          <w:ilvl w:val="0"/>
          <w:numId w:val="2"/>
        </w:numPr>
        <w:spacing w:line="360" w:lineRule="auto"/>
        <w:ind w:left="0" w:right="-787" w:firstLine="0"/>
        <w:jc w:val="both"/>
        <w:rPr>
          <w:rFonts w:ascii="Palatino Linotype" w:eastAsia="Palatino Linotype" w:hAnsi="Palatino Linotype" w:cs="Palatino Linotype"/>
          <w:color w:val="000000"/>
        </w:rPr>
      </w:pPr>
      <w:r w:rsidRPr="00C504A5">
        <w:rPr>
          <w:rFonts w:ascii="Palatino Linotype" w:eastAsia="Palatino Linotype" w:hAnsi="Palatino Linotype" w:cs="Palatino Linotype"/>
          <w:color w:val="000000"/>
        </w:rPr>
        <w:t xml:space="preserve">Ahora bien es de recordar que el Sujeto Obligado a través de la unidad de transparencia </w:t>
      </w:r>
      <w:r w:rsidR="00C13912" w:rsidRPr="00C504A5">
        <w:rPr>
          <w:rFonts w:ascii="Palatino Linotype" w:eastAsia="Palatino Linotype" w:hAnsi="Palatino Linotype" w:cs="Palatino Linotype"/>
          <w:color w:val="000000"/>
        </w:rPr>
        <w:t xml:space="preserve">refiere que el Sujeto Obligado </w:t>
      </w:r>
      <w:r w:rsidR="00C13912" w:rsidRPr="00C504A5">
        <w:rPr>
          <w:rFonts w:ascii="Palatino Linotype" w:eastAsia="Palatino Linotype" w:hAnsi="Palatino Linotype" w:cs="Palatino Linotype"/>
          <w:b/>
          <w:color w:val="000000"/>
        </w:rPr>
        <w:t>no es competente</w:t>
      </w:r>
      <w:r w:rsidR="00C13912" w:rsidRPr="00C504A5">
        <w:rPr>
          <w:rFonts w:ascii="Palatino Linotype" w:eastAsia="Palatino Linotype" w:hAnsi="Palatino Linotype" w:cs="Palatino Linotype"/>
          <w:color w:val="000000"/>
        </w:rPr>
        <w:t xml:space="preserve"> para conocer la petición formulada, en razón de que la información solicitada no es generada, administrada y no se encuentra en posesión del Ayuntamiento de Toluca, recomendando dirigir su solicitud al Instituto Municipal de la Mujer de Toluca agregando una liga para obtener mayor información</w:t>
      </w:r>
      <w:r w:rsidR="00761201" w:rsidRPr="00C504A5">
        <w:rPr>
          <w:rFonts w:ascii="Palatino Linotype" w:eastAsia="Palatino Linotype" w:hAnsi="Palatino Linotype" w:cs="Palatino Linotype"/>
          <w:color w:val="000000"/>
        </w:rPr>
        <w:t xml:space="preserve"> agregando la liga </w:t>
      </w:r>
      <w:hyperlink r:id="rId8" w:history="1">
        <w:r w:rsidR="00761201" w:rsidRPr="00C504A5">
          <w:rPr>
            <w:rStyle w:val="Hipervnculo"/>
            <w:rFonts w:ascii="Palatino Linotype" w:eastAsia="Palatino Linotype" w:hAnsi="Palatino Linotype" w:cs="Palatino Linotype"/>
          </w:rPr>
          <w:t>https://www2.toluca.gob.mx/mujeres/</w:t>
        </w:r>
      </w:hyperlink>
      <w:r w:rsidR="00761201" w:rsidRPr="00C504A5">
        <w:rPr>
          <w:rFonts w:ascii="Palatino Linotype" w:eastAsia="Palatino Linotype" w:hAnsi="Palatino Linotype" w:cs="Palatino Linotype"/>
          <w:color w:val="000000"/>
        </w:rPr>
        <w:t xml:space="preserve"> misma que remite a la página principal de Instituto Municipal de la Mujer:</w:t>
      </w:r>
    </w:p>
    <w:p w:rsidR="00761201" w:rsidRPr="00C504A5" w:rsidRDefault="00761201" w:rsidP="00761201">
      <w:pPr>
        <w:spacing w:line="360" w:lineRule="auto"/>
        <w:ind w:right="-787"/>
        <w:jc w:val="center"/>
        <w:rPr>
          <w:rFonts w:ascii="Palatino Linotype" w:eastAsia="Palatino Linotype" w:hAnsi="Palatino Linotype" w:cs="Palatino Linotype"/>
          <w:color w:val="000000"/>
        </w:rPr>
      </w:pPr>
      <w:r w:rsidRPr="00C504A5">
        <w:rPr>
          <w:rFonts w:ascii="Palatino Linotype" w:eastAsia="Palatino Linotype" w:hAnsi="Palatino Linotype" w:cs="Palatino Linotype"/>
          <w:noProof/>
          <w:color w:val="000000"/>
          <w:lang w:val="es-MX"/>
        </w:rPr>
        <w:drawing>
          <wp:inline distT="0" distB="0" distL="0" distR="0" wp14:anchorId="4917CBF5" wp14:editId="76EE4601">
            <wp:extent cx="3155579" cy="107495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81093" cy="1083642"/>
                    </a:xfrm>
                    <a:prstGeom prst="rect">
                      <a:avLst/>
                    </a:prstGeom>
                  </pic:spPr>
                </pic:pic>
              </a:graphicData>
            </a:graphic>
          </wp:inline>
        </w:drawing>
      </w:r>
    </w:p>
    <w:p w:rsidR="003A5D7B" w:rsidRPr="00C504A5" w:rsidRDefault="003A5D7B" w:rsidP="003A5D7B">
      <w:pPr>
        <w:spacing w:line="360" w:lineRule="auto"/>
        <w:ind w:right="-787"/>
        <w:jc w:val="both"/>
        <w:rPr>
          <w:rFonts w:ascii="Palatino Linotype" w:eastAsia="Palatino Linotype" w:hAnsi="Palatino Linotype" w:cs="Palatino Linotype"/>
        </w:rPr>
      </w:pPr>
    </w:p>
    <w:p w:rsidR="00761201" w:rsidRPr="00C504A5" w:rsidRDefault="00761201">
      <w:pPr>
        <w:numPr>
          <w:ilvl w:val="0"/>
          <w:numId w:val="2"/>
        </w:numPr>
        <w:spacing w:line="360" w:lineRule="auto"/>
        <w:ind w:left="0" w:right="-787" w:firstLine="0"/>
        <w:jc w:val="both"/>
        <w:rPr>
          <w:rFonts w:ascii="Palatino Linotype" w:eastAsia="Palatino Linotype" w:hAnsi="Palatino Linotype" w:cs="Palatino Linotype"/>
        </w:rPr>
      </w:pPr>
      <w:r w:rsidRPr="00C504A5">
        <w:rPr>
          <w:rFonts w:ascii="Palatino Linotype" w:eastAsia="Palatino Linotype" w:hAnsi="Palatino Linotype" w:cs="Palatino Linotype"/>
          <w:color w:val="000000"/>
        </w:rPr>
        <w:t xml:space="preserve">En este sentido es de referir que </w:t>
      </w:r>
      <w:r w:rsidRPr="00C504A5">
        <w:rPr>
          <w:rFonts w:ascii="Palatino Linotype" w:eastAsia="Palatino Linotype" w:hAnsi="Palatino Linotype" w:cs="Palatino Linotype"/>
        </w:rPr>
        <w:t>para el despacho, estudio y planeación de los diversos asuntos de la administración municipal, el ayuntamiento contará por lo menos con las Dependencias</w:t>
      </w:r>
      <w:r w:rsidR="002F1240" w:rsidRPr="00C504A5">
        <w:rPr>
          <w:rFonts w:ascii="Palatino Linotype" w:eastAsia="Palatino Linotype" w:hAnsi="Palatino Linotype" w:cs="Palatino Linotype"/>
        </w:rPr>
        <w:t>,</w:t>
      </w:r>
      <w:r w:rsidRPr="00C504A5">
        <w:rPr>
          <w:rFonts w:ascii="Palatino Linotype" w:eastAsia="Palatino Linotype" w:hAnsi="Palatino Linotype" w:cs="Palatino Linotype"/>
        </w:rPr>
        <w:t xml:space="preserve"> señaladas en el artículo 87 de la Ley Orgánica Municipal del Estado de México, entre las cuales se encuentra la Dirección de las Mujeres o equivalente, la cual tiene dentro de </w:t>
      </w:r>
      <w:r w:rsidRPr="00C504A5">
        <w:rPr>
          <w:rFonts w:ascii="Palatino Linotype" w:eastAsia="Palatino Linotype" w:hAnsi="Palatino Linotype" w:cs="Palatino Linotype"/>
        </w:rPr>
        <w:lastRenderedPageBreak/>
        <w:t xml:space="preserve">sus atribuciones </w:t>
      </w:r>
      <w:r w:rsidRPr="00C504A5">
        <w:rPr>
          <w:rFonts w:ascii="Palatino Linotype" w:eastAsia="Palatino Linotype" w:hAnsi="Palatino Linotype" w:cs="Palatino Linotype"/>
          <w:u w:val="single"/>
        </w:rPr>
        <w:t>Fungir, a través de su titular, como coordinadora para el seguimiento, cumplimiento y evaluación de las acciones para mitigar las Declaratorias de Alerta de Violencia de Género contra las Mujeres.</w:t>
      </w:r>
    </w:p>
    <w:p w:rsidR="00273D24" w:rsidRPr="00C504A5" w:rsidRDefault="00273D24" w:rsidP="00273D24">
      <w:pPr>
        <w:spacing w:line="360" w:lineRule="auto"/>
        <w:ind w:right="-787"/>
        <w:jc w:val="both"/>
        <w:rPr>
          <w:rFonts w:ascii="Palatino Linotype" w:eastAsia="Palatino Linotype" w:hAnsi="Palatino Linotype" w:cs="Palatino Linotype"/>
        </w:rPr>
      </w:pPr>
    </w:p>
    <w:p w:rsidR="00273D24" w:rsidRPr="00C504A5" w:rsidRDefault="00273D24">
      <w:pPr>
        <w:numPr>
          <w:ilvl w:val="0"/>
          <w:numId w:val="2"/>
        </w:numPr>
        <w:spacing w:line="360" w:lineRule="auto"/>
        <w:ind w:left="0" w:right="-787" w:firstLine="0"/>
        <w:jc w:val="both"/>
        <w:rPr>
          <w:rFonts w:ascii="Palatino Linotype" w:eastAsia="Palatino Linotype" w:hAnsi="Palatino Linotype" w:cs="Palatino Linotype"/>
        </w:rPr>
      </w:pPr>
      <w:r w:rsidRPr="00C504A5">
        <w:rPr>
          <w:rFonts w:ascii="Palatino Linotype" w:eastAsia="Palatino Linotype" w:hAnsi="Palatino Linotype" w:cs="Palatino Linotype"/>
        </w:rPr>
        <w:t xml:space="preserve">Asimismo, es de referir que el 20 de noviembre de 2008 se publicó en el Periódico Oficial “Gaceta del Gobierno” la LEY DE ACCESO DE LAS MUJERES A UNA VIDA LIBRE DE VIOLENCIA DEL ESTADO DE MÉXICO, misma que establece como obligación para los municipios la </w:t>
      </w:r>
      <w:r w:rsidR="00FA6B24" w:rsidRPr="00C504A5">
        <w:rPr>
          <w:rFonts w:ascii="Palatino Linotype" w:eastAsia="Palatino Linotype" w:hAnsi="Palatino Linotype" w:cs="Palatino Linotype"/>
        </w:rPr>
        <w:t>c</w:t>
      </w:r>
      <w:r w:rsidRPr="00C504A5">
        <w:rPr>
          <w:rFonts w:ascii="Palatino Linotype" w:eastAsia="Palatino Linotype" w:hAnsi="Palatino Linotype" w:cs="Palatino Linotype"/>
        </w:rPr>
        <w:t xml:space="preserve">rear una </w:t>
      </w:r>
      <w:r w:rsidRPr="00C504A5">
        <w:rPr>
          <w:rFonts w:ascii="Palatino Linotype" w:eastAsia="Palatino Linotype" w:hAnsi="Palatino Linotype" w:cs="Palatino Linotype"/>
          <w:b/>
        </w:rPr>
        <w:t>Dirección de las Mujeres</w:t>
      </w:r>
      <w:r w:rsidRPr="00C504A5">
        <w:rPr>
          <w:rFonts w:ascii="Palatino Linotype" w:eastAsia="Palatino Linotype" w:hAnsi="Palatino Linotype" w:cs="Palatino Linotype"/>
        </w:rPr>
        <w:t xml:space="preserve"> o, en su caso, un </w:t>
      </w:r>
      <w:r w:rsidRPr="00C504A5">
        <w:rPr>
          <w:rFonts w:ascii="Palatino Linotype" w:eastAsia="Palatino Linotype" w:hAnsi="Palatino Linotype" w:cs="Palatino Linotype"/>
          <w:b/>
        </w:rPr>
        <w:t>Instituto Municipal de las Mujeres</w:t>
      </w:r>
      <w:r w:rsidRPr="00C504A5">
        <w:rPr>
          <w:rFonts w:ascii="Palatino Linotype" w:eastAsia="Palatino Linotype" w:hAnsi="Palatino Linotype" w:cs="Palatino Linotype"/>
        </w:rPr>
        <w:t>, para promover y fomentar las condiciones que faciliten el pleno ejercicio de los derechos humanos, la igualdad, el desarrollo económico, social, político y cultural, la no discriminación y la erradicación de la violencia contra las niñas, las adolescentes y las mujeres, tal como lo refiere en su artículo 54, fracción X. Ter.</w:t>
      </w:r>
    </w:p>
    <w:p w:rsidR="005C1541" w:rsidRPr="00C504A5" w:rsidRDefault="005C1541" w:rsidP="005C1541">
      <w:pPr>
        <w:spacing w:line="360" w:lineRule="auto"/>
        <w:ind w:right="-787"/>
        <w:jc w:val="both"/>
        <w:rPr>
          <w:rFonts w:ascii="Palatino Linotype" w:eastAsia="Palatino Linotype" w:hAnsi="Palatino Linotype" w:cs="Palatino Linotype"/>
        </w:rPr>
      </w:pPr>
    </w:p>
    <w:p w:rsidR="00761201" w:rsidRPr="00C504A5" w:rsidRDefault="005C1541" w:rsidP="005C1541">
      <w:pPr>
        <w:numPr>
          <w:ilvl w:val="0"/>
          <w:numId w:val="2"/>
        </w:numPr>
        <w:spacing w:line="360" w:lineRule="auto"/>
        <w:ind w:left="0" w:right="-787" w:firstLine="0"/>
        <w:jc w:val="both"/>
        <w:rPr>
          <w:rFonts w:ascii="Palatino Linotype" w:eastAsia="Palatino Linotype" w:hAnsi="Palatino Linotype" w:cs="Palatino Linotype"/>
        </w:rPr>
      </w:pPr>
      <w:r w:rsidRPr="00C504A5">
        <w:rPr>
          <w:rFonts w:ascii="Palatino Linotype" w:eastAsia="Palatino Linotype" w:hAnsi="Palatino Linotype" w:cs="Palatino Linotype"/>
        </w:rPr>
        <w:t xml:space="preserve">En este sentido, y de conformidad con la temporalidad referida en la solicitud de información, el Sujeto Obligado, de conformidad con el Bando Municipal de Toluca 2015, establece en su artículo 25, fracción III, numeral 4, que para la consulta, estudio, planeación y despacho de los asuntos en los diversos ramos de la administración pública municipal, la o el presidente municipal se auxiliará de dependencias, órganos autónomos, órganos desconcentrados y organismos descentralizados, ubicándose el </w:t>
      </w:r>
      <w:r w:rsidRPr="00C504A5">
        <w:rPr>
          <w:rFonts w:ascii="Palatino Linotype" w:eastAsia="Palatino Linotype" w:hAnsi="Palatino Linotype" w:cs="Palatino Linotype"/>
          <w:b/>
        </w:rPr>
        <w:t>Instituto Municipal de la Mujer</w:t>
      </w:r>
      <w:r w:rsidRPr="00C504A5">
        <w:rPr>
          <w:rFonts w:ascii="Palatino Linotype" w:eastAsia="Palatino Linotype" w:hAnsi="Palatino Linotype" w:cs="Palatino Linotype"/>
        </w:rPr>
        <w:t xml:space="preserve"> dentro de los </w:t>
      </w:r>
      <w:r w:rsidRPr="00C504A5">
        <w:rPr>
          <w:rFonts w:ascii="Palatino Linotype" w:eastAsia="Palatino Linotype" w:hAnsi="Palatino Linotype" w:cs="Palatino Linotype"/>
          <w:b/>
        </w:rPr>
        <w:t xml:space="preserve">órganos desconcentrados, </w:t>
      </w:r>
      <w:r w:rsidRPr="00C504A5">
        <w:rPr>
          <w:rFonts w:ascii="Palatino Linotype" w:eastAsia="Palatino Linotype" w:hAnsi="Palatino Linotype" w:cs="Palatino Linotype"/>
        </w:rPr>
        <w:t>es decir que dependía jerárquicamente del Ayuntamiento, sus recursos económicos, materiales y humanos provenían directamente de la administración municipal y carecía de independencia administrativa y financiera.</w:t>
      </w:r>
    </w:p>
    <w:p w:rsidR="00465392" w:rsidRPr="00C504A5" w:rsidRDefault="00465392" w:rsidP="00465392">
      <w:pPr>
        <w:spacing w:line="360" w:lineRule="auto"/>
        <w:ind w:right="-787"/>
        <w:jc w:val="both"/>
        <w:rPr>
          <w:rFonts w:ascii="Palatino Linotype" w:eastAsia="Palatino Linotype" w:hAnsi="Palatino Linotype" w:cs="Palatino Linotype"/>
        </w:rPr>
      </w:pPr>
    </w:p>
    <w:p w:rsidR="00761201" w:rsidRPr="00C504A5" w:rsidRDefault="00465392">
      <w:pPr>
        <w:numPr>
          <w:ilvl w:val="0"/>
          <w:numId w:val="2"/>
        </w:numPr>
        <w:spacing w:line="360" w:lineRule="auto"/>
        <w:ind w:left="0" w:right="-787" w:firstLine="0"/>
        <w:jc w:val="both"/>
        <w:rPr>
          <w:rFonts w:ascii="Palatino Linotype" w:eastAsia="Palatino Linotype" w:hAnsi="Palatino Linotype" w:cs="Palatino Linotype"/>
        </w:rPr>
      </w:pPr>
      <w:r w:rsidRPr="00C504A5">
        <w:rPr>
          <w:rFonts w:ascii="Palatino Linotype" w:eastAsia="Palatino Linotype" w:hAnsi="Palatino Linotype" w:cs="Palatino Linotype"/>
        </w:rPr>
        <w:lastRenderedPageBreak/>
        <w:t xml:space="preserve">Posteriormente, el 05 de septiembre de 2019 se publicó en el Periódico Oficial “Gaceta del Gobierno” la LEY QUE CREA EL ORGANISMO PÚBLICO DESCENTRALIZADO DENOMINADO INSTITUTO MUNICIPAL DE LA MUJER DE TOLUCA, misma que señala en su artículo 1 que se crea el organismo público descentralizado denominado </w:t>
      </w:r>
      <w:r w:rsidRPr="00C504A5">
        <w:rPr>
          <w:rFonts w:ascii="Palatino Linotype" w:eastAsia="Palatino Linotype" w:hAnsi="Palatino Linotype" w:cs="Palatino Linotype"/>
          <w:b/>
        </w:rPr>
        <w:t>Instituto Municipal de la Mujer de Toluca</w:t>
      </w:r>
      <w:r w:rsidRPr="00C504A5">
        <w:rPr>
          <w:rFonts w:ascii="Palatino Linotype" w:eastAsia="Palatino Linotype" w:hAnsi="Palatino Linotype" w:cs="Palatino Linotype"/>
        </w:rPr>
        <w:t xml:space="preserve">, con </w:t>
      </w:r>
      <w:r w:rsidRPr="00C504A5">
        <w:rPr>
          <w:rFonts w:ascii="Palatino Linotype" w:eastAsia="Palatino Linotype" w:hAnsi="Palatino Linotype" w:cs="Palatino Linotype"/>
          <w:u w:val="single"/>
        </w:rPr>
        <w:t>personalidad jurídica y patrimonio propio</w:t>
      </w:r>
      <w:r w:rsidRPr="00C504A5">
        <w:rPr>
          <w:rFonts w:ascii="Palatino Linotype" w:eastAsia="Palatino Linotype" w:hAnsi="Palatino Linotype" w:cs="Palatino Linotype"/>
        </w:rPr>
        <w:t xml:space="preserve"> para el cumplimiento del objeto y el ejercicio de funciones que le otorgan el presente ordenamiento, y las demás leyes y reglamentos en la materia, el cual tiene dentro de sus funciones la de Ejecutar las acciones gubernamentales de emergencia tendientes a enfrentar y erradicar la violencia feminicida, derivadas de la alerta de género cuando sea el caso; y además de sus unidades administrativas contará con una unidad administrativa denominada </w:t>
      </w:r>
      <w:r w:rsidRPr="00C504A5">
        <w:rPr>
          <w:rFonts w:ascii="Palatino Linotype" w:eastAsia="Palatino Linotype" w:hAnsi="Palatino Linotype" w:cs="Palatino Linotype"/>
          <w:b/>
        </w:rPr>
        <w:t>Coordinación Integral para la Atención a la Violencia de Género</w:t>
      </w:r>
      <w:r w:rsidRPr="00C504A5">
        <w:rPr>
          <w:rFonts w:ascii="Palatino Linotype" w:eastAsia="Palatino Linotype" w:hAnsi="Palatino Linotype" w:cs="Palatino Linotype"/>
        </w:rPr>
        <w:t>, misma que se especializará en la prevención, atención, sanción y erradicación de violencia contra las mujeres en el municipio de Toluca; de igual manera creará un mecanismo de seguimiento y evaluación del cumplimiento de las medidas de Alerta de Violencia de Género contra las mujeres, también impulsará herramientas para una investigación con la debida diligencia en los casos de violencia</w:t>
      </w:r>
      <w:r w:rsidR="00C72CCB" w:rsidRPr="00C504A5">
        <w:rPr>
          <w:rFonts w:ascii="Palatino Linotype" w:eastAsia="Palatino Linotype" w:hAnsi="Palatino Linotype" w:cs="Palatino Linotype"/>
        </w:rPr>
        <w:t xml:space="preserve"> contra las mujeres y las niñas.</w:t>
      </w:r>
    </w:p>
    <w:p w:rsidR="00CB55E8" w:rsidRPr="00C504A5" w:rsidRDefault="00CB55E8" w:rsidP="00CB55E8">
      <w:pPr>
        <w:spacing w:line="360" w:lineRule="auto"/>
        <w:ind w:right="-787"/>
        <w:jc w:val="both"/>
        <w:rPr>
          <w:rFonts w:ascii="Palatino Linotype" w:eastAsia="Palatino Linotype" w:hAnsi="Palatino Linotype" w:cs="Palatino Linotype"/>
        </w:rPr>
      </w:pPr>
    </w:p>
    <w:p w:rsidR="00CB55E8" w:rsidRPr="00C504A5" w:rsidRDefault="00CB55E8">
      <w:pPr>
        <w:numPr>
          <w:ilvl w:val="0"/>
          <w:numId w:val="2"/>
        </w:numPr>
        <w:spacing w:line="360" w:lineRule="auto"/>
        <w:ind w:left="0" w:right="-787" w:firstLine="0"/>
        <w:jc w:val="both"/>
        <w:rPr>
          <w:rFonts w:ascii="Palatino Linotype" w:eastAsia="Palatino Linotype" w:hAnsi="Palatino Linotype" w:cs="Palatino Linotype"/>
        </w:rPr>
      </w:pPr>
      <w:r w:rsidRPr="00C504A5">
        <w:rPr>
          <w:rFonts w:ascii="Palatino Linotype" w:eastAsia="Palatino Linotype" w:hAnsi="Palatino Linotype" w:cs="Palatino Linotype"/>
        </w:rPr>
        <w:t>Dicha Ley establece en su artículo transitorio cuarto que los recursos humanos, materiales y financieros se trasladarán al Instituto para su constitución:</w:t>
      </w:r>
    </w:p>
    <w:p w:rsidR="00CB55E8" w:rsidRPr="00C504A5" w:rsidRDefault="00CB55E8" w:rsidP="00CB55E8">
      <w:pPr>
        <w:spacing w:line="360" w:lineRule="auto"/>
        <w:ind w:right="-787"/>
        <w:jc w:val="both"/>
        <w:rPr>
          <w:rFonts w:ascii="Palatino Linotype" w:eastAsia="Palatino Linotype" w:hAnsi="Palatino Linotype" w:cs="Palatino Linotype"/>
        </w:rPr>
      </w:pPr>
    </w:p>
    <w:p w:rsidR="00CB55E8" w:rsidRPr="00C504A5" w:rsidRDefault="00CB55E8" w:rsidP="00CB55E8">
      <w:pPr>
        <w:ind w:left="567" w:right="-788"/>
        <w:jc w:val="center"/>
        <w:rPr>
          <w:rFonts w:ascii="Palatino Linotype" w:eastAsia="Palatino Linotype" w:hAnsi="Palatino Linotype" w:cs="Palatino Linotype"/>
          <w:b/>
          <w:i/>
        </w:rPr>
      </w:pPr>
      <w:r w:rsidRPr="00C504A5">
        <w:rPr>
          <w:rFonts w:ascii="Palatino Linotype" w:eastAsia="Palatino Linotype" w:hAnsi="Palatino Linotype" w:cs="Palatino Linotype"/>
          <w:b/>
          <w:i/>
        </w:rPr>
        <w:t>LEY QUE CREA EL ORGANISMO PÚBLICO DESCENTRALIZADO DENOMINADO INSTITUTO MUNICIPAL DE LA MUJER DE TOLUCA</w:t>
      </w:r>
    </w:p>
    <w:p w:rsidR="00CB55E8" w:rsidRPr="00C504A5" w:rsidRDefault="00CB55E8" w:rsidP="00CB55E8">
      <w:pPr>
        <w:ind w:left="567" w:right="-788"/>
        <w:jc w:val="center"/>
        <w:rPr>
          <w:rFonts w:ascii="Palatino Linotype" w:eastAsia="Palatino Linotype" w:hAnsi="Palatino Linotype" w:cs="Palatino Linotype"/>
          <w:b/>
          <w:i/>
        </w:rPr>
      </w:pPr>
    </w:p>
    <w:p w:rsidR="00CB55E8" w:rsidRPr="00C504A5" w:rsidRDefault="00CB55E8" w:rsidP="00CB55E8">
      <w:pPr>
        <w:ind w:left="567" w:right="-788"/>
        <w:jc w:val="center"/>
        <w:rPr>
          <w:rFonts w:ascii="Palatino Linotype" w:eastAsia="Palatino Linotype" w:hAnsi="Palatino Linotype" w:cs="Palatino Linotype"/>
          <w:b/>
          <w:i/>
        </w:rPr>
      </w:pPr>
      <w:r w:rsidRPr="00C504A5">
        <w:rPr>
          <w:rFonts w:ascii="Palatino Linotype" w:eastAsia="Palatino Linotype" w:hAnsi="Palatino Linotype" w:cs="Palatino Linotype"/>
          <w:b/>
          <w:i/>
        </w:rPr>
        <w:t>T R A N S I T O R I O S</w:t>
      </w:r>
    </w:p>
    <w:p w:rsidR="00CB55E8" w:rsidRPr="00C504A5" w:rsidRDefault="00CB55E8" w:rsidP="00CB55E8">
      <w:pPr>
        <w:ind w:left="567" w:right="-788"/>
        <w:jc w:val="center"/>
        <w:rPr>
          <w:rFonts w:ascii="Palatino Linotype" w:eastAsia="Palatino Linotype" w:hAnsi="Palatino Linotype" w:cs="Palatino Linotype"/>
          <w:b/>
          <w:i/>
        </w:rPr>
      </w:pPr>
    </w:p>
    <w:p w:rsidR="00CB55E8" w:rsidRPr="00C504A5" w:rsidRDefault="00CB55E8" w:rsidP="00CB55E8">
      <w:pPr>
        <w:ind w:left="567" w:right="-788"/>
        <w:jc w:val="both"/>
        <w:rPr>
          <w:rFonts w:ascii="Palatino Linotype" w:eastAsia="Palatino Linotype" w:hAnsi="Palatino Linotype" w:cs="Palatino Linotype"/>
          <w:b/>
          <w:i/>
        </w:rPr>
      </w:pPr>
      <w:r w:rsidRPr="00C504A5">
        <w:rPr>
          <w:rFonts w:ascii="Palatino Linotype" w:eastAsia="Palatino Linotype" w:hAnsi="Palatino Linotype" w:cs="Palatino Linotype"/>
          <w:b/>
          <w:i/>
        </w:rPr>
        <w:t>…</w:t>
      </w:r>
    </w:p>
    <w:p w:rsidR="00CB55E8" w:rsidRPr="00C504A5" w:rsidRDefault="00CB55E8" w:rsidP="00CB55E8">
      <w:pPr>
        <w:ind w:left="567" w:right="-788"/>
        <w:jc w:val="both"/>
        <w:rPr>
          <w:rFonts w:ascii="Palatino Linotype" w:eastAsia="Palatino Linotype" w:hAnsi="Palatino Linotype" w:cs="Palatino Linotype"/>
          <w:b/>
          <w:i/>
        </w:rPr>
      </w:pPr>
    </w:p>
    <w:p w:rsidR="00CB55E8" w:rsidRPr="00C504A5" w:rsidRDefault="00CB55E8" w:rsidP="00CB55E8">
      <w:pPr>
        <w:ind w:left="567" w:right="-788"/>
        <w:jc w:val="both"/>
        <w:rPr>
          <w:rFonts w:ascii="Palatino Linotype" w:eastAsia="Palatino Linotype" w:hAnsi="Palatino Linotype" w:cs="Palatino Linotype"/>
          <w:b/>
          <w:i/>
        </w:rPr>
      </w:pPr>
      <w:r w:rsidRPr="00C504A5">
        <w:rPr>
          <w:rFonts w:ascii="Palatino Linotype" w:eastAsia="Palatino Linotype" w:hAnsi="Palatino Linotype" w:cs="Palatino Linotype"/>
          <w:b/>
          <w:i/>
        </w:rPr>
        <w:t>CUARTO.- El Ayuntamiento proveerá lo conducente para trasladar al Instituto, los recursos humanos, materiales y financieros requeridos para su constitución.</w:t>
      </w:r>
    </w:p>
    <w:p w:rsidR="00070ED0" w:rsidRPr="00C504A5" w:rsidRDefault="00070ED0" w:rsidP="00CB55E8">
      <w:pPr>
        <w:ind w:left="567" w:right="-788"/>
        <w:jc w:val="both"/>
        <w:rPr>
          <w:rFonts w:ascii="Palatino Linotype" w:eastAsia="Palatino Linotype" w:hAnsi="Palatino Linotype" w:cs="Palatino Linotype"/>
          <w:b/>
          <w:i/>
        </w:rPr>
      </w:pPr>
      <w:r w:rsidRPr="00C504A5">
        <w:rPr>
          <w:rFonts w:ascii="Palatino Linotype" w:eastAsia="Palatino Linotype" w:hAnsi="Palatino Linotype" w:cs="Palatino Linotype"/>
          <w:b/>
          <w:i/>
        </w:rPr>
        <w:t>…</w:t>
      </w:r>
    </w:p>
    <w:p w:rsidR="00C72CCB" w:rsidRPr="00C504A5" w:rsidRDefault="00C72CCB" w:rsidP="00C72CCB">
      <w:pPr>
        <w:spacing w:line="360" w:lineRule="auto"/>
        <w:ind w:right="-787"/>
        <w:jc w:val="both"/>
        <w:rPr>
          <w:rFonts w:ascii="Palatino Linotype" w:eastAsia="Palatino Linotype" w:hAnsi="Palatino Linotype" w:cs="Palatino Linotype"/>
        </w:rPr>
      </w:pPr>
    </w:p>
    <w:p w:rsidR="00C72CCB" w:rsidRPr="00C504A5" w:rsidRDefault="00C72CCB">
      <w:pPr>
        <w:numPr>
          <w:ilvl w:val="0"/>
          <w:numId w:val="2"/>
        </w:numPr>
        <w:spacing w:line="360" w:lineRule="auto"/>
        <w:ind w:left="0" w:right="-787" w:firstLine="0"/>
        <w:jc w:val="both"/>
        <w:rPr>
          <w:rFonts w:ascii="Palatino Linotype" w:eastAsia="Palatino Linotype" w:hAnsi="Palatino Linotype" w:cs="Palatino Linotype"/>
        </w:rPr>
      </w:pPr>
      <w:r w:rsidRPr="00C504A5">
        <w:rPr>
          <w:rFonts w:ascii="Palatino Linotype" w:eastAsia="Palatino Linotype" w:hAnsi="Palatino Linotype" w:cs="Palatino Linotype"/>
        </w:rPr>
        <w:t>En lo que respecta al Bando Municipal 2025, establece en sus artículos 90, que para la consulta, estudio, planeación, gestión y ejecución en los diferentes ámbitos de aplicación de la Administración Pública Municipal, la o el Presidente Municipal se regirá por la Constitución Política de los Estados Unidos Mexicanos, la Constitución Política del Estado Libre y Soberano de México, la Ley Orgánica Municipal, el presente Bando y demás disposiciones aplicables, y se auxiliará de dependencias, organismos descentralizados y un órgano autónomo, dentro de sus organismos descentralizados se encuentra el .Instituto Municipal de la Mujer de Toluca.</w:t>
      </w:r>
    </w:p>
    <w:p w:rsidR="00C72CCB" w:rsidRPr="00C504A5" w:rsidRDefault="00C72CCB" w:rsidP="00C72CCB">
      <w:pPr>
        <w:spacing w:line="360" w:lineRule="auto"/>
        <w:ind w:right="-787"/>
        <w:jc w:val="both"/>
        <w:rPr>
          <w:rFonts w:ascii="Palatino Linotype" w:eastAsia="Palatino Linotype" w:hAnsi="Palatino Linotype" w:cs="Palatino Linotype"/>
        </w:rPr>
      </w:pPr>
    </w:p>
    <w:p w:rsidR="00C72CCB" w:rsidRPr="00C504A5" w:rsidRDefault="00C72CCB" w:rsidP="00C72CCB">
      <w:pPr>
        <w:numPr>
          <w:ilvl w:val="0"/>
          <w:numId w:val="2"/>
        </w:numPr>
        <w:spacing w:line="360" w:lineRule="auto"/>
        <w:ind w:left="0" w:right="-787" w:firstLine="0"/>
        <w:jc w:val="both"/>
        <w:rPr>
          <w:rFonts w:ascii="Palatino Linotype" w:eastAsia="Palatino Linotype" w:hAnsi="Palatino Linotype" w:cs="Palatino Linotype"/>
        </w:rPr>
      </w:pPr>
      <w:r w:rsidRPr="00C504A5">
        <w:rPr>
          <w:rFonts w:ascii="Palatino Linotype" w:eastAsia="Palatino Linotype" w:hAnsi="Palatino Linotype" w:cs="Palatino Linotype"/>
        </w:rPr>
        <w:t>El Instituto Municipal de la Mujer de Toluca tendrá por objeto el impulso de políticas y acciones para el desarrollo integral de las mujeres, promoviendo su participación en los ámbitos económico, político, social, cultural, laboral y educativo, en un marco de equidad de género, así como la implementación de programas de atención legal, psicológica y social. Deberá promover la incorporación de la perspectiva de género en la planeación y el presupuesto municipal, asegurando la ejecución de programas y acciones afirmativas para la igualdad de derechos, además de fortalecer la capacidad productiva de las mujeres. Asimismo, coordinará esfuerzos para prevenir y erradicar la violencia de género, asegurando una aplicación eficiente de los recursos públicos sin duplicidades mediante la colaboración con diversas dependencias municipales.</w:t>
      </w:r>
    </w:p>
    <w:p w:rsidR="00CB55E8" w:rsidRPr="00C504A5" w:rsidRDefault="00CB55E8" w:rsidP="00CB55E8">
      <w:pPr>
        <w:spacing w:line="360" w:lineRule="auto"/>
        <w:ind w:right="-787"/>
        <w:jc w:val="both"/>
        <w:rPr>
          <w:rFonts w:ascii="Palatino Linotype" w:eastAsia="Palatino Linotype" w:hAnsi="Palatino Linotype" w:cs="Palatino Linotype"/>
        </w:rPr>
      </w:pPr>
    </w:p>
    <w:p w:rsidR="00DE30AF" w:rsidRPr="00C504A5" w:rsidRDefault="00CB55E8" w:rsidP="00C72CCB">
      <w:pPr>
        <w:numPr>
          <w:ilvl w:val="0"/>
          <w:numId w:val="2"/>
        </w:numPr>
        <w:spacing w:line="360" w:lineRule="auto"/>
        <w:ind w:left="0" w:right="-787" w:firstLine="0"/>
        <w:jc w:val="both"/>
        <w:rPr>
          <w:rFonts w:ascii="Palatino Linotype" w:eastAsia="Palatino Linotype" w:hAnsi="Palatino Linotype" w:cs="Palatino Linotype"/>
        </w:rPr>
      </w:pPr>
      <w:r w:rsidRPr="00C504A5">
        <w:rPr>
          <w:rFonts w:ascii="Palatino Linotype" w:eastAsia="Palatino Linotype" w:hAnsi="Palatino Linotype" w:cs="Palatino Linotype"/>
        </w:rPr>
        <w:t>Siguiendo este orden de ideas, el REGLAMENTO INTERNO DEL ORGANISMO PÚBLICO DESCENTRALIZADO INSTITUTO MUNICIPAL DE LA MUJER DE TOLUCA</w:t>
      </w:r>
      <w:r w:rsidR="00DE30AF" w:rsidRPr="00C504A5">
        <w:rPr>
          <w:rFonts w:ascii="Palatino Linotype" w:eastAsia="Palatino Linotype" w:hAnsi="Palatino Linotype" w:cs="Palatino Linotype"/>
          <w:b/>
        </w:rPr>
        <w:t xml:space="preserve">, </w:t>
      </w:r>
      <w:r w:rsidR="00DE30AF" w:rsidRPr="00C504A5">
        <w:rPr>
          <w:rFonts w:ascii="Palatino Linotype" w:eastAsia="Palatino Linotype" w:hAnsi="Palatino Linotype" w:cs="Palatino Linotype"/>
        </w:rPr>
        <w:lastRenderedPageBreak/>
        <w:t xml:space="preserve">establece que dentro de sus unidades administrativas contará con una </w:t>
      </w:r>
      <w:r w:rsidR="00DE30AF" w:rsidRPr="00C504A5">
        <w:rPr>
          <w:rFonts w:ascii="Palatino Linotype" w:eastAsia="Palatino Linotype" w:hAnsi="Palatino Linotype" w:cs="Palatino Linotype"/>
          <w:b/>
        </w:rPr>
        <w:t>Coordinación Integral para la Atención a la Violencia de Género.</w:t>
      </w:r>
    </w:p>
    <w:p w:rsidR="00DE30AF" w:rsidRPr="00C504A5" w:rsidRDefault="00DE30AF" w:rsidP="00DE30AF">
      <w:pPr>
        <w:spacing w:line="360" w:lineRule="auto"/>
        <w:ind w:right="-787"/>
        <w:jc w:val="both"/>
        <w:rPr>
          <w:rFonts w:ascii="Palatino Linotype" w:eastAsia="Palatino Linotype" w:hAnsi="Palatino Linotype" w:cs="Palatino Linotype"/>
        </w:rPr>
      </w:pPr>
    </w:p>
    <w:p w:rsidR="00DE30AF" w:rsidRPr="00C504A5" w:rsidRDefault="00DE30AF" w:rsidP="00DE30AF">
      <w:pPr>
        <w:ind w:left="567" w:right="-788"/>
        <w:jc w:val="both"/>
        <w:rPr>
          <w:rFonts w:ascii="Palatino Linotype" w:eastAsia="Palatino Linotype" w:hAnsi="Palatino Linotype" w:cs="Palatino Linotype"/>
          <w:i/>
        </w:rPr>
      </w:pPr>
      <w:r w:rsidRPr="00C504A5">
        <w:rPr>
          <w:rFonts w:ascii="Palatino Linotype" w:eastAsia="Palatino Linotype" w:hAnsi="Palatino Linotype" w:cs="Palatino Linotype"/>
          <w:i/>
        </w:rPr>
        <w:t xml:space="preserve">Artículo 13. Para el estudio, planeación y despacho de los asuntos de su competencia, así como para atender las acciones de control y evaluación que le corresponden, la persona titular de la Dirección General se auxiliará de las siguientes unidades administrativas básicas: </w:t>
      </w:r>
    </w:p>
    <w:p w:rsidR="00DE30AF" w:rsidRPr="00C504A5" w:rsidRDefault="00DE30AF" w:rsidP="00DE30AF">
      <w:pPr>
        <w:ind w:left="567" w:right="-788"/>
        <w:jc w:val="both"/>
        <w:rPr>
          <w:rFonts w:ascii="Palatino Linotype" w:eastAsia="Palatino Linotype" w:hAnsi="Palatino Linotype" w:cs="Palatino Linotype"/>
          <w:i/>
        </w:rPr>
      </w:pPr>
      <w:r w:rsidRPr="00C504A5">
        <w:rPr>
          <w:rFonts w:ascii="Palatino Linotype" w:eastAsia="Palatino Linotype" w:hAnsi="Palatino Linotype" w:cs="Palatino Linotype"/>
          <w:i/>
        </w:rPr>
        <w:t xml:space="preserve">I. Órgano Interno de Control; </w:t>
      </w:r>
    </w:p>
    <w:p w:rsidR="00DE30AF" w:rsidRPr="00C504A5" w:rsidRDefault="00DE30AF" w:rsidP="00DE30AF">
      <w:pPr>
        <w:ind w:left="567" w:right="-788"/>
        <w:jc w:val="both"/>
        <w:rPr>
          <w:rFonts w:ascii="Palatino Linotype" w:eastAsia="Palatino Linotype" w:hAnsi="Palatino Linotype" w:cs="Palatino Linotype"/>
          <w:i/>
        </w:rPr>
      </w:pPr>
      <w:r w:rsidRPr="00C504A5">
        <w:rPr>
          <w:rFonts w:ascii="Palatino Linotype" w:eastAsia="Palatino Linotype" w:hAnsi="Palatino Linotype" w:cs="Palatino Linotype"/>
          <w:i/>
        </w:rPr>
        <w:t xml:space="preserve">II. Unidad de Información, Planeación, Programación y Evaluación; </w:t>
      </w:r>
    </w:p>
    <w:p w:rsidR="00DE30AF" w:rsidRPr="00C504A5" w:rsidRDefault="00DE30AF" w:rsidP="00DE30AF">
      <w:pPr>
        <w:ind w:left="567" w:right="-788"/>
        <w:jc w:val="both"/>
        <w:rPr>
          <w:rFonts w:ascii="Palatino Linotype" w:eastAsia="Palatino Linotype" w:hAnsi="Palatino Linotype" w:cs="Palatino Linotype"/>
          <w:i/>
        </w:rPr>
      </w:pPr>
      <w:r w:rsidRPr="00C504A5">
        <w:rPr>
          <w:rFonts w:ascii="Palatino Linotype" w:eastAsia="Palatino Linotype" w:hAnsi="Palatino Linotype" w:cs="Palatino Linotype"/>
          <w:i/>
        </w:rPr>
        <w:t xml:space="preserve">III. Coordinación de Administración y Finanzas; </w:t>
      </w:r>
    </w:p>
    <w:p w:rsidR="00DE30AF" w:rsidRPr="00C504A5" w:rsidRDefault="00DE30AF" w:rsidP="00DE30AF">
      <w:pPr>
        <w:ind w:left="567" w:right="-788"/>
        <w:jc w:val="both"/>
        <w:rPr>
          <w:rFonts w:ascii="Palatino Linotype" w:eastAsia="Palatino Linotype" w:hAnsi="Palatino Linotype" w:cs="Palatino Linotype"/>
          <w:b/>
          <w:i/>
        </w:rPr>
      </w:pPr>
      <w:r w:rsidRPr="00C504A5">
        <w:rPr>
          <w:rFonts w:ascii="Palatino Linotype" w:eastAsia="Palatino Linotype" w:hAnsi="Palatino Linotype" w:cs="Palatino Linotype"/>
          <w:b/>
          <w:i/>
        </w:rPr>
        <w:t xml:space="preserve">IV. Coordinación Integral para la Atención a la Violencia de Género; y </w:t>
      </w:r>
    </w:p>
    <w:p w:rsidR="00DE30AF" w:rsidRPr="00C504A5" w:rsidRDefault="00DE30AF" w:rsidP="00DE30AF">
      <w:pPr>
        <w:ind w:left="567" w:right="-788"/>
        <w:jc w:val="both"/>
        <w:rPr>
          <w:rFonts w:ascii="Palatino Linotype" w:eastAsia="Palatino Linotype" w:hAnsi="Palatino Linotype" w:cs="Palatino Linotype"/>
          <w:i/>
        </w:rPr>
      </w:pPr>
      <w:r w:rsidRPr="00C504A5">
        <w:rPr>
          <w:rFonts w:ascii="Palatino Linotype" w:eastAsia="Palatino Linotype" w:hAnsi="Palatino Linotype" w:cs="Palatino Linotype"/>
          <w:i/>
        </w:rPr>
        <w:t>V. Coordinación para el Bienestar Integral de la Mujer.</w:t>
      </w:r>
    </w:p>
    <w:p w:rsidR="00241815" w:rsidRPr="00C504A5" w:rsidRDefault="00241815" w:rsidP="00DE30AF">
      <w:pPr>
        <w:ind w:left="567" w:right="-788"/>
        <w:jc w:val="both"/>
        <w:rPr>
          <w:rFonts w:ascii="Palatino Linotype" w:eastAsia="Palatino Linotype" w:hAnsi="Palatino Linotype" w:cs="Palatino Linotype"/>
          <w:i/>
        </w:rPr>
      </w:pPr>
      <w:r w:rsidRPr="00C504A5">
        <w:rPr>
          <w:rFonts w:ascii="Palatino Linotype" w:eastAsia="Palatino Linotype" w:hAnsi="Palatino Linotype" w:cs="Palatino Linotype"/>
          <w:i/>
        </w:rPr>
        <w:t>…</w:t>
      </w:r>
    </w:p>
    <w:p w:rsidR="00DE30AF" w:rsidRPr="00C504A5" w:rsidRDefault="00DE30AF" w:rsidP="00241815">
      <w:pPr>
        <w:spacing w:line="360" w:lineRule="auto"/>
        <w:ind w:right="-787"/>
        <w:jc w:val="both"/>
        <w:rPr>
          <w:rFonts w:ascii="Palatino Linotype" w:eastAsia="Palatino Linotype" w:hAnsi="Palatino Linotype" w:cs="Palatino Linotype"/>
        </w:rPr>
      </w:pPr>
    </w:p>
    <w:p w:rsidR="00CB55E8" w:rsidRPr="00C504A5" w:rsidRDefault="00DE30AF" w:rsidP="00C72CCB">
      <w:pPr>
        <w:numPr>
          <w:ilvl w:val="0"/>
          <w:numId w:val="2"/>
        </w:numPr>
        <w:spacing w:line="360" w:lineRule="auto"/>
        <w:ind w:left="0" w:right="-787" w:firstLine="0"/>
        <w:jc w:val="both"/>
        <w:rPr>
          <w:rFonts w:ascii="Palatino Linotype" w:eastAsia="Palatino Linotype" w:hAnsi="Palatino Linotype" w:cs="Palatino Linotype"/>
        </w:rPr>
      </w:pPr>
      <w:r w:rsidRPr="00C504A5">
        <w:rPr>
          <w:rFonts w:ascii="Palatino Linotype" w:eastAsia="Palatino Linotype" w:hAnsi="Palatino Linotype" w:cs="Palatino Linotype"/>
        </w:rPr>
        <w:t xml:space="preserve"> El Instituto estará a cargo de una persona titular de la Dirección General, quien tiene dentro de sus atribuciones las siguientes:</w:t>
      </w:r>
    </w:p>
    <w:p w:rsidR="00DE30AF" w:rsidRPr="00C504A5" w:rsidRDefault="00DE30AF" w:rsidP="00DE30AF">
      <w:pPr>
        <w:spacing w:line="360" w:lineRule="auto"/>
        <w:ind w:right="-787"/>
        <w:jc w:val="both"/>
        <w:rPr>
          <w:rFonts w:ascii="Palatino Linotype" w:eastAsia="Palatino Linotype" w:hAnsi="Palatino Linotype" w:cs="Palatino Linotype"/>
        </w:rPr>
      </w:pPr>
    </w:p>
    <w:p w:rsidR="00DE30AF" w:rsidRPr="00C504A5" w:rsidRDefault="00DE30AF" w:rsidP="00DE30AF">
      <w:pPr>
        <w:ind w:left="567" w:right="-788"/>
        <w:jc w:val="both"/>
        <w:rPr>
          <w:rFonts w:ascii="Palatino Linotype" w:eastAsia="Palatino Linotype" w:hAnsi="Palatino Linotype" w:cs="Palatino Linotype"/>
          <w:i/>
        </w:rPr>
      </w:pPr>
      <w:r w:rsidRPr="00C504A5">
        <w:rPr>
          <w:rFonts w:ascii="Palatino Linotype" w:eastAsia="Palatino Linotype" w:hAnsi="Palatino Linotype" w:cs="Palatino Linotype"/>
          <w:i/>
        </w:rPr>
        <w:t xml:space="preserve">Artículo 12. </w:t>
      </w:r>
      <w:r w:rsidRPr="00C504A5">
        <w:rPr>
          <w:rFonts w:ascii="Palatino Linotype" w:eastAsia="Palatino Linotype" w:hAnsi="Palatino Linotype" w:cs="Palatino Linotype"/>
          <w:b/>
          <w:i/>
        </w:rPr>
        <w:t>La persona titular de la Dirección General</w:t>
      </w:r>
      <w:r w:rsidRPr="00C504A5">
        <w:rPr>
          <w:rFonts w:ascii="Palatino Linotype" w:eastAsia="Palatino Linotype" w:hAnsi="Palatino Linotype" w:cs="Palatino Linotype"/>
          <w:i/>
        </w:rPr>
        <w:t xml:space="preserve"> estará a cargo de la administración del Instituto, </w:t>
      </w:r>
      <w:r w:rsidRPr="00C504A5">
        <w:rPr>
          <w:rFonts w:ascii="Palatino Linotype" w:eastAsia="Palatino Linotype" w:hAnsi="Palatino Linotype" w:cs="Palatino Linotype"/>
          <w:b/>
          <w:i/>
        </w:rPr>
        <w:t>tendrá</w:t>
      </w:r>
      <w:r w:rsidRPr="00C504A5">
        <w:rPr>
          <w:rFonts w:ascii="Palatino Linotype" w:eastAsia="Palatino Linotype" w:hAnsi="Palatino Linotype" w:cs="Palatino Linotype"/>
          <w:i/>
        </w:rPr>
        <w:t xml:space="preserve"> además de </w:t>
      </w:r>
      <w:r w:rsidRPr="00C504A5">
        <w:rPr>
          <w:rFonts w:ascii="Palatino Linotype" w:eastAsia="Palatino Linotype" w:hAnsi="Palatino Linotype" w:cs="Palatino Linotype"/>
          <w:b/>
          <w:i/>
        </w:rPr>
        <w:t>las atribuciones</w:t>
      </w:r>
      <w:r w:rsidRPr="00C504A5">
        <w:rPr>
          <w:rFonts w:ascii="Palatino Linotype" w:eastAsia="Palatino Linotype" w:hAnsi="Palatino Linotype" w:cs="Palatino Linotype"/>
          <w:i/>
        </w:rPr>
        <w:t xml:space="preserve"> que le confieren las leyes aplicables, las </w:t>
      </w:r>
      <w:r w:rsidRPr="00C504A5">
        <w:rPr>
          <w:rFonts w:ascii="Palatino Linotype" w:eastAsia="Palatino Linotype" w:hAnsi="Palatino Linotype" w:cs="Palatino Linotype"/>
          <w:b/>
          <w:i/>
        </w:rPr>
        <w:t>siguientes</w:t>
      </w:r>
      <w:r w:rsidRPr="00C504A5">
        <w:rPr>
          <w:rFonts w:ascii="Palatino Linotype" w:eastAsia="Palatino Linotype" w:hAnsi="Palatino Linotype" w:cs="Palatino Linotype"/>
          <w:i/>
        </w:rPr>
        <w:t>:</w:t>
      </w:r>
    </w:p>
    <w:p w:rsidR="00DE30AF" w:rsidRPr="00C504A5" w:rsidRDefault="00DE30AF" w:rsidP="00DE30AF">
      <w:pPr>
        <w:ind w:left="567" w:right="-788"/>
        <w:jc w:val="both"/>
        <w:rPr>
          <w:rFonts w:ascii="Palatino Linotype" w:eastAsia="Palatino Linotype" w:hAnsi="Palatino Linotype" w:cs="Palatino Linotype"/>
          <w:i/>
        </w:rPr>
      </w:pPr>
      <w:r w:rsidRPr="00C504A5">
        <w:rPr>
          <w:rFonts w:ascii="Palatino Linotype" w:eastAsia="Palatino Linotype" w:hAnsi="Palatino Linotype" w:cs="Palatino Linotype"/>
          <w:i/>
        </w:rPr>
        <w:t>…</w:t>
      </w:r>
    </w:p>
    <w:p w:rsidR="00DE30AF" w:rsidRPr="00C504A5" w:rsidRDefault="00DE30AF" w:rsidP="00DE30AF">
      <w:pPr>
        <w:ind w:left="567" w:right="-788"/>
        <w:jc w:val="both"/>
        <w:rPr>
          <w:rFonts w:ascii="Palatino Linotype" w:eastAsia="Palatino Linotype" w:hAnsi="Palatino Linotype" w:cs="Palatino Linotype"/>
          <w:b/>
          <w:i/>
        </w:rPr>
      </w:pPr>
      <w:r w:rsidRPr="00C504A5">
        <w:rPr>
          <w:rFonts w:ascii="Palatino Linotype" w:eastAsia="Palatino Linotype" w:hAnsi="Palatino Linotype" w:cs="Palatino Linotype"/>
          <w:b/>
          <w:i/>
        </w:rPr>
        <w:t>III. Coordinar acciones para mitigar las Declaratorias de Alerta de Violencia de Género contra las Mujeres;</w:t>
      </w:r>
    </w:p>
    <w:p w:rsidR="00241815" w:rsidRPr="00C504A5" w:rsidRDefault="00241815" w:rsidP="00DE30AF">
      <w:pPr>
        <w:ind w:left="567" w:right="-788"/>
        <w:jc w:val="both"/>
        <w:rPr>
          <w:rFonts w:ascii="Palatino Linotype" w:eastAsia="Palatino Linotype" w:hAnsi="Palatino Linotype" w:cs="Palatino Linotype"/>
          <w:b/>
          <w:i/>
        </w:rPr>
      </w:pPr>
      <w:r w:rsidRPr="00C504A5">
        <w:rPr>
          <w:rFonts w:ascii="Palatino Linotype" w:eastAsia="Palatino Linotype" w:hAnsi="Palatino Linotype" w:cs="Palatino Linotype"/>
          <w:b/>
          <w:i/>
        </w:rPr>
        <w:t>…</w:t>
      </w:r>
    </w:p>
    <w:p w:rsidR="00904002" w:rsidRPr="00C504A5" w:rsidRDefault="00904002" w:rsidP="00904002">
      <w:pPr>
        <w:ind w:right="-788"/>
        <w:jc w:val="both"/>
        <w:rPr>
          <w:rFonts w:ascii="Palatino Linotype" w:eastAsia="Palatino Linotype" w:hAnsi="Palatino Linotype" w:cs="Palatino Linotype"/>
          <w:b/>
          <w:i/>
        </w:rPr>
      </w:pPr>
    </w:p>
    <w:p w:rsidR="00465392" w:rsidRPr="00C504A5" w:rsidRDefault="00904002" w:rsidP="00904002">
      <w:pPr>
        <w:numPr>
          <w:ilvl w:val="0"/>
          <w:numId w:val="2"/>
        </w:numPr>
        <w:spacing w:line="360" w:lineRule="auto"/>
        <w:ind w:left="0" w:right="-787" w:firstLine="0"/>
        <w:jc w:val="both"/>
        <w:rPr>
          <w:rFonts w:ascii="Palatino Linotype" w:eastAsia="Palatino Linotype" w:hAnsi="Palatino Linotype" w:cs="Palatino Linotype"/>
        </w:rPr>
      </w:pPr>
      <w:r w:rsidRPr="00C504A5">
        <w:rPr>
          <w:rFonts w:ascii="Palatino Linotype" w:eastAsia="Palatino Linotype" w:hAnsi="Palatino Linotype" w:cs="Palatino Linotype"/>
        </w:rPr>
        <w:t>La Coordinación Integral para la Atención de la Violencia de Género tendrá dentro de sus atribuciones las de colaborar con el seguimiento para mitigar las Declaratorias de Alerta de Violencia de Género contra las Mujeres; Presentar a la persona titular del Instituto los informes de seguimiento de las Declaratorias de Alerta de Violencia de Género, por mencionar algunas.</w:t>
      </w:r>
    </w:p>
    <w:p w:rsidR="00B94214" w:rsidRPr="00C504A5" w:rsidRDefault="00B94214" w:rsidP="00B94214">
      <w:pPr>
        <w:spacing w:line="360" w:lineRule="auto"/>
        <w:ind w:right="-787"/>
        <w:jc w:val="both"/>
        <w:rPr>
          <w:rFonts w:ascii="Palatino Linotype" w:eastAsia="Palatino Linotype" w:hAnsi="Palatino Linotype" w:cs="Palatino Linotype"/>
        </w:rPr>
      </w:pPr>
    </w:p>
    <w:p w:rsidR="00B94214" w:rsidRPr="00C504A5" w:rsidRDefault="00B94214" w:rsidP="00B94214">
      <w:pPr>
        <w:numPr>
          <w:ilvl w:val="0"/>
          <w:numId w:val="2"/>
        </w:numPr>
        <w:spacing w:line="360" w:lineRule="auto"/>
        <w:ind w:left="0" w:right="-787" w:firstLine="0"/>
        <w:jc w:val="both"/>
        <w:rPr>
          <w:rFonts w:ascii="Palatino Linotype" w:eastAsia="Palatino Linotype" w:hAnsi="Palatino Linotype" w:cs="Palatino Linotype"/>
        </w:rPr>
      </w:pPr>
      <w:r w:rsidRPr="00C504A5">
        <w:rPr>
          <w:rFonts w:ascii="Palatino Linotype" w:eastAsia="Palatino Linotype" w:hAnsi="Palatino Linotype" w:cs="Palatino Linotype"/>
        </w:rPr>
        <w:lastRenderedPageBreak/>
        <w:t xml:space="preserve">Del análisis de la legislación en estudio, es de ceñir que si bien antes del 05 de septiembre de 2019 el </w:t>
      </w:r>
      <w:r w:rsidRPr="00C504A5">
        <w:rPr>
          <w:rFonts w:ascii="Palatino Linotype" w:eastAsia="Palatino Linotype" w:hAnsi="Palatino Linotype" w:cs="Palatino Linotype"/>
          <w:b/>
        </w:rPr>
        <w:t>Instituto Municipal de la Mujer</w:t>
      </w:r>
      <w:r w:rsidRPr="00C504A5">
        <w:rPr>
          <w:rFonts w:ascii="Palatino Linotype" w:eastAsia="Palatino Linotype" w:hAnsi="Palatino Linotype" w:cs="Palatino Linotype"/>
        </w:rPr>
        <w:t xml:space="preserve"> dependía jerárquicamente del Ayuntamiento, a nada práctico conduciría ordenar la búsqueda de la información requerida, ya que como fue establecido en el artículo cuarto transitorio de la Ley que crea el organismo público descentralizado denominado Instituto Municipal de la Mujer de Toluca, establece que todos sus recursos serán trasladados al nuevo Instituto Municipal de la Mujer como organismo descentralizado, se entiende también dentro de sus recursos materiales la información documental; luego entonces, tal como fue señalado por el </w:t>
      </w:r>
      <w:r w:rsidRPr="00C504A5">
        <w:rPr>
          <w:rFonts w:ascii="Palatino Linotype" w:eastAsia="Palatino Linotype" w:hAnsi="Palatino Linotype" w:cs="Palatino Linotype"/>
          <w:b/>
        </w:rPr>
        <w:t>Sujeto Obligado, es incompetente para conocer de la información requerida</w:t>
      </w:r>
      <w:r w:rsidRPr="00C504A5">
        <w:rPr>
          <w:rFonts w:ascii="Palatino Linotype" w:eastAsia="Palatino Linotype" w:hAnsi="Palatino Linotype" w:cs="Palatino Linotype"/>
        </w:rPr>
        <w:t>.</w:t>
      </w:r>
    </w:p>
    <w:p w:rsidR="00B94214" w:rsidRPr="00C504A5" w:rsidRDefault="00B94214" w:rsidP="00B94214">
      <w:pPr>
        <w:spacing w:line="360" w:lineRule="auto"/>
        <w:ind w:right="-787"/>
        <w:jc w:val="both"/>
        <w:rPr>
          <w:rFonts w:ascii="Palatino Linotype" w:eastAsia="Palatino Linotype" w:hAnsi="Palatino Linotype" w:cs="Palatino Linotype"/>
        </w:rPr>
      </w:pPr>
    </w:p>
    <w:p w:rsidR="00307487" w:rsidRPr="00C504A5" w:rsidRDefault="00307487" w:rsidP="00307487">
      <w:pPr>
        <w:spacing w:line="360" w:lineRule="auto"/>
        <w:ind w:right="-850"/>
        <w:jc w:val="both"/>
        <w:rPr>
          <w:rFonts w:ascii="Palatino Linotype" w:hAnsi="Palatino Linotype"/>
          <w:bCs/>
          <w:lang w:val="es-MX"/>
        </w:rPr>
      </w:pPr>
    </w:p>
    <w:p w:rsidR="00307487" w:rsidRPr="00C504A5" w:rsidRDefault="00307487" w:rsidP="00670FF6">
      <w:pPr>
        <w:numPr>
          <w:ilvl w:val="0"/>
          <w:numId w:val="7"/>
        </w:numPr>
        <w:spacing w:line="360" w:lineRule="auto"/>
        <w:ind w:right="-850"/>
        <w:jc w:val="both"/>
        <w:rPr>
          <w:rFonts w:ascii="Palatino Linotype" w:eastAsia="Palatino Linotype" w:hAnsi="Palatino Linotype" w:cs="Palatino Linotype"/>
          <w:b/>
        </w:rPr>
      </w:pPr>
      <w:r w:rsidRPr="00C504A5">
        <w:rPr>
          <w:rFonts w:ascii="Palatino Linotype" w:eastAsia="Palatino Linotype" w:hAnsi="Palatino Linotype" w:cs="Palatino Linotype"/>
          <w:b/>
        </w:rPr>
        <w:t xml:space="preserve">De la declaratoria de incompetencia del Sujeto Obligado. </w:t>
      </w:r>
    </w:p>
    <w:p w:rsidR="00307487" w:rsidRPr="00C504A5" w:rsidRDefault="00307487" w:rsidP="00B15733">
      <w:pPr>
        <w:numPr>
          <w:ilvl w:val="0"/>
          <w:numId w:val="2"/>
        </w:numPr>
        <w:spacing w:line="360" w:lineRule="auto"/>
        <w:ind w:left="0" w:right="-787" w:firstLine="0"/>
        <w:jc w:val="both"/>
        <w:rPr>
          <w:rFonts w:ascii="Palatino Linotype" w:hAnsi="Palatino Linotype"/>
          <w:b/>
        </w:rPr>
      </w:pPr>
      <w:r w:rsidRPr="00C504A5">
        <w:rPr>
          <w:rFonts w:ascii="Palatino Linotype" w:hAnsi="Palatino Linotype"/>
        </w:rPr>
        <w:t xml:space="preserve">Al </w:t>
      </w:r>
      <w:r w:rsidRPr="00C504A5">
        <w:rPr>
          <w:rFonts w:ascii="Palatino Linotype" w:eastAsia="Palatino Linotype" w:hAnsi="Palatino Linotype" w:cs="Palatino Linotype"/>
        </w:rPr>
        <w:t>respecto</w:t>
      </w:r>
      <w:r w:rsidRPr="00C504A5">
        <w:rPr>
          <w:rFonts w:ascii="Palatino Linotype" w:hAnsi="Palatino Linotype"/>
        </w:rPr>
        <w:t xml:space="preserve">, de </w:t>
      </w:r>
      <w:r w:rsidRPr="00C504A5">
        <w:rPr>
          <w:rFonts w:ascii="Palatino Linotype" w:hAnsi="Palatino Linotype"/>
          <w:bCs/>
          <w:lang w:val="es-MX"/>
        </w:rPr>
        <w:t>los</w:t>
      </w:r>
      <w:r w:rsidRPr="00C504A5">
        <w:rPr>
          <w:rFonts w:ascii="Palatino Linotype" w:hAnsi="Palatino Linotype"/>
        </w:rPr>
        <w:t xml:space="preserve"> artículos 49, fracción II, 53, fracción III y 167 de la Ley de Transparencia y Acceso a la Información Pública del Estado de México y Municipios, se desprende que las Unidades de Transparencia son responsables de orientar a los particulares respecto de la dependencia, entidad u órgano que pudiera tener la información requerida, </w:t>
      </w:r>
      <w:r w:rsidRPr="00C504A5">
        <w:rPr>
          <w:rFonts w:ascii="Palatino Linotype" w:hAnsi="Palatino Linotype"/>
          <w:b/>
        </w:rPr>
        <w:t>cuando la misma no sea competencia del sujeto obligado ante el cual se formule la solicitud de acceso.</w:t>
      </w:r>
    </w:p>
    <w:p w:rsidR="00307487" w:rsidRPr="00C504A5" w:rsidRDefault="00307487" w:rsidP="00307487">
      <w:pPr>
        <w:spacing w:line="360" w:lineRule="auto"/>
        <w:ind w:right="-850"/>
        <w:rPr>
          <w:rFonts w:ascii="Palatino Linotype" w:hAnsi="Palatino Linotype"/>
          <w:b/>
        </w:rPr>
      </w:pPr>
    </w:p>
    <w:p w:rsidR="00307487" w:rsidRPr="00C504A5" w:rsidRDefault="00307487" w:rsidP="00DC1FCB">
      <w:pPr>
        <w:numPr>
          <w:ilvl w:val="0"/>
          <w:numId w:val="2"/>
        </w:numPr>
        <w:spacing w:line="360" w:lineRule="auto"/>
        <w:ind w:left="0" w:right="-787" w:firstLine="0"/>
        <w:jc w:val="both"/>
        <w:rPr>
          <w:rFonts w:ascii="Palatino Linotype" w:hAnsi="Palatino Linotype"/>
        </w:rPr>
      </w:pPr>
      <w:r w:rsidRPr="00C504A5">
        <w:rPr>
          <w:rFonts w:ascii="Palatino Linotype" w:hAnsi="Palatino Linotype"/>
        </w:rPr>
        <w:t xml:space="preserve">Asimismo, que los Comités de Transparencia tienen entre sus atribuciones confirmar, modificar o revocar la </w:t>
      </w:r>
      <w:r w:rsidRPr="00C504A5">
        <w:rPr>
          <w:rFonts w:ascii="Palatino Linotype" w:hAnsi="Palatino Linotype"/>
          <w:b/>
        </w:rPr>
        <w:t>declaración de incompetencia</w:t>
      </w:r>
      <w:r w:rsidRPr="00C504A5">
        <w:rPr>
          <w:rFonts w:ascii="Palatino Linotype" w:hAnsi="Palatino Linotype"/>
        </w:rPr>
        <w:t xml:space="preserve"> que realicen los titulares de las unidades administrativas.</w:t>
      </w:r>
    </w:p>
    <w:p w:rsidR="00307487" w:rsidRPr="00C504A5" w:rsidRDefault="00307487" w:rsidP="00307487">
      <w:pPr>
        <w:tabs>
          <w:tab w:val="left" w:pos="142"/>
          <w:tab w:val="left" w:pos="284"/>
        </w:tabs>
        <w:spacing w:line="360" w:lineRule="auto"/>
        <w:ind w:left="851" w:right="-850"/>
        <w:jc w:val="both"/>
        <w:rPr>
          <w:rFonts w:ascii="Palatino Linotype" w:eastAsia="Palatino Linotype" w:hAnsi="Palatino Linotype" w:cs="Palatino Linotype"/>
          <w:i/>
        </w:rPr>
      </w:pPr>
    </w:p>
    <w:p w:rsidR="00307487" w:rsidRPr="00C504A5" w:rsidRDefault="00307487" w:rsidP="00307487">
      <w:pPr>
        <w:tabs>
          <w:tab w:val="left" w:pos="142"/>
          <w:tab w:val="left" w:pos="284"/>
        </w:tabs>
        <w:ind w:left="567" w:right="-850"/>
        <w:jc w:val="both"/>
        <w:rPr>
          <w:rFonts w:ascii="Palatino Linotype" w:eastAsia="Palatino Linotype" w:hAnsi="Palatino Linotype" w:cs="Palatino Linotype"/>
          <w:i/>
        </w:rPr>
      </w:pPr>
      <w:r w:rsidRPr="00C504A5">
        <w:rPr>
          <w:rFonts w:ascii="Palatino Linotype" w:eastAsia="Palatino Linotype" w:hAnsi="Palatino Linotype" w:cs="Palatino Linotype"/>
          <w:i/>
        </w:rPr>
        <w:t>“</w:t>
      </w:r>
      <w:r w:rsidRPr="00C504A5">
        <w:rPr>
          <w:rFonts w:ascii="Palatino Linotype" w:eastAsia="Palatino Linotype" w:hAnsi="Palatino Linotype" w:cs="Palatino Linotype"/>
          <w:b/>
          <w:i/>
        </w:rPr>
        <w:t>Artículo 49.</w:t>
      </w:r>
      <w:r w:rsidRPr="00C504A5">
        <w:rPr>
          <w:rFonts w:ascii="Palatino Linotype" w:eastAsia="Palatino Linotype" w:hAnsi="Palatino Linotype" w:cs="Palatino Linotype"/>
          <w:i/>
        </w:rPr>
        <w:t xml:space="preserve"> </w:t>
      </w:r>
      <w:r w:rsidRPr="00C504A5">
        <w:rPr>
          <w:rFonts w:ascii="Palatino Linotype" w:eastAsia="Palatino Linotype" w:hAnsi="Palatino Linotype" w:cs="Palatino Linotype"/>
          <w:b/>
          <w:i/>
        </w:rPr>
        <w:t>Los Comités de Transparencia</w:t>
      </w:r>
      <w:r w:rsidRPr="00C504A5">
        <w:rPr>
          <w:rFonts w:ascii="Palatino Linotype" w:eastAsia="Palatino Linotype" w:hAnsi="Palatino Linotype" w:cs="Palatino Linotype"/>
          <w:i/>
        </w:rPr>
        <w:t xml:space="preserve"> tendrán las siguientes atribuciones:</w:t>
      </w:r>
    </w:p>
    <w:p w:rsidR="00307487" w:rsidRPr="00C504A5" w:rsidRDefault="00307487" w:rsidP="00307487">
      <w:pPr>
        <w:tabs>
          <w:tab w:val="left" w:pos="142"/>
          <w:tab w:val="left" w:pos="284"/>
        </w:tabs>
        <w:ind w:left="567" w:right="-850"/>
        <w:jc w:val="both"/>
        <w:rPr>
          <w:rFonts w:ascii="Palatino Linotype" w:eastAsia="Palatino Linotype" w:hAnsi="Palatino Linotype" w:cs="Palatino Linotype"/>
          <w:b/>
          <w:i/>
        </w:rPr>
      </w:pPr>
      <w:r w:rsidRPr="00C504A5">
        <w:rPr>
          <w:rFonts w:ascii="Palatino Linotype" w:eastAsia="Palatino Linotype" w:hAnsi="Palatino Linotype" w:cs="Palatino Linotype"/>
          <w:b/>
          <w:i/>
        </w:rPr>
        <w:t>...</w:t>
      </w:r>
    </w:p>
    <w:p w:rsidR="00307487" w:rsidRPr="00C504A5" w:rsidRDefault="00307487" w:rsidP="00307487">
      <w:pPr>
        <w:tabs>
          <w:tab w:val="left" w:pos="142"/>
          <w:tab w:val="left" w:pos="284"/>
        </w:tabs>
        <w:ind w:left="567" w:right="-850"/>
        <w:jc w:val="both"/>
        <w:rPr>
          <w:rFonts w:ascii="Palatino Linotype" w:eastAsia="Palatino Linotype" w:hAnsi="Palatino Linotype" w:cs="Palatino Linotype"/>
          <w:b/>
          <w:i/>
          <w:u w:val="single"/>
        </w:rPr>
      </w:pPr>
      <w:r w:rsidRPr="00C504A5">
        <w:rPr>
          <w:rFonts w:ascii="Palatino Linotype" w:eastAsia="Palatino Linotype" w:hAnsi="Palatino Linotype" w:cs="Palatino Linotype"/>
          <w:b/>
          <w:i/>
        </w:rPr>
        <w:lastRenderedPageBreak/>
        <w:t>II.</w:t>
      </w:r>
      <w:r w:rsidRPr="00C504A5">
        <w:rPr>
          <w:rFonts w:ascii="Palatino Linotype" w:hAnsi="Palatino Linotype"/>
        </w:rPr>
        <w:t xml:space="preserve"> </w:t>
      </w:r>
      <w:r w:rsidRPr="00C504A5">
        <w:rPr>
          <w:rFonts w:ascii="Palatino Linotype" w:eastAsia="Palatino Linotype" w:hAnsi="Palatino Linotype" w:cs="Palatino Linotype"/>
          <w:b/>
          <w:i/>
        </w:rPr>
        <w:t>Confirmar, modificar o revocar</w:t>
      </w:r>
      <w:r w:rsidRPr="00C504A5">
        <w:rPr>
          <w:rFonts w:ascii="Palatino Linotype" w:eastAsia="Palatino Linotype" w:hAnsi="Palatino Linotype" w:cs="Palatino Linotype"/>
          <w:i/>
        </w:rPr>
        <w:t xml:space="preserve"> las determinaciones que en materia de ampliación del plazo de respuesta, clasificación de la información </w:t>
      </w:r>
      <w:r w:rsidRPr="00C504A5">
        <w:rPr>
          <w:rFonts w:ascii="Palatino Linotype" w:eastAsia="Palatino Linotype" w:hAnsi="Palatino Linotype" w:cs="Palatino Linotype"/>
          <w:b/>
          <w:i/>
        </w:rPr>
        <w:t>y declaración</w:t>
      </w:r>
      <w:r w:rsidRPr="00C504A5">
        <w:rPr>
          <w:rFonts w:ascii="Palatino Linotype" w:eastAsia="Palatino Linotype" w:hAnsi="Palatino Linotype" w:cs="Palatino Linotype"/>
          <w:i/>
        </w:rPr>
        <w:t xml:space="preserve"> de inexistencia o </w:t>
      </w:r>
      <w:r w:rsidRPr="00C504A5">
        <w:rPr>
          <w:rFonts w:ascii="Palatino Linotype" w:eastAsia="Palatino Linotype" w:hAnsi="Palatino Linotype" w:cs="Palatino Linotype"/>
          <w:b/>
          <w:i/>
        </w:rPr>
        <w:t>de incompetencia realicen los titulares de las áreas de los sujetos obligados;</w:t>
      </w:r>
    </w:p>
    <w:p w:rsidR="00307487" w:rsidRPr="00C504A5" w:rsidRDefault="00307487" w:rsidP="00307487">
      <w:pPr>
        <w:tabs>
          <w:tab w:val="left" w:pos="142"/>
          <w:tab w:val="left" w:pos="284"/>
        </w:tabs>
        <w:ind w:left="567" w:right="-850"/>
        <w:jc w:val="both"/>
        <w:rPr>
          <w:rFonts w:ascii="Palatino Linotype" w:eastAsia="Palatino Linotype" w:hAnsi="Palatino Linotype" w:cs="Palatino Linotype"/>
          <w:b/>
          <w:i/>
        </w:rPr>
      </w:pPr>
      <w:r w:rsidRPr="00C504A5">
        <w:rPr>
          <w:rFonts w:ascii="Palatino Linotype" w:eastAsia="Palatino Linotype" w:hAnsi="Palatino Linotype" w:cs="Palatino Linotype"/>
          <w:b/>
          <w:i/>
        </w:rPr>
        <w:t>...</w:t>
      </w:r>
    </w:p>
    <w:p w:rsidR="00307487" w:rsidRPr="00C504A5" w:rsidRDefault="00307487" w:rsidP="00307487">
      <w:pPr>
        <w:tabs>
          <w:tab w:val="left" w:pos="142"/>
          <w:tab w:val="left" w:pos="284"/>
        </w:tabs>
        <w:ind w:left="567" w:right="-850"/>
        <w:jc w:val="both"/>
        <w:rPr>
          <w:rFonts w:ascii="Palatino Linotype" w:eastAsia="Palatino Linotype" w:hAnsi="Palatino Linotype" w:cs="Palatino Linotype"/>
          <w:b/>
          <w:i/>
        </w:rPr>
      </w:pPr>
    </w:p>
    <w:p w:rsidR="00307487" w:rsidRPr="00C504A5" w:rsidRDefault="00307487" w:rsidP="00307487">
      <w:pPr>
        <w:tabs>
          <w:tab w:val="left" w:pos="142"/>
          <w:tab w:val="left" w:pos="284"/>
        </w:tabs>
        <w:ind w:left="567" w:right="-850"/>
        <w:jc w:val="both"/>
        <w:rPr>
          <w:rFonts w:ascii="Palatino Linotype" w:eastAsia="Palatino Linotype" w:hAnsi="Palatino Linotype" w:cs="Palatino Linotype"/>
          <w:b/>
          <w:i/>
        </w:rPr>
      </w:pPr>
      <w:r w:rsidRPr="00C504A5">
        <w:rPr>
          <w:rFonts w:ascii="Palatino Linotype" w:eastAsia="Palatino Linotype" w:hAnsi="Palatino Linotype" w:cs="Palatino Linotype"/>
          <w:b/>
          <w:i/>
        </w:rPr>
        <w:t xml:space="preserve">Artículo 53. Las Unidades de Transparencia tendrán las siguientes funciones: </w:t>
      </w:r>
    </w:p>
    <w:p w:rsidR="00307487" w:rsidRPr="00C504A5" w:rsidRDefault="00307487" w:rsidP="00307487">
      <w:pPr>
        <w:tabs>
          <w:tab w:val="left" w:pos="142"/>
          <w:tab w:val="left" w:pos="284"/>
        </w:tabs>
        <w:ind w:left="567" w:right="-850"/>
        <w:jc w:val="both"/>
        <w:rPr>
          <w:rFonts w:ascii="Palatino Linotype" w:eastAsia="Palatino Linotype" w:hAnsi="Palatino Linotype" w:cs="Palatino Linotype"/>
          <w:b/>
          <w:i/>
        </w:rPr>
      </w:pPr>
      <w:r w:rsidRPr="00C504A5">
        <w:rPr>
          <w:rFonts w:ascii="Palatino Linotype" w:eastAsia="Palatino Linotype" w:hAnsi="Palatino Linotype" w:cs="Palatino Linotype"/>
          <w:b/>
          <w:i/>
        </w:rPr>
        <w:t>…</w:t>
      </w:r>
    </w:p>
    <w:p w:rsidR="00307487" w:rsidRPr="00C504A5" w:rsidRDefault="00307487" w:rsidP="00307487">
      <w:pPr>
        <w:tabs>
          <w:tab w:val="left" w:pos="142"/>
          <w:tab w:val="left" w:pos="284"/>
        </w:tabs>
        <w:ind w:left="567" w:right="-850"/>
        <w:jc w:val="both"/>
        <w:rPr>
          <w:rFonts w:ascii="Palatino Linotype" w:eastAsia="Palatino Linotype" w:hAnsi="Palatino Linotype" w:cs="Palatino Linotype"/>
          <w:b/>
          <w:i/>
        </w:rPr>
      </w:pPr>
      <w:r w:rsidRPr="00C504A5">
        <w:rPr>
          <w:rFonts w:ascii="Palatino Linotype" w:eastAsia="Palatino Linotype" w:hAnsi="Palatino Linotype" w:cs="Palatino Linotype"/>
          <w:b/>
          <w:i/>
        </w:rPr>
        <w:t>III. Auxiliar a los particulares</w:t>
      </w:r>
      <w:r w:rsidRPr="00C504A5">
        <w:rPr>
          <w:rFonts w:ascii="Palatino Linotype" w:eastAsia="Palatino Linotype" w:hAnsi="Palatino Linotype" w:cs="Palatino Linotype"/>
          <w:i/>
        </w:rPr>
        <w:t xml:space="preserve"> en la elaboración de solicitudes de acceso a la información y, en su caso, orientarlos </w:t>
      </w:r>
      <w:r w:rsidRPr="00C504A5">
        <w:rPr>
          <w:rFonts w:ascii="Palatino Linotype" w:eastAsia="Palatino Linotype" w:hAnsi="Palatino Linotype" w:cs="Palatino Linotype"/>
          <w:b/>
          <w:i/>
        </w:rPr>
        <w:t>sobre los sujetos obligados competentes</w:t>
      </w:r>
      <w:r w:rsidRPr="00C504A5">
        <w:rPr>
          <w:rFonts w:ascii="Palatino Linotype" w:eastAsia="Palatino Linotype" w:hAnsi="Palatino Linotype" w:cs="Palatino Linotype"/>
          <w:i/>
        </w:rPr>
        <w:t xml:space="preserve"> conforme a la normatividad aplicable;</w:t>
      </w:r>
    </w:p>
    <w:p w:rsidR="00307487" w:rsidRPr="00C504A5" w:rsidRDefault="00307487" w:rsidP="00307487">
      <w:pPr>
        <w:tabs>
          <w:tab w:val="left" w:pos="142"/>
          <w:tab w:val="left" w:pos="284"/>
        </w:tabs>
        <w:ind w:left="567" w:right="-850"/>
        <w:jc w:val="both"/>
        <w:rPr>
          <w:rFonts w:ascii="Palatino Linotype" w:eastAsia="Palatino Linotype" w:hAnsi="Palatino Linotype" w:cs="Palatino Linotype"/>
          <w:b/>
          <w:i/>
        </w:rPr>
      </w:pPr>
      <w:r w:rsidRPr="00C504A5">
        <w:rPr>
          <w:rFonts w:ascii="Palatino Linotype" w:eastAsia="Palatino Linotype" w:hAnsi="Palatino Linotype" w:cs="Palatino Linotype"/>
          <w:b/>
          <w:i/>
        </w:rPr>
        <w:t>…</w:t>
      </w:r>
    </w:p>
    <w:p w:rsidR="00307487" w:rsidRPr="00C504A5" w:rsidRDefault="00307487" w:rsidP="00307487">
      <w:pPr>
        <w:tabs>
          <w:tab w:val="left" w:pos="142"/>
          <w:tab w:val="left" w:pos="284"/>
        </w:tabs>
        <w:ind w:left="567" w:right="-850"/>
        <w:jc w:val="both"/>
        <w:rPr>
          <w:rFonts w:ascii="Palatino Linotype" w:eastAsia="Palatino Linotype" w:hAnsi="Palatino Linotype" w:cs="Palatino Linotype"/>
          <w:b/>
          <w:i/>
        </w:rPr>
      </w:pPr>
    </w:p>
    <w:p w:rsidR="00307487" w:rsidRPr="00C504A5" w:rsidRDefault="00307487" w:rsidP="00307487">
      <w:pPr>
        <w:tabs>
          <w:tab w:val="left" w:pos="142"/>
          <w:tab w:val="left" w:pos="284"/>
        </w:tabs>
        <w:ind w:left="567" w:right="-850"/>
        <w:jc w:val="both"/>
        <w:rPr>
          <w:rFonts w:ascii="Palatino Linotype" w:eastAsia="Palatino Linotype" w:hAnsi="Palatino Linotype" w:cs="Palatino Linotype"/>
          <w:b/>
          <w:i/>
        </w:rPr>
      </w:pPr>
      <w:r w:rsidRPr="00C504A5">
        <w:rPr>
          <w:rFonts w:ascii="Palatino Linotype" w:eastAsia="Palatino Linotype" w:hAnsi="Palatino Linotype" w:cs="Palatino Linotype"/>
          <w:b/>
          <w:i/>
        </w:rPr>
        <w:t>Artículo 167</w:t>
      </w:r>
      <w:r w:rsidRPr="00C504A5">
        <w:rPr>
          <w:rFonts w:ascii="Palatino Linotype" w:eastAsia="Palatino Linotype" w:hAnsi="Palatino Linotype" w:cs="Palatino Linotype"/>
          <w:i/>
        </w:rPr>
        <w:t xml:space="preserve">. </w:t>
      </w:r>
      <w:r w:rsidRPr="00C504A5">
        <w:rPr>
          <w:rFonts w:ascii="Palatino Linotype" w:eastAsia="Palatino Linotype" w:hAnsi="Palatino Linotype" w:cs="Palatino Linotype"/>
          <w:b/>
          <w:i/>
        </w:rPr>
        <w:t>Cuando las unidades de transparencia determinen la notoria incompetencia</w:t>
      </w:r>
      <w:r w:rsidRPr="00C504A5">
        <w:rPr>
          <w:rFonts w:ascii="Palatino Linotype" w:eastAsia="Palatino Linotype" w:hAnsi="Palatino Linotype" w:cs="Palatino Linotype"/>
          <w:i/>
        </w:rPr>
        <w:t xml:space="preserve"> por parte de los sujetos obligados, dentro del ámbito de aplicación, para atender la solicitud de acceso a la información, </w:t>
      </w:r>
      <w:r w:rsidRPr="00C504A5">
        <w:rPr>
          <w:rFonts w:ascii="Palatino Linotype" w:eastAsia="Palatino Linotype" w:hAnsi="Palatino Linotype" w:cs="Palatino Linotype"/>
          <w:b/>
          <w:i/>
        </w:rPr>
        <w:t>deberán comunicarlo al solicitante, dentro de los tres días hábiles posteriores a la recepción de la solicitud</w:t>
      </w:r>
      <w:r w:rsidRPr="00C504A5">
        <w:rPr>
          <w:rFonts w:ascii="Palatino Linotype" w:eastAsia="Palatino Linotype" w:hAnsi="Palatino Linotype" w:cs="Palatino Linotype"/>
          <w:i/>
        </w:rPr>
        <w:t xml:space="preserve"> y, </w:t>
      </w:r>
      <w:r w:rsidRPr="00C504A5">
        <w:rPr>
          <w:rFonts w:ascii="Palatino Linotype" w:eastAsia="Palatino Linotype" w:hAnsi="Palatino Linotype" w:cs="Palatino Linotype"/>
          <w:b/>
          <w:i/>
        </w:rPr>
        <w:t>en su caso orientar al solicitante, el o los sujetos obligados competentes.</w:t>
      </w:r>
    </w:p>
    <w:p w:rsidR="00307487" w:rsidRPr="00C504A5" w:rsidRDefault="00307487" w:rsidP="00307487">
      <w:pPr>
        <w:spacing w:line="360" w:lineRule="auto"/>
        <w:ind w:right="-850"/>
        <w:rPr>
          <w:rFonts w:ascii="Palatino Linotype" w:hAnsi="Palatino Linotype"/>
        </w:rPr>
      </w:pPr>
    </w:p>
    <w:p w:rsidR="00307487" w:rsidRPr="00C504A5" w:rsidRDefault="00307487" w:rsidP="00DC1FCB">
      <w:pPr>
        <w:numPr>
          <w:ilvl w:val="0"/>
          <w:numId w:val="2"/>
        </w:numPr>
        <w:spacing w:line="360" w:lineRule="auto"/>
        <w:ind w:left="0" w:right="-787" w:firstLine="0"/>
        <w:jc w:val="both"/>
        <w:rPr>
          <w:rFonts w:ascii="Palatino Linotype" w:hAnsi="Palatino Linotype"/>
        </w:rPr>
      </w:pPr>
      <w:r w:rsidRPr="00C504A5">
        <w:rPr>
          <w:rFonts w:ascii="Palatino Linotype" w:hAnsi="Palatino Linotype"/>
        </w:rPr>
        <w:t xml:space="preserve">En esa tesitura, cuando las Unidades de Transparencia determinen </w:t>
      </w:r>
      <w:r w:rsidRPr="00C504A5">
        <w:rPr>
          <w:rFonts w:ascii="Palatino Linotype" w:hAnsi="Palatino Linotype"/>
          <w:b/>
        </w:rPr>
        <w:t>la notoria incompetencia</w:t>
      </w:r>
      <w:r w:rsidRPr="00C504A5">
        <w:rPr>
          <w:rFonts w:ascii="Palatino Linotype" w:hAnsi="Palatino Linotype"/>
        </w:rPr>
        <w:t xml:space="preserve"> por parte de los sujetos obligados deberán comunicar al solicitante la misma dentro de los tres días posteriores a la recepción de la solicitud, y, </w:t>
      </w:r>
      <w:r w:rsidRPr="00C504A5">
        <w:rPr>
          <w:rFonts w:ascii="Palatino Linotype" w:hAnsi="Palatino Linotype"/>
          <w:b/>
        </w:rPr>
        <w:t>en su caso orientar al solicitante</w:t>
      </w:r>
    </w:p>
    <w:p w:rsidR="00307487" w:rsidRPr="00C504A5" w:rsidRDefault="00307487" w:rsidP="00307487">
      <w:pPr>
        <w:spacing w:line="360" w:lineRule="auto"/>
        <w:ind w:right="-850"/>
        <w:rPr>
          <w:rFonts w:ascii="Palatino Linotype" w:hAnsi="Palatino Linotype"/>
        </w:rPr>
      </w:pPr>
    </w:p>
    <w:p w:rsidR="00307487" w:rsidRPr="00C504A5" w:rsidRDefault="00307487" w:rsidP="00DC1FCB">
      <w:pPr>
        <w:numPr>
          <w:ilvl w:val="0"/>
          <w:numId w:val="2"/>
        </w:numPr>
        <w:spacing w:line="360" w:lineRule="auto"/>
        <w:ind w:left="0" w:right="-787" w:firstLine="0"/>
        <w:jc w:val="both"/>
        <w:rPr>
          <w:rFonts w:ascii="Palatino Linotype" w:hAnsi="Palatino Linotype"/>
          <w:bCs/>
        </w:rPr>
      </w:pPr>
      <w:r w:rsidRPr="00C504A5">
        <w:rPr>
          <w:rFonts w:ascii="Palatino Linotype" w:hAnsi="Palatino Linotype"/>
        </w:rPr>
        <w:t xml:space="preserve">Como se logra observar, si bien la Ley de la materia, prevé el supuesto de incompetencia para que los sujetos obligados den atención a solitudes de información, también lo es, que no se precisa en que consiste dicho concepto; sobre dicha situación, </w:t>
      </w:r>
      <w:r w:rsidRPr="00C504A5">
        <w:rPr>
          <w:rFonts w:ascii="Palatino Linotype" w:hAnsi="Palatino Linotype"/>
          <w:bCs/>
        </w:rPr>
        <w:t>según Cabanellas, Guillermo (1993), en el “Diccionario Jurídico Elemental” (p. 32 y 161), precisó los siguientes conceptos:</w:t>
      </w:r>
    </w:p>
    <w:p w:rsidR="00307487" w:rsidRPr="00C504A5" w:rsidRDefault="00307487" w:rsidP="00307487">
      <w:pPr>
        <w:ind w:right="-850"/>
        <w:rPr>
          <w:rFonts w:ascii="Palatino Linotype" w:hAnsi="Palatino Linotype"/>
          <w:bCs/>
        </w:rPr>
      </w:pPr>
    </w:p>
    <w:p w:rsidR="00307487" w:rsidRPr="00C504A5" w:rsidRDefault="00307487" w:rsidP="00670FF6">
      <w:pPr>
        <w:numPr>
          <w:ilvl w:val="0"/>
          <w:numId w:val="8"/>
        </w:numPr>
        <w:ind w:right="-850"/>
        <w:jc w:val="both"/>
        <w:rPr>
          <w:rFonts w:ascii="Palatino Linotype" w:hAnsi="Palatino Linotype"/>
          <w:bCs/>
        </w:rPr>
      </w:pPr>
      <w:r w:rsidRPr="00C504A5">
        <w:rPr>
          <w:rFonts w:ascii="Palatino Linotype" w:hAnsi="Palatino Linotype"/>
          <w:b/>
          <w:bCs/>
        </w:rPr>
        <w:t xml:space="preserve">Competencia: </w:t>
      </w:r>
      <w:r w:rsidRPr="00C504A5">
        <w:rPr>
          <w:rFonts w:ascii="Palatino Linotype" w:hAnsi="Palatino Linotype"/>
          <w:bCs/>
        </w:rPr>
        <w:t>La capacidad de una autoridad para conocer sobre una materia o asunto.</w:t>
      </w:r>
    </w:p>
    <w:p w:rsidR="00307487" w:rsidRPr="00C504A5" w:rsidRDefault="00307487" w:rsidP="00307487">
      <w:pPr>
        <w:ind w:right="-850"/>
        <w:rPr>
          <w:rFonts w:ascii="Palatino Linotype" w:hAnsi="Palatino Linotype"/>
          <w:bCs/>
        </w:rPr>
      </w:pPr>
    </w:p>
    <w:p w:rsidR="00307487" w:rsidRPr="00C504A5" w:rsidRDefault="00307487" w:rsidP="00670FF6">
      <w:pPr>
        <w:numPr>
          <w:ilvl w:val="0"/>
          <w:numId w:val="8"/>
        </w:numPr>
        <w:ind w:right="-850"/>
        <w:jc w:val="both"/>
        <w:rPr>
          <w:rFonts w:ascii="Palatino Linotype" w:hAnsi="Palatino Linotype"/>
          <w:bCs/>
        </w:rPr>
      </w:pPr>
      <w:r w:rsidRPr="00C504A5">
        <w:rPr>
          <w:rFonts w:ascii="Palatino Linotype" w:hAnsi="Palatino Linotype"/>
          <w:b/>
          <w:bCs/>
        </w:rPr>
        <w:lastRenderedPageBreak/>
        <w:t>Incompetencia:</w:t>
      </w:r>
      <w:r w:rsidRPr="00C504A5">
        <w:rPr>
          <w:rFonts w:ascii="Palatino Linotype" w:hAnsi="Palatino Linotype"/>
          <w:bCs/>
        </w:rPr>
        <w:t xml:space="preserve"> Falta de Competencia.</w:t>
      </w:r>
    </w:p>
    <w:p w:rsidR="00307487" w:rsidRPr="00C504A5" w:rsidRDefault="00307487" w:rsidP="00307487">
      <w:pPr>
        <w:spacing w:line="360" w:lineRule="auto"/>
        <w:ind w:right="-850"/>
        <w:rPr>
          <w:rFonts w:ascii="Palatino Linotype" w:hAnsi="Palatino Linotype"/>
        </w:rPr>
      </w:pPr>
    </w:p>
    <w:p w:rsidR="00307487" w:rsidRPr="00C504A5" w:rsidRDefault="00307487" w:rsidP="00DC1FCB">
      <w:pPr>
        <w:numPr>
          <w:ilvl w:val="0"/>
          <w:numId w:val="2"/>
        </w:numPr>
        <w:spacing w:line="360" w:lineRule="auto"/>
        <w:ind w:left="0" w:right="-787" w:firstLine="0"/>
        <w:jc w:val="both"/>
        <w:rPr>
          <w:rFonts w:ascii="Palatino Linotype" w:hAnsi="Palatino Linotype"/>
        </w:rPr>
      </w:pPr>
      <w:r w:rsidRPr="00C504A5">
        <w:rPr>
          <w:rFonts w:ascii="Palatino Linotype" w:hAnsi="Palatino Linotype"/>
        </w:rPr>
        <w:t xml:space="preserve">Por lo que, </w:t>
      </w:r>
      <w:r w:rsidRPr="00C504A5">
        <w:rPr>
          <w:rFonts w:ascii="Palatino Linotype" w:hAnsi="Palatino Linotype"/>
          <w:b/>
        </w:rPr>
        <w:t>la incompetencia</w:t>
      </w:r>
      <w:r w:rsidRPr="00C504A5">
        <w:rPr>
          <w:rFonts w:ascii="Palatino Linotype" w:hAnsi="Palatino Linotype"/>
        </w:rPr>
        <w:t xml:space="preserve">, radica en la incapacidad de una autoridad para conocer de un tema o asunto; en el mismo sentido, conviene traer a cuenta tesis aislada número III.2o.P.11 K, publicada en el Semanario Judicial de la Federación y su Gaceta, Novena Época, Tomo XV, Mayo de 2002, Pág. 1243, ya que precisa lo siguiente: </w:t>
      </w:r>
    </w:p>
    <w:p w:rsidR="00307487" w:rsidRPr="00C504A5" w:rsidRDefault="00307487" w:rsidP="00307487">
      <w:pPr>
        <w:spacing w:line="360" w:lineRule="auto"/>
        <w:ind w:right="-850"/>
        <w:rPr>
          <w:rFonts w:ascii="Palatino Linotype" w:hAnsi="Palatino Linotype"/>
        </w:rPr>
      </w:pPr>
    </w:p>
    <w:p w:rsidR="00307487" w:rsidRPr="00C504A5" w:rsidRDefault="00307487" w:rsidP="00307487">
      <w:pPr>
        <w:ind w:left="567" w:right="-850"/>
        <w:jc w:val="both"/>
        <w:rPr>
          <w:rFonts w:ascii="Palatino Linotype" w:hAnsi="Palatino Linotype"/>
          <w:i/>
        </w:rPr>
      </w:pPr>
      <w:r w:rsidRPr="00C504A5">
        <w:rPr>
          <w:rFonts w:ascii="Palatino Linotype" w:hAnsi="Palatino Linotype"/>
          <w:b/>
          <w:bCs/>
          <w:i/>
        </w:rPr>
        <w:t xml:space="preserve">“LEGITIMACIÓN DE FUNCIONARIOS PÚBLICOS. LOS TRIBUNALES DE AMPARO, POR ESTAR VINCULADOS CON EL CONCEPTO DE COMPETENCIA A QUE SE REFIERE EL ARTÍCULO 16 CONSTITUCIONAL, NO PUEDEN CONOCER DE AQUÉLLA. </w:t>
      </w:r>
      <w:r w:rsidRPr="00C504A5">
        <w:rPr>
          <w:rFonts w:ascii="Palatino Linotype" w:hAnsi="Palatino Linotype"/>
          <w:i/>
        </w:rPr>
        <w:t>El artículo </w:t>
      </w:r>
      <w:hyperlink r:id="rId10" w:history="1">
        <w:r w:rsidRPr="00C504A5">
          <w:rPr>
            <w:rStyle w:val="Hipervnculo"/>
            <w:rFonts w:ascii="Palatino Linotype" w:hAnsi="Palatino Linotype"/>
            <w:i/>
          </w:rPr>
          <w:t>16 constitucional</w:t>
        </w:r>
      </w:hyperlink>
      <w:r w:rsidRPr="00C504A5">
        <w:rPr>
          <w:rFonts w:ascii="Palatino Linotype" w:hAnsi="Palatino Linotype"/>
          <w:i/>
        </w:rPr>
        <w:t> se refiere a la competencia que tienen las autoridades para conocer de determinadas conductas en particular, caso que corresponde a la esfera de atribuciones de las autoridades cuya competencia constituye el análisis del Poder Judicial de la Federación, mas no la forma en que una autoridad fue elegida o integrada, circunstancia que le compete estudiar a la autoridad individual o colegiada que otorgó el nombramiento o, en todo caso, el régimen establecido para ello, porque el precitado artículo constitucional no se refiere a la legitimación de un funcionario, ni a la manera como se incorpora a la función pública, sino a los límites fijados para la actuación del órgano frente a los particulares, ya que consagra una garantía individual y no un control interno de la organización administrativa.”</w:t>
      </w:r>
    </w:p>
    <w:p w:rsidR="00307487" w:rsidRPr="00C504A5" w:rsidRDefault="00307487" w:rsidP="00307487">
      <w:pPr>
        <w:spacing w:line="360" w:lineRule="auto"/>
        <w:ind w:right="-850"/>
        <w:rPr>
          <w:rFonts w:ascii="Palatino Linotype" w:hAnsi="Palatino Linotype"/>
        </w:rPr>
      </w:pPr>
    </w:p>
    <w:p w:rsidR="00307487" w:rsidRPr="00C504A5" w:rsidRDefault="00307487" w:rsidP="00DC1FCB">
      <w:pPr>
        <w:numPr>
          <w:ilvl w:val="0"/>
          <w:numId w:val="2"/>
        </w:numPr>
        <w:spacing w:line="360" w:lineRule="auto"/>
        <w:ind w:left="0" w:right="-787" w:firstLine="0"/>
        <w:jc w:val="both"/>
        <w:rPr>
          <w:rFonts w:ascii="Palatino Linotype" w:hAnsi="Palatino Linotype"/>
        </w:rPr>
      </w:pPr>
      <w:r w:rsidRPr="00C504A5">
        <w:rPr>
          <w:rFonts w:ascii="Palatino Linotype" w:hAnsi="Palatino Linotype"/>
        </w:rPr>
        <w:t xml:space="preserve">De la misma manera, resulta necesario traer a colación, el </w:t>
      </w:r>
      <w:r w:rsidRPr="00C504A5">
        <w:rPr>
          <w:rFonts w:ascii="Palatino Linotype" w:hAnsi="Palatino Linotype"/>
          <w:lang w:val="es-ES"/>
        </w:rPr>
        <w:t xml:space="preserve">Criterio orientador 13/17, </w:t>
      </w:r>
      <w:r w:rsidRPr="00C504A5">
        <w:rPr>
          <w:rFonts w:ascii="Palatino Linotype" w:hAnsi="Palatino Linotype"/>
        </w:rPr>
        <w:t xml:space="preserve">emitido por el Instituto Nacional de Transparencia, Acceso a la Información y Protección de Datos Personales, que dispone lo siguiente: </w:t>
      </w:r>
    </w:p>
    <w:p w:rsidR="00307487" w:rsidRPr="00C504A5" w:rsidRDefault="00307487" w:rsidP="00307487">
      <w:pPr>
        <w:spacing w:line="360" w:lineRule="auto"/>
        <w:ind w:right="-850"/>
        <w:rPr>
          <w:rFonts w:ascii="Palatino Linotype" w:hAnsi="Palatino Linotype"/>
        </w:rPr>
      </w:pPr>
    </w:p>
    <w:p w:rsidR="00307487" w:rsidRPr="00C504A5" w:rsidRDefault="00307487" w:rsidP="00307487">
      <w:pPr>
        <w:ind w:left="1134" w:right="-850"/>
        <w:jc w:val="both"/>
        <w:rPr>
          <w:rFonts w:ascii="Palatino Linotype" w:hAnsi="Palatino Linotype"/>
          <w:i/>
        </w:rPr>
      </w:pPr>
      <w:r w:rsidRPr="00C504A5">
        <w:rPr>
          <w:rFonts w:ascii="Palatino Linotype" w:hAnsi="Palatino Linotype"/>
          <w:i/>
        </w:rPr>
        <w:t>“</w:t>
      </w:r>
      <w:r w:rsidRPr="00C504A5">
        <w:rPr>
          <w:rFonts w:ascii="Palatino Linotype" w:hAnsi="Palatino Linotype"/>
          <w:b/>
          <w:bCs/>
          <w:i/>
        </w:rPr>
        <w:t xml:space="preserve">Incompetencia. </w:t>
      </w:r>
      <w:r w:rsidRPr="00C504A5">
        <w:rPr>
          <w:rFonts w:ascii="Palatino Linotype" w:hAnsi="Palatino Linotype"/>
          <w:i/>
        </w:rPr>
        <w:t>La incompetencia implica la ausencia de atribuciones del sujeto obligado para poseer la información solicitada; es decir, se trata de una cuestión de derecho, en tanto que no existan facultades para contar con lo requerido; por lo que la incompetencia es una cualidad atribuida al sujeto obligado que la declara.”</w:t>
      </w:r>
    </w:p>
    <w:p w:rsidR="00307487" w:rsidRPr="00C504A5" w:rsidRDefault="00307487" w:rsidP="00307487">
      <w:pPr>
        <w:spacing w:line="360" w:lineRule="auto"/>
        <w:ind w:right="-850"/>
        <w:rPr>
          <w:rFonts w:ascii="Palatino Linotype" w:hAnsi="Palatino Linotype"/>
        </w:rPr>
      </w:pPr>
    </w:p>
    <w:p w:rsidR="00307487" w:rsidRPr="00C504A5" w:rsidRDefault="00307487" w:rsidP="00DC1FCB">
      <w:pPr>
        <w:numPr>
          <w:ilvl w:val="0"/>
          <w:numId w:val="2"/>
        </w:numPr>
        <w:spacing w:line="360" w:lineRule="auto"/>
        <w:ind w:left="0" w:right="-787" w:firstLine="0"/>
        <w:jc w:val="both"/>
        <w:rPr>
          <w:rFonts w:ascii="Palatino Linotype" w:eastAsia="Palatino Linotype" w:hAnsi="Palatino Linotype" w:cs="Palatino Linotype"/>
          <w:b/>
          <w:u w:val="single"/>
        </w:rPr>
      </w:pPr>
      <w:r w:rsidRPr="00C504A5">
        <w:rPr>
          <w:rFonts w:ascii="Palatino Linotype" w:hAnsi="Palatino Linotype"/>
        </w:rPr>
        <w:lastRenderedPageBreak/>
        <w:t>En tal virtud, la incompetencia</w:t>
      </w:r>
      <w:r w:rsidRPr="00C504A5">
        <w:rPr>
          <w:rFonts w:ascii="Palatino Linotype" w:hAnsi="Palatino Linotype"/>
          <w:b/>
        </w:rPr>
        <w:t xml:space="preserve"> </w:t>
      </w:r>
      <w:r w:rsidRPr="00C504A5">
        <w:rPr>
          <w:rFonts w:ascii="Palatino Linotype" w:hAnsi="Palatino Linotype"/>
        </w:rPr>
        <w:t xml:space="preserve">implica que, de conformidad con las atribuciones conferidas al Sujeto Obligado, no habría razón por la cual éste deba contar con la información solicitada, en cuyo caso, tendría que orientar al particular para que acuda a la instancia competente, por lo que, </w:t>
      </w:r>
      <w:r w:rsidRPr="00C504A5">
        <w:rPr>
          <w:rFonts w:ascii="Palatino Linotype" w:eastAsia="Palatino Linotype" w:hAnsi="Palatino Linotype" w:cs="Palatino Linotype"/>
          <w:b/>
          <w:u w:val="single"/>
        </w:rPr>
        <w:t>de las actuaciones en el tablero de SAIMEX, el Sujeto Obligado notifica al particular</w:t>
      </w:r>
      <w:r w:rsidR="00DC1FCB" w:rsidRPr="00C504A5">
        <w:rPr>
          <w:rFonts w:ascii="Palatino Linotype" w:eastAsia="Palatino Linotype" w:hAnsi="Palatino Linotype" w:cs="Palatino Linotype"/>
          <w:b/>
          <w:u w:val="single"/>
        </w:rPr>
        <w:t xml:space="preserve"> que</w:t>
      </w:r>
      <w:r w:rsidRPr="00C504A5">
        <w:rPr>
          <w:rFonts w:ascii="Palatino Linotype" w:eastAsia="Palatino Linotype" w:hAnsi="Palatino Linotype" w:cs="Palatino Linotype"/>
          <w:b/>
          <w:u w:val="single"/>
        </w:rPr>
        <w:t xml:space="preserve"> </w:t>
      </w:r>
      <w:r w:rsidR="00B2725A" w:rsidRPr="00C504A5">
        <w:rPr>
          <w:rFonts w:ascii="Palatino Linotype" w:eastAsia="Palatino Linotype" w:hAnsi="Palatino Linotype" w:cs="Palatino Linotype"/>
          <w:b/>
          <w:u w:val="single"/>
          <w:lang w:val="es-MX"/>
        </w:rPr>
        <w:t>no es competente para conocer la petición formulada, en razón de que la información solicitada no es generada, administrada y no se encuentra en posesión del Ayuntamiento de Toluca</w:t>
      </w:r>
      <w:r w:rsidR="00DC1FCB" w:rsidRPr="00C504A5">
        <w:rPr>
          <w:rFonts w:ascii="Palatino Linotype" w:eastAsia="Palatino Linotype" w:hAnsi="Palatino Linotype" w:cs="Palatino Linotype"/>
          <w:b/>
          <w:u w:val="single"/>
          <w:lang w:val="es-MX"/>
        </w:rPr>
        <w:t xml:space="preserve">, recomendando dirigir su solicitud al </w:t>
      </w:r>
      <w:r w:rsidR="00B2725A" w:rsidRPr="00C504A5">
        <w:rPr>
          <w:rFonts w:ascii="Palatino Linotype" w:eastAsia="Palatino Linotype" w:hAnsi="Palatino Linotype" w:cs="Palatino Linotype"/>
          <w:b/>
          <w:u w:val="single"/>
          <w:lang w:val="es-MX"/>
        </w:rPr>
        <w:t>Instituto Municipal de la Mujer de Toluca</w:t>
      </w:r>
      <w:r w:rsidR="00A561A1" w:rsidRPr="00C504A5">
        <w:rPr>
          <w:rFonts w:ascii="Palatino Linotype" w:eastAsia="Palatino Linotype" w:hAnsi="Palatino Linotype" w:cs="Palatino Linotype"/>
          <w:b/>
          <w:u w:val="single"/>
          <w:lang w:val="es-MX"/>
        </w:rPr>
        <w:t>.</w:t>
      </w:r>
    </w:p>
    <w:p w:rsidR="00307487" w:rsidRPr="00C504A5" w:rsidRDefault="00307487" w:rsidP="00307487">
      <w:pPr>
        <w:spacing w:line="360" w:lineRule="auto"/>
        <w:ind w:right="-850"/>
        <w:jc w:val="both"/>
        <w:rPr>
          <w:rFonts w:ascii="Palatino Linotype" w:hAnsi="Palatino Linotype"/>
          <w:bCs/>
          <w:lang w:val="es-MX"/>
        </w:rPr>
      </w:pPr>
    </w:p>
    <w:p w:rsidR="00307487" w:rsidRPr="00C504A5" w:rsidRDefault="00307487" w:rsidP="005D3B4B">
      <w:pPr>
        <w:numPr>
          <w:ilvl w:val="0"/>
          <w:numId w:val="2"/>
        </w:numPr>
        <w:spacing w:line="360" w:lineRule="auto"/>
        <w:ind w:left="0" w:right="-787" w:firstLine="0"/>
        <w:jc w:val="both"/>
        <w:rPr>
          <w:rFonts w:ascii="Palatino Linotype" w:eastAsia="Palatino Linotype" w:hAnsi="Palatino Linotype" w:cs="Palatino Linotype"/>
        </w:rPr>
      </w:pPr>
      <w:r w:rsidRPr="00C504A5">
        <w:rPr>
          <w:rFonts w:ascii="Palatino Linotype" w:eastAsia="Palatino Linotype" w:hAnsi="Palatino Linotype" w:cs="Palatino Linotype"/>
        </w:rPr>
        <w:t xml:space="preserve">Por lo </w:t>
      </w:r>
      <w:r w:rsidRPr="00C504A5">
        <w:rPr>
          <w:rFonts w:ascii="Palatino Linotype" w:hAnsi="Palatino Linotype"/>
        </w:rPr>
        <w:t>anterior</w:t>
      </w:r>
      <w:r w:rsidRPr="00C504A5">
        <w:rPr>
          <w:rFonts w:ascii="Palatino Linotype" w:eastAsia="Palatino Linotype" w:hAnsi="Palatino Linotype" w:cs="Palatino Linotype"/>
        </w:rPr>
        <w:t xml:space="preserve">, ha quedado demostrado que el </w:t>
      </w:r>
      <w:r w:rsidRPr="00C504A5">
        <w:rPr>
          <w:rFonts w:ascii="Palatino Linotype" w:eastAsia="Palatino Linotype" w:hAnsi="Palatino Linotype" w:cs="Palatino Linotype"/>
          <w:b/>
        </w:rPr>
        <w:t>Sujeto Obligado</w:t>
      </w:r>
      <w:r w:rsidRPr="00C504A5">
        <w:rPr>
          <w:rFonts w:ascii="Palatino Linotype" w:eastAsia="Palatino Linotype" w:hAnsi="Palatino Linotype" w:cs="Palatino Linotype"/>
        </w:rPr>
        <w:t xml:space="preserve"> no es competente para generar, administrar y poseer la información solicitada, siendo materialmente imposible realizar la entrega de alguna documental que no ha generado, poseído o administrado el </w:t>
      </w:r>
      <w:r w:rsidRPr="00C504A5">
        <w:rPr>
          <w:rFonts w:ascii="Palatino Linotype" w:eastAsia="Palatino Linotype" w:hAnsi="Palatino Linotype" w:cs="Palatino Linotype"/>
          <w:b/>
        </w:rPr>
        <w:t>SUJETO OBLIGADO.</w:t>
      </w:r>
    </w:p>
    <w:p w:rsidR="00307487" w:rsidRPr="00C504A5" w:rsidRDefault="00307487" w:rsidP="00307487">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307487" w:rsidRPr="00C504A5" w:rsidRDefault="00307487" w:rsidP="00C809A6">
      <w:pPr>
        <w:numPr>
          <w:ilvl w:val="0"/>
          <w:numId w:val="2"/>
        </w:numPr>
        <w:spacing w:line="360" w:lineRule="auto"/>
        <w:ind w:left="0" w:right="-787" w:firstLine="0"/>
        <w:jc w:val="both"/>
        <w:rPr>
          <w:rFonts w:ascii="Palatino Linotype" w:hAnsi="Palatino Linotype"/>
        </w:rPr>
      </w:pPr>
      <w:r w:rsidRPr="00C504A5">
        <w:rPr>
          <w:rFonts w:ascii="Palatino Linotype" w:hAnsi="Palatino Linotype"/>
          <w:lang w:val="es-ES"/>
        </w:rPr>
        <w:t xml:space="preserve">Por lo </w:t>
      </w:r>
      <w:r w:rsidRPr="00C504A5">
        <w:rPr>
          <w:rFonts w:ascii="Palatino Linotype" w:eastAsia="Palatino Linotype" w:hAnsi="Palatino Linotype" w:cs="Palatino Linotype"/>
        </w:rPr>
        <w:t>argumentado</w:t>
      </w:r>
      <w:r w:rsidRPr="00C504A5">
        <w:rPr>
          <w:rFonts w:ascii="Palatino Linotype" w:hAnsi="Palatino Linotype"/>
          <w:lang w:val="es-ES"/>
        </w:rPr>
        <w:t xml:space="preserve"> </w:t>
      </w:r>
      <w:r w:rsidRPr="00C504A5">
        <w:rPr>
          <w:rFonts w:ascii="Palatino Linotype" w:eastAsia="Palatino Linotype" w:hAnsi="Palatino Linotype" w:cs="Palatino Linotype"/>
          <w:lang w:val="es-MX"/>
        </w:rPr>
        <w:t>anteriormente</w:t>
      </w:r>
      <w:r w:rsidRPr="00C504A5">
        <w:rPr>
          <w:rFonts w:ascii="Palatino Linotype" w:hAnsi="Palatino Linotype"/>
          <w:lang w:val="es-ES"/>
        </w:rPr>
        <w:t xml:space="preserve">, se estima que los motivos de inconformidad planteados por el particular devienen </w:t>
      </w:r>
      <w:r w:rsidRPr="00C504A5">
        <w:rPr>
          <w:rFonts w:ascii="Palatino Linotype" w:hAnsi="Palatino Linotype"/>
          <w:b/>
          <w:lang w:val="es-ES"/>
        </w:rPr>
        <w:t>INFUNDADOS</w:t>
      </w:r>
      <w:r w:rsidRPr="00C504A5">
        <w:rPr>
          <w:rFonts w:ascii="Palatino Linotype" w:hAnsi="Palatino Linotype"/>
          <w:lang w:val="es-ES"/>
        </w:rPr>
        <w:t xml:space="preserve">, por lo que es procedente </w:t>
      </w:r>
      <w:r w:rsidRPr="00C504A5">
        <w:rPr>
          <w:rFonts w:ascii="Palatino Linotype" w:hAnsi="Palatino Linotype"/>
          <w:b/>
          <w:lang w:val="es-ES"/>
        </w:rPr>
        <w:t>CONFIRMAR</w:t>
      </w:r>
      <w:r w:rsidRPr="00C504A5">
        <w:rPr>
          <w:rFonts w:ascii="Palatino Linotype" w:hAnsi="Palatino Linotype"/>
          <w:lang w:val="es-ES"/>
        </w:rPr>
        <w:t xml:space="preserve"> la respuesta emitida por </w:t>
      </w:r>
      <w:r w:rsidR="00C809A6" w:rsidRPr="00C504A5">
        <w:rPr>
          <w:rFonts w:ascii="Palatino Linotype" w:hAnsi="Palatino Linotype"/>
          <w:lang w:val="es-ES"/>
        </w:rPr>
        <w:t>el</w:t>
      </w:r>
      <w:r w:rsidRPr="00C504A5">
        <w:rPr>
          <w:rFonts w:ascii="Palatino Linotype" w:hAnsi="Palatino Linotype"/>
          <w:lang w:val="es-ES"/>
        </w:rPr>
        <w:t xml:space="preserve"> </w:t>
      </w:r>
      <w:r w:rsidR="00C809A6" w:rsidRPr="00C504A5">
        <w:rPr>
          <w:rFonts w:ascii="Palatino Linotype" w:hAnsi="Palatino Linotype"/>
          <w:b/>
          <w:bCs/>
        </w:rPr>
        <w:t>Ayuntamiento de Toluca</w:t>
      </w:r>
      <w:r w:rsidRPr="00C504A5">
        <w:rPr>
          <w:rFonts w:ascii="Palatino Linotype" w:hAnsi="Palatino Linotype"/>
          <w:b/>
          <w:bCs/>
        </w:rPr>
        <w:t xml:space="preserve">, </w:t>
      </w:r>
      <w:r w:rsidRPr="00C504A5">
        <w:rPr>
          <w:rFonts w:ascii="Palatino Linotype" w:hAnsi="Palatino Linotype"/>
          <w:bCs/>
        </w:rPr>
        <w:t xml:space="preserve">a la solicitud de información </w:t>
      </w:r>
      <w:r w:rsidR="00C809A6" w:rsidRPr="00C504A5">
        <w:rPr>
          <w:rFonts w:ascii="Palatino Linotype" w:hAnsi="Palatino Linotype"/>
          <w:b/>
        </w:rPr>
        <w:t>05779/TOLUCA/IP/2025</w:t>
      </w:r>
      <w:r w:rsidRPr="00C504A5">
        <w:rPr>
          <w:rFonts w:ascii="Palatino Linotype" w:hAnsi="Palatino Linotype"/>
          <w:b/>
        </w:rPr>
        <w:t>.</w:t>
      </w:r>
    </w:p>
    <w:p w:rsidR="00307487" w:rsidRPr="00C504A5" w:rsidRDefault="00307487" w:rsidP="00307487">
      <w:pPr>
        <w:pBdr>
          <w:top w:val="nil"/>
          <w:left w:val="nil"/>
          <w:bottom w:val="nil"/>
          <w:right w:val="nil"/>
          <w:between w:val="nil"/>
        </w:pBdr>
        <w:spacing w:line="360" w:lineRule="auto"/>
        <w:ind w:right="-850"/>
        <w:contextualSpacing/>
        <w:jc w:val="both"/>
        <w:rPr>
          <w:rFonts w:ascii="Palatino Linotype" w:eastAsia="Palatino Linotype" w:hAnsi="Palatino Linotype" w:cs="Palatino Linotype"/>
          <w:color w:val="000000"/>
          <w:lang w:val="es-ES"/>
        </w:rPr>
      </w:pPr>
    </w:p>
    <w:p w:rsidR="00307487" w:rsidRPr="00C504A5" w:rsidRDefault="00307487" w:rsidP="00C809A6">
      <w:pPr>
        <w:numPr>
          <w:ilvl w:val="0"/>
          <w:numId w:val="2"/>
        </w:numPr>
        <w:spacing w:line="360" w:lineRule="auto"/>
        <w:ind w:left="0" w:right="-787" w:firstLine="0"/>
        <w:jc w:val="both"/>
        <w:rPr>
          <w:rFonts w:ascii="Palatino Linotype" w:eastAsia="Palatino Linotype" w:hAnsi="Palatino Linotype" w:cs="Palatino Linotype"/>
          <w:color w:val="000000"/>
        </w:rPr>
      </w:pPr>
      <w:r w:rsidRPr="00C504A5">
        <w:rPr>
          <w:rFonts w:ascii="Palatino Linotype" w:eastAsia="Palatino Linotype" w:hAnsi="Palatino Linotype" w:cs="Palatino Linotype"/>
          <w:color w:val="000000"/>
        </w:rPr>
        <w:t xml:space="preserve">Por lo expuesto, y con fundamento en lo prescrito en los artículos 5, párrafos cuadragésimo </w:t>
      </w:r>
      <w:r w:rsidRPr="00C504A5">
        <w:rPr>
          <w:rFonts w:ascii="Palatino Linotype" w:eastAsia="Palatino Linotype" w:hAnsi="Palatino Linotype" w:cs="Palatino Linotype"/>
        </w:rPr>
        <w:t>cuarto</w:t>
      </w:r>
      <w:r w:rsidRPr="00C504A5">
        <w:rPr>
          <w:rFonts w:ascii="Palatino Linotype" w:eastAsia="Palatino Linotype" w:hAnsi="Palatino Linotype" w:cs="Palatino Linotype"/>
          <w:color w:val="000000"/>
        </w:rPr>
        <w:t>, cuadragésimo quinto y cuadragésimo sexto, fracciones IV y V, de la Constitución Política del Estado Libre y Soberano de México; 2, fracción II; 29, 36 fracciones I y II; 176, 178, 179, 181 y 185 de la Ley de Transparencia y Acceso a la Información Pública del Estado de México y Municipios, este Pleno:</w:t>
      </w:r>
      <w:r w:rsidR="00C504A5">
        <w:rPr>
          <w:rFonts w:ascii="Palatino Linotype" w:eastAsia="Palatino Linotype" w:hAnsi="Palatino Linotype" w:cs="Palatino Linotype"/>
          <w:color w:val="000000"/>
        </w:rPr>
        <w:t xml:space="preserve"> -----------------------------------------------------------------</w:t>
      </w:r>
    </w:p>
    <w:p w:rsidR="00307487" w:rsidRPr="00C504A5" w:rsidRDefault="00307487" w:rsidP="00307487">
      <w:pPr>
        <w:spacing w:line="360" w:lineRule="auto"/>
        <w:ind w:right="-851"/>
        <w:rPr>
          <w:rFonts w:ascii="Palatino Linotype" w:eastAsia="Palatino Linotype" w:hAnsi="Palatino Linotype" w:cs="Palatino Linotype"/>
        </w:rPr>
      </w:pPr>
    </w:p>
    <w:p w:rsidR="00307487" w:rsidRPr="00C504A5" w:rsidRDefault="00307487" w:rsidP="00307487">
      <w:pPr>
        <w:spacing w:line="360" w:lineRule="auto"/>
        <w:ind w:right="-851"/>
        <w:jc w:val="center"/>
        <w:rPr>
          <w:rFonts w:ascii="Palatino Linotype" w:eastAsia="Palatino Linotype" w:hAnsi="Palatino Linotype" w:cs="Palatino Linotype"/>
          <w:b/>
        </w:rPr>
      </w:pPr>
      <w:r w:rsidRPr="00C504A5">
        <w:rPr>
          <w:rFonts w:ascii="Palatino Linotype" w:eastAsia="Palatino Linotype" w:hAnsi="Palatino Linotype" w:cs="Palatino Linotype"/>
          <w:b/>
        </w:rPr>
        <w:t>R E S U E L V E</w:t>
      </w:r>
    </w:p>
    <w:p w:rsidR="00307487" w:rsidRPr="00C504A5" w:rsidRDefault="00307487" w:rsidP="00307487">
      <w:pPr>
        <w:spacing w:line="360" w:lineRule="auto"/>
        <w:ind w:right="-851"/>
        <w:rPr>
          <w:rFonts w:ascii="Palatino Linotype" w:eastAsia="Palatino Linotype" w:hAnsi="Palatino Linotype" w:cs="Palatino Linotype"/>
          <w:b/>
        </w:rPr>
      </w:pPr>
    </w:p>
    <w:p w:rsidR="00307487" w:rsidRPr="00C504A5" w:rsidRDefault="00307487" w:rsidP="00307487">
      <w:pPr>
        <w:spacing w:line="360" w:lineRule="auto"/>
        <w:ind w:right="-851"/>
        <w:jc w:val="both"/>
        <w:rPr>
          <w:rFonts w:ascii="Palatino Linotype" w:eastAsia="Palatino Linotype" w:hAnsi="Palatino Linotype" w:cs="Palatino Linotype"/>
          <w:b/>
        </w:rPr>
      </w:pPr>
      <w:r w:rsidRPr="00C504A5">
        <w:rPr>
          <w:rFonts w:ascii="Palatino Linotype" w:eastAsia="Palatino Linotype" w:hAnsi="Palatino Linotype" w:cs="Palatino Linotype"/>
          <w:b/>
        </w:rPr>
        <w:t>PRIMERO</w:t>
      </w:r>
      <w:r w:rsidRPr="00C504A5">
        <w:rPr>
          <w:rFonts w:ascii="Palatino Linotype" w:eastAsia="Palatino Linotype" w:hAnsi="Palatino Linotype" w:cs="Palatino Linotype"/>
        </w:rPr>
        <w:t xml:space="preserve">. Resultan </w:t>
      </w:r>
      <w:r w:rsidRPr="00C504A5">
        <w:rPr>
          <w:rFonts w:ascii="Palatino Linotype" w:eastAsia="Palatino Linotype" w:hAnsi="Palatino Linotype" w:cs="Palatino Linotype"/>
          <w:b/>
        </w:rPr>
        <w:t>INFUNDADAS</w:t>
      </w:r>
      <w:r w:rsidRPr="00C504A5">
        <w:rPr>
          <w:rFonts w:ascii="Palatino Linotype" w:eastAsia="Palatino Linotype" w:hAnsi="Palatino Linotype" w:cs="Palatino Linotype"/>
        </w:rPr>
        <w:t xml:space="preserve"> las razones o motivos de inconformidad hechos valer en el recurso de revisión </w:t>
      </w:r>
      <w:r w:rsidR="00C809A6" w:rsidRPr="00C504A5">
        <w:rPr>
          <w:rFonts w:ascii="Palatino Linotype" w:eastAsia="Palatino Linotype" w:hAnsi="Palatino Linotype" w:cs="Palatino Linotype"/>
          <w:b/>
        </w:rPr>
        <w:t>12888</w:t>
      </w:r>
      <w:r w:rsidRPr="00C504A5">
        <w:rPr>
          <w:rFonts w:ascii="Palatino Linotype" w:eastAsia="Palatino Linotype" w:hAnsi="Palatino Linotype" w:cs="Palatino Linotype"/>
          <w:b/>
        </w:rPr>
        <w:t>/INFOEM/IP/RR/2025</w:t>
      </w:r>
      <w:r w:rsidRPr="00C504A5">
        <w:rPr>
          <w:rFonts w:ascii="Palatino Linotype" w:eastAsia="Palatino Linotype" w:hAnsi="Palatino Linotype" w:cs="Palatino Linotype"/>
        </w:rPr>
        <w:t>,</w:t>
      </w:r>
      <w:r w:rsidRPr="00C504A5">
        <w:rPr>
          <w:rFonts w:ascii="Palatino Linotype" w:eastAsia="Palatino Linotype" w:hAnsi="Palatino Linotype" w:cs="Palatino Linotype"/>
          <w:b/>
        </w:rPr>
        <w:t xml:space="preserve"> </w:t>
      </w:r>
      <w:r w:rsidRPr="00C504A5">
        <w:rPr>
          <w:rFonts w:ascii="Palatino Linotype" w:eastAsia="Palatino Linotype" w:hAnsi="Palatino Linotype" w:cs="Palatino Linotype"/>
        </w:rPr>
        <w:t xml:space="preserve">en términos del </w:t>
      </w:r>
      <w:r w:rsidRPr="00C504A5">
        <w:rPr>
          <w:rFonts w:ascii="Palatino Linotype" w:eastAsia="Palatino Linotype" w:hAnsi="Palatino Linotype" w:cs="Palatino Linotype"/>
          <w:b/>
        </w:rPr>
        <w:t xml:space="preserve">Considerando CUARTO </w:t>
      </w:r>
      <w:r w:rsidRPr="00C504A5">
        <w:rPr>
          <w:rFonts w:ascii="Palatino Linotype" w:eastAsia="Palatino Linotype" w:hAnsi="Palatino Linotype" w:cs="Palatino Linotype"/>
        </w:rPr>
        <w:t>de la presente resolución</w:t>
      </w:r>
      <w:r w:rsidRPr="00C504A5">
        <w:rPr>
          <w:rFonts w:ascii="Palatino Linotype" w:eastAsia="Palatino Linotype" w:hAnsi="Palatino Linotype" w:cs="Palatino Linotype"/>
          <w:b/>
        </w:rPr>
        <w:t>.</w:t>
      </w:r>
    </w:p>
    <w:p w:rsidR="00307487" w:rsidRPr="00C504A5" w:rsidRDefault="00307487" w:rsidP="00307487">
      <w:pPr>
        <w:spacing w:line="360" w:lineRule="auto"/>
        <w:ind w:right="-851"/>
        <w:jc w:val="both"/>
        <w:rPr>
          <w:rFonts w:ascii="Palatino Linotype" w:eastAsia="Palatino Linotype" w:hAnsi="Palatino Linotype" w:cs="Palatino Linotype"/>
          <w:b/>
        </w:rPr>
      </w:pPr>
    </w:p>
    <w:p w:rsidR="00307487" w:rsidRPr="00C504A5" w:rsidRDefault="00307487" w:rsidP="00307487">
      <w:pPr>
        <w:pBdr>
          <w:top w:val="nil"/>
          <w:left w:val="nil"/>
          <w:bottom w:val="nil"/>
          <w:right w:val="nil"/>
          <w:between w:val="nil"/>
        </w:pBdr>
        <w:spacing w:line="360" w:lineRule="auto"/>
        <w:ind w:right="-851"/>
        <w:contextualSpacing/>
        <w:jc w:val="both"/>
        <w:rPr>
          <w:rFonts w:ascii="Palatino Linotype" w:hAnsi="Palatino Linotype"/>
        </w:rPr>
      </w:pPr>
      <w:bookmarkStart w:id="7" w:name="_heading=h.1ksv4uv" w:colFirst="0" w:colLast="0"/>
      <w:bookmarkEnd w:id="7"/>
      <w:r w:rsidRPr="00C504A5">
        <w:rPr>
          <w:rFonts w:ascii="Palatino Linotype" w:eastAsia="Palatino Linotype" w:hAnsi="Palatino Linotype" w:cs="Palatino Linotype"/>
          <w:b/>
        </w:rPr>
        <w:t>SEGUNDO.</w:t>
      </w:r>
      <w:r w:rsidRPr="00C504A5">
        <w:rPr>
          <w:rFonts w:ascii="Palatino Linotype" w:eastAsia="Palatino Linotype" w:hAnsi="Palatino Linotype" w:cs="Palatino Linotype"/>
          <w:color w:val="2F5496"/>
        </w:rPr>
        <w:t xml:space="preserve"> </w:t>
      </w:r>
      <w:r w:rsidRPr="00C504A5">
        <w:rPr>
          <w:rFonts w:ascii="Palatino Linotype" w:eastAsia="Palatino Linotype" w:hAnsi="Palatino Linotype" w:cs="Palatino Linotype"/>
          <w:color w:val="000000"/>
          <w:lang w:val="es-ES"/>
        </w:rPr>
        <w:t xml:space="preserve">Se </w:t>
      </w:r>
      <w:r w:rsidRPr="00C504A5">
        <w:rPr>
          <w:rFonts w:ascii="Palatino Linotype" w:eastAsia="Palatino Linotype" w:hAnsi="Palatino Linotype" w:cs="Palatino Linotype"/>
          <w:b/>
          <w:color w:val="000000"/>
          <w:lang w:val="es-ES"/>
        </w:rPr>
        <w:t>CONFIRMA</w:t>
      </w:r>
      <w:r w:rsidRPr="00C504A5">
        <w:rPr>
          <w:rFonts w:ascii="Palatino Linotype" w:eastAsia="Palatino Linotype" w:hAnsi="Palatino Linotype" w:cs="Palatino Linotype"/>
          <w:color w:val="000000"/>
          <w:lang w:val="es-ES"/>
        </w:rPr>
        <w:t xml:space="preserve"> la respuesta emitida por </w:t>
      </w:r>
      <w:r w:rsidR="00C809A6" w:rsidRPr="00C504A5">
        <w:rPr>
          <w:rFonts w:ascii="Palatino Linotype" w:eastAsia="Palatino Linotype" w:hAnsi="Palatino Linotype" w:cs="Palatino Linotype"/>
          <w:color w:val="000000"/>
          <w:lang w:val="es-ES"/>
        </w:rPr>
        <w:t>el</w:t>
      </w:r>
      <w:r w:rsidRPr="00C504A5">
        <w:rPr>
          <w:rFonts w:ascii="Palatino Linotype" w:eastAsia="Palatino Linotype" w:hAnsi="Palatino Linotype" w:cs="Palatino Linotype"/>
          <w:color w:val="000000"/>
          <w:lang w:val="es-ES"/>
        </w:rPr>
        <w:t xml:space="preserve"> </w:t>
      </w:r>
      <w:r w:rsidR="00C809A6" w:rsidRPr="00C504A5">
        <w:rPr>
          <w:rFonts w:ascii="Palatino Linotype" w:hAnsi="Palatino Linotype"/>
          <w:b/>
          <w:bCs/>
        </w:rPr>
        <w:t xml:space="preserve">Ayuntamiento de Toluca, </w:t>
      </w:r>
      <w:r w:rsidR="00C809A6" w:rsidRPr="00C504A5">
        <w:rPr>
          <w:rFonts w:ascii="Palatino Linotype" w:hAnsi="Palatino Linotype"/>
          <w:bCs/>
        </w:rPr>
        <w:t xml:space="preserve">a la solicitud de información </w:t>
      </w:r>
      <w:r w:rsidR="00C809A6" w:rsidRPr="00C504A5">
        <w:rPr>
          <w:rFonts w:ascii="Palatino Linotype" w:hAnsi="Palatino Linotype"/>
          <w:b/>
        </w:rPr>
        <w:t>05779/TOLUCA/IP/2025</w:t>
      </w:r>
      <w:r w:rsidRPr="00C504A5">
        <w:rPr>
          <w:rFonts w:ascii="Palatino Linotype" w:hAnsi="Palatino Linotype"/>
          <w:b/>
        </w:rPr>
        <w:t>.</w:t>
      </w:r>
    </w:p>
    <w:p w:rsidR="00307487" w:rsidRPr="00C504A5" w:rsidRDefault="00307487" w:rsidP="00307487">
      <w:pPr>
        <w:spacing w:line="360" w:lineRule="auto"/>
        <w:ind w:right="-851"/>
        <w:jc w:val="both"/>
        <w:rPr>
          <w:rFonts w:ascii="Palatino Linotype" w:eastAsia="Palatino Linotype" w:hAnsi="Palatino Linotype" w:cs="Palatino Linotype"/>
          <w:b/>
        </w:rPr>
      </w:pPr>
    </w:p>
    <w:p w:rsidR="00307487" w:rsidRPr="00C504A5" w:rsidRDefault="00307487" w:rsidP="00307487">
      <w:pPr>
        <w:spacing w:line="360" w:lineRule="auto"/>
        <w:ind w:right="-851"/>
        <w:jc w:val="both"/>
        <w:rPr>
          <w:rFonts w:ascii="Palatino Linotype" w:eastAsia="Palatino Linotype" w:hAnsi="Palatino Linotype" w:cs="Palatino Linotype"/>
          <w:b/>
        </w:rPr>
      </w:pPr>
      <w:r w:rsidRPr="00C504A5">
        <w:rPr>
          <w:rFonts w:ascii="Palatino Linotype" w:eastAsia="Palatino Linotype" w:hAnsi="Palatino Linotype" w:cs="Palatino Linotype"/>
          <w:b/>
        </w:rPr>
        <w:t>TERCERO</w:t>
      </w:r>
      <w:r w:rsidRPr="00C504A5">
        <w:rPr>
          <w:rFonts w:ascii="Palatino Linotype" w:eastAsia="MS Mincho" w:hAnsi="Palatino Linotype"/>
          <w:b/>
          <w:color w:val="000000"/>
        </w:rPr>
        <w:t>.</w:t>
      </w:r>
      <w:r w:rsidRPr="00C504A5">
        <w:rPr>
          <w:rFonts w:ascii="Palatino Linotype" w:eastAsia="MS Mincho" w:hAnsi="Palatino Linotype"/>
          <w:color w:val="000000"/>
        </w:rPr>
        <w:t xml:space="preserve"> </w:t>
      </w:r>
      <w:r w:rsidRPr="00C504A5">
        <w:rPr>
          <w:rFonts w:ascii="Palatino Linotype" w:eastAsia="Palatino Linotype" w:hAnsi="Palatino Linotype" w:cs="Palatino Linotype"/>
          <w:b/>
        </w:rPr>
        <w:t xml:space="preserve">Notifíquese, </w:t>
      </w:r>
      <w:r w:rsidRPr="00C504A5">
        <w:rPr>
          <w:rFonts w:ascii="Palatino Linotype" w:eastAsia="Palatino Linotype" w:hAnsi="Palatino Linotype" w:cs="Palatino Linotype"/>
        </w:rPr>
        <w:t xml:space="preserve">vía Sistema de Acceso a la Información Mexiquense </w:t>
      </w:r>
      <w:r w:rsidRPr="00C504A5">
        <w:rPr>
          <w:rFonts w:ascii="Palatino Linotype" w:eastAsia="Palatino Linotype" w:hAnsi="Palatino Linotype" w:cs="Palatino Linotype"/>
          <w:b/>
        </w:rPr>
        <w:t>(SAIMEX),</w:t>
      </w:r>
      <w:r w:rsidRPr="00C504A5">
        <w:rPr>
          <w:rFonts w:ascii="Palatino Linotype" w:eastAsia="Palatino Linotype" w:hAnsi="Palatino Linotype" w:cs="Palatino Linotype"/>
        </w:rPr>
        <w:t xml:space="preserve"> la presente resolución al Titular de la Unidad de Transparencia del </w:t>
      </w:r>
      <w:r w:rsidRPr="00C504A5">
        <w:rPr>
          <w:rFonts w:ascii="Palatino Linotype" w:eastAsia="Palatino Linotype" w:hAnsi="Palatino Linotype" w:cs="Palatino Linotype"/>
          <w:b/>
        </w:rPr>
        <w:t>SUJETO OBLIGADO.</w:t>
      </w:r>
    </w:p>
    <w:p w:rsidR="00307487" w:rsidRPr="00C504A5" w:rsidRDefault="00307487" w:rsidP="00307487">
      <w:pPr>
        <w:tabs>
          <w:tab w:val="left" w:pos="8080"/>
        </w:tabs>
        <w:spacing w:line="360" w:lineRule="auto"/>
        <w:ind w:right="-851"/>
        <w:contextualSpacing/>
        <w:jc w:val="both"/>
        <w:rPr>
          <w:rFonts w:ascii="Palatino Linotype" w:eastAsia="Palatino Linotype" w:hAnsi="Palatino Linotype" w:cs="Palatino Linotype"/>
          <w:b/>
        </w:rPr>
      </w:pPr>
    </w:p>
    <w:p w:rsidR="00307487" w:rsidRPr="00C504A5" w:rsidRDefault="00307487" w:rsidP="00307487">
      <w:pPr>
        <w:spacing w:line="360" w:lineRule="auto"/>
        <w:ind w:right="-851"/>
        <w:jc w:val="both"/>
        <w:rPr>
          <w:rFonts w:ascii="Palatino Linotype" w:hAnsi="Palatino Linotype"/>
        </w:rPr>
      </w:pPr>
      <w:r w:rsidRPr="00C504A5">
        <w:rPr>
          <w:rFonts w:ascii="Palatino Linotype" w:hAnsi="Palatino Linotype" w:cs="Arial"/>
          <w:b/>
        </w:rPr>
        <w:t xml:space="preserve">CUARTO. </w:t>
      </w:r>
      <w:r w:rsidRPr="00C504A5">
        <w:rPr>
          <w:rFonts w:ascii="Palatino Linotype" w:hAnsi="Palatino Linotype"/>
          <w:b/>
          <w:bCs/>
          <w:color w:val="222222"/>
          <w:lang w:val="es-ES"/>
        </w:rPr>
        <w:t>Notifíquese al</w:t>
      </w:r>
      <w:r w:rsidRPr="00C504A5">
        <w:rPr>
          <w:rFonts w:ascii="Palatino Linotype" w:hAnsi="Palatino Linotype"/>
          <w:b/>
        </w:rPr>
        <w:t xml:space="preserve"> RECURRENTE</w:t>
      </w:r>
      <w:r w:rsidRPr="00C504A5">
        <w:rPr>
          <w:rFonts w:ascii="Palatino Linotype" w:hAnsi="Palatino Linotype"/>
        </w:rPr>
        <w:t xml:space="preserve"> la presente resolución, </w:t>
      </w:r>
      <w:r w:rsidRPr="00C504A5">
        <w:rPr>
          <w:rFonts w:ascii="Palatino Linotype" w:eastAsia="Palatino Linotype" w:hAnsi="Palatino Linotype" w:cs="Palatino Linotype"/>
        </w:rPr>
        <w:t xml:space="preserve">vía Sistema de Acceso a la Información Mexiquense </w:t>
      </w:r>
      <w:r w:rsidRPr="00C504A5">
        <w:rPr>
          <w:rFonts w:ascii="Palatino Linotype" w:eastAsia="Palatino Linotype" w:hAnsi="Palatino Linotype" w:cs="Palatino Linotype"/>
          <w:b/>
        </w:rPr>
        <w:t>(SAIMEX).</w:t>
      </w:r>
    </w:p>
    <w:p w:rsidR="00307487" w:rsidRPr="00C504A5" w:rsidRDefault="00307487" w:rsidP="00307487">
      <w:pPr>
        <w:shd w:val="clear" w:color="auto" w:fill="FFFFFF"/>
        <w:spacing w:line="360" w:lineRule="auto"/>
        <w:ind w:right="-851"/>
        <w:jc w:val="both"/>
        <w:rPr>
          <w:rFonts w:ascii="Palatino Linotype" w:hAnsi="Palatino Linotype"/>
        </w:rPr>
      </w:pPr>
    </w:p>
    <w:p w:rsidR="00307487" w:rsidRPr="00C504A5" w:rsidRDefault="00307487" w:rsidP="00307487">
      <w:pPr>
        <w:spacing w:line="360" w:lineRule="auto"/>
        <w:ind w:right="-851"/>
        <w:jc w:val="both"/>
        <w:rPr>
          <w:rFonts w:ascii="Palatino Linotype" w:eastAsia="Palatino Linotype" w:hAnsi="Palatino Linotype" w:cs="Palatino Linotype"/>
        </w:rPr>
      </w:pPr>
      <w:r w:rsidRPr="00C504A5">
        <w:rPr>
          <w:rFonts w:ascii="Palatino Linotype" w:hAnsi="Palatino Linotype" w:cs="Arial"/>
          <w:b/>
        </w:rPr>
        <w:t>QUINTO</w:t>
      </w:r>
      <w:r w:rsidRPr="00C504A5">
        <w:rPr>
          <w:rFonts w:ascii="Palatino Linotype" w:eastAsia="MS Mincho" w:hAnsi="Palatino Linotype"/>
          <w:b/>
        </w:rPr>
        <w:t>.</w:t>
      </w:r>
      <w:r w:rsidRPr="00C504A5">
        <w:rPr>
          <w:rFonts w:ascii="Palatino Linotype" w:eastAsia="MS Mincho" w:hAnsi="Palatino Linotype"/>
        </w:rPr>
        <w:t xml:space="preserve"> </w:t>
      </w:r>
      <w:r w:rsidRPr="00C504A5">
        <w:rPr>
          <w:rFonts w:ascii="Palatino Linotype" w:eastAsia="MS Mincho" w:hAnsi="Palatino Linotype"/>
          <w:lang w:val="es-ES"/>
        </w:rPr>
        <w:t xml:space="preserve">Se hace del conocimiento del </w:t>
      </w:r>
      <w:r w:rsidRPr="00C504A5">
        <w:rPr>
          <w:rFonts w:ascii="Palatino Linotype" w:eastAsia="MS Mincho" w:hAnsi="Palatino Linotype"/>
          <w:b/>
          <w:lang w:val="es-ES"/>
        </w:rPr>
        <w:t>RECURRENTE</w:t>
      </w:r>
      <w:r w:rsidRPr="00C504A5">
        <w:rPr>
          <w:rFonts w:ascii="Palatino Linotype" w:eastAsia="MS Mincho" w:hAnsi="Palatino Linotype"/>
          <w:lang w:val="es-ES"/>
        </w:rPr>
        <w:t xml:space="preserve"> que, de conformidad con lo establecido en el artículo 196 de la Ley de Transparencia y Acceso a la Información Pública del Estado de México y Municipios, en caso de que considere que la resolución le cause algún perjuicio podrá impugnarla </w:t>
      </w:r>
      <w:r w:rsidRPr="00C504A5">
        <w:rPr>
          <w:rFonts w:ascii="Palatino Linotype" w:eastAsia="MS Mincho" w:hAnsi="Palatino Linotype"/>
          <w:bCs/>
          <w:lang w:val="es-ES"/>
        </w:rPr>
        <w:t>vía Juicio de Amparo</w:t>
      </w:r>
      <w:r w:rsidRPr="00C504A5">
        <w:rPr>
          <w:rFonts w:ascii="Palatino Linotype" w:eastAsia="MS Mincho" w:hAnsi="Palatino Linotype"/>
          <w:lang w:val="es-ES"/>
        </w:rPr>
        <w:t xml:space="preserve"> en los términos de las leyes aplicables.</w:t>
      </w:r>
    </w:p>
    <w:p w:rsidR="002423FD" w:rsidRPr="00C504A5" w:rsidRDefault="002423FD" w:rsidP="00F34444">
      <w:pPr>
        <w:shd w:val="clear" w:color="auto" w:fill="FFFFFF"/>
        <w:spacing w:line="360" w:lineRule="auto"/>
        <w:ind w:right="-787"/>
        <w:jc w:val="both"/>
        <w:rPr>
          <w:rFonts w:ascii="Palatino Linotype" w:eastAsia="Palatino Linotype" w:hAnsi="Palatino Linotype" w:cs="Palatino Linotype"/>
          <w:color w:val="000000"/>
        </w:rPr>
      </w:pPr>
    </w:p>
    <w:p w:rsidR="00544E89" w:rsidRPr="00C504A5" w:rsidRDefault="00544E89" w:rsidP="00544E89">
      <w:pPr>
        <w:spacing w:before="240" w:after="240" w:line="360" w:lineRule="auto"/>
        <w:ind w:right="-858" w:firstLine="1"/>
        <w:jc w:val="both"/>
        <w:rPr>
          <w:rFonts w:ascii="Palatino Linotype" w:hAnsi="Palatino Linotype"/>
        </w:rPr>
      </w:pPr>
      <w:bookmarkStart w:id="8" w:name="_Hlk99014733"/>
      <w:r w:rsidRPr="00C504A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w:t>
      </w:r>
      <w:r w:rsidRPr="00C504A5">
        <w:rPr>
          <w:rFonts w:ascii="Palatino Linotype" w:hAnsi="Palatino Linotype" w:cs="Palatino Linotype"/>
        </w:rPr>
        <w:lastRenderedPageBreak/>
        <w:t xml:space="preserve">COMISIONADOS JOSÉ MARTÍNEZ VILCHIS, MARÍA DEL ROSARIO MEJÍA AYALA, SHARON CRISTINA MORALES MARTÍNEZ, LUIS GUSTAVO PARRA NORIEGA Y GUADALUPE RAMÍREZ PEÑA; EN LA DÉCIMA CUARTA SESIÓN ORDINARIA, CELEBRADA EL VEINTIDÓS (22) DE ABRIL DE DOS MIL VEINTISÉIS, ANTE EL SECRETARIO TÉCNICO DEL PLENO </w:t>
      </w:r>
      <w:r w:rsidRPr="00C504A5">
        <w:rPr>
          <w:rFonts w:ascii="Palatino Linotype" w:hAnsi="Palatino Linotype" w:cs="Palatino Linotype"/>
          <w:color w:val="000000" w:themeColor="text1"/>
        </w:rPr>
        <w:t>ALEXIS TAPIA RAMÍREZ.</w:t>
      </w:r>
    </w:p>
    <w:bookmarkEnd w:id="8"/>
    <w:p w:rsidR="005555C4" w:rsidRPr="00C504A5" w:rsidRDefault="005555C4" w:rsidP="00544E89">
      <w:pPr>
        <w:spacing w:line="360" w:lineRule="auto"/>
        <w:ind w:right="-858"/>
        <w:jc w:val="both"/>
        <w:rPr>
          <w:rFonts w:ascii="Palatino Linotype" w:eastAsia="Palatino Linotype" w:hAnsi="Palatino Linotype" w:cs="Palatino Linotype"/>
        </w:rPr>
      </w:pPr>
    </w:p>
    <w:p w:rsidR="005555C4" w:rsidRPr="00C504A5" w:rsidRDefault="005555C4">
      <w:pPr>
        <w:spacing w:line="360" w:lineRule="auto"/>
        <w:ind w:right="-787"/>
        <w:jc w:val="both"/>
        <w:rPr>
          <w:rFonts w:ascii="Palatino Linotype" w:eastAsia="Palatino Linotype" w:hAnsi="Palatino Linotype" w:cs="Palatino Linotype"/>
        </w:rPr>
      </w:pPr>
    </w:p>
    <w:p w:rsidR="005555C4" w:rsidRPr="00C504A5" w:rsidRDefault="005555C4">
      <w:pPr>
        <w:spacing w:line="360" w:lineRule="auto"/>
        <w:ind w:right="-787"/>
        <w:jc w:val="both"/>
        <w:rPr>
          <w:rFonts w:ascii="Palatino Linotype" w:eastAsia="Palatino Linotype" w:hAnsi="Palatino Linotype" w:cs="Palatino Linotype"/>
        </w:rPr>
      </w:pPr>
    </w:p>
    <w:p w:rsidR="005555C4" w:rsidRPr="00C504A5" w:rsidRDefault="005555C4">
      <w:pPr>
        <w:spacing w:line="360" w:lineRule="auto"/>
        <w:ind w:right="-787"/>
        <w:jc w:val="both"/>
        <w:rPr>
          <w:rFonts w:ascii="Palatino Linotype" w:eastAsia="Palatino Linotype" w:hAnsi="Palatino Linotype" w:cs="Palatino Linotype"/>
        </w:rPr>
      </w:pPr>
    </w:p>
    <w:p w:rsidR="005555C4" w:rsidRPr="00C504A5" w:rsidRDefault="005555C4">
      <w:pPr>
        <w:spacing w:line="360" w:lineRule="auto"/>
        <w:ind w:right="-787"/>
        <w:jc w:val="both"/>
        <w:rPr>
          <w:rFonts w:ascii="Palatino Linotype" w:eastAsia="Palatino Linotype" w:hAnsi="Palatino Linotype" w:cs="Palatino Linotype"/>
        </w:rPr>
      </w:pPr>
    </w:p>
    <w:p w:rsidR="005555C4" w:rsidRPr="00C504A5" w:rsidRDefault="005555C4">
      <w:pPr>
        <w:spacing w:line="360" w:lineRule="auto"/>
        <w:ind w:right="-787"/>
        <w:jc w:val="both"/>
        <w:rPr>
          <w:rFonts w:ascii="Palatino Linotype" w:eastAsia="Palatino Linotype" w:hAnsi="Palatino Linotype" w:cs="Palatino Linotype"/>
        </w:rPr>
      </w:pPr>
    </w:p>
    <w:p w:rsidR="005555C4" w:rsidRDefault="005555C4">
      <w:pPr>
        <w:spacing w:line="360" w:lineRule="auto"/>
        <w:ind w:right="-787"/>
        <w:jc w:val="both"/>
        <w:rPr>
          <w:rFonts w:ascii="Palatino Linotype" w:eastAsia="Palatino Linotype" w:hAnsi="Palatino Linotype" w:cs="Palatino Linotype"/>
        </w:rPr>
      </w:pPr>
    </w:p>
    <w:p w:rsidR="00C504A5" w:rsidRDefault="00C504A5">
      <w:pPr>
        <w:spacing w:line="360" w:lineRule="auto"/>
        <w:ind w:right="-787"/>
        <w:jc w:val="both"/>
        <w:rPr>
          <w:rFonts w:ascii="Palatino Linotype" w:eastAsia="Palatino Linotype" w:hAnsi="Palatino Linotype" w:cs="Palatino Linotype"/>
        </w:rPr>
      </w:pPr>
    </w:p>
    <w:p w:rsidR="00C504A5" w:rsidRDefault="00C504A5">
      <w:pPr>
        <w:spacing w:line="360" w:lineRule="auto"/>
        <w:ind w:right="-787"/>
        <w:jc w:val="both"/>
        <w:rPr>
          <w:rFonts w:ascii="Palatino Linotype" w:eastAsia="Palatino Linotype" w:hAnsi="Palatino Linotype" w:cs="Palatino Linotype"/>
        </w:rPr>
      </w:pPr>
    </w:p>
    <w:p w:rsidR="00C504A5" w:rsidRDefault="00C504A5">
      <w:pPr>
        <w:spacing w:line="360" w:lineRule="auto"/>
        <w:ind w:right="-787"/>
        <w:jc w:val="both"/>
        <w:rPr>
          <w:rFonts w:ascii="Palatino Linotype" w:eastAsia="Palatino Linotype" w:hAnsi="Palatino Linotype" w:cs="Palatino Linotype"/>
        </w:rPr>
      </w:pPr>
    </w:p>
    <w:p w:rsidR="00C504A5" w:rsidRDefault="00C504A5">
      <w:pPr>
        <w:spacing w:line="360" w:lineRule="auto"/>
        <w:ind w:right="-787"/>
        <w:jc w:val="both"/>
        <w:rPr>
          <w:rFonts w:ascii="Palatino Linotype" w:eastAsia="Palatino Linotype" w:hAnsi="Palatino Linotype" w:cs="Palatino Linotype"/>
        </w:rPr>
      </w:pPr>
    </w:p>
    <w:p w:rsidR="00C504A5" w:rsidRDefault="00C504A5">
      <w:pPr>
        <w:spacing w:line="360" w:lineRule="auto"/>
        <w:ind w:right="-787"/>
        <w:jc w:val="both"/>
        <w:rPr>
          <w:rFonts w:ascii="Palatino Linotype" w:eastAsia="Palatino Linotype" w:hAnsi="Palatino Linotype" w:cs="Palatino Linotype"/>
        </w:rPr>
      </w:pPr>
    </w:p>
    <w:p w:rsidR="00C504A5" w:rsidRDefault="00C504A5">
      <w:pPr>
        <w:spacing w:line="360" w:lineRule="auto"/>
        <w:ind w:right="-787"/>
        <w:jc w:val="both"/>
        <w:rPr>
          <w:rFonts w:ascii="Palatino Linotype" w:eastAsia="Palatino Linotype" w:hAnsi="Palatino Linotype" w:cs="Palatino Linotype"/>
        </w:rPr>
      </w:pPr>
    </w:p>
    <w:p w:rsidR="00C504A5" w:rsidRDefault="00C504A5">
      <w:pPr>
        <w:spacing w:line="360" w:lineRule="auto"/>
        <w:ind w:right="-787"/>
        <w:jc w:val="both"/>
        <w:rPr>
          <w:rFonts w:ascii="Palatino Linotype" w:eastAsia="Palatino Linotype" w:hAnsi="Palatino Linotype" w:cs="Palatino Linotype"/>
        </w:rPr>
      </w:pPr>
    </w:p>
    <w:p w:rsidR="00C504A5" w:rsidRDefault="00C504A5">
      <w:pPr>
        <w:spacing w:line="360" w:lineRule="auto"/>
        <w:ind w:right="-787"/>
        <w:jc w:val="both"/>
        <w:rPr>
          <w:rFonts w:ascii="Palatino Linotype" w:eastAsia="Palatino Linotype" w:hAnsi="Palatino Linotype" w:cs="Palatino Linotype"/>
        </w:rPr>
      </w:pPr>
    </w:p>
    <w:p w:rsidR="00C504A5" w:rsidRPr="00C504A5" w:rsidRDefault="00C504A5">
      <w:pPr>
        <w:spacing w:line="360" w:lineRule="auto"/>
        <w:ind w:right="-787"/>
        <w:jc w:val="both"/>
        <w:rPr>
          <w:rFonts w:ascii="Palatino Linotype" w:eastAsia="Palatino Linotype" w:hAnsi="Palatino Linotype" w:cs="Palatino Linotype"/>
        </w:rPr>
      </w:pPr>
    </w:p>
    <w:p w:rsidR="005555C4" w:rsidRPr="00C504A5" w:rsidRDefault="005555C4">
      <w:pPr>
        <w:spacing w:line="360" w:lineRule="auto"/>
        <w:ind w:right="-787"/>
        <w:jc w:val="both"/>
        <w:rPr>
          <w:rFonts w:ascii="Palatino Linotype" w:eastAsia="Palatino Linotype" w:hAnsi="Palatino Linotype" w:cs="Palatino Linotype"/>
        </w:rPr>
      </w:pPr>
    </w:p>
    <w:p w:rsidR="005555C4" w:rsidRPr="00C504A5" w:rsidRDefault="005555C4">
      <w:pPr>
        <w:spacing w:line="360" w:lineRule="auto"/>
        <w:ind w:right="-787"/>
        <w:jc w:val="both"/>
        <w:rPr>
          <w:rFonts w:ascii="Palatino Linotype" w:eastAsia="Palatino Linotype" w:hAnsi="Palatino Linotype" w:cs="Palatino Linotype"/>
        </w:rPr>
      </w:pPr>
    </w:p>
    <w:p w:rsidR="005555C4" w:rsidRPr="00C504A5" w:rsidRDefault="005555C4">
      <w:pPr>
        <w:spacing w:line="360" w:lineRule="auto"/>
        <w:ind w:right="-787"/>
        <w:rPr>
          <w:rFonts w:ascii="Palatino Linotype" w:eastAsia="Palatino Linotype" w:hAnsi="Palatino Linotype" w:cs="Palatino Linotype"/>
        </w:rPr>
      </w:pPr>
    </w:p>
    <w:p w:rsidR="005555C4" w:rsidRPr="00C504A5" w:rsidRDefault="005555C4">
      <w:pPr>
        <w:spacing w:line="360" w:lineRule="auto"/>
        <w:ind w:right="-787"/>
        <w:rPr>
          <w:rFonts w:ascii="Palatino Linotype" w:eastAsia="Palatino Linotype" w:hAnsi="Palatino Linotype" w:cs="Palatino Linotype"/>
        </w:rPr>
      </w:pPr>
    </w:p>
    <w:p w:rsidR="005555C4" w:rsidRPr="00C504A5" w:rsidRDefault="005555C4">
      <w:pPr>
        <w:spacing w:line="360" w:lineRule="auto"/>
        <w:ind w:right="-787"/>
        <w:rPr>
          <w:rFonts w:ascii="Palatino Linotype" w:eastAsia="Palatino Linotype" w:hAnsi="Palatino Linotype" w:cs="Palatino Linotype"/>
        </w:rPr>
      </w:pPr>
    </w:p>
    <w:p w:rsidR="005555C4" w:rsidRPr="00C504A5" w:rsidRDefault="005555C4">
      <w:pPr>
        <w:tabs>
          <w:tab w:val="left" w:pos="3374"/>
        </w:tabs>
        <w:spacing w:line="360" w:lineRule="auto"/>
        <w:ind w:right="-787"/>
        <w:rPr>
          <w:rFonts w:ascii="Palatino Linotype" w:eastAsia="Palatino Linotype" w:hAnsi="Palatino Linotype" w:cs="Palatino Linotype"/>
        </w:rPr>
      </w:pPr>
      <w:bookmarkStart w:id="9" w:name="_heading=h.lnxbz9" w:colFirst="0" w:colLast="0"/>
      <w:bookmarkEnd w:id="9"/>
    </w:p>
    <w:p w:rsidR="005555C4" w:rsidRPr="00C504A5" w:rsidRDefault="005555C4">
      <w:pPr>
        <w:tabs>
          <w:tab w:val="left" w:pos="3374"/>
        </w:tabs>
        <w:spacing w:line="360" w:lineRule="auto"/>
        <w:ind w:right="-787"/>
        <w:rPr>
          <w:rFonts w:ascii="Palatino Linotype" w:eastAsia="Palatino Linotype" w:hAnsi="Palatino Linotype" w:cs="Palatino Linotype"/>
        </w:rPr>
      </w:pPr>
    </w:p>
    <w:p w:rsidR="005555C4" w:rsidRPr="00C504A5" w:rsidRDefault="005555C4">
      <w:pPr>
        <w:tabs>
          <w:tab w:val="left" w:pos="3374"/>
        </w:tabs>
        <w:spacing w:line="360" w:lineRule="auto"/>
        <w:ind w:right="-787"/>
        <w:rPr>
          <w:rFonts w:ascii="Palatino Linotype" w:eastAsia="Palatino Linotype" w:hAnsi="Palatino Linotype" w:cs="Palatino Linotype"/>
        </w:rPr>
      </w:pPr>
    </w:p>
    <w:sectPr w:rsidR="005555C4" w:rsidRPr="00C504A5">
      <w:headerReference w:type="even" r:id="rId11"/>
      <w:headerReference w:type="default" r:id="rId12"/>
      <w:footerReference w:type="default" r:id="rId13"/>
      <w:headerReference w:type="first" r:id="rId14"/>
      <w:footerReference w:type="first" r:id="rId15"/>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638F" w:rsidRDefault="00E6638F">
      <w:r>
        <w:separator/>
      </w:r>
    </w:p>
  </w:endnote>
  <w:endnote w:type="continuationSeparator" w:id="0">
    <w:p w:rsidR="00E6638F" w:rsidRDefault="00E66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Palatino Linotype">
    <w:altName w:val="Palatino"/>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D7B" w:rsidRPr="00C504A5" w:rsidRDefault="003A5D7B">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C504A5">
      <w:rPr>
        <w:rFonts w:ascii="Palatino Linotype" w:eastAsia="Palatino Linotype" w:hAnsi="Palatino Linotype" w:cs="Palatino Linotype"/>
        <w:color w:val="000000"/>
        <w:sz w:val="22"/>
        <w:szCs w:val="20"/>
      </w:rPr>
      <w:t xml:space="preserve">Página </w:t>
    </w:r>
    <w:r w:rsidRPr="00C504A5">
      <w:rPr>
        <w:rFonts w:ascii="Palatino Linotype" w:eastAsia="Palatino Linotype" w:hAnsi="Palatino Linotype" w:cs="Palatino Linotype"/>
        <w:color w:val="000000"/>
        <w:sz w:val="22"/>
        <w:szCs w:val="20"/>
      </w:rPr>
      <w:fldChar w:fldCharType="begin"/>
    </w:r>
    <w:r w:rsidRPr="00C504A5">
      <w:rPr>
        <w:rFonts w:ascii="Palatino Linotype" w:eastAsia="Palatino Linotype" w:hAnsi="Palatino Linotype" w:cs="Palatino Linotype"/>
        <w:color w:val="000000"/>
        <w:sz w:val="22"/>
        <w:szCs w:val="20"/>
      </w:rPr>
      <w:instrText>PAGE</w:instrText>
    </w:r>
    <w:r w:rsidRPr="00C504A5">
      <w:rPr>
        <w:rFonts w:ascii="Palatino Linotype" w:eastAsia="Palatino Linotype" w:hAnsi="Palatino Linotype" w:cs="Palatino Linotype"/>
        <w:color w:val="000000"/>
        <w:sz w:val="22"/>
        <w:szCs w:val="20"/>
      </w:rPr>
      <w:fldChar w:fldCharType="separate"/>
    </w:r>
    <w:r w:rsidR="00C504A5">
      <w:rPr>
        <w:rFonts w:ascii="Palatino Linotype" w:eastAsia="Palatino Linotype" w:hAnsi="Palatino Linotype" w:cs="Palatino Linotype"/>
        <w:noProof/>
        <w:color w:val="000000"/>
        <w:sz w:val="22"/>
        <w:szCs w:val="20"/>
      </w:rPr>
      <w:t>20</w:t>
    </w:r>
    <w:r w:rsidRPr="00C504A5">
      <w:rPr>
        <w:rFonts w:ascii="Palatino Linotype" w:eastAsia="Palatino Linotype" w:hAnsi="Palatino Linotype" w:cs="Palatino Linotype"/>
        <w:color w:val="000000"/>
        <w:sz w:val="22"/>
        <w:szCs w:val="20"/>
      </w:rPr>
      <w:fldChar w:fldCharType="end"/>
    </w:r>
    <w:r w:rsidRPr="00C504A5">
      <w:rPr>
        <w:rFonts w:ascii="Palatino Linotype" w:eastAsia="Palatino Linotype" w:hAnsi="Palatino Linotype" w:cs="Palatino Linotype"/>
        <w:color w:val="000000"/>
        <w:sz w:val="22"/>
        <w:szCs w:val="20"/>
      </w:rPr>
      <w:t xml:space="preserve"> de </w:t>
    </w:r>
    <w:r w:rsidRPr="00C504A5">
      <w:rPr>
        <w:rFonts w:ascii="Palatino Linotype" w:eastAsia="Palatino Linotype" w:hAnsi="Palatino Linotype" w:cs="Palatino Linotype"/>
        <w:color w:val="000000"/>
        <w:sz w:val="22"/>
        <w:szCs w:val="20"/>
      </w:rPr>
      <w:fldChar w:fldCharType="begin"/>
    </w:r>
    <w:r w:rsidRPr="00C504A5">
      <w:rPr>
        <w:rFonts w:ascii="Palatino Linotype" w:eastAsia="Palatino Linotype" w:hAnsi="Palatino Linotype" w:cs="Palatino Linotype"/>
        <w:color w:val="000000"/>
        <w:sz w:val="22"/>
        <w:szCs w:val="20"/>
      </w:rPr>
      <w:instrText>NUMPAGES</w:instrText>
    </w:r>
    <w:r w:rsidRPr="00C504A5">
      <w:rPr>
        <w:rFonts w:ascii="Palatino Linotype" w:eastAsia="Palatino Linotype" w:hAnsi="Palatino Linotype" w:cs="Palatino Linotype"/>
        <w:color w:val="000000"/>
        <w:sz w:val="22"/>
        <w:szCs w:val="20"/>
      </w:rPr>
      <w:fldChar w:fldCharType="separate"/>
    </w:r>
    <w:r w:rsidR="00C504A5">
      <w:rPr>
        <w:rFonts w:ascii="Palatino Linotype" w:eastAsia="Palatino Linotype" w:hAnsi="Palatino Linotype" w:cs="Palatino Linotype"/>
        <w:noProof/>
        <w:color w:val="000000"/>
        <w:sz w:val="22"/>
        <w:szCs w:val="20"/>
      </w:rPr>
      <w:t>20</w:t>
    </w:r>
    <w:r w:rsidRPr="00C504A5">
      <w:rPr>
        <w:rFonts w:ascii="Palatino Linotype" w:eastAsia="Palatino Linotype" w:hAnsi="Palatino Linotype" w:cs="Palatino Linotype"/>
        <w:color w:val="000000"/>
        <w:sz w:val="22"/>
        <w:szCs w:val="20"/>
      </w:rPr>
      <w:fldChar w:fldCharType="end"/>
    </w:r>
  </w:p>
  <w:p w:rsidR="003A5D7B" w:rsidRDefault="003A5D7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D7B" w:rsidRPr="00C504A5" w:rsidRDefault="003A5D7B">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C504A5">
      <w:rPr>
        <w:rFonts w:ascii="Palatino Linotype" w:eastAsia="Palatino Linotype" w:hAnsi="Palatino Linotype" w:cs="Palatino Linotype"/>
        <w:color w:val="000000"/>
        <w:sz w:val="22"/>
        <w:szCs w:val="20"/>
      </w:rPr>
      <w:t xml:space="preserve">Página </w:t>
    </w:r>
    <w:r w:rsidRPr="00C504A5">
      <w:rPr>
        <w:rFonts w:ascii="Palatino Linotype" w:eastAsia="Palatino Linotype" w:hAnsi="Palatino Linotype" w:cs="Palatino Linotype"/>
        <w:color w:val="000000"/>
        <w:sz w:val="22"/>
        <w:szCs w:val="20"/>
      </w:rPr>
      <w:fldChar w:fldCharType="begin"/>
    </w:r>
    <w:r w:rsidRPr="00C504A5">
      <w:rPr>
        <w:rFonts w:ascii="Palatino Linotype" w:eastAsia="Palatino Linotype" w:hAnsi="Palatino Linotype" w:cs="Palatino Linotype"/>
        <w:color w:val="000000"/>
        <w:sz w:val="22"/>
        <w:szCs w:val="20"/>
      </w:rPr>
      <w:instrText>PAGE</w:instrText>
    </w:r>
    <w:r w:rsidRPr="00C504A5">
      <w:rPr>
        <w:rFonts w:ascii="Palatino Linotype" w:eastAsia="Palatino Linotype" w:hAnsi="Palatino Linotype" w:cs="Palatino Linotype"/>
        <w:color w:val="000000"/>
        <w:sz w:val="22"/>
        <w:szCs w:val="20"/>
      </w:rPr>
      <w:fldChar w:fldCharType="separate"/>
    </w:r>
    <w:r w:rsidR="00C504A5">
      <w:rPr>
        <w:rFonts w:ascii="Palatino Linotype" w:eastAsia="Palatino Linotype" w:hAnsi="Palatino Linotype" w:cs="Palatino Linotype"/>
        <w:noProof/>
        <w:color w:val="000000"/>
        <w:sz w:val="22"/>
        <w:szCs w:val="20"/>
      </w:rPr>
      <w:t>1</w:t>
    </w:r>
    <w:r w:rsidRPr="00C504A5">
      <w:rPr>
        <w:rFonts w:ascii="Palatino Linotype" w:eastAsia="Palatino Linotype" w:hAnsi="Palatino Linotype" w:cs="Palatino Linotype"/>
        <w:color w:val="000000"/>
        <w:sz w:val="22"/>
        <w:szCs w:val="20"/>
      </w:rPr>
      <w:fldChar w:fldCharType="end"/>
    </w:r>
    <w:r w:rsidRPr="00C504A5">
      <w:rPr>
        <w:rFonts w:ascii="Palatino Linotype" w:eastAsia="Palatino Linotype" w:hAnsi="Palatino Linotype" w:cs="Palatino Linotype"/>
        <w:color w:val="000000"/>
        <w:sz w:val="22"/>
        <w:szCs w:val="20"/>
      </w:rPr>
      <w:t xml:space="preserve"> de </w:t>
    </w:r>
    <w:r w:rsidRPr="00C504A5">
      <w:rPr>
        <w:rFonts w:ascii="Palatino Linotype" w:eastAsia="Palatino Linotype" w:hAnsi="Palatino Linotype" w:cs="Palatino Linotype"/>
        <w:color w:val="000000"/>
        <w:sz w:val="22"/>
        <w:szCs w:val="20"/>
      </w:rPr>
      <w:fldChar w:fldCharType="begin"/>
    </w:r>
    <w:r w:rsidRPr="00C504A5">
      <w:rPr>
        <w:rFonts w:ascii="Palatino Linotype" w:eastAsia="Palatino Linotype" w:hAnsi="Palatino Linotype" w:cs="Palatino Linotype"/>
        <w:color w:val="000000"/>
        <w:sz w:val="22"/>
        <w:szCs w:val="20"/>
      </w:rPr>
      <w:instrText>NUMPAGES</w:instrText>
    </w:r>
    <w:r w:rsidRPr="00C504A5">
      <w:rPr>
        <w:rFonts w:ascii="Palatino Linotype" w:eastAsia="Palatino Linotype" w:hAnsi="Palatino Linotype" w:cs="Palatino Linotype"/>
        <w:color w:val="000000"/>
        <w:sz w:val="22"/>
        <w:szCs w:val="20"/>
      </w:rPr>
      <w:fldChar w:fldCharType="separate"/>
    </w:r>
    <w:r w:rsidR="00C504A5">
      <w:rPr>
        <w:rFonts w:ascii="Palatino Linotype" w:eastAsia="Palatino Linotype" w:hAnsi="Palatino Linotype" w:cs="Palatino Linotype"/>
        <w:noProof/>
        <w:color w:val="000000"/>
        <w:sz w:val="22"/>
        <w:szCs w:val="20"/>
      </w:rPr>
      <w:t>20</w:t>
    </w:r>
    <w:r w:rsidRPr="00C504A5">
      <w:rPr>
        <w:rFonts w:ascii="Palatino Linotype" w:eastAsia="Palatino Linotype" w:hAnsi="Palatino Linotype" w:cs="Palatino Linotype"/>
        <w:color w:val="000000"/>
        <w:sz w:val="22"/>
        <w:szCs w:val="20"/>
      </w:rPr>
      <w:fldChar w:fldCharType="end"/>
    </w:r>
  </w:p>
  <w:p w:rsidR="003A5D7B" w:rsidRDefault="003A5D7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638F" w:rsidRDefault="00E6638F">
      <w:r>
        <w:separator/>
      </w:r>
    </w:p>
  </w:footnote>
  <w:footnote w:type="continuationSeparator" w:id="0">
    <w:p w:rsidR="00E6638F" w:rsidRDefault="00E663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D7B" w:rsidRDefault="00E6638F">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a"/>
      <w:tblW w:w="6945" w:type="dxa"/>
      <w:tblInd w:w="3544" w:type="dxa"/>
      <w:tblLayout w:type="fixed"/>
      <w:tblLook w:val="0400" w:firstRow="0" w:lastRow="0" w:firstColumn="0" w:lastColumn="0" w:noHBand="0" w:noVBand="1"/>
    </w:tblPr>
    <w:tblGrid>
      <w:gridCol w:w="2693"/>
      <w:gridCol w:w="4252"/>
    </w:tblGrid>
    <w:tr w:rsidR="003A5D7B" w:rsidTr="00C504A5">
      <w:trPr>
        <w:trHeight w:val="227"/>
      </w:trPr>
      <w:tc>
        <w:tcPr>
          <w:tcW w:w="2693" w:type="dxa"/>
        </w:tcPr>
        <w:p w:rsidR="003A5D7B" w:rsidRPr="00C504A5" w:rsidRDefault="003A5D7B" w:rsidP="0076792E">
          <w:pPr>
            <w:jc w:val="right"/>
            <w:rPr>
              <w:rFonts w:ascii="Palatino Linotype" w:eastAsia="Palatino Linotype" w:hAnsi="Palatino Linotype" w:cs="Palatino Linotype"/>
              <w:b/>
              <w:szCs w:val="22"/>
            </w:rPr>
          </w:pPr>
          <w:r w:rsidRPr="00C504A5">
            <w:rPr>
              <w:rFonts w:ascii="Palatino Linotype" w:eastAsia="Palatino Linotype" w:hAnsi="Palatino Linotype" w:cs="Palatino Linotype"/>
              <w:b/>
              <w:szCs w:val="22"/>
            </w:rPr>
            <w:t>Recurso de Revisión:</w:t>
          </w:r>
        </w:p>
      </w:tc>
      <w:tc>
        <w:tcPr>
          <w:tcW w:w="4252" w:type="dxa"/>
        </w:tcPr>
        <w:p w:rsidR="003A5D7B" w:rsidRPr="00C504A5" w:rsidRDefault="003A5D7B" w:rsidP="0076792E">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C504A5">
            <w:rPr>
              <w:rFonts w:ascii="Palatino Linotype" w:eastAsia="Palatino Linotype" w:hAnsi="Palatino Linotype" w:cs="Palatino Linotype"/>
              <w:color w:val="000000"/>
              <w:szCs w:val="22"/>
            </w:rPr>
            <w:t>12888/INFOEM/IP/RR/2025</w:t>
          </w:r>
        </w:p>
      </w:tc>
    </w:tr>
    <w:tr w:rsidR="003A5D7B" w:rsidTr="00C504A5">
      <w:trPr>
        <w:trHeight w:val="342"/>
      </w:trPr>
      <w:tc>
        <w:tcPr>
          <w:tcW w:w="2693" w:type="dxa"/>
        </w:tcPr>
        <w:p w:rsidR="003A5D7B" w:rsidRPr="00C504A5" w:rsidRDefault="003A5D7B" w:rsidP="0076792E">
          <w:pPr>
            <w:jc w:val="right"/>
            <w:rPr>
              <w:rFonts w:ascii="Palatino Linotype" w:eastAsia="Palatino Linotype" w:hAnsi="Palatino Linotype" w:cs="Palatino Linotype"/>
              <w:b/>
              <w:szCs w:val="22"/>
            </w:rPr>
          </w:pPr>
          <w:r w:rsidRPr="00C504A5">
            <w:rPr>
              <w:rFonts w:ascii="Palatino Linotype" w:eastAsia="Palatino Linotype" w:hAnsi="Palatino Linotype" w:cs="Palatino Linotype"/>
              <w:b/>
              <w:szCs w:val="22"/>
            </w:rPr>
            <w:t>Sujeto Obligado:</w:t>
          </w:r>
        </w:p>
      </w:tc>
      <w:tc>
        <w:tcPr>
          <w:tcW w:w="4252" w:type="dxa"/>
        </w:tcPr>
        <w:p w:rsidR="003A5D7B" w:rsidRPr="00C504A5" w:rsidRDefault="003A5D7B" w:rsidP="0076792E">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C504A5">
            <w:rPr>
              <w:rFonts w:ascii="Palatino Linotype" w:eastAsia="Palatino Linotype" w:hAnsi="Palatino Linotype" w:cs="Palatino Linotype"/>
              <w:color w:val="000000"/>
              <w:szCs w:val="22"/>
            </w:rPr>
            <w:t>Ayuntamiento de Toluca</w:t>
          </w:r>
        </w:p>
      </w:tc>
    </w:tr>
    <w:tr w:rsidR="003A5D7B" w:rsidTr="00C504A5">
      <w:trPr>
        <w:trHeight w:val="342"/>
      </w:trPr>
      <w:tc>
        <w:tcPr>
          <w:tcW w:w="2693" w:type="dxa"/>
        </w:tcPr>
        <w:p w:rsidR="003A5D7B" w:rsidRPr="00C504A5" w:rsidRDefault="003A5D7B" w:rsidP="0076792E">
          <w:pPr>
            <w:jc w:val="right"/>
            <w:rPr>
              <w:rFonts w:ascii="Palatino Linotype" w:eastAsia="Palatino Linotype" w:hAnsi="Palatino Linotype" w:cs="Palatino Linotype"/>
              <w:b/>
              <w:szCs w:val="22"/>
            </w:rPr>
          </w:pPr>
          <w:r w:rsidRPr="00C504A5">
            <w:rPr>
              <w:rFonts w:ascii="Palatino Linotype" w:eastAsia="Palatino Linotype" w:hAnsi="Palatino Linotype" w:cs="Palatino Linotype"/>
              <w:b/>
              <w:szCs w:val="22"/>
            </w:rPr>
            <w:t>Comisionada Ponente:</w:t>
          </w:r>
        </w:p>
      </w:tc>
      <w:tc>
        <w:tcPr>
          <w:tcW w:w="4252" w:type="dxa"/>
        </w:tcPr>
        <w:p w:rsidR="003A5D7B" w:rsidRPr="00C504A5" w:rsidRDefault="003A5D7B" w:rsidP="0076792E">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C504A5">
            <w:rPr>
              <w:rFonts w:ascii="Palatino Linotype" w:eastAsia="Palatino Linotype" w:hAnsi="Palatino Linotype" w:cs="Palatino Linotype"/>
              <w:color w:val="000000"/>
              <w:szCs w:val="22"/>
            </w:rPr>
            <w:t>María del Rosario Mejía Ayala</w:t>
          </w:r>
        </w:p>
      </w:tc>
    </w:tr>
  </w:tbl>
  <w:p w:rsidR="003A5D7B" w:rsidRDefault="00E6638F">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73.5pt;margin-top:-122.35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a"/>
      <w:tblW w:w="7087" w:type="dxa"/>
      <w:tblInd w:w="3402" w:type="dxa"/>
      <w:tblLayout w:type="fixed"/>
      <w:tblLook w:val="0400" w:firstRow="0" w:lastRow="0" w:firstColumn="0" w:lastColumn="0" w:noHBand="0" w:noVBand="1"/>
    </w:tblPr>
    <w:tblGrid>
      <w:gridCol w:w="2835"/>
      <w:gridCol w:w="4252"/>
    </w:tblGrid>
    <w:tr w:rsidR="003A5D7B" w:rsidTr="00C504A5">
      <w:trPr>
        <w:trHeight w:val="227"/>
      </w:trPr>
      <w:tc>
        <w:tcPr>
          <w:tcW w:w="2835" w:type="dxa"/>
        </w:tcPr>
        <w:p w:rsidR="003A5D7B" w:rsidRPr="00C504A5" w:rsidRDefault="003A5D7B">
          <w:pPr>
            <w:jc w:val="right"/>
            <w:rPr>
              <w:rFonts w:ascii="Palatino Linotype" w:eastAsia="Palatino Linotype" w:hAnsi="Palatino Linotype" w:cs="Palatino Linotype"/>
              <w:b/>
              <w:szCs w:val="22"/>
            </w:rPr>
          </w:pPr>
          <w:r w:rsidRPr="00C504A5">
            <w:rPr>
              <w:rFonts w:ascii="Palatino Linotype" w:eastAsia="Palatino Linotype" w:hAnsi="Palatino Linotype" w:cs="Palatino Linotype"/>
              <w:b/>
              <w:szCs w:val="22"/>
            </w:rPr>
            <w:t>Recurso de Revisión:</w:t>
          </w:r>
        </w:p>
      </w:tc>
      <w:tc>
        <w:tcPr>
          <w:tcW w:w="4252" w:type="dxa"/>
        </w:tcPr>
        <w:p w:rsidR="003A5D7B" w:rsidRPr="00C504A5" w:rsidRDefault="003A5D7B">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C504A5">
            <w:rPr>
              <w:rFonts w:ascii="Palatino Linotype" w:eastAsia="Palatino Linotype" w:hAnsi="Palatino Linotype" w:cs="Palatino Linotype"/>
              <w:color w:val="000000"/>
              <w:szCs w:val="22"/>
            </w:rPr>
            <w:t>12888/INFOEM/IP/RR/2025</w:t>
          </w:r>
        </w:p>
      </w:tc>
    </w:tr>
    <w:tr w:rsidR="003A5D7B" w:rsidTr="00C504A5">
      <w:trPr>
        <w:trHeight w:val="242"/>
      </w:trPr>
      <w:tc>
        <w:tcPr>
          <w:tcW w:w="2835" w:type="dxa"/>
        </w:tcPr>
        <w:p w:rsidR="003A5D7B" w:rsidRPr="00C504A5" w:rsidRDefault="003A5D7B">
          <w:pPr>
            <w:jc w:val="right"/>
            <w:rPr>
              <w:rFonts w:ascii="Palatino Linotype" w:eastAsia="Palatino Linotype" w:hAnsi="Palatino Linotype" w:cs="Palatino Linotype"/>
              <w:b/>
              <w:szCs w:val="22"/>
            </w:rPr>
          </w:pPr>
          <w:r w:rsidRPr="00C504A5">
            <w:rPr>
              <w:rFonts w:ascii="Palatino Linotype" w:eastAsia="Palatino Linotype" w:hAnsi="Palatino Linotype" w:cs="Palatino Linotype"/>
              <w:b/>
              <w:szCs w:val="22"/>
            </w:rPr>
            <w:t>Recurrente:</w:t>
          </w:r>
        </w:p>
      </w:tc>
      <w:tc>
        <w:tcPr>
          <w:tcW w:w="4252" w:type="dxa"/>
        </w:tcPr>
        <w:p w:rsidR="003A5D7B" w:rsidRPr="00C504A5" w:rsidRDefault="003A5D7B">
          <w:pPr>
            <w:pBdr>
              <w:top w:val="nil"/>
              <w:left w:val="nil"/>
              <w:bottom w:val="nil"/>
              <w:right w:val="nil"/>
              <w:between w:val="nil"/>
            </w:pBdr>
            <w:tabs>
              <w:tab w:val="right" w:pos="8838"/>
              <w:tab w:val="left" w:pos="521"/>
            </w:tabs>
            <w:rPr>
              <w:rFonts w:ascii="Palatino Linotype" w:eastAsia="Palatino Linotype" w:hAnsi="Palatino Linotype" w:cs="Palatino Linotype"/>
              <w:color w:val="000000"/>
              <w:szCs w:val="22"/>
              <w:highlight w:val="green"/>
            </w:rPr>
          </w:pPr>
        </w:p>
      </w:tc>
    </w:tr>
    <w:tr w:rsidR="003A5D7B" w:rsidTr="00C504A5">
      <w:trPr>
        <w:trHeight w:val="342"/>
      </w:trPr>
      <w:tc>
        <w:tcPr>
          <w:tcW w:w="2835" w:type="dxa"/>
        </w:tcPr>
        <w:p w:rsidR="003A5D7B" w:rsidRPr="00C504A5" w:rsidRDefault="003A5D7B">
          <w:pPr>
            <w:jc w:val="right"/>
            <w:rPr>
              <w:rFonts w:ascii="Palatino Linotype" w:eastAsia="Palatino Linotype" w:hAnsi="Palatino Linotype" w:cs="Palatino Linotype"/>
              <w:b/>
              <w:szCs w:val="22"/>
            </w:rPr>
          </w:pPr>
          <w:r w:rsidRPr="00C504A5">
            <w:rPr>
              <w:rFonts w:ascii="Palatino Linotype" w:eastAsia="Palatino Linotype" w:hAnsi="Palatino Linotype" w:cs="Palatino Linotype"/>
              <w:b/>
              <w:szCs w:val="22"/>
            </w:rPr>
            <w:t>Sujeto Obligado:</w:t>
          </w:r>
        </w:p>
      </w:tc>
      <w:tc>
        <w:tcPr>
          <w:tcW w:w="4252" w:type="dxa"/>
        </w:tcPr>
        <w:p w:rsidR="003A5D7B" w:rsidRPr="00C504A5" w:rsidRDefault="003A5D7B">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C504A5">
            <w:rPr>
              <w:rFonts w:ascii="Palatino Linotype" w:eastAsia="Palatino Linotype" w:hAnsi="Palatino Linotype" w:cs="Palatino Linotype"/>
              <w:color w:val="000000"/>
              <w:szCs w:val="22"/>
            </w:rPr>
            <w:t>Ayuntamiento de Toluca</w:t>
          </w:r>
        </w:p>
      </w:tc>
    </w:tr>
    <w:tr w:rsidR="003A5D7B" w:rsidTr="00C504A5">
      <w:trPr>
        <w:trHeight w:val="342"/>
      </w:trPr>
      <w:tc>
        <w:tcPr>
          <w:tcW w:w="2835" w:type="dxa"/>
        </w:tcPr>
        <w:p w:rsidR="003A5D7B" w:rsidRPr="00C504A5" w:rsidRDefault="003A5D7B">
          <w:pPr>
            <w:jc w:val="right"/>
            <w:rPr>
              <w:rFonts w:ascii="Palatino Linotype" w:eastAsia="Palatino Linotype" w:hAnsi="Palatino Linotype" w:cs="Palatino Linotype"/>
              <w:b/>
              <w:szCs w:val="22"/>
            </w:rPr>
          </w:pPr>
          <w:r w:rsidRPr="00C504A5">
            <w:rPr>
              <w:rFonts w:ascii="Palatino Linotype" w:eastAsia="Palatino Linotype" w:hAnsi="Palatino Linotype" w:cs="Palatino Linotype"/>
              <w:b/>
              <w:szCs w:val="22"/>
            </w:rPr>
            <w:t>Comisionada Ponente:</w:t>
          </w:r>
        </w:p>
      </w:tc>
      <w:tc>
        <w:tcPr>
          <w:tcW w:w="4252" w:type="dxa"/>
        </w:tcPr>
        <w:p w:rsidR="003A5D7B" w:rsidRPr="00C504A5" w:rsidRDefault="003A5D7B">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C504A5">
            <w:rPr>
              <w:rFonts w:ascii="Palatino Linotype" w:eastAsia="Palatino Linotype" w:hAnsi="Palatino Linotype" w:cs="Palatino Linotype"/>
              <w:color w:val="000000"/>
              <w:szCs w:val="22"/>
            </w:rPr>
            <w:t>María del Rosario Mejía Ayala</w:t>
          </w:r>
        </w:p>
      </w:tc>
    </w:tr>
  </w:tbl>
  <w:p w:rsidR="003A5D7B" w:rsidRDefault="00E6638F">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54.5pt;margin-top:-119.3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13250"/>
    <w:multiLevelType w:val="hybridMultilevel"/>
    <w:tmpl w:val="A72E3EA2"/>
    <w:lvl w:ilvl="0" w:tplc="080A0011">
      <w:start w:val="1"/>
      <w:numFmt w:val="decimal"/>
      <w:lvlText w:val="%1)"/>
      <w:lvlJc w:val="left"/>
      <w:pPr>
        <w:ind w:left="1287" w:hanging="360"/>
      </w:pPr>
      <w:rPr>
        <w:rFont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 w15:restartNumberingAfterBreak="0">
    <w:nsid w:val="11C900E4"/>
    <w:multiLevelType w:val="hybridMultilevel"/>
    <w:tmpl w:val="AE127F72"/>
    <w:lvl w:ilvl="0" w:tplc="080A0001">
      <w:start w:val="1"/>
      <w:numFmt w:val="bullet"/>
      <w:lvlText w:val=""/>
      <w:lvlJc w:val="left"/>
      <w:pPr>
        <w:ind w:left="2007" w:hanging="360"/>
      </w:pPr>
      <w:rPr>
        <w:rFonts w:ascii="Symbol" w:hAnsi="Symbol" w:hint="default"/>
      </w:rPr>
    </w:lvl>
    <w:lvl w:ilvl="1" w:tplc="080A0003" w:tentative="1">
      <w:start w:val="1"/>
      <w:numFmt w:val="bullet"/>
      <w:lvlText w:val="o"/>
      <w:lvlJc w:val="left"/>
      <w:pPr>
        <w:ind w:left="2727" w:hanging="360"/>
      </w:pPr>
      <w:rPr>
        <w:rFonts w:ascii="Courier New" w:hAnsi="Courier New" w:cs="Courier New" w:hint="default"/>
      </w:rPr>
    </w:lvl>
    <w:lvl w:ilvl="2" w:tplc="080A0005" w:tentative="1">
      <w:start w:val="1"/>
      <w:numFmt w:val="bullet"/>
      <w:lvlText w:val=""/>
      <w:lvlJc w:val="left"/>
      <w:pPr>
        <w:ind w:left="3447" w:hanging="360"/>
      </w:pPr>
      <w:rPr>
        <w:rFonts w:ascii="Wingdings" w:hAnsi="Wingdings" w:hint="default"/>
      </w:rPr>
    </w:lvl>
    <w:lvl w:ilvl="3" w:tplc="080A0001" w:tentative="1">
      <w:start w:val="1"/>
      <w:numFmt w:val="bullet"/>
      <w:lvlText w:val=""/>
      <w:lvlJc w:val="left"/>
      <w:pPr>
        <w:ind w:left="4167" w:hanging="360"/>
      </w:pPr>
      <w:rPr>
        <w:rFonts w:ascii="Symbol" w:hAnsi="Symbol" w:hint="default"/>
      </w:rPr>
    </w:lvl>
    <w:lvl w:ilvl="4" w:tplc="080A0003" w:tentative="1">
      <w:start w:val="1"/>
      <w:numFmt w:val="bullet"/>
      <w:lvlText w:val="o"/>
      <w:lvlJc w:val="left"/>
      <w:pPr>
        <w:ind w:left="4887" w:hanging="360"/>
      </w:pPr>
      <w:rPr>
        <w:rFonts w:ascii="Courier New" w:hAnsi="Courier New" w:cs="Courier New" w:hint="default"/>
      </w:rPr>
    </w:lvl>
    <w:lvl w:ilvl="5" w:tplc="080A0005" w:tentative="1">
      <w:start w:val="1"/>
      <w:numFmt w:val="bullet"/>
      <w:lvlText w:val=""/>
      <w:lvlJc w:val="left"/>
      <w:pPr>
        <w:ind w:left="5607" w:hanging="360"/>
      </w:pPr>
      <w:rPr>
        <w:rFonts w:ascii="Wingdings" w:hAnsi="Wingdings" w:hint="default"/>
      </w:rPr>
    </w:lvl>
    <w:lvl w:ilvl="6" w:tplc="080A0001" w:tentative="1">
      <w:start w:val="1"/>
      <w:numFmt w:val="bullet"/>
      <w:lvlText w:val=""/>
      <w:lvlJc w:val="left"/>
      <w:pPr>
        <w:ind w:left="6327" w:hanging="360"/>
      </w:pPr>
      <w:rPr>
        <w:rFonts w:ascii="Symbol" w:hAnsi="Symbol" w:hint="default"/>
      </w:rPr>
    </w:lvl>
    <w:lvl w:ilvl="7" w:tplc="080A0003" w:tentative="1">
      <w:start w:val="1"/>
      <w:numFmt w:val="bullet"/>
      <w:lvlText w:val="o"/>
      <w:lvlJc w:val="left"/>
      <w:pPr>
        <w:ind w:left="7047" w:hanging="360"/>
      </w:pPr>
      <w:rPr>
        <w:rFonts w:ascii="Courier New" w:hAnsi="Courier New" w:cs="Courier New" w:hint="default"/>
      </w:rPr>
    </w:lvl>
    <w:lvl w:ilvl="8" w:tplc="080A0005" w:tentative="1">
      <w:start w:val="1"/>
      <w:numFmt w:val="bullet"/>
      <w:lvlText w:val=""/>
      <w:lvlJc w:val="left"/>
      <w:pPr>
        <w:ind w:left="7767" w:hanging="360"/>
      </w:pPr>
      <w:rPr>
        <w:rFonts w:ascii="Wingdings" w:hAnsi="Wingdings" w:hint="default"/>
      </w:rPr>
    </w:lvl>
  </w:abstractNum>
  <w:abstractNum w:abstractNumId="2" w15:restartNumberingAfterBreak="0">
    <w:nsid w:val="305F5C3E"/>
    <w:multiLevelType w:val="multilevel"/>
    <w:tmpl w:val="DFC2BB34"/>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3" w15:restartNumberingAfterBreak="0">
    <w:nsid w:val="349A428F"/>
    <w:multiLevelType w:val="multilevel"/>
    <w:tmpl w:val="202EDDB4"/>
    <w:lvl w:ilvl="0">
      <w:start w:val="1"/>
      <w:numFmt w:val="decimal"/>
      <w:lvlText w:val="%1."/>
      <w:lvlJc w:val="left"/>
      <w:pPr>
        <w:ind w:left="1495" w:hanging="360"/>
      </w:pPr>
      <w:rPr>
        <w:rFonts w:ascii="Palatino Linotype" w:hAnsi="Palatino Linotype" w:hint="default"/>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FBE1175"/>
    <w:multiLevelType w:val="multilevel"/>
    <w:tmpl w:val="EF3432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25A10EE"/>
    <w:multiLevelType w:val="multilevel"/>
    <w:tmpl w:val="525A10EE"/>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6" w15:restartNumberingAfterBreak="0">
    <w:nsid w:val="7EE74B4D"/>
    <w:multiLevelType w:val="multilevel"/>
    <w:tmpl w:val="FCEECC60"/>
    <w:lvl w:ilvl="0">
      <w:start w:val="1"/>
      <w:numFmt w:val="decimal"/>
      <w:pStyle w:val="Listaconvietas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F8A266B"/>
    <w:multiLevelType w:val="multilevel"/>
    <w:tmpl w:val="317233B6"/>
    <w:lvl w:ilvl="0">
      <w:start w:val="1"/>
      <w:numFmt w:val="bullet"/>
      <w:pStyle w:val="Listaconvietas2"/>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num w:numId="1">
    <w:abstractNumId w:val="2"/>
  </w:num>
  <w:num w:numId="2">
    <w:abstractNumId w:val="3"/>
  </w:num>
  <w:num w:numId="3">
    <w:abstractNumId w:val="7"/>
  </w:num>
  <w:num w:numId="4">
    <w:abstractNumId w:val="6"/>
  </w:num>
  <w:num w:numId="5">
    <w:abstractNumId w:val="0"/>
  </w:num>
  <w:num w:numId="6">
    <w:abstractNumId w:val="1"/>
  </w:num>
  <w:num w:numId="7">
    <w:abstractNumId w:val="4"/>
  </w:num>
  <w:num w:numId="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5C4"/>
    <w:rsid w:val="0000655C"/>
    <w:rsid w:val="00007B69"/>
    <w:rsid w:val="00010E2B"/>
    <w:rsid w:val="00010EA2"/>
    <w:rsid w:val="000215DE"/>
    <w:rsid w:val="0002382C"/>
    <w:rsid w:val="00037461"/>
    <w:rsid w:val="0003760B"/>
    <w:rsid w:val="0004635A"/>
    <w:rsid w:val="00046CAB"/>
    <w:rsid w:val="00055653"/>
    <w:rsid w:val="000646F7"/>
    <w:rsid w:val="00070ED0"/>
    <w:rsid w:val="000752AE"/>
    <w:rsid w:val="00090531"/>
    <w:rsid w:val="00092A0D"/>
    <w:rsid w:val="000A0323"/>
    <w:rsid w:val="000E3D6F"/>
    <w:rsid w:val="00143CE1"/>
    <w:rsid w:val="00161A5A"/>
    <w:rsid w:val="001626C6"/>
    <w:rsid w:val="00162C14"/>
    <w:rsid w:val="00170BF7"/>
    <w:rsid w:val="001734B9"/>
    <w:rsid w:val="001734D3"/>
    <w:rsid w:val="001813C3"/>
    <w:rsid w:val="001825FB"/>
    <w:rsid w:val="001A379E"/>
    <w:rsid w:val="001A4105"/>
    <w:rsid w:val="001B43D9"/>
    <w:rsid w:val="001C3BFC"/>
    <w:rsid w:val="001D1E60"/>
    <w:rsid w:val="001E2ED6"/>
    <w:rsid w:val="00227040"/>
    <w:rsid w:val="00231784"/>
    <w:rsid w:val="00241815"/>
    <w:rsid w:val="002423FD"/>
    <w:rsid w:val="00256B2D"/>
    <w:rsid w:val="00273D24"/>
    <w:rsid w:val="00286B94"/>
    <w:rsid w:val="002A1110"/>
    <w:rsid w:val="002C1411"/>
    <w:rsid w:val="002F1240"/>
    <w:rsid w:val="002F1F35"/>
    <w:rsid w:val="00307487"/>
    <w:rsid w:val="003323EF"/>
    <w:rsid w:val="00345A4A"/>
    <w:rsid w:val="00351F44"/>
    <w:rsid w:val="0036017E"/>
    <w:rsid w:val="003713D3"/>
    <w:rsid w:val="00391724"/>
    <w:rsid w:val="003A5D7B"/>
    <w:rsid w:val="003C00B9"/>
    <w:rsid w:val="003C03AB"/>
    <w:rsid w:val="003E5EAA"/>
    <w:rsid w:val="003F770B"/>
    <w:rsid w:val="00405689"/>
    <w:rsid w:val="00412BDB"/>
    <w:rsid w:val="00415B17"/>
    <w:rsid w:val="00450DF2"/>
    <w:rsid w:val="004517C2"/>
    <w:rsid w:val="00457D0A"/>
    <w:rsid w:val="004606AE"/>
    <w:rsid w:val="004638A9"/>
    <w:rsid w:val="004642B5"/>
    <w:rsid w:val="00465392"/>
    <w:rsid w:val="004708C9"/>
    <w:rsid w:val="004869B0"/>
    <w:rsid w:val="004D5693"/>
    <w:rsid w:val="004F5572"/>
    <w:rsid w:val="00507C7D"/>
    <w:rsid w:val="005115F9"/>
    <w:rsid w:val="00516AD6"/>
    <w:rsid w:val="00544E89"/>
    <w:rsid w:val="00547843"/>
    <w:rsid w:val="0055501B"/>
    <w:rsid w:val="005555C4"/>
    <w:rsid w:val="005802F1"/>
    <w:rsid w:val="0058719F"/>
    <w:rsid w:val="00591925"/>
    <w:rsid w:val="005929F3"/>
    <w:rsid w:val="005C1541"/>
    <w:rsid w:val="005C1F12"/>
    <w:rsid w:val="005D0D1D"/>
    <w:rsid w:val="005D3B4B"/>
    <w:rsid w:val="005D6DA4"/>
    <w:rsid w:val="005E6D17"/>
    <w:rsid w:val="006050E3"/>
    <w:rsid w:val="006053BA"/>
    <w:rsid w:val="00607FA4"/>
    <w:rsid w:val="00633CB5"/>
    <w:rsid w:val="00643A3B"/>
    <w:rsid w:val="00646DC7"/>
    <w:rsid w:val="006570B6"/>
    <w:rsid w:val="00670FF6"/>
    <w:rsid w:val="006A10AD"/>
    <w:rsid w:val="006A265B"/>
    <w:rsid w:val="00706428"/>
    <w:rsid w:val="007466BE"/>
    <w:rsid w:val="00751310"/>
    <w:rsid w:val="00761201"/>
    <w:rsid w:val="0076792E"/>
    <w:rsid w:val="007E5190"/>
    <w:rsid w:val="007F47D0"/>
    <w:rsid w:val="007F51C1"/>
    <w:rsid w:val="007F543A"/>
    <w:rsid w:val="008163EF"/>
    <w:rsid w:val="008217EA"/>
    <w:rsid w:val="0083394C"/>
    <w:rsid w:val="00836B92"/>
    <w:rsid w:val="00847334"/>
    <w:rsid w:val="00855ACA"/>
    <w:rsid w:val="00867B25"/>
    <w:rsid w:val="00881562"/>
    <w:rsid w:val="0088588B"/>
    <w:rsid w:val="008C172B"/>
    <w:rsid w:val="008D36CA"/>
    <w:rsid w:val="008D5A36"/>
    <w:rsid w:val="008E76FC"/>
    <w:rsid w:val="008F59D5"/>
    <w:rsid w:val="00904002"/>
    <w:rsid w:val="00907094"/>
    <w:rsid w:val="00972AE3"/>
    <w:rsid w:val="00977635"/>
    <w:rsid w:val="00977D2F"/>
    <w:rsid w:val="00990073"/>
    <w:rsid w:val="00992DF7"/>
    <w:rsid w:val="009969C3"/>
    <w:rsid w:val="009A00C4"/>
    <w:rsid w:val="009C4AD8"/>
    <w:rsid w:val="009D1653"/>
    <w:rsid w:val="009D38FF"/>
    <w:rsid w:val="009E432D"/>
    <w:rsid w:val="009F2FCC"/>
    <w:rsid w:val="009F30E5"/>
    <w:rsid w:val="009F4856"/>
    <w:rsid w:val="009F7901"/>
    <w:rsid w:val="00A21EB2"/>
    <w:rsid w:val="00A561A1"/>
    <w:rsid w:val="00A60C0B"/>
    <w:rsid w:val="00A67F4E"/>
    <w:rsid w:val="00A82822"/>
    <w:rsid w:val="00A83269"/>
    <w:rsid w:val="00AB2780"/>
    <w:rsid w:val="00AB2CCF"/>
    <w:rsid w:val="00AB3801"/>
    <w:rsid w:val="00AC7266"/>
    <w:rsid w:val="00AE3BC7"/>
    <w:rsid w:val="00AE4968"/>
    <w:rsid w:val="00AF41B6"/>
    <w:rsid w:val="00B10BAA"/>
    <w:rsid w:val="00B1249D"/>
    <w:rsid w:val="00B146E2"/>
    <w:rsid w:val="00B15733"/>
    <w:rsid w:val="00B163FE"/>
    <w:rsid w:val="00B2725A"/>
    <w:rsid w:val="00B31FBB"/>
    <w:rsid w:val="00B406F9"/>
    <w:rsid w:val="00B42FFD"/>
    <w:rsid w:val="00B54C09"/>
    <w:rsid w:val="00B86076"/>
    <w:rsid w:val="00B94162"/>
    <w:rsid w:val="00B94214"/>
    <w:rsid w:val="00BB5E67"/>
    <w:rsid w:val="00BC3E51"/>
    <w:rsid w:val="00BE2F0D"/>
    <w:rsid w:val="00BF1986"/>
    <w:rsid w:val="00C03018"/>
    <w:rsid w:val="00C13912"/>
    <w:rsid w:val="00C21229"/>
    <w:rsid w:val="00C46BA7"/>
    <w:rsid w:val="00C504A5"/>
    <w:rsid w:val="00C51E05"/>
    <w:rsid w:val="00C72CCB"/>
    <w:rsid w:val="00C76348"/>
    <w:rsid w:val="00C809A6"/>
    <w:rsid w:val="00C81FBB"/>
    <w:rsid w:val="00C8288B"/>
    <w:rsid w:val="00C865BD"/>
    <w:rsid w:val="00C9070B"/>
    <w:rsid w:val="00C92752"/>
    <w:rsid w:val="00C95386"/>
    <w:rsid w:val="00CB55E8"/>
    <w:rsid w:val="00D20958"/>
    <w:rsid w:val="00D652AC"/>
    <w:rsid w:val="00D87826"/>
    <w:rsid w:val="00DB6EB6"/>
    <w:rsid w:val="00DB7542"/>
    <w:rsid w:val="00DC1D52"/>
    <w:rsid w:val="00DC1FCB"/>
    <w:rsid w:val="00DC5A25"/>
    <w:rsid w:val="00DC66AD"/>
    <w:rsid w:val="00DD4DE0"/>
    <w:rsid w:val="00DE30AF"/>
    <w:rsid w:val="00E15155"/>
    <w:rsid w:val="00E27373"/>
    <w:rsid w:val="00E3466D"/>
    <w:rsid w:val="00E37203"/>
    <w:rsid w:val="00E4137C"/>
    <w:rsid w:val="00E54BF1"/>
    <w:rsid w:val="00E61494"/>
    <w:rsid w:val="00E66171"/>
    <w:rsid w:val="00E6638F"/>
    <w:rsid w:val="00E71B9C"/>
    <w:rsid w:val="00E73D31"/>
    <w:rsid w:val="00E85742"/>
    <w:rsid w:val="00EA42FC"/>
    <w:rsid w:val="00ED4B2D"/>
    <w:rsid w:val="00F0206E"/>
    <w:rsid w:val="00F14D86"/>
    <w:rsid w:val="00F34444"/>
    <w:rsid w:val="00F44240"/>
    <w:rsid w:val="00F90253"/>
    <w:rsid w:val="00F91E22"/>
    <w:rsid w:val="00FA6B24"/>
    <w:rsid w:val="00FB2195"/>
    <w:rsid w:val="00FD1D0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88BB433-E56F-4541-AB18-B7B1872FF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table" w:customStyle="1" w:styleId="a">
    <w:basedOn w:val="TableNormal2"/>
    <w:tblPr>
      <w:tblStyleRowBandSize w:val="1"/>
      <w:tblStyleColBandSize w:val="1"/>
      <w:tblCellMar>
        <w:left w:w="70" w:type="dxa"/>
        <w:right w:w="70" w:type="dxa"/>
      </w:tblCellMar>
    </w:tblPr>
  </w:style>
  <w:style w:type="table" w:customStyle="1" w:styleId="a0">
    <w:basedOn w:val="TableNormal2"/>
    <w:tblPr>
      <w:tblStyleRowBandSize w:val="1"/>
      <w:tblStyleColBandSize w:val="1"/>
      <w:tblCellMar>
        <w:left w:w="70" w:type="dxa"/>
        <w:right w:w="70"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70" w:type="dxa"/>
        <w:right w:w="70" w:type="dxa"/>
      </w:tblCellMar>
    </w:tblPr>
  </w:style>
  <w:style w:type="table" w:customStyle="1" w:styleId="a3">
    <w:basedOn w:val="TableNormal2"/>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F91287"/>
    <w:pPr>
      <w:numPr>
        <w:numId w:val="3"/>
      </w:numPr>
      <w:contextualSpacing/>
    </w:pPr>
    <w:rPr>
      <w:rFonts w:ascii="Times New Roman" w:eastAsia="Times New Roman" w:hAnsi="Times New Roman" w:cs="Times New Roman"/>
      <w:sz w:val="20"/>
      <w:szCs w:val="20"/>
    </w:r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70" w:type="dxa"/>
        <w:right w:w="70" w:type="dxa"/>
      </w:tblCellMar>
    </w:tblPr>
  </w:style>
  <w:style w:type="table" w:customStyle="1" w:styleId="a7">
    <w:basedOn w:val="TableNormal1"/>
    <w:tblPr>
      <w:tblStyleRowBandSize w:val="1"/>
      <w:tblStyleColBandSize w:val="1"/>
      <w:tblCellMar>
        <w:left w:w="70" w:type="dxa"/>
        <w:right w:w="70" w:type="dxa"/>
      </w:tblCellMar>
    </w:tblPr>
  </w:style>
  <w:style w:type="paragraph" w:styleId="NormalWeb">
    <w:name w:val="Normal (Web)"/>
    <w:basedOn w:val="Normal"/>
    <w:uiPriority w:val="99"/>
    <w:rsid w:val="003400CB"/>
    <w:pPr>
      <w:spacing w:before="100" w:beforeAutospacing="1" w:after="100" w:afterAutospacing="1"/>
    </w:pPr>
    <w:rPr>
      <w:rFonts w:ascii="Times New Roman" w:eastAsia="Times New Roman" w:hAnsi="Times New Roman" w:cs="Times New Roman"/>
      <w:lang w:val="es-ES"/>
    </w:rPr>
  </w:style>
  <w:style w:type="paragraph" w:customStyle="1" w:styleId="Default">
    <w:name w:val="Default"/>
    <w:rsid w:val="00270982"/>
    <w:pPr>
      <w:autoSpaceDE w:val="0"/>
      <w:autoSpaceDN w:val="0"/>
      <w:adjustRightInd w:val="0"/>
    </w:pPr>
    <w:rPr>
      <w:rFonts w:ascii="Arial" w:eastAsiaTheme="minorHAnsi" w:hAnsi="Arial" w:cs="Arial"/>
      <w:color w:val="000000"/>
      <w:lang w:val="es-MX" w:eastAsia="en-US"/>
    </w:rPr>
  </w:style>
  <w:style w:type="paragraph" w:styleId="Listaconvietas3">
    <w:name w:val="List Bullet 3"/>
    <w:basedOn w:val="Normal"/>
    <w:uiPriority w:val="99"/>
    <w:unhideWhenUsed/>
    <w:rsid w:val="003075D7"/>
    <w:pPr>
      <w:numPr>
        <w:numId w:val="4"/>
      </w:numPr>
      <w:contextualSpacing/>
    </w:pPr>
    <w:rPr>
      <w:rFonts w:ascii="Times New Roman" w:eastAsia="Times New Roman" w:hAnsi="Times New Roman" w:cs="Times New Roman"/>
      <w:lang w:val="es-MX"/>
    </w:rPr>
  </w:style>
  <w:style w:type="character" w:customStyle="1" w:styleId="PuestoCar">
    <w:name w:val="Puesto Car"/>
    <w:aliases w:val="Cita textual Car"/>
    <w:basedOn w:val="Fuentedeprrafopredeter"/>
    <w:uiPriority w:val="10"/>
    <w:rsid w:val="007726BE"/>
    <w:rPr>
      <w:rFonts w:eastAsiaTheme="minorEastAsia"/>
      <w:b/>
      <w:sz w:val="72"/>
      <w:szCs w:val="72"/>
      <w:lang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left w:w="70" w:type="dxa"/>
        <w:right w:w="70" w:type="dxa"/>
      </w:tblCellMar>
    </w:tblPr>
  </w:style>
  <w:style w:type="character" w:styleId="Hipervnculovisitado">
    <w:name w:val="FollowedHyperlink"/>
    <w:basedOn w:val="Fuentedeprrafopredeter"/>
    <w:uiPriority w:val="99"/>
    <w:semiHidden/>
    <w:unhideWhenUsed/>
    <w:rsid w:val="00E73D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11579">
      <w:bodyDiv w:val="1"/>
      <w:marLeft w:val="0"/>
      <w:marRight w:val="0"/>
      <w:marTop w:val="0"/>
      <w:marBottom w:val="0"/>
      <w:divBdr>
        <w:top w:val="none" w:sz="0" w:space="0" w:color="auto"/>
        <w:left w:val="none" w:sz="0" w:space="0" w:color="auto"/>
        <w:bottom w:val="none" w:sz="0" w:space="0" w:color="auto"/>
        <w:right w:val="none" w:sz="0" w:space="0" w:color="auto"/>
      </w:divBdr>
    </w:div>
    <w:div w:id="108428993">
      <w:bodyDiv w:val="1"/>
      <w:marLeft w:val="0"/>
      <w:marRight w:val="0"/>
      <w:marTop w:val="0"/>
      <w:marBottom w:val="0"/>
      <w:divBdr>
        <w:top w:val="none" w:sz="0" w:space="0" w:color="auto"/>
        <w:left w:val="none" w:sz="0" w:space="0" w:color="auto"/>
        <w:bottom w:val="none" w:sz="0" w:space="0" w:color="auto"/>
        <w:right w:val="none" w:sz="0" w:space="0" w:color="auto"/>
      </w:divBdr>
    </w:div>
    <w:div w:id="250313417">
      <w:bodyDiv w:val="1"/>
      <w:marLeft w:val="0"/>
      <w:marRight w:val="0"/>
      <w:marTop w:val="0"/>
      <w:marBottom w:val="0"/>
      <w:divBdr>
        <w:top w:val="none" w:sz="0" w:space="0" w:color="auto"/>
        <w:left w:val="none" w:sz="0" w:space="0" w:color="auto"/>
        <w:bottom w:val="none" w:sz="0" w:space="0" w:color="auto"/>
        <w:right w:val="none" w:sz="0" w:space="0" w:color="auto"/>
      </w:divBdr>
    </w:div>
    <w:div w:id="534346195">
      <w:bodyDiv w:val="1"/>
      <w:marLeft w:val="0"/>
      <w:marRight w:val="0"/>
      <w:marTop w:val="0"/>
      <w:marBottom w:val="0"/>
      <w:divBdr>
        <w:top w:val="none" w:sz="0" w:space="0" w:color="auto"/>
        <w:left w:val="none" w:sz="0" w:space="0" w:color="auto"/>
        <w:bottom w:val="none" w:sz="0" w:space="0" w:color="auto"/>
        <w:right w:val="none" w:sz="0" w:space="0" w:color="auto"/>
      </w:divBdr>
    </w:div>
    <w:div w:id="629672402">
      <w:bodyDiv w:val="1"/>
      <w:marLeft w:val="0"/>
      <w:marRight w:val="0"/>
      <w:marTop w:val="0"/>
      <w:marBottom w:val="0"/>
      <w:divBdr>
        <w:top w:val="none" w:sz="0" w:space="0" w:color="auto"/>
        <w:left w:val="none" w:sz="0" w:space="0" w:color="auto"/>
        <w:bottom w:val="none" w:sz="0" w:space="0" w:color="auto"/>
        <w:right w:val="none" w:sz="0" w:space="0" w:color="auto"/>
      </w:divBdr>
      <w:divsChild>
        <w:div w:id="599685628">
          <w:marLeft w:val="0"/>
          <w:marRight w:val="0"/>
          <w:marTop w:val="0"/>
          <w:marBottom w:val="0"/>
          <w:divBdr>
            <w:top w:val="none" w:sz="0" w:space="0" w:color="auto"/>
            <w:left w:val="none" w:sz="0" w:space="0" w:color="auto"/>
            <w:bottom w:val="none" w:sz="0" w:space="0" w:color="auto"/>
            <w:right w:val="none" w:sz="0" w:space="0" w:color="auto"/>
          </w:divBdr>
        </w:div>
      </w:divsChild>
    </w:div>
    <w:div w:id="681317548">
      <w:bodyDiv w:val="1"/>
      <w:marLeft w:val="0"/>
      <w:marRight w:val="0"/>
      <w:marTop w:val="0"/>
      <w:marBottom w:val="0"/>
      <w:divBdr>
        <w:top w:val="none" w:sz="0" w:space="0" w:color="auto"/>
        <w:left w:val="none" w:sz="0" w:space="0" w:color="auto"/>
        <w:bottom w:val="none" w:sz="0" w:space="0" w:color="auto"/>
        <w:right w:val="none" w:sz="0" w:space="0" w:color="auto"/>
      </w:divBdr>
    </w:div>
    <w:div w:id="771246056">
      <w:bodyDiv w:val="1"/>
      <w:marLeft w:val="0"/>
      <w:marRight w:val="0"/>
      <w:marTop w:val="0"/>
      <w:marBottom w:val="0"/>
      <w:divBdr>
        <w:top w:val="none" w:sz="0" w:space="0" w:color="auto"/>
        <w:left w:val="none" w:sz="0" w:space="0" w:color="auto"/>
        <w:bottom w:val="none" w:sz="0" w:space="0" w:color="auto"/>
        <w:right w:val="none" w:sz="0" w:space="0" w:color="auto"/>
      </w:divBdr>
    </w:div>
    <w:div w:id="833225623">
      <w:bodyDiv w:val="1"/>
      <w:marLeft w:val="0"/>
      <w:marRight w:val="0"/>
      <w:marTop w:val="0"/>
      <w:marBottom w:val="0"/>
      <w:divBdr>
        <w:top w:val="none" w:sz="0" w:space="0" w:color="auto"/>
        <w:left w:val="none" w:sz="0" w:space="0" w:color="auto"/>
        <w:bottom w:val="none" w:sz="0" w:space="0" w:color="auto"/>
        <w:right w:val="none" w:sz="0" w:space="0" w:color="auto"/>
      </w:divBdr>
    </w:div>
    <w:div w:id="916941187">
      <w:bodyDiv w:val="1"/>
      <w:marLeft w:val="0"/>
      <w:marRight w:val="0"/>
      <w:marTop w:val="0"/>
      <w:marBottom w:val="0"/>
      <w:divBdr>
        <w:top w:val="none" w:sz="0" w:space="0" w:color="auto"/>
        <w:left w:val="none" w:sz="0" w:space="0" w:color="auto"/>
        <w:bottom w:val="none" w:sz="0" w:space="0" w:color="auto"/>
        <w:right w:val="none" w:sz="0" w:space="0" w:color="auto"/>
      </w:divBdr>
    </w:div>
    <w:div w:id="1073619691">
      <w:bodyDiv w:val="1"/>
      <w:marLeft w:val="0"/>
      <w:marRight w:val="0"/>
      <w:marTop w:val="0"/>
      <w:marBottom w:val="0"/>
      <w:divBdr>
        <w:top w:val="none" w:sz="0" w:space="0" w:color="auto"/>
        <w:left w:val="none" w:sz="0" w:space="0" w:color="auto"/>
        <w:bottom w:val="none" w:sz="0" w:space="0" w:color="auto"/>
        <w:right w:val="none" w:sz="0" w:space="0" w:color="auto"/>
      </w:divBdr>
    </w:div>
    <w:div w:id="1130710742">
      <w:bodyDiv w:val="1"/>
      <w:marLeft w:val="0"/>
      <w:marRight w:val="0"/>
      <w:marTop w:val="0"/>
      <w:marBottom w:val="0"/>
      <w:divBdr>
        <w:top w:val="none" w:sz="0" w:space="0" w:color="auto"/>
        <w:left w:val="none" w:sz="0" w:space="0" w:color="auto"/>
        <w:bottom w:val="none" w:sz="0" w:space="0" w:color="auto"/>
        <w:right w:val="none" w:sz="0" w:space="0" w:color="auto"/>
      </w:divBdr>
    </w:div>
    <w:div w:id="1175651875">
      <w:bodyDiv w:val="1"/>
      <w:marLeft w:val="0"/>
      <w:marRight w:val="0"/>
      <w:marTop w:val="0"/>
      <w:marBottom w:val="0"/>
      <w:divBdr>
        <w:top w:val="none" w:sz="0" w:space="0" w:color="auto"/>
        <w:left w:val="none" w:sz="0" w:space="0" w:color="auto"/>
        <w:bottom w:val="none" w:sz="0" w:space="0" w:color="auto"/>
        <w:right w:val="none" w:sz="0" w:space="0" w:color="auto"/>
      </w:divBdr>
    </w:div>
    <w:div w:id="1197548660">
      <w:bodyDiv w:val="1"/>
      <w:marLeft w:val="0"/>
      <w:marRight w:val="0"/>
      <w:marTop w:val="0"/>
      <w:marBottom w:val="0"/>
      <w:divBdr>
        <w:top w:val="none" w:sz="0" w:space="0" w:color="auto"/>
        <w:left w:val="none" w:sz="0" w:space="0" w:color="auto"/>
        <w:bottom w:val="none" w:sz="0" w:space="0" w:color="auto"/>
        <w:right w:val="none" w:sz="0" w:space="0" w:color="auto"/>
      </w:divBdr>
    </w:div>
    <w:div w:id="1264067544">
      <w:bodyDiv w:val="1"/>
      <w:marLeft w:val="0"/>
      <w:marRight w:val="0"/>
      <w:marTop w:val="0"/>
      <w:marBottom w:val="0"/>
      <w:divBdr>
        <w:top w:val="none" w:sz="0" w:space="0" w:color="auto"/>
        <w:left w:val="none" w:sz="0" w:space="0" w:color="auto"/>
        <w:bottom w:val="none" w:sz="0" w:space="0" w:color="auto"/>
        <w:right w:val="none" w:sz="0" w:space="0" w:color="auto"/>
      </w:divBdr>
      <w:divsChild>
        <w:div w:id="1485005374">
          <w:marLeft w:val="0"/>
          <w:marRight w:val="0"/>
          <w:marTop w:val="0"/>
          <w:marBottom w:val="0"/>
          <w:divBdr>
            <w:top w:val="none" w:sz="0" w:space="0" w:color="auto"/>
            <w:left w:val="none" w:sz="0" w:space="0" w:color="auto"/>
            <w:bottom w:val="none" w:sz="0" w:space="0" w:color="auto"/>
            <w:right w:val="none" w:sz="0" w:space="0" w:color="auto"/>
          </w:divBdr>
        </w:div>
      </w:divsChild>
    </w:div>
    <w:div w:id="1358703063">
      <w:bodyDiv w:val="1"/>
      <w:marLeft w:val="0"/>
      <w:marRight w:val="0"/>
      <w:marTop w:val="0"/>
      <w:marBottom w:val="0"/>
      <w:divBdr>
        <w:top w:val="none" w:sz="0" w:space="0" w:color="auto"/>
        <w:left w:val="none" w:sz="0" w:space="0" w:color="auto"/>
        <w:bottom w:val="none" w:sz="0" w:space="0" w:color="auto"/>
        <w:right w:val="none" w:sz="0" w:space="0" w:color="auto"/>
      </w:divBdr>
    </w:div>
    <w:div w:id="1527478324">
      <w:bodyDiv w:val="1"/>
      <w:marLeft w:val="0"/>
      <w:marRight w:val="0"/>
      <w:marTop w:val="0"/>
      <w:marBottom w:val="0"/>
      <w:divBdr>
        <w:top w:val="none" w:sz="0" w:space="0" w:color="auto"/>
        <w:left w:val="none" w:sz="0" w:space="0" w:color="auto"/>
        <w:bottom w:val="none" w:sz="0" w:space="0" w:color="auto"/>
        <w:right w:val="none" w:sz="0" w:space="0" w:color="auto"/>
      </w:divBdr>
    </w:div>
    <w:div w:id="1686901723">
      <w:bodyDiv w:val="1"/>
      <w:marLeft w:val="0"/>
      <w:marRight w:val="0"/>
      <w:marTop w:val="0"/>
      <w:marBottom w:val="0"/>
      <w:divBdr>
        <w:top w:val="none" w:sz="0" w:space="0" w:color="auto"/>
        <w:left w:val="none" w:sz="0" w:space="0" w:color="auto"/>
        <w:bottom w:val="none" w:sz="0" w:space="0" w:color="auto"/>
        <w:right w:val="none" w:sz="0" w:space="0" w:color="auto"/>
      </w:divBdr>
    </w:div>
    <w:div w:id="1951232605">
      <w:bodyDiv w:val="1"/>
      <w:marLeft w:val="0"/>
      <w:marRight w:val="0"/>
      <w:marTop w:val="0"/>
      <w:marBottom w:val="0"/>
      <w:divBdr>
        <w:top w:val="none" w:sz="0" w:space="0" w:color="auto"/>
        <w:left w:val="none" w:sz="0" w:space="0" w:color="auto"/>
        <w:bottom w:val="none" w:sz="0" w:space="0" w:color="auto"/>
        <w:right w:val="none" w:sz="0" w:space="0" w:color="auto"/>
      </w:divBdr>
      <w:divsChild>
        <w:div w:id="1090811054">
          <w:marLeft w:val="0"/>
          <w:marRight w:val="0"/>
          <w:marTop w:val="0"/>
          <w:marBottom w:val="0"/>
          <w:divBdr>
            <w:top w:val="none" w:sz="0" w:space="0" w:color="auto"/>
            <w:left w:val="none" w:sz="0" w:space="0" w:color="auto"/>
            <w:bottom w:val="none" w:sz="0" w:space="0" w:color="auto"/>
            <w:right w:val="none" w:sz="0" w:space="0" w:color="auto"/>
          </w:divBdr>
        </w:div>
      </w:divsChild>
    </w:div>
    <w:div w:id="2112502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2.toluca.gob.mx/mujere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javascript:AbrirModal(1)"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sXgCkUf9GIERNd/I/7vHyLTG3g==">CgMxLjAyCGguZ2pkZ3hzMgloLjMwajB6bGwyCWguMWZvYjl0ZTIJaC4zem55c2g3MgloLjJldDkycDAyCWguMXQzaDVzZjIJaC4yNmluMXJnMg5oLmFpNzBka3JyYmQzZDIJaC4xa3N2NHV2MgloLjNyZGNyam4yCGgubG54Yno5OAByITFsei1sbGYxcjREWHpNQlNkNGdrRko0clEzY3FxaTVDeQ==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20</Pages>
  <Words>4534</Words>
  <Characters>24941</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29417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Belen Sanchez Estrada</dc:creator>
  <cp:lastModifiedBy>Cuenta Microsoft</cp:lastModifiedBy>
  <cp:revision>41</cp:revision>
  <dcterms:created xsi:type="dcterms:W3CDTF">2026-04-14T21:49:00Z</dcterms:created>
  <dcterms:modified xsi:type="dcterms:W3CDTF">2026-04-29T23:51:00Z</dcterms:modified>
</cp:coreProperties>
</file>