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3B38" w:rsidRDefault="00693B38" w:rsidP="00693B38">
      <w:pPr>
        <w:tabs>
          <w:tab w:val="left" w:pos="3465"/>
        </w:tabs>
        <w:spacing w:line="360" w:lineRule="auto"/>
        <w:ind w:right="-787"/>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ocho (08) de abril de dos mil veintiséis.</w:t>
      </w:r>
    </w:p>
    <w:p w:rsidR="000D3B26" w:rsidRPr="006A4D32" w:rsidRDefault="000D3B26">
      <w:pPr>
        <w:tabs>
          <w:tab w:val="left" w:pos="3465"/>
        </w:tabs>
        <w:spacing w:line="360" w:lineRule="auto"/>
        <w:ind w:right="-787"/>
        <w:jc w:val="both"/>
        <w:rPr>
          <w:rFonts w:ascii="Palatino Linotype" w:eastAsia="Palatino Linotype" w:hAnsi="Palatino Linotype" w:cs="Palatino Linotype"/>
        </w:rPr>
      </w:pPr>
    </w:p>
    <w:p w:rsidR="000D3B26" w:rsidRPr="006A4D32" w:rsidRDefault="00DF0FA8">
      <w:pPr>
        <w:spacing w:line="360" w:lineRule="auto"/>
        <w:ind w:right="-787"/>
        <w:jc w:val="both"/>
        <w:rPr>
          <w:rFonts w:ascii="Palatino Linotype" w:eastAsia="Palatino Linotype" w:hAnsi="Palatino Linotype" w:cs="Palatino Linotype"/>
        </w:rPr>
      </w:pPr>
      <w:r w:rsidRPr="006A4D32">
        <w:rPr>
          <w:rFonts w:ascii="Palatino Linotype" w:eastAsia="Palatino Linotype" w:hAnsi="Palatino Linotype" w:cs="Palatino Linotype"/>
          <w:b/>
        </w:rPr>
        <w:t xml:space="preserve">VISTAS </w:t>
      </w:r>
      <w:r w:rsidRPr="006A4D32">
        <w:rPr>
          <w:rFonts w:ascii="Palatino Linotype" w:eastAsia="Palatino Linotype" w:hAnsi="Palatino Linotype" w:cs="Palatino Linotype"/>
        </w:rPr>
        <w:t xml:space="preserve">las constancias para resolver </w:t>
      </w:r>
      <w:r w:rsidRPr="006A4D32">
        <w:rPr>
          <w:rFonts w:ascii="Palatino Linotype" w:eastAsia="Palatino Linotype" w:hAnsi="Palatino Linotype" w:cs="Palatino Linotype"/>
          <w:color w:val="000000"/>
        </w:rPr>
        <w:t xml:space="preserve">el Recurso de Revisión </w:t>
      </w:r>
      <w:r w:rsidR="00004526">
        <w:rPr>
          <w:rFonts w:ascii="Palatino Linotype" w:eastAsia="Palatino Linotype" w:hAnsi="Palatino Linotype" w:cs="Palatino Linotype"/>
          <w:b/>
          <w:color w:val="000000"/>
        </w:rPr>
        <w:t>12093</w:t>
      </w:r>
      <w:r w:rsidRPr="006A4D32">
        <w:rPr>
          <w:rFonts w:ascii="Palatino Linotype" w:eastAsia="Palatino Linotype" w:hAnsi="Palatino Linotype" w:cs="Palatino Linotype"/>
          <w:b/>
          <w:color w:val="000000"/>
        </w:rPr>
        <w:t>/INFOEM/IP/RR/2025</w:t>
      </w:r>
      <w:r w:rsidRPr="006A4D32">
        <w:rPr>
          <w:rFonts w:ascii="Palatino Linotype" w:eastAsia="Palatino Linotype" w:hAnsi="Palatino Linotype" w:cs="Palatino Linotype"/>
          <w:color w:val="000000"/>
        </w:rPr>
        <w:t xml:space="preserve">, promovido </w:t>
      </w:r>
      <w:r w:rsidR="009A3211">
        <w:rPr>
          <w:rFonts w:ascii="Palatino Linotype" w:eastAsia="Palatino Linotype" w:hAnsi="Palatino Linotype" w:cs="Palatino Linotype"/>
          <w:color w:val="000000"/>
        </w:rPr>
        <w:t>de manera anónima</w:t>
      </w:r>
      <w:r w:rsidRPr="006A4D32">
        <w:rPr>
          <w:rFonts w:ascii="Palatino Linotype" w:eastAsia="Palatino Linotype" w:hAnsi="Palatino Linotype" w:cs="Palatino Linotype"/>
          <w:color w:val="000000"/>
        </w:rPr>
        <w:t>,</w:t>
      </w:r>
      <w:r w:rsidRPr="006A4D32">
        <w:rPr>
          <w:rFonts w:ascii="Palatino Linotype" w:eastAsia="Palatino Linotype" w:hAnsi="Palatino Linotype" w:cs="Palatino Linotype"/>
        </w:rPr>
        <w:t xml:space="preserve"> en lo sucesivo </w:t>
      </w:r>
      <w:r w:rsidRPr="006A4D32">
        <w:rPr>
          <w:rFonts w:ascii="Palatino Linotype" w:eastAsia="Palatino Linotype" w:hAnsi="Palatino Linotype" w:cs="Palatino Linotype"/>
          <w:b/>
        </w:rPr>
        <w:t>EL RECURRENTE</w:t>
      </w:r>
      <w:r w:rsidRPr="006A4D32">
        <w:rPr>
          <w:rFonts w:ascii="Palatino Linotype" w:eastAsia="Palatino Linotype" w:hAnsi="Palatino Linotype" w:cs="Palatino Linotype"/>
        </w:rPr>
        <w:t xml:space="preserve">, en contra de la respuesta otorgada a la solicitud de información </w:t>
      </w:r>
      <w:r w:rsidR="00135B00">
        <w:rPr>
          <w:rFonts w:ascii="Palatino Linotype" w:eastAsia="Palatino Linotype" w:hAnsi="Palatino Linotype" w:cs="Palatino Linotype"/>
          <w:b/>
        </w:rPr>
        <w:t>00172/HRZUM/IP/2025</w:t>
      </w:r>
      <w:r w:rsidR="009A3211">
        <w:rPr>
          <w:rFonts w:ascii="Palatino Linotype" w:eastAsia="Palatino Linotype" w:hAnsi="Palatino Linotype" w:cs="Palatino Linotype"/>
          <w:b/>
        </w:rPr>
        <w:t>,</w:t>
      </w:r>
      <w:r w:rsidR="009A3211">
        <w:rPr>
          <w:rFonts w:ascii="Palatino Linotype" w:eastAsia="Palatino Linotype" w:hAnsi="Palatino Linotype" w:cs="Palatino Linotype"/>
        </w:rPr>
        <w:t xml:space="preserve"> por parte del</w:t>
      </w:r>
      <w:r w:rsidRPr="006A4D32">
        <w:rPr>
          <w:rFonts w:ascii="Palatino Linotype" w:eastAsia="Palatino Linotype" w:hAnsi="Palatino Linotype" w:cs="Palatino Linotype"/>
        </w:rPr>
        <w:t xml:space="preserve"> </w:t>
      </w:r>
      <w:r w:rsidR="00135B00" w:rsidRPr="00135B00">
        <w:rPr>
          <w:rFonts w:ascii="Palatino Linotype" w:eastAsia="Palatino Linotype" w:hAnsi="Palatino Linotype" w:cs="Palatino Linotype"/>
          <w:b/>
        </w:rPr>
        <w:t>Hospital Regional de Alta Especialidad de Zumpango</w:t>
      </w:r>
      <w:r w:rsidRPr="006A4D32">
        <w:rPr>
          <w:rFonts w:ascii="Palatino Linotype" w:eastAsia="Palatino Linotype" w:hAnsi="Palatino Linotype" w:cs="Palatino Linotype"/>
          <w:b/>
        </w:rPr>
        <w:t xml:space="preserve">, </w:t>
      </w:r>
      <w:r w:rsidRPr="006A4D32">
        <w:rPr>
          <w:rFonts w:ascii="Palatino Linotype" w:eastAsia="Palatino Linotype" w:hAnsi="Palatino Linotype" w:cs="Palatino Linotype"/>
        </w:rPr>
        <w:t xml:space="preserve">en adelante el </w:t>
      </w:r>
      <w:r w:rsidRPr="006A4D32">
        <w:rPr>
          <w:rFonts w:ascii="Palatino Linotype" w:eastAsia="Palatino Linotype" w:hAnsi="Palatino Linotype" w:cs="Palatino Linotype"/>
          <w:b/>
        </w:rPr>
        <w:t>SUJETO OBLIGADO</w:t>
      </w:r>
      <w:r w:rsidRPr="006A4D32">
        <w:rPr>
          <w:rFonts w:ascii="Palatino Linotype" w:eastAsia="Palatino Linotype" w:hAnsi="Palatino Linotype" w:cs="Palatino Linotype"/>
        </w:rPr>
        <w:t xml:space="preserve">, se emite la presente resolución con base en los siguientes: </w:t>
      </w:r>
      <w:r w:rsidR="00FF261B" w:rsidRPr="006A4D32">
        <w:rPr>
          <w:rFonts w:ascii="Palatino Linotype" w:eastAsia="Palatino Linotype" w:hAnsi="Palatino Linotype" w:cs="Palatino Linotype"/>
        </w:rPr>
        <w:t xml:space="preserve"> </w:t>
      </w:r>
    </w:p>
    <w:p w:rsidR="000D3B26" w:rsidRPr="006A4D32" w:rsidRDefault="000D3B26">
      <w:pPr>
        <w:spacing w:line="360" w:lineRule="auto"/>
        <w:ind w:right="-787"/>
        <w:jc w:val="both"/>
        <w:rPr>
          <w:rFonts w:ascii="Palatino Linotype" w:eastAsia="Palatino Linotype" w:hAnsi="Palatino Linotype" w:cs="Palatino Linotype"/>
        </w:rPr>
      </w:pPr>
    </w:p>
    <w:p w:rsidR="000D3B26" w:rsidRPr="006A4D32" w:rsidRDefault="00DF0FA8">
      <w:pPr>
        <w:pStyle w:val="Ttulo1"/>
        <w:spacing w:before="0" w:line="360" w:lineRule="auto"/>
        <w:ind w:right="-787"/>
        <w:jc w:val="center"/>
        <w:rPr>
          <w:rFonts w:ascii="Palatino Linotype" w:eastAsia="Palatino Linotype" w:hAnsi="Palatino Linotype" w:cs="Palatino Linotype"/>
          <w:b/>
          <w:color w:val="000000"/>
          <w:sz w:val="24"/>
          <w:szCs w:val="24"/>
        </w:rPr>
      </w:pPr>
      <w:bookmarkStart w:id="0" w:name="_heading=h.gjdgxs" w:colFirst="0" w:colLast="0"/>
      <w:bookmarkEnd w:id="0"/>
      <w:r w:rsidRPr="006A4D32">
        <w:rPr>
          <w:rFonts w:ascii="Palatino Linotype" w:eastAsia="Palatino Linotype" w:hAnsi="Palatino Linotype" w:cs="Palatino Linotype"/>
          <w:b/>
          <w:color w:val="000000"/>
          <w:sz w:val="24"/>
          <w:szCs w:val="24"/>
        </w:rPr>
        <w:t>A N T E C E D E N T E S</w:t>
      </w:r>
    </w:p>
    <w:p w:rsidR="000D3B26" w:rsidRPr="006A4D32" w:rsidRDefault="000D3B26">
      <w:pPr>
        <w:pBdr>
          <w:top w:val="nil"/>
          <w:left w:val="nil"/>
          <w:bottom w:val="nil"/>
          <w:right w:val="nil"/>
          <w:between w:val="nil"/>
        </w:pBdr>
        <w:spacing w:line="360" w:lineRule="auto"/>
        <w:ind w:left="720" w:right="-787"/>
        <w:jc w:val="both"/>
        <w:rPr>
          <w:rFonts w:ascii="Palatino Linotype" w:eastAsia="Palatino Linotype" w:hAnsi="Palatino Linotype" w:cs="Palatino Linotype"/>
          <w:b/>
          <w:color w:val="000000"/>
          <w:u w:val="single"/>
        </w:rPr>
      </w:pPr>
    </w:p>
    <w:p w:rsidR="000D3B26" w:rsidRPr="006A4D32" w:rsidRDefault="00DF0FA8">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6A4D32">
        <w:rPr>
          <w:rFonts w:ascii="Palatino Linotype" w:eastAsia="Palatino Linotype" w:hAnsi="Palatino Linotype" w:cs="Palatino Linotype"/>
          <w:color w:val="000000"/>
        </w:rPr>
        <w:t xml:space="preserve">El </w:t>
      </w:r>
      <w:r w:rsidR="00135B00">
        <w:rPr>
          <w:rFonts w:ascii="Palatino Linotype" w:eastAsia="Palatino Linotype" w:hAnsi="Palatino Linotype" w:cs="Palatino Linotype"/>
          <w:b/>
          <w:color w:val="000000"/>
        </w:rPr>
        <w:t>dos de octubre</w:t>
      </w:r>
      <w:r w:rsidRPr="006A4D32">
        <w:rPr>
          <w:rFonts w:ascii="Palatino Linotype" w:eastAsia="Palatino Linotype" w:hAnsi="Palatino Linotype" w:cs="Palatino Linotype"/>
          <w:b/>
          <w:color w:val="000000"/>
        </w:rPr>
        <w:t xml:space="preserve"> de dos mil veinticinco</w:t>
      </w:r>
      <w:r w:rsidRPr="006A4D32">
        <w:rPr>
          <w:rFonts w:ascii="Palatino Linotype" w:eastAsia="Palatino Linotype" w:hAnsi="Palatino Linotype" w:cs="Palatino Linotype"/>
          <w:color w:val="000000"/>
        </w:rPr>
        <w:t>,</w:t>
      </w:r>
      <w:r w:rsidRPr="006A4D32">
        <w:rPr>
          <w:rFonts w:ascii="Palatino Linotype" w:eastAsia="Palatino Linotype" w:hAnsi="Palatino Linotype" w:cs="Palatino Linotype"/>
          <w:b/>
          <w:color w:val="000000"/>
        </w:rPr>
        <w:t xml:space="preserve"> </w:t>
      </w:r>
      <w:r w:rsidRPr="006A4D32">
        <w:rPr>
          <w:rFonts w:ascii="Palatino Linotype" w:eastAsia="Palatino Linotype" w:hAnsi="Palatino Linotype" w:cs="Palatino Linotype"/>
          <w:color w:val="000000"/>
        </w:rPr>
        <w:t xml:space="preserve">se presentó ante el Sujeto Obligado vía Sistema de Acceso a la Información Mexiquense, en adelante SAIMEX, la siguiente </w:t>
      </w:r>
      <w:r w:rsidRPr="006A4D32">
        <w:rPr>
          <w:rFonts w:ascii="Palatino Linotype" w:eastAsia="Palatino Linotype" w:hAnsi="Palatino Linotype" w:cs="Palatino Linotype"/>
          <w:b/>
          <w:color w:val="000000"/>
        </w:rPr>
        <w:t>solicitud de información pública</w:t>
      </w:r>
      <w:r w:rsidRPr="006A4D32">
        <w:rPr>
          <w:rFonts w:ascii="Palatino Linotype" w:eastAsia="Palatino Linotype" w:hAnsi="Palatino Linotype" w:cs="Palatino Linotype"/>
          <w:color w:val="000000"/>
        </w:rPr>
        <w:t>:</w:t>
      </w:r>
    </w:p>
    <w:p w:rsidR="000D3B26" w:rsidRPr="006A4D32" w:rsidRDefault="000D3B26">
      <w:pPr>
        <w:pBdr>
          <w:top w:val="nil"/>
          <w:left w:val="nil"/>
          <w:bottom w:val="nil"/>
          <w:right w:val="nil"/>
          <w:between w:val="nil"/>
        </w:pBdr>
        <w:ind w:right="-788"/>
        <w:jc w:val="both"/>
        <w:rPr>
          <w:rFonts w:ascii="Palatino Linotype" w:eastAsia="Palatino Linotype" w:hAnsi="Palatino Linotype" w:cs="Palatino Linotype"/>
          <w:color w:val="000000"/>
        </w:rPr>
      </w:pPr>
    </w:p>
    <w:p w:rsidR="000D3B26" w:rsidRPr="006A4D32" w:rsidRDefault="00DF0FA8">
      <w:pPr>
        <w:pBdr>
          <w:top w:val="nil"/>
          <w:left w:val="nil"/>
          <w:bottom w:val="nil"/>
          <w:right w:val="nil"/>
          <w:between w:val="nil"/>
        </w:pBdr>
        <w:ind w:left="426" w:right="-788"/>
        <w:jc w:val="both"/>
        <w:rPr>
          <w:rFonts w:ascii="Palatino Linotype" w:eastAsia="Palatino Linotype" w:hAnsi="Palatino Linotype" w:cs="Palatino Linotype"/>
          <w:i/>
          <w:color w:val="000000"/>
        </w:rPr>
      </w:pPr>
      <w:r w:rsidRPr="006A4D32">
        <w:rPr>
          <w:rFonts w:ascii="Palatino Linotype" w:eastAsia="Palatino Linotype" w:hAnsi="Palatino Linotype" w:cs="Palatino Linotype"/>
          <w:i/>
          <w:color w:val="000000"/>
        </w:rPr>
        <w:t xml:space="preserve"> “</w:t>
      </w:r>
      <w:r w:rsidR="00135B00" w:rsidRPr="00135B00">
        <w:rPr>
          <w:rFonts w:ascii="Palatino Linotype" w:eastAsia="Palatino Linotype" w:hAnsi="Palatino Linotype" w:cs="Palatino Linotype"/>
          <w:i/>
          <w:color w:val="000000"/>
        </w:rPr>
        <w:t>Número de plazas de confianza y operativas que se encontraban vacantes en la Dependencia durante el periodo del 1 de enero de 2025 al 30 de junio de 2025, conteniendo clave presupuestal, adscri</w:t>
      </w:r>
      <w:r w:rsidR="00135B00">
        <w:rPr>
          <w:rFonts w:ascii="Palatino Linotype" w:eastAsia="Palatino Linotype" w:hAnsi="Palatino Linotype" w:cs="Palatino Linotype"/>
          <w:i/>
          <w:color w:val="000000"/>
        </w:rPr>
        <w:t>pción y el motivo de la vacante</w:t>
      </w:r>
      <w:r w:rsidR="00A4069B" w:rsidRPr="00A4069B">
        <w:rPr>
          <w:rFonts w:ascii="Palatino Linotype" w:eastAsia="Palatino Linotype" w:hAnsi="Palatino Linotype" w:cs="Palatino Linotype"/>
          <w:i/>
          <w:color w:val="000000"/>
        </w:rPr>
        <w:t>.</w:t>
      </w:r>
      <w:r w:rsidRPr="006A4D32">
        <w:rPr>
          <w:rFonts w:ascii="Palatino Linotype" w:eastAsia="Palatino Linotype" w:hAnsi="Palatino Linotype" w:cs="Palatino Linotype"/>
          <w:i/>
          <w:color w:val="000000"/>
        </w:rPr>
        <w:t>” (Sic)</w:t>
      </w:r>
      <w:bookmarkStart w:id="1" w:name="_GoBack"/>
      <w:bookmarkEnd w:id="1"/>
    </w:p>
    <w:p w:rsidR="000D3B26" w:rsidRPr="006A4D32" w:rsidRDefault="000D3B26">
      <w:pPr>
        <w:pBdr>
          <w:top w:val="nil"/>
          <w:left w:val="nil"/>
          <w:bottom w:val="nil"/>
          <w:right w:val="nil"/>
          <w:between w:val="nil"/>
        </w:pBdr>
        <w:ind w:right="-787"/>
        <w:jc w:val="both"/>
        <w:rPr>
          <w:rFonts w:ascii="Palatino Linotype" w:eastAsia="Palatino Linotype" w:hAnsi="Palatino Linotype" w:cs="Palatino Linotype"/>
          <w:i/>
          <w:color w:val="000000"/>
        </w:rPr>
      </w:pPr>
    </w:p>
    <w:p w:rsidR="000D3B26" w:rsidRPr="006A4D32" w:rsidRDefault="00DF0FA8">
      <w:pPr>
        <w:numPr>
          <w:ilvl w:val="0"/>
          <w:numId w:val="1"/>
        </w:numPr>
        <w:pBdr>
          <w:top w:val="nil"/>
          <w:left w:val="nil"/>
          <w:bottom w:val="nil"/>
          <w:right w:val="nil"/>
          <w:between w:val="nil"/>
        </w:pBdr>
        <w:tabs>
          <w:tab w:val="left" w:pos="0"/>
        </w:tabs>
        <w:spacing w:line="360" w:lineRule="auto"/>
        <w:ind w:left="709" w:right="-787"/>
        <w:jc w:val="both"/>
        <w:rPr>
          <w:rFonts w:ascii="Palatino Linotype" w:eastAsia="Palatino Linotype" w:hAnsi="Palatino Linotype" w:cs="Palatino Linotype"/>
          <w:color w:val="000000"/>
        </w:rPr>
      </w:pPr>
      <w:r w:rsidRPr="006A4D32">
        <w:rPr>
          <w:rFonts w:ascii="Palatino Linotype" w:eastAsia="Palatino Linotype" w:hAnsi="Palatino Linotype" w:cs="Palatino Linotype"/>
          <w:color w:val="000000"/>
        </w:rPr>
        <w:t xml:space="preserve">Se eligió como modalidad de entrega de la información: A través del </w:t>
      </w:r>
      <w:r w:rsidRPr="006A4D32">
        <w:rPr>
          <w:rFonts w:ascii="Palatino Linotype" w:eastAsia="Palatino Linotype" w:hAnsi="Palatino Linotype" w:cs="Palatino Linotype"/>
          <w:b/>
          <w:color w:val="000000"/>
        </w:rPr>
        <w:t>SAIMEX.</w:t>
      </w:r>
    </w:p>
    <w:p w:rsidR="000D3B26" w:rsidRPr="006A4D32" w:rsidRDefault="000D3B26">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0D3B26" w:rsidRPr="006A4D32" w:rsidRDefault="00DF0FA8">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6A4D32">
        <w:rPr>
          <w:rFonts w:ascii="Palatino Linotype" w:eastAsia="Palatino Linotype" w:hAnsi="Palatino Linotype" w:cs="Palatino Linotype"/>
          <w:color w:val="000000"/>
        </w:rPr>
        <w:t>El</w:t>
      </w:r>
      <w:r w:rsidRPr="006A4D32">
        <w:rPr>
          <w:rFonts w:ascii="Palatino Linotype" w:eastAsia="Palatino Linotype" w:hAnsi="Palatino Linotype" w:cs="Palatino Linotype"/>
          <w:b/>
          <w:color w:val="000000"/>
        </w:rPr>
        <w:t xml:space="preserve"> </w:t>
      </w:r>
      <w:r w:rsidR="00135B00">
        <w:rPr>
          <w:rFonts w:ascii="Palatino Linotype" w:eastAsia="Palatino Linotype" w:hAnsi="Palatino Linotype" w:cs="Palatino Linotype"/>
          <w:b/>
          <w:color w:val="000000"/>
        </w:rPr>
        <w:t>dieciséis</w:t>
      </w:r>
      <w:r w:rsidR="00310B54">
        <w:rPr>
          <w:rFonts w:ascii="Palatino Linotype" w:eastAsia="Palatino Linotype" w:hAnsi="Palatino Linotype" w:cs="Palatino Linotype"/>
          <w:b/>
          <w:color w:val="000000"/>
        </w:rPr>
        <w:t xml:space="preserve"> de octubre</w:t>
      </w:r>
      <w:r w:rsidRPr="006A4D32">
        <w:rPr>
          <w:rFonts w:ascii="Palatino Linotype" w:eastAsia="Palatino Linotype" w:hAnsi="Palatino Linotype" w:cs="Palatino Linotype"/>
          <w:b/>
          <w:color w:val="000000"/>
        </w:rPr>
        <w:t xml:space="preserve"> de dos mil veinticinco</w:t>
      </w:r>
      <w:r w:rsidRPr="006A4D32">
        <w:rPr>
          <w:rFonts w:ascii="Palatino Linotype" w:eastAsia="Palatino Linotype" w:hAnsi="Palatino Linotype" w:cs="Palatino Linotype"/>
          <w:color w:val="000000"/>
        </w:rPr>
        <w:t>, el Sujeto Obligado</w:t>
      </w:r>
      <w:r w:rsidRPr="006A4D32">
        <w:rPr>
          <w:rFonts w:ascii="Palatino Linotype" w:eastAsia="Palatino Linotype" w:hAnsi="Palatino Linotype" w:cs="Palatino Linotype"/>
          <w:b/>
          <w:color w:val="000000"/>
        </w:rPr>
        <w:t>,</w:t>
      </w:r>
      <w:r w:rsidRPr="006A4D32">
        <w:rPr>
          <w:rFonts w:ascii="Palatino Linotype" w:eastAsia="Palatino Linotype" w:hAnsi="Palatino Linotype" w:cs="Palatino Linotype"/>
          <w:color w:val="000000"/>
        </w:rPr>
        <w:t xml:space="preserve"> dio </w:t>
      </w:r>
      <w:r w:rsidRPr="006A4D32">
        <w:rPr>
          <w:rFonts w:ascii="Palatino Linotype" w:eastAsia="Palatino Linotype" w:hAnsi="Palatino Linotype" w:cs="Palatino Linotype"/>
          <w:b/>
          <w:color w:val="000000"/>
        </w:rPr>
        <w:t>respuesta</w:t>
      </w:r>
      <w:r w:rsidRPr="006A4D32">
        <w:rPr>
          <w:rFonts w:ascii="Palatino Linotype" w:eastAsia="Palatino Linotype" w:hAnsi="Palatino Linotype" w:cs="Palatino Linotype"/>
          <w:color w:val="000000"/>
        </w:rPr>
        <w:t xml:space="preserve"> a través </w:t>
      </w:r>
      <w:r w:rsidR="00135B00">
        <w:rPr>
          <w:rFonts w:ascii="Palatino Linotype" w:eastAsia="Palatino Linotype" w:hAnsi="Palatino Linotype" w:cs="Palatino Linotype"/>
          <w:color w:val="000000"/>
        </w:rPr>
        <w:t>del</w:t>
      </w:r>
      <w:r w:rsidRPr="006A4D32">
        <w:rPr>
          <w:rFonts w:ascii="Palatino Linotype" w:eastAsia="Palatino Linotype" w:hAnsi="Palatino Linotype" w:cs="Palatino Linotype"/>
          <w:color w:val="000000"/>
        </w:rPr>
        <w:t xml:space="preserve"> siguiente archivo electrónico</w:t>
      </w:r>
      <w:r w:rsidRPr="006A4D32">
        <w:rPr>
          <w:rFonts w:ascii="Palatino Linotype" w:eastAsia="Palatino Linotype" w:hAnsi="Palatino Linotype" w:cs="Palatino Linotype"/>
          <w:b/>
          <w:i/>
          <w:color w:val="000000"/>
        </w:rPr>
        <w:t>:</w:t>
      </w:r>
    </w:p>
    <w:p w:rsidR="000D3B26" w:rsidRPr="006A4D32" w:rsidRDefault="000D3B26">
      <w:pPr>
        <w:pBdr>
          <w:top w:val="nil"/>
          <w:left w:val="nil"/>
          <w:bottom w:val="nil"/>
          <w:right w:val="nil"/>
          <w:between w:val="nil"/>
        </w:pBdr>
        <w:tabs>
          <w:tab w:val="left" w:pos="567"/>
        </w:tabs>
        <w:ind w:right="62"/>
        <w:jc w:val="both"/>
        <w:rPr>
          <w:rFonts w:ascii="Palatino Linotype" w:eastAsia="Palatino Linotype" w:hAnsi="Palatino Linotype" w:cs="Palatino Linotype"/>
          <w:b/>
          <w:sz w:val="22"/>
          <w:szCs w:val="22"/>
        </w:rPr>
      </w:pPr>
    </w:p>
    <w:p w:rsidR="00542102" w:rsidRDefault="00542102" w:rsidP="00C92208">
      <w:pPr>
        <w:pBdr>
          <w:top w:val="nil"/>
          <w:left w:val="nil"/>
          <w:bottom w:val="nil"/>
          <w:right w:val="nil"/>
          <w:between w:val="nil"/>
        </w:pBdr>
        <w:tabs>
          <w:tab w:val="left" w:pos="426"/>
        </w:tabs>
        <w:ind w:left="567" w:right="-787"/>
        <w:jc w:val="both"/>
        <w:rPr>
          <w:rFonts w:ascii="Palatino Linotype" w:eastAsia="Palatino Linotype" w:hAnsi="Palatino Linotype" w:cs="Palatino Linotype"/>
          <w:b/>
          <w:i/>
          <w:color w:val="000000"/>
          <w:sz w:val="22"/>
          <w:szCs w:val="22"/>
        </w:rPr>
      </w:pPr>
    </w:p>
    <w:p w:rsidR="00583EE1" w:rsidRDefault="00583EE1" w:rsidP="00B73D8C">
      <w:pPr>
        <w:pBdr>
          <w:top w:val="nil"/>
          <w:left w:val="nil"/>
          <w:bottom w:val="nil"/>
          <w:right w:val="nil"/>
          <w:between w:val="nil"/>
        </w:pBdr>
        <w:tabs>
          <w:tab w:val="left" w:pos="426"/>
        </w:tabs>
        <w:ind w:left="567" w:right="-787"/>
        <w:jc w:val="both"/>
        <w:rPr>
          <w:rFonts w:ascii="Palatino Linotype" w:eastAsia="Palatino Linotype" w:hAnsi="Palatino Linotype" w:cs="Palatino Linotype"/>
          <w:b/>
          <w:i/>
          <w:color w:val="000000"/>
          <w:sz w:val="22"/>
          <w:szCs w:val="22"/>
        </w:rPr>
      </w:pPr>
      <w:r w:rsidRPr="00583EE1">
        <w:rPr>
          <w:rFonts w:ascii="Palatino Linotype" w:eastAsia="Palatino Linotype" w:hAnsi="Palatino Linotype" w:cs="Palatino Linotype"/>
          <w:b/>
          <w:i/>
          <w:color w:val="000000"/>
          <w:sz w:val="22"/>
          <w:szCs w:val="22"/>
        </w:rPr>
        <w:lastRenderedPageBreak/>
        <w:t>RESPUESTA A SULICITUD 172.pdf</w:t>
      </w:r>
    </w:p>
    <w:p w:rsidR="0037280E" w:rsidRDefault="0037280E" w:rsidP="00B73D8C">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r w:rsidRPr="0037280E">
        <w:rPr>
          <w:rFonts w:ascii="Palatino Linotype" w:eastAsia="Palatino Linotype" w:hAnsi="Palatino Linotype" w:cs="Palatino Linotype"/>
          <w:color w:val="000000"/>
          <w:sz w:val="22"/>
          <w:szCs w:val="22"/>
        </w:rPr>
        <w:t>Oficio 208C0401030200L/1099/2025</w:t>
      </w:r>
      <w:r>
        <w:rPr>
          <w:rFonts w:ascii="Palatino Linotype" w:eastAsia="Palatino Linotype" w:hAnsi="Palatino Linotype" w:cs="Palatino Linotype"/>
          <w:color w:val="000000"/>
          <w:sz w:val="22"/>
          <w:szCs w:val="22"/>
        </w:rPr>
        <w:t xml:space="preserve"> de fecha 15 de octubre de 2025, firmado por la </w:t>
      </w:r>
      <w:r w:rsidRPr="0037280E">
        <w:rPr>
          <w:rFonts w:ascii="Palatino Linotype" w:eastAsia="Palatino Linotype" w:hAnsi="Palatino Linotype" w:cs="Palatino Linotype"/>
          <w:b/>
          <w:color w:val="000000"/>
          <w:sz w:val="22"/>
          <w:szCs w:val="22"/>
        </w:rPr>
        <w:t>Subdirectora de Personal</w:t>
      </w:r>
      <w:r>
        <w:rPr>
          <w:rFonts w:ascii="Palatino Linotype" w:eastAsia="Palatino Linotype" w:hAnsi="Palatino Linotype" w:cs="Palatino Linotype"/>
          <w:color w:val="000000"/>
          <w:sz w:val="22"/>
          <w:szCs w:val="22"/>
        </w:rPr>
        <w:t>, a través del cual refirió que</w:t>
      </w:r>
    </w:p>
    <w:p w:rsidR="0037280E" w:rsidRDefault="0037280E" w:rsidP="00B73D8C">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p>
    <w:p w:rsidR="0037280E" w:rsidRDefault="0037280E" w:rsidP="00B73D8C">
      <w:pPr>
        <w:pBdr>
          <w:top w:val="nil"/>
          <w:left w:val="nil"/>
          <w:bottom w:val="nil"/>
          <w:right w:val="nil"/>
          <w:between w:val="nil"/>
        </w:pBdr>
        <w:tabs>
          <w:tab w:val="left" w:pos="426"/>
        </w:tabs>
        <w:ind w:left="567" w:right="-787"/>
        <w:jc w:val="both"/>
        <w:rPr>
          <w:rFonts w:ascii="Palatino Linotype" w:eastAsia="Palatino Linotype" w:hAnsi="Palatino Linotype" w:cs="Palatino Linotype"/>
          <w:i/>
          <w:color w:val="000000"/>
          <w:sz w:val="22"/>
          <w:szCs w:val="22"/>
        </w:rPr>
      </w:pPr>
      <w:r w:rsidRPr="0037280E">
        <w:rPr>
          <w:rFonts w:ascii="Palatino Linotype" w:eastAsia="Palatino Linotype" w:hAnsi="Palatino Linotype" w:cs="Palatino Linotype"/>
          <w:i/>
          <w:color w:val="000000"/>
          <w:sz w:val="22"/>
          <w:szCs w:val="22"/>
        </w:rPr>
        <w:t xml:space="preserve">“…lo requerido se encuentra publicado en el portal de internet "Información Pública de Oficio Mexiquense, IPOMEXn en su versión 4.0, específicamente en la Fracción X A del Artículo 92, que es responsabilidad de esta Subdirección el cual se encuentra disponible para su consulta al público en general. </w:t>
      </w:r>
    </w:p>
    <w:p w:rsidR="0037280E" w:rsidRDefault="0037280E" w:rsidP="00B73D8C">
      <w:pPr>
        <w:pBdr>
          <w:top w:val="nil"/>
          <w:left w:val="nil"/>
          <w:bottom w:val="nil"/>
          <w:right w:val="nil"/>
          <w:between w:val="nil"/>
        </w:pBdr>
        <w:tabs>
          <w:tab w:val="left" w:pos="426"/>
        </w:tabs>
        <w:ind w:left="567" w:right="-787"/>
        <w:jc w:val="both"/>
        <w:rPr>
          <w:rFonts w:ascii="Palatino Linotype" w:eastAsia="Palatino Linotype" w:hAnsi="Palatino Linotype" w:cs="Palatino Linotype"/>
          <w:i/>
          <w:color w:val="000000"/>
          <w:sz w:val="22"/>
          <w:szCs w:val="22"/>
        </w:rPr>
      </w:pPr>
    </w:p>
    <w:p w:rsidR="0037280E" w:rsidRDefault="0037280E" w:rsidP="00B73D8C">
      <w:pPr>
        <w:pBdr>
          <w:top w:val="nil"/>
          <w:left w:val="nil"/>
          <w:bottom w:val="nil"/>
          <w:right w:val="nil"/>
          <w:between w:val="nil"/>
        </w:pBdr>
        <w:tabs>
          <w:tab w:val="left" w:pos="426"/>
        </w:tabs>
        <w:ind w:left="567" w:right="-787"/>
        <w:jc w:val="both"/>
        <w:rPr>
          <w:rFonts w:ascii="Palatino Linotype" w:eastAsia="Palatino Linotype" w:hAnsi="Palatino Linotype" w:cs="Palatino Linotype"/>
          <w:i/>
          <w:color w:val="000000"/>
          <w:sz w:val="22"/>
          <w:szCs w:val="22"/>
        </w:rPr>
      </w:pPr>
      <w:r w:rsidRPr="0037280E">
        <w:rPr>
          <w:rFonts w:ascii="Palatino Linotype" w:eastAsia="Palatino Linotype" w:hAnsi="Palatino Linotype" w:cs="Palatino Linotype"/>
          <w:i/>
          <w:color w:val="000000"/>
          <w:sz w:val="22"/>
          <w:szCs w:val="22"/>
        </w:rPr>
        <w:t xml:space="preserve">Es importante mencionarle también que la información se visualiza por trimestres, tal como lo establece el portal Información Pública de Oficio Mexiquense, IPOMEX. </w:t>
      </w:r>
    </w:p>
    <w:p w:rsidR="0037280E" w:rsidRDefault="0037280E" w:rsidP="00B73D8C">
      <w:pPr>
        <w:pBdr>
          <w:top w:val="nil"/>
          <w:left w:val="nil"/>
          <w:bottom w:val="nil"/>
          <w:right w:val="nil"/>
          <w:between w:val="nil"/>
        </w:pBdr>
        <w:tabs>
          <w:tab w:val="left" w:pos="426"/>
        </w:tabs>
        <w:ind w:left="567" w:right="-787"/>
        <w:jc w:val="both"/>
        <w:rPr>
          <w:rFonts w:ascii="Palatino Linotype" w:eastAsia="Palatino Linotype" w:hAnsi="Palatino Linotype" w:cs="Palatino Linotype"/>
          <w:i/>
          <w:color w:val="000000"/>
          <w:sz w:val="22"/>
          <w:szCs w:val="22"/>
        </w:rPr>
      </w:pPr>
    </w:p>
    <w:p w:rsidR="00583EE1" w:rsidRPr="0037280E" w:rsidRDefault="0037280E" w:rsidP="00B73D8C">
      <w:pPr>
        <w:pBdr>
          <w:top w:val="nil"/>
          <w:left w:val="nil"/>
          <w:bottom w:val="nil"/>
          <w:right w:val="nil"/>
          <w:between w:val="nil"/>
        </w:pBdr>
        <w:tabs>
          <w:tab w:val="left" w:pos="426"/>
        </w:tabs>
        <w:ind w:left="567" w:right="-787"/>
        <w:jc w:val="both"/>
        <w:rPr>
          <w:rFonts w:ascii="Palatino Linotype" w:eastAsia="Palatino Linotype" w:hAnsi="Palatino Linotype" w:cs="Palatino Linotype"/>
          <w:i/>
          <w:color w:val="000000"/>
          <w:sz w:val="22"/>
          <w:szCs w:val="22"/>
        </w:rPr>
      </w:pPr>
      <w:r w:rsidRPr="0037280E">
        <w:rPr>
          <w:rFonts w:ascii="Palatino Linotype" w:eastAsia="Palatino Linotype" w:hAnsi="Palatino Linotype" w:cs="Palatino Linotype"/>
          <w:i/>
          <w:color w:val="000000"/>
          <w:sz w:val="22"/>
          <w:szCs w:val="22"/>
        </w:rPr>
        <w:t>En relación a la información de la clave presupuesta!, he de manifestar que no es competencia de esta unidad administrativa.” (Sic)</w:t>
      </w:r>
    </w:p>
    <w:p w:rsidR="000D3B26" w:rsidRPr="006A4D32" w:rsidRDefault="000D3B26" w:rsidP="00DE3652">
      <w:pPr>
        <w:pBdr>
          <w:top w:val="nil"/>
          <w:left w:val="nil"/>
          <w:bottom w:val="nil"/>
          <w:right w:val="nil"/>
          <w:between w:val="nil"/>
        </w:pBdr>
        <w:tabs>
          <w:tab w:val="left" w:pos="0"/>
        </w:tabs>
        <w:ind w:right="-787"/>
        <w:jc w:val="both"/>
        <w:rPr>
          <w:rFonts w:ascii="Palatino Linotype" w:eastAsia="Palatino Linotype" w:hAnsi="Palatino Linotype" w:cs="Palatino Linotype"/>
          <w:i/>
          <w:color w:val="000000"/>
        </w:rPr>
      </w:pPr>
    </w:p>
    <w:p w:rsidR="000D3B26" w:rsidRPr="006A4D32" w:rsidRDefault="00DF0FA8" w:rsidP="00DE3652">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6A4D32">
        <w:rPr>
          <w:rFonts w:ascii="Palatino Linotype" w:eastAsia="Palatino Linotype" w:hAnsi="Palatino Linotype" w:cs="Palatino Linotype"/>
          <w:color w:val="000000"/>
        </w:rPr>
        <w:t>El</w:t>
      </w:r>
      <w:r w:rsidRPr="006A4D32">
        <w:rPr>
          <w:rFonts w:ascii="Palatino Linotype" w:eastAsia="Palatino Linotype" w:hAnsi="Palatino Linotype" w:cs="Palatino Linotype"/>
          <w:b/>
          <w:color w:val="000000"/>
        </w:rPr>
        <w:t xml:space="preserve"> </w:t>
      </w:r>
      <w:r w:rsidR="00600D8B">
        <w:rPr>
          <w:rFonts w:ascii="Palatino Linotype" w:eastAsia="Palatino Linotype" w:hAnsi="Palatino Linotype" w:cs="Palatino Linotype"/>
          <w:b/>
          <w:color w:val="000000"/>
        </w:rPr>
        <w:t>veinte</w:t>
      </w:r>
      <w:r w:rsidR="00343A22">
        <w:rPr>
          <w:rFonts w:ascii="Palatino Linotype" w:eastAsia="Palatino Linotype" w:hAnsi="Palatino Linotype" w:cs="Palatino Linotype"/>
          <w:b/>
          <w:color w:val="000000"/>
        </w:rPr>
        <w:t xml:space="preserve"> de octubre</w:t>
      </w:r>
      <w:r w:rsidRPr="006A4D32">
        <w:rPr>
          <w:rFonts w:ascii="Palatino Linotype" w:eastAsia="Palatino Linotype" w:hAnsi="Palatino Linotype" w:cs="Palatino Linotype"/>
          <w:b/>
          <w:color w:val="000000"/>
        </w:rPr>
        <w:t xml:space="preserve"> de dos mil veinticinco</w:t>
      </w:r>
      <w:r w:rsidRPr="006A4D32">
        <w:rPr>
          <w:rFonts w:ascii="Palatino Linotype" w:eastAsia="Palatino Linotype" w:hAnsi="Palatino Linotype" w:cs="Palatino Linotype"/>
          <w:color w:val="000000"/>
        </w:rPr>
        <w:t xml:space="preserve">, el particular interpuso el </w:t>
      </w:r>
      <w:r w:rsidRPr="006A4D32">
        <w:rPr>
          <w:rFonts w:ascii="Palatino Linotype" w:eastAsia="Palatino Linotype" w:hAnsi="Palatino Linotype" w:cs="Palatino Linotype"/>
          <w:b/>
          <w:color w:val="000000"/>
        </w:rPr>
        <w:t>recurso de revisión</w:t>
      </w:r>
      <w:r w:rsidRPr="006A4D32">
        <w:rPr>
          <w:rFonts w:ascii="Palatino Linotype" w:eastAsia="Palatino Linotype" w:hAnsi="Palatino Linotype" w:cs="Palatino Linotype"/>
          <w:color w:val="000000"/>
        </w:rPr>
        <w:t xml:space="preserve"> al que se le asignó el folio </w:t>
      </w:r>
      <w:r w:rsidR="00600D8B">
        <w:rPr>
          <w:rFonts w:ascii="Palatino Linotype" w:eastAsia="Palatino Linotype" w:hAnsi="Palatino Linotype" w:cs="Palatino Linotype"/>
          <w:b/>
          <w:color w:val="000000"/>
        </w:rPr>
        <w:t>12093</w:t>
      </w:r>
      <w:r w:rsidRPr="006A4D32">
        <w:rPr>
          <w:rFonts w:ascii="Palatino Linotype" w:eastAsia="Palatino Linotype" w:hAnsi="Palatino Linotype" w:cs="Palatino Linotype"/>
          <w:b/>
          <w:color w:val="000000"/>
        </w:rPr>
        <w:t xml:space="preserve">/INFOEM/IP/RR/2025 </w:t>
      </w:r>
      <w:r w:rsidRPr="006A4D32">
        <w:rPr>
          <w:rFonts w:ascii="Palatino Linotype" w:eastAsia="Palatino Linotype" w:hAnsi="Palatino Linotype" w:cs="Palatino Linotype"/>
          <w:color w:val="000000"/>
        </w:rPr>
        <w:t>en contra de la respuesta emitida por el sujeto obligado, realizando las siguientes manifestaciones como acto impugnado y razones o motivos de inconformidad:</w:t>
      </w:r>
    </w:p>
    <w:p w:rsidR="000D3B26" w:rsidRPr="006A4D32" w:rsidRDefault="000D3B26">
      <w:pPr>
        <w:pBdr>
          <w:top w:val="nil"/>
          <w:left w:val="nil"/>
          <w:bottom w:val="nil"/>
          <w:right w:val="nil"/>
          <w:between w:val="nil"/>
        </w:pBdr>
        <w:tabs>
          <w:tab w:val="left" w:pos="0"/>
        </w:tabs>
        <w:ind w:left="357" w:right="-788"/>
        <w:jc w:val="both"/>
        <w:rPr>
          <w:rFonts w:ascii="Palatino Linotype" w:eastAsia="Palatino Linotype" w:hAnsi="Palatino Linotype" w:cs="Palatino Linotype"/>
          <w:color w:val="000000"/>
          <w:sz w:val="22"/>
          <w:szCs w:val="22"/>
        </w:rPr>
      </w:pPr>
    </w:p>
    <w:p w:rsidR="000D3B26" w:rsidRPr="00DB35A8" w:rsidRDefault="00DF0FA8" w:rsidP="0032476C">
      <w:pPr>
        <w:pBdr>
          <w:top w:val="nil"/>
          <w:left w:val="nil"/>
          <w:bottom w:val="nil"/>
          <w:right w:val="nil"/>
          <w:between w:val="nil"/>
        </w:pBdr>
        <w:ind w:left="851" w:right="-149"/>
        <w:jc w:val="both"/>
        <w:rPr>
          <w:rFonts w:ascii="Palatino Linotype" w:eastAsia="Palatino Linotype" w:hAnsi="Palatino Linotype" w:cs="Palatino Linotype"/>
          <w:i/>
          <w:color w:val="000000"/>
          <w:szCs w:val="22"/>
        </w:rPr>
      </w:pPr>
      <w:bookmarkStart w:id="2" w:name="_heading=h.30j0zll" w:colFirst="0" w:colLast="0"/>
      <w:bookmarkEnd w:id="2"/>
      <w:r w:rsidRPr="00DB35A8">
        <w:rPr>
          <w:rFonts w:ascii="Palatino Linotype" w:eastAsia="Palatino Linotype" w:hAnsi="Palatino Linotype" w:cs="Palatino Linotype"/>
          <w:b/>
          <w:color w:val="000000"/>
          <w:szCs w:val="22"/>
        </w:rPr>
        <w:t xml:space="preserve">Acto impugnado: </w:t>
      </w:r>
      <w:r w:rsidRPr="00DB35A8">
        <w:rPr>
          <w:rFonts w:ascii="Palatino Linotype" w:eastAsia="Palatino Linotype" w:hAnsi="Palatino Linotype" w:cs="Palatino Linotype"/>
          <w:i/>
          <w:color w:val="000000"/>
          <w:szCs w:val="22"/>
        </w:rPr>
        <w:t>“</w:t>
      </w:r>
      <w:r w:rsidR="00600D8B" w:rsidRPr="00DB35A8">
        <w:rPr>
          <w:rFonts w:ascii="Palatino Linotype" w:eastAsia="Palatino Linotype" w:hAnsi="Palatino Linotype" w:cs="Palatino Linotype"/>
          <w:i/>
          <w:color w:val="000000"/>
          <w:szCs w:val="22"/>
        </w:rPr>
        <w:t>la página de transparencia llamda ipomex en el articulo y fraccion que menciona no contiene la informacion que ha sido requerida</w:t>
      </w:r>
      <w:r w:rsidRPr="00DB35A8">
        <w:rPr>
          <w:rFonts w:ascii="Palatino Linotype" w:eastAsia="Palatino Linotype" w:hAnsi="Palatino Linotype" w:cs="Palatino Linotype"/>
          <w:i/>
          <w:color w:val="000000"/>
          <w:szCs w:val="22"/>
        </w:rPr>
        <w:t>” (Sic)</w:t>
      </w:r>
    </w:p>
    <w:p w:rsidR="000D3B26" w:rsidRPr="00DB35A8" w:rsidRDefault="000D3B26" w:rsidP="0032476C">
      <w:pPr>
        <w:pBdr>
          <w:top w:val="nil"/>
          <w:left w:val="nil"/>
          <w:bottom w:val="nil"/>
          <w:right w:val="nil"/>
          <w:between w:val="nil"/>
        </w:pBdr>
        <w:ind w:left="851" w:right="-149"/>
        <w:jc w:val="both"/>
        <w:rPr>
          <w:rFonts w:ascii="Palatino Linotype" w:eastAsia="Palatino Linotype" w:hAnsi="Palatino Linotype" w:cs="Palatino Linotype"/>
          <w:i/>
          <w:color w:val="000000"/>
          <w:szCs w:val="22"/>
        </w:rPr>
      </w:pPr>
    </w:p>
    <w:p w:rsidR="000D3B26" w:rsidRPr="00DB35A8" w:rsidRDefault="00DF0FA8" w:rsidP="0032476C">
      <w:pPr>
        <w:pBdr>
          <w:top w:val="nil"/>
          <w:left w:val="nil"/>
          <w:bottom w:val="nil"/>
          <w:right w:val="nil"/>
          <w:between w:val="nil"/>
        </w:pBdr>
        <w:ind w:left="851" w:right="-149"/>
        <w:jc w:val="both"/>
        <w:rPr>
          <w:rFonts w:ascii="Palatino Linotype" w:eastAsia="Palatino Linotype" w:hAnsi="Palatino Linotype" w:cs="Palatino Linotype"/>
          <w:i/>
          <w:color w:val="000000"/>
          <w:szCs w:val="22"/>
        </w:rPr>
      </w:pPr>
      <w:bookmarkStart w:id="3" w:name="_heading=h.1fob9te" w:colFirst="0" w:colLast="0"/>
      <w:bookmarkEnd w:id="3"/>
      <w:r w:rsidRPr="00DB35A8">
        <w:rPr>
          <w:rFonts w:ascii="Palatino Linotype" w:eastAsia="Palatino Linotype" w:hAnsi="Palatino Linotype" w:cs="Palatino Linotype"/>
          <w:b/>
          <w:color w:val="000000"/>
          <w:szCs w:val="22"/>
        </w:rPr>
        <w:t xml:space="preserve">Razones o Motivos de inconformidad: </w:t>
      </w:r>
      <w:r w:rsidRPr="00DB35A8">
        <w:rPr>
          <w:rFonts w:ascii="Palatino Linotype" w:eastAsia="Palatino Linotype" w:hAnsi="Palatino Linotype" w:cs="Palatino Linotype"/>
          <w:i/>
          <w:color w:val="000000"/>
          <w:szCs w:val="22"/>
        </w:rPr>
        <w:t>“</w:t>
      </w:r>
      <w:r w:rsidR="00600D8B" w:rsidRPr="00DB35A8">
        <w:rPr>
          <w:rFonts w:ascii="Palatino Linotype" w:eastAsia="Palatino Linotype" w:hAnsi="Palatino Linotype" w:cs="Palatino Linotype"/>
          <w:i/>
          <w:color w:val="000000"/>
          <w:szCs w:val="22"/>
        </w:rPr>
        <w:t>envie la informacion solicitada ya que sera considerado negativa de informacion al cuidadano</w:t>
      </w:r>
      <w:r w:rsidRPr="00DB35A8">
        <w:rPr>
          <w:rFonts w:ascii="Palatino Linotype" w:eastAsia="Palatino Linotype" w:hAnsi="Palatino Linotype" w:cs="Palatino Linotype"/>
          <w:i/>
          <w:color w:val="000000"/>
          <w:szCs w:val="22"/>
        </w:rPr>
        <w:t xml:space="preserve">” </w:t>
      </w:r>
      <w:r w:rsidRPr="00DB35A8">
        <w:rPr>
          <w:rFonts w:ascii="Palatino Linotype" w:eastAsia="Palatino Linotype" w:hAnsi="Palatino Linotype" w:cs="Palatino Linotype"/>
          <w:color w:val="000000"/>
          <w:szCs w:val="22"/>
        </w:rPr>
        <w:t>(Sic)</w:t>
      </w:r>
    </w:p>
    <w:p w:rsidR="000D3B26" w:rsidRPr="006A4D32" w:rsidRDefault="000D3B26">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i/>
          <w:color w:val="000000"/>
          <w:u w:val="single"/>
        </w:rPr>
      </w:pPr>
    </w:p>
    <w:p w:rsidR="000D3B26" w:rsidRPr="006A4D32" w:rsidRDefault="00DF0FA8">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6A4D32">
        <w:rPr>
          <w:rFonts w:ascii="Palatino Linotype" w:eastAsia="Palatino Linotype" w:hAnsi="Palatino Linotype" w:cs="Palatino Linotype"/>
          <w:color w:val="000000"/>
        </w:rPr>
        <w:t xml:space="preserve">La Comisionada Ponente con fundamento en lo dispuesto por el artículo 185, fracción II, de la ley de la materia, a través del </w:t>
      </w:r>
      <w:r w:rsidRPr="006A4D32">
        <w:rPr>
          <w:rFonts w:ascii="Palatino Linotype" w:eastAsia="Palatino Linotype" w:hAnsi="Palatino Linotype" w:cs="Palatino Linotype"/>
          <w:b/>
          <w:color w:val="000000"/>
        </w:rPr>
        <w:t xml:space="preserve">acuerdo de admisión </w:t>
      </w:r>
      <w:r w:rsidRPr="006A4D32">
        <w:rPr>
          <w:rFonts w:ascii="Palatino Linotype" w:eastAsia="Palatino Linotype" w:hAnsi="Palatino Linotype" w:cs="Palatino Linotype"/>
          <w:color w:val="000000"/>
        </w:rPr>
        <w:t xml:space="preserve">de fecha </w:t>
      </w:r>
      <w:r w:rsidR="00600D8B">
        <w:rPr>
          <w:rFonts w:ascii="Palatino Linotype" w:eastAsia="Palatino Linotype" w:hAnsi="Palatino Linotype" w:cs="Palatino Linotype"/>
          <w:b/>
          <w:color w:val="000000"/>
        </w:rPr>
        <w:t>veintiuno</w:t>
      </w:r>
      <w:r w:rsidR="00343A22">
        <w:rPr>
          <w:rFonts w:ascii="Palatino Linotype" w:eastAsia="Palatino Linotype" w:hAnsi="Palatino Linotype" w:cs="Palatino Linotype"/>
          <w:b/>
          <w:color w:val="000000"/>
        </w:rPr>
        <w:t xml:space="preserve"> de octubre</w:t>
      </w:r>
      <w:r w:rsidRPr="006A4D32">
        <w:rPr>
          <w:rFonts w:ascii="Palatino Linotype" w:eastAsia="Palatino Linotype" w:hAnsi="Palatino Linotype" w:cs="Palatino Linotype"/>
          <w:b/>
          <w:color w:val="000000"/>
        </w:rPr>
        <w:t xml:space="preserve"> de dos mil veinticinco, </w:t>
      </w:r>
      <w:r w:rsidRPr="006A4D32">
        <w:rPr>
          <w:rFonts w:ascii="Palatino Linotype" w:eastAsia="Palatino Linotype" w:hAnsi="Palatino Linotype" w:cs="Palatino Linotype"/>
          <w:color w:val="000000"/>
        </w:rPr>
        <w:t xml:space="preserve">puso a disposición de las partes el expediente electrónico vía SAIMEX a efecto de que en un plazo máximo de siete días </w:t>
      </w:r>
      <w:r w:rsidRPr="006A4D32">
        <w:rPr>
          <w:rFonts w:ascii="Palatino Linotype" w:eastAsia="Palatino Linotype" w:hAnsi="Palatino Linotype" w:cs="Palatino Linotype"/>
        </w:rPr>
        <w:t>manifestara</w:t>
      </w:r>
      <w:r w:rsidRPr="006A4D32">
        <w:rPr>
          <w:rFonts w:ascii="Palatino Linotype" w:eastAsia="Palatino Linotype" w:hAnsi="Palatino Linotype" w:cs="Palatino Linotype"/>
          <w:color w:val="000000"/>
        </w:rPr>
        <w:t xml:space="preserve"> lo que a su derecho conviniera, </w:t>
      </w:r>
      <w:r w:rsidRPr="006A4D32">
        <w:rPr>
          <w:rFonts w:ascii="Palatino Linotype" w:eastAsia="Palatino Linotype" w:hAnsi="Palatino Linotype" w:cs="Palatino Linotype"/>
        </w:rPr>
        <w:t>ofreciera</w:t>
      </w:r>
      <w:r w:rsidRPr="006A4D32">
        <w:rPr>
          <w:rFonts w:ascii="Palatino Linotype" w:eastAsia="Palatino Linotype" w:hAnsi="Palatino Linotype" w:cs="Palatino Linotype"/>
          <w:color w:val="000000"/>
        </w:rPr>
        <w:t xml:space="preserve"> pruebas y alegatos según corresponda al caso concreto, de esta forma para que el </w:t>
      </w:r>
      <w:r w:rsidRPr="006A4D32">
        <w:rPr>
          <w:rFonts w:ascii="Palatino Linotype" w:eastAsia="Palatino Linotype" w:hAnsi="Palatino Linotype" w:cs="Palatino Linotype"/>
          <w:b/>
          <w:color w:val="000000"/>
        </w:rPr>
        <w:t xml:space="preserve">SUJETO OBLIGADO </w:t>
      </w:r>
      <w:r w:rsidRPr="006A4D32">
        <w:rPr>
          <w:rFonts w:ascii="Palatino Linotype" w:eastAsia="Palatino Linotype" w:hAnsi="Palatino Linotype" w:cs="Palatino Linotype"/>
        </w:rPr>
        <w:t>presentara</w:t>
      </w:r>
      <w:r w:rsidRPr="006A4D32">
        <w:rPr>
          <w:rFonts w:ascii="Palatino Linotype" w:eastAsia="Palatino Linotype" w:hAnsi="Palatino Linotype" w:cs="Palatino Linotype"/>
          <w:color w:val="000000"/>
        </w:rPr>
        <w:t xml:space="preserve"> el Informe Justificado procedente.</w:t>
      </w:r>
    </w:p>
    <w:p w:rsidR="007E0360" w:rsidRDefault="00DF0FA8" w:rsidP="007E0360">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6A4D32">
        <w:rPr>
          <w:rFonts w:ascii="Palatino Linotype" w:eastAsia="Palatino Linotype" w:hAnsi="Palatino Linotype" w:cs="Palatino Linotype"/>
          <w:color w:val="000000"/>
        </w:rPr>
        <w:lastRenderedPageBreak/>
        <w:t>El Recurrente</w:t>
      </w:r>
      <w:r w:rsidRPr="006A4D32">
        <w:rPr>
          <w:rFonts w:ascii="Palatino Linotype" w:eastAsia="Palatino Linotype" w:hAnsi="Palatino Linotype" w:cs="Palatino Linotype"/>
          <w:b/>
          <w:color w:val="000000"/>
        </w:rPr>
        <w:t xml:space="preserve"> </w:t>
      </w:r>
      <w:r w:rsidRPr="006A4D32">
        <w:rPr>
          <w:rFonts w:ascii="Palatino Linotype" w:eastAsia="Palatino Linotype" w:hAnsi="Palatino Linotype" w:cs="Palatino Linotype"/>
          <w:color w:val="000000"/>
        </w:rPr>
        <w:t>dejó de realizar manifestaciones que a su derecho conviniera y asistiera. Por su parte, el Sujeto Obligado,</w:t>
      </w:r>
      <w:r w:rsidRPr="006A4D32">
        <w:rPr>
          <w:rFonts w:ascii="Palatino Linotype" w:eastAsia="Palatino Linotype" w:hAnsi="Palatino Linotype" w:cs="Palatino Linotype"/>
          <w:b/>
          <w:color w:val="000000"/>
        </w:rPr>
        <w:t xml:space="preserve"> </w:t>
      </w:r>
      <w:r w:rsidR="001E5538">
        <w:rPr>
          <w:rFonts w:ascii="Palatino Linotype" w:eastAsia="Palatino Linotype" w:hAnsi="Palatino Linotype" w:cs="Palatino Linotype"/>
          <w:color w:val="000000"/>
        </w:rPr>
        <w:t xml:space="preserve">en fecha </w:t>
      </w:r>
      <w:r w:rsidR="001E5538">
        <w:rPr>
          <w:rFonts w:ascii="Palatino Linotype" w:eastAsia="Palatino Linotype" w:hAnsi="Palatino Linotype" w:cs="Palatino Linotype"/>
          <w:b/>
          <w:color w:val="000000"/>
        </w:rPr>
        <w:t xml:space="preserve"> </w:t>
      </w:r>
      <w:r w:rsidR="00600D8B">
        <w:rPr>
          <w:rFonts w:ascii="Palatino Linotype" w:eastAsia="Palatino Linotype" w:hAnsi="Palatino Linotype" w:cs="Palatino Linotype"/>
          <w:b/>
          <w:color w:val="000000"/>
        </w:rPr>
        <w:t>cinco de noviembre</w:t>
      </w:r>
      <w:r w:rsidR="001E5538">
        <w:rPr>
          <w:rFonts w:ascii="Palatino Linotype" w:eastAsia="Palatino Linotype" w:hAnsi="Palatino Linotype" w:cs="Palatino Linotype"/>
          <w:b/>
          <w:color w:val="000000"/>
        </w:rPr>
        <w:t xml:space="preserve"> de dos mil </w:t>
      </w:r>
      <w:r w:rsidR="00464953" w:rsidRPr="00464953">
        <w:rPr>
          <w:rFonts w:ascii="Palatino Linotype" w:eastAsia="Palatino Linotype" w:hAnsi="Palatino Linotype" w:cs="Palatino Linotype"/>
          <w:b/>
          <w:color w:val="000000"/>
        </w:rPr>
        <w:t>veinticinco</w:t>
      </w:r>
      <w:r w:rsidR="001E5538">
        <w:rPr>
          <w:rFonts w:ascii="Palatino Linotype" w:eastAsia="Palatino Linotype" w:hAnsi="Palatino Linotype" w:cs="Palatino Linotype"/>
          <w:color w:val="000000"/>
        </w:rPr>
        <w:t xml:space="preserve">, </w:t>
      </w:r>
      <w:r w:rsidR="007E0360">
        <w:rPr>
          <w:rFonts w:ascii="Palatino Linotype" w:eastAsia="Palatino Linotype" w:hAnsi="Palatino Linotype" w:cs="Palatino Linotype"/>
          <w:color w:val="000000"/>
        </w:rPr>
        <w:t xml:space="preserve">presentó </w:t>
      </w:r>
      <w:r w:rsidR="007E0360" w:rsidRPr="00600D8B">
        <w:rPr>
          <w:rFonts w:ascii="Palatino Linotype" w:eastAsia="Palatino Linotype" w:hAnsi="Palatino Linotype" w:cs="Palatino Linotype"/>
          <w:b/>
          <w:color w:val="000000"/>
        </w:rPr>
        <w:t>informe justificado</w:t>
      </w:r>
      <w:r w:rsidR="007E0360">
        <w:rPr>
          <w:rFonts w:ascii="Palatino Linotype" w:eastAsia="Palatino Linotype" w:hAnsi="Palatino Linotype" w:cs="Palatino Linotype"/>
          <w:color w:val="000000"/>
        </w:rPr>
        <w:t xml:space="preserve">, </w:t>
      </w:r>
      <w:r w:rsidR="00464953">
        <w:rPr>
          <w:rFonts w:ascii="Palatino Linotype" w:eastAsia="Palatino Linotype" w:hAnsi="Palatino Linotype" w:cs="Palatino Linotype"/>
          <w:color w:val="000000"/>
        </w:rPr>
        <w:t>a través del archivo digital siguiente</w:t>
      </w:r>
      <w:r w:rsidR="007E0360">
        <w:rPr>
          <w:rFonts w:ascii="Palatino Linotype" w:eastAsia="Palatino Linotype" w:hAnsi="Palatino Linotype" w:cs="Palatino Linotype"/>
          <w:color w:val="000000"/>
        </w:rPr>
        <w:t>:</w:t>
      </w:r>
    </w:p>
    <w:p w:rsidR="007E0360" w:rsidRDefault="007E0360" w:rsidP="005A0CA9">
      <w:pPr>
        <w:pBdr>
          <w:top w:val="nil"/>
          <w:left w:val="nil"/>
          <w:bottom w:val="nil"/>
          <w:right w:val="nil"/>
          <w:between w:val="nil"/>
        </w:pBdr>
        <w:ind w:right="-787"/>
        <w:jc w:val="both"/>
        <w:rPr>
          <w:rFonts w:ascii="Palatino Linotype" w:eastAsia="Palatino Linotype" w:hAnsi="Palatino Linotype" w:cs="Palatino Linotype"/>
          <w:color w:val="000000"/>
        </w:rPr>
      </w:pPr>
    </w:p>
    <w:p w:rsidR="005A0CA9" w:rsidRDefault="00600D8B" w:rsidP="00BA3C8C">
      <w:pPr>
        <w:pStyle w:val="Prrafodelista"/>
        <w:pBdr>
          <w:top w:val="nil"/>
          <w:left w:val="nil"/>
          <w:bottom w:val="nil"/>
          <w:right w:val="nil"/>
          <w:between w:val="nil"/>
        </w:pBdr>
        <w:tabs>
          <w:tab w:val="left" w:pos="1560"/>
        </w:tabs>
        <w:ind w:left="567" w:right="-788"/>
        <w:jc w:val="both"/>
        <w:rPr>
          <w:rFonts w:ascii="Palatino Linotype" w:eastAsia="Palatino Linotype" w:hAnsi="Palatino Linotype" w:cs="Palatino Linotype"/>
          <w:b/>
          <w:i/>
          <w:color w:val="000000"/>
        </w:rPr>
      </w:pPr>
      <w:r w:rsidRPr="00600D8B">
        <w:rPr>
          <w:rFonts w:ascii="Palatino Linotype" w:eastAsia="Palatino Linotype" w:hAnsi="Palatino Linotype" w:cs="Palatino Linotype"/>
          <w:b/>
          <w:i/>
          <w:color w:val="000000"/>
        </w:rPr>
        <w:t>RR 12093 2025.pdf</w:t>
      </w:r>
    </w:p>
    <w:p w:rsidR="00600D8B" w:rsidRDefault="00BA3C8C" w:rsidP="00BA3C8C">
      <w:pPr>
        <w:pStyle w:val="Prrafodelista"/>
        <w:pBdr>
          <w:top w:val="nil"/>
          <w:left w:val="nil"/>
          <w:bottom w:val="nil"/>
          <w:right w:val="nil"/>
          <w:between w:val="nil"/>
        </w:pBdr>
        <w:tabs>
          <w:tab w:val="left" w:pos="1560"/>
        </w:tabs>
        <w:ind w:left="567" w:right="-788"/>
        <w:jc w:val="both"/>
        <w:rPr>
          <w:rFonts w:ascii="Palatino Linotype" w:eastAsia="Palatino Linotype" w:hAnsi="Palatino Linotype" w:cs="Palatino Linotype"/>
          <w:color w:val="000000"/>
        </w:rPr>
      </w:pPr>
      <w:r w:rsidRPr="00BA3C8C">
        <w:rPr>
          <w:rFonts w:ascii="Palatino Linotype" w:eastAsia="Palatino Linotype" w:hAnsi="Palatino Linotype" w:cs="Palatino Linotype"/>
          <w:color w:val="000000"/>
        </w:rPr>
        <w:t>Oficio 208C0401030200L/1168/2025</w:t>
      </w:r>
      <w:r>
        <w:rPr>
          <w:rFonts w:ascii="Palatino Linotype" w:eastAsia="Palatino Linotype" w:hAnsi="Palatino Linotype" w:cs="Palatino Linotype"/>
          <w:color w:val="000000"/>
        </w:rPr>
        <w:t xml:space="preserve"> de fecha 30 de octubre de 2025, firmado por la Subdirectora de Personal, a través del cual ratifica su respuesta inicial, refiriendo que </w:t>
      </w:r>
      <w:r w:rsidRPr="00BA3C8C">
        <w:rPr>
          <w:rFonts w:ascii="Palatino Linotype" w:eastAsia="Palatino Linotype" w:hAnsi="Palatino Linotype" w:cs="Palatino Linotype"/>
          <w:color w:val="000000"/>
        </w:rPr>
        <w:t>la persona servidora pública habilitada, informó que la información requerida se encontraba publicada en el portal de internet o plataforma denominada "Información Pública de Oficio Mexiquense, IPOMEX", en su versión 4.0, específicamente en la fracción X A del artículo 92, que es responsabilidad de este Subdirección de Personal conforme a la tabla de aplicabilidad, misma información que se encuentra disponible para su consulta por el público en general, teniendo el peticionario acceso a la descarga y visualización de la información, se anexan capturas de pantalla que sustentan lo antes referido</w:t>
      </w:r>
      <w:r w:rsidR="00085A56">
        <w:rPr>
          <w:rFonts w:ascii="Palatino Linotype" w:eastAsia="Palatino Linotype" w:hAnsi="Palatino Linotype" w:cs="Palatino Linotype"/>
          <w:color w:val="000000"/>
        </w:rPr>
        <w:t>:</w:t>
      </w:r>
    </w:p>
    <w:p w:rsidR="00085A56" w:rsidRDefault="00085A56" w:rsidP="00BA3C8C">
      <w:pPr>
        <w:pStyle w:val="Prrafodelista"/>
        <w:pBdr>
          <w:top w:val="nil"/>
          <w:left w:val="nil"/>
          <w:bottom w:val="nil"/>
          <w:right w:val="nil"/>
          <w:between w:val="nil"/>
        </w:pBdr>
        <w:tabs>
          <w:tab w:val="left" w:pos="1560"/>
        </w:tabs>
        <w:ind w:left="567" w:right="-788"/>
        <w:jc w:val="both"/>
        <w:rPr>
          <w:rFonts w:ascii="Palatino Linotype" w:eastAsia="Palatino Linotype" w:hAnsi="Palatino Linotype" w:cs="Palatino Linotype"/>
          <w:color w:val="000000"/>
        </w:rPr>
      </w:pPr>
    </w:p>
    <w:p w:rsidR="00085A56" w:rsidRDefault="00085A56" w:rsidP="00BA3C8C">
      <w:pPr>
        <w:pStyle w:val="Prrafodelista"/>
        <w:pBdr>
          <w:top w:val="nil"/>
          <w:left w:val="nil"/>
          <w:bottom w:val="nil"/>
          <w:right w:val="nil"/>
          <w:between w:val="nil"/>
        </w:pBdr>
        <w:tabs>
          <w:tab w:val="left" w:pos="1560"/>
        </w:tabs>
        <w:ind w:left="567" w:right="-788"/>
        <w:jc w:val="both"/>
        <w:rPr>
          <w:rFonts w:ascii="Palatino Linotype" w:eastAsia="Palatino Linotype" w:hAnsi="Palatino Linotype" w:cs="Palatino Linotype"/>
          <w:color w:val="000000"/>
        </w:rPr>
      </w:pPr>
      <w:r w:rsidRPr="00085A56">
        <w:rPr>
          <w:rFonts w:ascii="Palatino Linotype" w:eastAsia="Palatino Linotype" w:hAnsi="Palatino Linotype" w:cs="Palatino Linotype"/>
          <w:noProof/>
          <w:color w:val="000000"/>
          <w:lang w:val="es-MX"/>
        </w:rPr>
        <w:drawing>
          <wp:inline distT="0" distB="0" distL="0" distR="0" wp14:anchorId="1C2FC4DC" wp14:editId="15B6C586">
            <wp:extent cx="5268060" cy="2124371"/>
            <wp:effectExtent l="0" t="0" r="889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68060" cy="2124371"/>
                    </a:xfrm>
                    <a:prstGeom prst="rect">
                      <a:avLst/>
                    </a:prstGeom>
                  </pic:spPr>
                </pic:pic>
              </a:graphicData>
            </a:graphic>
          </wp:inline>
        </w:drawing>
      </w:r>
    </w:p>
    <w:p w:rsidR="00085A56" w:rsidRDefault="00085A56" w:rsidP="00BA3C8C">
      <w:pPr>
        <w:pStyle w:val="Prrafodelista"/>
        <w:pBdr>
          <w:top w:val="nil"/>
          <w:left w:val="nil"/>
          <w:bottom w:val="nil"/>
          <w:right w:val="nil"/>
          <w:between w:val="nil"/>
        </w:pBdr>
        <w:tabs>
          <w:tab w:val="left" w:pos="1560"/>
        </w:tabs>
        <w:ind w:left="567" w:right="-788"/>
        <w:jc w:val="both"/>
        <w:rPr>
          <w:rFonts w:ascii="Palatino Linotype" w:eastAsia="Palatino Linotype" w:hAnsi="Palatino Linotype" w:cs="Palatino Linotype"/>
          <w:color w:val="000000"/>
        </w:rPr>
      </w:pPr>
    </w:p>
    <w:p w:rsidR="00085A56" w:rsidRPr="00600D8B" w:rsidRDefault="00085A56" w:rsidP="00BA3C8C">
      <w:pPr>
        <w:pStyle w:val="Prrafodelista"/>
        <w:pBdr>
          <w:top w:val="nil"/>
          <w:left w:val="nil"/>
          <w:bottom w:val="nil"/>
          <w:right w:val="nil"/>
          <w:between w:val="nil"/>
        </w:pBdr>
        <w:tabs>
          <w:tab w:val="left" w:pos="1560"/>
        </w:tabs>
        <w:ind w:left="567" w:right="-788"/>
        <w:jc w:val="both"/>
        <w:rPr>
          <w:rFonts w:ascii="Palatino Linotype" w:eastAsia="Palatino Linotype" w:hAnsi="Palatino Linotype" w:cs="Palatino Linotype"/>
          <w:color w:val="000000"/>
        </w:rPr>
      </w:pPr>
      <w:r w:rsidRPr="00085A56">
        <w:rPr>
          <w:rFonts w:ascii="Palatino Linotype" w:eastAsia="Palatino Linotype" w:hAnsi="Palatino Linotype" w:cs="Palatino Linotype"/>
          <w:noProof/>
          <w:color w:val="000000"/>
          <w:lang w:val="es-MX"/>
        </w:rPr>
        <w:lastRenderedPageBreak/>
        <w:drawing>
          <wp:inline distT="0" distB="0" distL="0" distR="0" wp14:anchorId="656ED420" wp14:editId="7B840556">
            <wp:extent cx="5756275" cy="2387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275" cy="2387600"/>
                    </a:xfrm>
                    <a:prstGeom prst="rect">
                      <a:avLst/>
                    </a:prstGeom>
                  </pic:spPr>
                </pic:pic>
              </a:graphicData>
            </a:graphic>
          </wp:inline>
        </w:drawing>
      </w:r>
    </w:p>
    <w:p w:rsidR="00343A22" w:rsidRDefault="00343A22" w:rsidP="005A0CA9">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DB35A8" w:rsidRPr="006A4D32" w:rsidRDefault="00DB35A8" w:rsidP="005A0CA9">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0D3B26" w:rsidRPr="006A4D32" w:rsidRDefault="00DF0FA8" w:rsidP="005A0CA9">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rPr>
      </w:pPr>
      <w:bookmarkStart w:id="4" w:name="_heading=h.3znysh7" w:colFirst="0" w:colLast="0"/>
      <w:bookmarkEnd w:id="4"/>
      <w:r w:rsidRPr="006A4D32">
        <w:rPr>
          <w:rFonts w:ascii="Palatino Linotype" w:eastAsia="Palatino Linotype" w:hAnsi="Palatino Linotype" w:cs="Palatino Linotype"/>
          <w:color w:val="000000"/>
        </w:rPr>
        <w:t>En fecha</w:t>
      </w:r>
      <w:r w:rsidRPr="006A4D32">
        <w:rPr>
          <w:rFonts w:ascii="Palatino Linotype" w:eastAsia="Palatino Linotype" w:hAnsi="Palatino Linotype" w:cs="Palatino Linotype"/>
          <w:b/>
          <w:color w:val="000000"/>
        </w:rPr>
        <w:t xml:space="preserve"> </w:t>
      </w:r>
      <w:r w:rsidR="00295873">
        <w:rPr>
          <w:rFonts w:ascii="Palatino Linotype" w:eastAsia="Palatino Linotype" w:hAnsi="Palatino Linotype" w:cs="Palatino Linotype"/>
          <w:b/>
          <w:color w:val="000000"/>
        </w:rPr>
        <w:t>ocho de diciembre</w:t>
      </w:r>
      <w:r w:rsidRPr="006A4D32">
        <w:rPr>
          <w:rFonts w:ascii="Palatino Linotype" w:eastAsia="Palatino Linotype" w:hAnsi="Palatino Linotype" w:cs="Palatino Linotype"/>
          <w:b/>
          <w:color w:val="000000"/>
        </w:rPr>
        <w:t xml:space="preserve"> dos mil veinticinco</w:t>
      </w:r>
      <w:r w:rsidRPr="006A4D32">
        <w:rPr>
          <w:rFonts w:ascii="Palatino Linotype" w:eastAsia="Palatino Linotype" w:hAnsi="Palatino Linotype" w:cs="Palatino Linotype"/>
          <w:color w:val="000000"/>
        </w:rPr>
        <w:t xml:space="preserve">, se acordó </w:t>
      </w:r>
      <w:r w:rsidRPr="006A4D32">
        <w:rPr>
          <w:rFonts w:ascii="Palatino Linotype" w:eastAsia="Palatino Linotype" w:hAnsi="Palatino Linotype" w:cs="Palatino Linotype"/>
          <w:b/>
          <w:color w:val="000000"/>
        </w:rPr>
        <w:t xml:space="preserve">ampliar el </w:t>
      </w:r>
      <w:r w:rsidRPr="006A4D32">
        <w:rPr>
          <w:rFonts w:ascii="Palatino Linotype" w:eastAsia="Palatino Linotype" w:hAnsi="Palatino Linotype" w:cs="Palatino Linotype"/>
          <w:b/>
        </w:rPr>
        <w:t>plazo</w:t>
      </w:r>
      <w:r w:rsidRPr="006A4D32">
        <w:rPr>
          <w:rFonts w:ascii="Palatino Linotype" w:eastAsia="Palatino Linotype" w:hAnsi="Palatino Linotype" w:cs="Palatino Linotype"/>
          <w:b/>
          <w:color w:val="000000"/>
        </w:rPr>
        <w:t xml:space="preserve"> para resolver</w:t>
      </w:r>
      <w:r w:rsidRPr="006A4D32">
        <w:rPr>
          <w:rFonts w:ascii="Palatino Linotype" w:eastAsia="Palatino Linotype" w:hAnsi="Palatino Linotype" w:cs="Palatino Linotype"/>
          <w:color w:val="000000"/>
        </w:rPr>
        <w:t xml:space="preserve"> el presente Recurso de Revisión.</w:t>
      </w:r>
    </w:p>
    <w:p w:rsidR="000D3B26" w:rsidRPr="006A4D32" w:rsidRDefault="000D3B26" w:rsidP="005A0CA9">
      <w:p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p>
    <w:p w:rsidR="000D3B26" w:rsidRPr="006A4D32" w:rsidRDefault="00DF0FA8" w:rsidP="005A0CA9">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rPr>
      </w:pPr>
      <w:r w:rsidRPr="006A4D32">
        <w:rPr>
          <w:rFonts w:ascii="Palatino Linotype" w:eastAsia="Palatino Linotype" w:hAnsi="Palatino Linotype" w:cs="Palatino Linotype"/>
          <w:color w:val="000000"/>
        </w:rPr>
        <w:t xml:space="preserve">Seguidamente, en fecha </w:t>
      </w:r>
      <w:r w:rsidR="002D7B49">
        <w:rPr>
          <w:rFonts w:ascii="Palatino Linotype" w:eastAsia="Palatino Linotype" w:hAnsi="Palatino Linotype" w:cs="Palatino Linotype"/>
          <w:b/>
          <w:color w:val="000000"/>
        </w:rPr>
        <w:t>siete de abril</w:t>
      </w:r>
      <w:r w:rsidR="00B33E20" w:rsidRPr="006A4D32">
        <w:rPr>
          <w:rFonts w:ascii="Palatino Linotype" w:eastAsia="Palatino Linotype" w:hAnsi="Palatino Linotype" w:cs="Palatino Linotype"/>
          <w:b/>
          <w:color w:val="000000"/>
        </w:rPr>
        <w:t xml:space="preserve"> de dos mil veintiséis</w:t>
      </w:r>
      <w:r w:rsidRPr="006A4D32">
        <w:rPr>
          <w:rFonts w:ascii="Palatino Linotype" w:eastAsia="Palatino Linotype" w:hAnsi="Palatino Linotype" w:cs="Palatino Linotype"/>
          <w:color w:val="000000"/>
        </w:rPr>
        <w:t xml:space="preserve">, la Comisionada Ponente dictó el </w:t>
      </w:r>
      <w:r w:rsidRPr="006A4D32">
        <w:rPr>
          <w:rFonts w:ascii="Palatino Linotype" w:eastAsia="Palatino Linotype" w:hAnsi="Palatino Linotype" w:cs="Palatino Linotype"/>
          <w:b/>
          <w:color w:val="000000"/>
        </w:rPr>
        <w:t>cierre del periodo de instrucción</w:t>
      </w:r>
      <w:r w:rsidRPr="006A4D32">
        <w:rPr>
          <w:rFonts w:ascii="Palatino Linotype" w:eastAsia="Palatino Linotype" w:hAnsi="Palatino Linotype" w:cs="Palatino Linotype"/>
          <w:color w:val="000000"/>
        </w:rPr>
        <w:t xml:space="preserve"> y, ordenó la resolución que conforme a Derecho proceda, de acuerdo a las siguientes:</w:t>
      </w:r>
    </w:p>
    <w:p w:rsidR="000D3B26" w:rsidRPr="006A4D32" w:rsidRDefault="000D3B26">
      <w:pPr>
        <w:pBdr>
          <w:top w:val="nil"/>
          <w:left w:val="nil"/>
          <w:bottom w:val="nil"/>
          <w:right w:val="nil"/>
          <w:between w:val="nil"/>
        </w:pBdr>
        <w:ind w:left="720" w:right="-787"/>
        <w:rPr>
          <w:rFonts w:ascii="Palatino Linotype" w:eastAsia="Palatino Linotype" w:hAnsi="Palatino Linotype" w:cs="Palatino Linotype"/>
          <w:b/>
          <w:color w:val="000000"/>
        </w:rPr>
      </w:pPr>
    </w:p>
    <w:p w:rsidR="00A02204" w:rsidRPr="006A4D32" w:rsidRDefault="00A02204" w:rsidP="00A02204">
      <w:pPr>
        <w:keepNext/>
        <w:keepLines/>
        <w:spacing w:line="360" w:lineRule="auto"/>
        <w:jc w:val="center"/>
        <w:rPr>
          <w:rFonts w:ascii="Palatino Linotype" w:eastAsia="Palatino Linotype" w:hAnsi="Palatino Linotype" w:cs="Palatino Linotype"/>
          <w:b/>
        </w:rPr>
      </w:pPr>
      <w:r w:rsidRPr="006A4D32">
        <w:rPr>
          <w:rFonts w:ascii="Palatino Linotype" w:eastAsia="Palatino Linotype" w:hAnsi="Palatino Linotype" w:cs="Palatino Linotype"/>
          <w:b/>
        </w:rPr>
        <w:t xml:space="preserve">C O N S I D E R A N D O </w:t>
      </w:r>
    </w:p>
    <w:p w:rsidR="00A02204" w:rsidRPr="006A4D32" w:rsidRDefault="00A02204" w:rsidP="00A02204">
      <w:pPr>
        <w:spacing w:line="360" w:lineRule="auto"/>
        <w:rPr>
          <w:rFonts w:ascii="Palatino Linotype" w:eastAsia="Palatino Linotype" w:hAnsi="Palatino Linotype" w:cs="Palatino Linotype"/>
        </w:rPr>
      </w:pPr>
    </w:p>
    <w:p w:rsidR="00A02204" w:rsidRPr="006A4D32" w:rsidRDefault="00A02204" w:rsidP="00A02204">
      <w:pPr>
        <w:keepNext/>
        <w:keepLines/>
        <w:spacing w:line="360" w:lineRule="auto"/>
        <w:rPr>
          <w:rFonts w:ascii="Palatino Linotype" w:eastAsia="Palatino Linotype" w:hAnsi="Palatino Linotype" w:cs="Palatino Linotype"/>
          <w:b/>
        </w:rPr>
      </w:pPr>
      <w:r w:rsidRPr="006A4D32">
        <w:rPr>
          <w:rFonts w:ascii="Palatino Linotype" w:eastAsia="Palatino Linotype" w:hAnsi="Palatino Linotype" w:cs="Palatino Linotype"/>
          <w:b/>
        </w:rPr>
        <w:t>PRIMERO. De la competencia</w:t>
      </w:r>
    </w:p>
    <w:p w:rsidR="00A02204" w:rsidRPr="006A4D32" w:rsidRDefault="00A02204" w:rsidP="00A02204">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6A4D32">
        <w:rPr>
          <w:rFonts w:ascii="Palatino Linotype" w:eastAsia="Palatino Linotype" w:hAnsi="Palatino Linotype" w:cs="Palatino Linotype"/>
          <w:color w:val="000000"/>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w:t>
      </w:r>
      <w:r w:rsidRPr="006A4D32">
        <w:rPr>
          <w:rFonts w:ascii="Palatino Linotype" w:eastAsia="Palatino Linotype" w:hAnsi="Palatino Linotype" w:cs="Palatino Linotype"/>
          <w:color w:val="000000"/>
        </w:rPr>
        <w:lastRenderedPageBreak/>
        <w:t>cuadragésimo cuarto, cuadragésimo quinto y cuadragésimo sexto,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A02204" w:rsidRPr="006A4D32" w:rsidRDefault="00A02204" w:rsidP="00A02204">
      <w:pPr>
        <w:tabs>
          <w:tab w:val="left" w:pos="426"/>
        </w:tabs>
        <w:spacing w:line="360" w:lineRule="auto"/>
        <w:jc w:val="both"/>
        <w:rPr>
          <w:rFonts w:ascii="Palatino Linotype" w:eastAsia="Palatino Linotype" w:hAnsi="Palatino Linotype" w:cs="Palatino Linotype"/>
          <w:color w:val="000000"/>
        </w:rPr>
      </w:pPr>
    </w:p>
    <w:p w:rsidR="00A02204" w:rsidRPr="006A4D32" w:rsidRDefault="00A02204" w:rsidP="00A02204">
      <w:pPr>
        <w:keepNext/>
        <w:keepLines/>
        <w:spacing w:line="360" w:lineRule="auto"/>
        <w:rPr>
          <w:rFonts w:ascii="Palatino Linotype" w:eastAsia="Palatino Linotype" w:hAnsi="Palatino Linotype" w:cs="Palatino Linotype"/>
          <w:b/>
        </w:rPr>
      </w:pPr>
      <w:r w:rsidRPr="006A4D32">
        <w:rPr>
          <w:rFonts w:ascii="Palatino Linotype" w:eastAsia="Palatino Linotype" w:hAnsi="Palatino Linotype" w:cs="Palatino Linotype"/>
          <w:b/>
        </w:rPr>
        <w:t>SEGUNDO. De la oportunidad y procedencia.</w:t>
      </w:r>
    </w:p>
    <w:p w:rsidR="00A02204" w:rsidRPr="006A4D32" w:rsidRDefault="00A02204" w:rsidP="00A02204">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6A4D32">
        <w:rPr>
          <w:rFonts w:ascii="Palatino Linotype" w:eastAsia="Palatino Linotype" w:hAnsi="Palatino Linotype" w:cs="Palatino Linotype"/>
        </w:rPr>
        <w:t xml:space="preserve">El </w:t>
      </w:r>
      <w:r w:rsidRPr="006A4D32">
        <w:rPr>
          <w:rFonts w:ascii="Palatino Linotype" w:eastAsia="Palatino Linotype" w:hAnsi="Palatino Linotype" w:cs="Palatino Linotype"/>
          <w:color w:val="000000"/>
        </w:rPr>
        <w:t>medio</w:t>
      </w:r>
      <w:r w:rsidRPr="006A4D32">
        <w:rPr>
          <w:rFonts w:ascii="Palatino Linotype" w:eastAsia="Palatino Linotype" w:hAnsi="Palatino Linotype" w:cs="Palatino Linotype"/>
        </w:rPr>
        <w:t xml:space="preserve"> de </w:t>
      </w:r>
      <w:r w:rsidRPr="006A4D32">
        <w:rPr>
          <w:rFonts w:ascii="Palatino Linotype" w:eastAsia="Palatino Linotype" w:hAnsi="Palatino Linotype" w:cs="Palatino Linotype"/>
          <w:color w:val="000000"/>
        </w:rPr>
        <w:t>impugnación</w:t>
      </w:r>
      <w:r w:rsidRPr="006A4D32">
        <w:rPr>
          <w:rFonts w:ascii="Palatino Linotype" w:eastAsia="Palatino Linotype" w:hAnsi="Palatino Linotype" w:cs="Palatino Linotype"/>
        </w:rPr>
        <w:t xml:space="preserve"> fue presentado a través del </w:t>
      </w:r>
      <w:r w:rsidRPr="006A4D32">
        <w:rPr>
          <w:rFonts w:ascii="Palatino Linotype" w:eastAsia="Palatino Linotype" w:hAnsi="Palatino Linotype" w:cs="Palatino Linotype"/>
          <w:b/>
        </w:rPr>
        <w:t>SAIMEX,</w:t>
      </w:r>
      <w:r w:rsidRPr="006A4D32">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sidRPr="006A4D32">
        <w:rPr>
          <w:rFonts w:ascii="Palatino Linotype" w:eastAsia="Palatino Linotype" w:hAnsi="Palatino Linotype" w:cs="Palatino Linotype"/>
          <w:b/>
        </w:rPr>
        <w:t>SUJETO OBLIGADO</w:t>
      </w:r>
      <w:r w:rsidRPr="006A4D32">
        <w:rPr>
          <w:rFonts w:ascii="Palatino Linotype" w:eastAsia="Palatino Linotype" w:hAnsi="Palatino Linotype" w:cs="Palatino Linotype"/>
        </w:rPr>
        <w:t xml:space="preserve"> entregó respuesta el </w:t>
      </w:r>
      <w:r w:rsidR="003F00A5">
        <w:rPr>
          <w:rFonts w:ascii="Palatino Linotype" w:eastAsia="Palatino Linotype" w:hAnsi="Palatino Linotype" w:cs="Palatino Linotype"/>
          <w:b/>
        </w:rPr>
        <w:t>dieciséis</w:t>
      </w:r>
      <w:r w:rsidR="007E0360">
        <w:rPr>
          <w:rFonts w:ascii="Palatino Linotype" w:eastAsia="Palatino Linotype" w:hAnsi="Palatino Linotype" w:cs="Palatino Linotype"/>
          <w:b/>
        </w:rPr>
        <w:t xml:space="preserve"> de octubre</w:t>
      </w:r>
      <w:r w:rsidRPr="006A4D32">
        <w:rPr>
          <w:rFonts w:ascii="Palatino Linotype" w:eastAsia="Palatino Linotype" w:hAnsi="Palatino Linotype" w:cs="Palatino Linotype"/>
          <w:b/>
        </w:rPr>
        <w:t xml:space="preserve"> de dos mil veinticinco</w:t>
      </w:r>
      <w:r w:rsidRPr="006A4D32">
        <w:rPr>
          <w:rFonts w:ascii="Palatino Linotype" w:eastAsia="Palatino Linotype" w:hAnsi="Palatino Linotype" w:cs="Palatino Linotype"/>
        </w:rPr>
        <w:t xml:space="preserve">, de tal forma que el plazo para interponer el recurso transcurrió del </w:t>
      </w:r>
      <w:r w:rsidR="003F00A5">
        <w:rPr>
          <w:rFonts w:ascii="Palatino Linotype" w:eastAsia="Palatino Linotype" w:hAnsi="Palatino Linotype" w:cs="Palatino Linotype"/>
          <w:b/>
        </w:rPr>
        <w:t>diecisiete de octubre al seis de noviembre</w:t>
      </w:r>
      <w:r w:rsidRPr="006A4D32">
        <w:rPr>
          <w:rFonts w:ascii="Palatino Linotype" w:eastAsia="Palatino Linotype" w:hAnsi="Palatino Linotype" w:cs="Palatino Linotype"/>
          <w:b/>
        </w:rPr>
        <w:t xml:space="preserve"> de dos mil veinticinco, </w:t>
      </w:r>
      <w:r w:rsidRPr="006A4D32">
        <w:rPr>
          <w:rFonts w:ascii="Palatino Linotype" w:eastAsia="Palatino Linotype" w:hAnsi="Palatino Linotype" w:cs="Palatino Linotype"/>
        </w:rPr>
        <w:t xml:space="preserve">en consecuencia, si el </w:t>
      </w:r>
      <w:r w:rsidRPr="006A4D32">
        <w:rPr>
          <w:rFonts w:ascii="Palatino Linotype" w:eastAsia="Palatino Linotype" w:hAnsi="Palatino Linotype" w:cs="Palatino Linotype"/>
          <w:b/>
        </w:rPr>
        <w:t>PARTICULAR</w:t>
      </w:r>
      <w:r w:rsidRPr="006A4D32">
        <w:rPr>
          <w:rFonts w:ascii="Palatino Linotype" w:eastAsia="Palatino Linotype" w:hAnsi="Palatino Linotype" w:cs="Palatino Linotype"/>
        </w:rPr>
        <w:t xml:space="preserve"> presentó su inconformidad el </w:t>
      </w:r>
      <w:r w:rsidR="003F00A5">
        <w:rPr>
          <w:rFonts w:ascii="Palatino Linotype" w:eastAsia="Palatino Linotype" w:hAnsi="Palatino Linotype" w:cs="Palatino Linotype"/>
          <w:b/>
        </w:rPr>
        <w:t>veinte</w:t>
      </w:r>
      <w:r w:rsidR="007E0360">
        <w:rPr>
          <w:rFonts w:ascii="Palatino Linotype" w:eastAsia="Palatino Linotype" w:hAnsi="Palatino Linotype" w:cs="Palatino Linotype"/>
          <w:b/>
        </w:rPr>
        <w:t xml:space="preserve"> de octubre</w:t>
      </w:r>
      <w:r w:rsidRPr="006A4D32">
        <w:rPr>
          <w:rFonts w:ascii="Palatino Linotype" w:eastAsia="Palatino Linotype" w:hAnsi="Palatino Linotype" w:cs="Palatino Linotype"/>
          <w:b/>
        </w:rPr>
        <w:t xml:space="preserve"> de dos mil veinticinco</w:t>
      </w:r>
      <w:r w:rsidRPr="006A4D32">
        <w:rPr>
          <w:rFonts w:ascii="Palatino Linotype" w:eastAsia="Palatino Linotype" w:hAnsi="Palatino Linotype" w:cs="Palatino Linotype"/>
        </w:rPr>
        <w:t xml:space="preserve">, este  se encuentra dentro de los márgenes temporales previstos en el </w:t>
      </w:r>
      <w:r w:rsidRPr="006A4D32">
        <w:rPr>
          <w:rFonts w:ascii="Palatino Linotype" w:eastAsia="Palatino Linotype" w:hAnsi="Palatino Linotype" w:cs="Palatino Linotype"/>
          <w:b/>
        </w:rPr>
        <w:t>artículo 178</w:t>
      </w:r>
      <w:r w:rsidRPr="006A4D32">
        <w:rPr>
          <w:rFonts w:ascii="Palatino Linotype" w:eastAsia="Palatino Linotype" w:hAnsi="Palatino Linotype" w:cs="Palatino Linotype"/>
        </w:rPr>
        <w:t xml:space="preserve"> de la </w:t>
      </w:r>
      <w:r w:rsidRPr="006A4D32">
        <w:rPr>
          <w:rFonts w:ascii="Palatino Linotype" w:eastAsia="Palatino Linotype" w:hAnsi="Palatino Linotype" w:cs="Palatino Linotype"/>
          <w:b/>
        </w:rPr>
        <w:t xml:space="preserve">Ley de Transparencia y Acceso a la Información Pública del Estado de México y Municipios </w:t>
      </w:r>
      <w:r w:rsidRPr="006A4D32">
        <w:rPr>
          <w:rFonts w:ascii="Palatino Linotype" w:eastAsia="Palatino Linotype" w:hAnsi="Palatino Linotype" w:cs="Palatino Linotype"/>
        </w:rPr>
        <w:t xml:space="preserve">vigente.  </w:t>
      </w:r>
    </w:p>
    <w:p w:rsidR="00A02204" w:rsidRPr="006A4D32" w:rsidRDefault="00A02204" w:rsidP="00A02204">
      <w:pPr>
        <w:spacing w:line="360" w:lineRule="auto"/>
        <w:ind w:right="49"/>
        <w:jc w:val="both"/>
        <w:rPr>
          <w:rFonts w:ascii="Palatino Linotype" w:eastAsia="Palatino Linotype" w:hAnsi="Palatino Linotype" w:cs="Palatino Linotype"/>
        </w:rPr>
      </w:pPr>
      <w:bookmarkStart w:id="5" w:name="_heading=h.2et92p0" w:colFirst="0" w:colLast="0"/>
      <w:bookmarkEnd w:id="5"/>
    </w:p>
    <w:p w:rsidR="00A02204" w:rsidRPr="006A4D32" w:rsidRDefault="00A02204" w:rsidP="00A02204">
      <w:pPr>
        <w:pStyle w:val="Ttulo2"/>
        <w:rPr>
          <w:rFonts w:ascii="Palatino Linotype" w:eastAsia="Palatino Linotype" w:hAnsi="Palatino Linotype" w:cs="Palatino Linotype"/>
          <w:b/>
          <w:i/>
          <w:color w:val="000000"/>
          <w:sz w:val="24"/>
          <w:szCs w:val="24"/>
        </w:rPr>
      </w:pPr>
      <w:r w:rsidRPr="006A4D32">
        <w:rPr>
          <w:rFonts w:ascii="Palatino Linotype" w:eastAsia="Palatino Linotype" w:hAnsi="Palatino Linotype" w:cs="Palatino Linotype"/>
          <w:b/>
          <w:color w:val="000000"/>
          <w:sz w:val="24"/>
          <w:szCs w:val="24"/>
        </w:rPr>
        <w:t xml:space="preserve">TERCERO. Del planteamiento de la </w:t>
      </w:r>
      <w:r w:rsidRPr="006A4D32">
        <w:rPr>
          <w:rFonts w:ascii="Palatino Linotype" w:eastAsia="Palatino Linotype" w:hAnsi="Palatino Linotype" w:cs="Palatino Linotype"/>
          <w:b/>
          <w:i/>
          <w:color w:val="000000"/>
          <w:sz w:val="24"/>
          <w:szCs w:val="24"/>
        </w:rPr>
        <w:t>Litis.</w:t>
      </w:r>
    </w:p>
    <w:p w:rsidR="00A02204" w:rsidRPr="006A4D32" w:rsidRDefault="00A02204" w:rsidP="000E53AF">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6A4D32">
        <w:rPr>
          <w:rFonts w:ascii="Palatino Linotype" w:eastAsia="Palatino Linotype" w:hAnsi="Palatino Linotype" w:cs="Palatino Linotype"/>
          <w:color w:val="000000"/>
        </w:rPr>
        <w:t xml:space="preserve">Se </w:t>
      </w:r>
      <w:r w:rsidRPr="006A4D32">
        <w:rPr>
          <w:rFonts w:ascii="Palatino Linotype" w:eastAsia="Palatino Linotype" w:hAnsi="Palatino Linotype" w:cs="Palatino Linotype"/>
        </w:rPr>
        <w:t>solicitó</w:t>
      </w:r>
      <w:r w:rsidRPr="006A4D32">
        <w:rPr>
          <w:rFonts w:ascii="Palatino Linotype" w:eastAsia="Palatino Linotype" w:hAnsi="Palatino Linotype" w:cs="Palatino Linotype"/>
          <w:color w:val="000000"/>
        </w:rPr>
        <w:t xml:space="preserve"> tener acceso, a la información que a continuación se simplifica:</w:t>
      </w:r>
    </w:p>
    <w:p w:rsidR="00A23398" w:rsidRPr="00A23398" w:rsidRDefault="00A23398" w:rsidP="003510C2">
      <w:pPr>
        <w:pStyle w:val="Prrafodelista"/>
        <w:numPr>
          <w:ilvl w:val="0"/>
          <w:numId w:val="43"/>
        </w:numPr>
        <w:pBdr>
          <w:top w:val="nil"/>
          <w:left w:val="nil"/>
          <w:bottom w:val="nil"/>
          <w:right w:val="nil"/>
          <w:between w:val="nil"/>
        </w:pBdr>
        <w:ind w:left="1276" w:right="134"/>
        <w:jc w:val="both"/>
        <w:rPr>
          <w:rFonts w:ascii="Palatino Linotype" w:eastAsia="Palatino Linotype" w:hAnsi="Palatino Linotype" w:cs="Palatino Linotype"/>
          <w:i/>
          <w:color w:val="000000"/>
          <w:lang w:val="es-MX"/>
        </w:rPr>
      </w:pPr>
      <w:r w:rsidRPr="00A23398">
        <w:rPr>
          <w:rFonts w:ascii="Palatino Linotype" w:eastAsia="Palatino Linotype" w:hAnsi="Palatino Linotype" w:cs="Palatino Linotype"/>
          <w:i/>
          <w:color w:val="000000"/>
        </w:rPr>
        <w:t>Número de plazas de confianza y operativas que se encontraban vacantes del 1 de enero de al 30 de junio de 2025, conteniendo</w:t>
      </w:r>
      <w:r>
        <w:rPr>
          <w:rFonts w:ascii="Palatino Linotype" w:eastAsia="Palatino Linotype" w:hAnsi="Palatino Linotype" w:cs="Palatino Linotype"/>
          <w:i/>
          <w:color w:val="000000"/>
        </w:rPr>
        <w:t>:</w:t>
      </w:r>
    </w:p>
    <w:p w:rsidR="00A23398" w:rsidRPr="00A23398" w:rsidRDefault="00A23398" w:rsidP="003510C2">
      <w:pPr>
        <w:pStyle w:val="Prrafodelista"/>
        <w:numPr>
          <w:ilvl w:val="1"/>
          <w:numId w:val="43"/>
        </w:numPr>
        <w:pBdr>
          <w:top w:val="nil"/>
          <w:left w:val="nil"/>
          <w:bottom w:val="nil"/>
          <w:right w:val="nil"/>
          <w:between w:val="nil"/>
        </w:pBdr>
        <w:ind w:right="134"/>
        <w:jc w:val="both"/>
        <w:rPr>
          <w:rFonts w:ascii="Palatino Linotype" w:eastAsia="Palatino Linotype" w:hAnsi="Palatino Linotype" w:cs="Palatino Linotype"/>
          <w:i/>
          <w:color w:val="000000"/>
          <w:lang w:val="es-MX"/>
        </w:rPr>
      </w:pPr>
      <w:r>
        <w:rPr>
          <w:rFonts w:ascii="Palatino Linotype" w:eastAsia="Palatino Linotype" w:hAnsi="Palatino Linotype" w:cs="Palatino Linotype"/>
          <w:i/>
          <w:color w:val="000000"/>
        </w:rPr>
        <w:t xml:space="preserve"> Clave presupuestal</w:t>
      </w:r>
    </w:p>
    <w:p w:rsidR="00A23398" w:rsidRPr="00A23398" w:rsidRDefault="00A23398" w:rsidP="003510C2">
      <w:pPr>
        <w:pStyle w:val="Prrafodelista"/>
        <w:numPr>
          <w:ilvl w:val="1"/>
          <w:numId w:val="43"/>
        </w:numPr>
        <w:pBdr>
          <w:top w:val="nil"/>
          <w:left w:val="nil"/>
          <w:bottom w:val="nil"/>
          <w:right w:val="nil"/>
          <w:between w:val="nil"/>
        </w:pBdr>
        <w:ind w:right="134"/>
        <w:jc w:val="both"/>
        <w:rPr>
          <w:rFonts w:ascii="Palatino Linotype" w:eastAsia="Palatino Linotype" w:hAnsi="Palatino Linotype" w:cs="Palatino Linotype"/>
          <w:i/>
          <w:color w:val="000000"/>
          <w:lang w:val="es-MX"/>
        </w:rPr>
      </w:pPr>
      <w:r w:rsidRPr="00A23398">
        <w:rPr>
          <w:rFonts w:ascii="Palatino Linotype" w:eastAsia="Palatino Linotype" w:hAnsi="Palatino Linotype" w:cs="Palatino Linotype"/>
          <w:i/>
          <w:color w:val="000000"/>
        </w:rPr>
        <w:t>Adscri</w:t>
      </w:r>
      <w:r>
        <w:rPr>
          <w:rFonts w:ascii="Palatino Linotype" w:eastAsia="Palatino Linotype" w:hAnsi="Palatino Linotype" w:cs="Palatino Linotype"/>
          <w:i/>
          <w:color w:val="000000"/>
        </w:rPr>
        <w:t>pción</w:t>
      </w:r>
    </w:p>
    <w:p w:rsidR="00A02204" w:rsidRPr="000C1B9D" w:rsidRDefault="00FF66E2" w:rsidP="003510C2">
      <w:pPr>
        <w:pStyle w:val="Prrafodelista"/>
        <w:numPr>
          <w:ilvl w:val="1"/>
          <w:numId w:val="43"/>
        </w:numPr>
        <w:pBdr>
          <w:top w:val="nil"/>
          <w:left w:val="nil"/>
          <w:bottom w:val="nil"/>
          <w:right w:val="nil"/>
          <w:between w:val="nil"/>
        </w:pBdr>
        <w:ind w:right="134"/>
        <w:jc w:val="both"/>
        <w:rPr>
          <w:rFonts w:ascii="Palatino Linotype" w:eastAsia="Palatino Linotype" w:hAnsi="Palatino Linotype" w:cs="Palatino Linotype"/>
          <w:i/>
          <w:color w:val="000000"/>
          <w:lang w:val="es-MX"/>
        </w:rPr>
      </w:pPr>
      <w:r w:rsidRPr="00A23398">
        <w:rPr>
          <w:rFonts w:ascii="Palatino Linotype" w:eastAsia="Palatino Linotype" w:hAnsi="Palatino Linotype" w:cs="Palatino Linotype"/>
          <w:i/>
          <w:color w:val="000000"/>
        </w:rPr>
        <w:t xml:space="preserve">Motivo </w:t>
      </w:r>
      <w:r w:rsidR="00A23398" w:rsidRPr="00A23398">
        <w:rPr>
          <w:rFonts w:ascii="Palatino Linotype" w:eastAsia="Palatino Linotype" w:hAnsi="Palatino Linotype" w:cs="Palatino Linotype"/>
          <w:i/>
          <w:color w:val="000000"/>
        </w:rPr>
        <w:t>de la vacante</w:t>
      </w:r>
    </w:p>
    <w:p w:rsidR="00797BA7" w:rsidRPr="006A4D32" w:rsidRDefault="00797BA7" w:rsidP="00A02204">
      <w:pPr>
        <w:pBdr>
          <w:top w:val="nil"/>
          <w:left w:val="nil"/>
          <w:bottom w:val="nil"/>
          <w:right w:val="nil"/>
          <w:between w:val="nil"/>
        </w:pBdr>
        <w:ind w:left="851" w:right="-788"/>
        <w:jc w:val="both"/>
        <w:rPr>
          <w:rFonts w:ascii="Palatino Linotype" w:eastAsia="Palatino Linotype" w:hAnsi="Palatino Linotype" w:cs="Palatino Linotype"/>
          <w:color w:val="000000"/>
        </w:rPr>
      </w:pPr>
    </w:p>
    <w:p w:rsidR="00A02204" w:rsidRPr="006A4D32" w:rsidRDefault="00A02204" w:rsidP="000E53AF">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6A4D32">
        <w:rPr>
          <w:rFonts w:ascii="Palatino Linotype" w:eastAsia="Palatino Linotype" w:hAnsi="Palatino Linotype" w:cs="Palatino Linotype"/>
        </w:rPr>
        <w:lastRenderedPageBreak/>
        <w:t>En respuesta, el Sujeto Obligado</w:t>
      </w:r>
      <w:r w:rsidRPr="006A4D32">
        <w:rPr>
          <w:rFonts w:ascii="Palatino Linotype" w:eastAsia="Palatino Linotype" w:hAnsi="Palatino Linotype" w:cs="Palatino Linotype"/>
          <w:b/>
        </w:rPr>
        <w:t xml:space="preserve"> </w:t>
      </w:r>
      <w:r w:rsidRPr="006A4D32">
        <w:rPr>
          <w:rFonts w:ascii="Palatino Linotype" w:eastAsia="Palatino Linotype" w:hAnsi="Palatino Linotype" w:cs="Palatino Linotype"/>
        </w:rPr>
        <w:t xml:space="preserve">remitió el archivo ya descrito en el anterior párrafo 2, inconforme con la respuesta, se interpuso recurso de revisión argumentando sustancialmente </w:t>
      </w:r>
      <w:r w:rsidR="00AC3610">
        <w:rPr>
          <w:rFonts w:ascii="Palatino Linotype" w:eastAsia="Palatino Linotype" w:hAnsi="Palatino Linotype" w:cs="Palatino Linotype"/>
        </w:rPr>
        <w:t xml:space="preserve">la </w:t>
      </w:r>
      <w:r w:rsidR="00F6179F">
        <w:rPr>
          <w:rFonts w:ascii="Palatino Linotype" w:eastAsia="Palatino Linotype" w:hAnsi="Palatino Linotype" w:cs="Palatino Linotype"/>
        </w:rPr>
        <w:t>negativa a la información requerida</w:t>
      </w:r>
      <w:r w:rsidRPr="006A4D32">
        <w:rPr>
          <w:rFonts w:ascii="Palatino Linotype" w:eastAsia="Palatino Linotype" w:hAnsi="Palatino Linotype" w:cs="Palatino Linotype"/>
        </w:rPr>
        <w:t>.</w:t>
      </w:r>
    </w:p>
    <w:p w:rsidR="00A02204" w:rsidRPr="006A4D32" w:rsidRDefault="00A02204" w:rsidP="00A02204">
      <w:pPr>
        <w:ind w:left="720" w:right="-788"/>
        <w:jc w:val="both"/>
        <w:rPr>
          <w:rFonts w:ascii="Palatino Linotype" w:eastAsia="Palatino Linotype" w:hAnsi="Palatino Linotype" w:cs="Palatino Linotype"/>
          <w:i/>
          <w:color w:val="000000"/>
        </w:rPr>
      </w:pPr>
    </w:p>
    <w:p w:rsidR="00A02204" w:rsidRPr="006A4D32" w:rsidRDefault="00A02204" w:rsidP="000E53AF">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6A4D32">
        <w:rPr>
          <w:rFonts w:ascii="Palatino Linotype" w:eastAsia="Palatino Linotype" w:hAnsi="Palatino Linotype" w:cs="Palatino Linotype"/>
        </w:rPr>
        <w:t xml:space="preserve">En dichas condiciones, la controversia a resolver en el presente proveído, corresponde a determinar si se actualiza la causal de procedencia prevista en el </w:t>
      </w:r>
      <w:r w:rsidRPr="006A4D32">
        <w:rPr>
          <w:rFonts w:ascii="Palatino Linotype" w:eastAsia="Palatino Linotype" w:hAnsi="Palatino Linotype" w:cs="Palatino Linotype"/>
          <w:b/>
        </w:rPr>
        <w:t xml:space="preserve">artículo 179, </w:t>
      </w:r>
      <w:r w:rsidR="007B5DE6" w:rsidRPr="006A4D32">
        <w:rPr>
          <w:rFonts w:ascii="Palatino Linotype" w:eastAsia="Palatino Linotype" w:hAnsi="Palatino Linotype" w:cs="Palatino Linotype"/>
          <w:b/>
        </w:rPr>
        <w:t>fracción</w:t>
      </w:r>
      <w:r w:rsidRPr="006A4D32">
        <w:rPr>
          <w:rFonts w:ascii="Palatino Linotype" w:eastAsia="Palatino Linotype" w:hAnsi="Palatino Linotype" w:cs="Palatino Linotype"/>
          <w:b/>
        </w:rPr>
        <w:t xml:space="preserve"> </w:t>
      </w:r>
      <w:r w:rsidR="00F6179F">
        <w:rPr>
          <w:rFonts w:ascii="Palatino Linotype" w:eastAsia="Palatino Linotype" w:hAnsi="Palatino Linotype" w:cs="Palatino Linotype"/>
          <w:b/>
        </w:rPr>
        <w:t>I</w:t>
      </w:r>
      <w:r w:rsidRPr="006A4D32">
        <w:rPr>
          <w:rFonts w:ascii="Palatino Linotype" w:eastAsia="Palatino Linotype" w:hAnsi="Palatino Linotype" w:cs="Palatino Linotype"/>
          <w:b/>
        </w:rPr>
        <w:t>, de la Ley de Transparencia y Acceso a la Información Pública del Estado de México y Municipios</w:t>
      </w:r>
      <w:r w:rsidRPr="006A4D32">
        <w:rPr>
          <w:rFonts w:ascii="Palatino Linotype" w:eastAsia="Palatino Linotype" w:hAnsi="Palatino Linotype" w:cs="Palatino Linotype"/>
        </w:rPr>
        <w:t xml:space="preserve">; </w:t>
      </w:r>
      <w:r w:rsidR="007B5DE6" w:rsidRPr="006A4D32">
        <w:rPr>
          <w:rFonts w:ascii="Palatino Linotype" w:eastAsia="Palatino Linotype" w:hAnsi="Palatino Linotype" w:cs="Palatino Linotype"/>
          <w:color w:val="000000"/>
        </w:rPr>
        <w:t>fracción</w:t>
      </w:r>
      <w:r w:rsidRPr="006A4D32">
        <w:rPr>
          <w:rFonts w:ascii="Palatino Linotype" w:eastAsia="Palatino Linotype" w:hAnsi="Palatino Linotype" w:cs="Palatino Linotype"/>
          <w:color w:val="000000"/>
        </w:rPr>
        <w:t xml:space="preserve"> que determina la hipótesis relativa a </w:t>
      </w:r>
      <w:r w:rsidR="00F6709F">
        <w:rPr>
          <w:rFonts w:ascii="Palatino Linotype" w:eastAsia="Palatino Linotype" w:hAnsi="Palatino Linotype" w:cs="Palatino Linotype"/>
          <w:b/>
          <w:color w:val="000000"/>
        </w:rPr>
        <w:t xml:space="preserve">la </w:t>
      </w:r>
      <w:r w:rsidR="00F6179F">
        <w:rPr>
          <w:rFonts w:ascii="Palatino Linotype" w:eastAsia="Palatino Linotype" w:hAnsi="Palatino Linotype" w:cs="Palatino Linotype"/>
          <w:b/>
          <w:color w:val="000000"/>
        </w:rPr>
        <w:t xml:space="preserve">negativa a la información </w:t>
      </w:r>
      <w:r w:rsidR="002C6F05">
        <w:rPr>
          <w:rFonts w:ascii="Palatino Linotype" w:eastAsia="Palatino Linotype" w:hAnsi="Palatino Linotype" w:cs="Palatino Linotype"/>
          <w:b/>
          <w:color w:val="000000"/>
        </w:rPr>
        <w:t>solicitada</w:t>
      </w:r>
      <w:r w:rsidRPr="006A4D32">
        <w:rPr>
          <w:rFonts w:ascii="Palatino Linotype" w:eastAsia="Palatino Linotype" w:hAnsi="Palatino Linotype" w:cs="Palatino Linotype"/>
          <w:color w:val="000000"/>
        </w:rPr>
        <w:t xml:space="preserve">; </w:t>
      </w:r>
      <w:r w:rsidRPr="006A4D32">
        <w:rPr>
          <w:rFonts w:ascii="Palatino Linotype" w:eastAsia="Palatino Linotype" w:hAnsi="Palatino Linotype" w:cs="Palatino Linotype"/>
        </w:rPr>
        <w:t>contexto del cual se dolió el Recurrente al momento de interponer su inconformidad.</w:t>
      </w:r>
      <w:r w:rsidRPr="006A4D32">
        <w:rPr>
          <w:rFonts w:ascii="Palatino Linotype" w:eastAsia="Palatino Linotype" w:hAnsi="Palatino Linotype" w:cs="Palatino Linotype"/>
          <w:color w:val="000000"/>
        </w:rPr>
        <w:t xml:space="preserve"> De modo tal que el presente recurso de revisión se </w:t>
      </w:r>
      <w:r w:rsidRPr="006A4D32">
        <w:rPr>
          <w:rFonts w:ascii="Palatino Linotype" w:eastAsia="Palatino Linotype" w:hAnsi="Palatino Linotype" w:cs="Palatino Linotype"/>
        </w:rPr>
        <w:t>abocará</w:t>
      </w:r>
      <w:r w:rsidRPr="006A4D32">
        <w:rPr>
          <w:rFonts w:ascii="Palatino Linotype" w:eastAsia="Palatino Linotype" w:hAnsi="Palatino Linotype" w:cs="Palatino Linotype"/>
          <w:color w:val="000000"/>
        </w:rPr>
        <w:t xml:space="preserve"> en determinar si el Sujeto Obligado con su respuesta ciertamente actualiza la causal de procedencia</w:t>
      </w:r>
      <w:r w:rsidRPr="006A4D32">
        <w:rPr>
          <w:rFonts w:ascii="Palatino Linotype" w:eastAsia="Palatino Linotype" w:hAnsi="Palatino Linotype" w:cs="Palatino Linotype"/>
          <w:b/>
          <w:color w:val="000000"/>
        </w:rPr>
        <w:t xml:space="preserve"> </w:t>
      </w:r>
      <w:r w:rsidRPr="006A4D32">
        <w:rPr>
          <w:rFonts w:ascii="Palatino Linotype" w:eastAsia="Palatino Linotype" w:hAnsi="Palatino Linotype" w:cs="Palatino Linotype"/>
          <w:color w:val="000000"/>
        </w:rPr>
        <w:t>señalada.</w:t>
      </w:r>
    </w:p>
    <w:p w:rsidR="00A02204" w:rsidRPr="006A4D32" w:rsidRDefault="00A02204" w:rsidP="00A02204">
      <w:pPr>
        <w:spacing w:line="360" w:lineRule="auto"/>
        <w:ind w:right="-787"/>
        <w:rPr>
          <w:rFonts w:ascii="Palatino Linotype" w:eastAsia="Palatino Linotype" w:hAnsi="Palatino Linotype" w:cs="Palatino Linotype"/>
        </w:rPr>
      </w:pPr>
    </w:p>
    <w:p w:rsidR="00A02204" w:rsidRPr="006A4D32" w:rsidRDefault="00A02204" w:rsidP="00A02204">
      <w:pPr>
        <w:pStyle w:val="Ttulo2"/>
        <w:rPr>
          <w:rFonts w:ascii="Palatino Linotype" w:eastAsia="Palatino Linotype" w:hAnsi="Palatino Linotype" w:cs="Palatino Linotype"/>
          <w:b/>
          <w:color w:val="000000"/>
          <w:sz w:val="24"/>
          <w:szCs w:val="24"/>
        </w:rPr>
      </w:pPr>
      <w:bookmarkStart w:id="6" w:name="_heading=h.1t3h5sf" w:colFirst="0" w:colLast="0"/>
      <w:bookmarkEnd w:id="6"/>
      <w:r w:rsidRPr="006A4D32">
        <w:rPr>
          <w:rFonts w:ascii="Palatino Linotype" w:eastAsia="Palatino Linotype" w:hAnsi="Palatino Linotype" w:cs="Palatino Linotype"/>
          <w:b/>
          <w:color w:val="000000"/>
          <w:sz w:val="24"/>
          <w:szCs w:val="24"/>
        </w:rPr>
        <w:t>CUARTO. Del estudio y resolución del asunto.</w:t>
      </w:r>
    </w:p>
    <w:p w:rsidR="00A02204" w:rsidRPr="006A4D32" w:rsidRDefault="00A02204" w:rsidP="000E53AF">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6A4D32">
        <w:rPr>
          <w:rFonts w:ascii="Palatino Linotype" w:eastAsia="Palatino Linotype" w:hAnsi="Palatino Linotype" w:cs="Palatino Linotype"/>
        </w:rPr>
        <w:t>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A02204" w:rsidRPr="006A4D32" w:rsidRDefault="00A02204" w:rsidP="00A02204">
      <w:pPr>
        <w:spacing w:line="360" w:lineRule="auto"/>
        <w:ind w:right="-787"/>
        <w:jc w:val="both"/>
        <w:rPr>
          <w:rFonts w:ascii="Palatino Linotype" w:eastAsia="Palatino Linotype" w:hAnsi="Palatino Linotype" w:cs="Palatino Linotype"/>
        </w:rPr>
      </w:pPr>
    </w:p>
    <w:p w:rsidR="00A02204" w:rsidRPr="006A4D32" w:rsidRDefault="00A02204" w:rsidP="000E53AF">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6A4D32">
        <w:rPr>
          <w:rFonts w:ascii="Palatino Linotype" w:eastAsia="Palatino Linotype" w:hAnsi="Palatino Linotype" w:cs="Palatino Linotype"/>
        </w:rPr>
        <w:lastRenderedPageBreak/>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A02204" w:rsidRPr="006A4D32" w:rsidRDefault="00A02204" w:rsidP="00A02204">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rsidR="00A02204" w:rsidRPr="006A4D32" w:rsidRDefault="00A02204" w:rsidP="000E53AF">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6A4D32">
        <w:rPr>
          <w:rFonts w:ascii="Palatino Linotype" w:eastAsia="Palatino Linotype" w:hAnsi="Palatino Linotype" w:cs="Palatino Linotype"/>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0D3B26" w:rsidRPr="006A4D32" w:rsidRDefault="000D3B26">
      <w:pPr>
        <w:ind w:right="-788"/>
        <w:jc w:val="both"/>
        <w:rPr>
          <w:rFonts w:ascii="Palatino Linotype" w:eastAsia="Palatino Linotype" w:hAnsi="Palatino Linotype" w:cs="Palatino Linotype"/>
        </w:rPr>
      </w:pPr>
    </w:p>
    <w:p w:rsidR="000D3B26" w:rsidRPr="006A4D32" w:rsidRDefault="00DF0FA8">
      <w:pPr>
        <w:numPr>
          <w:ilvl w:val="0"/>
          <w:numId w:val="3"/>
        </w:numPr>
        <w:pBdr>
          <w:top w:val="nil"/>
          <w:left w:val="nil"/>
          <w:bottom w:val="nil"/>
          <w:right w:val="nil"/>
          <w:between w:val="nil"/>
        </w:pBdr>
        <w:spacing w:line="360" w:lineRule="auto"/>
        <w:ind w:right="-787"/>
        <w:rPr>
          <w:rFonts w:ascii="Palatino Linotype" w:eastAsia="Palatino Linotype" w:hAnsi="Palatino Linotype" w:cs="Palatino Linotype"/>
          <w:b/>
          <w:color w:val="000000"/>
        </w:rPr>
      </w:pPr>
      <w:r w:rsidRPr="006A4D32">
        <w:rPr>
          <w:rFonts w:ascii="Palatino Linotype" w:eastAsia="Palatino Linotype" w:hAnsi="Palatino Linotype" w:cs="Palatino Linotype"/>
          <w:b/>
          <w:color w:val="000000"/>
        </w:rPr>
        <w:t>Del Sujeto Obligado.</w:t>
      </w:r>
    </w:p>
    <w:p w:rsidR="00216DA5" w:rsidRDefault="00216DA5" w:rsidP="000E53AF">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conformidad con el </w:t>
      </w:r>
      <w:r w:rsidRPr="00216DA5">
        <w:rPr>
          <w:rFonts w:ascii="Palatino Linotype" w:eastAsia="Palatino Linotype" w:hAnsi="Palatino Linotype" w:cs="Palatino Linotype"/>
        </w:rPr>
        <w:t>Manual General de Organización del Hospital Regional de Alta Especialidad de Zumpango</w:t>
      </w:r>
      <w:r w:rsidR="009B3740" w:rsidRPr="005C0CFD">
        <w:rPr>
          <w:rFonts w:ascii="Palatino Linotype" w:eastAsia="Palatino Linotype" w:hAnsi="Palatino Linotype" w:cs="Palatino Linotype"/>
        </w:rPr>
        <w:t>,</w:t>
      </w:r>
      <w:r>
        <w:rPr>
          <w:rFonts w:ascii="Palatino Linotype" w:eastAsia="Palatino Linotype" w:hAnsi="Palatino Linotype" w:cs="Palatino Linotype"/>
        </w:rPr>
        <w:t xml:space="preserve"> cuenta con diversas unidades administrativas, entre ellas la </w:t>
      </w:r>
      <w:r w:rsidRPr="00216DA5">
        <w:rPr>
          <w:rFonts w:ascii="Palatino Linotype" w:eastAsia="Palatino Linotype" w:hAnsi="Palatino Linotype" w:cs="Palatino Linotype"/>
          <w:b/>
        </w:rPr>
        <w:t>Subdirección de Personal</w:t>
      </w:r>
      <w:r>
        <w:rPr>
          <w:rFonts w:ascii="Palatino Linotype" w:eastAsia="Palatino Linotype" w:hAnsi="Palatino Linotype" w:cs="Palatino Linotype"/>
        </w:rPr>
        <w:t>, dependiente de la Dirección de Administración y Finanzas, misma que cuenta con el objetivo y funciones siguientes:</w:t>
      </w:r>
    </w:p>
    <w:p w:rsidR="00216DA5" w:rsidRDefault="00216DA5" w:rsidP="00216DA5">
      <w:pPr>
        <w:pBdr>
          <w:top w:val="nil"/>
          <w:left w:val="nil"/>
          <w:bottom w:val="nil"/>
          <w:right w:val="nil"/>
          <w:between w:val="nil"/>
        </w:pBdr>
        <w:spacing w:line="360" w:lineRule="auto"/>
        <w:ind w:right="-787"/>
        <w:jc w:val="both"/>
        <w:rPr>
          <w:rFonts w:ascii="Palatino Linotype" w:eastAsia="Palatino Linotype" w:hAnsi="Palatino Linotype" w:cs="Palatino Linotype"/>
        </w:rPr>
      </w:pPr>
    </w:p>
    <w:p w:rsidR="00216DA5" w:rsidRPr="00DB35A8" w:rsidRDefault="00216DA5" w:rsidP="00216DA5">
      <w:pPr>
        <w:ind w:left="567" w:right="-220"/>
        <w:jc w:val="both"/>
        <w:rPr>
          <w:rFonts w:ascii="Palatino Linotype" w:eastAsia="Palatino Linotype" w:hAnsi="Palatino Linotype" w:cs="Palatino Linotype"/>
          <w:b/>
          <w:i/>
          <w:color w:val="000000"/>
          <w:szCs w:val="22"/>
        </w:rPr>
      </w:pPr>
      <w:r w:rsidRPr="00DB35A8">
        <w:rPr>
          <w:rFonts w:ascii="Palatino Linotype" w:eastAsia="Palatino Linotype" w:hAnsi="Palatino Linotype" w:cs="Palatino Linotype"/>
          <w:b/>
          <w:i/>
          <w:color w:val="000000"/>
          <w:szCs w:val="22"/>
        </w:rPr>
        <w:t xml:space="preserve">8C0401030200L SUBDIRECCIÓN DE PERSONAL </w:t>
      </w:r>
    </w:p>
    <w:p w:rsidR="00216DA5" w:rsidRPr="00DB35A8" w:rsidRDefault="00216DA5" w:rsidP="00216DA5">
      <w:pPr>
        <w:ind w:left="567" w:right="-220"/>
        <w:jc w:val="both"/>
        <w:rPr>
          <w:rFonts w:ascii="Palatino Linotype" w:eastAsia="Palatino Linotype" w:hAnsi="Palatino Linotype" w:cs="Palatino Linotype"/>
          <w:i/>
          <w:color w:val="000000"/>
          <w:szCs w:val="22"/>
        </w:rPr>
      </w:pPr>
    </w:p>
    <w:p w:rsidR="00216DA5" w:rsidRPr="00DB35A8" w:rsidRDefault="00216DA5" w:rsidP="00216DA5">
      <w:pPr>
        <w:ind w:left="567" w:right="-220"/>
        <w:jc w:val="both"/>
        <w:rPr>
          <w:rFonts w:ascii="Palatino Linotype" w:eastAsia="Palatino Linotype" w:hAnsi="Palatino Linotype" w:cs="Palatino Linotype"/>
          <w:i/>
          <w:color w:val="000000"/>
          <w:szCs w:val="22"/>
        </w:rPr>
      </w:pPr>
      <w:r w:rsidRPr="00DB35A8">
        <w:rPr>
          <w:rFonts w:ascii="Palatino Linotype" w:eastAsia="Palatino Linotype" w:hAnsi="Palatino Linotype" w:cs="Palatino Linotype"/>
          <w:b/>
          <w:i/>
          <w:color w:val="000000"/>
          <w:szCs w:val="22"/>
        </w:rPr>
        <w:lastRenderedPageBreak/>
        <w:t>OBJETIVO</w:t>
      </w:r>
      <w:r w:rsidRPr="00DB35A8">
        <w:rPr>
          <w:rFonts w:ascii="Palatino Linotype" w:eastAsia="Palatino Linotype" w:hAnsi="Palatino Linotype" w:cs="Palatino Linotype"/>
          <w:i/>
          <w:color w:val="000000"/>
          <w:szCs w:val="22"/>
        </w:rPr>
        <w:t xml:space="preserve">: Coordinar y controlar el sistema de administración y desarrollo de personal, que permita registrar los movimientos e incidencias, así como vigilar la observancia de las condiciones laborales de las personas servidoras públicas que laboran en el Hospital. </w:t>
      </w:r>
    </w:p>
    <w:p w:rsidR="00216DA5" w:rsidRPr="00DB35A8" w:rsidRDefault="00216DA5" w:rsidP="00216DA5">
      <w:pPr>
        <w:ind w:left="567" w:right="-220"/>
        <w:jc w:val="both"/>
        <w:rPr>
          <w:rFonts w:ascii="Palatino Linotype" w:eastAsia="Palatino Linotype" w:hAnsi="Palatino Linotype" w:cs="Palatino Linotype"/>
          <w:i/>
          <w:color w:val="000000"/>
          <w:szCs w:val="22"/>
        </w:rPr>
      </w:pPr>
    </w:p>
    <w:p w:rsidR="00216DA5" w:rsidRPr="00DB35A8" w:rsidRDefault="00216DA5" w:rsidP="00216DA5">
      <w:pPr>
        <w:ind w:left="567" w:right="-220"/>
        <w:jc w:val="both"/>
        <w:rPr>
          <w:rFonts w:ascii="Palatino Linotype" w:eastAsia="Palatino Linotype" w:hAnsi="Palatino Linotype" w:cs="Palatino Linotype"/>
          <w:b/>
          <w:i/>
          <w:color w:val="000000"/>
          <w:szCs w:val="22"/>
        </w:rPr>
      </w:pPr>
      <w:r w:rsidRPr="00DB35A8">
        <w:rPr>
          <w:rFonts w:ascii="Palatino Linotype" w:eastAsia="Palatino Linotype" w:hAnsi="Palatino Linotype" w:cs="Palatino Linotype"/>
          <w:b/>
          <w:i/>
          <w:color w:val="000000"/>
          <w:szCs w:val="22"/>
        </w:rPr>
        <w:t xml:space="preserve">FUNCIONES: </w:t>
      </w:r>
    </w:p>
    <w:p w:rsidR="00216DA5" w:rsidRPr="00DB35A8" w:rsidRDefault="00216DA5" w:rsidP="00216DA5">
      <w:pPr>
        <w:ind w:left="567" w:right="-220"/>
        <w:jc w:val="both"/>
        <w:rPr>
          <w:rFonts w:ascii="Palatino Linotype" w:eastAsia="Palatino Linotype" w:hAnsi="Palatino Linotype" w:cs="Palatino Linotype"/>
          <w:i/>
          <w:color w:val="000000"/>
          <w:szCs w:val="22"/>
        </w:rPr>
      </w:pPr>
      <w:r w:rsidRPr="00DB35A8">
        <w:rPr>
          <w:rFonts w:ascii="Palatino Linotype" w:eastAsia="Palatino Linotype" w:hAnsi="Palatino Linotype" w:cs="Palatino Linotype"/>
          <w:i/>
          <w:color w:val="000000"/>
          <w:szCs w:val="22"/>
        </w:rPr>
        <w:t>− Establecer los mecanismos para el reclutamiento, selección y contratación de personal médico administrativo del Hospital, a efecto de que las plazas vacantes se cubran conforme a la normatividad aplicable en la materia.</w:t>
      </w:r>
    </w:p>
    <w:p w:rsidR="00216DA5" w:rsidRPr="00DB35A8" w:rsidRDefault="00216DA5" w:rsidP="00216DA5">
      <w:pPr>
        <w:ind w:left="567" w:right="-220"/>
        <w:jc w:val="both"/>
        <w:rPr>
          <w:rFonts w:ascii="Palatino Linotype" w:eastAsia="Palatino Linotype" w:hAnsi="Palatino Linotype" w:cs="Palatino Linotype"/>
          <w:i/>
          <w:color w:val="000000"/>
          <w:szCs w:val="22"/>
        </w:rPr>
      </w:pPr>
      <w:r w:rsidRPr="00DB35A8">
        <w:rPr>
          <w:rFonts w:ascii="Palatino Linotype" w:eastAsia="Palatino Linotype" w:hAnsi="Palatino Linotype" w:cs="Palatino Linotype"/>
          <w:i/>
          <w:color w:val="000000"/>
          <w:szCs w:val="22"/>
        </w:rPr>
        <w:t>…</w:t>
      </w:r>
    </w:p>
    <w:p w:rsidR="00216DA5" w:rsidRPr="00DB35A8" w:rsidRDefault="00216DA5" w:rsidP="00216DA5">
      <w:pPr>
        <w:ind w:left="567" w:right="-220"/>
        <w:jc w:val="both"/>
        <w:rPr>
          <w:rFonts w:ascii="Palatino Linotype" w:eastAsia="Palatino Linotype" w:hAnsi="Palatino Linotype" w:cs="Palatino Linotype"/>
          <w:i/>
          <w:color w:val="000000"/>
          <w:szCs w:val="22"/>
        </w:rPr>
      </w:pPr>
      <w:r w:rsidRPr="00DB35A8">
        <w:rPr>
          <w:rFonts w:ascii="Palatino Linotype" w:eastAsia="Palatino Linotype" w:hAnsi="Palatino Linotype" w:cs="Palatino Linotype"/>
          <w:i/>
          <w:color w:val="000000"/>
          <w:szCs w:val="22"/>
        </w:rPr>
        <w:t>− Regular la bolsa de trabajo del Hospital, así como garantizar que se cuente con personal administrativo y médicos especialistas residentes en la región.</w:t>
      </w:r>
    </w:p>
    <w:p w:rsidR="00216DA5" w:rsidRPr="00DB35A8" w:rsidRDefault="00216DA5" w:rsidP="00216DA5">
      <w:pPr>
        <w:ind w:left="567" w:right="-220"/>
        <w:jc w:val="both"/>
        <w:rPr>
          <w:rFonts w:ascii="Palatino Linotype" w:eastAsia="Palatino Linotype" w:hAnsi="Palatino Linotype" w:cs="Palatino Linotype"/>
          <w:i/>
          <w:color w:val="000000"/>
          <w:szCs w:val="22"/>
        </w:rPr>
      </w:pPr>
      <w:r w:rsidRPr="00DB35A8">
        <w:rPr>
          <w:rFonts w:ascii="Palatino Linotype" w:eastAsia="Palatino Linotype" w:hAnsi="Palatino Linotype" w:cs="Palatino Linotype"/>
          <w:i/>
          <w:color w:val="000000"/>
          <w:szCs w:val="22"/>
        </w:rPr>
        <w:t>…</w:t>
      </w:r>
    </w:p>
    <w:p w:rsidR="00216DA5" w:rsidRPr="00DB35A8" w:rsidRDefault="00216DA5" w:rsidP="00216DA5">
      <w:pPr>
        <w:ind w:left="567" w:right="-220"/>
        <w:jc w:val="both"/>
        <w:rPr>
          <w:rFonts w:ascii="Palatino Linotype" w:eastAsia="Palatino Linotype" w:hAnsi="Palatino Linotype" w:cs="Palatino Linotype"/>
          <w:i/>
          <w:color w:val="000000"/>
          <w:szCs w:val="22"/>
        </w:rPr>
      </w:pPr>
      <w:r w:rsidRPr="00DB35A8">
        <w:rPr>
          <w:rFonts w:ascii="Palatino Linotype" w:eastAsia="Palatino Linotype" w:hAnsi="Palatino Linotype" w:cs="Palatino Linotype"/>
          <w:i/>
          <w:color w:val="000000"/>
          <w:szCs w:val="22"/>
        </w:rPr>
        <w:t>− Realizar la contratación del personal que atenderá las actividades del Hospital, así como coordinar el programa anual de capacitación correspondiente.</w:t>
      </w:r>
    </w:p>
    <w:p w:rsidR="00216DA5" w:rsidRPr="00DB35A8" w:rsidRDefault="00216DA5" w:rsidP="00216DA5">
      <w:pPr>
        <w:ind w:left="567" w:right="-220"/>
        <w:jc w:val="both"/>
        <w:rPr>
          <w:rFonts w:ascii="Palatino Linotype" w:eastAsia="Palatino Linotype" w:hAnsi="Palatino Linotype" w:cs="Palatino Linotype"/>
          <w:i/>
          <w:color w:val="000000"/>
          <w:szCs w:val="22"/>
        </w:rPr>
      </w:pPr>
      <w:r w:rsidRPr="00DB35A8">
        <w:rPr>
          <w:rFonts w:ascii="Palatino Linotype" w:eastAsia="Palatino Linotype" w:hAnsi="Palatino Linotype" w:cs="Palatino Linotype"/>
          <w:i/>
          <w:color w:val="000000"/>
          <w:szCs w:val="22"/>
        </w:rPr>
        <w:t>…</w:t>
      </w:r>
    </w:p>
    <w:p w:rsidR="00216DA5" w:rsidRPr="00DB35A8" w:rsidRDefault="00216DA5" w:rsidP="00216DA5">
      <w:pPr>
        <w:ind w:left="567" w:right="-220"/>
        <w:jc w:val="both"/>
        <w:rPr>
          <w:rFonts w:ascii="Palatino Linotype" w:eastAsia="Palatino Linotype" w:hAnsi="Palatino Linotype" w:cs="Palatino Linotype"/>
          <w:i/>
          <w:color w:val="000000"/>
          <w:szCs w:val="22"/>
        </w:rPr>
      </w:pPr>
      <w:r w:rsidRPr="00DB35A8">
        <w:rPr>
          <w:rFonts w:ascii="Palatino Linotype" w:eastAsia="Palatino Linotype" w:hAnsi="Palatino Linotype" w:cs="Palatino Linotype"/>
          <w:i/>
          <w:color w:val="000000"/>
          <w:szCs w:val="22"/>
        </w:rPr>
        <w:t xml:space="preserve">− Aplicar los tabuladores de sueldos y salarios, de conformidad con el catálogo de puestos autorizado por la Dirección General de Personal del Gobierno del Estado de México. </w:t>
      </w:r>
    </w:p>
    <w:p w:rsidR="00216DA5" w:rsidRPr="00DB35A8" w:rsidRDefault="00216DA5" w:rsidP="00216DA5">
      <w:pPr>
        <w:ind w:left="567" w:right="-220"/>
        <w:jc w:val="both"/>
        <w:rPr>
          <w:rFonts w:ascii="Palatino Linotype" w:eastAsia="Palatino Linotype" w:hAnsi="Palatino Linotype" w:cs="Palatino Linotype"/>
          <w:i/>
          <w:color w:val="000000"/>
          <w:szCs w:val="22"/>
        </w:rPr>
      </w:pPr>
      <w:r w:rsidRPr="00DB35A8">
        <w:rPr>
          <w:rFonts w:ascii="Palatino Linotype" w:eastAsia="Palatino Linotype" w:hAnsi="Palatino Linotype" w:cs="Palatino Linotype"/>
          <w:i/>
          <w:color w:val="000000"/>
          <w:szCs w:val="22"/>
        </w:rPr>
        <w:t>− Registrar en el sistema informativo hospitalario la emisión de la nómina, así como los movimientos de alta, baja, promoción, democión, licencia, renuncia y demás incidencias del personal generadas en las unidades médicas y administrativas del Hospital.</w:t>
      </w:r>
    </w:p>
    <w:p w:rsidR="00216DA5" w:rsidRPr="00DB35A8" w:rsidRDefault="00216DA5" w:rsidP="00216DA5">
      <w:pPr>
        <w:ind w:left="567" w:right="-220"/>
        <w:jc w:val="both"/>
        <w:rPr>
          <w:rFonts w:ascii="Palatino Linotype" w:eastAsia="Palatino Linotype" w:hAnsi="Palatino Linotype" w:cs="Palatino Linotype"/>
          <w:i/>
          <w:color w:val="000000"/>
          <w:szCs w:val="22"/>
        </w:rPr>
      </w:pPr>
      <w:r w:rsidRPr="00DB35A8">
        <w:rPr>
          <w:rFonts w:ascii="Palatino Linotype" w:eastAsia="Palatino Linotype" w:hAnsi="Palatino Linotype" w:cs="Palatino Linotype"/>
          <w:i/>
          <w:color w:val="000000"/>
          <w:szCs w:val="22"/>
        </w:rPr>
        <w:t>…</w:t>
      </w:r>
    </w:p>
    <w:p w:rsidR="00216DA5" w:rsidRDefault="00216DA5" w:rsidP="00216DA5">
      <w:pPr>
        <w:pBdr>
          <w:top w:val="nil"/>
          <w:left w:val="nil"/>
          <w:bottom w:val="nil"/>
          <w:right w:val="nil"/>
          <w:between w:val="nil"/>
        </w:pBdr>
        <w:spacing w:line="360" w:lineRule="auto"/>
        <w:ind w:right="-787"/>
        <w:jc w:val="both"/>
        <w:rPr>
          <w:rFonts w:ascii="Palatino Linotype" w:eastAsia="Palatino Linotype" w:hAnsi="Palatino Linotype" w:cs="Palatino Linotype"/>
        </w:rPr>
      </w:pPr>
    </w:p>
    <w:p w:rsidR="00FC1ECB" w:rsidRDefault="00FC1ECB" w:rsidP="0033241B">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La </w:t>
      </w:r>
      <w:r w:rsidRPr="00FC1ECB">
        <w:rPr>
          <w:rFonts w:ascii="Palatino Linotype" w:eastAsia="Palatino Linotype" w:hAnsi="Palatino Linotype" w:cs="Palatino Linotype"/>
          <w:b/>
        </w:rPr>
        <w:t>Subdirección de Finanzas</w:t>
      </w:r>
      <w:r w:rsidRPr="00FC1ECB">
        <w:rPr>
          <w:rFonts w:ascii="Palatino Linotype" w:eastAsia="Palatino Linotype" w:hAnsi="Palatino Linotype" w:cs="Palatino Linotype"/>
        </w:rPr>
        <w:t xml:space="preserve"> </w:t>
      </w:r>
      <w:r>
        <w:rPr>
          <w:rFonts w:ascii="Palatino Linotype" w:eastAsia="Palatino Linotype" w:hAnsi="Palatino Linotype" w:cs="Palatino Linotype"/>
        </w:rPr>
        <w:t xml:space="preserve">tiene como </w:t>
      </w:r>
      <w:r w:rsidRPr="00FC1ECB">
        <w:rPr>
          <w:rFonts w:ascii="Palatino Linotype" w:eastAsia="Palatino Linotype" w:hAnsi="Palatino Linotype" w:cs="Palatino Linotype"/>
        </w:rPr>
        <w:t>objetivo: Organizar, dirigir y controlar las acciones de presupuestario que se realizan en el Hospital, así como las actividades financieras, contables y de captación de ingresos, vigilando la correcta aplicación de los recursos</w:t>
      </w:r>
      <w:r>
        <w:rPr>
          <w:rFonts w:ascii="Palatino Linotype" w:eastAsia="Palatino Linotype" w:hAnsi="Palatino Linotype" w:cs="Palatino Linotype"/>
        </w:rPr>
        <w:t>, y tiene dentro de sus funciones las siguientes:</w:t>
      </w:r>
    </w:p>
    <w:p w:rsidR="00FC1ECB" w:rsidRDefault="00FC1ECB" w:rsidP="00FC1ECB">
      <w:pPr>
        <w:ind w:left="567" w:right="-220"/>
        <w:jc w:val="both"/>
        <w:rPr>
          <w:rFonts w:ascii="Palatino Linotype" w:eastAsia="Palatino Linotype" w:hAnsi="Palatino Linotype" w:cs="Palatino Linotype"/>
          <w:i/>
          <w:color w:val="000000"/>
          <w:sz w:val="22"/>
          <w:szCs w:val="22"/>
        </w:rPr>
      </w:pPr>
      <w:r w:rsidRPr="00FC1ECB">
        <w:rPr>
          <w:rFonts w:ascii="Palatino Linotype" w:eastAsia="Palatino Linotype" w:hAnsi="Palatino Linotype" w:cs="Palatino Linotype"/>
          <w:b/>
          <w:i/>
          <w:color w:val="000000"/>
          <w:sz w:val="22"/>
          <w:szCs w:val="22"/>
        </w:rPr>
        <w:t>FUNCIONES</w:t>
      </w:r>
      <w:r w:rsidRPr="00FC1ECB">
        <w:rPr>
          <w:rFonts w:ascii="Palatino Linotype" w:eastAsia="Palatino Linotype" w:hAnsi="Palatino Linotype" w:cs="Palatino Linotype"/>
          <w:i/>
          <w:color w:val="000000"/>
          <w:sz w:val="22"/>
          <w:szCs w:val="22"/>
        </w:rPr>
        <w:t xml:space="preserve">: </w:t>
      </w:r>
    </w:p>
    <w:p w:rsidR="00FC1ECB" w:rsidRDefault="00FC1ECB" w:rsidP="00FC1ECB">
      <w:pPr>
        <w:ind w:left="567" w:right="-220"/>
        <w:jc w:val="both"/>
        <w:rPr>
          <w:rFonts w:ascii="Palatino Linotype" w:eastAsia="Palatino Linotype" w:hAnsi="Palatino Linotype" w:cs="Palatino Linotype"/>
          <w:i/>
          <w:color w:val="000000"/>
          <w:sz w:val="22"/>
          <w:szCs w:val="22"/>
        </w:rPr>
      </w:pPr>
      <w:r w:rsidRPr="00FC1ECB">
        <w:rPr>
          <w:rFonts w:ascii="Palatino Linotype" w:eastAsia="Palatino Linotype" w:hAnsi="Palatino Linotype" w:cs="Palatino Linotype"/>
          <w:i/>
          <w:color w:val="000000"/>
          <w:sz w:val="22"/>
          <w:szCs w:val="22"/>
        </w:rPr>
        <w:t>− Elaborar el anteproyecto y el proyecto del presupuesto anual de ingresos y egresos del Hospital, así como realizar y verificar la liberación y comprobación de los recursos financieros y las modificaciones presupuestales que se requieran.</w:t>
      </w:r>
    </w:p>
    <w:p w:rsidR="00FC1ECB" w:rsidRDefault="00FC1ECB" w:rsidP="00FC1ECB">
      <w:pPr>
        <w:ind w:left="567"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C1ECB" w:rsidRDefault="00FC1ECB" w:rsidP="00FC1ECB">
      <w:pPr>
        <w:ind w:left="567" w:right="-220"/>
        <w:jc w:val="both"/>
        <w:rPr>
          <w:rFonts w:ascii="Palatino Linotype" w:eastAsia="Palatino Linotype" w:hAnsi="Palatino Linotype" w:cs="Palatino Linotype"/>
          <w:i/>
          <w:color w:val="000000"/>
          <w:sz w:val="22"/>
          <w:szCs w:val="22"/>
        </w:rPr>
      </w:pPr>
      <w:r w:rsidRPr="00FC1ECB">
        <w:rPr>
          <w:rFonts w:ascii="Palatino Linotype" w:eastAsia="Palatino Linotype" w:hAnsi="Palatino Linotype" w:cs="Palatino Linotype"/>
          <w:i/>
          <w:color w:val="000000"/>
          <w:sz w:val="22"/>
          <w:szCs w:val="22"/>
        </w:rPr>
        <w:t>− Vigilar la óptima aplicación y uso de los recursos financieros.</w:t>
      </w:r>
    </w:p>
    <w:p w:rsidR="00FC1ECB" w:rsidRDefault="00FC1ECB" w:rsidP="00FC1ECB">
      <w:pPr>
        <w:ind w:left="567"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C1ECB" w:rsidRDefault="00FC1ECB" w:rsidP="00FC1ECB">
      <w:pPr>
        <w:ind w:left="567" w:right="-220"/>
        <w:jc w:val="both"/>
        <w:rPr>
          <w:rFonts w:ascii="Palatino Linotype" w:eastAsia="Palatino Linotype" w:hAnsi="Palatino Linotype" w:cs="Palatino Linotype"/>
          <w:i/>
          <w:color w:val="000000"/>
          <w:sz w:val="22"/>
          <w:szCs w:val="22"/>
        </w:rPr>
      </w:pPr>
      <w:r w:rsidRPr="00FC1ECB">
        <w:rPr>
          <w:rFonts w:ascii="Palatino Linotype" w:eastAsia="Palatino Linotype" w:hAnsi="Palatino Linotype" w:cs="Palatino Linotype"/>
          <w:i/>
          <w:color w:val="000000"/>
          <w:sz w:val="22"/>
          <w:szCs w:val="22"/>
        </w:rPr>
        <w:lastRenderedPageBreak/>
        <w:t xml:space="preserve">− Instrumentar, en coordinación con la persona responsable del área de tecnología de información, sistemas específicos para el registro y control financiero, presupuestal, contable y de costos del Hospital. </w:t>
      </w:r>
    </w:p>
    <w:p w:rsidR="00FC1ECB" w:rsidRDefault="00FC1ECB" w:rsidP="00FC1ECB">
      <w:pPr>
        <w:ind w:left="567" w:right="-220"/>
        <w:jc w:val="both"/>
        <w:rPr>
          <w:rFonts w:ascii="Palatino Linotype" w:eastAsia="Palatino Linotype" w:hAnsi="Palatino Linotype" w:cs="Palatino Linotype"/>
          <w:i/>
          <w:color w:val="000000"/>
          <w:sz w:val="22"/>
          <w:szCs w:val="22"/>
        </w:rPr>
      </w:pPr>
      <w:r w:rsidRPr="00FC1ECB">
        <w:rPr>
          <w:rFonts w:ascii="Palatino Linotype" w:eastAsia="Palatino Linotype" w:hAnsi="Palatino Linotype" w:cs="Palatino Linotype"/>
          <w:i/>
          <w:color w:val="000000"/>
          <w:sz w:val="22"/>
          <w:szCs w:val="22"/>
        </w:rPr>
        <w:t xml:space="preserve">− Instrumentar mecanismos para el control de los ingresos y egresos del Hospital, así como conciliar y depurar las cuentas por cobrar y por pagar. </w:t>
      </w:r>
    </w:p>
    <w:p w:rsidR="00FC1ECB" w:rsidRDefault="00FC1ECB" w:rsidP="00FC1ECB">
      <w:pPr>
        <w:ind w:left="567"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C1ECB" w:rsidRDefault="00FC1ECB" w:rsidP="00FC1ECB">
      <w:pPr>
        <w:ind w:left="567" w:right="-220"/>
        <w:jc w:val="both"/>
        <w:rPr>
          <w:rFonts w:ascii="Palatino Linotype" w:eastAsia="Palatino Linotype" w:hAnsi="Palatino Linotype" w:cs="Palatino Linotype"/>
          <w:i/>
          <w:color w:val="000000"/>
          <w:sz w:val="22"/>
          <w:szCs w:val="22"/>
        </w:rPr>
      </w:pPr>
      <w:r w:rsidRPr="00FC1ECB">
        <w:rPr>
          <w:rFonts w:ascii="Palatino Linotype" w:eastAsia="Palatino Linotype" w:hAnsi="Palatino Linotype" w:cs="Palatino Linotype"/>
          <w:i/>
          <w:color w:val="000000"/>
          <w:sz w:val="22"/>
          <w:szCs w:val="22"/>
        </w:rPr>
        <w:t xml:space="preserve">− Autorizar las afectaciones presupuestales para garantizar que las unidades médico-administrativas cuenten con los recursos necesarios y suficientes para desarrollar sus funciones. </w:t>
      </w:r>
    </w:p>
    <w:p w:rsidR="00FC1ECB" w:rsidRDefault="00FC1ECB" w:rsidP="00FC1ECB">
      <w:pPr>
        <w:ind w:left="567" w:right="-220"/>
        <w:jc w:val="both"/>
        <w:rPr>
          <w:rFonts w:ascii="Palatino Linotype" w:eastAsia="Palatino Linotype" w:hAnsi="Palatino Linotype" w:cs="Palatino Linotype"/>
          <w:i/>
          <w:color w:val="000000"/>
          <w:sz w:val="22"/>
          <w:szCs w:val="22"/>
        </w:rPr>
      </w:pPr>
      <w:r w:rsidRPr="00FC1ECB">
        <w:rPr>
          <w:rFonts w:ascii="Palatino Linotype" w:eastAsia="Palatino Linotype" w:hAnsi="Palatino Linotype" w:cs="Palatino Linotype"/>
          <w:i/>
          <w:color w:val="000000"/>
          <w:sz w:val="22"/>
          <w:szCs w:val="22"/>
        </w:rPr>
        <w:t>− Revisar y validar que los estados financieros reflejen la situación financiera del Hospital, así como integrar el informe de la Cuenta Pública Anual.</w:t>
      </w:r>
    </w:p>
    <w:p w:rsidR="00FC1ECB" w:rsidRDefault="00FC1ECB" w:rsidP="00FC1ECB">
      <w:pPr>
        <w:ind w:left="567"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C1ECB" w:rsidRDefault="00FC1ECB" w:rsidP="00FC1ECB">
      <w:pPr>
        <w:ind w:left="567" w:right="-220"/>
        <w:jc w:val="both"/>
        <w:rPr>
          <w:rFonts w:ascii="Palatino Linotype" w:eastAsia="Palatino Linotype" w:hAnsi="Palatino Linotype" w:cs="Palatino Linotype"/>
          <w:i/>
          <w:color w:val="000000"/>
          <w:sz w:val="22"/>
          <w:szCs w:val="22"/>
        </w:rPr>
      </w:pPr>
      <w:r w:rsidRPr="00FC1ECB">
        <w:rPr>
          <w:rFonts w:ascii="Palatino Linotype" w:eastAsia="Palatino Linotype" w:hAnsi="Palatino Linotype" w:cs="Palatino Linotype"/>
          <w:i/>
          <w:color w:val="000000"/>
          <w:sz w:val="22"/>
          <w:szCs w:val="22"/>
        </w:rPr>
        <w:t>− Revisar que los egresos del Hospital se realicen de conformidad con la normatividad existente y se encuentren dentro del presupuesto autorizado.</w:t>
      </w:r>
    </w:p>
    <w:p w:rsidR="00FC1ECB" w:rsidRDefault="00FC1ECB" w:rsidP="00FC1ECB">
      <w:pPr>
        <w:ind w:left="567"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C1ECB" w:rsidRDefault="00FC1ECB" w:rsidP="00FC1ECB">
      <w:pPr>
        <w:ind w:left="567" w:right="-220"/>
        <w:jc w:val="both"/>
        <w:rPr>
          <w:rFonts w:ascii="Palatino Linotype" w:eastAsia="Palatino Linotype" w:hAnsi="Palatino Linotype" w:cs="Palatino Linotype"/>
          <w:i/>
          <w:color w:val="000000"/>
          <w:sz w:val="22"/>
          <w:szCs w:val="22"/>
        </w:rPr>
      </w:pPr>
      <w:r w:rsidRPr="00FC1ECB">
        <w:rPr>
          <w:rFonts w:ascii="Palatino Linotype" w:eastAsia="Palatino Linotype" w:hAnsi="Palatino Linotype" w:cs="Palatino Linotype"/>
          <w:i/>
          <w:color w:val="000000"/>
          <w:sz w:val="22"/>
          <w:szCs w:val="22"/>
        </w:rPr>
        <w:t xml:space="preserve">− Revisar la documentación comprobatoria de los egresos del Hospital, así como verificar que reúna los requisitos establecidos para la programación del pago correspondiente, en cumplimiento de la normatividad aplicable en la materia. </w:t>
      </w:r>
    </w:p>
    <w:p w:rsidR="00FC1ECB" w:rsidRDefault="00FC1ECB" w:rsidP="00FC1ECB">
      <w:pPr>
        <w:ind w:left="567" w:right="-220"/>
        <w:jc w:val="both"/>
        <w:rPr>
          <w:rFonts w:ascii="Palatino Linotype" w:eastAsia="Palatino Linotype" w:hAnsi="Palatino Linotype" w:cs="Palatino Linotype"/>
          <w:i/>
          <w:color w:val="000000"/>
          <w:sz w:val="22"/>
          <w:szCs w:val="22"/>
        </w:rPr>
      </w:pPr>
      <w:r w:rsidRPr="00FC1ECB">
        <w:rPr>
          <w:rFonts w:ascii="Palatino Linotype" w:eastAsia="Palatino Linotype" w:hAnsi="Palatino Linotype" w:cs="Palatino Linotype"/>
          <w:i/>
          <w:color w:val="000000"/>
          <w:sz w:val="22"/>
          <w:szCs w:val="22"/>
        </w:rPr>
        <w:t xml:space="preserve">− Realizar los registros de la información sobre el estado de resultados de la operación y posición financiera, así como coordinar y supervisar las acciones implementadas para el cumplimiento oportuno de las obligaciones fiscales a que está sujeto el Hospital. </w:t>
      </w:r>
    </w:p>
    <w:p w:rsidR="00FC1ECB" w:rsidRDefault="00FC1ECB" w:rsidP="00FC1ECB">
      <w:pPr>
        <w:ind w:left="567" w:right="-220"/>
        <w:jc w:val="both"/>
        <w:rPr>
          <w:rFonts w:ascii="Palatino Linotype" w:eastAsia="Palatino Linotype" w:hAnsi="Palatino Linotype" w:cs="Palatino Linotype"/>
          <w:i/>
          <w:color w:val="000000"/>
          <w:sz w:val="22"/>
          <w:szCs w:val="22"/>
        </w:rPr>
      </w:pPr>
      <w:r w:rsidRPr="00FC1ECB">
        <w:rPr>
          <w:rFonts w:ascii="Palatino Linotype" w:eastAsia="Palatino Linotype" w:hAnsi="Palatino Linotype" w:cs="Palatino Linotype"/>
          <w:i/>
          <w:color w:val="000000"/>
          <w:sz w:val="22"/>
          <w:szCs w:val="22"/>
        </w:rPr>
        <w:t xml:space="preserve">− Elaborar los reportes financieros que permitan conocer y llevar el control de los costos médicos y administrativos del Hospital. </w:t>
      </w:r>
    </w:p>
    <w:p w:rsidR="00FC1ECB" w:rsidRDefault="00FC1ECB" w:rsidP="00FC1ECB">
      <w:pPr>
        <w:ind w:left="567" w:right="-220"/>
        <w:jc w:val="both"/>
        <w:rPr>
          <w:rFonts w:ascii="Palatino Linotype" w:eastAsia="Palatino Linotype" w:hAnsi="Palatino Linotype" w:cs="Palatino Linotype"/>
          <w:i/>
          <w:color w:val="000000"/>
          <w:sz w:val="22"/>
          <w:szCs w:val="22"/>
        </w:rPr>
      </w:pPr>
      <w:r w:rsidRPr="00FC1ECB">
        <w:rPr>
          <w:rFonts w:ascii="Palatino Linotype" w:eastAsia="Palatino Linotype" w:hAnsi="Palatino Linotype" w:cs="Palatino Linotype"/>
          <w:i/>
          <w:color w:val="000000"/>
          <w:sz w:val="22"/>
          <w:szCs w:val="22"/>
        </w:rPr>
        <w:t xml:space="preserve">− Integrar y presentar la información de carácter financiero y presupuestal a la Dirección de Administración y Finanzas del Hospital, para su autorización. </w:t>
      </w:r>
    </w:p>
    <w:p w:rsidR="00FC1ECB" w:rsidRDefault="00FC1ECB" w:rsidP="00FC1ECB">
      <w:pPr>
        <w:ind w:left="567" w:right="-220"/>
        <w:jc w:val="both"/>
        <w:rPr>
          <w:rFonts w:ascii="Palatino Linotype" w:eastAsia="Palatino Linotype" w:hAnsi="Palatino Linotype" w:cs="Palatino Linotype"/>
          <w:i/>
          <w:color w:val="000000"/>
          <w:sz w:val="22"/>
          <w:szCs w:val="22"/>
        </w:rPr>
      </w:pPr>
      <w:r w:rsidRPr="00FC1ECB">
        <w:rPr>
          <w:rFonts w:ascii="Palatino Linotype" w:eastAsia="Palatino Linotype" w:hAnsi="Palatino Linotype" w:cs="Palatino Linotype"/>
          <w:i/>
          <w:color w:val="000000"/>
          <w:sz w:val="22"/>
          <w:szCs w:val="22"/>
        </w:rPr>
        <w:t>− Integrar la información financiera y presupuestal que se genera y proporcionarla a las instancias correspondientes para la toma de decisiones efectiva.</w:t>
      </w:r>
    </w:p>
    <w:p w:rsidR="00FC1ECB" w:rsidRDefault="00FC1ECB" w:rsidP="00FC1ECB">
      <w:pPr>
        <w:ind w:left="567"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C1ECB" w:rsidRDefault="00FC1ECB" w:rsidP="00FC1ECB">
      <w:pPr>
        <w:spacing w:line="360" w:lineRule="auto"/>
        <w:ind w:right="-787"/>
        <w:jc w:val="both"/>
        <w:rPr>
          <w:rFonts w:ascii="Palatino Linotype" w:eastAsia="Palatino Linotype" w:hAnsi="Palatino Linotype" w:cs="Palatino Linotype"/>
        </w:rPr>
      </w:pPr>
    </w:p>
    <w:p w:rsidR="00FA25E6" w:rsidRDefault="00FA25E6" w:rsidP="00FA25E6">
      <w:pPr>
        <w:numPr>
          <w:ilvl w:val="0"/>
          <w:numId w:val="2"/>
        </w:numPr>
        <w:spacing w:line="360" w:lineRule="auto"/>
        <w:ind w:left="0" w:right="-787" w:firstLine="0"/>
        <w:jc w:val="both"/>
      </w:pPr>
      <w:r>
        <w:rPr>
          <w:rFonts w:ascii="Palatino Linotype" w:eastAsia="Palatino Linotype" w:hAnsi="Palatino Linotype" w:cs="Palatino Linotype"/>
        </w:rPr>
        <w:t xml:space="preserve">De lo expuesto es de precisar que la respuesta fue emitida por la </w:t>
      </w:r>
      <w:r w:rsidR="00E65E21" w:rsidRPr="00E65E21">
        <w:rPr>
          <w:rFonts w:ascii="Palatino Linotype" w:eastAsia="Palatino Linotype" w:hAnsi="Palatino Linotype" w:cs="Palatino Linotype"/>
          <w:b/>
          <w:bCs/>
        </w:rPr>
        <w:t>Subdirectora de Personal</w:t>
      </w:r>
      <w:r>
        <w:rPr>
          <w:rFonts w:ascii="Palatino Linotype" w:eastAsia="Palatino Linotype" w:hAnsi="Palatino Linotype" w:cs="Palatino Linotype"/>
          <w:b/>
          <w:bCs/>
        </w:rPr>
        <w:t>,</w:t>
      </w:r>
      <w:r>
        <w:rPr>
          <w:rFonts w:ascii="Palatino Linotype" w:eastAsia="Palatino Linotype" w:hAnsi="Palatino Linotype" w:cs="Palatino Linotype"/>
        </w:rPr>
        <w:t xml:space="preserve"> no obstante del análisis de la normatividad referida, de manera enunciativa más no limitativa </w:t>
      </w:r>
      <w:r w:rsidR="00E65E21">
        <w:rPr>
          <w:rFonts w:ascii="Palatino Linotype" w:eastAsia="Palatino Linotype" w:hAnsi="Palatino Linotype" w:cs="Palatino Linotype"/>
        </w:rPr>
        <w:t>la</w:t>
      </w:r>
      <w:r>
        <w:rPr>
          <w:rFonts w:ascii="Palatino Linotype" w:eastAsia="Palatino Linotype" w:hAnsi="Palatino Linotype" w:cs="Palatino Linotype"/>
        </w:rPr>
        <w:t xml:space="preserve"> </w:t>
      </w:r>
      <w:r w:rsidR="00E65E21" w:rsidRPr="00FC1ECB">
        <w:rPr>
          <w:rFonts w:ascii="Palatino Linotype" w:eastAsia="Palatino Linotype" w:hAnsi="Palatino Linotype" w:cs="Palatino Linotype"/>
          <w:b/>
        </w:rPr>
        <w:t>Subdirección de Finanzas</w:t>
      </w:r>
      <w:r>
        <w:rPr>
          <w:rFonts w:ascii="Palatino Linotype" w:eastAsia="Palatino Linotype" w:hAnsi="Palatino Linotype" w:cs="Palatino Linotype"/>
        </w:rPr>
        <w:t xml:space="preserve">, es otra área en las que pudiera obrar la información, por lo que podemos advertir que </w:t>
      </w:r>
      <w:r>
        <w:rPr>
          <w:rFonts w:ascii="Palatino Linotype" w:eastAsia="Palatino Linotype" w:hAnsi="Palatino Linotype" w:cs="Palatino Linotype"/>
          <w:b/>
          <w:bCs/>
        </w:rPr>
        <w:t xml:space="preserve">EL SUJETO OBLIGADO no </w:t>
      </w:r>
      <w:r>
        <w:rPr>
          <w:rFonts w:ascii="Palatino Linotype" w:eastAsia="Palatino Linotype" w:hAnsi="Palatino Linotype" w:cs="Palatino Linotype"/>
        </w:rPr>
        <w:t xml:space="preserve">siguió el procedimiento inmerso en la normatividad aplicable, ya que no turnó el requerimiento de información a las unidades administrativas competentes, vigilando lo establecido por el artículo 162 de la Ley </w:t>
      </w:r>
      <w:r>
        <w:rPr>
          <w:rFonts w:ascii="Palatino Linotype" w:eastAsia="Palatino Linotype" w:hAnsi="Palatino Linotype" w:cs="Palatino Linotype"/>
        </w:rPr>
        <w:lastRenderedPageBreak/>
        <w:t xml:space="preserve">de Transparencia y Acceso a la Información Pública del Estado de México y Municipios, al </w:t>
      </w:r>
      <w:r w:rsidR="00E65E21">
        <w:rPr>
          <w:rFonts w:ascii="Palatino Linotype" w:eastAsia="Palatino Linotype" w:hAnsi="Palatino Linotype" w:cs="Palatino Linotype"/>
        </w:rPr>
        <w:t xml:space="preserve">no </w:t>
      </w:r>
      <w:r>
        <w:rPr>
          <w:rFonts w:ascii="Palatino Linotype" w:eastAsia="Palatino Linotype" w:hAnsi="Palatino Linotype" w:cs="Palatino Linotype"/>
        </w:rPr>
        <w:t xml:space="preserve">turnar la solicitud de información </w:t>
      </w:r>
      <w:r w:rsidR="00E65E21">
        <w:rPr>
          <w:rFonts w:ascii="Palatino Linotype" w:eastAsia="Palatino Linotype" w:hAnsi="Palatino Linotype" w:cs="Palatino Linotype"/>
        </w:rPr>
        <w:t>a todas las áreas</w:t>
      </w:r>
      <w:r>
        <w:rPr>
          <w:rFonts w:ascii="Palatino Linotype" w:eastAsia="Palatino Linotype" w:hAnsi="Palatino Linotype" w:cs="Palatino Linotype"/>
        </w:rPr>
        <w:t xml:space="preserve"> en la que pudiera obrar la información de conformidad con la fracción XXXIX del artículo tercero de la legislación local vigente en materia de transparencia: </w:t>
      </w:r>
    </w:p>
    <w:p w:rsidR="00FA25E6" w:rsidRDefault="00FA25E6" w:rsidP="00FA25E6">
      <w:pPr>
        <w:ind w:left="567"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XXXIX.</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Servidor público habilitado</w:t>
      </w:r>
      <w:r>
        <w:rPr>
          <w:rFonts w:ascii="Palatino Linotype" w:eastAsia="Palatino Linotype" w:hAnsi="Palatino Linotype" w:cs="Palatino Linotype"/>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FA25E6" w:rsidRDefault="00FA25E6" w:rsidP="00FA25E6">
      <w:pPr>
        <w:spacing w:line="360" w:lineRule="auto"/>
        <w:ind w:left="708" w:right="62"/>
        <w:jc w:val="both"/>
        <w:rPr>
          <w:rFonts w:ascii="Palatino Linotype" w:eastAsia="Palatino Linotype" w:hAnsi="Palatino Linotype" w:cs="Palatino Linotype"/>
          <w:sz w:val="22"/>
          <w:szCs w:val="22"/>
        </w:rPr>
      </w:pPr>
    </w:p>
    <w:p w:rsidR="00FA25E6" w:rsidRDefault="00FA25E6" w:rsidP="00E65E21">
      <w:pPr>
        <w:numPr>
          <w:ilvl w:val="0"/>
          <w:numId w:val="2"/>
        </w:numPr>
        <w:spacing w:line="360" w:lineRule="auto"/>
        <w:ind w:left="0" w:right="-787" w:firstLine="0"/>
        <w:jc w:val="both"/>
      </w:pPr>
      <w:r>
        <w:rPr>
          <w:rFonts w:ascii="Palatino Linotype" w:eastAsia="Palatino Linotype" w:hAnsi="Palatino Linotype" w:cs="Palatino Linotype"/>
        </w:rPr>
        <w:t xml:space="preserve">Así las cosas, se advierte que la Unidad de Transparencia </w:t>
      </w:r>
      <w:r w:rsidR="00E65E21">
        <w:rPr>
          <w:rFonts w:ascii="Palatino Linotype" w:eastAsia="Palatino Linotype" w:hAnsi="Palatino Linotype" w:cs="Palatino Linotype"/>
        </w:rPr>
        <w:t xml:space="preserve">no </w:t>
      </w:r>
      <w:r>
        <w:rPr>
          <w:rFonts w:ascii="Palatino Linotype" w:eastAsia="Palatino Linotype" w:hAnsi="Palatino Linotype" w:cs="Palatino Linotype"/>
        </w:rPr>
        <w:t>cumplió con lo establecido en el artículo 162 de la Ley de Transparencia y Acceso a la Información Pública del Estado de México y Municipios, el cual menciona lo siguiente:</w:t>
      </w:r>
    </w:p>
    <w:p w:rsidR="00FA25E6" w:rsidRDefault="00FA25E6" w:rsidP="00FA25E6">
      <w:pPr>
        <w:ind w:left="567"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162.</w:t>
      </w:r>
      <w:r>
        <w:rPr>
          <w:rFonts w:ascii="Palatino Linotype" w:eastAsia="Palatino Linotype" w:hAnsi="Palatino Linotype" w:cs="Palatino Linotype"/>
          <w:i/>
          <w:sz w:val="22"/>
          <w:szCs w:val="22"/>
        </w:rPr>
        <w:t xml:space="preserve"> Las unidades de transparencia deberán garantizar que las solicitudes se turnen a </w:t>
      </w:r>
      <w:r>
        <w:rPr>
          <w:rFonts w:ascii="Palatino Linotype" w:eastAsia="Palatino Linotype" w:hAnsi="Palatino Linotype" w:cs="Palatino Linotype"/>
          <w:b/>
          <w:i/>
          <w:sz w:val="22"/>
          <w:szCs w:val="22"/>
        </w:rPr>
        <w:t>todas las Áreas competentes</w:t>
      </w:r>
      <w:r>
        <w:rPr>
          <w:rFonts w:ascii="Palatino Linotype" w:eastAsia="Palatino Linotype" w:hAnsi="Palatino Linotype" w:cs="Palatino Linotype"/>
          <w:i/>
          <w:sz w:val="22"/>
          <w:szCs w:val="22"/>
        </w:rPr>
        <w:t xml:space="preserve"> que cuenten con la información o deban tenerla de acuerdo a sus facultades, competencias y funciones, con el objeto de que realicen una búsqueda exhaustiva y razonable de la información solicitada.”</w:t>
      </w:r>
    </w:p>
    <w:p w:rsidR="00FA25E6" w:rsidRDefault="00FA25E6" w:rsidP="00FA25E6">
      <w:pPr>
        <w:spacing w:line="360" w:lineRule="auto"/>
        <w:ind w:right="-787"/>
        <w:jc w:val="both"/>
        <w:rPr>
          <w:rFonts w:ascii="Palatino Linotype" w:eastAsia="Palatino Linotype" w:hAnsi="Palatino Linotype" w:cs="Palatino Linotype"/>
          <w:color w:val="000000"/>
          <w:sz w:val="22"/>
          <w:szCs w:val="22"/>
        </w:rPr>
      </w:pPr>
    </w:p>
    <w:p w:rsidR="00FA25E6" w:rsidRDefault="00FA25E6" w:rsidP="00E65E21">
      <w:pPr>
        <w:numPr>
          <w:ilvl w:val="0"/>
          <w:numId w:val="2"/>
        </w:numPr>
        <w:spacing w:line="360" w:lineRule="auto"/>
        <w:ind w:left="0" w:right="-787" w:firstLine="0"/>
        <w:jc w:val="both"/>
        <w:rPr>
          <w:rFonts w:ascii="Palatino Linotype" w:eastAsia="Palatino Linotype" w:hAnsi="Palatino Linotype" w:cs="Palatino Linotype"/>
          <w:b/>
          <w:bCs/>
          <w:color w:val="000000"/>
        </w:rPr>
      </w:pPr>
      <w:r>
        <w:rPr>
          <w:rFonts w:ascii="Palatino Linotype" w:eastAsia="Palatino Linotype" w:hAnsi="Palatino Linotype" w:cs="Palatino Linotype"/>
        </w:rPr>
        <w:t xml:space="preserve">El buscar </w:t>
      </w:r>
      <w:r w:rsidRPr="009E06CD">
        <w:rPr>
          <w:rFonts w:ascii="Palatino Linotype" w:eastAsia="Palatino Linotype" w:hAnsi="Palatino Linotype" w:cs="Palatino Linotype"/>
        </w:rPr>
        <w:t>exhaustivamente</w:t>
      </w:r>
      <w:r>
        <w:rPr>
          <w:rFonts w:ascii="Palatino Linotype" w:eastAsia="Palatino Linotype" w:hAnsi="Palatino Linotype" w:cs="Palatino Linotype"/>
        </w:rPr>
        <w:t xml:space="preserve"> en sus archivos, es identificar la unidad(s) administrativa(s) que resguardan el documento al que una persona pretende acceder, es practicar una adecuada gestión documental que nos permite localizar el documento, como bien señala el artículo 159, de la Ley de Transparencia;  por lo que, se puede apreciar que probablemente se cuente con la información solicitada.</w:t>
      </w:r>
    </w:p>
    <w:p w:rsidR="00FA25E6" w:rsidRDefault="00FA25E6" w:rsidP="00FA25E6">
      <w:pPr>
        <w:spacing w:line="360" w:lineRule="auto"/>
        <w:ind w:right="-787"/>
        <w:jc w:val="both"/>
        <w:rPr>
          <w:rFonts w:ascii="Palatino Linotype" w:eastAsia="Palatino Linotype" w:hAnsi="Palatino Linotype" w:cs="Palatino Linotype"/>
          <w:b/>
          <w:bCs/>
          <w:color w:val="000000"/>
        </w:rPr>
      </w:pPr>
    </w:p>
    <w:p w:rsidR="00FA25E6" w:rsidRPr="009E06CD" w:rsidRDefault="00FA25E6" w:rsidP="00E65E21">
      <w:pPr>
        <w:numPr>
          <w:ilvl w:val="0"/>
          <w:numId w:val="2"/>
        </w:numPr>
        <w:spacing w:line="360" w:lineRule="auto"/>
        <w:ind w:left="0" w:right="-787" w:firstLine="0"/>
        <w:jc w:val="both"/>
        <w:rPr>
          <w:color w:val="000000"/>
        </w:rPr>
      </w:pPr>
      <w:r>
        <w:rPr>
          <w:rFonts w:ascii="Palatino Linotype" w:eastAsia="Palatino Linotype" w:hAnsi="Palatino Linotype" w:cs="Palatino Linotype"/>
        </w:rPr>
        <w:t xml:space="preserve">Por lo anterior, de la respuesta emitida a la solicitud de información, no se tiene la certeza de que efectivamente se haya llevado a cabo la búsqueda de lo requerido de manera razonable, en el soporte documental, electrónico, digital o cualquier otro que se albergan en los archivos de cada área que conforman al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y que derivado de sus </w:t>
      </w:r>
      <w:r>
        <w:rPr>
          <w:rFonts w:ascii="Palatino Linotype" w:eastAsia="Palatino Linotype" w:hAnsi="Palatino Linotype" w:cs="Palatino Linotype"/>
        </w:rPr>
        <w:lastRenderedPageBreak/>
        <w:t>funciones, atribuciones y competencias haya generado algún tipo de documento en el que se haya registrado lo solicitado. En ese sentido no existe evidencia documental que acredite que en efecto, se haya realizado una búsqueda exhaustiva y razonable de lo solicitado, para poder confirmar que la respuesta es correcta.</w:t>
      </w:r>
    </w:p>
    <w:p w:rsidR="00FA25E6" w:rsidRPr="009E06CD" w:rsidRDefault="00FA25E6" w:rsidP="00FA25E6">
      <w:pPr>
        <w:spacing w:line="360" w:lineRule="auto"/>
        <w:ind w:right="-787"/>
        <w:jc w:val="both"/>
        <w:rPr>
          <w:color w:val="000000"/>
        </w:rPr>
      </w:pPr>
    </w:p>
    <w:p w:rsidR="00FA25E6" w:rsidRDefault="00FA25E6" w:rsidP="00E65E21">
      <w:pPr>
        <w:numPr>
          <w:ilvl w:val="0"/>
          <w:numId w:val="2"/>
        </w:numPr>
        <w:spacing w:line="360" w:lineRule="auto"/>
        <w:ind w:left="0" w:right="-787" w:firstLine="0"/>
        <w:jc w:val="both"/>
        <w:rPr>
          <w:color w:val="000000"/>
        </w:rPr>
      </w:pPr>
      <w:r>
        <w:rPr>
          <w:rFonts w:ascii="Palatino Linotype" w:eastAsia="Palatino Linotype" w:hAnsi="Palatino Linotype" w:cs="Palatino Linotype"/>
        </w:rPr>
        <w:t>Por otro lado, es</w:t>
      </w:r>
      <w:r>
        <w:rPr>
          <w:rFonts w:ascii="Palatino Linotype" w:eastAsia="Palatino Linotype" w:hAnsi="Palatino Linotype" w:cs="Palatino Linotype"/>
          <w:color w:val="000000"/>
        </w:rPr>
        <w:t xml:space="preserve">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FA25E6" w:rsidRDefault="00FA25E6" w:rsidP="00FA25E6">
      <w:pPr>
        <w:ind w:left="567"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Artículo 3. </w:t>
      </w:r>
      <w:r>
        <w:rPr>
          <w:rFonts w:ascii="Palatino Linotype" w:eastAsia="Palatino Linotype" w:hAnsi="Palatino Linotype" w:cs="Palatino Linotype"/>
          <w:i/>
          <w:color w:val="000000"/>
          <w:sz w:val="22"/>
          <w:szCs w:val="22"/>
        </w:rPr>
        <w:t>Para los efectos de la presente Ley se entenderá por:</w:t>
      </w:r>
    </w:p>
    <w:p w:rsidR="00FA25E6" w:rsidRDefault="00FA25E6" w:rsidP="00FA25E6">
      <w:pPr>
        <w:ind w:left="567"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A25E6" w:rsidRDefault="00FA25E6" w:rsidP="00FA25E6">
      <w:pPr>
        <w:ind w:left="567"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FA25E6" w:rsidRDefault="00FA25E6" w:rsidP="00FA25E6">
      <w:pPr>
        <w:spacing w:line="360" w:lineRule="auto"/>
        <w:ind w:left="567"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A25E6" w:rsidRDefault="00FA25E6" w:rsidP="00FA25E6">
      <w:pPr>
        <w:ind w:right="-787"/>
        <w:jc w:val="both"/>
        <w:rPr>
          <w:rFonts w:ascii="Palatino Linotype" w:eastAsia="Palatino Linotype" w:hAnsi="Palatino Linotype" w:cs="Palatino Linotype"/>
        </w:rPr>
      </w:pPr>
    </w:p>
    <w:p w:rsidR="00FA25E6" w:rsidRPr="001F2F8E" w:rsidRDefault="00FA25E6" w:rsidP="00E65E21">
      <w:pPr>
        <w:numPr>
          <w:ilvl w:val="0"/>
          <w:numId w:val="2"/>
        </w:numPr>
        <w:spacing w:line="360" w:lineRule="auto"/>
        <w:ind w:left="0" w:right="-787" w:firstLine="0"/>
        <w:jc w:val="both"/>
        <w:rPr>
          <w:color w:val="000000"/>
        </w:rPr>
      </w:pPr>
      <w:r>
        <w:rPr>
          <w:rFonts w:ascii="Palatino Linotype" w:eastAsia="Palatino Linotype" w:hAnsi="Palatino Linotype" w:cs="Palatino Linotype"/>
          <w:color w:val="00000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w:t>
      </w:r>
      <w:r>
        <w:rPr>
          <w:rFonts w:ascii="Palatino Linotype" w:eastAsia="Palatino Linotype" w:hAnsi="Palatino Linotype" w:cs="Palatino Linotype"/>
          <w:color w:val="000000"/>
        </w:rPr>
        <w:lastRenderedPageBreak/>
        <w:t>del Estado Libre y Soberano de México “Gaceta del Gobierno”, el diecinueve de octubre de dos mil once, cuyo rubro y texto dispone:</w:t>
      </w:r>
    </w:p>
    <w:p w:rsidR="00FA25E6" w:rsidRDefault="00FA25E6" w:rsidP="00FA25E6">
      <w:pPr>
        <w:ind w:left="567" w:right="-22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FA25E6" w:rsidRDefault="00FA25E6" w:rsidP="00FA25E6">
      <w:pPr>
        <w:ind w:left="567"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FA25E6" w:rsidRDefault="00FA25E6" w:rsidP="00FA25E6">
      <w:pPr>
        <w:ind w:left="567"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FA25E6" w:rsidRDefault="00FA25E6" w:rsidP="00FA25E6">
      <w:pPr>
        <w:ind w:left="567" w:right="-22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1) </w:t>
      </w:r>
      <w:r>
        <w:rPr>
          <w:rFonts w:ascii="Palatino Linotype" w:eastAsia="Palatino Linotype" w:hAnsi="Palatino Linotype" w:cs="Palatino Linotype"/>
          <w:b/>
          <w:i/>
          <w:sz w:val="22"/>
          <w:szCs w:val="22"/>
          <w:u w:val="single"/>
        </w:rPr>
        <w:t>Que se trate de información registrada en cualquier soporte documental, que en ejercicio de las atribuciones conferidas, sea generada por los Sujetos Obligados;</w:t>
      </w:r>
    </w:p>
    <w:p w:rsidR="00FA25E6" w:rsidRDefault="00FA25E6" w:rsidP="00FA25E6">
      <w:pPr>
        <w:ind w:left="567"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rsidR="00FA25E6" w:rsidRDefault="00FA25E6" w:rsidP="00FA25E6">
      <w:pPr>
        <w:ind w:left="567"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rsidR="00FA25E6" w:rsidRDefault="00FA25E6" w:rsidP="00FA25E6">
      <w:pPr>
        <w:tabs>
          <w:tab w:val="left" w:pos="851"/>
        </w:tabs>
        <w:spacing w:line="360" w:lineRule="auto"/>
        <w:ind w:left="567" w:right="-220"/>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rsidR="00FA25E6" w:rsidRDefault="00FA25E6" w:rsidP="00FA25E6">
      <w:pPr>
        <w:pBdr>
          <w:top w:val="nil"/>
          <w:left w:val="nil"/>
          <w:bottom w:val="nil"/>
          <w:right w:val="nil"/>
          <w:between w:val="nil"/>
        </w:pBdr>
        <w:ind w:right="-787"/>
        <w:jc w:val="both"/>
        <w:rPr>
          <w:rFonts w:ascii="Palatino Linotype" w:eastAsia="Palatino Linotype" w:hAnsi="Palatino Linotype" w:cs="Palatino Linotype"/>
          <w:color w:val="000000"/>
        </w:rPr>
      </w:pPr>
    </w:p>
    <w:p w:rsidR="00FA25E6" w:rsidRDefault="00FA25E6" w:rsidP="00E65E21">
      <w:pPr>
        <w:numPr>
          <w:ilvl w:val="0"/>
          <w:numId w:val="2"/>
        </w:numPr>
        <w:spacing w:line="360" w:lineRule="auto"/>
        <w:ind w:left="0" w:right="-787" w:firstLine="0"/>
        <w:jc w:val="both"/>
        <w:rPr>
          <w:color w:val="000000"/>
        </w:rPr>
      </w:pPr>
      <w:r>
        <w:rPr>
          <w:rFonts w:ascii="Palatino Linotype" w:eastAsia="Palatino Linotype" w:hAnsi="Palatino Linotype" w:cs="Palatino Linotype"/>
          <w:color w:val="000000"/>
        </w:rPr>
        <w:t>Por su parte los artículos 160 y 166, de la Ley local en la materia, que se reproduce de la siguiente forma:</w:t>
      </w:r>
    </w:p>
    <w:p w:rsidR="00FA25E6" w:rsidRDefault="00FA25E6" w:rsidP="00FA25E6">
      <w:pPr>
        <w:ind w:left="566"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160.</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Pr>
          <w:rFonts w:ascii="Palatino Linotype" w:eastAsia="Palatino Linotype" w:hAnsi="Palatino Linotype" w:cs="Palatino Linotype"/>
          <w:i/>
          <w:sz w:val="22"/>
          <w:szCs w:val="22"/>
        </w:rPr>
        <w:t>.</w:t>
      </w:r>
    </w:p>
    <w:p w:rsidR="00FA25E6" w:rsidRDefault="00FA25E6" w:rsidP="00FA25E6">
      <w:pPr>
        <w:ind w:left="566" w:right="-220"/>
        <w:jc w:val="both"/>
        <w:rPr>
          <w:rFonts w:ascii="Palatino Linotype" w:eastAsia="Palatino Linotype" w:hAnsi="Palatino Linotype" w:cs="Palatino Linotype"/>
          <w:i/>
          <w:sz w:val="22"/>
          <w:szCs w:val="22"/>
        </w:rPr>
      </w:pPr>
    </w:p>
    <w:p w:rsidR="00FA25E6" w:rsidRDefault="00FA25E6" w:rsidP="00FA25E6">
      <w:pPr>
        <w:ind w:left="566"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rsidR="00FA25E6" w:rsidRDefault="00FA25E6" w:rsidP="00FA25E6">
      <w:pPr>
        <w:ind w:left="566" w:right="-220"/>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b/>
          <w:i/>
          <w:sz w:val="22"/>
          <w:szCs w:val="22"/>
        </w:rPr>
        <w:t>Artículo 166.</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La obligación de acceso a la información pública se tendrá por cumplida cuando el solicitante tenga a su disposición la información requerida, o cuando realice la consulta de la misma en el lugar en el que ésta se localice.</w:t>
      </w:r>
    </w:p>
    <w:p w:rsidR="00FA25E6" w:rsidRDefault="00FA25E6" w:rsidP="00FA25E6">
      <w:pPr>
        <w:spacing w:line="360" w:lineRule="auto"/>
        <w:ind w:left="566" w:right="-22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rsidR="00FA25E6" w:rsidRDefault="00FA25E6" w:rsidP="00FA25E6">
      <w:pPr>
        <w:ind w:right="-787"/>
        <w:jc w:val="both"/>
        <w:rPr>
          <w:rFonts w:ascii="Palatino Linotype" w:eastAsia="Palatino Linotype" w:hAnsi="Palatino Linotype" w:cs="Palatino Linotype"/>
        </w:rPr>
      </w:pPr>
    </w:p>
    <w:p w:rsidR="00FA25E6" w:rsidRDefault="00FA25E6" w:rsidP="00E65E21">
      <w:pPr>
        <w:numPr>
          <w:ilvl w:val="0"/>
          <w:numId w:val="2"/>
        </w:numPr>
        <w:spacing w:line="360" w:lineRule="auto"/>
        <w:ind w:left="0" w:right="-787" w:firstLine="0"/>
        <w:jc w:val="both"/>
        <w:rPr>
          <w:color w:val="000000"/>
        </w:rPr>
      </w:pPr>
      <w:r>
        <w:rPr>
          <w:rFonts w:ascii="Palatino Linotype" w:eastAsia="Palatino Linotype" w:hAnsi="Palatino Linotype" w:cs="Palatino Linotype"/>
          <w:color w:val="000000"/>
        </w:rPr>
        <w:lastRenderedPageBreak/>
        <w:t>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siempre y cuando así resultare procedente.</w:t>
      </w:r>
    </w:p>
    <w:p w:rsidR="000D3B26" w:rsidRPr="006A4D32" w:rsidRDefault="000D3B26">
      <w:pPr>
        <w:spacing w:line="360" w:lineRule="auto"/>
        <w:ind w:right="-787"/>
        <w:jc w:val="both"/>
        <w:rPr>
          <w:rFonts w:ascii="Palatino Linotype" w:eastAsia="Palatino Linotype" w:hAnsi="Palatino Linotype" w:cs="Palatino Linotype"/>
          <w:color w:val="000000"/>
          <w:sz w:val="22"/>
          <w:szCs w:val="22"/>
        </w:rPr>
      </w:pPr>
    </w:p>
    <w:p w:rsidR="000D3B26" w:rsidRPr="00A314F0" w:rsidRDefault="00DF0FA8" w:rsidP="00A314F0">
      <w:pPr>
        <w:numPr>
          <w:ilvl w:val="0"/>
          <w:numId w:val="2"/>
        </w:numPr>
        <w:spacing w:line="360" w:lineRule="auto"/>
        <w:ind w:left="0" w:right="-787" w:firstLine="0"/>
        <w:jc w:val="both"/>
        <w:rPr>
          <w:rFonts w:ascii="Palatino Linotype" w:eastAsia="Palatino Linotype" w:hAnsi="Palatino Linotype" w:cs="Palatino Linotype"/>
          <w:i/>
          <w:u w:val="single"/>
        </w:rPr>
      </w:pPr>
      <w:r w:rsidRPr="00A314F0">
        <w:rPr>
          <w:rFonts w:ascii="Palatino Linotype" w:eastAsia="Palatino Linotype" w:hAnsi="Palatino Linotype" w:cs="Palatino Linotype"/>
          <w:color w:val="000000"/>
        </w:rPr>
        <w:t>Ahora</w:t>
      </w:r>
      <w:r w:rsidRPr="00A314F0">
        <w:rPr>
          <w:rFonts w:ascii="Palatino Linotype" w:eastAsia="Palatino Linotype" w:hAnsi="Palatino Linotype" w:cs="Palatino Linotype"/>
        </w:rPr>
        <w:t xml:space="preserve"> bien, </w:t>
      </w:r>
      <w:r w:rsidR="00825047" w:rsidRPr="00A314F0">
        <w:rPr>
          <w:rFonts w:ascii="Palatino Linotype" w:eastAsia="Palatino Linotype" w:hAnsi="Palatino Linotype" w:cs="Palatino Linotype"/>
        </w:rPr>
        <w:t xml:space="preserve">es de recordar que el particular solicitó la información siguiente: </w:t>
      </w:r>
      <w:r w:rsidR="00A314F0" w:rsidRPr="00A314F0">
        <w:rPr>
          <w:rFonts w:ascii="Palatino Linotype" w:eastAsia="Palatino Linotype" w:hAnsi="Palatino Linotype" w:cs="Palatino Linotype"/>
          <w:i/>
          <w:u w:val="single"/>
        </w:rPr>
        <w:t>Número de plazas de confianza y operativas vacantes del 1 de enero al 30 de junio de 2025, con clave presupuestal, adscripción y motivo de la vacante</w:t>
      </w:r>
      <w:r w:rsidR="00A314F0">
        <w:rPr>
          <w:rFonts w:ascii="Palatino Linotype" w:eastAsia="Palatino Linotype" w:hAnsi="Palatino Linotype" w:cs="Palatino Linotype"/>
          <w:i/>
          <w:u w:val="single"/>
        </w:rPr>
        <w:t>,</w:t>
      </w:r>
      <w:r w:rsidR="00A314F0">
        <w:rPr>
          <w:rFonts w:ascii="Palatino Linotype" w:eastAsia="Palatino Linotype" w:hAnsi="Palatino Linotype" w:cs="Palatino Linotype"/>
          <w:i/>
        </w:rPr>
        <w:t xml:space="preserve"> </w:t>
      </w:r>
      <w:r w:rsidR="00825047" w:rsidRPr="00A314F0">
        <w:rPr>
          <w:rFonts w:ascii="Palatino Linotype" w:eastAsia="Palatino Linotype" w:hAnsi="Palatino Linotype" w:cs="Palatino Linotype"/>
        </w:rPr>
        <w:t>en respuesta el Sujeto Obligado</w:t>
      </w:r>
      <w:r w:rsidR="00A314F0">
        <w:rPr>
          <w:rFonts w:ascii="Palatino Linotype" w:eastAsia="Palatino Linotype" w:hAnsi="Palatino Linotype" w:cs="Palatino Linotype"/>
        </w:rPr>
        <w:t xml:space="preserve"> a través de la Subdirección de Personal</w:t>
      </w:r>
      <w:r w:rsidR="00825047" w:rsidRPr="00A314F0">
        <w:rPr>
          <w:rFonts w:ascii="Palatino Linotype" w:eastAsia="Palatino Linotype" w:hAnsi="Palatino Linotype" w:cs="Palatino Linotype"/>
        </w:rPr>
        <w:t xml:space="preserve"> </w:t>
      </w:r>
      <w:r w:rsidR="00E44D28">
        <w:rPr>
          <w:rFonts w:ascii="Palatino Linotype" w:eastAsia="Palatino Linotype" w:hAnsi="Palatino Linotype" w:cs="Palatino Linotype"/>
        </w:rPr>
        <w:t xml:space="preserve">refirió un el nombre de la página web para </w:t>
      </w:r>
      <w:r w:rsidR="00A314F0">
        <w:rPr>
          <w:rFonts w:ascii="Palatino Linotype" w:eastAsia="Palatino Linotype" w:hAnsi="Palatino Linotype" w:cs="Palatino Linotype"/>
        </w:rPr>
        <w:t xml:space="preserve">consulta de la información, y mencionó que </w:t>
      </w:r>
      <w:r w:rsidR="00A314F0" w:rsidRPr="00A314F0">
        <w:rPr>
          <w:rFonts w:ascii="Palatino Linotype" w:eastAsia="Palatino Linotype" w:hAnsi="Palatino Linotype" w:cs="Palatino Linotype"/>
        </w:rPr>
        <w:t xml:space="preserve">en relación a la información de la </w:t>
      </w:r>
      <w:r w:rsidR="00A314F0" w:rsidRPr="00A314F0">
        <w:rPr>
          <w:rFonts w:ascii="Palatino Linotype" w:eastAsia="Palatino Linotype" w:hAnsi="Palatino Linotype" w:cs="Palatino Linotype"/>
          <w:u w:val="single"/>
        </w:rPr>
        <w:t>clave presupuestal</w:t>
      </w:r>
      <w:r w:rsidR="00A314F0" w:rsidRPr="00A314F0">
        <w:rPr>
          <w:rFonts w:ascii="Palatino Linotype" w:eastAsia="Palatino Linotype" w:hAnsi="Palatino Linotype" w:cs="Palatino Linotype"/>
        </w:rPr>
        <w:t xml:space="preserve">, no es competencia de </w:t>
      </w:r>
      <w:r w:rsidR="00A314F0">
        <w:rPr>
          <w:rFonts w:ascii="Palatino Linotype" w:eastAsia="Palatino Linotype" w:hAnsi="Palatino Linotype" w:cs="Palatino Linotype"/>
        </w:rPr>
        <w:t>esa</w:t>
      </w:r>
      <w:r w:rsidR="00A314F0" w:rsidRPr="00A314F0">
        <w:rPr>
          <w:rFonts w:ascii="Palatino Linotype" w:eastAsia="Palatino Linotype" w:hAnsi="Palatino Linotype" w:cs="Palatino Linotype"/>
        </w:rPr>
        <w:t xml:space="preserve"> unidad administrativa</w:t>
      </w:r>
      <w:r w:rsidR="008901F9" w:rsidRPr="00A314F0">
        <w:rPr>
          <w:rFonts w:ascii="Palatino Linotype" w:eastAsia="Palatino Linotype" w:hAnsi="Palatino Linotype" w:cs="Palatino Linotype"/>
        </w:rPr>
        <w:t xml:space="preserve">; en consecuencia, el particular se dolió  </w:t>
      </w:r>
      <w:r w:rsidR="00A314F0">
        <w:rPr>
          <w:rFonts w:ascii="Palatino Linotype" w:eastAsia="Palatino Linotype" w:hAnsi="Palatino Linotype" w:cs="Palatino Linotype"/>
        </w:rPr>
        <w:t xml:space="preserve">refiriendo la negativa a la entrega de la información y manifestando que </w:t>
      </w:r>
      <w:r w:rsidR="00A314F0" w:rsidRPr="00A314F0">
        <w:rPr>
          <w:rFonts w:ascii="Palatino Linotype" w:eastAsia="Palatino Linotype" w:hAnsi="Palatino Linotype" w:cs="Palatino Linotype"/>
          <w:i/>
          <w:color w:val="000000"/>
          <w:sz w:val="22"/>
          <w:szCs w:val="22"/>
        </w:rPr>
        <w:t>la página de transparencia llamada IPOMEX en el artículo y fracción que menciona no contiene la información que ha sido requerida</w:t>
      </w:r>
      <w:r w:rsidR="00A314F0">
        <w:rPr>
          <w:rFonts w:ascii="Palatino Linotype" w:eastAsia="Palatino Linotype" w:hAnsi="Palatino Linotype" w:cs="Palatino Linotype"/>
          <w:color w:val="000000"/>
          <w:sz w:val="22"/>
          <w:szCs w:val="22"/>
        </w:rPr>
        <w:t>, posteriormente a través de informe justificado, se ratifica de manera toral la respuesta proporcionada.</w:t>
      </w:r>
    </w:p>
    <w:p w:rsidR="00A37D1A" w:rsidRPr="00A37D1A" w:rsidRDefault="00A37D1A" w:rsidP="00A37D1A">
      <w:pPr>
        <w:spacing w:line="360" w:lineRule="auto"/>
        <w:ind w:right="-787"/>
        <w:jc w:val="both"/>
        <w:rPr>
          <w:color w:val="000000"/>
          <w:u w:val="single"/>
        </w:rPr>
      </w:pPr>
    </w:p>
    <w:p w:rsidR="001917FC" w:rsidRPr="007D07F3" w:rsidRDefault="001917FC" w:rsidP="00825047">
      <w:pPr>
        <w:numPr>
          <w:ilvl w:val="0"/>
          <w:numId w:val="2"/>
        </w:numPr>
        <w:spacing w:line="360" w:lineRule="auto"/>
        <w:ind w:left="0" w:right="-787" w:firstLine="0"/>
        <w:jc w:val="both"/>
        <w:rPr>
          <w:color w:val="000000"/>
          <w:u w:val="single"/>
        </w:rPr>
      </w:pPr>
      <w:r>
        <w:rPr>
          <w:rFonts w:ascii="Palatino Linotype" w:eastAsia="Palatino Linotype" w:hAnsi="Palatino Linotype" w:cs="Palatino Linotype"/>
        </w:rPr>
        <w:t xml:space="preserve">En razón de lo expuesto </w:t>
      </w:r>
      <w:r w:rsidR="007D07F3">
        <w:rPr>
          <w:rFonts w:ascii="Palatino Linotype" w:eastAsia="Palatino Linotype" w:hAnsi="Palatino Linotype" w:cs="Palatino Linotype"/>
        </w:rPr>
        <w:t>en primer lugar es de precisar qu</w:t>
      </w:r>
      <w:r w:rsidR="00E44D28">
        <w:rPr>
          <w:rFonts w:ascii="Palatino Linotype" w:eastAsia="Palatino Linotype" w:hAnsi="Palatino Linotype" w:cs="Palatino Linotype"/>
        </w:rPr>
        <w:t xml:space="preserve">e el Sujeto Obligado señaló el nombre de la página web para la </w:t>
      </w:r>
      <w:r w:rsidR="007D07F3">
        <w:rPr>
          <w:rFonts w:ascii="Palatino Linotype" w:eastAsia="Palatino Linotype" w:hAnsi="Palatino Linotype" w:cs="Palatino Linotype"/>
        </w:rPr>
        <w:t xml:space="preserve">consulta de la información, manifestando </w:t>
      </w:r>
      <w:r w:rsidR="00E44D28">
        <w:rPr>
          <w:rFonts w:ascii="Palatino Linotype" w:eastAsia="Palatino Linotype" w:hAnsi="Palatino Linotype" w:cs="Palatino Linotype"/>
        </w:rPr>
        <w:t>lo siguiente</w:t>
      </w:r>
      <w:r w:rsidR="007D07F3">
        <w:rPr>
          <w:rFonts w:ascii="Palatino Linotype" w:eastAsia="Palatino Linotype" w:hAnsi="Palatino Linotype" w:cs="Palatino Linotype"/>
        </w:rPr>
        <w:t>:</w:t>
      </w:r>
    </w:p>
    <w:p w:rsidR="007D07F3" w:rsidRDefault="007D07F3" w:rsidP="007D07F3">
      <w:pPr>
        <w:spacing w:line="360" w:lineRule="auto"/>
        <w:ind w:right="-787"/>
        <w:jc w:val="both"/>
        <w:rPr>
          <w:rFonts w:ascii="Palatino Linotype" w:eastAsia="Palatino Linotype" w:hAnsi="Palatino Linotype" w:cs="Palatino Linotype"/>
        </w:rPr>
      </w:pPr>
    </w:p>
    <w:p w:rsidR="007D07F3" w:rsidRPr="007D07F3" w:rsidRDefault="007D07F3" w:rsidP="007D07F3">
      <w:pPr>
        <w:spacing w:line="360" w:lineRule="auto"/>
        <w:ind w:right="-787"/>
        <w:jc w:val="both"/>
        <w:rPr>
          <w:color w:val="000000"/>
        </w:rPr>
      </w:pPr>
      <w:r w:rsidRPr="007D07F3">
        <w:rPr>
          <w:noProof/>
          <w:color w:val="000000"/>
          <w:lang w:val="es-MX"/>
        </w:rPr>
        <w:drawing>
          <wp:inline distT="0" distB="0" distL="0" distR="0" wp14:anchorId="769B4800" wp14:editId="6EC01017">
            <wp:extent cx="5756275" cy="1076960"/>
            <wp:effectExtent l="152400" t="152400" r="358775" b="3708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6275" cy="1076960"/>
                    </a:xfrm>
                    <a:prstGeom prst="rect">
                      <a:avLst/>
                    </a:prstGeom>
                    <a:ln>
                      <a:noFill/>
                    </a:ln>
                    <a:effectLst>
                      <a:outerShdw blurRad="292100" dist="139700" dir="2700000" algn="tl" rotWithShape="0">
                        <a:srgbClr val="333333">
                          <a:alpha val="65000"/>
                        </a:srgbClr>
                      </a:outerShdw>
                    </a:effectLst>
                  </pic:spPr>
                </pic:pic>
              </a:graphicData>
            </a:graphic>
          </wp:inline>
        </w:drawing>
      </w:r>
    </w:p>
    <w:p w:rsidR="003353D3" w:rsidRDefault="007D07F3" w:rsidP="003353D3">
      <w:pPr>
        <w:numPr>
          <w:ilvl w:val="0"/>
          <w:numId w:val="2"/>
        </w:numPr>
        <w:spacing w:line="360" w:lineRule="auto"/>
        <w:ind w:left="0" w:right="-787" w:firstLine="0"/>
        <w:jc w:val="both"/>
        <w:rPr>
          <w:rFonts w:ascii="Palatino Linotype" w:eastAsia="Palatino Linotype" w:hAnsi="Palatino Linotype" w:cs="Palatino Linotype"/>
        </w:rPr>
      </w:pPr>
      <w:r w:rsidRPr="007D07F3">
        <w:rPr>
          <w:rFonts w:ascii="Palatino Linotype" w:eastAsia="Palatino Linotype" w:hAnsi="Palatino Linotype" w:cs="Palatino Linotype"/>
        </w:rPr>
        <w:lastRenderedPageBreak/>
        <w:t xml:space="preserve">En este sentido es de precisar que el </w:t>
      </w:r>
      <w:r>
        <w:rPr>
          <w:rFonts w:ascii="Palatino Linotype" w:eastAsia="Palatino Linotype" w:hAnsi="Palatino Linotype" w:cs="Palatino Linotype"/>
        </w:rPr>
        <w:t>Sujeto Obligado no acató lo establecido en la norma</w:t>
      </w:r>
      <w:r w:rsidR="00E44D28">
        <w:rPr>
          <w:rFonts w:ascii="Palatino Linotype" w:eastAsia="Palatino Linotype" w:hAnsi="Palatino Linotype" w:cs="Palatino Linotype"/>
        </w:rPr>
        <w:t xml:space="preserve">, respecto de los plazos de respuesta cuando la información se encuentre disponible en formatos electrónicos disponibles en internet, ya que la ley establece cinco días hábiles y la </w:t>
      </w:r>
      <w:r w:rsidR="003353D3">
        <w:rPr>
          <w:rFonts w:ascii="Palatino Linotype" w:eastAsia="Palatino Linotype" w:hAnsi="Palatino Linotype" w:cs="Palatino Linotype"/>
        </w:rPr>
        <w:t>respuesta</w:t>
      </w:r>
      <w:r w:rsidR="00E44D28">
        <w:rPr>
          <w:rFonts w:ascii="Palatino Linotype" w:eastAsia="Palatino Linotype" w:hAnsi="Palatino Linotype" w:cs="Palatino Linotype"/>
        </w:rPr>
        <w:t xml:space="preserve"> fue proporcionada al décimo día</w:t>
      </w:r>
      <w:r w:rsidR="003353D3">
        <w:rPr>
          <w:rFonts w:ascii="Palatino Linotype" w:eastAsia="Palatino Linotype" w:hAnsi="Palatino Linotype" w:cs="Palatino Linotype"/>
        </w:rPr>
        <w:t xml:space="preserve"> de la interposición de la solicitud;</w:t>
      </w:r>
      <w:r w:rsidR="00E44D28">
        <w:rPr>
          <w:rFonts w:ascii="Palatino Linotype" w:eastAsia="Palatino Linotype" w:hAnsi="Palatino Linotype" w:cs="Palatino Linotype"/>
        </w:rPr>
        <w:t xml:space="preserve"> </w:t>
      </w:r>
      <w:r w:rsidR="003353D3">
        <w:rPr>
          <w:rFonts w:ascii="Palatino Linotype" w:eastAsia="Palatino Linotype" w:hAnsi="Palatino Linotype" w:cs="Palatino Linotype"/>
        </w:rPr>
        <w:t>asimismo,</w:t>
      </w:r>
      <w:r w:rsidR="00E44D28">
        <w:rPr>
          <w:rFonts w:ascii="Palatino Linotype" w:eastAsia="Palatino Linotype" w:hAnsi="Palatino Linotype" w:cs="Palatino Linotype"/>
        </w:rPr>
        <w:t xml:space="preserve"> no se cumplieron los parámetros que exige la ley, ya que si bien, se señaló el lugar y la forma de consulta, no se señaló la fuente</w:t>
      </w:r>
      <w:r w:rsidR="003353D3">
        <w:rPr>
          <w:rFonts w:ascii="Palatino Linotype" w:eastAsia="Palatino Linotype" w:hAnsi="Palatino Linotype" w:cs="Palatino Linotype"/>
        </w:rPr>
        <w:t>, es decir, la liga electrónica o hipervínculo en internet en el que al hacer clic se dirige directamente al contenido de la información a consultar, ya que como fue precisada en respuesta, implica</w:t>
      </w:r>
      <w:r w:rsidR="003353D3" w:rsidRPr="003353D3">
        <w:rPr>
          <w:rFonts w:ascii="Palatino Linotype" w:eastAsia="Palatino Linotype" w:hAnsi="Palatino Linotype" w:cs="Palatino Linotype"/>
        </w:rPr>
        <w:t xml:space="preserve"> que el solicitante realice una búsqueda en toda la información que se encuentre disponible.</w:t>
      </w:r>
    </w:p>
    <w:p w:rsidR="00384F50" w:rsidRDefault="00384F50" w:rsidP="00384F50">
      <w:pPr>
        <w:spacing w:line="360" w:lineRule="auto"/>
        <w:ind w:right="-787"/>
        <w:jc w:val="both"/>
        <w:rPr>
          <w:rFonts w:ascii="Palatino Linotype" w:eastAsia="Palatino Linotype" w:hAnsi="Palatino Linotype" w:cs="Palatino Linotype"/>
        </w:rPr>
      </w:pPr>
    </w:p>
    <w:p w:rsidR="009145F8" w:rsidRPr="004951A2" w:rsidRDefault="00384F50" w:rsidP="009145F8">
      <w:pPr>
        <w:numPr>
          <w:ilvl w:val="0"/>
          <w:numId w:val="2"/>
        </w:numPr>
        <w:spacing w:line="360" w:lineRule="auto"/>
        <w:ind w:left="0" w:right="-787" w:firstLine="0"/>
        <w:jc w:val="both"/>
        <w:rPr>
          <w:rFonts w:ascii="Palatino Linotype" w:eastAsia="Palatino Linotype" w:hAnsi="Palatino Linotype" w:cs="Palatino Linotype"/>
          <w:i/>
        </w:rPr>
      </w:pPr>
      <w:r>
        <w:rPr>
          <w:rFonts w:ascii="Palatino Linotype" w:eastAsia="Palatino Linotype" w:hAnsi="Palatino Linotype" w:cs="Palatino Linotype"/>
        </w:rPr>
        <w:t xml:space="preserve">No obstante lo anterior, de </w:t>
      </w:r>
      <w:r w:rsidR="009145F8">
        <w:rPr>
          <w:rFonts w:ascii="Palatino Linotype" w:eastAsia="Palatino Linotype" w:hAnsi="Palatino Linotype" w:cs="Palatino Linotype"/>
        </w:rPr>
        <w:t>la redacción del acto impugnado “</w:t>
      </w:r>
      <w:r w:rsidR="009145F8" w:rsidRPr="009145F8">
        <w:rPr>
          <w:rFonts w:ascii="Palatino Linotype" w:eastAsia="Palatino Linotype" w:hAnsi="Palatino Linotype" w:cs="Palatino Linotype"/>
          <w:i/>
        </w:rPr>
        <w:t>“la página de transparencia llamda ipomex en el articulo y fraccion que menciona no contiene la informacion que ha sido requerida” (Sic)</w:t>
      </w:r>
      <w:r w:rsidR="009145F8">
        <w:rPr>
          <w:rFonts w:ascii="Palatino Linotype" w:eastAsia="Palatino Linotype" w:hAnsi="Palatino Linotype" w:cs="Palatino Linotype"/>
        </w:rPr>
        <w:t>, se advierte que el particular logró consultar la información, por lo que este Organismo procedió a revisar la misma, a fin de determinar si la misma colma la pretensión del solicitante.</w:t>
      </w:r>
    </w:p>
    <w:p w:rsidR="004951A2" w:rsidRPr="009145F8" w:rsidRDefault="004951A2" w:rsidP="004951A2">
      <w:pPr>
        <w:spacing w:line="360" w:lineRule="auto"/>
        <w:ind w:right="-787"/>
        <w:jc w:val="both"/>
        <w:rPr>
          <w:rFonts w:ascii="Palatino Linotype" w:eastAsia="Palatino Linotype" w:hAnsi="Palatino Linotype" w:cs="Palatino Linotype"/>
          <w:i/>
        </w:rPr>
      </w:pPr>
    </w:p>
    <w:p w:rsidR="00734A0D" w:rsidRPr="00DB35A8" w:rsidRDefault="004951A2" w:rsidP="00734A0D">
      <w:pPr>
        <w:numPr>
          <w:ilvl w:val="0"/>
          <w:numId w:val="2"/>
        </w:numPr>
        <w:spacing w:line="360" w:lineRule="auto"/>
        <w:ind w:left="0" w:right="-787" w:firstLine="0"/>
        <w:jc w:val="both"/>
        <w:rPr>
          <w:rFonts w:ascii="Palatino Linotype" w:eastAsia="Palatino Linotype" w:hAnsi="Palatino Linotype" w:cs="Palatino Linotype"/>
          <w:b/>
          <w:bCs/>
          <w:lang w:val="es-MX"/>
        </w:rPr>
      </w:pPr>
      <w:r>
        <w:rPr>
          <w:rFonts w:ascii="Palatino Linotype" w:eastAsia="Palatino Linotype" w:hAnsi="Palatino Linotype" w:cs="Palatino Linotype"/>
        </w:rPr>
        <w:t xml:space="preserve">Es así que al seguir las indicaciones precisadas por el Sujeto Obligado, e ingresar a la página web de la plataforma de Información Pública de Oficio Mexiquense IPOMEX, versión 4.0, del Sujeto Obligado, en el apartado relativo </w:t>
      </w:r>
      <w:r w:rsidR="00734A0D">
        <w:rPr>
          <w:rFonts w:ascii="Palatino Linotype" w:eastAsia="Palatino Linotype" w:hAnsi="Palatino Linotype" w:cs="Palatino Linotype"/>
        </w:rPr>
        <w:t xml:space="preserve">al </w:t>
      </w:r>
      <w:r w:rsidR="00734A0D" w:rsidRPr="00734A0D">
        <w:rPr>
          <w:rFonts w:ascii="Palatino Linotype" w:eastAsia="Palatino Linotype" w:hAnsi="Palatino Linotype" w:cs="Palatino Linotype"/>
          <w:b/>
          <w:bCs/>
          <w:lang w:val="es-MX"/>
        </w:rPr>
        <w:t>Artículo 92</w:t>
      </w:r>
      <w:r w:rsidR="00734A0D">
        <w:rPr>
          <w:rFonts w:ascii="Palatino Linotype" w:eastAsia="Palatino Linotype" w:hAnsi="Palatino Linotype" w:cs="Palatino Linotype"/>
          <w:b/>
          <w:bCs/>
          <w:lang w:val="es-MX"/>
        </w:rPr>
        <w:t>,</w:t>
      </w:r>
      <w:r w:rsidR="00734A0D" w:rsidRPr="00734A0D">
        <w:rPr>
          <w:rFonts w:ascii="Palatino Linotype" w:eastAsia="Palatino Linotype" w:hAnsi="Palatino Linotype" w:cs="Palatino Linotype"/>
          <w:b/>
          <w:bCs/>
          <w:lang w:val="es-MX"/>
        </w:rPr>
        <w:t>  Fracción X A</w:t>
      </w:r>
      <w:r w:rsidR="00734A0D">
        <w:rPr>
          <w:rFonts w:ascii="Palatino Linotype" w:eastAsia="Palatino Linotype" w:hAnsi="Palatino Linotype" w:cs="Palatino Linotype"/>
          <w:b/>
          <w:bCs/>
          <w:lang w:val="es-MX"/>
        </w:rPr>
        <w:t>,</w:t>
      </w:r>
      <w:r w:rsidR="00734A0D" w:rsidRPr="00734A0D">
        <w:rPr>
          <w:rFonts w:ascii="Palatino Linotype" w:eastAsia="Palatino Linotype" w:hAnsi="Palatino Linotype" w:cs="Palatino Linotype"/>
          <w:b/>
          <w:bCs/>
          <w:lang w:val="es-MX"/>
        </w:rPr>
        <w:t>  Plazas vacantes y ocupadas</w:t>
      </w:r>
      <w:r w:rsidR="00734A0D">
        <w:rPr>
          <w:rFonts w:ascii="Palatino Linotype" w:eastAsia="Palatino Linotype" w:hAnsi="Palatino Linotype" w:cs="Palatino Linotype"/>
          <w:bCs/>
          <w:lang w:val="es-MX"/>
        </w:rPr>
        <w:t>, al buscar la información correspondiente a los trimestres 1º, 2º y 3º arroja la información sobre las plazas vacantes:</w:t>
      </w:r>
    </w:p>
    <w:p w:rsidR="00DB35A8" w:rsidRDefault="00DB35A8" w:rsidP="00DB35A8">
      <w:pPr>
        <w:pStyle w:val="Prrafodelista"/>
        <w:rPr>
          <w:rFonts w:ascii="Palatino Linotype" w:eastAsia="Palatino Linotype" w:hAnsi="Palatino Linotype" w:cs="Palatino Linotype"/>
          <w:b/>
          <w:bCs/>
          <w:lang w:val="es-MX"/>
        </w:rPr>
      </w:pPr>
    </w:p>
    <w:p w:rsidR="00DB35A8" w:rsidRDefault="00DB35A8" w:rsidP="00DB35A8">
      <w:pPr>
        <w:spacing w:line="360" w:lineRule="auto"/>
        <w:ind w:right="-787"/>
        <w:jc w:val="both"/>
        <w:rPr>
          <w:rFonts w:ascii="Palatino Linotype" w:eastAsia="Palatino Linotype" w:hAnsi="Palatino Linotype" w:cs="Palatino Linotype"/>
          <w:b/>
          <w:bCs/>
          <w:lang w:val="es-MX"/>
        </w:rPr>
      </w:pPr>
    </w:p>
    <w:p w:rsidR="00DB35A8" w:rsidRDefault="00DB35A8" w:rsidP="00DB35A8">
      <w:pPr>
        <w:spacing w:line="360" w:lineRule="auto"/>
        <w:ind w:right="-787"/>
        <w:jc w:val="both"/>
        <w:rPr>
          <w:rFonts w:ascii="Palatino Linotype" w:eastAsia="Palatino Linotype" w:hAnsi="Palatino Linotype" w:cs="Palatino Linotype"/>
          <w:b/>
          <w:bCs/>
          <w:lang w:val="es-MX"/>
        </w:rPr>
      </w:pPr>
    </w:p>
    <w:p w:rsidR="00DB35A8" w:rsidRPr="00734A0D" w:rsidRDefault="00DB35A8" w:rsidP="00DB35A8">
      <w:pPr>
        <w:spacing w:line="360" w:lineRule="auto"/>
        <w:ind w:right="-787"/>
        <w:jc w:val="both"/>
        <w:rPr>
          <w:rFonts w:ascii="Palatino Linotype" w:eastAsia="Palatino Linotype" w:hAnsi="Palatino Linotype" w:cs="Palatino Linotype"/>
          <w:b/>
          <w:bCs/>
          <w:lang w:val="es-MX"/>
        </w:rPr>
      </w:pPr>
    </w:p>
    <w:p w:rsidR="00734A0D" w:rsidRPr="00734A0D" w:rsidRDefault="00734A0D" w:rsidP="00734A0D">
      <w:pPr>
        <w:pStyle w:val="Prrafodelista"/>
        <w:numPr>
          <w:ilvl w:val="0"/>
          <w:numId w:val="48"/>
        </w:numPr>
        <w:spacing w:line="360" w:lineRule="auto"/>
        <w:ind w:right="-787"/>
        <w:jc w:val="both"/>
        <w:rPr>
          <w:rFonts w:ascii="Palatino Linotype" w:eastAsia="Palatino Linotype" w:hAnsi="Palatino Linotype" w:cs="Palatino Linotype"/>
          <w:b/>
          <w:bCs/>
          <w:lang w:val="es-MX"/>
        </w:rPr>
      </w:pPr>
      <w:r>
        <w:rPr>
          <w:rFonts w:ascii="Palatino Linotype" w:eastAsia="Palatino Linotype" w:hAnsi="Palatino Linotype" w:cs="Palatino Linotype"/>
          <w:bCs/>
          <w:lang w:val="es-MX"/>
        </w:rPr>
        <w:lastRenderedPageBreak/>
        <w:t>1º trimestre 11 registros.</w:t>
      </w:r>
    </w:p>
    <w:p w:rsidR="00734A0D" w:rsidRDefault="00734A0D" w:rsidP="00734A0D">
      <w:pPr>
        <w:pStyle w:val="Prrafodelista"/>
        <w:spacing w:line="360" w:lineRule="auto"/>
        <w:ind w:left="787" w:right="-787"/>
        <w:jc w:val="center"/>
        <w:rPr>
          <w:rFonts w:ascii="Palatino Linotype" w:eastAsia="Palatino Linotype" w:hAnsi="Palatino Linotype" w:cs="Palatino Linotype"/>
          <w:b/>
          <w:bCs/>
          <w:lang w:val="es-MX"/>
        </w:rPr>
      </w:pPr>
      <w:r w:rsidRPr="00734A0D">
        <w:rPr>
          <w:rFonts w:ascii="Palatino Linotype" w:eastAsia="Palatino Linotype" w:hAnsi="Palatino Linotype" w:cs="Palatino Linotype"/>
          <w:b/>
          <w:bCs/>
          <w:noProof/>
          <w:lang w:val="es-MX"/>
        </w:rPr>
        <w:drawing>
          <wp:inline distT="0" distB="0" distL="0" distR="0" wp14:anchorId="24D6C0C7" wp14:editId="7F0D2695">
            <wp:extent cx="3948436" cy="297711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02686" cy="3018020"/>
                    </a:xfrm>
                    <a:prstGeom prst="rect">
                      <a:avLst/>
                    </a:prstGeom>
                  </pic:spPr>
                </pic:pic>
              </a:graphicData>
            </a:graphic>
          </wp:inline>
        </w:drawing>
      </w:r>
    </w:p>
    <w:p w:rsidR="00DB35A8" w:rsidRPr="00734A0D" w:rsidRDefault="00DB35A8" w:rsidP="00734A0D">
      <w:pPr>
        <w:pStyle w:val="Prrafodelista"/>
        <w:spacing w:line="360" w:lineRule="auto"/>
        <w:ind w:left="787" w:right="-787"/>
        <w:jc w:val="center"/>
        <w:rPr>
          <w:rFonts w:ascii="Palatino Linotype" w:eastAsia="Palatino Linotype" w:hAnsi="Palatino Linotype" w:cs="Palatino Linotype"/>
          <w:b/>
          <w:bCs/>
          <w:lang w:val="es-MX"/>
        </w:rPr>
      </w:pPr>
    </w:p>
    <w:p w:rsidR="00734A0D" w:rsidRPr="00734A0D" w:rsidRDefault="00734A0D" w:rsidP="00734A0D">
      <w:pPr>
        <w:pStyle w:val="Prrafodelista"/>
        <w:numPr>
          <w:ilvl w:val="0"/>
          <w:numId w:val="48"/>
        </w:numPr>
        <w:spacing w:line="360" w:lineRule="auto"/>
        <w:ind w:right="-787"/>
        <w:jc w:val="both"/>
        <w:rPr>
          <w:rFonts w:ascii="Palatino Linotype" w:eastAsia="Palatino Linotype" w:hAnsi="Palatino Linotype" w:cs="Palatino Linotype"/>
          <w:b/>
          <w:bCs/>
          <w:lang w:val="es-MX"/>
        </w:rPr>
      </w:pPr>
      <w:r>
        <w:rPr>
          <w:rFonts w:ascii="Palatino Linotype" w:eastAsia="Palatino Linotype" w:hAnsi="Palatino Linotype" w:cs="Palatino Linotype"/>
          <w:bCs/>
          <w:lang w:val="es-MX"/>
        </w:rPr>
        <w:t>2º trimestre 64 registros.</w:t>
      </w:r>
    </w:p>
    <w:p w:rsidR="00734A0D" w:rsidRDefault="00734A0D" w:rsidP="00734A0D">
      <w:pPr>
        <w:spacing w:line="360" w:lineRule="auto"/>
        <w:ind w:right="-787"/>
        <w:jc w:val="center"/>
        <w:rPr>
          <w:rFonts w:ascii="Palatino Linotype" w:eastAsia="Palatino Linotype" w:hAnsi="Palatino Linotype" w:cs="Palatino Linotype"/>
          <w:b/>
          <w:bCs/>
          <w:lang w:val="es-MX"/>
        </w:rPr>
      </w:pPr>
      <w:r w:rsidRPr="00734A0D">
        <w:rPr>
          <w:rFonts w:ascii="Palatino Linotype" w:eastAsia="Palatino Linotype" w:hAnsi="Palatino Linotype" w:cs="Palatino Linotype"/>
          <w:b/>
          <w:bCs/>
          <w:noProof/>
          <w:lang w:val="es-MX"/>
        </w:rPr>
        <w:drawing>
          <wp:inline distT="0" distB="0" distL="0" distR="0" wp14:anchorId="3F6FC554" wp14:editId="36A925EF">
            <wp:extent cx="3915605" cy="1658679"/>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75503" cy="1684052"/>
                    </a:xfrm>
                    <a:prstGeom prst="rect">
                      <a:avLst/>
                    </a:prstGeom>
                  </pic:spPr>
                </pic:pic>
              </a:graphicData>
            </a:graphic>
          </wp:inline>
        </w:drawing>
      </w:r>
    </w:p>
    <w:p w:rsidR="00DB35A8" w:rsidRDefault="00DB35A8" w:rsidP="00734A0D">
      <w:pPr>
        <w:spacing w:line="360" w:lineRule="auto"/>
        <w:ind w:right="-787"/>
        <w:jc w:val="center"/>
        <w:rPr>
          <w:rFonts w:ascii="Palatino Linotype" w:eastAsia="Palatino Linotype" w:hAnsi="Palatino Linotype" w:cs="Palatino Linotype"/>
          <w:b/>
          <w:bCs/>
          <w:lang w:val="es-MX"/>
        </w:rPr>
      </w:pPr>
    </w:p>
    <w:p w:rsidR="00DB35A8" w:rsidRDefault="00DB35A8" w:rsidP="00734A0D">
      <w:pPr>
        <w:spacing w:line="360" w:lineRule="auto"/>
        <w:ind w:right="-787"/>
        <w:jc w:val="center"/>
        <w:rPr>
          <w:rFonts w:ascii="Palatino Linotype" w:eastAsia="Palatino Linotype" w:hAnsi="Palatino Linotype" w:cs="Palatino Linotype"/>
          <w:b/>
          <w:bCs/>
          <w:lang w:val="es-MX"/>
        </w:rPr>
      </w:pPr>
    </w:p>
    <w:p w:rsidR="00DB35A8" w:rsidRDefault="00DB35A8" w:rsidP="00734A0D">
      <w:pPr>
        <w:spacing w:line="360" w:lineRule="auto"/>
        <w:ind w:right="-787"/>
        <w:jc w:val="center"/>
        <w:rPr>
          <w:rFonts w:ascii="Palatino Linotype" w:eastAsia="Palatino Linotype" w:hAnsi="Palatino Linotype" w:cs="Palatino Linotype"/>
          <w:b/>
          <w:bCs/>
          <w:lang w:val="es-MX"/>
        </w:rPr>
      </w:pPr>
    </w:p>
    <w:p w:rsidR="00DB35A8" w:rsidRDefault="00DB35A8" w:rsidP="00734A0D">
      <w:pPr>
        <w:spacing w:line="360" w:lineRule="auto"/>
        <w:ind w:right="-787"/>
        <w:jc w:val="center"/>
        <w:rPr>
          <w:rFonts w:ascii="Palatino Linotype" w:eastAsia="Palatino Linotype" w:hAnsi="Palatino Linotype" w:cs="Palatino Linotype"/>
          <w:b/>
          <w:bCs/>
          <w:lang w:val="es-MX"/>
        </w:rPr>
      </w:pPr>
    </w:p>
    <w:p w:rsidR="00DB35A8" w:rsidRPr="00734A0D" w:rsidRDefault="00DB35A8" w:rsidP="00734A0D">
      <w:pPr>
        <w:spacing w:line="360" w:lineRule="auto"/>
        <w:ind w:right="-787"/>
        <w:jc w:val="center"/>
        <w:rPr>
          <w:rFonts w:ascii="Palatino Linotype" w:eastAsia="Palatino Linotype" w:hAnsi="Palatino Linotype" w:cs="Palatino Linotype"/>
          <w:b/>
          <w:bCs/>
          <w:lang w:val="es-MX"/>
        </w:rPr>
      </w:pPr>
    </w:p>
    <w:p w:rsidR="00734A0D" w:rsidRPr="00734A0D" w:rsidRDefault="00734A0D" w:rsidP="00734A0D">
      <w:pPr>
        <w:pStyle w:val="Prrafodelista"/>
        <w:numPr>
          <w:ilvl w:val="0"/>
          <w:numId w:val="48"/>
        </w:numPr>
        <w:spacing w:line="360" w:lineRule="auto"/>
        <w:ind w:right="-787"/>
        <w:jc w:val="both"/>
        <w:rPr>
          <w:rFonts w:ascii="Palatino Linotype" w:eastAsia="Palatino Linotype" w:hAnsi="Palatino Linotype" w:cs="Palatino Linotype"/>
          <w:b/>
          <w:bCs/>
          <w:lang w:val="es-MX"/>
        </w:rPr>
      </w:pPr>
      <w:r>
        <w:rPr>
          <w:rFonts w:ascii="Palatino Linotype" w:eastAsia="Palatino Linotype" w:hAnsi="Palatino Linotype" w:cs="Palatino Linotype"/>
          <w:bCs/>
          <w:lang w:val="es-MX"/>
        </w:rPr>
        <w:lastRenderedPageBreak/>
        <w:t>3er trimestre 73 registros.</w:t>
      </w:r>
    </w:p>
    <w:p w:rsidR="00734A0D" w:rsidRDefault="00734A0D" w:rsidP="00734A0D">
      <w:pPr>
        <w:pStyle w:val="Prrafodelista"/>
        <w:spacing w:line="360" w:lineRule="auto"/>
        <w:ind w:left="787" w:right="-787"/>
        <w:jc w:val="center"/>
        <w:rPr>
          <w:rFonts w:ascii="Palatino Linotype" w:eastAsia="Palatino Linotype" w:hAnsi="Palatino Linotype" w:cs="Palatino Linotype"/>
          <w:b/>
          <w:bCs/>
          <w:lang w:val="es-MX"/>
        </w:rPr>
      </w:pPr>
      <w:r w:rsidRPr="00734A0D">
        <w:rPr>
          <w:rFonts w:ascii="Palatino Linotype" w:eastAsia="Palatino Linotype" w:hAnsi="Palatino Linotype" w:cs="Palatino Linotype"/>
          <w:b/>
          <w:bCs/>
          <w:noProof/>
          <w:lang w:val="es-MX"/>
        </w:rPr>
        <w:drawing>
          <wp:inline distT="0" distB="0" distL="0" distR="0" wp14:anchorId="34295509" wp14:editId="4998C108">
            <wp:extent cx="3565968" cy="156367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86624" cy="1572734"/>
                    </a:xfrm>
                    <a:prstGeom prst="rect">
                      <a:avLst/>
                    </a:prstGeom>
                  </pic:spPr>
                </pic:pic>
              </a:graphicData>
            </a:graphic>
          </wp:inline>
        </w:drawing>
      </w:r>
    </w:p>
    <w:p w:rsidR="00DB35A8" w:rsidRPr="00734A0D" w:rsidRDefault="00DB35A8" w:rsidP="00734A0D">
      <w:pPr>
        <w:pStyle w:val="Prrafodelista"/>
        <w:spacing w:line="360" w:lineRule="auto"/>
        <w:ind w:left="787" w:right="-787"/>
        <w:jc w:val="center"/>
        <w:rPr>
          <w:rFonts w:ascii="Palatino Linotype" w:eastAsia="Palatino Linotype" w:hAnsi="Palatino Linotype" w:cs="Palatino Linotype"/>
          <w:b/>
          <w:bCs/>
          <w:lang w:val="es-MX"/>
        </w:rPr>
      </w:pPr>
    </w:p>
    <w:p w:rsidR="00734A0D" w:rsidRPr="00866B75" w:rsidRDefault="00866B75" w:rsidP="00866B75">
      <w:pPr>
        <w:numPr>
          <w:ilvl w:val="0"/>
          <w:numId w:val="2"/>
        </w:numPr>
        <w:spacing w:line="360" w:lineRule="auto"/>
        <w:ind w:left="0" w:right="-787" w:firstLine="0"/>
        <w:jc w:val="both"/>
        <w:rPr>
          <w:rFonts w:ascii="Palatino Linotype" w:eastAsia="Palatino Linotype" w:hAnsi="Palatino Linotype" w:cs="Palatino Linotype"/>
          <w:b/>
          <w:bCs/>
          <w:lang w:val="es-MX"/>
        </w:rPr>
      </w:pPr>
      <w:r>
        <w:rPr>
          <w:rFonts w:ascii="Palatino Linotype" w:eastAsia="Palatino Linotype" w:hAnsi="Palatino Linotype" w:cs="Palatino Linotype"/>
          <w:bCs/>
          <w:lang w:val="es-MX"/>
        </w:rPr>
        <w:t>Mismos</w:t>
      </w:r>
      <w:r w:rsidRPr="00866B75">
        <w:rPr>
          <w:rFonts w:ascii="Palatino Linotype" w:eastAsia="Palatino Linotype" w:hAnsi="Palatino Linotype" w:cs="Palatino Linotype"/>
          <w:bCs/>
          <w:lang w:val="es-MX"/>
        </w:rPr>
        <w:t xml:space="preserve"> </w:t>
      </w:r>
      <w:r w:rsidR="00734A0D" w:rsidRPr="00866B75">
        <w:rPr>
          <w:rFonts w:ascii="Palatino Linotype" w:eastAsia="Palatino Linotype" w:hAnsi="Palatino Linotype" w:cs="Palatino Linotype"/>
          <w:bCs/>
          <w:lang w:val="es-MX"/>
        </w:rPr>
        <w:t>que al dar clic en cualquiera</w:t>
      </w:r>
      <w:r>
        <w:rPr>
          <w:rFonts w:ascii="Palatino Linotype" w:eastAsia="Palatino Linotype" w:hAnsi="Palatino Linotype" w:cs="Palatino Linotype"/>
          <w:bCs/>
          <w:lang w:val="es-MX"/>
        </w:rPr>
        <w:t xml:space="preserve"> de los registros</w:t>
      </w:r>
      <w:r w:rsidR="00734A0D" w:rsidRPr="00866B75">
        <w:rPr>
          <w:rFonts w:ascii="Palatino Linotype" w:eastAsia="Palatino Linotype" w:hAnsi="Palatino Linotype" w:cs="Palatino Linotype"/>
          <w:bCs/>
          <w:lang w:val="es-MX"/>
        </w:rPr>
        <w:t xml:space="preserve"> muestra los datos de tipo de plaza y área de adscripción, mismos que son de interés del solicitante, tal como se muestra en la siguiente captura de pantalla</w:t>
      </w:r>
      <w:r>
        <w:rPr>
          <w:rFonts w:ascii="Palatino Linotype" w:eastAsia="Palatino Linotype" w:hAnsi="Palatino Linotype" w:cs="Palatino Linotype"/>
          <w:bCs/>
          <w:lang w:val="es-MX"/>
        </w:rPr>
        <w:t>:</w:t>
      </w:r>
    </w:p>
    <w:p w:rsidR="00866B75" w:rsidRDefault="00866B75" w:rsidP="00866B75">
      <w:pPr>
        <w:spacing w:line="360" w:lineRule="auto"/>
        <w:ind w:right="-787"/>
        <w:jc w:val="center"/>
        <w:rPr>
          <w:rFonts w:ascii="Palatino Linotype" w:eastAsia="Palatino Linotype" w:hAnsi="Palatino Linotype" w:cs="Palatino Linotype"/>
          <w:b/>
          <w:bCs/>
          <w:lang w:val="es-MX"/>
        </w:rPr>
      </w:pPr>
      <w:r w:rsidRPr="00866B75">
        <w:rPr>
          <w:rFonts w:ascii="Palatino Linotype" w:eastAsia="Palatino Linotype" w:hAnsi="Palatino Linotype" w:cs="Palatino Linotype"/>
          <w:b/>
          <w:bCs/>
          <w:noProof/>
          <w:lang w:val="es-MX"/>
        </w:rPr>
        <w:drawing>
          <wp:inline distT="0" distB="0" distL="0" distR="0" wp14:anchorId="74CC8D8B" wp14:editId="0A274DB2">
            <wp:extent cx="5118322" cy="2057492"/>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36229" cy="2064690"/>
                    </a:xfrm>
                    <a:prstGeom prst="rect">
                      <a:avLst/>
                    </a:prstGeom>
                  </pic:spPr>
                </pic:pic>
              </a:graphicData>
            </a:graphic>
          </wp:inline>
        </w:drawing>
      </w:r>
    </w:p>
    <w:p w:rsidR="00866B75" w:rsidRPr="00866B75" w:rsidRDefault="00866B75" w:rsidP="00866B75">
      <w:pPr>
        <w:spacing w:line="360" w:lineRule="auto"/>
        <w:ind w:right="-787"/>
        <w:rPr>
          <w:rFonts w:ascii="Palatino Linotype" w:eastAsia="Palatino Linotype" w:hAnsi="Palatino Linotype" w:cs="Palatino Linotype"/>
          <w:b/>
          <w:bCs/>
          <w:lang w:val="es-MX"/>
        </w:rPr>
      </w:pPr>
    </w:p>
    <w:p w:rsidR="00384F50" w:rsidRDefault="00866B75" w:rsidP="003353D3">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este orden de ideas, al consultar los </w:t>
      </w:r>
      <w:r w:rsidRPr="00866B75">
        <w:rPr>
          <w:rFonts w:ascii="Palatino Linotype" w:eastAsia="Palatino Linotype" w:hAnsi="Palatino Linotype" w:cs="Palatino Linotype"/>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Pr>
          <w:rFonts w:ascii="Palatino Linotype" w:eastAsia="Palatino Linotype" w:hAnsi="Palatino Linotype" w:cs="Palatino Linotype"/>
        </w:rPr>
        <w:t xml:space="preserve">, establece en el </w:t>
      </w:r>
      <w:r>
        <w:rPr>
          <w:rFonts w:ascii="Palatino Linotype" w:eastAsia="Palatino Linotype" w:hAnsi="Palatino Linotype" w:cs="Palatino Linotype"/>
        </w:rPr>
        <w:lastRenderedPageBreak/>
        <w:t xml:space="preserve">apartado correspondiente a la fracción </w:t>
      </w:r>
      <w:r w:rsidRPr="00866B75">
        <w:rPr>
          <w:rFonts w:ascii="Palatino Linotype" w:eastAsia="Palatino Linotype" w:hAnsi="Palatino Linotype" w:cs="Palatino Linotype"/>
          <w:u w:val="single"/>
        </w:rPr>
        <w:t>X. El número total de las plazas y del personal de base y confianza, especificando el total de las vacantes, por nivel de puesto, para cada unidad administrativa</w:t>
      </w:r>
      <w:r>
        <w:rPr>
          <w:rFonts w:ascii="Palatino Linotype" w:eastAsia="Palatino Linotype" w:hAnsi="Palatino Linotype" w:cs="Palatino Linotype"/>
        </w:rPr>
        <w:t>, señala dentro de los criterios sustantivos de contenido los siguientes:</w:t>
      </w:r>
    </w:p>
    <w:p w:rsidR="00866B75" w:rsidRDefault="00866B75" w:rsidP="00866B75">
      <w:pPr>
        <w:spacing w:line="360" w:lineRule="auto"/>
        <w:ind w:right="-787"/>
        <w:jc w:val="both"/>
        <w:rPr>
          <w:rFonts w:ascii="Palatino Linotype" w:eastAsia="Palatino Linotype" w:hAnsi="Palatino Linotype" w:cs="Palatino Linotype"/>
        </w:rPr>
      </w:pPr>
    </w:p>
    <w:p w:rsidR="00866B75" w:rsidRPr="003353D3" w:rsidRDefault="00866B75" w:rsidP="00866B75">
      <w:pPr>
        <w:spacing w:line="360" w:lineRule="auto"/>
        <w:ind w:right="-787"/>
        <w:jc w:val="both"/>
        <w:rPr>
          <w:rFonts w:ascii="Palatino Linotype" w:eastAsia="Palatino Linotype" w:hAnsi="Palatino Linotype" w:cs="Palatino Linotype"/>
        </w:rPr>
      </w:pPr>
      <w:r w:rsidRPr="00866B75">
        <w:rPr>
          <w:rFonts w:ascii="Palatino Linotype" w:eastAsia="Palatino Linotype" w:hAnsi="Palatino Linotype" w:cs="Palatino Linotype"/>
          <w:noProof/>
          <w:lang w:val="es-MX"/>
        </w:rPr>
        <w:drawing>
          <wp:inline distT="0" distB="0" distL="0" distR="0" wp14:anchorId="1FC96D04" wp14:editId="17DE3244">
            <wp:extent cx="5756275" cy="3843655"/>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6275" cy="3843655"/>
                    </a:xfrm>
                    <a:prstGeom prst="rect">
                      <a:avLst/>
                    </a:prstGeom>
                  </pic:spPr>
                </pic:pic>
              </a:graphicData>
            </a:graphic>
          </wp:inline>
        </w:drawing>
      </w:r>
    </w:p>
    <w:p w:rsidR="001917FC" w:rsidRDefault="001917FC" w:rsidP="001917FC">
      <w:pPr>
        <w:spacing w:line="360" w:lineRule="auto"/>
        <w:ind w:right="-787"/>
        <w:jc w:val="both"/>
        <w:rPr>
          <w:color w:val="000000"/>
          <w:u w:val="single"/>
        </w:rPr>
      </w:pPr>
    </w:p>
    <w:p w:rsidR="00866B75" w:rsidRDefault="00866B75" w:rsidP="001917FC">
      <w:pPr>
        <w:spacing w:line="360" w:lineRule="auto"/>
        <w:ind w:right="-787"/>
        <w:jc w:val="both"/>
        <w:rPr>
          <w:color w:val="000000"/>
          <w:u w:val="single"/>
        </w:rPr>
      </w:pPr>
    </w:p>
    <w:p w:rsidR="00A02F30" w:rsidRPr="00A02F30" w:rsidRDefault="00866B75" w:rsidP="00A02F30">
      <w:pPr>
        <w:numPr>
          <w:ilvl w:val="0"/>
          <w:numId w:val="2"/>
        </w:numPr>
        <w:spacing w:line="360" w:lineRule="auto"/>
        <w:ind w:left="0" w:right="-787" w:firstLine="0"/>
        <w:jc w:val="both"/>
        <w:rPr>
          <w:rFonts w:ascii="Palatino Linotype" w:eastAsia="Palatino Linotype" w:hAnsi="Palatino Linotype" w:cs="Palatino Linotype"/>
          <w:u w:val="single"/>
        </w:rPr>
      </w:pPr>
      <w:r>
        <w:rPr>
          <w:rFonts w:ascii="Palatino Linotype" w:eastAsia="Palatino Linotype" w:hAnsi="Palatino Linotype" w:cs="Palatino Linotype"/>
        </w:rPr>
        <w:t xml:space="preserve">En tales lineamientos se puede advertir que para dar cumplimiento a la publicación de la información que forma parte de las obligaciones de transparencia común, dentro de los criterios sustantivos del contenido de la </w:t>
      </w:r>
      <w:r w:rsidR="00A02F30">
        <w:rPr>
          <w:rFonts w:ascii="Palatino Linotype" w:eastAsia="Palatino Linotype" w:hAnsi="Palatino Linotype" w:cs="Palatino Linotype"/>
        </w:rPr>
        <w:t xml:space="preserve">relativa al </w:t>
      </w:r>
      <w:r w:rsidR="00A02F30" w:rsidRPr="00A02F30">
        <w:rPr>
          <w:rFonts w:ascii="Palatino Linotype" w:eastAsia="Palatino Linotype" w:hAnsi="Palatino Linotype" w:cs="Palatino Linotype"/>
          <w:u w:val="single"/>
        </w:rPr>
        <w:t>número total de las plazas y del personal de base y confianza, especificando el total de las vacantes, por nivel de puesto, para cada unidad administrativa</w:t>
      </w:r>
      <w:r w:rsidR="00A02F30">
        <w:rPr>
          <w:rFonts w:ascii="Palatino Linotype" w:eastAsia="Palatino Linotype" w:hAnsi="Palatino Linotype" w:cs="Palatino Linotype"/>
        </w:rPr>
        <w:t xml:space="preserve"> se encuentra el tipo de plaza y el área de adscripción, información que </w:t>
      </w:r>
      <w:r w:rsidR="00A02F30">
        <w:rPr>
          <w:rFonts w:ascii="Palatino Linotype" w:eastAsia="Palatino Linotype" w:hAnsi="Palatino Linotype" w:cs="Palatino Linotype"/>
        </w:rPr>
        <w:lastRenderedPageBreak/>
        <w:t>resulta de interés para el solicitante, empero no así respecto de motivo de la vacante ni de la clave presupuestal. Asimismo, es de referir que no se localizó fuente obligacional para generar información respecto del motivo de plazas vacantes, por lo que no es dable ordenar la entrega de la misma.</w:t>
      </w:r>
    </w:p>
    <w:p w:rsidR="00A02F30" w:rsidRPr="00A02F30" w:rsidRDefault="00A02F30" w:rsidP="00A02F30">
      <w:pPr>
        <w:spacing w:line="360" w:lineRule="auto"/>
        <w:ind w:right="-787"/>
        <w:jc w:val="both"/>
        <w:rPr>
          <w:rFonts w:ascii="Palatino Linotype" w:eastAsia="Palatino Linotype" w:hAnsi="Palatino Linotype" w:cs="Palatino Linotype"/>
          <w:u w:val="single"/>
        </w:rPr>
      </w:pPr>
    </w:p>
    <w:p w:rsidR="00A02F30" w:rsidRPr="00B34CDF" w:rsidRDefault="00A02F30" w:rsidP="00C42D0E">
      <w:pPr>
        <w:numPr>
          <w:ilvl w:val="0"/>
          <w:numId w:val="2"/>
        </w:numPr>
        <w:spacing w:line="360" w:lineRule="auto"/>
        <w:ind w:left="0" w:right="-787" w:firstLine="0"/>
        <w:jc w:val="both"/>
        <w:rPr>
          <w:rFonts w:ascii="Palatino Linotype" w:eastAsia="Palatino Linotype" w:hAnsi="Palatino Linotype" w:cs="Palatino Linotype"/>
          <w:u w:val="single"/>
        </w:rPr>
      </w:pPr>
      <w:r w:rsidRPr="00A02F30">
        <w:rPr>
          <w:rFonts w:ascii="Palatino Linotype" w:eastAsia="Palatino Linotype" w:hAnsi="Palatino Linotype" w:cs="Palatino Linotype"/>
        </w:rPr>
        <w:t xml:space="preserve">En este sentido, </w:t>
      </w:r>
      <w:r w:rsidRPr="00A02F30">
        <w:rPr>
          <w:rFonts w:ascii="Palatino Linotype" w:eastAsia="Palatino Linotype" w:hAnsi="Palatino Linotype" w:cs="Palatino Linotype"/>
          <w:b/>
        </w:rPr>
        <w:t>se tienen por colmados</w:t>
      </w:r>
      <w:r w:rsidRPr="00A02F30">
        <w:rPr>
          <w:rFonts w:ascii="Palatino Linotype" w:eastAsia="Palatino Linotype" w:hAnsi="Palatino Linotype" w:cs="Palatino Linotype"/>
        </w:rPr>
        <w:t xml:space="preserve"> los puntos de solicitud relativos a </w:t>
      </w:r>
      <w:r w:rsidRPr="00A02F30">
        <w:rPr>
          <w:rFonts w:ascii="Palatino Linotype" w:eastAsia="Palatino Linotype" w:hAnsi="Palatino Linotype" w:cs="Palatino Linotype"/>
          <w:i/>
        </w:rPr>
        <w:t>Número de plazas de confianza y operativas vacantes del 1 de enero al 30 de junio de 2025, con adscri</w:t>
      </w:r>
      <w:r>
        <w:rPr>
          <w:rFonts w:ascii="Palatino Linotype" w:eastAsia="Palatino Linotype" w:hAnsi="Palatino Linotype" w:cs="Palatino Linotype"/>
          <w:i/>
        </w:rPr>
        <w:t xml:space="preserve">pción, </w:t>
      </w:r>
      <w:r>
        <w:rPr>
          <w:rFonts w:ascii="Palatino Linotype" w:eastAsia="Palatino Linotype" w:hAnsi="Palatino Linotype" w:cs="Palatino Linotype"/>
        </w:rPr>
        <w:t xml:space="preserve">máxime lo establecido en el artículo 12 de la Ley de Transparencia Local, que refiere </w:t>
      </w:r>
      <w:r w:rsidRPr="00A02F30">
        <w:rPr>
          <w:rFonts w:ascii="Palatino Linotype" w:eastAsia="Palatino Linotype" w:hAnsi="Palatino Linotype" w:cs="Palatino Linotype"/>
        </w:rPr>
        <w:t>Los sujetos obligados sólo proporcionarán la información pública que se les requiera y que obre en sus archivos y en el estado en que ésta se encuentre. La obligación de proporcionar información no comprende el procesamiento de la misma, ni el presentarla confo</w:t>
      </w:r>
      <w:r>
        <w:rPr>
          <w:rFonts w:ascii="Palatino Linotype" w:eastAsia="Palatino Linotype" w:hAnsi="Palatino Linotype" w:cs="Palatino Linotype"/>
        </w:rPr>
        <w:t>rme al interés del solicitante.</w:t>
      </w:r>
    </w:p>
    <w:p w:rsidR="00B34CDF" w:rsidRPr="006466B8" w:rsidRDefault="00B34CDF" w:rsidP="00B34CDF">
      <w:pPr>
        <w:spacing w:line="360" w:lineRule="auto"/>
        <w:ind w:right="-787"/>
        <w:jc w:val="both"/>
        <w:rPr>
          <w:rFonts w:ascii="Palatino Linotype" w:eastAsia="Palatino Linotype" w:hAnsi="Palatino Linotype" w:cs="Palatino Linotype"/>
          <w:u w:val="single"/>
        </w:rPr>
      </w:pPr>
    </w:p>
    <w:p w:rsidR="006466B8" w:rsidRPr="00B34CDF" w:rsidRDefault="00662B15" w:rsidP="00C42D0E">
      <w:pPr>
        <w:numPr>
          <w:ilvl w:val="0"/>
          <w:numId w:val="2"/>
        </w:numPr>
        <w:spacing w:line="360" w:lineRule="auto"/>
        <w:ind w:left="0" w:right="-787" w:firstLine="0"/>
        <w:jc w:val="both"/>
        <w:rPr>
          <w:rFonts w:ascii="Palatino Linotype" w:eastAsia="Palatino Linotype" w:hAnsi="Palatino Linotype" w:cs="Palatino Linotype"/>
          <w:u w:val="single"/>
        </w:rPr>
      </w:pPr>
      <w:r>
        <w:rPr>
          <w:rFonts w:ascii="Palatino Linotype" w:eastAsia="Palatino Linotype" w:hAnsi="Palatino Linotype" w:cs="Palatino Linotype"/>
        </w:rPr>
        <w:t xml:space="preserve">En relación al punto de solicitud relativo a la </w:t>
      </w:r>
      <w:r w:rsidRPr="00662B15">
        <w:rPr>
          <w:rFonts w:ascii="Palatino Linotype" w:eastAsia="Palatino Linotype" w:hAnsi="Palatino Linotype" w:cs="Palatino Linotype"/>
          <w:i/>
          <w:u w:val="single"/>
        </w:rPr>
        <w:t>clave presupuesta</w:t>
      </w:r>
      <w:r w:rsidR="00B34CDF">
        <w:rPr>
          <w:rFonts w:ascii="Palatino Linotype" w:eastAsia="Palatino Linotype" w:hAnsi="Palatino Linotype" w:cs="Palatino Linotype"/>
          <w:i/>
          <w:u w:val="single"/>
        </w:rPr>
        <w:t>l</w:t>
      </w:r>
      <w:r w:rsidRPr="00662B15">
        <w:rPr>
          <w:rFonts w:ascii="Palatino Linotype" w:eastAsia="Palatino Linotype" w:hAnsi="Palatino Linotype" w:cs="Palatino Linotype"/>
          <w:i/>
          <w:u w:val="single"/>
        </w:rPr>
        <w:t xml:space="preserve"> de las plazas vacantes</w:t>
      </w:r>
      <w:r w:rsidR="00B34CDF">
        <w:rPr>
          <w:rFonts w:ascii="Palatino Linotype" w:eastAsia="Palatino Linotype" w:hAnsi="Palatino Linotype" w:cs="Palatino Linotype"/>
          <w:i/>
          <w:u w:val="single"/>
        </w:rPr>
        <w:t>,</w:t>
      </w:r>
      <w:r>
        <w:rPr>
          <w:rFonts w:ascii="Palatino Linotype" w:eastAsia="Palatino Linotype" w:hAnsi="Palatino Linotype" w:cs="Palatino Linotype"/>
        </w:rPr>
        <w:t xml:space="preserve"> en primer lugar es de referir que la el </w:t>
      </w:r>
      <w:r w:rsidRPr="00662B15">
        <w:rPr>
          <w:rFonts w:ascii="Palatino Linotype" w:eastAsia="Palatino Linotype" w:hAnsi="Palatino Linotype" w:cs="Palatino Linotype"/>
        </w:rPr>
        <w:t>PRESUPUESTO DE EGRESOS DEL GOBIERNO DEL ESTADO DE MÉXICO PARA EL EJERCICIO FISCAL 2025</w:t>
      </w:r>
      <w:r>
        <w:rPr>
          <w:rFonts w:ascii="Palatino Linotype" w:eastAsia="Palatino Linotype" w:hAnsi="Palatino Linotype" w:cs="Palatino Linotype"/>
        </w:rPr>
        <w:t xml:space="preserve">, publicado en el </w:t>
      </w:r>
      <w:r w:rsidRPr="00662B15">
        <w:rPr>
          <w:rFonts w:ascii="Palatino Linotype" w:eastAsia="Palatino Linotype" w:hAnsi="Palatino Linotype" w:cs="Palatino Linotype"/>
        </w:rPr>
        <w:t>Publicada en el Periódico Oficial “Gaceta del Gobie</w:t>
      </w:r>
      <w:r w:rsidR="00B34CDF">
        <w:rPr>
          <w:rFonts w:ascii="Palatino Linotype" w:eastAsia="Palatino Linotype" w:hAnsi="Palatino Linotype" w:cs="Palatino Linotype"/>
        </w:rPr>
        <w:t xml:space="preserve">rno” el 20 de diciembre de 2024, establece en su artículo primero que </w:t>
      </w:r>
      <w:r w:rsidR="00B34CDF" w:rsidRPr="00B34CDF">
        <w:rPr>
          <w:rFonts w:ascii="Palatino Linotype" w:eastAsia="Palatino Linotype" w:hAnsi="Palatino Linotype" w:cs="Palatino Linotype"/>
        </w:rPr>
        <w:t xml:space="preserve">Los Entes Públicos de acuerdo a su naturaleza y según corresponda en el ejercicio, control del gasto público estatal, así como en la evaluación, para el ejercicio fiscal 2025 deberán observar las disposiciones contenidas en la Ley de Disciplina Financiera de las Entidades Federativas y los Municipios, la Ley General de Contabilidad Gubernamental, la Ley Federal de Presupuesto y Responsabilidad Hacendaria, la Ley de Coordinación Fiscal, el Código Financiero del Estado de México y Municipios, la Ley de Contratación Pública del Estado de México y Municipios, la Ley de Planeación del Estado de México y Municipios y las </w:t>
      </w:r>
      <w:r w:rsidR="00B34CDF" w:rsidRPr="00B34CDF">
        <w:rPr>
          <w:rFonts w:ascii="Palatino Linotype" w:eastAsia="Palatino Linotype" w:hAnsi="Palatino Linotype" w:cs="Palatino Linotype"/>
        </w:rPr>
        <w:lastRenderedPageBreak/>
        <w:t>disposiciones normativas que en el marco de dichas leyes, se establezcan en otros ordenamientos y en el presente Presupuesto de Egresos del Gobierno del Estado de México, en congruencia con los Criterios Generales de Política Económica emitidos por la Secretaría de Hacienda y Crédito Público correspondientes al Ejercicio Fiscal 2025.</w:t>
      </w:r>
    </w:p>
    <w:p w:rsidR="00B34CDF" w:rsidRPr="00B34CDF" w:rsidRDefault="00B34CDF" w:rsidP="00B34CDF">
      <w:pPr>
        <w:spacing w:line="360" w:lineRule="auto"/>
        <w:ind w:right="-787"/>
        <w:jc w:val="both"/>
        <w:rPr>
          <w:rFonts w:ascii="Palatino Linotype" w:eastAsia="Palatino Linotype" w:hAnsi="Palatino Linotype" w:cs="Palatino Linotype"/>
          <w:u w:val="single"/>
        </w:rPr>
      </w:pPr>
    </w:p>
    <w:p w:rsidR="00B34CDF" w:rsidRPr="00C42D0E" w:rsidRDefault="00B34CDF" w:rsidP="00C42D0E">
      <w:pPr>
        <w:numPr>
          <w:ilvl w:val="0"/>
          <w:numId w:val="2"/>
        </w:numPr>
        <w:spacing w:line="360" w:lineRule="auto"/>
        <w:ind w:left="0" w:right="-787" w:firstLine="0"/>
        <w:jc w:val="both"/>
        <w:rPr>
          <w:rFonts w:ascii="Palatino Linotype" w:eastAsia="Palatino Linotype" w:hAnsi="Palatino Linotype" w:cs="Palatino Linotype"/>
          <w:u w:val="single"/>
        </w:rPr>
      </w:pPr>
      <w:r>
        <w:rPr>
          <w:rFonts w:ascii="Palatino Linotype" w:eastAsia="Palatino Linotype" w:hAnsi="Palatino Linotype" w:cs="Palatino Linotype"/>
        </w:rPr>
        <w:t xml:space="preserve">Es así que define de acuerdo a su artículo 4, como </w:t>
      </w:r>
      <w:r w:rsidRPr="00B34CDF">
        <w:rPr>
          <w:rFonts w:ascii="Palatino Linotype" w:eastAsia="Palatino Linotype" w:hAnsi="Palatino Linotype" w:cs="Palatino Linotype"/>
          <w:b/>
        </w:rPr>
        <w:t>Clave Presupuestaria</w:t>
      </w:r>
      <w:r w:rsidRPr="00B34CDF">
        <w:rPr>
          <w:rFonts w:ascii="Palatino Linotype" w:eastAsia="Palatino Linotype" w:hAnsi="Palatino Linotype" w:cs="Palatino Linotype"/>
        </w:rPr>
        <w:t>: A la agrupación de los componentes de las clasificaciones Administrativa, Funcional, Programática, Económica, Objeto del Gasto, Fuente de Financiamiento, proyecto de inversión, ordenada y consolidada en un registro, donde la información de dichas clasificaciones, vincula las asignaciones que se determinan durante la programación, integración, aprobación y ejercicio del Presupuesto de Egresos, la cual constituye un instrumento de control para el seguimiento y la evaluación del gasto público</w:t>
      </w:r>
      <w:r w:rsidR="00C42D0E">
        <w:rPr>
          <w:rFonts w:ascii="Palatino Linotype" w:eastAsia="Palatino Linotype" w:hAnsi="Palatino Linotype" w:cs="Palatino Linotype"/>
        </w:rPr>
        <w:t>.</w:t>
      </w:r>
    </w:p>
    <w:p w:rsidR="00C42D0E" w:rsidRPr="00C42D0E" w:rsidRDefault="00C42D0E" w:rsidP="00C42D0E">
      <w:pPr>
        <w:spacing w:line="360" w:lineRule="auto"/>
        <w:ind w:right="-787"/>
        <w:jc w:val="both"/>
        <w:rPr>
          <w:rFonts w:ascii="Palatino Linotype" w:eastAsia="Palatino Linotype" w:hAnsi="Palatino Linotype" w:cs="Palatino Linotype"/>
          <w:u w:val="single"/>
        </w:rPr>
      </w:pPr>
    </w:p>
    <w:p w:rsidR="00C42D0E" w:rsidRPr="00C73D13" w:rsidRDefault="00C42D0E" w:rsidP="00C42D0E">
      <w:pPr>
        <w:numPr>
          <w:ilvl w:val="0"/>
          <w:numId w:val="2"/>
        </w:numPr>
        <w:spacing w:line="360" w:lineRule="auto"/>
        <w:ind w:left="0" w:right="-787" w:firstLine="0"/>
        <w:jc w:val="both"/>
        <w:rPr>
          <w:rFonts w:ascii="Palatino Linotype" w:eastAsia="Palatino Linotype" w:hAnsi="Palatino Linotype" w:cs="Palatino Linotype"/>
          <w:u w:val="single"/>
        </w:rPr>
      </w:pPr>
      <w:r>
        <w:rPr>
          <w:rFonts w:ascii="Palatino Linotype" w:eastAsia="Palatino Linotype" w:hAnsi="Palatino Linotype" w:cs="Palatino Linotype"/>
        </w:rPr>
        <w:t xml:space="preserve">Asimismo, el </w:t>
      </w:r>
      <w:r w:rsidRPr="00C42D0E">
        <w:rPr>
          <w:rFonts w:ascii="Palatino Linotype" w:eastAsia="Palatino Linotype" w:hAnsi="Palatino Linotype" w:cs="Palatino Linotype"/>
        </w:rPr>
        <w:t>MANUAL ÚNICO DE CONTABILIDAD GUBERNAMENTAL PARA LOS ENTES PÚBLICOS DEL GOBIERNO Y MUNICIPIOS DEL ESTADO DE MÉXICO 2025</w:t>
      </w:r>
      <w:r>
        <w:rPr>
          <w:rFonts w:ascii="Palatino Linotype" w:eastAsia="Palatino Linotype" w:hAnsi="Palatino Linotype" w:cs="Palatino Linotype"/>
        </w:rPr>
        <w:t xml:space="preserve">, define en el glosario de términos en su fracción XII, la </w:t>
      </w:r>
      <w:r w:rsidRPr="00C42D0E">
        <w:rPr>
          <w:rFonts w:ascii="Palatino Linotype" w:eastAsia="Palatino Linotype" w:hAnsi="Palatino Linotype" w:cs="Palatino Linotype"/>
          <w:b/>
        </w:rPr>
        <w:t>Clave Presupuestaria</w:t>
      </w:r>
      <w:r w:rsidRPr="00C42D0E">
        <w:rPr>
          <w:rFonts w:ascii="Palatino Linotype" w:eastAsia="Palatino Linotype" w:hAnsi="Palatino Linotype" w:cs="Palatino Linotype"/>
        </w:rPr>
        <w:t>. A la agrupación de los componentes de las clasificaciones Administrativa, Funcional, Programática, Económica, Objeto del Gasto, Fuente de Financiamiento que se identifica, ordena y consolida en un registro, y en donde la información de dichas clasificaciones vincula las asignaciones que se determinan durante la programación, integración, aprobación y ejercicio del Presupuesto de Egresos. Constituye un instrumento de control para el seguimiento y la evaluación del gasto público.</w:t>
      </w:r>
    </w:p>
    <w:p w:rsidR="00C73D13" w:rsidRPr="00C42D0E" w:rsidRDefault="00C73D13" w:rsidP="00C73D13">
      <w:pPr>
        <w:spacing w:line="360" w:lineRule="auto"/>
        <w:ind w:right="-787"/>
        <w:jc w:val="both"/>
        <w:rPr>
          <w:rFonts w:ascii="Palatino Linotype" w:eastAsia="Palatino Linotype" w:hAnsi="Palatino Linotype" w:cs="Palatino Linotype"/>
          <w:u w:val="single"/>
        </w:rPr>
      </w:pPr>
    </w:p>
    <w:p w:rsidR="00C42D0E" w:rsidRPr="00D41913" w:rsidRDefault="00C73D13" w:rsidP="00D41913">
      <w:pPr>
        <w:numPr>
          <w:ilvl w:val="0"/>
          <w:numId w:val="2"/>
        </w:numPr>
        <w:spacing w:line="360" w:lineRule="auto"/>
        <w:ind w:left="0" w:right="-787" w:firstLine="0"/>
        <w:jc w:val="both"/>
        <w:rPr>
          <w:rFonts w:ascii="Palatino Linotype" w:eastAsia="Palatino Linotype" w:hAnsi="Palatino Linotype" w:cs="Palatino Linotype"/>
          <w:u w:val="single"/>
        </w:rPr>
      </w:pPr>
      <w:r>
        <w:rPr>
          <w:rFonts w:ascii="Palatino Linotype" w:eastAsia="Palatino Linotype" w:hAnsi="Palatino Linotype" w:cs="Palatino Linotype"/>
        </w:rPr>
        <w:lastRenderedPageBreak/>
        <w:t xml:space="preserve">Ahora bien, en relación a la </w:t>
      </w:r>
      <w:r w:rsidRPr="00C73D13">
        <w:rPr>
          <w:rFonts w:ascii="Palatino Linotype" w:eastAsia="Palatino Linotype" w:hAnsi="Palatino Linotype" w:cs="Palatino Linotype"/>
          <w:b/>
        </w:rPr>
        <w:t>clave presupuestal de plaza</w:t>
      </w:r>
      <w:r>
        <w:rPr>
          <w:rFonts w:ascii="Palatino Linotype" w:eastAsia="Palatino Linotype" w:hAnsi="Palatino Linotype" w:cs="Palatino Linotype"/>
        </w:rPr>
        <w:t xml:space="preserve">, </w:t>
      </w:r>
      <w:r w:rsidRPr="00C73D13">
        <w:rPr>
          <w:rFonts w:ascii="Palatino Linotype" w:eastAsia="Palatino Linotype" w:hAnsi="Palatino Linotype" w:cs="Palatino Linotype"/>
        </w:rPr>
        <w:t>es un código alfanumérico que sistematiza la información administrativa y financiera de cada puesto, permitiendo identificar el origen de los recursos (federales o estatales), la categoría del puesto y su adscripción</w:t>
      </w:r>
      <w:r>
        <w:rPr>
          <w:rFonts w:ascii="Palatino Linotype" w:eastAsia="Palatino Linotype" w:hAnsi="Palatino Linotype" w:cs="Palatino Linotype"/>
        </w:rPr>
        <w:t xml:space="preserve">, a modo de ejemplo, en el sector salud se establecen códigos como </w:t>
      </w:r>
      <w:r w:rsidRPr="00C73D13">
        <w:rPr>
          <w:rFonts w:ascii="Palatino Linotype" w:eastAsia="Palatino Linotype" w:hAnsi="Palatino Linotype" w:cs="Palatino Linotype"/>
        </w:rPr>
        <w:t>como </w:t>
      </w:r>
      <w:r w:rsidRPr="00C73D13">
        <w:rPr>
          <w:rFonts w:ascii="Palatino Linotype" w:eastAsia="Palatino Linotype" w:hAnsi="Palatino Linotype" w:cs="Palatino Linotype"/>
          <w:b/>
          <w:bCs/>
        </w:rPr>
        <w:t>M01004 (Médico Especialista A)</w:t>
      </w:r>
      <w:r w:rsidRPr="00C73D13">
        <w:rPr>
          <w:rFonts w:ascii="Palatino Linotype" w:eastAsia="Palatino Linotype" w:hAnsi="Palatino Linotype" w:cs="Palatino Linotype"/>
        </w:rPr>
        <w:t>, </w:t>
      </w:r>
      <w:r w:rsidRPr="00C73D13">
        <w:rPr>
          <w:rFonts w:ascii="Palatino Linotype" w:eastAsia="Palatino Linotype" w:hAnsi="Palatino Linotype" w:cs="Palatino Linotype"/>
          <w:b/>
          <w:bCs/>
        </w:rPr>
        <w:t>M01006 (Médico General A)</w:t>
      </w:r>
      <w:r w:rsidRPr="00C73D13">
        <w:rPr>
          <w:rFonts w:ascii="Palatino Linotype" w:eastAsia="Palatino Linotype" w:hAnsi="Palatino Linotype" w:cs="Palatino Linotype"/>
        </w:rPr>
        <w:t>, </w:t>
      </w:r>
      <w:r w:rsidRPr="00C73D13">
        <w:rPr>
          <w:rFonts w:ascii="Palatino Linotype" w:eastAsia="Palatino Linotype" w:hAnsi="Palatino Linotype" w:cs="Palatino Linotype"/>
          <w:b/>
          <w:bCs/>
        </w:rPr>
        <w:t>M01008 (Médico General B)</w:t>
      </w:r>
      <w:r w:rsidRPr="00C73D13">
        <w:rPr>
          <w:rFonts w:ascii="Palatino Linotype" w:eastAsia="Palatino Linotype" w:hAnsi="Palatino Linotype" w:cs="Palatino Linotype"/>
        </w:rPr>
        <w:t>, o </w:t>
      </w:r>
      <w:r w:rsidRPr="00C73D13">
        <w:rPr>
          <w:rFonts w:ascii="Palatino Linotype" w:eastAsia="Palatino Linotype" w:hAnsi="Palatino Linotype" w:cs="Palatino Linotype"/>
          <w:b/>
          <w:bCs/>
        </w:rPr>
        <w:t>M01007 (Cirujano Dentista A)</w:t>
      </w:r>
      <w:r>
        <w:rPr>
          <w:rFonts w:ascii="Palatino Linotype" w:eastAsia="Palatino Linotype" w:hAnsi="Palatino Linotype" w:cs="Palatino Linotype"/>
          <w:b/>
          <w:bCs/>
        </w:rPr>
        <w:t xml:space="preserve">, </w:t>
      </w:r>
      <w:r w:rsidRPr="00C73D13">
        <w:rPr>
          <w:rFonts w:ascii="Palatino Linotype" w:eastAsia="Palatino Linotype" w:hAnsi="Palatino Linotype" w:cs="Palatino Linotype"/>
          <w:bCs/>
        </w:rPr>
        <w:t>entre otros</w:t>
      </w:r>
      <w:r w:rsidRPr="00C73D13">
        <w:rPr>
          <w:rFonts w:ascii="Palatino Linotype" w:eastAsia="Palatino Linotype" w:hAnsi="Palatino Linotype" w:cs="Palatino Linotype"/>
        </w:rPr>
        <w:t xml:space="preserve">. Estas claves identifican la rama médica, paramédica o administrativa, junto con el nivel salarial </w:t>
      </w:r>
      <w:r w:rsidR="00D41913" w:rsidRPr="00C73D13">
        <w:rPr>
          <w:rFonts w:ascii="Palatino Linotype" w:eastAsia="Palatino Linotype" w:hAnsi="Palatino Linotype" w:cs="Palatino Linotype"/>
        </w:rPr>
        <w:t>correspondiente</w:t>
      </w:r>
      <w:r w:rsidR="00D41913">
        <w:rPr>
          <w:rFonts w:ascii="Palatino Linotype" w:eastAsia="Palatino Linotype" w:hAnsi="Palatino Linotype" w:cs="Palatino Linotype"/>
        </w:rPr>
        <w:t xml:space="preserve">, a  modo de ejemplos se inserta la imagen siguiente en la que se puede advertir la clave de puesto o código del puesto, descripción del puesto y número de plazas, correspondiente al Estado de México, consultable en la liga siguiente </w:t>
      </w:r>
      <w:hyperlink r:id="rId16" w:history="1">
        <w:r w:rsidR="00D41913" w:rsidRPr="0025585F">
          <w:rPr>
            <w:rStyle w:val="Hipervnculo"/>
            <w:rFonts w:ascii="Palatino Linotype" w:eastAsia="Palatino Linotype" w:hAnsi="Palatino Linotype" w:cs="Palatino Linotype"/>
          </w:rPr>
          <w:t>https://transparenciafiscal.edomex.gob.mx/sites/transparenciafiscal.edomex.gob.mx/files/files/IIPE/pdf/XXIII/1Trim/analitico_plazas_1T-2015.pdf</w:t>
        </w:r>
      </w:hyperlink>
      <w:r w:rsidR="00D41913">
        <w:rPr>
          <w:rFonts w:ascii="Palatino Linotype" w:eastAsia="Palatino Linotype" w:hAnsi="Palatino Linotype" w:cs="Palatino Linotype"/>
        </w:rPr>
        <w:t xml:space="preserve"> </w:t>
      </w:r>
    </w:p>
    <w:p w:rsidR="00D41913" w:rsidRDefault="00D41913" w:rsidP="00D41913">
      <w:pPr>
        <w:spacing w:line="360" w:lineRule="auto"/>
        <w:ind w:right="-787"/>
        <w:jc w:val="both"/>
        <w:rPr>
          <w:rFonts w:ascii="Palatino Linotype" w:eastAsia="Palatino Linotype" w:hAnsi="Palatino Linotype" w:cs="Palatino Linotype"/>
        </w:rPr>
      </w:pPr>
    </w:p>
    <w:p w:rsidR="00DB35A8" w:rsidRDefault="00DB35A8" w:rsidP="00D41913">
      <w:pPr>
        <w:spacing w:line="360" w:lineRule="auto"/>
        <w:ind w:right="-787"/>
        <w:jc w:val="center"/>
        <w:rPr>
          <w:rFonts w:ascii="Palatino Linotype" w:eastAsia="Palatino Linotype" w:hAnsi="Palatino Linotype" w:cs="Palatino Linotype"/>
          <w:u w:val="single"/>
        </w:rPr>
      </w:pPr>
    </w:p>
    <w:p w:rsidR="00D41913" w:rsidRPr="00D41913" w:rsidRDefault="00D41913" w:rsidP="00D41913">
      <w:pPr>
        <w:spacing w:line="360" w:lineRule="auto"/>
        <w:ind w:right="-787"/>
        <w:jc w:val="center"/>
        <w:rPr>
          <w:rFonts w:ascii="Palatino Linotype" w:eastAsia="Palatino Linotype" w:hAnsi="Palatino Linotype" w:cs="Palatino Linotype"/>
          <w:u w:val="single"/>
        </w:rPr>
      </w:pPr>
      <w:r w:rsidRPr="00D41913">
        <w:rPr>
          <w:rFonts w:ascii="Palatino Linotype" w:eastAsia="Palatino Linotype" w:hAnsi="Palatino Linotype" w:cs="Palatino Linotype"/>
          <w:noProof/>
          <w:lang w:val="es-MX"/>
        </w:rPr>
        <w:lastRenderedPageBreak/>
        <w:drawing>
          <wp:inline distT="0" distB="0" distL="0" distR="0" wp14:anchorId="2AE3C5F0" wp14:editId="2FC7D2A4">
            <wp:extent cx="4816359" cy="3595931"/>
            <wp:effectExtent l="0" t="0" r="381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51290" cy="3622011"/>
                    </a:xfrm>
                    <a:prstGeom prst="rect">
                      <a:avLst/>
                    </a:prstGeom>
                  </pic:spPr>
                </pic:pic>
              </a:graphicData>
            </a:graphic>
          </wp:inline>
        </w:drawing>
      </w:r>
    </w:p>
    <w:p w:rsidR="00DB35A8" w:rsidRPr="00DB35A8" w:rsidRDefault="00DB35A8" w:rsidP="00DB35A8">
      <w:pPr>
        <w:spacing w:line="360" w:lineRule="auto"/>
        <w:ind w:right="-787"/>
        <w:jc w:val="both"/>
        <w:rPr>
          <w:rFonts w:ascii="Palatino Linotype" w:eastAsia="Palatino Linotype" w:hAnsi="Palatino Linotype" w:cs="Palatino Linotype"/>
          <w:u w:val="single"/>
        </w:rPr>
      </w:pPr>
    </w:p>
    <w:p w:rsidR="00D41913" w:rsidRPr="00D41913" w:rsidRDefault="00D41913" w:rsidP="00D41913">
      <w:pPr>
        <w:numPr>
          <w:ilvl w:val="0"/>
          <w:numId w:val="2"/>
        </w:numPr>
        <w:spacing w:line="360" w:lineRule="auto"/>
        <w:ind w:left="0" w:right="-787" w:firstLine="0"/>
        <w:jc w:val="both"/>
        <w:rPr>
          <w:rFonts w:ascii="Palatino Linotype" w:eastAsia="Palatino Linotype" w:hAnsi="Palatino Linotype" w:cs="Palatino Linotype"/>
          <w:u w:val="single"/>
        </w:rPr>
      </w:pPr>
      <w:r>
        <w:rPr>
          <w:rFonts w:ascii="Palatino Linotype" w:eastAsia="Palatino Linotype" w:hAnsi="Palatino Linotype" w:cs="Palatino Linotype"/>
        </w:rPr>
        <w:t xml:space="preserve">Asimismo, el </w:t>
      </w:r>
      <w:r w:rsidRPr="00D41913">
        <w:rPr>
          <w:rFonts w:ascii="Palatino Linotype" w:eastAsia="Palatino Linotype" w:hAnsi="Palatino Linotype" w:cs="Palatino Linotype"/>
        </w:rPr>
        <w:t>MANUAL DE PERFIL DE PUESTOS DEL HOSPITAL REGIONAL DE ALTA ESPECIALIDAD DE ZUMPANGO</w:t>
      </w:r>
      <w:r>
        <w:rPr>
          <w:rFonts w:ascii="Palatino Linotype" w:eastAsia="Palatino Linotype" w:hAnsi="Palatino Linotype" w:cs="Palatino Linotype"/>
        </w:rPr>
        <w:t>, 2023, señala diversos códigos dependiendo el tipo de puesto, a modo de ejemplo se insertan las imágenes siguientes:</w:t>
      </w:r>
    </w:p>
    <w:p w:rsidR="00D41913" w:rsidRDefault="00D41913" w:rsidP="00D41913">
      <w:pPr>
        <w:spacing w:line="360" w:lineRule="auto"/>
        <w:ind w:right="-787"/>
        <w:jc w:val="both"/>
        <w:rPr>
          <w:rFonts w:ascii="Palatino Linotype" w:eastAsia="Palatino Linotype" w:hAnsi="Palatino Linotype" w:cs="Palatino Linotype"/>
          <w:u w:val="single"/>
        </w:rPr>
      </w:pPr>
      <w:r w:rsidRPr="00D41913">
        <w:rPr>
          <w:rFonts w:ascii="Palatino Linotype" w:eastAsia="Palatino Linotype" w:hAnsi="Palatino Linotype" w:cs="Palatino Linotype"/>
          <w:noProof/>
          <w:lang w:val="es-MX"/>
        </w:rPr>
        <w:drawing>
          <wp:inline distT="0" distB="0" distL="0" distR="0" wp14:anchorId="0E3A9A84" wp14:editId="026C4D2B">
            <wp:extent cx="5756275" cy="1515745"/>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6275" cy="1515745"/>
                    </a:xfrm>
                    <a:prstGeom prst="rect">
                      <a:avLst/>
                    </a:prstGeom>
                  </pic:spPr>
                </pic:pic>
              </a:graphicData>
            </a:graphic>
          </wp:inline>
        </w:drawing>
      </w:r>
    </w:p>
    <w:p w:rsidR="00D41913" w:rsidRDefault="00D41913" w:rsidP="00D41913">
      <w:pPr>
        <w:spacing w:line="360" w:lineRule="auto"/>
        <w:ind w:right="-787"/>
        <w:jc w:val="both"/>
        <w:rPr>
          <w:rFonts w:ascii="Palatino Linotype" w:eastAsia="Palatino Linotype" w:hAnsi="Palatino Linotype" w:cs="Palatino Linotype"/>
          <w:u w:val="single"/>
        </w:rPr>
      </w:pPr>
    </w:p>
    <w:p w:rsidR="00D41913" w:rsidRPr="00D41913" w:rsidRDefault="00D41913" w:rsidP="00D41913">
      <w:pPr>
        <w:spacing w:line="360" w:lineRule="auto"/>
        <w:ind w:right="-787"/>
        <w:jc w:val="both"/>
        <w:rPr>
          <w:rFonts w:ascii="Palatino Linotype" w:eastAsia="Palatino Linotype" w:hAnsi="Palatino Linotype" w:cs="Palatino Linotype"/>
          <w:u w:val="single"/>
        </w:rPr>
      </w:pPr>
      <w:r w:rsidRPr="00D41913">
        <w:rPr>
          <w:rFonts w:ascii="Palatino Linotype" w:eastAsia="Palatino Linotype" w:hAnsi="Palatino Linotype" w:cs="Palatino Linotype"/>
          <w:noProof/>
          <w:lang w:val="es-MX"/>
        </w:rPr>
        <w:lastRenderedPageBreak/>
        <w:drawing>
          <wp:inline distT="0" distB="0" distL="0" distR="0" wp14:anchorId="0F09B774" wp14:editId="35E24651">
            <wp:extent cx="5756275" cy="1500505"/>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6275" cy="1500505"/>
                    </a:xfrm>
                    <a:prstGeom prst="rect">
                      <a:avLst/>
                    </a:prstGeom>
                  </pic:spPr>
                </pic:pic>
              </a:graphicData>
            </a:graphic>
          </wp:inline>
        </w:drawing>
      </w:r>
    </w:p>
    <w:p w:rsidR="00D41913" w:rsidRPr="00C42D0E" w:rsidRDefault="00D41913" w:rsidP="00D41913">
      <w:pPr>
        <w:spacing w:line="360" w:lineRule="auto"/>
        <w:ind w:right="-787"/>
        <w:jc w:val="both"/>
        <w:rPr>
          <w:rFonts w:ascii="Palatino Linotype" w:eastAsia="Palatino Linotype" w:hAnsi="Palatino Linotype" w:cs="Palatino Linotype"/>
          <w:u w:val="single"/>
        </w:rPr>
      </w:pPr>
    </w:p>
    <w:p w:rsidR="005D70E2" w:rsidRPr="00105873" w:rsidRDefault="00D83D7E" w:rsidP="00105873">
      <w:pPr>
        <w:numPr>
          <w:ilvl w:val="0"/>
          <w:numId w:val="2"/>
        </w:numPr>
        <w:spacing w:line="360" w:lineRule="auto"/>
        <w:ind w:left="0" w:right="-787" w:firstLine="0"/>
        <w:jc w:val="both"/>
        <w:rPr>
          <w:rFonts w:ascii="Palatino Linotype" w:eastAsia="Palatino Linotype" w:hAnsi="Palatino Linotype" w:cs="Palatino Linotype"/>
          <w:i/>
        </w:rPr>
      </w:pPr>
      <w:r w:rsidRPr="00105873">
        <w:rPr>
          <w:rFonts w:ascii="Palatino Linotype" w:eastAsia="Palatino Linotype" w:hAnsi="Palatino Linotype" w:cs="Palatino Linotype"/>
        </w:rPr>
        <w:t xml:space="preserve">En razón de lo expuesto, se presume que la información debe existir si se refiere a las facultades, competencias y funciones que los ordenamientos jurídicos aplicables otorgan a los sujetos obligados, por lo que este organismo considera dable </w:t>
      </w:r>
      <w:r w:rsidRPr="00105873">
        <w:rPr>
          <w:rFonts w:ascii="Palatino Linotype" w:eastAsia="Palatino Linotype" w:hAnsi="Palatino Linotype" w:cs="Palatino Linotype"/>
          <w:b/>
        </w:rPr>
        <w:t>ORDENAR</w:t>
      </w:r>
      <w:r w:rsidRPr="00105873">
        <w:rPr>
          <w:rFonts w:ascii="Palatino Linotype" w:eastAsia="Palatino Linotype" w:hAnsi="Palatino Linotype" w:cs="Palatino Linotype"/>
        </w:rPr>
        <w:t xml:space="preserve">, la información relativa a la </w:t>
      </w:r>
      <w:r w:rsidR="000C4DE0" w:rsidRPr="00105873">
        <w:rPr>
          <w:rFonts w:ascii="Palatino Linotype" w:eastAsia="Palatino Linotype" w:hAnsi="Palatino Linotype" w:cs="Palatino Linotype"/>
          <w:b/>
        </w:rPr>
        <w:t>clave</w:t>
      </w:r>
      <w:r w:rsidRPr="00105873">
        <w:rPr>
          <w:rFonts w:ascii="Palatino Linotype" w:eastAsia="Palatino Linotype" w:hAnsi="Palatino Linotype" w:cs="Palatino Linotype"/>
          <w:b/>
        </w:rPr>
        <w:t xml:space="preserve"> presupuestal  de plazas de confianza y operativas vacantes del 1 de enero al 30 de junio de 2025</w:t>
      </w:r>
      <w:r w:rsidRPr="00105873">
        <w:rPr>
          <w:rFonts w:ascii="Palatino Linotype" w:eastAsia="Palatino Linotype" w:hAnsi="Palatino Linotype" w:cs="Palatino Linotype"/>
          <w:i/>
        </w:rPr>
        <w:t xml:space="preserve">, </w:t>
      </w:r>
      <w:r w:rsidRPr="00105873">
        <w:rPr>
          <w:rFonts w:ascii="Palatino Linotype" w:eastAsia="Palatino Linotype" w:hAnsi="Palatino Linotype" w:cs="Palatino Linotype"/>
        </w:rPr>
        <w:t xml:space="preserve">máxime la omisión del pronunciamiento por la unidad administrativa competente que </w:t>
      </w:r>
      <w:r w:rsidR="000C4DE0" w:rsidRPr="00105873">
        <w:rPr>
          <w:rFonts w:ascii="Palatino Linotype" w:eastAsia="Palatino Linotype" w:hAnsi="Palatino Linotype" w:cs="Palatino Linotype"/>
        </w:rPr>
        <w:t>pudiera</w:t>
      </w:r>
      <w:r w:rsidRPr="00105873">
        <w:rPr>
          <w:rFonts w:ascii="Palatino Linotype" w:eastAsia="Palatino Linotype" w:hAnsi="Palatino Linotype" w:cs="Palatino Linotype"/>
        </w:rPr>
        <w:t xml:space="preserve"> generar, poseer y administrar la información </w:t>
      </w:r>
      <w:r w:rsidR="000C4DE0" w:rsidRPr="00105873">
        <w:rPr>
          <w:rFonts w:ascii="Palatino Linotype" w:eastAsia="Palatino Linotype" w:hAnsi="Palatino Linotype" w:cs="Palatino Linotype"/>
        </w:rPr>
        <w:t>requerida</w:t>
      </w:r>
      <w:r w:rsidR="005D70E2" w:rsidRPr="00105873">
        <w:rPr>
          <w:rFonts w:ascii="Palatino Linotype" w:eastAsia="Palatino Linotype" w:hAnsi="Palatino Linotype" w:cs="Palatino Linotype"/>
          <w:color w:val="000000"/>
        </w:rPr>
        <w:t xml:space="preserve">, por lo que deberá realizar una búsqueda exhaustiva y razonable en la unidad administrativa competente, con la finalidad de entregar la información que resulta de interés para </w:t>
      </w:r>
      <w:r w:rsidR="005D70E2" w:rsidRPr="00105873">
        <w:rPr>
          <w:rFonts w:ascii="Palatino Linotype" w:eastAsia="Palatino Linotype" w:hAnsi="Palatino Linotype" w:cs="Palatino Linotype"/>
          <w:b/>
          <w:bCs/>
          <w:color w:val="000000"/>
        </w:rPr>
        <w:t>EL RECURRENTE</w:t>
      </w:r>
      <w:r w:rsidR="005D70E2" w:rsidRPr="00105873">
        <w:rPr>
          <w:rFonts w:ascii="Palatino Linotype" w:eastAsia="Palatino Linotype" w:hAnsi="Palatino Linotype" w:cs="Palatino Linotype"/>
          <w:color w:val="000000"/>
        </w:rPr>
        <w:t>.</w:t>
      </w:r>
    </w:p>
    <w:p w:rsidR="005D70E2" w:rsidRDefault="005D70E2" w:rsidP="005D70E2">
      <w:pPr>
        <w:spacing w:line="360" w:lineRule="auto"/>
        <w:ind w:right="-787"/>
        <w:jc w:val="both"/>
        <w:rPr>
          <w:rFonts w:ascii="Palatino Linotype" w:eastAsia="Palatino Linotype" w:hAnsi="Palatino Linotype" w:cs="Palatino Linotype"/>
          <w:color w:val="000000"/>
        </w:rPr>
      </w:pPr>
    </w:p>
    <w:p w:rsidR="005D70E2" w:rsidRDefault="005D70E2" w:rsidP="005D70E2">
      <w:pPr>
        <w:numPr>
          <w:ilvl w:val="0"/>
          <w:numId w:val="2"/>
        </w:numPr>
        <w:spacing w:line="360" w:lineRule="auto"/>
        <w:ind w:left="0" w:right="-787" w:firstLine="0"/>
        <w:jc w:val="both"/>
        <w:rPr>
          <w:rFonts w:ascii="Palatino Linotype" w:eastAsia="Palatino Linotype" w:hAnsi="Palatino Linotype" w:cs="Palatino Linotype"/>
          <w:color w:val="000000"/>
        </w:rPr>
      </w:pPr>
      <w:r w:rsidRPr="005D70E2">
        <w:rPr>
          <w:rFonts w:ascii="Palatino Linotype" w:eastAsia="Palatino Linotype" w:hAnsi="Palatino Linotype" w:cs="Palatino Linotype"/>
        </w:rPr>
        <w:t>Resultando</w:t>
      </w:r>
      <w:r>
        <w:rPr>
          <w:rFonts w:ascii="Palatino Linotype" w:eastAsia="Palatino Linotype" w:hAnsi="Palatino Linotype" w:cs="Palatino Linotype"/>
          <w:color w:val="000000"/>
        </w:rPr>
        <w:t xml:space="preserve"> aplicable el Criterio orientador 02/17 emitido por el Pleno del Instituto Nacional de Transparencia y Acceso a la Información y Protección de Datos Personales, de título y texto siguientes:</w:t>
      </w:r>
    </w:p>
    <w:p w:rsidR="005D70E2" w:rsidRDefault="005D70E2" w:rsidP="005D70E2">
      <w:pPr>
        <w:pBdr>
          <w:top w:val="nil"/>
          <w:left w:val="nil"/>
          <w:bottom w:val="nil"/>
          <w:right w:val="nil"/>
          <w:between w:val="nil"/>
        </w:pBdr>
        <w:ind w:left="567" w:right="-433"/>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 “Congruencia y exhaustividad. Sus alcances para garantizar el derecho de acceso a la información. </w:t>
      </w:r>
      <w:r>
        <w:rPr>
          <w:rFonts w:ascii="Palatino Linotype" w:eastAsia="Palatino Linotype" w:hAnsi="Palatino Linotype" w:cs="Palatino Linotype"/>
          <w:i/>
          <w:iCs/>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Pr>
          <w:rFonts w:ascii="Palatino Linotype" w:eastAsia="Palatino Linotype" w:hAnsi="Palatino Linotype" w:cs="Palatino Linotype"/>
          <w:b/>
          <w:bCs/>
          <w:i/>
          <w:iCs/>
          <w:sz w:val="22"/>
          <w:szCs w:val="22"/>
        </w:rPr>
        <w:t>la congruencia implica que exista concordancia entre el requerimiento formulado por el particular y la respuesta proporcionada por el sujeto obligado</w:t>
      </w:r>
      <w:r>
        <w:rPr>
          <w:rFonts w:ascii="Palatino Linotype" w:eastAsia="Palatino Linotype" w:hAnsi="Palatino Linotype" w:cs="Palatino Linotype"/>
          <w:i/>
          <w:iCs/>
          <w:sz w:val="22"/>
          <w:szCs w:val="22"/>
        </w:rPr>
        <w:t xml:space="preserve">; mientras que </w:t>
      </w:r>
      <w:r>
        <w:rPr>
          <w:rFonts w:ascii="Palatino Linotype" w:eastAsia="Palatino Linotype" w:hAnsi="Palatino Linotype" w:cs="Palatino Linotype"/>
          <w:b/>
          <w:bCs/>
          <w:i/>
          <w:iCs/>
          <w:sz w:val="22"/>
          <w:szCs w:val="22"/>
        </w:rPr>
        <w:t xml:space="preserve">la exhaustividad significa que </w:t>
      </w:r>
      <w:r>
        <w:rPr>
          <w:rFonts w:ascii="Palatino Linotype" w:eastAsia="Palatino Linotype" w:hAnsi="Palatino Linotype" w:cs="Palatino Linotype"/>
          <w:b/>
          <w:bCs/>
          <w:i/>
          <w:iCs/>
          <w:sz w:val="22"/>
          <w:szCs w:val="22"/>
        </w:rPr>
        <w:lastRenderedPageBreak/>
        <w:t>dicha respuesta se refiera expresamente a cada uno de los puntos solicitados</w:t>
      </w:r>
      <w:r>
        <w:rPr>
          <w:rFonts w:ascii="Palatino Linotype" w:eastAsia="Palatino Linotype" w:hAnsi="Palatino Linotype" w:cs="Palatino Linotype"/>
          <w:i/>
          <w:iCs/>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5D70E2" w:rsidRPr="00CC3257" w:rsidRDefault="005D70E2" w:rsidP="005D70E2">
      <w:pPr>
        <w:spacing w:line="360" w:lineRule="auto"/>
        <w:ind w:right="-787"/>
        <w:jc w:val="both"/>
        <w:rPr>
          <w:rFonts w:ascii="Palatino Linotype" w:hAnsi="Palatino Linotype"/>
          <w:b/>
          <w:i/>
        </w:rPr>
      </w:pPr>
    </w:p>
    <w:p w:rsidR="005D70E2" w:rsidRPr="00DB35A8" w:rsidRDefault="005D70E2" w:rsidP="00D3311F">
      <w:pPr>
        <w:numPr>
          <w:ilvl w:val="0"/>
          <w:numId w:val="2"/>
        </w:numPr>
        <w:spacing w:line="360" w:lineRule="auto"/>
        <w:ind w:left="0" w:right="-787" w:firstLine="0"/>
        <w:jc w:val="both"/>
        <w:rPr>
          <w:rFonts w:ascii="Palatino Linotype" w:hAnsi="Palatino Linotype"/>
          <w:b/>
          <w:i/>
        </w:rPr>
      </w:pPr>
      <w:r>
        <w:rPr>
          <w:rFonts w:ascii="Palatino Linotype" w:eastAsia="Palatino Linotype" w:hAnsi="Palatino Linotype" w:cs="Palatino Linotype"/>
          <w:szCs w:val="22"/>
          <w:lang w:val="es-MX"/>
        </w:rPr>
        <w:t xml:space="preserve"> </w:t>
      </w:r>
      <w:r w:rsidRPr="00D5280C">
        <w:rPr>
          <w:rFonts w:ascii="Palatino Linotype" w:eastAsia="Palatino Linotype" w:hAnsi="Palatino Linotype" w:cs="Palatino Linotype"/>
          <w:szCs w:val="22"/>
        </w:rPr>
        <w:t xml:space="preserve">Por lo anterior, este Organismo Garante, con la finalidad de garantizar el derecho humano de acceso a la información de la parte Recurrente, y a fin de reparar el agravio causado ante la omisión en que incurriera el Sujeto Obligado, ya que, como se señaló, su respuesta careció </w:t>
      </w:r>
      <w:r w:rsidR="00D3311F">
        <w:rPr>
          <w:rFonts w:ascii="Palatino Linotype" w:eastAsia="Palatino Linotype" w:hAnsi="Palatino Linotype" w:cs="Palatino Linotype"/>
          <w:szCs w:val="22"/>
        </w:rPr>
        <w:t>del principio de</w:t>
      </w:r>
      <w:r w:rsidRPr="00D5280C">
        <w:rPr>
          <w:rFonts w:ascii="Palatino Linotype" w:eastAsia="Palatino Linotype" w:hAnsi="Palatino Linotype" w:cs="Palatino Linotype"/>
          <w:szCs w:val="22"/>
        </w:rPr>
        <w:t xml:space="preserve"> exhaustividad, por las consideraciones ya expuestas, se estima procedente</w:t>
      </w:r>
      <w:r>
        <w:rPr>
          <w:rFonts w:ascii="Palatino Linotype" w:eastAsia="Palatino Linotype" w:hAnsi="Palatino Linotype" w:cs="Palatino Linotype"/>
          <w:color w:val="000000"/>
        </w:rPr>
        <w:t xml:space="preserve"> </w:t>
      </w:r>
      <w:r w:rsidRPr="0036275F">
        <w:rPr>
          <w:rFonts w:ascii="Palatino Linotype" w:eastAsia="Palatino Linotype" w:hAnsi="Palatino Linotype" w:cs="Palatino Linotype"/>
          <w:b/>
          <w:color w:val="000000"/>
        </w:rPr>
        <w:t>MODIFICAR</w:t>
      </w:r>
      <w:r w:rsidRPr="0036275F">
        <w:rPr>
          <w:rFonts w:ascii="Palatino Linotype" w:eastAsia="Palatino Linotype" w:hAnsi="Palatino Linotype" w:cs="Palatino Linotype"/>
          <w:color w:val="000000"/>
        </w:rPr>
        <w:t xml:space="preserve"> la respuesta emitida por el Sujeto Obligado y </w:t>
      </w:r>
      <w:r w:rsidRPr="0036275F">
        <w:rPr>
          <w:rFonts w:ascii="Palatino Linotype" w:eastAsia="Palatino Linotype" w:hAnsi="Palatino Linotype" w:cs="Palatino Linotype"/>
          <w:b/>
          <w:color w:val="000000"/>
        </w:rPr>
        <w:t>ORDENAR,</w:t>
      </w:r>
      <w:r w:rsidRPr="0036275F">
        <w:rPr>
          <w:rFonts w:ascii="Palatino Linotype" w:eastAsia="Palatino Linotype" w:hAnsi="Palatino Linotype" w:cs="Palatino Linotype"/>
          <w:color w:val="000000"/>
        </w:rPr>
        <w:t xml:space="preserve"> previa búsqueda exhaustiva y razonable</w:t>
      </w:r>
      <w:r w:rsidRPr="0036275F">
        <w:rPr>
          <w:rFonts w:ascii="Palatino Linotype" w:eastAsia="Palatino Linotype" w:hAnsi="Palatino Linotype" w:cs="Palatino Linotype"/>
          <w:b/>
          <w:color w:val="000000"/>
        </w:rPr>
        <w:t xml:space="preserve">, </w:t>
      </w:r>
      <w:r w:rsidRPr="0036275F">
        <w:rPr>
          <w:rFonts w:ascii="Palatino Linotype" w:eastAsia="Palatino Linotype" w:hAnsi="Palatino Linotype" w:cs="Palatino Linotype"/>
          <w:color w:val="000000"/>
        </w:rPr>
        <w:t xml:space="preserve">se haga entrega </w:t>
      </w:r>
      <w:r w:rsidR="00D3311F">
        <w:rPr>
          <w:rFonts w:ascii="Palatino Linotype" w:hAnsi="Palatino Linotype"/>
        </w:rPr>
        <w:t xml:space="preserve">de la información siguiente: </w:t>
      </w:r>
      <w:r w:rsidR="001C07F0">
        <w:rPr>
          <w:rFonts w:ascii="Palatino Linotype" w:hAnsi="Palatino Linotype"/>
          <w:b/>
        </w:rPr>
        <w:t xml:space="preserve">el documento en el que conste o se advierta </w:t>
      </w:r>
      <w:r w:rsidR="001C07F0" w:rsidRPr="001C07F0">
        <w:rPr>
          <w:rFonts w:ascii="Palatino Linotype" w:hAnsi="Palatino Linotype"/>
          <w:b/>
        </w:rPr>
        <w:t>la clave presupuestal de plazas de confianza y operativas vacantes</w:t>
      </w:r>
      <w:r w:rsidR="001C07F0">
        <w:rPr>
          <w:rFonts w:ascii="Palatino Linotype" w:hAnsi="Palatino Linotype"/>
          <w:b/>
        </w:rPr>
        <w:t>,</w:t>
      </w:r>
      <w:r w:rsidR="001C07F0" w:rsidRPr="001C07F0">
        <w:rPr>
          <w:rFonts w:ascii="Palatino Linotype" w:hAnsi="Palatino Linotype"/>
          <w:b/>
        </w:rPr>
        <w:t xml:space="preserve"> del 1 de enero al 30 de junio de 2025</w:t>
      </w:r>
      <w:r w:rsidR="009F707D">
        <w:rPr>
          <w:rFonts w:ascii="Palatino Linotype" w:hAnsi="Palatino Linotype"/>
          <w:lang w:val="es-MX"/>
        </w:rPr>
        <w:t>, de ser procedente en versión pública.</w:t>
      </w:r>
    </w:p>
    <w:p w:rsidR="00DB35A8" w:rsidRPr="008659B8" w:rsidRDefault="00DB35A8" w:rsidP="00DB35A8">
      <w:pPr>
        <w:spacing w:line="360" w:lineRule="auto"/>
        <w:ind w:right="-787"/>
        <w:jc w:val="both"/>
        <w:rPr>
          <w:rFonts w:ascii="Palatino Linotype" w:hAnsi="Palatino Linotype"/>
          <w:b/>
          <w:i/>
        </w:rPr>
      </w:pPr>
    </w:p>
    <w:p w:rsidR="008659B8" w:rsidRPr="00606464" w:rsidRDefault="008659B8" w:rsidP="008659B8">
      <w:pPr>
        <w:numPr>
          <w:ilvl w:val="0"/>
          <w:numId w:val="2"/>
        </w:numPr>
        <w:spacing w:line="360" w:lineRule="auto"/>
        <w:ind w:left="0" w:right="-787" w:firstLine="0"/>
        <w:jc w:val="both"/>
        <w:rPr>
          <w:rFonts w:ascii="Palatino Linotype" w:eastAsia="Palatino Linotype" w:hAnsi="Palatino Linotype" w:cs="Palatino Linotype"/>
          <w:b/>
        </w:rPr>
      </w:pPr>
      <w:r>
        <w:rPr>
          <w:rFonts w:ascii="Palatino Linotype" w:eastAsia="Palatino Linotype" w:hAnsi="Palatino Linotype" w:cs="Palatino Linotype"/>
        </w:rPr>
        <w:t>Recordando</w:t>
      </w:r>
      <w:r w:rsidR="00CE6D03">
        <w:rPr>
          <w:rFonts w:ascii="Palatino Linotype" w:eastAsia="Palatino Linotype" w:hAnsi="Palatino Linotype" w:cs="Palatino Linotype"/>
        </w:rPr>
        <w:t xml:space="preserve"> que</w:t>
      </w:r>
      <w:r w:rsidRPr="00606464">
        <w:rPr>
          <w:rFonts w:ascii="Palatino Linotype" w:hAnsi="Palatino Linotype" w:cs="Arial"/>
          <w:color w:val="000000" w:themeColor="text1"/>
          <w:lang w:val="es-ES"/>
        </w:rPr>
        <w:t xml:space="preserve">, </w:t>
      </w:r>
      <w:r w:rsidRPr="00606464">
        <w:rPr>
          <w:rFonts w:ascii="Palatino Linotype" w:hAnsi="Palatino Linotype"/>
        </w:rPr>
        <w:t xml:space="preserve">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solicitado; esto es, que no tienen el deber de generar un documento ad hoc, para satisfacer el derecho de acceso a la información pública. </w:t>
      </w:r>
    </w:p>
    <w:p w:rsidR="008659B8" w:rsidRPr="00127019" w:rsidRDefault="008659B8" w:rsidP="008659B8">
      <w:pPr>
        <w:spacing w:line="360" w:lineRule="auto"/>
        <w:ind w:right="1"/>
        <w:jc w:val="both"/>
        <w:rPr>
          <w:rFonts w:ascii="Palatino Linotype" w:eastAsia="Palatino Linotype" w:hAnsi="Palatino Linotype" w:cs="Palatino Linotype"/>
          <w:b/>
          <w:sz w:val="22"/>
          <w:szCs w:val="22"/>
        </w:rPr>
      </w:pPr>
    </w:p>
    <w:p w:rsidR="008659B8" w:rsidRPr="00606464" w:rsidRDefault="008659B8" w:rsidP="00CE6D03">
      <w:pPr>
        <w:numPr>
          <w:ilvl w:val="0"/>
          <w:numId w:val="2"/>
        </w:numPr>
        <w:spacing w:line="360" w:lineRule="auto"/>
        <w:ind w:left="0" w:right="-787" w:firstLine="0"/>
        <w:jc w:val="both"/>
        <w:rPr>
          <w:rFonts w:ascii="Palatino Linotype" w:eastAsia="Palatino Linotype" w:hAnsi="Palatino Linotype" w:cs="Palatino Linotype"/>
          <w:b/>
        </w:rPr>
      </w:pPr>
      <w:r w:rsidRPr="00606464">
        <w:rPr>
          <w:rFonts w:ascii="Palatino Linotype" w:hAnsi="Palatino Linotype"/>
        </w:rPr>
        <w:t xml:space="preserve">Como </w:t>
      </w:r>
      <w:r w:rsidRPr="00CE6D03">
        <w:rPr>
          <w:rFonts w:ascii="Palatino Linotype" w:hAnsi="Palatino Linotype" w:cs="Arial"/>
          <w:color w:val="000000" w:themeColor="text1"/>
          <w:lang w:val="es-ES"/>
        </w:rPr>
        <w:t>apoyo</w:t>
      </w:r>
      <w:r w:rsidRPr="00606464">
        <w:rPr>
          <w:rFonts w:ascii="Palatino Linotype" w:hAnsi="Palatino Linotype"/>
        </w:rPr>
        <w:t xml:space="preserve"> a lo anterior, es aplicable el Criterio </w:t>
      </w:r>
      <w:r>
        <w:rPr>
          <w:rFonts w:ascii="Palatino Linotype" w:hAnsi="Palatino Linotype"/>
        </w:rPr>
        <w:t xml:space="preserve">orientador </w:t>
      </w:r>
      <w:r w:rsidRPr="00606464">
        <w:rPr>
          <w:rFonts w:ascii="Palatino Linotype" w:hAnsi="Palatino Linotype"/>
        </w:rPr>
        <w:t xml:space="preserve">03-17, emitido por el Instituto Nacional de Transparencia, Acceso a la Información y Protección de Datos Personales, que dice: </w:t>
      </w:r>
    </w:p>
    <w:p w:rsidR="008659B8" w:rsidRPr="00127019" w:rsidRDefault="008659B8" w:rsidP="008659B8">
      <w:pPr>
        <w:spacing w:line="360" w:lineRule="auto"/>
        <w:ind w:right="1"/>
        <w:jc w:val="both"/>
        <w:rPr>
          <w:rFonts w:ascii="Palatino Linotype" w:hAnsi="Palatino Linotype" w:cs="Arial"/>
          <w:color w:val="000000" w:themeColor="text1"/>
          <w:sz w:val="22"/>
          <w:szCs w:val="22"/>
          <w:lang w:val="es-ES"/>
        </w:rPr>
      </w:pPr>
    </w:p>
    <w:p w:rsidR="008659B8" w:rsidRPr="00127019" w:rsidRDefault="008659B8" w:rsidP="008659B8">
      <w:pPr>
        <w:pStyle w:val="Prrafodelista"/>
        <w:tabs>
          <w:tab w:val="left" w:pos="709"/>
          <w:tab w:val="left" w:pos="1985"/>
        </w:tabs>
        <w:ind w:left="567" w:right="-7"/>
        <w:jc w:val="both"/>
        <w:rPr>
          <w:rFonts w:ascii="Palatino Linotype" w:hAnsi="Palatino Linotype"/>
          <w:i/>
          <w:sz w:val="22"/>
          <w:szCs w:val="22"/>
        </w:rPr>
      </w:pPr>
      <w:r w:rsidRPr="00127019">
        <w:rPr>
          <w:rFonts w:ascii="Palatino Linotype" w:hAnsi="Palatino Linotype"/>
          <w:b/>
          <w:i/>
          <w:sz w:val="22"/>
          <w:szCs w:val="22"/>
        </w:rPr>
        <w:lastRenderedPageBreak/>
        <w:t>“No existe obligación de elaborar documentos ad hoc para atender las solicitudes de acceso a la información.</w:t>
      </w:r>
      <w:r w:rsidRPr="00127019">
        <w:rPr>
          <w:rFonts w:ascii="Palatino Linotype" w:hAnsi="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8659B8" w:rsidRPr="00127019" w:rsidRDefault="008659B8" w:rsidP="008659B8">
      <w:pPr>
        <w:pStyle w:val="Prrafodelista"/>
        <w:tabs>
          <w:tab w:val="left" w:pos="709"/>
          <w:tab w:val="left" w:pos="1985"/>
        </w:tabs>
        <w:ind w:left="567" w:right="-7"/>
        <w:jc w:val="both"/>
        <w:rPr>
          <w:rFonts w:ascii="Palatino Linotype" w:hAnsi="Palatino Linotype"/>
          <w:i/>
          <w:sz w:val="22"/>
          <w:szCs w:val="22"/>
        </w:rPr>
      </w:pPr>
    </w:p>
    <w:p w:rsidR="008659B8" w:rsidRPr="00127019" w:rsidRDefault="008659B8" w:rsidP="008659B8">
      <w:pPr>
        <w:pStyle w:val="Prrafodelista"/>
        <w:tabs>
          <w:tab w:val="left" w:pos="709"/>
          <w:tab w:val="left" w:pos="1985"/>
        </w:tabs>
        <w:ind w:left="567" w:right="-7"/>
        <w:jc w:val="both"/>
        <w:rPr>
          <w:rFonts w:ascii="Palatino Linotype" w:hAnsi="Palatino Linotype"/>
          <w:i/>
          <w:sz w:val="22"/>
          <w:szCs w:val="22"/>
        </w:rPr>
      </w:pPr>
      <w:r w:rsidRPr="00127019">
        <w:rPr>
          <w:rFonts w:ascii="Palatino Linotype" w:hAnsi="Palatino Linotype"/>
          <w:i/>
          <w:sz w:val="22"/>
          <w:szCs w:val="22"/>
        </w:rPr>
        <w:t xml:space="preserve">Resoluciones: </w:t>
      </w:r>
    </w:p>
    <w:p w:rsidR="008659B8" w:rsidRPr="00127019" w:rsidRDefault="008659B8" w:rsidP="008659B8">
      <w:pPr>
        <w:pStyle w:val="Prrafodelista"/>
        <w:tabs>
          <w:tab w:val="left" w:pos="709"/>
          <w:tab w:val="left" w:pos="1985"/>
        </w:tabs>
        <w:ind w:left="567" w:right="-7"/>
        <w:jc w:val="both"/>
        <w:rPr>
          <w:rFonts w:ascii="Palatino Linotype" w:hAnsi="Palatino Linotype"/>
          <w:i/>
          <w:sz w:val="22"/>
          <w:szCs w:val="22"/>
        </w:rPr>
      </w:pPr>
      <w:r w:rsidRPr="00127019">
        <w:rPr>
          <w:rFonts w:ascii="Palatino Linotype" w:hAnsi="Palatino Linotype"/>
          <w:i/>
          <w:sz w:val="22"/>
          <w:szCs w:val="22"/>
        </w:rPr>
        <w:sym w:font="Symbol" w:char="F0B7"/>
      </w:r>
      <w:r w:rsidRPr="00127019">
        <w:rPr>
          <w:rFonts w:ascii="Palatino Linotype" w:hAnsi="Palatino Linotype"/>
          <w:i/>
          <w:sz w:val="22"/>
          <w:szCs w:val="22"/>
        </w:rPr>
        <w:t xml:space="preserve"> RRA 0050/16. Instituto Nacional para la Evaluación de la Educación. 13 julio de 2016. Por unanimidad. Comisionado Ponente: Francisco Javier Acuña Llamas. </w:t>
      </w:r>
    </w:p>
    <w:p w:rsidR="008659B8" w:rsidRPr="00127019" w:rsidRDefault="008659B8" w:rsidP="008659B8">
      <w:pPr>
        <w:pStyle w:val="Prrafodelista"/>
        <w:tabs>
          <w:tab w:val="left" w:pos="709"/>
          <w:tab w:val="left" w:pos="1985"/>
        </w:tabs>
        <w:ind w:left="567" w:right="-7"/>
        <w:jc w:val="both"/>
        <w:rPr>
          <w:rFonts w:ascii="Palatino Linotype" w:hAnsi="Palatino Linotype"/>
          <w:i/>
          <w:sz w:val="22"/>
          <w:szCs w:val="22"/>
        </w:rPr>
      </w:pPr>
      <w:r w:rsidRPr="00127019">
        <w:rPr>
          <w:rFonts w:ascii="Palatino Linotype" w:hAnsi="Palatino Linotype"/>
          <w:i/>
          <w:sz w:val="22"/>
          <w:szCs w:val="22"/>
        </w:rPr>
        <w:sym w:font="Symbol" w:char="F0B7"/>
      </w:r>
      <w:r w:rsidRPr="00127019">
        <w:rPr>
          <w:rFonts w:ascii="Palatino Linotype" w:hAnsi="Palatino Linotype"/>
          <w:i/>
          <w:sz w:val="22"/>
          <w:szCs w:val="22"/>
        </w:rPr>
        <w:t xml:space="preserve"> RRA 0310/16. Instituto Nacional de Transparencia, Acceso a la Información y Protección de Datos Personales. 10 de agosto de 2016. Por unanimidad. Comisionada Ponente. Areli Cano Guadiana. </w:t>
      </w:r>
    </w:p>
    <w:p w:rsidR="008659B8" w:rsidRPr="00127019" w:rsidRDefault="008659B8" w:rsidP="008659B8">
      <w:pPr>
        <w:tabs>
          <w:tab w:val="left" w:pos="709"/>
          <w:tab w:val="left" w:pos="1985"/>
        </w:tabs>
        <w:ind w:left="567" w:right="-7"/>
        <w:jc w:val="both"/>
        <w:rPr>
          <w:rFonts w:ascii="Palatino Linotype" w:hAnsi="Palatino Linotype" w:cs="Arial"/>
          <w:color w:val="000000" w:themeColor="text1"/>
          <w:sz w:val="22"/>
          <w:szCs w:val="22"/>
          <w:lang w:val="es-ES"/>
        </w:rPr>
      </w:pPr>
      <w:r w:rsidRPr="00127019">
        <w:rPr>
          <w:rFonts w:ascii="Palatino Linotype" w:hAnsi="Palatino Linotype"/>
          <w:i/>
          <w:sz w:val="22"/>
          <w:szCs w:val="22"/>
        </w:rPr>
        <w:sym w:font="Symbol" w:char="F0B7"/>
      </w:r>
      <w:r w:rsidRPr="00127019">
        <w:rPr>
          <w:rFonts w:ascii="Palatino Linotype" w:hAnsi="Palatino Linotype"/>
          <w:i/>
          <w:sz w:val="22"/>
          <w:szCs w:val="22"/>
        </w:rPr>
        <w:t xml:space="preserve"> RRA 1889/16. Secretaría de Hacienda y Crédito Público. 05 de octubre de 2016. Por unanimidad. Comisionada Ponente. Ximena Puente de la Mora.”</w:t>
      </w:r>
    </w:p>
    <w:p w:rsidR="008659B8" w:rsidRPr="00127019" w:rsidRDefault="008659B8" w:rsidP="008659B8">
      <w:pPr>
        <w:spacing w:line="360" w:lineRule="auto"/>
        <w:ind w:right="1"/>
        <w:jc w:val="both"/>
        <w:rPr>
          <w:rFonts w:ascii="Palatino Linotype" w:eastAsia="Palatino Linotype" w:hAnsi="Palatino Linotype" w:cs="Palatino Linotype"/>
          <w:b/>
          <w:sz w:val="22"/>
          <w:szCs w:val="22"/>
        </w:rPr>
      </w:pPr>
    </w:p>
    <w:p w:rsidR="008659B8" w:rsidRPr="00CE6D03" w:rsidRDefault="008659B8" w:rsidP="00CE6D03">
      <w:pPr>
        <w:numPr>
          <w:ilvl w:val="0"/>
          <w:numId w:val="2"/>
        </w:numPr>
        <w:spacing w:line="360" w:lineRule="auto"/>
        <w:ind w:left="0" w:right="-787" w:firstLine="0"/>
        <w:jc w:val="both"/>
        <w:rPr>
          <w:rFonts w:ascii="Palatino Linotype" w:eastAsia="Palatino Linotype" w:hAnsi="Palatino Linotype" w:cs="Palatino Linotype"/>
          <w:b/>
        </w:rPr>
      </w:pPr>
      <w:r w:rsidRPr="00CE6D03">
        <w:rPr>
          <w:rFonts w:ascii="Palatino Linotype" w:hAnsi="Palatino Linotype" w:cs="Arial"/>
          <w:color w:val="000000" w:themeColor="text1"/>
          <w:lang w:val="es-ES"/>
        </w:rPr>
        <w:t>Asimos</w:t>
      </w:r>
      <w:r w:rsidRPr="000F3E3C">
        <w:rPr>
          <w:rFonts w:ascii="Palatino Linotype" w:hAnsi="Palatino Linotype" w:cs="Arial"/>
          <w:color w:val="000000" w:themeColor="text1"/>
          <w:lang w:val="es-ES"/>
        </w:rPr>
        <w:t xml:space="preserve">, </w:t>
      </w:r>
      <w:r w:rsidRPr="000F3E3C">
        <w:rPr>
          <w:rFonts w:ascii="Palatino Linotype" w:hAnsi="Palatino Linotype"/>
        </w:rPr>
        <w:t xml:space="preserve">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rsidR="007C12D5" w:rsidRPr="007C12D5" w:rsidRDefault="007C12D5" w:rsidP="007C12D5">
      <w:pPr>
        <w:spacing w:line="360" w:lineRule="auto"/>
        <w:ind w:right="-787"/>
        <w:jc w:val="both"/>
        <w:rPr>
          <w:rFonts w:ascii="Palatino Linotype" w:hAnsi="Palatino Linotype"/>
          <w:b/>
          <w:i/>
        </w:rPr>
      </w:pPr>
    </w:p>
    <w:p w:rsidR="007C12D5" w:rsidRPr="0009086A" w:rsidRDefault="007C12D5" w:rsidP="007C12D5">
      <w:pPr>
        <w:pBdr>
          <w:top w:val="nil"/>
          <w:left w:val="nil"/>
          <w:bottom w:val="nil"/>
          <w:right w:val="nil"/>
          <w:between w:val="nil"/>
        </w:pBdr>
        <w:spacing w:before="120" w:after="120" w:line="360" w:lineRule="auto"/>
        <w:jc w:val="both"/>
        <w:rPr>
          <w:rFonts w:ascii="Palatino Linotype" w:eastAsia="Palatino Linotype" w:hAnsi="Palatino Linotype" w:cs="Palatino Linotype"/>
          <w:b/>
          <w:color w:val="000000"/>
        </w:rPr>
      </w:pPr>
      <w:r w:rsidRPr="0009086A">
        <w:rPr>
          <w:rFonts w:ascii="Palatino Linotype" w:eastAsia="Palatino Linotype" w:hAnsi="Palatino Linotype" w:cs="Palatino Linotype"/>
          <w:b/>
          <w:color w:val="000000"/>
        </w:rPr>
        <w:t>QUINTO. De la versión pública.</w:t>
      </w:r>
    </w:p>
    <w:p w:rsidR="007C12D5" w:rsidRPr="0009086A" w:rsidRDefault="007C12D5" w:rsidP="007C12D5">
      <w:pPr>
        <w:keepNext/>
        <w:keepLines/>
        <w:numPr>
          <w:ilvl w:val="0"/>
          <w:numId w:val="46"/>
        </w:numPr>
        <w:tabs>
          <w:tab w:val="left" w:pos="284"/>
        </w:tabs>
        <w:spacing w:line="360" w:lineRule="auto"/>
        <w:ind w:left="0" w:firstLine="0"/>
        <w:outlineLvl w:val="0"/>
        <w:rPr>
          <w:rFonts w:ascii="Palatino Linotype" w:eastAsia="Palatino Linotype" w:hAnsi="Palatino Linotype" w:cs="Palatino Linotype"/>
          <w:b/>
          <w:color w:val="000000"/>
        </w:rPr>
      </w:pPr>
      <w:r w:rsidRPr="0009086A">
        <w:rPr>
          <w:rFonts w:ascii="Palatino Linotype" w:eastAsia="Palatino Linotype" w:hAnsi="Palatino Linotype" w:cs="Palatino Linotype"/>
          <w:b/>
          <w:color w:val="000000"/>
        </w:rPr>
        <w:t xml:space="preserve">Nociones generales. </w:t>
      </w:r>
    </w:p>
    <w:p w:rsidR="007C12D5" w:rsidRPr="00D40419" w:rsidRDefault="007C12D5" w:rsidP="007C12D5">
      <w:pPr>
        <w:numPr>
          <w:ilvl w:val="0"/>
          <w:numId w:val="2"/>
        </w:numPr>
        <w:spacing w:line="360" w:lineRule="auto"/>
        <w:ind w:left="0" w:right="-787" w:firstLine="0"/>
        <w:jc w:val="both"/>
        <w:rPr>
          <w:color w:val="000000"/>
        </w:rPr>
      </w:pPr>
      <w:r w:rsidRPr="0009086A">
        <w:rPr>
          <w:rFonts w:ascii="Palatino Linotype" w:eastAsia="Palatino Linotype" w:hAnsi="Palatino Linotype" w:cs="Palatino Linotype"/>
          <w:color w:val="000000"/>
        </w:rPr>
        <w:t>Debe destacarse que, debido a la naturaleza de la información solicitada</w:t>
      </w:r>
      <w:r w:rsidRPr="0009086A">
        <w:rPr>
          <w:rFonts w:ascii="Palatino Linotype" w:eastAsia="Palatino Linotype" w:hAnsi="Palatino Linotype" w:cs="Palatino Linotype"/>
          <w:b/>
          <w:color w:val="000000"/>
        </w:rPr>
        <w:t xml:space="preserve">, </w:t>
      </w:r>
      <w:r w:rsidRPr="0009086A">
        <w:rPr>
          <w:rFonts w:ascii="Palatino Linotype" w:eastAsia="Palatino Linotype" w:hAnsi="Palatino Linotype" w:cs="Palatino Linotype"/>
          <w:color w:val="000000"/>
        </w:rPr>
        <w:t xml:space="preserve">eventualmente pudiera obrar datos personales susceptibles de protegerse, así como información susceptible de clasificarse como reservada, el </w:t>
      </w:r>
      <w:r w:rsidRPr="0009086A">
        <w:rPr>
          <w:rFonts w:ascii="Palatino Linotype" w:eastAsia="Palatino Linotype" w:hAnsi="Palatino Linotype" w:cs="Palatino Linotype"/>
          <w:b/>
          <w:color w:val="000000"/>
        </w:rPr>
        <w:t xml:space="preserve">Sujeto Obligado </w:t>
      </w:r>
      <w:r w:rsidRPr="0009086A">
        <w:rPr>
          <w:rFonts w:ascii="Palatino Linotype" w:eastAsia="Palatino Linotype" w:hAnsi="Palatino Linotype" w:cs="Palatino Linotype"/>
          <w:color w:val="000000"/>
        </w:rPr>
        <w:t xml:space="preserve">deberá de hacer </w:t>
      </w:r>
      <w:r w:rsidRPr="0009086A">
        <w:rPr>
          <w:rFonts w:ascii="Palatino Linotype" w:eastAsia="Palatino Linotype" w:hAnsi="Palatino Linotype" w:cs="Palatino Linotype"/>
          <w:color w:val="000000"/>
        </w:rPr>
        <w:lastRenderedPageBreak/>
        <w:t xml:space="preserve">la adecuada versión pública, protegiendo los datos que no son susceptibles de ser proporcionados. </w:t>
      </w:r>
    </w:p>
    <w:p w:rsidR="007C12D5" w:rsidRPr="0009086A" w:rsidRDefault="007C12D5" w:rsidP="007C12D5">
      <w:pPr>
        <w:spacing w:line="360" w:lineRule="auto"/>
        <w:ind w:right="-787"/>
        <w:jc w:val="both"/>
        <w:rPr>
          <w:color w:val="000000"/>
        </w:rPr>
      </w:pPr>
    </w:p>
    <w:p w:rsidR="007C12D5" w:rsidRPr="0009086A" w:rsidRDefault="007C12D5" w:rsidP="007C12D5">
      <w:pPr>
        <w:numPr>
          <w:ilvl w:val="0"/>
          <w:numId w:val="2"/>
        </w:numPr>
        <w:spacing w:line="360" w:lineRule="auto"/>
        <w:ind w:left="0" w:right="-787" w:firstLine="0"/>
        <w:jc w:val="both"/>
        <w:rPr>
          <w:color w:val="000000"/>
        </w:rPr>
      </w:pPr>
      <w:r w:rsidRPr="0009086A">
        <w:rPr>
          <w:rFonts w:ascii="Palatino Linotype" w:eastAsia="Palatino Linotype" w:hAnsi="Palatino Linotype" w:cs="Palatino Linotype"/>
          <w:color w:val="000000"/>
        </w:rPr>
        <w:t xml:space="preserve">No pasa desapercibido para este Órgano Garante que los </w:t>
      </w:r>
      <w:r w:rsidRPr="0009086A">
        <w:rPr>
          <w:rFonts w:ascii="Palatino Linotype" w:eastAsia="Palatino Linotype" w:hAnsi="Palatino Linotype" w:cs="Palatino Linotype"/>
          <w:b/>
          <w:color w:val="000000"/>
        </w:rPr>
        <w:t xml:space="preserve">Sujetos Obligados </w:t>
      </w:r>
      <w:r w:rsidRPr="0009086A">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7C12D5" w:rsidRPr="0009086A" w:rsidRDefault="007C12D5" w:rsidP="007C12D5">
      <w:pPr>
        <w:tabs>
          <w:tab w:val="left" w:pos="284"/>
        </w:tabs>
        <w:spacing w:line="360" w:lineRule="auto"/>
        <w:ind w:right="49"/>
        <w:jc w:val="both"/>
        <w:rPr>
          <w:rFonts w:ascii="Palatino Linotype" w:eastAsia="Palatino Linotype" w:hAnsi="Palatino Linotype" w:cs="Palatino Linotype"/>
          <w:color w:val="000000"/>
        </w:rPr>
      </w:pPr>
    </w:p>
    <w:tbl>
      <w:tblPr>
        <w:tblW w:w="97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63"/>
        <w:gridCol w:w="7513"/>
      </w:tblGrid>
      <w:tr w:rsidR="007C12D5" w:rsidRPr="007C12D5" w:rsidTr="00A23398">
        <w:tc>
          <w:tcPr>
            <w:tcW w:w="2263" w:type="dxa"/>
          </w:tcPr>
          <w:p w:rsidR="007C12D5" w:rsidRPr="007C12D5" w:rsidRDefault="007C12D5" w:rsidP="00A23398">
            <w:pPr>
              <w:tabs>
                <w:tab w:val="left" w:pos="284"/>
              </w:tabs>
              <w:spacing w:line="360" w:lineRule="auto"/>
              <w:rPr>
                <w:rFonts w:ascii="Palatino Linotype" w:eastAsia="Palatino Linotype" w:hAnsi="Palatino Linotype" w:cs="Palatino Linotype"/>
                <w:b/>
                <w:sz w:val="20"/>
                <w:szCs w:val="20"/>
              </w:rPr>
            </w:pPr>
            <w:r w:rsidRPr="007C12D5">
              <w:rPr>
                <w:rFonts w:ascii="Palatino Linotype" w:eastAsia="Palatino Linotype" w:hAnsi="Palatino Linotype" w:cs="Palatino Linotype"/>
                <w:b/>
                <w:sz w:val="20"/>
                <w:szCs w:val="20"/>
              </w:rPr>
              <w:t>a) Requisitos previos.</w:t>
            </w:r>
          </w:p>
        </w:tc>
        <w:tc>
          <w:tcPr>
            <w:tcW w:w="7513" w:type="dxa"/>
          </w:tcPr>
          <w:p w:rsidR="007C12D5" w:rsidRPr="007C12D5" w:rsidRDefault="007C12D5" w:rsidP="00A23398">
            <w:pPr>
              <w:tabs>
                <w:tab w:val="left" w:pos="284"/>
              </w:tabs>
              <w:spacing w:line="276" w:lineRule="auto"/>
              <w:jc w:val="both"/>
              <w:rPr>
                <w:rFonts w:ascii="Palatino Linotype" w:eastAsia="Palatino Linotype" w:hAnsi="Palatino Linotype" w:cs="Palatino Linotype"/>
                <w:color w:val="000000"/>
                <w:sz w:val="20"/>
                <w:szCs w:val="20"/>
              </w:rPr>
            </w:pPr>
            <w:r w:rsidRPr="007C12D5">
              <w:rPr>
                <w:rFonts w:ascii="Palatino Linotype" w:eastAsia="Palatino Linotype" w:hAnsi="Palatino Linotype" w:cs="Palatino Linotype"/>
                <w:color w:val="000000"/>
                <w:sz w:val="20"/>
                <w:szCs w:val="20"/>
              </w:rPr>
              <w:t xml:space="preserve">El artículo 122 de la Ley Estatal señala que si los Sujetos Obligados determinan que la información actualiza alguno de los supuestos de clasificación, es deber de los titulares de las áreas proponer su clasificación y no del Comité de Transparencia. </w:t>
            </w:r>
          </w:p>
          <w:p w:rsidR="007C12D5" w:rsidRPr="007C12D5" w:rsidRDefault="007C12D5" w:rsidP="00A23398">
            <w:pPr>
              <w:tabs>
                <w:tab w:val="left" w:pos="284"/>
              </w:tabs>
              <w:spacing w:line="276" w:lineRule="auto"/>
              <w:jc w:val="both"/>
              <w:rPr>
                <w:rFonts w:ascii="Palatino Linotype" w:eastAsia="Palatino Linotype" w:hAnsi="Palatino Linotype" w:cs="Palatino Linotype"/>
                <w:color w:val="000000"/>
                <w:sz w:val="20"/>
                <w:szCs w:val="20"/>
              </w:rPr>
            </w:pPr>
            <w:r w:rsidRPr="007C12D5">
              <w:rPr>
                <w:rFonts w:ascii="Palatino Linotype" w:eastAsia="Palatino Linotype" w:hAnsi="Palatino Linotype" w:cs="Palatino Linotype"/>
                <w:color w:val="000000"/>
                <w:sz w:val="20"/>
                <w:szCs w:val="20"/>
              </w:rPr>
              <w:t>Al hacerlo tienen que precisar de qué información se trata, señalando el supuesto de clasificación (confidencialidad o reserva).</w:t>
            </w:r>
          </w:p>
          <w:p w:rsidR="007C12D5" w:rsidRPr="007C12D5" w:rsidRDefault="007C12D5" w:rsidP="00A23398">
            <w:pPr>
              <w:tabs>
                <w:tab w:val="left" w:pos="284"/>
              </w:tabs>
              <w:spacing w:line="276" w:lineRule="auto"/>
              <w:jc w:val="both"/>
              <w:rPr>
                <w:rFonts w:ascii="Palatino Linotype" w:eastAsia="Palatino Linotype" w:hAnsi="Palatino Linotype" w:cs="Palatino Linotype"/>
                <w:color w:val="000000"/>
                <w:sz w:val="20"/>
                <w:szCs w:val="20"/>
              </w:rPr>
            </w:pPr>
            <w:r w:rsidRPr="007C12D5">
              <w:rPr>
                <w:rFonts w:ascii="Palatino Linotype" w:eastAsia="Palatino Linotype" w:hAnsi="Palatino Linotype" w:cs="Palatino Linotype"/>
                <w:color w:val="000000"/>
                <w:sz w:val="20"/>
                <w:szCs w:val="20"/>
              </w:rPr>
              <w:t>Además, se debe señalar el procedimiento, de los tres que establecen el artículo 132 de la Ley Estatal.</w:t>
            </w:r>
          </w:p>
          <w:p w:rsidR="007C12D5" w:rsidRPr="007C12D5" w:rsidRDefault="007C12D5" w:rsidP="00A23398">
            <w:pPr>
              <w:tabs>
                <w:tab w:val="left" w:pos="284"/>
              </w:tabs>
              <w:spacing w:line="276" w:lineRule="auto"/>
              <w:jc w:val="both"/>
              <w:rPr>
                <w:rFonts w:ascii="Palatino Linotype" w:eastAsia="Palatino Linotype" w:hAnsi="Palatino Linotype" w:cs="Palatino Linotype"/>
                <w:sz w:val="20"/>
                <w:szCs w:val="20"/>
              </w:rPr>
            </w:pPr>
            <w:r w:rsidRPr="007C12D5">
              <w:rPr>
                <w:rFonts w:ascii="Palatino Linotype" w:eastAsia="Palatino Linotype" w:hAnsi="Palatino Linotype" w:cs="Palatino Linotype"/>
                <w:color w:val="000000"/>
                <w:sz w:val="20"/>
                <w:szCs w:val="20"/>
              </w:rPr>
              <w:t xml:space="preserve">El último de estos requisitos previos consiste en que no se pueden emitir acuerdos de carácter general ni particular, esto es, </w:t>
            </w:r>
            <w:r w:rsidRPr="007C12D5">
              <w:rPr>
                <w:rFonts w:ascii="Palatino Linotype" w:eastAsia="Palatino Linotype" w:hAnsi="Palatino Linotype" w:cs="Palatino Linotype"/>
                <w:color w:val="000000"/>
                <w:sz w:val="20"/>
                <w:szCs w:val="20"/>
                <w:u w:val="single"/>
              </w:rPr>
              <w:t>no se puede hacer un acuerdo para clasificar de manera general todos los documentos de un expediente o área, sin</w:t>
            </w:r>
            <w:r w:rsidRPr="007C12D5">
              <w:rPr>
                <w:rFonts w:ascii="Palatino Linotype" w:eastAsia="Palatino Linotype" w:hAnsi="Palatino Linotype" w:cs="Palatino Linotype"/>
                <w:color w:val="000000"/>
                <w:sz w:val="20"/>
                <w:szCs w:val="20"/>
              </w:rPr>
              <w:t xml:space="preserve"> individualizar su análisis y tampoco se puede hacer un acuerdo por cada dato que se vaya a clasificar dentro de un documento con diez datos, por ejemplo, susceptibles de ser clasificados.</w:t>
            </w:r>
          </w:p>
        </w:tc>
      </w:tr>
      <w:tr w:rsidR="007C12D5" w:rsidRPr="007C12D5" w:rsidTr="00A23398">
        <w:tc>
          <w:tcPr>
            <w:tcW w:w="2263" w:type="dxa"/>
            <w:shd w:val="clear" w:color="auto" w:fill="F2F2F2" w:themeFill="background1" w:themeFillShade="F2"/>
          </w:tcPr>
          <w:p w:rsidR="007C12D5" w:rsidRPr="007C12D5" w:rsidRDefault="007C12D5" w:rsidP="00A23398">
            <w:pPr>
              <w:tabs>
                <w:tab w:val="left" w:pos="284"/>
              </w:tabs>
              <w:spacing w:line="360" w:lineRule="auto"/>
              <w:rPr>
                <w:rFonts w:ascii="Palatino Linotype" w:eastAsia="Palatino Linotype" w:hAnsi="Palatino Linotype" w:cs="Palatino Linotype"/>
                <w:b/>
                <w:sz w:val="20"/>
                <w:szCs w:val="20"/>
              </w:rPr>
            </w:pPr>
            <w:r w:rsidRPr="007C12D5">
              <w:rPr>
                <w:rFonts w:ascii="Palatino Linotype" w:eastAsia="Palatino Linotype" w:hAnsi="Palatino Linotype" w:cs="Palatino Linotype"/>
                <w:b/>
                <w:sz w:val="20"/>
                <w:szCs w:val="20"/>
              </w:rPr>
              <w:t>b) Supuestos de clasificación.</w:t>
            </w:r>
          </w:p>
        </w:tc>
        <w:tc>
          <w:tcPr>
            <w:tcW w:w="7513" w:type="dxa"/>
            <w:shd w:val="clear" w:color="auto" w:fill="F2F2F2" w:themeFill="background1" w:themeFillShade="F2"/>
          </w:tcPr>
          <w:p w:rsidR="007C12D5" w:rsidRPr="007C12D5" w:rsidRDefault="007C12D5" w:rsidP="00A23398">
            <w:pPr>
              <w:tabs>
                <w:tab w:val="left" w:pos="284"/>
              </w:tabs>
              <w:spacing w:line="276" w:lineRule="auto"/>
              <w:jc w:val="both"/>
              <w:rPr>
                <w:rFonts w:ascii="Palatino Linotype" w:eastAsia="Palatino Linotype" w:hAnsi="Palatino Linotype" w:cs="Palatino Linotype"/>
                <w:color w:val="000000"/>
                <w:sz w:val="20"/>
                <w:szCs w:val="20"/>
              </w:rPr>
            </w:pPr>
            <w:r w:rsidRPr="007C12D5">
              <w:rPr>
                <w:rFonts w:ascii="Palatino Linotype" w:eastAsia="Palatino Linotype" w:hAnsi="Palatino Linotype" w:cs="Palatino Linotype"/>
                <w:color w:val="000000"/>
                <w:sz w:val="20"/>
                <w:szCs w:val="20"/>
              </w:rPr>
              <w:t>Las disposiciones constitucionales y legales en la materia establecen los dos supuestos generales para clasificar la información: por reserva y por confidencialidad.</w:t>
            </w:r>
          </w:p>
          <w:p w:rsidR="007C12D5" w:rsidRPr="007C12D5" w:rsidRDefault="007C12D5" w:rsidP="00A23398">
            <w:pPr>
              <w:tabs>
                <w:tab w:val="left" w:pos="284"/>
              </w:tabs>
              <w:spacing w:line="276" w:lineRule="auto"/>
              <w:jc w:val="both"/>
              <w:rPr>
                <w:rFonts w:ascii="Palatino Linotype" w:eastAsia="Palatino Linotype" w:hAnsi="Palatino Linotype" w:cs="Palatino Linotype"/>
                <w:color w:val="000000"/>
                <w:sz w:val="20"/>
                <w:szCs w:val="20"/>
              </w:rPr>
            </w:pPr>
            <w:r w:rsidRPr="007C12D5">
              <w:rPr>
                <w:rFonts w:ascii="Palatino Linotype" w:eastAsia="Palatino Linotype" w:hAnsi="Palatino Linotype" w:cs="Palatino Linotype"/>
                <w:color w:val="000000"/>
                <w:sz w:val="20"/>
                <w:szCs w:val="20"/>
              </w:rPr>
              <w:t>El artículo 143 de la Ley Estatal señala los supuestos para que la información pueda ser clasificada como confidencial. Mientras que el artículo 130 de la Ley Estatal señala que la aplicación de estos supuestos debe realizarse de manera restrictiva y limitada, por lo que debe acreditarse que se cumple con esta condición y no se pueden ampliar las excepciones o supuestos de clasificación aduciendo analogía o mayoría de razón.</w:t>
            </w:r>
          </w:p>
          <w:p w:rsidR="007C12D5" w:rsidRPr="007C12D5" w:rsidRDefault="007C12D5" w:rsidP="00A23398">
            <w:pPr>
              <w:tabs>
                <w:tab w:val="left" w:pos="284"/>
              </w:tabs>
              <w:spacing w:line="276" w:lineRule="auto"/>
              <w:jc w:val="both"/>
              <w:rPr>
                <w:rFonts w:ascii="Palatino Linotype" w:eastAsia="Palatino Linotype" w:hAnsi="Palatino Linotype" w:cs="Palatino Linotype"/>
                <w:sz w:val="20"/>
                <w:szCs w:val="20"/>
              </w:rPr>
            </w:pPr>
            <w:r w:rsidRPr="007C12D5">
              <w:rPr>
                <w:rFonts w:ascii="Palatino Linotype" w:eastAsia="Palatino Linotype" w:hAnsi="Palatino Linotype" w:cs="Palatino Linotype"/>
                <w:color w:val="000000"/>
                <w:sz w:val="20"/>
                <w:szCs w:val="20"/>
              </w:rPr>
              <w:lastRenderedPageBreak/>
              <w:t xml:space="preserve">El </w:t>
            </w:r>
            <w:r w:rsidRPr="007C12D5">
              <w:rPr>
                <w:rFonts w:ascii="Palatino Linotype" w:eastAsia="Palatino Linotype" w:hAnsi="Palatino Linotype" w:cs="Palatino Linotype"/>
                <w:b/>
                <w:color w:val="000000"/>
                <w:sz w:val="20"/>
                <w:szCs w:val="20"/>
              </w:rPr>
              <w:t>Sujeto Obligado</w:t>
            </w:r>
            <w:r w:rsidRPr="007C12D5">
              <w:rPr>
                <w:rFonts w:ascii="Palatino Linotype" w:eastAsia="Palatino Linotype" w:hAnsi="Palatino Linotype" w:cs="Palatino Linotype"/>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7C12D5" w:rsidRPr="007C12D5" w:rsidTr="00A23398">
        <w:tc>
          <w:tcPr>
            <w:tcW w:w="2263" w:type="dxa"/>
          </w:tcPr>
          <w:p w:rsidR="007C12D5" w:rsidRPr="007C12D5" w:rsidRDefault="007C12D5" w:rsidP="00A23398">
            <w:pPr>
              <w:tabs>
                <w:tab w:val="left" w:pos="284"/>
              </w:tabs>
              <w:spacing w:line="360" w:lineRule="auto"/>
              <w:rPr>
                <w:rFonts w:ascii="Palatino Linotype" w:eastAsia="Palatino Linotype" w:hAnsi="Palatino Linotype" w:cs="Palatino Linotype"/>
                <w:b/>
                <w:sz w:val="20"/>
                <w:szCs w:val="20"/>
              </w:rPr>
            </w:pPr>
            <w:r w:rsidRPr="007C12D5">
              <w:rPr>
                <w:rFonts w:ascii="Palatino Linotype" w:eastAsia="Palatino Linotype" w:hAnsi="Palatino Linotype" w:cs="Palatino Linotype"/>
                <w:b/>
                <w:sz w:val="20"/>
                <w:szCs w:val="20"/>
              </w:rPr>
              <w:lastRenderedPageBreak/>
              <w:t>c) Formalidades para emitir el acuerdo de clasificación.</w:t>
            </w:r>
          </w:p>
        </w:tc>
        <w:tc>
          <w:tcPr>
            <w:tcW w:w="7513" w:type="dxa"/>
          </w:tcPr>
          <w:p w:rsidR="007C12D5" w:rsidRPr="007C12D5" w:rsidRDefault="007C12D5" w:rsidP="00A23398">
            <w:pPr>
              <w:tabs>
                <w:tab w:val="left" w:pos="284"/>
              </w:tabs>
              <w:spacing w:line="276" w:lineRule="auto"/>
              <w:jc w:val="both"/>
              <w:rPr>
                <w:rFonts w:ascii="Palatino Linotype" w:eastAsia="Palatino Linotype" w:hAnsi="Palatino Linotype" w:cs="Palatino Linotype"/>
                <w:color w:val="000000"/>
                <w:sz w:val="20"/>
                <w:szCs w:val="20"/>
              </w:rPr>
            </w:pPr>
            <w:r w:rsidRPr="007C12D5">
              <w:rPr>
                <w:rFonts w:ascii="Palatino Linotype" w:eastAsia="Palatino Linotype" w:hAnsi="Palatino Linotype" w:cs="Palatino Linotype"/>
                <w:color w:val="000000"/>
                <w:sz w:val="20"/>
                <w:szCs w:val="20"/>
              </w:rPr>
              <w:t xml:space="preserve">El Comité de Transparencia, según lo dispuesto en los artículos cuenta con las facultades para aprobar, modificar o revocar la clasificación de la información que haya propuesto. </w:t>
            </w:r>
          </w:p>
          <w:p w:rsidR="007C12D5" w:rsidRPr="007C12D5" w:rsidRDefault="007C12D5" w:rsidP="00A23398">
            <w:pPr>
              <w:tabs>
                <w:tab w:val="left" w:pos="284"/>
              </w:tabs>
              <w:spacing w:line="276" w:lineRule="auto"/>
              <w:jc w:val="both"/>
              <w:rPr>
                <w:rFonts w:ascii="Palatino Linotype" w:eastAsia="Palatino Linotype" w:hAnsi="Palatino Linotype" w:cs="Palatino Linotype"/>
                <w:color w:val="000000"/>
                <w:sz w:val="20"/>
                <w:szCs w:val="20"/>
              </w:rPr>
            </w:pPr>
            <w:r w:rsidRPr="007C12D5">
              <w:rPr>
                <w:rFonts w:ascii="Palatino Linotype" w:eastAsia="Palatino Linotype" w:hAnsi="Palatino Linotype" w:cs="Palatino Linotype"/>
                <w:color w:val="000000"/>
                <w:sz w:val="20"/>
                <w:szCs w:val="20"/>
              </w:rPr>
              <w:t xml:space="preserve">Es necesario que </w:t>
            </w:r>
            <w:r w:rsidRPr="007C12D5">
              <w:rPr>
                <w:rFonts w:ascii="Palatino Linotype" w:eastAsia="Palatino Linotype" w:hAnsi="Palatino Linotype" w:cs="Palatino Linotype"/>
                <w:b/>
                <w:color w:val="000000"/>
                <w:sz w:val="20"/>
                <w:szCs w:val="20"/>
                <w:u w:val="single"/>
              </w:rPr>
              <w:t>el acto reúna con los requisitos elementales</w:t>
            </w:r>
            <w:r w:rsidRPr="007C12D5">
              <w:rPr>
                <w:rFonts w:ascii="Palatino Linotype" w:eastAsia="Palatino Linotype" w:hAnsi="Palatino Linotype" w:cs="Palatino Linotype"/>
                <w:color w:val="000000"/>
                <w:sz w:val="20"/>
                <w:szCs w:val="20"/>
              </w:rPr>
              <w:t>, entre ellos, que la autoridad que va a emitir el acto de autoridad sea la legalmente facultada para ello.</w:t>
            </w:r>
          </w:p>
          <w:p w:rsidR="007C12D5" w:rsidRPr="007C12D5" w:rsidRDefault="007C12D5" w:rsidP="00A23398">
            <w:pPr>
              <w:tabs>
                <w:tab w:val="left" w:pos="284"/>
              </w:tabs>
              <w:spacing w:line="276" w:lineRule="auto"/>
              <w:jc w:val="both"/>
              <w:rPr>
                <w:rFonts w:ascii="Palatino Linotype" w:eastAsia="Palatino Linotype" w:hAnsi="Palatino Linotype" w:cs="Palatino Linotype"/>
                <w:sz w:val="20"/>
                <w:szCs w:val="20"/>
              </w:rPr>
            </w:pPr>
            <w:r w:rsidRPr="007C12D5">
              <w:rPr>
                <w:rFonts w:ascii="Palatino Linotype" w:eastAsia="Palatino Linotype" w:hAnsi="Palatino Linotype" w:cs="Palatino Linotype"/>
                <w:color w:val="000000"/>
                <w:sz w:val="20"/>
                <w:szCs w:val="20"/>
              </w:rPr>
              <w:t xml:space="preserve">La decisión de aprobar, modificar o revocar la clasificación deberá de asentarse en un documento que registre la determinación a la que se llegue después de un análisis minucioso a partir de lo propuesto por el Titular del I. </w:t>
            </w:r>
            <w:r w:rsidRPr="007C12D5">
              <w:rPr>
                <w:rFonts w:ascii="Palatino Linotype" w:eastAsia="Palatino Linotype" w:hAnsi="Palatino Linotype" w:cs="Palatino Linotype"/>
                <w:sz w:val="20"/>
                <w:szCs w:val="20"/>
              </w:rPr>
              <w:t>El área</w:t>
            </w:r>
            <w:r w:rsidRPr="007C12D5">
              <w:rPr>
                <w:rFonts w:ascii="Palatino Linotype" w:eastAsia="Palatino Linotype" w:hAnsi="Palatino Linotype" w:cs="Palatino Linotype"/>
                <w:color w:val="000000"/>
                <w:sz w:val="20"/>
                <w:szCs w:val="20"/>
              </w:rPr>
              <w:t xml:space="preserve">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7C12D5" w:rsidRPr="007C12D5" w:rsidTr="00A23398">
        <w:tc>
          <w:tcPr>
            <w:tcW w:w="2263" w:type="dxa"/>
            <w:shd w:val="clear" w:color="auto" w:fill="F2F2F2" w:themeFill="background1" w:themeFillShade="F2"/>
          </w:tcPr>
          <w:p w:rsidR="007C12D5" w:rsidRPr="007C12D5" w:rsidRDefault="007C12D5" w:rsidP="00A23398">
            <w:pPr>
              <w:tabs>
                <w:tab w:val="left" w:pos="284"/>
              </w:tabs>
              <w:spacing w:line="360" w:lineRule="auto"/>
              <w:rPr>
                <w:rFonts w:ascii="Palatino Linotype" w:eastAsia="Palatino Linotype" w:hAnsi="Palatino Linotype" w:cs="Palatino Linotype"/>
                <w:b/>
                <w:sz w:val="20"/>
                <w:szCs w:val="20"/>
              </w:rPr>
            </w:pPr>
          </w:p>
          <w:p w:rsidR="007C12D5" w:rsidRPr="007C12D5" w:rsidRDefault="007C12D5" w:rsidP="00A23398">
            <w:pPr>
              <w:tabs>
                <w:tab w:val="left" w:pos="284"/>
              </w:tabs>
              <w:spacing w:line="360" w:lineRule="auto"/>
              <w:jc w:val="both"/>
              <w:rPr>
                <w:rFonts w:ascii="Palatino Linotype" w:eastAsia="Palatino Linotype" w:hAnsi="Palatino Linotype" w:cs="Palatino Linotype"/>
                <w:b/>
                <w:sz w:val="20"/>
                <w:szCs w:val="20"/>
              </w:rPr>
            </w:pPr>
            <w:r w:rsidRPr="007C12D5">
              <w:rPr>
                <w:rFonts w:ascii="Palatino Linotype" w:eastAsia="Palatino Linotype" w:hAnsi="Palatino Linotype" w:cs="Palatino Linotype"/>
                <w:b/>
                <w:color w:val="000000"/>
                <w:sz w:val="20"/>
                <w:szCs w:val="20"/>
              </w:rPr>
              <w:t xml:space="preserve">d) Requisitos de fondo del acuerdo de clasificación. </w:t>
            </w:r>
          </w:p>
        </w:tc>
        <w:tc>
          <w:tcPr>
            <w:tcW w:w="7513" w:type="dxa"/>
            <w:shd w:val="clear" w:color="auto" w:fill="F2F2F2" w:themeFill="background1" w:themeFillShade="F2"/>
          </w:tcPr>
          <w:p w:rsidR="007C12D5" w:rsidRPr="007C12D5" w:rsidRDefault="007C12D5" w:rsidP="00A23398">
            <w:pPr>
              <w:tabs>
                <w:tab w:val="left" w:pos="284"/>
              </w:tabs>
              <w:spacing w:line="276" w:lineRule="auto"/>
              <w:jc w:val="both"/>
              <w:rPr>
                <w:rFonts w:ascii="Palatino Linotype" w:eastAsia="Palatino Linotype" w:hAnsi="Palatino Linotype" w:cs="Palatino Linotype"/>
                <w:color w:val="000000"/>
                <w:sz w:val="20"/>
                <w:szCs w:val="20"/>
              </w:rPr>
            </w:pPr>
            <w:r w:rsidRPr="007C12D5">
              <w:rPr>
                <w:rFonts w:ascii="Palatino Linotype" w:eastAsia="Palatino Linotype" w:hAnsi="Palatino Linotype" w:cs="Palatino Linotype"/>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7C12D5">
              <w:rPr>
                <w:rFonts w:ascii="Palatino Linotype" w:eastAsia="Palatino Linotype" w:hAnsi="Palatino Linotype" w:cs="Palatino Linotype"/>
                <w:b/>
                <w:color w:val="000000"/>
                <w:sz w:val="20"/>
                <w:szCs w:val="20"/>
              </w:rPr>
              <w:t>Sujetos Obligados</w:t>
            </w:r>
            <w:r w:rsidRPr="007C12D5">
              <w:rPr>
                <w:rFonts w:ascii="Palatino Linotype" w:eastAsia="Palatino Linotype" w:hAnsi="Palatino Linotype" w:cs="Palatino Linotype"/>
                <w:color w:val="000000"/>
                <w:sz w:val="20"/>
                <w:szCs w:val="20"/>
              </w:rPr>
              <w:t xml:space="preserve">, por lo que deberán fundar y motivar debidamente la clasificación. </w:t>
            </w:r>
          </w:p>
          <w:p w:rsidR="007C12D5" w:rsidRPr="007C12D5" w:rsidRDefault="007C12D5" w:rsidP="00A23398">
            <w:pPr>
              <w:tabs>
                <w:tab w:val="left" w:pos="284"/>
              </w:tabs>
              <w:spacing w:line="276" w:lineRule="auto"/>
              <w:jc w:val="both"/>
              <w:rPr>
                <w:rFonts w:ascii="Palatino Linotype" w:eastAsia="Palatino Linotype" w:hAnsi="Palatino Linotype" w:cs="Palatino Linotype"/>
                <w:color w:val="000000"/>
                <w:sz w:val="20"/>
                <w:szCs w:val="20"/>
              </w:rPr>
            </w:pPr>
            <w:r w:rsidRPr="007C12D5">
              <w:rPr>
                <w:rFonts w:ascii="Palatino Linotype" w:eastAsia="Palatino Linotype" w:hAnsi="Palatino Linotype" w:cs="Palatino Linotype"/>
                <w:color w:val="000000"/>
                <w:sz w:val="20"/>
                <w:szCs w:val="20"/>
              </w:rPr>
              <w:t xml:space="preserve">De lo anterior, se desprende que para una correcta </w:t>
            </w:r>
            <w:r w:rsidRPr="007C12D5">
              <w:rPr>
                <w:rFonts w:ascii="Palatino Linotype" w:eastAsia="Palatino Linotype" w:hAnsi="Palatino Linotype" w:cs="Palatino Linotype"/>
                <w:b/>
                <w:color w:val="000000"/>
                <w:sz w:val="20"/>
                <w:szCs w:val="20"/>
              </w:rPr>
              <w:t>clasificación total o parcial</w:t>
            </w:r>
            <w:r w:rsidRPr="007C12D5">
              <w:rPr>
                <w:rFonts w:ascii="Palatino Linotype" w:eastAsia="Palatino Linotype" w:hAnsi="Palatino Linotype" w:cs="Palatino Linotype"/>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7C12D5" w:rsidRPr="007C12D5" w:rsidRDefault="007C12D5" w:rsidP="00A23398">
            <w:pPr>
              <w:tabs>
                <w:tab w:val="left" w:pos="284"/>
              </w:tabs>
              <w:spacing w:line="276" w:lineRule="auto"/>
              <w:jc w:val="both"/>
              <w:rPr>
                <w:rFonts w:ascii="Palatino Linotype" w:eastAsia="Palatino Linotype" w:hAnsi="Palatino Linotype" w:cs="Palatino Linotype"/>
                <w:color w:val="000000"/>
                <w:sz w:val="20"/>
                <w:szCs w:val="20"/>
              </w:rPr>
            </w:pPr>
            <w:r w:rsidRPr="007C12D5">
              <w:rPr>
                <w:rFonts w:ascii="Palatino Linotype" w:eastAsia="Palatino Linotype" w:hAnsi="Palatino Linotype" w:cs="Palatino Linotype"/>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7C12D5" w:rsidRPr="007C12D5" w:rsidRDefault="007C12D5" w:rsidP="00A23398">
            <w:pPr>
              <w:tabs>
                <w:tab w:val="left" w:pos="284"/>
              </w:tabs>
              <w:spacing w:line="276" w:lineRule="auto"/>
              <w:jc w:val="both"/>
              <w:rPr>
                <w:rFonts w:ascii="Palatino Linotype" w:eastAsia="Palatino Linotype" w:hAnsi="Palatino Linotype" w:cs="Palatino Linotype"/>
                <w:color w:val="000000"/>
                <w:sz w:val="20"/>
                <w:szCs w:val="20"/>
              </w:rPr>
            </w:pPr>
            <w:r w:rsidRPr="007C12D5">
              <w:rPr>
                <w:rFonts w:ascii="Palatino Linotype" w:eastAsia="Palatino Linotype" w:hAnsi="Palatino Linotype" w:cs="Palatino Linotype"/>
                <w:color w:val="000000"/>
                <w:sz w:val="20"/>
                <w:szCs w:val="20"/>
              </w:rPr>
              <w:t>En ese mismo sentido, el numeral trigésimo tercero fracción V de los Lineamientos Generales, precisa que para motivar la clasificación se deben acreditar las circunstancias de tiempo, modo y lugar.</w:t>
            </w:r>
          </w:p>
          <w:p w:rsidR="007C12D5" w:rsidRPr="007C12D5" w:rsidRDefault="007C12D5" w:rsidP="00A23398">
            <w:pPr>
              <w:tabs>
                <w:tab w:val="left" w:pos="284"/>
              </w:tabs>
              <w:spacing w:line="276" w:lineRule="auto"/>
              <w:jc w:val="both"/>
              <w:rPr>
                <w:rFonts w:ascii="Palatino Linotype" w:eastAsia="Palatino Linotype" w:hAnsi="Palatino Linotype" w:cs="Palatino Linotype"/>
                <w:color w:val="000000"/>
                <w:sz w:val="20"/>
                <w:szCs w:val="20"/>
              </w:rPr>
            </w:pPr>
            <w:r w:rsidRPr="007C12D5">
              <w:rPr>
                <w:rFonts w:ascii="Palatino Linotype" w:eastAsia="Palatino Linotype" w:hAnsi="Palatino Linotype" w:cs="Palatino Linotype"/>
                <w:color w:val="000000"/>
                <w:sz w:val="20"/>
                <w:szCs w:val="20"/>
              </w:rPr>
              <w:lastRenderedPageBreak/>
              <w:t xml:space="preserve">Ahora bien, </w:t>
            </w:r>
            <w:r w:rsidRPr="007C12D5">
              <w:rPr>
                <w:rFonts w:ascii="Palatino Linotype" w:eastAsia="Palatino Linotype" w:hAnsi="Palatino Linotype" w:cs="Palatino Linotype"/>
                <w:b/>
                <w:color w:val="000000"/>
                <w:sz w:val="20"/>
                <w:szCs w:val="20"/>
                <w:u w:val="single"/>
              </w:rPr>
              <w:t>para cada caso además de fundar y motivar</w:t>
            </w:r>
            <w:r w:rsidRPr="007C12D5">
              <w:rPr>
                <w:rFonts w:ascii="Palatino Linotype" w:eastAsia="Palatino Linotype" w:hAnsi="Palatino Linotype" w:cs="Palatino Linotype"/>
                <w:color w:val="000000"/>
                <w:sz w:val="20"/>
                <w:szCs w:val="20"/>
              </w:rPr>
              <w:t xml:space="preserve">, se debe identificar con claridad </w:t>
            </w:r>
            <w:r w:rsidRPr="007C12D5">
              <w:rPr>
                <w:rFonts w:ascii="Palatino Linotype" w:eastAsia="Palatino Linotype" w:hAnsi="Palatino Linotype" w:cs="Palatino Linotype"/>
                <w:sz w:val="20"/>
                <w:szCs w:val="20"/>
              </w:rPr>
              <w:t>qué</w:t>
            </w:r>
            <w:r w:rsidRPr="007C12D5">
              <w:rPr>
                <w:rFonts w:ascii="Palatino Linotype" w:eastAsia="Palatino Linotype" w:hAnsi="Palatino Linotype" w:cs="Palatino Linotype"/>
                <w:color w:val="000000"/>
                <w:sz w:val="20"/>
                <w:szCs w:val="20"/>
              </w:rPr>
              <w:t xml:space="preserv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7C12D5" w:rsidRPr="007C12D5" w:rsidTr="00A23398">
        <w:tc>
          <w:tcPr>
            <w:tcW w:w="2263" w:type="dxa"/>
          </w:tcPr>
          <w:p w:rsidR="007C12D5" w:rsidRPr="007C12D5" w:rsidRDefault="007C12D5" w:rsidP="00A23398">
            <w:pPr>
              <w:tabs>
                <w:tab w:val="left" w:pos="284"/>
              </w:tabs>
              <w:spacing w:line="360" w:lineRule="auto"/>
              <w:jc w:val="both"/>
              <w:rPr>
                <w:rFonts w:ascii="Palatino Linotype" w:eastAsia="Palatino Linotype" w:hAnsi="Palatino Linotype" w:cs="Palatino Linotype"/>
                <w:b/>
                <w:sz w:val="20"/>
                <w:szCs w:val="20"/>
              </w:rPr>
            </w:pPr>
            <w:r w:rsidRPr="007C12D5">
              <w:rPr>
                <w:rFonts w:ascii="Palatino Linotype" w:eastAsia="Palatino Linotype" w:hAnsi="Palatino Linotype" w:cs="Palatino Linotype"/>
                <w:b/>
                <w:sz w:val="20"/>
                <w:szCs w:val="20"/>
              </w:rPr>
              <w:lastRenderedPageBreak/>
              <w:t xml:space="preserve">e) Condiciones especiales de la clasificación de la información como confidencial. </w:t>
            </w:r>
          </w:p>
        </w:tc>
        <w:tc>
          <w:tcPr>
            <w:tcW w:w="7513" w:type="dxa"/>
          </w:tcPr>
          <w:p w:rsidR="007C12D5" w:rsidRPr="007C12D5" w:rsidRDefault="007C12D5" w:rsidP="00A23398">
            <w:pPr>
              <w:tabs>
                <w:tab w:val="left" w:pos="284"/>
              </w:tabs>
              <w:spacing w:line="276" w:lineRule="auto"/>
              <w:jc w:val="both"/>
              <w:rPr>
                <w:rFonts w:ascii="Palatino Linotype" w:eastAsia="Palatino Linotype" w:hAnsi="Palatino Linotype" w:cs="Palatino Linotype"/>
                <w:color w:val="000000"/>
                <w:sz w:val="20"/>
                <w:szCs w:val="20"/>
              </w:rPr>
            </w:pPr>
            <w:r w:rsidRPr="007C12D5">
              <w:rPr>
                <w:rFonts w:ascii="Palatino Linotype" w:eastAsia="Palatino Linotype" w:hAnsi="Palatino Linotype" w:cs="Palatino Linotype"/>
                <w:color w:val="000000"/>
                <w:sz w:val="20"/>
                <w:szCs w:val="20"/>
              </w:rPr>
              <w:t xml:space="preserve">Los artículos 148 de la Ley Estatal establece que aun tratándose de datos personales, se podrán proporcionar, incluso sin solicitar el consentimiento de su titular. </w:t>
            </w:r>
          </w:p>
          <w:p w:rsidR="007C12D5" w:rsidRPr="007C12D5" w:rsidRDefault="007C12D5" w:rsidP="00A23398">
            <w:pPr>
              <w:tabs>
                <w:tab w:val="left" w:pos="284"/>
              </w:tabs>
              <w:spacing w:line="276" w:lineRule="auto"/>
              <w:jc w:val="both"/>
              <w:rPr>
                <w:rFonts w:ascii="Palatino Linotype" w:eastAsia="Palatino Linotype" w:hAnsi="Palatino Linotype" w:cs="Palatino Linotype"/>
                <w:color w:val="000000"/>
                <w:sz w:val="20"/>
                <w:szCs w:val="20"/>
              </w:rPr>
            </w:pPr>
            <w:r w:rsidRPr="007C12D5">
              <w:rPr>
                <w:rFonts w:ascii="Palatino Linotype" w:eastAsia="Palatino Linotype" w:hAnsi="Palatino Linotype" w:cs="Palatino Linotype"/>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7C12D5" w:rsidRPr="007C12D5" w:rsidRDefault="007C12D5" w:rsidP="00A23398">
            <w:pPr>
              <w:tabs>
                <w:tab w:val="left" w:pos="284"/>
              </w:tabs>
              <w:spacing w:line="276" w:lineRule="auto"/>
              <w:rPr>
                <w:rFonts w:ascii="Palatino Linotype" w:eastAsia="Palatino Linotype" w:hAnsi="Palatino Linotype" w:cs="Palatino Linotype"/>
                <w:sz w:val="20"/>
                <w:szCs w:val="20"/>
              </w:rPr>
            </w:pPr>
            <w:r w:rsidRPr="007C12D5">
              <w:rPr>
                <w:rFonts w:ascii="Palatino Linotype" w:eastAsia="Palatino Linotype" w:hAnsi="Palatino Linotype" w:cs="Palatino Linotype"/>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7C12D5" w:rsidRDefault="007C12D5" w:rsidP="007C12D5">
      <w:pPr>
        <w:pBdr>
          <w:top w:val="nil"/>
          <w:left w:val="nil"/>
          <w:bottom w:val="nil"/>
          <w:right w:val="nil"/>
          <w:between w:val="nil"/>
        </w:pBdr>
        <w:tabs>
          <w:tab w:val="left" w:pos="284"/>
        </w:tabs>
        <w:rPr>
          <w:rFonts w:ascii="Palatino Linotype" w:eastAsia="Palatino Linotype" w:hAnsi="Palatino Linotype" w:cs="Palatino Linotype"/>
          <w:color w:val="000000"/>
        </w:rPr>
      </w:pPr>
    </w:p>
    <w:p w:rsidR="00DB35A8" w:rsidRPr="0009086A" w:rsidRDefault="00DB35A8" w:rsidP="007C12D5">
      <w:pPr>
        <w:pBdr>
          <w:top w:val="nil"/>
          <w:left w:val="nil"/>
          <w:bottom w:val="nil"/>
          <w:right w:val="nil"/>
          <w:between w:val="nil"/>
        </w:pBdr>
        <w:tabs>
          <w:tab w:val="left" w:pos="284"/>
        </w:tabs>
        <w:rPr>
          <w:rFonts w:ascii="Palatino Linotype" w:eastAsia="Palatino Linotype" w:hAnsi="Palatino Linotype" w:cs="Palatino Linotype"/>
          <w:color w:val="000000"/>
        </w:rPr>
      </w:pPr>
    </w:p>
    <w:p w:rsidR="007C12D5" w:rsidRDefault="007C12D5" w:rsidP="007C12D5">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w:t>
      </w:r>
      <w:r w:rsidRPr="007C12D5">
        <w:rPr>
          <w:rFonts w:ascii="Palatino Linotype" w:eastAsia="Palatino Linotype" w:hAnsi="Palatino Linotype" w:cs="Palatino Linotype"/>
          <w:color w:val="000000"/>
        </w:rPr>
        <w:t>ese</w:t>
      </w:r>
      <w:r>
        <w:rPr>
          <w:rFonts w:ascii="Palatino Linotype" w:eastAsia="Palatino Linotype" w:hAnsi="Palatino Linotype" w:cs="Palatino Linotype"/>
        </w:rPr>
        <w:t xml:space="preserve"> </w:t>
      </w:r>
      <w:r w:rsidRPr="00B37AA9">
        <w:rPr>
          <w:rFonts w:ascii="Palatino Linotype" w:eastAsia="Palatino Linotype" w:hAnsi="Palatino Linotype" w:cs="Palatino Linotype"/>
          <w:color w:val="000000" w:themeColor="text1"/>
        </w:rPr>
        <w:t>sentido</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de emitir el Acuerdo del Comité de Transparencia, </w:t>
      </w:r>
      <w:r w:rsidRPr="001668E1">
        <w:rPr>
          <w:rFonts w:ascii="Palatino Linotype" w:hAnsi="Palatino Linotype"/>
          <w:color w:val="000000"/>
        </w:rPr>
        <w:t>mediante</w:t>
      </w:r>
      <w:r>
        <w:rPr>
          <w:rFonts w:ascii="Palatino Linotype" w:eastAsia="Palatino Linotype" w:hAnsi="Palatino Linotype" w:cs="Palatino Linotype"/>
        </w:rPr>
        <w:t xml:space="preserve"> el cual de manera fundada y motivada establezca las razones que llevaron al Sujeto </w:t>
      </w:r>
      <w:r w:rsidRPr="00740084">
        <w:rPr>
          <w:rFonts w:ascii="Palatino Linotype" w:eastAsia="Palatino Linotype" w:hAnsi="Palatino Linotype" w:cs="Palatino Linotype"/>
          <w:color w:val="000000"/>
        </w:rPr>
        <w:t>Obligado</w:t>
      </w:r>
      <w:r>
        <w:rPr>
          <w:rFonts w:ascii="Palatino Linotype" w:eastAsia="Palatino Linotype" w:hAnsi="Palatino Linotype" w:cs="Palatino Linotype"/>
        </w:rPr>
        <w:t xml:space="preserve"> a testar, suprimir o eliminar datos de dicho soporte documental, ya que no hacerlo, se </w:t>
      </w:r>
      <w:r w:rsidRPr="008516E0">
        <w:rPr>
          <w:rFonts w:ascii="Palatino Linotype" w:eastAsia="Palatino Linotype" w:hAnsi="Palatino Linotype" w:cs="Palatino Linotype"/>
          <w:color w:val="000000"/>
        </w:rPr>
        <w:t>reitera</w:t>
      </w:r>
      <w:r>
        <w:rPr>
          <w:rFonts w:ascii="Palatino Linotype" w:eastAsia="Palatino Linotype" w:hAnsi="Palatino Linotype" w:cs="Palatino Linotype"/>
        </w:rPr>
        <w:t xml:space="preserve"> que lo entregado no tendría un sustento jurídico ni resultaría ser una versión pública, sino más bien una documentación ilegible, incompleta o tachada; ya que el no justificar las causas o </w:t>
      </w:r>
      <w:r w:rsidRPr="00D40419">
        <w:rPr>
          <w:rFonts w:ascii="Palatino Linotype" w:eastAsia="Palatino Linotype" w:hAnsi="Palatino Linotype" w:cs="Palatino Linotype"/>
          <w:color w:val="000000"/>
        </w:rPr>
        <w:t>motivos</w:t>
      </w:r>
      <w:r>
        <w:rPr>
          <w:rFonts w:ascii="Palatino Linotype" w:eastAsia="Palatino Linotype" w:hAnsi="Palatino Linotype" w:cs="Palatino Linotype"/>
        </w:rPr>
        <w:t xml:space="preserve"> por las que no se aprecian determinados datos -ya sea porque se testan o suprimen- deja al solicitante en estado de incertidumbre, al no conocer o comprender porque no aparecen en la documentación respectiva.</w:t>
      </w:r>
    </w:p>
    <w:p w:rsidR="007C12D5" w:rsidRDefault="007C12D5" w:rsidP="007C12D5">
      <w:pPr>
        <w:tabs>
          <w:tab w:val="left" w:pos="284"/>
        </w:tabs>
        <w:spacing w:line="360" w:lineRule="auto"/>
        <w:ind w:right="276"/>
        <w:jc w:val="both"/>
        <w:rPr>
          <w:rFonts w:ascii="Palatino Linotype" w:eastAsia="Palatino Linotype" w:hAnsi="Palatino Linotype" w:cs="Palatino Linotype"/>
          <w:color w:val="000000"/>
        </w:rPr>
      </w:pPr>
    </w:p>
    <w:p w:rsidR="007C12D5" w:rsidRPr="007C12D5" w:rsidRDefault="007C12D5" w:rsidP="007C12D5">
      <w:pPr>
        <w:numPr>
          <w:ilvl w:val="0"/>
          <w:numId w:val="2"/>
        </w:numPr>
        <w:spacing w:line="360" w:lineRule="auto"/>
        <w:ind w:left="0" w:right="-787" w:firstLine="0"/>
        <w:jc w:val="both"/>
        <w:rPr>
          <w:rFonts w:ascii="Palatino Linotype" w:eastAsia="Palatino Linotype" w:hAnsi="Palatino Linotype" w:cs="Palatino Linotype"/>
          <w:color w:val="000000"/>
        </w:rPr>
      </w:pPr>
      <w:r w:rsidRPr="007C12D5">
        <w:rPr>
          <w:rFonts w:ascii="Palatino Linotype" w:eastAsia="Palatino Linotype" w:hAnsi="Palatino Linotype" w:cs="Palatino Linotype"/>
          <w:color w:val="000000"/>
        </w:rPr>
        <w:t>Derivado</w:t>
      </w:r>
      <w:r>
        <w:rPr>
          <w:rFonts w:ascii="Palatino Linotype" w:eastAsia="Palatino Linotype" w:hAnsi="Palatino Linotype" w:cs="Palatino Linotype"/>
        </w:rPr>
        <w:t xml:space="preserve"> de lo establecido en párrafos anteriores, si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incumple con estas formalidades y entrega la información sin proteger los datos personales o testando </w:t>
      </w:r>
      <w:r w:rsidRPr="00740084">
        <w:rPr>
          <w:rFonts w:ascii="Palatino Linotype" w:eastAsia="Palatino Linotype" w:hAnsi="Palatino Linotype" w:cs="Palatino Linotype"/>
          <w:color w:val="000000"/>
        </w:rPr>
        <w:t>datos</w:t>
      </w:r>
      <w:r>
        <w:rPr>
          <w:rFonts w:ascii="Palatino Linotype" w:eastAsia="Palatino Linotype" w:hAnsi="Palatino Linotype" w:cs="Palatino Linotype"/>
        </w:rPr>
        <w:t xml:space="preserve"> considerados como públicos incumple con lo que estipulan las disposiciones legales </w:t>
      </w:r>
      <w:r>
        <w:rPr>
          <w:rFonts w:ascii="Palatino Linotype" w:eastAsia="Palatino Linotype" w:hAnsi="Palatino Linotype" w:cs="Palatino Linotype"/>
        </w:rPr>
        <w:lastRenderedPageBreak/>
        <w:t xml:space="preserve">establecidas, </w:t>
      </w:r>
      <w:r w:rsidRPr="00D40419">
        <w:rPr>
          <w:rFonts w:ascii="Palatino Linotype" w:eastAsia="Palatino Linotype" w:hAnsi="Palatino Linotype" w:cs="Palatino Linotype"/>
          <w:color w:val="000000"/>
        </w:rPr>
        <w:t>asimismo</w:t>
      </w:r>
      <w:r>
        <w:rPr>
          <w:rFonts w:ascii="Palatino Linotype" w:eastAsia="Palatino Linotype" w:hAnsi="Palatino Linotype" w:cs="Palatino Linotype"/>
        </w:rPr>
        <w:t xml:space="preserve"> que si entrega un documento testado sin el debido acuerdo de clasificación.</w:t>
      </w:r>
    </w:p>
    <w:p w:rsidR="005D70E2" w:rsidRDefault="005D70E2" w:rsidP="005D70E2">
      <w:pPr>
        <w:spacing w:line="360" w:lineRule="auto"/>
        <w:jc w:val="both"/>
        <w:rPr>
          <w:color w:val="000000"/>
        </w:rPr>
      </w:pPr>
    </w:p>
    <w:p w:rsidR="005D70E2" w:rsidRDefault="005D70E2" w:rsidP="00C033D6">
      <w:pPr>
        <w:numPr>
          <w:ilvl w:val="0"/>
          <w:numId w:val="2"/>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lo </w:t>
      </w:r>
      <w:r w:rsidRPr="00B37AA9">
        <w:rPr>
          <w:rFonts w:ascii="Palatino Linotype" w:eastAsia="Palatino Linotype" w:hAnsi="Palatino Linotype" w:cs="Palatino Linotype"/>
        </w:rPr>
        <w:t>expuesto</w:t>
      </w:r>
      <w:r>
        <w:rPr>
          <w:rFonts w:ascii="Palatino Linotype" w:eastAsia="Palatino Linotype" w:hAnsi="Palatino Linotype" w:cs="Palatino Linotype"/>
        </w:rPr>
        <w:t xml:space="preserve">, y con </w:t>
      </w:r>
      <w:r w:rsidRPr="00C033D6">
        <w:rPr>
          <w:rFonts w:ascii="Palatino Linotype" w:eastAsia="Palatino Linotype" w:hAnsi="Palatino Linotype" w:cs="Palatino Linotype"/>
          <w:szCs w:val="22"/>
        </w:rPr>
        <w:t>fundamento</w:t>
      </w:r>
      <w:r>
        <w:rPr>
          <w:rFonts w:ascii="Palatino Linotype" w:eastAsia="Palatino Linotype" w:hAnsi="Palatino Linotype" w:cs="Palatino Linotype"/>
        </w:rPr>
        <w:t xml:space="preserve"> en lo prescrito en los artículos </w:t>
      </w:r>
      <w:r>
        <w:rPr>
          <w:rFonts w:ascii="Palatino Linotype" w:eastAsia="Palatino Linotype" w:hAnsi="Palatino Linotype" w:cs="Palatino Linotype"/>
          <w:color w:val="000000"/>
        </w:rPr>
        <w:t xml:space="preserve">5, párrafos </w:t>
      </w:r>
      <w:r w:rsidRPr="00CF0E94">
        <w:rPr>
          <w:rFonts w:ascii="Palatino Linotype" w:eastAsia="Palatino Linotype" w:hAnsi="Palatino Linotype" w:cs="Palatino Linotype"/>
          <w:color w:val="000000"/>
        </w:rPr>
        <w:t xml:space="preserve">cuadragésimo </w:t>
      </w:r>
      <w:r>
        <w:rPr>
          <w:rFonts w:ascii="Palatino Linotype" w:eastAsia="Palatino Linotype" w:hAnsi="Palatino Linotype" w:cs="Palatino Linotype"/>
          <w:color w:val="000000"/>
        </w:rPr>
        <w:t xml:space="preserve">cuarto, </w:t>
      </w:r>
      <w:r w:rsidRPr="00CF0E94">
        <w:rPr>
          <w:rFonts w:ascii="Palatino Linotype" w:eastAsia="Palatino Linotype" w:hAnsi="Palatino Linotype" w:cs="Palatino Linotype"/>
          <w:color w:val="000000"/>
        </w:rPr>
        <w:t>cuadragésimo</w:t>
      </w:r>
      <w:r>
        <w:rPr>
          <w:rFonts w:ascii="Palatino Linotype" w:eastAsia="Palatino Linotype" w:hAnsi="Palatino Linotype" w:cs="Palatino Linotype"/>
          <w:color w:val="000000"/>
        </w:rPr>
        <w:t xml:space="preserve"> quinto y </w:t>
      </w:r>
      <w:r w:rsidRPr="00CF0E94">
        <w:rPr>
          <w:rFonts w:ascii="Palatino Linotype" w:eastAsia="Palatino Linotype" w:hAnsi="Palatino Linotype" w:cs="Palatino Linotype"/>
          <w:color w:val="000000"/>
        </w:rPr>
        <w:t>cuadragésimo</w:t>
      </w:r>
      <w:r>
        <w:rPr>
          <w:rFonts w:ascii="Palatino Linotype" w:eastAsia="Palatino Linotype" w:hAnsi="Palatino Linotype" w:cs="Palatino Linotype"/>
          <w:color w:val="000000"/>
        </w:rPr>
        <w:t xml:space="preserve"> sexto, fracciones IV y V, de la Constitución Política del Estado Libre y Soberano de México</w:t>
      </w:r>
      <w:r>
        <w:rPr>
          <w:rFonts w:ascii="Palatino Linotype" w:eastAsia="Palatino Linotype" w:hAnsi="Palatino Linotype" w:cs="Palatino Linotype"/>
        </w:rPr>
        <w:t>; 2, fracción II; 29, 36 fracciones I y II; 176, 178, 179, 181 y 185 de la Ley de Transparencia y Acceso a la Información Pública del Estado de México y Municipios, este Pleno:</w:t>
      </w:r>
    </w:p>
    <w:p w:rsidR="005D70E2" w:rsidRDefault="005D70E2" w:rsidP="005D70E2">
      <w:pPr>
        <w:ind w:right="278"/>
        <w:rPr>
          <w:rFonts w:ascii="Palatino Linotype" w:eastAsia="Palatino Linotype" w:hAnsi="Palatino Linotype" w:cs="Palatino Linotype"/>
        </w:rPr>
      </w:pPr>
    </w:p>
    <w:p w:rsidR="00DB35A8" w:rsidRDefault="00DB35A8" w:rsidP="005D70E2">
      <w:pPr>
        <w:ind w:right="278"/>
        <w:rPr>
          <w:rFonts w:ascii="Palatino Linotype" w:eastAsia="Palatino Linotype" w:hAnsi="Palatino Linotype" w:cs="Palatino Linotype"/>
        </w:rPr>
      </w:pPr>
    </w:p>
    <w:p w:rsidR="005D70E2" w:rsidRDefault="005D70E2" w:rsidP="005D70E2">
      <w:pPr>
        <w:spacing w:line="360" w:lineRule="auto"/>
        <w:ind w:right="-858"/>
        <w:jc w:val="center"/>
        <w:rPr>
          <w:rFonts w:ascii="Palatino Linotype" w:eastAsia="Palatino Linotype" w:hAnsi="Palatino Linotype" w:cs="Palatino Linotype"/>
          <w:b/>
        </w:rPr>
      </w:pPr>
      <w:r>
        <w:rPr>
          <w:rFonts w:ascii="Palatino Linotype" w:eastAsia="Palatino Linotype" w:hAnsi="Palatino Linotype" w:cs="Palatino Linotype"/>
          <w:b/>
        </w:rPr>
        <w:t>R E S U E L V E</w:t>
      </w:r>
    </w:p>
    <w:p w:rsidR="005D70E2" w:rsidRDefault="005D70E2" w:rsidP="005D70E2">
      <w:pPr>
        <w:spacing w:line="360" w:lineRule="auto"/>
        <w:ind w:right="-787"/>
        <w:jc w:val="center"/>
        <w:rPr>
          <w:rFonts w:ascii="Palatino Linotype" w:eastAsia="Palatino Linotype" w:hAnsi="Palatino Linotype" w:cs="Palatino Linotype"/>
          <w:b/>
        </w:rPr>
      </w:pPr>
    </w:p>
    <w:p w:rsidR="005D70E2" w:rsidRPr="007526D8" w:rsidRDefault="005D70E2" w:rsidP="005D70E2">
      <w:pPr>
        <w:spacing w:line="360" w:lineRule="auto"/>
        <w:ind w:right="-716"/>
        <w:jc w:val="both"/>
        <w:rPr>
          <w:rFonts w:ascii="Palatino Linotype" w:eastAsia="Palatino Linotype" w:hAnsi="Palatino Linotype" w:cs="Palatino Linotype"/>
          <w:color w:val="000000" w:themeColor="text1"/>
        </w:rPr>
      </w:pPr>
      <w:r w:rsidRPr="007526D8">
        <w:rPr>
          <w:rFonts w:ascii="Palatino Linotype" w:eastAsia="Palatino Linotype" w:hAnsi="Palatino Linotype" w:cs="Palatino Linotype"/>
          <w:b/>
          <w:color w:val="000000" w:themeColor="text1"/>
        </w:rPr>
        <w:t>PRIMERO</w:t>
      </w:r>
      <w:r w:rsidRPr="007526D8">
        <w:rPr>
          <w:rFonts w:ascii="Palatino Linotype" w:eastAsia="Palatino Linotype" w:hAnsi="Palatino Linotype" w:cs="Palatino Linotype"/>
          <w:color w:val="000000" w:themeColor="text1"/>
        </w:rPr>
        <w:t xml:space="preserve">. Resultan </w:t>
      </w:r>
      <w:r w:rsidR="0055301A" w:rsidRPr="0055301A">
        <w:rPr>
          <w:rFonts w:ascii="Palatino Linotype" w:eastAsia="Palatino Linotype" w:hAnsi="Palatino Linotype" w:cs="Palatino Linotype"/>
          <w:b/>
          <w:color w:val="000000" w:themeColor="text1"/>
        </w:rPr>
        <w:t>PARCIALMENTE</w:t>
      </w:r>
      <w:r w:rsidR="0055301A">
        <w:rPr>
          <w:rFonts w:ascii="Palatino Linotype" w:eastAsia="Palatino Linotype" w:hAnsi="Palatino Linotype" w:cs="Palatino Linotype"/>
          <w:color w:val="000000" w:themeColor="text1"/>
        </w:rPr>
        <w:t xml:space="preserve"> </w:t>
      </w:r>
      <w:r w:rsidRPr="00A011C9">
        <w:rPr>
          <w:rFonts w:ascii="Palatino Linotype" w:eastAsia="Palatino Linotype" w:hAnsi="Palatino Linotype" w:cs="Palatino Linotype"/>
          <w:b/>
          <w:color w:val="000000" w:themeColor="text1"/>
        </w:rPr>
        <w:t>FUNDADAS</w:t>
      </w:r>
      <w:r w:rsidRPr="007526D8">
        <w:rPr>
          <w:rFonts w:ascii="Palatino Linotype" w:eastAsia="Palatino Linotype" w:hAnsi="Palatino Linotype" w:cs="Palatino Linotype"/>
          <w:color w:val="000000" w:themeColor="text1"/>
        </w:rPr>
        <w:t xml:space="preserve"> las razones o motivos de inconformidad hechos valer en el Recurso de Revisión </w:t>
      </w:r>
      <w:r w:rsidR="0055301A">
        <w:rPr>
          <w:rFonts w:ascii="Palatino Linotype" w:eastAsia="Palatino Linotype" w:hAnsi="Palatino Linotype" w:cs="Palatino Linotype"/>
          <w:b/>
          <w:color w:val="000000" w:themeColor="text1"/>
        </w:rPr>
        <w:t>12093</w:t>
      </w:r>
      <w:r w:rsidRPr="007526D8">
        <w:rPr>
          <w:rFonts w:ascii="Palatino Linotype" w:eastAsia="Palatino Linotype" w:hAnsi="Palatino Linotype" w:cs="Palatino Linotype"/>
          <w:b/>
          <w:color w:val="000000" w:themeColor="text1"/>
        </w:rPr>
        <w:t>/INFOEM/IP/RR/2025</w:t>
      </w:r>
      <w:r w:rsidRPr="007526D8">
        <w:rPr>
          <w:rFonts w:ascii="Palatino Linotype" w:eastAsia="Palatino Linotype" w:hAnsi="Palatino Linotype" w:cs="Palatino Linotype"/>
          <w:color w:val="000000" w:themeColor="text1"/>
        </w:rPr>
        <w:t>,</w:t>
      </w:r>
      <w:r w:rsidRPr="007526D8">
        <w:rPr>
          <w:rFonts w:ascii="Palatino Linotype" w:eastAsia="Palatino Linotype" w:hAnsi="Palatino Linotype" w:cs="Palatino Linotype"/>
          <w:b/>
          <w:color w:val="000000" w:themeColor="text1"/>
        </w:rPr>
        <w:t xml:space="preserve"> </w:t>
      </w:r>
      <w:r w:rsidRPr="007526D8">
        <w:rPr>
          <w:rFonts w:ascii="Palatino Linotype" w:eastAsia="Palatino Linotype" w:hAnsi="Palatino Linotype" w:cs="Palatino Linotype"/>
          <w:color w:val="000000" w:themeColor="text1"/>
        </w:rPr>
        <w:t xml:space="preserve">en términos de los Considerandos </w:t>
      </w:r>
      <w:r w:rsidRPr="007526D8">
        <w:rPr>
          <w:rFonts w:ascii="Palatino Linotype" w:eastAsia="Palatino Linotype" w:hAnsi="Palatino Linotype" w:cs="Palatino Linotype"/>
          <w:b/>
          <w:color w:val="000000" w:themeColor="text1"/>
        </w:rPr>
        <w:t xml:space="preserve">Cuarto </w:t>
      </w:r>
      <w:r w:rsidRPr="007526D8">
        <w:rPr>
          <w:rFonts w:ascii="Palatino Linotype" w:eastAsia="Palatino Linotype" w:hAnsi="Palatino Linotype" w:cs="Palatino Linotype"/>
          <w:color w:val="000000" w:themeColor="text1"/>
        </w:rPr>
        <w:t xml:space="preserve">de la presente Resolución. </w:t>
      </w:r>
    </w:p>
    <w:p w:rsidR="005D70E2" w:rsidRPr="007526D8" w:rsidRDefault="005D70E2" w:rsidP="005D70E2">
      <w:pPr>
        <w:spacing w:line="360" w:lineRule="auto"/>
        <w:ind w:right="-716"/>
        <w:jc w:val="both"/>
        <w:rPr>
          <w:rFonts w:ascii="Palatino Linotype" w:eastAsia="Palatino Linotype" w:hAnsi="Palatino Linotype" w:cs="Palatino Linotype"/>
          <w:color w:val="000000" w:themeColor="text1"/>
        </w:rPr>
      </w:pPr>
    </w:p>
    <w:p w:rsidR="005D70E2" w:rsidRDefault="005D70E2" w:rsidP="005D70E2">
      <w:pPr>
        <w:spacing w:line="360" w:lineRule="auto"/>
        <w:ind w:right="-716"/>
        <w:jc w:val="both"/>
        <w:rPr>
          <w:rFonts w:ascii="Palatino Linotype" w:eastAsia="Palatino Linotype" w:hAnsi="Palatino Linotype" w:cs="Palatino Linotype"/>
          <w:color w:val="000000" w:themeColor="text1"/>
        </w:rPr>
      </w:pPr>
      <w:bookmarkStart w:id="7" w:name="_heading=h.vihmelcub0eb" w:colFirst="0" w:colLast="0"/>
      <w:bookmarkEnd w:id="7"/>
      <w:r w:rsidRPr="007526D8">
        <w:rPr>
          <w:rFonts w:ascii="Palatino Linotype" w:eastAsia="Palatino Linotype" w:hAnsi="Palatino Linotype" w:cs="Palatino Linotype"/>
          <w:b/>
          <w:color w:val="000000" w:themeColor="text1"/>
        </w:rPr>
        <w:t xml:space="preserve">SEGUNDO. </w:t>
      </w:r>
      <w:r w:rsidRPr="007526D8">
        <w:rPr>
          <w:rFonts w:ascii="Palatino Linotype" w:eastAsia="Palatino Linotype" w:hAnsi="Palatino Linotype" w:cs="Palatino Linotype"/>
          <w:color w:val="000000" w:themeColor="text1"/>
        </w:rPr>
        <w:t xml:space="preserve">Se </w:t>
      </w:r>
      <w:r>
        <w:rPr>
          <w:rFonts w:ascii="Palatino Linotype" w:eastAsia="Palatino Linotype" w:hAnsi="Palatino Linotype" w:cs="Palatino Linotype"/>
          <w:b/>
          <w:color w:val="000000" w:themeColor="text1"/>
        </w:rPr>
        <w:t>MODIFICA</w:t>
      </w:r>
      <w:r w:rsidRPr="007526D8">
        <w:rPr>
          <w:rFonts w:ascii="Palatino Linotype" w:eastAsia="Palatino Linotype" w:hAnsi="Palatino Linotype" w:cs="Palatino Linotype"/>
          <w:b/>
          <w:color w:val="000000" w:themeColor="text1"/>
        </w:rPr>
        <w:t xml:space="preserve"> </w:t>
      </w:r>
      <w:r w:rsidRPr="007526D8">
        <w:rPr>
          <w:rFonts w:ascii="Palatino Linotype" w:eastAsia="Palatino Linotype" w:hAnsi="Palatino Linotype" w:cs="Palatino Linotype"/>
          <w:color w:val="000000" w:themeColor="text1"/>
        </w:rPr>
        <w:t xml:space="preserve">la respuesta emitida por el </w:t>
      </w:r>
      <w:r w:rsidR="0055301A" w:rsidRPr="0055301A">
        <w:rPr>
          <w:rFonts w:ascii="Palatino Linotype" w:eastAsia="Palatino Linotype" w:hAnsi="Palatino Linotype" w:cs="Palatino Linotype"/>
          <w:b/>
        </w:rPr>
        <w:t>Hospital Regional de Alta Especialidad de Zumpango</w:t>
      </w:r>
      <w:r w:rsidR="00F85BFA" w:rsidRPr="00F85BFA">
        <w:rPr>
          <w:rFonts w:ascii="Palatino Linotype" w:eastAsia="Palatino Linotype" w:hAnsi="Palatino Linotype" w:cs="Palatino Linotype"/>
          <w:b/>
        </w:rPr>
        <w:t xml:space="preserve"> </w:t>
      </w:r>
      <w:r w:rsidRPr="007526D8">
        <w:rPr>
          <w:rFonts w:ascii="Palatino Linotype" w:eastAsia="Palatino Linotype" w:hAnsi="Palatino Linotype" w:cs="Palatino Linotype"/>
          <w:color w:val="000000" w:themeColor="text1"/>
        </w:rPr>
        <w:t xml:space="preserve">y se </w:t>
      </w:r>
      <w:r w:rsidRPr="007526D8">
        <w:rPr>
          <w:rFonts w:ascii="Palatino Linotype" w:eastAsia="Palatino Linotype" w:hAnsi="Palatino Linotype" w:cs="Palatino Linotype"/>
          <w:b/>
          <w:color w:val="000000" w:themeColor="text1"/>
        </w:rPr>
        <w:t>ORDENA</w:t>
      </w:r>
      <w:r w:rsidRPr="007526D8">
        <w:rPr>
          <w:rFonts w:ascii="Palatino Linotype" w:eastAsia="Palatino Linotype" w:hAnsi="Palatino Linotype" w:cs="Palatino Linotype"/>
          <w:color w:val="000000" w:themeColor="text1"/>
        </w:rPr>
        <w:t xml:space="preserve"> entregar a través del Sistema de Acceso a la I</w:t>
      </w:r>
      <w:r>
        <w:rPr>
          <w:rFonts w:ascii="Palatino Linotype" w:eastAsia="Palatino Linotype" w:hAnsi="Palatino Linotype" w:cs="Palatino Linotype"/>
          <w:color w:val="000000" w:themeColor="text1"/>
        </w:rPr>
        <w:t>nformación Mexiquense (SAIMEX), previa búsqueda exhaustiva y razonable,</w:t>
      </w:r>
      <w:r w:rsidR="00F85BFA">
        <w:rPr>
          <w:rFonts w:ascii="Palatino Linotype" w:eastAsia="Palatino Linotype" w:hAnsi="Palatino Linotype" w:cs="Palatino Linotype"/>
          <w:color w:val="000000" w:themeColor="text1"/>
        </w:rPr>
        <w:t xml:space="preserve"> de ser procedente en versión pública,</w:t>
      </w:r>
      <w:r>
        <w:rPr>
          <w:rFonts w:ascii="Palatino Linotype" w:eastAsia="Palatino Linotype" w:hAnsi="Palatino Linotype" w:cs="Palatino Linotype"/>
          <w:color w:val="000000" w:themeColor="text1"/>
        </w:rPr>
        <w:t xml:space="preserve"> la siguiente información:</w:t>
      </w:r>
    </w:p>
    <w:p w:rsidR="005D70E2" w:rsidRPr="007526D8" w:rsidRDefault="005D70E2" w:rsidP="005D70E2">
      <w:pPr>
        <w:spacing w:line="360" w:lineRule="auto"/>
        <w:ind w:right="-716"/>
        <w:jc w:val="both"/>
        <w:rPr>
          <w:rFonts w:ascii="Palatino Linotype" w:eastAsia="Palatino Linotype" w:hAnsi="Palatino Linotype" w:cs="Palatino Linotype"/>
          <w:color w:val="000000" w:themeColor="text1"/>
        </w:rPr>
      </w:pPr>
    </w:p>
    <w:p w:rsidR="00C87D5F" w:rsidRDefault="0055301A" w:rsidP="0055301A">
      <w:pPr>
        <w:pStyle w:val="Prrafodelista"/>
        <w:numPr>
          <w:ilvl w:val="0"/>
          <w:numId w:val="49"/>
        </w:numPr>
        <w:pBdr>
          <w:top w:val="nil"/>
          <w:left w:val="nil"/>
          <w:bottom w:val="nil"/>
          <w:right w:val="nil"/>
          <w:between w:val="nil"/>
        </w:pBdr>
        <w:spacing w:line="360" w:lineRule="auto"/>
        <w:ind w:left="1276" w:right="-716"/>
        <w:jc w:val="both"/>
        <w:rPr>
          <w:rFonts w:ascii="Palatino Linotype" w:eastAsia="Palatino Linotype" w:hAnsi="Palatino Linotype" w:cs="Palatino Linotype"/>
          <w:b/>
          <w:color w:val="000000" w:themeColor="text1"/>
        </w:rPr>
      </w:pPr>
      <w:r w:rsidRPr="0055301A">
        <w:rPr>
          <w:rFonts w:ascii="Palatino Linotype" w:eastAsia="Palatino Linotype" w:hAnsi="Palatino Linotype" w:cs="Palatino Linotype"/>
          <w:b/>
          <w:color w:val="000000" w:themeColor="text1"/>
        </w:rPr>
        <w:t xml:space="preserve">El Documento en el que conste o se advierta la clave presupuestal  de </w:t>
      </w:r>
      <w:r>
        <w:rPr>
          <w:rFonts w:ascii="Palatino Linotype" w:eastAsia="Palatino Linotype" w:hAnsi="Palatino Linotype" w:cs="Palatino Linotype"/>
          <w:b/>
          <w:color w:val="000000" w:themeColor="text1"/>
        </w:rPr>
        <w:t xml:space="preserve">las </w:t>
      </w:r>
      <w:r w:rsidRPr="0055301A">
        <w:rPr>
          <w:rFonts w:ascii="Palatino Linotype" w:eastAsia="Palatino Linotype" w:hAnsi="Palatino Linotype" w:cs="Palatino Linotype"/>
          <w:b/>
          <w:color w:val="000000" w:themeColor="text1"/>
        </w:rPr>
        <w:t>plazas de confianza y operativas vacantes</w:t>
      </w:r>
      <w:r>
        <w:rPr>
          <w:rFonts w:ascii="Palatino Linotype" w:eastAsia="Palatino Linotype" w:hAnsi="Palatino Linotype" w:cs="Palatino Linotype"/>
          <w:b/>
          <w:color w:val="000000" w:themeColor="text1"/>
        </w:rPr>
        <w:t>,</w:t>
      </w:r>
      <w:r w:rsidRPr="0055301A">
        <w:rPr>
          <w:rFonts w:ascii="Palatino Linotype" w:eastAsia="Palatino Linotype" w:hAnsi="Palatino Linotype" w:cs="Palatino Linotype"/>
          <w:b/>
          <w:color w:val="000000" w:themeColor="text1"/>
        </w:rPr>
        <w:t xml:space="preserve"> del 1 de enero al 30 de junio de 2025</w:t>
      </w:r>
      <w:r>
        <w:rPr>
          <w:rFonts w:ascii="Palatino Linotype" w:eastAsia="Palatino Linotype" w:hAnsi="Palatino Linotype" w:cs="Palatino Linotype"/>
          <w:b/>
          <w:color w:val="000000" w:themeColor="text1"/>
        </w:rPr>
        <w:t>.</w:t>
      </w:r>
    </w:p>
    <w:p w:rsidR="0055301A" w:rsidRPr="0055301A" w:rsidRDefault="0055301A" w:rsidP="0055301A">
      <w:pPr>
        <w:pStyle w:val="Prrafodelista"/>
        <w:pBdr>
          <w:top w:val="nil"/>
          <w:left w:val="nil"/>
          <w:bottom w:val="nil"/>
          <w:right w:val="nil"/>
          <w:between w:val="nil"/>
        </w:pBdr>
        <w:spacing w:line="360" w:lineRule="auto"/>
        <w:ind w:left="1571" w:right="-716"/>
        <w:jc w:val="both"/>
        <w:rPr>
          <w:rFonts w:ascii="Palatino Linotype" w:eastAsia="Palatino Linotype" w:hAnsi="Palatino Linotype" w:cs="Palatino Linotype"/>
          <w:b/>
          <w:color w:val="000000" w:themeColor="text1"/>
        </w:rPr>
      </w:pPr>
    </w:p>
    <w:p w:rsidR="00C87D5F" w:rsidRDefault="00C87D5F" w:rsidP="0055301A">
      <w:pPr>
        <w:pBdr>
          <w:top w:val="nil"/>
          <w:left w:val="nil"/>
          <w:bottom w:val="nil"/>
          <w:right w:val="nil"/>
          <w:between w:val="nil"/>
        </w:pBdr>
        <w:tabs>
          <w:tab w:val="left" w:pos="8080"/>
        </w:tabs>
        <w:spacing w:line="360" w:lineRule="auto"/>
        <w:ind w:left="993" w:right="-433"/>
        <w:jc w:val="both"/>
        <w:rPr>
          <w:rFonts w:ascii="Palatino Linotype" w:eastAsia="Palatino Linotype" w:hAnsi="Palatino Linotype" w:cs="Palatino Linotype"/>
          <w:b/>
          <w:bCs/>
          <w:color w:val="000000"/>
        </w:rPr>
      </w:pPr>
      <w:r w:rsidRPr="0055301A">
        <w:rPr>
          <w:rFonts w:ascii="Palatino Linotype" w:eastAsia="Palatino Linotype" w:hAnsi="Palatino Linotype" w:cs="Palatino Linotype"/>
          <w:color w:val="000000"/>
        </w:rPr>
        <w:lastRenderedPageBreak/>
        <w:t xml:space="preserve">Para efectos de lo anterior, de ser procedente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55301A">
        <w:rPr>
          <w:rFonts w:ascii="Palatino Linotype" w:eastAsia="Palatino Linotype" w:hAnsi="Palatino Linotype" w:cs="Palatino Linotype"/>
          <w:b/>
          <w:bCs/>
          <w:color w:val="000000"/>
        </w:rPr>
        <w:t>RECURRENTE.</w:t>
      </w:r>
    </w:p>
    <w:p w:rsidR="005D70E2" w:rsidRPr="00BF69D0" w:rsidRDefault="005D70E2" w:rsidP="005D70E2">
      <w:pPr>
        <w:spacing w:line="360" w:lineRule="auto"/>
        <w:ind w:right="-716"/>
        <w:jc w:val="both"/>
        <w:rPr>
          <w:rFonts w:ascii="Palatino Linotype" w:eastAsia="Palatino Linotype" w:hAnsi="Palatino Linotype" w:cs="Palatino Linotype"/>
          <w:b/>
          <w:color w:val="000000" w:themeColor="text1"/>
        </w:rPr>
      </w:pPr>
    </w:p>
    <w:p w:rsidR="005D70E2" w:rsidRDefault="005D70E2" w:rsidP="005D70E2">
      <w:pPr>
        <w:spacing w:line="360" w:lineRule="auto"/>
        <w:ind w:right="-716"/>
        <w:jc w:val="both"/>
        <w:rPr>
          <w:rFonts w:ascii="Palatino Linotype" w:eastAsia="Palatino Linotype" w:hAnsi="Palatino Linotype" w:cs="Palatino Linotype"/>
          <w:color w:val="000000" w:themeColor="text1"/>
        </w:rPr>
      </w:pPr>
      <w:r w:rsidRPr="00BF69D0">
        <w:rPr>
          <w:rFonts w:ascii="Palatino Linotype" w:eastAsia="Palatino Linotype" w:hAnsi="Palatino Linotype" w:cs="Palatino Linotype"/>
          <w:b/>
          <w:color w:val="000000" w:themeColor="text1"/>
        </w:rPr>
        <w:t xml:space="preserve">TERCERO. Notifíquese </w:t>
      </w:r>
      <w:r w:rsidRPr="00BF69D0">
        <w:rPr>
          <w:rFonts w:ascii="Palatino Linotype" w:eastAsia="Palatino Linotype" w:hAnsi="Palatino Linotype" w:cs="Palatino Linotype"/>
          <w:color w:val="000000" w:themeColor="text1"/>
        </w:rPr>
        <w:t>la presente resolución al Titular de la Unidad de Transparencia del Sujeto Obligado, vía SAIMEX</w:t>
      </w:r>
      <w:r w:rsidRPr="007526D8">
        <w:rPr>
          <w:rFonts w:ascii="Palatino Linotype" w:eastAsia="Palatino Linotype" w:hAnsi="Palatino Linotype" w:cs="Palatino Linotype"/>
          <w:color w:val="000000" w:themeColor="text1"/>
        </w:rPr>
        <w:t xml:space="preserve">, para que conforme al artículo 186 último párrafo, 189 segundo párrafo y 194 de la Ley de Transparencia y Acceso a la Información Pública del Estado de México y Municipios; </w:t>
      </w:r>
      <w:r w:rsidRPr="007526D8">
        <w:rPr>
          <w:rFonts w:ascii="Palatino Linotype" w:eastAsia="Palatino Linotype" w:hAnsi="Palatino Linotype" w:cs="Palatino Linotype"/>
          <w:b/>
          <w:color w:val="000000" w:themeColor="text1"/>
        </w:rPr>
        <w:t>dé cumplimiento a lo ordenado dentro del plazo de diez días hábiles</w:t>
      </w:r>
      <w:r w:rsidRPr="007526D8">
        <w:rPr>
          <w:rFonts w:ascii="Palatino Linotype" w:eastAsia="Palatino Linotype" w:hAnsi="Palatino Linotype" w:cs="Palatino Linotype"/>
          <w:color w:val="000000" w:themeColor="text1"/>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5D70E2" w:rsidRPr="007526D8" w:rsidRDefault="005D70E2" w:rsidP="005D70E2">
      <w:pPr>
        <w:spacing w:line="360" w:lineRule="auto"/>
        <w:ind w:right="-716"/>
        <w:jc w:val="both"/>
        <w:rPr>
          <w:rFonts w:ascii="Palatino Linotype" w:eastAsia="Palatino Linotype" w:hAnsi="Palatino Linotype" w:cs="Palatino Linotype"/>
          <w:color w:val="000000" w:themeColor="text1"/>
        </w:rPr>
      </w:pPr>
    </w:p>
    <w:p w:rsidR="005D70E2" w:rsidRPr="007526D8" w:rsidRDefault="005D70E2" w:rsidP="005D70E2">
      <w:pPr>
        <w:spacing w:line="360" w:lineRule="auto"/>
        <w:ind w:right="-716"/>
        <w:jc w:val="both"/>
        <w:rPr>
          <w:rFonts w:ascii="Palatino Linotype" w:eastAsia="Palatino Linotype" w:hAnsi="Palatino Linotype" w:cs="Palatino Linotype"/>
          <w:color w:val="000000" w:themeColor="text1"/>
        </w:rPr>
      </w:pPr>
      <w:r w:rsidRPr="007526D8">
        <w:rPr>
          <w:rFonts w:ascii="Palatino Linotype" w:eastAsia="Palatino Linotype" w:hAnsi="Palatino Linotype" w:cs="Palatino Linotype"/>
          <w:b/>
          <w:color w:val="000000" w:themeColor="text1"/>
        </w:rPr>
        <w:t xml:space="preserve">CUARTO. </w:t>
      </w:r>
      <w:r w:rsidRPr="007526D8">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w:t>
      </w:r>
      <w:r w:rsidRPr="007526D8">
        <w:rPr>
          <w:rFonts w:ascii="Palatino Linotype" w:eastAsia="Palatino Linotype" w:hAnsi="Palatino Linotype" w:cs="Palatino Linotype"/>
          <w:b/>
          <w:color w:val="000000" w:themeColor="text1"/>
        </w:rPr>
        <w:t>Sujeto Obligado</w:t>
      </w:r>
      <w:r w:rsidRPr="007526D8">
        <w:rPr>
          <w:rFonts w:ascii="Palatino Linotype" w:eastAsia="Palatino Linotype" w:hAnsi="Palatino Linotype" w:cs="Palatino Linotype"/>
          <w:color w:val="000000" w:themeColor="text1"/>
        </w:rPr>
        <w:t xml:space="preserve"> de manera fundada y motivada, podrá solicitar una ampliación de plazo para el cumplimiento de la presente resolución.</w:t>
      </w:r>
    </w:p>
    <w:p w:rsidR="005D70E2" w:rsidRPr="007526D8" w:rsidRDefault="005D70E2" w:rsidP="005D70E2">
      <w:pPr>
        <w:spacing w:line="360" w:lineRule="auto"/>
        <w:ind w:right="-716"/>
        <w:jc w:val="both"/>
        <w:rPr>
          <w:rFonts w:ascii="Palatino Linotype" w:eastAsia="Palatino Linotype" w:hAnsi="Palatino Linotype" w:cs="Palatino Linotype"/>
          <w:color w:val="000000" w:themeColor="text1"/>
        </w:rPr>
      </w:pPr>
    </w:p>
    <w:p w:rsidR="005D70E2" w:rsidRPr="007526D8" w:rsidRDefault="005D70E2" w:rsidP="005D70E2">
      <w:pPr>
        <w:tabs>
          <w:tab w:val="left" w:pos="8080"/>
        </w:tabs>
        <w:spacing w:line="360" w:lineRule="auto"/>
        <w:ind w:right="-716"/>
        <w:jc w:val="both"/>
        <w:rPr>
          <w:rFonts w:ascii="Palatino Linotype" w:eastAsia="Palatino Linotype" w:hAnsi="Palatino Linotype" w:cs="Palatino Linotype"/>
          <w:color w:val="000000" w:themeColor="text1"/>
        </w:rPr>
      </w:pPr>
      <w:bookmarkStart w:id="8" w:name="_heading=h.xhr981y4g39w" w:colFirst="0" w:colLast="0"/>
      <w:bookmarkEnd w:id="8"/>
      <w:r w:rsidRPr="007526D8">
        <w:rPr>
          <w:rFonts w:ascii="Palatino Linotype" w:eastAsia="Palatino Linotype" w:hAnsi="Palatino Linotype" w:cs="Palatino Linotype"/>
          <w:b/>
          <w:color w:val="000000" w:themeColor="text1"/>
        </w:rPr>
        <w:t xml:space="preserve">QUINTO. </w:t>
      </w:r>
      <w:r w:rsidRPr="007526D8">
        <w:rPr>
          <w:rFonts w:ascii="Palatino Linotype" w:eastAsia="Palatino Linotype" w:hAnsi="Palatino Linotype" w:cs="Palatino Linotype"/>
          <w:color w:val="000000" w:themeColor="text1"/>
        </w:rPr>
        <w:t xml:space="preserve">Notifíquese al Recurrente la presente resolución, vía </w:t>
      </w:r>
      <w:r w:rsidRPr="007526D8">
        <w:rPr>
          <w:rFonts w:ascii="Palatino Linotype" w:eastAsia="Palatino Linotype" w:hAnsi="Palatino Linotype" w:cs="Palatino Linotype"/>
          <w:b/>
          <w:color w:val="000000" w:themeColor="text1"/>
        </w:rPr>
        <w:t>SAIMEX</w:t>
      </w:r>
      <w:r w:rsidRPr="007526D8">
        <w:rPr>
          <w:rFonts w:ascii="Palatino Linotype" w:eastAsia="Palatino Linotype" w:hAnsi="Palatino Linotype" w:cs="Palatino Linotype"/>
          <w:color w:val="000000" w:themeColor="text1"/>
        </w:rPr>
        <w:t>.</w:t>
      </w:r>
    </w:p>
    <w:p w:rsidR="005D70E2" w:rsidRDefault="005D70E2" w:rsidP="005D70E2">
      <w:pPr>
        <w:shd w:val="clear" w:color="auto" w:fill="FFFFFF"/>
        <w:spacing w:line="360" w:lineRule="auto"/>
        <w:ind w:right="-716"/>
        <w:jc w:val="both"/>
        <w:rPr>
          <w:rFonts w:ascii="Palatino Linotype" w:eastAsia="Palatino Linotype" w:hAnsi="Palatino Linotype" w:cs="Palatino Linotype"/>
          <w:color w:val="000000" w:themeColor="text1"/>
        </w:rPr>
      </w:pPr>
      <w:r w:rsidRPr="007526D8">
        <w:rPr>
          <w:rFonts w:ascii="Palatino Linotype" w:eastAsia="Palatino Linotype" w:hAnsi="Palatino Linotype" w:cs="Palatino Linotype"/>
          <w:b/>
          <w:color w:val="000000" w:themeColor="text1"/>
        </w:rPr>
        <w:lastRenderedPageBreak/>
        <w:t xml:space="preserve">SEXTO. </w:t>
      </w:r>
      <w:r w:rsidRPr="007526D8">
        <w:rPr>
          <w:rFonts w:ascii="Palatino Linotype" w:eastAsia="Palatino Linotype" w:hAnsi="Palatino Linotype" w:cs="Palatino Linotype"/>
          <w:color w:val="000000" w:themeColor="text1"/>
        </w:rPr>
        <w:t>Se hace del conocimiento del</w:t>
      </w:r>
      <w:r w:rsidRPr="007526D8">
        <w:rPr>
          <w:rFonts w:ascii="Palatino Linotype" w:eastAsia="Palatino Linotype" w:hAnsi="Palatino Linotype" w:cs="Palatino Linotype"/>
          <w:b/>
          <w:color w:val="000000" w:themeColor="text1"/>
        </w:rPr>
        <w:t xml:space="preserve"> Recurrente </w:t>
      </w:r>
      <w:r w:rsidRPr="007526D8">
        <w:rPr>
          <w:rFonts w:ascii="Palatino Linotype" w:eastAsia="Palatino Linotype" w:hAnsi="Palatino Linotype" w:cs="Palatino Linotype"/>
          <w:color w:val="000000" w:themeColor="text1"/>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w:t>
      </w:r>
      <w:r>
        <w:rPr>
          <w:rFonts w:ascii="Palatino Linotype" w:eastAsia="Palatino Linotype" w:hAnsi="Palatino Linotype" w:cs="Palatino Linotype"/>
          <w:color w:val="000000" w:themeColor="text1"/>
        </w:rPr>
        <w:t>rminos de las leyes aplicables.</w:t>
      </w:r>
    </w:p>
    <w:p w:rsidR="000D3B26" w:rsidRPr="006A4D32" w:rsidRDefault="000D3B26">
      <w:pPr>
        <w:spacing w:line="360" w:lineRule="auto"/>
        <w:ind w:right="-787"/>
        <w:jc w:val="both"/>
        <w:rPr>
          <w:rFonts w:ascii="Palatino Linotype" w:eastAsia="Palatino Linotype" w:hAnsi="Palatino Linotype" w:cs="Palatino Linotype"/>
          <w:b/>
        </w:rPr>
      </w:pPr>
    </w:p>
    <w:p w:rsidR="00D07C8E" w:rsidRPr="003E2295" w:rsidRDefault="00D07C8E" w:rsidP="00D07C8E">
      <w:pPr>
        <w:spacing w:before="240" w:after="240" w:line="360" w:lineRule="auto"/>
        <w:ind w:right="-716" w:firstLine="1"/>
        <w:jc w:val="both"/>
        <w:rPr>
          <w:rFonts w:ascii="Palatino Linotype" w:hAnsi="Palatino Linotype"/>
        </w:rPr>
      </w:pPr>
      <w:bookmarkStart w:id="9" w:name="_heading=h.6fdsxojh0ru1" w:colFirst="0" w:colLast="0"/>
      <w:bookmarkStart w:id="10" w:name="_Hlk99014733"/>
      <w:bookmarkEnd w:id="9"/>
      <w:r w:rsidRPr="003E2295">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hAnsi="Palatino Linotype" w:cs="Palatino Linotype"/>
        </w:rPr>
        <w:t>DÉCIMA</w:t>
      </w:r>
      <w:r w:rsidRPr="003E2295">
        <w:rPr>
          <w:rFonts w:ascii="Palatino Linotype" w:hAnsi="Palatino Linotype" w:cs="Palatino Linotype"/>
        </w:rPr>
        <w:t xml:space="preserve"> </w:t>
      </w:r>
      <w:r>
        <w:rPr>
          <w:rFonts w:ascii="Palatino Linotype" w:hAnsi="Palatino Linotype" w:cs="Palatino Linotype"/>
        </w:rPr>
        <w:t xml:space="preserve">SEGUNDA </w:t>
      </w:r>
      <w:r w:rsidRPr="003E2295">
        <w:rPr>
          <w:rFonts w:ascii="Palatino Linotype" w:hAnsi="Palatino Linotype" w:cs="Palatino Linotype"/>
        </w:rPr>
        <w:t>SESIÓN O</w:t>
      </w:r>
      <w:r>
        <w:rPr>
          <w:rFonts w:ascii="Palatino Linotype" w:hAnsi="Palatino Linotype" w:cs="Palatino Linotype"/>
        </w:rPr>
        <w:t>RDINARIA, CELEBRADA EL OCHO (08</w:t>
      </w:r>
      <w:r w:rsidRPr="003E2295">
        <w:rPr>
          <w:rFonts w:ascii="Palatino Linotype" w:hAnsi="Palatino Linotype" w:cs="Palatino Linotype"/>
        </w:rPr>
        <w:t xml:space="preserve">) DE </w:t>
      </w:r>
      <w:r>
        <w:rPr>
          <w:rFonts w:ascii="Palatino Linotype" w:hAnsi="Palatino Linotype" w:cs="Palatino Linotype"/>
        </w:rPr>
        <w:t>ABRIL</w:t>
      </w:r>
      <w:r w:rsidRPr="003E2295">
        <w:rPr>
          <w:rFonts w:ascii="Palatino Linotype" w:hAnsi="Palatino Linotype" w:cs="Palatino Linotype"/>
        </w:rPr>
        <w:t xml:space="preserve"> DE DOS MIL VEINTISÉIS, ANTE EL SECRETARIO TÉCNICO DEL PLENO </w:t>
      </w:r>
      <w:r w:rsidRPr="003E2295">
        <w:rPr>
          <w:rFonts w:ascii="Palatino Linotype" w:hAnsi="Palatino Linotype" w:cs="Palatino Linotype"/>
          <w:color w:val="000000" w:themeColor="text1"/>
        </w:rPr>
        <w:t>ALEXIS TAPIA RAMÍREZ.</w:t>
      </w:r>
    </w:p>
    <w:bookmarkEnd w:id="10"/>
    <w:p w:rsidR="000D3B26" w:rsidRDefault="000D3B26">
      <w:pPr>
        <w:spacing w:line="360" w:lineRule="auto"/>
        <w:ind w:right="-787"/>
        <w:jc w:val="both"/>
        <w:rPr>
          <w:rFonts w:ascii="Palatino Linotype" w:eastAsia="Palatino Linotype" w:hAnsi="Palatino Linotype" w:cs="Palatino Linotype"/>
        </w:rPr>
      </w:pPr>
    </w:p>
    <w:p w:rsidR="000D3B26" w:rsidRDefault="000D3B26">
      <w:pPr>
        <w:spacing w:line="360" w:lineRule="auto"/>
        <w:ind w:right="-787"/>
        <w:jc w:val="both"/>
        <w:rPr>
          <w:rFonts w:ascii="Palatino Linotype" w:eastAsia="Palatino Linotype" w:hAnsi="Palatino Linotype" w:cs="Palatino Linotype"/>
        </w:rPr>
      </w:pPr>
    </w:p>
    <w:p w:rsidR="000D3B26" w:rsidRDefault="000D3B26">
      <w:pPr>
        <w:spacing w:line="360" w:lineRule="auto"/>
        <w:ind w:right="-787"/>
        <w:jc w:val="both"/>
        <w:rPr>
          <w:rFonts w:ascii="Palatino Linotype" w:eastAsia="Palatino Linotype" w:hAnsi="Palatino Linotype" w:cs="Palatino Linotype"/>
        </w:rPr>
      </w:pPr>
    </w:p>
    <w:p w:rsidR="000D3B26" w:rsidRDefault="000D3B26">
      <w:pPr>
        <w:spacing w:line="360" w:lineRule="auto"/>
        <w:ind w:right="-787"/>
        <w:jc w:val="both"/>
        <w:rPr>
          <w:rFonts w:ascii="Palatino Linotype" w:eastAsia="Palatino Linotype" w:hAnsi="Palatino Linotype" w:cs="Palatino Linotype"/>
        </w:rPr>
      </w:pPr>
    </w:p>
    <w:p w:rsidR="000D3B26" w:rsidRDefault="000D3B26">
      <w:pPr>
        <w:spacing w:line="360" w:lineRule="auto"/>
        <w:ind w:right="-787"/>
        <w:jc w:val="both"/>
        <w:rPr>
          <w:rFonts w:ascii="Palatino Linotype" w:eastAsia="Palatino Linotype" w:hAnsi="Palatino Linotype" w:cs="Palatino Linotype"/>
        </w:rPr>
      </w:pPr>
    </w:p>
    <w:p w:rsidR="000D3B26" w:rsidRDefault="000D3B26">
      <w:pPr>
        <w:spacing w:line="360" w:lineRule="auto"/>
        <w:ind w:right="-787"/>
        <w:jc w:val="both"/>
        <w:rPr>
          <w:rFonts w:ascii="Palatino Linotype" w:eastAsia="Palatino Linotype" w:hAnsi="Palatino Linotype" w:cs="Palatino Linotype"/>
        </w:rPr>
      </w:pPr>
    </w:p>
    <w:p w:rsidR="000D3B26" w:rsidRDefault="000D3B26">
      <w:pPr>
        <w:spacing w:line="360" w:lineRule="auto"/>
        <w:ind w:right="-787"/>
        <w:jc w:val="both"/>
        <w:rPr>
          <w:rFonts w:ascii="Palatino Linotype" w:eastAsia="Palatino Linotype" w:hAnsi="Palatino Linotype" w:cs="Palatino Linotype"/>
        </w:rPr>
      </w:pPr>
    </w:p>
    <w:p w:rsidR="000D3B26" w:rsidRDefault="000D3B26">
      <w:pPr>
        <w:spacing w:line="360" w:lineRule="auto"/>
        <w:ind w:right="-787"/>
        <w:jc w:val="both"/>
        <w:rPr>
          <w:rFonts w:ascii="Palatino Linotype" w:eastAsia="Palatino Linotype" w:hAnsi="Palatino Linotype" w:cs="Palatino Linotype"/>
        </w:rPr>
      </w:pPr>
    </w:p>
    <w:p w:rsidR="000D3B26" w:rsidRDefault="000D3B26">
      <w:pPr>
        <w:spacing w:line="360" w:lineRule="auto"/>
        <w:ind w:right="-787"/>
        <w:jc w:val="both"/>
        <w:rPr>
          <w:rFonts w:ascii="Palatino Linotype" w:eastAsia="Palatino Linotype" w:hAnsi="Palatino Linotype" w:cs="Palatino Linotype"/>
        </w:rPr>
      </w:pPr>
    </w:p>
    <w:p w:rsidR="000D3B26" w:rsidRDefault="000D3B26">
      <w:pPr>
        <w:spacing w:line="360" w:lineRule="auto"/>
        <w:ind w:right="-787"/>
        <w:jc w:val="both"/>
        <w:rPr>
          <w:rFonts w:ascii="Palatino Linotype" w:eastAsia="Palatino Linotype" w:hAnsi="Palatino Linotype" w:cs="Palatino Linotype"/>
        </w:rPr>
      </w:pPr>
    </w:p>
    <w:p w:rsidR="000D3B26" w:rsidRDefault="000D3B26">
      <w:pPr>
        <w:spacing w:line="360" w:lineRule="auto"/>
        <w:ind w:right="-787"/>
        <w:jc w:val="both"/>
        <w:rPr>
          <w:rFonts w:ascii="Palatino Linotype" w:eastAsia="Palatino Linotype" w:hAnsi="Palatino Linotype" w:cs="Palatino Linotype"/>
        </w:rPr>
      </w:pPr>
    </w:p>
    <w:p w:rsidR="000D3B26" w:rsidRDefault="000D3B26">
      <w:pPr>
        <w:spacing w:line="360" w:lineRule="auto"/>
        <w:ind w:right="-787"/>
        <w:jc w:val="both"/>
        <w:rPr>
          <w:rFonts w:ascii="Palatino Linotype" w:eastAsia="Palatino Linotype" w:hAnsi="Palatino Linotype" w:cs="Palatino Linotype"/>
        </w:rPr>
      </w:pPr>
    </w:p>
    <w:p w:rsidR="000D3B26" w:rsidRDefault="000D3B26">
      <w:pPr>
        <w:spacing w:line="360" w:lineRule="auto"/>
        <w:ind w:right="-787"/>
        <w:jc w:val="both"/>
        <w:rPr>
          <w:rFonts w:ascii="Palatino Linotype" w:eastAsia="Palatino Linotype" w:hAnsi="Palatino Linotype" w:cs="Palatino Linotype"/>
        </w:rPr>
      </w:pPr>
    </w:p>
    <w:p w:rsidR="000D3B26" w:rsidRDefault="000D3B26">
      <w:pPr>
        <w:spacing w:line="360" w:lineRule="auto"/>
        <w:ind w:right="-787"/>
        <w:rPr>
          <w:rFonts w:ascii="Palatino Linotype" w:eastAsia="Palatino Linotype" w:hAnsi="Palatino Linotype" w:cs="Palatino Linotype"/>
        </w:rPr>
      </w:pPr>
    </w:p>
    <w:p w:rsidR="000D3B26" w:rsidRDefault="000D3B26">
      <w:pPr>
        <w:spacing w:line="360" w:lineRule="auto"/>
        <w:ind w:right="-787"/>
        <w:rPr>
          <w:rFonts w:ascii="Palatino Linotype" w:eastAsia="Palatino Linotype" w:hAnsi="Palatino Linotype" w:cs="Palatino Linotype"/>
        </w:rPr>
      </w:pPr>
    </w:p>
    <w:p w:rsidR="000D3B26" w:rsidRDefault="000D3B26">
      <w:pPr>
        <w:tabs>
          <w:tab w:val="left" w:pos="3374"/>
        </w:tabs>
        <w:spacing w:line="360" w:lineRule="auto"/>
        <w:ind w:right="-787"/>
        <w:rPr>
          <w:rFonts w:ascii="Palatino Linotype" w:eastAsia="Palatino Linotype" w:hAnsi="Palatino Linotype" w:cs="Palatino Linotype"/>
        </w:rPr>
      </w:pPr>
      <w:bookmarkStart w:id="11" w:name="_heading=h.lnxbz9" w:colFirst="0" w:colLast="0"/>
      <w:bookmarkEnd w:id="11"/>
    </w:p>
    <w:sectPr w:rsidR="000D3B26">
      <w:headerReference w:type="even" r:id="rId20"/>
      <w:headerReference w:type="default" r:id="rId21"/>
      <w:footerReference w:type="default" r:id="rId22"/>
      <w:headerReference w:type="first" r:id="rId23"/>
      <w:footerReference w:type="first" r:id="rId24"/>
      <w:pgSz w:w="12240" w:h="15840"/>
      <w:pgMar w:top="2268" w:right="1474"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36EC" w:rsidRDefault="004836EC">
      <w:r>
        <w:separator/>
      </w:r>
    </w:p>
  </w:endnote>
  <w:endnote w:type="continuationSeparator" w:id="0">
    <w:p w:rsidR="004836EC" w:rsidRDefault="00483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altName w:val="Palatino"/>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0E" w:rsidRDefault="00C42D0E">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DB35A8">
      <w:rPr>
        <w:rFonts w:ascii="Palatino Linotype" w:eastAsia="Palatino Linotype" w:hAnsi="Palatino Linotype" w:cs="Palatino Linotype"/>
        <w:noProof/>
        <w:color w:val="000000"/>
        <w:sz w:val="20"/>
        <w:szCs w:val="20"/>
      </w:rPr>
      <w:t>2</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DB35A8">
      <w:rPr>
        <w:rFonts w:ascii="Palatino Linotype" w:eastAsia="Palatino Linotype" w:hAnsi="Palatino Linotype" w:cs="Palatino Linotype"/>
        <w:noProof/>
        <w:color w:val="000000"/>
        <w:sz w:val="20"/>
        <w:szCs w:val="20"/>
      </w:rPr>
      <w:t>31</w:t>
    </w:r>
    <w:r>
      <w:rPr>
        <w:rFonts w:ascii="Palatino Linotype" w:eastAsia="Palatino Linotype" w:hAnsi="Palatino Linotype" w:cs="Palatino Linotype"/>
        <w:color w:val="000000"/>
        <w:sz w:val="20"/>
        <w:szCs w:val="20"/>
      </w:rPr>
      <w:fldChar w:fldCharType="end"/>
    </w:r>
  </w:p>
  <w:p w:rsidR="00C42D0E" w:rsidRDefault="00C42D0E">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0E" w:rsidRDefault="00C42D0E">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DB35A8">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DB35A8">
      <w:rPr>
        <w:rFonts w:ascii="Palatino Linotype" w:eastAsia="Palatino Linotype" w:hAnsi="Palatino Linotype" w:cs="Palatino Linotype"/>
        <w:noProof/>
        <w:color w:val="000000"/>
        <w:sz w:val="20"/>
        <w:szCs w:val="20"/>
      </w:rPr>
      <w:t>31</w:t>
    </w:r>
    <w:r>
      <w:rPr>
        <w:rFonts w:ascii="Palatino Linotype" w:eastAsia="Palatino Linotype" w:hAnsi="Palatino Linotype" w:cs="Palatino Linotype"/>
        <w:color w:val="000000"/>
        <w:sz w:val="20"/>
        <w:szCs w:val="20"/>
      </w:rPr>
      <w:fldChar w:fldCharType="end"/>
    </w:r>
  </w:p>
  <w:p w:rsidR="00C42D0E" w:rsidRDefault="00C42D0E">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36EC" w:rsidRDefault="004836EC">
      <w:r>
        <w:separator/>
      </w:r>
    </w:p>
  </w:footnote>
  <w:footnote w:type="continuationSeparator" w:id="0">
    <w:p w:rsidR="004836EC" w:rsidRDefault="004836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0E" w:rsidRDefault="004836EC">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0E" w:rsidRDefault="00C42D0E">
    <w:pPr>
      <w:widowControl w:val="0"/>
      <w:pBdr>
        <w:top w:val="nil"/>
        <w:left w:val="nil"/>
        <w:bottom w:val="nil"/>
        <w:right w:val="nil"/>
        <w:between w:val="nil"/>
      </w:pBdr>
      <w:spacing w:line="276" w:lineRule="auto"/>
      <w:rPr>
        <w:color w:val="000000"/>
      </w:rPr>
    </w:pPr>
  </w:p>
  <w:tbl>
    <w:tblPr>
      <w:tblStyle w:val="1"/>
      <w:tblW w:w="6761" w:type="dxa"/>
      <w:tblInd w:w="3261" w:type="dxa"/>
      <w:tblLayout w:type="fixed"/>
      <w:tblLook w:val="0400" w:firstRow="0" w:lastRow="0" w:firstColumn="0" w:lastColumn="0" w:noHBand="0" w:noVBand="1"/>
    </w:tblPr>
    <w:tblGrid>
      <w:gridCol w:w="2509"/>
      <w:gridCol w:w="4252"/>
    </w:tblGrid>
    <w:tr w:rsidR="00C42D0E" w:rsidTr="00A23398">
      <w:trPr>
        <w:trHeight w:val="227"/>
      </w:trPr>
      <w:tc>
        <w:tcPr>
          <w:tcW w:w="2509" w:type="dxa"/>
        </w:tcPr>
        <w:p w:rsidR="00C42D0E" w:rsidRDefault="00C42D0E" w:rsidP="00BA3C8C">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252" w:type="dxa"/>
        </w:tcPr>
        <w:p w:rsidR="00C42D0E" w:rsidRDefault="00C42D0E" w:rsidP="00BA3C8C">
          <w:pPr>
            <w:pBdr>
              <w:top w:val="nil"/>
              <w:left w:val="nil"/>
              <w:bottom w:val="nil"/>
              <w:right w:val="nil"/>
              <w:between w:val="nil"/>
            </w:pBdr>
            <w:tabs>
              <w:tab w:val="right" w:pos="8838"/>
            </w:tabs>
            <w:ind w:right="-1285"/>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12093/INFOEM/IP/RR/2025</w:t>
          </w:r>
        </w:p>
      </w:tc>
    </w:tr>
    <w:tr w:rsidR="00C42D0E" w:rsidTr="00A23398">
      <w:trPr>
        <w:trHeight w:val="342"/>
      </w:trPr>
      <w:tc>
        <w:tcPr>
          <w:tcW w:w="2509" w:type="dxa"/>
        </w:tcPr>
        <w:p w:rsidR="00C42D0E" w:rsidRDefault="00C42D0E" w:rsidP="00BA3C8C">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252" w:type="dxa"/>
        </w:tcPr>
        <w:p w:rsidR="00C42D0E" w:rsidRDefault="00C42D0E" w:rsidP="00BA3C8C">
          <w:pPr>
            <w:pBdr>
              <w:top w:val="nil"/>
              <w:left w:val="nil"/>
              <w:bottom w:val="nil"/>
              <w:right w:val="nil"/>
              <w:between w:val="nil"/>
            </w:pBdr>
            <w:tabs>
              <w:tab w:val="right" w:pos="8838"/>
            </w:tabs>
            <w:jc w:val="both"/>
            <w:rPr>
              <w:rFonts w:ascii="Palatino Linotype" w:eastAsia="Palatino Linotype" w:hAnsi="Palatino Linotype" w:cs="Palatino Linotype"/>
              <w:color w:val="000000"/>
              <w:sz w:val="22"/>
              <w:szCs w:val="22"/>
              <w:highlight w:val="green"/>
            </w:rPr>
          </w:pPr>
          <w:r w:rsidRPr="00BA3C8C">
            <w:rPr>
              <w:rFonts w:ascii="Palatino Linotype" w:eastAsia="Palatino Linotype" w:hAnsi="Palatino Linotype" w:cs="Palatino Linotype"/>
              <w:color w:val="000000"/>
              <w:sz w:val="22"/>
              <w:szCs w:val="22"/>
            </w:rPr>
            <w:t>Hospital Regional de Alta Especialidad de Zumpango</w:t>
          </w:r>
        </w:p>
      </w:tc>
    </w:tr>
    <w:tr w:rsidR="00C42D0E" w:rsidTr="00A23398">
      <w:trPr>
        <w:trHeight w:val="342"/>
      </w:trPr>
      <w:tc>
        <w:tcPr>
          <w:tcW w:w="2509" w:type="dxa"/>
        </w:tcPr>
        <w:p w:rsidR="00C42D0E" w:rsidRDefault="00C42D0E" w:rsidP="00BA3C8C">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252" w:type="dxa"/>
        </w:tcPr>
        <w:p w:rsidR="00C42D0E" w:rsidRDefault="00C42D0E" w:rsidP="00BA3C8C">
          <w:pPr>
            <w:pBdr>
              <w:top w:val="nil"/>
              <w:left w:val="nil"/>
              <w:bottom w:val="nil"/>
              <w:right w:val="nil"/>
              <w:between w:val="nil"/>
            </w:pBdr>
            <w:tabs>
              <w:tab w:val="right" w:pos="8838"/>
            </w:tabs>
            <w:ind w:right="-1285"/>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rsidR="00C42D0E" w:rsidRDefault="004836EC">
    <w:pPr>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82.3pt;margin-top:-110.1pt;width:609.4pt;height:793.75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D0E" w:rsidRDefault="00C42D0E">
    <w:pPr>
      <w:widowControl w:val="0"/>
      <w:pBdr>
        <w:top w:val="nil"/>
        <w:left w:val="nil"/>
        <w:bottom w:val="nil"/>
        <w:right w:val="nil"/>
        <w:between w:val="nil"/>
      </w:pBdr>
      <w:spacing w:line="276" w:lineRule="auto"/>
      <w:rPr>
        <w:color w:val="000000"/>
        <w:sz w:val="14"/>
        <w:szCs w:val="14"/>
      </w:rPr>
    </w:pPr>
  </w:p>
  <w:tbl>
    <w:tblPr>
      <w:tblStyle w:val="1"/>
      <w:tblW w:w="6761" w:type="dxa"/>
      <w:tblInd w:w="3261" w:type="dxa"/>
      <w:tblLayout w:type="fixed"/>
      <w:tblLook w:val="0400" w:firstRow="0" w:lastRow="0" w:firstColumn="0" w:lastColumn="0" w:noHBand="0" w:noVBand="1"/>
    </w:tblPr>
    <w:tblGrid>
      <w:gridCol w:w="2509"/>
      <w:gridCol w:w="4252"/>
    </w:tblGrid>
    <w:tr w:rsidR="00C42D0E">
      <w:trPr>
        <w:trHeight w:val="227"/>
      </w:trPr>
      <w:tc>
        <w:tcPr>
          <w:tcW w:w="2509" w:type="dxa"/>
        </w:tcPr>
        <w:p w:rsidR="00C42D0E" w:rsidRDefault="00C42D0E">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252" w:type="dxa"/>
        </w:tcPr>
        <w:p w:rsidR="00C42D0E" w:rsidRDefault="00C42D0E">
          <w:pPr>
            <w:pBdr>
              <w:top w:val="nil"/>
              <w:left w:val="nil"/>
              <w:bottom w:val="nil"/>
              <w:right w:val="nil"/>
              <w:between w:val="nil"/>
            </w:pBdr>
            <w:tabs>
              <w:tab w:val="right" w:pos="8838"/>
            </w:tabs>
            <w:ind w:right="-1285"/>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12093/INFOEM/IP/RR/2025</w:t>
          </w:r>
        </w:p>
      </w:tc>
    </w:tr>
    <w:tr w:rsidR="00C42D0E">
      <w:trPr>
        <w:trHeight w:val="242"/>
      </w:trPr>
      <w:tc>
        <w:tcPr>
          <w:tcW w:w="2509" w:type="dxa"/>
        </w:tcPr>
        <w:p w:rsidR="00C42D0E" w:rsidRDefault="00C42D0E">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252" w:type="dxa"/>
        </w:tcPr>
        <w:p w:rsidR="00C42D0E" w:rsidRPr="003976E3" w:rsidRDefault="00C42D0E">
          <w:pPr>
            <w:rPr>
              <w:rFonts w:ascii="Palatino Linotype" w:eastAsia="Palatino Linotype" w:hAnsi="Palatino Linotype" w:cs="Palatino Linotype"/>
              <w:color w:val="000000"/>
              <w:sz w:val="22"/>
              <w:szCs w:val="22"/>
              <w:highlight w:val="green"/>
            </w:rPr>
          </w:pPr>
        </w:p>
      </w:tc>
    </w:tr>
    <w:tr w:rsidR="00C42D0E">
      <w:trPr>
        <w:trHeight w:val="342"/>
      </w:trPr>
      <w:tc>
        <w:tcPr>
          <w:tcW w:w="2509" w:type="dxa"/>
        </w:tcPr>
        <w:p w:rsidR="00C42D0E" w:rsidRDefault="00C42D0E">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252" w:type="dxa"/>
        </w:tcPr>
        <w:p w:rsidR="00C42D0E" w:rsidRDefault="00C42D0E">
          <w:pPr>
            <w:pBdr>
              <w:top w:val="nil"/>
              <w:left w:val="nil"/>
              <w:bottom w:val="nil"/>
              <w:right w:val="nil"/>
              <w:between w:val="nil"/>
            </w:pBdr>
            <w:tabs>
              <w:tab w:val="right" w:pos="8838"/>
            </w:tabs>
            <w:jc w:val="both"/>
            <w:rPr>
              <w:rFonts w:ascii="Palatino Linotype" w:eastAsia="Palatino Linotype" w:hAnsi="Palatino Linotype" w:cs="Palatino Linotype"/>
              <w:color w:val="000000"/>
              <w:sz w:val="22"/>
              <w:szCs w:val="22"/>
              <w:highlight w:val="green"/>
            </w:rPr>
          </w:pPr>
          <w:r w:rsidRPr="00BA3C8C">
            <w:rPr>
              <w:rFonts w:ascii="Palatino Linotype" w:eastAsia="Palatino Linotype" w:hAnsi="Palatino Linotype" w:cs="Palatino Linotype"/>
              <w:color w:val="000000"/>
              <w:sz w:val="22"/>
              <w:szCs w:val="22"/>
            </w:rPr>
            <w:t>Hospital Regional de Alta Especialidad de Zumpango</w:t>
          </w:r>
        </w:p>
      </w:tc>
    </w:tr>
    <w:tr w:rsidR="00C42D0E">
      <w:trPr>
        <w:trHeight w:val="342"/>
      </w:trPr>
      <w:tc>
        <w:tcPr>
          <w:tcW w:w="2509" w:type="dxa"/>
        </w:tcPr>
        <w:p w:rsidR="00C42D0E" w:rsidRDefault="00C42D0E">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252" w:type="dxa"/>
        </w:tcPr>
        <w:p w:rsidR="00C42D0E" w:rsidRDefault="00C42D0E">
          <w:pPr>
            <w:pBdr>
              <w:top w:val="nil"/>
              <w:left w:val="nil"/>
              <w:bottom w:val="nil"/>
              <w:right w:val="nil"/>
              <w:between w:val="nil"/>
            </w:pBdr>
            <w:tabs>
              <w:tab w:val="right" w:pos="8838"/>
            </w:tabs>
            <w:ind w:right="-1285"/>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rsidR="00C42D0E" w:rsidRDefault="004836EC">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84.55pt;margin-top:-132.2pt;width:609.4pt;height:793.75pt;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B6368"/>
    <w:multiLevelType w:val="multilevel"/>
    <w:tmpl w:val="D7B01A7E"/>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ED40B3"/>
    <w:multiLevelType w:val="hybridMultilevel"/>
    <w:tmpl w:val="A8987DBA"/>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 w15:restartNumberingAfterBreak="0">
    <w:nsid w:val="02E10E5E"/>
    <w:multiLevelType w:val="hybridMultilevel"/>
    <w:tmpl w:val="A42219A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07CD04D9"/>
    <w:multiLevelType w:val="hybridMultilevel"/>
    <w:tmpl w:val="46A8E85C"/>
    <w:lvl w:ilvl="0" w:tplc="080A0001">
      <w:start w:val="1"/>
      <w:numFmt w:val="bullet"/>
      <w:lvlText w:val=""/>
      <w:lvlJc w:val="left"/>
      <w:pPr>
        <w:ind w:left="2880" w:hanging="360"/>
      </w:pPr>
      <w:rPr>
        <w:rFonts w:ascii="Symbol" w:hAnsi="Symbol" w:hint="default"/>
      </w:rPr>
    </w:lvl>
    <w:lvl w:ilvl="1" w:tplc="080A0003" w:tentative="1">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4" w15:restartNumberingAfterBreak="0">
    <w:nsid w:val="09470C43"/>
    <w:multiLevelType w:val="hybridMultilevel"/>
    <w:tmpl w:val="8E20D66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4F753B"/>
    <w:multiLevelType w:val="hybridMultilevel"/>
    <w:tmpl w:val="37E6E7FE"/>
    <w:lvl w:ilvl="0" w:tplc="701098CE">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1102284E"/>
    <w:multiLevelType w:val="multilevel"/>
    <w:tmpl w:val="CF9405A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2EE5A94"/>
    <w:multiLevelType w:val="hybridMultilevel"/>
    <w:tmpl w:val="EA3820BE"/>
    <w:lvl w:ilvl="0" w:tplc="701098CE">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15:restartNumberingAfterBreak="0">
    <w:nsid w:val="13EC7F6C"/>
    <w:multiLevelType w:val="hybridMultilevel"/>
    <w:tmpl w:val="EB6E9F8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546460B"/>
    <w:multiLevelType w:val="hybridMultilevel"/>
    <w:tmpl w:val="A5D09B6E"/>
    <w:lvl w:ilvl="0" w:tplc="E36EB920">
      <w:start w:val="1"/>
      <w:numFmt w:val="decimal"/>
      <w:lvlText w:val="%1."/>
      <w:lvlJc w:val="left"/>
      <w:pPr>
        <w:ind w:left="1070" w:hanging="360"/>
      </w:pPr>
      <w:rPr>
        <w:rFonts w:ascii="Palatino Linotype" w:hAnsi="Palatino Linotype" w:hint="default"/>
        <w:b/>
        <w:i w:val="0"/>
        <w:color w:val="auto"/>
        <w:sz w:val="24"/>
      </w:rPr>
    </w:lvl>
    <w:lvl w:ilvl="1" w:tplc="080A0001">
      <w:start w:val="1"/>
      <w:numFmt w:val="bullet"/>
      <w:lvlText w:val=""/>
      <w:lvlJc w:val="left"/>
      <w:pPr>
        <w:ind w:left="360" w:hanging="360"/>
      </w:pPr>
      <w:rPr>
        <w:rFonts w:ascii="Symbol" w:hAnsi="Symbol"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8C44B47"/>
    <w:multiLevelType w:val="hybridMultilevel"/>
    <w:tmpl w:val="66E289CC"/>
    <w:lvl w:ilvl="0" w:tplc="080A0011">
      <w:start w:val="1"/>
      <w:numFmt w:val="decimal"/>
      <w:lvlText w:val="%1)"/>
      <w:lvlJc w:val="left"/>
      <w:pPr>
        <w:ind w:left="1146" w:hanging="360"/>
      </w:pPr>
    </w:lvl>
    <w:lvl w:ilvl="1" w:tplc="080A0019">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1" w15:restartNumberingAfterBreak="0">
    <w:nsid w:val="1C035A11"/>
    <w:multiLevelType w:val="multilevel"/>
    <w:tmpl w:val="19A4FA0C"/>
    <w:lvl w:ilvl="0">
      <w:start w:val="1"/>
      <w:numFmt w:val="decimal"/>
      <w:pStyle w:val="Listaconvietas2"/>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2" w15:restartNumberingAfterBreak="0">
    <w:nsid w:val="1DD4746A"/>
    <w:multiLevelType w:val="hybridMultilevel"/>
    <w:tmpl w:val="CE8ECD40"/>
    <w:lvl w:ilvl="0" w:tplc="701098CE">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1F647185"/>
    <w:multiLevelType w:val="hybridMultilevel"/>
    <w:tmpl w:val="A8323258"/>
    <w:lvl w:ilvl="0" w:tplc="080A0011">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15:restartNumberingAfterBreak="0">
    <w:nsid w:val="209069C2"/>
    <w:multiLevelType w:val="multilevel"/>
    <w:tmpl w:val="166A5118"/>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5" w15:restartNumberingAfterBreak="0">
    <w:nsid w:val="22EA1377"/>
    <w:multiLevelType w:val="multilevel"/>
    <w:tmpl w:val="F35EEF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91C50EB"/>
    <w:multiLevelType w:val="hybridMultilevel"/>
    <w:tmpl w:val="63DE9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B7B50D6"/>
    <w:multiLevelType w:val="multilevel"/>
    <w:tmpl w:val="E2487F1E"/>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8" w15:restartNumberingAfterBreak="0">
    <w:nsid w:val="2D74097B"/>
    <w:multiLevelType w:val="multilevel"/>
    <w:tmpl w:val="EE3C3802"/>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F5046A9"/>
    <w:multiLevelType w:val="multilevel"/>
    <w:tmpl w:val="EA7C5590"/>
    <w:lvl w:ilvl="0">
      <w:start w:val="1"/>
      <w:numFmt w:val="bullet"/>
      <w:lvlText w:val="●"/>
      <w:lvlJc w:val="left"/>
      <w:pPr>
        <w:ind w:left="2382" w:hanging="360"/>
      </w:pPr>
      <w:rPr>
        <w:rFonts w:ascii="Noto Sans Symbols" w:eastAsia="Noto Sans Symbols" w:hAnsi="Noto Sans Symbols" w:cs="Noto Sans Symbols"/>
      </w:rPr>
    </w:lvl>
    <w:lvl w:ilvl="1">
      <w:start w:val="1"/>
      <w:numFmt w:val="bullet"/>
      <w:lvlText w:val="o"/>
      <w:lvlJc w:val="left"/>
      <w:pPr>
        <w:ind w:left="3102" w:hanging="360"/>
      </w:pPr>
      <w:rPr>
        <w:rFonts w:ascii="Courier New" w:eastAsia="Courier New" w:hAnsi="Courier New" w:cs="Courier New"/>
      </w:rPr>
    </w:lvl>
    <w:lvl w:ilvl="2">
      <w:start w:val="1"/>
      <w:numFmt w:val="bullet"/>
      <w:lvlText w:val="▪"/>
      <w:lvlJc w:val="left"/>
      <w:pPr>
        <w:ind w:left="3822" w:hanging="360"/>
      </w:pPr>
      <w:rPr>
        <w:rFonts w:ascii="Noto Sans Symbols" w:eastAsia="Noto Sans Symbols" w:hAnsi="Noto Sans Symbols" w:cs="Noto Sans Symbols"/>
      </w:rPr>
    </w:lvl>
    <w:lvl w:ilvl="3">
      <w:start w:val="1"/>
      <w:numFmt w:val="bullet"/>
      <w:lvlText w:val="●"/>
      <w:lvlJc w:val="left"/>
      <w:pPr>
        <w:ind w:left="4542" w:hanging="360"/>
      </w:pPr>
      <w:rPr>
        <w:rFonts w:ascii="Noto Sans Symbols" w:eastAsia="Noto Sans Symbols" w:hAnsi="Noto Sans Symbols" w:cs="Noto Sans Symbols"/>
      </w:rPr>
    </w:lvl>
    <w:lvl w:ilvl="4">
      <w:start w:val="1"/>
      <w:numFmt w:val="bullet"/>
      <w:lvlText w:val="o"/>
      <w:lvlJc w:val="left"/>
      <w:pPr>
        <w:ind w:left="5262" w:hanging="360"/>
      </w:pPr>
      <w:rPr>
        <w:rFonts w:ascii="Courier New" w:eastAsia="Courier New" w:hAnsi="Courier New" w:cs="Courier New"/>
      </w:rPr>
    </w:lvl>
    <w:lvl w:ilvl="5">
      <w:start w:val="1"/>
      <w:numFmt w:val="bullet"/>
      <w:lvlText w:val="▪"/>
      <w:lvlJc w:val="left"/>
      <w:pPr>
        <w:ind w:left="5982" w:hanging="360"/>
      </w:pPr>
      <w:rPr>
        <w:rFonts w:ascii="Noto Sans Symbols" w:eastAsia="Noto Sans Symbols" w:hAnsi="Noto Sans Symbols" w:cs="Noto Sans Symbols"/>
      </w:rPr>
    </w:lvl>
    <w:lvl w:ilvl="6">
      <w:start w:val="1"/>
      <w:numFmt w:val="bullet"/>
      <w:lvlText w:val="●"/>
      <w:lvlJc w:val="left"/>
      <w:pPr>
        <w:ind w:left="6702" w:hanging="360"/>
      </w:pPr>
      <w:rPr>
        <w:rFonts w:ascii="Noto Sans Symbols" w:eastAsia="Noto Sans Symbols" w:hAnsi="Noto Sans Symbols" w:cs="Noto Sans Symbols"/>
      </w:rPr>
    </w:lvl>
    <w:lvl w:ilvl="7">
      <w:start w:val="1"/>
      <w:numFmt w:val="bullet"/>
      <w:lvlText w:val="o"/>
      <w:lvlJc w:val="left"/>
      <w:pPr>
        <w:ind w:left="7422" w:hanging="360"/>
      </w:pPr>
      <w:rPr>
        <w:rFonts w:ascii="Courier New" w:eastAsia="Courier New" w:hAnsi="Courier New" w:cs="Courier New"/>
      </w:rPr>
    </w:lvl>
    <w:lvl w:ilvl="8">
      <w:start w:val="1"/>
      <w:numFmt w:val="bullet"/>
      <w:lvlText w:val="▪"/>
      <w:lvlJc w:val="left"/>
      <w:pPr>
        <w:ind w:left="8142" w:hanging="360"/>
      </w:pPr>
      <w:rPr>
        <w:rFonts w:ascii="Noto Sans Symbols" w:eastAsia="Noto Sans Symbols" w:hAnsi="Noto Sans Symbols" w:cs="Noto Sans Symbols"/>
      </w:rPr>
    </w:lvl>
  </w:abstractNum>
  <w:abstractNum w:abstractNumId="20" w15:restartNumberingAfterBreak="0">
    <w:nsid w:val="2FD23F43"/>
    <w:multiLevelType w:val="hybridMultilevel"/>
    <w:tmpl w:val="59929284"/>
    <w:lvl w:ilvl="0" w:tplc="701098CE">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 w15:restartNumberingAfterBreak="0">
    <w:nsid w:val="2FEB1737"/>
    <w:multiLevelType w:val="hybridMultilevel"/>
    <w:tmpl w:val="BEB22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4304DB3"/>
    <w:multiLevelType w:val="hybridMultilevel"/>
    <w:tmpl w:val="2D381860"/>
    <w:lvl w:ilvl="0" w:tplc="080A0017">
      <w:start w:val="1"/>
      <w:numFmt w:val="lowerLetter"/>
      <w:lvlText w:val="%1)"/>
      <w:lvlJc w:val="lef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3" w15:restartNumberingAfterBreak="0">
    <w:nsid w:val="34317490"/>
    <w:multiLevelType w:val="hybridMultilevel"/>
    <w:tmpl w:val="8C3AF8E8"/>
    <w:lvl w:ilvl="0" w:tplc="96E8B0D4">
      <w:start w:val="1"/>
      <w:numFmt w:val="decimal"/>
      <w:lvlText w:val="%1."/>
      <w:lvlJc w:val="left"/>
      <w:pPr>
        <w:ind w:left="502" w:hanging="360"/>
      </w:pPr>
      <w:rPr>
        <w:rFonts w:ascii="Palatino Linotype" w:hAnsi="Palatino Linotype" w:hint="default"/>
        <w:b/>
        <w:i w:val="0"/>
        <w:strike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6301380"/>
    <w:multiLevelType w:val="multilevel"/>
    <w:tmpl w:val="909AFF4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A545945"/>
    <w:multiLevelType w:val="hybridMultilevel"/>
    <w:tmpl w:val="DEF0366E"/>
    <w:lvl w:ilvl="0" w:tplc="701098C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BCC37CE"/>
    <w:multiLevelType w:val="hybridMultilevel"/>
    <w:tmpl w:val="D7EE659C"/>
    <w:lvl w:ilvl="0" w:tplc="B2A27AAE">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4C54789F"/>
    <w:multiLevelType w:val="multilevel"/>
    <w:tmpl w:val="986AAC4E"/>
    <w:lvl w:ilvl="0">
      <w:start w:val="1"/>
      <w:numFmt w:val="decimal"/>
      <w:lvlText w:val="%1."/>
      <w:lvlJc w:val="left"/>
      <w:pPr>
        <w:ind w:left="1070"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F13627A"/>
    <w:multiLevelType w:val="multilevel"/>
    <w:tmpl w:val="73B42A4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66772F2"/>
    <w:multiLevelType w:val="hybridMultilevel"/>
    <w:tmpl w:val="FB36D1F6"/>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71755A9"/>
    <w:multiLevelType w:val="hybridMultilevel"/>
    <w:tmpl w:val="04A8E40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1" w15:restartNumberingAfterBreak="0">
    <w:nsid w:val="5742590E"/>
    <w:multiLevelType w:val="hybridMultilevel"/>
    <w:tmpl w:val="6916E7D8"/>
    <w:lvl w:ilvl="0" w:tplc="080A0011">
      <w:start w:val="1"/>
      <w:numFmt w:val="decimal"/>
      <w:lvlText w:val="%1)"/>
      <w:lvlJc w:val="left"/>
      <w:pPr>
        <w:ind w:left="770" w:hanging="360"/>
      </w:p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32" w15:restartNumberingAfterBreak="0">
    <w:nsid w:val="596E0AD6"/>
    <w:multiLevelType w:val="hybridMultilevel"/>
    <w:tmpl w:val="2402B2CA"/>
    <w:lvl w:ilvl="0" w:tplc="080A0011">
      <w:start w:val="1"/>
      <w:numFmt w:val="decimal"/>
      <w:lvlText w:val="%1)"/>
      <w:lvlJc w:val="left"/>
      <w:pPr>
        <w:ind w:left="1571" w:hanging="360"/>
      </w:pPr>
    </w:lvl>
    <w:lvl w:ilvl="1" w:tplc="080A0019">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3" w15:restartNumberingAfterBreak="0">
    <w:nsid w:val="5B6C7BC4"/>
    <w:multiLevelType w:val="hybridMultilevel"/>
    <w:tmpl w:val="C402F608"/>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BB87004"/>
    <w:multiLevelType w:val="multilevel"/>
    <w:tmpl w:val="400C65B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C6976CC"/>
    <w:multiLevelType w:val="hybridMultilevel"/>
    <w:tmpl w:val="7B308570"/>
    <w:lvl w:ilvl="0" w:tplc="080A0001">
      <w:start w:val="1"/>
      <w:numFmt w:val="bullet"/>
      <w:lvlText w:val=""/>
      <w:lvlJc w:val="left"/>
      <w:pPr>
        <w:ind w:left="787" w:hanging="360"/>
      </w:pPr>
      <w:rPr>
        <w:rFonts w:ascii="Symbol" w:hAnsi="Symbol" w:hint="default"/>
      </w:rPr>
    </w:lvl>
    <w:lvl w:ilvl="1" w:tplc="080A0003" w:tentative="1">
      <w:start w:val="1"/>
      <w:numFmt w:val="bullet"/>
      <w:lvlText w:val="o"/>
      <w:lvlJc w:val="left"/>
      <w:pPr>
        <w:ind w:left="1507" w:hanging="360"/>
      </w:pPr>
      <w:rPr>
        <w:rFonts w:ascii="Courier New" w:hAnsi="Courier New" w:cs="Courier New" w:hint="default"/>
      </w:rPr>
    </w:lvl>
    <w:lvl w:ilvl="2" w:tplc="080A0005" w:tentative="1">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abstractNum w:abstractNumId="36" w15:restartNumberingAfterBreak="0">
    <w:nsid w:val="601F5E94"/>
    <w:multiLevelType w:val="multilevel"/>
    <w:tmpl w:val="5800540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1694311"/>
    <w:multiLevelType w:val="multilevel"/>
    <w:tmpl w:val="5A5E1D80"/>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38" w15:restartNumberingAfterBreak="0">
    <w:nsid w:val="61705039"/>
    <w:multiLevelType w:val="multilevel"/>
    <w:tmpl w:val="9E024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75C094D"/>
    <w:multiLevelType w:val="hybridMultilevel"/>
    <w:tmpl w:val="06EA7B8A"/>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0" w15:restartNumberingAfterBreak="0">
    <w:nsid w:val="6A6C00A9"/>
    <w:multiLevelType w:val="hybridMultilevel"/>
    <w:tmpl w:val="2402B2CA"/>
    <w:lvl w:ilvl="0" w:tplc="080A0011">
      <w:start w:val="1"/>
      <w:numFmt w:val="decimal"/>
      <w:lvlText w:val="%1)"/>
      <w:lvlJc w:val="left"/>
      <w:pPr>
        <w:ind w:left="1571" w:hanging="360"/>
      </w:pPr>
    </w:lvl>
    <w:lvl w:ilvl="1" w:tplc="080A0019">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1" w15:restartNumberingAfterBreak="0">
    <w:nsid w:val="6AD54DCB"/>
    <w:multiLevelType w:val="multilevel"/>
    <w:tmpl w:val="7738390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2" w15:restartNumberingAfterBreak="0">
    <w:nsid w:val="6C5F3D3C"/>
    <w:multiLevelType w:val="hybridMultilevel"/>
    <w:tmpl w:val="D6BC8634"/>
    <w:lvl w:ilvl="0" w:tplc="701098C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E644FC7"/>
    <w:multiLevelType w:val="hybridMultilevel"/>
    <w:tmpl w:val="E70C6B48"/>
    <w:lvl w:ilvl="0" w:tplc="080A0001">
      <w:start w:val="1"/>
      <w:numFmt w:val="bullet"/>
      <w:lvlText w:val=""/>
      <w:lvlJc w:val="left"/>
      <w:pPr>
        <w:ind w:left="1439" w:hanging="360"/>
      </w:pPr>
      <w:rPr>
        <w:rFonts w:ascii="Symbol" w:hAnsi="Symbol" w:hint="default"/>
      </w:rPr>
    </w:lvl>
    <w:lvl w:ilvl="1" w:tplc="080A0003" w:tentative="1">
      <w:start w:val="1"/>
      <w:numFmt w:val="bullet"/>
      <w:lvlText w:val="o"/>
      <w:lvlJc w:val="left"/>
      <w:pPr>
        <w:ind w:left="2159" w:hanging="360"/>
      </w:pPr>
      <w:rPr>
        <w:rFonts w:ascii="Courier New" w:hAnsi="Courier New" w:cs="Courier New" w:hint="default"/>
      </w:rPr>
    </w:lvl>
    <w:lvl w:ilvl="2" w:tplc="080A0005" w:tentative="1">
      <w:start w:val="1"/>
      <w:numFmt w:val="bullet"/>
      <w:lvlText w:val=""/>
      <w:lvlJc w:val="left"/>
      <w:pPr>
        <w:ind w:left="2879" w:hanging="360"/>
      </w:pPr>
      <w:rPr>
        <w:rFonts w:ascii="Wingdings" w:hAnsi="Wingdings" w:hint="default"/>
      </w:rPr>
    </w:lvl>
    <w:lvl w:ilvl="3" w:tplc="080A0001" w:tentative="1">
      <w:start w:val="1"/>
      <w:numFmt w:val="bullet"/>
      <w:lvlText w:val=""/>
      <w:lvlJc w:val="left"/>
      <w:pPr>
        <w:ind w:left="3599" w:hanging="360"/>
      </w:pPr>
      <w:rPr>
        <w:rFonts w:ascii="Symbol" w:hAnsi="Symbol" w:hint="default"/>
      </w:rPr>
    </w:lvl>
    <w:lvl w:ilvl="4" w:tplc="080A0003" w:tentative="1">
      <w:start w:val="1"/>
      <w:numFmt w:val="bullet"/>
      <w:lvlText w:val="o"/>
      <w:lvlJc w:val="left"/>
      <w:pPr>
        <w:ind w:left="4319" w:hanging="360"/>
      </w:pPr>
      <w:rPr>
        <w:rFonts w:ascii="Courier New" w:hAnsi="Courier New" w:cs="Courier New" w:hint="default"/>
      </w:rPr>
    </w:lvl>
    <w:lvl w:ilvl="5" w:tplc="080A0005" w:tentative="1">
      <w:start w:val="1"/>
      <w:numFmt w:val="bullet"/>
      <w:lvlText w:val=""/>
      <w:lvlJc w:val="left"/>
      <w:pPr>
        <w:ind w:left="5039" w:hanging="360"/>
      </w:pPr>
      <w:rPr>
        <w:rFonts w:ascii="Wingdings" w:hAnsi="Wingdings" w:hint="default"/>
      </w:rPr>
    </w:lvl>
    <w:lvl w:ilvl="6" w:tplc="080A0001" w:tentative="1">
      <w:start w:val="1"/>
      <w:numFmt w:val="bullet"/>
      <w:lvlText w:val=""/>
      <w:lvlJc w:val="left"/>
      <w:pPr>
        <w:ind w:left="5759" w:hanging="360"/>
      </w:pPr>
      <w:rPr>
        <w:rFonts w:ascii="Symbol" w:hAnsi="Symbol" w:hint="default"/>
      </w:rPr>
    </w:lvl>
    <w:lvl w:ilvl="7" w:tplc="080A0003" w:tentative="1">
      <w:start w:val="1"/>
      <w:numFmt w:val="bullet"/>
      <w:lvlText w:val="o"/>
      <w:lvlJc w:val="left"/>
      <w:pPr>
        <w:ind w:left="6479" w:hanging="360"/>
      </w:pPr>
      <w:rPr>
        <w:rFonts w:ascii="Courier New" w:hAnsi="Courier New" w:cs="Courier New" w:hint="default"/>
      </w:rPr>
    </w:lvl>
    <w:lvl w:ilvl="8" w:tplc="080A0005" w:tentative="1">
      <w:start w:val="1"/>
      <w:numFmt w:val="bullet"/>
      <w:lvlText w:val=""/>
      <w:lvlJc w:val="left"/>
      <w:pPr>
        <w:ind w:left="7199" w:hanging="360"/>
      </w:pPr>
      <w:rPr>
        <w:rFonts w:ascii="Wingdings" w:hAnsi="Wingdings" w:hint="default"/>
      </w:rPr>
    </w:lvl>
  </w:abstractNum>
  <w:abstractNum w:abstractNumId="44" w15:restartNumberingAfterBreak="0">
    <w:nsid w:val="727B3499"/>
    <w:multiLevelType w:val="multilevel"/>
    <w:tmpl w:val="17824A86"/>
    <w:lvl w:ilvl="0">
      <w:start w:val="1"/>
      <w:numFmt w:val="decimal"/>
      <w:lvlText w:val="%1."/>
      <w:lvlJc w:val="left"/>
      <w:pPr>
        <w:ind w:left="2629"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b/>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6BC555F"/>
    <w:multiLevelType w:val="hybridMultilevel"/>
    <w:tmpl w:val="6060DAA0"/>
    <w:lvl w:ilvl="0" w:tplc="B1326A6E">
      <w:start w:val="1"/>
      <w:numFmt w:val="decimal"/>
      <w:lvlText w:val="%1)"/>
      <w:lvlJc w:val="left"/>
      <w:pPr>
        <w:ind w:left="1789" w:hanging="360"/>
      </w:pPr>
      <w:rPr>
        <w:b/>
      </w:rPr>
    </w:lvl>
    <w:lvl w:ilvl="1" w:tplc="080A0019" w:tentative="1">
      <w:start w:val="1"/>
      <w:numFmt w:val="lowerLetter"/>
      <w:lvlText w:val="%2."/>
      <w:lvlJc w:val="left"/>
      <w:pPr>
        <w:ind w:left="2509" w:hanging="360"/>
      </w:pPr>
    </w:lvl>
    <w:lvl w:ilvl="2" w:tplc="080A001B" w:tentative="1">
      <w:start w:val="1"/>
      <w:numFmt w:val="lowerRoman"/>
      <w:lvlText w:val="%3."/>
      <w:lvlJc w:val="right"/>
      <w:pPr>
        <w:ind w:left="3229" w:hanging="180"/>
      </w:p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46" w15:restartNumberingAfterBreak="0">
    <w:nsid w:val="775713AF"/>
    <w:multiLevelType w:val="hybridMultilevel"/>
    <w:tmpl w:val="B5924F60"/>
    <w:lvl w:ilvl="0" w:tplc="080A0011">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7" w15:restartNumberingAfterBreak="0">
    <w:nsid w:val="7C435A25"/>
    <w:multiLevelType w:val="multilevel"/>
    <w:tmpl w:val="C0064242"/>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D5D3B83"/>
    <w:multiLevelType w:val="multilevel"/>
    <w:tmpl w:val="87CC4508"/>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0"/>
  </w:num>
  <w:num w:numId="3">
    <w:abstractNumId w:val="37"/>
  </w:num>
  <w:num w:numId="4">
    <w:abstractNumId w:val="11"/>
  </w:num>
  <w:num w:numId="5">
    <w:abstractNumId w:val="19"/>
  </w:num>
  <w:num w:numId="6">
    <w:abstractNumId w:val="41"/>
  </w:num>
  <w:num w:numId="7">
    <w:abstractNumId w:val="39"/>
  </w:num>
  <w:num w:numId="8">
    <w:abstractNumId w:val="43"/>
  </w:num>
  <w:num w:numId="9">
    <w:abstractNumId w:val="6"/>
  </w:num>
  <w:num w:numId="10">
    <w:abstractNumId w:val="2"/>
  </w:num>
  <w:num w:numId="11">
    <w:abstractNumId w:val="13"/>
  </w:num>
  <w:num w:numId="12">
    <w:abstractNumId w:val="33"/>
  </w:num>
  <w:num w:numId="13">
    <w:abstractNumId w:val="44"/>
  </w:num>
  <w:num w:numId="14">
    <w:abstractNumId w:val="5"/>
  </w:num>
  <w:num w:numId="15">
    <w:abstractNumId w:val="12"/>
  </w:num>
  <w:num w:numId="16">
    <w:abstractNumId w:val="20"/>
  </w:num>
  <w:num w:numId="17">
    <w:abstractNumId w:val="29"/>
  </w:num>
  <w:num w:numId="18">
    <w:abstractNumId w:val="47"/>
  </w:num>
  <w:num w:numId="19">
    <w:abstractNumId w:val="48"/>
  </w:num>
  <w:num w:numId="20">
    <w:abstractNumId w:val="26"/>
  </w:num>
  <w:num w:numId="21">
    <w:abstractNumId w:val="15"/>
  </w:num>
  <w:num w:numId="22">
    <w:abstractNumId w:val="22"/>
  </w:num>
  <w:num w:numId="23">
    <w:abstractNumId w:val="3"/>
  </w:num>
  <w:num w:numId="24">
    <w:abstractNumId w:val="21"/>
  </w:num>
  <w:num w:numId="25">
    <w:abstractNumId w:val="23"/>
  </w:num>
  <w:num w:numId="26">
    <w:abstractNumId w:val="28"/>
  </w:num>
  <w:num w:numId="27">
    <w:abstractNumId w:val="34"/>
  </w:num>
  <w:num w:numId="28">
    <w:abstractNumId w:val="36"/>
  </w:num>
  <w:num w:numId="29">
    <w:abstractNumId w:val="31"/>
  </w:num>
  <w:num w:numId="30">
    <w:abstractNumId w:val="14"/>
  </w:num>
  <w:num w:numId="31">
    <w:abstractNumId w:val="18"/>
  </w:num>
  <w:num w:numId="32">
    <w:abstractNumId w:val="27"/>
  </w:num>
  <w:num w:numId="33">
    <w:abstractNumId w:val="8"/>
  </w:num>
  <w:num w:numId="34">
    <w:abstractNumId w:val="4"/>
  </w:num>
  <w:num w:numId="35">
    <w:abstractNumId w:val="16"/>
  </w:num>
  <w:num w:numId="36">
    <w:abstractNumId w:val="9"/>
  </w:num>
  <w:num w:numId="37">
    <w:abstractNumId w:val="45"/>
  </w:num>
  <w:num w:numId="38">
    <w:abstractNumId w:val="30"/>
  </w:num>
  <w:num w:numId="39">
    <w:abstractNumId w:val="46"/>
  </w:num>
  <w:num w:numId="40">
    <w:abstractNumId w:val="38"/>
  </w:num>
  <w:num w:numId="41">
    <w:abstractNumId w:val="25"/>
  </w:num>
  <w:num w:numId="42">
    <w:abstractNumId w:val="7"/>
  </w:num>
  <w:num w:numId="43">
    <w:abstractNumId w:val="32"/>
  </w:num>
  <w:num w:numId="44">
    <w:abstractNumId w:val="42"/>
  </w:num>
  <w:num w:numId="45">
    <w:abstractNumId w:val="1"/>
  </w:num>
  <w:num w:numId="46">
    <w:abstractNumId w:val="24"/>
  </w:num>
  <w:num w:numId="47">
    <w:abstractNumId w:val="10"/>
  </w:num>
  <w:num w:numId="48">
    <w:abstractNumId w:val="35"/>
  </w:num>
  <w:num w:numId="4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B26"/>
    <w:rsid w:val="00004526"/>
    <w:rsid w:val="00012548"/>
    <w:rsid w:val="00021725"/>
    <w:rsid w:val="00030D55"/>
    <w:rsid w:val="0003289A"/>
    <w:rsid w:val="000352D3"/>
    <w:rsid w:val="0004583C"/>
    <w:rsid w:val="000548A7"/>
    <w:rsid w:val="000603F4"/>
    <w:rsid w:val="00077F14"/>
    <w:rsid w:val="00081002"/>
    <w:rsid w:val="00085A56"/>
    <w:rsid w:val="00086EBE"/>
    <w:rsid w:val="0008797C"/>
    <w:rsid w:val="000A676B"/>
    <w:rsid w:val="000B09A0"/>
    <w:rsid w:val="000C1B9D"/>
    <w:rsid w:val="000C459A"/>
    <w:rsid w:val="000C4DE0"/>
    <w:rsid w:val="000D0069"/>
    <w:rsid w:val="000D3B26"/>
    <w:rsid w:val="000E30FD"/>
    <w:rsid w:val="000E481A"/>
    <w:rsid w:val="000E53AF"/>
    <w:rsid w:val="000E7E0B"/>
    <w:rsid w:val="000F6CF3"/>
    <w:rsid w:val="001016A9"/>
    <w:rsid w:val="00105873"/>
    <w:rsid w:val="0012084C"/>
    <w:rsid w:val="00135B00"/>
    <w:rsid w:val="00137775"/>
    <w:rsid w:val="00147B9A"/>
    <w:rsid w:val="00154CCC"/>
    <w:rsid w:val="001626ED"/>
    <w:rsid w:val="00164DF8"/>
    <w:rsid w:val="001651B1"/>
    <w:rsid w:val="0017337C"/>
    <w:rsid w:val="00173EF1"/>
    <w:rsid w:val="001917FC"/>
    <w:rsid w:val="001B095A"/>
    <w:rsid w:val="001B4550"/>
    <w:rsid w:val="001B4ADD"/>
    <w:rsid w:val="001B5273"/>
    <w:rsid w:val="001C07F0"/>
    <w:rsid w:val="001C4BCA"/>
    <w:rsid w:val="001D5FD9"/>
    <w:rsid w:val="001E4D7D"/>
    <w:rsid w:val="001E5538"/>
    <w:rsid w:val="00204A60"/>
    <w:rsid w:val="002070B4"/>
    <w:rsid w:val="002079F1"/>
    <w:rsid w:val="00216DA5"/>
    <w:rsid w:val="00220F0B"/>
    <w:rsid w:val="00222929"/>
    <w:rsid w:val="002237C4"/>
    <w:rsid w:val="00233B26"/>
    <w:rsid w:val="0023695C"/>
    <w:rsid w:val="00241398"/>
    <w:rsid w:val="002422BB"/>
    <w:rsid w:val="002477EE"/>
    <w:rsid w:val="00253663"/>
    <w:rsid w:val="00254ADE"/>
    <w:rsid w:val="00257AFE"/>
    <w:rsid w:val="00271F45"/>
    <w:rsid w:val="00272AC5"/>
    <w:rsid w:val="00275BBB"/>
    <w:rsid w:val="00285892"/>
    <w:rsid w:val="00293FEC"/>
    <w:rsid w:val="00295873"/>
    <w:rsid w:val="002B1B49"/>
    <w:rsid w:val="002C2FFD"/>
    <w:rsid w:val="002C32AC"/>
    <w:rsid w:val="002C6F05"/>
    <w:rsid w:val="002D7B49"/>
    <w:rsid w:val="002E75F0"/>
    <w:rsid w:val="00306383"/>
    <w:rsid w:val="00310B54"/>
    <w:rsid w:val="0031348B"/>
    <w:rsid w:val="00314464"/>
    <w:rsid w:val="003225ED"/>
    <w:rsid w:val="0032476C"/>
    <w:rsid w:val="00327A4B"/>
    <w:rsid w:val="0033241B"/>
    <w:rsid w:val="0033262E"/>
    <w:rsid w:val="003353D3"/>
    <w:rsid w:val="00343A22"/>
    <w:rsid w:val="0034609D"/>
    <w:rsid w:val="003510C2"/>
    <w:rsid w:val="00354B3D"/>
    <w:rsid w:val="00354E99"/>
    <w:rsid w:val="00364717"/>
    <w:rsid w:val="0037280E"/>
    <w:rsid w:val="00381E20"/>
    <w:rsid w:val="00384F50"/>
    <w:rsid w:val="003976E3"/>
    <w:rsid w:val="003A6FC8"/>
    <w:rsid w:val="003C3C63"/>
    <w:rsid w:val="003C6687"/>
    <w:rsid w:val="003D2433"/>
    <w:rsid w:val="003E3892"/>
    <w:rsid w:val="003F00A5"/>
    <w:rsid w:val="003F017E"/>
    <w:rsid w:val="003F118A"/>
    <w:rsid w:val="003F3700"/>
    <w:rsid w:val="00420A74"/>
    <w:rsid w:val="0043036C"/>
    <w:rsid w:val="004321F0"/>
    <w:rsid w:val="004358FA"/>
    <w:rsid w:val="004360CA"/>
    <w:rsid w:val="00441E28"/>
    <w:rsid w:val="00446730"/>
    <w:rsid w:val="00447F4B"/>
    <w:rsid w:val="00453D60"/>
    <w:rsid w:val="00456D18"/>
    <w:rsid w:val="00464244"/>
    <w:rsid w:val="00464953"/>
    <w:rsid w:val="00467C61"/>
    <w:rsid w:val="004836EC"/>
    <w:rsid w:val="004848CE"/>
    <w:rsid w:val="004951A2"/>
    <w:rsid w:val="004A5138"/>
    <w:rsid w:val="004D3F60"/>
    <w:rsid w:val="004D7778"/>
    <w:rsid w:val="004E778E"/>
    <w:rsid w:val="004F0068"/>
    <w:rsid w:val="004F64DA"/>
    <w:rsid w:val="00502698"/>
    <w:rsid w:val="005038CE"/>
    <w:rsid w:val="005117B7"/>
    <w:rsid w:val="00540646"/>
    <w:rsid w:val="00542047"/>
    <w:rsid w:val="00542102"/>
    <w:rsid w:val="005524DA"/>
    <w:rsid w:val="0055301A"/>
    <w:rsid w:val="005566BD"/>
    <w:rsid w:val="00563E40"/>
    <w:rsid w:val="005737DB"/>
    <w:rsid w:val="0057460E"/>
    <w:rsid w:val="00575BE5"/>
    <w:rsid w:val="00583EE1"/>
    <w:rsid w:val="00584342"/>
    <w:rsid w:val="0058435E"/>
    <w:rsid w:val="005864B2"/>
    <w:rsid w:val="005A0CA9"/>
    <w:rsid w:val="005A2F24"/>
    <w:rsid w:val="005C0CFD"/>
    <w:rsid w:val="005C1867"/>
    <w:rsid w:val="005D5E23"/>
    <w:rsid w:val="005D70E2"/>
    <w:rsid w:val="005E20F5"/>
    <w:rsid w:val="005E2B35"/>
    <w:rsid w:val="005F5A3D"/>
    <w:rsid w:val="00600D8B"/>
    <w:rsid w:val="00601DB8"/>
    <w:rsid w:val="006026A2"/>
    <w:rsid w:val="006027DD"/>
    <w:rsid w:val="00623EFF"/>
    <w:rsid w:val="006466B8"/>
    <w:rsid w:val="00652665"/>
    <w:rsid w:val="00662B15"/>
    <w:rsid w:val="006760B4"/>
    <w:rsid w:val="006842CA"/>
    <w:rsid w:val="00693B38"/>
    <w:rsid w:val="0069648A"/>
    <w:rsid w:val="006A4D32"/>
    <w:rsid w:val="006B2441"/>
    <w:rsid w:val="006B36AF"/>
    <w:rsid w:val="006C0192"/>
    <w:rsid w:val="006C5BCE"/>
    <w:rsid w:val="006C7888"/>
    <w:rsid w:val="006F2239"/>
    <w:rsid w:val="006F6607"/>
    <w:rsid w:val="0070261D"/>
    <w:rsid w:val="007137BE"/>
    <w:rsid w:val="007143B3"/>
    <w:rsid w:val="00717767"/>
    <w:rsid w:val="007219FC"/>
    <w:rsid w:val="00724CA6"/>
    <w:rsid w:val="00732E0A"/>
    <w:rsid w:val="00734A0D"/>
    <w:rsid w:val="00741FC0"/>
    <w:rsid w:val="0074544B"/>
    <w:rsid w:val="00747535"/>
    <w:rsid w:val="00756E26"/>
    <w:rsid w:val="00763AB1"/>
    <w:rsid w:val="00774263"/>
    <w:rsid w:val="00781B71"/>
    <w:rsid w:val="00781D30"/>
    <w:rsid w:val="00797BA7"/>
    <w:rsid w:val="007B5DE6"/>
    <w:rsid w:val="007C12D5"/>
    <w:rsid w:val="007C22DA"/>
    <w:rsid w:val="007D07F3"/>
    <w:rsid w:val="007D3009"/>
    <w:rsid w:val="007D5B9B"/>
    <w:rsid w:val="007E0360"/>
    <w:rsid w:val="007E760B"/>
    <w:rsid w:val="007F1A2D"/>
    <w:rsid w:val="0080096E"/>
    <w:rsid w:val="008043DF"/>
    <w:rsid w:val="00810F29"/>
    <w:rsid w:val="0082273C"/>
    <w:rsid w:val="00822BB2"/>
    <w:rsid w:val="00824CB6"/>
    <w:rsid w:val="00825047"/>
    <w:rsid w:val="00836F38"/>
    <w:rsid w:val="008620CA"/>
    <w:rsid w:val="008659B8"/>
    <w:rsid w:val="00865B65"/>
    <w:rsid w:val="00866B75"/>
    <w:rsid w:val="00870D6F"/>
    <w:rsid w:val="00871E38"/>
    <w:rsid w:val="00883A0E"/>
    <w:rsid w:val="0088421D"/>
    <w:rsid w:val="008901F9"/>
    <w:rsid w:val="008907A2"/>
    <w:rsid w:val="00890DB3"/>
    <w:rsid w:val="00893BDD"/>
    <w:rsid w:val="00894C26"/>
    <w:rsid w:val="008A2547"/>
    <w:rsid w:val="008A3B8C"/>
    <w:rsid w:val="008B496C"/>
    <w:rsid w:val="008C6253"/>
    <w:rsid w:val="008D07BC"/>
    <w:rsid w:val="008E08CF"/>
    <w:rsid w:val="008E519D"/>
    <w:rsid w:val="008F4E58"/>
    <w:rsid w:val="00900111"/>
    <w:rsid w:val="00901333"/>
    <w:rsid w:val="00911BC2"/>
    <w:rsid w:val="009127BA"/>
    <w:rsid w:val="009145F8"/>
    <w:rsid w:val="00914A71"/>
    <w:rsid w:val="00916E2B"/>
    <w:rsid w:val="0094663A"/>
    <w:rsid w:val="009466CA"/>
    <w:rsid w:val="00953B0A"/>
    <w:rsid w:val="00970F9F"/>
    <w:rsid w:val="00991AFC"/>
    <w:rsid w:val="009A2728"/>
    <w:rsid w:val="009A2A29"/>
    <w:rsid w:val="009A3211"/>
    <w:rsid w:val="009B2615"/>
    <w:rsid w:val="009B3740"/>
    <w:rsid w:val="009D3D48"/>
    <w:rsid w:val="009D57CE"/>
    <w:rsid w:val="009E1742"/>
    <w:rsid w:val="009E23E3"/>
    <w:rsid w:val="009E5497"/>
    <w:rsid w:val="009F3CA3"/>
    <w:rsid w:val="009F3CB7"/>
    <w:rsid w:val="009F707D"/>
    <w:rsid w:val="00A004DC"/>
    <w:rsid w:val="00A02204"/>
    <w:rsid w:val="00A02F30"/>
    <w:rsid w:val="00A16607"/>
    <w:rsid w:val="00A2153B"/>
    <w:rsid w:val="00A23398"/>
    <w:rsid w:val="00A26834"/>
    <w:rsid w:val="00A314F0"/>
    <w:rsid w:val="00A37C9A"/>
    <w:rsid w:val="00A37D1A"/>
    <w:rsid w:val="00A4069B"/>
    <w:rsid w:val="00A44F18"/>
    <w:rsid w:val="00A450E7"/>
    <w:rsid w:val="00A46D98"/>
    <w:rsid w:val="00A52D83"/>
    <w:rsid w:val="00A73AFC"/>
    <w:rsid w:val="00A752E2"/>
    <w:rsid w:val="00A7732E"/>
    <w:rsid w:val="00A81179"/>
    <w:rsid w:val="00A86518"/>
    <w:rsid w:val="00A902E7"/>
    <w:rsid w:val="00AA5A06"/>
    <w:rsid w:val="00AC3610"/>
    <w:rsid w:val="00AC7434"/>
    <w:rsid w:val="00AD7455"/>
    <w:rsid w:val="00B063E7"/>
    <w:rsid w:val="00B33E20"/>
    <w:rsid w:val="00B34CDF"/>
    <w:rsid w:val="00B376D0"/>
    <w:rsid w:val="00B43AED"/>
    <w:rsid w:val="00B61548"/>
    <w:rsid w:val="00B6355B"/>
    <w:rsid w:val="00B6472A"/>
    <w:rsid w:val="00B7046E"/>
    <w:rsid w:val="00B73D8C"/>
    <w:rsid w:val="00B73F70"/>
    <w:rsid w:val="00B813C3"/>
    <w:rsid w:val="00BA3C8C"/>
    <w:rsid w:val="00BB54BE"/>
    <w:rsid w:val="00BC51A8"/>
    <w:rsid w:val="00BE5024"/>
    <w:rsid w:val="00BE79C2"/>
    <w:rsid w:val="00BF41E1"/>
    <w:rsid w:val="00C033D6"/>
    <w:rsid w:val="00C11F74"/>
    <w:rsid w:val="00C42A66"/>
    <w:rsid w:val="00C42D0E"/>
    <w:rsid w:val="00C43735"/>
    <w:rsid w:val="00C52769"/>
    <w:rsid w:val="00C527F6"/>
    <w:rsid w:val="00C5356F"/>
    <w:rsid w:val="00C566C2"/>
    <w:rsid w:val="00C73D13"/>
    <w:rsid w:val="00C87D5F"/>
    <w:rsid w:val="00C92208"/>
    <w:rsid w:val="00C96CF1"/>
    <w:rsid w:val="00CB1BCF"/>
    <w:rsid w:val="00CB2459"/>
    <w:rsid w:val="00CB4FDE"/>
    <w:rsid w:val="00CC0691"/>
    <w:rsid w:val="00CD255F"/>
    <w:rsid w:val="00CD77A0"/>
    <w:rsid w:val="00CE0CB6"/>
    <w:rsid w:val="00CE16AD"/>
    <w:rsid w:val="00CE6D03"/>
    <w:rsid w:val="00CF4E5E"/>
    <w:rsid w:val="00CF7C93"/>
    <w:rsid w:val="00D02CE5"/>
    <w:rsid w:val="00D07C8E"/>
    <w:rsid w:val="00D11A40"/>
    <w:rsid w:val="00D124FD"/>
    <w:rsid w:val="00D15995"/>
    <w:rsid w:val="00D22F1A"/>
    <w:rsid w:val="00D272E3"/>
    <w:rsid w:val="00D3311F"/>
    <w:rsid w:val="00D41913"/>
    <w:rsid w:val="00D505F2"/>
    <w:rsid w:val="00D64765"/>
    <w:rsid w:val="00D66165"/>
    <w:rsid w:val="00D83D7E"/>
    <w:rsid w:val="00D84D59"/>
    <w:rsid w:val="00D86500"/>
    <w:rsid w:val="00D90F67"/>
    <w:rsid w:val="00D96EF7"/>
    <w:rsid w:val="00DA56A6"/>
    <w:rsid w:val="00DA5D9D"/>
    <w:rsid w:val="00DB35A8"/>
    <w:rsid w:val="00DB39E1"/>
    <w:rsid w:val="00DB3A3C"/>
    <w:rsid w:val="00DD1D39"/>
    <w:rsid w:val="00DD4EC5"/>
    <w:rsid w:val="00DD6F53"/>
    <w:rsid w:val="00DE3652"/>
    <w:rsid w:val="00DF0FA8"/>
    <w:rsid w:val="00E0436C"/>
    <w:rsid w:val="00E062D4"/>
    <w:rsid w:val="00E06C1E"/>
    <w:rsid w:val="00E271D5"/>
    <w:rsid w:val="00E37EE0"/>
    <w:rsid w:val="00E44D28"/>
    <w:rsid w:val="00E65E21"/>
    <w:rsid w:val="00E706AB"/>
    <w:rsid w:val="00E9052B"/>
    <w:rsid w:val="00E96A9A"/>
    <w:rsid w:val="00EA1FA4"/>
    <w:rsid w:val="00EA2D5C"/>
    <w:rsid w:val="00EB0D29"/>
    <w:rsid w:val="00EC14F4"/>
    <w:rsid w:val="00EC1950"/>
    <w:rsid w:val="00ED220A"/>
    <w:rsid w:val="00ED3192"/>
    <w:rsid w:val="00EF241E"/>
    <w:rsid w:val="00EF4BCB"/>
    <w:rsid w:val="00F11342"/>
    <w:rsid w:val="00F13DAC"/>
    <w:rsid w:val="00F16717"/>
    <w:rsid w:val="00F21CBA"/>
    <w:rsid w:val="00F25DE6"/>
    <w:rsid w:val="00F31C34"/>
    <w:rsid w:val="00F32B83"/>
    <w:rsid w:val="00F376AB"/>
    <w:rsid w:val="00F47494"/>
    <w:rsid w:val="00F47E9B"/>
    <w:rsid w:val="00F6179F"/>
    <w:rsid w:val="00F63E1F"/>
    <w:rsid w:val="00F6709F"/>
    <w:rsid w:val="00F73C60"/>
    <w:rsid w:val="00F80E75"/>
    <w:rsid w:val="00F85BFA"/>
    <w:rsid w:val="00FA25E6"/>
    <w:rsid w:val="00FA30AD"/>
    <w:rsid w:val="00FA477F"/>
    <w:rsid w:val="00FB016D"/>
    <w:rsid w:val="00FB4A4F"/>
    <w:rsid w:val="00FB6FF5"/>
    <w:rsid w:val="00FC1ECB"/>
    <w:rsid w:val="00FC202D"/>
    <w:rsid w:val="00FF261B"/>
    <w:rsid w:val="00FF31CD"/>
    <w:rsid w:val="00FF5685"/>
    <w:rsid w:val="00FF66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116468EB-59F7-49F8-90D8-0AEDB2169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character" w:customStyle="1" w:styleId="Ttulo1Car">
    <w:name w:val="Título 1 Car"/>
    <w:basedOn w:val="Fuentedeprrafopredeter"/>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INAI Car"/>
    <w:link w:val="Sinespaciado"/>
    <w:uiPriority w:val="1"/>
    <w:locked/>
    <w:rsid w:val="00893F39"/>
    <w:rPr>
      <w:rFonts w:ascii="Times New Roman" w:eastAsia="Times New Roman" w:hAnsi="Times New Roman" w:cs="Times New Roman"/>
    </w:rPr>
  </w:style>
  <w:style w:type="paragraph" w:styleId="Sinespaciado">
    <w:name w:val="No Spacing"/>
    <w:aliases w:val="Francesa,INAI"/>
    <w:link w:val="SinespaciadoCar"/>
    <w:uiPriority w:val="1"/>
    <w:qFormat/>
    <w:rsid w:val="00893F39"/>
    <w:rPr>
      <w:rFonts w:ascii="Times New Roman" w:eastAsia="Times New Roman" w:hAnsi="Times New Roman" w:cs="Times New Roman"/>
    </w:rPr>
  </w:style>
  <w:style w:type="table" w:customStyle="1" w:styleId="11">
    <w:name w:val="11"/>
    <w:basedOn w:val="TableNormal1"/>
    <w:tblPr>
      <w:tblStyleRowBandSize w:val="1"/>
      <w:tblStyleColBandSize w:val="1"/>
      <w:tblCellMar>
        <w:left w:w="70" w:type="dxa"/>
        <w:right w:w="70" w:type="dxa"/>
      </w:tblCellMar>
    </w:tblPr>
  </w:style>
  <w:style w:type="table" w:customStyle="1" w:styleId="10">
    <w:name w:val="10"/>
    <w:basedOn w:val="TableNormal1"/>
    <w:tblPr>
      <w:tblStyleRowBandSize w:val="1"/>
      <w:tblStyleColBandSize w:val="1"/>
      <w:tblCellMar>
        <w:left w:w="70" w:type="dxa"/>
        <w:right w:w="70" w:type="dxa"/>
      </w:tblCellMar>
    </w:tblPr>
  </w:style>
  <w:style w:type="table" w:customStyle="1" w:styleId="9">
    <w:name w:val="9"/>
    <w:basedOn w:val="TableNormal1"/>
    <w:tblPr>
      <w:tblStyleRowBandSize w:val="1"/>
      <w:tblStyleColBandSize w:val="1"/>
      <w:tblCellMar>
        <w:left w:w="115" w:type="dxa"/>
        <w:right w:w="115" w:type="dxa"/>
      </w:tblCellMar>
    </w:tblPr>
  </w:style>
  <w:style w:type="table" w:customStyle="1" w:styleId="8">
    <w:name w:val="8"/>
    <w:basedOn w:val="TableNormal1"/>
    <w:tblPr>
      <w:tblStyleRowBandSize w:val="1"/>
      <w:tblStyleColBandSize w:val="1"/>
      <w:tblCellMar>
        <w:left w:w="70" w:type="dxa"/>
        <w:right w:w="70" w:type="dxa"/>
      </w:tblCellMar>
    </w:tblPr>
  </w:style>
  <w:style w:type="table" w:customStyle="1" w:styleId="7">
    <w:name w:val="7"/>
    <w:basedOn w:val="TableNormal1"/>
    <w:tblPr>
      <w:tblStyleRowBandSize w:val="1"/>
      <w:tblStyleColBandSize w:val="1"/>
      <w:tblCellMar>
        <w:left w:w="70" w:type="dxa"/>
        <w:right w:w="70" w:type="dxa"/>
      </w:tblCellMar>
    </w:tblPr>
  </w:style>
  <w:style w:type="paragraph" w:styleId="Listaconvietas2">
    <w:name w:val="List Bullet 2"/>
    <w:basedOn w:val="Normal"/>
    <w:uiPriority w:val="99"/>
    <w:unhideWhenUsed/>
    <w:qFormat/>
    <w:rsid w:val="00F91287"/>
    <w:pPr>
      <w:numPr>
        <w:numId w:val="4"/>
      </w:numPr>
      <w:contextualSpacing/>
    </w:pPr>
    <w:rPr>
      <w:rFonts w:ascii="Times New Roman" w:eastAsia="Times New Roman" w:hAnsi="Times New Roman" w:cs="Times New Roman"/>
      <w:sz w:val="20"/>
      <w:szCs w:val="20"/>
    </w:rPr>
  </w:style>
  <w:style w:type="table" w:customStyle="1" w:styleId="6">
    <w:name w:val="6"/>
    <w:basedOn w:val="TableNormal2"/>
    <w:tblPr>
      <w:tblStyleRowBandSize w:val="1"/>
      <w:tblStyleColBandSize w:val="1"/>
      <w:tblCellMar>
        <w:left w:w="115" w:type="dxa"/>
        <w:right w:w="115" w:type="dxa"/>
      </w:tblCellMar>
    </w:tblPr>
  </w:style>
  <w:style w:type="table" w:customStyle="1" w:styleId="5">
    <w:name w:val="5"/>
    <w:basedOn w:val="TableNormal2"/>
    <w:tblPr>
      <w:tblStyleRowBandSize w:val="1"/>
      <w:tblStyleColBandSize w:val="1"/>
      <w:tblCellMar>
        <w:left w:w="115" w:type="dxa"/>
        <w:right w:w="115" w:type="dxa"/>
      </w:tblCellMar>
    </w:tblPr>
  </w:style>
  <w:style w:type="table" w:customStyle="1" w:styleId="4">
    <w:name w:val="4"/>
    <w:basedOn w:val="TableNormal2"/>
    <w:tblPr>
      <w:tblStyleRowBandSize w:val="1"/>
      <w:tblStyleColBandSize w:val="1"/>
      <w:tblCellMar>
        <w:left w:w="70" w:type="dxa"/>
        <w:right w:w="70" w:type="dxa"/>
      </w:tblCellMar>
    </w:tblPr>
  </w:style>
  <w:style w:type="table" w:customStyle="1" w:styleId="3">
    <w:name w:val="3"/>
    <w:basedOn w:val="TableNormal2"/>
    <w:tblPr>
      <w:tblStyleRowBandSize w:val="1"/>
      <w:tblStyleColBandSize w:val="1"/>
      <w:tblCellMar>
        <w:left w:w="70" w:type="dxa"/>
        <w:right w:w="70" w:type="dxa"/>
      </w:tblCellMar>
    </w:tblPr>
  </w:style>
  <w:style w:type="paragraph" w:styleId="NormalWeb">
    <w:name w:val="Normal (Web)"/>
    <w:basedOn w:val="Normal"/>
    <w:uiPriority w:val="99"/>
    <w:rsid w:val="003400CB"/>
    <w:pPr>
      <w:spacing w:before="100" w:beforeAutospacing="1" w:after="100" w:afterAutospacing="1"/>
    </w:pPr>
    <w:rPr>
      <w:rFonts w:ascii="Times New Roman" w:eastAsia="Times New Roman" w:hAnsi="Times New Roman" w:cs="Times New Roman"/>
      <w:lang w:val="es-ES"/>
    </w:rPr>
  </w:style>
  <w:style w:type="paragraph" w:customStyle="1" w:styleId="Citas">
    <w:name w:val="Citas"/>
    <w:basedOn w:val="Normal"/>
    <w:qFormat/>
    <w:rsid w:val="00177B12"/>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infoemcitas">
    <w:name w:val="infoem citas"/>
    <w:basedOn w:val="Normal"/>
    <w:qFormat/>
    <w:rsid w:val="00177B12"/>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
    <w:name w:val="2"/>
    <w:basedOn w:val="TableNormal0"/>
    <w:tblPr>
      <w:tblStyleRowBandSize w:val="1"/>
      <w:tblStyleColBandSize w:val="1"/>
      <w:tblCellMar>
        <w:left w:w="70" w:type="dxa"/>
        <w:right w:w="70" w:type="dxa"/>
      </w:tblCellMar>
    </w:tblPr>
  </w:style>
  <w:style w:type="table" w:customStyle="1" w:styleId="1">
    <w:name w:val="1"/>
    <w:basedOn w:val="TableNormal0"/>
    <w:tblPr>
      <w:tblStyleRowBandSize w:val="1"/>
      <w:tblStyleColBandSize w:val="1"/>
      <w:tblCellMar>
        <w:left w:w="70" w:type="dxa"/>
        <w:right w:w="70" w:type="dxa"/>
      </w:tblCellMar>
    </w:tblPr>
  </w:style>
  <w:style w:type="paragraph" w:customStyle="1" w:styleId="Default">
    <w:name w:val="Default"/>
    <w:rsid w:val="00464244"/>
    <w:pPr>
      <w:autoSpaceDE w:val="0"/>
      <w:autoSpaceDN w:val="0"/>
      <w:adjustRightInd w:val="0"/>
    </w:pPr>
    <w:rPr>
      <w:rFonts w:ascii="Arial" w:eastAsiaTheme="minorHAnsi" w:hAnsi="Arial" w:cs="Arial"/>
      <w:color w:val="00000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416947">
      <w:bodyDiv w:val="1"/>
      <w:marLeft w:val="0"/>
      <w:marRight w:val="0"/>
      <w:marTop w:val="0"/>
      <w:marBottom w:val="0"/>
      <w:divBdr>
        <w:top w:val="none" w:sz="0" w:space="0" w:color="auto"/>
        <w:left w:val="none" w:sz="0" w:space="0" w:color="auto"/>
        <w:bottom w:val="none" w:sz="0" w:space="0" w:color="auto"/>
        <w:right w:val="none" w:sz="0" w:space="0" w:color="auto"/>
      </w:divBdr>
    </w:div>
    <w:div w:id="357052728">
      <w:bodyDiv w:val="1"/>
      <w:marLeft w:val="0"/>
      <w:marRight w:val="0"/>
      <w:marTop w:val="0"/>
      <w:marBottom w:val="0"/>
      <w:divBdr>
        <w:top w:val="none" w:sz="0" w:space="0" w:color="auto"/>
        <w:left w:val="none" w:sz="0" w:space="0" w:color="auto"/>
        <w:bottom w:val="none" w:sz="0" w:space="0" w:color="auto"/>
        <w:right w:val="none" w:sz="0" w:space="0" w:color="auto"/>
      </w:divBdr>
    </w:div>
    <w:div w:id="396437303">
      <w:bodyDiv w:val="1"/>
      <w:marLeft w:val="0"/>
      <w:marRight w:val="0"/>
      <w:marTop w:val="0"/>
      <w:marBottom w:val="0"/>
      <w:divBdr>
        <w:top w:val="none" w:sz="0" w:space="0" w:color="auto"/>
        <w:left w:val="none" w:sz="0" w:space="0" w:color="auto"/>
        <w:bottom w:val="none" w:sz="0" w:space="0" w:color="auto"/>
        <w:right w:val="none" w:sz="0" w:space="0" w:color="auto"/>
      </w:divBdr>
    </w:div>
    <w:div w:id="729576601">
      <w:bodyDiv w:val="1"/>
      <w:marLeft w:val="0"/>
      <w:marRight w:val="0"/>
      <w:marTop w:val="0"/>
      <w:marBottom w:val="0"/>
      <w:divBdr>
        <w:top w:val="none" w:sz="0" w:space="0" w:color="auto"/>
        <w:left w:val="none" w:sz="0" w:space="0" w:color="auto"/>
        <w:bottom w:val="none" w:sz="0" w:space="0" w:color="auto"/>
        <w:right w:val="none" w:sz="0" w:space="0" w:color="auto"/>
      </w:divBdr>
    </w:div>
    <w:div w:id="1548493109">
      <w:bodyDiv w:val="1"/>
      <w:marLeft w:val="0"/>
      <w:marRight w:val="0"/>
      <w:marTop w:val="0"/>
      <w:marBottom w:val="0"/>
      <w:divBdr>
        <w:top w:val="none" w:sz="0" w:space="0" w:color="auto"/>
        <w:left w:val="none" w:sz="0" w:space="0" w:color="auto"/>
        <w:bottom w:val="none" w:sz="0" w:space="0" w:color="auto"/>
        <w:right w:val="none" w:sz="0" w:space="0" w:color="auto"/>
      </w:divBdr>
    </w:div>
    <w:div w:id="1775317526">
      <w:bodyDiv w:val="1"/>
      <w:marLeft w:val="0"/>
      <w:marRight w:val="0"/>
      <w:marTop w:val="0"/>
      <w:marBottom w:val="0"/>
      <w:divBdr>
        <w:top w:val="none" w:sz="0" w:space="0" w:color="auto"/>
        <w:left w:val="none" w:sz="0" w:space="0" w:color="auto"/>
        <w:bottom w:val="none" w:sz="0" w:space="0" w:color="auto"/>
        <w:right w:val="none" w:sz="0" w:space="0" w:color="auto"/>
      </w:divBdr>
    </w:div>
    <w:div w:id="1970016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ransparenciafiscal.edomex.gob.mx/sites/transparenciafiscal.edomex.gob.mx/files/files/IIPE/pdf/XXIII/1Trim/analitico_plazas_1T-2015.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DlEw6bXI6FrR851Zr8hOTnkB4Q==">CgMxLjAyCGguZ2pkZ3hzMgloLjMwajB6bGwyCWguMWZvYjl0ZTIJaC4zem55c2g3MgloLjJldDkycDAyCGgudHlqY3d0MgloLjNkeTZ2a20yCWguMXQzaDVzZjIOaC42ZmRzeG9qaDBydTEyCGgubG54Yno5OAByITFaX044ZmN2aGpsWndCMWY5cWZNTDluZGpkNEw5alczQQ==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31</Pages>
  <Words>7031</Words>
  <Characters>38676</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45616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Belen Sanchez Estrada</dc:creator>
  <cp:keywords/>
  <dc:description/>
  <cp:lastModifiedBy>Cuenta Microsoft</cp:lastModifiedBy>
  <cp:revision>45</cp:revision>
  <cp:lastPrinted>2026-04-10T16:19:00Z</cp:lastPrinted>
  <dcterms:created xsi:type="dcterms:W3CDTF">2026-03-26T01:12:00Z</dcterms:created>
  <dcterms:modified xsi:type="dcterms:W3CDTF">2026-04-20T16:58:00Z</dcterms:modified>
</cp:coreProperties>
</file>