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2261F" w:rsidRDefault="004C465F" w:rsidP="002B0EE7">
      <w:pPr>
        <w:tabs>
          <w:tab w:val="left" w:pos="8931"/>
        </w:tabs>
        <w:spacing w:after="0" w:line="360" w:lineRule="auto"/>
        <w:rPr>
          <w:color w:val="FF0000"/>
        </w:rPr>
      </w:pPr>
    </w:p>
    <w:sdt>
      <w:sdtPr>
        <w:rPr>
          <w:rFonts w:ascii="Palatino Linotype" w:eastAsia="Palatino Linotype" w:hAnsi="Palatino Linotype" w:cs="Palatino Linotype"/>
          <w:color w:val="000000" w:themeColor="text1"/>
          <w:sz w:val="22"/>
          <w:szCs w:val="22"/>
          <w:lang w:val="es-ES"/>
        </w:rPr>
        <w:id w:val="1235366712"/>
        <w:docPartObj>
          <w:docPartGallery w:val="Table of Contents"/>
          <w:docPartUnique/>
        </w:docPartObj>
      </w:sdtPr>
      <w:sdtEndPr>
        <w:rPr>
          <w:b/>
          <w:bCs/>
        </w:rPr>
      </w:sdtEndPr>
      <w:sdtContent>
        <w:p w14:paraId="561D2A20" w14:textId="1C9413FB" w:rsidR="00066CD7" w:rsidRDefault="00066CD7">
          <w:pPr>
            <w:pStyle w:val="TtulodeTDC"/>
          </w:pPr>
        </w:p>
        <w:p w14:paraId="2BCC760D" w14:textId="77777777" w:rsidR="003D5B1D" w:rsidRDefault="00066CD7">
          <w:pPr>
            <w:pStyle w:val="TDC1"/>
            <w:tabs>
              <w:tab w:val="right" w:leader="dot" w:pos="8921"/>
            </w:tabs>
            <w:rPr>
              <w:rFonts w:asciiTheme="minorHAnsi" w:eastAsiaTheme="minorEastAsia" w:hAnsiTheme="minorHAnsi" w:cstheme="minorBidi"/>
              <w:noProof/>
              <w:color w:val="auto"/>
            </w:rPr>
          </w:pPr>
          <w:r>
            <w:rPr>
              <w:b/>
              <w:bCs/>
              <w:lang w:val="es-ES"/>
            </w:rPr>
            <w:fldChar w:fldCharType="begin"/>
          </w:r>
          <w:r>
            <w:rPr>
              <w:b/>
              <w:bCs/>
              <w:lang w:val="es-ES"/>
            </w:rPr>
            <w:instrText xml:space="preserve"> TOC \o "1-3" \h \z \u </w:instrText>
          </w:r>
          <w:r>
            <w:rPr>
              <w:b/>
              <w:bCs/>
              <w:lang w:val="es-ES"/>
            </w:rPr>
            <w:fldChar w:fldCharType="separate"/>
          </w:r>
          <w:hyperlink w:anchor="_Toc223620313" w:history="1">
            <w:r w:rsidR="003D5B1D" w:rsidRPr="00A8546A">
              <w:rPr>
                <w:rStyle w:val="Hipervnculo"/>
                <w:noProof/>
              </w:rPr>
              <w:t>A N T E C E D E N T E S</w:t>
            </w:r>
            <w:r w:rsidR="003D5B1D">
              <w:rPr>
                <w:noProof/>
                <w:webHidden/>
              </w:rPr>
              <w:tab/>
            </w:r>
            <w:r w:rsidR="003D5B1D">
              <w:rPr>
                <w:noProof/>
                <w:webHidden/>
              </w:rPr>
              <w:fldChar w:fldCharType="begin"/>
            </w:r>
            <w:r w:rsidR="003D5B1D">
              <w:rPr>
                <w:noProof/>
                <w:webHidden/>
              </w:rPr>
              <w:instrText xml:space="preserve"> PAGEREF _Toc223620313 \h </w:instrText>
            </w:r>
            <w:r w:rsidR="003D5B1D">
              <w:rPr>
                <w:noProof/>
                <w:webHidden/>
              </w:rPr>
            </w:r>
            <w:r w:rsidR="003D5B1D">
              <w:rPr>
                <w:noProof/>
                <w:webHidden/>
              </w:rPr>
              <w:fldChar w:fldCharType="separate"/>
            </w:r>
            <w:r w:rsidR="00DF40DE">
              <w:rPr>
                <w:noProof/>
                <w:webHidden/>
              </w:rPr>
              <w:t>2</w:t>
            </w:r>
            <w:r w:rsidR="003D5B1D">
              <w:rPr>
                <w:noProof/>
                <w:webHidden/>
              </w:rPr>
              <w:fldChar w:fldCharType="end"/>
            </w:r>
          </w:hyperlink>
        </w:p>
        <w:p w14:paraId="5DD9980E"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14" w:history="1">
            <w:r w:rsidR="003D5B1D" w:rsidRPr="00A8546A">
              <w:rPr>
                <w:rStyle w:val="Hipervnculo"/>
                <w:noProof/>
                <w:lang w:eastAsia="es-ES"/>
              </w:rPr>
              <w:t>I. Presentación de la solicitud de información</w:t>
            </w:r>
            <w:r w:rsidR="003D5B1D">
              <w:rPr>
                <w:noProof/>
                <w:webHidden/>
              </w:rPr>
              <w:tab/>
            </w:r>
            <w:r w:rsidR="003D5B1D">
              <w:rPr>
                <w:noProof/>
                <w:webHidden/>
              </w:rPr>
              <w:fldChar w:fldCharType="begin"/>
            </w:r>
            <w:r w:rsidR="003D5B1D">
              <w:rPr>
                <w:noProof/>
                <w:webHidden/>
              </w:rPr>
              <w:instrText xml:space="preserve"> PAGEREF _Toc223620314 \h </w:instrText>
            </w:r>
            <w:r w:rsidR="003D5B1D">
              <w:rPr>
                <w:noProof/>
                <w:webHidden/>
              </w:rPr>
            </w:r>
            <w:r w:rsidR="003D5B1D">
              <w:rPr>
                <w:noProof/>
                <w:webHidden/>
              </w:rPr>
              <w:fldChar w:fldCharType="separate"/>
            </w:r>
            <w:r w:rsidR="00DF40DE">
              <w:rPr>
                <w:noProof/>
                <w:webHidden/>
              </w:rPr>
              <w:t>2</w:t>
            </w:r>
            <w:r w:rsidR="003D5B1D">
              <w:rPr>
                <w:noProof/>
                <w:webHidden/>
              </w:rPr>
              <w:fldChar w:fldCharType="end"/>
            </w:r>
          </w:hyperlink>
        </w:p>
        <w:p w14:paraId="7FAB27ED"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15" w:history="1">
            <w:r w:rsidR="003D5B1D" w:rsidRPr="00A8546A">
              <w:rPr>
                <w:rStyle w:val="Hipervnculo"/>
                <w:noProof/>
              </w:rPr>
              <w:t>II.  Respuesta del Sujeto Obligado</w:t>
            </w:r>
            <w:r w:rsidR="003D5B1D">
              <w:rPr>
                <w:noProof/>
                <w:webHidden/>
              </w:rPr>
              <w:tab/>
            </w:r>
            <w:r w:rsidR="003D5B1D">
              <w:rPr>
                <w:noProof/>
                <w:webHidden/>
              </w:rPr>
              <w:fldChar w:fldCharType="begin"/>
            </w:r>
            <w:r w:rsidR="003D5B1D">
              <w:rPr>
                <w:noProof/>
                <w:webHidden/>
              </w:rPr>
              <w:instrText xml:space="preserve"> PAGEREF _Toc223620315 \h </w:instrText>
            </w:r>
            <w:r w:rsidR="003D5B1D">
              <w:rPr>
                <w:noProof/>
                <w:webHidden/>
              </w:rPr>
            </w:r>
            <w:r w:rsidR="003D5B1D">
              <w:rPr>
                <w:noProof/>
                <w:webHidden/>
              </w:rPr>
              <w:fldChar w:fldCharType="separate"/>
            </w:r>
            <w:r w:rsidR="00DF40DE">
              <w:rPr>
                <w:noProof/>
                <w:webHidden/>
              </w:rPr>
              <w:t>3</w:t>
            </w:r>
            <w:r w:rsidR="003D5B1D">
              <w:rPr>
                <w:noProof/>
                <w:webHidden/>
              </w:rPr>
              <w:fldChar w:fldCharType="end"/>
            </w:r>
          </w:hyperlink>
        </w:p>
        <w:p w14:paraId="64279CF1"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16" w:history="1">
            <w:r w:rsidR="003D5B1D" w:rsidRPr="00A8546A">
              <w:rPr>
                <w:rStyle w:val="Hipervnculo"/>
                <w:noProof/>
              </w:rPr>
              <w:t>III. Interposición del Recurso de Revisión</w:t>
            </w:r>
            <w:r w:rsidR="003D5B1D">
              <w:rPr>
                <w:noProof/>
                <w:webHidden/>
              </w:rPr>
              <w:tab/>
            </w:r>
            <w:r w:rsidR="003D5B1D">
              <w:rPr>
                <w:noProof/>
                <w:webHidden/>
              </w:rPr>
              <w:fldChar w:fldCharType="begin"/>
            </w:r>
            <w:r w:rsidR="003D5B1D">
              <w:rPr>
                <w:noProof/>
                <w:webHidden/>
              </w:rPr>
              <w:instrText xml:space="preserve"> PAGEREF _Toc223620316 \h </w:instrText>
            </w:r>
            <w:r w:rsidR="003D5B1D">
              <w:rPr>
                <w:noProof/>
                <w:webHidden/>
              </w:rPr>
            </w:r>
            <w:r w:rsidR="003D5B1D">
              <w:rPr>
                <w:noProof/>
                <w:webHidden/>
              </w:rPr>
              <w:fldChar w:fldCharType="separate"/>
            </w:r>
            <w:r w:rsidR="00DF40DE">
              <w:rPr>
                <w:noProof/>
                <w:webHidden/>
              </w:rPr>
              <w:t>4</w:t>
            </w:r>
            <w:r w:rsidR="003D5B1D">
              <w:rPr>
                <w:noProof/>
                <w:webHidden/>
              </w:rPr>
              <w:fldChar w:fldCharType="end"/>
            </w:r>
          </w:hyperlink>
        </w:p>
        <w:p w14:paraId="5EBCAE7A"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17" w:history="1">
            <w:r w:rsidR="003D5B1D" w:rsidRPr="00A8546A">
              <w:rPr>
                <w:rStyle w:val="Hipervnculo"/>
                <w:noProof/>
              </w:rPr>
              <w:t>IV. Trámite del Recurso de Revisión ante este Instituto</w:t>
            </w:r>
            <w:r w:rsidR="003D5B1D">
              <w:rPr>
                <w:noProof/>
                <w:webHidden/>
              </w:rPr>
              <w:tab/>
            </w:r>
            <w:r w:rsidR="003D5B1D">
              <w:rPr>
                <w:noProof/>
                <w:webHidden/>
              </w:rPr>
              <w:fldChar w:fldCharType="begin"/>
            </w:r>
            <w:r w:rsidR="003D5B1D">
              <w:rPr>
                <w:noProof/>
                <w:webHidden/>
              </w:rPr>
              <w:instrText xml:space="preserve"> PAGEREF _Toc223620317 \h </w:instrText>
            </w:r>
            <w:r w:rsidR="003D5B1D">
              <w:rPr>
                <w:noProof/>
                <w:webHidden/>
              </w:rPr>
            </w:r>
            <w:r w:rsidR="003D5B1D">
              <w:rPr>
                <w:noProof/>
                <w:webHidden/>
              </w:rPr>
              <w:fldChar w:fldCharType="separate"/>
            </w:r>
            <w:r w:rsidR="00DF40DE">
              <w:rPr>
                <w:noProof/>
                <w:webHidden/>
              </w:rPr>
              <w:t>5</w:t>
            </w:r>
            <w:r w:rsidR="003D5B1D">
              <w:rPr>
                <w:noProof/>
                <w:webHidden/>
              </w:rPr>
              <w:fldChar w:fldCharType="end"/>
            </w:r>
          </w:hyperlink>
        </w:p>
        <w:p w14:paraId="077E71DD" w14:textId="77777777" w:rsidR="003D5B1D" w:rsidRDefault="000D548B">
          <w:pPr>
            <w:pStyle w:val="TDC1"/>
            <w:tabs>
              <w:tab w:val="right" w:leader="dot" w:pos="8921"/>
            </w:tabs>
            <w:rPr>
              <w:rFonts w:asciiTheme="minorHAnsi" w:eastAsiaTheme="minorEastAsia" w:hAnsiTheme="minorHAnsi" w:cstheme="minorBidi"/>
              <w:noProof/>
              <w:color w:val="auto"/>
            </w:rPr>
          </w:pPr>
          <w:hyperlink w:anchor="_Toc223620318" w:history="1">
            <w:r w:rsidR="003D5B1D" w:rsidRPr="00A8546A">
              <w:rPr>
                <w:rStyle w:val="Hipervnculo"/>
                <w:noProof/>
              </w:rPr>
              <w:t>C O N S I D E R A N D O S</w:t>
            </w:r>
            <w:r w:rsidR="003D5B1D">
              <w:rPr>
                <w:noProof/>
                <w:webHidden/>
              </w:rPr>
              <w:tab/>
            </w:r>
            <w:r w:rsidR="003D5B1D">
              <w:rPr>
                <w:noProof/>
                <w:webHidden/>
              </w:rPr>
              <w:fldChar w:fldCharType="begin"/>
            </w:r>
            <w:r w:rsidR="003D5B1D">
              <w:rPr>
                <w:noProof/>
                <w:webHidden/>
              </w:rPr>
              <w:instrText xml:space="preserve"> PAGEREF _Toc223620318 \h </w:instrText>
            </w:r>
            <w:r w:rsidR="003D5B1D">
              <w:rPr>
                <w:noProof/>
                <w:webHidden/>
              </w:rPr>
            </w:r>
            <w:r w:rsidR="003D5B1D">
              <w:rPr>
                <w:noProof/>
                <w:webHidden/>
              </w:rPr>
              <w:fldChar w:fldCharType="separate"/>
            </w:r>
            <w:r w:rsidR="00DF40DE">
              <w:rPr>
                <w:noProof/>
                <w:webHidden/>
              </w:rPr>
              <w:t>8</w:t>
            </w:r>
            <w:r w:rsidR="003D5B1D">
              <w:rPr>
                <w:noProof/>
                <w:webHidden/>
              </w:rPr>
              <w:fldChar w:fldCharType="end"/>
            </w:r>
          </w:hyperlink>
        </w:p>
        <w:p w14:paraId="18E2E236"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19" w:history="1">
            <w:r w:rsidR="003D5B1D" w:rsidRPr="00A8546A">
              <w:rPr>
                <w:rStyle w:val="Hipervnculo"/>
                <w:noProof/>
              </w:rPr>
              <w:t>PRIMERO. Competencia</w:t>
            </w:r>
            <w:r w:rsidR="003D5B1D">
              <w:rPr>
                <w:noProof/>
                <w:webHidden/>
              </w:rPr>
              <w:tab/>
            </w:r>
            <w:r w:rsidR="003D5B1D">
              <w:rPr>
                <w:noProof/>
                <w:webHidden/>
              </w:rPr>
              <w:fldChar w:fldCharType="begin"/>
            </w:r>
            <w:r w:rsidR="003D5B1D">
              <w:rPr>
                <w:noProof/>
                <w:webHidden/>
              </w:rPr>
              <w:instrText xml:space="preserve"> PAGEREF _Toc223620319 \h </w:instrText>
            </w:r>
            <w:r w:rsidR="003D5B1D">
              <w:rPr>
                <w:noProof/>
                <w:webHidden/>
              </w:rPr>
            </w:r>
            <w:r w:rsidR="003D5B1D">
              <w:rPr>
                <w:noProof/>
                <w:webHidden/>
              </w:rPr>
              <w:fldChar w:fldCharType="separate"/>
            </w:r>
            <w:r w:rsidR="00DF40DE">
              <w:rPr>
                <w:noProof/>
                <w:webHidden/>
              </w:rPr>
              <w:t>8</w:t>
            </w:r>
            <w:r w:rsidR="003D5B1D">
              <w:rPr>
                <w:noProof/>
                <w:webHidden/>
              </w:rPr>
              <w:fldChar w:fldCharType="end"/>
            </w:r>
          </w:hyperlink>
        </w:p>
        <w:p w14:paraId="530CEA90"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20" w:history="1">
            <w:r w:rsidR="003D5B1D" w:rsidRPr="00A8546A">
              <w:rPr>
                <w:rStyle w:val="Hipervnculo"/>
                <w:noProof/>
              </w:rPr>
              <w:t>SEGUNDO. Causales de improcedencia y sobreseimiento</w:t>
            </w:r>
            <w:r w:rsidR="003D5B1D">
              <w:rPr>
                <w:noProof/>
                <w:webHidden/>
              </w:rPr>
              <w:tab/>
            </w:r>
            <w:r w:rsidR="003D5B1D">
              <w:rPr>
                <w:noProof/>
                <w:webHidden/>
              </w:rPr>
              <w:fldChar w:fldCharType="begin"/>
            </w:r>
            <w:r w:rsidR="003D5B1D">
              <w:rPr>
                <w:noProof/>
                <w:webHidden/>
              </w:rPr>
              <w:instrText xml:space="preserve"> PAGEREF _Toc223620320 \h </w:instrText>
            </w:r>
            <w:r w:rsidR="003D5B1D">
              <w:rPr>
                <w:noProof/>
                <w:webHidden/>
              </w:rPr>
            </w:r>
            <w:r w:rsidR="003D5B1D">
              <w:rPr>
                <w:noProof/>
                <w:webHidden/>
              </w:rPr>
              <w:fldChar w:fldCharType="separate"/>
            </w:r>
            <w:r w:rsidR="00DF40DE">
              <w:rPr>
                <w:noProof/>
                <w:webHidden/>
              </w:rPr>
              <w:t>9</w:t>
            </w:r>
            <w:r w:rsidR="003D5B1D">
              <w:rPr>
                <w:noProof/>
                <w:webHidden/>
              </w:rPr>
              <w:fldChar w:fldCharType="end"/>
            </w:r>
          </w:hyperlink>
        </w:p>
        <w:p w14:paraId="318F71F3"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21" w:history="1">
            <w:r w:rsidR="003D5B1D" w:rsidRPr="00A8546A">
              <w:rPr>
                <w:rStyle w:val="Hipervnculo"/>
                <w:noProof/>
              </w:rPr>
              <w:t>TERCERO. Determinación de la Controversia</w:t>
            </w:r>
            <w:r w:rsidR="003D5B1D">
              <w:rPr>
                <w:noProof/>
                <w:webHidden/>
              </w:rPr>
              <w:tab/>
            </w:r>
            <w:r w:rsidR="003D5B1D">
              <w:rPr>
                <w:noProof/>
                <w:webHidden/>
              </w:rPr>
              <w:fldChar w:fldCharType="begin"/>
            </w:r>
            <w:r w:rsidR="003D5B1D">
              <w:rPr>
                <w:noProof/>
                <w:webHidden/>
              </w:rPr>
              <w:instrText xml:space="preserve"> PAGEREF _Toc223620321 \h </w:instrText>
            </w:r>
            <w:r w:rsidR="003D5B1D">
              <w:rPr>
                <w:noProof/>
                <w:webHidden/>
              </w:rPr>
            </w:r>
            <w:r w:rsidR="003D5B1D">
              <w:rPr>
                <w:noProof/>
                <w:webHidden/>
              </w:rPr>
              <w:fldChar w:fldCharType="separate"/>
            </w:r>
            <w:r w:rsidR="00DF40DE">
              <w:rPr>
                <w:noProof/>
                <w:webHidden/>
              </w:rPr>
              <w:t>11</w:t>
            </w:r>
            <w:r w:rsidR="003D5B1D">
              <w:rPr>
                <w:noProof/>
                <w:webHidden/>
              </w:rPr>
              <w:fldChar w:fldCharType="end"/>
            </w:r>
          </w:hyperlink>
        </w:p>
        <w:p w14:paraId="671356BC"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22" w:history="1">
            <w:r w:rsidR="003D5B1D" w:rsidRPr="00A8546A">
              <w:rPr>
                <w:rStyle w:val="Hipervnculo"/>
                <w:noProof/>
              </w:rPr>
              <w:t>CUARTO. Marco normativo aplicable en materia de transparencia y acceso a la información pública</w:t>
            </w:r>
            <w:r w:rsidR="003D5B1D">
              <w:rPr>
                <w:noProof/>
                <w:webHidden/>
              </w:rPr>
              <w:tab/>
            </w:r>
            <w:r w:rsidR="003D5B1D">
              <w:rPr>
                <w:noProof/>
                <w:webHidden/>
              </w:rPr>
              <w:fldChar w:fldCharType="begin"/>
            </w:r>
            <w:r w:rsidR="003D5B1D">
              <w:rPr>
                <w:noProof/>
                <w:webHidden/>
              </w:rPr>
              <w:instrText xml:space="preserve"> PAGEREF _Toc223620322 \h </w:instrText>
            </w:r>
            <w:r w:rsidR="003D5B1D">
              <w:rPr>
                <w:noProof/>
                <w:webHidden/>
              </w:rPr>
            </w:r>
            <w:r w:rsidR="003D5B1D">
              <w:rPr>
                <w:noProof/>
                <w:webHidden/>
              </w:rPr>
              <w:fldChar w:fldCharType="separate"/>
            </w:r>
            <w:r w:rsidR="00DF40DE">
              <w:rPr>
                <w:noProof/>
                <w:webHidden/>
              </w:rPr>
              <w:t>13</w:t>
            </w:r>
            <w:r w:rsidR="003D5B1D">
              <w:rPr>
                <w:noProof/>
                <w:webHidden/>
              </w:rPr>
              <w:fldChar w:fldCharType="end"/>
            </w:r>
          </w:hyperlink>
        </w:p>
        <w:p w14:paraId="6BF353DE"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23" w:history="1">
            <w:r w:rsidR="003D5B1D" w:rsidRPr="00A8546A">
              <w:rPr>
                <w:rStyle w:val="Hipervnculo"/>
                <w:noProof/>
              </w:rPr>
              <w:t>QUINTO. Estudio de Fondo</w:t>
            </w:r>
            <w:r w:rsidR="003D5B1D">
              <w:rPr>
                <w:noProof/>
                <w:webHidden/>
              </w:rPr>
              <w:tab/>
            </w:r>
            <w:r w:rsidR="003D5B1D">
              <w:rPr>
                <w:noProof/>
                <w:webHidden/>
              </w:rPr>
              <w:fldChar w:fldCharType="begin"/>
            </w:r>
            <w:r w:rsidR="003D5B1D">
              <w:rPr>
                <w:noProof/>
                <w:webHidden/>
              </w:rPr>
              <w:instrText xml:space="preserve"> PAGEREF _Toc223620323 \h </w:instrText>
            </w:r>
            <w:r w:rsidR="003D5B1D">
              <w:rPr>
                <w:noProof/>
                <w:webHidden/>
              </w:rPr>
            </w:r>
            <w:r w:rsidR="003D5B1D">
              <w:rPr>
                <w:noProof/>
                <w:webHidden/>
              </w:rPr>
              <w:fldChar w:fldCharType="separate"/>
            </w:r>
            <w:r w:rsidR="00DF40DE">
              <w:rPr>
                <w:noProof/>
                <w:webHidden/>
              </w:rPr>
              <w:t>14</w:t>
            </w:r>
            <w:r w:rsidR="003D5B1D">
              <w:rPr>
                <w:noProof/>
                <w:webHidden/>
              </w:rPr>
              <w:fldChar w:fldCharType="end"/>
            </w:r>
          </w:hyperlink>
        </w:p>
        <w:p w14:paraId="70E5693A" w14:textId="77777777" w:rsidR="003D5B1D" w:rsidRDefault="000D548B">
          <w:pPr>
            <w:pStyle w:val="TDC2"/>
            <w:tabs>
              <w:tab w:val="right" w:leader="dot" w:pos="8921"/>
            </w:tabs>
            <w:rPr>
              <w:rFonts w:asciiTheme="minorHAnsi" w:eastAsiaTheme="minorEastAsia" w:hAnsiTheme="minorHAnsi" w:cstheme="minorBidi"/>
              <w:noProof/>
              <w:color w:val="auto"/>
            </w:rPr>
          </w:pPr>
          <w:hyperlink w:anchor="_Toc223620324" w:history="1">
            <w:r w:rsidR="003D5B1D" w:rsidRPr="00A8546A">
              <w:rPr>
                <w:rStyle w:val="Hipervnculo"/>
                <w:noProof/>
              </w:rPr>
              <w:t>SEXTO. Decisión</w:t>
            </w:r>
            <w:r w:rsidR="003D5B1D">
              <w:rPr>
                <w:noProof/>
                <w:webHidden/>
              </w:rPr>
              <w:tab/>
            </w:r>
            <w:r w:rsidR="003D5B1D">
              <w:rPr>
                <w:noProof/>
                <w:webHidden/>
              </w:rPr>
              <w:fldChar w:fldCharType="begin"/>
            </w:r>
            <w:r w:rsidR="003D5B1D">
              <w:rPr>
                <w:noProof/>
                <w:webHidden/>
              </w:rPr>
              <w:instrText xml:space="preserve"> PAGEREF _Toc223620324 \h </w:instrText>
            </w:r>
            <w:r w:rsidR="003D5B1D">
              <w:rPr>
                <w:noProof/>
                <w:webHidden/>
              </w:rPr>
            </w:r>
            <w:r w:rsidR="003D5B1D">
              <w:rPr>
                <w:noProof/>
                <w:webHidden/>
              </w:rPr>
              <w:fldChar w:fldCharType="separate"/>
            </w:r>
            <w:r w:rsidR="00DF40DE">
              <w:rPr>
                <w:noProof/>
                <w:webHidden/>
              </w:rPr>
              <w:t>23</w:t>
            </w:r>
            <w:r w:rsidR="003D5B1D">
              <w:rPr>
                <w:noProof/>
                <w:webHidden/>
              </w:rPr>
              <w:fldChar w:fldCharType="end"/>
            </w:r>
          </w:hyperlink>
        </w:p>
        <w:p w14:paraId="2C02C065" w14:textId="77777777" w:rsidR="003D5B1D" w:rsidRDefault="000D548B">
          <w:pPr>
            <w:pStyle w:val="TDC1"/>
            <w:tabs>
              <w:tab w:val="right" w:leader="dot" w:pos="8921"/>
            </w:tabs>
            <w:rPr>
              <w:rFonts w:asciiTheme="minorHAnsi" w:eastAsiaTheme="minorEastAsia" w:hAnsiTheme="minorHAnsi" w:cstheme="minorBidi"/>
              <w:noProof/>
              <w:color w:val="auto"/>
            </w:rPr>
          </w:pPr>
          <w:hyperlink w:anchor="_Toc223620325" w:history="1">
            <w:r w:rsidR="003D5B1D" w:rsidRPr="00A8546A">
              <w:rPr>
                <w:rStyle w:val="Hipervnculo"/>
                <w:noProof/>
              </w:rPr>
              <w:t>R E S U E L V E</w:t>
            </w:r>
            <w:r w:rsidR="003D5B1D">
              <w:rPr>
                <w:noProof/>
                <w:webHidden/>
              </w:rPr>
              <w:tab/>
            </w:r>
            <w:r w:rsidR="003D5B1D">
              <w:rPr>
                <w:noProof/>
                <w:webHidden/>
              </w:rPr>
              <w:fldChar w:fldCharType="begin"/>
            </w:r>
            <w:r w:rsidR="003D5B1D">
              <w:rPr>
                <w:noProof/>
                <w:webHidden/>
              </w:rPr>
              <w:instrText xml:space="preserve"> PAGEREF _Toc223620325 \h </w:instrText>
            </w:r>
            <w:r w:rsidR="003D5B1D">
              <w:rPr>
                <w:noProof/>
                <w:webHidden/>
              </w:rPr>
            </w:r>
            <w:r w:rsidR="003D5B1D">
              <w:rPr>
                <w:noProof/>
                <w:webHidden/>
              </w:rPr>
              <w:fldChar w:fldCharType="separate"/>
            </w:r>
            <w:r w:rsidR="00DF40DE">
              <w:rPr>
                <w:noProof/>
                <w:webHidden/>
              </w:rPr>
              <w:t>24</w:t>
            </w:r>
            <w:r w:rsidR="003D5B1D">
              <w:rPr>
                <w:noProof/>
                <w:webHidden/>
              </w:rPr>
              <w:fldChar w:fldCharType="end"/>
            </w:r>
          </w:hyperlink>
        </w:p>
        <w:p w14:paraId="37E5DED9" w14:textId="555A01B9" w:rsidR="00066CD7" w:rsidRDefault="00066CD7">
          <w:r>
            <w:rPr>
              <w:b/>
              <w:bCs/>
              <w:lang w:val="es-ES"/>
            </w:rPr>
            <w:fldChar w:fldCharType="end"/>
          </w:r>
        </w:p>
      </w:sdtContent>
    </w:sdt>
    <w:p w14:paraId="57481942" w14:textId="77777777" w:rsidR="00C4052B" w:rsidRPr="00B2261F" w:rsidRDefault="00C4052B" w:rsidP="002B0EE7">
      <w:pPr>
        <w:tabs>
          <w:tab w:val="left" w:pos="8931"/>
        </w:tabs>
        <w:spacing w:after="0" w:line="360" w:lineRule="auto"/>
        <w:rPr>
          <w:color w:val="FF0000"/>
        </w:rPr>
      </w:pPr>
    </w:p>
    <w:p w14:paraId="411B5995" w14:textId="77777777" w:rsidR="00C4052B" w:rsidRPr="00B2261F" w:rsidRDefault="00C4052B" w:rsidP="002B0EE7">
      <w:pPr>
        <w:tabs>
          <w:tab w:val="left" w:pos="8931"/>
        </w:tabs>
        <w:spacing w:after="0" w:line="360" w:lineRule="auto"/>
        <w:rPr>
          <w:color w:val="FF0000"/>
        </w:rPr>
      </w:pPr>
    </w:p>
    <w:p w14:paraId="6784625D" w14:textId="77777777" w:rsidR="00C4052B" w:rsidRPr="00B2261F" w:rsidRDefault="00C4052B" w:rsidP="002B0EE7">
      <w:pPr>
        <w:tabs>
          <w:tab w:val="left" w:pos="8931"/>
        </w:tabs>
        <w:spacing w:after="0" w:line="360" w:lineRule="auto"/>
        <w:rPr>
          <w:color w:val="FF0000"/>
        </w:rPr>
      </w:pPr>
    </w:p>
    <w:p w14:paraId="140888DD" w14:textId="77777777" w:rsidR="00C4052B" w:rsidRPr="00B2261F" w:rsidRDefault="00C4052B" w:rsidP="002B0EE7">
      <w:pPr>
        <w:tabs>
          <w:tab w:val="left" w:pos="8931"/>
        </w:tabs>
        <w:spacing w:after="0" w:line="360" w:lineRule="auto"/>
        <w:rPr>
          <w:color w:val="FF0000"/>
        </w:rPr>
      </w:pPr>
    </w:p>
    <w:p w14:paraId="46268890" w14:textId="77777777" w:rsidR="00C4052B" w:rsidRPr="00B2261F" w:rsidRDefault="00C4052B" w:rsidP="002B0EE7">
      <w:pPr>
        <w:tabs>
          <w:tab w:val="left" w:pos="8931"/>
        </w:tabs>
        <w:spacing w:after="0" w:line="360" w:lineRule="auto"/>
        <w:rPr>
          <w:color w:val="FF0000"/>
        </w:rPr>
      </w:pPr>
    </w:p>
    <w:p w14:paraId="7787AFE9" w14:textId="77777777" w:rsidR="00826DC4" w:rsidRDefault="00826DC4" w:rsidP="002B0EE7">
      <w:pPr>
        <w:tabs>
          <w:tab w:val="left" w:pos="8931"/>
        </w:tabs>
        <w:spacing w:after="0" w:line="360" w:lineRule="auto"/>
        <w:rPr>
          <w:color w:val="FF0000"/>
        </w:rPr>
      </w:pPr>
    </w:p>
    <w:p w14:paraId="16C0EB06" w14:textId="77777777" w:rsidR="00BC739E" w:rsidRPr="00B2261F" w:rsidRDefault="00BC739E" w:rsidP="002B0EE7">
      <w:pPr>
        <w:tabs>
          <w:tab w:val="left" w:pos="8931"/>
        </w:tabs>
        <w:spacing w:after="0" w:line="360" w:lineRule="auto"/>
        <w:rPr>
          <w:color w:val="FF0000"/>
        </w:rPr>
      </w:pPr>
    </w:p>
    <w:p w14:paraId="3FB7EB5E" w14:textId="69C19669" w:rsidR="005C690F" w:rsidRPr="00530177" w:rsidRDefault="007D6307" w:rsidP="002B0EE7">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BC42F2">
        <w:rPr>
          <w:color w:val="auto"/>
        </w:rPr>
        <w:t>cinco de marzo</w:t>
      </w:r>
      <w:r w:rsidR="00430712">
        <w:rPr>
          <w:color w:val="auto"/>
        </w:rPr>
        <w:t xml:space="preserve"> de dos mil veintiséis</w:t>
      </w:r>
      <w:r w:rsidR="00530177" w:rsidRPr="00530177">
        <w:rPr>
          <w:color w:val="auto"/>
        </w:rPr>
        <w:t>.</w:t>
      </w:r>
    </w:p>
    <w:p w14:paraId="0DCD3B82" w14:textId="77777777" w:rsidR="005C690F" w:rsidRPr="00B2261F" w:rsidRDefault="005C690F" w:rsidP="002B0EE7">
      <w:pPr>
        <w:spacing w:after="0" w:line="360" w:lineRule="auto"/>
        <w:rPr>
          <w:b/>
          <w:color w:val="FF0000"/>
        </w:rPr>
      </w:pPr>
    </w:p>
    <w:p w14:paraId="1570B336" w14:textId="7CE5184F" w:rsidR="005C690F" w:rsidRPr="00530177" w:rsidRDefault="007D6307" w:rsidP="002B0EE7">
      <w:pPr>
        <w:spacing w:after="0" w:line="360" w:lineRule="auto"/>
        <w:rPr>
          <w:rFonts w:eastAsia="Times New Roman" w:cs="Tahoma"/>
          <w:color w:val="auto"/>
          <w:lang w:eastAsia="es-ES"/>
        </w:rPr>
      </w:pPr>
      <w:r w:rsidRPr="00FF23A6">
        <w:rPr>
          <w:rFonts w:eastAsia="Times New Roman" w:cs="Tahoma"/>
          <w:b/>
          <w:color w:val="auto"/>
          <w:lang w:eastAsia="es-ES"/>
        </w:rPr>
        <w:t>VISTO</w:t>
      </w:r>
      <w:r w:rsidRPr="00530177">
        <w:rPr>
          <w:rFonts w:eastAsia="Times New Roman" w:cs="Tahoma"/>
          <w:color w:val="auto"/>
          <w:lang w:eastAsia="es-ES"/>
        </w:rPr>
        <w:t xml:space="preserve"> el expediente electrónico conformado con motivo del Recurso de Revisión </w:t>
      </w:r>
      <w:r w:rsidR="00BC42F2" w:rsidRPr="00FF23A6">
        <w:rPr>
          <w:rFonts w:eastAsia="Times New Roman" w:cs="Tahoma"/>
          <w:b/>
          <w:color w:val="auto"/>
          <w:lang w:eastAsia="es-ES"/>
        </w:rPr>
        <w:t>1326</w:t>
      </w:r>
      <w:r w:rsidR="00430712" w:rsidRPr="00FF23A6">
        <w:rPr>
          <w:rFonts w:eastAsia="Times New Roman" w:cs="Tahoma"/>
          <w:b/>
          <w:color w:val="auto"/>
          <w:lang w:eastAsia="es-ES"/>
        </w:rPr>
        <w:t>6</w:t>
      </w:r>
      <w:r w:rsidR="00107B20" w:rsidRPr="00FF23A6">
        <w:rPr>
          <w:rFonts w:eastAsia="Times New Roman" w:cs="Tahoma"/>
          <w:b/>
          <w:color w:val="auto"/>
          <w:lang w:eastAsia="es-ES"/>
        </w:rPr>
        <w:t>/INFOEM/IP/RR/2025</w:t>
      </w:r>
      <w:r w:rsidR="001232E3">
        <w:rPr>
          <w:rFonts w:eastAsia="Times New Roman" w:cs="Tahoma"/>
          <w:color w:val="auto"/>
          <w:lang w:eastAsia="es-ES"/>
        </w:rPr>
        <w:t xml:space="preserve">, interpuesto </w:t>
      </w:r>
      <w:r w:rsidR="00E824C7">
        <w:rPr>
          <w:rFonts w:eastAsia="Times New Roman" w:cs="Tahoma"/>
          <w:color w:val="auto"/>
          <w:lang w:eastAsia="es-ES"/>
        </w:rPr>
        <w:t>por</w:t>
      </w:r>
      <w:r w:rsidR="00933F08">
        <w:rPr>
          <w:rFonts w:eastAsia="Times New Roman" w:cs="Tahoma"/>
          <w:color w:val="auto"/>
          <w:lang w:eastAsia="es-ES"/>
        </w:rPr>
        <w:t xml:space="preserve">,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bookmarkStart w:id="0" w:name="_GoBack"/>
      <w:r w:rsidR="00BC42F2" w:rsidRPr="00FF23A6">
        <w:rPr>
          <w:rFonts w:eastAsia="Times New Roman" w:cs="Tahoma"/>
          <w:b/>
          <w:color w:val="auto"/>
          <w:lang w:eastAsia="es-ES"/>
        </w:rPr>
        <w:t xml:space="preserve">Organismo Público Descentralizado para la </w:t>
      </w:r>
      <w:r w:rsidR="002B0EE7" w:rsidRPr="00FF23A6">
        <w:rPr>
          <w:rFonts w:eastAsia="Times New Roman" w:cs="Tahoma"/>
          <w:b/>
          <w:color w:val="auto"/>
          <w:lang w:eastAsia="es-ES"/>
        </w:rPr>
        <w:t xml:space="preserve">Prestación de los Servicios </w:t>
      </w:r>
      <w:r w:rsidR="00BC42F2" w:rsidRPr="00FF23A6">
        <w:rPr>
          <w:rFonts w:eastAsia="Times New Roman" w:cs="Tahoma"/>
          <w:b/>
          <w:color w:val="auto"/>
          <w:lang w:eastAsia="es-ES"/>
        </w:rPr>
        <w:t>de Agua Potable Alcantarillado y Saneamiento del Municipio de Zumpango</w:t>
      </w:r>
      <w:bookmarkEnd w:id="0"/>
      <w:r w:rsidR="00430712">
        <w:rPr>
          <w:rFonts w:eastAsia="Times New Roman" w:cs="Tahoma"/>
          <w:color w:val="auto"/>
          <w:lang w:eastAsia="es-ES"/>
        </w:rPr>
        <w:t>,</w:t>
      </w:r>
      <w:r w:rsidRPr="00530177">
        <w:rPr>
          <w:rFonts w:eastAsia="Times New Roman" w:cs="Tahoma"/>
          <w:color w:val="auto"/>
          <w:lang w:eastAsia="es-ES"/>
        </w:rPr>
        <w:t xml:space="preserve"> a la solicitud de acceso a la información pública</w:t>
      </w:r>
      <w:r w:rsidR="00800641" w:rsidRPr="00530177">
        <w:rPr>
          <w:rFonts w:eastAsia="Times New Roman" w:cs="Tahoma"/>
          <w:color w:val="auto"/>
          <w:lang w:eastAsia="es-ES"/>
        </w:rPr>
        <w:t xml:space="preserve"> </w:t>
      </w:r>
      <w:r w:rsidR="001232E3" w:rsidRPr="001232E3">
        <w:rPr>
          <w:rFonts w:eastAsia="Times New Roman" w:cs="Tahoma"/>
          <w:color w:val="auto"/>
          <w:lang w:eastAsia="es-ES"/>
        </w:rPr>
        <w:t xml:space="preserve"> </w:t>
      </w:r>
      <w:r w:rsidR="00BC42F2" w:rsidRPr="00BC42F2">
        <w:rPr>
          <w:rFonts w:eastAsia="Times New Roman" w:cs="Tahoma"/>
          <w:color w:val="auto"/>
          <w:lang w:eastAsia="es-ES"/>
        </w:rPr>
        <w:t>00026/OA</w:t>
      </w:r>
      <w:r w:rsidR="00BC42F2">
        <w:rPr>
          <w:rFonts w:eastAsia="Times New Roman" w:cs="Tahoma"/>
          <w:color w:val="auto"/>
          <w:lang w:eastAsia="es-ES"/>
        </w:rPr>
        <w:t>SZUMPANG/IP/2025</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w:t>
      </w:r>
      <w:r w:rsidR="00C4637B">
        <w:rPr>
          <w:rFonts w:eastAsia="Times New Roman" w:cs="Tahoma"/>
          <w:color w:val="auto"/>
          <w:lang w:eastAsia="es-ES"/>
        </w:rPr>
        <w:t xml:space="preserve">n, con base en los Antecedentes </w:t>
      </w:r>
      <w:r w:rsidRPr="00530177">
        <w:rPr>
          <w:rFonts w:eastAsia="Times New Roman" w:cs="Tahoma"/>
          <w:color w:val="auto"/>
          <w:lang w:eastAsia="es-ES"/>
        </w:rPr>
        <w:t>y Considerandos que se exponen a continuación:</w:t>
      </w:r>
    </w:p>
    <w:p w14:paraId="1F97CEF3" w14:textId="77777777" w:rsidR="005C690F" w:rsidRPr="00530177" w:rsidRDefault="005C690F" w:rsidP="002B0EE7">
      <w:pPr>
        <w:spacing w:after="0" w:line="360" w:lineRule="auto"/>
        <w:rPr>
          <w:b/>
          <w:color w:val="auto"/>
        </w:rPr>
      </w:pPr>
    </w:p>
    <w:p w14:paraId="1DEAF9D3" w14:textId="24D35555" w:rsidR="005C690F" w:rsidRPr="00530177" w:rsidRDefault="00CD6238" w:rsidP="002B0EE7">
      <w:pPr>
        <w:pStyle w:val="Ttulo1"/>
        <w:spacing w:before="0" w:after="0" w:line="360" w:lineRule="auto"/>
        <w:jc w:val="center"/>
        <w:rPr>
          <w:color w:val="auto"/>
          <w:sz w:val="22"/>
          <w:szCs w:val="22"/>
        </w:rPr>
      </w:pPr>
      <w:bookmarkStart w:id="1" w:name="_Toc198156980"/>
      <w:bookmarkStart w:id="2" w:name="_Toc223620313"/>
      <w:r w:rsidRPr="00530177">
        <w:rPr>
          <w:color w:val="auto"/>
          <w:sz w:val="22"/>
          <w:szCs w:val="22"/>
        </w:rPr>
        <w:t>A N T E C E D E N T E S</w:t>
      </w:r>
      <w:bookmarkEnd w:id="1"/>
      <w:bookmarkEnd w:id="2"/>
    </w:p>
    <w:p w14:paraId="5A7EDA4F" w14:textId="77777777" w:rsidR="005C690F" w:rsidRPr="00B2261F" w:rsidRDefault="005C690F" w:rsidP="002B0EE7">
      <w:pPr>
        <w:spacing w:after="0" w:line="360" w:lineRule="auto"/>
        <w:jc w:val="center"/>
        <w:rPr>
          <w:b/>
          <w:color w:val="FF0000"/>
        </w:rPr>
      </w:pPr>
    </w:p>
    <w:p w14:paraId="4930DAB9" w14:textId="77777777" w:rsidR="00E22EA8" w:rsidRPr="00530177" w:rsidRDefault="00E22EA8" w:rsidP="002B0EE7">
      <w:pPr>
        <w:pStyle w:val="Ttulo2"/>
        <w:spacing w:before="0" w:after="0" w:line="360" w:lineRule="auto"/>
        <w:rPr>
          <w:color w:val="auto"/>
          <w:sz w:val="22"/>
          <w:szCs w:val="22"/>
          <w:lang w:eastAsia="es-ES"/>
        </w:rPr>
      </w:pPr>
      <w:bookmarkStart w:id="3" w:name="_Toc198156981"/>
      <w:bookmarkStart w:id="4" w:name="_Toc223620314"/>
      <w:r w:rsidRPr="00530177">
        <w:rPr>
          <w:color w:val="auto"/>
          <w:sz w:val="22"/>
          <w:szCs w:val="22"/>
          <w:lang w:eastAsia="es-ES"/>
        </w:rPr>
        <w:t>I. Presentación de la solicitud de información</w:t>
      </w:r>
      <w:bookmarkEnd w:id="3"/>
      <w:bookmarkEnd w:id="4"/>
    </w:p>
    <w:p w14:paraId="7243DA53" w14:textId="77777777" w:rsidR="00E22EA8" w:rsidRPr="00530177" w:rsidRDefault="00E22EA8" w:rsidP="002B0EE7">
      <w:pPr>
        <w:tabs>
          <w:tab w:val="left" w:pos="567"/>
        </w:tabs>
        <w:spacing w:after="0" w:line="360" w:lineRule="auto"/>
        <w:rPr>
          <w:rFonts w:eastAsia="Times New Roman" w:cs="Tahoma"/>
          <w:color w:val="auto"/>
          <w:lang w:eastAsia="es-ES"/>
        </w:rPr>
      </w:pPr>
    </w:p>
    <w:p w14:paraId="301B8A4E" w14:textId="39FEEECB" w:rsidR="00E22EA8" w:rsidRPr="00530177" w:rsidRDefault="00D906B2" w:rsidP="002B0EE7">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BC42F2">
        <w:rPr>
          <w:rFonts w:eastAsia="Times New Roman" w:cs="Tahoma"/>
          <w:color w:val="auto"/>
          <w:lang w:eastAsia="es-ES"/>
        </w:rPr>
        <w:t>diecisiete de octubre</w:t>
      </w:r>
      <w:r w:rsidR="00530177" w:rsidRPr="00530177">
        <w:rPr>
          <w:rFonts w:eastAsia="Times New Roman" w:cs="Tahoma"/>
          <w:color w:val="auto"/>
          <w:lang w:eastAsia="es-ES"/>
        </w:rPr>
        <w:t xml:space="preserve"> de </w:t>
      </w:r>
      <w:r w:rsidR="008E0DC4" w:rsidRPr="00530177">
        <w:rPr>
          <w:rFonts w:eastAsia="Times New Roman" w:cs="Tahoma"/>
          <w:color w:val="auto"/>
          <w:lang w:eastAsia="es-ES"/>
        </w:rPr>
        <w:t xml:space="preserve">dos mil </w:t>
      </w:r>
      <w:r w:rsidR="00C4637B">
        <w:rPr>
          <w:rFonts w:eastAsia="Times New Roman" w:cs="Tahoma"/>
          <w:color w:val="auto"/>
          <w:lang w:eastAsia="es-ES"/>
        </w:rPr>
        <w:t xml:space="preserve">veinticinco, </w:t>
      </w:r>
      <w:r w:rsidR="009B0BB2" w:rsidRPr="00530177">
        <w:rPr>
          <w:rFonts w:eastAsia="Times New Roman" w:cs="Tahoma"/>
          <w:color w:val="auto"/>
          <w:lang w:eastAsia="es-ES"/>
        </w:rPr>
        <w:t>el</w:t>
      </w:r>
      <w:r w:rsidR="00E22EA8" w:rsidRPr="00530177">
        <w:rPr>
          <w:rFonts w:eastAsia="Times New Roman" w:cs="Tahoma"/>
          <w:color w:val="auto"/>
          <w:lang w:eastAsia="es-ES"/>
        </w:rPr>
        <w:t xml:space="preserve"> Particular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BC42F2" w:rsidRPr="00BC42F2">
        <w:rPr>
          <w:rFonts w:eastAsia="Times New Roman" w:cs="Tahoma"/>
          <w:color w:val="auto"/>
          <w:lang w:eastAsia="es-ES"/>
        </w:rPr>
        <w:t xml:space="preserve">Organismo Público Descentralizado para la </w:t>
      </w:r>
      <w:r w:rsidR="002B0EE7">
        <w:rPr>
          <w:rFonts w:eastAsia="Times New Roman" w:cs="Tahoma"/>
          <w:color w:val="auto"/>
          <w:lang w:eastAsia="es-ES"/>
        </w:rPr>
        <w:t xml:space="preserve">Prestación de los Servicios </w:t>
      </w:r>
      <w:r w:rsidR="00BC42F2" w:rsidRPr="00BC42F2">
        <w:rPr>
          <w:rFonts w:eastAsia="Times New Roman" w:cs="Tahoma"/>
          <w:color w:val="auto"/>
          <w:lang w:eastAsia="es-ES"/>
        </w:rPr>
        <w:t>de Agua Potable Alcantarillado y Saneamiento del Municipio de Zumpango</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2B0EE7">
      <w:pPr>
        <w:spacing w:after="0" w:line="360" w:lineRule="auto"/>
        <w:rPr>
          <w:rFonts w:eastAsia="Calibri" w:cs="Tahoma"/>
          <w:color w:val="FF0000"/>
        </w:rPr>
      </w:pPr>
    </w:p>
    <w:p w14:paraId="5122D73E" w14:textId="1454B0E4" w:rsidR="002B17F0" w:rsidRPr="00530177" w:rsidRDefault="00125F26" w:rsidP="002B0EE7">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44D4C5E9" w:rsidR="00E22EA8" w:rsidRPr="00530177" w:rsidRDefault="002F70D1" w:rsidP="002B0EE7">
      <w:pPr>
        <w:spacing w:after="0" w:line="360" w:lineRule="auto"/>
        <w:ind w:left="567" w:right="567"/>
        <w:rPr>
          <w:rFonts w:eastAsia="Times New Roman" w:cs="Arial"/>
          <w:bCs/>
          <w:i/>
          <w:iCs/>
          <w:color w:val="auto"/>
          <w:sz w:val="20"/>
          <w:lang w:eastAsia="es-ES"/>
        </w:rPr>
      </w:pPr>
      <w:r w:rsidRPr="002F70D1">
        <w:rPr>
          <w:rFonts w:eastAsia="Times New Roman" w:cs="Arial"/>
          <w:bCs/>
          <w:i/>
          <w:iCs/>
          <w:color w:val="auto"/>
          <w:sz w:val="20"/>
          <w:lang w:eastAsia="es-ES"/>
        </w:rPr>
        <w:t xml:space="preserve">Solicito se me haga entrega de las actas de cabildo o actas de sesiones de consejo del </w:t>
      </w:r>
      <w:proofErr w:type="spellStart"/>
      <w:r w:rsidRPr="002F70D1">
        <w:rPr>
          <w:rFonts w:eastAsia="Times New Roman" w:cs="Arial"/>
          <w:bCs/>
          <w:i/>
          <w:iCs/>
          <w:color w:val="auto"/>
          <w:sz w:val="20"/>
          <w:lang w:eastAsia="es-ES"/>
        </w:rPr>
        <w:t>odapas</w:t>
      </w:r>
      <w:proofErr w:type="spellEnd"/>
      <w:r w:rsidRPr="002F70D1">
        <w:rPr>
          <w:rFonts w:eastAsia="Times New Roman" w:cs="Arial"/>
          <w:bCs/>
          <w:i/>
          <w:iCs/>
          <w:color w:val="auto"/>
          <w:sz w:val="20"/>
          <w:lang w:eastAsia="es-ES"/>
        </w:rPr>
        <w:t xml:space="preserve"> </w:t>
      </w:r>
      <w:proofErr w:type="spellStart"/>
      <w:r w:rsidRPr="002F70D1">
        <w:rPr>
          <w:rFonts w:eastAsia="Times New Roman" w:cs="Arial"/>
          <w:bCs/>
          <w:i/>
          <w:iCs/>
          <w:color w:val="auto"/>
          <w:sz w:val="20"/>
          <w:lang w:eastAsia="es-ES"/>
        </w:rPr>
        <w:t>zumpango</w:t>
      </w:r>
      <w:proofErr w:type="spellEnd"/>
      <w:r w:rsidRPr="002F70D1">
        <w:rPr>
          <w:rFonts w:eastAsia="Times New Roman" w:cs="Arial"/>
          <w:bCs/>
          <w:i/>
          <w:iCs/>
          <w:color w:val="auto"/>
          <w:sz w:val="20"/>
          <w:lang w:eastAsia="es-ES"/>
        </w:rPr>
        <w:t xml:space="preserve"> de los años 2024 y 2025 en archivos </w:t>
      </w:r>
      <w:proofErr w:type="spellStart"/>
      <w:r w:rsidRPr="002F70D1">
        <w:rPr>
          <w:rFonts w:eastAsia="Times New Roman" w:cs="Arial"/>
          <w:bCs/>
          <w:i/>
          <w:iCs/>
          <w:color w:val="auto"/>
          <w:sz w:val="20"/>
          <w:lang w:eastAsia="es-ES"/>
        </w:rPr>
        <w:t>pdf</w:t>
      </w:r>
      <w:proofErr w:type="spellEnd"/>
      <w:r w:rsidRPr="002F70D1">
        <w:rPr>
          <w:rFonts w:eastAsia="Times New Roman" w:cs="Arial"/>
          <w:bCs/>
          <w:i/>
          <w:iCs/>
          <w:color w:val="auto"/>
          <w:sz w:val="20"/>
          <w:lang w:eastAsia="es-ES"/>
        </w:rPr>
        <w:t xml:space="preserve"> por este conducto</w:t>
      </w:r>
      <w:r w:rsidR="001232E3" w:rsidRPr="001232E3">
        <w:rPr>
          <w:rFonts w:eastAsia="Times New Roman" w:cs="Arial"/>
          <w:bCs/>
          <w:i/>
          <w:iCs/>
          <w:color w:val="auto"/>
          <w:sz w:val="20"/>
          <w:lang w:eastAsia="es-ES"/>
        </w:rPr>
        <w:t>.</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6983D825" w14:textId="77777777" w:rsidR="006F2A1D" w:rsidRPr="00530177" w:rsidRDefault="006F2A1D" w:rsidP="002B0EE7">
      <w:pPr>
        <w:tabs>
          <w:tab w:val="left" w:pos="4667"/>
        </w:tabs>
        <w:spacing w:after="0" w:line="360" w:lineRule="auto"/>
        <w:ind w:right="567"/>
        <w:rPr>
          <w:rFonts w:eastAsia="Times New Roman" w:cs="Tahoma"/>
          <w:b/>
          <w:bCs/>
          <w:i/>
          <w:iCs/>
          <w:color w:val="auto"/>
          <w:sz w:val="20"/>
          <w:lang w:eastAsia="es-ES"/>
        </w:rPr>
      </w:pPr>
    </w:p>
    <w:p w14:paraId="6C0DE105" w14:textId="3FEE2196" w:rsidR="00E22EA8" w:rsidRPr="00530177" w:rsidRDefault="00125F26" w:rsidP="002B0EE7">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2B0EE7">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Pr="00530177" w:rsidRDefault="001232E3" w:rsidP="002B0EE7">
      <w:pPr>
        <w:spacing w:after="0" w:line="360" w:lineRule="auto"/>
        <w:ind w:left="567" w:right="567"/>
        <w:rPr>
          <w:rFonts w:eastAsia="Times New Roman" w:cs="Arial"/>
          <w:bCs/>
          <w:i/>
          <w:iCs/>
          <w:color w:val="auto"/>
          <w:sz w:val="20"/>
          <w:lang w:eastAsia="es-ES"/>
        </w:rPr>
      </w:pPr>
    </w:p>
    <w:p w14:paraId="0A604AAC" w14:textId="25C32E9A" w:rsidR="00E22EA8" w:rsidRPr="00530177" w:rsidRDefault="00107B20" w:rsidP="002B0EE7">
      <w:pPr>
        <w:pStyle w:val="Ttulo2"/>
        <w:spacing w:before="0" w:after="0" w:line="360" w:lineRule="auto"/>
        <w:rPr>
          <w:color w:val="auto"/>
          <w:sz w:val="22"/>
          <w:szCs w:val="22"/>
        </w:rPr>
      </w:pPr>
      <w:bookmarkStart w:id="5" w:name="_Toc198156982"/>
      <w:bookmarkStart w:id="6" w:name="_Toc223620315"/>
      <w:r w:rsidRPr="00530177">
        <w:rPr>
          <w:color w:val="auto"/>
          <w:sz w:val="22"/>
          <w:szCs w:val="22"/>
        </w:rPr>
        <w:t xml:space="preserve">II. </w:t>
      </w:r>
      <w:r w:rsidR="007B4DAD" w:rsidRPr="00530177">
        <w:rPr>
          <w:color w:val="auto"/>
          <w:sz w:val="22"/>
          <w:szCs w:val="22"/>
        </w:rPr>
        <w:t xml:space="preserve"> </w:t>
      </w:r>
      <w:r w:rsidR="00E22EA8" w:rsidRPr="00530177">
        <w:rPr>
          <w:color w:val="auto"/>
          <w:sz w:val="22"/>
          <w:szCs w:val="22"/>
        </w:rPr>
        <w:t>Respuesta del Sujeto Obligado</w:t>
      </w:r>
      <w:bookmarkEnd w:id="5"/>
      <w:bookmarkEnd w:id="6"/>
    </w:p>
    <w:p w14:paraId="10CE94A9" w14:textId="77777777" w:rsidR="00C06004" w:rsidRPr="00530177" w:rsidRDefault="00C06004" w:rsidP="002B0EE7">
      <w:pPr>
        <w:autoSpaceDE w:val="0"/>
        <w:autoSpaceDN w:val="0"/>
        <w:adjustRightInd w:val="0"/>
        <w:spacing w:after="0" w:line="360" w:lineRule="auto"/>
        <w:rPr>
          <w:b/>
          <w:bCs/>
          <w:color w:val="auto"/>
        </w:rPr>
      </w:pPr>
    </w:p>
    <w:p w14:paraId="378402C1" w14:textId="30978B9C" w:rsidR="00E22393" w:rsidRDefault="00011477" w:rsidP="002B0EE7">
      <w:pPr>
        <w:spacing w:after="0" w:line="360" w:lineRule="auto"/>
        <w:rPr>
          <w:color w:val="auto"/>
        </w:rPr>
      </w:pPr>
      <w:r w:rsidRPr="00530177">
        <w:rPr>
          <w:color w:val="auto"/>
        </w:rPr>
        <w:t xml:space="preserve">El </w:t>
      </w:r>
      <w:r w:rsidR="00314A15">
        <w:rPr>
          <w:color w:val="auto"/>
        </w:rPr>
        <w:t>seis de noviembre</w:t>
      </w:r>
      <w:r w:rsidR="00530177" w:rsidRPr="00530177">
        <w:rPr>
          <w:color w:val="auto"/>
        </w:rPr>
        <w:t xml:space="preserve"> de </w:t>
      </w:r>
      <w:r w:rsidR="00CD4DE8" w:rsidRPr="00530177">
        <w:rPr>
          <w:color w:val="auto"/>
        </w:rPr>
        <w:t>dos mil veinticinco</w:t>
      </w:r>
      <w:r w:rsidR="00E22EA8" w:rsidRPr="00530177">
        <w:rPr>
          <w:color w:val="auto"/>
        </w:rPr>
        <w:t xml:space="preserve">, el Sujeto Obligado notificó, a través del Sistema de Acceso a la Información Mexiquense (SAIMEX), la respuesta a la solicitud de acceso a la información pública, </w:t>
      </w:r>
      <w:r w:rsidR="004D1D8F" w:rsidRPr="00530177">
        <w:rPr>
          <w:color w:val="auto"/>
        </w:rPr>
        <w:t xml:space="preserve">a través </w:t>
      </w:r>
      <w:r w:rsidR="0078286D">
        <w:rPr>
          <w:color w:val="auto"/>
        </w:rPr>
        <w:t>del siguiente documento:</w:t>
      </w:r>
    </w:p>
    <w:p w14:paraId="54D7C11A" w14:textId="77777777" w:rsidR="00E824C7" w:rsidRDefault="00E824C7" w:rsidP="002B0EE7">
      <w:pPr>
        <w:spacing w:after="0" w:line="360" w:lineRule="auto"/>
        <w:rPr>
          <w:iCs/>
          <w:color w:val="auto"/>
          <w:szCs w:val="20"/>
        </w:rPr>
      </w:pPr>
    </w:p>
    <w:p w14:paraId="69E82711" w14:textId="6AF2F88B" w:rsidR="007F1D63" w:rsidRDefault="00E824C7" w:rsidP="002B0EE7">
      <w:pPr>
        <w:spacing w:after="0" w:line="360" w:lineRule="auto"/>
        <w:rPr>
          <w:iCs/>
          <w:color w:val="auto"/>
          <w:szCs w:val="20"/>
        </w:rPr>
      </w:pPr>
      <w:r>
        <w:rPr>
          <w:iCs/>
          <w:color w:val="auto"/>
          <w:szCs w:val="20"/>
        </w:rPr>
        <w:t xml:space="preserve">i) </w:t>
      </w:r>
      <w:r w:rsidR="0018152F" w:rsidRPr="00E824C7">
        <w:rPr>
          <w:iCs/>
          <w:color w:val="auto"/>
          <w:szCs w:val="20"/>
        </w:rPr>
        <w:t>Oficio</w:t>
      </w:r>
      <w:r w:rsidR="007F1D63">
        <w:rPr>
          <w:iCs/>
          <w:color w:val="auto"/>
          <w:szCs w:val="20"/>
        </w:rPr>
        <w:t xml:space="preserve"> número </w:t>
      </w:r>
      <w:r w:rsidR="00314A15">
        <w:rPr>
          <w:iCs/>
          <w:color w:val="auto"/>
          <w:szCs w:val="20"/>
        </w:rPr>
        <w:t>OPDAPAZ/UTAIP/083/2025</w:t>
      </w:r>
      <w:r w:rsidR="007F1D63">
        <w:rPr>
          <w:iCs/>
          <w:color w:val="auto"/>
          <w:szCs w:val="20"/>
        </w:rPr>
        <w:t xml:space="preserve">, de fecha </w:t>
      </w:r>
      <w:r w:rsidR="00314A15">
        <w:rPr>
          <w:iCs/>
          <w:color w:val="auto"/>
          <w:szCs w:val="20"/>
        </w:rPr>
        <w:t>seis de noviembre</w:t>
      </w:r>
      <w:r w:rsidR="007F1D63">
        <w:rPr>
          <w:iCs/>
          <w:color w:val="auto"/>
          <w:szCs w:val="20"/>
        </w:rPr>
        <w:t xml:space="preserve"> suscrito por la Titular de la Unidad de Transparencia</w:t>
      </w:r>
      <w:r w:rsidR="00314A15">
        <w:rPr>
          <w:iCs/>
          <w:color w:val="auto"/>
          <w:szCs w:val="20"/>
        </w:rPr>
        <w:t xml:space="preserve"> y dirigido al Solicitante</w:t>
      </w:r>
      <w:r w:rsidR="007F1D63">
        <w:rPr>
          <w:iCs/>
          <w:color w:val="auto"/>
          <w:szCs w:val="20"/>
        </w:rPr>
        <w:t xml:space="preserve"> en donde refiere lo siguiente:</w:t>
      </w:r>
    </w:p>
    <w:p w14:paraId="2787D060" w14:textId="77777777" w:rsidR="007F1D63" w:rsidRDefault="007F1D63" w:rsidP="002B0EE7">
      <w:pPr>
        <w:spacing w:after="0" w:line="360" w:lineRule="auto"/>
        <w:rPr>
          <w:iCs/>
          <w:color w:val="auto"/>
          <w:szCs w:val="20"/>
        </w:rPr>
      </w:pPr>
    </w:p>
    <w:p w14:paraId="5919528C" w14:textId="25A0FCC9" w:rsidR="00314A15" w:rsidRDefault="007F1D63" w:rsidP="002B0EE7">
      <w:pPr>
        <w:pStyle w:val="Prrafodelista"/>
        <w:spacing w:line="360" w:lineRule="auto"/>
        <w:rPr>
          <w:i/>
          <w:iCs/>
          <w:color w:val="auto"/>
          <w:sz w:val="20"/>
          <w:szCs w:val="20"/>
        </w:rPr>
      </w:pPr>
      <w:r>
        <w:rPr>
          <w:iCs/>
          <w:color w:val="auto"/>
          <w:szCs w:val="20"/>
        </w:rPr>
        <w:t>“</w:t>
      </w:r>
      <w:r w:rsidR="00096A18">
        <w:rPr>
          <w:i/>
          <w:iCs/>
          <w:color w:val="auto"/>
          <w:sz w:val="20"/>
          <w:szCs w:val="20"/>
        </w:rPr>
        <w:t xml:space="preserve">En relación a su solicitud, </w:t>
      </w:r>
      <w:r w:rsidR="00314A15">
        <w:rPr>
          <w:i/>
          <w:iCs/>
          <w:color w:val="auto"/>
          <w:sz w:val="20"/>
          <w:szCs w:val="20"/>
        </w:rPr>
        <w:t>me permito comentarle que este Sujeto Obligado no es competente para entregarle las actas de cabildo, toda vez que el Ayuntamiento es el competente, Sin embargo hago de su conocimiento, que las sesiones de consejo se solicitó la aprobación para el cambio de modalidad a consulta directa  y clasificación de la información como confidencial, misma que se ofrece bajo los siguientes horarios.</w:t>
      </w:r>
      <w:r w:rsidR="00314A15" w:rsidRPr="00314A15">
        <w:rPr>
          <w:i/>
          <w:iCs/>
          <w:color w:val="auto"/>
          <w:sz w:val="20"/>
          <w:szCs w:val="20"/>
        </w:rPr>
        <w:t>”</w:t>
      </w:r>
    </w:p>
    <w:p w14:paraId="5482F272" w14:textId="34A664E1" w:rsidR="00314A15" w:rsidRDefault="00314A15" w:rsidP="002B0EE7">
      <w:pPr>
        <w:pStyle w:val="Prrafodelista"/>
        <w:spacing w:line="360" w:lineRule="auto"/>
        <w:jc w:val="center"/>
        <w:rPr>
          <w:i/>
          <w:iCs/>
          <w:color w:val="auto"/>
          <w:sz w:val="20"/>
          <w:szCs w:val="20"/>
        </w:rPr>
      </w:pPr>
      <w:r w:rsidRPr="00314A15">
        <w:rPr>
          <w:i/>
          <w:iCs/>
          <w:noProof/>
          <w:color w:val="auto"/>
          <w:sz w:val="20"/>
          <w:szCs w:val="20"/>
          <w:lang w:eastAsia="es-MX"/>
        </w:rPr>
        <w:drawing>
          <wp:inline distT="0" distB="0" distL="0" distR="0" wp14:anchorId="6E78E234" wp14:editId="02E71DC4">
            <wp:extent cx="3705101" cy="128790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5008" cy="1291347"/>
                    </a:xfrm>
                    <a:prstGeom prst="rect">
                      <a:avLst/>
                    </a:prstGeom>
                  </pic:spPr>
                </pic:pic>
              </a:graphicData>
            </a:graphic>
          </wp:inline>
        </w:drawing>
      </w:r>
    </w:p>
    <w:p w14:paraId="740BF4D6" w14:textId="7BB209D0" w:rsidR="00043930" w:rsidRPr="004344E3" w:rsidRDefault="00043930" w:rsidP="002B0EE7">
      <w:pPr>
        <w:pStyle w:val="Prrafodelista"/>
        <w:spacing w:line="360" w:lineRule="auto"/>
        <w:rPr>
          <w:b/>
          <w:i/>
          <w:iCs/>
          <w:color w:val="auto"/>
          <w:sz w:val="20"/>
          <w:szCs w:val="20"/>
        </w:rPr>
      </w:pPr>
    </w:p>
    <w:p w14:paraId="4033D328" w14:textId="77777777" w:rsidR="00DA4D90" w:rsidRDefault="00DA4D90" w:rsidP="002B0EE7">
      <w:pPr>
        <w:spacing w:after="0" w:line="360" w:lineRule="auto"/>
        <w:rPr>
          <w:i/>
          <w:iCs/>
          <w:color w:val="auto"/>
          <w:sz w:val="20"/>
          <w:szCs w:val="20"/>
        </w:rPr>
      </w:pPr>
    </w:p>
    <w:p w14:paraId="35B0C4DE" w14:textId="77777777" w:rsidR="004344E3" w:rsidRDefault="004344E3" w:rsidP="002B0EE7">
      <w:pPr>
        <w:spacing w:after="0" w:line="360" w:lineRule="auto"/>
        <w:rPr>
          <w:color w:val="auto"/>
        </w:rPr>
      </w:pPr>
    </w:p>
    <w:p w14:paraId="07524226" w14:textId="3CF41DBB" w:rsidR="00314A15" w:rsidRDefault="00314A15" w:rsidP="002B0EE7">
      <w:pPr>
        <w:spacing w:after="0" w:line="360" w:lineRule="auto"/>
        <w:rPr>
          <w:iCs/>
          <w:color w:val="auto"/>
          <w:szCs w:val="20"/>
        </w:rPr>
      </w:pPr>
      <w:r>
        <w:rPr>
          <w:iCs/>
          <w:color w:val="auto"/>
          <w:szCs w:val="20"/>
        </w:rPr>
        <w:lastRenderedPageBreak/>
        <w:t xml:space="preserve">ii) </w:t>
      </w:r>
      <w:r w:rsidRPr="00E824C7">
        <w:rPr>
          <w:iCs/>
          <w:color w:val="auto"/>
          <w:szCs w:val="20"/>
        </w:rPr>
        <w:t>Oficio</w:t>
      </w:r>
      <w:r>
        <w:rPr>
          <w:iCs/>
          <w:color w:val="auto"/>
          <w:szCs w:val="20"/>
        </w:rPr>
        <w:t xml:space="preserve"> número OPDAPAZ/DG/265/2025, de fecha cinco de noviembre suscrito por la Directora General del OPDAPAS y dirigido al Solicitante en donde refiere lo siguiente:</w:t>
      </w:r>
    </w:p>
    <w:p w14:paraId="79C068CB" w14:textId="77777777" w:rsidR="00314A15" w:rsidRDefault="00314A15" w:rsidP="002B0EE7">
      <w:pPr>
        <w:spacing w:after="0" w:line="360" w:lineRule="auto"/>
        <w:rPr>
          <w:iCs/>
          <w:color w:val="auto"/>
          <w:szCs w:val="20"/>
        </w:rPr>
      </w:pPr>
    </w:p>
    <w:p w14:paraId="20167BC3" w14:textId="14476A9C" w:rsidR="00314A15" w:rsidRDefault="00314A15" w:rsidP="002B0EE7">
      <w:pPr>
        <w:spacing w:after="0" w:line="360" w:lineRule="auto"/>
        <w:rPr>
          <w:i/>
          <w:iCs/>
          <w:color w:val="auto"/>
          <w:sz w:val="20"/>
          <w:szCs w:val="20"/>
        </w:rPr>
      </w:pPr>
      <w:r>
        <w:rPr>
          <w:iCs/>
          <w:color w:val="auto"/>
          <w:szCs w:val="20"/>
        </w:rPr>
        <w:t>“</w:t>
      </w:r>
      <w:r>
        <w:rPr>
          <w:i/>
          <w:iCs/>
          <w:color w:val="auto"/>
          <w:sz w:val="20"/>
          <w:szCs w:val="20"/>
        </w:rPr>
        <w:t xml:space="preserve">En relación a su solicitud, me permito comentarle que para poner a su disposición los expedientes de las Actas de las sesiones de consejo, de los años 2024 y 2025, se debe generar la versión publica, ya que contiene la información confidencial, por lo que atendiendo su solicitud informo que la información que solicita sobrepasa las capacidades técnicas, administrativas y humanas al no contar con el personal suficiente para la digitalización y elaboración de las versiones, por lo que es propicio señalar el cambio de modalidad a consulta directa.” </w:t>
      </w:r>
    </w:p>
    <w:p w14:paraId="53648BFB" w14:textId="77777777" w:rsidR="00314A15" w:rsidRDefault="00314A15" w:rsidP="002B0EE7">
      <w:pPr>
        <w:spacing w:after="0" w:line="360" w:lineRule="auto"/>
        <w:rPr>
          <w:i/>
          <w:iCs/>
          <w:color w:val="auto"/>
          <w:sz w:val="20"/>
          <w:szCs w:val="20"/>
        </w:rPr>
      </w:pPr>
    </w:p>
    <w:p w14:paraId="0103AB4B" w14:textId="3557431F" w:rsidR="00314A15" w:rsidRDefault="00314A15" w:rsidP="002B0EE7">
      <w:pPr>
        <w:spacing w:after="0" w:line="360" w:lineRule="auto"/>
        <w:rPr>
          <w:i/>
          <w:iCs/>
          <w:color w:val="auto"/>
          <w:sz w:val="20"/>
          <w:szCs w:val="20"/>
        </w:rPr>
      </w:pPr>
      <w:r>
        <w:rPr>
          <w:iCs/>
          <w:color w:val="auto"/>
          <w:szCs w:val="20"/>
        </w:rPr>
        <w:t xml:space="preserve">iii) Digitaliza el </w:t>
      </w:r>
      <w:r w:rsidR="00D70A9E">
        <w:rPr>
          <w:iCs/>
          <w:color w:val="auto"/>
          <w:szCs w:val="20"/>
        </w:rPr>
        <w:t>Acuerdo 001/OPDAPAZ-Acta-Extraordinaria-011/2025 mediante el cual aprueban el cambio de modalidad a consulta directa y clasificación parcial de la información como confidencial.</w:t>
      </w:r>
    </w:p>
    <w:p w14:paraId="5839D315" w14:textId="77777777" w:rsidR="00314A15" w:rsidRPr="00DA4D90" w:rsidRDefault="00314A15" w:rsidP="002B0EE7">
      <w:pPr>
        <w:spacing w:after="0" w:line="360" w:lineRule="auto"/>
        <w:rPr>
          <w:color w:val="auto"/>
        </w:rPr>
      </w:pPr>
    </w:p>
    <w:p w14:paraId="7E7FBB31" w14:textId="1C5E2D9F" w:rsidR="00E22EA8" w:rsidRPr="00EE2207" w:rsidRDefault="00E22EA8" w:rsidP="002B0EE7">
      <w:pPr>
        <w:pStyle w:val="Ttulo2"/>
        <w:spacing w:before="0" w:after="0" w:line="360" w:lineRule="auto"/>
        <w:rPr>
          <w:color w:val="auto"/>
          <w:sz w:val="22"/>
          <w:szCs w:val="22"/>
        </w:rPr>
      </w:pPr>
      <w:bookmarkStart w:id="7" w:name="_Toc198156983"/>
      <w:bookmarkStart w:id="8" w:name="_Toc223620316"/>
      <w:r w:rsidRPr="00EE2207">
        <w:rPr>
          <w:color w:val="auto"/>
          <w:sz w:val="22"/>
          <w:szCs w:val="22"/>
        </w:rPr>
        <w:t>I</w:t>
      </w:r>
      <w:r w:rsidR="00EE2207" w:rsidRPr="00EE2207">
        <w:rPr>
          <w:color w:val="auto"/>
          <w:sz w:val="22"/>
          <w:szCs w:val="22"/>
        </w:rPr>
        <w:t>II</w:t>
      </w:r>
      <w:r w:rsidRPr="00EE2207">
        <w:rPr>
          <w:color w:val="auto"/>
          <w:sz w:val="22"/>
          <w:szCs w:val="22"/>
        </w:rPr>
        <w:t>. Interposición del Recurso de Revisión</w:t>
      </w:r>
      <w:bookmarkEnd w:id="7"/>
      <w:bookmarkEnd w:id="8"/>
    </w:p>
    <w:p w14:paraId="053D45CF" w14:textId="77777777" w:rsidR="00E22EA8" w:rsidRPr="00B2261F" w:rsidRDefault="00E22EA8" w:rsidP="002B0EE7">
      <w:pPr>
        <w:spacing w:after="0" w:line="360" w:lineRule="auto"/>
        <w:rPr>
          <w:b/>
          <w:color w:val="FF0000"/>
        </w:rPr>
      </w:pPr>
    </w:p>
    <w:p w14:paraId="50E14EC8" w14:textId="31D200FD" w:rsidR="00F215CA" w:rsidRPr="00EE2207" w:rsidRDefault="00083169" w:rsidP="002B0EE7">
      <w:pPr>
        <w:spacing w:after="0" w:line="360" w:lineRule="auto"/>
        <w:rPr>
          <w:bCs/>
          <w:color w:val="auto"/>
        </w:rPr>
      </w:pPr>
      <w:r w:rsidRPr="00EE2207">
        <w:rPr>
          <w:bCs/>
          <w:color w:val="auto"/>
        </w:rPr>
        <w:t>El</w:t>
      </w:r>
      <w:r w:rsidR="008E5E71" w:rsidRPr="00EE2207">
        <w:rPr>
          <w:bCs/>
          <w:color w:val="auto"/>
        </w:rPr>
        <w:t xml:space="preserve"> </w:t>
      </w:r>
      <w:r w:rsidR="00D70A9E">
        <w:rPr>
          <w:color w:val="auto"/>
        </w:rPr>
        <w:t>veinticinco de noviembre</w:t>
      </w:r>
      <w:r w:rsidR="00EE2207" w:rsidRPr="00EE2207">
        <w:rPr>
          <w:color w:val="auto"/>
        </w:rPr>
        <w:t xml:space="preserve"> </w:t>
      </w:r>
      <w:r w:rsidR="008E5E71" w:rsidRPr="00EE2207">
        <w:rPr>
          <w:color w:val="auto"/>
        </w:rPr>
        <w:t>de dos mil veinticinco</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499DDBDB" w14:textId="4535707E" w:rsidR="008E5E71" w:rsidRPr="00B2261F" w:rsidRDefault="008E5E71" w:rsidP="002B0EE7">
      <w:pPr>
        <w:spacing w:after="0" w:line="360" w:lineRule="auto"/>
        <w:ind w:left="567" w:right="567"/>
        <w:rPr>
          <w:b/>
          <w:bCs/>
          <w:i/>
          <w:color w:val="FF0000"/>
          <w:sz w:val="20"/>
          <w:szCs w:val="20"/>
        </w:rPr>
      </w:pPr>
    </w:p>
    <w:p w14:paraId="3365DB25" w14:textId="670D5C28" w:rsidR="006861C3" w:rsidRPr="00EE2207" w:rsidRDefault="00E12804" w:rsidP="002B0EE7">
      <w:pPr>
        <w:spacing w:after="0" w:line="360" w:lineRule="auto"/>
        <w:ind w:left="567" w:right="567"/>
        <w:rPr>
          <w:b/>
          <w:bCs/>
          <w:i/>
          <w:color w:val="auto"/>
          <w:sz w:val="20"/>
          <w:szCs w:val="20"/>
        </w:rPr>
      </w:pPr>
      <w:r w:rsidRPr="00EE2207">
        <w:rPr>
          <w:b/>
          <w:bCs/>
          <w:i/>
          <w:color w:val="auto"/>
          <w:sz w:val="20"/>
          <w:szCs w:val="20"/>
        </w:rPr>
        <w:t>‘’</w:t>
      </w:r>
      <w:r w:rsidR="00E22EA8" w:rsidRPr="00EE2207">
        <w:rPr>
          <w:b/>
          <w:bCs/>
          <w:i/>
          <w:color w:val="auto"/>
          <w:sz w:val="20"/>
          <w:szCs w:val="20"/>
        </w:rPr>
        <w:t>ACTO IMPUGNADO</w:t>
      </w:r>
    </w:p>
    <w:p w14:paraId="038EB7EA" w14:textId="57E91E72" w:rsidR="00096A18" w:rsidRDefault="00D70A9E" w:rsidP="002B0EE7">
      <w:pPr>
        <w:spacing w:after="0" w:line="360" w:lineRule="auto"/>
        <w:ind w:left="567" w:right="567"/>
        <w:rPr>
          <w:rFonts w:eastAsia="Times New Roman" w:cs="Times New Roman"/>
          <w:i/>
          <w:iCs/>
          <w:color w:val="auto"/>
          <w:sz w:val="20"/>
          <w:szCs w:val="20"/>
          <w:lang w:eastAsia="es-ES"/>
        </w:rPr>
      </w:pPr>
      <w:r w:rsidRPr="00D70A9E">
        <w:rPr>
          <w:rFonts w:eastAsia="Times New Roman" w:cs="Times New Roman"/>
          <w:i/>
          <w:iCs/>
          <w:color w:val="auto"/>
          <w:sz w:val="20"/>
          <w:szCs w:val="20"/>
          <w:lang w:eastAsia="es-ES"/>
        </w:rPr>
        <w:t>La falta de información a mi solicitud de información</w:t>
      </w:r>
    </w:p>
    <w:p w14:paraId="12AE87B5" w14:textId="77777777" w:rsidR="00D70A9E" w:rsidRPr="00B2261F" w:rsidRDefault="00D70A9E" w:rsidP="002B0EE7">
      <w:pPr>
        <w:spacing w:after="0" w:line="360" w:lineRule="auto"/>
        <w:ind w:left="567" w:right="567"/>
        <w:rPr>
          <w:i/>
          <w:color w:val="FF0000"/>
          <w:sz w:val="20"/>
          <w:szCs w:val="20"/>
        </w:rPr>
      </w:pPr>
    </w:p>
    <w:p w14:paraId="1EF6399F" w14:textId="28611731" w:rsidR="006861C3" w:rsidRPr="00EE2207" w:rsidRDefault="00E12804" w:rsidP="002B0EE7">
      <w:pPr>
        <w:spacing w:after="0" w:line="360" w:lineRule="auto"/>
        <w:ind w:left="567" w:right="567"/>
        <w:rPr>
          <w:b/>
          <w:i/>
          <w:color w:val="auto"/>
          <w:sz w:val="20"/>
          <w:szCs w:val="20"/>
        </w:rPr>
      </w:pPr>
      <w:r w:rsidRPr="00EE2207">
        <w:rPr>
          <w:b/>
          <w:i/>
          <w:color w:val="auto"/>
          <w:sz w:val="20"/>
          <w:szCs w:val="20"/>
        </w:rPr>
        <w:t>‘’</w:t>
      </w:r>
      <w:r w:rsidR="00E22EA8" w:rsidRPr="00EE2207">
        <w:rPr>
          <w:b/>
          <w:i/>
          <w:color w:val="auto"/>
          <w:sz w:val="20"/>
          <w:szCs w:val="20"/>
        </w:rPr>
        <w:t>RAZONES O MOTIVOS DE LA INCONFORMIDAD</w:t>
      </w:r>
    </w:p>
    <w:p w14:paraId="75C19380" w14:textId="708E004D" w:rsidR="00F215CA" w:rsidRPr="00EE2207" w:rsidRDefault="00D70A9E" w:rsidP="002B0EE7">
      <w:pPr>
        <w:pStyle w:val="Prrafodelista"/>
        <w:spacing w:line="360" w:lineRule="auto"/>
        <w:ind w:left="567" w:right="567"/>
        <w:rPr>
          <w:i/>
          <w:iCs/>
          <w:color w:val="auto"/>
          <w:sz w:val="20"/>
          <w:szCs w:val="20"/>
        </w:rPr>
      </w:pPr>
      <w:r w:rsidRPr="00D70A9E">
        <w:rPr>
          <w:i/>
          <w:iCs/>
          <w:color w:val="auto"/>
          <w:sz w:val="20"/>
          <w:szCs w:val="20"/>
        </w:rPr>
        <w:t xml:space="preserve">Por este conducto solicito a la autoridad competente solicite al </w:t>
      </w:r>
      <w:proofErr w:type="spellStart"/>
      <w:r w:rsidRPr="00D70A9E">
        <w:rPr>
          <w:i/>
          <w:iCs/>
          <w:color w:val="auto"/>
          <w:sz w:val="20"/>
          <w:szCs w:val="20"/>
        </w:rPr>
        <w:t>odapaz</w:t>
      </w:r>
      <w:proofErr w:type="spellEnd"/>
      <w:r w:rsidRPr="00D70A9E">
        <w:rPr>
          <w:i/>
          <w:iCs/>
          <w:color w:val="auto"/>
          <w:sz w:val="20"/>
          <w:szCs w:val="20"/>
        </w:rPr>
        <w:t xml:space="preserve"> se me haga entrega de la información que solicite por que dice la directora general que sobre pasa sus capacidades pero no </w:t>
      </w:r>
      <w:r w:rsidRPr="00D70A9E">
        <w:rPr>
          <w:i/>
          <w:iCs/>
          <w:color w:val="auto"/>
          <w:sz w:val="20"/>
          <w:szCs w:val="20"/>
        </w:rPr>
        <w:lastRenderedPageBreak/>
        <w:t xml:space="preserve">demuestra los aspectos ha e mención </w:t>
      </w:r>
      <w:proofErr w:type="spellStart"/>
      <w:r w:rsidRPr="00D70A9E">
        <w:rPr>
          <w:i/>
          <w:iCs/>
          <w:color w:val="auto"/>
          <w:sz w:val="20"/>
          <w:szCs w:val="20"/>
        </w:rPr>
        <w:t>ppr</w:t>
      </w:r>
      <w:proofErr w:type="spellEnd"/>
      <w:r w:rsidRPr="00D70A9E">
        <w:rPr>
          <w:i/>
          <w:iCs/>
          <w:color w:val="auto"/>
          <w:sz w:val="20"/>
          <w:szCs w:val="20"/>
        </w:rPr>
        <w:t xml:space="preserve"> lo tanto es solo una excusa para no entregar las actas de sesiones de consejo por lo que pido se me haga entrega de la información pedida en la forma que se pidió originalmente en la solicitud</w:t>
      </w:r>
      <w:r w:rsidR="00096A18" w:rsidRPr="00096A18">
        <w:rPr>
          <w:i/>
          <w:iCs/>
          <w:color w:val="auto"/>
          <w:sz w:val="20"/>
          <w:szCs w:val="20"/>
        </w:rPr>
        <w:t>.</w:t>
      </w:r>
      <w:r w:rsidR="00096A18" w:rsidRPr="002A0C92">
        <w:rPr>
          <w:i/>
          <w:iCs/>
          <w:color w:val="auto"/>
          <w:sz w:val="20"/>
          <w:szCs w:val="20"/>
        </w:rPr>
        <w:t>”</w:t>
      </w:r>
    </w:p>
    <w:p w14:paraId="15204BE1" w14:textId="77777777" w:rsidR="00EE2207" w:rsidRDefault="00EE2207" w:rsidP="002B0EE7">
      <w:pPr>
        <w:pStyle w:val="Prrafodelista"/>
        <w:spacing w:line="360" w:lineRule="auto"/>
        <w:ind w:left="567" w:right="567"/>
        <w:rPr>
          <w:i/>
          <w:iCs/>
          <w:color w:val="auto"/>
          <w:sz w:val="20"/>
          <w:szCs w:val="20"/>
        </w:rPr>
      </w:pPr>
    </w:p>
    <w:p w14:paraId="4C98D670" w14:textId="77777777" w:rsidR="00D70A9E" w:rsidRPr="00EE2207" w:rsidRDefault="00D70A9E" w:rsidP="002B0EE7">
      <w:pPr>
        <w:pStyle w:val="Prrafodelista"/>
        <w:spacing w:line="360" w:lineRule="auto"/>
        <w:ind w:left="567" w:right="567"/>
        <w:rPr>
          <w:i/>
          <w:iCs/>
          <w:color w:val="auto"/>
          <w:sz w:val="20"/>
          <w:szCs w:val="20"/>
        </w:rPr>
      </w:pPr>
    </w:p>
    <w:p w14:paraId="009DB65C" w14:textId="130BC1F8" w:rsidR="00E22EA8" w:rsidRPr="00EE2207" w:rsidRDefault="00EE2207" w:rsidP="002B0EE7">
      <w:pPr>
        <w:pStyle w:val="Ttulo2"/>
        <w:spacing w:before="0" w:after="0" w:line="360" w:lineRule="auto"/>
        <w:rPr>
          <w:color w:val="auto"/>
          <w:sz w:val="22"/>
          <w:szCs w:val="22"/>
        </w:rPr>
      </w:pPr>
      <w:bookmarkStart w:id="9" w:name="_Toc198156984"/>
      <w:bookmarkStart w:id="10" w:name="_Toc223620317"/>
      <w:r w:rsidRPr="00EE2207">
        <w:rPr>
          <w:color w:val="auto"/>
          <w:sz w:val="22"/>
          <w:szCs w:val="22"/>
        </w:rPr>
        <w:t>I</w:t>
      </w:r>
      <w:r w:rsidR="00E22EA8" w:rsidRPr="00EE2207">
        <w:rPr>
          <w:color w:val="auto"/>
          <w:sz w:val="22"/>
          <w:szCs w:val="22"/>
        </w:rPr>
        <w:t>V. Trámite del Recurso de Revisión ante este Instituto</w:t>
      </w:r>
      <w:bookmarkEnd w:id="9"/>
      <w:bookmarkEnd w:id="10"/>
    </w:p>
    <w:p w14:paraId="5C9B63F8" w14:textId="77777777" w:rsidR="009B2DAB" w:rsidRPr="00B2261F" w:rsidRDefault="009B2DAB" w:rsidP="002B0EE7">
      <w:pPr>
        <w:spacing w:after="0" w:line="360" w:lineRule="auto"/>
        <w:rPr>
          <w:b/>
          <w:bCs/>
          <w:color w:val="FF0000"/>
        </w:rPr>
      </w:pPr>
    </w:p>
    <w:p w14:paraId="173768ED" w14:textId="16AE442F" w:rsidR="00E22EA8" w:rsidRPr="00EE2207" w:rsidRDefault="00E22EA8" w:rsidP="002B0EE7">
      <w:pPr>
        <w:spacing w:after="0" w:line="360" w:lineRule="auto"/>
        <w:rPr>
          <w:bCs/>
          <w:color w:val="auto"/>
        </w:rPr>
      </w:pPr>
      <w:r w:rsidRPr="00EE2207">
        <w:rPr>
          <w:b/>
          <w:bCs/>
          <w:color w:val="auto"/>
        </w:rPr>
        <w:t>a) Turno del Medio de Impugnación.</w:t>
      </w:r>
      <w:r w:rsidR="000A706F" w:rsidRPr="00EE2207">
        <w:rPr>
          <w:bCs/>
          <w:color w:val="auto"/>
        </w:rPr>
        <w:t xml:space="preserve"> El</w:t>
      </w:r>
      <w:r w:rsidR="00E64E18" w:rsidRPr="00EE2207">
        <w:rPr>
          <w:bCs/>
          <w:color w:val="auto"/>
        </w:rPr>
        <w:t xml:space="preserve"> </w:t>
      </w:r>
      <w:r w:rsidR="00D70A9E">
        <w:rPr>
          <w:color w:val="auto"/>
        </w:rPr>
        <w:t>veinticinco de noviembre</w:t>
      </w:r>
      <w:r w:rsidR="00EE2207" w:rsidRPr="00EE2207">
        <w:rPr>
          <w:color w:val="auto"/>
        </w:rPr>
        <w:t xml:space="preserve"> </w:t>
      </w:r>
      <w:r w:rsidR="00E64E18" w:rsidRPr="00EE2207">
        <w:rPr>
          <w:color w:val="auto"/>
        </w:rPr>
        <w:t>de dos mil veinticinco</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D70A9E">
        <w:rPr>
          <w:b/>
          <w:bCs/>
          <w:color w:val="auto"/>
        </w:rPr>
        <w:t>13266</w:t>
      </w:r>
      <w:r w:rsidR="00107B20" w:rsidRPr="00EE2207">
        <w:rPr>
          <w:b/>
          <w:bCs/>
          <w:color w:val="auto"/>
        </w:rPr>
        <w:t>/INFOEM/IP/RR/2025</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2207" w:rsidRDefault="005914EE" w:rsidP="002B0EE7">
      <w:pPr>
        <w:spacing w:after="0" w:line="360" w:lineRule="auto"/>
        <w:rPr>
          <w:b/>
          <w:bCs/>
          <w:color w:val="auto"/>
        </w:rPr>
      </w:pPr>
    </w:p>
    <w:p w14:paraId="61891480" w14:textId="0B856832" w:rsidR="00E22EA8" w:rsidRDefault="00E22EA8" w:rsidP="002B0EE7">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D70A9E">
        <w:rPr>
          <w:color w:val="auto"/>
        </w:rPr>
        <w:t>veintiocho de noviembre</w:t>
      </w:r>
      <w:r w:rsidR="00EE2207" w:rsidRPr="00EE2207">
        <w:rPr>
          <w:color w:val="auto"/>
        </w:rPr>
        <w:t xml:space="preserve"> </w:t>
      </w:r>
      <w:r w:rsidR="00E64E18" w:rsidRPr="00EE2207">
        <w:rPr>
          <w:color w:val="auto"/>
        </w:rPr>
        <w:t>de dos mil veinticinco</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2B0EE7">
      <w:pPr>
        <w:spacing w:after="0" w:line="360" w:lineRule="auto"/>
        <w:rPr>
          <w:color w:val="auto"/>
        </w:rPr>
      </w:pPr>
    </w:p>
    <w:p w14:paraId="176857A2" w14:textId="5EA68D49" w:rsidR="00D70A9E" w:rsidRPr="00C11959" w:rsidRDefault="00D70A9E" w:rsidP="002B0EE7">
      <w:pPr>
        <w:spacing w:after="0" w:line="360" w:lineRule="auto"/>
        <w:rPr>
          <w:rFonts w:ascii="Times New Roman" w:eastAsia="Times New Roman" w:hAnsi="Times New Roman" w:cs="Times New Roman"/>
          <w:color w:val="auto"/>
          <w:sz w:val="24"/>
          <w:szCs w:val="24"/>
        </w:rPr>
      </w:pPr>
      <w:r>
        <w:rPr>
          <w:rFonts w:eastAsia="Times New Roman" w:cs="Times New Roman"/>
          <w:b/>
          <w:bCs/>
          <w:color w:val="000000"/>
        </w:rPr>
        <w:t>c</w:t>
      </w:r>
      <w:r w:rsidRPr="00C11959">
        <w:rPr>
          <w:rFonts w:eastAsia="Times New Roman" w:cs="Times New Roman"/>
          <w:b/>
          <w:bCs/>
          <w:color w:val="000000"/>
        </w:rPr>
        <w:t>) Informe Justificado.</w:t>
      </w:r>
      <w:r w:rsidRPr="00C11959">
        <w:rPr>
          <w:rFonts w:eastAsia="Times New Roman" w:cs="Times New Roman"/>
          <w:color w:val="000000"/>
        </w:rPr>
        <w:t xml:space="preserve"> El </w:t>
      </w:r>
      <w:r>
        <w:rPr>
          <w:rFonts w:eastAsia="Times New Roman" w:cs="Times New Roman"/>
          <w:color w:val="000000"/>
        </w:rPr>
        <w:t>primero de diciembre</w:t>
      </w:r>
      <w:r w:rsidRPr="00C11959">
        <w:rPr>
          <w:rFonts w:eastAsia="Times New Roman" w:cs="Times New Roman"/>
          <w:color w:val="000000"/>
        </w:rPr>
        <w:t xml:space="preserve"> de dos mil veinticinco, a través del Sistema de Acceso a la Información Mexiquense (SAIMEX), se recibió en este Instituto el informe </w:t>
      </w:r>
      <w:r w:rsidRPr="00C11959">
        <w:rPr>
          <w:rFonts w:eastAsia="Times New Roman" w:cs="Times New Roman"/>
          <w:color w:val="000000"/>
        </w:rPr>
        <w:lastRenderedPageBreak/>
        <w:t>justificado por parte del Sujeto Obligado, a través de</w:t>
      </w:r>
      <w:r>
        <w:rPr>
          <w:rFonts w:eastAsia="Times New Roman" w:cs="Times New Roman"/>
          <w:color w:val="000000"/>
        </w:rPr>
        <w:t xml:space="preserve"> la digitalización de un escrito</w:t>
      </w:r>
      <w:r w:rsidRPr="00C11959">
        <w:rPr>
          <w:rFonts w:eastAsia="Times New Roman" w:cs="Times New Roman"/>
          <w:color w:val="000000"/>
        </w:rPr>
        <w:t>, por medio del cual se ratificó la respuesta inicial del Sujeto Obligado.</w:t>
      </w:r>
    </w:p>
    <w:p w14:paraId="18F6ACB5" w14:textId="77777777" w:rsidR="00D70A9E" w:rsidRPr="00C11959" w:rsidRDefault="00D70A9E" w:rsidP="002B0EE7">
      <w:pPr>
        <w:spacing w:after="0" w:line="360" w:lineRule="auto"/>
        <w:rPr>
          <w:rFonts w:ascii="Times New Roman" w:eastAsia="Times New Roman" w:hAnsi="Times New Roman" w:cs="Times New Roman"/>
          <w:color w:val="auto"/>
          <w:sz w:val="24"/>
          <w:szCs w:val="24"/>
        </w:rPr>
      </w:pPr>
    </w:p>
    <w:p w14:paraId="4A4C60D6" w14:textId="77777777" w:rsidR="00D70A9E" w:rsidRPr="00C11959" w:rsidRDefault="00D70A9E" w:rsidP="002B0EE7">
      <w:pPr>
        <w:spacing w:after="0" w:line="360" w:lineRule="auto"/>
        <w:rPr>
          <w:rFonts w:ascii="Times New Roman" w:eastAsia="Times New Roman" w:hAnsi="Times New Roman" w:cs="Times New Roman"/>
          <w:color w:val="auto"/>
          <w:sz w:val="24"/>
          <w:szCs w:val="24"/>
        </w:rPr>
      </w:pPr>
      <w:r w:rsidRPr="00C11959">
        <w:rPr>
          <w:rFonts w:eastAsia="Times New Roman" w:cs="Times New Roman"/>
          <w:b/>
          <w:bCs/>
          <w:color w:val="000000"/>
        </w:rPr>
        <w:t>d) Vista al Informe Justificado.</w:t>
      </w:r>
      <w:r w:rsidRPr="00C11959">
        <w:rPr>
          <w:rFonts w:eastAsia="Times New Roman" w:cs="Times New Roman"/>
          <w:color w:val="000000"/>
        </w:rPr>
        <w:t xml:space="preserve"> El veinticinco de febrero de dos mil veintiséis,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Pr="00C11959">
        <w:rPr>
          <w:rFonts w:eastAsia="Times New Roman" w:cs="Times New Roman"/>
          <w:b/>
          <w:bCs/>
          <w:color w:val="000000"/>
        </w:rPr>
        <w:t>Cabe señalar que el Particular fue omiso en realizar manifestación alguna.</w:t>
      </w:r>
    </w:p>
    <w:p w14:paraId="6F2BDDB6" w14:textId="77777777" w:rsidR="00D70A9E" w:rsidRDefault="00D70A9E" w:rsidP="002B0EE7">
      <w:pPr>
        <w:spacing w:after="0" w:line="360" w:lineRule="auto"/>
        <w:contextualSpacing/>
        <w:rPr>
          <w:color w:val="auto"/>
        </w:rPr>
      </w:pPr>
    </w:p>
    <w:p w14:paraId="00E58582" w14:textId="4DC00827" w:rsidR="00D70A9E" w:rsidRDefault="00D70A9E" w:rsidP="002B0EE7">
      <w:pPr>
        <w:spacing w:after="0" w:line="360" w:lineRule="auto"/>
        <w:rPr>
          <w:rFonts w:cs="Tahoma"/>
        </w:rPr>
      </w:pPr>
      <w:r>
        <w:rPr>
          <w:rFonts w:cs="Tahoma"/>
          <w:b/>
        </w:rPr>
        <w:t>e</w:t>
      </w:r>
      <w:r w:rsidRPr="003B166F">
        <w:rPr>
          <w:rFonts w:cs="Tahoma"/>
          <w:b/>
        </w:rPr>
        <w:t>) Requerimiento de información adicional</w:t>
      </w:r>
      <w:r w:rsidRPr="003B166F">
        <w:rPr>
          <w:rFonts w:cs="Tahoma"/>
        </w:rPr>
        <w:t xml:space="preserve">. El </w:t>
      </w:r>
      <w:r>
        <w:rPr>
          <w:rFonts w:cs="Tahoma"/>
        </w:rPr>
        <w:t>veinte de febrero de dos mil veintiséis</w:t>
      </w:r>
      <w:r w:rsidRPr="003B166F">
        <w:rPr>
          <w:rFonts w:cs="Tahoma"/>
        </w:rPr>
        <w:t xml:space="preserve">, se emitió un requerimiento de información adicional suscrito por el Comisionado Ponente el cual es dirigido a la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al </w:t>
      </w:r>
      <w:r>
        <w:rPr>
          <w:rFonts w:cs="Tahoma"/>
        </w:rPr>
        <w:t>Sujeto Obligado</w:t>
      </w:r>
      <w:r w:rsidRPr="003B166F">
        <w:rPr>
          <w:rFonts w:cs="Tahoma"/>
        </w:rPr>
        <w:t>, el mismo día, a través de correo electrónico y el Sistema de Acceso a la Información Mexiquense (SAIMEX), por medio del cual se le solicitó lo siguiente:</w:t>
      </w:r>
    </w:p>
    <w:p w14:paraId="4C949A95" w14:textId="77777777" w:rsidR="002B0EE7" w:rsidRDefault="002B0EE7" w:rsidP="002B0EE7">
      <w:pPr>
        <w:pStyle w:val="Prrafodelista"/>
        <w:spacing w:line="360" w:lineRule="auto"/>
        <w:rPr>
          <w:i/>
          <w:sz w:val="20"/>
        </w:rPr>
      </w:pPr>
    </w:p>
    <w:p w14:paraId="6C7099FA" w14:textId="78831996" w:rsidR="002B0EE7" w:rsidRDefault="002B0EE7" w:rsidP="002B0EE7">
      <w:pPr>
        <w:pStyle w:val="Prrafodelista"/>
        <w:spacing w:line="360" w:lineRule="auto"/>
        <w:rPr>
          <w:i/>
          <w:sz w:val="20"/>
        </w:rPr>
      </w:pPr>
      <w:r>
        <w:rPr>
          <w:i/>
          <w:sz w:val="20"/>
        </w:rPr>
        <w:t>“…</w:t>
      </w:r>
    </w:p>
    <w:p w14:paraId="699DEA67" w14:textId="7BFB22BD" w:rsidR="00D70A9E" w:rsidRPr="00D70A9E" w:rsidRDefault="00D70A9E" w:rsidP="002B0EE7">
      <w:pPr>
        <w:pStyle w:val="Prrafodelista"/>
        <w:numPr>
          <w:ilvl w:val="0"/>
          <w:numId w:val="17"/>
        </w:numPr>
        <w:spacing w:line="360" w:lineRule="auto"/>
        <w:ind w:left="1276"/>
        <w:rPr>
          <w:i/>
          <w:sz w:val="20"/>
        </w:rPr>
      </w:pPr>
      <w:r w:rsidRPr="00D70A9E">
        <w:rPr>
          <w:i/>
          <w:sz w:val="20"/>
        </w:rPr>
        <w:t>Indique el número total y tipo de Sesiones (Ordinarias</w:t>
      </w:r>
      <w:r>
        <w:rPr>
          <w:i/>
          <w:sz w:val="20"/>
        </w:rPr>
        <w:t xml:space="preserve">, Extraordinarias, entre otros), </w:t>
      </w:r>
      <w:r w:rsidRPr="00D70A9E">
        <w:rPr>
          <w:i/>
          <w:sz w:val="20"/>
        </w:rPr>
        <w:t xml:space="preserve">realizadas del primero de enero de dos mil veinticuatro al diecisiete de octubre de dos mil veinticinco. </w:t>
      </w:r>
    </w:p>
    <w:p w14:paraId="6A3671B1" w14:textId="229BE4AB" w:rsidR="00D70A9E" w:rsidRPr="00D70A9E" w:rsidRDefault="00D70A9E" w:rsidP="002B0EE7">
      <w:pPr>
        <w:pStyle w:val="Prrafodelista"/>
        <w:numPr>
          <w:ilvl w:val="0"/>
          <w:numId w:val="17"/>
        </w:numPr>
        <w:spacing w:line="360" w:lineRule="auto"/>
        <w:ind w:left="1276"/>
        <w:rPr>
          <w:i/>
          <w:sz w:val="20"/>
        </w:rPr>
      </w:pPr>
      <w:r w:rsidRPr="00D70A9E">
        <w:rPr>
          <w:i/>
          <w:sz w:val="20"/>
        </w:rPr>
        <w:t xml:space="preserve">El peso y número de hojas aproximado. </w:t>
      </w:r>
    </w:p>
    <w:p w14:paraId="676B909F" w14:textId="788E55BC" w:rsidR="002B0EE7" w:rsidRPr="002B0EE7" w:rsidRDefault="00D70A9E" w:rsidP="005940D2">
      <w:pPr>
        <w:pStyle w:val="Prrafodelista"/>
        <w:numPr>
          <w:ilvl w:val="0"/>
          <w:numId w:val="17"/>
        </w:numPr>
        <w:spacing w:line="360" w:lineRule="auto"/>
        <w:ind w:left="1276"/>
        <w:rPr>
          <w:i/>
          <w:sz w:val="20"/>
        </w:rPr>
      </w:pPr>
      <w:r w:rsidRPr="002B0EE7">
        <w:rPr>
          <w:i/>
          <w:sz w:val="20"/>
        </w:rPr>
        <w:t xml:space="preserve">Si presentó la incidencia ante la Dirección General Informática de este Instituto o al correo </w:t>
      </w:r>
      <w:hyperlink r:id="rId10" w:history="1">
        <w:r w:rsidRPr="002B0EE7">
          <w:rPr>
            <w:rStyle w:val="Hipervnculo"/>
            <w:i/>
            <w:sz w:val="20"/>
          </w:rPr>
          <w:t>nelson.correa@infoem.org.mx</w:t>
        </w:r>
      </w:hyperlink>
      <w:r w:rsidRPr="002B0EE7">
        <w:rPr>
          <w:i/>
          <w:sz w:val="20"/>
        </w:rPr>
        <w:t xml:space="preserve">. </w:t>
      </w:r>
      <w:r w:rsidR="002B0EE7" w:rsidRPr="002B0EE7">
        <w:rPr>
          <w:i/>
          <w:sz w:val="20"/>
        </w:rPr>
        <w:t>…”</w:t>
      </w:r>
    </w:p>
    <w:p w14:paraId="58272ECB" w14:textId="7462FB6C" w:rsidR="00D70A9E" w:rsidRDefault="00D70A9E" w:rsidP="002B0EE7">
      <w:pPr>
        <w:spacing w:after="0" w:line="360" w:lineRule="auto"/>
        <w:rPr>
          <w:rFonts w:cs="Tahoma"/>
        </w:rPr>
      </w:pPr>
      <w:r>
        <w:rPr>
          <w:rFonts w:cs="Tahoma"/>
          <w:b/>
        </w:rPr>
        <w:lastRenderedPageBreak/>
        <w:t>f</w:t>
      </w:r>
      <w:r w:rsidRPr="00B52F24">
        <w:rPr>
          <w:rFonts w:cs="Tahoma"/>
          <w:b/>
        </w:rPr>
        <w:t>) Desahogo del Requerimiento de Información Adicio</w:t>
      </w:r>
      <w:r>
        <w:rPr>
          <w:rFonts w:cs="Tahoma"/>
          <w:b/>
        </w:rPr>
        <w:t>nal.</w:t>
      </w:r>
      <w:r w:rsidRPr="00B52F24">
        <w:rPr>
          <w:rFonts w:cs="Tahoma"/>
        </w:rPr>
        <w:t xml:space="preserve"> El </w:t>
      </w:r>
      <w:r>
        <w:rPr>
          <w:rFonts w:cs="Tahoma"/>
        </w:rPr>
        <w:t>veinticinco de febrero de dos mil veintiséis</w:t>
      </w:r>
      <w:r w:rsidRPr="00B52F24">
        <w:rPr>
          <w:rFonts w:cs="Tahoma"/>
        </w:rPr>
        <w:t>, se recibió por medio del Sistema de Acceso a la I</w:t>
      </w:r>
      <w:r>
        <w:rPr>
          <w:rFonts w:cs="Tahoma"/>
        </w:rPr>
        <w:t>nformación Mexiquense (SAIMEX)</w:t>
      </w:r>
      <w:r w:rsidRPr="00B52F24">
        <w:rPr>
          <w:rFonts w:cs="Tahoma"/>
        </w:rPr>
        <w:t xml:space="preserve">, </w:t>
      </w:r>
      <w:r>
        <w:rPr>
          <w:rFonts w:cs="Tahoma"/>
        </w:rPr>
        <w:t>el</w:t>
      </w:r>
      <w:r w:rsidRPr="00B52F24">
        <w:rPr>
          <w:rFonts w:cs="Tahoma"/>
        </w:rPr>
        <w:t xml:space="preserve"> oficio número </w:t>
      </w:r>
      <w:r>
        <w:rPr>
          <w:rFonts w:cs="Tahoma"/>
        </w:rPr>
        <w:t>ODAPAZ/UTAIP/004/2026</w:t>
      </w:r>
      <w:r w:rsidRPr="00B52F24">
        <w:rPr>
          <w:rFonts w:cs="Tahoma"/>
        </w:rPr>
        <w:t xml:space="preserve">, </w:t>
      </w:r>
      <w:r>
        <w:rPr>
          <w:rFonts w:cs="Tahoma"/>
        </w:rPr>
        <w:t>del veinticinco de febrero de dos mil veintiséis</w:t>
      </w:r>
      <w:r w:rsidRPr="00B52F24">
        <w:rPr>
          <w:rFonts w:cs="Tahoma"/>
        </w:rPr>
        <w:t xml:space="preserve">, suscrito por </w:t>
      </w:r>
      <w:r>
        <w:rPr>
          <w:rFonts w:cs="Tahoma"/>
        </w:rPr>
        <w:t>el Titular de la Unidad de Transparencia</w:t>
      </w:r>
      <w:r w:rsidRPr="00B52F24">
        <w:rPr>
          <w:rFonts w:cs="Tahoma"/>
        </w:rPr>
        <w:t xml:space="preserve"> y dirigido al </w:t>
      </w:r>
      <w:r>
        <w:rPr>
          <w:rFonts w:cs="Tahoma"/>
        </w:rPr>
        <w:t>Comisionado Ponente</w:t>
      </w:r>
      <w:r w:rsidRPr="00B52F24">
        <w:rPr>
          <w:rFonts w:cs="Tahoma"/>
        </w:rPr>
        <w:t>,</w:t>
      </w:r>
      <w:r>
        <w:rPr>
          <w:rFonts w:cs="Tahoma"/>
        </w:rPr>
        <w:t xml:space="preserve"> por medio del cual refirió lo siguiente:</w:t>
      </w:r>
    </w:p>
    <w:p w14:paraId="723B0B3E" w14:textId="77777777" w:rsidR="00D70A9E" w:rsidRDefault="00D70A9E" w:rsidP="002B0EE7">
      <w:pPr>
        <w:spacing w:after="0" w:line="360" w:lineRule="auto"/>
        <w:rPr>
          <w:rFonts w:cs="Tahoma"/>
        </w:rPr>
      </w:pPr>
    </w:p>
    <w:p w14:paraId="506E0F51" w14:textId="77777777" w:rsidR="002B0EE7" w:rsidRPr="002B0EE7" w:rsidRDefault="00D70A9E" w:rsidP="002B0EE7">
      <w:pPr>
        <w:pStyle w:val="Prrafodelista"/>
        <w:spacing w:line="360" w:lineRule="auto"/>
        <w:ind w:left="567" w:right="567"/>
        <w:rPr>
          <w:rFonts w:cs="Tahoma"/>
          <w:i/>
          <w:iCs/>
          <w:sz w:val="20"/>
          <w:szCs w:val="22"/>
        </w:rPr>
      </w:pPr>
      <w:r w:rsidRPr="002B0EE7">
        <w:rPr>
          <w:rFonts w:cs="Tahoma"/>
          <w:i/>
          <w:iCs/>
          <w:sz w:val="20"/>
          <w:szCs w:val="22"/>
        </w:rPr>
        <w:t>“</w:t>
      </w:r>
      <w:r w:rsidR="002B0EE7" w:rsidRPr="002B0EE7">
        <w:rPr>
          <w:rFonts w:cs="Tahoma"/>
          <w:i/>
          <w:iCs/>
          <w:sz w:val="20"/>
          <w:szCs w:val="22"/>
        </w:rPr>
        <w:t>…</w:t>
      </w:r>
    </w:p>
    <w:p w14:paraId="5E2B4022" w14:textId="6679242F" w:rsidR="00D70A9E" w:rsidRPr="00F05B7A" w:rsidRDefault="00D70A9E" w:rsidP="002B0EE7">
      <w:pPr>
        <w:pStyle w:val="Prrafodelista"/>
        <w:numPr>
          <w:ilvl w:val="0"/>
          <w:numId w:val="18"/>
        </w:numPr>
        <w:spacing w:line="360" w:lineRule="auto"/>
        <w:ind w:left="993" w:right="567"/>
        <w:rPr>
          <w:rFonts w:cs="Tahoma"/>
        </w:rPr>
      </w:pPr>
      <w:r>
        <w:rPr>
          <w:rFonts w:cs="Tahoma"/>
          <w:i/>
          <w:sz w:val="20"/>
        </w:rPr>
        <w:t>En lo que hace al Requerimiento de Información Adicional, el Director General responde:</w:t>
      </w:r>
    </w:p>
    <w:p w14:paraId="3C4846DF" w14:textId="77777777" w:rsidR="00D70A9E" w:rsidRPr="00F05B7A" w:rsidRDefault="00D70A9E" w:rsidP="002B0EE7">
      <w:pPr>
        <w:pStyle w:val="Prrafodelista"/>
        <w:spacing w:line="360" w:lineRule="auto"/>
        <w:ind w:left="567" w:right="567"/>
        <w:rPr>
          <w:rFonts w:cs="Tahoma"/>
        </w:rPr>
      </w:pPr>
    </w:p>
    <w:p w14:paraId="3BD3AFC7" w14:textId="0B13AF27" w:rsidR="00D70A9E" w:rsidRDefault="00D70A9E" w:rsidP="002B0EE7">
      <w:pPr>
        <w:pStyle w:val="Prrafodelista"/>
        <w:numPr>
          <w:ilvl w:val="0"/>
          <w:numId w:val="19"/>
        </w:numPr>
        <w:spacing w:line="360" w:lineRule="auto"/>
        <w:ind w:left="993" w:right="567"/>
        <w:rPr>
          <w:rFonts w:cs="Tahoma"/>
          <w:i/>
          <w:sz w:val="20"/>
        </w:rPr>
      </w:pPr>
      <w:r>
        <w:rPr>
          <w:rFonts w:cs="Tahoma"/>
          <w:i/>
          <w:sz w:val="20"/>
        </w:rPr>
        <w:t>Número total de sesiones ordinarias y extraordinarias del 01 de enero del 2024 al 17 de octubre del 2025</w:t>
      </w:r>
    </w:p>
    <w:p w14:paraId="07FC9ACE" w14:textId="26275E7B" w:rsidR="008E246C" w:rsidRDefault="008E246C" w:rsidP="002B0EE7">
      <w:pPr>
        <w:pStyle w:val="Prrafodelista"/>
        <w:spacing w:line="360" w:lineRule="auto"/>
        <w:ind w:left="993" w:right="567"/>
        <w:rPr>
          <w:rFonts w:cs="Tahoma"/>
          <w:i/>
          <w:sz w:val="20"/>
        </w:rPr>
      </w:pPr>
      <w:r>
        <w:rPr>
          <w:rFonts w:cs="Tahoma"/>
          <w:i/>
          <w:sz w:val="20"/>
        </w:rPr>
        <w:t>R= Sesiones Ordinarias 06 y Sesiones Extraordinarias 10</w:t>
      </w:r>
    </w:p>
    <w:p w14:paraId="4F604FBA" w14:textId="77777777" w:rsidR="008E246C" w:rsidRDefault="008E246C" w:rsidP="002B0EE7">
      <w:pPr>
        <w:pStyle w:val="Prrafodelista"/>
        <w:spacing w:line="360" w:lineRule="auto"/>
        <w:ind w:left="993" w:right="567"/>
        <w:rPr>
          <w:rFonts w:cs="Tahoma"/>
          <w:i/>
          <w:sz w:val="20"/>
        </w:rPr>
      </w:pPr>
    </w:p>
    <w:p w14:paraId="430B4C2B" w14:textId="5819CDC9" w:rsidR="00D70A9E" w:rsidRDefault="008E246C" w:rsidP="002B0EE7">
      <w:pPr>
        <w:pStyle w:val="Prrafodelista"/>
        <w:numPr>
          <w:ilvl w:val="0"/>
          <w:numId w:val="19"/>
        </w:numPr>
        <w:spacing w:line="360" w:lineRule="auto"/>
        <w:ind w:left="993" w:right="567"/>
        <w:rPr>
          <w:rFonts w:cs="Tahoma"/>
          <w:i/>
          <w:sz w:val="20"/>
        </w:rPr>
      </w:pPr>
      <w:r>
        <w:rPr>
          <w:rFonts w:cs="Tahoma"/>
          <w:i/>
          <w:sz w:val="20"/>
        </w:rPr>
        <w:t>Peso y número de hojas aproximado.</w:t>
      </w:r>
    </w:p>
    <w:p w14:paraId="7A67961D" w14:textId="33E1BB14" w:rsidR="00D70A9E" w:rsidRDefault="008E246C" w:rsidP="002B0EE7">
      <w:pPr>
        <w:pStyle w:val="Prrafodelista"/>
        <w:spacing w:line="360" w:lineRule="auto"/>
        <w:ind w:left="993" w:right="567"/>
        <w:rPr>
          <w:rFonts w:cs="Tahoma"/>
          <w:i/>
          <w:sz w:val="20"/>
        </w:rPr>
      </w:pPr>
      <w:r>
        <w:rPr>
          <w:rFonts w:cs="Tahoma"/>
          <w:i/>
          <w:sz w:val="20"/>
        </w:rPr>
        <w:t>R= 31 Megabytes y 100 hojas</w:t>
      </w:r>
    </w:p>
    <w:p w14:paraId="317497AC" w14:textId="77777777" w:rsidR="006E7FF3" w:rsidRPr="006E7FF3" w:rsidRDefault="006E7FF3" w:rsidP="002B0EE7">
      <w:pPr>
        <w:spacing w:after="0" w:line="360" w:lineRule="auto"/>
        <w:ind w:left="567" w:right="567"/>
        <w:rPr>
          <w:rFonts w:cs="Tahoma"/>
          <w:i/>
          <w:sz w:val="20"/>
        </w:rPr>
      </w:pPr>
    </w:p>
    <w:p w14:paraId="75D2B392" w14:textId="749A9939" w:rsidR="006E7FF3" w:rsidRDefault="006E7FF3" w:rsidP="002B0EE7">
      <w:pPr>
        <w:pStyle w:val="Prrafodelista"/>
        <w:numPr>
          <w:ilvl w:val="0"/>
          <w:numId w:val="18"/>
        </w:numPr>
        <w:spacing w:line="360" w:lineRule="auto"/>
        <w:ind w:left="993" w:right="567"/>
        <w:rPr>
          <w:rFonts w:cs="Tahoma"/>
          <w:i/>
          <w:sz w:val="20"/>
        </w:rPr>
      </w:pPr>
      <w:r>
        <w:rPr>
          <w:rFonts w:cs="Tahoma"/>
          <w:i/>
          <w:sz w:val="20"/>
        </w:rPr>
        <w:t>En relación a la incidencia refiere que no encontró documento mediante el cual informara dicha estadística.</w:t>
      </w:r>
    </w:p>
    <w:p w14:paraId="78638704" w14:textId="69252157" w:rsidR="002B0EE7" w:rsidRPr="002B0EE7" w:rsidRDefault="002B0EE7" w:rsidP="002B0EE7">
      <w:pPr>
        <w:spacing w:after="0" w:line="360" w:lineRule="auto"/>
        <w:ind w:left="633" w:right="567"/>
        <w:rPr>
          <w:rFonts w:cs="Tahoma"/>
          <w:i/>
          <w:sz w:val="20"/>
        </w:rPr>
      </w:pPr>
      <w:r>
        <w:rPr>
          <w:rFonts w:cs="Tahoma"/>
          <w:i/>
          <w:sz w:val="20"/>
        </w:rPr>
        <w:t>…”</w:t>
      </w:r>
    </w:p>
    <w:p w14:paraId="201DABFB" w14:textId="77777777" w:rsidR="006E7FF3" w:rsidRDefault="006E7FF3" w:rsidP="002B0EE7">
      <w:pPr>
        <w:spacing w:after="0" w:line="360" w:lineRule="auto"/>
        <w:rPr>
          <w:rFonts w:cs="Tahoma"/>
          <w:i/>
          <w:sz w:val="20"/>
        </w:rPr>
      </w:pPr>
    </w:p>
    <w:p w14:paraId="72F6C8DF" w14:textId="5DC64195" w:rsidR="00D70A9E" w:rsidRPr="00666E36" w:rsidRDefault="00D70A9E" w:rsidP="002B0EE7">
      <w:pPr>
        <w:spacing w:after="0" w:line="360" w:lineRule="auto"/>
        <w:contextualSpacing/>
        <w:rPr>
          <w:rFonts w:cs="Tahoma"/>
          <w:b/>
          <w:bCs/>
        </w:rPr>
      </w:pPr>
      <w:r>
        <w:rPr>
          <w:rFonts w:cs="Tahoma"/>
          <w:b/>
          <w:bCs/>
        </w:rPr>
        <w:t>g</w:t>
      </w:r>
      <w:r w:rsidRPr="003B333C">
        <w:rPr>
          <w:rFonts w:cs="Tahoma"/>
          <w:b/>
          <w:bCs/>
        </w:rPr>
        <w:t xml:space="preserve">) Vista del Desahogo del Requerimiento de Información Adicional. </w:t>
      </w:r>
      <w:r>
        <w:rPr>
          <w:rFonts w:cs="Tahoma"/>
          <w:bCs/>
        </w:rPr>
        <w:t>El veinticinco de febrero de dos mil veintiséis</w:t>
      </w:r>
      <w:r w:rsidRPr="003B333C">
        <w:rPr>
          <w:rFonts w:cs="Tahoma"/>
          <w:bCs/>
        </w:rPr>
        <w:t>, se dictó acuerdo por me</w:t>
      </w:r>
      <w:r w:rsidR="007D5EA2">
        <w:rPr>
          <w:rFonts w:cs="Tahoma"/>
          <w:bCs/>
        </w:rPr>
        <w:t xml:space="preserve">dio del cual se puso a la vista, </w:t>
      </w:r>
      <w:r w:rsidRPr="003B333C">
        <w:rPr>
          <w:rFonts w:cs="Tahoma"/>
          <w:bCs/>
        </w:rPr>
        <w:t>el Desahogo del Requerimiento de Información Adicional e</w:t>
      </w:r>
      <w:r w:rsidR="007D5EA2">
        <w:rPr>
          <w:rFonts w:cs="Tahoma"/>
          <w:bCs/>
        </w:rPr>
        <w:t>ntregado por el Sujeto Obligado</w:t>
      </w:r>
      <w:r w:rsidRPr="003B333C">
        <w:rPr>
          <w:rFonts w:cs="Tahoma"/>
          <w:bCs/>
        </w:rPr>
        <w:t>, a través del Sistema de Acceso a la I</w:t>
      </w:r>
      <w:r w:rsidR="006E7FF3">
        <w:rPr>
          <w:rFonts w:cs="Tahoma"/>
          <w:bCs/>
        </w:rPr>
        <w:t>nformación Mexiquense (SAIMEX).</w:t>
      </w:r>
    </w:p>
    <w:p w14:paraId="00851A69" w14:textId="77777777" w:rsidR="00D70A9E" w:rsidRDefault="00D70A9E" w:rsidP="002B0EE7">
      <w:pPr>
        <w:spacing w:after="0" w:line="360" w:lineRule="auto"/>
        <w:contextualSpacing/>
        <w:rPr>
          <w:color w:val="auto"/>
        </w:rPr>
      </w:pPr>
    </w:p>
    <w:p w14:paraId="0D52EA51" w14:textId="01825AC4" w:rsidR="00D70A9E" w:rsidRDefault="00D70A9E" w:rsidP="002B0EE7">
      <w:pPr>
        <w:spacing w:after="0" w:line="360" w:lineRule="auto"/>
        <w:contextualSpacing/>
        <w:rPr>
          <w:color w:val="auto"/>
        </w:rPr>
      </w:pPr>
      <w:r>
        <w:rPr>
          <w:rFonts w:eastAsia="Batang" w:cs="Tahoma"/>
          <w:b/>
          <w:color w:val="auto"/>
        </w:rPr>
        <w:lastRenderedPageBreak/>
        <w:t>h)</w:t>
      </w:r>
      <w:r w:rsidRPr="00EE2207">
        <w:rPr>
          <w:rFonts w:eastAsia="Batang" w:cs="Tahoma"/>
          <w:b/>
          <w:color w:val="auto"/>
        </w:rPr>
        <w:t xml:space="preserve"> </w:t>
      </w:r>
      <w:r w:rsidRPr="00EE2207">
        <w:rPr>
          <w:b/>
          <w:bCs/>
          <w:color w:val="auto"/>
        </w:rPr>
        <w:t xml:space="preserve">Ampliación de plazo para resolver. </w:t>
      </w:r>
      <w:r w:rsidRPr="00EE2207">
        <w:rPr>
          <w:color w:val="auto"/>
        </w:rPr>
        <w:t xml:space="preserve">El </w:t>
      </w:r>
      <w:r w:rsidR="00AC7962" w:rsidRPr="00C11959">
        <w:rPr>
          <w:rFonts w:eastAsia="Times New Roman" w:cs="Times New Roman"/>
          <w:color w:val="000000"/>
        </w:rPr>
        <w:t>veinti</w:t>
      </w:r>
      <w:r w:rsidR="00AC7962">
        <w:rPr>
          <w:rFonts w:eastAsia="Times New Roman" w:cs="Times New Roman"/>
          <w:color w:val="000000"/>
        </w:rPr>
        <w:t>séis</w:t>
      </w:r>
      <w:r w:rsidRPr="00C11959">
        <w:rPr>
          <w:rFonts w:eastAsia="Times New Roman" w:cs="Times New Roman"/>
          <w:color w:val="000000"/>
        </w:rPr>
        <w:t xml:space="preserve"> de febrero de dos mil veintiséis</w:t>
      </w:r>
      <w:r w:rsidRPr="00EE2207">
        <w:rPr>
          <w:color w:val="auto"/>
        </w:rPr>
        <w:t xml:space="preserve">, el Comisionado Ponente, con fundamento en lo dispuesto por el artículo 181, párrafo tercero, de la Ley de Transparencia y Acceso a la Información Pública del Estado de México y Municipios, acordó ampliar por un periodo </w:t>
      </w:r>
      <w:r>
        <w:rPr>
          <w:color w:val="auto"/>
        </w:rPr>
        <w:t>razonable</w:t>
      </w:r>
      <w:r w:rsidRPr="00EE2207">
        <w:rPr>
          <w:color w:val="auto"/>
        </w:rPr>
        <w:t xml:space="preserve">, el plazo para resolver el Recurso de Revisión que nos ocupa; acto que fue notificado a las partes, mediante el Sistema de Acceso a la Información Mexiquense (SAIMEX, </w:t>
      </w:r>
      <w:r>
        <w:rPr>
          <w:color w:val="auto"/>
        </w:rPr>
        <w:t>el mismo día.</w:t>
      </w:r>
    </w:p>
    <w:p w14:paraId="40F3D36F" w14:textId="77777777" w:rsidR="00D70A9E" w:rsidRPr="00754528" w:rsidRDefault="00D70A9E" w:rsidP="002B0EE7">
      <w:pPr>
        <w:spacing w:after="0" w:line="360" w:lineRule="auto"/>
        <w:contextualSpacing/>
        <w:rPr>
          <w:color w:val="auto"/>
        </w:rPr>
      </w:pPr>
    </w:p>
    <w:p w14:paraId="65031C88" w14:textId="0CB6C895" w:rsidR="00D70A9E" w:rsidRPr="00F71ECC" w:rsidRDefault="00D70A9E" w:rsidP="002B0EE7">
      <w:pPr>
        <w:spacing w:after="0" w:line="360" w:lineRule="auto"/>
        <w:rPr>
          <w:rFonts w:eastAsia="Times New Roman" w:cs="Tahoma"/>
          <w:color w:val="auto"/>
          <w:szCs w:val="24"/>
          <w:lang w:eastAsia="es-ES"/>
        </w:rPr>
      </w:pPr>
      <w:r>
        <w:rPr>
          <w:rFonts w:eastAsia="Times New Roman" w:cs="Tahoma"/>
          <w:b/>
          <w:color w:val="auto"/>
          <w:szCs w:val="24"/>
          <w:lang w:eastAsia="es-ES"/>
        </w:rPr>
        <w:t>i</w:t>
      </w:r>
      <w:r w:rsidRPr="00EE2207">
        <w:rPr>
          <w:rFonts w:eastAsia="Times New Roman" w:cs="Tahoma"/>
          <w:b/>
          <w:color w:val="auto"/>
          <w:szCs w:val="24"/>
          <w:lang w:eastAsia="es-ES"/>
        </w:rPr>
        <w:t>) Cierre de instrucción.</w:t>
      </w:r>
      <w:r w:rsidRPr="00EE2207">
        <w:rPr>
          <w:rFonts w:eastAsia="Times New Roman" w:cs="Tahoma"/>
          <w:color w:val="auto"/>
          <w:szCs w:val="24"/>
          <w:lang w:eastAsia="es-ES"/>
        </w:rPr>
        <w:t xml:space="preserve"> </w:t>
      </w:r>
      <w:r w:rsidRPr="00EE2207">
        <w:rPr>
          <w:color w:val="auto"/>
        </w:rPr>
        <w:t xml:space="preserve">El </w:t>
      </w:r>
      <w:r>
        <w:rPr>
          <w:bCs/>
          <w:color w:val="auto"/>
        </w:rPr>
        <w:t>c</w:t>
      </w:r>
      <w:r w:rsidR="00066CD7">
        <w:rPr>
          <w:bCs/>
          <w:color w:val="auto"/>
        </w:rPr>
        <w:t>inco</w:t>
      </w:r>
      <w:r>
        <w:rPr>
          <w:bCs/>
          <w:color w:val="auto"/>
        </w:rPr>
        <w:t xml:space="preserve"> de marzo de dos mil veintiséis</w:t>
      </w:r>
      <w:r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EE2207">
        <w:rPr>
          <w:color w:val="auto"/>
          <w:lang w:val="es-ES"/>
        </w:rPr>
        <w:t>acto que fue notificado a las partes, mediante el Sistema de Acceso a la Información Mexiquense (SAIMEX), el mismo día.</w:t>
      </w:r>
    </w:p>
    <w:p w14:paraId="436A6F6A" w14:textId="77777777" w:rsidR="00D70A9E" w:rsidRPr="00B2261F" w:rsidRDefault="00D70A9E" w:rsidP="002B0EE7">
      <w:pPr>
        <w:spacing w:after="0" w:line="360" w:lineRule="auto"/>
        <w:rPr>
          <w:b/>
          <w:bCs/>
          <w:color w:val="FF0000"/>
          <w:lang w:val="es-ES"/>
        </w:rPr>
      </w:pPr>
    </w:p>
    <w:p w14:paraId="6540FF76" w14:textId="77777777" w:rsidR="00D70A9E" w:rsidRPr="00EE2207" w:rsidRDefault="00D70A9E" w:rsidP="002B0EE7">
      <w:pPr>
        <w:spacing w:after="0" w:line="360" w:lineRule="auto"/>
        <w:rPr>
          <w:color w:val="auto"/>
        </w:rPr>
      </w:pPr>
      <w:r w:rsidRPr="00EE2207">
        <w:rPr>
          <w:color w:val="auto"/>
        </w:rPr>
        <w:t>En razón de que fue debidamente sustanciado e integrado el expediente electrónico y no existe diligencia pendiente de desahogo, se emite la resolución que conforme a Derecho proceda, de acuerdo a los siguientes:</w:t>
      </w:r>
    </w:p>
    <w:p w14:paraId="4137FED2" w14:textId="77777777" w:rsidR="006F62BB" w:rsidRPr="00EE2207" w:rsidRDefault="006F62BB" w:rsidP="002B0EE7">
      <w:pPr>
        <w:spacing w:after="0" w:line="360" w:lineRule="auto"/>
        <w:rPr>
          <w:color w:val="auto"/>
        </w:rPr>
      </w:pPr>
    </w:p>
    <w:p w14:paraId="250F6589" w14:textId="3F880C72" w:rsidR="005C690F" w:rsidRPr="00EE2207" w:rsidRDefault="00CD6238" w:rsidP="002B0EE7">
      <w:pPr>
        <w:pStyle w:val="Ttulo1"/>
        <w:spacing w:before="0" w:after="0" w:line="360" w:lineRule="auto"/>
        <w:jc w:val="center"/>
        <w:rPr>
          <w:color w:val="auto"/>
          <w:sz w:val="22"/>
          <w:szCs w:val="22"/>
        </w:rPr>
      </w:pPr>
      <w:bookmarkStart w:id="11" w:name="_Toc198156985"/>
      <w:bookmarkStart w:id="12" w:name="_Toc223620318"/>
      <w:r w:rsidRPr="00EE2207">
        <w:rPr>
          <w:color w:val="auto"/>
          <w:sz w:val="22"/>
          <w:szCs w:val="22"/>
        </w:rPr>
        <w:t>C O N S I D E R A N D O S</w:t>
      </w:r>
      <w:bookmarkEnd w:id="11"/>
      <w:bookmarkEnd w:id="12"/>
    </w:p>
    <w:p w14:paraId="4DA7DF37" w14:textId="77777777" w:rsidR="006F62BB" w:rsidRPr="00EE2207" w:rsidRDefault="006F62BB" w:rsidP="002B0EE7">
      <w:pPr>
        <w:spacing w:after="0" w:line="360" w:lineRule="auto"/>
        <w:rPr>
          <w:b/>
          <w:color w:val="auto"/>
        </w:rPr>
      </w:pPr>
    </w:p>
    <w:p w14:paraId="36BFFC7E" w14:textId="2F0F17EA" w:rsidR="005C690F" w:rsidRPr="00EE2207" w:rsidRDefault="007D6307" w:rsidP="002B0EE7">
      <w:pPr>
        <w:pStyle w:val="Ttulo2"/>
        <w:spacing w:before="0" w:after="0" w:line="360" w:lineRule="auto"/>
        <w:rPr>
          <w:color w:val="auto"/>
          <w:sz w:val="22"/>
          <w:szCs w:val="22"/>
        </w:rPr>
      </w:pPr>
      <w:bookmarkStart w:id="13" w:name="_Toc198156986"/>
      <w:bookmarkStart w:id="14" w:name="_Toc223620319"/>
      <w:r w:rsidRPr="00EE2207">
        <w:rPr>
          <w:color w:val="auto"/>
          <w:sz w:val="22"/>
          <w:szCs w:val="22"/>
        </w:rPr>
        <w:t xml:space="preserve">PRIMERO. </w:t>
      </w:r>
      <w:r w:rsidR="00CD6238" w:rsidRPr="00EE2207">
        <w:rPr>
          <w:color w:val="auto"/>
          <w:sz w:val="22"/>
          <w:szCs w:val="22"/>
        </w:rPr>
        <w:t>Competencia</w:t>
      </w:r>
      <w:bookmarkEnd w:id="13"/>
      <w:bookmarkEnd w:id="14"/>
    </w:p>
    <w:p w14:paraId="552342DA" w14:textId="77777777" w:rsidR="007A1ACB" w:rsidRPr="00EE2207" w:rsidRDefault="007A1ACB" w:rsidP="002B0EE7">
      <w:pPr>
        <w:spacing w:after="0" w:line="360" w:lineRule="auto"/>
        <w:rPr>
          <w:b/>
          <w:color w:val="auto"/>
        </w:rPr>
      </w:pPr>
    </w:p>
    <w:p w14:paraId="743B3EE8" w14:textId="66A778F4" w:rsidR="00010AA5" w:rsidRDefault="00096A18" w:rsidP="002B0EE7">
      <w:pPr>
        <w:spacing w:after="0" w:line="360" w:lineRule="auto"/>
        <w:rPr>
          <w:rFonts w:eastAsia="Times New Roman" w:cs="Tahoma"/>
          <w:bCs/>
          <w:color w:val="auto"/>
          <w:lang w:eastAsia="es-ES"/>
        </w:rPr>
      </w:pPr>
      <w:bookmarkStart w:id="15" w:name="_heading=h.30j0zll" w:colFirst="0" w:colLast="0"/>
      <w:bookmarkEnd w:id="15"/>
      <w:r w:rsidRPr="00096A18">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096A18">
        <w:rPr>
          <w:rFonts w:eastAsia="Times New Roman" w:cs="Tahoma"/>
          <w:bCs/>
          <w:color w:val="auto"/>
          <w:lang w:eastAsia="es-ES"/>
        </w:rPr>
        <w:lastRenderedPageBreak/>
        <w:t>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1D8052E" w14:textId="77777777" w:rsidR="00096A18" w:rsidRDefault="00096A18" w:rsidP="002B0EE7">
      <w:pPr>
        <w:spacing w:after="0" w:line="360" w:lineRule="auto"/>
        <w:rPr>
          <w:rFonts w:eastAsia="Times New Roman" w:cs="Tahoma"/>
          <w:bCs/>
          <w:color w:val="auto"/>
          <w:lang w:eastAsia="es-ES"/>
        </w:rPr>
      </w:pPr>
    </w:p>
    <w:p w14:paraId="46691DD5" w14:textId="4C1C70AD" w:rsidR="005C690F" w:rsidRPr="00EE2207" w:rsidRDefault="007D6307" w:rsidP="002B0EE7">
      <w:pPr>
        <w:pStyle w:val="Ttulo2"/>
        <w:spacing w:before="0" w:after="0" w:line="360" w:lineRule="auto"/>
        <w:rPr>
          <w:color w:val="auto"/>
          <w:sz w:val="22"/>
          <w:szCs w:val="22"/>
        </w:rPr>
      </w:pPr>
      <w:bookmarkStart w:id="16" w:name="_Toc198156987"/>
      <w:bookmarkStart w:id="17" w:name="_Toc223620320"/>
      <w:r w:rsidRPr="00EE2207">
        <w:rPr>
          <w:color w:val="auto"/>
          <w:sz w:val="22"/>
          <w:szCs w:val="22"/>
        </w:rPr>
        <w:t>SEGUNDO. Causales de</w:t>
      </w:r>
      <w:r w:rsidR="00CD6238" w:rsidRPr="00EE2207">
        <w:rPr>
          <w:color w:val="auto"/>
          <w:sz w:val="22"/>
          <w:szCs w:val="22"/>
        </w:rPr>
        <w:t xml:space="preserve"> improcedencia y sobreseimiento</w:t>
      </w:r>
      <w:bookmarkEnd w:id="16"/>
      <w:bookmarkEnd w:id="17"/>
    </w:p>
    <w:p w14:paraId="49AA4CDE" w14:textId="77777777" w:rsidR="005C690F" w:rsidRPr="00EE2207" w:rsidRDefault="005C690F" w:rsidP="002B0EE7">
      <w:pPr>
        <w:spacing w:after="0" w:line="360" w:lineRule="auto"/>
        <w:rPr>
          <w:color w:val="auto"/>
        </w:rPr>
      </w:pPr>
    </w:p>
    <w:p w14:paraId="2553CE58" w14:textId="77777777" w:rsidR="005C690F" w:rsidRPr="00EE2207" w:rsidRDefault="007D6307" w:rsidP="002B0EE7">
      <w:pPr>
        <w:spacing w:after="0" w:line="360" w:lineRule="auto"/>
        <w:rPr>
          <w:color w:val="auto"/>
        </w:rPr>
      </w:pPr>
      <w:r w:rsidRPr="00EE2207">
        <w:rPr>
          <w:color w:val="auto"/>
        </w:rPr>
        <w:t xml:space="preserve">De las constancias que forma parte del Recurso de Revisión que se analiza, se advierte que previo al estudio del fondo de la </w:t>
      </w:r>
      <w:proofErr w:type="spellStart"/>
      <w:r w:rsidRPr="00EE2207">
        <w:rPr>
          <w:i/>
          <w:color w:val="auto"/>
        </w:rPr>
        <w:t>litis</w:t>
      </w:r>
      <w:proofErr w:type="spellEnd"/>
      <w:r w:rsidRPr="00EE2207">
        <w:rPr>
          <w:color w:val="auto"/>
        </w:rPr>
        <w:t>, es necesario estudiar las causales de improcedencia y sobreseimiento que se adviertan, para determinar lo que en Derecho proceda.</w:t>
      </w:r>
    </w:p>
    <w:p w14:paraId="35A30074" w14:textId="77777777" w:rsidR="009B2DAB" w:rsidRPr="00EE2207" w:rsidRDefault="009B2DAB" w:rsidP="002B0EE7">
      <w:pPr>
        <w:spacing w:after="0" w:line="360" w:lineRule="auto"/>
        <w:rPr>
          <w:color w:val="auto"/>
        </w:rPr>
      </w:pPr>
    </w:p>
    <w:p w14:paraId="3066DF0C" w14:textId="77777777" w:rsidR="005C690F" w:rsidRPr="00EE2207" w:rsidRDefault="007D6307" w:rsidP="002B0EE7">
      <w:pPr>
        <w:spacing w:after="0" w:line="360" w:lineRule="auto"/>
        <w:rPr>
          <w:b/>
          <w:color w:val="auto"/>
        </w:rPr>
      </w:pPr>
      <w:r w:rsidRPr="00EE2207">
        <w:rPr>
          <w:b/>
          <w:color w:val="auto"/>
        </w:rPr>
        <w:t>Causales de improcedencia</w:t>
      </w:r>
    </w:p>
    <w:p w14:paraId="75878DC6" w14:textId="77777777" w:rsidR="005C690F" w:rsidRPr="00EE2207" w:rsidRDefault="005C690F" w:rsidP="002B0EE7">
      <w:pPr>
        <w:spacing w:after="0" w:line="360" w:lineRule="auto"/>
        <w:rPr>
          <w:color w:val="auto"/>
        </w:rPr>
      </w:pPr>
    </w:p>
    <w:p w14:paraId="6C56CA88" w14:textId="77777777" w:rsidR="005C690F" w:rsidRPr="00EE2207" w:rsidRDefault="007D6307" w:rsidP="002B0EE7">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82ECEA9" w14:textId="2A92D3AF" w:rsidR="003A208C" w:rsidRDefault="007D6307" w:rsidP="002B0EE7">
      <w:pPr>
        <w:spacing w:after="0" w:line="360" w:lineRule="auto"/>
        <w:rPr>
          <w:color w:val="auto"/>
        </w:rPr>
      </w:pPr>
      <w:r w:rsidRPr="00EE2207">
        <w:rPr>
          <w:color w:val="auto"/>
        </w:rPr>
        <w:lastRenderedPageBreak/>
        <w:t>En el presente caso, </w:t>
      </w:r>
      <w:r w:rsidRPr="00EE2207">
        <w:rPr>
          <w:b/>
          <w:color w:val="auto"/>
        </w:rPr>
        <w:t>no se actualiza ninguna de las causales de improcedencia</w:t>
      </w:r>
      <w:r w:rsidRPr="00EE2207">
        <w:rPr>
          <w:color w:val="auto"/>
        </w:rPr>
        <w:t> establecidas en el ordenamiento jurídico previamente señalado, toda vez que: este Instituto no tiene conocimiento de que se encuentre en trámite algún medio de defensa presentado por la</w:t>
      </w:r>
      <w:r w:rsidR="00261B92" w:rsidRPr="00EE2207">
        <w:rPr>
          <w:color w:val="auto"/>
        </w:rPr>
        <w:t xml:space="preserve"> persona</w:t>
      </w:r>
      <w:r w:rsidRPr="00EE2207">
        <w:rPr>
          <w:color w:val="auto"/>
        </w:rPr>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E2207" w:rsidRDefault="00754528" w:rsidP="002B0EE7">
      <w:pPr>
        <w:spacing w:after="0" w:line="360" w:lineRule="auto"/>
        <w:rPr>
          <w:color w:val="auto"/>
        </w:rPr>
      </w:pPr>
    </w:p>
    <w:p w14:paraId="2BF1CF5B" w14:textId="34B1918C" w:rsidR="005C690F" w:rsidRPr="00EE2207" w:rsidRDefault="007D6307" w:rsidP="002B0EE7">
      <w:pPr>
        <w:spacing w:after="0" w:line="360" w:lineRule="auto"/>
        <w:rPr>
          <w:color w:val="auto"/>
        </w:rPr>
      </w:pPr>
      <w:r w:rsidRPr="00EE2207">
        <w:rPr>
          <w:color w:val="auto"/>
        </w:rPr>
        <w:t>Por lo cual, se actualiza la causal de procedencia del Recurso de Revisión señal</w:t>
      </w:r>
      <w:r w:rsidR="00261DF6" w:rsidRPr="00EE2207">
        <w:rPr>
          <w:color w:val="auto"/>
        </w:rPr>
        <w:t>ada en el artículo 179, fracci</w:t>
      </w:r>
      <w:r w:rsidR="00230B8F" w:rsidRPr="00EE2207">
        <w:rPr>
          <w:color w:val="auto"/>
        </w:rPr>
        <w:t>ón</w:t>
      </w:r>
      <w:r w:rsidR="00D97592" w:rsidRPr="00EE2207">
        <w:rPr>
          <w:color w:val="auto"/>
        </w:rPr>
        <w:t xml:space="preserve"> V</w:t>
      </w:r>
      <w:r w:rsidR="00F93CEA">
        <w:rPr>
          <w:color w:val="auto"/>
        </w:rPr>
        <w:t>II</w:t>
      </w:r>
      <w:r w:rsidR="00EE2207">
        <w:rPr>
          <w:color w:val="auto"/>
        </w:rPr>
        <w:t>I</w:t>
      </w:r>
      <w:r w:rsidRPr="00EE2207">
        <w:rPr>
          <w:color w:val="auto"/>
        </w:rPr>
        <w:t>, de la Ley en cita, pues la p</w:t>
      </w:r>
      <w:r w:rsidR="00261B92" w:rsidRPr="00EE2207">
        <w:rPr>
          <w:color w:val="auto"/>
        </w:rPr>
        <w:t>ersona</w:t>
      </w:r>
      <w:r w:rsidRPr="00EE2207">
        <w:rPr>
          <w:color w:val="auto"/>
        </w:rPr>
        <w:t xml:space="preserve"> Recurrente se inconformó </w:t>
      </w:r>
      <w:r w:rsidR="00674DAF" w:rsidRPr="00EE2207">
        <w:rPr>
          <w:color w:val="auto"/>
        </w:rPr>
        <w:t>d</w:t>
      </w:r>
      <w:r w:rsidR="00F93CEA">
        <w:rPr>
          <w:color w:val="auto"/>
        </w:rPr>
        <w:t>e l</w:t>
      </w:r>
      <w:r w:rsidR="00F93CEA">
        <w:t>a entrega o puesta a disposición de información en una modalidad o formato distinto al solicitado.</w:t>
      </w:r>
    </w:p>
    <w:p w14:paraId="6440543B" w14:textId="77777777" w:rsidR="00586CCE" w:rsidRPr="00B2261F" w:rsidRDefault="00586CCE" w:rsidP="002B0EE7">
      <w:pPr>
        <w:spacing w:after="0" w:line="360" w:lineRule="auto"/>
        <w:rPr>
          <w:color w:val="FF0000"/>
        </w:rPr>
      </w:pPr>
    </w:p>
    <w:p w14:paraId="55FF691A" w14:textId="6D373E30" w:rsidR="005C690F" w:rsidRPr="00FE74A8" w:rsidRDefault="007D6307" w:rsidP="002B0EE7">
      <w:pPr>
        <w:spacing w:after="0" w:line="360" w:lineRule="auto"/>
        <w:rPr>
          <w:color w:val="auto"/>
        </w:rPr>
      </w:pPr>
      <w:r w:rsidRPr="00FE74A8">
        <w:rPr>
          <w:b/>
          <w:color w:val="auto"/>
        </w:rPr>
        <w:t>Ca</w:t>
      </w:r>
      <w:r w:rsidR="00CD6238" w:rsidRPr="00FE74A8">
        <w:rPr>
          <w:b/>
          <w:color w:val="auto"/>
        </w:rPr>
        <w:t>usales de sobreseimiento</w:t>
      </w:r>
    </w:p>
    <w:p w14:paraId="426FEE7A" w14:textId="77777777" w:rsidR="005C690F" w:rsidRPr="00FE74A8" w:rsidRDefault="005C690F" w:rsidP="002B0EE7">
      <w:pPr>
        <w:spacing w:after="0" w:line="360" w:lineRule="auto"/>
        <w:rPr>
          <w:color w:val="auto"/>
        </w:rPr>
      </w:pPr>
    </w:p>
    <w:p w14:paraId="5B1C849A" w14:textId="77777777" w:rsidR="005C690F" w:rsidRPr="00FE74A8" w:rsidRDefault="007D6307" w:rsidP="002B0EE7">
      <w:pPr>
        <w:spacing w:after="0" w:line="360" w:lineRule="auto"/>
        <w:rPr>
          <w:color w:val="auto"/>
        </w:rPr>
      </w:pPr>
      <w:r w:rsidRPr="00FE74A8">
        <w:rPr>
          <w:color w:val="auto"/>
        </w:rPr>
        <w:t>Por ser de previo y especial pronunciamiento, este Instituto analiza si se actualiza alguna causal de sobreseimiento.</w:t>
      </w:r>
    </w:p>
    <w:p w14:paraId="7EE274FA" w14:textId="77777777" w:rsidR="008C12D8" w:rsidRPr="00FE74A8" w:rsidRDefault="008C12D8" w:rsidP="002B0EE7">
      <w:pPr>
        <w:spacing w:after="0" w:line="360" w:lineRule="auto"/>
        <w:rPr>
          <w:color w:val="auto"/>
        </w:rPr>
      </w:pPr>
    </w:p>
    <w:p w14:paraId="616B549A" w14:textId="34585935" w:rsidR="005C690F" w:rsidRPr="00FE74A8" w:rsidRDefault="007D6307" w:rsidP="002B0EE7">
      <w:pPr>
        <w:spacing w:after="0" w:line="360" w:lineRule="auto"/>
        <w:rPr>
          <w:color w:val="auto"/>
        </w:rPr>
      </w:pPr>
      <w:r w:rsidRPr="00FE74A8">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E74A8">
        <w:rPr>
          <w:color w:val="auto"/>
        </w:rPr>
        <w:t xml:space="preserve">persona </w:t>
      </w:r>
      <w:r w:rsidRPr="00FE74A8">
        <w:rPr>
          <w:color w:val="auto"/>
        </w:rPr>
        <w:t>Recurrente se haya desistido del recurso, haya fallecido, sobreviniera alguna causal de improcedencia, que el Sujeto Obligado hubiese modificado o revocado el acto impugnado o bien, haya quedado sin materia.</w:t>
      </w:r>
    </w:p>
    <w:p w14:paraId="3B2EB888" w14:textId="57079EFE" w:rsidR="005C690F" w:rsidRPr="00FE74A8" w:rsidRDefault="007D6307" w:rsidP="002B0EE7">
      <w:pPr>
        <w:spacing w:after="0" w:line="360" w:lineRule="auto"/>
        <w:rPr>
          <w:color w:val="auto"/>
        </w:rPr>
      </w:pPr>
      <w:r w:rsidRPr="00FE74A8">
        <w:rPr>
          <w:color w:val="auto"/>
        </w:rPr>
        <w:lastRenderedPageBreak/>
        <w:t xml:space="preserve">Por tales motivos, se considera procedente entrar al fondo del presente asunto. </w:t>
      </w:r>
    </w:p>
    <w:p w14:paraId="381FF8CD" w14:textId="77777777" w:rsidR="00E1488B" w:rsidRPr="00FE74A8" w:rsidRDefault="00E1488B" w:rsidP="002B0EE7">
      <w:pPr>
        <w:spacing w:after="0" w:line="360" w:lineRule="auto"/>
        <w:rPr>
          <w:b/>
          <w:color w:val="auto"/>
        </w:rPr>
      </w:pPr>
    </w:p>
    <w:p w14:paraId="0A6A0BAE" w14:textId="184EF292" w:rsidR="005C690F" w:rsidRPr="00FE74A8" w:rsidRDefault="007D6307" w:rsidP="002B0EE7">
      <w:pPr>
        <w:pStyle w:val="Ttulo2"/>
        <w:spacing w:before="0" w:after="0" w:line="360" w:lineRule="auto"/>
        <w:rPr>
          <w:color w:val="auto"/>
          <w:sz w:val="22"/>
          <w:szCs w:val="22"/>
        </w:rPr>
      </w:pPr>
      <w:bookmarkStart w:id="18" w:name="_Toc198156988"/>
      <w:bookmarkStart w:id="19" w:name="_Toc223620321"/>
      <w:r w:rsidRPr="00FE74A8">
        <w:rPr>
          <w:color w:val="auto"/>
          <w:sz w:val="22"/>
          <w:szCs w:val="22"/>
        </w:rPr>
        <w:t>TERCERO. De</w:t>
      </w:r>
      <w:r w:rsidR="00CD6238" w:rsidRPr="00FE74A8">
        <w:rPr>
          <w:color w:val="auto"/>
          <w:sz w:val="22"/>
          <w:szCs w:val="22"/>
        </w:rPr>
        <w:t>terminación de la Controversia</w:t>
      </w:r>
      <w:bookmarkEnd w:id="18"/>
      <w:bookmarkEnd w:id="19"/>
    </w:p>
    <w:p w14:paraId="4A0739CB" w14:textId="77777777" w:rsidR="00897A05" w:rsidRPr="00FE74A8" w:rsidRDefault="00897A05" w:rsidP="002B0EE7">
      <w:pPr>
        <w:spacing w:after="0" w:line="360" w:lineRule="auto"/>
        <w:rPr>
          <w:b/>
          <w:color w:val="auto"/>
        </w:rPr>
      </w:pPr>
    </w:p>
    <w:p w14:paraId="37F7FD7D" w14:textId="33212765" w:rsidR="00A42002" w:rsidRDefault="007C7BAF" w:rsidP="002B0EE7">
      <w:pPr>
        <w:spacing w:after="0" w:line="360" w:lineRule="auto"/>
        <w:rPr>
          <w:rFonts w:cs="Tahoma"/>
          <w:color w:val="auto"/>
        </w:rPr>
      </w:pPr>
      <w:r w:rsidRPr="00FE74A8">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FE74A8">
        <w:rPr>
          <w:rFonts w:cs="Tahoma"/>
          <w:color w:val="auto"/>
        </w:rPr>
        <w:t xml:space="preserve"> </w:t>
      </w:r>
      <w:r w:rsidR="00722AD1" w:rsidRPr="00FE74A8">
        <w:rPr>
          <w:rFonts w:cs="Tahoma"/>
          <w:color w:val="auto"/>
        </w:rPr>
        <w:t xml:space="preserve">requirió </w:t>
      </w:r>
      <w:r w:rsidR="00586CCE">
        <w:rPr>
          <w:rFonts w:cs="Tahoma"/>
          <w:color w:val="auto"/>
        </w:rPr>
        <w:t>las actas de cabildo o actas de sesiones del consejo,</w:t>
      </w:r>
      <w:r w:rsidR="00C70344">
        <w:rPr>
          <w:rFonts w:cs="Tahoma"/>
          <w:color w:val="auto"/>
        </w:rPr>
        <w:t xml:space="preserve"> del</w:t>
      </w:r>
      <w:r w:rsidR="00CF48C4">
        <w:rPr>
          <w:rFonts w:cs="Tahoma"/>
          <w:color w:val="auto"/>
        </w:rPr>
        <w:t xml:space="preserve"> </w:t>
      </w:r>
      <w:r w:rsidR="00CF48C4" w:rsidRPr="00BC42F2">
        <w:t xml:space="preserve">Organismo Público Descentralizado para la </w:t>
      </w:r>
      <w:r w:rsidR="002B0EE7">
        <w:t xml:space="preserve">Prestación de los Servicios </w:t>
      </w:r>
      <w:r w:rsidR="00CF48C4" w:rsidRPr="00BC42F2">
        <w:t>de Agua Potable Alcantarillado y Saneamiento del Municipio de Zumpango</w:t>
      </w:r>
      <w:r w:rsidR="00CF48C4">
        <w:t>, correspondiente del</w:t>
      </w:r>
      <w:r w:rsidR="00C70344">
        <w:rPr>
          <w:rFonts w:cs="Tahoma"/>
          <w:color w:val="auto"/>
        </w:rPr>
        <w:t xml:space="preserve"> primero de enero de dos mil </w:t>
      </w:r>
      <w:r w:rsidR="00586CCE">
        <w:rPr>
          <w:rFonts w:cs="Tahoma"/>
          <w:color w:val="auto"/>
        </w:rPr>
        <w:t>veintidós</w:t>
      </w:r>
      <w:r w:rsidR="00C70344">
        <w:rPr>
          <w:rFonts w:cs="Tahoma"/>
          <w:color w:val="auto"/>
        </w:rPr>
        <w:t xml:space="preserve"> al treinta y </w:t>
      </w:r>
      <w:r w:rsidR="00586CCE">
        <w:rPr>
          <w:rFonts w:cs="Tahoma"/>
          <w:color w:val="auto"/>
        </w:rPr>
        <w:t>diecisiete de octubre</w:t>
      </w:r>
      <w:r w:rsidR="00C70344">
        <w:rPr>
          <w:rFonts w:cs="Tahoma"/>
          <w:color w:val="auto"/>
        </w:rPr>
        <w:t xml:space="preserve"> de dos mil veinticinco</w:t>
      </w:r>
      <w:r w:rsidR="00CF48C4">
        <w:rPr>
          <w:rFonts w:cs="Tahoma"/>
          <w:color w:val="auto"/>
        </w:rPr>
        <w:t>.</w:t>
      </w:r>
    </w:p>
    <w:p w14:paraId="52AEABD9" w14:textId="77777777" w:rsidR="00586CCE" w:rsidRPr="00B2261F" w:rsidRDefault="00586CCE" w:rsidP="002B0EE7">
      <w:pPr>
        <w:spacing w:after="0" w:line="360" w:lineRule="auto"/>
        <w:rPr>
          <w:rFonts w:cs="Tahoma"/>
          <w:color w:val="FF0000"/>
        </w:rPr>
      </w:pPr>
    </w:p>
    <w:p w14:paraId="67A888C0" w14:textId="0C4CC385" w:rsidR="00FA0B83" w:rsidRDefault="007C7BAF" w:rsidP="002B0EE7">
      <w:pPr>
        <w:spacing w:after="0" w:line="360" w:lineRule="auto"/>
        <w:rPr>
          <w:b/>
        </w:rPr>
      </w:pPr>
      <w:r w:rsidRPr="009A5516">
        <w:rPr>
          <w:color w:val="auto"/>
        </w:rPr>
        <w:t>En respuesta, el Sujeto Obligado,</w:t>
      </w:r>
      <w:r w:rsidR="00644832" w:rsidRPr="009A5516">
        <w:rPr>
          <w:color w:val="auto"/>
        </w:rPr>
        <w:t xml:space="preserve"> </w:t>
      </w:r>
      <w:r w:rsidR="008F6B1C">
        <w:rPr>
          <w:color w:val="auto"/>
        </w:rPr>
        <w:t xml:space="preserve">a través de la </w:t>
      </w:r>
      <w:r w:rsidR="00AB7926">
        <w:rPr>
          <w:color w:val="auto"/>
        </w:rPr>
        <w:t>Unidad de Transparencia y Dirección General</w:t>
      </w:r>
      <w:r w:rsidR="00A42002">
        <w:rPr>
          <w:color w:val="auto"/>
        </w:rPr>
        <w:t xml:space="preserve">, refirió que ponía a disposición </w:t>
      </w:r>
      <w:r w:rsidR="00AB7926">
        <w:rPr>
          <w:color w:val="auto"/>
        </w:rPr>
        <w:t>el cambio de modalidad a</w:t>
      </w:r>
      <w:r w:rsidR="00A42002">
        <w:rPr>
          <w:color w:val="auto"/>
        </w:rPr>
        <w:t xml:space="preserve"> consulta </w:t>
      </w:r>
      <w:r w:rsidR="00AB7926">
        <w:rPr>
          <w:color w:val="auto"/>
        </w:rPr>
        <w:t>directa</w:t>
      </w:r>
      <w:r w:rsidR="009A5516">
        <w:t xml:space="preserve">; ante dicha circunstancia, el Particular se inconformó </w:t>
      </w:r>
      <w:r w:rsidR="008F6B1C" w:rsidRPr="00EE2207">
        <w:rPr>
          <w:color w:val="auto"/>
        </w:rPr>
        <w:t>d</w:t>
      </w:r>
      <w:r w:rsidR="008F6B1C">
        <w:rPr>
          <w:color w:val="auto"/>
        </w:rPr>
        <w:t>e l</w:t>
      </w:r>
      <w:r w:rsidR="008F6B1C">
        <w:t xml:space="preserve">a entrega o puesta a disposición de información en una modalidad o formato distinto al solicitado </w:t>
      </w:r>
      <w:r w:rsidR="009A5516">
        <w:t>prevista en la fracción V</w:t>
      </w:r>
      <w:r w:rsidR="008F6B1C">
        <w:t>II</w:t>
      </w:r>
      <w:r w:rsidR="009A5516">
        <w:t xml:space="preserve">I, del artículo 179 de la Ley de Transparencia y Acceso a la Información Pública del Estado de México y Municipios. Así, las cosas, una vez admitido y notificado el Recurso </w:t>
      </w:r>
      <w:r w:rsidR="008F6B1C">
        <w:t xml:space="preserve">de Revisión, </w:t>
      </w:r>
      <w:r w:rsidR="00AB7926">
        <w:t>el Sujeto Obligado ratifico su respuesta inicial. C</w:t>
      </w:r>
      <w:r w:rsidR="00AB7926" w:rsidRPr="00AB7926">
        <w:rPr>
          <w:b/>
        </w:rPr>
        <w:t>abe señalar que el particular fue omiso en emitir alguna manifestación o alegato.</w:t>
      </w:r>
    </w:p>
    <w:p w14:paraId="443F02CF" w14:textId="77777777" w:rsidR="00CF48C4" w:rsidRDefault="00CF48C4" w:rsidP="002B0EE7">
      <w:pPr>
        <w:spacing w:after="0" w:line="360" w:lineRule="auto"/>
        <w:rPr>
          <w:b/>
        </w:rPr>
      </w:pPr>
    </w:p>
    <w:p w14:paraId="28C53A5B" w14:textId="77777777" w:rsidR="00EA1E61" w:rsidRPr="002B0EE7" w:rsidRDefault="00EA1E61" w:rsidP="002B0EE7">
      <w:pPr>
        <w:spacing w:after="0" w:line="360" w:lineRule="auto"/>
        <w:rPr>
          <w:color w:val="auto"/>
        </w:rPr>
      </w:pPr>
      <w:r w:rsidRPr="002B0EE7">
        <w:rPr>
          <w:color w:val="auto"/>
        </w:rPr>
        <w:t xml:space="preserve">Conforme a lo analizado, se puede advertir que el ahora Recurrente no se inconformó de lo solicitado en relación con las Actas de Cabildo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w:t>
      </w:r>
      <w:r w:rsidRPr="002B0EE7">
        <w:rPr>
          <w:color w:val="auto"/>
        </w:rPr>
        <w:lastRenderedPageBreak/>
        <w:t>Estado de México, que establece que será improcedente el recurso contra los actos que se hayan consentido tácitamente, entendiéndose por estos cuando el agravio no se haya promovido en el plazo señalado para el efecto.</w:t>
      </w:r>
    </w:p>
    <w:p w14:paraId="315C7A96" w14:textId="77777777" w:rsidR="00EA1E61" w:rsidRPr="002B0EE7" w:rsidRDefault="00EA1E61" w:rsidP="002B0EE7">
      <w:pPr>
        <w:spacing w:after="0" w:line="360" w:lineRule="auto"/>
        <w:rPr>
          <w:color w:val="auto"/>
        </w:rPr>
      </w:pPr>
      <w:r w:rsidRPr="002B0EE7">
        <w:rPr>
          <w:color w:val="auto"/>
        </w:rPr>
        <w:t> </w:t>
      </w:r>
    </w:p>
    <w:p w14:paraId="43D7A8C4" w14:textId="77777777" w:rsidR="00EA1E61" w:rsidRPr="002B0EE7" w:rsidRDefault="00EA1E61" w:rsidP="002B0EE7">
      <w:pPr>
        <w:spacing w:after="0" w:line="360" w:lineRule="auto"/>
        <w:rPr>
          <w:color w:val="auto"/>
        </w:rPr>
      </w:pPr>
      <w:r w:rsidRPr="002B0EE7">
        <w:rPr>
          <w:color w:val="auto"/>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3724859" w14:textId="77777777" w:rsidR="00EA1E61" w:rsidRPr="002B0EE7" w:rsidRDefault="00EA1E61" w:rsidP="002B0EE7">
      <w:pPr>
        <w:spacing w:after="0" w:line="360" w:lineRule="auto"/>
        <w:rPr>
          <w:color w:val="auto"/>
        </w:rPr>
      </w:pPr>
      <w:r w:rsidRPr="002B0EE7">
        <w:rPr>
          <w:color w:val="auto"/>
        </w:rPr>
        <w:t> </w:t>
      </w:r>
    </w:p>
    <w:p w14:paraId="124E5819" w14:textId="77777777" w:rsidR="00EA1E61" w:rsidRPr="002B0EE7" w:rsidRDefault="00EA1E61" w:rsidP="002B0EE7">
      <w:pPr>
        <w:spacing w:after="0" w:line="360" w:lineRule="auto"/>
        <w:rPr>
          <w:color w:val="auto"/>
        </w:rPr>
      </w:pPr>
      <w:r w:rsidRPr="002B0EE7">
        <w:rPr>
          <w:color w:val="auto"/>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629681C9" w14:textId="77777777" w:rsidR="00EA1E61" w:rsidRPr="002B0EE7" w:rsidRDefault="00EA1E61" w:rsidP="002B0EE7">
      <w:pPr>
        <w:spacing w:after="0" w:line="360" w:lineRule="auto"/>
        <w:rPr>
          <w:color w:val="auto"/>
        </w:rPr>
      </w:pPr>
      <w:r w:rsidRPr="002B0EE7">
        <w:rPr>
          <w:color w:val="auto"/>
        </w:rPr>
        <w:t> </w:t>
      </w:r>
    </w:p>
    <w:p w14:paraId="00E4A464" w14:textId="51F3F02F" w:rsidR="00EA1E61" w:rsidRPr="00CD4DD8" w:rsidRDefault="00EA1E61" w:rsidP="002B0EE7">
      <w:pPr>
        <w:spacing w:after="0" w:line="360" w:lineRule="auto"/>
        <w:rPr>
          <w:rFonts w:ascii="Times New Roman" w:eastAsia="Times New Roman" w:hAnsi="Times New Roman" w:cs="Times New Roman"/>
          <w:color w:val="222222"/>
          <w:szCs w:val="20"/>
        </w:rPr>
      </w:pPr>
      <w:r w:rsidRPr="002B0EE7">
        <w:rPr>
          <w:color w:val="auto"/>
        </w:rPr>
        <w:t xml:space="preserve">Asimismo, resulta relevante traer a colación el Criterio </w:t>
      </w:r>
      <w:r w:rsidR="002B0EE7">
        <w:rPr>
          <w:color w:val="auto"/>
        </w:rPr>
        <w:t>Orientador</w:t>
      </w:r>
      <w:r w:rsidRPr="002B0EE7">
        <w:rPr>
          <w:color w:val="auto"/>
        </w:rPr>
        <w:t xml:space="preserve">, con clave de control SO/001/2020, de la Segunda Época, emitido por el Instituto Nacional de Transparencia, Acceso a la Información y Protección de Datos Personales, </w:t>
      </w:r>
      <w:r w:rsidR="002B0EE7">
        <w:rPr>
          <w:color w:val="auto"/>
        </w:rPr>
        <w:t>el cual establece que</w:t>
      </w:r>
      <w:r w:rsidRPr="00CD4DD8">
        <w:rPr>
          <w:rFonts w:eastAsia="Times New Roman" w:cs="Times New Roman"/>
          <w:color w:val="222222"/>
          <w:szCs w:val="20"/>
          <w:lang w:val="es-ES"/>
        </w:rPr>
        <w:t xml:space="preserve"> es improcedente entrar al análisis de las partes de la respuesta del Sujeto Obligado que no fueron impugnadas por el Recurrente; por lo que, en el presente caso, se tiene por consentida la información entregada por el Sujeto Obligado, para atender lo referente a </w:t>
      </w:r>
      <w:r>
        <w:rPr>
          <w:rFonts w:eastAsia="Times New Roman" w:cs="Times New Roman"/>
          <w:b/>
          <w:bCs/>
          <w:color w:val="222222"/>
          <w:szCs w:val="20"/>
          <w:lang w:val="es-ES"/>
        </w:rPr>
        <w:t>las Actas de Cabildo</w:t>
      </w:r>
      <w:r w:rsidRPr="00CD4DD8">
        <w:rPr>
          <w:rFonts w:eastAsia="Times New Roman" w:cs="Times New Roman"/>
          <w:b/>
          <w:bCs/>
          <w:color w:val="222222"/>
          <w:szCs w:val="20"/>
          <w:lang w:val="es-ES"/>
        </w:rPr>
        <w:t>;</w:t>
      </w:r>
      <w:r w:rsidRPr="00CD4DD8">
        <w:rPr>
          <w:rFonts w:eastAsia="Times New Roman" w:cs="Times New Roman"/>
          <w:color w:val="222222"/>
          <w:szCs w:val="20"/>
          <w:lang w:val="es-ES"/>
        </w:rPr>
        <w:t> y únicam</w:t>
      </w:r>
      <w:r>
        <w:rPr>
          <w:rFonts w:eastAsia="Times New Roman" w:cs="Times New Roman"/>
          <w:color w:val="222222"/>
          <w:szCs w:val="20"/>
          <w:lang w:val="es-ES"/>
        </w:rPr>
        <w:t xml:space="preserve">ente se entrará al análisis de las </w:t>
      </w:r>
      <w:r w:rsidRPr="00574975">
        <w:rPr>
          <w:rFonts w:eastAsia="Times New Roman" w:cs="Times New Roman"/>
          <w:color w:val="222222"/>
          <w:szCs w:val="20"/>
          <w:u w:val="single"/>
          <w:lang w:val="es-ES"/>
        </w:rPr>
        <w:t>Actas de las Sesiones de Consejo</w:t>
      </w:r>
      <w:r>
        <w:rPr>
          <w:rFonts w:eastAsia="Times New Roman" w:cs="Times New Roman"/>
          <w:color w:val="222222"/>
          <w:szCs w:val="20"/>
          <w:lang w:val="es-ES"/>
        </w:rPr>
        <w:t xml:space="preserve"> del </w:t>
      </w:r>
      <w:r w:rsidRPr="00BC42F2">
        <w:lastRenderedPageBreak/>
        <w:t xml:space="preserve">Organismo Público Descentralizado para la </w:t>
      </w:r>
      <w:r w:rsidR="002B0EE7">
        <w:t xml:space="preserve">Prestación de los Servicios </w:t>
      </w:r>
      <w:r w:rsidRPr="00BC42F2">
        <w:t>de Agua Potable Alcantarillado y Saneamiento del Municipio de Zumpango</w:t>
      </w:r>
      <w:r>
        <w:t>.</w:t>
      </w:r>
    </w:p>
    <w:p w14:paraId="7A8F3632" w14:textId="77777777" w:rsidR="00FA0B83" w:rsidRDefault="00FA0B83" w:rsidP="002B0EE7">
      <w:pPr>
        <w:spacing w:after="0" w:line="360" w:lineRule="auto"/>
        <w:rPr>
          <w:b/>
          <w:u w:val="single"/>
        </w:rPr>
      </w:pPr>
    </w:p>
    <w:p w14:paraId="22C5958E" w14:textId="5603AF72" w:rsidR="007C7BAF" w:rsidRPr="0025724A" w:rsidRDefault="007C7BAF" w:rsidP="002B0EE7">
      <w:pPr>
        <w:tabs>
          <w:tab w:val="left" w:pos="4962"/>
        </w:tabs>
        <w:spacing w:after="0" w:line="360" w:lineRule="auto"/>
        <w:rPr>
          <w:rFonts w:eastAsia="Calibri" w:cs="Tahoma"/>
          <w:bCs/>
          <w:color w:val="auto"/>
        </w:rPr>
      </w:pPr>
      <w:r w:rsidRPr="0025724A">
        <w:rPr>
          <w:rFonts w:eastAsia="Calibri" w:cs="Tahoma"/>
          <w:iCs/>
          <w:color w:val="auto"/>
          <w:lang w:val="es-ES" w:eastAsia="es-ES_tradnl"/>
        </w:rPr>
        <w:t>Lo anterior, se desprende de las documentales que obran en el expediente de referencia, materia de la presente resolución, consistente en: la solic</w:t>
      </w:r>
      <w:r w:rsidR="002F389A" w:rsidRPr="0025724A">
        <w:rPr>
          <w:rFonts w:eastAsia="Calibri" w:cs="Tahoma"/>
          <w:iCs/>
          <w:color w:val="auto"/>
          <w:lang w:val="es-ES" w:eastAsia="es-ES_tradnl"/>
        </w:rPr>
        <w:t>itud de acceso a l</w:t>
      </w:r>
      <w:r w:rsidR="00020A2C" w:rsidRPr="0025724A">
        <w:rPr>
          <w:rFonts w:eastAsia="Calibri" w:cs="Tahoma"/>
          <w:iCs/>
          <w:color w:val="auto"/>
          <w:lang w:val="es-ES" w:eastAsia="es-ES_tradnl"/>
        </w:rPr>
        <w:t>a información</w:t>
      </w:r>
      <w:r w:rsidR="0025724A">
        <w:rPr>
          <w:rFonts w:eastAsia="Calibri" w:cs="Tahoma"/>
          <w:iCs/>
          <w:color w:val="auto"/>
          <w:lang w:val="es-ES" w:eastAsia="es-ES_tradnl"/>
        </w:rPr>
        <w:t xml:space="preserve"> y</w:t>
      </w:r>
      <w:r w:rsidR="00020A2C" w:rsidRPr="0025724A">
        <w:rPr>
          <w:rFonts w:eastAsia="Calibri" w:cs="Tahoma"/>
          <w:iCs/>
          <w:color w:val="auto"/>
          <w:lang w:val="es-ES" w:eastAsia="es-ES_tradnl"/>
        </w:rPr>
        <w:t xml:space="preserve"> </w:t>
      </w:r>
      <w:r w:rsidRPr="0025724A">
        <w:rPr>
          <w:rFonts w:eastAsia="Calibri" w:cs="Tahoma"/>
          <w:iCs/>
          <w:color w:val="auto"/>
          <w:lang w:eastAsia="es-ES_tradnl"/>
        </w:rPr>
        <w:t xml:space="preserve">el escrito </w:t>
      </w:r>
      <w:proofErr w:type="spellStart"/>
      <w:r w:rsidRPr="0025724A">
        <w:rPr>
          <w:rFonts w:eastAsia="Calibri" w:cs="Tahoma"/>
          <w:iCs/>
          <w:color w:val="auto"/>
          <w:lang w:eastAsia="es-ES_tradnl"/>
        </w:rPr>
        <w:t>recursal</w:t>
      </w:r>
      <w:proofErr w:type="spellEnd"/>
      <w:r w:rsidRPr="0025724A">
        <w:rPr>
          <w:rFonts w:eastAsia="Calibri" w:cs="Tahoma"/>
          <w:iCs/>
          <w:color w:val="auto"/>
          <w:lang w:eastAsia="es-ES_tradnl"/>
        </w:rPr>
        <w:t xml:space="preserve">; </w:t>
      </w:r>
      <w:r w:rsidRPr="0025724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B2261F" w:rsidRDefault="007C7BAF" w:rsidP="002B0EE7">
      <w:pPr>
        <w:spacing w:after="0" w:line="360" w:lineRule="auto"/>
        <w:rPr>
          <w:b/>
          <w:color w:val="FF0000"/>
        </w:rPr>
      </w:pPr>
    </w:p>
    <w:p w14:paraId="36DCBD9D" w14:textId="5B125308" w:rsidR="005C690F" w:rsidRPr="0052732A" w:rsidRDefault="007D6307" w:rsidP="002B0EE7">
      <w:pPr>
        <w:pStyle w:val="Ttulo2"/>
        <w:spacing w:before="0" w:after="0" w:line="360" w:lineRule="auto"/>
        <w:rPr>
          <w:color w:val="auto"/>
          <w:sz w:val="22"/>
          <w:szCs w:val="22"/>
        </w:rPr>
      </w:pPr>
      <w:bookmarkStart w:id="20" w:name="_Toc198156989"/>
      <w:bookmarkStart w:id="21" w:name="_Toc223620322"/>
      <w:r w:rsidRPr="0052732A">
        <w:rPr>
          <w:color w:val="auto"/>
          <w:sz w:val="22"/>
          <w:szCs w:val="22"/>
        </w:rPr>
        <w:t xml:space="preserve">CUARTO. Marco normativo aplicable en materia de transparencia y </w:t>
      </w:r>
      <w:r w:rsidR="00CD6238" w:rsidRPr="0052732A">
        <w:rPr>
          <w:color w:val="auto"/>
          <w:sz w:val="22"/>
          <w:szCs w:val="22"/>
        </w:rPr>
        <w:t>acceso a la información pública</w:t>
      </w:r>
      <w:bookmarkEnd w:id="20"/>
      <w:bookmarkEnd w:id="21"/>
    </w:p>
    <w:p w14:paraId="4D62F8F1" w14:textId="77777777" w:rsidR="005C690F" w:rsidRPr="0052732A" w:rsidRDefault="005C690F" w:rsidP="002B0EE7">
      <w:pPr>
        <w:spacing w:after="0" w:line="360" w:lineRule="auto"/>
        <w:rPr>
          <w:color w:val="auto"/>
        </w:rPr>
      </w:pPr>
    </w:p>
    <w:p w14:paraId="792A5D2D" w14:textId="39BDC225" w:rsidR="005C690F" w:rsidRPr="0052732A" w:rsidRDefault="007D6307" w:rsidP="002B0EE7">
      <w:pPr>
        <w:spacing w:after="0" w:line="360" w:lineRule="auto"/>
        <w:rPr>
          <w:color w:val="auto"/>
        </w:rPr>
      </w:pPr>
      <w:r w:rsidRPr="0052732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458899" w14:textId="77777777" w:rsidR="005C690F" w:rsidRPr="0052732A" w:rsidRDefault="007D6307" w:rsidP="002B0EE7">
      <w:pPr>
        <w:spacing w:after="0" w:line="360" w:lineRule="auto"/>
        <w:rPr>
          <w:color w:val="auto"/>
        </w:rPr>
      </w:pPr>
      <w:r w:rsidRPr="0052732A">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732A" w:rsidRDefault="005C690F" w:rsidP="002B0EE7">
      <w:pPr>
        <w:spacing w:after="0" w:line="360" w:lineRule="auto"/>
        <w:rPr>
          <w:color w:val="auto"/>
        </w:rPr>
      </w:pPr>
    </w:p>
    <w:p w14:paraId="3D8EBDEC" w14:textId="77777777" w:rsidR="005C690F" w:rsidRPr="0052732A" w:rsidRDefault="007D6307" w:rsidP="002B0EE7">
      <w:pPr>
        <w:spacing w:after="0" w:line="360" w:lineRule="auto"/>
        <w:rPr>
          <w:color w:val="auto"/>
        </w:rPr>
      </w:pPr>
      <w:r w:rsidRPr="0052732A">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52732A" w:rsidRDefault="005C690F" w:rsidP="002B0EE7">
      <w:pPr>
        <w:spacing w:after="0" w:line="360" w:lineRule="auto"/>
        <w:rPr>
          <w:color w:val="auto"/>
        </w:rPr>
      </w:pPr>
    </w:p>
    <w:p w14:paraId="5BD9CB2E" w14:textId="77777777" w:rsidR="005C690F" w:rsidRPr="0052732A" w:rsidRDefault="007D6307" w:rsidP="002B0EE7">
      <w:pPr>
        <w:spacing w:after="0" w:line="360" w:lineRule="auto"/>
        <w:rPr>
          <w:color w:val="auto"/>
        </w:rPr>
      </w:pPr>
      <w:r w:rsidRPr="0052732A">
        <w:rPr>
          <w:color w:val="auto"/>
        </w:rPr>
        <w:lastRenderedPageBreak/>
        <w:t>El artículo 12, que, quienes generen, recopilen, administren, manejen, procesen, archiven o conserven información pública serán responsables de la misma.</w:t>
      </w:r>
    </w:p>
    <w:p w14:paraId="6BD1FFBB" w14:textId="77777777" w:rsidR="007C02D1" w:rsidRPr="0052732A" w:rsidRDefault="007C02D1" w:rsidP="002B0EE7">
      <w:pPr>
        <w:spacing w:after="0" w:line="360" w:lineRule="auto"/>
        <w:rPr>
          <w:color w:val="auto"/>
        </w:rPr>
      </w:pPr>
    </w:p>
    <w:p w14:paraId="3D899A16" w14:textId="77777777" w:rsidR="005C690F" w:rsidRPr="0052732A" w:rsidRDefault="007D6307" w:rsidP="002B0EE7">
      <w:pPr>
        <w:widowControl w:val="0"/>
        <w:spacing w:after="0" w:line="360" w:lineRule="auto"/>
        <w:rPr>
          <w:color w:val="auto"/>
        </w:rPr>
      </w:pPr>
      <w:r w:rsidRPr="005273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732A" w:rsidRDefault="00B153FA" w:rsidP="002B0EE7">
      <w:pPr>
        <w:widowControl w:val="0"/>
        <w:spacing w:after="0" w:line="360" w:lineRule="auto"/>
        <w:rPr>
          <w:color w:val="auto"/>
        </w:rPr>
      </w:pPr>
    </w:p>
    <w:p w14:paraId="70E5B643" w14:textId="378E2A57" w:rsidR="00B04A35" w:rsidRPr="0052732A" w:rsidRDefault="007D6307" w:rsidP="002B0EE7">
      <w:pPr>
        <w:spacing w:after="0" w:line="360" w:lineRule="auto"/>
        <w:rPr>
          <w:color w:val="auto"/>
        </w:rPr>
      </w:pPr>
      <w:r w:rsidRPr="005273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2732A" w:rsidRDefault="005C690F" w:rsidP="002B0EE7">
      <w:pPr>
        <w:spacing w:after="0" w:line="360" w:lineRule="auto"/>
        <w:rPr>
          <w:color w:val="auto"/>
        </w:rPr>
      </w:pPr>
    </w:p>
    <w:p w14:paraId="3AF871E5" w14:textId="6FEB966D" w:rsidR="005C690F" w:rsidRPr="0052732A" w:rsidRDefault="00CD6238" w:rsidP="002B0EE7">
      <w:pPr>
        <w:pStyle w:val="Ttulo2"/>
        <w:spacing w:before="0" w:after="0" w:line="360" w:lineRule="auto"/>
        <w:rPr>
          <w:color w:val="auto"/>
          <w:sz w:val="22"/>
          <w:szCs w:val="22"/>
        </w:rPr>
      </w:pPr>
      <w:bookmarkStart w:id="22" w:name="_Toc198156990"/>
      <w:bookmarkStart w:id="23" w:name="_Toc223620323"/>
      <w:r w:rsidRPr="0052732A">
        <w:rPr>
          <w:color w:val="auto"/>
          <w:sz w:val="22"/>
          <w:szCs w:val="22"/>
        </w:rPr>
        <w:t>Q</w:t>
      </w:r>
      <w:r w:rsidR="0044017B" w:rsidRPr="0052732A">
        <w:rPr>
          <w:color w:val="auto"/>
          <w:sz w:val="22"/>
          <w:szCs w:val="22"/>
        </w:rPr>
        <w:t>UINTO</w:t>
      </w:r>
      <w:r w:rsidRPr="0052732A">
        <w:rPr>
          <w:color w:val="auto"/>
          <w:sz w:val="22"/>
          <w:szCs w:val="22"/>
        </w:rPr>
        <w:t>. Estudio de Fondo</w:t>
      </w:r>
      <w:bookmarkEnd w:id="22"/>
      <w:bookmarkEnd w:id="23"/>
    </w:p>
    <w:p w14:paraId="2596B212" w14:textId="77777777" w:rsidR="00A56228" w:rsidRPr="00B2261F" w:rsidRDefault="00A56228" w:rsidP="002B0EE7">
      <w:pPr>
        <w:spacing w:after="0" w:line="360" w:lineRule="auto"/>
        <w:rPr>
          <w:b/>
          <w:color w:val="FF0000"/>
        </w:rPr>
      </w:pPr>
    </w:p>
    <w:p w14:paraId="4CB72A48" w14:textId="3FCDC74E" w:rsidR="00503363" w:rsidRDefault="0064067B" w:rsidP="002B0EE7">
      <w:pPr>
        <w:spacing w:after="0" w:line="360" w:lineRule="auto"/>
        <w:rPr>
          <w:rFonts w:eastAsia="Times New Roman" w:cs="Tahoma"/>
          <w:bCs/>
          <w:iCs/>
          <w:color w:val="auto"/>
          <w:lang w:eastAsia="es-ES"/>
        </w:rPr>
      </w:pPr>
      <w:r w:rsidRPr="0052732A">
        <w:rPr>
          <w:color w:val="auto"/>
        </w:rPr>
        <w:t>Expuestas las posturas de las partes, se procede al análisis de los agravios hechos valer por la persona Recurrente</w:t>
      </w:r>
      <w:r w:rsidR="00731FB9" w:rsidRPr="0052732A">
        <w:rPr>
          <w:color w:val="auto"/>
        </w:rPr>
        <w:t xml:space="preserve">, </w:t>
      </w:r>
      <w:r w:rsidR="007F4407" w:rsidRPr="0052732A">
        <w:rPr>
          <w:rFonts w:eastAsia="Times New Roman" w:cs="Tahoma"/>
          <w:bCs/>
          <w:iCs/>
          <w:color w:val="auto"/>
          <w:lang w:eastAsia="es-ES"/>
        </w:rPr>
        <w:t>por lo que, en principio es necesario contextualizar la solicitud de información.</w:t>
      </w:r>
    </w:p>
    <w:p w14:paraId="24A000CE" w14:textId="77777777" w:rsidR="00511BE4" w:rsidRDefault="00511BE4" w:rsidP="002B0EE7">
      <w:pPr>
        <w:spacing w:after="0" w:line="360" w:lineRule="auto"/>
        <w:rPr>
          <w:rFonts w:eastAsia="Times New Roman" w:cs="Tahoma"/>
          <w:bCs/>
          <w:iCs/>
          <w:color w:val="auto"/>
          <w:lang w:eastAsia="es-ES"/>
        </w:rPr>
      </w:pPr>
    </w:p>
    <w:p w14:paraId="1894DD77" w14:textId="77777777" w:rsidR="0061306A" w:rsidRDefault="0061306A" w:rsidP="002B0EE7">
      <w:pPr>
        <w:widowControl w:val="0"/>
        <w:spacing w:after="0" w:line="360" w:lineRule="auto"/>
        <w:rPr>
          <w:color w:val="000000"/>
        </w:rPr>
      </w:pPr>
      <w:r>
        <w:rPr>
          <w:color w:val="000000"/>
        </w:rPr>
        <w:t>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w:t>
      </w:r>
    </w:p>
    <w:p w14:paraId="2200CF3C" w14:textId="77777777" w:rsidR="0061306A" w:rsidRDefault="0061306A" w:rsidP="002B0EE7">
      <w:pPr>
        <w:widowControl w:val="0"/>
        <w:spacing w:after="0" w:line="360" w:lineRule="auto"/>
        <w:rPr>
          <w:color w:val="000000"/>
        </w:rPr>
      </w:pPr>
    </w:p>
    <w:p w14:paraId="141B02B2" w14:textId="77777777" w:rsidR="0061306A" w:rsidRDefault="0061306A" w:rsidP="002B0EE7">
      <w:pPr>
        <w:tabs>
          <w:tab w:val="left" w:pos="4962"/>
        </w:tabs>
        <w:spacing w:after="0" w:line="360" w:lineRule="auto"/>
        <w:rPr>
          <w:b/>
        </w:rPr>
      </w:pPr>
      <w:r>
        <w:lastRenderedPageBreak/>
        <w:t xml:space="preserve">En ese contexto, el artículo 18 de la Ley de Transparencia y Acceso a la Información Pública del Estado de México y Municipios, contempla que los sujetos obligados </w:t>
      </w:r>
      <w:r>
        <w:rPr>
          <w:b/>
        </w:rPr>
        <w:t>deberán documentar todo acto que derive del ejercicio de sus facultades, competencias o funciones.</w:t>
      </w:r>
    </w:p>
    <w:p w14:paraId="6B432E98" w14:textId="77777777" w:rsidR="0061306A" w:rsidRDefault="0061306A" w:rsidP="002B0EE7">
      <w:pPr>
        <w:tabs>
          <w:tab w:val="left" w:pos="4962"/>
        </w:tabs>
        <w:spacing w:after="0" w:line="360" w:lineRule="auto"/>
        <w:rPr>
          <w:b/>
        </w:rPr>
      </w:pPr>
    </w:p>
    <w:p w14:paraId="0B5F6573" w14:textId="77777777" w:rsidR="0061306A" w:rsidRDefault="0061306A" w:rsidP="002B0EE7">
      <w:pPr>
        <w:tabs>
          <w:tab w:val="left" w:pos="4962"/>
        </w:tabs>
        <w:spacing w:after="0" w:line="360" w:lineRule="auto"/>
      </w:pPr>
      <w: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5C3935D" w14:textId="77777777" w:rsidR="0061306A" w:rsidRDefault="0061306A" w:rsidP="002B0EE7">
      <w:pPr>
        <w:tabs>
          <w:tab w:val="left" w:pos="4962"/>
        </w:tabs>
        <w:spacing w:after="0" w:line="360" w:lineRule="auto"/>
      </w:pPr>
    </w:p>
    <w:p w14:paraId="660F8C04" w14:textId="3713974C" w:rsidR="005E717C" w:rsidRDefault="0061306A" w:rsidP="002B0EE7">
      <w:pPr>
        <w:tabs>
          <w:tab w:val="left" w:pos="4962"/>
        </w:tabs>
        <w:spacing w:after="0" w:line="360" w:lineRule="auto"/>
      </w:pPr>
      <w: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4A5A5E5" w14:textId="77777777" w:rsidR="00142492" w:rsidRDefault="00142492" w:rsidP="002B0EE7">
      <w:pPr>
        <w:spacing w:after="0" w:line="360" w:lineRule="auto"/>
        <w:rPr>
          <w:rFonts w:eastAsia="Times New Roman" w:cs="Tahoma"/>
          <w:bCs/>
          <w:iCs/>
          <w:color w:val="auto"/>
          <w:lang w:eastAsia="es-ES"/>
        </w:rPr>
      </w:pPr>
    </w:p>
    <w:p w14:paraId="1C813B1D" w14:textId="662164DE" w:rsidR="00932125" w:rsidRDefault="00932125" w:rsidP="002B0EE7">
      <w:pPr>
        <w:spacing w:after="0" w:line="360" w:lineRule="auto"/>
      </w:pPr>
      <w:r>
        <w:rPr>
          <w:rFonts w:eastAsia="Times New Roman" w:cs="Tahoma"/>
          <w:bCs/>
          <w:iCs/>
          <w:color w:val="auto"/>
          <w:lang w:eastAsia="es-ES"/>
        </w:rPr>
        <w:t xml:space="preserve">En ese orden de ideas, </w:t>
      </w:r>
      <w:r w:rsidR="00574975">
        <w:rPr>
          <w:rFonts w:eastAsia="Times New Roman" w:cs="Tahoma"/>
          <w:bCs/>
          <w:iCs/>
          <w:color w:val="auto"/>
          <w:lang w:eastAsia="es-ES"/>
        </w:rPr>
        <w:t xml:space="preserve">el Manual de Organización del Organismo </w:t>
      </w:r>
      <w:r w:rsidR="00574975" w:rsidRPr="00BC42F2">
        <w:t xml:space="preserve">Público Descentralizado para la </w:t>
      </w:r>
      <w:r w:rsidR="002B0EE7">
        <w:t xml:space="preserve">Prestación de los Servicios </w:t>
      </w:r>
      <w:r w:rsidR="00574975" w:rsidRPr="00BC42F2">
        <w:t xml:space="preserve">de Agua Potable Alcantarillado y Saneamiento del Municipio </w:t>
      </w:r>
      <w:r w:rsidR="0061306A">
        <w:t>de Zumpango vigente</w:t>
      </w:r>
      <w:r w:rsidR="00574975">
        <w:t>,</w:t>
      </w:r>
      <w:r w:rsidR="00574975">
        <w:rPr>
          <w:rFonts w:eastAsia="Times New Roman" w:cs="Tahoma"/>
          <w:bCs/>
          <w:iCs/>
          <w:color w:val="auto"/>
          <w:lang w:eastAsia="es-ES"/>
        </w:rPr>
        <w:t xml:space="preserve"> </w:t>
      </w:r>
      <w:r w:rsidR="00B60AF8">
        <w:rPr>
          <w:rFonts w:eastAsia="Times New Roman" w:cs="Tahoma"/>
          <w:bCs/>
          <w:iCs/>
          <w:color w:val="auto"/>
          <w:lang w:eastAsia="es-ES"/>
        </w:rPr>
        <w:t xml:space="preserve">establece </w:t>
      </w:r>
      <w:r w:rsidR="00574975">
        <w:rPr>
          <w:rFonts w:eastAsia="Times New Roman" w:cs="Tahoma"/>
          <w:bCs/>
          <w:iCs/>
          <w:color w:val="auto"/>
          <w:lang w:eastAsia="es-ES"/>
        </w:rPr>
        <w:t xml:space="preserve">en su numeral IV </w:t>
      </w:r>
      <w:r w:rsidR="00B60AF8">
        <w:rPr>
          <w:rFonts w:eastAsia="Times New Roman" w:cs="Tahoma"/>
          <w:bCs/>
          <w:iCs/>
          <w:color w:val="auto"/>
          <w:lang w:eastAsia="es-ES"/>
        </w:rPr>
        <w:t xml:space="preserve">que </w:t>
      </w:r>
      <w:r w:rsidR="00574975">
        <w:rPr>
          <w:rFonts w:eastAsia="Times New Roman" w:cs="Tahoma"/>
          <w:bCs/>
          <w:iCs/>
          <w:color w:val="auto"/>
          <w:lang w:eastAsia="es-ES"/>
        </w:rPr>
        <w:t xml:space="preserve">el </w:t>
      </w:r>
      <w:r w:rsidR="00574975" w:rsidRPr="0061306A">
        <w:rPr>
          <w:rFonts w:eastAsia="Times New Roman" w:cs="Tahoma"/>
          <w:b/>
          <w:bCs/>
          <w:iCs/>
          <w:color w:val="auto"/>
          <w:u w:val="single"/>
          <w:lang w:eastAsia="es-ES"/>
        </w:rPr>
        <w:t>Consejo Directivo</w:t>
      </w:r>
      <w:r w:rsidR="007325C9">
        <w:rPr>
          <w:rFonts w:eastAsia="Times New Roman" w:cs="Tahoma"/>
          <w:b/>
          <w:iCs/>
          <w:color w:val="auto"/>
          <w:lang w:eastAsia="es-ES"/>
        </w:rPr>
        <w:t>,</w:t>
      </w:r>
      <w:r w:rsidR="00B60AF8">
        <w:rPr>
          <w:rFonts w:eastAsia="Times New Roman" w:cs="Tahoma"/>
          <w:b/>
          <w:iCs/>
          <w:color w:val="auto"/>
          <w:lang w:eastAsia="es-ES"/>
        </w:rPr>
        <w:t xml:space="preserve"> </w:t>
      </w:r>
      <w:r w:rsidR="00574975">
        <w:rPr>
          <w:rFonts w:eastAsia="Times New Roman" w:cs="Tahoma"/>
          <w:bCs/>
          <w:iCs/>
          <w:color w:val="auto"/>
          <w:lang w:eastAsia="es-ES"/>
        </w:rPr>
        <w:t xml:space="preserve">se encargara de </w:t>
      </w:r>
      <w:r w:rsidR="00574975">
        <w:t>liberar, determinar las políticas normas y criterios técnicos de organización y administración sobre las que se va a dirigir el organismo.</w:t>
      </w:r>
    </w:p>
    <w:p w14:paraId="0E6DD0B1" w14:textId="77777777" w:rsidR="00574975" w:rsidRDefault="00574975" w:rsidP="002B0EE7">
      <w:pPr>
        <w:spacing w:after="0" w:line="360" w:lineRule="auto"/>
        <w:rPr>
          <w:rFonts w:eastAsia="Times New Roman" w:cs="Tahoma"/>
          <w:bCs/>
          <w:iCs/>
          <w:color w:val="auto"/>
          <w:lang w:eastAsia="es-ES"/>
        </w:rPr>
      </w:pPr>
    </w:p>
    <w:p w14:paraId="52869886" w14:textId="1FD63259" w:rsidR="00932125" w:rsidRDefault="00D77D03" w:rsidP="002B0EE7">
      <w:pPr>
        <w:spacing w:after="0" w:line="360" w:lineRule="auto"/>
        <w:rPr>
          <w:rFonts w:eastAsia="Times New Roman" w:cs="Tahoma"/>
          <w:bCs/>
          <w:iCs/>
          <w:color w:val="auto"/>
          <w:lang w:eastAsia="es-ES"/>
        </w:rPr>
      </w:pPr>
      <w:r>
        <w:rPr>
          <w:rFonts w:eastAsia="Times New Roman" w:cs="Tahoma"/>
          <w:bCs/>
          <w:iCs/>
          <w:color w:val="auto"/>
          <w:lang w:eastAsia="es-ES"/>
        </w:rPr>
        <w:t xml:space="preserve">Por otro lado dentro </w:t>
      </w:r>
      <w:r w:rsidR="00574975">
        <w:rPr>
          <w:rFonts w:eastAsia="Times New Roman" w:cs="Tahoma"/>
          <w:bCs/>
          <w:iCs/>
          <w:color w:val="auto"/>
          <w:lang w:eastAsia="es-ES"/>
        </w:rPr>
        <w:t xml:space="preserve">del mismo ordenamiento en comento y vigente </w:t>
      </w:r>
      <w:r w:rsidR="00932125">
        <w:rPr>
          <w:rFonts w:eastAsia="Times New Roman" w:cs="Tahoma"/>
          <w:bCs/>
          <w:iCs/>
          <w:color w:val="auto"/>
          <w:lang w:eastAsia="es-ES"/>
        </w:rPr>
        <w:t>refiere que  se contara con las siguientes áreas para cumplir sus objetivos:</w:t>
      </w:r>
    </w:p>
    <w:p w14:paraId="6BDBD448" w14:textId="77777777" w:rsidR="00932125" w:rsidRDefault="00932125" w:rsidP="002B0EE7">
      <w:pPr>
        <w:spacing w:after="0" w:line="360" w:lineRule="auto"/>
        <w:rPr>
          <w:rFonts w:eastAsia="Times New Roman" w:cs="Tahoma"/>
          <w:bCs/>
          <w:iCs/>
          <w:color w:val="auto"/>
          <w:lang w:eastAsia="es-ES"/>
        </w:rPr>
      </w:pPr>
    </w:p>
    <w:p w14:paraId="09EA5059" w14:textId="7EAD8C25" w:rsidR="00574975" w:rsidRPr="00574975" w:rsidRDefault="00574975" w:rsidP="002B0EE7">
      <w:pPr>
        <w:pStyle w:val="Prrafodelista"/>
        <w:numPr>
          <w:ilvl w:val="0"/>
          <w:numId w:val="20"/>
        </w:numPr>
        <w:spacing w:line="360" w:lineRule="auto"/>
        <w:rPr>
          <w:rFonts w:eastAsiaTheme="minorHAnsi" w:cstheme="minorBidi"/>
          <w:color w:val="auto"/>
          <w:szCs w:val="20"/>
          <w:lang w:eastAsia="en-US"/>
        </w:rPr>
      </w:pPr>
      <w:r w:rsidRPr="00574975">
        <w:rPr>
          <w:rFonts w:eastAsiaTheme="minorHAnsi" w:cstheme="minorBidi"/>
          <w:color w:val="auto"/>
          <w:szCs w:val="20"/>
          <w:lang w:eastAsia="en-US"/>
        </w:rPr>
        <w:t xml:space="preserve">Un presidente o una presidenta, que será el Presidente o Presidenta Municipal  o la persona que el designe;  </w:t>
      </w:r>
    </w:p>
    <w:p w14:paraId="464DB3E4" w14:textId="547EB4AC" w:rsidR="00574975" w:rsidRPr="00574975" w:rsidRDefault="00574975" w:rsidP="002B0EE7">
      <w:pPr>
        <w:pStyle w:val="Prrafodelista"/>
        <w:numPr>
          <w:ilvl w:val="0"/>
          <w:numId w:val="20"/>
        </w:numPr>
        <w:spacing w:line="360" w:lineRule="auto"/>
        <w:rPr>
          <w:rFonts w:eastAsiaTheme="minorHAnsi" w:cstheme="minorBidi"/>
          <w:b/>
          <w:color w:val="auto"/>
          <w:szCs w:val="20"/>
          <w:lang w:eastAsia="en-US"/>
        </w:rPr>
      </w:pPr>
      <w:r w:rsidRPr="00574975">
        <w:rPr>
          <w:rFonts w:eastAsiaTheme="minorHAnsi" w:cstheme="minorBidi"/>
          <w:b/>
          <w:color w:val="auto"/>
          <w:szCs w:val="20"/>
          <w:lang w:eastAsia="en-US"/>
        </w:rPr>
        <w:t xml:space="preserve">Un Secretario o Secretaria Técnico quien será el Director o Directora General  del Organismo operador;  </w:t>
      </w:r>
    </w:p>
    <w:p w14:paraId="10F60813" w14:textId="16F457B6" w:rsidR="00574975" w:rsidRPr="00574975" w:rsidRDefault="00574975" w:rsidP="002B0EE7">
      <w:pPr>
        <w:pStyle w:val="Prrafodelista"/>
        <w:numPr>
          <w:ilvl w:val="0"/>
          <w:numId w:val="20"/>
        </w:numPr>
        <w:spacing w:line="360" w:lineRule="auto"/>
        <w:rPr>
          <w:rFonts w:eastAsiaTheme="minorHAnsi" w:cstheme="minorBidi"/>
          <w:color w:val="auto"/>
          <w:szCs w:val="20"/>
          <w:lang w:eastAsia="en-US"/>
        </w:rPr>
      </w:pPr>
      <w:r w:rsidRPr="00574975">
        <w:rPr>
          <w:rFonts w:eastAsiaTheme="minorHAnsi" w:cstheme="minorBidi"/>
          <w:color w:val="auto"/>
          <w:szCs w:val="20"/>
          <w:lang w:eastAsia="en-US"/>
        </w:rPr>
        <w:t xml:space="preserve">Un Comisario o Comisaria designado por el Cabildo a propuesta del  Presidente o Presidenta Municipal;  </w:t>
      </w:r>
    </w:p>
    <w:p w14:paraId="49A080D1" w14:textId="64C8E046" w:rsidR="00574975" w:rsidRPr="00574975" w:rsidRDefault="00574975" w:rsidP="002B0EE7">
      <w:pPr>
        <w:pStyle w:val="Prrafodelista"/>
        <w:numPr>
          <w:ilvl w:val="0"/>
          <w:numId w:val="20"/>
        </w:numPr>
        <w:spacing w:line="360" w:lineRule="auto"/>
        <w:rPr>
          <w:rFonts w:eastAsiaTheme="minorHAnsi" w:cstheme="minorBidi"/>
          <w:color w:val="auto"/>
          <w:szCs w:val="20"/>
          <w:lang w:eastAsia="en-US"/>
        </w:rPr>
      </w:pPr>
      <w:r w:rsidRPr="00574975">
        <w:rPr>
          <w:rFonts w:eastAsiaTheme="minorHAnsi" w:cstheme="minorBidi"/>
          <w:color w:val="auto"/>
          <w:szCs w:val="20"/>
          <w:lang w:eastAsia="en-US"/>
        </w:rPr>
        <w:t xml:space="preserve">Un representante del Ayuntamiento;  </w:t>
      </w:r>
    </w:p>
    <w:p w14:paraId="2D7AA972" w14:textId="28EC41F1" w:rsidR="00574975" w:rsidRPr="00574975" w:rsidRDefault="00574975" w:rsidP="002B0EE7">
      <w:pPr>
        <w:pStyle w:val="Prrafodelista"/>
        <w:numPr>
          <w:ilvl w:val="0"/>
          <w:numId w:val="20"/>
        </w:numPr>
        <w:spacing w:line="360" w:lineRule="auto"/>
        <w:rPr>
          <w:rFonts w:eastAsiaTheme="minorHAnsi" w:cstheme="minorBidi"/>
          <w:color w:val="auto"/>
          <w:szCs w:val="20"/>
          <w:lang w:eastAsia="en-US"/>
        </w:rPr>
      </w:pPr>
      <w:r w:rsidRPr="00574975">
        <w:rPr>
          <w:rFonts w:eastAsiaTheme="minorHAnsi" w:cstheme="minorBidi"/>
          <w:color w:val="auto"/>
          <w:szCs w:val="20"/>
          <w:lang w:eastAsia="en-US"/>
        </w:rPr>
        <w:t xml:space="preserve">Un representante de la secretaria del agua Estado de México (CAEM); y </w:t>
      </w:r>
    </w:p>
    <w:p w14:paraId="503892E6" w14:textId="77777777" w:rsidR="0061306A" w:rsidRDefault="00574975" w:rsidP="002B0EE7">
      <w:pPr>
        <w:pStyle w:val="Prrafodelista"/>
        <w:numPr>
          <w:ilvl w:val="0"/>
          <w:numId w:val="20"/>
        </w:numPr>
        <w:spacing w:line="360" w:lineRule="auto"/>
        <w:rPr>
          <w:rFonts w:eastAsiaTheme="minorHAnsi" w:cstheme="minorBidi"/>
          <w:color w:val="auto"/>
          <w:szCs w:val="20"/>
          <w:lang w:eastAsia="en-US"/>
        </w:rPr>
      </w:pPr>
      <w:r w:rsidRPr="00574975">
        <w:rPr>
          <w:rFonts w:eastAsiaTheme="minorHAnsi" w:cstheme="minorBidi"/>
          <w:color w:val="auto"/>
          <w:szCs w:val="20"/>
          <w:lang w:eastAsia="en-US"/>
        </w:rPr>
        <w:t>Tres vocales ajenos a la administración municipal, con mayor representatividad  y designados por los ayuntamientos, a propuesta de las organizaciones  vecinales, comerciales, industriales o de cualquier otro tipo, que sean usuarios.</w:t>
      </w:r>
    </w:p>
    <w:p w14:paraId="2F3C46BA" w14:textId="77777777" w:rsidR="0061306A" w:rsidRPr="0061306A" w:rsidRDefault="0061306A" w:rsidP="002B0EE7">
      <w:pPr>
        <w:spacing w:after="0" w:line="360" w:lineRule="auto"/>
        <w:ind w:left="360"/>
        <w:rPr>
          <w:rFonts w:eastAsiaTheme="minorHAnsi" w:cstheme="minorBidi"/>
          <w:color w:val="auto"/>
          <w:szCs w:val="20"/>
          <w:lang w:eastAsia="en-US"/>
        </w:rPr>
      </w:pPr>
    </w:p>
    <w:p w14:paraId="22F4A89D" w14:textId="4928D702" w:rsidR="0061306A" w:rsidRDefault="0061306A" w:rsidP="002B0EE7">
      <w:pPr>
        <w:spacing w:after="0" w:line="360" w:lineRule="auto"/>
        <w:rPr>
          <w:rFonts w:eastAsiaTheme="minorHAnsi" w:cstheme="minorBidi"/>
          <w:color w:val="auto"/>
          <w:szCs w:val="20"/>
          <w:lang w:eastAsia="en-US"/>
        </w:rPr>
      </w:pPr>
      <w:r>
        <w:t xml:space="preserve">En ese contexto </w:t>
      </w:r>
      <w:r w:rsidRPr="0061306A">
        <w:rPr>
          <w:rFonts w:eastAsia="Times New Roman" w:cs="Tahoma"/>
          <w:bCs/>
          <w:iCs/>
          <w:color w:val="auto"/>
          <w:lang w:eastAsia="es-ES"/>
        </w:rPr>
        <w:t xml:space="preserve">el Manual de Organización del Organismo </w:t>
      </w:r>
      <w:r w:rsidRPr="00BC42F2">
        <w:t xml:space="preserve">Público Descentralizado para la </w:t>
      </w:r>
      <w:r w:rsidR="002B0EE7">
        <w:t xml:space="preserve">Prestación de los Servicios </w:t>
      </w:r>
      <w:r w:rsidRPr="00BC42F2">
        <w:t>de Agua Potable Alcantarillado y Saneamiento del Municipio de Zumpango</w:t>
      </w:r>
      <w:r>
        <w:t xml:space="preserve"> vigente refiere en su artículo 47 que el </w:t>
      </w:r>
      <w:r w:rsidRPr="0061306A">
        <w:rPr>
          <w:b/>
          <w:u w:val="single"/>
        </w:rPr>
        <w:t>comité se reunirá en sesión ordinaria o extraordinaria las veces que estime necesario.</w:t>
      </w:r>
    </w:p>
    <w:p w14:paraId="45BFC253" w14:textId="77777777" w:rsidR="0061306A" w:rsidRPr="0061306A" w:rsidRDefault="0061306A" w:rsidP="002B0EE7">
      <w:pPr>
        <w:spacing w:after="0" w:line="360" w:lineRule="auto"/>
        <w:rPr>
          <w:rFonts w:eastAsiaTheme="minorHAnsi" w:cstheme="minorBidi"/>
          <w:color w:val="auto"/>
          <w:szCs w:val="20"/>
          <w:lang w:eastAsia="en-US"/>
        </w:rPr>
      </w:pPr>
    </w:p>
    <w:p w14:paraId="5A426BC9" w14:textId="737DDCC9" w:rsidR="00D77D03" w:rsidRPr="0061306A" w:rsidRDefault="00054B38" w:rsidP="002B0EE7">
      <w:pPr>
        <w:spacing w:after="0" w:line="360" w:lineRule="auto"/>
        <w:rPr>
          <w:rFonts w:eastAsia="Times New Roman" w:cs="Tahoma"/>
          <w:b/>
          <w:bCs/>
          <w:iCs/>
          <w:color w:val="auto"/>
          <w:u w:val="single"/>
          <w:lang w:eastAsia="es-ES"/>
        </w:rPr>
      </w:pPr>
      <w:r>
        <w:rPr>
          <w:rFonts w:eastAsia="Times New Roman" w:cs="Tahoma"/>
          <w:bCs/>
          <w:iCs/>
          <w:color w:val="auto"/>
          <w:lang w:eastAsia="es-ES"/>
        </w:rPr>
        <w:t xml:space="preserve">Ahora bien dentro de la misma normativa, refiere que la </w:t>
      </w:r>
      <w:r w:rsidR="00574975" w:rsidRPr="0061306A">
        <w:rPr>
          <w:rFonts w:eastAsia="Times New Roman" w:cs="Tahoma"/>
          <w:b/>
          <w:bCs/>
          <w:iCs/>
          <w:color w:val="auto"/>
          <w:u w:val="single"/>
          <w:lang w:eastAsia="es-ES"/>
        </w:rPr>
        <w:t>Dirección General o Secretario Tenido</w:t>
      </w:r>
      <w:r w:rsidRPr="0061306A">
        <w:rPr>
          <w:rFonts w:eastAsia="Times New Roman" w:cs="Tahoma"/>
          <w:b/>
          <w:bCs/>
          <w:iCs/>
          <w:color w:val="auto"/>
          <w:u w:val="single"/>
          <w:lang w:eastAsia="es-ES"/>
        </w:rPr>
        <w:t xml:space="preserve"> será la dependencia responsable de </w:t>
      </w:r>
      <w:r w:rsidR="00574975" w:rsidRPr="0061306A">
        <w:rPr>
          <w:b/>
          <w:u w:val="single"/>
        </w:rPr>
        <w:t>custodiar las actas d</w:t>
      </w:r>
      <w:r w:rsidR="0061306A" w:rsidRPr="0061306A">
        <w:rPr>
          <w:b/>
          <w:u w:val="single"/>
        </w:rPr>
        <w:t>e la sesión del consejo y firmar</w:t>
      </w:r>
      <w:r w:rsidR="00574975" w:rsidRPr="0061306A">
        <w:rPr>
          <w:b/>
          <w:u w:val="single"/>
        </w:rPr>
        <w:t xml:space="preserve"> las actas de las sesiones del consejo, así como firmar dichas actas y encargarse de elaborar dichas. Sin dejar de lado que realizaran y resguardar actas de sesión del Consejo Directivo.</w:t>
      </w:r>
    </w:p>
    <w:p w14:paraId="62155D6E" w14:textId="77777777" w:rsidR="00932125" w:rsidRPr="009C76A0" w:rsidRDefault="00932125" w:rsidP="002B0EE7">
      <w:pPr>
        <w:spacing w:after="0" w:line="360" w:lineRule="auto"/>
        <w:rPr>
          <w:rFonts w:eastAsia="Times New Roman" w:cs="Tahoma"/>
          <w:bCs/>
          <w:iCs/>
          <w:color w:val="auto"/>
          <w:lang w:eastAsia="es-ES"/>
        </w:rPr>
      </w:pPr>
    </w:p>
    <w:p w14:paraId="2D3CA133" w14:textId="6558D253" w:rsidR="00054B38" w:rsidRPr="00054B38" w:rsidRDefault="00D363C5" w:rsidP="002B0EE7">
      <w:pPr>
        <w:spacing w:after="0" w:line="360" w:lineRule="auto"/>
        <w:rPr>
          <w:rFonts w:cs="Tahoma"/>
          <w:color w:val="auto"/>
        </w:rPr>
      </w:pPr>
      <w:r w:rsidRPr="009C76A0">
        <w:rPr>
          <w:rFonts w:eastAsia="Times New Roman" w:cs="Tahoma"/>
          <w:bCs/>
          <w:color w:val="auto"/>
          <w:lang w:val="es-ES_tradnl" w:eastAsia="es-ES"/>
        </w:rPr>
        <w:lastRenderedPageBreak/>
        <w:t>De tales circunstancias, se logra vislumbrar que la pretensión de</w:t>
      </w:r>
      <w:r w:rsidR="00093CF1" w:rsidRPr="009C76A0">
        <w:rPr>
          <w:rFonts w:eastAsia="Times New Roman" w:cs="Tahoma"/>
          <w:bCs/>
          <w:color w:val="auto"/>
          <w:lang w:val="es-ES_tradnl" w:eastAsia="es-ES"/>
        </w:rPr>
        <w:t xml:space="preserve"> la persona</w:t>
      </w:r>
      <w:r w:rsidRPr="009C76A0">
        <w:rPr>
          <w:rFonts w:eastAsia="Times New Roman" w:cs="Tahoma"/>
          <w:bCs/>
          <w:color w:val="auto"/>
          <w:lang w:val="es-ES_tradnl" w:eastAsia="es-ES"/>
        </w:rPr>
        <w:t xml:space="preserve"> Recurrente, es </w:t>
      </w:r>
      <w:r w:rsidR="00054B38">
        <w:rPr>
          <w:rFonts w:eastAsia="Times New Roman" w:cs="Tahoma"/>
          <w:bCs/>
          <w:color w:val="auto"/>
          <w:lang w:val="es-ES_tradnl" w:eastAsia="es-ES"/>
        </w:rPr>
        <w:t xml:space="preserve">obtener </w:t>
      </w:r>
      <w:r w:rsidR="0002557B">
        <w:rPr>
          <w:rFonts w:cs="Tahoma"/>
          <w:color w:val="auto"/>
        </w:rPr>
        <w:t xml:space="preserve">las actas de sesiones del consejo, del </w:t>
      </w:r>
      <w:r w:rsidR="0002557B" w:rsidRPr="00BC42F2">
        <w:t xml:space="preserve">Organismo Público Descentralizado para la </w:t>
      </w:r>
      <w:r w:rsidR="002B0EE7">
        <w:t xml:space="preserve">Prestación de los Servicios </w:t>
      </w:r>
      <w:r w:rsidR="0002557B" w:rsidRPr="00BC42F2">
        <w:t>de Agua Potable Alcantarillado y Saneamiento del Municipio de Zumpango</w:t>
      </w:r>
      <w:r w:rsidR="0002557B">
        <w:t>, correspondiente del</w:t>
      </w:r>
      <w:r w:rsidR="0002557B">
        <w:rPr>
          <w:rFonts w:cs="Tahoma"/>
          <w:color w:val="auto"/>
        </w:rPr>
        <w:t xml:space="preserve"> primero de enero de dos mil veintidós </w:t>
      </w:r>
      <w:r w:rsidR="00B63B81">
        <w:rPr>
          <w:rFonts w:cs="Tahoma"/>
          <w:color w:val="auto"/>
        </w:rPr>
        <w:t>al</w:t>
      </w:r>
      <w:r w:rsidR="0002557B">
        <w:rPr>
          <w:rFonts w:cs="Tahoma"/>
          <w:color w:val="auto"/>
        </w:rPr>
        <w:t xml:space="preserve"> diecisiete de octubre de dos mil veinticinco</w:t>
      </w:r>
      <w:r w:rsidR="00054B38" w:rsidRPr="00054B38">
        <w:rPr>
          <w:rFonts w:cs="Tahoma"/>
          <w:color w:val="auto"/>
        </w:rPr>
        <w:t>.</w:t>
      </w:r>
    </w:p>
    <w:p w14:paraId="45540E97" w14:textId="77777777" w:rsidR="00CB29F6" w:rsidRPr="00054B38" w:rsidRDefault="00CB29F6" w:rsidP="002B0EE7">
      <w:pPr>
        <w:spacing w:after="0" w:line="360" w:lineRule="auto"/>
        <w:rPr>
          <w:rFonts w:cs="Tahoma"/>
          <w:color w:val="auto"/>
        </w:rPr>
      </w:pPr>
    </w:p>
    <w:p w14:paraId="34C62197" w14:textId="5FEEA09B" w:rsidR="00DF143A" w:rsidRPr="00AD63B4" w:rsidRDefault="00DF143A" w:rsidP="002B0EE7">
      <w:pPr>
        <w:spacing w:after="0" w:line="360" w:lineRule="auto"/>
        <w:rPr>
          <w:color w:val="0D0D0D"/>
        </w:rPr>
      </w:pPr>
      <w:r w:rsidRPr="00AD63B4">
        <w:rPr>
          <w:color w:val="000000"/>
        </w:rPr>
        <w:t>Ahora bien, de las constancias que obran en el expediente electrónico, se advierte que el Sujeto Obligado</w:t>
      </w:r>
      <w:r w:rsidRPr="00AD63B4">
        <w:rPr>
          <w:color w:val="0D0D0D"/>
        </w:rPr>
        <w:t>, turnó la solicitud de información a la</w:t>
      </w:r>
      <w:r w:rsidR="00A93910" w:rsidRPr="00A93910">
        <w:t xml:space="preserve"> </w:t>
      </w:r>
      <w:r w:rsidR="00506C3F">
        <w:t>Dirección General</w:t>
      </w:r>
      <w:r w:rsidRPr="00AD63B4">
        <w:rPr>
          <w:color w:val="000000"/>
        </w:rPr>
        <w:t xml:space="preserve">; </w:t>
      </w:r>
      <w:r w:rsidRPr="00AD63B4">
        <w:t xml:space="preserve">por lo que, es oportuno hacer referencia al </w:t>
      </w:r>
      <w:r w:rsidRPr="00AD63B4">
        <w:rPr>
          <w:b/>
        </w:rPr>
        <w:t>procedimiento de búsqueda que deben de seguir los Sujetos Obligados para localizar la información</w:t>
      </w:r>
      <w:r w:rsidRPr="00AD63B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36C3B" w14:textId="77777777" w:rsidR="00DF143A" w:rsidRPr="00AD63B4" w:rsidRDefault="00DF143A" w:rsidP="002B0EE7">
      <w:pPr>
        <w:spacing w:after="0" w:line="360" w:lineRule="auto"/>
        <w:ind w:left="720"/>
      </w:pPr>
    </w:p>
    <w:p w14:paraId="0E5BED20" w14:textId="1748B8BD" w:rsidR="00DF143A" w:rsidRDefault="00DF143A" w:rsidP="002B0EE7">
      <w:pPr>
        <w:spacing w:after="0" w:line="360" w:lineRule="auto"/>
        <w:rPr>
          <w:color w:val="000000"/>
        </w:rPr>
      </w:pPr>
      <w:r w:rsidRPr="00AD63B4">
        <w:rPr>
          <w:color w:val="000000"/>
        </w:rPr>
        <w:t xml:space="preserve">Así y de lo plasmado en párrafos anteriores, </w:t>
      </w:r>
      <w:r w:rsidRPr="00AD63B4">
        <w:t xml:space="preserve">se logra colegir que el Sujeto </w:t>
      </w:r>
      <w:r w:rsidRPr="00506C3F">
        <w:t>Obligado cumplió</w:t>
      </w:r>
      <w:r w:rsidRPr="00AD63B4">
        <w:t xml:space="preserve"> con el procedimiento de búsqueda </w:t>
      </w:r>
      <w:r w:rsidRPr="00AD63B4">
        <w:rPr>
          <w:color w:val="000000"/>
        </w:rPr>
        <w:t>establecido en el artículo 162 de la Ley de Transparencia y Acceso a la Información Pública del Estado de México y Mu</w:t>
      </w:r>
      <w:r w:rsidR="006328FE">
        <w:rPr>
          <w:color w:val="000000"/>
        </w:rPr>
        <w:t xml:space="preserve">nicipios, toda vez, que </w:t>
      </w:r>
      <w:r w:rsidR="00506C3F">
        <w:rPr>
          <w:color w:val="000000"/>
        </w:rPr>
        <w:t>turno</w:t>
      </w:r>
      <w:r w:rsidR="006328FE">
        <w:rPr>
          <w:color w:val="000000"/>
        </w:rPr>
        <w:t xml:space="preserve"> </w:t>
      </w:r>
      <w:r w:rsidRPr="00AD63B4">
        <w:rPr>
          <w:color w:val="000000"/>
        </w:rPr>
        <w:t xml:space="preserve">el requerimiento de información </w:t>
      </w:r>
      <w:r w:rsidR="00506C3F" w:rsidRPr="00506C3F">
        <w:rPr>
          <w:color w:val="000000"/>
        </w:rPr>
        <w:t xml:space="preserve">al área poseedora </w:t>
      </w:r>
      <w:r w:rsidR="00B63B81">
        <w:rPr>
          <w:color w:val="000000"/>
        </w:rPr>
        <w:t>de la misma.</w:t>
      </w:r>
    </w:p>
    <w:p w14:paraId="3BFD7A78" w14:textId="77777777" w:rsidR="00103836" w:rsidRPr="00B2261F" w:rsidRDefault="00103836" w:rsidP="002B0EE7">
      <w:pPr>
        <w:spacing w:after="0" w:line="360" w:lineRule="auto"/>
        <w:rPr>
          <w:color w:val="FF0000"/>
        </w:rPr>
      </w:pPr>
    </w:p>
    <w:p w14:paraId="7181BBD4" w14:textId="45148784" w:rsidR="000E5E55" w:rsidRPr="00343644" w:rsidRDefault="00E0447A" w:rsidP="002B0EE7">
      <w:pPr>
        <w:spacing w:after="0" w:line="360" w:lineRule="auto"/>
        <w:rPr>
          <w:color w:val="000000"/>
        </w:rPr>
      </w:pPr>
      <w:r w:rsidRPr="00B60AF8">
        <w:rPr>
          <w:color w:val="auto"/>
        </w:rPr>
        <w:t xml:space="preserve">Ahora bien, </w:t>
      </w:r>
      <w:r w:rsidR="007228F7" w:rsidRPr="00B60AF8">
        <w:rPr>
          <w:color w:val="auto"/>
        </w:rPr>
        <w:t>en respuesta</w:t>
      </w:r>
      <w:r w:rsidR="000E5E55" w:rsidRPr="009A5516">
        <w:rPr>
          <w:color w:val="auto"/>
        </w:rPr>
        <w:t>,</w:t>
      </w:r>
      <w:r w:rsidR="00142492">
        <w:rPr>
          <w:color w:val="auto"/>
        </w:rPr>
        <w:t xml:space="preserve"> </w:t>
      </w:r>
      <w:r w:rsidR="000E5E55">
        <w:rPr>
          <w:color w:val="auto"/>
        </w:rPr>
        <w:t xml:space="preserve">a través de </w:t>
      </w:r>
      <w:r w:rsidR="00343644">
        <w:rPr>
          <w:color w:val="auto"/>
        </w:rPr>
        <w:t>la Dirección General</w:t>
      </w:r>
      <w:r w:rsidR="000E5E55">
        <w:rPr>
          <w:color w:val="auto"/>
        </w:rPr>
        <w:t xml:space="preserve"> refirió</w:t>
      </w:r>
      <w:r w:rsidR="002E363F">
        <w:rPr>
          <w:color w:val="auto"/>
        </w:rPr>
        <w:t xml:space="preserve"> </w:t>
      </w:r>
      <w:r w:rsidR="00B63B81">
        <w:rPr>
          <w:color w:val="auto"/>
        </w:rPr>
        <w:t xml:space="preserve">que </w:t>
      </w:r>
      <w:r w:rsidR="00343644">
        <w:rPr>
          <w:color w:val="auto"/>
        </w:rPr>
        <w:t>solicitaba el cambio de modalidad</w:t>
      </w:r>
      <w:r w:rsidR="00B63B81">
        <w:rPr>
          <w:color w:val="auto"/>
        </w:rPr>
        <w:t xml:space="preserve"> para </w:t>
      </w:r>
      <w:r w:rsidR="002E363F">
        <w:rPr>
          <w:color w:val="auto"/>
        </w:rPr>
        <w:t xml:space="preserve">consulta </w:t>
      </w:r>
      <w:r w:rsidR="00343644">
        <w:rPr>
          <w:color w:val="auto"/>
        </w:rPr>
        <w:t>directa, debido a que la información sobrepasaba las capacidades técnicas y humanas;</w:t>
      </w:r>
      <w:r w:rsidR="00343644">
        <w:rPr>
          <w:color w:val="000000"/>
        </w:rPr>
        <w:t xml:space="preserve"> </w:t>
      </w:r>
      <w:r w:rsidR="00142492">
        <w:rPr>
          <w:rFonts w:cs="Tahoma"/>
          <w:iCs/>
          <w:szCs w:val="24"/>
          <w:lang w:val="es-ES_tradnl"/>
        </w:rPr>
        <w:t>De tal suerte</w:t>
      </w:r>
      <w:r w:rsidR="000E5E55" w:rsidRPr="00AD63B4">
        <w:rPr>
          <w:rFonts w:cs="Tahoma"/>
          <w:iCs/>
          <w:szCs w:val="24"/>
          <w:lang w:val="es-ES_tradnl"/>
        </w:rPr>
        <w:t>, se procede analizar si procede el cambio de modalidad. A</w:t>
      </w:r>
      <w:r w:rsidR="000E5E55" w:rsidRPr="00AD63B4">
        <w:rPr>
          <w:rFonts w:cs="Tahoma"/>
          <w:lang w:val="es-ES"/>
        </w:rPr>
        <w:t xml:space="preserve">l </w:t>
      </w:r>
      <w:r w:rsidR="000E5E55" w:rsidRPr="00AD63B4">
        <w:rPr>
          <w:rFonts w:cs="Tahoma"/>
          <w:lang w:val="es-ES"/>
        </w:rPr>
        <w:lastRenderedPageBreak/>
        <w:t>respecto, cabe recordar que se requirió la información, a través del Sistema de Acceso a Información Mexiquense (SAIMEX).</w:t>
      </w:r>
    </w:p>
    <w:p w14:paraId="12F8043C" w14:textId="77777777" w:rsidR="000E5E55" w:rsidRDefault="000E5E55" w:rsidP="002B0EE7">
      <w:pPr>
        <w:spacing w:after="0" w:line="360" w:lineRule="auto"/>
        <w:rPr>
          <w:color w:val="auto"/>
        </w:rPr>
      </w:pPr>
    </w:p>
    <w:p w14:paraId="0F3182E9" w14:textId="77777777" w:rsidR="00AE3566" w:rsidRPr="00AD63B4" w:rsidRDefault="00AE3566" w:rsidP="002B0EE7">
      <w:pPr>
        <w:spacing w:after="0" w:line="360" w:lineRule="auto"/>
      </w:pPr>
      <w:r w:rsidRPr="00AD63B4">
        <w:rPr>
          <w:color w:val="0D0D0D"/>
        </w:rPr>
        <w:t>En ese sentido,</w:t>
      </w:r>
      <w:r w:rsidRPr="00AD63B4">
        <w:t xml:space="preserve"> el artículo 155, fracción V, de la Ley de Transparencia y Acceso a la Información Pública del Estado de México y Municipios, precisa que para presentar una solicitud, el particular podrá señalar </w:t>
      </w:r>
      <w:r w:rsidRPr="00AD63B4">
        <w:rPr>
          <w:b/>
        </w:rPr>
        <w:t>la modalidad en la que prefiere se otorgue el acceso a la información</w:t>
      </w:r>
      <w:r w:rsidRPr="00AD63B4">
        <w:t>, la cual podrá ser verbal, siempre y cuando sea para fines de orientación, mediante consulta directa, mediante la expedición de copias simples o certificadas o la reproducción en cualquier otro medio, incluidos los electrónicos.</w:t>
      </w:r>
    </w:p>
    <w:p w14:paraId="7977E036" w14:textId="77777777" w:rsidR="00AE3566" w:rsidRPr="00AD63B4" w:rsidRDefault="00AE3566" w:rsidP="002B0EE7">
      <w:pPr>
        <w:spacing w:after="0" w:line="360" w:lineRule="auto"/>
      </w:pPr>
    </w:p>
    <w:p w14:paraId="06E160F8" w14:textId="77777777" w:rsidR="00AE3566" w:rsidRPr="00AD63B4" w:rsidRDefault="00AE3566" w:rsidP="002B0EE7">
      <w:pPr>
        <w:spacing w:after="0" w:line="360" w:lineRule="auto"/>
        <w:rPr>
          <w:b/>
        </w:rPr>
      </w:pPr>
      <w:r w:rsidRPr="00AD63B4">
        <w:t xml:space="preserve">El artículo 158, dispone que, de manera excepcional, cuando de manera fundada y motivada lo determine el Sujeto Obligado, </w:t>
      </w:r>
      <w:r w:rsidRPr="00AD63B4">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F51CC8F" w14:textId="77777777" w:rsidR="00AE3566" w:rsidRPr="00AD63B4" w:rsidRDefault="00AE3566" w:rsidP="002B0EE7">
      <w:pPr>
        <w:spacing w:after="0" w:line="360" w:lineRule="auto"/>
        <w:rPr>
          <w:b/>
        </w:rPr>
      </w:pPr>
    </w:p>
    <w:p w14:paraId="502141D8" w14:textId="77777777" w:rsidR="00AE3566" w:rsidRDefault="00AE3566" w:rsidP="002B0EE7">
      <w:pPr>
        <w:spacing w:after="0" w:line="360" w:lineRule="auto"/>
      </w:pPr>
      <w:r w:rsidRPr="00AD63B4">
        <w:t xml:space="preserve">En ese orden de ideas, el artículo 164 de dicho ordenamiento jurídico, prevé que el acceso se dará en la modalidad de entrega y, en su caso, de envío elegidos por al solicitante. </w:t>
      </w:r>
      <w:r w:rsidRPr="00AD63B4">
        <w:rPr>
          <w:b/>
        </w:rPr>
        <w:t>Cuando la información no pueda entregarse o enviarse en la modalidad elegida, el sujeto obligado deberá ofrecer otra u otras modalidades de entrega.</w:t>
      </w:r>
      <w:r w:rsidRPr="00AD63B4">
        <w:t xml:space="preserve"> En cualquier caso, </w:t>
      </w:r>
      <w:r w:rsidRPr="00AD63B4">
        <w:rPr>
          <w:b/>
        </w:rPr>
        <w:t>se deberá fundar y motivar</w:t>
      </w:r>
      <w:r w:rsidRPr="00AD63B4">
        <w:t xml:space="preserve"> la necesidad de ofrecer otras modalidades.</w:t>
      </w:r>
    </w:p>
    <w:p w14:paraId="26E7E8A4" w14:textId="77777777" w:rsidR="00AE3566" w:rsidRDefault="00AE3566" w:rsidP="002B0EE7">
      <w:pPr>
        <w:spacing w:after="0" w:line="360" w:lineRule="auto"/>
      </w:pPr>
    </w:p>
    <w:p w14:paraId="60D2B106" w14:textId="77777777" w:rsidR="00AE3566" w:rsidRPr="00AD63B4" w:rsidRDefault="00AE3566" w:rsidP="002B0EE7">
      <w:pPr>
        <w:spacing w:after="0" w:line="360" w:lineRule="auto"/>
        <w:contextualSpacing/>
        <w:rPr>
          <w:rFonts w:cs="Tahoma"/>
          <w:b/>
          <w:bCs/>
          <w:iCs/>
        </w:rPr>
      </w:pPr>
      <w:r w:rsidRPr="00AD63B4">
        <w:rPr>
          <w:rFonts w:cs="Tahoma"/>
          <w:bCs/>
          <w:iCs/>
        </w:rPr>
        <w:t xml:space="preserve">En tales consideraciones, la entrega de la información deberá hacerse, </w:t>
      </w:r>
      <w:r w:rsidRPr="00AD63B4">
        <w:rPr>
          <w:rFonts w:cs="Tahoma"/>
          <w:b/>
          <w:bCs/>
          <w:iCs/>
        </w:rPr>
        <w:t>en la medida de lo posible, en la forma solicitada por el interesado, salvo que exista un impedimento justificado para atenderla</w:t>
      </w:r>
      <w:r w:rsidRPr="00AD63B4">
        <w:rPr>
          <w:rFonts w:cs="Tahoma"/>
          <w:bCs/>
          <w:iCs/>
        </w:rPr>
        <w:t xml:space="preserve">, en cuyo caso, deberán exponerse las razones por las cuales no era </w:t>
      </w:r>
      <w:r w:rsidRPr="00AD63B4">
        <w:rPr>
          <w:rFonts w:cs="Tahoma"/>
          <w:bCs/>
          <w:iCs/>
        </w:rPr>
        <w:lastRenderedPageBreak/>
        <w:t xml:space="preserve">posible utilizar el medio de reproducción solicitado; en ese sentido, la entrega de la información en una modalidad distinta a la elegida por el particular </w:t>
      </w:r>
      <w:r w:rsidRPr="00AD63B4">
        <w:rPr>
          <w:rFonts w:cs="Tahoma"/>
          <w:b/>
          <w:bCs/>
          <w:iCs/>
        </w:rPr>
        <w:t xml:space="preserve">sólo procede, en caso de que se acredite la imposibilidad de atenderla. </w:t>
      </w:r>
    </w:p>
    <w:p w14:paraId="0DDE2E4A" w14:textId="77777777" w:rsidR="00AE3566" w:rsidRPr="00AD63B4" w:rsidRDefault="00AE3566" w:rsidP="002B0EE7">
      <w:pPr>
        <w:spacing w:after="0" w:line="360" w:lineRule="auto"/>
        <w:contextualSpacing/>
        <w:rPr>
          <w:rFonts w:eastAsia="Calibri" w:cs="Tahoma"/>
          <w:bCs/>
        </w:rPr>
      </w:pPr>
    </w:p>
    <w:p w14:paraId="1FA29112" w14:textId="790017DD" w:rsidR="00AE3566" w:rsidRPr="00AD63B4" w:rsidRDefault="00AE3566" w:rsidP="002B0EE7">
      <w:pPr>
        <w:spacing w:after="0" w:line="360" w:lineRule="auto"/>
        <w:contextualSpacing/>
        <w:rPr>
          <w:rFonts w:eastAsia="Calibri" w:cs="Tahoma"/>
          <w:b/>
        </w:rPr>
      </w:pPr>
      <w:bookmarkStart w:id="24" w:name="_Hlk144892817"/>
      <w:r w:rsidRPr="00AD63B4">
        <w:rPr>
          <w:rFonts w:eastAsia="Calibri" w:cs="Tahoma"/>
          <w:bCs/>
          <w:color w:val="auto"/>
          <w:lang w:val="es-ES"/>
        </w:rPr>
        <w:t xml:space="preserve">Así, cuando se justifique el impedimento, </w:t>
      </w:r>
      <w:r w:rsidRPr="00AD63B4">
        <w:rPr>
          <w:rFonts w:eastAsia="Calibri" w:cs="Tahoma"/>
          <w:b/>
          <w:bCs/>
          <w:color w:val="auto"/>
          <w:lang w:val="es-ES"/>
        </w:rPr>
        <w:t>los Sujetos Obligados deberán ofrecer al particular otras modalidades de entrega que permita la información</w:t>
      </w:r>
      <w:r w:rsidRPr="00AD63B4">
        <w:rPr>
          <w:rFonts w:eastAsia="Calibri" w:cs="Tahoma"/>
          <w:bCs/>
          <w:color w:val="auto"/>
          <w:lang w:val="es-ES"/>
        </w:rPr>
        <w:t xml:space="preserve">,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proofErr w:type="spellStart"/>
      <w:r w:rsidR="00EC263E">
        <w:rPr>
          <w:rFonts w:eastAsia="Calibri" w:cs="Tahoma"/>
          <w:bCs/>
          <w:color w:val="auto"/>
          <w:lang w:val="es-ES"/>
        </w:rPr>
        <w:t>qu</w:t>
      </w:r>
      <w:r w:rsidRPr="00AD63B4">
        <w:rPr>
          <w:rFonts w:eastAsia="Calibri" w:cs="Tahoma"/>
          <w:bCs/>
        </w:rPr>
        <w:t>e</w:t>
      </w:r>
      <w:proofErr w:type="spellEnd"/>
      <w:r w:rsidRPr="00AD63B4">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D63B4">
        <w:rPr>
          <w:rFonts w:eastAsia="Calibri" w:cs="Tahoma"/>
          <w:b/>
        </w:rPr>
        <w:t>información en todas las modalidades que lo permitan, procurando reducir los costos de entrega.</w:t>
      </w:r>
    </w:p>
    <w:bookmarkEnd w:id="24"/>
    <w:p w14:paraId="5E3E12B1" w14:textId="77777777" w:rsidR="00AE3566" w:rsidRDefault="00AE3566" w:rsidP="002B0EE7">
      <w:pPr>
        <w:spacing w:after="0" w:line="360" w:lineRule="auto"/>
      </w:pPr>
    </w:p>
    <w:p w14:paraId="6CE51271" w14:textId="77777777" w:rsidR="00AE3566" w:rsidRPr="00AD63B4" w:rsidRDefault="00AE3566" w:rsidP="002B0EE7">
      <w:pPr>
        <w:widowControl w:val="0"/>
        <w:spacing w:after="0" w:line="360" w:lineRule="auto"/>
        <w:contextualSpacing/>
        <w:rPr>
          <w:rFonts w:eastAsia="Calibri" w:cs="Tahoma"/>
          <w:bCs/>
        </w:rPr>
      </w:pPr>
      <w:r w:rsidRPr="00AD63B4">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B017429" w14:textId="77777777" w:rsidR="00AE3566" w:rsidRPr="00AD63B4" w:rsidRDefault="00AE3566" w:rsidP="002B0EE7">
      <w:pPr>
        <w:widowControl w:val="0"/>
        <w:spacing w:after="0" w:line="360" w:lineRule="auto"/>
        <w:contextualSpacing/>
        <w:rPr>
          <w:rFonts w:eastAsia="Calibri" w:cs="Tahoma"/>
          <w:bCs/>
        </w:rPr>
      </w:pPr>
    </w:p>
    <w:p w14:paraId="71D20D27" w14:textId="77777777" w:rsidR="00AE3566" w:rsidRPr="00AD63B4" w:rsidRDefault="00AE3566" w:rsidP="002B0EE7">
      <w:pPr>
        <w:numPr>
          <w:ilvl w:val="0"/>
          <w:numId w:val="2"/>
        </w:numPr>
        <w:spacing w:after="0" w:line="360" w:lineRule="auto"/>
        <w:contextualSpacing/>
        <w:rPr>
          <w:rFonts w:eastAsia="Calibri" w:cs="Tahoma"/>
          <w:bCs/>
        </w:rPr>
      </w:pPr>
      <w:r w:rsidRPr="00AD63B4">
        <w:rPr>
          <w:rFonts w:eastAsia="Calibri" w:cs="Tahoma"/>
          <w:bCs/>
        </w:rPr>
        <w:t>Las razones por las cuales la información implicaba un análisis, estudio o procesamiento de datos;</w:t>
      </w:r>
    </w:p>
    <w:p w14:paraId="224F7D37" w14:textId="77777777" w:rsidR="00AE3566" w:rsidRPr="00AD63B4" w:rsidRDefault="00AE3566" w:rsidP="002B0EE7">
      <w:pPr>
        <w:spacing w:after="0" w:line="360" w:lineRule="auto"/>
        <w:ind w:left="720"/>
        <w:contextualSpacing/>
        <w:rPr>
          <w:rFonts w:eastAsia="Calibri" w:cs="Tahoma"/>
          <w:bCs/>
        </w:rPr>
      </w:pPr>
    </w:p>
    <w:p w14:paraId="5E837E1F" w14:textId="77777777" w:rsidR="00AE3566" w:rsidRPr="00AD63B4" w:rsidRDefault="00AE3566" w:rsidP="002B0EE7">
      <w:pPr>
        <w:numPr>
          <w:ilvl w:val="0"/>
          <w:numId w:val="2"/>
        </w:numPr>
        <w:spacing w:after="0" w:line="360" w:lineRule="auto"/>
        <w:contextualSpacing/>
        <w:rPr>
          <w:rFonts w:eastAsia="Calibri" w:cs="Tahoma"/>
          <w:bCs/>
        </w:rPr>
      </w:pPr>
      <w:r w:rsidRPr="00AD63B4">
        <w:rPr>
          <w:rFonts w:cs="Tahoma"/>
          <w:iCs/>
        </w:rPr>
        <w:lastRenderedPageBreak/>
        <w:t>Por qué motivo el tiempo, que se le otorga al Sujeto Obligado para dar respuesta, en la modalidad elegida a la solicitud de información, no le es suficiente</w:t>
      </w:r>
      <w:r w:rsidRPr="00AD63B4">
        <w:rPr>
          <w:rFonts w:eastAsia="Calibri" w:cs="Tahoma"/>
          <w:bCs/>
        </w:rPr>
        <w:t>, y</w:t>
      </w:r>
    </w:p>
    <w:p w14:paraId="758A4E9D" w14:textId="77777777" w:rsidR="00AE3566" w:rsidRPr="00AD63B4" w:rsidRDefault="00AE3566" w:rsidP="002B0EE7">
      <w:pPr>
        <w:pStyle w:val="Prrafodelista"/>
        <w:spacing w:line="360" w:lineRule="auto"/>
        <w:rPr>
          <w:rFonts w:eastAsia="Calibri" w:cs="Tahoma"/>
          <w:bCs/>
        </w:rPr>
      </w:pPr>
    </w:p>
    <w:p w14:paraId="55F6D7B1" w14:textId="77777777" w:rsidR="00AE3566" w:rsidRPr="00AD63B4" w:rsidRDefault="00AE3566" w:rsidP="002B0EE7">
      <w:pPr>
        <w:numPr>
          <w:ilvl w:val="0"/>
          <w:numId w:val="2"/>
        </w:numPr>
        <w:spacing w:after="0" w:line="360" w:lineRule="auto"/>
        <w:contextualSpacing/>
        <w:rPr>
          <w:rFonts w:eastAsia="Calibri" w:cs="Tahoma"/>
          <w:bCs/>
        </w:rPr>
      </w:pPr>
      <w:r w:rsidRPr="00AD63B4">
        <w:rPr>
          <w:rFonts w:eastAsia="Calibri" w:cs="Tahoma"/>
          <w:bCs/>
        </w:rPr>
        <w:t>La cantidad de recursos humanos y materiales con los que cuenta el Sujeto Obligado son insuficientes.</w:t>
      </w:r>
    </w:p>
    <w:p w14:paraId="79BD8879" w14:textId="77777777" w:rsidR="00AE3566" w:rsidRDefault="00AE3566" w:rsidP="002B0EE7">
      <w:pPr>
        <w:spacing w:after="0" w:line="360" w:lineRule="auto"/>
        <w:ind w:right="-28"/>
      </w:pPr>
    </w:p>
    <w:p w14:paraId="344A04D3" w14:textId="52997D97" w:rsidR="00FA5632" w:rsidRPr="00FF2745" w:rsidRDefault="00FA5632" w:rsidP="002B0EE7">
      <w:pPr>
        <w:spacing w:after="0" w:line="360" w:lineRule="auto"/>
        <w:rPr>
          <w:color w:val="000000"/>
        </w:rPr>
      </w:pPr>
      <w:r w:rsidRPr="00FF2745">
        <w:rPr>
          <w:color w:val="000000"/>
        </w:rPr>
        <w:t>Ahora bien, el Sujeto Obligado precisó que ponía a disposici</w:t>
      </w:r>
      <w:r>
        <w:rPr>
          <w:color w:val="000000"/>
        </w:rPr>
        <w:t xml:space="preserve">ón de la persona Recurrente la información </w:t>
      </w:r>
      <w:r w:rsidRPr="00FF2745">
        <w:rPr>
          <w:color w:val="000000"/>
        </w:rPr>
        <w:t>en consulta directa, bajo las siguientes consideraciones:</w:t>
      </w:r>
    </w:p>
    <w:p w14:paraId="16A7D4D2" w14:textId="77777777" w:rsidR="00FA5632" w:rsidRPr="00FF2745" w:rsidRDefault="00FA5632" w:rsidP="002B0EE7">
      <w:pPr>
        <w:spacing w:after="0" w:line="360" w:lineRule="auto"/>
        <w:rPr>
          <w:color w:val="000000"/>
        </w:rPr>
      </w:pPr>
    </w:p>
    <w:p w14:paraId="3F9C2F51" w14:textId="4D42FC70" w:rsidR="00FA5632" w:rsidRPr="00FF2745" w:rsidRDefault="00FA5632" w:rsidP="002B0EE7">
      <w:pPr>
        <w:numPr>
          <w:ilvl w:val="0"/>
          <w:numId w:val="2"/>
        </w:numPr>
        <w:spacing w:after="0" w:line="360" w:lineRule="auto"/>
        <w:contextualSpacing/>
        <w:rPr>
          <w:rFonts w:eastAsia="Calibri" w:cs="Tahoma"/>
          <w:bCs/>
        </w:rPr>
      </w:pPr>
      <w:r w:rsidRPr="00FF2745">
        <w:rPr>
          <w:rFonts w:eastAsia="Calibri" w:cs="Tahoma"/>
          <w:bCs/>
        </w:rPr>
        <w:t>Que la información sobrep</w:t>
      </w:r>
      <w:r>
        <w:rPr>
          <w:rFonts w:eastAsia="Calibri" w:cs="Tahoma"/>
          <w:bCs/>
        </w:rPr>
        <w:t xml:space="preserve">asaba las capacidades técnicas y humanas </w:t>
      </w:r>
      <w:r w:rsidRPr="00FF2745">
        <w:rPr>
          <w:rFonts w:eastAsia="Calibri" w:cs="Tahoma"/>
          <w:bCs/>
        </w:rPr>
        <w:t>para po</w:t>
      </w:r>
      <w:r>
        <w:rPr>
          <w:rFonts w:eastAsia="Calibri" w:cs="Tahoma"/>
          <w:bCs/>
        </w:rPr>
        <w:t>der procesar la información.</w:t>
      </w:r>
    </w:p>
    <w:p w14:paraId="174FA8BD" w14:textId="77777777" w:rsidR="00FA5632" w:rsidRDefault="00FA5632" w:rsidP="002B0EE7">
      <w:pPr>
        <w:spacing w:after="0" w:line="360" w:lineRule="auto"/>
        <w:ind w:right="-28"/>
        <w:rPr>
          <w:rFonts w:eastAsia="Calibri" w:cs="Tahoma"/>
          <w:bCs/>
          <w:lang w:val="es-ES"/>
        </w:rPr>
      </w:pPr>
    </w:p>
    <w:p w14:paraId="3FCC0B01" w14:textId="77777777" w:rsidR="00FA5632" w:rsidRPr="00FA5632" w:rsidRDefault="00FA5632" w:rsidP="002B0EE7">
      <w:pPr>
        <w:spacing w:after="0" w:line="360" w:lineRule="auto"/>
        <w:ind w:right="-28"/>
        <w:rPr>
          <w:rFonts w:cs="Tahoma"/>
          <w:iCs/>
        </w:rPr>
      </w:pPr>
      <w:r w:rsidRPr="00FA5632">
        <w:rPr>
          <w:rFonts w:eastAsia="Calibri" w:cs="Tahoma"/>
          <w:bCs/>
          <w:lang w:val="es-ES"/>
        </w:rPr>
        <w:t>Además</w:t>
      </w:r>
      <w:r w:rsidRPr="00FA5632">
        <w:rPr>
          <w:rFonts w:cs="Tahoma"/>
          <w:iCs/>
        </w:rPr>
        <w:t xml:space="preserve">,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AD3AF23" w14:textId="77777777" w:rsidR="00142492" w:rsidRPr="00AD63B4" w:rsidRDefault="00142492" w:rsidP="002B0EE7">
      <w:pPr>
        <w:spacing w:after="0" w:line="360" w:lineRule="auto"/>
        <w:ind w:right="-28"/>
      </w:pPr>
    </w:p>
    <w:p w14:paraId="258FDE3F" w14:textId="72A9EC6D" w:rsidR="00154208" w:rsidRDefault="00FA5632" w:rsidP="002B0EE7">
      <w:pPr>
        <w:tabs>
          <w:tab w:val="left" w:pos="7080"/>
        </w:tabs>
        <w:spacing w:after="0" w:line="360" w:lineRule="auto"/>
        <w:contextualSpacing/>
        <w:rPr>
          <w:rStyle w:val="Hipervnculo"/>
          <w:rFonts w:cs="Arial"/>
          <w:color w:val="auto"/>
          <w:lang w:val="es-ES"/>
        </w:rPr>
      </w:pPr>
      <w:r w:rsidRPr="00A24E54">
        <w:rPr>
          <w:rStyle w:val="Hipervnculo"/>
          <w:rFonts w:cs="Arial"/>
          <w:color w:val="auto"/>
          <w:lang w:val="es-ES"/>
        </w:rPr>
        <w:t>En ese sentido, del desahogo al Requerimiento de Información Adicional, el Sujeto Oblig</w:t>
      </w:r>
      <w:r>
        <w:rPr>
          <w:rStyle w:val="Hipervnculo"/>
          <w:rFonts w:cs="Arial"/>
          <w:color w:val="auto"/>
          <w:lang w:val="es-ES"/>
        </w:rPr>
        <w:t>ado aclaró que las sesiones del consejo correspondientes del primero de enero de dos mil veintidós al diecisiete de octubre</w:t>
      </w:r>
      <w:r w:rsidRPr="00A24E54">
        <w:rPr>
          <w:rStyle w:val="Hipervnculo"/>
          <w:rFonts w:cs="Arial"/>
          <w:color w:val="auto"/>
          <w:lang w:val="es-ES"/>
        </w:rPr>
        <w:t xml:space="preserve"> de dos mil </w:t>
      </w:r>
      <w:r>
        <w:rPr>
          <w:rStyle w:val="Hipervnculo"/>
          <w:rFonts w:cs="Arial"/>
          <w:color w:val="auto"/>
          <w:lang w:val="es-ES"/>
        </w:rPr>
        <w:t>veinticinco</w:t>
      </w:r>
      <w:r w:rsidRPr="00A24E54">
        <w:rPr>
          <w:rStyle w:val="Hipervnculo"/>
          <w:rFonts w:cs="Arial"/>
          <w:color w:val="auto"/>
          <w:lang w:val="es-ES"/>
        </w:rPr>
        <w:t xml:space="preserve"> </w:t>
      </w:r>
      <w:r>
        <w:rPr>
          <w:rStyle w:val="Hipervnculo"/>
          <w:rFonts w:cs="Arial"/>
          <w:color w:val="auto"/>
          <w:lang w:val="es-ES"/>
        </w:rPr>
        <w:t>constaban de solo 16 sesiones en un peso de 31MB y aproximadamente 100 fojas.</w:t>
      </w:r>
    </w:p>
    <w:p w14:paraId="0E156F40" w14:textId="77777777" w:rsidR="00FA5632" w:rsidRPr="00AD63B4" w:rsidRDefault="00FA5632" w:rsidP="002B0EE7">
      <w:pPr>
        <w:autoSpaceDE w:val="0"/>
        <w:autoSpaceDN w:val="0"/>
        <w:adjustRightInd w:val="0"/>
        <w:spacing w:after="0" w:line="360" w:lineRule="auto"/>
        <w:rPr>
          <w:rFonts w:cs="Tahoma"/>
          <w:szCs w:val="24"/>
        </w:rPr>
      </w:pPr>
      <w:r w:rsidRPr="00AD63B4">
        <w:rPr>
          <w:rFonts w:eastAsia="Calibri" w:cs="Tahoma"/>
          <w:bCs/>
          <w:iCs/>
        </w:rPr>
        <w:lastRenderedPageBreak/>
        <w:t xml:space="preserve">Sobre dicha circunstancia, </w:t>
      </w:r>
      <w:r w:rsidRPr="00AD63B4">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AD63B4">
        <w:rPr>
          <w:rFonts w:cs="Tahoma"/>
          <w:b/>
          <w:bCs/>
          <w:szCs w:val="24"/>
        </w:rPr>
        <w:t>quinientos megabytes</w:t>
      </w:r>
      <w:r w:rsidRPr="00AD63B4">
        <w:rPr>
          <w:rFonts w:cs="Tahoma"/>
          <w:szCs w:val="24"/>
        </w:rPr>
        <w:t xml:space="preserve"> o su equivalente </w:t>
      </w:r>
      <w:r w:rsidRPr="004C426B">
        <w:rPr>
          <w:rFonts w:cs="Tahoma"/>
          <w:szCs w:val="24"/>
          <w:u w:val="single"/>
        </w:rPr>
        <w:t xml:space="preserve">a </w:t>
      </w:r>
      <w:r w:rsidRPr="004C426B">
        <w:rPr>
          <w:rFonts w:cs="Tahoma"/>
          <w:b/>
          <w:bCs/>
          <w:szCs w:val="24"/>
          <w:u w:val="single"/>
        </w:rPr>
        <w:t>ocho mil fojas</w:t>
      </w:r>
      <w:r w:rsidRPr="004C426B">
        <w:rPr>
          <w:rFonts w:cs="Tahoma"/>
          <w:szCs w:val="24"/>
          <w:u w:val="single"/>
        </w:rPr>
        <w:t>.</w:t>
      </w:r>
    </w:p>
    <w:p w14:paraId="3E9DA2CD" w14:textId="77777777" w:rsidR="00FA5632" w:rsidRPr="00154208" w:rsidRDefault="00FA5632" w:rsidP="002B0EE7">
      <w:pPr>
        <w:spacing w:after="0" w:line="360" w:lineRule="auto"/>
        <w:rPr>
          <w:rFonts w:eastAsia="Times New Roman" w:cs="Times New Roman"/>
          <w:color w:val="000000"/>
        </w:rPr>
      </w:pPr>
    </w:p>
    <w:p w14:paraId="36D17B87" w14:textId="77777777" w:rsidR="00A834CE" w:rsidRDefault="00A834CE" w:rsidP="002B0EE7">
      <w:pPr>
        <w:spacing w:after="0" w:line="360" w:lineRule="auto"/>
        <w:ind w:right="-28"/>
        <w:contextualSpacing/>
        <w:rPr>
          <w:rFonts w:eastAsia="Calibri" w:cs="Tahoma"/>
          <w:b/>
          <w:lang w:val="es-ES"/>
        </w:rPr>
      </w:pPr>
      <w:r>
        <w:rPr>
          <w:rFonts w:eastAsia="Calibri" w:cs="Tahoma"/>
          <w:bCs/>
          <w:lang w:val="es-ES"/>
        </w:rPr>
        <w:t>C</w:t>
      </w:r>
      <w:r w:rsidRPr="00333631">
        <w:rPr>
          <w:rFonts w:eastAsia="Calibri" w:cs="Tahoma"/>
          <w:bCs/>
          <w:lang w:val="es-ES"/>
        </w:rPr>
        <w:t xml:space="preserve">onforme a lo anterior, se logra vislumbrar que la </w:t>
      </w:r>
      <w:r>
        <w:rPr>
          <w:rFonts w:eastAsia="Calibri" w:cs="Tahoma"/>
          <w:bCs/>
          <w:lang w:val="es-ES"/>
        </w:rPr>
        <w:t xml:space="preserve">Dirección General, </w:t>
      </w:r>
      <w:r w:rsidRPr="00333631">
        <w:rPr>
          <w:rFonts w:eastAsia="Calibri" w:cs="Tahoma"/>
          <w:bCs/>
          <w:lang w:val="es-ES"/>
        </w:rPr>
        <w:t>no fundó, ni motivó, de manera correcta el impedimento con el que contaba para proporcionar la información por la modalidad solicitada, pues como ya se refirió</w:t>
      </w:r>
      <w:r>
        <w:rPr>
          <w:rFonts w:eastAsia="Calibri" w:cs="Tahoma"/>
          <w:bCs/>
          <w:lang w:val="es-ES"/>
        </w:rPr>
        <w:t xml:space="preserve"> en el Desahogo del Requerimiento de Información Adicional, que solo consta de 16 sesiones entre ellas ordinarias y extraordinarias, de enero de dos mil veintidós a octubre de dos mil veinticinco</w:t>
      </w:r>
      <w:r w:rsidRPr="00333631">
        <w:rPr>
          <w:rFonts w:eastAsia="Calibri" w:cs="Tahoma"/>
          <w:iCs/>
          <w:lang w:val="es-ES" w:eastAsia="es-ES_tradnl"/>
        </w:rPr>
        <w:t xml:space="preserve">, </w:t>
      </w:r>
      <w:r>
        <w:rPr>
          <w:rFonts w:eastAsia="Calibri" w:cs="Tahoma"/>
          <w:iCs/>
          <w:lang w:val="es-ES" w:eastAsia="es-ES_tradnl"/>
        </w:rPr>
        <w:t>información que pesa alrededor de 31MB y aproximadamente 100 fojas</w:t>
      </w:r>
      <w:r>
        <w:rPr>
          <w:rFonts w:eastAsia="Calibri" w:cs="Tahoma"/>
          <w:bCs/>
          <w:lang w:val="es-ES"/>
        </w:rPr>
        <w:t xml:space="preserve">; por lo que, </w:t>
      </w:r>
      <w:r w:rsidRPr="00333631">
        <w:rPr>
          <w:rFonts w:eastAsia="Calibri" w:cs="Tahoma"/>
          <w:bCs/>
          <w:lang w:val="es-ES"/>
        </w:rPr>
        <w:t>la información no sobrepasa las capacidades técnicas del Sistema de Acceso a la Información Mexiquense</w:t>
      </w:r>
      <w:r>
        <w:rPr>
          <w:rFonts w:eastAsia="Calibri" w:cs="Tahoma"/>
          <w:bCs/>
          <w:lang w:val="es-ES"/>
        </w:rPr>
        <w:t xml:space="preserve">, aunado a que no fundo ni motivo dichas características por la modalidad a consulta directa, lo cual da como resultado que el agravio sea </w:t>
      </w:r>
      <w:r>
        <w:rPr>
          <w:rFonts w:eastAsia="Calibri" w:cs="Tahoma"/>
          <w:b/>
          <w:lang w:val="es-ES"/>
        </w:rPr>
        <w:t>FUNDADO.</w:t>
      </w:r>
    </w:p>
    <w:p w14:paraId="1D7CB460" w14:textId="77777777" w:rsidR="00A834CE" w:rsidRPr="0040001F" w:rsidRDefault="00A834CE" w:rsidP="002B0EE7">
      <w:pPr>
        <w:spacing w:after="0" w:line="360" w:lineRule="auto"/>
        <w:ind w:right="-28"/>
        <w:contextualSpacing/>
        <w:rPr>
          <w:rFonts w:eastAsia="Calibri" w:cs="Tahoma"/>
          <w:b/>
          <w:bCs/>
          <w:iCs/>
          <w:lang w:val="es-ES" w:eastAsia="es-ES_tradnl"/>
        </w:rPr>
      </w:pPr>
    </w:p>
    <w:p w14:paraId="002426FA" w14:textId="0CFB8F87" w:rsidR="004B0B23" w:rsidRPr="000D39C1" w:rsidRDefault="004B0B23" w:rsidP="002B0EE7">
      <w:pPr>
        <w:spacing w:after="0" w:line="360" w:lineRule="auto"/>
        <w:rPr>
          <w:rFonts w:cs="Tahoma"/>
          <w:color w:val="auto"/>
        </w:rPr>
      </w:pPr>
      <w:r w:rsidRPr="00B31F6B">
        <w:t>Por lo que para atender el</w:t>
      </w:r>
      <w:r>
        <w:t xml:space="preserve"> requerimiento de información, el Sujeto Obligado deberá realizar una búsqueda exhaustiva y razonable en los archivos d</w:t>
      </w:r>
      <w:r w:rsidR="00A834CE">
        <w:t>e l</w:t>
      </w:r>
      <w:r w:rsidR="004A7E8F">
        <w:t>a</w:t>
      </w:r>
      <w:r>
        <w:t xml:space="preserve"> </w:t>
      </w:r>
      <w:r w:rsidR="00A834CE">
        <w:rPr>
          <w:rFonts w:eastAsia="Times New Roman" w:cs="Tahoma"/>
          <w:b/>
          <w:bCs/>
          <w:iCs/>
          <w:color w:val="auto"/>
          <w:u w:val="single"/>
          <w:lang w:eastAsia="es-ES"/>
        </w:rPr>
        <w:t>Dirección General</w:t>
      </w:r>
      <w:r>
        <w:t xml:space="preserve"> a efecto que </w:t>
      </w:r>
      <w:r w:rsidRPr="004B0B23">
        <w:t xml:space="preserve">proporcione </w:t>
      </w:r>
      <w:r w:rsidR="00A834CE">
        <w:rPr>
          <w:rFonts w:cs="Tahoma"/>
          <w:color w:val="auto"/>
        </w:rPr>
        <w:t xml:space="preserve">las actas de sesiones del consejo, del </w:t>
      </w:r>
      <w:r w:rsidR="00A834CE" w:rsidRPr="00BC42F2">
        <w:t xml:space="preserve">Organismo Público Descentralizado para la </w:t>
      </w:r>
      <w:r w:rsidR="002B0EE7">
        <w:t xml:space="preserve">Prestación de los Servicios </w:t>
      </w:r>
      <w:r w:rsidR="00A834CE" w:rsidRPr="00BC42F2">
        <w:t>de Agua Potable Alcantarillado y Saneamiento del Municipio de Zumpango</w:t>
      </w:r>
      <w:r w:rsidR="00A834CE">
        <w:t>, correspondiente del</w:t>
      </w:r>
      <w:r w:rsidR="00A834CE">
        <w:rPr>
          <w:rFonts w:cs="Tahoma"/>
          <w:color w:val="auto"/>
        </w:rPr>
        <w:t xml:space="preserve"> primero de enero de dos mil veintidós al treinta y diecisiete de octubre de dos mil veinticinco</w:t>
      </w:r>
      <w:r>
        <w:rPr>
          <w:rFonts w:eastAsia="Times New Roman" w:cs="Tahoma"/>
          <w:iCs/>
          <w:color w:val="auto"/>
          <w:lang w:eastAsia="es-ES"/>
        </w:rPr>
        <w:t xml:space="preserve">; </w:t>
      </w:r>
      <w:r>
        <w:t xml:space="preserve">dicha situación, toma sustento en el artículo 12 de la Ley de Transparencia y Acceso a la Información Pública del Estado de México y Municipios, que establece que los sujetos obligados sólo están constreñidos a proporcionar </w:t>
      </w:r>
      <w:r>
        <w:lastRenderedPageBreak/>
        <w:t>la información pública que obre en sus archivos, en el estado en que esta se encuentre; por lo que, la entrega no comprende el procesamiento de la misma, ni presentarla conforme al interés del Solicitante.</w:t>
      </w:r>
    </w:p>
    <w:p w14:paraId="22DA6BA1" w14:textId="77777777" w:rsidR="004B0B23" w:rsidRDefault="004B0B23" w:rsidP="002B0EE7">
      <w:pPr>
        <w:spacing w:after="0" w:line="360" w:lineRule="auto"/>
      </w:pPr>
    </w:p>
    <w:p w14:paraId="66834FCF" w14:textId="3FA40F5E" w:rsidR="004B0B23" w:rsidRDefault="004B0B23" w:rsidP="002B0EE7">
      <w:pPr>
        <w:spacing w:after="0" w:line="360" w:lineRule="auto"/>
        <w:rPr>
          <w:color w:val="FF0000"/>
        </w:rPr>
      </w:pPr>
      <w:r>
        <w:t xml:space="preserve">De esta manera, el derecho de acceso a la información pública se satisface en aquellos casos en que se entregue el soporte documental en el que conste la información solicitada, sin necesidad de elaborar documentos </w:t>
      </w:r>
      <w:r w:rsidRPr="004B0B23">
        <w:rPr>
          <w:i/>
          <w:iCs/>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12E0E599" w14:textId="77777777" w:rsidR="004B0B23" w:rsidRDefault="004B0B23" w:rsidP="002B0EE7">
      <w:pPr>
        <w:spacing w:after="0" w:line="360" w:lineRule="auto"/>
        <w:rPr>
          <w:color w:val="FF0000"/>
        </w:rPr>
      </w:pPr>
    </w:p>
    <w:p w14:paraId="7AC0EC26" w14:textId="76AC61E5" w:rsidR="004B0B23" w:rsidRDefault="004B0B23" w:rsidP="002B0EE7">
      <w:pPr>
        <w:spacing w:after="0" w:line="360" w:lineRule="auto"/>
      </w:pPr>
      <w:r>
        <w:t>De tales circunstancias, se concluye que los sujetos obligados únicamente se encuentran constreñidos a proporcionar los documentos que den cuenta de la información solicitada,</w:t>
      </w:r>
      <w:r w:rsidRPr="004B0B23">
        <w:t xml:space="preserve"> </w:t>
      </w:r>
      <w:r>
        <w:t xml:space="preserve">como obren en sus archivos, sin tener que elaborarlos a las necesidades del Recurrente; por lo que, en el presente caso, deberá </w:t>
      </w:r>
      <w:r w:rsidR="00A834CE">
        <w:rPr>
          <w:rFonts w:cs="Tahoma"/>
          <w:color w:val="auto"/>
        </w:rPr>
        <w:t>entregar la información solicitada.</w:t>
      </w:r>
    </w:p>
    <w:p w14:paraId="1767A752" w14:textId="77777777" w:rsidR="004A7E8F" w:rsidRDefault="004A7E8F" w:rsidP="002B0EE7">
      <w:pPr>
        <w:spacing w:after="0" w:line="360" w:lineRule="auto"/>
      </w:pPr>
    </w:p>
    <w:p w14:paraId="42D8FB24" w14:textId="63CFE42C" w:rsidR="004B0B23" w:rsidRDefault="004B0B23" w:rsidP="002B0EE7">
      <w:pPr>
        <w:spacing w:after="0" w:line="360" w:lineRule="auto"/>
      </w:pPr>
      <w:r>
        <w:t>Finalmente, este Instituto considera que los documentos que den cuenta de lo solicitado, pudieran contar con datos o información clasificada,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B0E8243" w14:textId="77777777" w:rsidR="004B0B23" w:rsidRDefault="004B0B23" w:rsidP="002B0EE7">
      <w:pPr>
        <w:spacing w:after="0" w:line="360" w:lineRule="auto"/>
      </w:pPr>
    </w:p>
    <w:p w14:paraId="793BEC28" w14:textId="335B4EED" w:rsidR="004B0B23" w:rsidRDefault="004B0B23" w:rsidP="002B0EE7">
      <w:pPr>
        <w:spacing w:after="0" w:line="360" w:lineRule="auto"/>
      </w:pPr>
      <w: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1B9B9E4" w14:textId="77777777" w:rsidR="004A7E8F" w:rsidRDefault="004A7E8F" w:rsidP="002B0EE7">
      <w:pPr>
        <w:spacing w:after="0" w:line="360" w:lineRule="auto"/>
        <w:rPr>
          <w:color w:val="FF0000"/>
        </w:rPr>
      </w:pPr>
    </w:p>
    <w:p w14:paraId="269E772A" w14:textId="77777777" w:rsidR="00023BBD" w:rsidRPr="004B0B23" w:rsidRDefault="00023BBD" w:rsidP="002B0EE7">
      <w:pPr>
        <w:pStyle w:val="Ttulo2"/>
        <w:spacing w:before="0" w:after="0" w:line="360" w:lineRule="auto"/>
        <w:rPr>
          <w:color w:val="auto"/>
          <w:sz w:val="22"/>
          <w:szCs w:val="22"/>
        </w:rPr>
      </w:pPr>
      <w:bookmarkStart w:id="25" w:name="_Toc198156991"/>
      <w:bookmarkStart w:id="26" w:name="_Toc223620324"/>
      <w:r w:rsidRPr="004B0B23">
        <w:rPr>
          <w:color w:val="auto"/>
          <w:sz w:val="22"/>
          <w:szCs w:val="22"/>
        </w:rPr>
        <w:t>SEXTO. Decisión</w:t>
      </w:r>
      <w:bookmarkEnd w:id="25"/>
      <w:bookmarkEnd w:id="26"/>
    </w:p>
    <w:p w14:paraId="284E5323" w14:textId="77777777" w:rsidR="00023BBD" w:rsidRPr="00B2261F" w:rsidRDefault="00023BBD" w:rsidP="002B0EE7">
      <w:pPr>
        <w:spacing w:after="0" w:line="360" w:lineRule="auto"/>
        <w:contextualSpacing/>
        <w:rPr>
          <w:rFonts w:eastAsia="Calibri" w:cs="Tahoma"/>
          <w:b/>
          <w:color w:val="FF0000"/>
        </w:rPr>
      </w:pPr>
    </w:p>
    <w:p w14:paraId="5B09EF77" w14:textId="58FF59BE" w:rsidR="00B03A57" w:rsidRPr="004B0B23" w:rsidRDefault="00B03A57" w:rsidP="002B0EE7">
      <w:pPr>
        <w:spacing w:after="0" w:line="360" w:lineRule="auto"/>
        <w:rPr>
          <w:rFonts w:cs="Tahoma"/>
          <w:color w:val="auto"/>
        </w:rPr>
      </w:pPr>
      <w:r w:rsidRPr="004B0B23">
        <w:rPr>
          <w:rFonts w:cs="Tahoma"/>
          <w:color w:val="auto"/>
        </w:rPr>
        <w:t xml:space="preserve">Con fundamento en el artículo 186, fracción III, de la Ley de Transparencia y Acceso a la Información Pública del Estado de México y Municipios, este Instituto considera procedente </w:t>
      </w:r>
      <w:r w:rsidR="00FB4BCE" w:rsidRPr="004B0B23">
        <w:rPr>
          <w:b/>
          <w:bCs/>
          <w:color w:val="auto"/>
        </w:rPr>
        <w:t>REVO</w:t>
      </w:r>
      <w:r w:rsidRPr="004B0B23">
        <w:rPr>
          <w:b/>
          <w:bCs/>
          <w:color w:val="auto"/>
        </w:rPr>
        <w:t>CAR</w:t>
      </w:r>
      <w:r w:rsidRPr="004B0B23">
        <w:rPr>
          <w:rFonts w:cs="Tahoma"/>
          <w:color w:val="auto"/>
        </w:rPr>
        <w:t xml:space="preserve"> la respuesta otorgada por el Sujeto Obligado a la solicitud de información </w:t>
      </w:r>
      <w:r w:rsidR="00A834CE" w:rsidRPr="00A834CE">
        <w:rPr>
          <w:rFonts w:cs="Tahoma"/>
          <w:color w:val="auto"/>
        </w:rPr>
        <w:t>00026/OASZUMPANG/IP/2025</w:t>
      </w:r>
      <w:r w:rsidRPr="004B0B23">
        <w:rPr>
          <w:rFonts w:cs="Tahoma"/>
          <w:color w:val="auto"/>
        </w:rPr>
        <w:t>, a efecto de que entregue</w:t>
      </w:r>
      <w:r w:rsidR="002A6495" w:rsidRPr="004B0B23">
        <w:rPr>
          <w:rFonts w:cs="Tahoma"/>
          <w:color w:val="auto"/>
        </w:rPr>
        <w:t xml:space="preserve"> </w:t>
      </w:r>
      <w:r w:rsidRPr="004B0B23">
        <w:rPr>
          <w:rFonts w:cs="Tahoma"/>
          <w:color w:val="auto"/>
        </w:rPr>
        <w:t xml:space="preserve">la información </w:t>
      </w:r>
      <w:r w:rsidR="002D7CDE" w:rsidRPr="004B0B23">
        <w:rPr>
          <w:rFonts w:cs="Tahoma"/>
          <w:color w:val="auto"/>
        </w:rPr>
        <w:t>solicitada.</w:t>
      </w:r>
    </w:p>
    <w:p w14:paraId="3F85143D" w14:textId="77777777" w:rsidR="004B0B23" w:rsidRPr="00B2261F" w:rsidRDefault="004B0B23" w:rsidP="002B0EE7">
      <w:pPr>
        <w:spacing w:after="0" w:line="360" w:lineRule="auto"/>
        <w:rPr>
          <w:rFonts w:cs="Tahoma"/>
          <w:color w:val="FF0000"/>
        </w:rPr>
      </w:pPr>
    </w:p>
    <w:p w14:paraId="7DE94745" w14:textId="243A0B20" w:rsidR="00023BBD" w:rsidRDefault="00023BBD" w:rsidP="002B0EE7">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2DA79FA3" w14:textId="77777777" w:rsidR="00A834CE" w:rsidRDefault="00A834CE" w:rsidP="002B0EE7">
      <w:pPr>
        <w:spacing w:after="0" w:line="360" w:lineRule="auto"/>
        <w:contextualSpacing/>
        <w:rPr>
          <w:rFonts w:eastAsia="Calibri" w:cs="Tahoma"/>
          <w:b/>
          <w:bCs/>
          <w:color w:val="auto"/>
        </w:rPr>
      </w:pPr>
    </w:p>
    <w:p w14:paraId="12A40111" w14:textId="77777777" w:rsidR="00A834CE" w:rsidRDefault="00A834CE" w:rsidP="002B0EE7">
      <w:pPr>
        <w:autoSpaceDE w:val="0"/>
        <w:autoSpaceDN w:val="0"/>
        <w:adjustRightInd w:val="0"/>
        <w:spacing w:after="0" w:line="360" w:lineRule="auto"/>
        <w:contextualSpacing/>
        <w:rPr>
          <w:rFonts w:eastAsia="Calibri" w:cs="Tahoma"/>
          <w:bCs/>
          <w:iCs/>
          <w:lang w:val="es-ES_tradnl"/>
        </w:rPr>
      </w:pPr>
      <w:r w:rsidRPr="00333631">
        <w:rPr>
          <w:rFonts w:eastAsia="Calibri" w:cs="Tahoma"/>
          <w:bCs/>
          <w:iCs/>
          <w:color w:val="000000"/>
        </w:rPr>
        <w:t xml:space="preserve">Se le hace del conocimiento a la Particular, que, en el presente caso, se le concede la razón, </w:t>
      </w:r>
      <w:r w:rsidRPr="00333631">
        <w:t xml:space="preserve">pues si bien </w:t>
      </w:r>
      <w:r>
        <w:t>el Sujeto Obligado puso a disposición lo peticionado, lo cierto es que no resultó procedente el cambio de modalidad, pues en el presente caso, la información peticionada, no sobrepasaba las capacidades técnicas del Sistema, por lo que deberá entregar la información de manera digital.</w:t>
      </w:r>
      <w:r w:rsidRPr="00EC5283">
        <w:rPr>
          <w:rFonts w:eastAsia="Calibri" w:cs="Tahoma"/>
          <w:bCs/>
          <w:iCs/>
          <w:lang w:val="es-ES_tradnl"/>
        </w:rPr>
        <w:t xml:space="preserve"> </w:t>
      </w:r>
    </w:p>
    <w:p w14:paraId="297D24FD" w14:textId="77777777" w:rsidR="00A834CE" w:rsidRDefault="00A834CE" w:rsidP="002B0EE7">
      <w:pPr>
        <w:autoSpaceDE w:val="0"/>
        <w:autoSpaceDN w:val="0"/>
        <w:adjustRightInd w:val="0"/>
        <w:spacing w:after="0" w:line="360" w:lineRule="auto"/>
        <w:contextualSpacing/>
        <w:rPr>
          <w:rFonts w:eastAsia="Calibri" w:cs="Tahoma"/>
          <w:bCs/>
          <w:iCs/>
          <w:lang w:val="es-ES_tradnl"/>
        </w:rPr>
      </w:pPr>
    </w:p>
    <w:p w14:paraId="645F0DF7" w14:textId="38C99C47" w:rsidR="00A834CE" w:rsidRPr="00AE1D93" w:rsidRDefault="00A834CE" w:rsidP="002B0EE7">
      <w:pPr>
        <w:autoSpaceDE w:val="0"/>
        <w:autoSpaceDN w:val="0"/>
        <w:adjustRightInd w:val="0"/>
        <w:spacing w:after="0" w:line="360" w:lineRule="auto"/>
        <w:contextualSpacing/>
        <w:rPr>
          <w:rFonts w:eastAsia="Calibri" w:cs="Tahoma"/>
          <w:bCs/>
          <w:iCs/>
          <w:lang w:val="es-ES"/>
        </w:rPr>
      </w:pPr>
      <w:r w:rsidRPr="00AE1D93">
        <w:rPr>
          <w:rFonts w:eastAsia="Calibri" w:cs="Tahoma"/>
          <w:bCs/>
          <w:iCs/>
          <w:lang w:val="es-ES_tradnl"/>
        </w:rPr>
        <w:t>Finalmente, labor del Instituto</w:t>
      </w:r>
      <w:r>
        <w:rPr>
          <w:rFonts w:eastAsia="Calibri" w:cs="Tahoma"/>
          <w:bCs/>
          <w:iCs/>
          <w:lang w:val="es-ES_tradnl"/>
        </w:rPr>
        <w:t xml:space="preserve"> </w:t>
      </w:r>
      <w:r w:rsidRPr="00AE1D93">
        <w:rPr>
          <w:rFonts w:eastAsia="Calibri" w:cs="Tahoma"/>
          <w:bCs/>
          <w:iCs/>
          <w:lang w:val="es-ES_tradnl"/>
        </w:rPr>
        <w:t>es apoyar a la población a acceder a la información pública y garantizar la protección de los datos personales.</w:t>
      </w:r>
    </w:p>
    <w:p w14:paraId="14208C7A" w14:textId="77777777" w:rsidR="004B27E7" w:rsidRPr="002361FE" w:rsidRDefault="004B27E7" w:rsidP="002B0EE7">
      <w:pPr>
        <w:spacing w:after="0" w:line="360" w:lineRule="auto"/>
        <w:rPr>
          <w:color w:val="auto"/>
        </w:rPr>
      </w:pPr>
    </w:p>
    <w:p w14:paraId="2915D3C0" w14:textId="2028159D" w:rsidR="00023BBD" w:rsidRPr="002361FE" w:rsidRDefault="00023BBD" w:rsidP="002B0EE7">
      <w:pPr>
        <w:spacing w:after="0" w:line="360" w:lineRule="auto"/>
        <w:contextualSpacing/>
        <w:rPr>
          <w:rFonts w:eastAsia="Calibri"/>
          <w:color w:val="auto"/>
        </w:rPr>
      </w:pPr>
      <w:r w:rsidRPr="002361FE">
        <w:rPr>
          <w:rFonts w:eastAsia="Calibri"/>
          <w:color w:val="auto"/>
        </w:rPr>
        <w:t>Por lo expuesto y fundado, este Pleno:</w:t>
      </w:r>
    </w:p>
    <w:p w14:paraId="456932CF" w14:textId="77777777" w:rsidR="00023BBD" w:rsidRPr="002361FE" w:rsidRDefault="00023BBD" w:rsidP="002B0EE7">
      <w:pPr>
        <w:pStyle w:val="Ttulo1"/>
        <w:spacing w:before="0" w:after="0" w:line="360" w:lineRule="auto"/>
        <w:jc w:val="center"/>
        <w:rPr>
          <w:color w:val="auto"/>
          <w:sz w:val="22"/>
          <w:szCs w:val="22"/>
        </w:rPr>
      </w:pPr>
      <w:bookmarkStart w:id="27" w:name="_Toc198156992"/>
      <w:bookmarkStart w:id="28" w:name="_Toc223620325"/>
      <w:r w:rsidRPr="002361FE">
        <w:rPr>
          <w:color w:val="auto"/>
          <w:sz w:val="22"/>
          <w:szCs w:val="22"/>
        </w:rPr>
        <w:lastRenderedPageBreak/>
        <w:t>R E S U E L V E</w:t>
      </w:r>
      <w:bookmarkEnd w:id="27"/>
      <w:bookmarkEnd w:id="28"/>
    </w:p>
    <w:p w14:paraId="5CA20C9A" w14:textId="77777777" w:rsidR="00A37912" w:rsidRPr="00B2261F" w:rsidRDefault="00A37912" w:rsidP="002B0EE7">
      <w:pPr>
        <w:spacing w:after="0" w:line="360" w:lineRule="auto"/>
        <w:contextualSpacing/>
        <w:rPr>
          <w:rFonts w:eastAsia="Calibri"/>
          <w:b/>
          <w:bCs/>
          <w:color w:val="FF0000"/>
        </w:rPr>
      </w:pPr>
    </w:p>
    <w:p w14:paraId="743E93C0" w14:textId="7630A996" w:rsidR="00B03A57" w:rsidRPr="002361FE" w:rsidRDefault="00B03A57" w:rsidP="002B0EE7">
      <w:pPr>
        <w:spacing w:after="0" w:line="360" w:lineRule="auto"/>
        <w:rPr>
          <w:color w:val="auto"/>
        </w:rPr>
      </w:pPr>
      <w:r w:rsidRPr="002361FE">
        <w:rPr>
          <w:b/>
          <w:color w:val="auto"/>
        </w:rPr>
        <w:t xml:space="preserve">PRIMERO. </w:t>
      </w:r>
      <w:r w:rsidRPr="002361FE">
        <w:rPr>
          <w:color w:val="auto"/>
        </w:rPr>
        <w:t xml:space="preserve">Se </w:t>
      </w:r>
      <w:r w:rsidR="00FB4BCE" w:rsidRPr="002361FE">
        <w:rPr>
          <w:b/>
          <w:color w:val="auto"/>
        </w:rPr>
        <w:t>REVO</w:t>
      </w:r>
      <w:r w:rsidRPr="002361FE">
        <w:rPr>
          <w:b/>
          <w:color w:val="auto"/>
        </w:rPr>
        <w:t xml:space="preserve">CA </w:t>
      </w:r>
      <w:r w:rsidRPr="002361FE">
        <w:rPr>
          <w:color w:val="auto"/>
        </w:rPr>
        <w:t>la respuesta entregada por el</w:t>
      </w:r>
      <w:r w:rsidR="002361FE" w:rsidRPr="002361FE">
        <w:rPr>
          <w:color w:val="auto"/>
        </w:rPr>
        <w:t xml:space="preserve"> </w:t>
      </w:r>
      <w:r w:rsidR="00A834CE" w:rsidRPr="00BC42F2">
        <w:t xml:space="preserve">Organismo Público Descentralizado para la </w:t>
      </w:r>
      <w:r w:rsidR="002B0EE7">
        <w:t xml:space="preserve">Prestación de los Servicios </w:t>
      </w:r>
      <w:r w:rsidR="00A834CE" w:rsidRPr="00BC42F2">
        <w:t>de Agua Potable Alcantarillado y Saneamiento del Municipio de Zumpango</w:t>
      </w:r>
      <w:r w:rsidRPr="002361FE">
        <w:rPr>
          <w:color w:val="auto"/>
        </w:rPr>
        <w:t>, a la solicitud de información</w:t>
      </w:r>
      <w:r w:rsidR="003F2C8E" w:rsidRPr="002361FE">
        <w:rPr>
          <w:color w:val="auto"/>
        </w:rPr>
        <w:t xml:space="preserve"> </w:t>
      </w:r>
      <w:r w:rsidR="00A834CE" w:rsidRPr="00A834CE">
        <w:rPr>
          <w:rFonts w:cs="Tahoma"/>
          <w:color w:val="auto"/>
        </w:rPr>
        <w:t>00026/OASZUMPANG/IP/2025</w:t>
      </w:r>
      <w:r w:rsidRPr="002361FE">
        <w:rPr>
          <w:color w:val="auto"/>
        </w:rPr>
        <w:t xml:space="preserve">, por resultar </w:t>
      </w:r>
      <w:r w:rsidRPr="002361FE">
        <w:rPr>
          <w:b/>
          <w:bCs/>
          <w:color w:val="auto"/>
        </w:rPr>
        <w:t>FUNDADAS</w:t>
      </w:r>
      <w:r w:rsidRPr="002361FE">
        <w:rPr>
          <w:b/>
          <w:color w:val="auto"/>
        </w:rPr>
        <w:t xml:space="preserve"> </w:t>
      </w:r>
      <w:r w:rsidRPr="002361FE">
        <w:rPr>
          <w:color w:val="auto"/>
        </w:rPr>
        <w:t>las razones o motivos de inconformidad hechos valer por la persona Recurrente, en términos de los considerandos QUINTO y SEXTO de la presente Resolución.</w:t>
      </w:r>
    </w:p>
    <w:p w14:paraId="1AA3BB99" w14:textId="77777777" w:rsidR="007B4DAD" w:rsidRPr="00B2261F" w:rsidRDefault="007B4DAD" w:rsidP="002B0EE7">
      <w:pPr>
        <w:spacing w:after="0" w:line="360" w:lineRule="auto"/>
        <w:rPr>
          <w:color w:val="FF0000"/>
        </w:rPr>
      </w:pPr>
    </w:p>
    <w:p w14:paraId="54ACD550" w14:textId="6BB51AA8" w:rsidR="000D39C1" w:rsidRDefault="00B03A57" w:rsidP="002B0EE7">
      <w:pPr>
        <w:spacing w:after="0" w:line="360" w:lineRule="auto"/>
        <w:rPr>
          <w:rFonts w:cs="Tahoma"/>
          <w:color w:val="auto"/>
        </w:rPr>
      </w:pPr>
      <w:r w:rsidRPr="002361FE">
        <w:rPr>
          <w:b/>
          <w:color w:val="auto"/>
        </w:rPr>
        <w:t xml:space="preserve">SEGUNDO. </w:t>
      </w:r>
      <w:r w:rsidRPr="002361FE">
        <w:rPr>
          <w:color w:val="auto"/>
        </w:rPr>
        <w:t xml:space="preserve">Se </w:t>
      </w:r>
      <w:r w:rsidRPr="002361FE">
        <w:rPr>
          <w:b/>
          <w:color w:val="auto"/>
        </w:rPr>
        <w:t>ORDENA</w:t>
      </w:r>
      <w:r w:rsidRPr="002361FE">
        <w:rPr>
          <w:color w:val="auto"/>
        </w:rPr>
        <w:t xml:space="preserve"> al Sujeto Obligado</w:t>
      </w:r>
      <w:r w:rsidRPr="002361FE">
        <w:rPr>
          <w:b/>
          <w:color w:val="auto"/>
        </w:rPr>
        <w:t xml:space="preserve">, </w:t>
      </w:r>
      <w:r w:rsidRPr="002361FE">
        <w:rPr>
          <w:color w:val="auto"/>
        </w:rPr>
        <w:t>a efecto de que previa búsqueda exhaustiva y razonable en los archivos de las unidades administrativas competentes, entregue a través del Sistema de Acceso a la Información Mexiquense (SAIMEX),</w:t>
      </w:r>
      <w:r w:rsidRPr="002361FE">
        <w:rPr>
          <w:rFonts w:cs="Tahoma"/>
          <w:bCs/>
          <w:color w:val="auto"/>
        </w:rPr>
        <w:t xml:space="preserve"> </w:t>
      </w:r>
      <w:r w:rsidR="002D7CDE" w:rsidRPr="002361FE">
        <w:rPr>
          <w:rFonts w:cs="Tahoma"/>
          <w:bCs/>
          <w:color w:val="auto"/>
        </w:rPr>
        <w:t xml:space="preserve">en </w:t>
      </w:r>
      <w:r w:rsidR="006D4ADC">
        <w:rPr>
          <w:rFonts w:cs="Tahoma"/>
          <w:bCs/>
          <w:color w:val="auto"/>
        </w:rPr>
        <w:t xml:space="preserve">su caso, en </w:t>
      </w:r>
      <w:r w:rsidR="002D7CDE" w:rsidRPr="002361FE">
        <w:rPr>
          <w:rFonts w:cs="Tahoma"/>
          <w:bCs/>
          <w:color w:val="auto"/>
        </w:rPr>
        <w:t>versión públ</w:t>
      </w:r>
      <w:r w:rsidR="000D39C1">
        <w:rPr>
          <w:rFonts w:cs="Tahoma"/>
          <w:bCs/>
          <w:color w:val="auto"/>
        </w:rPr>
        <w:t>ica,</w:t>
      </w:r>
      <w:r w:rsidR="00311D04">
        <w:rPr>
          <w:rFonts w:cs="Tahoma"/>
          <w:bCs/>
          <w:color w:val="auto"/>
        </w:rPr>
        <w:t xml:space="preserve"> del </w:t>
      </w:r>
      <w:r w:rsidR="00311D04" w:rsidRPr="00311D04">
        <w:rPr>
          <w:rFonts w:eastAsia="Times New Roman" w:cs="Tahoma"/>
          <w:color w:val="auto"/>
          <w:szCs w:val="24"/>
          <w:lang w:eastAsia="es-ES"/>
        </w:rPr>
        <w:t xml:space="preserve">Organismo Público Descentralizado para la </w:t>
      </w:r>
      <w:r w:rsidR="002B0EE7">
        <w:rPr>
          <w:rFonts w:eastAsia="Times New Roman" w:cs="Tahoma"/>
          <w:color w:val="auto"/>
          <w:szCs w:val="24"/>
          <w:lang w:eastAsia="es-ES"/>
        </w:rPr>
        <w:t xml:space="preserve">Prestación de los Servicios </w:t>
      </w:r>
      <w:r w:rsidR="00311D04" w:rsidRPr="00311D04">
        <w:rPr>
          <w:rFonts w:eastAsia="Times New Roman" w:cs="Tahoma"/>
          <w:color w:val="auto"/>
          <w:szCs w:val="24"/>
          <w:lang w:eastAsia="es-ES"/>
        </w:rPr>
        <w:t>de Agua Potable Alcantarillado y Saneamiento del Municipio de Zumpango</w:t>
      </w:r>
      <w:r w:rsidR="00311D04">
        <w:rPr>
          <w:rFonts w:cs="Tahoma"/>
          <w:bCs/>
          <w:color w:val="auto"/>
        </w:rPr>
        <w:t xml:space="preserve">, correspondiente </w:t>
      </w:r>
      <w:r w:rsidR="00311D04" w:rsidRPr="00311D04">
        <w:rPr>
          <w:rFonts w:cs="Tahoma"/>
          <w:bCs/>
          <w:color w:val="auto"/>
        </w:rPr>
        <w:t xml:space="preserve">del primero de enero de dos mil </w:t>
      </w:r>
      <w:r w:rsidR="002B0EE7">
        <w:rPr>
          <w:rFonts w:cs="Tahoma"/>
          <w:bCs/>
          <w:color w:val="auto"/>
        </w:rPr>
        <w:t>veinticuatro</w:t>
      </w:r>
      <w:r w:rsidR="00311D04" w:rsidRPr="00311D04">
        <w:rPr>
          <w:rFonts w:cs="Tahoma"/>
          <w:bCs/>
          <w:color w:val="auto"/>
        </w:rPr>
        <w:t xml:space="preserve"> al diecisiete de</w:t>
      </w:r>
      <w:r w:rsidR="00311D04">
        <w:rPr>
          <w:rFonts w:cs="Tahoma"/>
          <w:bCs/>
          <w:color w:val="auto"/>
        </w:rPr>
        <w:t xml:space="preserve"> octubre de dos mil veinticinco</w:t>
      </w:r>
      <w:r w:rsidR="002B0EE7">
        <w:rPr>
          <w:rFonts w:cs="Tahoma"/>
          <w:bCs/>
          <w:color w:val="auto"/>
        </w:rPr>
        <w:t>,</w:t>
      </w:r>
      <w:r w:rsidR="000D39C1">
        <w:rPr>
          <w:rFonts w:cs="Tahoma"/>
          <w:bCs/>
          <w:color w:val="auto"/>
        </w:rPr>
        <w:t xml:space="preserve"> </w:t>
      </w:r>
      <w:r w:rsidR="000D39C1">
        <w:rPr>
          <w:rFonts w:cs="Tahoma"/>
          <w:color w:val="auto"/>
        </w:rPr>
        <w:t>lo siguiente:</w:t>
      </w:r>
    </w:p>
    <w:p w14:paraId="05803582" w14:textId="77777777" w:rsidR="000D39C1" w:rsidRDefault="000D39C1" w:rsidP="002B0EE7">
      <w:pPr>
        <w:spacing w:after="0" w:line="360" w:lineRule="auto"/>
        <w:rPr>
          <w:rFonts w:cs="Tahoma"/>
          <w:color w:val="auto"/>
        </w:rPr>
      </w:pPr>
    </w:p>
    <w:p w14:paraId="7E64ACAB" w14:textId="33F2E8E6" w:rsidR="00311D04" w:rsidRPr="00311D04" w:rsidRDefault="00311D04" w:rsidP="002B0EE7">
      <w:pPr>
        <w:pStyle w:val="Prrafodelista"/>
        <w:numPr>
          <w:ilvl w:val="0"/>
          <w:numId w:val="2"/>
        </w:numPr>
        <w:spacing w:line="360" w:lineRule="auto"/>
        <w:jc w:val="left"/>
        <w:rPr>
          <w:bCs/>
          <w:iCs/>
          <w:color w:val="auto"/>
          <w:szCs w:val="20"/>
          <w:lang w:val="es-ES"/>
        </w:rPr>
      </w:pPr>
      <w:r>
        <w:rPr>
          <w:rFonts w:cs="Tahoma"/>
          <w:color w:val="auto"/>
        </w:rPr>
        <w:t xml:space="preserve">Las Actas de Sesiones del Consejo referidas en el Desahogo del Requerimiento de Información Adicional. </w:t>
      </w:r>
    </w:p>
    <w:p w14:paraId="072F9181" w14:textId="77777777" w:rsidR="00311D04" w:rsidRPr="00311D04" w:rsidRDefault="00311D04" w:rsidP="002B0EE7">
      <w:pPr>
        <w:pStyle w:val="Prrafodelista"/>
        <w:spacing w:line="360" w:lineRule="auto"/>
        <w:jc w:val="left"/>
        <w:rPr>
          <w:bCs/>
          <w:iCs/>
          <w:color w:val="auto"/>
          <w:szCs w:val="20"/>
          <w:lang w:val="es-ES"/>
        </w:rPr>
      </w:pPr>
    </w:p>
    <w:p w14:paraId="5061FED0" w14:textId="342D0016" w:rsidR="002D7CDE" w:rsidRPr="002361FE" w:rsidRDefault="002D7CDE" w:rsidP="002B0EE7">
      <w:pPr>
        <w:spacing w:after="0" w:line="360" w:lineRule="auto"/>
        <w:rPr>
          <w:rFonts w:cs="Tahoma"/>
          <w:color w:val="auto"/>
        </w:rPr>
      </w:pPr>
      <w:r w:rsidRPr="002361FE">
        <w:rPr>
          <w:color w:val="auto"/>
        </w:rPr>
        <w:t>Además,</w:t>
      </w:r>
      <w:r w:rsidR="002B0EE7">
        <w:rPr>
          <w:color w:val="auto"/>
        </w:rPr>
        <w:t xml:space="preserve"> de ser necesario</w:t>
      </w:r>
      <w:r w:rsidRPr="002361FE">
        <w:rPr>
          <w:color w:val="auto"/>
        </w:rPr>
        <w:t xml:space="preserve"> deberá proporcionar el Acuerdo de Clasificación donde el Comité de Transparencia, confirme la eliminación de los datos </w:t>
      </w:r>
      <w:r w:rsidR="00FB4BCE" w:rsidRPr="002361FE">
        <w:rPr>
          <w:color w:val="auto"/>
        </w:rPr>
        <w:t>o información</w:t>
      </w:r>
      <w:r w:rsidRPr="002361FE">
        <w:rPr>
          <w:color w:val="auto"/>
        </w:rPr>
        <w:t>, en la versión pública, de conformidad con los artículos 49, fracciones II y VIII, 132, fracción II y 143, fracción I, de la Ley de Transparencia y Acceso a la Información Pública del Estado de México y Municipios.</w:t>
      </w:r>
    </w:p>
    <w:p w14:paraId="2014BDF5" w14:textId="77777777" w:rsidR="00B03A57" w:rsidRDefault="00B03A57" w:rsidP="002B0EE7">
      <w:pPr>
        <w:spacing w:after="0" w:line="360" w:lineRule="auto"/>
        <w:rPr>
          <w:color w:val="auto"/>
        </w:rPr>
      </w:pPr>
    </w:p>
    <w:p w14:paraId="56C81919" w14:textId="77777777" w:rsidR="00B03A57" w:rsidRPr="002361FE" w:rsidRDefault="00B03A57" w:rsidP="002B0EE7">
      <w:pPr>
        <w:spacing w:after="0" w:line="360" w:lineRule="auto"/>
        <w:ind w:right="-28"/>
        <w:rPr>
          <w:b/>
          <w:color w:val="auto"/>
        </w:rPr>
      </w:pPr>
      <w:r w:rsidRPr="002361FE">
        <w:rPr>
          <w:b/>
          <w:color w:val="auto"/>
        </w:rPr>
        <w:lastRenderedPageBreak/>
        <w:t xml:space="preserve">TERCERO. NOTIFÍQUESE POR SAIMEX </w:t>
      </w:r>
      <w:r w:rsidRPr="002361FE">
        <w:rPr>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577BDA8" w14:textId="77777777" w:rsidR="00B03A57" w:rsidRPr="002361FE" w:rsidRDefault="00B03A57" w:rsidP="002B0EE7">
      <w:pPr>
        <w:spacing w:after="0" w:line="360" w:lineRule="auto"/>
        <w:ind w:right="-28"/>
        <w:rPr>
          <w:color w:val="auto"/>
        </w:rPr>
      </w:pPr>
    </w:p>
    <w:p w14:paraId="6DB3AD3F" w14:textId="77777777" w:rsidR="00B03A57" w:rsidRPr="002361FE" w:rsidRDefault="00B03A57" w:rsidP="002B0EE7">
      <w:pPr>
        <w:spacing w:after="0" w:line="360" w:lineRule="auto"/>
        <w:rPr>
          <w:color w:val="auto"/>
        </w:rPr>
      </w:pPr>
      <w:r w:rsidRPr="002361FE">
        <w:rPr>
          <w:color w:val="auto"/>
        </w:rPr>
        <w:t>De conformidad con el artículo 198 de la Ley de la materia, de considerarlo procedente, el Sujeto Obligado de manera fundada y motivada, podrá solicitar una ampliación de plazo para el cumplimiento de la presente resolución.</w:t>
      </w:r>
    </w:p>
    <w:p w14:paraId="210A3436" w14:textId="77777777" w:rsidR="00B03A57" w:rsidRPr="002361FE" w:rsidRDefault="00B03A57" w:rsidP="002B0EE7">
      <w:pPr>
        <w:spacing w:after="0" w:line="360" w:lineRule="auto"/>
        <w:rPr>
          <w:color w:val="auto"/>
        </w:rPr>
      </w:pPr>
    </w:p>
    <w:p w14:paraId="1F81CBDE" w14:textId="77777777" w:rsidR="00B03A57" w:rsidRPr="002361FE" w:rsidRDefault="00B03A57" w:rsidP="002B0EE7">
      <w:pPr>
        <w:spacing w:after="0" w:line="360" w:lineRule="auto"/>
        <w:contextualSpacing/>
        <w:rPr>
          <w:color w:val="auto"/>
        </w:rPr>
      </w:pPr>
      <w:r w:rsidRPr="002361FE">
        <w:rPr>
          <w:b/>
          <w:bCs/>
          <w:color w:val="auto"/>
        </w:rPr>
        <w:t xml:space="preserve">CUARTO. </w:t>
      </w:r>
      <w:r w:rsidRPr="002361FE">
        <w:rPr>
          <w:b/>
          <w:color w:val="auto"/>
        </w:rPr>
        <w:t>NOTIFÍQUESE POR SAIMEX</w:t>
      </w:r>
      <w:r w:rsidRPr="002361FE">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2361FE" w:rsidRDefault="00B03A57" w:rsidP="002B0EE7">
      <w:pPr>
        <w:spacing w:after="0" w:line="360" w:lineRule="auto"/>
        <w:contextualSpacing/>
        <w:rPr>
          <w:rFonts w:cs="Tahoma"/>
          <w:b/>
          <w:bCs/>
          <w:color w:val="auto"/>
        </w:rPr>
      </w:pPr>
    </w:p>
    <w:p w14:paraId="1A555613" w14:textId="7938A05A" w:rsidR="00023BBD" w:rsidRDefault="00023BBD" w:rsidP="002B0EE7">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A834CE">
        <w:rPr>
          <w:rFonts w:eastAsia="Calibri" w:cs="Tahoma"/>
          <w:bCs/>
          <w:color w:val="auto"/>
        </w:rPr>
        <w:t>LA OCTAVA</w:t>
      </w:r>
      <w:r w:rsidR="00B03A57" w:rsidRPr="002361FE">
        <w:rPr>
          <w:rFonts w:eastAsia="Calibri" w:cs="Tahoma"/>
          <w:bCs/>
          <w:color w:val="auto"/>
        </w:rPr>
        <w:t xml:space="preserve"> </w:t>
      </w:r>
      <w:r w:rsidRPr="002361FE">
        <w:rPr>
          <w:rFonts w:eastAsia="Calibri" w:cs="Tahoma"/>
          <w:bCs/>
          <w:color w:val="auto"/>
        </w:rPr>
        <w:t xml:space="preserve">SESIÓN ORDINARIA, </w:t>
      </w:r>
      <w:r w:rsidRPr="002361FE">
        <w:rPr>
          <w:rFonts w:eastAsia="Calibri" w:cs="Tahoma"/>
          <w:bCs/>
          <w:color w:val="auto"/>
        </w:rPr>
        <w:lastRenderedPageBreak/>
        <w:t xml:space="preserve">CELEBRADA EL </w:t>
      </w:r>
      <w:r w:rsidR="00A834CE">
        <w:rPr>
          <w:rFonts w:eastAsia="Calibri" w:cs="Tahoma"/>
          <w:bCs/>
          <w:color w:val="auto"/>
        </w:rPr>
        <w:t>CINCO DE MARZO</w:t>
      </w:r>
      <w:r w:rsidR="004A7E8F">
        <w:rPr>
          <w:rFonts w:eastAsia="Calibri" w:cs="Tahoma"/>
          <w:bCs/>
          <w:color w:val="auto"/>
        </w:rPr>
        <w:t xml:space="preserve"> DE DOS MIL VEINTISEIS</w:t>
      </w:r>
      <w:r w:rsidRPr="002361FE">
        <w:rPr>
          <w:rFonts w:eastAsia="Calibri" w:cs="Tahoma"/>
          <w:bCs/>
          <w:color w:val="auto"/>
        </w:rPr>
        <w:t>, ANTE EL SECRETARIO TÉCNICO DEL PLENO, ALEXIS TAPIA RAMÍREZ.</w:t>
      </w:r>
    </w:p>
    <w:p w14:paraId="72186A79" w14:textId="77777777" w:rsidR="006C4CE5" w:rsidRDefault="006C4CE5" w:rsidP="002B0EE7">
      <w:pPr>
        <w:spacing w:after="0" w:line="360" w:lineRule="auto"/>
        <w:contextualSpacing/>
        <w:rPr>
          <w:rFonts w:cs="Tahoma"/>
          <w:b/>
          <w:bCs/>
          <w:color w:val="auto"/>
        </w:rPr>
      </w:pPr>
    </w:p>
    <w:p w14:paraId="2DB987C3" w14:textId="77777777" w:rsidR="006C4CE5" w:rsidRDefault="006C4CE5" w:rsidP="002B0EE7">
      <w:pPr>
        <w:spacing w:after="0" w:line="360" w:lineRule="auto"/>
        <w:contextualSpacing/>
        <w:rPr>
          <w:rFonts w:cs="Tahoma"/>
          <w:b/>
          <w:bCs/>
          <w:color w:val="auto"/>
        </w:rPr>
      </w:pPr>
    </w:p>
    <w:p w14:paraId="419A1B95" w14:textId="77777777" w:rsidR="006C4CE5" w:rsidRPr="006C4CE5" w:rsidRDefault="006C4CE5" w:rsidP="002B0EE7">
      <w:pPr>
        <w:spacing w:after="0" w:line="360" w:lineRule="auto"/>
        <w:contextualSpacing/>
        <w:rPr>
          <w:rFonts w:cs="Tahoma"/>
          <w:b/>
          <w:bCs/>
          <w:color w:val="auto"/>
        </w:rPr>
      </w:pPr>
    </w:p>
    <w:p w14:paraId="2DB71CAF" w14:textId="49BEE08C" w:rsidR="001D4F21" w:rsidRPr="002361FE" w:rsidRDefault="001D4F21" w:rsidP="002B0EE7">
      <w:pPr>
        <w:spacing w:after="0" w:line="360" w:lineRule="auto"/>
        <w:rPr>
          <w:color w:val="auto"/>
        </w:rPr>
      </w:pPr>
    </w:p>
    <w:p w14:paraId="38B4EF2E" w14:textId="77777777" w:rsidR="001D4F21" w:rsidRPr="002361FE" w:rsidRDefault="001D4F21" w:rsidP="002B0EE7">
      <w:pPr>
        <w:spacing w:after="0" w:line="360" w:lineRule="auto"/>
        <w:rPr>
          <w:color w:val="auto"/>
        </w:rPr>
      </w:pPr>
    </w:p>
    <w:p w14:paraId="4201A0A0" w14:textId="77777777" w:rsidR="00E864E9" w:rsidRPr="002361FE" w:rsidRDefault="00E864E9" w:rsidP="002B0EE7">
      <w:pPr>
        <w:tabs>
          <w:tab w:val="right" w:pos="8931"/>
        </w:tabs>
        <w:spacing w:after="0" w:line="360" w:lineRule="auto"/>
        <w:rPr>
          <w:color w:val="auto"/>
        </w:rPr>
      </w:pPr>
    </w:p>
    <w:p w14:paraId="543728D1" w14:textId="77777777" w:rsidR="00E864E9" w:rsidRPr="002361FE" w:rsidRDefault="00E864E9" w:rsidP="002B0EE7">
      <w:pPr>
        <w:tabs>
          <w:tab w:val="right" w:pos="8931"/>
        </w:tabs>
        <w:spacing w:after="0" w:line="360" w:lineRule="auto"/>
        <w:rPr>
          <w:color w:val="auto"/>
        </w:rPr>
      </w:pPr>
    </w:p>
    <w:p w14:paraId="0E4439D0" w14:textId="5248D3C9" w:rsidR="007B58B9" w:rsidRPr="00B2261F" w:rsidRDefault="007B58B9" w:rsidP="002B0EE7">
      <w:pPr>
        <w:spacing w:after="0" w:line="360" w:lineRule="auto"/>
        <w:rPr>
          <w:color w:val="FF0000"/>
        </w:rPr>
      </w:pPr>
    </w:p>
    <w:p w14:paraId="26916C77" w14:textId="77777777" w:rsidR="00A37EDE" w:rsidRPr="00B2261F" w:rsidRDefault="00A37EDE" w:rsidP="002B0EE7">
      <w:pPr>
        <w:spacing w:after="0" w:line="360" w:lineRule="auto"/>
        <w:rPr>
          <w:color w:val="FF0000"/>
        </w:rPr>
      </w:pPr>
    </w:p>
    <w:p w14:paraId="6C800ACF" w14:textId="77777777" w:rsidR="00C457EF" w:rsidRPr="00B2261F" w:rsidRDefault="00C457EF" w:rsidP="002B0EE7">
      <w:pPr>
        <w:spacing w:after="0" w:line="360" w:lineRule="auto"/>
        <w:rPr>
          <w:color w:val="FF0000"/>
        </w:rPr>
      </w:pPr>
    </w:p>
    <w:p w14:paraId="30D60B56" w14:textId="77777777" w:rsidR="00C457EF" w:rsidRPr="00B2261F" w:rsidRDefault="00C457EF" w:rsidP="002B0EE7">
      <w:pPr>
        <w:spacing w:after="0" w:line="360" w:lineRule="auto"/>
        <w:rPr>
          <w:color w:val="FF0000"/>
        </w:rPr>
      </w:pPr>
    </w:p>
    <w:p w14:paraId="5657FDD0" w14:textId="77777777" w:rsidR="00C457EF" w:rsidRPr="00B2261F" w:rsidRDefault="00C457EF" w:rsidP="002B0EE7">
      <w:pPr>
        <w:spacing w:after="0" w:line="360" w:lineRule="auto"/>
        <w:rPr>
          <w:color w:val="FF0000"/>
        </w:rPr>
      </w:pPr>
    </w:p>
    <w:p w14:paraId="06C51672" w14:textId="77777777" w:rsidR="00C457EF" w:rsidRPr="00B2261F" w:rsidRDefault="00C457EF" w:rsidP="002B0EE7">
      <w:pPr>
        <w:spacing w:after="0" w:line="360" w:lineRule="auto"/>
        <w:rPr>
          <w:color w:val="FF0000"/>
        </w:rPr>
      </w:pPr>
    </w:p>
    <w:p w14:paraId="1F44ECA1" w14:textId="77777777" w:rsidR="00C457EF" w:rsidRPr="00B2261F" w:rsidRDefault="00C457EF" w:rsidP="002B0EE7">
      <w:pPr>
        <w:spacing w:after="0" w:line="360" w:lineRule="auto"/>
        <w:rPr>
          <w:color w:val="FF0000"/>
        </w:rPr>
      </w:pPr>
    </w:p>
    <w:p w14:paraId="733D9CE4" w14:textId="77777777" w:rsidR="00C457EF" w:rsidRPr="00B2261F" w:rsidRDefault="00C457EF" w:rsidP="002B0EE7">
      <w:pPr>
        <w:spacing w:after="0" w:line="360" w:lineRule="auto"/>
        <w:rPr>
          <w:color w:val="FF0000"/>
        </w:rPr>
      </w:pPr>
    </w:p>
    <w:p w14:paraId="53D3E59F" w14:textId="77777777" w:rsidR="00C457EF" w:rsidRPr="00B2261F" w:rsidRDefault="00C457EF" w:rsidP="002B0EE7">
      <w:pPr>
        <w:spacing w:after="0" w:line="360" w:lineRule="auto"/>
        <w:rPr>
          <w:color w:val="FF0000"/>
        </w:rPr>
      </w:pPr>
    </w:p>
    <w:p w14:paraId="0494B722" w14:textId="77777777" w:rsidR="00C457EF" w:rsidRPr="00B2261F" w:rsidRDefault="00C457EF" w:rsidP="002B0EE7">
      <w:pPr>
        <w:spacing w:after="0" w:line="360" w:lineRule="auto"/>
        <w:rPr>
          <w:color w:val="FF0000"/>
        </w:rPr>
      </w:pPr>
    </w:p>
    <w:p w14:paraId="7F0C198D" w14:textId="77777777" w:rsidR="00C457EF" w:rsidRPr="00B2261F" w:rsidRDefault="00C457EF" w:rsidP="002B0EE7">
      <w:pPr>
        <w:spacing w:after="0" w:line="360" w:lineRule="auto"/>
        <w:rPr>
          <w:color w:val="FF0000"/>
        </w:rPr>
      </w:pPr>
    </w:p>
    <w:p w14:paraId="5E54FA39" w14:textId="77777777" w:rsidR="00C457EF" w:rsidRPr="00B2261F" w:rsidRDefault="00C457EF" w:rsidP="002B0EE7">
      <w:pPr>
        <w:spacing w:after="0" w:line="360" w:lineRule="auto"/>
        <w:rPr>
          <w:color w:val="FF0000"/>
        </w:rPr>
      </w:pPr>
    </w:p>
    <w:p w14:paraId="71A4CF0E" w14:textId="77777777" w:rsidR="00C457EF" w:rsidRPr="00B2261F" w:rsidRDefault="00C457EF" w:rsidP="002B0EE7">
      <w:pPr>
        <w:spacing w:after="0" w:line="360" w:lineRule="auto"/>
        <w:rPr>
          <w:color w:val="FF0000"/>
        </w:rPr>
      </w:pPr>
    </w:p>
    <w:p w14:paraId="04139530" w14:textId="77777777" w:rsidR="00C457EF" w:rsidRPr="00B2261F" w:rsidRDefault="00C457EF" w:rsidP="002B0EE7">
      <w:pPr>
        <w:spacing w:after="0" w:line="360" w:lineRule="auto"/>
        <w:rPr>
          <w:color w:val="FF0000"/>
        </w:rPr>
      </w:pPr>
    </w:p>
    <w:p w14:paraId="382CD8FC" w14:textId="77777777" w:rsidR="00C457EF" w:rsidRPr="00B2261F" w:rsidRDefault="00C457EF" w:rsidP="002B0EE7">
      <w:pPr>
        <w:spacing w:after="0" w:line="360" w:lineRule="auto"/>
        <w:rPr>
          <w:color w:val="FF0000"/>
        </w:rPr>
      </w:pPr>
    </w:p>
    <w:p w14:paraId="5AFF30BA" w14:textId="77777777" w:rsidR="00C457EF" w:rsidRPr="00B2261F" w:rsidRDefault="00C457EF" w:rsidP="002B0EE7">
      <w:pPr>
        <w:spacing w:after="0" w:line="360" w:lineRule="auto"/>
        <w:rPr>
          <w:color w:val="FF0000"/>
        </w:rPr>
      </w:pPr>
    </w:p>
    <w:p w14:paraId="4B0C09A4" w14:textId="77777777" w:rsidR="00C457EF" w:rsidRPr="00B2261F" w:rsidRDefault="00C457EF" w:rsidP="002B0EE7">
      <w:pPr>
        <w:spacing w:after="0" w:line="360" w:lineRule="auto"/>
        <w:rPr>
          <w:color w:val="FF0000"/>
        </w:rPr>
      </w:pPr>
    </w:p>
    <w:sectPr w:rsidR="00C457EF" w:rsidRPr="00B2261F"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7B3B7" w14:textId="77777777" w:rsidR="000D548B" w:rsidRDefault="000D548B">
      <w:pPr>
        <w:spacing w:after="0" w:line="240" w:lineRule="auto"/>
      </w:pPr>
      <w:r>
        <w:separator/>
      </w:r>
    </w:p>
  </w:endnote>
  <w:endnote w:type="continuationSeparator" w:id="0">
    <w:p w14:paraId="7620261A" w14:textId="77777777" w:rsidR="000D548B" w:rsidRDefault="000D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A5632" w:rsidRDefault="00FA563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F40DE">
      <w:rPr>
        <w:b/>
        <w:color w:val="000000"/>
        <w:sz w:val="24"/>
        <w:szCs w:val="24"/>
      </w:rPr>
      <w:fldChar w:fldCharType="separate"/>
    </w:r>
    <w:r w:rsidR="00DF40DE">
      <w:rPr>
        <w:b/>
        <w:noProof/>
        <w:color w:val="000000"/>
        <w:sz w:val="24"/>
        <w:szCs w:val="24"/>
      </w:rPr>
      <w:t>27</w:t>
    </w:r>
    <w:r>
      <w:rPr>
        <w:b/>
        <w:color w:val="000000"/>
        <w:sz w:val="24"/>
        <w:szCs w:val="24"/>
      </w:rPr>
      <w:fldChar w:fldCharType="end"/>
    </w:r>
  </w:p>
  <w:p w14:paraId="7EB9860B" w14:textId="77777777" w:rsidR="00FA5632" w:rsidRDefault="00FA563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A5632" w:rsidRDefault="00FA563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F40DE">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40DE">
      <w:rPr>
        <w:b/>
        <w:noProof/>
        <w:color w:val="000000"/>
        <w:sz w:val="24"/>
        <w:szCs w:val="24"/>
      </w:rPr>
      <w:t>27</w:t>
    </w:r>
    <w:r>
      <w:rPr>
        <w:b/>
        <w:color w:val="000000"/>
        <w:sz w:val="24"/>
        <w:szCs w:val="24"/>
      </w:rPr>
      <w:fldChar w:fldCharType="end"/>
    </w:r>
  </w:p>
  <w:p w14:paraId="0D7FA8D9" w14:textId="77777777" w:rsidR="00FA5632" w:rsidRDefault="00FA563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A5632" w:rsidRDefault="00FA563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F40D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40DE">
      <w:rPr>
        <w:b/>
        <w:noProof/>
        <w:color w:val="000000"/>
        <w:sz w:val="24"/>
        <w:szCs w:val="24"/>
      </w:rPr>
      <w:t>27</w:t>
    </w:r>
    <w:r>
      <w:rPr>
        <w:b/>
        <w:color w:val="000000"/>
        <w:sz w:val="24"/>
        <w:szCs w:val="24"/>
      </w:rPr>
      <w:fldChar w:fldCharType="end"/>
    </w:r>
  </w:p>
  <w:p w14:paraId="6796AF5F" w14:textId="77777777" w:rsidR="00FA5632" w:rsidRDefault="00FA563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E84B5" w14:textId="77777777" w:rsidR="000D548B" w:rsidRDefault="000D548B">
      <w:pPr>
        <w:spacing w:after="0" w:line="240" w:lineRule="auto"/>
      </w:pPr>
      <w:r>
        <w:separator/>
      </w:r>
    </w:p>
  </w:footnote>
  <w:footnote w:type="continuationSeparator" w:id="0">
    <w:p w14:paraId="3ED28C7A" w14:textId="77777777" w:rsidR="000D548B" w:rsidRDefault="000D5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A5632" w:rsidRDefault="00FA5632">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A5632" w14:paraId="10C29E94" w14:textId="77777777">
      <w:trPr>
        <w:trHeight w:val="132"/>
      </w:trPr>
      <w:tc>
        <w:tcPr>
          <w:tcW w:w="2691" w:type="dxa"/>
        </w:tcPr>
        <w:p w14:paraId="7D85A4B8" w14:textId="77777777" w:rsidR="00FA5632" w:rsidRDefault="00FA5632">
          <w:pPr>
            <w:tabs>
              <w:tab w:val="right" w:pos="8838"/>
            </w:tabs>
            <w:ind w:right="-105"/>
            <w:rPr>
              <w:b/>
            </w:rPr>
          </w:pPr>
          <w:r>
            <w:rPr>
              <w:b/>
            </w:rPr>
            <w:t>Recurso de Revisión:</w:t>
          </w:r>
        </w:p>
      </w:tc>
      <w:tc>
        <w:tcPr>
          <w:tcW w:w="3405" w:type="dxa"/>
        </w:tcPr>
        <w:p w14:paraId="0B0D1A9D" w14:textId="77777777" w:rsidR="00FA5632" w:rsidRDefault="00FA5632">
          <w:pPr>
            <w:tabs>
              <w:tab w:val="right" w:pos="8838"/>
            </w:tabs>
            <w:ind w:left="-28" w:right="-32"/>
          </w:pPr>
          <w:r>
            <w:t>03846/INFOEM/IP/RR/2020</w:t>
          </w:r>
        </w:p>
      </w:tc>
    </w:tr>
    <w:tr w:rsidR="00FA5632" w14:paraId="2F47AC72" w14:textId="77777777">
      <w:trPr>
        <w:trHeight w:val="261"/>
      </w:trPr>
      <w:tc>
        <w:tcPr>
          <w:tcW w:w="2691" w:type="dxa"/>
        </w:tcPr>
        <w:p w14:paraId="154A4752" w14:textId="77777777" w:rsidR="00FA5632" w:rsidRDefault="00FA5632">
          <w:pPr>
            <w:tabs>
              <w:tab w:val="right" w:pos="8838"/>
            </w:tabs>
            <w:ind w:right="-105"/>
            <w:rPr>
              <w:b/>
            </w:rPr>
          </w:pPr>
          <w:r>
            <w:rPr>
              <w:b/>
            </w:rPr>
            <w:t>Sujeto Obligado:</w:t>
          </w:r>
        </w:p>
      </w:tc>
      <w:tc>
        <w:tcPr>
          <w:tcW w:w="3405" w:type="dxa"/>
        </w:tcPr>
        <w:p w14:paraId="5D9EC711" w14:textId="77777777" w:rsidR="00FA5632" w:rsidRDefault="00FA5632">
          <w:pPr>
            <w:tabs>
              <w:tab w:val="right" w:pos="8838"/>
            </w:tabs>
            <w:ind w:right="-32"/>
          </w:pPr>
          <w:r>
            <w:t xml:space="preserve">Ayuntamiento de </w:t>
          </w:r>
          <w:proofErr w:type="spellStart"/>
          <w:r>
            <w:t>Temascalcingo</w:t>
          </w:r>
          <w:proofErr w:type="spellEnd"/>
        </w:p>
      </w:tc>
    </w:tr>
    <w:tr w:rsidR="00FA5632" w14:paraId="11FBB450" w14:textId="77777777">
      <w:trPr>
        <w:trHeight w:val="261"/>
      </w:trPr>
      <w:tc>
        <w:tcPr>
          <w:tcW w:w="2691" w:type="dxa"/>
        </w:tcPr>
        <w:p w14:paraId="6BAF6003" w14:textId="77777777" w:rsidR="00FA5632" w:rsidRDefault="00FA5632">
          <w:pPr>
            <w:tabs>
              <w:tab w:val="right" w:pos="8838"/>
            </w:tabs>
            <w:ind w:right="-105"/>
            <w:rPr>
              <w:b/>
            </w:rPr>
          </w:pPr>
          <w:r>
            <w:rPr>
              <w:b/>
            </w:rPr>
            <w:t>Comisionado Ponente:</w:t>
          </w:r>
        </w:p>
      </w:tc>
      <w:tc>
        <w:tcPr>
          <w:tcW w:w="3405" w:type="dxa"/>
        </w:tcPr>
        <w:p w14:paraId="420341AF" w14:textId="77777777" w:rsidR="00FA5632" w:rsidRDefault="00FA5632">
          <w:pPr>
            <w:tabs>
              <w:tab w:val="right" w:pos="8838"/>
            </w:tabs>
            <w:ind w:right="-32"/>
            <w:rPr>
              <w:b/>
            </w:rPr>
          </w:pPr>
          <w:r>
            <w:t>Luis Gustavo Parra Noriega</w:t>
          </w:r>
        </w:p>
      </w:tc>
    </w:tr>
  </w:tbl>
  <w:p w14:paraId="00411D75" w14:textId="77777777" w:rsidR="00FA5632" w:rsidRDefault="000D548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A5632" w:rsidRDefault="000D548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FA5632" w14:paraId="40D5D5A3" w14:textId="77777777" w:rsidTr="00E824C7">
      <w:trPr>
        <w:trHeight w:val="138"/>
      </w:trPr>
      <w:tc>
        <w:tcPr>
          <w:tcW w:w="2268" w:type="dxa"/>
          <w:vAlign w:val="center"/>
        </w:tcPr>
        <w:p w14:paraId="43377EBE" w14:textId="77777777" w:rsidR="00FA5632" w:rsidRDefault="00FA5632" w:rsidP="008C266D">
          <w:pPr>
            <w:tabs>
              <w:tab w:val="right" w:pos="8838"/>
            </w:tabs>
            <w:ind w:left="-108" w:right="-105"/>
            <w:jc w:val="left"/>
            <w:rPr>
              <w:b/>
            </w:rPr>
          </w:pPr>
        </w:p>
        <w:p w14:paraId="1DB5C8D0" w14:textId="7E98B3D2" w:rsidR="00FA5632" w:rsidRDefault="00FA5632" w:rsidP="008C266D">
          <w:pPr>
            <w:tabs>
              <w:tab w:val="right" w:pos="8838"/>
            </w:tabs>
            <w:ind w:left="-108" w:right="-105"/>
            <w:jc w:val="left"/>
            <w:rPr>
              <w:b/>
            </w:rPr>
          </w:pPr>
          <w:r>
            <w:rPr>
              <w:b/>
            </w:rPr>
            <w:t>Recurso de Revisión:</w:t>
          </w:r>
        </w:p>
      </w:tc>
      <w:tc>
        <w:tcPr>
          <w:tcW w:w="4395" w:type="dxa"/>
        </w:tcPr>
        <w:p w14:paraId="5BCC69C4" w14:textId="77777777" w:rsidR="00FA5632" w:rsidRPr="00EF0C39" w:rsidRDefault="00FA5632" w:rsidP="008C266D">
          <w:pPr>
            <w:tabs>
              <w:tab w:val="right" w:pos="8838"/>
            </w:tabs>
            <w:ind w:right="57"/>
          </w:pPr>
        </w:p>
        <w:p w14:paraId="61E59D71" w14:textId="374AEB56" w:rsidR="00FA5632" w:rsidRPr="00EF0C39" w:rsidRDefault="00FA5632" w:rsidP="008C266D">
          <w:pPr>
            <w:tabs>
              <w:tab w:val="right" w:pos="8838"/>
            </w:tabs>
            <w:ind w:right="57"/>
          </w:pPr>
          <w:r>
            <w:t>13266/INFOEM/IP/RR/2025</w:t>
          </w:r>
        </w:p>
      </w:tc>
    </w:tr>
    <w:tr w:rsidR="00FA5632" w14:paraId="7A281F30" w14:textId="77777777" w:rsidTr="00E824C7">
      <w:trPr>
        <w:trHeight w:val="273"/>
      </w:trPr>
      <w:tc>
        <w:tcPr>
          <w:tcW w:w="2268" w:type="dxa"/>
        </w:tcPr>
        <w:p w14:paraId="6671A308" w14:textId="77777777" w:rsidR="00FA5632" w:rsidRDefault="00FA5632" w:rsidP="008C266D">
          <w:pPr>
            <w:tabs>
              <w:tab w:val="right" w:pos="8838"/>
            </w:tabs>
            <w:ind w:left="-108" w:right="-105"/>
            <w:rPr>
              <w:b/>
            </w:rPr>
          </w:pPr>
          <w:r>
            <w:rPr>
              <w:b/>
            </w:rPr>
            <w:t>Sujeto Obligado:</w:t>
          </w:r>
        </w:p>
      </w:tc>
      <w:tc>
        <w:tcPr>
          <w:tcW w:w="4395" w:type="dxa"/>
        </w:tcPr>
        <w:p w14:paraId="30885B6D" w14:textId="2448CBC7" w:rsidR="00FA5632" w:rsidRPr="00EF0C39" w:rsidRDefault="00FA5632" w:rsidP="00530177">
          <w:pPr>
            <w:tabs>
              <w:tab w:val="right" w:pos="8838"/>
            </w:tabs>
            <w:ind w:right="175"/>
          </w:pPr>
          <w:r w:rsidRPr="00BC42F2">
            <w:t>Organismo Público Descentralizado para la Prestación de Los Servicios de Agua Potable Alcantarillado y Saneamiento del Municipio de Zumpango</w:t>
          </w:r>
        </w:p>
      </w:tc>
    </w:tr>
    <w:tr w:rsidR="00FA5632" w14:paraId="00C22F2F" w14:textId="77777777" w:rsidTr="00E824C7">
      <w:trPr>
        <w:trHeight w:val="273"/>
      </w:trPr>
      <w:tc>
        <w:tcPr>
          <w:tcW w:w="2268" w:type="dxa"/>
        </w:tcPr>
        <w:p w14:paraId="70417649" w14:textId="77777777" w:rsidR="00FA5632" w:rsidRDefault="00FA5632" w:rsidP="008C266D">
          <w:pPr>
            <w:tabs>
              <w:tab w:val="right" w:pos="8838"/>
            </w:tabs>
            <w:ind w:left="-108" w:right="-105"/>
            <w:rPr>
              <w:b/>
            </w:rPr>
          </w:pPr>
          <w:r>
            <w:rPr>
              <w:b/>
            </w:rPr>
            <w:t>Comisionado Ponente:</w:t>
          </w:r>
        </w:p>
      </w:tc>
      <w:tc>
        <w:tcPr>
          <w:tcW w:w="4395" w:type="dxa"/>
        </w:tcPr>
        <w:p w14:paraId="5E6EB38B" w14:textId="77777777" w:rsidR="00FA5632" w:rsidRPr="00EF0C39" w:rsidRDefault="00FA5632" w:rsidP="008C266D">
          <w:pPr>
            <w:tabs>
              <w:tab w:val="right" w:pos="8838"/>
            </w:tabs>
            <w:ind w:right="-170"/>
          </w:pPr>
          <w:r w:rsidRPr="00EF0C39">
            <w:t>Luis Gustavo Parra Noriega</w:t>
          </w:r>
        </w:p>
        <w:p w14:paraId="1A63C67B" w14:textId="77777777" w:rsidR="00FA5632" w:rsidRPr="00754528" w:rsidRDefault="00FA5632" w:rsidP="008C266D">
          <w:pPr>
            <w:tabs>
              <w:tab w:val="right" w:pos="8838"/>
            </w:tabs>
            <w:ind w:right="-170"/>
            <w:rPr>
              <w:b/>
              <w:sz w:val="13"/>
              <w:szCs w:val="13"/>
            </w:rPr>
          </w:pPr>
        </w:p>
      </w:tc>
    </w:tr>
  </w:tbl>
  <w:p w14:paraId="3498D107" w14:textId="7E17876C" w:rsidR="00FA5632" w:rsidRDefault="00FA5632"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3A6A4493" w:rsidR="00FA5632" w:rsidRDefault="00FA5632">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A5632" w14:paraId="6B3232BD" w14:textId="77777777" w:rsidTr="00E824C7">
      <w:trPr>
        <w:trHeight w:val="132"/>
      </w:trPr>
      <w:tc>
        <w:tcPr>
          <w:tcW w:w="2551" w:type="dxa"/>
        </w:tcPr>
        <w:p w14:paraId="38F16E2F" w14:textId="77777777" w:rsidR="00FA5632" w:rsidRDefault="00FA5632">
          <w:pPr>
            <w:tabs>
              <w:tab w:val="right" w:pos="8838"/>
            </w:tabs>
            <w:ind w:right="-105"/>
            <w:rPr>
              <w:b/>
            </w:rPr>
          </w:pPr>
          <w:r>
            <w:rPr>
              <w:b/>
            </w:rPr>
            <w:t>Recurso de Revisión:</w:t>
          </w:r>
        </w:p>
      </w:tc>
      <w:tc>
        <w:tcPr>
          <w:tcW w:w="4253" w:type="dxa"/>
        </w:tcPr>
        <w:p w14:paraId="211CDC0A" w14:textId="5875379E" w:rsidR="00FA5632" w:rsidRPr="00026C6B" w:rsidRDefault="00FA5632" w:rsidP="00026C6B">
          <w:r>
            <w:t>13266/INFOEM/IP/RR/2025</w:t>
          </w:r>
        </w:p>
      </w:tc>
    </w:tr>
    <w:tr w:rsidR="00FA5632" w14:paraId="6AA3CC58" w14:textId="77777777" w:rsidTr="00E824C7">
      <w:trPr>
        <w:trHeight w:val="132"/>
      </w:trPr>
      <w:tc>
        <w:tcPr>
          <w:tcW w:w="2551" w:type="dxa"/>
          <w:shd w:val="clear" w:color="auto" w:fill="auto"/>
        </w:tcPr>
        <w:p w14:paraId="7FD164F5" w14:textId="77777777" w:rsidR="00FA5632" w:rsidRDefault="00FA5632">
          <w:pPr>
            <w:tabs>
              <w:tab w:val="left" w:pos="1875"/>
            </w:tabs>
            <w:ind w:right="-105"/>
            <w:rPr>
              <w:b/>
            </w:rPr>
          </w:pPr>
          <w:r>
            <w:rPr>
              <w:b/>
            </w:rPr>
            <w:t>Recurrente:</w:t>
          </w:r>
          <w:r>
            <w:rPr>
              <w:b/>
            </w:rPr>
            <w:tab/>
          </w:r>
        </w:p>
      </w:tc>
      <w:tc>
        <w:tcPr>
          <w:tcW w:w="4253" w:type="dxa"/>
          <w:shd w:val="clear" w:color="auto" w:fill="auto"/>
        </w:tcPr>
        <w:p w14:paraId="1F1B0537" w14:textId="4E41091B" w:rsidR="00FA5632" w:rsidRPr="00EF0C39" w:rsidRDefault="00FA5632" w:rsidP="00530177"/>
      </w:tc>
    </w:tr>
    <w:tr w:rsidR="00FA5632" w14:paraId="5113CAA6" w14:textId="77777777" w:rsidTr="00E824C7">
      <w:trPr>
        <w:trHeight w:val="261"/>
      </w:trPr>
      <w:tc>
        <w:tcPr>
          <w:tcW w:w="2551" w:type="dxa"/>
        </w:tcPr>
        <w:p w14:paraId="28E3431B" w14:textId="30EC7C18" w:rsidR="00FA5632" w:rsidRDefault="00FA5632">
          <w:pPr>
            <w:tabs>
              <w:tab w:val="right" w:pos="8838"/>
            </w:tabs>
            <w:ind w:right="-105"/>
            <w:rPr>
              <w:b/>
            </w:rPr>
          </w:pPr>
          <w:r>
            <w:rPr>
              <w:b/>
            </w:rPr>
            <w:t>Sujeto Obligado:</w:t>
          </w:r>
        </w:p>
      </w:tc>
      <w:tc>
        <w:tcPr>
          <w:tcW w:w="4253" w:type="dxa"/>
        </w:tcPr>
        <w:p w14:paraId="3192354E" w14:textId="3AF1503D" w:rsidR="00FA5632" w:rsidRPr="00026C6B" w:rsidRDefault="00FA5632" w:rsidP="00530177">
          <w:r w:rsidRPr="00BC42F2">
            <w:t>Organismo Público Descentralizado para la Prestación de Los Servicios de Agua Potable Alcantarillado y Saneamiento del Municipio de Zumpango</w:t>
          </w:r>
        </w:p>
      </w:tc>
    </w:tr>
    <w:tr w:rsidR="00FA5632" w14:paraId="5D4C2A35" w14:textId="77777777" w:rsidTr="00E824C7">
      <w:trPr>
        <w:trHeight w:val="261"/>
      </w:trPr>
      <w:tc>
        <w:tcPr>
          <w:tcW w:w="2551" w:type="dxa"/>
        </w:tcPr>
        <w:p w14:paraId="7F522FEC" w14:textId="77777777" w:rsidR="00FA5632" w:rsidRDefault="00FA5632">
          <w:pPr>
            <w:tabs>
              <w:tab w:val="right" w:pos="8838"/>
            </w:tabs>
            <w:ind w:right="-105"/>
            <w:rPr>
              <w:b/>
            </w:rPr>
          </w:pPr>
          <w:r>
            <w:rPr>
              <w:b/>
            </w:rPr>
            <w:t>Comisionado Ponente:</w:t>
          </w:r>
        </w:p>
      </w:tc>
      <w:tc>
        <w:tcPr>
          <w:tcW w:w="4253" w:type="dxa"/>
        </w:tcPr>
        <w:p w14:paraId="0F0566F9" w14:textId="77777777" w:rsidR="00FA5632" w:rsidRPr="00EF0C39" w:rsidRDefault="00FA5632" w:rsidP="00C46A25">
          <w:pPr>
            <w:tabs>
              <w:tab w:val="right" w:pos="8838"/>
            </w:tabs>
            <w:ind w:right="-32"/>
            <w:rPr>
              <w:b/>
            </w:rPr>
          </w:pPr>
          <w:r w:rsidRPr="00EF0C39">
            <w:t>Luis Gustavo Parra Noriega</w:t>
          </w:r>
        </w:p>
      </w:tc>
    </w:tr>
  </w:tbl>
  <w:p w14:paraId="4DFC2598" w14:textId="77777777" w:rsidR="00FA5632" w:rsidRDefault="000D548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4F2B83"/>
    <w:multiLevelType w:val="hybridMultilevel"/>
    <w:tmpl w:val="1C80AF08"/>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12197E"/>
    <w:multiLevelType w:val="hybridMultilevel"/>
    <w:tmpl w:val="4296D3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E67331"/>
    <w:multiLevelType w:val="multilevel"/>
    <w:tmpl w:val="C506FBE0"/>
    <w:lvl w:ilvl="0">
      <w:start w:val="1"/>
      <w:numFmt w:val="upperRoman"/>
      <w:lvlText w:val="%1."/>
      <w:lvlJc w:val="left"/>
      <w:pPr>
        <w:ind w:left="360" w:hanging="360"/>
      </w:pPr>
      <w:rPr>
        <w:rFonts w:ascii="Arial Narrow" w:eastAsiaTheme="minorEastAsia" w:hAnsi="Arial Narrow"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FD18CA"/>
    <w:multiLevelType w:val="hybridMultilevel"/>
    <w:tmpl w:val="4E8472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95143F6"/>
    <w:multiLevelType w:val="hybridMultilevel"/>
    <w:tmpl w:val="F9AAAC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B769F4"/>
    <w:multiLevelType w:val="hybridMultilevel"/>
    <w:tmpl w:val="F224D99A"/>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1" w15:restartNumberingAfterBreak="0">
    <w:nsid w:val="62812C12"/>
    <w:multiLevelType w:val="hybridMultilevel"/>
    <w:tmpl w:val="DBDE7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E53C36"/>
    <w:multiLevelType w:val="hybridMultilevel"/>
    <w:tmpl w:val="973EA7D2"/>
    <w:lvl w:ilvl="0" w:tplc="0C80FF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681494"/>
    <w:multiLevelType w:val="hybridMultilevel"/>
    <w:tmpl w:val="0D98BFD8"/>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465246"/>
    <w:multiLevelType w:val="hybridMultilevel"/>
    <w:tmpl w:val="26422D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5C310F9"/>
    <w:multiLevelType w:val="hybridMultilevel"/>
    <w:tmpl w:val="F79A87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8" w15:restartNumberingAfterBreak="0">
    <w:nsid w:val="779152CD"/>
    <w:multiLevelType w:val="hybridMultilevel"/>
    <w:tmpl w:val="7B5AAB1E"/>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FC3A11"/>
    <w:multiLevelType w:val="hybridMultilevel"/>
    <w:tmpl w:val="601C72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A2E0A45"/>
    <w:multiLevelType w:val="hybridMultilevel"/>
    <w:tmpl w:val="714E2AC2"/>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19"/>
  </w:num>
  <w:num w:numId="3">
    <w:abstractNumId w:val="15"/>
  </w:num>
  <w:num w:numId="4">
    <w:abstractNumId w:val="17"/>
  </w:num>
  <w:num w:numId="5">
    <w:abstractNumId w:val="0"/>
  </w:num>
  <w:num w:numId="6">
    <w:abstractNumId w:val="2"/>
  </w:num>
  <w:num w:numId="7">
    <w:abstractNumId w:val="5"/>
  </w:num>
  <w:num w:numId="8">
    <w:abstractNumId w:val="9"/>
  </w:num>
  <w:num w:numId="9">
    <w:abstractNumId w:val="10"/>
  </w:num>
  <w:num w:numId="10">
    <w:abstractNumId w:val="11"/>
  </w:num>
  <w:num w:numId="11">
    <w:abstractNumId w:val="14"/>
  </w:num>
  <w:num w:numId="12">
    <w:abstractNumId w:val="7"/>
  </w:num>
  <w:num w:numId="13">
    <w:abstractNumId w:val="20"/>
  </w:num>
  <w:num w:numId="14">
    <w:abstractNumId w:val="1"/>
  </w:num>
  <w:num w:numId="15">
    <w:abstractNumId w:val="16"/>
  </w:num>
  <w:num w:numId="16">
    <w:abstractNumId w:val="6"/>
  </w:num>
  <w:num w:numId="17">
    <w:abstractNumId w:val="13"/>
  </w:num>
  <w:num w:numId="18">
    <w:abstractNumId w:val="18"/>
  </w:num>
  <w:num w:numId="19">
    <w:abstractNumId w:val="3"/>
  </w:num>
  <w:num w:numId="20">
    <w:abstractNumId w:val="8"/>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57B"/>
    <w:rsid w:val="0002588C"/>
    <w:rsid w:val="00026B5A"/>
    <w:rsid w:val="00026C6B"/>
    <w:rsid w:val="0003084A"/>
    <w:rsid w:val="000316C2"/>
    <w:rsid w:val="00033026"/>
    <w:rsid w:val="0003318A"/>
    <w:rsid w:val="00033683"/>
    <w:rsid w:val="00033F2C"/>
    <w:rsid w:val="0003782D"/>
    <w:rsid w:val="0004134C"/>
    <w:rsid w:val="000417D0"/>
    <w:rsid w:val="000426D2"/>
    <w:rsid w:val="00043930"/>
    <w:rsid w:val="0004588A"/>
    <w:rsid w:val="00050159"/>
    <w:rsid w:val="00050E2E"/>
    <w:rsid w:val="00054B38"/>
    <w:rsid w:val="000602BA"/>
    <w:rsid w:val="00061123"/>
    <w:rsid w:val="00066CD7"/>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A18"/>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9C1"/>
    <w:rsid w:val="000D3AD3"/>
    <w:rsid w:val="000D46ED"/>
    <w:rsid w:val="000D548B"/>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208"/>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E7A"/>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0EE7"/>
    <w:rsid w:val="002B17F0"/>
    <w:rsid w:val="002B2A1D"/>
    <w:rsid w:val="002B2FEA"/>
    <w:rsid w:val="002B5A2D"/>
    <w:rsid w:val="002B772B"/>
    <w:rsid w:val="002C0C3A"/>
    <w:rsid w:val="002C1B55"/>
    <w:rsid w:val="002C4A39"/>
    <w:rsid w:val="002C516D"/>
    <w:rsid w:val="002C531D"/>
    <w:rsid w:val="002C7C43"/>
    <w:rsid w:val="002D2107"/>
    <w:rsid w:val="002D2619"/>
    <w:rsid w:val="002D2A77"/>
    <w:rsid w:val="002D2BA9"/>
    <w:rsid w:val="002D6439"/>
    <w:rsid w:val="002D7CDE"/>
    <w:rsid w:val="002E2627"/>
    <w:rsid w:val="002E34B7"/>
    <w:rsid w:val="002E363F"/>
    <w:rsid w:val="002E47B1"/>
    <w:rsid w:val="002E5C60"/>
    <w:rsid w:val="002E6125"/>
    <w:rsid w:val="002F0526"/>
    <w:rsid w:val="002F08A1"/>
    <w:rsid w:val="002F12B4"/>
    <w:rsid w:val="002F389A"/>
    <w:rsid w:val="002F44A5"/>
    <w:rsid w:val="002F5845"/>
    <w:rsid w:val="002F5AA8"/>
    <w:rsid w:val="002F5CFB"/>
    <w:rsid w:val="002F70D1"/>
    <w:rsid w:val="002F72B7"/>
    <w:rsid w:val="0030116D"/>
    <w:rsid w:val="00302BCB"/>
    <w:rsid w:val="003037BC"/>
    <w:rsid w:val="00303A1B"/>
    <w:rsid w:val="00303BA0"/>
    <w:rsid w:val="00310366"/>
    <w:rsid w:val="00310A3F"/>
    <w:rsid w:val="00311CAF"/>
    <w:rsid w:val="00311D04"/>
    <w:rsid w:val="0031200F"/>
    <w:rsid w:val="00312EFE"/>
    <w:rsid w:val="003131F2"/>
    <w:rsid w:val="00313684"/>
    <w:rsid w:val="00314919"/>
    <w:rsid w:val="00314A15"/>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3644"/>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5B1D"/>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7D72"/>
    <w:rsid w:val="0043071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4A6"/>
    <w:rsid w:val="00471E99"/>
    <w:rsid w:val="004721AA"/>
    <w:rsid w:val="00473151"/>
    <w:rsid w:val="00473CBF"/>
    <w:rsid w:val="00474793"/>
    <w:rsid w:val="00475E62"/>
    <w:rsid w:val="00481F23"/>
    <w:rsid w:val="00483320"/>
    <w:rsid w:val="00484E27"/>
    <w:rsid w:val="0049788F"/>
    <w:rsid w:val="004A0F0F"/>
    <w:rsid w:val="004A10E6"/>
    <w:rsid w:val="004A7E8F"/>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E0AD6"/>
    <w:rsid w:val="004E22FF"/>
    <w:rsid w:val="004E3063"/>
    <w:rsid w:val="004E47CC"/>
    <w:rsid w:val="004F0490"/>
    <w:rsid w:val="004F56D3"/>
    <w:rsid w:val="004F59FB"/>
    <w:rsid w:val="004F76F4"/>
    <w:rsid w:val="004F7F19"/>
    <w:rsid w:val="00500B4F"/>
    <w:rsid w:val="005018D0"/>
    <w:rsid w:val="00503363"/>
    <w:rsid w:val="00506126"/>
    <w:rsid w:val="00506C3F"/>
    <w:rsid w:val="0051107B"/>
    <w:rsid w:val="00511BE4"/>
    <w:rsid w:val="00511E76"/>
    <w:rsid w:val="00512046"/>
    <w:rsid w:val="00512879"/>
    <w:rsid w:val="0051497B"/>
    <w:rsid w:val="00515399"/>
    <w:rsid w:val="00521F1D"/>
    <w:rsid w:val="00521F47"/>
    <w:rsid w:val="00522A47"/>
    <w:rsid w:val="00523008"/>
    <w:rsid w:val="00524283"/>
    <w:rsid w:val="005254E1"/>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32F8"/>
    <w:rsid w:val="00574975"/>
    <w:rsid w:val="00580345"/>
    <w:rsid w:val="005816DE"/>
    <w:rsid w:val="00582FC0"/>
    <w:rsid w:val="0058492B"/>
    <w:rsid w:val="00585C29"/>
    <w:rsid w:val="00586CCE"/>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5836"/>
    <w:rsid w:val="005C6174"/>
    <w:rsid w:val="005C690F"/>
    <w:rsid w:val="005C6E2D"/>
    <w:rsid w:val="005C757F"/>
    <w:rsid w:val="005D1E83"/>
    <w:rsid w:val="005D2071"/>
    <w:rsid w:val="005D22D8"/>
    <w:rsid w:val="005D31EC"/>
    <w:rsid w:val="005D38F1"/>
    <w:rsid w:val="005D4959"/>
    <w:rsid w:val="005D53B0"/>
    <w:rsid w:val="005D73EF"/>
    <w:rsid w:val="005E16CC"/>
    <w:rsid w:val="005E717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1306A"/>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4067B"/>
    <w:rsid w:val="006408E9"/>
    <w:rsid w:val="006409F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E7FF3"/>
    <w:rsid w:val="006F134A"/>
    <w:rsid w:val="006F1838"/>
    <w:rsid w:val="006F272D"/>
    <w:rsid w:val="006F2A1D"/>
    <w:rsid w:val="006F4CC9"/>
    <w:rsid w:val="006F62BB"/>
    <w:rsid w:val="006F6A6E"/>
    <w:rsid w:val="006F79F1"/>
    <w:rsid w:val="006F7CBF"/>
    <w:rsid w:val="007001B2"/>
    <w:rsid w:val="00702D5F"/>
    <w:rsid w:val="00702D92"/>
    <w:rsid w:val="007041F9"/>
    <w:rsid w:val="00704B14"/>
    <w:rsid w:val="00705FBB"/>
    <w:rsid w:val="0070680E"/>
    <w:rsid w:val="00707ECD"/>
    <w:rsid w:val="0071036C"/>
    <w:rsid w:val="00710675"/>
    <w:rsid w:val="00712ED6"/>
    <w:rsid w:val="00716DFD"/>
    <w:rsid w:val="00717D87"/>
    <w:rsid w:val="007228F7"/>
    <w:rsid w:val="00722AD1"/>
    <w:rsid w:val="007248C4"/>
    <w:rsid w:val="007279D2"/>
    <w:rsid w:val="0073003B"/>
    <w:rsid w:val="00730D6D"/>
    <w:rsid w:val="00731FB9"/>
    <w:rsid w:val="007325C9"/>
    <w:rsid w:val="007331D2"/>
    <w:rsid w:val="00741DC7"/>
    <w:rsid w:val="007428C7"/>
    <w:rsid w:val="00743915"/>
    <w:rsid w:val="0074523A"/>
    <w:rsid w:val="00747CDF"/>
    <w:rsid w:val="00751A94"/>
    <w:rsid w:val="00754528"/>
    <w:rsid w:val="00754B31"/>
    <w:rsid w:val="00757B0A"/>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86D"/>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5EA2"/>
    <w:rsid w:val="007D6307"/>
    <w:rsid w:val="007E0603"/>
    <w:rsid w:val="007E172B"/>
    <w:rsid w:val="007E1EF5"/>
    <w:rsid w:val="007E25E4"/>
    <w:rsid w:val="007E3180"/>
    <w:rsid w:val="007E64DE"/>
    <w:rsid w:val="007E6532"/>
    <w:rsid w:val="007E65E1"/>
    <w:rsid w:val="007E69B2"/>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C55C3"/>
    <w:rsid w:val="008D28E1"/>
    <w:rsid w:val="008D3B3F"/>
    <w:rsid w:val="008D43A8"/>
    <w:rsid w:val="008D46FC"/>
    <w:rsid w:val="008D58F4"/>
    <w:rsid w:val="008D7C22"/>
    <w:rsid w:val="008E0D53"/>
    <w:rsid w:val="008E0DC4"/>
    <w:rsid w:val="008E246C"/>
    <w:rsid w:val="008E298E"/>
    <w:rsid w:val="008E5E71"/>
    <w:rsid w:val="008E7959"/>
    <w:rsid w:val="008F0749"/>
    <w:rsid w:val="008F4E82"/>
    <w:rsid w:val="008F5A51"/>
    <w:rsid w:val="008F5C58"/>
    <w:rsid w:val="008F6B1C"/>
    <w:rsid w:val="009008DC"/>
    <w:rsid w:val="00900916"/>
    <w:rsid w:val="009019A8"/>
    <w:rsid w:val="00902925"/>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2125"/>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7989"/>
    <w:rsid w:val="00983208"/>
    <w:rsid w:val="00983A37"/>
    <w:rsid w:val="00983F77"/>
    <w:rsid w:val="00986D91"/>
    <w:rsid w:val="0098781A"/>
    <w:rsid w:val="00992530"/>
    <w:rsid w:val="00992901"/>
    <w:rsid w:val="009948FA"/>
    <w:rsid w:val="00996BDA"/>
    <w:rsid w:val="009973CB"/>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2002"/>
    <w:rsid w:val="00A43B9D"/>
    <w:rsid w:val="00A43BA2"/>
    <w:rsid w:val="00A44059"/>
    <w:rsid w:val="00A45EE8"/>
    <w:rsid w:val="00A462A9"/>
    <w:rsid w:val="00A509F0"/>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34CE"/>
    <w:rsid w:val="00A84E9B"/>
    <w:rsid w:val="00A85D07"/>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2371"/>
    <w:rsid w:val="00AB328F"/>
    <w:rsid w:val="00AB4AC2"/>
    <w:rsid w:val="00AB4F34"/>
    <w:rsid w:val="00AB51A8"/>
    <w:rsid w:val="00AB560F"/>
    <w:rsid w:val="00AB7926"/>
    <w:rsid w:val="00AC0AE0"/>
    <w:rsid w:val="00AC4346"/>
    <w:rsid w:val="00AC45E1"/>
    <w:rsid w:val="00AC4EC9"/>
    <w:rsid w:val="00AC5D01"/>
    <w:rsid w:val="00AC68D8"/>
    <w:rsid w:val="00AC70CA"/>
    <w:rsid w:val="00AC7111"/>
    <w:rsid w:val="00AC7962"/>
    <w:rsid w:val="00AD0E35"/>
    <w:rsid w:val="00AD3E0D"/>
    <w:rsid w:val="00AD468B"/>
    <w:rsid w:val="00AD4F7B"/>
    <w:rsid w:val="00AD7954"/>
    <w:rsid w:val="00AE23FB"/>
    <w:rsid w:val="00AE256C"/>
    <w:rsid w:val="00AE3566"/>
    <w:rsid w:val="00AE4A26"/>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EAF"/>
    <w:rsid w:val="00B554D6"/>
    <w:rsid w:val="00B60AF8"/>
    <w:rsid w:val="00B60BB0"/>
    <w:rsid w:val="00B63B81"/>
    <w:rsid w:val="00B6454E"/>
    <w:rsid w:val="00B65BCA"/>
    <w:rsid w:val="00B6639B"/>
    <w:rsid w:val="00B66F84"/>
    <w:rsid w:val="00B675A3"/>
    <w:rsid w:val="00B67947"/>
    <w:rsid w:val="00B67B18"/>
    <w:rsid w:val="00B7570D"/>
    <w:rsid w:val="00B83FAF"/>
    <w:rsid w:val="00B84F6E"/>
    <w:rsid w:val="00B855F5"/>
    <w:rsid w:val="00B9500B"/>
    <w:rsid w:val="00B970C0"/>
    <w:rsid w:val="00BA1D80"/>
    <w:rsid w:val="00BA26A1"/>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2F2"/>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37B"/>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0344"/>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8C4"/>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79E6"/>
    <w:rsid w:val="00D61FAA"/>
    <w:rsid w:val="00D61FF9"/>
    <w:rsid w:val="00D62480"/>
    <w:rsid w:val="00D629E3"/>
    <w:rsid w:val="00D64273"/>
    <w:rsid w:val="00D64C4F"/>
    <w:rsid w:val="00D66DDB"/>
    <w:rsid w:val="00D70766"/>
    <w:rsid w:val="00D70A9E"/>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7DC5"/>
    <w:rsid w:val="00DC0C32"/>
    <w:rsid w:val="00DC175C"/>
    <w:rsid w:val="00DC4565"/>
    <w:rsid w:val="00DC69D9"/>
    <w:rsid w:val="00DC7159"/>
    <w:rsid w:val="00DC7C06"/>
    <w:rsid w:val="00DC7E08"/>
    <w:rsid w:val="00DD0CD5"/>
    <w:rsid w:val="00DD1932"/>
    <w:rsid w:val="00DD2423"/>
    <w:rsid w:val="00DD4191"/>
    <w:rsid w:val="00DD732B"/>
    <w:rsid w:val="00DE00CB"/>
    <w:rsid w:val="00DE02CA"/>
    <w:rsid w:val="00DE224D"/>
    <w:rsid w:val="00DE41C5"/>
    <w:rsid w:val="00DF10DE"/>
    <w:rsid w:val="00DF13A9"/>
    <w:rsid w:val="00DF143A"/>
    <w:rsid w:val="00DF40DE"/>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CA6"/>
    <w:rsid w:val="00E41747"/>
    <w:rsid w:val="00E44D06"/>
    <w:rsid w:val="00E46240"/>
    <w:rsid w:val="00E466C2"/>
    <w:rsid w:val="00E4766E"/>
    <w:rsid w:val="00E51420"/>
    <w:rsid w:val="00E54144"/>
    <w:rsid w:val="00E547F7"/>
    <w:rsid w:val="00E57404"/>
    <w:rsid w:val="00E57A6E"/>
    <w:rsid w:val="00E610A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1E61"/>
    <w:rsid w:val="00EA30BE"/>
    <w:rsid w:val="00EA372C"/>
    <w:rsid w:val="00EB020F"/>
    <w:rsid w:val="00EB264C"/>
    <w:rsid w:val="00EB33A4"/>
    <w:rsid w:val="00EB6216"/>
    <w:rsid w:val="00EB6CF0"/>
    <w:rsid w:val="00EC0F23"/>
    <w:rsid w:val="00EC1274"/>
    <w:rsid w:val="00EC263E"/>
    <w:rsid w:val="00EC285A"/>
    <w:rsid w:val="00EC3047"/>
    <w:rsid w:val="00EC4067"/>
    <w:rsid w:val="00EC4F2E"/>
    <w:rsid w:val="00EC5C68"/>
    <w:rsid w:val="00EC6576"/>
    <w:rsid w:val="00ED3627"/>
    <w:rsid w:val="00ED37B8"/>
    <w:rsid w:val="00ED3C94"/>
    <w:rsid w:val="00ED4343"/>
    <w:rsid w:val="00ED5B5F"/>
    <w:rsid w:val="00ED656D"/>
    <w:rsid w:val="00ED67BB"/>
    <w:rsid w:val="00EE1B70"/>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3789"/>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632"/>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67D"/>
    <w:rsid w:val="00FE58DC"/>
    <w:rsid w:val="00FE609B"/>
    <w:rsid w:val="00FE62B8"/>
    <w:rsid w:val="00FE74A8"/>
    <w:rsid w:val="00FF23A6"/>
    <w:rsid w:val="00FF3AD4"/>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 w:type="paragraph" w:styleId="Sinespaciado">
    <w:name w:val="No Spacing"/>
    <w:link w:val="SinespaciadoCar"/>
    <w:uiPriority w:val="1"/>
    <w:qFormat/>
    <w:rsid w:val="00932125"/>
    <w:pPr>
      <w:spacing w:after="0" w:line="240" w:lineRule="auto"/>
      <w:jc w:val="left"/>
    </w:pPr>
    <w:rPr>
      <w:rFonts w:asciiTheme="minorHAnsi" w:eastAsiaTheme="minorHAnsi" w:hAnsiTheme="minorHAnsi" w:cstheme="minorBidi"/>
    </w:rPr>
  </w:style>
  <w:style w:type="character" w:customStyle="1" w:styleId="SinespaciadoCar">
    <w:name w:val="Sin espaciado Car"/>
    <w:basedOn w:val="Fuentedeprrafopredeter"/>
    <w:link w:val="Sinespaciado"/>
    <w:uiPriority w:val="1"/>
    <w:rsid w:val="0093212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elson.correa@infoem.org.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8A1B62-A0E4-4C2D-B98E-FD75C65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6038</Words>
  <Characters>33213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2026-03-06T19:47:00Z</cp:lastPrinted>
  <dcterms:created xsi:type="dcterms:W3CDTF">2026-03-06T19:47:00Z</dcterms:created>
  <dcterms:modified xsi:type="dcterms:W3CDTF">2026-03-06T19:47:00Z</dcterms:modified>
</cp:coreProperties>
</file>