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4A7AA" w14:textId="65F7CAB0"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w:t>
      </w:r>
      <w:r w:rsidR="00341B6B" w:rsidRPr="00341B6B">
        <w:rPr>
          <w:rFonts w:ascii="Palatino Linotype" w:eastAsia="Palatino Linotype" w:hAnsi="Palatino Linotype" w:cs="Palatino Linotype"/>
        </w:rPr>
        <w:t xml:space="preserve"> de enero de dos mil veintiséis</w:t>
      </w:r>
      <w:r w:rsidRPr="00341B6B">
        <w:rPr>
          <w:rFonts w:ascii="Palatino Linotype" w:eastAsia="Palatino Linotype" w:hAnsi="Palatino Linotype" w:cs="Palatino Linotype"/>
        </w:rPr>
        <w:t xml:space="preserve">. </w:t>
      </w:r>
    </w:p>
    <w:p w14:paraId="6390E68B" w14:textId="77777777" w:rsidR="00A47CDE" w:rsidRPr="00341B6B" w:rsidRDefault="00A47CDE">
      <w:pPr>
        <w:spacing w:after="0" w:line="360" w:lineRule="auto"/>
        <w:ind w:right="49"/>
        <w:jc w:val="center"/>
        <w:rPr>
          <w:rFonts w:ascii="Palatino Linotype" w:eastAsia="Palatino Linotype" w:hAnsi="Palatino Linotype" w:cs="Palatino Linotype"/>
        </w:rPr>
      </w:pPr>
    </w:p>
    <w:p w14:paraId="48E94EC4"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Visto el expediente relativo al recurso de revisión </w:t>
      </w:r>
      <w:r w:rsidRPr="00341B6B">
        <w:rPr>
          <w:rFonts w:ascii="Palatino Linotype" w:eastAsia="Palatino Linotype" w:hAnsi="Palatino Linotype" w:cs="Palatino Linotype"/>
          <w:b/>
          <w:bCs/>
        </w:rPr>
        <w:t>09114/INFOEM/IP/RR/2025</w:t>
      </w:r>
      <w:r w:rsidRPr="00341B6B">
        <w:rPr>
          <w:rFonts w:ascii="Palatino Linotype" w:eastAsia="Palatino Linotype" w:hAnsi="Palatino Linotype" w:cs="Palatino Linotype"/>
        </w:rPr>
        <w:t xml:space="preserve">, interpuesto por </w:t>
      </w:r>
      <w:r w:rsidRPr="00341B6B">
        <w:rPr>
          <w:rFonts w:ascii="Palatino Linotype" w:eastAsia="Palatino Linotype" w:hAnsi="Palatino Linotype" w:cs="Palatino Linotype"/>
          <w:b/>
          <w:bCs/>
        </w:rPr>
        <w:t>una persona usuaria del Sistema de Acceso a la Información Mexiquense</w:t>
      </w:r>
      <w:r w:rsidRPr="00341B6B">
        <w:rPr>
          <w:rFonts w:ascii="Palatino Linotype" w:eastAsia="Palatino Linotype" w:hAnsi="Palatino Linotype" w:cs="Palatino Linotype"/>
        </w:rPr>
        <w:t xml:space="preserve">, al cual en lo sucesivo se le denominará la parte </w:t>
      </w:r>
      <w:r w:rsidRPr="00341B6B">
        <w:rPr>
          <w:rFonts w:ascii="Palatino Linotype" w:eastAsia="Palatino Linotype" w:hAnsi="Palatino Linotype" w:cs="Palatino Linotype"/>
          <w:b/>
          <w:bCs/>
        </w:rPr>
        <w:t>RECURRENTE</w:t>
      </w:r>
      <w:r w:rsidRPr="00341B6B">
        <w:rPr>
          <w:rFonts w:ascii="Palatino Linotype" w:eastAsia="Palatino Linotype" w:hAnsi="Palatino Linotype" w:cs="Palatino Linotype"/>
        </w:rPr>
        <w:t xml:space="preserve">, en contra de la respuesta a su solicitud de información identificada con número de folio </w:t>
      </w:r>
      <w:r w:rsidRPr="00341B6B">
        <w:rPr>
          <w:rFonts w:ascii="Palatino Linotype" w:eastAsia="Palatino Linotype" w:hAnsi="Palatino Linotype" w:cs="Palatino Linotype"/>
          <w:b/>
          <w:bCs/>
        </w:rPr>
        <w:t xml:space="preserve">03690/TOLUCA/IP/2025 </w:t>
      </w:r>
      <w:r w:rsidRPr="00341B6B">
        <w:rPr>
          <w:rFonts w:ascii="Palatino Linotype" w:eastAsia="Palatino Linotype" w:hAnsi="Palatino Linotype" w:cs="Palatino Linotype"/>
        </w:rPr>
        <w:t xml:space="preserve">proporcionada por parte del </w:t>
      </w:r>
      <w:r w:rsidRPr="00341B6B">
        <w:rPr>
          <w:rFonts w:ascii="Palatino Linotype" w:eastAsia="Palatino Linotype" w:hAnsi="Palatino Linotype" w:cs="Palatino Linotype"/>
          <w:b/>
          <w:bCs/>
        </w:rPr>
        <w:t>Ayuntamiento de Toluca</w:t>
      </w:r>
      <w:r w:rsidRPr="00341B6B">
        <w:rPr>
          <w:rFonts w:ascii="Palatino Linotype" w:eastAsia="Palatino Linotype" w:hAnsi="Palatino Linotype" w:cs="Palatino Linotype"/>
        </w:rPr>
        <w:t xml:space="preserve">, en lo sucesivo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se procede a dictar la presente resolución, con base en los siguientes:</w:t>
      </w:r>
    </w:p>
    <w:p w14:paraId="397FA11A" w14:textId="77777777" w:rsidR="00A47CDE" w:rsidRPr="00341B6B" w:rsidRDefault="00A47CDE">
      <w:pPr>
        <w:spacing w:after="0" w:line="360" w:lineRule="auto"/>
        <w:ind w:right="49"/>
        <w:jc w:val="both"/>
        <w:rPr>
          <w:rFonts w:ascii="Palatino Linotype" w:eastAsia="Palatino Linotype" w:hAnsi="Palatino Linotype" w:cs="Palatino Linotype"/>
        </w:rPr>
      </w:pPr>
    </w:p>
    <w:p w14:paraId="70542B7F" w14:textId="77777777" w:rsidR="00A47CDE" w:rsidRPr="00341B6B" w:rsidRDefault="00C96B16">
      <w:pPr>
        <w:spacing w:after="0" w:line="360" w:lineRule="auto"/>
        <w:ind w:right="49"/>
        <w:jc w:val="center"/>
        <w:rPr>
          <w:rFonts w:ascii="Palatino Linotype" w:eastAsia="Palatino Linotype" w:hAnsi="Palatino Linotype" w:cs="Palatino Linotype"/>
          <w:b/>
          <w:bCs/>
        </w:rPr>
      </w:pPr>
      <w:r w:rsidRPr="00341B6B">
        <w:rPr>
          <w:rFonts w:ascii="Palatino Linotype" w:eastAsia="Palatino Linotype" w:hAnsi="Palatino Linotype" w:cs="Palatino Linotype"/>
          <w:b/>
          <w:bCs/>
        </w:rPr>
        <w:t>I.</w:t>
      </w:r>
      <w:r w:rsidRPr="00341B6B">
        <w:rPr>
          <w:rFonts w:ascii="Palatino Linotype" w:eastAsia="Palatino Linotype" w:hAnsi="Palatino Linotype" w:cs="Palatino Linotype"/>
          <w:b/>
          <w:bCs/>
        </w:rPr>
        <w:tab/>
        <w:t>A N T E C E D E N T E S</w:t>
      </w:r>
    </w:p>
    <w:p w14:paraId="6815AB29" w14:textId="77777777" w:rsidR="00A47CDE" w:rsidRPr="00341B6B" w:rsidRDefault="00A47CDE">
      <w:pPr>
        <w:spacing w:after="0" w:line="360" w:lineRule="auto"/>
        <w:ind w:right="49"/>
        <w:jc w:val="both"/>
        <w:rPr>
          <w:rFonts w:ascii="Palatino Linotype" w:eastAsia="Palatino Linotype" w:hAnsi="Palatino Linotype" w:cs="Palatino Linotype"/>
        </w:rPr>
      </w:pPr>
    </w:p>
    <w:p w14:paraId="22541FD5" w14:textId="77777777" w:rsidR="00A47CDE" w:rsidRPr="00341B6B" w:rsidRDefault="00C96B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Solicitud de acceso a la información.</w:t>
      </w:r>
      <w:r w:rsidRPr="00341B6B">
        <w:rPr>
          <w:rFonts w:ascii="Palatino Linotype" w:eastAsia="Palatino Linotype" w:hAnsi="Palatino Linotype" w:cs="Palatino Linotype"/>
        </w:rPr>
        <w:t xml:space="preserve"> Con fecha </w:t>
      </w:r>
      <w:r w:rsidRPr="00341B6B">
        <w:rPr>
          <w:rFonts w:ascii="Palatino Linotype" w:eastAsia="Palatino Linotype" w:hAnsi="Palatino Linotype" w:cs="Palatino Linotype"/>
          <w:b/>
          <w:bCs/>
        </w:rPr>
        <w:t>veintiséis de junio de dos mil veinticinco</w:t>
      </w:r>
      <w:r w:rsidRPr="00341B6B">
        <w:rPr>
          <w:rFonts w:ascii="Palatino Linotype" w:eastAsia="Palatino Linotype" w:hAnsi="Palatino Linotype" w:cs="Palatino Linotype"/>
        </w:rPr>
        <w:t xml:space="preserve">, la parte </w:t>
      </w:r>
      <w:r w:rsidRPr="00341B6B">
        <w:rPr>
          <w:rFonts w:ascii="Palatino Linotype" w:eastAsia="Palatino Linotype" w:hAnsi="Palatino Linotype" w:cs="Palatino Linotype"/>
          <w:b/>
          <w:bCs/>
        </w:rPr>
        <w:t>RECURRENTE</w:t>
      </w:r>
      <w:r w:rsidRPr="00341B6B">
        <w:rPr>
          <w:rFonts w:ascii="Palatino Linotype" w:eastAsia="Palatino Linotype" w:hAnsi="Palatino Linotype" w:cs="Palatino Linotype"/>
        </w:rPr>
        <w:t xml:space="preserve"> formuló solicitud de acceso a información pública al</w:t>
      </w:r>
      <w:r w:rsidRPr="00341B6B">
        <w:rPr>
          <w:rFonts w:ascii="Palatino Linotype" w:eastAsia="Palatino Linotype" w:hAnsi="Palatino Linotype" w:cs="Palatino Linotype"/>
          <w:b/>
          <w:bCs/>
        </w:rPr>
        <w:t xml:space="preserve"> SUJETO OBLIGADO</w:t>
      </w:r>
      <w:r w:rsidRPr="00341B6B">
        <w:rPr>
          <w:rFonts w:ascii="Palatino Linotype" w:eastAsia="Palatino Linotype" w:hAnsi="Palatino Linotype" w:cs="Palatino Linotype"/>
        </w:rPr>
        <w:t xml:space="preserve"> a través del Sistema de Acceso a la Información Mexiquense, en adelante SAIMEX, en la que requirió lo siguiente: </w:t>
      </w:r>
    </w:p>
    <w:p w14:paraId="1056035A" w14:textId="77777777" w:rsidR="00A47CDE" w:rsidRPr="00341B6B" w:rsidRDefault="00C96B16">
      <w:pPr>
        <w:tabs>
          <w:tab w:val="left" w:pos="1530"/>
        </w:tabs>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b/>
      </w:r>
    </w:p>
    <w:p w14:paraId="4ECB466C" w14:textId="77777777" w:rsidR="00A47CDE" w:rsidRPr="00341B6B" w:rsidRDefault="00C96B16">
      <w:pPr>
        <w:spacing w:after="0" w:line="240" w:lineRule="auto"/>
        <w:ind w:left="567" w:right="560"/>
        <w:jc w:val="both"/>
        <w:rPr>
          <w:rFonts w:ascii="Palatino Linotype" w:eastAsia="Palatino Linotype" w:hAnsi="Palatino Linotype" w:cs="Palatino Linotype"/>
          <w:i/>
          <w:iCs/>
        </w:rPr>
      </w:pPr>
      <w:bookmarkStart w:id="0" w:name="_heading=h.30j0zll" w:colFirst="0" w:colLast="0"/>
      <w:bookmarkEnd w:id="0"/>
      <w:r w:rsidRPr="00341B6B">
        <w:rPr>
          <w:rFonts w:ascii="Palatino Linotype" w:eastAsia="Palatino Linotype" w:hAnsi="Palatino Linotype" w:cs="Palatino Linotype"/>
          <w:i/>
          <w:iCs/>
        </w:rPr>
        <w:t>“Solicito se me proporcione la experiencia profesional, así como el salario bruto y neto de la Segunda Quincena de mayo 2025 del todo el personal de Presidencia”</w:t>
      </w:r>
    </w:p>
    <w:p w14:paraId="675975F3"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 </w:t>
      </w:r>
    </w:p>
    <w:p w14:paraId="6E0EC783"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Modalidad elegida para la entrega de la información:</w:t>
      </w:r>
      <w:r w:rsidRPr="00341B6B">
        <w:rPr>
          <w:rFonts w:ascii="Palatino Linotype" w:eastAsia="Palatino Linotype" w:hAnsi="Palatino Linotype" w:cs="Palatino Linotype"/>
        </w:rPr>
        <w:t xml:space="preserve"> a través del Sistema de Acceso a la Información Mexiquense (SAIMEX). </w:t>
      </w:r>
    </w:p>
    <w:p w14:paraId="4808DD6F"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723B415" w14:textId="77777777" w:rsidR="00A47CDE" w:rsidRPr="00341B6B" w:rsidRDefault="00C96B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 xml:space="preserve">Respuesta. </w:t>
      </w:r>
      <w:r w:rsidRPr="00341B6B">
        <w:rPr>
          <w:rFonts w:ascii="Palatino Linotype" w:eastAsia="Palatino Linotype" w:hAnsi="Palatino Linotype" w:cs="Palatino Linotype"/>
        </w:rPr>
        <w:t xml:space="preserve">En </w:t>
      </w:r>
      <w:r w:rsidRPr="00341B6B">
        <w:rPr>
          <w:rFonts w:ascii="Palatino Linotype" w:eastAsia="Palatino Linotype" w:hAnsi="Palatino Linotype" w:cs="Palatino Linotype"/>
          <w:b/>
          <w:bCs/>
        </w:rPr>
        <w:t>diecisiete de julio de dos mil veinticinco</w:t>
      </w:r>
      <w:r w:rsidRPr="00341B6B">
        <w:rPr>
          <w:rFonts w:ascii="Palatino Linotype" w:eastAsia="Palatino Linotype" w:hAnsi="Palatino Linotype" w:cs="Palatino Linotype"/>
        </w:rPr>
        <w:t xml:space="preserve">, el </w:t>
      </w:r>
      <w:r w:rsidRPr="00341B6B">
        <w:rPr>
          <w:rFonts w:ascii="Palatino Linotype" w:eastAsia="Palatino Linotype" w:hAnsi="Palatino Linotype" w:cs="Palatino Linotype"/>
          <w:b/>
          <w:bCs/>
        </w:rPr>
        <w:t xml:space="preserve">SUJETO OBLIGADO </w:t>
      </w:r>
      <w:r w:rsidRPr="00341B6B">
        <w:rPr>
          <w:rFonts w:ascii="Palatino Linotype" w:eastAsia="Palatino Linotype" w:hAnsi="Palatino Linotype" w:cs="Palatino Linotype"/>
        </w:rPr>
        <w:t xml:space="preserve">remitió su respuesta, la cual fue del conocimiento de las partes. </w:t>
      </w:r>
    </w:p>
    <w:p w14:paraId="4FC04B6A"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F1A0DC8" w14:textId="77777777" w:rsidR="00A47CDE" w:rsidRPr="00341B6B" w:rsidRDefault="00C96B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lastRenderedPageBreak/>
        <w:t xml:space="preserve">Recurso de Revisión. </w:t>
      </w:r>
      <w:r w:rsidRPr="00341B6B">
        <w:rPr>
          <w:rFonts w:ascii="Palatino Linotype" w:eastAsia="Palatino Linotype" w:hAnsi="Palatino Linotype" w:cs="Palatino Linotype"/>
        </w:rPr>
        <w:t xml:space="preserve">En fecha </w:t>
      </w:r>
      <w:r w:rsidRPr="00341B6B">
        <w:rPr>
          <w:rFonts w:ascii="Palatino Linotype" w:eastAsia="Palatino Linotype" w:hAnsi="Palatino Linotype" w:cs="Palatino Linotype"/>
          <w:b/>
          <w:bCs/>
        </w:rPr>
        <w:t>uno de agosto de dos mil veinticinco</w:t>
      </w:r>
      <w:r w:rsidRPr="00341B6B">
        <w:rPr>
          <w:rFonts w:ascii="Palatino Linotype" w:eastAsia="Palatino Linotype" w:hAnsi="Palatino Linotype" w:cs="Palatino Linotype"/>
        </w:rPr>
        <w:t xml:space="preserve"> la persona Solicitante interpuso Recurso de Revisión a través del </w:t>
      </w:r>
      <w:r w:rsidRPr="00341B6B">
        <w:rPr>
          <w:rFonts w:ascii="Palatino Linotype" w:eastAsia="Palatino Linotype" w:hAnsi="Palatino Linotype" w:cs="Palatino Linotype"/>
          <w:b/>
          <w:bCs/>
        </w:rPr>
        <w:t>SAIMEX</w:t>
      </w:r>
      <w:r w:rsidRPr="00341B6B">
        <w:rPr>
          <w:rFonts w:ascii="Palatino Linotype" w:eastAsia="Palatino Linotype" w:hAnsi="Palatino Linotype" w:cs="Palatino Linotype"/>
        </w:rPr>
        <w:t xml:space="preserve">, el cual por corresponder a un día inhábil quedó registrado el </w:t>
      </w:r>
      <w:r w:rsidRPr="00341B6B">
        <w:rPr>
          <w:rFonts w:ascii="Palatino Linotype" w:eastAsia="Palatino Linotype" w:hAnsi="Palatino Linotype" w:cs="Palatino Linotype"/>
          <w:b/>
          <w:bCs/>
        </w:rPr>
        <w:t xml:space="preserve">cuatro de agosto de dos mil veinticinco </w:t>
      </w:r>
      <w:r w:rsidRPr="00341B6B">
        <w:rPr>
          <w:rFonts w:ascii="Palatino Linotype" w:eastAsia="Palatino Linotype" w:hAnsi="Palatino Linotype" w:cs="Palatino Linotype"/>
        </w:rPr>
        <w:t>a través del cual expresó lo siguiente:</w:t>
      </w:r>
    </w:p>
    <w:p w14:paraId="458F7731"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BDC5BDC" w14:textId="77777777" w:rsidR="00A47CDE" w:rsidRPr="00341B6B" w:rsidRDefault="00C96B1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341B6B">
        <w:rPr>
          <w:rFonts w:ascii="Palatino Linotype" w:eastAsia="Palatino Linotype" w:hAnsi="Palatino Linotype" w:cs="Palatino Linotype"/>
          <w:b/>
          <w:bCs/>
        </w:rPr>
        <w:t>Acto impugnado</w:t>
      </w:r>
      <w:r w:rsidRPr="00341B6B">
        <w:rPr>
          <w:rFonts w:ascii="Palatino Linotype" w:eastAsia="Palatino Linotype" w:hAnsi="Palatino Linotype" w:cs="Palatino Linotype"/>
          <w:b/>
          <w:bCs/>
          <w:i/>
          <w:iCs/>
        </w:rPr>
        <w:t xml:space="preserve">. </w:t>
      </w:r>
      <w:r w:rsidRPr="00341B6B">
        <w:rPr>
          <w:rFonts w:ascii="Palatino Linotype" w:eastAsia="Palatino Linotype" w:hAnsi="Palatino Linotype" w:cs="Palatino Linotype"/>
          <w:i/>
          <w:iCs/>
        </w:rPr>
        <w:t xml:space="preserve">“No entrega la información solicitada” </w:t>
      </w:r>
    </w:p>
    <w:p w14:paraId="3FBCBE38" w14:textId="77777777" w:rsidR="00A47CDE" w:rsidRPr="00341B6B" w:rsidRDefault="00A47CDE">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46DA4621" w14:textId="77777777" w:rsidR="00A47CDE" w:rsidRPr="00341B6B" w:rsidRDefault="00C96B1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341B6B">
        <w:rPr>
          <w:rFonts w:ascii="Palatino Linotype" w:eastAsia="Palatino Linotype" w:hAnsi="Palatino Linotype" w:cs="Palatino Linotype"/>
          <w:b/>
          <w:bCs/>
        </w:rPr>
        <w:t xml:space="preserve">Razones o motivos de la inconformidad: </w:t>
      </w:r>
      <w:r w:rsidRPr="00341B6B">
        <w:rPr>
          <w:rFonts w:ascii="Palatino Linotype" w:eastAsia="Palatino Linotype" w:hAnsi="Palatino Linotype" w:cs="Palatino Linotype"/>
          <w:i/>
          <w:iCs/>
        </w:rPr>
        <w:t>“No entrega la información solicitada”</w:t>
      </w:r>
    </w:p>
    <w:p w14:paraId="3EC14D62" w14:textId="77777777" w:rsidR="00A47CDE" w:rsidRPr="00341B6B" w:rsidRDefault="00A47CDE">
      <w:pPr>
        <w:pBdr>
          <w:top w:val="nil"/>
          <w:left w:val="nil"/>
          <w:bottom w:val="nil"/>
          <w:right w:val="nil"/>
          <w:between w:val="nil"/>
        </w:pBdr>
        <w:tabs>
          <w:tab w:val="left" w:pos="1276"/>
        </w:tabs>
        <w:spacing w:after="0" w:line="360" w:lineRule="auto"/>
        <w:jc w:val="both"/>
        <w:rPr>
          <w:rFonts w:ascii="Palatino Linotype" w:eastAsia="Palatino Linotype" w:hAnsi="Palatino Linotype" w:cs="Palatino Linotype"/>
        </w:rPr>
      </w:pPr>
    </w:p>
    <w:p w14:paraId="18C289F0" w14:textId="77777777" w:rsidR="00A47CDE" w:rsidRPr="00341B6B" w:rsidRDefault="00C96B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Turno.</w:t>
      </w:r>
      <w:r w:rsidRPr="00341B6B">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341B6B">
        <w:rPr>
          <w:rFonts w:ascii="Palatino Linotype" w:eastAsia="Palatino Linotype" w:hAnsi="Palatino Linotype" w:cs="Palatino Linotype"/>
          <w:b/>
          <w:bCs/>
        </w:rPr>
        <w:t>09114/INFOEM/IP/RR/2025</w:t>
      </w:r>
      <w:r w:rsidRPr="00341B6B">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7A326DC9"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BAAC1A9" w14:textId="77777777" w:rsidR="00A47CDE" w:rsidRPr="00341B6B" w:rsidRDefault="00C96B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Admisión del recurso de revisión</w:t>
      </w:r>
      <w:r w:rsidRPr="00341B6B">
        <w:rPr>
          <w:rFonts w:ascii="Palatino Linotype" w:eastAsia="Palatino Linotype" w:hAnsi="Palatino Linotype" w:cs="Palatino Linotype"/>
        </w:rPr>
        <w:t>: En fecha</w:t>
      </w:r>
      <w:r w:rsidRPr="00341B6B">
        <w:rPr>
          <w:rFonts w:ascii="Palatino Linotype" w:eastAsia="Palatino Linotype" w:hAnsi="Palatino Linotype" w:cs="Palatino Linotype"/>
          <w:b/>
          <w:bCs/>
        </w:rPr>
        <w:t xml:space="preserve"> ocho de agosto de dos mil veinticinco</w:t>
      </w:r>
      <w:r w:rsidRPr="00341B6B">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0D46428" w14:textId="77777777" w:rsidR="00A47CDE" w:rsidRPr="00341B6B" w:rsidRDefault="00A47CDE">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4F1344CC" w14:textId="77777777" w:rsidR="00A47CDE" w:rsidRPr="00341B6B" w:rsidRDefault="00C96B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 xml:space="preserve">Manifestaciones: </w:t>
      </w:r>
      <w:r w:rsidRPr="00341B6B">
        <w:rPr>
          <w:rFonts w:ascii="Palatino Linotype" w:eastAsia="Palatino Linotype" w:hAnsi="Palatino Linotype" w:cs="Palatino Linotype"/>
        </w:rPr>
        <w:t xml:space="preserve">El </w:t>
      </w:r>
      <w:r w:rsidRPr="00341B6B">
        <w:rPr>
          <w:rFonts w:ascii="Palatino Linotype" w:eastAsia="Palatino Linotype" w:hAnsi="Palatino Linotype" w:cs="Palatino Linotype"/>
          <w:b/>
          <w:bCs/>
        </w:rPr>
        <w:t xml:space="preserve">SUJETO OBLIGADO </w:t>
      </w:r>
      <w:r w:rsidRPr="00341B6B">
        <w:rPr>
          <w:rFonts w:ascii="Palatino Linotype" w:eastAsia="Palatino Linotype" w:hAnsi="Palatino Linotype" w:cs="Palatino Linotype"/>
        </w:rPr>
        <w:t xml:space="preserve">en fecha </w:t>
      </w:r>
      <w:r w:rsidRPr="00341B6B">
        <w:rPr>
          <w:rFonts w:ascii="Palatino Linotype" w:eastAsia="Palatino Linotype" w:hAnsi="Palatino Linotype" w:cs="Palatino Linotype"/>
          <w:b/>
          <w:bCs/>
        </w:rPr>
        <w:t>diecinueve de agosto de dos mil veinticinco y el veintiuno de agosto de dos mil veinticinco</w:t>
      </w:r>
      <w:r w:rsidRPr="00341B6B">
        <w:rPr>
          <w:rFonts w:ascii="Palatino Linotype" w:eastAsia="Palatino Linotype" w:hAnsi="Palatino Linotype" w:cs="Palatino Linotype"/>
        </w:rPr>
        <w:t xml:space="preserve">, rindió su informe justificado, mediante el cual ratificó su respuesta inicial. </w:t>
      </w:r>
    </w:p>
    <w:p w14:paraId="31432006"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7305ED1" w14:textId="340EF444" w:rsidR="00A47CDE" w:rsidRPr="00341B6B" w:rsidRDefault="00C96B16">
      <w:pPr>
        <w:pBdr>
          <w:top w:val="nil"/>
          <w:left w:val="nil"/>
          <w:bottom w:val="nil"/>
          <w:right w:val="nil"/>
          <w:between w:val="nil"/>
        </w:pBdr>
        <w:spacing w:after="0" w:line="360" w:lineRule="auto"/>
        <w:ind w:right="49"/>
        <w:jc w:val="both"/>
        <w:rPr>
          <w:rFonts w:ascii="Palatino Linotype" w:eastAsia="Palatino Linotype" w:hAnsi="Palatino Linotype" w:cs="Palatino Linotype"/>
          <w:strike/>
        </w:rPr>
      </w:pPr>
      <w:r w:rsidRPr="00341B6B">
        <w:rPr>
          <w:rFonts w:ascii="Palatino Linotype" w:eastAsia="Palatino Linotype" w:hAnsi="Palatino Linotype" w:cs="Palatino Linotype"/>
        </w:rPr>
        <w:lastRenderedPageBreak/>
        <w:t xml:space="preserve">En fecha </w:t>
      </w:r>
      <w:r w:rsidR="00925939" w:rsidRPr="00341B6B">
        <w:rPr>
          <w:rFonts w:ascii="Palatino Linotype" w:eastAsia="Palatino Linotype" w:hAnsi="Palatino Linotype" w:cs="Palatino Linotype"/>
          <w:b/>
          <w:bCs/>
        </w:rPr>
        <w:t>diecisiete de</w:t>
      </w:r>
      <w:r w:rsidRPr="00341B6B">
        <w:rPr>
          <w:rFonts w:ascii="Palatino Linotype" w:eastAsia="Palatino Linotype" w:hAnsi="Palatino Linotype" w:cs="Palatino Linotype"/>
          <w:b/>
          <w:bCs/>
        </w:rPr>
        <w:t xml:space="preserve"> diciembre de dos mil veinticinco</w:t>
      </w:r>
      <w:r w:rsidR="00925939" w:rsidRPr="00341B6B">
        <w:rPr>
          <w:rFonts w:ascii="Palatino Linotype" w:eastAsia="Palatino Linotype" w:hAnsi="Palatino Linotype" w:cs="Palatino Linotype"/>
        </w:rPr>
        <w:t xml:space="preserve">, el documento se hizo del conocimiento de la parte Recurrente. </w:t>
      </w:r>
    </w:p>
    <w:p w14:paraId="15B2738F"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A0803B2" w14:textId="49062FD4" w:rsidR="00A47CDE" w:rsidRPr="00341B6B" w:rsidRDefault="00C96B16">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 xml:space="preserve">Ampliación de plazo. </w:t>
      </w:r>
      <w:r w:rsidRPr="00341B6B">
        <w:rPr>
          <w:rFonts w:ascii="Palatino Linotype" w:eastAsia="Palatino Linotype" w:hAnsi="Palatino Linotype" w:cs="Palatino Linotype"/>
        </w:rPr>
        <w:t xml:space="preserve">El </w:t>
      </w:r>
      <w:r w:rsidR="00925939" w:rsidRPr="00341B6B">
        <w:rPr>
          <w:rFonts w:ascii="Palatino Linotype" w:eastAsia="Palatino Linotype" w:hAnsi="Palatino Linotype" w:cs="Palatino Linotype"/>
          <w:b/>
          <w:bCs/>
        </w:rPr>
        <w:t>diecisiete de</w:t>
      </w:r>
      <w:r w:rsidRPr="00341B6B">
        <w:rPr>
          <w:rFonts w:ascii="Palatino Linotype" w:eastAsia="Palatino Linotype" w:hAnsi="Palatino Linotype" w:cs="Palatino Linotype"/>
          <w:b/>
          <w:bCs/>
        </w:rPr>
        <w:t>e diciembre de dos mil veinticinco</w:t>
      </w:r>
      <w:r w:rsidR="005C2FB7" w:rsidRPr="00341B6B">
        <w:rPr>
          <w:rFonts w:ascii="Palatino Linotype" w:eastAsia="Palatino Linotype" w:hAnsi="Palatino Linotype" w:cs="Palatino Linotype"/>
          <w:b/>
          <w:bCs/>
        </w:rPr>
        <w:t xml:space="preserve"> </w:t>
      </w:r>
      <w:r w:rsidRPr="00341B6B">
        <w:rPr>
          <w:rFonts w:ascii="Palatino Linotype" w:eastAsia="Palatino Linotype" w:hAnsi="Palatino Linotype" w:cs="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082C032"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31413CE"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448B747"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 </w:t>
      </w:r>
    </w:p>
    <w:p w14:paraId="34ABF8C8"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473F044" w14:textId="77777777" w:rsidR="00A47CDE" w:rsidRPr="00341B6B" w:rsidRDefault="00A47CDE">
      <w:pPr>
        <w:spacing w:after="0" w:line="360" w:lineRule="auto"/>
        <w:ind w:right="49"/>
        <w:jc w:val="both"/>
        <w:rPr>
          <w:rFonts w:ascii="Palatino Linotype" w:eastAsia="Palatino Linotype" w:hAnsi="Palatino Linotype" w:cs="Palatino Linotype"/>
        </w:rPr>
      </w:pPr>
    </w:p>
    <w:p w14:paraId="2ED531DA"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E6472B" w14:textId="77777777" w:rsidR="00A47CDE" w:rsidRPr="00341B6B" w:rsidRDefault="00A47CDE">
      <w:pPr>
        <w:spacing w:after="0" w:line="360" w:lineRule="auto"/>
        <w:ind w:right="49"/>
        <w:jc w:val="both"/>
        <w:rPr>
          <w:rFonts w:ascii="Palatino Linotype" w:eastAsia="Palatino Linotype" w:hAnsi="Palatino Linotype" w:cs="Palatino Linotype"/>
        </w:rPr>
      </w:pPr>
    </w:p>
    <w:p w14:paraId="744527B1"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C10A0CC"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4F57060"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6E4EA8B" w14:textId="77777777" w:rsidR="00A47CDE" w:rsidRPr="00341B6B" w:rsidRDefault="00C96B16">
      <w:pPr>
        <w:tabs>
          <w:tab w:val="left" w:pos="709"/>
        </w:tabs>
        <w:spacing w:after="0" w:line="360" w:lineRule="auto"/>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b/>
          <w:bCs/>
        </w:rPr>
        <w:t>a)    Complejidad del asunto:</w:t>
      </w:r>
      <w:r w:rsidRPr="00341B6B">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7069DE7" w14:textId="77777777" w:rsidR="00A47CDE" w:rsidRPr="00341B6B" w:rsidRDefault="00C96B16">
      <w:pPr>
        <w:tabs>
          <w:tab w:val="left" w:pos="709"/>
        </w:tabs>
        <w:spacing w:after="0" w:line="360" w:lineRule="auto"/>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b/>
          <w:bCs/>
        </w:rPr>
        <w:t>b)   Actividad Procesal del interesado</w:t>
      </w:r>
      <w:r w:rsidRPr="00341B6B">
        <w:rPr>
          <w:rFonts w:ascii="Palatino Linotype" w:eastAsia="Palatino Linotype" w:hAnsi="Palatino Linotype" w:cs="Palatino Linotype"/>
        </w:rPr>
        <w:t>: Acciones u omisiones del interesado.</w:t>
      </w:r>
    </w:p>
    <w:p w14:paraId="03E484BB" w14:textId="77777777" w:rsidR="00A47CDE" w:rsidRPr="00341B6B" w:rsidRDefault="00C96B16">
      <w:pPr>
        <w:tabs>
          <w:tab w:val="left" w:pos="851"/>
        </w:tabs>
        <w:spacing w:after="0" w:line="360" w:lineRule="auto"/>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b/>
          <w:bCs/>
        </w:rPr>
        <w:t>c)  Conducta de la Autoridad:</w:t>
      </w:r>
      <w:r w:rsidRPr="00341B6B">
        <w:rPr>
          <w:rFonts w:ascii="Palatino Linotype" w:eastAsia="Palatino Linotype" w:hAnsi="Palatino Linotype" w:cs="Palatino Linotype"/>
        </w:rPr>
        <w:t xml:space="preserve"> Las Acciones u omisiones realizadas en el procedimiento. Así como si la autoridad actuó con la debida diligencia.</w:t>
      </w:r>
    </w:p>
    <w:p w14:paraId="70C4BD4B" w14:textId="77777777" w:rsidR="00A47CDE" w:rsidRPr="00341B6B" w:rsidRDefault="00C96B16">
      <w:pPr>
        <w:tabs>
          <w:tab w:val="left" w:pos="851"/>
        </w:tabs>
        <w:spacing w:after="0" w:line="360" w:lineRule="auto"/>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b/>
          <w:bCs/>
        </w:rPr>
        <w:t>d) La afectación generada en la situación jurídica de la persona involucrada en el proceso:</w:t>
      </w:r>
      <w:r w:rsidRPr="00341B6B">
        <w:rPr>
          <w:rFonts w:ascii="Palatino Linotype" w:eastAsia="Palatino Linotype" w:hAnsi="Palatino Linotype" w:cs="Palatino Linotype"/>
        </w:rPr>
        <w:t xml:space="preserve"> Violación a sus derechos humanos.</w:t>
      </w:r>
    </w:p>
    <w:p w14:paraId="469ECB66" w14:textId="77777777" w:rsidR="00A47CDE" w:rsidRPr="00341B6B" w:rsidRDefault="00A47CDE">
      <w:pPr>
        <w:spacing w:after="0" w:line="360" w:lineRule="auto"/>
        <w:ind w:right="49"/>
        <w:jc w:val="both"/>
        <w:rPr>
          <w:rFonts w:ascii="Palatino Linotype" w:eastAsia="Palatino Linotype" w:hAnsi="Palatino Linotype" w:cs="Palatino Linotype"/>
        </w:rPr>
      </w:pPr>
    </w:p>
    <w:p w14:paraId="54EDEA49"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41D161" w14:textId="77777777" w:rsidR="00A47CDE" w:rsidRPr="00341B6B" w:rsidRDefault="00A47CDE">
      <w:pPr>
        <w:spacing w:after="0" w:line="360" w:lineRule="auto"/>
        <w:ind w:right="49"/>
        <w:jc w:val="both"/>
        <w:rPr>
          <w:rFonts w:ascii="Palatino Linotype" w:eastAsia="Palatino Linotype" w:hAnsi="Palatino Linotype" w:cs="Palatino Linotype"/>
        </w:rPr>
      </w:pPr>
    </w:p>
    <w:p w14:paraId="660A4E6D"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Argumento que encuentra sustento en la jurisprudencia P./J. 32/92 emitida por el Pleno de la Suprema Corte de Justicia de la Nación de rubro “</w:t>
      </w:r>
      <w:r w:rsidRPr="00341B6B">
        <w:rPr>
          <w:rFonts w:ascii="Palatino Linotype" w:eastAsia="Palatino Linotype" w:hAnsi="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341B6B">
        <w:rPr>
          <w:rFonts w:ascii="Palatino Linotype" w:eastAsia="Palatino Linotype" w:hAnsi="Palatino Linotype" w:cs="Palatino Linotype"/>
        </w:rPr>
        <w:t>, visible en la Gaceta del Seminario Judicial de la Federación con el registro digital 205635.</w:t>
      </w:r>
    </w:p>
    <w:p w14:paraId="346FA3C9"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 </w:t>
      </w:r>
    </w:p>
    <w:p w14:paraId="39EB16FC"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DD8789" w14:textId="77777777" w:rsidR="00A47CDE" w:rsidRPr="00341B6B" w:rsidRDefault="00A47CDE">
      <w:pPr>
        <w:spacing w:after="0" w:line="360" w:lineRule="auto"/>
        <w:ind w:right="49"/>
        <w:jc w:val="both"/>
        <w:rPr>
          <w:rFonts w:ascii="Palatino Linotype" w:eastAsia="Palatino Linotype" w:hAnsi="Palatino Linotype" w:cs="Palatino Linotype"/>
        </w:rPr>
      </w:pPr>
    </w:p>
    <w:p w14:paraId="6FA538E8"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0850794" w14:textId="77777777" w:rsidR="00A47CDE" w:rsidRPr="00341B6B" w:rsidRDefault="00A47CDE">
      <w:pPr>
        <w:spacing w:after="0" w:line="360" w:lineRule="auto"/>
        <w:ind w:right="49"/>
        <w:jc w:val="both"/>
        <w:rPr>
          <w:rFonts w:ascii="Palatino Linotype" w:eastAsia="Palatino Linotype" w:hAnsi="Palatino Linotype" w:cs="Palatino Linotype"/>
        </w:rPr>
      </w:pPr>
    </w:p>
    <w:p w14:paraId="7A8096CC" w14:textId="77777777" w:rsidR="00A47CDE" w:rsidRPr="00341B6B" w:rsidRDefault="00C96B16">
      <w:pPr>
        <w:spacing w:after="0" w:line="360" w:lineRule="auto"/>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b/>
          <w:bCs/>
        </w:rPr>
        <w:t xml:space="preserve"> “PLAZO RAZONABLE PARA RESOLVER. DIMENSIÓN Y EFECTOS DE ESTE CONCEPTO CUANDO SE ADUCE EXCESIVA CARGA DE TRABAJO.”</w:t>
      </w:r>
      <w:r w:rsidRPr="00341B6B">
        <w:rPr>
          <w:rFonts w:ascii="Palatino Linotype" w:eastAsia="Palatino Linotype" w:hAnsi="Palatino Linotype" w:cs="Palatino Linotype"/>
        </w:rPr>
        <w:t xml:space="preserve"> consultable en el Seminario Judicial de la Federación y su gaceta, con el registro digital 2002351.</w:t>
      </w:r>
    </w:p>
    <w:p w14:paraId="32260EBD" w14:textId="77777777" w:rsidR="00A47CDE" w:rsidRPr="00341B6B" w:rsidRDefault="00C96B16">
      <w:pPr>
        <w:spacing w:after="0" w:line="360" w:lineRule="auto"/>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b/>
          <w:bCs/>
        </w:rPr>
        <w:t>“PLAZO RAZONABLE PARA RESOLVER. CONCEPTO Y ELEMENTOS QUE LO INTEGRAN A LA LUZ DEL DERECHO INTERNACIONAL DE LOS DERECHOS HUMANOS.”,</w:t>
      </w:r>
      <w:r w:rsidRPr="00341B6B">
        <w:rPr>
          <w:rFonts w:ascii="Palatino Linotype" w:eastAsia="Palatino Linotype" w:hAnsi="Palatino Linotype" w:cs="Palatino Linotype"/>
        </w:rPr>
        <w:t xml:space="preserve"> visible en el Seminario Judicial de la Federación y su gaceta, con el registro digital 2002350.</w:t>
      </w:r>
    </w:p>
    <w:p w14:paraId="79104199" w14:textId="77777777" w:rsidR="00A47CDE" w:rsidRPr="00341B6B" w:rsidRDefault="00A47CDE">
      <w:pPr>
        <w:spacing w:after="0" w:line="360" w:lineRule="auto"/>
        <w:ind w:left="567" w:right="560"/>
        <w:jc w:val="both"/>
        <w:rPr>
          <w:rFonts w:ascii="Palatino Linotype" w:eastAsia="Palatino Linotype" w:hAnsi="Palatino Linotype" w:cs="Palatino Linotype"/>
        </w:rPr>
      </w:pPr>
    </w:p>
    <w:p w14:paraId="7FB17BB8" w14:textId="77777777" w:rsidR="00A47CDE" w:rsidRPr="00341B6B" w:rsidRDefault="00C96B1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56E44CD6"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F64857D" w14:textId="35E61E5D" w:rsidR="00A47CDE" w:rsidRPr="00341B6B" w:rsidRDefault="00C96B16">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341B6B">
        <w:rPr>
          <w:rFonts w:ascii="Palatino Linotype" w:eastAsia="Palatino Linotype" w:hAnsi="Palatino Linotype" w:cs="Palatino Linotype"/>
          <w:b/>
          <w:bCs/>
        </w:rPr>
        <w:t>Cierre de instrucción</w:t>
      </w:r>
      <w:r w:rsidRPr="00341B6B">
        <w:rPr>
          <w:rFonts w:ascii="Palatino Linotype" w:eastAsia="Palatino Linotype" w:hAnsi="Palatino Linotype" w:cs="Palatino Linotype"/>
        </w:rPr>
        <w:t>. En fecha</w:t>
      </w:r>
      <w:r w:rsidR="00925939" w:rsidRPr="00341B6B">
        <w:rPr>
          <w:rFonts w:ascii="Palatino Linotype" w:eastAsia="Palatino Linotype" w:hAnsi="Palatino Linotype" w:cs="Palatino Linotype"/>
        </w:rPr>
        <w:t xml:space="preserve"> </w:t>
      </w:r>
      <w:r w:rsidR="001546E8" w:rsidRPr="00341B6B">
        <w:rPr>
          <w:rFonts w:ascii="Palatino Linotype" w:eastAsia="Palatino Linotype" w:hAnsi="Palatino Linotype" w:cs="Palatino Linotype"/>
          <w:b/>
          <w:bCs/>
        </w:rPr>
        <w:t>catorce</w:t>
      </w:r>
      <w:r w:rsidR="00925939" w:rsidRPr="00341B6B">
        <w:rPr>
          <w:rFonts w:ascii="Palatino Linotype" w:eastAsia="Palatino Linotype" w:hAnsi="Palatino Linotype" w:cs="Palatino Linotype"/>
          <w:b/>
          <w:bCs/>
        </w:rPr>
        <w:t xml:space="preserve"> de enero de dos mil veintiséis </w:t>
      </w:r>
      <w:r w:rsidRPr="00341B6B">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1E61B46D" w14:textId="77777777" w:rsidR="00A47CDE" w:rsidRPr="00341B6B" w:rsidRDefault="00A47CD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536CED"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C8683D6"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F7C6403" w14:textId="77777777" w:rsidR="00A47CDE" w:rsidRPr="00341B6B" w:rsidRDefault="00C96B16">
      <w:pPr>
        <w:spacing w:after="0" w:line="360" w:lineRule="auto"/>
        <w:ind w:right="49"/>
        <w:jc w:val="center"/>
        <w:rPr>
          <w:rFonts w:ascii="Palatino Linotype" w:eastAsia="Palatino Linotype" w:hAnsi="Palatino Linotype" w:cs="Palatino Linotype"/>
          <w:b/>
          <w:bCs/>
        </w:rPr>
      </w:pPr>
      <w:r w:rsidRPr="00341B6B">
        <w:rPr>
          <w:rFonts w:ascii="Palatino Linotype" w:eastAsia="Palatino Linotype" w:hAnsi="Palatino Linotype" w:cs="Palatino Linotype"/>
          <w:b/>
          <w:bCs/>
        </w:rPr>
        <w:t>II.</w:t>
      </w:r>
      <w:r w:rsidRPr="00341B6B">
        <w:rPr>
          <w:rFonts w:ascii="Palatino Linotype" w:eastAsia="Palatino Linotype" w:hAnsi="Palatino Linotype" w:cs="Palatino Linotype"/>
          <w:b/>
          <w:bCs/>
        </w:rPr>
        <w:tab/>
        <w:t>C O N S I D E R A N D O:</w:t>
      </w:r>
    </w:p>
    <w:p w14:paraId="02159492"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0F1517A"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b/>
          <w:bCs/>
        </w:rPr>
        <w:t>Primero. Competencia.</w:t>
      </w:r>
      <w:r w:rsidRPr="00341B6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341B6B">
        <w:t xml:space="preserve"> </w:t>
      </w:r>
      <w:r w:rsidRPr="00341B6B">
        <w:rPr>
          <w:rFonts w:ascii="Palatino Linotype" w:eastAsia="Palatino Linotype" w:hAnsi="Palatino Linotype" w:cs="Palatino Linotype"/>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CF5DC9" w14:textId="77777777" w:rsidR="00A47CDE" w:rsidRPr="00341B6B" w:rsidRDefault="00A47CDE">
      <w:pPr>
        <w:spacing w:after="0" w:line="360" w:lineRule="auto"/>
        <w:jc w:val="both"/>
        <w:rPr>
          <w:rFonts w:ascii="Palatino Linotype" w:eastAsia="Palatino Linotype" w:hAnsi="Palatino Linotype" w:cs="Palatino Linotype"/>
        </w:rPr>
      </w:pPr>
    </w:p>
    <w:p w14:paraId="724DB5CB"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Segundo. Oportunidad y Procedibilidad del Recurso de Revisión.</w:t>
      </w:r>
      <w:r w:rsidRPr="00341B6B">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2A441B6B"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remitió la respuesta a la solicitud de información del </w:t>
      </w:r>
      <w:r w:rsidRPr="00341B6B">
        <w:rPr>
          <w:rFonts w:ascii="Palatino Linotype" w:eastAsia="Palatino Linotype" w:hAnsi="Palatino Linotype" w:cs="Palatino Linotype"/>
          <w:b/>
          <w:bCs/>
        </w:rPr>
        <w:t>diecisiete de julio de dos mil veinticinco</w:t>
      </w:r>
      <w:r w:rsidRPr="00341B6B">
        <w:rPr>
          <w:rFonts w:ascii="Palatino Linotype" w:eastAsia="Palatino Linotype" w:hAnsi="Palatino Linotype" w:cs="Palatino Linotype"/>
        </w:rPr>
        <w:t xml:space="preserve">, mientras que el recurso de revisión interpuesto por la parte </w:t>
      </w:r>
      <w:r w:rsidRPr="00341B6B">
        <w:rPr>
          <w:rFonts w:ascii="Palatino Linotype" w:eastAsia="Palatino Linotype" w:hAnsi="Palatino Linotype" w:cs="Palatino Linotype"/>
          <w:b/>
          <w:bCs/>
        </w:rPr>
        <w:t xml:space="preserve">RECURRENTE </w:t>
      </w:r>
      <w:r w:rsidRPr="00341B6B">
        <w:rPr>
          <w:rFonts w:ascii="Palatino Linotype" w:eastAsia="Palatino Linotype" w:hAnsi="Palatino Linotype" w:cs="Palatino Linotype"/>
        </w:rPr>
        <w:t xml:space="preserve">se registró el </w:t>
      </w:r>
      <w:r w:rsidRPr="00341B6B">
        <w:rPr>
          <w:rFonts w:ascii="Palatino Linotype" w:eastAsia="Palatino Linotype" w:hAnsi="Palatino Linotype" w:cs="Palatino Linotype"/>
          <w:b/>
          <w:bCs/>
        </w:rPr>
        <w:t>uno de agosto de dos mil veinticinco</w:t>
      </w:r>
      <w:r w:rsidRPr="00341B6B">
        <w:rPr>
          <w:rFonts w:ascii="Palatino Linotype" w:eastAsia="Palatino Linotype" w:hAnsi="Palatino Linotype" w:cs="Palatino Linotype"/>
        </w:rPr>
        <w:t xml:space="preserve">, no obstante, por corresponder a un día inhábil, se tuvo por presentado </w:t>
      </w:r>
      <w:r w:rsidRPr="00341B6B">
        <w:rPr>
          <w:rFonts w:ascii="Palatino Linotype" w:eastAsia="Palatino Linotype" w:hAnsi="Palatino Linotype" w:cs="Palatino Linotype"/>
          <w:b/>
          <w:bCs/>
        </w:rPr>
        <w:t>cuatro de agosto de dos mil veinticinco</w:t>
      </w:r>
      <w:r w:rsidRPr="00341B6B">
        <w:rPr>
          <w:rFonts w:ascii="Palatino Linotype" w:eastAsia="Palatino Linotype" w:hAnsi="Palatino Linotype" w:cs="Palatino Linotype"/>
        </w:rPr>
        <w:t>, esto es al segundo día hábil en que se tuvo conocimiento de la respuesta.</w:t>
      </w:r>
    </w:p>
    <w:p w14:paraId="11DC964A" w14:textId="77777777" w:rsidR="00A47CDE" w:rsidRPr="00341B6B" w:rsidRDefault="00A47CDE">
      <w:pPr>
        <w:spacing w:after="0" w:line="360" w:lineRule="auto"/>
        <w:ind w:right="49"/>
        <w:jc w:val="both"/>
        <w:rPr>
          <w:rFonts w:ascii="Palatino Linotype" w:eastAsia="Palatino Linotype" w:hAnsi="Palatino Linotype" w:cs="Palatino Linotype"/>
        </w:rPr>
      </w:pPr>
    </w:p>
    <w:p w14:paraId="567E541F"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341B6B">
        <w:rPr>
          <w:rFonts w:ascii="Palatino Linotype" w:eastAsia="Palatino Linotype" w:hAnsi="Palatino Linotype" w:cs="Palatino Linotype"/>
          <w:b/>
          <w:bCs/>
        </w:rPr>
        <w:t>SAIMEX</w:t>
      </w:r>
      <w:r w:rsidRPr="00341B6B">
        <w:rPr>
          <w:rFonts w:ascii="Palatino Linotype" w:eastAsia="Palatino Linotype" w:hAnsi="Palatino Linotype" w:cs="Palatino Linotype"/>
        </w:rPr>
        <w:t xml:space="preserve">.  </w:t>
      </w:r>
    </w:p>
    <w:p w14:paraId="476E0ECA" w14:textId="77777777" w:rsidR="00A47CDE" w:rsidRPr="00341B6B" w:rsidRDefault="00A47CDE">
      <w:pPr>
        <w:spacing w:after="0" w:line="360" w:lineRule="auto"/>
        <w:ind w:right="49"/>
        <w:jc w:val="both"/>
        <w:rPr>
          <w:rFonts w:ascii="Palatino Linotype" w:eastAsia="Palatino Linotype" w:hAnsi="Palatino Linotype" w:cs="Palatino Linotype"/>
        </w:rPr>
      </w:pPr>
    </w:p>
    <w:p w14:paraId="643A39F1"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Es de suma importancia mencionar que si bien la parte Recurrente no proporcionó nombre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8CDB53C" w14:textId="77777777" w:rsidR="00A47CDE" w:rsidRPr="00341B6B" w:rsidRDefault="00A47CDE">
      <w:pPr>
        <w:spacing w:after="0" w:line="360" w:lineRule="auto"/>
        <w:jc w:val="both"/>
        <w:rPr>
          <w:rFonts w:ascii="Palatino Linotype" w:eastAsia="Palatino Linotype" w:hAnsi="Palatino Linotype" w:cs="Palatino Linotype"/>
        </w:rPr>
      </w:pPr>
    </w:p>
    <w:p w14:paraId="76AE7ABD"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"Las solicitudes </w:t>
      </w:r>
      <w:r w:rsidRPr="00341B6B">
        <w:rPr>
          <w:rFonts w:ascii="Palatino Linotype" w:eastAsia="Palatino Linotype" w:hAnsi="Palatino Linotype" w:cs="Palatino Linotype"/>
          <w:b/>
          <w:bCs/>
          <w:i/>
          <w:iCs/>
        </w:rPr>
        <w:t>anónimas</w:t>
      </w:r>
      <w:r w:rsidRPr="00341B6B">
        <w:rPr>
          <w:rFonts w:ascii="Palatino Linotype" w:eastAsia="Palatino Linotype" w:hAnsi="Palatino Linotype" w:cs="Palatino Linotype"/>
          <w:i/>
          <w:iCs/>
        </w:rPr>
        <w:t>, con nombre incompleto o seudónimo serán procedentes para su trámite por parte del sujeto obligado ante quien se presente. No podrá requerirse información adicional con motivo del nombre proporcionado por el solicitante."</w:t>
      </w:r>
    </w:p>
    <w:p w14:paraId="1EA78A7D"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C78B18F" w14:textId="77777777" w:rsidR="00A47CDE" w:rsidRPr="00341B6B" w:rsidRDefault="00A47CDE">
      <w:pPr>
        <w:spacing w:after="0" w:line="360" w:lineRule="auto"/>
        <w:ind w:right="49"/>
        <w:jc w:val="both"/>
        <w:rPr>
          <w:rFonts w:ascii="Palatino Linotype" w:eastAsia="Palatino Linotype" w:hAnsi="Palatino Linotype" w:cs="Palatino Linotype"/>
        </w:rPr>
      </w:pPr>
    </w:p>
    <w:p w14:paraId="5D406DC0" w14:textId="77777777" w:rsidR="00A47CDE" w:rsidRPr="00341B6B" w:rsidRDefault="00A47CDE">
      <w:pPr>
        <w:spacing w:after="0" w:line="360" w:lineRule="auto"/>
        <w:ind w:right="49"/>
        <w:jc w:val="both"/>
        <w:rPr>
          <w:rFonts w:ascii="Palatino Linotype" w:eastAsia="Palatino Linotype" w:hAnsi="Palatino Linotype" w:cs="Palatino Linotype"/>
        </w:rPr>
      </w:pPr>
    </w:p>
    <w:p w14:paraId="0BBF3E70"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Finalmente, resulta procedente la interposición del recurso de revisión al rubro anotado, toda vez que se actualizan las hipótesis de procedencia previstas en el artículo 179 fracción I  de la Ley de la materia, que a la letra dice:</w:t>
      </w:r>
    </w:p>
    <w:p w14:paraId="42CB0071" w14:textId="77777777" w:rsidR="00A47CDE" w:rsidRPr="00341B6B" w:rsidRDefault="00A47CDE">
      <w:pPr>
        <w:spacing w:after="0" w:line="360" w:lineRule="auto"/>
        <w:ind w:right="49"/>
        <w:jc w:val="both"/>
        <w:rPr>
          <w:rFonts w:ascii="Palatino Linotype" w:eastAsia="Palatino Linotype" w:hAnsi="Palatino Linotype" w:cs="Palatino Linotype"/>
        </w:rPr>
      </w:pPr>
    </w:p>
    <w:p w14:paraId="00DCB9E9"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Artículo 179.</w:t>
      </w:r>
      <w:r w:rsidRPr="00341B6B">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2ED4BE5E"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3297E1C2"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I. La negativa de entrega de la información</w:t>
      </w:r>
    </w:p>
    <w:p w14:paraId="07BCAB01"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6BF9072F" w14:textId="77777777" w:rsidR="00A47CDE" w:rsidRPr="00341B6B" w:rsidRDefault="00A47CDE">
      <w:pPr>
        <w:spacing w:after="0" w:line="360" w:lineRule="auto"/>
        <w:ind w:right="49"/>
        <w:jc w:val="both"/>
        <w:rPr>
          <w:rFonts w:ascii="Palatino Linotype" w:eastAsia="Palatino Linotype" w:hAnsi="Palatino Linotype" w:cs="Palatino Linotype"/>
          <w:b/>
          <w:bCs/>
        </w:rPr>
      </w:pPr>
    </w:p>
    <w:p w14:paraId="4B959903"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Tercero. Materia de la revisión</w:t>
      </w:r>
      <w:r w:rsidRPr="00341B6B">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para determinar, si se actualiza la hipótesis prevista en la fracción I del artículo 179 de la Ley en la materia. </w:t>
      </w:r>
    </w:p>
    <w:p w14:paraId="451BDEC8" w14:textId="77777777" w:rsidR="00A47CDE" w:rsidRPr="00341B6B" w:rsidRDefault="00A47CDE">
      <w:pPr>
        <w:spacing w:after="0" w:line="360" w:lineRule="auto"/>
        <w:ind w:right="49"/>
        <w:jc w:val="both"/>
        <w:rPr>
          <w:rFonts w:ascii="Palatino Linotype" w:eastAsia="Palatino Linotype" w:hAnsi="Palatino Linotype" w:cs="Palatino Linotype"/>
        </w:rPr>
      </w:pPr>
    </w:p>
    <w:p w14:paraId="593E7E90"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Cuarto.</w:t>
      </w:r>
      <w:r w:rsidRPr="00341B6B">
        <w:rPr>
          <w:rFonts w:ascii="Palatino Linotype" w:eastAsia="Palatino Linotype" w:hAnsi="Palatino Linotype" w:cs="Palatino Linotype"/>
        </w:rPr>
        <w:t xml:space="preserve"> </w:t>
      </w:r>
      <w:r w:rsidRPr="00341B6B">
        <w:rPr>
          <w:rFonts w:ascii="Palatino Linotype" w:eastAsia="Palatino Linotype" w:hAnsi="Palatino Linotype" w:cs="Palatino Linotype"/>
          <w:b/>
          <w:bCs/>
        </w:rPr>
        <w:t>Estudio de fondo del asunto.</w:t>
      </w:r>
      <w:r w:rsidRPr="00341B6B">
        <w:rPr>
          <w:rFonts w:ascii="Palatino Linotype" w:eastAsia="Palatino Linotype" w:hAnsi="Palatino Linotype" w:cs="Palatino Linotype"/>
        </w:rPr>
        <w:t xml:space="preserve">  Es conveniente analizar si la respuesta del Sujeto Obligado</w:t>
      </w:r>
      <w:r w:rsidRPr="00341B6B">
        <w:rPr>
          <w:rFonts w:ascii="Palatino Linotype" w:eastAsia="Palatino Linotype" w:hAnsi="Palatino Linotype" w:cs="Palatino Linotype"/>
          <w:b/>
          <w:bCs/>
        </w:rPr>
        <w:t xml:space="preserve"> </w:t>
      </w:r>
      <w:r w:rsidRPr="00341B6B">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D8A4755" w14:textId="77777777" w:rsidR="00A47CDE" w:rsidRPr="00341B6B" w:rsidRDefault="00A47CDE">
      <w:pPr>
        <w:spacing w:after="0" w:line="360" w:lineRule="auto"/>
        <w:ind w:right="49"/>
        <w:jc w:val="both"/>
        <w:rPr>
          <w:rFonts w:ascii="Palatino Linotype" w:eastAsia="Palatino Linotype" w:hAnsi="Palatino Linotype" w:cs="Palatino Linotype"/>
        </w:rPr>
      </w:pPr>
    </w:p>
    <w:p w14:paraId="4CDF6CBB" w14:textId="77777777" w:rsidR="00A47CDE" w:rsidRPr="00341B6B" w:rsidRDefault="00C96B16">
      <w:pPr>
        <w:tabs>
          <w:tab w:val="left" w:pos="851"/>
        </w:tabs>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Artículo 4</w:t>
      </w:r>
      <w:r w:rsidRPr="00341B6B">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5B2E81" w14:textId="77777777" w:rsidR="00A47CDE" w:rsidRPr="00341B6B" w:rsidRDefault="00C96B16">
      <w:pPr>
        <w:tabs>
          <w:tab w:val="left" w:pos="851"/>
        </w:tabs>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341B6B">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F13EC44" w14:textId="77777777" w:rsidR="00A47CDE" w:rsidRPr="00341B6B" w:rsidRDefault="00C96B16">
      <w:pPr>
        <w:tabs>
          <w:tab w:val="left" w:pos="851"/>
        </w:tabs>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341B6B">
        <w:rPr>
          <w:rFonts w:ascii="Palatino Linotype" w:eastAsia="Palatino Linotype" w:hAnsi="Palatino Linotype" w:cs="Palatino Linotype"/>
          <w:i/>
          <w:iCs/>
        </w:rPr>
        <w:t>.”</w:t>
      </w:r>
    </w:p>
    <w:p w14:paraId="6A5BF200" w14:textId="77777777" w:rsidR="00A47CDE" w:rsidRPr="00341B6B" w:rsidRDefault="00A47CDE">
      <w:pPr>
        <w:spacing w:after="0" w:line="360" w:lineRule="auto"/>
        <w:jc w:val="both"/>
        <w:rPr>
          <w:rFonts w:ascii="Palatino Linotype" w:eastAsia="Palatino Linotype" w:hAnsi="Palatino Linotype" w:cs="Palatino Linotype"/>
        </w:rPr>
      </w:pPr>
    </w:p>
    <w:p w14:paraId="645FC93B"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9B7D777" w14:textId="77777777" w:rsidR="00A47CDE" w:rsidRPr="00341B6B" w:rsidRDefault="00A47CDE">
      <w:pPr>
        <w:spacing w:after="0" w:line="360" w:lineRule="auto"/>
        <w:jc w:val="both"/>
        <w:rPr>
          <w:rFonts w:ascii="Palatino Linotype" w:eastAsia="Palatino Linotype" w:hAnsi="Palatino Linotype" w:cs="Palatino Linotype"/>
        </w:rPr>
      </w:pPr>
    </w:p>
    <w:p w14:paraId="2CD1D3D0" w14:textId="77777777" w:rsidR="00A47CDE" w:rsidRPr="00341B6B" w:rsidRDefault="00C96B16">
      <w:pPr>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Artículo 12.-</w:t>
      </w:r>
      <w:r w:rsidRPr="00341B6B">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08B79567" w14:textId="77777777" w:rsidR="00A47CDE" w:rsidRPr="00341B6B" w:rsidRDefault="00A47CDE">
      <w:pPr>
        <w:spacing w:after="0"/>
        <w:ind w:left="567" w:right="616"/>
        <w:jc w:val="both"/>
        <w:rPr>
          <w:rFonts w:ascii="Palatino Linotype" w:eastAsia="Palatino Linotype" w:hAnsi="Palatino Linotype" w:cs="Palatino Linotype"/>
          <w:i/>
          <w:iCs/>
        </w:rPr>
      </w:pPr>
    </w:p>
    <w:p w14:paraId="05EB44CC" w14:textId="77777777" w:rsidR="00A47CDE" w:rsidRPr="00341B6B" w:rsidRDefault="00C96B16">
      <w:pPr>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341B6B">
        <w:rPr>
          <w:rFonts w:ascii="Palatino Linotype" w:eastAsia="Palatino Linotype" w:hAnsi="Palatino Linotype" w:cs="Palatino Linotype"/>
          <w:i/>
          <w:iCs/>
        </w:rPr>
        <w:t xml:space="preserve">. </w:t>
      </w:r>
      <w:r w:rsidRPr="00341B6B">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341B6B">
        <w:rPr>
          <w:rFonts w:ascii="Palatino Linotype" w:eastAsia="Palatino Linotype" w:hAnsi="Palatino Linotype" w:cs="Palatino Linotype"/>
          <w:i/>
          <w:iCs/>
        </w:rPr>
        <w:t xml:space="preserve">.” </w:t>
      </w:r>
    </w:p>
    <w:p w14:paraId="2DBAF850" w14:textId="77777777" w:rsidR="00A47CDE" w:rsidRPr="00341B6B" w:rsidRDefault="00A47CDE">
      <w:pPr>
        <w:spacing w:after="0"/>
        <w:ind w:left="567" w:right="616"/>
        <w:jc w:val="both"/>
        <w:rPr>
          <w:rFonts w:ascii="Palatino Linotype" w:eastAsia="Palatino Linotype" w:hAnsi="Palatino Linotype" w:cs="Palatino Linotype"/>
          <w:i/>
          <w:iCs/>
        </w:rPr>
      </w:pPr>
    </w:p>
    <w:p w14:paraId="78D4E35C" w14:textId="77777777" w:rsidR="00A47CDE" w:rsidRPr="00341B6B" w:rsidRDefault="00C96B16">
      <w:pPr>
        <w:spacing w:after="0" w:line="360" w:lineRule="auto"/>
        <w:ind w:right="-93"/>
        <w:jc w:val="both"/>
        <w:rPr>
          <w:rFonts w:ascii="Palatino Linotype" w:eastAsia="Palatino Linotype" w:hAnsi="Palatino Linotype" w:cs="Palatino Linotype"/>
        </w:rPr>
      </w:pPr>
      <w:r w:rsidRPr="00341B6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A233982" w14:textId="77777777" w:rsidR="00A47CDE" w:rsidRPr="00341B6B" w:rsidRDefault="00A47CDE">
      <w:pPr>
        <w:spacing w:after="0" w:line="360" w:lineRule="auto"/>
        <w:ind w:right="-93"/>
        <w:jc w:val="both"/>
        <w:rPr>
          <w:rFonts w:ascii="Palatino Linotype" w:eastAsia="Palatino Linotype" w:hAnsi="Palatino Linotype" w:cs="Palatino Linotype"/>
        </w:rPr>
      </w:pPr>
    </w:p>
    <w:p w14:paraId="5461F815" w14:textId="77777777" w:rsidR="00A47CDE" w:rsidRPr="00341B6B" w:rsidRDefault="00C96B16">
      <w:pPr>
        <w:spacing w:after="0" w:line="360" w:lineRule="auto"/>
        <w:jc w:val="both"/>
        <w:rPr>
          <w:rFonts w:ascii="Palatino Linotype" w:eastAsia="Palatino Linotype" w:hAnsi="Palatino Linotype" w:cs="Palatino Linotype"/>
          <w:b/>
          <w:bCs/>
        </w:rPr>
      </w:pPr>
      <w:r w:rsidRPr="00341B6B">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341B6B">
        <w:rPr>
          <w:rFonts w:ascii="Palatino Linotype" w:eastAsia="Palatino Linotype" w:hAnsi="Palatino Linotype" w:cs="Palatino Linotype"/>
          <w:b/>
          <w:bCs/>
        </w:rPr>
        <w:t xml:space="preserve"> </w:t>
      </w:r>
    </w:p>
    <w:p w14:paraId="4D771EE3" w14:textId="77777777" w:rsidR="00A47CDE" w:rsidRPr="00341B6B" w:rsidRDefault="00A47CDE">
      <w:pPr>
        <w:spacing w:after="0"/>
        <w:ind w:left="851" w:right="850"/>
        <w:jc w:val="both"/>
        <w:rPr>
          <w:rFonts w:ascii="Palatino Linotype" w:eastAsia="Palatino Linotype" w:hAnsi="Palatino Linotype" w:cs="Palatino Linotype"/>
        </w:rPr>
      </w:pPr>
    </w:p>
    <w:p w14:paraId="6DE8BB76" w14:textId="77777777" w:rsidR="00A47CDE" w:rsidRPr="00341B6B" w:rsidRDefault="00C96B16">
      <w:pPr>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No existe obligación de elaborar documentos ad hoc para atender las solicitudes de acceso a la información.</w:t>
      </w:r>
      <w:r w:rsidRPr="00341B6B">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46C8545" w14:textId="77777777" w:rsidR="00A47CDE" w:rsidRPr="00341B6B" w:rsidRDefault="00A47CDE">
      <w:pPr>
        <w:spacing w:after="0" w:line="360" w:lineRule="auto"/>
        <w:jc w:val="both"/>
        <w:rPr>
          <w:rFonts w:ascii="Palatino Linotype" w:eastAsia="Palatino Linotype" w:hAnsi="Palatino Linotype" w:cs="Palatino Linotype"/>
        </w:rPr>
      </w:pPr>
    </w:p>
    <w:p w14:paraId="22417505"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330932" w14:textId="77777777" w:rsidR="00A47CDE" w:rsidRPr="00341B6B" w:rsidRDefault="00A47CDE">
      <w:pPr>
        <w:spacing w:after="0" w:line="360" w:lineRule="auto"/>
        <w:jc w:val="both"/>
        <w:rPr>
          <w:rFonts w:ascii="Palatino Linotype" w:eastAsia="Palatino Linotype" w:hAnsi="Palatino Linotype" w:cs="Palatino Linotype"/>
        </w:rPr>
      </w:pPr>
    </w:p>
    <w:p w14:paraId="74F4AED5"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E42241" w14:textId="77777777" w:rsidR="00A47CDE" w:rsidRPr="00341B6B" w:rsidRDefault="00A47CDE">
      <w:pPr>
        <w:spacing w:after="0" w:line="360" w:lineRule="auto"/>
        <w:ind w:right="49"/>
        <w:jc w:val="both"/>
        <w:rPr>
          <w:rFonts w:ascii="Palatino Linotype" w:eastAsia="Palatino Linotype" w:hAnsi="Palatino Linotype" w:cs="Palatino Linotype"/>
        </w:rPr>
      </w:pPr>
    </w:p>
    <w:p w14:paraId="700301A2"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62A4E1" w14:textId="77777777" w:rsidR="00A47CDE" w:rsidRPr="00341B6B" w:rsidRDefault="00A47CDE">
      <w:pPr>
        <w:spacing w:after="0" w:line="360" w:lineRule="auto"/>
        <w:jc w:val="both"/>
        <w:rPr>
          <w:rFonts w:ascii="Palatino Linotype" w:eastAsia="Palatino Linotype" w:hAnsi="Palatino Linotype" w:cs="Palatino Linotype"/>
        </w:rPr>
      </w:pPr>
    </w:p>
    <w:p w14:paraId="695C1D7C" w14:textId="77777777" w:rsidR="00A47CDE" w:rsidRPr="00341B6B" w:rsidRDefault="00C96B16">
      <w:pPr>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 xml:space="preserve">Artículo 3. </w:t>
      </w:r>
      <w:r w:rsidRPr="00341B6B">
        <w:rPr>
          <w:rFonts w:ascii="Palatino Linotype" w:eastAsia="Palatino Linotype" w:hAnsi="Palatino Linotype" w:cs="Palatino Linotype"/>
          <w:i/>
          <w:iCs/>
        </w:rPr>
        <w:t>Para los efectos de la presente Ley se entenderá por:</w:t>
      </w:r>
    </w:p>
    <w:p w14:paraId="0DE3FE68" w14:textId="77777777" w:rsidR="00A47CDE" w:rsidRPr="00341B6B" w:rsidRDefault="00C96B16">
      <w:pPr>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7EA3A5E2" w14:textId="77777777" w:rsidR="00A47CDE" w:rsidRPr="00341B6B" w:rsidRDefault="00C96B16">
      <w:pPr>
        <w:spacing w:after="0"/>
        <w:ind w:left="567"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XI. Documento:</w:t>
      </w:r>
      <w:r w:rsidRPr="00341B6B">
        <w:rPr>
          <w:rFonts w:ascii="Palatino Linotype" w:eastAsia="Palatino Linotype" w:hAnsi="Palatino Linotype" w:cs="Palatino Linotype"/>
          <w:i/>
          <w:iCs/>
        </w:rPr>
        <w:t xml:space="preserve"> Los expedientes, reportes, estudios, actas</w:t>
      </w:r>
      <w:r w:rsidRPr="00341B6B">
        <w:rPr>
          <w:rFonts w:ascii="Palatino Linotype" w:eastAsia="Palatino Linotype" w:hAnsi="Palatino Linotype" w:cs="Palatino Linotype"/>
          <w:b/>
          <w:bCs/>
          <w:i/>
          <w:iCs/>
        </w:rPr>
        <w:t>,</w:t>
      </w:r>
      <w:r w:rsidRPr="00341B6B">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71FC197" w14:textId="77777777" w:rsidR="00A47CDE" w:rsidRPr="00341B6B" w:rsidRDefault="00A47CDE">
      <w:pPr>
        <w:spacing w:after="0" w:line="360" w:lineRule="auto"/>
        <w:ind w:left="851" w:right="899"/>
        <w:jc w:val="both"/>
        <w:rPr>
          <w:rFonts w:ascii="Palatino Linotype" w:eastAsia="Palatino Linotype" w:hAnsi="Palatino Linotype" w:cs="Palatino Linotype"/>
        </w:rPr>
      </w:pPr>
    </w:p>
    <w:p w14:paraId="4852ACAD"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B73520" w14:textId="77777777" w:rsidR="00A47CDE" w:rsidRPr="00341B6B" w:rsidRDefault="00A47CDE">
      <w:pPr>
        <w:spacing w:after="0" w:line="360" w:lineRule="auto"/>
        <w:ind w:left="851" w:right="899"/>
        <w:jc w:val="both"/>
        <w:rPr>
          <w:rFonts w:ascii="Palatino Linotype" w:eastAsia="Palatino Linotype" w:hAnsi="Palatino Linotype" w:cs="Palatino Linotype"/>
        </w:rPr>
      </w:pPr>
    </w:p>
    <w:p w14:paraId="5D7DE304" w14:textId="77777777" w:rsidR="00A47CDE" w:rsidRPr="00341B6B" w:rsidRDefault="00C96B16">
      <w:pPr>
        <w:tabs>
          <w:tab w:val="left" w:pos="7797"/>
        </w:tabs>
        <w:spacing w:after="0"/>
        <w:ind w:left="709" w:right="616"/>
        <w:jc w:val="both"/>
        <w:rPr>
          <w:rFonts w:ascii="Palatino Linotype" w:eastAsia="Palatino Linotype" w:hAnsi="Palatino Linotype" w:cs="Palatino Linotype"/>
          <w:b/>
          <w:bCs/>
          <w:i/>
          <w:iCs/>
        </w:rPr>
      </w:pPr>
      <w:r w:rsidRPr="00341B6B">
        <w:rPr>
          <w:rFonts w:ascii="Palatino Linotype" w:eastAsia="Palatino Linotype" w:hAnsi="Palatino Linotype" w:cs="Palatino Linotype"/>
          <w:b/>
          <w:bCs/>
        </w:rPr>
        <w:t>“</w:t>
      </w:r>
      <w:r w:rsidRPr="00341B6B">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341B6B">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7AFADA" w14:textId="77777777" w:rsidR="00A47CDE" w:rsidRPr="00341B6B" w:rsidRDefault="00C96B16">
      <w:pPr>
        <w:tabs>
          <w:tab w:val="left" w:pos="7797"/>
        </w:tabs>
        <w:spacing w:after="0"/>
        <w:ind w:left="709"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En consecuencia el acceso a la información se refiere a que se cumplan cualquiera de los siguientes tres supuestos:</w:t>
      </w:r>
    </w:p>
    <w:p w14:paraId="25F65457" w14:textId="77777777" w:rsidR="00A47CDE" w:rsidRPr="00341B6B" w:rsidRDefault="00C96B16">
      <w:pPr>
        <w:tabs>
          <w:tab w:val="left" w:pos="7797"/>
        </w:tabs>
        <w:spacing w:after="0"/>
        <w:ind w:left="709" w:right="616"/>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760E4A98" w14:textId="77777777" w:rsidR="00A47CDE" w:rsidRPr="00341B6B" w:rsidRDefault="00C96B16">
      <w:pPr>
        <w:tabs>
          <w:tab w:val="left" w:pos="7797"/>
        </w:tabs>
        <w:spacing w:after="0"/>
        <w:ind w:left="709" w:right="616"/>
        <w:jc w:val="both"/>
        <w:rPr>
          <w:rFonts w:ascii="Palatino Linotype" w:eastAsia="Palatino Linotype" w:hAnsi="Palatino Linotype" w:cs="Palatino Linotype"/>
          <w:b/>
          <w:bCs/>
          <w:i/>
          <w:iCs/>
        </w:rPr>
      </w:pPr>
      <w:r w:rsidRPr="00341B6B">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1D50A3E1" w14:textId="77777777" w:rsidR="00A47CDE" w:rsidRPr="00341B6B" w:rsidRDefault="00C96B16">
      <w:pPr>
        <w:tabs>
          <w:tab w:val="left" w:pos="7797"/>
        </w:tabs>
        <w:spacing w:after="0"/>
        <w:ind w:left="709" w:right="616"/>
        <w:jc w:val="both"/>
        <w:rPr>
          <w:rFonts w:ascii="Palatino Linotype" w:eastAsia="Palatino Linotype" w:hAnsi="Palatino Linotype" w:cs="Palatino Linotype"/>
          <w:b/>
          <w:bCs/>
          <w:i/>
          <w:iCs/>
        </w:rPr>
      </w:pPr>
      <w:r w:rsidRPr="00341B6B">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39ABAF8D" w14:textId="77777777" w:rsidR="00A47CDE" w:rsidRPr="00341B6B" w:rsidRDefault="00A47CDE">
      <w:pPr>
        <w:spacing w:after="0" w:line="360" w:lineRule="auto"/>
        <w:jc w:val="both"/>
        <w:rPr>
          <w:rFonts w:ascii="Palatino Linotype" w:eastAsia="Palatino Linotype" w:hAnsi="Palatino Linotype" w:cs="Palatino Linotype"/>
        </w:rPr>
      </w:pPr>
    </w:p>
    <w:p w14:paraId="0A7A92A3"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Dicho lo anterior, es de recordar que la parte Solicitante requirió la experiencia profesional y el salario bruto y neto de la segunda quincena de mayo de dos mil veinticinco, del personal adscrito a la Presidencia Municipal.  </w:t>
      </w:r>
    </w:p>
    <w:p w14:paraId="1B582599"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FA722C5"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respuesta, la Directora General de Administración refirió que después de una búsqueda en los archivos que obran en la dirección, la información podrá ser consultada en Ipomex; para ello, entregó unas ligas electrónicas en formato cerrado. </w:t>
      </w:r>
    </w:p>
    <w:p w14:paraId="69ED9E47" w14:textId="77777777" w:rsidR="00A47CDE" w:rsidRPr="00341B6B" w:rsidRDefault="00A47CDE">
      <w:pPr>
        <w:spacing w:after="0" w:line="360" w:lineRule="auto"/>
        <w:ind w:right="49"/>
        <w:jc w:val="both"/>
        <w:rPr>
          <w:rFonts w:ascii="Palatino Linotype" w:eastAsia="Palatino Linotype" w:hAnsi="Palatino Linotype" w:cs="Palatino Linotype"/>
        </w:rPr>
      </w:pPr>
    </w:p>
    <w:p w14:paraId="5BDE0B45" w14:textId="7F9FD596"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Derivado de ello, la parte Recurrente se inconformó arguyendo que no se había entregado la </w:t>
      </w:r>
      <w:r w:rsidR="005C2FB7" w:rsidRPr="00341B6B">
        <w:rPr>
          <w:rFonts w:ascii="Palatino Linotype" w:eastAsia="Palatino Linotype" w:hAnsi="Palatino Linotype" w:cs="Palatino Linotype"/>
        </w:rPr>
        <w:t>información solicitada</w:t>
      </w:r>
      <w:r w:rsidRPr="00341B6B">
        <w:rPr>
          <w:rFonts w:ascii="Palatino Linotype" w:eastAsia="Palatino Linotype" w:hAnsi="Palatino Linotype" w:cs="Palatino Linotype"/>
        </w:rPr>
        <w:t xml:space="preserve">. </w:t>
      </w:r>
    </w:p>
    <w:p w14:paraId="70632B1B" w14:textId="77777777" w:rsidR="00A47CDE" w:rsidRPr="00341B6B" w:rsidRDefault="00A47CDE">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2779B13B"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El Sujeto Obligado mediante informe justificado, ratificó su respuesta inicial.  </w:t>
      </w:r>
    </w:p>
    <w:p w14:paraId="0290F92E" w14:textId="77777777" w:rsidR="00A47CDE" w:rsidRPr="00341B6B" w:rsidRDefault="00A47CDE">
      <w:pPr>
        <w:spacing w:after="0" w:line="360" w:lineRule="auto"/>
        <w:ind w:right="49"/>
        <w:jc w:val="both"/>
        <w:rPr>
          <w:rFonts w:ascii="Palatino Linotype" w:eastAsia="Palatino Linotype" w:hAnsi="Palatino Linotype" w:cs="Palatino Linotype"/>
        </w:rPr>
      </w:pPr>
    </w:p>
    <w:p w14:paraId="0EB41DE6"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Dicho lo anterior, se procede a contextualizar la información solicitada, para ello, en lo que corresponde a la </w:t>
      </w:r>
      <w:r w:rsidRPr="00341B6B">
        <w:rPr>
          <w:rFonts w:ascii="Palatino Linotype" w:eastAsia="Palatino Linotype" w:hAnsi="Palatino Linotype" w:cs="Palatino Linotype"/>
          <w:b/>
          <w:bCs/>
        </w:rPr>
        <w:t>experiencia profesional</w:t>
      </w:r>
      <w:r w:rsidRPr="00341B6B">
        <w:rPr>
          <w:rFonts w:ascii="Palatino Linotype" w:eastAsia="Palatino Linotype" w:hAnsi="Palatino Linotype" w:cs="Palatino Linotype"/>
        </w:rPr>
        <w:t xml:space="preserve">, es de destacar el concepto </w:t>
      </w:r>
      <w:r w:rsidRPr="00341B6B">
        <w:rPr>
          <w:rFonts w:ascii="Palatino Linotype" w:eastAsia="Palatino Linotype" w:hAnsi="Palatino Linotype" w:cs="Palatino Linotype"/>
          <w:i/>
          <w:iCs/>
        </w:rPr>
        <w:t xml:space="preserve">“Currículum” </w:t>
      </w:r>
      <w:r w:rsidRPr="00341B6B">
        <w:rPr>
          <w:rFonts w:ascii="Palatino Linotype" w:eastAsia="Palatino Linotype" w:hAnsi="Palatino Linotype" w:cs="Palatino Linotype"/>
        </w:rPr>
        <w:t xml:space="preserve">el cual corresponde a una locución latina cuyo significado es </w:t>
      </w:r>
      <w:r w:rsidRPr="00341B6B">
        <w:rPr>
          <w:rFonts w:ascii="Palatino Linotype" w:eastAsia="Palatino Linotype" w:hAnsi="Palatino Linotype" w:cs="Palatino Linotype"/>
          <w:i/>
          <w:iCs/>
        </w:rPr>
        <w:t xml:space="preserve">“carrera de vida”, Se usa como locución nominal masculina para designar la relación de los datos personales, formación académica, actividad laboral y méritos de una persona.” </w:t>
      </w:r>
    </w:p>
    <w:p w14:paraId="2EEBBF46" w14:textId="77777777" w:rsidR="00A47CDE" w:rsidRPr="00341B6B" w:rsidRDefault="00A47CDE">
      <w:pPr>
        <w:spacing w:after="0" w:line="360" w:lineRule="auto"/>
        <w:ind w:right="-7"/>
        <w:jc w:val="both"/>
        <w:rPr>
          <w:rFonts w:ascii="Palatino Linotype" w:eastAsia="Palatino Linotype" w:hAnsi="Palatino Linotype" w:cs="Palatino Linotype"/>
          <w:i/>
          <w:iCs/>
        </w:rPr>
      </w:pPr>
    </w:p>
    <w:p w14:paraId="2515AC2F"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 la interpretación a esta definición se desprende que el currículum vitae o </w:t>
      </w:r>
      <w:r w:rsidRPr="00341B6B">
        <w:rPr>
          <w:rFonts w:ascii="Palatino Linotype" w:eastAsia="Palatino Linotype" w:hAnsi="Palatino Linotype" w:cs="Palatino Linotype"/>
          <w:b/>
          <w:bCs/>
          <w:u w:val="single"/>
        </w:rPr>
        <w:t>ficha curricular</w:t>
      </w:r>
      <w:r w:rsidRPr="00341B6B">
        <w:rPr>
          <w:rFonts w:ascii="Palatino Linotype" w:eastAsia="Palatino Linotype" w:hAnsi="Palatino Linotype" w:cs="Palatino Linotype"/>
        </w:rPr>
        <w:t xml:space="preserve"> está relacionado con la hoja de vida o carrera de vida de una persona, donde se podría apreciar la preparación </w:t>
      </w:r>
      <w:r w:rsidRPr="00341B6B">
        <w:rPr>
          <w:rFonts w:ascii="Palatino Linotype" w:eastAsia="Palatino Linotype" w:hAnsi="Palatino Linotype" w:cs="Palatino Linotype"/>
          <w:b/>
          <w:bCs/>
          <w:u w:val="single"/>
        </w:rPr>
        <w:t>académica</w:t>
      </w:r>
      <w:r w:rsidRPr="00341B6B">
        <w:rPr>
          <w:rFonts w:ascii="Palatino Linotype" w:eastAsia="Palatino Linotype" w:hAnsi="Palatino Linotype" w:cs="Palatino Linotype"/>
        </w:rPr>
        <w:t xml:space="preserve"> y </w:t>
      </w:r>
      <w:r w:rsidRPr="00341B6B">
        <w:rPr>
          <w:rFonts w:ascii="Palatino Linotype" w:eastAsia="Palatino Linotype" w:hAnsi="Palatino Linotype" w:cs="Palatino Linotype"/>
          <w:b/>
          <w:bCs/>
          <w:u w:val="single"/>
        </w:rPr>
        <w:t>laboral</w:t>
      </w:r>
      <w:r w:rsidRPr="00341B6B">
        <w:rPr>
          <w:rFonts w:ascii="Palatino Linotype" w:eastAsia="Palatino Linotype" w:hAnsi="Palatino Linotype" w:cs="Palatino Linotype"/>
        </w:rPr>
        <w:t xml:space="preserve"> que tiene, además de los méritos obtenidos tal y como podrían ser cursos, certificaciones o capacitaciones.</w:t>
      </w:r>
    </w:p>
    <w:p w14:paraId="4B7B530D" w14:textId="77777777" w:rsidR="00A47CDE" w:rsidRPr="00341B6B" w:rsidRDefault="00A47CDE">
      <w:pPr>
        <w:spacing w:after="0" w:line="360" w:lineRule="auto"/>
        <w:ind w:right="-7"/>
        <w:jc w:val="both"/>
        <w:rPr>
          <w:rFonts w:ascii="Palatino Linotype" w:eastAsia="Palatino Linotype" w:hAnsi="Palatino Linotype" w:cs="Palatino Linotype"/>
        </w:rPr>
      </w:pPr>
    </w:p>
    <w:p w14:paraId="552DFA9B"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su lado, la Real Academia Española, lo define como a continuación se cita: </w:t>
      </w:r>
      <w:r w:rsidRPr="00341B6B">
        <w:rPr>
          <w:rFonts w:ascii="Palatino Linotype" w:eastAsia="Palatino Linotype" w:hAnsi="Palatino Linotype" w:cs="Palatino Linotype"/>
          <w:i/>
          <w:iCs/>
        </w:rPr>
        <w:t xml:space="preserve">“Relación de los títulos, honores, cargos, trabajos realizados, datos biográficos, etc, que califican a una persona” </w:t>
      </w:r>
    </w:p>
    <w:p w14:paraId="5FF3E0D3" w14:textId="77777777" w:rsidR="00A47CDE" w:rsidRPr="00341B6B" w:rsidRDefault="00A47CDE">
      <w:pPr>
        <w:spacing w:after="0" w:line="360" w:lineRule="auto"/>
        <w:ind w:right="-7"/>
        <w:jc w:val="both"/>
        <w:rPr>
          <w:rFonts w:ascii="Palatino Linotype" w:eastAsia="Palatino Linotype" w:hAnsi="Palatino Linotype" w:cs="Palatino Linotype"/>
        </w:rPr>
      </w:pPr>
    </w:p>
    <w:p w14:paraId="2A04FAA9"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Desde esta perspectiva, a través del currículum vitae o </w:t>
      </w:r>
      <w:r w:rsidRPr="00341B6B">
        <w:rPr>
          <w:rFonts w:ascii="Palatino Linotype" w:eastAsia="Palatino Linotype" w:hAnsi="Palatino Linotype" w:cs="Palatino Linotype"/>
          <w:b/>
          <w:bCs/>
          <w:u w:val="single"/>
        </w:rPr>
        <w:t>ficha curricular</w:t>
      </w:r>
      <w:r w:rsidRPr="00341B6B">
        <w:rPr>
          <w:rFonts w:ascii="Palatino Linotype" w:eastAsia="Palatino Linotype" w:hAnsi="Palatino Linotype" w:cs="Palatino Linotype"/>
        </w:rPr>
        <w:t xml:space="preserve"> la persona solicitante puede advertir los estudios realizados o bien el nivel académico, así como la experiencia laboral de los servidores públicos que se encuentran adscritos al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1C10F07A" w14:textId="77777777" w:rsidR="00A47CDE" w:rsidRPr="00341B6B" w:rsidRDefault="00A47CDE">
      <w:pPr>
        <w:spacing w:after="0" w:line="360" w:lineRule="auto"/>
        <w:ind w:right="-7"/>
        <w:jc w:val="both"/>
        <w:rPr>
          <w:rFonts w:ascii="Palatino Linotype" w:eastAsia="Palatino Linotype" w:hAnsi="Palatino Linotype" w:cs="Palatino Linotype"/>
        </w:rPr>
      </w:pPr>
    </w:p>
    <w:p w14:paraId="50E62BF2"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 “</w:t>
      </w:r>
      <w:r w:rsidRPr="00341B6B">
        <w:rPr>
          <w:rFonts w:ascii="Palatino Linotype" w:eastAsia="Palatino Linotype" w:hAnsi="Palatino Linotype" w:cs="Palatino Linotype"/>
          <w:b/>
          <w:bCs/>
          <w:i/>
          <w:iCs/>
        </w:rPr>
        <w:t>Curriculum Vitae de servidores públicos.</w:t>
      </w:r>
      <w:r w:rsidRPr="00341B6B">
        <w:rPr>
          <w:rFonts w:ascii="Palatino Linotype" w:eastAsia="Palatino Linotype" w:hAnsi="Palatino Linotype" w:cs="Palatino Linotype"/>
          <w:i/>
          <w:iC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2930C286" w14:textId="77777777" w:rsidR="00A47CDE" w:rsidRPr="00341B6B" w:rsidRDefault="00A47CDE">
      <w:pPr>
        <w:spacing w:after="0"/>
        <w:ind w:left="567" w:right="560"/>
        <w:jc w:val="both"/>
        <w:rPr>
          <w:rFonts w:ascii="Palatino Linotype" w:eastAsia="Palatino Linotype" w:hAnsi="Palatino Linotype" w:cs="Palatino Linotype"/>
          <w:i/>
          <w:iCs/>
        </w:rPr>
      </w:pPr>
    </w:p>
    <w:p w14:paraId="4EA35FD4"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6CA016FD" w14:textId="77777777" w:rsidR="00A47CDE" w:rsidRPr="00341B6B" w:rsidRDefault="00A47CDE">
      <w:pPr>
        <w:spacing w:after="0" w:line="360" w:lineRule="auto"/>
        <w:ind w:right="-7"/>
        <w:jc w:val="both"/>
        <w:rPr>
          <w:rFonts w:ascii="Palatino Linotype" w:eastAsia="Palatino Linotype" w:hAnsi="Palatino Linotype" w:cs="Palatino Linotype"/>
        </w:rPr>
      </w:pPr>
    </w:p>
    <w:p w14:paraId="549ED2FB"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lo que es posible determinar que, el currículum vítae o la </w:t>
      </w:r>
      <w:r w:rsidRPr="00341B6B">
        <w:rPr>
          <w:rFonts w:ascii="Palatino Linotype" w:eastAsia="Palatino Linotype" w:hAnsi="Palatino Linotype" w:cs="Palatino Linotype"/>
          <w:b/>
          <w:bCs/>
          <w:u w:val="single"/>
        </w:rPr>
        <w:t xml:space="preserve">ficha curricular </w:t>
      </w:r>
      <w:r w:rsidRPr="00341B6B">
        <w:rPr>
          <w:rFonts w:ascii="Palatino Linotype" w:eastAsia="Palatino Linotype" w:hAnsi="Palatino Linotype" w:cs="Palatino Linotype"/>
        </w:rPr>
        <w:t>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6C10D6C0" w14:textId="77777777" w:rsidR="00A47CDE" w:rsidRPr="00341B6B" w:rsidRDefault="00A47CDE">
      <w:pPr>
        <w:spacing w:after="0" w:line="360" w:lineRule="auto"/>
        <w:ind w:right="-7"/>
        <w:jc w:val="both"/>
        <w:rPr>
          <w:rFonts w:ascii="Palatino Linotype" w:eastAsia="Palatino Linotype" w:hAnsi="Palatino Linotype" w:cs="Palatino Linotype"/>
        </w:rPr>
      </w:pPr>
    </w:p>
    <w:p w14:paraId="5D0B6F58"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esa tesitura, debe apuntarse que la información curricular constituye una obligación de transparencia, pues </w:t>
      </w:r>
      <w:r w:rsidRPr="00341B6B">
        <w:rPr>
          <w:rFonts w:ascii="Palatino Linotype" w:eastAsia="Palatino Linotype" w:hAnsi="Palatino Linotype" w:cs="Palatino Linotype"/>
          <w:b/>
          <w:bCs/>
        </w:rPr>
        <w:t>el Sujeto Obligado</w:t>
      </w:r>
      <w:r w:rsidRPr="00341B6B">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1ABB7CE1" w14:textId="77777777" w:rsidR="00A47CDE" w:rsidRPr="00341B6B" w:rsidRDefault="00A47CDE">
      <w:pPr>
        <w:spacing w:after="0" w:line="360" w:lineRule="auto"/>
        <w:ind w:right="-7"/>
        <w:jc w:val="both"/>
        <w:rPr>
          <w:rFonts w:ascii="Palatino Linotype" w:eastAsia="Palatino Linotype" w:hAnsi="Palatino Linotype" w:cs="Palatino Linotype"/>
        </w:rPr>
      </w:pPr>
    </w:p>
    <w:p w14:paraId="25B28B86"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9F479B" w14:textId="77777777" w:rsidR="00A47CDE" w:rsidRPr="00341B6B" w:rsidRDefault="00C96B16">
      <w:pPr>
        <w:spacing w:after="0"/>
        <w:ind w:left="567" w:right="-7"/>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728ADA6D" w14:textId="77777777" w:rsidR="00A47CDE" w:rsidRPr="00341B6B" w:rsidRDefault="00C96B16">
      <w:pPr>
        <w:spacing w:after="0"/>
        <w:ind w:left="567" w:right="560"/>
        <w:jc w:val="both"/>
        <w:rPr>
          <w:rFonts w:ascii="Palatino Linotype" w:eastAsia="Palatino Linotype" w:hAnsi="Palatino Linotype" w:cs="Palatino Linotype"/>
          <w:b/>
          <w:bCs/>
          <w:i/>
          <w:iCs/>
        </w:rPr>
      </w:pPr>
      <w:r w:rsidRPr="00341B6B">
        <w:rPr>
          <w:rFonts w:ascii="Palatino Linotype" w:eastAsia="Palatino Linotype" w:hAnsi="Palatino Linotype" w:cs="Palatino Linotype"/>
          <w:b/>
          <w:bCs/>
          <w:i/>
          <w:iCs/>
        </w:rPr>
        <w:t>XXI. La información curricular, desde el nivel de jefe de departamento o equivalente, hasta el titular del sujeto obligado, así como, en su caso, las sanciones administrativas de que haya sido objeto;”</w:t>
      </w:r>
    </w:p>
    <w:p w14:paraId="53EA6EA0" w14:textId="77777777" w:rsidR="00A47CDE" w:rsidRPr="00341B6B" w:rsidRDefault="00A47CDE">
      <w:pPr>
        <w:spacing w:after="0" w:line="360" w:lineRule="auto"/>
        <w:ind w:left="567" w:right="-7"/>
        <w:jc w:val="both"/>
        <w:rPr>
          <w:rFonts w:ascii="Palatino Linotype" w:eastAsia="Palatino Linotype" w:hAnsi="Palatino Linotype" w:cs="Palatino Linotype"/>
        </w:rPr>
      </w:pPr>
    </w:p>
    <w:p w14:paraId="63A2C0AC"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vigente a la fecha de la solicitud de información y en la fracción IV del artículo 31 de la Ley General de Transparencia y Acceso a la Información Pública vigente  a la fecha de la solicitud de información, que deben de difundir los sujetos obligados en los portales de Internet y en la Plataforma Nacional de Transparencia, mismos que se insertan a continuación: </w:t>
      </w:r>
    </w:p>
    <w:p w14:paraId="75C66A70" w14:textId="77777777" w:rsidR="00A47CDE" w:rsidRPr="00341B6B" w:rsidRDefault="00A47CDE">
      <w:pPr>
        <w:spacing w:after="0" w:line="360" w:lineRule="auto"/>
        <w:ind w:right="-7"/>
        <w:jc w:val="both"/>
        <w:rPr>
          <w:rFonts w:ascii="Palatino Linotype" w:eastAsia="Palatino Linotype" w:hAnsi="Palatino Linotype" w:cs="Palatino Linotype"/>
        </w:rPr>
      </w:pPr>
    </w:p>
    <w:p w14:paraId="57EE305D" w14:textId="77777777" w:rsidR="00A47CDE" w:rsidRPr="00341B6B" w:rsidRDefault="00C96B16">
      <w:pPr>
        <w:spacing w:after="0"/>
        <w:ind w:left="567" w:right="560"/>
        <w:jc w:val="both"/>
        <w:rPr>
          <w:rFonts w:ascii="Palatino Linotype" w:eastAsia="Palatino Linotype" w:hAnsi="Palatino Linotype" w:cs="Palatino Linotype"/>
          <w:b/>
          <w:bCs/>
          <w:i/>
          <w:iCs/>
        </w:rPr>
      </w:pPr>
      <w:r w:rsidRPr="00341B6B">
        <w:rPr>
          <w:rFonts w:ascii="Palatino Linotype" w:eastAsia="Palatino Linotype" w:hAnsi="Palatino Linotype" w:cs="Palatino Linotype"/>
          <w:i/>
          <w:iCs/>
        </w:rPr>
        <w:t xml:space="preserve"> “</w:t>
      </w:r>
      <w:r w:rsidRPr="00341B6B">
        <w:rPr>
          <w:rFonts w:ascii="Palatino Linotype" w:eastAsia="Palatino Linotype" w:hAnsi="Palatino Linotype" w:cs="Palatino Linotype"/>
          <w:b/>
          <w:bCs/>
          <w:i/>
          <w:iCs/>
        </w:rPr>
        <w:t xml:space="preserve">XVII. La información curricular desde el nivel de jefe de departamento o equivalente hasta el titular del sujeto obligado, así como, en su caso, las sanciones administrativas de que haya sido objeto. </w:t>
      </w:r>
    </w:p>
    <w:p w14:paraId="67C24C5B" w14:textId="77777777" w:rsidR="00A47CDE" w:rsidRPr="00341B6B" w:rsidRDefault="00A47CDE">
      <w:pPr>
        <w:spacing w:after="0"/>
        <w:ind w:left="567" w:right="560"/>
        <w:jc w:val="both"/>
        <w:rPr>
          <w:rFonts w:ascii="Palatino Linotype" w:eastAsia="Palatino Linotype" w:hAnsi="Palatino Linotype" w:cs="Palatino Linotype"/>
          <w:i/>
          <w:iCs/>
        </w:rPr>
      </w:pPr>
    </w:p>
    <w:p w14:paraId="23F82078"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0102542B"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Por cada servidor(a) público(a) se deberá especificar si ha sido acreedor a sanciones administrativas definitivas y que hayan sido aplicadas por autoridad u organismo competente. </w:t>
      </w:r>
    </w:p>
    <w:p w14:paraId="5163AE6A"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Periodo de actualización: trimestral </w:t>
      </w:r>
    </w:p>
    <w:p w14:paraId="78270C92"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En su caso, 15 días hábiles después de alguna modificación a la información de los servidores públicos que integran el sujeto obligado, así como su información curricular.</w:t>
      </w:r>
    </w:p>
    <w:p w14:paraId="0D1A3035"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Conservar en el sitio de Internet: información vigente </w:t>
      </w:r>
    </w:p>
    <w:p w14:paraId="40B81BC6"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Aplica a: todos los sujetos obligados”</w:t>
      </w:r>
    </w:p>
    <w:p w14:paraId="720E4F72"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2A0AC46C"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Criterios sustantivos de contenido </w:t>
      </w:r>
    </w:p>
    <w:p w14:paraId="7A1E2E62"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1 Ejercicio. </w:t>
      </w:r>
    </w:p>
    <w:p w14:paraId="72E66CEB" w14:textId="77777777" w:rsidR="00A47CDE" w:rsidRPr="00341B6B" w:rsidRDefault="00A47CDE">
      <w:pPr>
        <w:spacing w:after="0"/>
        <w:ind w:left="567" w:right="560"/>
        <w:jc w:val="both"/>
        <w:rPr>
          <w:rFonts w:ascii="Palatino Linotype" w:eastAsia="Palatino Linotype" w:hAnsi="Palatino Linotype" w:cs="Palatino Linotype"/>
          <w:i/>
          <w:iCs/>
        </w:rPr>
      </w:pPr>
    </w:p>
    <w:p w14:paraId="0CED7560"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2 Periodo que se informa (fecha de inicio y fecha de término con el formato día/mes/año). </w:t>
      </w:r>
    </w:p>
    <w:p w14:paraId="0CBC9D0C"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3AE19F8A" w14:textId="77777777" w:rsidR="00A47CDE" w:rsidRPr="00341B6B" w:rsidRDefault="00A47CDE">
      <w:pPr>
        <w:spacing w:after="0"/>
        <w:ind w:left="567" w:right="560"/>
        <w:jc w:val="both"/>
        <w:rPr>
          <w:rFonts w:ascii="Palatino Linotype" w:eastAsia="Palatino Linotype" w:hAnsi="Palatino Linotype" w:cs="Palatino Linotype"/>
          <w:i/>
          <w:iCs/>
        </w:rPr>
      </w:pPr>
    </w:p>
    <w:p w14:paraId="7CB2443A"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4 Denominación del cargo (de conformidad con el nombramiento otorgado). </w:t>
      </w:r>
    </w:p>
    <w:p w14:paraId="5DF04FC4" w14:textId="77777777" w:rsidR="00A47CDE" w:rsidRPr="00341B6B" w:rsidRDefault="00A47CDE">
      <w:pPr>
        <w:spacing w:after="0"/>
        <w:ind w:left="567" w:right="560"/>
        <w:jc w:val="both"/>
        <w:rPr>
          <w:rFonts w:ascii="Palatino Linotype" w:eastAsia="Palatino Linotype" w:hAnsi="Palatino Linotype" w:cs="Palatino Linotype"/>
          <w:i/>
          <w:iCs/>
        </w:rPr>
      </w:pPr>
    </w:p>
    <w:p w14:paraId="67310537"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5 Nombre de la persona servidora pública, integrante y/o, miembro del sujeto obligado, y/o persona que desempeñe un empleo, cargo o comisión y/o ejerza actos de autoridad (nombre[s], primer apellido, segundo apellido). </w:t>
      </w:r>
    </w:p>
    <w:p w14:paraId="5EA20837" w14:textId="77777777" w:rsidR="00A47CDE" w:rsidRPr="00341B6B" w:rsidRDefault="00A47CDE">
      <w:pPr>
        <w:spacing w:after="0"/>
        <w:ind w:left="567" w:right="560"/>
        <w:jc w:val="both"/>
        <w:rPr>
          <w:rFonts w:ascii="Palatino Linotype" w:eastAsia="Palatino Linotype" w:hAnsi="Palatino Linotype" w:cs="Palatino Linotype"/>
          <w:i/>
          <w:iCs/>
        </w:rPr>
      </w:pPr>
    </w:p>
    <w:p w14:paraId="0921FBC7"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6 Sexo (catálogo): Mujer/Hombre. </w:t>
      </w:r>
    </w:p>
    <w:p w14:paraId="77C4B3F1" w14:textId="77777777" w:rsidR="00A47CDE" w:rsidRPr="00341B6B" w:rsidRDefault="00A47CDE">
      <w:pPr>
        <w:spacing w:after="0"/>
        <w:ind w:left="567" w:right="560"/>
        <w:jc w:val="both"/>
        <w:rPr>
          <w:rFonts w:ascii="Palatino Linotype" w:eastAsia="Palatino Linotype" w:hAnsi="Palatino Linotype" w:cs="Palatino Linotype"/>
          <w:i/>
          <w:iCs/>
        </w:rPr>
      </w:pPr>
    </w:p>
    <w:p w14:paraId="50381CA9"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7 Área de adscripción (de acuerdo con el catálogo que en su caso regule la actividad del sujeto obligado). </w:t>
      </w:r>
    </w:p>
    <w:p w14:paraId="13B05FD5" w14:textId="77777777" w:rsidR="00A47CDE" w:rsidRPr="00341B6B" w:rsidRDefault="00A47CDE">
      <w:pPr>
        <w:spacing w:after="0"/>
        <w:ind w:left="567" w:right="560"/>
        <w:jc w:val="both"/>
        <w:rPr>
          <w:rFonts w:ascii="Palatino Linotype" w:eastAsia="Palatino Linotype" w:hAnsi="Palatino Linotype" w:cs="Palatino Linotype"/>
          <w:i/>
          <w:iCs/>
        </w:rPr>
      </w:pPr>
    </w:p>
    <w:p w14:paraId="70591916"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Respecto a la información curricular de la persona servidora pública y/o persona que desempeñe un empleo, cargo o comisión en el sujeto obligado se deberá publicar: </w:t>
      </w:r>
    </w:p>
    <w:p w14:paraId="25244F5D" w14:textId="77777777" w:rsidR="00A47CDE" w:rsidRPr="00341B6B" w:rsidRDefault="00A47CDE">
      <w:pPr>
        <w:spacing w:after="0"/>
        <w:ind w:left="567" w:right="560"/>
        <w:jc w:val="both"/>
        <w:rPr>
          <w:rFonts w:ascii="Palatino Linotype" w:eastAsia="Palatino Linotype" w:hAnsi="Palatino Linotype" w:cs="Palatino Linotype"/>
          <w:i/>
          <w:iCs/>
        </w:rPr>
      </w:pPr>
    </w:p>
    <w:p w14:paraId="7D056BB0"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8 Escolaridad, nivel máximo de estudios concluido y comprobable (catálogo): Ninguno/Primaria/Secundaria/Bachillerato/Carrera. técnica/Licenciatura/Maestría/Doctorado/Posdoctorado/Especialización. </w:t>
      </w:r>
    </w:p>
    <w:p w14:paraId="54013506" w14:textId="77777777" w:rsidR="00A47CDE" w:rsidRPr="00341B6B" w:rsidRDefault="00A47CDE">
      <w:pPr>
        <w:spacing w:after="0"/>
        <w:ind w:left="567" w:right="560"/>
        <w:jc w:val="both"/>
        <w:rPr>
          <w:rFonts w:ascii="Palatino Linotype" w:eastAsia="Palatino Linotype" w:hAnsi="Palatino Linotype" w:cs="Palatino Linotype"/>
          <w:i/>
          <w:iCs/>
        </w:rPr>
      </w:pPr>
    </w:p>
    <w:p w14:paraId="4D5C0B35"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9 Carrera genérica, en su caso. </w:t>
      </w:r>
    </w:p>
    <w:p w14:paraId="5F26DCE6" w14:textId="77777777" w:rsidR="00A47CDE" w:rsidRPr="00341B6B" w:rsidRDefault="00A47CDE">
      <w:pPr>
        <w:spacing w:after="0"/>
        <w:ind w:left="567" w:right="560"/>
        <w:jc w:val="both"/>
        <w:rPr>
          <w:rFonts w:ascii="Palatino Linotype" w:eastAsia="Palatino Linotype" w:hAnsi="Palatino Linotype" w:cs="Palatino Linotype"/>
          <w:i/>
          <w:iCs/>
        </w:rPr>
      </w:pPr>
    </w:p>
    <w:p w14:paraId="70F54BED"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Respecto de la experiencia laboral especificar, al menos, los tres últimos empleos, en donde se indique: </w:t>
      </w:r>
    </w:p>
    <w:p w14:paraId="0D6EC447" w14:textId="77777777" w:rsidR="00A47CDE" w:rsidRPr="00341B6B" w:rsidRDefault="00A47CDE">
      <w:pPr>
        <w:spacing w:after="0"/>
        <w:ind w:left="567" w:right="560"/>
        <w:jc w:val="both"/>
        <w:rPr>
          <w:rFonts w:ascii="Palatino Linotype" w:eastAsia="Palatino Linotype" w:hAnsi="Palatino Linotype" w:cs="Palatino Linotype"/>
          <w:i/>
          <w:iCs/>
        </w:rPr>
      </w:pPr>
    </w:p>
    <w:p w14:paraId="6D6C90F6"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10 Periodo (mes/año de inicio y mes/año de conclusión). </w:t>
      </w:r>
    </w:p>
    <w:p w14:paraId="79021DE8" w14:textId="77777777" w:rsidR="00A47CDE" w:rsidRPr="00341B6B" w:rsidRDefault="00A47CDE">
      <w:pPr>
        <w:spacing w:after="0"/>
        <w:ind w:left="567" w:right="560"/>
        <w:jc w:val="both"/>
        <w:rPr>
          <w:rFonts w:ascii="Palatino Linotype" w:eastAsia="Palatino Linotype" w:hAnsi="Palatino Linotype" w:cs="Palatino Linotype"/>
          <w:i/>
          <w:iCs/>
        </w:rPr>
      </w:pPr>
    </w:p>
    <w:p w14:paraId="614246E3"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11 Denominación de la institución o empresa. </w:t>
      </w:r>
    </w:p>
    <w:p w14:paraId="46A66B2D"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12 Cargo o puesto desempeñado. </w:t>
      </w:r>
    </w:p>
    <w:p w14:paraId="796A68B9"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Criterio 13 Campo de experiencia. </w:t>
      </w:r>
    </w:p>
    <w:p w14:paraId="02407713" w14:textId="77777777" w:rsidR="00A47CDE" w:rsidRPr="00341B6B" w:rsidRDefault="00A47CDE">
      <w:pPr>
        <w:spacing w:after="0"/>
        <w:ind w:left="567" w:right="560"/>
        <w:jc w:val="both"/>
        <w:rPr>
          <w:rFonts w:ascii="Palatino Linotype" w:eastAsia="Palatino Linotype" w:hAnsi="Palatino Linotype" w:cs="Palatino Linotype"/>
          <w:i/>
          <w:iCs/>
        </w:rPr>
      </w:pPr>
    </w:p>
    <w:p w14:paraId="7E24BCBC" w14:textId="77777777" w:rsidR="00A47CDE" w:rsidRPr="00341B6B" w:rsidRDefault="00C96B16">
      <w:pPr>
        <w:spacing w:after="0"/>
        <w:ind w:left="567" w:right="560"/>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Criterio 14 Hipervínculo al documento que contenga la información relativa a la trayectoria</w:t>
      </w:r>
      <w:r w:rsidRPr="00341B6B">
        <w:rPr>
          <w:rFonts w:ascii="Palatino Linotype" w:eastAsia="Palatino Linotype" w:hAnsi="Palatino Linotype" w:cs="Palatino Linotype"/>
          <w:i/>
          <w:iCs/>
          <w:vertAlign w:val="superscript"/>
        </w:rPr>
        <w:t>60</w:t>
      </w:r>
      <w:r w:rsidRPr="00341B6B">
        <w:rPr>
          <w:rFonts w:ascii="Palatino Linotype" w:eastAsia="Palatino Linotype" w:hAnsi="Palatino Linotype" w:cs="Palatino Linotype"/>
          <w:i/>
          <w:iCs/>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62697846" w14:textId="77777777" w:rsidR="00A47CDE" w:rsidRPr="00341B6B" w:rsidRDefault="00C96B16">
      <w:pPr>
        <w:spacing w:after="0"/>
        <w:ind w:left="567" w:right="560"/>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  </w:t>
      </w:r>
    </w:p>
    <w:p w14:paraId="03380FA4" w14:textId="77777777" w:rsidR="00A47CDE" w:rsidRPr="00341B6B" w:rsidRDefault="00C96B16">
      <w:pP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Como se aprecia de lo anterior, lo sujetos obligados deben publicar la información curricular desde el nivel del jefe de departamento o equivalente hasta el titular del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y en cuanto a la información que de manera medular se debe publicar conforme los criterios sustantivos, se encuentran: la denominación del puesto o cargo actual, el nombre completo del servidor público, su área de adscripción, la escolaridad o su nivel máximo de estudios, la carrera genérica, en su caso, así como la información de los últimos empleos que tuvo el servidor público.</w:t>
      </w:r>
    </w:p>
    <w:p w14:paraId="18BCC3DF" w14:textId="77777777" w:rsidR="00A47CDE" w:rsidRPr="00341B6B" w:rsidRDefault="00A47CDE">
      <w:pPr>
        <w:spacing w:after="0" w:line="360" w:lineRule="auto"/>
        <w:ind w:right="49"/>
        <w:jc w:val="both"/>
        <w:rPr>
          <w:rFonts w:ascii="Palatino Linotype" w:eastAsia="Palatino Linotype" w:hAnsi="Palatino Linotype" w:cs="Palatino Linotype"/>
        </w:rPr>
      </w:pPr>
    </w:p>
    <w:p w14:paraId="1CB30BD2"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otro lado, en lo que corresponde al </w:t>
      </w:r>
      <w:r w:rsidRPr="00341B6B">
        <w:rPr>
          <w:rFonts w:ascii="Palatino Linotype" w:eastAsia="Palatino Linotype" w:hAnsi="Palatino Linotype" w:cs="Palatino Linotype"/>
          <w:b/>
          <w:bCs/>
        </w:rPr>
        <w:t xml:space="preserve">salario bruto y neto de los servidores públicos; </w:t>
      </w:r>
      <w:r w:rsidRPr="00341B6B">
        <w:rPr>
          <w:rFonts w:ascii="Palatino Linotype" w:eastAsia="Palatino Linotype" w:hAnsi="Palatino Linotype" w:cs="Palatino Linotype"/>
        </w:rPr>
        <w:t xml:space="preserve">el Glosario localizado en la página de Transparencia Presupuestaria de la Secretaría de Hacienda y Crédito Público (consultado en </w:t>
      </w:r>
      <w:hyperlink r:id="rId8">
        <w:r w:rsidRPr="00341B6B">
          <w:rPr>
            <w:rFonts w:ascii="Palatino Linotype" w:eastAsia="Palatino Linotype" w:hAnsi="Palatino Linotype" w:cs="Palatino Linotype"/>
            <w:u w:val="single"/>
          </w:rPr>
          <w:t>https://www.transparenciapresupuestaria.gob.mx/es/PTP/Glosario</w:t>
        </w:r>
      </w:hyperlink>
      <w:r w:rsidRPr="00341B6B">
        <w:rPr>
          <w:rFonts w:ascii="Palatino Linotype" w:eastAsia="Palatino Linotype" w:hAnsi="Palatino Linotype" w:cs="Palatino Linotype"/>
        </w:rPr>
        <w:t>), establece que:</w:t>
      </w:r>
    </w:p>
    <w:p w14:paraId="1BD93E8C" w14:textId="77777777" w:rsidR="00A47CDE" w:rsidRPr="00341B6B" w:rsidRDefault="00A47CDE">
      <w:pPr>
        <w:tabs>
          <w:tab w:val="left" w:pos="3261"/>
        </w:tabs>
        <w:spacing w:after="0" w:line="360" w:lineRule="auto"/>
        <w:jc w:val="both"/>
        <w:rPr>
          <w:rFonts w:ascii="Palatino Linotype" w:eastAsia="Palatino Linotype" w:hAnsi="Palatino Linotype" w:cs="Palatino Linotype"/>
        </w:rPr>
      </w:pPr>
    </w:p>
    <w:p w14:paraId="784150BB" w14:textId="77777777" w:rsidR="00A47CDE" w:rsidRPr="00341B6B" w:rsidRDefault="00C96B16">
      <w:pPr>
        <w:spacing w:after="0" w:line="360" w:lineRule="auto"/>
        <w:jc w:val="center"/>
        <w:rPr>
          <w:rFonts w:ascii="Palatino Linotype" w:eastAsia="Palatino Linotype" w:hAnsi="Palatino Linotype" w:cs="Palatino Linotype"/>
        </w:rPr>
      </w:pPr>
      <w:r w:rsidRPr="00341B6B">
        <w:rPr>
          <w:rFonts w:ascii="Palatino Linotype" w:eastAsia="Palatino Linotype" w:hAnsi="Palatino Linotype" w:cs="Palatino Linotype"/>
          <w:noProof/>
        </w:rPr>
        <w:drawing>
          <wp:inline distT="0" distB="0" distL="0" distR="0" wp14:anchorId="07430A50" wp14:editId="31EF5FF4">
            <wp:extent cx="4186953" cy="119743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186953" cy="1197435"/>
                    </a:xfrm>
                    <a:prstGeom prst="rect">
                      <a:avLst/>
                    </a:prstGeom>
                    <a:ln/>
                  </pic:spPr>
                </pic:pic>
              </a:graphicData>
            </a:graphic>
          </wp:inline>
        </w:drawing>
      </w:r>
    </w:p>
    <w:p w14:paraId="7CC307E5"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De la misma manera, el Glosario de términos más usuales en la Administración Pública Federal, emitido por la Secretaría de Hacienda y Crédito Público (</w:t>
      </w:r>
      <w:hyperlink r:id="rId10">
        <w:r w:rsidRPr="00341B6B">
          <w:rPr>
            <w:rFonts w:ascii="Palatino Linotype" w:eastAsia="Palatino Linotype" w:hAnsi="Palatino Linotype" w:cs="Palatino Linotype"/>
            <w:u w:val="single"/>
          </w:rPr>
          <w:t>http://www.apartados.hacienda.gob.mx/contabilidad/documentos/informe_cuenta/1998/cuenta_publica/Glosario/n.htm</w:t>
        </w:r>
      </w:hyperlink>
      <w:r w:rsidRPr="00341B6B">
        <w:rPr>
          <w:rFonts w:ascii="Palatino Linotype" w:eastAsia="Palatino Linotype" w:hAnsi="Palatino Linotype" w:cs="Palatino Linotype"/>
        </w:rPr>
        <w:t>), establece que la nómina es un listado general de los trabajadores de una institución, en el cual se asientan las percepciones brutas, deducciones y alcance neto de las mismas.</w:t>
      </w:r>
    </w:p>
    <w:p w14:paraId="6112E708" w14:textId="77777777" w:rsidR="00A47CDE" w:rsidRPr="00341B6B" w:rsidRDefault="00A47CDE">
      <w:pPr>
        <w:spacing w:after="0" w:line="360" w:lineRule="auto"/>
        <w:jc w:val="both"/>
        <w:rPr>
          <w:rFonts w:ascii="Palatino Linotype" w:eastAsia="Palatino Linotype" w:hAnsi="Palatino Linotype" w:cs="Palatino Linotype"/>
        </w:rPr>
      </w:pPr>
    </w:p>
    <w:p w14:paraId="2D360E13"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Conforme a lo anterior, se puede advertir que la nómina se puede referir a lo siguiente:</w:t>
      </w:r>
    </w:p>
    <w:p w14:paraId="0DC6C586"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 </w:t>
      </w:r>
    </w:p>
    <w:p w14:paraId="1D945842" w14:textId="77777777" w:rsidR="00A47CDE" w:rsidRPr="00341B6B" w:rsidRDefault="00C96B16">
      <w:pPr>
        <w:tabs>
          <w:tab w:val="left" w:pos="8222"/>
        </w:tabs>
        <w:spacing w:after="0"/>
        <w:ind w:left="567" w:right="709"/>
        <w:jc w:val="both"/>
        <w:rPr>
          <w:rFonts w:ascii="Palatino Linotype" w:eastAsia="Palatino Linotype" w:hAnsi="Palatino Linotype" w:cs="Palatino Linotype"/>
        </w:rPr>
      </w:pPr>
      <w:r w:rsidRPr="00341B6B">
        <w:rPr>
          <w:rFonts w:ascii="Palatino Linotype" w:eastAsia="Palatino Linotype" w:hAnsi="Palatino Linotype" w:cs="Palatino Linotype"/>
        </w:rPr>
        <w:t>a)      Relación de trabajadores con las percepciones monetarias de cada uno.</w:t>
      </w:r>
    </w:p>
    <w:p w14:paraId="5F0AA6C1" w14:textId="77777777" w:rsidR="00A47CDE" w:rsidRPr="00341B6B" w:rsidRDefault="00C96B16">
      <w:pPr>
        <w:tabs>
          <w:tab w:val="left" w:pos="8222"/>
        </w:tabs>
        <w:spacing w:after="0"/>
        <w:ind w:left="567" w:right="709"/>
        <w:jc w:val="both"/>
        <w:rPr>
          <w:rFonts w:ascii="Palatino Linotype" w:eastAsia="Palatino Linotype" w:hAnsi="Palatino Linotype" w:cs="Palatino Linotype"/>
          <w:b/>
          <w:bCs/>
          <w:u w:val="single"/>
        </w:rPr>
      </w:pPr>
      <w:r w:rsidRPr="00341B6B">
        <w:rPr>
          <w:rFonts w:ascii="Palatino Linotype" w:eastAsia="Palatino Linotype" w:hAnsi="Palatino Linotype" w:cs="Palatino Linotype"/>
          <w:b/>
          <w:bCs/>
          <w:u w:val="single"/>
        </w:rPr>
        <w:t>b)      Recibo individual que contiene las prestaciones y deducciones de un trabajador.</w:t>
      </w:r>
    </w:p>
    <w:p w14:paraId="36AC1E98" w14:textId="77777777" w:rsidR="00A47CDE" w:rsidRPr="00341B6B" w:rsidRDefault="00C96B16">
      <w:pPr>
        <w:tabs>
          <w:tab w:val="left" w:pos="8222"/>
        </w:tabs>
        <w:spacing w:after="0"/>
        <w:ind w:left="567" w:right="709"/>
        <w:jc w:val="both"/>
        <w:rPr>
          <w:rFonts w:ascii="Palatino Linotype" w:eastAsia="Palatino Linotype" w:hAnsi="Palatino Linotype" w:cs="Palatino Linotype"/>
        </w:rPr>
      </w:pPr>
      <w:r w:rsidRPr="00341B6B">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14:paraId="041E76F4" w14:textId="77777777" w:rsidR="00A47CDE" w:rsidRPr="00341B6B" w:rsidRDefault="00A47CDE">
      <w:pPr>
        <w:spacing w:after="0" w:line="360" w:lineRule="auto"/>
        <w:jc w:val="both"/>
        <w:rPr>
          <w:rFonts w:ascii="Palatino Linotype" w:eastAsia="Palatino Linotype" w:hAnsi="Palatino Linotype" w:cs="Palatino Linotype"/>
        </w:rPr>
      </w:pPr>
    </w:p>
    <w:p w14:paraId="1FC617EE"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0D90BC29" w14:textId="77777777" w:rsidR="00A47CDE" w:rsidRPr="00341B6B" w:rsidRDefault="00A47CDE">
      <w:pPr>
        <w:spacing w:after="0" w:line="360" w:lineRule="auto"/>
        <w:ind w:right="49"/>
        <w:jc w:val="both"/>
        <w:rPr>
          <w:rFonts w:ascii="Palatino Linotype" w:eastAsia="Palatino Linotype" w:hAnsi="Palatino Linotype" w:cs="Palatino Linotype"/>
        </w:rPr>
      </w:pPr>
    </w:p>
    <w:p w14:paraId="048F3B4D"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05E2BA9D" w14:textId="77777777" w:rsidR="00A47CDE" w:rsidRPr="00341B6B" w:rsidRDefault="00A47CDE">
      <w:pPr>
        <w:spacing w:after="0" w:line="360" w:lineRule="auto"/>
        <w:ind w:right="49"/>
        <w:jc w:val="both"/>
        <w:rPr>
          <w:rFonts w:ascii="Palatino Linotype" w:eastAsia="Palatino Linotype" w:hAnsi="Palatino Linotype" w:cs="Palatino Linotype"/>
        </w:rPr>
      </w:pPr>
    </w:p>
    <w:p w14:paraId="661DD101"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20E80781" w14:textId="77777777" w:rsidR="00A47CDE" w:rsidRPr="00341B6B" w:rsidRDefault="00A47CDE">
      <w:pPr>
        <w:spacing w:after="0" w:line="360" w:lineRule="auto"/>
        <w:ind w:right="843"/>
        <w:jc w:val="both"/>
        <w:rPr>
          <w:rFonts w:ascii="Palatino Linotype" w:eastAsia="Palatino Linotype" w:hAnsi="Palatino Linotype" w:cs="Palatino Linotype"/>
          <w:i/>
          <w:iCs/>
        </w:rPr>
      </w:pPr>
    </w:p>
    <w:p w14:paraId="0074A82C"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su parte, la Ley del Trabajo de los Servidores Públicos del Estado y Municipios, en su artículo 220 K, fracciones II y IV, establece que: </w:t>
      </w:r>
    </w:p>
    <w:p w14:paraId="16645E54" w14:textId="77777777" w:rsidR="00A47CDE" w:rsidRPr="00341B6B" w:rsidRDefault="00A47CDE">
      <w:pPr>
        <w:spacing w:after="0" w:line="360" w:lineRule="auto"/>
        <w:jc w:val="both"/>
        <w:rPr>
          <w:rFonts w:ascii="Palatino Linotype" w:eastAsia="Palatino Linotype" w:hAnsi="Palatino Linotype" w:cs="Palatino Linotype"/>
        </w:rPr>
      </w:pPr>
    </w:p>
    <w:p w14:paraId="238374CA"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ARTÍCULO 220 K</w:t>
      </w:r>
      <w:r w:rsidRPr="00341B6B">
        <w:rPr>
          <w:rFonts w:ascii="Palatino Linotype" w:eastAsia="Palatino Linotype" w:hAnsi="Palatino Linotype" w:cs="Palatino Linotype"/>
          <w:i/>
          <w:iCs/>
        </w:rPr>
        <w:t>.- La institución o dependencia pública tiene la obligación de conservar y exhibir en el proceso los documentos que a continuación se precisan:</w:t>
      </w:r>
    </w:p>
    <w:p w14:paraId="0524382D"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598BB674"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II. Recibos de pagos de salarios o las constancias documentales del pago de salario cuando sea por depósito o mediante información electrónica;</w:t>
      </w:r>
    </w:p>
    <w:p w14:paraId="5FE366C1"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31E9DDC5"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 xml:space="preserve">IV. Recibos o las constancias de deposito o del medio de información magnética o electrónica que sean utilizadas para el pago de salarios, prima vacacional, aguinaldo y demás prestaciones establecidas en la presente ley; </w:t>
      </w:r>
    </w:p>
    <w:p w14:paraId="73ED985E" w14:textId="77777777" w:rsidR="00A47CDE" w:rsidRPr="00341B6B" w:rsidRDefault="00A47CDE">
      <w:pPr>
        <w:spacing w:after="0" w:line="360" w:lineRule="auto"/>
        <w:jc w:val="both"/>
        <w:rPr>
          <w:rFonts w:ascii="Palatino Linotype" w:eastAsia="Palatino Linotype" w:hAnsi="Palatino Linotype" w:cs="Palatino Linotype"/>
        </w:rPr>
      </w:pPr>
    </w:p>
    <w:p w14:paraId="7CFB4B20"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F7E09ED" w14:textId="77777777" w:rsidR="00A47CDE" w:rsidRPr="00341B6B" w:rsidRDefault="00A47CDE">
      <w:pPr>
        <w:spacing w:after="0" w:line="360" w:lineRule="auto"/>
        <w:jc w:val="both"/>
        <w:rPr>
          <w:rFonts w:ascii="Palatino Linotype" w:eastAsia="Palatino Linotype" w:hAnsi="Palatino Linotype" w:cs="Palatino Linotype"/>
        </w:rPr>
      </w:pPr>
    </w:p>
    <w:p w14:paraId="314FBA51"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14:paraId="5AAB7A82" w14:textId="77777777" w:rsidR="00A47CDE" w:rsidRPr="00341B6B" w:rsidRDefault="00A47CDE">
      <w:pPr>
        <w:spacing w:after="0" w:line="360" w:lineRule="auto"/>
        <w:jc w:val="both"/>
        <w:rPr>
          <w:rFonts w:ascii="Palatino Linotype" w:eastAsia="Palatino Linotype" w:hAnsi="Palatino Linotype" w:cs="Palatino Linotype"/>
        </w:rPr>
      </w:pPr>
    </w:p>
    <w:p w14:paraId="7F87B932"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341B6B">
        <w:rPr>
          <w:rFonts w:ascii="Palatino Linotype" w:eastAsia="Palatino Linotype" w:hAnsi="Palatino Linotype" w:cs="Palatino Linotype"/>
          <w:b/>
          <w:bCs/>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341B6B">
        <w:rPr>
          <w:rFonts w:ascii="Palatino Linotype" w:eastAsia="Palatino Linotype" w:hAnsi="Palatino Linotype" w:cs="Palatino Linotype"/>
        </w:rPr>
        <w:t>,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14D8A98E" w14:textId="77777777" w:rsidR="00A47CDE" w:rsidRPr="00341B6B" w:rsidRDefault="00A47CDE">
      <w:pPr>
        <w:spacing w:after="0" w:line="360" w:lineRule="auto"/>
        <w:jc w:val="both"/>
        <w:rPr>
          <w:rFonts w:ascii="Palatino Linotype" w:eastAsia="Palatino Linotype" w:hAnsi="Palatino Linotype" w:cs="Palatino Linotype"/>
        </w:rPr>
      </w:pPr>
    </w:p>
    <w:p w14:paraId="56ED5FC3"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el nombre del servidor público, su cargo, monto de percepciones netas y brutas, por mencionar algunas. </w:t>
      </w:r>
    </w:p>
    <w:p w14:paraId="6B7F9800" w14:textId="77777777" w:rsidR="00A47CDE" w:rsidRPr="00341B6B" w:rsidRDefault="00A47CDE">
      <w:pPr>
        <w:spacing w:after="0" w:line="360" w:lineRule="auto"/>
        <w:jc w:val="both"/>
        <w:rPr>
          <w:rFonts w:ascii="Palatino Linotype" w:eastAsia="Palatino Linotype" w:hAnsi="Palatino Linotype" w:cs="Palatino Linotype"/>
        </w:rPr>
      </w:pPr>
    </w:p>
    <w:p w14:paraId="18F721E0"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lo que hace a nuestra materia, el artículo 65, fracción VII,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5BDB5B2D" w14:textId="77777777" w:rsidR="00A47CDE" w:rsidRPr="00341B6B" w:rsidRDefault="00A47CDE">
      <w:pPr>
        <w:spacing w:after="0" w:line="360" w:lineRule="auto"/>
        <w:jc w:val="both"/>
        <w:rPr>
          <w:rFonts w:ascii="Palatino Linotype" w:eastAsia="Palatino Linotype" w:hAnsi="Palatino Linotype" w:cs="Palatino Linotype"/>
        </w:rPr>
      </w:pPr>
    </w:p>
    <w:p w14:paraId="0945AE29" w14:textId="77777777" w:rsidR="00A47CDE" w:rsidRPr="00341B6B" w:rsidRDefault="00C96B16">
      <w:pPr>
        <w:spacing w:after="0"/>
        <w:ind w:left="567" w:right="843"/>
        <w:jc w:val="center"/>
        <w:rPr>
          <w:rFonts w:ascii="Palatino Linotype" w:eastAsia="Palatino Linotype" w:hAnsi="Palatino Linotype" w:cs="Palatino Linotype"/>
          <w:b/>
          <w:bCs/>
          <w:i/>
          <w:iCs/>
        </w:rPr>
      </w:pPr>
      <w:r w:rsidRPr="00341B6B">
        <w:rPr>
          <w:rFonts w:ascii="Palatino Linotype" w:eastAsia="Palatino Linotype" w:hAnsi="Palatino Linotype" w:cs="Palatino Linotype"/>
          <w:b/>
          <w:bCs/>
          <w:i/>
          <w:iCs/>
        </w:rPr>
        <w:t>Ley General de Transparencia y Acceso a la Información Pública</w:t>
      </w:r>
    </w:p>
    <w:p w14:paraId="51370215" w14:textId="77777777" w:rsidR="00A47CDE" w:rsidRPr="00341B6B" w:rsidRDefault="00A47CDE">
      <w:pPr>
        <w:spacing w:after="0"/>
        <w:ind w:left="567" w:right="843"/>
        <w:jc w:val="both"/>
        <w:rPr>
          <w:rFonts w:ascii="Palatino Linotype" w:eastAsia="Palatino Linotype" w:hAnsi="Palatino Linotype" w:cs="Palatino Linotype"/>
          <w:i/>
          <w:iCs/>
        </w:rPr>
      </w:pPr>
    </w:p>
    <w:p w14:paraId="4657B965" w14:textId="77777777" w:rsidR="00A47CDE" w:rsidRPr="00341B6B" w:rsidRDefault="00C96B16">
      <w:pPr>
        <w:spacing w:after="0"/>
        <w:ind w:left="567" w:right="843"/>
        <w:jc w:val="both"/>
        <w:rPr>
          <w:rFonts w:ascii="Palatino Linotype" w:eastAsia="Palatino Linotype" w:hAnsi="Palatino Linotype" w:cs="Palatino Linotype"/>
          <w:b/>
          <w:bCs/>
          <w:i/>
          <w:iCs/>
        </w:rPr>
      </w:pPr>
      <w:r w:rsidRPr="00341B6B">
        <w:rPr>
          <w:rFonts w:ascii="Palatino Linotype" w:eastAsia="Palatino Linotype" w:hAnsi="Palatino Linotype" w:cs="Palatino Linotype"/>
          <w:b/>
          <w:bCs/>
          <w:i/>
          <w:iCs/>
        </w:rPr>
        <w:t xml:space="preserve">Artículo 65. </w:t>
      </w:r>
      <w:r w:rsidRPr="00341B6B">
        <w:rPr>
          <w:rFonts w:ascii="Palatino Linotype" w:eastAsia="Palatino Linotype" w:hAnsi="Palatino Linotype" w:cs="Palatino Linotype"/>
          <w:i/>
          <w:iCs/>
        </w:rPr>
        <w:t>Los sujetos obligados pondrán a disposición del público y mantendrán actualizada, en los respectivos medios electrónicos, de acuerdo con sus facultades, atribuciones, funciones u objeto social, según corresponda, la información, por lo menos, de los temas, documentos y políticas que a continuación se señalan:</w:t>
      </w:r>
      <w:r w:rsidRPr="00341B6B">
        <w:rPr>
          <w:rFonts w:ascii="Palatino Linotype" w:eastAsia="Palatino Linotype" w:hAnsi="Palatino Linotype" w:cs="Palatino Linotype"/>
          <w:b/>
          <w:bCs/>
          <w:i/>
          <w:iCs/>
        </w:rPr>
        <w:br/>
      </w:r>
      <w:r w:rsidRPr="00341B6B">
        <w:rPr>
          <w:rFonts w:ascii="Palatino Linotype" w:eastAsia="Palatino Linotype" w:hAnsi="Palatino Linotype" w:cs="Palatino Linotype"/>
          <w:i/>
          <w:iCs/>
        </w:rPr>
        <w:t>…</w:t>
      </w:r>
    </w:p>
    <w:p w14:paraId="2E702265"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VII. La remuneración bruta y neta de todas las personas servidoras públicas de base o de confianza, de todas las percepciones, incluyendo sueldos, prestaciones, gratificaciones, primas, comisiones, dietas, bonos, estímulos, ingresos y sistemas de compensación, señalando la periodicidad de dicha remuneración;</w:t>
      </w:r>
    </w:p>
    <w:p w14:paraId="1EE45A34"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39654ABE" w14:textId="77777777" w:rsidR="00A47CDE" w:rsidRPr="00341B6B" w:rsidRDefault="00A47CDE">
      <w:pPr>
        <w:spacing w:after="0"/>
        <w:ind w:left="567" w:right="843"/>
        <w:jc w:val="both"/>
        <w:rPr>
          <w:rFonts w:ascii="Palatino Linotype" w:eastAsia="Palatino Linotype" w:hAnsi="Palatino Linotype" w:cs="Palatino Linotype"/>
          <w:i/>
          <w:iCs/>
        </w:rPr>
      </w:pPr>
    </w:p>
    <w:p w14:paraId="7DF12A4B" w14:textId="77777777" w:rsidR="00A47CDE" w:rsidRPr="00341B6B" w:rsidRDefault="00C96B16">
      <w:pPr>
        <w:spacing w:after="0"/>
        <w:ind w:left="567" w:right="843"/>
        <w:jc w:val="center"/>
        <w:rPr>
          <w:rFonts w:ascii="Palatino Linotype" w:eastAsia="Palatino Linotype" w:hAnsi="Palatino Linotype" w:cs="Palatino Linotype"/>
          <w:b/>
          <w:bCs/>
          <w:i/>
          <w:iCs/>
        </w:rPr>
      </w:pPr>
      <w:r w:rsidRPr="00341B6B">
        <w:rPr>
          <w:rFonts w:ascii="Palatino Linotype" w:eastAsia="Palatino Linotype" w:hAnsi="Palatino Linotype" w:cs="Palatino Linotype"/>
          <w:b/>
          <w:bCs/>
          <w:i/>
          <w:iCs/>
        </w:rPr>
        <w:t>Ley de Transparencia y Acceso a la Información Pública del Estado de México y Municipios</w:t>
      </w:r>
    </w:p>
    <w:p w14:paraId="27F08632" w14:textId="77777777" w:rsidR="00A47CDE" w:rsidRPr="00341B6B" w:rsidRDefault="00A47CDE">
      <w:pPr>
        <w:spacing w:after="0"/>
        <w:ind w:left="567" w:right="843"/>
        <w:jc w:val="both"/>
        <w:rPr>
          <w:rFonts w:ascii="Palatino Linotype" w:eastAsia="Palatino Linotype" w:hAnsi="Palatino Linotype" w:cs="Palatino Linotype"/>
          <w:i/>
          <w:iCs/>
        </w:rPr>
      </w:pPr>
    </w:p>
    <w:p w14:paraId="5158E4E2"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Artículo 92.</w:t>
      </w:r>
      <w:r w:rsidRPr="00341B6B">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519F32"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p>
    <w:p w14:paraId="08552CFD" w14:textId="77777777" w:rsidR="00A47CDE" w:rsidRPr="00341B6B" w:rsidRDefault="00C96B16">
      <w:pPr>
        <w:spacing w:after="0"/>
        <w:ind w:left="567" w:right="843"/>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6ABA7FF" w14:textId="77777777" w:rsidR="00A47CDE" w:rsidRPr="00341B6B" w:rsidRDefault="00A47CDE">
      <w:pPr>
        <w:spacing w:after="0" w:line="360" w:lineRule="auto"/>
        <w:ind w:right="134"/>
        <w:jc w:val="both"/>
        <w:rPr>
          <w:rFonts w:ascii="Palatino Linotype" w:eastAsia="Palatino Linotype" w:hAnsi="Palatino Linotype" w:cs="Palatino Linotype"/>
        </w:rPr>
      </w:pPr>
    </w:p>
    <w:p w14:paraId="4258C36B" w14:textId="77777777" w:rsidR="00A47CDE" w:rsidRPr="00341B6B" w:rsidRDefault="00C96B16">
      <w:pPr>
        <w:spacing w:after="0" w:line="360" w:lineRule="auto"/>
        <w:ind w:right="134"/>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624DBB48" w14:textId="77777777" w:rsidR="00A47CDE" w:rsidRPr="00341B6B" w:rsidRDefault="00A47CDE">
      <w:pPr>
        <w:spacing w:after="0"/>
        <w:ind w:right="843"/>
        <w:jc w:val="both"/>
        <w:rPr>
          <w:rFonts w:ascii="Palatino Linotype" w:eastAsia="Palatino Linotype" w:hAnsi="Palatino Linotype" w:cs="Palatino Linotype"/>
          <w:i/>
          <w:iCs/>
        </w:rPr>
      </w:pPr>
    </w:p>
    <w:p w14:paraId="5B16AA12" w14:textId="77777777" w:rsidR="00A47CDE" w:rsidRPr="00341B6B" w:rsidRDefault="00C96B1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Ahora bien, en atención a los agravios hechos valer por la parte Recurrente, es de señalar que, se advierte que el Ayuntamiento de Toluca, a través de la Dirección de Recursos Humanos remitió diversas ligas electrónicas en formato cerrado, tal como se puede apreciar a continuación: </w:t>
      </w:r>
    </w:p>
    <w:p w14:paraId="0F876A7B" w14:textId="77777777" w:rsidR="00A47CDE" w:rsidRPr="00341B6B" w:rsidRDefault="00A47CDE">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90CA069" w14:textId="77777777" w:rsidR="00A47CDE" w:rsidRPr="00341B6B" w:rsidRDefault="00C96B1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noProof/>
        </w:rPr>
        <w:drawing>
          <wp:inline distT="0" distB="0" distL="0" distR="0" wp14:anchorId="4740D2A8" wp14:editId="1CDE47A8">
            <wp:extent cx="5671185" cy="107886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71185" cy="1078865"/>
                    </a:xfrm>
                    <a:prstGeom prst="rect">
                      <a:avLst/>
                    </a:prstGeom>
                    <a:ln/>
                  </pic:spPr>
                </pic:pic>
              </a:graphicData>
            </a:graphic>
          </wp:inline>
        </w:drawing>
      </w:r>
    </w:p>
    <w:p w14:paraId="5472D108" w14:textId="77777777" w:rsidR="00A47CDE" w:rsidRPr="00341B6B" w:rsidRDefault="00A47CDE">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3CA0788" w14:textId="77777777" w:rsidR="00A47CDE" w:rsidRPr="00341B6B" w:rsidRDefault="00C96B1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Por lo que, es menester referir que de conformidad con el artículo 161 de la Ley de Transparencia y Acceso a la Información Pública del Estado de México y Municipios</w:t>
      </w: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rPr>
        <w:t xml:space="preserve"> cuando la información que es del interés de las personas solicitantes se encuentre disponible al público en medios impresos, tales como libros, compendios, trípticos, registros públicos, en formatos electrónicos disponibles en internet o en cualquier otro medio, los Sujetos Obligados cuentan con la prerrogativa de informar a los peticionarios por el medio requerido la fuente, el lugar y la forma en que puede consultar, reproducir o adquirir dicha información; en este caso el sistema SAIMEX, dicha fuente debe ser precisa, concreta y no debe implicar que la persona solicitante realice una búsqueda en toda la información que se encuentre disponible.</w:t>
      </w:r>
    </w:p>
    <w:p w14:paraId="088FCE44" w14:textId="77777777" w:rsidR="00A47CDE" w:rsidRPr="00341B6B" w:rsidRDefault="00A47CDE">
      <w:pPr>
        <w:spacing w:after="0" w:line="360" w:lineRule="auto"/>
        <w:jc w:val="both"/>
        <w:rPr>
          <w:rFonts w:ascii="Palatino Linotype" w:eastAsia="Palatino Linotype" w:hAnsi="Palatino Linotype" w:cs="Palatino Linotype"/>
        </w:rPr>
      </w:pPr>
    </w:p>
    <w:p w14:paraId="0FE8C2B9" w14:textId="77777777" w:rsidR="00A47CDE" w:rsidRPr="00341B6B" w:rsidRDefault="00C96B1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el presente caso, el Sujeto Obligado remitió una </w:t>
      </w:r>
      <w:r w:rsidRPr="00341B6B">
        <w:rPr>
          <w:rFonts w:ascii="Palatino Linotype" w:eastAsia="Palatino Linotype" w:hAnsi="Palatino Linotype" w:cs="Palatino Linotype"/>
          <w:b/>
          <w:bCs/>
          <w:u w:val="single"/>
        </w:rPr>
        <w:t>dirección electrónica en un documento digitalizado</w:t>
      </w:r>
      <w:r w:rsidRPr="00341B6B">
        <w:rPr>
          <w:rFonts w:ascii="Palatino Linotype" w:eastAsia="Palatino Linotype" w:hAnsi="Palatino Linotype" w:cs="Palatino Linotype"/>
        </w:rPr>
        <w:t xml:space="preserve">, el cual no permite su manipulación, esto es, no permite copiar, editar, modificar o procesar su contenido, por lo que, es necesario realizar la captura carácter por carácter, tarea que se dificulta si tomamos en consideración que las direcciones están compuestas por una cantidad considerable de caracteres. </w:t>
      </w:r>
    </w:p>
    <w:p w14:paraId="6F82F9A3" w14:textId="77777777" w:rsidR="00A47CDE" w:rsidRPr="00341B6B" w:rsidRDefault="00A47CDE">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EAFD888" w14:textId="77777777" w:rsidR="00A47CDE" w:rsidRPr="00341B6B" w:rsidRDefault="00C96B1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 lo anterior, no se puede tener atendido el requerimiento del Particular, debido a que, como se mencionó enviar ligas electrónicas en formato cerrado limita el ejercicio del derecho de acceso a la información pública.  </w:t>
      </w:r>
    </w:p>
    <w:p w14:paraId="0B1285B1" w14:textId="77777777" w:rsidR="00A47CDE" w:rsidRPr="00341B6B" w:rsidRDefault="00A47CDE">
      <w:pPr>
        <w:spacing w:after="0" w:line="360" w:lineRule="auto"/>
        <w:jc w:val="both"/>
        <w:rPr>
          <w:rFonts w:ascii="Palatino Linotype" w:eastAsia="Palatino Linotype" w:hAnsi="Palatino Linotype" w:cs="Palatino Linotype"/>
        </w:rPr>
      </w:pPr>
    </w:p>
    <w:p w14:paraId="609F9830" w14:textId="2D938DC9" w:rsidR="00A47CDE" w:rsidRPr="00341B6B" w:rsidRDefault="00C96B16">
      <w:pPr>
        <w:tabs>
          <w:tab w:val="left" w:pos="709"/>
        </w:tabs>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lo anterior, se determina que los agravios hechos valer por la parte Recurrente en su recurso de revisión devienen </w:t>
      </w:r>
      <w:r w:rsidRPr="00341B6B">
        <w:rPr>
          <w:rFonts w:ascii="Palatino Linotype" w:eastAsia="Palatino Linotype" w:hAnsi="Palatino Linotype" w:cs="Palatino Linotype"/>
          <w:b/>
          <w:bCs/>
        </w:rPr>
        <w:t xml:space="preserve">FUNDADOS </w:t>
      </w:r>
      <w:r w:rsidRPr="00341B6B">
        <w:rPr>
          <w:rFonts w:ascii="Palatino Linotype" w:eastAsia="Palatino Linotype" w:hAnsi="Palatino Linotype" w:cs="Palatino Linotype"/>
        </w:rPr>
        <w:t xml:space="preserve">y, por ende, resulta procedente </w:t>
      </w:r>
      <w:r w:rsidRPr="00341B6B">
        <w:rPr>
          <w:rFonts w:ascii="Palatino Linotype" w:eastAsia="Palatino Linotype" w:hAnsi="Palatino Linotype" w:cs="Palatino Linotype"/>
          <w:b/>
          <w:bCs/>
        </w:rPr>
        <w:t xml:space="preserve">REVOCAR </w:t>
      </w:r>
      <w:r w:rsidRPr="00341B6B">
        <w:rPr>
          <w:rFonts w:ascii="Palatino Linotype" w:eastAsia="Palatino Linotype" w:hAnsi="Palatino Linotype" w:cs="Palatino Linotype"/>
        </w:rPr>
        <w:t xml:space="preserve">la respuesta del Sujeto Obligado y </w:t>
      </w:r>
      <w:r w:rsidRPr="00341B6B">
        <w:rPr>
          <w:rFonts w:ascii="Palatino Linotype" w:eastAsia="Palatino Linotype" w:hAnsi="Palatino Linotype" w:cs="Palatino Linotype"/>
          <w:b/>
          <w:bCs/>
        </w:rPr>
        <w:t xml:space="preserve">ORDENAR </w:t>
      </w:r>
      <w:r w:rsidRPr="00341B6B">
        <w:rPr>
          <w:rFonts w:ascii="Palatino Linotype" w:eastAsia="Palatino Linotype" w:hAnsi="Palatino Linotype" w:cs="Palatino Linotype"/>
        </w:rPr>
        <w:t xml:space="preserve">la entrega, vía Sistema de Acceso a la Información Mexiquense, en versión pública, de </w:t>
      </w:r>
      <w:r w:rsidRPr="00341B6B">
        <w:rPr>
          <w:rFonts w:ascii="Palatino Linotype" w:eastAsia="Palatino Linotype" w:hAnsi="Palatino Linotype" w:cs="Palatino Linotype"/>
          <w:b/>
          <w:bCs/>
        </w:rPr>
        <w:t>los servidores públicos adscritos a la Presidencia Municipal al veintiséis de junio de dos mil veinticinco,</w:t>
      </w:r>
      <w:r w:rsidRPr="00341B6B">
        <w:rPr>
          <w:rFonts w:ascii="Palatino Linotype" w:eastAsia="Palatino Linotype" w:hAnsi="Palatino Linotype" w:cs="Palatino Linotype"/>
        </w:rPr>
        <w:t xml:space="preserve">  los documentos donde conste su experiencia profesional, así com</w:t>
      </w:r>
      <w:r w:rsidR="005C2FB7" w:rsidRPr="00341B6B">
        <w:rPr>
          <w:rFonts w:ascii="Palatino Linotype" w:eastAsia="Palatino Linotype" w:hAnsi="Palatino Linotype" w:cs="Palatino Linotype"/>
        </w:rPr>
        <w:t xml:space="preserve">o el sueldo bruto y neto </w:t>
      </w:r>
      <w:r w:rsidRPr="00341B6B">
        <w:rPr>
          <w:rFonts w:ascii="Palatino Linotype" w:eastAsia="Palatino Linotype" w:hAnsi="Palatino Linotype" w:cs="Palatino Linotype"/>
        </w:rPr>
        <w:t xml:space="preserve">de la segunda quincena de mayo del dos mil veinticinco. </w:t>
      </w:r>
    </w:p>
    <w:p w14:paraId="659E4ED0" w14:textId="77777777" w:rsidR="00A47CDE" w:rsidRPr="00341B6B" w:rsidRDefault="00A47CDE">
      <w:pPr>
        <w:tabs>
          <w:tab w:val="left" w:pos="709"/>
        </w:tabs>
        <w:spacing w:after="0" w:line="360" w:lineRule="auto"/>
        <w:jc w:val="both"/>
        <w:rPr>
          <w:rFonts w:ascii="Palatino Linotype" w:eastAsia="Palatino Linotype" w:hAnsi="Palatino Linotype" w:cs="Palatino Linotype"/>
        </w:rPr>
      </w:pPr>
    </w:p>
    <w:p w14:paraId="0542788D"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b/>
          <w:bCs/>
        </w:rPr>
        <w:t xml:space="preserve">Quinto. Versión Pública. </w:t>
      </w:r>
      <w:r w:rsidRPr="00341B6B">
        <w:rPr>
          <w:rFonts w:ascii="Palatino Linotype" w:eastAsia="Palatino Linotype" w:hAnsi="Palatino Linotype" w:cs="Palatino Linotype"/>
        </w:rPr>
        <w:t>Como fue debidamente apuntado, el Sujeto Obligado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2177DC8" w14:textId="77777777" w:rsidR="00A47CDE" w:rsidRPr="00341B6B" w:rsidRDefault="00A47CDE">
      <w:pPr>
        <w:spacing w:after="0" w:line="360" w:lineRule="auto"/>
        <w:jc w:val="both"/>
        <w:rPr>
          <w:rFonts w:ascii="Palatino Linotype" w:eastAsia="Palatino Linotype" w:hAnsi="Palatino Linotype" w:cs="Palatino Linotype"/>
          <w:b/>
          <w:bCs/>
        </w:rPr>
      </w:pPr>
    </w:p>
    <w:p w14:paraId="3A414337" w14:textId="77777777" w:rsidR="00A47CDE" w:rsidRPr="00341B6B" w:rsidRDefault="00C96B1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4BC5B7C" w14:textId="77777777" w:rsidR="00A47CDE" w:rsidRPr="00341B6B" w:rsidRDefault="00A47CDE">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790EA153" w14:textId="77777777" w:rsidR="00A47CDE" w:rsidRPr="00341B6B" w:rsidRDefault="00C96B1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14FE1F7" w14:textId="77777777" w:rsidR="00A47CDE" w:rsidRPr="00341B6B" w:rsidRDefault="00A47CDE">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309CA177" w14:textId="77777777" w:rsidR="00A47CDE" w:rsidRPr="00341B6B" w:rsidRDefault="00C96B1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03EB18D1" w14:textId="77777777" w:rsidR="00A47CDE" w:rsidRPr="00341B6B" w:rsidRDefault="00A47CDE">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6D23C172"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rPr>
        <w:t> </w:t>
      </w: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Artículo 3.</w:t>
      </w:r>
      <w:r w:rsidRPr="00341B6B">
        <w:rPr>
          <w:rFonts w:ascii="Palatino Linotype" w:eastAsia="Palatino Linotype" w:hAnsi="Palatino Linotype" w:cs="Palatino Linotype"/>
          <w:i/>
          <w:iCs/>
        </w:rPr>
        <w:t xml:space="preserve"> Para los efectos de la presente Ley se entenderá por:</w:t>
      </w:r>
    </w:p>
    <w:p w14:paraId="0FC1231C"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i/>
          <w:iCs/>
        </w:rPr>
        <w:t>…</w:t>
      </w:r>
    </w:p>
    <w:p w14:paraId="7F6CA3D6"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IX. Datos personales</w:t>
      </w:r>
      <w:r w:rsidRPr="00341B6B">
        <w:rPr>
          <w:rFonts w:ascii="Palatino Linotype" w:eastAsia="Palatino Linotype" w:hAnsi="Palatino Linotype" w:cs="Palatino Linotype"/>
          <w:i/>
          <w:iCs/>
        </w:rPr>
        <w:t>: La información concerniente a una persona, identificada o identificable según lo dispuesto por la Ley de Protección de Datos Personales del Estado de México;</w:t>
      </w:r>
    </w:p>
    <w:p w14:paraId="05D65191"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i/>
          <w:iCs/>
        </w:rPr>
        <w:t>…</w:t>
      </w:r>
    </w:p>
    <w:p w14:paraId="0A03CEDE"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XX. Información clasificada</w:t>
      </w:r>
      <w:r w:rsidRPr="00341B6B">
        <w:rPr>
          <w:rFonts w:ascii="Palatino Linotype" w:eastAsia="Palatino Linotype" w:hAnsi="Palatino Linotype" w:cs="Palatino Linotype"/>
          <w:i/>
          <w:iCs/>
        </w:rPr>
        <w:t>: Aquella considerada por la presente Ley como reservada o confidencial;</w:t>
      </w:r>
    </w:p>
    <w:p w14:paraId="4F23CE0C"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XXI. Información confidencial</w:t>
      </w:r>
      <w:r w:rsidRPr="00341B6B">
        <w:rPr>
          <w:rFonts w:ascii="Palatino Linotype" w:eastAsia="Palatino Linotype" w:hAnsi="Palatino Linotype" w:cs="Palatino Linotype"/>
          <w:i/>
          <w:iC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A4936D"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i/>
          <w:iCs/>
        </w:rPr>
        <w:t>…</w:t>
      </w:r>
    </w:p>
    <w:p w14:paraId="63B89A1B"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XXXII. Protección de Datos Personales</w:t>
      </w:r>
      <w:r w:rsidRPr="00341B6B">
        <w:rPr>
          <w:rFonts w:ascii="Palatino Linotype" w:eastAsia="Palatino Linotype" w:hAnsi="Palatino Linotype" w:cs="Palatino Linotype"/>
          <w:i/>
          <w:iCs/>
        </w:rPr>
        <w:t>: Derecho humano que tutela la privacidad de datos personales en poder de los sujetos obligados y sujetos particulares;</w:t>
      </w:r>
    </w:p>
    <w:p w14:paraId="3BFCF206"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i/>
          <w:iCs/>
        </w:rPr>
        <w:t>…</w:t>
      </w:r>
    </w:p>
    <w:p w14:paraId="71DD9F73"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XLV. Versión pública</w:t>
      </w:r>
      <w:r w:rsidRPr="00341B6B">
        <w:rPr>
          <w:rFonts w:ascii="Palatino Linotype" w:eastAsia="Palatino Linotype" w:hAnsi="Palatino Linotype" w:cs="Palatino Linotype"/>
          <w:i/>
          <w:iCs/>
        </w:rPr>
        <w:t>: Documento en el que se elimine, suprime o borra la información clasificada como reservada o confidencial para permitir su acceso.</w:t>
      </w:r>
    </w:p>
    <w:p w14:paraId="5E3B05B9"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Artículo 6</w:t>
      </w:r>
      <w:r w:rsidRPr="00341B6B">
        <w:rPr>
          <w:rFonts w:ascii="Palatino Linotype" w:eastAsia="Palatino Linotype" w:hAnsi="Palatino Linotype" w:cs="Palatino Linotype"/>
          <w:i/>
          <w:iC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957694B"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i/>
          <w:iCs/>
        </w:rPr>
        <w:t>…</w:t>
      </w:r>
    </w:p>
    <w:p w14:paraId="496F28FA"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Artículo 91.</w:t>
      </w:r>
      <w:r w:rsidRPr="00341B6B">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r w:rsidRPr="00341B6B">
        <w:rPr>
          <w:rFonts w:ascii="Palatino Linotype" w:eastAsia="Palatino Linotype" w:hAnsi="Palatino Linotype" w:cs="Palatino Linotype"/>
          <w:i/>
          <w:iCs/>
        </w:rPr>
        <w:br/>
        <w:t>…</w:t>
      </w:r>
    </w:p>
    <w:p w14:paraId="4883EAA4"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Artículo 132.</w:t>
      </w:r>
      <w:r w:rsidRPr="00341B6B">
        <w:rPr>
          <w:rFonts w:ascii="Palatino Linotype" w:eastAsia="Palatino Linotype" w:hAnsi="Palatino Linotype" w:cs="Palatino Linotype"/>
          <w:i/>
          <w:iCs/>
        </w:rPr>
        <w:t xml:space="preserve"> La clasificación de la información se llevará a cabo en el momento en que:</w:t>
      </w:r>
    </w:p>
    <w:p w14:paraId="07CD7E08"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Se reciba una solicitud de acceso a la información;</w:t>
      </w:r>
    </w:p>
    <w:p w14:paraId="7168B452"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w:t>
      </w:r>
      <w:r w:rsidRPr="00341B6B">
        <w:rPr>
          <w:rFonts w:ascii="Palatino Linotype" w:eastAsia="Palatino Linotype" w:hAnsi="Palatino Linotype" w:cs="Palatino Linotype"/>
          <w:i/>
          <w:iCs/>
        </w:rPr>
        <w:t xml:space="preserve"> Se determine mediante resolución de autoridad competente; o</w:t>
      </w:r>
    </w:p>
    <w:p w14:paraId="58DAAF90"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III.</w:t>
      </w:r>
      <w:r w:rsidRPr="00341B6B">
        <w:rPr>
          <w:rFonts w:ascii="Palatino Linotype" w:eastAsia="Palatino Linotype" w:hAnsi="Palatino Linotype" w:cs="Palatino Linotype"/>
          <w:i/>
          <w:iCs/>
        </w:rPr>
        <w:t xml:space="preserve"> Se generen versiones públicas para dar cumplimiento a las obligaciones de transparencia previstas en esta Ley.</w:t>
      </w:r>
    </w:p>
    <w:p w14:paraId="588E183A"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w:t>
      </w:r>
    </w:p>
    <w:p w14:paraId="5E445F02"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Artículo 137.</w:t>
      </w:r>
      <w:r w:rsidRPr="00341B6B">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FFDA5D1"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Artículo 143.</w:t>
      </w:r>
      <w:r w:rsidRPr="00341B6B">
        <w:rPr>
          <w:rFonts w:ascii="Palatino Linotype" w:eastAsia="Palatino Linotype" w:hAnsi="Palatino Linotype" w:cs="Palatino Linotype"/>
          <w:i/>
          <w:iCs/>
        </w:rPr>
        <w:t xml:space="preserve"> Para los efectos de esta Ley se considera información confidencial, la clasificada como tal, de manera permanente, por su naturaleza, cuando:</w:t>
      </w:r>
    </w:p>
    <w:p w14:paraId="40CF37D0" w14:textId="77777777" w:rsidR="00A47CDE" w:rsidRPr="00341B6B" w:rsidRDefault="00C96B16">
      <w:pPr>
        <w:pBdr>
          <w:top w:val="nil"/>
          <w:left w:val="nil"/>
          <w:bottom w:val="nil"/>
          <w:right w:val="nil"/>
          <w:between w:val="nil"/>
        </w:pBdr>
        <w:spacing w:after="0" w:line="240" w:lineRule="auto"/>
        <w:ind w:left="1134"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xml:space="preserve"> Se refiera a la información privada y los datos personales concernientes a una persona física o jurídico colectiva identificada o identificable...”</w:t>
      </w:r>
    </w:p>
    <w:p w14:paraId="689D0E30" w14:textId="77777777" w:rsidR="00A47CDE" w:rsidRPr="00341B6B" w:rsidRDefault="00A47CDE">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p>
    <w:p w14:paraId="6C36294B" w14:textId="77777777" w:rsidR="00A47CDE" w:rsidRPr="00341B6B" w:rsidRDefault="00C96B16">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341B6B">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4DB04A0" w14:textId="77777777" w:rsidR="00A47CDE" w:rsidRPr="00341B6B" w:rsidRDefault="00A47CDE">
      <w:pPr>
        <w:pBdr>
          <w:top w:val="nil"/>
          <w:left w:val="nil"/>
          <w:bottom w:val="nil"/>
          <w:right w:val="nil"/>
          <w:between w:val="nil"/>
        </w:pBdr>
        <w:spacing w:after="0" w:line="360" w:lineRule="auto"/>
        <w:ind w:right="50"/>
        <w:jc w:val="both"/>
        <w:rPr>
          <w:rFonts w:ascii="Times New Roman" w:eastAsia="Times New Roman" w:hAnsi="Times New Roman" w:cs="Times New Roman"/>
        </w:rPr>
      </w:pPr>
    </w:p>
    <w:p w14:paraId="114D5B00" w14:textId="77777777" w:rsidR="00A47CDE" w:rsidRPr="00341B6B" w:rsidRDefault="00C96B16">
      <w:pPr>
        <w:pBdr>
          <w:top w:val="nil"/>
          <w:left w:val="nil"/>
          <w:bottom w:val="nil"/>
          <w:right w:val="nil"/>
          <w:between w:val="nil"/>
        </w:pBdr>
        <w:spacing w:after="0" w:line="360" w:lineRule="auto"/>
        <w:ind w:right="50"/>
        <w:jc w:val="both"/>
        <w:rPr>
          <w:rFonts w:ascii="Times New Roman" w:eastAsia="Times New Roman" w:hAnsi="Times New Roman" w:cs="Times New Roman"/>
        </w:rPr>
      </w:pPr>
      <w:r w:rsidRPr="00341B6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FA8BFA0"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41B6B">
        <w:rPr>
          <w:rFonts w:ascii="Palatino Linotype" w:eastAsia="Palatino Linotype" w:hAnsi="Palatino Linotype" w:cs="Palatino Linotype"/>
          <w:b/>
          <w:bCs/>
        </w:rPr>
        <w:t>Registro Federal de Contribuyentes</w:t>
      </w:r>
      <w:r w:rsidRPr="00341B6B">
        <w:rPr>
          <w:rFonts w:ascii="Palatino Linotype" w:eastAsia="Palatino Linotype" w:hAnsi="Palatino Linotype" w:cs="Palatino Linotype"/>
        </w:rPr>
        <w:t xml:space="preserve"> (RFC), la </w:t>
      </w:r>
      <w:r w:rsidRPr="00341B6B">
        <w:rPr>
          <w:rFonts w:ascii="Palatino Linotype" w:eastAsia="Palatino Linotype" w:hAnsi="Palatino Linotype" w:cs="Palatino Linotype"/>
          <w:b/>
          <w:bCs/>
        </w:rPr>
        <w:t>Clave Única de Registro de Población</w:t>
      </w:r>
      <w:r w:rsidRPr="00341B6B">
        <w:rPr>
          <w:rFonts w:ascii="Palatino Linotype" w:eastAsia="Palatino Linotype" w:hAnsi="Palatino Linotype" w:cs="Palatino Linotype"/>
        </w:rPr>
        <w:t xml:space="preserve"> (CURP), la </w:t>
      </w:r>
      <w:r w:rsidRPr="00341B6B">
        <w:rPr>
          <w:rFonts w:ascii="Palatino Linotype" w:eastAsia="Palatino Linotype" w:hAnsi="Palatino Linotype" w:cs="Palatino Linotype"/>
          <w:b/>
          <w:bCs/>
        </w:rPr>
        <w:t>Clave de cualquier tipo de seguridad social</w:t>
      </w:r>
      <w:r w:rsidRPr="00341B6B">
        <w:rPr>
          <w:rFonts w:ascii="Palatino Linotype" w:eastAsia="Palatino Linotype" w:hAnsi="Palatino Linotype" w:cs="Palatino Linotype"/>
        </w:rPr>
        <w:t xml:space="preserve"> (ISSEMYM, u otros), los </w:t>
      </w:r>
      <w:r w:rsidRPr="00341B6B">
        <w:rPr>
          <w:rFonts w:ascii="Palatino Linotype" w:eastAsia="Palatino Linotype" w:hAnsi="Palatino Linotype" w:cs="Palatino Linotype"/>
          <w:b/>
          <w:bCs/>
        </w:rPr>
        <w:t>números de cuentas bancarias</w:t>
      </w:r>
      <w:r w:rsidRPr="00341B6B">
        <w:rPr>
          <w:rFonts w:ascii="Palatino Linotype" w:eastAsia="Palatino Linotype" w:hAnsi="Palatino Linotype" w:cs="Palatino Linotype"/>
        </w:rPr>
        <w:t xml:space="preserve">, claves estandarizadas – interbancarias - (CLABES) y de tarjetas, los </w:t>
      </w:r>
      <w:r w:rsidRPr="00341B6B">
        <w:rPr>
          <w:rFonts w:ascii="Palatino Linotype" w:eastAsia="Palatino Linotype" w:hAnsi="Palatino Linotype" w:cs="Palatino Linotype"/>
          <w:b/>
          <w:bCs/>
        </w:rPr>
        <w:t>préstamos o descuentos</w:t>
      </w:r>
      <w:r w:rsidRPr="00341B6B">
        <w:rPr>
          <w:rFonts w:ascii="Palatino Linotype" w:eastAsia="Palatino Linotype" w:hAnsi="Palatino Linotype" w:cs="Palatino Linotype"/>
        </w:rPr>
        <w:t xml:space="preserve"> que se le hagan a la persona y que no tengan relación con los impuestos o la cuota por seguridad social, el</w:t>
      </w:r>
      <w:r w:rsidRPr="00341B6B">
        <w:rPr>
          <w:rFonts w:ascii="Palatino Linotype" w:eastAsia="Palatino Linotype" w:hAnsi="Palatino Linotype" w:cs="Palatino Linotype"/>
          <w:b/>
          <w:bCs/>
        </w:rPr>
        <w:t xml:space="preserve"> número de empleado, </w:t>
      </w:r>
      <w:r w:rsidRPr="00341B6B">
        <w:rPr>
          <w:rFonts w:ascii="Palatino Linotype" w:eastAsia="Palatino Linotype" w:hAnsi="Palatino Linotype" w:cs="Palatino Linotype"/>
        </w:rPr>
        <w:t>y cualquier información de carácter fiscal.</w:t>
      </w:r>
    </w:p>
    <w:p w14:paraId="67CC58E8"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257B98D2" w14:textId="77777777" w:rsidR="00A47CDE" w:rsidRPr="00341B6B" w:rsidRDefault="00C96B16">
      <w:pPr>
        <w:pBdr>
          <w:top w:val="nil"/>
          <w:left w:val="nil"/>
          <w:bottom w:val="nil"/>
          <w:right w:val="nil"/>
          <w:between w:val="nil"/>
        </w:pBdr>
        <w:spacing w:after="0" w:line="360" w:lineRule="auto"/>
        <w:ind w:right="50"/>
        <w:jc w:val="both"/>
        <w:rPr>
          <w:rFonts w:ascii="Times New Roman" w:eastAsia="Times New Roman" w:hAnsi="Times New Roman" w:cs="Times New Roman"/>
        </w:rPr>
      </w:pPr>
      <w:r w:rsidRPr="00341B6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1A27048"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cuanto hace al </w:t>
      </w:r>
      <w:r w:rsidRPr="00341B6B">
        <w:rPr>
          <w:rFonts w:ascii="Palatino Linotype" w:eastAsia="Palatino Linotype" w:hAnsi="Palatino Linotype" w:cs="Palatino Linotype"/>
          <w:b/>
          <w:bCs/>
        </w:rPr>
        <w:t>Registro Federal de Contribuyentes, RFC,</w:t>
      </w:r>
      <w:r w:rsidRPr="00341B6B">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1FBA3248"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4527A981"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D9EA04B"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69781C55"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3FE3E6D5"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“Registro Federal de Contribuyentes (RFC) de personas físicas</w:t>
      </w:r>
      <w:r w:rsidRPr="00341B6B">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14:paraId="251B602F"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645A6A5"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916CAED"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5A73CEC5"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 igual manera la </w:t>
      </w:r>
      <w:r w:rsidRPr="00341B6B">
        <w:rPr>
          <w:rFonts w:ascii="Palatino Linotype" w:eastAsia="Palatino Linotype" w:hAnsi="Palatino Linotype" w:cs="Palatino Linotype"/>
          <w:b/>
          <w:bCs/>
        </w:rPr>
        <w:t>Clave Única de Registro de Población</w:t>
      </w:r>
      <w:r w:rsidRPr="00341B6B">
        <w:rPr>
          <w:rFonts w:ascii="Palatino Linotype" w:eastAsia="Palatino Linotype" w:hAnsi="Palatino Linotype" w:cs="Palatino Linotype"/>
        </w:rPr>
        <w:t xml:space="preserve">, </w:t>
      </w:r>
      <w:r w:rsidRPr="00341B6B">
        <w:rPr>
          <w:rFonts w:ascii="Palatino Linotype" w:eastAsia="Palatino Linotype" w:hAnsi="Palatino Linotype" w:cs="Palatino Linotype"/>
          <w:b/>
          <w:bCs/>
        </w:rPr>
        <w:t>CURP,</w:t>
      </w:r>
      <w:r w:rsidRPr="00341B6B">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7D05241"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7DF056A9"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08398370"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217424D9" w14:textId="77777777" w:rsidR="00A47CDE" w:rsidRPr="00341B6B" w:rsidRDefault="00C96B16">
      <w:pPr>
        <w:pBdr>
          <w:top w:val="nil"/>
          <w:left w:val="nil"/>
          <w:bottom w:val="nil"/>
          <w:right w:val="nil"/>
          <w:between w:val="nil"/>
        </w:pBdr>
        <w:spacing w:after="0"/>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xml:space="preserve"> “Clave Única de Registro de Población (CURP). </w:t>
      </w:r>
      <w:r w:rsidRPr="00341B6B">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FB66568"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35D390D"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 xml:space="preserve">Por lo que respecta a la </w:t>
      </w:r>
      <w:r w:rsidRPr="00341B6B">
        <w:rPr>
          <w:rFonts w:ascii="Palatino Linotype" w:eastAsia="Palatino Linotype" w:hAnsi="Palatino Linotype" w:cs="Palatino Linotype"/>
          <w:b/>
          <w:bCs/>
        </w:rPr>
        <w:t>clave de seguridad social</w:t>
      </w:r>
      <w:r w:rsidRPr="00341B6B">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7A625B58"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 xml:space="preserve">Respecto de los </w:t>
      </w:r>
      <w:r w:rsidRPr="00341B6B">
        <w:rPr>
          <w:rFonts w:ascii="Palatino Linotype" w:eastAsia="Palatino Linotype" w:hAnsi="Palatino Linotype" w:cs="Palatino Linotype"/>
          <w:b/>
          <w:bCs/>
        </w:rPr>
        <w:t>números de cuentas bancari</w:t>
      </w:r>
      <w:r w:rsidRPr="00341B6B">
        <w:rPr>
          <w:rFonts w:ascii="Palatino Linotype" w:eastAsia="Palatino Linotype" w:hAnsi="Palatino Linotype" w:cs="Palatino Linotype"/>
        </w:rPr>
        <w:t xml:space="preserve">as, </w:t>
      </w:r>
      <w:r w:rsidRPr="00341B6B">
        <w:rPr>
          <w:rFonts w:ascii="Palatino Linotype" w:eastAsia="Palatino Linotype" w:hAnsi="Palatino Linotype" w:cs="Palatino Linotype"/>
          <w:b/>
          <w:bCs/>
        </w:rPr>
        <w:t>claves estandarizadas –interbancarias- (CLABES) y de tarjetas</w:t>
      </w:r>
      <w:r w:rsidRPr="00341B6B">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2A5744F1"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0FCA2B2"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26FA7C01"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273F738"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65E01CC6"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61BCB477"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1F641F96"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F1C759D"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61D8E3BF"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58A5FCD0"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Cuentas bancarias y/o CLABE interbancaria de personas físicas y morales privadas.</w:t>
      </w:r>
      <w:r w:rsidRPr="00341B6B">
        <w:rPr>
          <w:rFonts w:ascii="Palatino Linotype" w:eastAsia="Palatino Linotype" w:hAnsi="Palatino Linotype" w:cs="Palatino Linotype"/>
          <w:i/>
          <w:iC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2E09D03" w14:textId="77777777" w:rsidR="00A47CDE" w:rsidRPr="00341B6B" w:rsidRDefault="00C96B16">
      <w:pPr>
        <w:pBdr>
          <w:top w:val="nil"/>
          <w:left w:val="nil"/>
          <w:bottom w:val="nil"/>
          <w:right w:val="nil"/>
          <w:between w:val="nil"/>
        </w:pBdr>
        <w:spacing w:after="0" w:line="240" w:lineRule="auto"/>
        <w:ind w:left="851"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“Cuentas bancarias y/o CLABE interbancaria de sujetos obligados que reciben y/o transfieren recursos públicos, son información pública.</w:t>
      </w:r>
      <w:r w:rsidRPr="00341B6B">
        <w:rPr>
          <w:rFonts w:ascii="Palatino Linotype" w:eastAsia="Palatino Linotype" w:hAnsi="Palatino Linotype" w:cs="Palatino Linotype"/>
          <w:i/>
          <w:iC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DF47A0C"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6FADEE0"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cuanto hace a los </w:t>
      </w:r>
      <w:r w:rsidRPr="00341B6B">
        <w:rPr>
          <w:rFonts w:ascii="Palatino Linotype" w:eastAsia="Palatino Linotype" w:hAnsi="Palatino Linotype" w:cs="Palatino Linotype"/>
          <w:b/>
          <w:bCs/>
        </w:rPr>
        <w:t>préstamos o descuentos de carácter personal</w:t>
      </w:r>
      <w:r w:rsidRPr="00341B6B">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3144F9EA"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3E3444E0"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7643080F"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bookmarkStart w:id="1" w:name="_GoBack"/>
      <w:bookmarkEnd w:id="1"/>
    </w:p>
    <w:p w14:paraId="04991A9E"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 xml:space="preserve">“ARTÍCULO 84. </w:t>
      </w:r>
      <w:r w:rsidRPr="00341B6B">
        <w:rPr>
          <w:rFonts w:ascii="Palatino Linotype" w:eastAsia="Palatino Linotype" w:hAnsi="Palatino Linotype" w:cs="Palatino Linotype"/>
          <w:i/>
          <w:iCs/>
        </w:rPr>
        <w:t>Sólo podrán hacerse retenciones, descuentos o deducciones al sueldo de los servidores públicos por concepto de:</w:t>
      </w:r>
    </w:p>
    <w:p w14:paraId="009ED9EC"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xml:space="preserve"> Gravámenes fiscales relacionados con el sueldo;</w:t>
      </w:r>
    </w:p>
    <w:p w14:paraId="691AE0E3"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II.</w:t>
      </w:r>
      <w:r w:rsidRPr="00341B6B">
        <w:rPr>
          <w:rFonts w:ascii="Palatino Linotype" w:eastAsia="Palatino Linotype" w:hAnsi="Palatino Linotype" w:cs="Palatino Linotype"/>
          <w:i/>
          <w:iCs/>
        </w:rPr>
        <w:t xml:space="preserve"> Deudas contraídas con las instituciones públicas o dependencias por concepto de anticipos de sueldo, pagos hechos con exceso, errores o pérdidas debidamente comprobados;</w:t>
      </w:r>
    </w:p>
    <w:p w14:paraId="47326079"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III.</w:t>
      </w:r>
      <w:r w:rsidRPr="00341B6B">
        <w:rPr>
          <w:rFonts w:ascii="Palatino Linotype" w:eastAsia="Palatino Linotype" w:hAnsi="Palatino Linotype" w:cs="Palatino Linotype"/>
          <w:i/>
          <w:iCs/>
        </w:rPr>
        <w:t xml:space="preserve"> </w:t>
      </w:r>
      <w:r w:rsidRPr="00341B6B">
        <w:rPr>
          <w:rFonts w:ascii="Palatino Linotype" w:eastAsia="Palatino Linotype" w:hAnsi="Palatino Linotype" w:cs="Palatino Linotype"/>
          <w:b/>
          <w:bCs/>
          <w:i/>
          <w:iCs/>
        </w:rPr>
        <w:t>Cuotas sindicales</w:t>
      </w:r>
      <w:r w:rsidRPr="00341B6B">
        <w:rPr>
          <w:rFonts w:ascii="Palatino Linotype" w:eastAsia="Palatino Linotype" w:hAnsi="Palatino Linotype" w:cs="Palatino Linotype"/>
          <w:i/>
          <w:iCs/>
        </w:rPr>
        <w:t>;</w:t>
      </w:r>
    </w:p>
    <w:p w14:paraId="72ABD87F"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IV.</w:t>
      </w:r>
      <w:r w:rsidRPr="00341B6B">
        <w:rPr>
          <w:rFonts w:ascii="Palatino Linotype" w:eastAsia="Palatino Linotype" w:hAnsi="Palatino Linotype" w:cs="Palatino Linotype"/>
          <w:i/>
          <w:iCs/>
        </w:rPr>
        <w:t xml:space="preserve"> Cuotas de aportación a fondos para la constitución de cooperativas y de cajas de ahorro, siempre que el servidor público hubiese manifestado previamente, de manera expresa, su conformidad;</w:t>
      </w:r>
    </w:p>
    <w:p w14:paraId="459D7879"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V.</w:t>
      </w:r>
      <w:r w:rsidRPr="00341B6B">
        <w:rPr>
          <w:rFonts w:ascii="Palatino Linotype" w:eastAsia="Palatino Linotype" w:hAnsi="Palatino Linotype" w:cs="Palatino Linotype"/>
          <w:i/>
          <w:iCs/>
        </w:rPr>
        <w:t xml:space="preserve"> Descuentos ordenados por el Instituto de Seguridad Social del Estado de México y Municipios, con motivo de cuotas y obligaciones contraídas con éste por los servidores públicos;</w:t>
      </w:r>
    </w:p>
    <w:p w14:paraId="45238902"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VI.</w:t>
      </w:r>
      <w:r w:rsidRPr="00341B6B">
        <w:rPr>
          <w:rFonts w:ascii="Palatino Linotype" w:eastAsia="Palatino Linotype" w:hAnsi="Palatino Linotype" w:cs="Palatino Linotype"/>
          <w:i/>
          <w:iCs/>
        </w:rPr>
        <w:t xml:space="preserve"> Obligaciones a cargo del servidor público con las que haya consentido, derivadas de la adquisición o del uso de habitaciones consideradas como de interés social;</w:t>
      </w:r>
    </w:p>
    <w:p w14:paraId="7F4BDD67"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VII.</w:t>
      </w:r>
      <w:r w:rsidRPr="00341B6B">
        <w:rPr>
          <w:rFonts w:ascii="Palatino Linotype" w:eastAsia="Palatino Linotype" w:hAnsi="Palatino Linotype" w:cs="Palatino Linotype"/>
          <w:i/>
          <w:iCs/>
        </w:rPr>
        <w:t xml:space="preserve"> Faltas de puntualidad o de asistencia injustificadas;</w:t>
      </w:r>
    </w:p>
    <w:p w14:paraId="1C79A3CB"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VIII. Pensiones alimenticias ordenadas por la autoridad judicial;</w:t>
      </w:r>
      <w:r w:rsidRPr="00341B6B">
        <w:rPr>
          <w:rFonts w:ascii="Palatino Linotype" w:eastAsia="Palatino Linotype" w:hAnsi="Palatino Linotype" w:cs="Palatino Linotype"/>
          <w:i/>
          <w:iCs/>
        </w:rPr>
        <w:t xml:space="preserve"> o</w:t>
      </w:r>
    </w:p>
    <w:p w14:paraId="018D6177"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IX. Cualquier otro convenido con instituciones de servicios y aceptado por el servidor público.</w:t>
      </w:r>
    </w:p>
    <w:p w14:paraId="27E0C6FB"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53E603A"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4FE7CA1"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Como se puede observar, el precepto citado establece claramente cuáles son esos descuentos o gravámenes que directamente se relacionan con las obligaciones adquiridas como servidores públicos y aquéllos que únicamente inciden en su vida privada. </w:t>
      </w:r>
    </w:p>
    <w:p w14:paraId="62000FC4"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3769C5F8"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 este modo, los </w:t>
      </w:r>
      <w:r w:rsidRPr="00341B6B">
        <w:rPr>
          <w:rFonts w:ascii="Palatino Linotype" w:eastAsia="Palatino Linotype" w:hAnsi="Palatino Linotype" w:cs="Palatino Linotype"/>
          <w:b/>
          <w:bCs/>
        </w:rPr>
        <w:t>descuentos o deducciones por cuotas sindicales</w:t>
      </w:r>
      <w:r w:rsidRPr="00341B6B">
        <w:rPr>
          <w:rFonts w:ascii="Palatino Linotype" w:eastAsia="Palatino Linotype" w:hAnsi="Palatino Linotype" w:cs="Palatino Linotype"/>
        </w:rPr>
        <w:t xml:space="preserve">, </w:t>
      </w:r>
      <w:r w:rsidRPr="00341B6B">
        <w:rPr>
          <w:rFonts w:ascii="Palatino Linotype" w:eastAsia="Palatino Linotype" w:hAnsi="Palatino Linotype" w:cs="Palatino Linotype"/>
          <w:b/>
          <w:bCs/>
        </w:rPr>
        <w:t>pensiones alimenticias</w:t>
      </w:r>
      <w:r w:rsidRPr="00341B6B">
        <w:rPr>
          <w:rFonts w:ascii="Palatino Linotype" w:eastAsia="Palatino Linotype" w:hAnsi="Palatino Linotype" w:cs="Palatino Linotype"/>
        </w:rPr>
        <w:t xml:space="preserve"> o </w:t>
      </w:r>
      <w:r w:rsidRPr="00341B6B">
        <w:rPr>
          <w:rFonts w:ascii="Palatino Linotype" w:eastAsia="Palatino Linotype" w:hAnsi="Palatino Linotype" w:cs="Palatino Linotype"/>
          <w:b/>
          <w:bCs/>
        </w:rPr>
        <w:t>créditos adquiridos con instituciones privadas</w:t>
      </w:r>
      <w:r w:rsidRPr="00341B6B">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341B6B">
        <w:rPr>
          <w:rFonts w:ascii="Palatino Linotype" w:eastAsia="Palatino Linotype" w:hAnsi="Palatino Linotype" w:cs="Palatino Linotype"/>
          <w:b/>
          <w:bCs/>
        </w:rPr>
        <w:t>es información que no es de carácter público, sino que constituye información confidencial</w:t>
      </w:r>
      <w:r w:rsidRPr="00341B6B">
        <w:rPr>
          <w:rFonts w:ascii="Palatino Linotype" w:eastAsia="Palatino Linotype" w:hAnsi="Palatino Linotype" w:cs="Palatino Linotype"/>
        </w:rPr>
        <w:t xml:space="preserve"> en virtud de que corresponde con decisiones personales, y por tanto, se debe clasificar.</w:t>
      </w:r>
    </w:p>
    <w:p w14:paraId="6FDC86EB"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A30DEAD"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3FDB960C"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6618264B"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636FC7E7" w14:textId="77777777" w:rsidR="00F02E46" w:rsidRPr="00341B6B" w:rsidRDefault="00F02E46" w:rsidP="00F02E4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A94A0CF" w14:textId="77777777" w:rsidR="00F02E46" w:rsidRPr="00341B6B" w:rsidRDefault="00F02E46" w:rsidP="00F02E46">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341B6B">
        <w:rPr>
          <w:rFonts w:ascii="Palatino Linotype" w:eastAsia="Palatino Linotype" w:hAnsi="Palatino Linotype" w:cs="Palatino Linotype"/>
          <w:b/>
        </w:rPr>
        <w:t>Fotografías de los servidores públicos.</w:t>
      </w:r>
    </w:p>
    <w:p w14:paraId="02E9CBB7" w14:textId="77777777" w:rsidR="00F02E46" w:rsidRPr="00341B6B" w:rsidRDefault="00F02E46" w:rsidP="00F02E4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5E38ECE4" w14:textId="77777777" w:rsidR="00F02E46" w:rsidRPr="00341B6B" w:rsidRDefault="00F02E46" w:rsidP="00F02E4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8E4D6A0"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p>
    <w:p w14:paraId="0E0A82E8"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44CBC66"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p>
    <w:p w14:paraId="4EE45EC9"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A1514AC"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p>
    <w:p w14:paraId="05C6C130"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4EDF27B"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p>
    <w:p w14:paraId="277C1A53"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F0A9A1F"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p>
    <w:p w14:paraId="34C78B67"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63BB6B9"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p>
    <w:p w14:paraId="1BDDBBEA"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47EB848" w14:textId="77777777" w:rsidR="00F02E46" w:rsidRPr="00341B6B" w:rsidRDefault="00F02E46" w:rsidP="00F02E4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w:t>
      </w:r>
    </w:p>
    <w:p w14:paraId="1D4F69A5" w14:textId="77777777" w:rsidR="00F02E46" w:rsidRPr="00341B6B" w:rsidRDefault="00F02E4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7820694"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624334DB"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Con relación al </w:t>
      </w:r>
      <w:r w:rsidRPr="00341B6B">
        <w:rPr>
          <w:rFonts w:ascii="Palatino Linotype" w:eastAsia="Palatino Linotype" w:hAnsi="Palatino Linotype" w:cs="Palatino Linotype"/>
          <w:b/>
          <w:bCs/>
        </w:rPr>
        <w:t>número de empleado</w:t>
      </w:r>
      <w:r w:rsidRPr="00341B6B">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74F8E46"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5211EFAA"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Instituto Nacional de Transparencia, Acceso a la Información, y Protección de Datos Personales, INAI  se ha pronunciado sobre su publicidad, a través del Criterio de interpretación con Clave de control SO/006/2019, que indica lo siguiente:</w:t>
      </w:r>
    </w:p>
    <w:p w14:paraId="15243D9A"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2A5C058D" w14:textId="77777777" w:rsidR="00A47CDE" w:rsidRPr="00341B6B" w:rsidRDefault="00C96B16">
      <w:pPr>
        <w:pBdr>
          <w:top w:val="nil"/>
          <w:left w:val="nil"/>
          <w:bottom w:val="nil"/>
          <w:right w:val="nil"/>
          <w:between w:val="nil"/>
        </w:pBdr>
        <w:spacing w:after="0" w:line="240" w:lineRule="auto"/>
        <w:ind w:left="567" w:right="709"/>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 xml:space="preserve">“Número de empleado. </w:t>
      </w:r>
      <w:r w:rsidRPr="00341B6B">
        <w:rPr>
          <w:rFonts w:ascii="Palatino Linotype" w:eastAsia="Palatino Linotype" w:hAnsi="Palatino Linotype" w:cs="Palatino Linotype"/>
          <w:i/>
          <w:iC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74DCC70" w14:textId="77777777" w:rsidR="00A47CDE" w:rsidRPr="00341B6B" w:rsidRDefault="00A47CDE">
      <w:pPr>
        <w:pBdr>
          <w:top w:val="nil"/>
          <w:left w:val="nil"/>
          <w:bottom w:val="nil"/>
          <w:right w:val="nil"/>
          <w:between w:val="nil"/>
        </w:pBdr>
        <w:spacing w:after="0" w:line="240" w:lineRule="auto"/>
        <w:ind w:left="992" w:right="992"/>
        <w:jc w:val="both"/>
        <w:rPr>
          <w:rFonts w:ascii="Times New Roman" w:eastAsia="Times New Roman" w:hAnsi="Times New Roman" w:cs="Times New Roman"/>
        </w:rPr>
      </w:pPr>
    </w:p>
    <w:p w14:paraId="6EA8B2D6"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8E1A6E3"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3CC4913"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b/>
          <w:bCs/>
        </w:rPr>
        <w:t>De la información fiscal</w:t>
      </w:r>
      <w:r w:rsidRPr="00341B6B">
        <w:rPr>
          <w:rFonts w:ascii="Palatino Linotype" w:eastAsia="Palatino Linotype" w:hAnsi="Palatino Linotype" w:cs="Palatino Linotype"/>
        </w:rPr>
        <w:t>: </w:t>
      </w:r>
    </w:p>
    <w:p w14:paraId="2F1C4C59" w14:textId="77777777" w:rsidR="00A47CDE" w:rsidRPr="00341B6B" w:rsidRDefault="00A47CDE">
      <w:pPr>
        <w:spacing w:after="0" w:line="360" w:lineRule="auto"/>
      </w:pPr>
    </w:p>
    <w:p w14:paraId="6BA9C221"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 xml:space="preserve">La </w:t>
      </w:r>
      <w:r w:rsidRPr="00341B6B">
        <w:rPr>
          <w:rFonts w:ascii="Palatino Linotype" w:eastAsia="Palatino Linotype" w:hAnsi="Palatino Linotype" w:cs="Palatino Linotype"/>
          <w:b/>
          <w:bCs/>
        </w:rPr>
        <w:t>Cadena Original</w:t>
      </w:r>
      <w:r w:rsidRPr="00341B6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6A8956FC" w14:textId="77777777" w:rsidR="00A47CDE" w:rsidRPr="00341B6B" w:rsidRDefault="00A47CDE">
      <w:pPr>
        <w:spacing w:after="0" w:line="360" w:lineRule="auto"/>
      </w:pPr>
    </w:p>
    <w:p w14:paraId="31DAEA13"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Los </w:t>
      </w:r>
      <w:r w:rsidRPr="00341B6B">
        <w:rPr>
          <w:rFonts w:ascii="Palatino Linotype" w:eastAsia="Palatino Linotype" w:hAnsi="Palatino Linotype" w:cs="Palatino Linotype"/>
          <w:b/>
          <w:bCs/>
        </w:rPr>
        <w:t>códigos bidimensionales</w:t>
      </w:r>
      <w:r w:rsidRPr="00341B6B">
        <w:rPr>
          <w:rFonts w:ascii="Palatino Linotype" w:eastAsia="Palatino Linotype" w:hAnsi="Palatino Linotype" w:cs="Palatino Linotype"/>
        </w:rPr>
        <w:t xml:space="preserve"> o </w:t>
      </w:r>
      <w:r w:rsidRPr="00341B6B">
        <w:rPr>
          <w:rFonts w:ascii="Palatino Linotype" w:eastAsia="Palatino Linotype" w:hAnsi="Palatino Linotype" w:cs="Palatino Linotype"/>
          <w:b/>
          <w:bCs/>
        </w:rPr>
        <w:t xml:space="preserve">códigos QR, </w:t>
      </w:r>
      <w:r w:rsidRPr="00341B6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41B6B">
        <w:rPr>
          <w:rFonts w:ascii="Palatino Linotype" w:eastAsia="Palatino Linotype" w:hAnsi="Palatino Linotype" w:cs="Palatino Linotype"/>
          <w:b/>
          <w:bCs/>
        </w:rPr>
        <w:t xml:space="preserve">Sujeto Obligado </w:t>
      </w:r>
      <w:r w:rsidRPr="00341B6B">
        <w:rPr>
          <w:rFonts w:ascii="Palatino Linotype" w:eastAsia="Palatino Linotype" w:hAnsi="Palatino Linotype" w:cs="Palatino Linotype"/>
        </w:rPr>
        <w:t>analizar dicha circunstancia con la finalidad de determinar si se actualiza algún supuesto de confidencialidad.</w:t>
      </w:r>
    </w:p>
    <w:p w14:paraId="33744356" w14:textId="77777777" w:rsidR="00925939" w:rsidRPr="00341B6B" w:rsidRDefault="00925939">
      <w:pPr>
        <w:pBdr>
          <w:top w:val="nil"/>
          <w:left w:val="nil"/>
          <w:bottom w:val="nil"/>
          <w:right w:val="nil"/>
          <w:between w:val="nil"/>
        </w:pBdr>
        <w:spacing w:after="0" w:line="360" w:lineRule="auto"/>
        <w:jc w:val="both"/>
        <w:rPr>
          <w:rFonts w:ascii="Times New Roman" w:eastAsia="Times New Roman" w:hAnsi="Times New Roman" w:cs="Times New Roman"/>
        </w:rPr>
      </w:pPr>
    </w:p>
    <w:p w14:paraId="36529D4A"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En tal sentido, si derivado del análisis efectuado por </w:t>
      </w:r>
      <w:r w:rsidRPr="00341B6B">
        <w:rPr>
          <w:rFonts w:ascii="Palatino Linotype" w:eastAsia="Palatino Linotype" w:hAnsi="Palatino Linotype" w:cs="Palatino Linotype"/>
          <w:b/>
          <w:bCs/>
        </w:rPr>
        <w:t xml:space="preserve">Sujeto Obligado </w:t>
      </w:r>
      <w:r w:rsidRPr="00341B6B">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453C128F" w14:textId="77777777" w:rsidR="00925939" w:rsidRPr="00341B6B" w:rsidRDefault="00925939">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35B854E" w14:textId="5E2ED206"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7915EAFB"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58E4A3BB"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566A2336"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1D203FC8"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Por lo que hace a las </w:t>
      </w:r>
      <w:r w:rsidRPr="00341B6B">
        <w:rPr>
          <w:rFonts w:ascii="Palatino Linotype" w:eastAsia="Palatino Linotype" w:hAnsi="Palatino Linotype" w:cs="Palatino Linotype"/>
          <w:b/>
          <w:bCs/>
          <w:u w:val="single"/>
        </w:rPr>
        <w:t>percepciones, o ingresos</w:t>
      </w:r>
      <w:r w:rsidRPr="00341B6B">
        <w:rPr>
          <w:rFonts w:ascii="Palatino Linotype" w:eastAsia="Palatino Linotype" w:hAnsi="Palatino Linotype" w:cs="Palatino Linotype"/>
        </w:rPr>
        <w:t xml:space="preserve"> como se dijo es información de carácter público que no podrá ser clasificada, por las razones expuestas en el considerando cuarto, entre las que se destaca </w:t>
      </w:r>
      <w:r w:rsidRPr="00341B6B">
        <w:rPr>
          <w:rFonts w:ascii="Palatino Linotype" w:eastAsia="Palatino Linotype" w:hAnsi="Palatino Linotype" w:cs="Palatino Linotype"/>
          <w:b/>
          <w:bCs/>
          <w:u w:val="single"/>
        </w:rPr>
        <w:t xml:space="preserve">las remuneraciones brutas y netas de todos los servidores públicos, que incluya todas las percepciones, entre las cuales, se encuentran los sueldos, prestaciones, gratificaciones, primas, comisiones, dietas, bonos, estímulos, ingresos, entre otros </w:t>
      </w:r>
      <w:r w:rsidRPr="00341B6B">
        <w:rPr>
          <w:rFonts w:ascii="Palatino Linotype" w:eastAsia="Palatino Linotype" w:hAnsi="Palatino Linotype" w:cs="Palatino Linotype"/>
        </w:rPr>
        <w:t xml:space="preserve"> se trata de información vinculada con las obligaciones de transparencia </w:t>
      </w:r>
      <w:r w:rsidRPr="00341B6B">
        <w:rPr>
          <w:rFonts w:ascii="Palatino Linotype" w:eastAsia="Palatino Linotype" w:hAnsi="Palatino Linotype" w:cs="Palatino Linotype"/>
          <w:b/>
          <w:bCs/>
          <w:u w:val="single"/>
        </w:rPr>
        <w:t xml:space="preserve">que los Sujetos Obligados deberán poner a disposición del público de manera permanente y actualizada, por ello no resulta procedente su clasificación. </w:t>
      </w:r>
    </w:p>
    <w:p w14:paraId="793B95A6"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 </w:t>
      </w:r>
    </w:p>
    <w:p w14:paraId="7DE8F1C5"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 xml:space="preserve">En cuanto a la </w:t>
      </w:r>
      <w:r w:rsidRPr="00341B6B">
        <w:rPr>
          <w:rFonts w:ascii="Palatino Linotype" w:eastAsia="Palatino Linotype" w:hAnsi="Palatino Linotype" w:cs="Palatino Linotype"/>
          <w:b/>
          <w:bCs/>
          <w:u w:val="single"/>
        </w:rPr>
        <w:t>Firma de servidores públicos</w:t>
      </w:r>
      <w:r w:rsidRPr="00341B6B">
        <w:rPr>
          <w:rFonts w:ascii="Palatino Linotype" w:eastAsia="Palatino Linotype" w:hAnsi="Palatino Linotype" w:cs="Palatino Linotype"/>
        </w:rPr>
        <w:t>, contenidas en los recibos de nómina, si bien,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r w:rsidRPr="00341B6B">
        <w:rPr>
          <w:rFonts w:ascii="Palatino Linotype" w:eastAsia="Palatino Linotype" w:hAnsi="Palatino Linotype" w:cs="Palatino Linotype"/>
          <w:b/>
          <w:bCs/>
          <w:u w:val="single"/>
        </w:rPr>
        <w:t>, sin embargo, en el caso de los servidores públicos,</w:t>
      </w:r>
      <w:r w:rsidRPr="00341B6B">
        <w:rPr>
          <w:rFonts w:ascii="Palatino Linotype" w:eastAsia="Palatino Linotype" w:hAnsi="Palatino Linotype" w:cs="Palatino Linotype"/>
        </w:rPr>
        <w:t xml:space="preserve"> dicho dato es público cuando, en ejercicio de las atribuciones que les fueron conferidas, emiten un acto de autoridad, siendo la firma el medio por el cual se le da validez a dicho acto.</w:t>
      </w:r>
    </w:p>
    <w:p w14:paraId="6C900521" w14:textId="77777777" w:rsidR="00A47CDE" w:rsidRPr="00341B6B" w:rsidRDefault="00A47CDE">
      <w:pPr>
        <w:spacing w:after="0" w:line="360" w:lineRule="auto"/>
      </w:pPr>
    </w:p>
    <w:p w14:paraId="6C21B8D9" w14:textId="77777777" w:rsidR="00A47CDE" w:rsidRPr="00341B6B" w:rsidRDefault="00C96B16">
      <w:pPr>
        <w:pBdr>
          <w:top w:val="nil"/>
          <w:left w:val="nil"/>
          <w:bottom w:val="nil"/>
          <w:right w:val="nil"/>
          <w:between w:val="nil"/>
        </w:pBdr>
        <w:spacing w:after="0" w:line="360" w:lineRule="auto"/>
        <w:jc w:val="both"/>
        <w:rPr>
          <w:rFonts w:ascii="Times New Roman" w:eastAsia="Times New Roman" w:hAnsi="Times New Roman" w:cs="Times New Roman"/>
        </w:rPr>
      </w:pPr>
      <w:r w:rsidRPr="00341B6B">
        <w:rPr>
          <w:rFonts w:ascii="Palatino Linotype" w:eastAsia="Palatino Linotype" w:hAnsi="Palatino Linotype" w:cs="Palatino Linotype"/>
        </w:rPr>
        <w:t>Robustece lo anterior el criterio orientador 02-19 emitido por el entonces Instituto Nacional de Transparencia, Acceso a la Información y Protección de Datos Personales, INAI, el cual refiere:</w:t>
      </w:r>
    </w:p>
    <w:p w14:paraId="64BD5265" w14:textId="77777777" w:rsidR="00A47CDE" w:rsidRPr="00341B6B" w:rsidRDefault="00A47CDE">
      <w:pPr>
        <w:spacing w:after="0"/>
      </w:pPr>
    </w:p>
    <w:p w14:paraId="4E0EC661" w14:textId="77777777" w:rsidR="00A47CDE" w:rsidRPr="00341B6B" w:rsidRDefault="00C96B16">
      <w:pPr>
        <w:pBdr>
          <w:top w:val="nil"/>
          <w:left w:val="nil"/>
          <w:bottom w:val="nil"/>
          <w:right w:val="nil"/>
          <w:between w:val="nil"/>
        </w:pBdr>
        <w:spacing w:after="0" w:line="240" w:lineRule="auto"/>
        <w:ind w:left="567" w:right="-7"/>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Firma y rúbrica de servidores públicos.</w:t>
      </w:r>
      <w:r w:rsidRPr="00341B6B">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7DD6157" w14:textId="77777777" w:rsidR="00A47CDE" w:rsidRPr="00341B6B" w:rsidRDefault="00A47CDE">
      <w:pPr>
        <w:pBdr>
          <w:top w:val="nil"/>
          <w:left w:val="nil"/>
          <w:bottom w:val="nil"/>
          <w:right w:val="nil"/>
          <w:between w:val="nil"/>
        </w:pBdr>
        <w:spacing w:after="0" w:line="240" w:lineRule="auto"/>
        <w:ind w:right="-7"/>
        <w:jc w:val="both"/>
        <w:rPr>
          <w:rFonts w:ascii="Palatino Linotype" w:eastAsia="Palatino Linotype" w:hAnsi="Palatino Linotype" w:cs="Palatino Linotype"/>
          <w:i/>
          <w:iCs/>
        </w:rPr>
      </w:pPr>
    </w:p>
    <w:p w14:paraId="72EC01DF" w14:textId="77777777" w:rsidR="00A47CDE" w:rsidRPr="00341B6B" w:rsidRDefault="00C96B16">
      <w:pPr>
        <w:pBdr>
          <w:top w:val="nil"/>
          <w:left w:val="nil"/>
          <w:bottom w:val="nil"/>
          <w:right w:val="nil"/>
          <w:between w:val="nil"/>
        </w:pBdr>
        <w:spacing w:after="0" w:line="240" w:lineRule="auto"/>
        <w:ind w:right="-7"/>
        <w:jc w:val="both"/>
        <w:rPr>
          <w:rFonts w:ascii="Times New Roman" w:eastAsia="Times New Roman" w:hAnsi="Times New Roman" w:cs="Times New Roman"/>
        </w:rPr>
      </w:pPr>
      <w:r w:rsidRPr="00341B6B">
        <w:rPr>
          <w:rFonts w:ascii="Palatino Linotype" w:eastAsia="Palatino Linotype" w:hAnsi="Palatino Linotype" w:cs="Palatino Linotype"/>
        </w:rPr>
        <w:t>Por lo que en caso de plasmarse en recibos de nómina, no procede su clasificación.</w:t>
      </w:r>
    </w:p>
    <w:p w14:paraId="6310BBD9"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14036D25"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41B6B">
        <w:rPr>
          <w:rFonts w:ascii="Palatino Linotype" w:eastAsia="Palatino Linotype" w:hAnsi="Palatino Linotype" w:cs="Palatino Linotype"/>
          <w:b/>
          <w:bCs/>
          <w:u w:val="single"/>
        </w:rPr>
        <w:t>razones, motivos o circunstancias especiales</w:t>
      </w:r>
      <w:r w:rsidRPr="00341B6B">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27EDAD6"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379E3F00" w14:textId="77777777" w:rsidR="00A47CDE" w:rsidRPr="00341B6B" w:rsidRDefault="00C96B16">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341B6B">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CE3B51F" w14:textId="77777777" w:rsidR="00A47CDE" w:rsidRPr="00341B6B" w:rsidRDefault="00A47CDE">
      <w:pPr>
        <w:pBdr>
          <w:top w:val="nil"/>
          <w:left w:val="nil"/>
          <w:bottom w:val="nil"/>
          <w:right w:val="nil"/>
          <w:between w:val="nil"/>
        </w:pBdr>
        <w:spacing w:after="0" w:line="360" w:lineRule="auto"/>
        <w:ind w:right="50"/>
        <w:jc w:val="both"/>
        <w:rPr>
          <w:rFonts w:ascii="Times New Roman" w:eastAsia="Times New Roman" w:hAnsi="Times New Roman" w:cs="Times New Roman"/>
        </w:rPr>
      </w:pPr>
    </w:p>
    <w:p w14:paraId="56A84319"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“Artículo 49.</w:t>
      </w:r>
      <w:r w:rsidRPr="00341B6B">
        <w:rPr>
          <w:rFonts w:ascii="Palatino Linotype" w:eastAsia="Palatino Linotype" w:hAnsi="Palatino Linotype" w:cs="Palatino Linotype"/>
          <w:i/>
          <w:iCs/>
        </w:rPr>
        <w:t xml:space="preserve"> </w:t>
      </w:r>
      <w:r w:rsidRPr="00341B6B">
        <w:rPr>
          <w:rFonts w:ascii="Palatino Linotype" w:eastAsia="Palatino Linotype" w:hAnsi="Palatino Linotype" w:cs="Palatino Linotype"/>
          <w:b/>
          <w:bCs/>
          <w:i/>
          <w:iCs/>
        </w:rPr>
        <w:t>Los Comités de Transparencia</w:t>
      </w:r>
      <w:r w:rsidRPr="00341B6B">
        <w:rPr>
          <w:rFonts w:ascii="Palatino Linotype" w:eastAsia="Palatino Linotype" w:hAnsi="Palatino Linotype" w:cs="Palatino Linotype"/>
          <w:i/>
          <w:iCs/>
        </w:rPr>
        <w:t xml:space="preserve"> tendrán las siguientes atribuciones:</w:t>
      </w:r>
    </w:p>
    <w:p w14:paraId="1022F1F3"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VIII. Aprobar, modificar o revocar la clasificación de la información</w:t>
      </w:r>
      <w:r w:rsidRPr="00341B6B">
        <w:rPr>
          <w:rFonts w:ascii="Palatino Linotype" w:eastAsia="Palatino Linotype" w:hAnsi="Palatino Linotype" w:cs="Palatino Linotype"/>
          <w:i/>
          <w:iCs/>
        </w:rPr>
        <w:t>…”</w:t>
      </w:r>
    </w:p>
    <w:p w14:paraId="27A89EEB"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Artículo 53.</w:t>
      </w:r>
      <w:r w:rsidRPr="00341B6B">
        <w:rPr>
          <w:rFonts w:ascii="Palatino Linotype" w:eastAsia="Palatino Linotype" w:hAnsi="Palatino Linotype" w:cs="Palatino Linotype"/>
          <w:i/>
          <w:iCs/>
        </w:rPr>
        <w:t xml:space="preserve"> Las </w:t>
      </w:r>
      <w:r w:rsidRPr="00341B6B">
        <w:rPr>
          <w:rFonts w:ascii="Palatino Linotype" w:eastAsia="Palatino Linotype" w:hAnsi="Palatino Linotype" w:cs="Palatino Linotype"/>
          <w:b/>
          <w:bCs/>
          <w:i/>
          <w:iCs/>
        </w:rPr>
        <w:t>Unidades de Transparencia</w:t>
      </w:r>
      <w:r w:rsidRPr="00341B6B">
        <w:rPr>
          <w:rFonts w:ascii="Palatino Linotype" w:eastAsia="Palatino Linotype" w:hAnsi="Palatino Linotype" w:cs="Palatino Linotype"/>
          <w:i/>
          <w:iCs/>
        </w:rPr>
        <w:t xml:space="preserve"> tendrán las siguientes </w:t>
      </w:r>
      <w:r w:rsidRPr="00341B6B">
        <w:rPr>
          <w:rFonts w:ascii="Palatino Linotype" w:eastAsia="Palatino Linotype" w:hAnsi="Palatino Linotype" w:cs="Palatino Linotype"/>
          <w:b/>
          <w:bCs/>
          <w:i/>
          <w:iCs/>
        </w:rPr>
        <w:t>funciones</w:t>
      </w:r>
      <w:r w:rsidRPr="00341B6B">
        <w:rPr>
          <w:rFonts w:ascii="Palatino Linotype" w:eastAsia="Palatino Linotype" w:hAnsi="Palatino Linotype" w:cs="Palatino Linotype"/>
          <w:i/>
          <w:iCs/>
        </w:rPr>
        <w:t>:</w:t>
      </w:r>
    </w:p>
    <w:p w14:paraId="0AE55439"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X. Presentar ante el Comité, el proyecto de clasificación de información</w:t>
      </w:r>
      <w:r w:rsidRPr="00341B6B">
        <w:rPr>
          <w:rFonts w:ascii="Palatino Linotype" w:eastAsia="Palatino Linotype" w:hAnsi="Palatino Linotype" w:cs="Palatino Linotype"/>
          <w:i/>
          <w:iCs/>
        </w:rPr>
        <w:t>…” </w:t>
      </w:r>
    </w:p>
    <w:p w14:paraId="1ADCC0B0" w14:textId="77777777" w:rsidR="00A47CDE" w:rsidRPr="00341B6B" w:rsidRDefault="00C96B16">
      <w:pPr>
        <w:pBdr>
          <w:top w:val="nil"/>
          <w:left w:val="nil"/>
          <w:bottom w:val="nil"/>
          <w:right w:val="nil"/>
          <w:between w:val="nil"/>
        </w:pBdr>
        <w:spacing w:after="0" w:line="240" w:lineRule="auto"/>
        <w:ind w:left="567" w:right="709"/>
        <w:jc w:val="both"/>
        <w:rPr>
          <w:rFonts w:ascii="Times New Roman" w:eastAsia="Times New Roman" w:hAnsi="Times New Roman" w:cs="Times New Roman"/>
        </w:rPr>
      </w:pPr>
      <w:r w:rsidRPr="00341B6B">
        <w:rPr>
          <w:rFonts w:ascii="Palatino Linotype" w:eastAsia="Palatino Linotype" w:hAnsi="Palatino Linotype" w:cs="Palatino Linotype"/>
          <w:b/>
          <w:bCs/>
          <w:i/>
          <w:iCs/>
        </w:rPr>
        <w:t>“Artículo 59.</w:t>
      </w:r>
      <w:r w:rsidRPr="00341B6B">
        <w:rPr>
          <w:rFonts w:ascii="Palatino Linotype" w:eastAsia="Palatino Linotype" w:hAnsi="Palatino Linotype" w:cs="Palatino Linotype"/>
          <w:i/>
          <w:iCs/>
        </w:rPr>
        <w:t xml:space="preserve"> Los </w:t>
      </w:r>
      <w:r w:rsidRPr="00341B6B">
        <w:rPr>
          <w:rFonts w:ascii="Palatino Linotype" w:eastAsia="Palatino Linotype" w:hAnsi="Palatino Linotype" w:cs="Palatino Linotype"/>
          <w:b/>
          <w:bCs/>
          <w:i/>
          <w:iCs/>
        </w:rPr>
        <w:t>servidores públicos habilitados</w:t>
      </w:r>
      <w:r w:rsidRPr="00341B6B">
        <w:rPr>
          <w:rFonts w:ascii="Palatino Linotype" w:eastAsia="Palatino Linotype" w:hAnsi="Palatino Linotype" w:cs="Palatino Linotype"/>
          <w:i/>
          <w:iCs/>
        </w:rPr>
        <w:t xml:space="preserve"> tendrán las </w:t>
      </w:r>
      <w:r w:rsidRPr="00341B6B">
        <w:rPr>
          <w:rFonts w:ascii="Palatino Linotype" w:eastAsia="Palatino Linotype" w:hAnsi="Palatino Linotype" w:cs="Palatino Linotype"/>
          <w:b/>
          <w:bCs/>
          <w:i/>
          <w:iCs/>
        </w:rPr>
        <w:t>funciones</w:t>
      </w:r>
      <w:r w:rsidRPr="00341B6B">
        <w:rPr>
          <w:rFonts w:ascii="Palatino Linotype" w:eastAsia="Palatino Linotype" w:hAnsi="Palatino Linotype" w:cs="Palatino Linotype"/>
          <w:i/>
          <w:iCs/>
        </w:rPr>
        <w:t xml:space="preserve"> siguientes:</w:t>
      </w:r>
    </w:p>
    <w:p w14:paraId="21D8D956" w14:textId="77777777" w:rsidR="00A47CDE" w:rsidRPr="00341B6B" w:rsidRDefault="00C96B16">
      <w:pPr>
        <w:pBdr>
          <w:top w:val="nil"/>
          <w:left w:val="nil"/>
          <w:bottom w:val="nil"/>
          <w:right w:val="nil"/>
          <w:between w:val="nil"/>
        </w:pBdr>
        <w:spacing w:after="0" w:line="240" w:lineRule="auto"/>
        <w:ind w:left="567" w:right="709"/>
        <w:jc w:val="both"/>
        <w:rPr>
          <w:rFonts w:ascii="Palatino Linotype" w:eastAsia="Palatino Linotype" w:hAnsi="Palatino Linotype" w:cs="Palatino Linotype"/>
          <w:i/>
          <w:iCs/>
        </w:rPr>
      </w:pPr>
      <w:r w:rsidRPr="00341B6B">
        <w:rPr>
          <w:rFonts w:ascii="Palatino Linotype" w:eastAsia="Palatino Linotype" w:hAnsi="Palatino Linotype" w:cs="Palatino Linotype"/>
          <w:b/>
          <w:bCs/>
          <w:i/>
          <w:iCs/>
        </w:rPr>
        <w:t>V. Integrar y presentar al responsable de la Unidad de Transparencia la propuesta de clasificación de información</w:t>
      </w:r>
      <w:r w:rsidRPr="00341B6B">
        <w:rPr>
          <w:rFonts w:ascii="Palatino Linotype" w:eastAsia="Palatino Linotype" w:hAnsi="Palatino Linotype" w:cs="Palatino Linotype"/>
          <w:i/>
          <w:iCs/>
        </w:rPr>
        <w:t>, la cual tendrá los fundamentos y argumentos en que se basa dicha propuesta…”</w:t>
      </w:r>
    </w:p>
    <w:p w14:paraId="171670F7" w14:textId="77777777" w:rsidR="00A47CDE" w:rsidRPr="00341B6B" w:rsidRDefault="00A47CDE">
      <w:pPr>
        <w:pBdr>
          <w:top w:val="nil"/>
          <w:left w:val="nil"/>
          <w:bottom w:val="nil"/>
          <w:right w:val="nil"/>
          <w:between w:val="nil"/>
        </w:pBdr>
        <w:spacing w:after="0" w:line="360" w:lineRule="auto"/>
        <w:ind w:left="1134" w:right="902"/>
        <w:jc w:val="both"/>
        <w:rPr>
          <w:rFonts w:ascii="Times New Roman" w:eastAsia="Times New Roman" w:hAnsi="Times New Roman" w:cs="Times New Roman"/>
        </w:rPr>
      </w:pPr>
    </w:p>
    <w:p w14:paraId="52F87A76"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17EECB1"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1D4B0464"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1F42BBF"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6F3F19CC" w14:textId="77777777" w:rsidR="00A47CDE" w:rsidRPr="00341B6B" w:rsidRDefault="00C96B16">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Artículo 149.</w:t>
      </w:r>
      <w:r w:rsidRPr="00341B6B">
        <w:rPr>
          <w:rFonts w:ascii="Palatino Linotype" w:eastAsia="Palatino Linotype" w:hAnsi="Palatino Linotype" w:cs="Palatino Linotype"/>
          <w:i/>
          <w:iCs/>
        </w:rPr>
        <w:t xml:space="preserve"> El </w:t>
      </w:r>
      <w:r w:rsidRPr="00341B6B">
        <w:rPr>
          <w:rFonts w:ascii="Palatino Linotype" w:eastAsia="Palatino Linotype" w:hAnsi="Palatino Linotype" w:cs="Palatino Linotype"/>
          <w:b/>
          <w:bCs/>
          <w:i/>
          <w:iCs/>
        </w:rPr>
        <w:t>acuerdo que clasifique la información como confidencial</w:t>
      </w:r>
      <w:r w:rsidRPr="00341B6B">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 </w:t>
      </w:r>
    </w:p>
    <w:p w14:paraId="62CD9806" w14:textId="77777777" w:rsidR="00A47CDE" w:rsidRPr="00341B6B" w:rsidRDefault="00A47CDE">
      <w:pPr>
        <w:pBdr>
          <w:top w:val="nil"/>
          <w:left w:val="nil"/>
          <w:bottom w:val="nil"/>
          <w:right w:val="nil"/>
          <w:between w:val="nil"/>
        </w:pBdr>
        <w:spacing w:after="0" w:line="360" w:lineRule="auto"/>
        <w:ind w:left="851" w:right="902"/>
        <w:jc w:val="both"/>
        <w:rPr>
          <w:rFonts w:ascii="Times New Roman" w:eastAsia="Times New Roman" w:hAnsi="Times New Roman" w:cs="Times New Roman"/>
        </w:rPr>
      </w:pPr>
    </w:p>
    <w:p w14:paraId="044E1432" w14:textId="77777777" w:rsidR="00A47CDE" w:rsidRPr="00341B6B" w:rsidRDefault="00C96B16">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Es decir,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26978DD" w14:textId="77777777" w:rsidR="00A47CDE" w:rsidRPr="00341B6B" w:rsidRDefault="00C96B16">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341B6B">
        <w:rPr>
          <w:rFonts w:ascii="Palatino Linotype" w:eastAsia="Palatino Linotype" w:hAnsi="Palatino Linotype" w:cs="Palatino Linotype"/>
        </w:rPr>
        <w:t xml:space="preserve">Asimismo, respecto a las formalidades que deberá llevar el acuerdo de clasificación que deberá emitir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634E80B0" w14:textId="77777777" w:rsidR="00A47CDE" w:rsidRPr="00341B6B" w:rsidRDefault="00A47CDE">
      <w:pPr>
        <w:pBdr>
          <w:top w:val="nil"/>
          <w:left w:val="nil"/>
          <w:bottom w:val="nil"/>
          <w:right w:val="nil"/>
          <w:between w:val="nil"/>
        </w:pBdr>
        <w:spacing w:after="0" w:line="360" w:lineRule="auto"/>
        <w:ind w:left="567" w:right="51"/>
        <w:jc w:val="both"/>
        <w:rPr>
          <w:rFonts w:ascii="Times New Roman" w:eastAsia="Times New Roman" w:hAnsi="Times New Roman" w:cs="Times New Roman"/>
        </w:rPr>
      </w:pPr>
    </w:p>
    <w:p w14:paraId="55ABC7F0"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xml:space="preserve"> “Quincuagésimo. </w:t>
      </w:r>
      <w:r w:rsidRPr="00341B6B">
        <w:rPr>
          <w:rFonts w:ascii="Palatino Linotype" w:eastAsia="Palatino Linotype" w:hAnsi="Palatino Linotype" w:cs="Palatino Linotype"/>
          <w:i/>
          <w:iCs/>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A222086"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xml:space="preserve">Quincuagésimo primero. </w:t>
      </w:r>
      <w:r w:rsidRPr="00341B6B">
        <w:rPr>
          <w:rFonts w:ascii="Palatino Linotype" w:eastAsia="Palatino Linotype" w:hAnsi="Palatino Linotype" w:cs="Palatino Linotype"/>
          <w:i/>
          <w:iCs/>
        </w:rPr>
        <w:t>Toda acta del Comité de Transparencia deberá contener: </w:t>
      </w:r>
    </w:p>
    <w:p w14:paraId="4A468274"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xml:space="preserve"> El número de sesión y fecha; </w:t>
      </w:r>
    </w:p>
    <w:p w14:paraId="0E078AD0"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w:t>
      </w:r>
      <w:r w:rsidRPr="00341B6B">
        <w:rPr>
          <w:rFonts w:ascii="Palatino Linotype" w:eastAsia="Palatino Linotype" w:hAnsi="Palatino Linotype" w:cs="Palatino Linotype"/>
          <w:i/>
          <w:iCs/>
        </w:rPr>
        <w:t>. El nombre del área que solicitó la clasificación de información; </w:t>
      </w:r>
    </w:p>
    <w:p w14:paraId="52650BE7"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III</w:t>
      </w:r>
      <w:r w:rsidRPr="00341B6B">
        <w:rPr>
          <w:rFonts w:ascii="Palatino Linotype" w:eastAsia="Palatino Linotype" w:hAnsi="Palatino Linotype" w:cs="Palatino Linotype"/>
          <w:i/>
          <w:iCs/>
        </w:rPr>
        <w:t>. La fundamentación legal y motivación correspondiente; </w:t>
      </w:r>
    </w:p>
    <w:p w14:paraId="09867B8E"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IV</w:t>
      </w:r>
      <w:r w:rsidRPr="00341B6B">
        <w:rPr>
          <w:rFonts w:ascii="Palatino Linotype" w:eastAsia="Palatino Linotype" w:hAnsi="Palatino Linotype" w:cs="Palatino Linotype"/>
          <w:i/>
          <w:iCs/>
        </w:rPr>
        <w:t>. La resolución o resoluciones aprobadas; y </w:t>
      </w:r>
    </w:p>
    <w:p w14:paraId="073EB9E0"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V</w:t>
      </w:r>
      <w:r w:rsidRPr="00341B6B">
        <w:rPr>
          <w:rFonts w:ascii="Palatino Linotype" w:eastAsia="Palatino Linotype" w:hAnsi="Palatino Linotype" w:cs="Palatino Linotype"/>
          <w:i/>
          <w:iCs/>
        </w:rPr>
        <w:t>. La rúbrica o firma digital de cada integrante del Comité de Transparencia. </w:t>
      </w:r>
    </w:p>
    <w:p w14:paraId="0C6D7E33"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i/>
          <w:iCs/>
        </w:rPr>
        <w:t>Las resoluciones del Comité en las que se haya determinado confirmar o modificar la clasificación de información pública como reservada, deberán incluir, cuando menos: </w:t>
      </w:r>
    </w:p>
    <w:p w14:paraId="5F8F2A5D"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xml:space="preserve"> Los motivos y razonamientos que sustenten la confirmación o modificación de la prueba de daño;</w:t>
      </w:r>
    </w:p>
    <w:p w14:paraId="125928B3"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w:t>
      </w:r>
      <w:r w:rsidRPr="00341B6B">
        <w:rPr>
          <w:rFonts w:ascii="Palatino Linotype" w:eastAsia="Palatino Linotype" w:hAnsi="Palatino Linotype" w:cs="Palatino Linotype"/>
          <w:i/>
          <w:iCs/>
        </w:rPr>
        <w:t>. Descripción de las partes o secciones reservadas, en caso de clasificación parcial</w:t>
      </w:r>
      <w:r w:rsidRPr="00341B6B">
        <w:rPr>
          <w:rFonts w:ascii="Palatino Linotype" w:eastAsia="Palatino Linotype" w:hAnsi="Palatino Linotype" w:cs="Palatino Linotype"/>
          <w:b/>
          <w:bCs/>
          <w:i/>
          <w:iCs/>
        </w:rPr>
        <w:t>; </w:t>
      </w:r>
    </w:p>
    <w:p w14:paraId="017B189F"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III.</w:t>
      </w:r>
      <w:r w:rsidRPr="00341B6B">
        <w:rPr>
          <w:rFonts w:ascii="Palatino Linotype" w:eastAsia="Palatino Linotype" w:hAnsi="Palatino Linotype" w:cs="Palatino Linotype"/>
          <w:i/>
          <w:iCs/>
        </w:rPr>
        <w:t xml:space="preserve"> El periodo por el que mantendrá su clasificación y fecha de expiración; y </w:t>
      </w:r>
    </w:p>
    <w:p w14:paraId="6A6C4B13"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IV.</w:t>
      </w:r>
      <w:r w:rsidRPr="00341B6B">
        <w:rPr>
          <w:rFonts w:ascii="Palatino Linotype" w:eastAsia="Palatino Linotype" w:hAnsi="Palatino Linotype" w:cs="Palatino Linotype"/>
          <w:i/>
          <w:iCs/>
        </w:rPr>
        <w:t xml:space="preserve"> El nombre del titular y área encargada de realizar la versión pública del documento, en su caso. </w:t>
      </w:r>
    </w:p>
    <w:p w14:paraId="57890466"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i/>
          <w:iCs/>
        </w:rPr>
        <w:t>En los casos en que se clasifique la información como reservada siempre se entregará o anexará la prueba de daño con la respuesta al solicitante. </w:t>
      </w:r>
    </w:p>
    <w:p w14:paraId="3E7AA2F5"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01CA6C0C" w14:textId="77777777" w:rsidR="00A47CDE" w:rsidRPr="00341B6B" w:rsidRDefault="00A47CD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D9FB012" w14:textId="77777777" w:rsidR="00A47CDE" w:rsidRPr="00341B6B" w:rsidRDefault="00C96B16">
      <w:pPr>
        <w:pBdr>
          <w:top w:val="nil"/>
          <w:left w:val="nil"/>
          <w:bottom w:val="nil"/>
          <w:right w:val="nil"/>
          <w:between w:val="nil"/>
        </w:pBd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23286BA" w14:textId="77777777" w:rsidR="00A47CDE" w:rsidRPr="00341B6B" w:rsidRDefault="00A47CDE">
      <w:pPr>
        <w:pBdr>
          <w:top w:val="nil"/>
          <w:left w:val="nil"/>
          <w:bottom w:val="nil"/>
          <w:right w:val="nil"/>
          <w:between w:val="nil"/>
        </w:pBdr>
        <w:spacing w:after="0" w:line="360" w:lineRule="auto"/>
        <w:jc w:val="both"/>
        <w:rPr>
          <w:rFonts w:ascii="Times New Roman" w:eastAsia="Times New Roman" w:hAnsi="Times New Roman" w:cs="Times New Roman"/>
        </w:rPr>
      </w:pPr>
    </w:p>
    <w:p w14:paraId="67672C10"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i/>
          <w:iCs/>
        </w:rPr>
        <w:t>“</w:t>
      </w:r>
      <w:r w:rsidRPr="00341B6B">
        <w:rPr>
          <w:rFonts w:ascii="Palatino Linotype" w:eastAsia="Palatino Linotype" w:hAnsi="Palatino Linotype" w:cs="Palatino Linotype"/>
          <w:b/>
          <w:bCs/>
          <w:i/>
          <w:iCs/>
        </w:rPr>
        <w:t>Quincuagésimo segundo</w:t>
      </w:r>
      <w:r w:rsidRPr="00341B6B">
        <w:rPr>
          <w:rFonts w:ascii="Palatino Linotype" w:eastAsia="Palatino Linotype" w:hAnsi="Palatino Linotype" w:cs="Palatino Linotype"/>
          <w:i/>
          <w:iC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125F3E"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i/>
          <w:iCs/>
        </w:rPr>
        <w:t>En el caso específico de la clasificación y elaboración de versiones públicas de documentos que contengan información confidencial, las áreas de los sujetos obligados deberán: </w:t>
      </w:r>
    </w:p>
    <w:p w14:paraId="67DCC0E9"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xml:space="preserve"> Fijar la fecha en que se elaboró la versión pública y la fecha en la cual el Comité de Transparencia confirmó dicha versión;</w:t>
      </w:r>
    </w:p>
    <w:p w14:paraId="1AE1A05C"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b/>
          <w:bCs/>
          <w:i/>
          <w:iCs/>
        </w:rPr>
        <w:t>II.</w:t>
      </w:r>
      <w:r w:rsidRPr="00341B6B">
        <w:rPr>
          <w:rFonts w:ascii="Palatino Linotype" w:eastAsia="Palatino Linotype" w:hAnsi="Palatino Linotype" w:cs="Palatino Linotype"/>
          <w:i/>
          <w:iCs/>
        </w:rPr>
        <w:t xml:space="preserve"> Señalar dentro del documento el tipo de información confidencial que fue testada en cada caso específico, de conformidad con el lineamiento trigésimo octavo; y</w:t>
      </w:r>
    </w:p>
    <w:p w14:paraId="5CD1AA9C"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b/>
          <w:bCs/>
          <w:i/>
          <w:iCs/>
        </w:rPr>
        <w:t>III.</w:t>
      </w:r>
      <w:r w:rsidRPr="00341B6B">
        <w:rPr>
          <w:rFonts w:ascii="Palatino Linotype" w:eastAsia="Palatino Linotype" w:hAnsi="Palatino Linotype" w:cs="Palatino Linotype"/>
          <w:i/>
          <w:iCs/>
        </w:rPr>
        <w:t xml:space="preserve"> Señalar las personas o instancias autorizadas a acceder a la información clasificada.</w:t>
      </w:r>
    </w:p>
    <w:p w14:paraId="728AFD8F"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14:paraId="592E3D73"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i/>
          <w:iCs/>
        </w:rPr>
        <w:t>…</w:t>
      </w:r>
    </w:p>
    <w:p w14:paraId="5DF85132" w14:textId="77777777" w:rsidR="00A47CDE" w:rsidRPr="00341B6B" w:rsidRDefault="00C96B16">
      <w:pPr>
        <w:pBdr>
          <w:top w:val="nil"/>
          <w:left w:val="nil"/>
          <w:bottom w:val="nil"/>
          <w:right w:val="nil"/>
          <w:between w:val="nil"/>
        </w:pBdr>
        <w:spacing w:after="0" w:line="240" w:lineRule="auto"/>
        <w:ind w:left="567" w:right="900"/>
        <w:jc w:val="both"/>
        <w:rPr>
          <w:rFonts w:ascii="Times New Roman" w:eastAsia="Times New Roman" w:hAnsi="Times New Roman" w:cs="Times New Roman"/>
        </w:rPr>
      </w:pPr>
      <w:r w:rsidRPr="00341B6B">
        <w:rPr>
          <w:rFonts w:ascii="Palatino Linotype" w:eastAsia="Palatino Linotype" w:hAnsi="Palatino Linotype" w:cs="Palatino Linotype"/>
          <w:b/>
          <w:bCs/>
          <w:i/>
          <w:iCs/>
        </w:rPr>
        <w:t xml:space="preserve">Quincuagésimo cuarto. </w:t>
      </w:r>
      <w:r w:rsidRPr="00341B6B">
        <w:rPr>
          <w:rFonts w:ascii="Palatino Linotype" w:eastAsia="Palatino Linotype" w:hAnsi="Palatino Linotype" w:cs="Palatino Linotype"/>
          <w:i/>
          <w:iC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41B6B">
        <w:rPr>
          <w:rFonts w:ascii="Palatino Linotype" w:eastAsia="Palatino Linotype" w:hAnsi="Palatino Linotype" w:cs="Palatino Linotype"/>
          <w:b/>
          <w:bCs/>
          <w:i/>
          <w:iCs/>
        </w:rPr>
        <w:t> </w:t>
      </w:r>
    </w:p>
    <w:p w14:paraId="1A4FE500"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 xml:space="preserve">Quincuagésimo quinto. </w:t>
      </w:r>
      <w:r w:rsidRPr="00341B6B">
        <w:rPr>
          <w:rFonts w:ascii="Palatino Linotype" w:eastAsia="Palatino Linotype" w:hAnsi="Palatino Linotype" w:cs="Palatino Linotype"/>
          <w:i/>
          <w:iCs/>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10F1D1"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w:t>
      </w:r>
    </w:p>
    <w:p w14:paraId="531996F9"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Quincuagésimo séptimo</w:t>
      </w:r>
      <w:r w:rsidRPr="00341B6B">
        <w:rPr>
          <w:rFonts w:ascii="Palatino Linotype" w:eastAsia="Palatino Linotype" w:hAnsi="Palatino Linotype" w:cs="Palatino Linotype"/>
          <w:i/>
          <w:iCs/>
        </w:rPr>
        <w:t>. Se considera, en principio, como información pública y no podrá omitirse de las versiones públicas la siguiente: </w:t>
      </w:r>
    </w:p>
    <w:p w14:paraId="17C1A334"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w:t>
      </w:r>
      <w:r w:rsidRPr="00341B6B">
        <w:rPr>
          <w:rFonts w:ascii="Palatino Linotype" w:eastAsia="Palatino Linotype" w:hAnsi="Palatino Linotype" w:cs="Palatino Linotype"/>
          <w:i/>
          <w:iCs/>
        </w:rPr>
        <w:t>. La relativa a las Obligaciones de Transparencia que contempla el Título V de la Ley General y las demás disposiciones legales aplicables; </w:t>
      </w:r>
    </w:p>
    <w:p w14:paraId="7A9EC612"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w:t>
      </w:r>
      <w:r w:rsidRPr="00341B6B">
        <w:rPr>
          <w:rFonts w:ascii="Palatino Linotype" w:eastAsia="Palatino Linotype" w:hAnsi="Palatino Linotype" w:cs="Palatino Linotype"/>
          <w:i/>
          <w:iCs/>
        </w:rPr>
        <w:t xml:space="preserve"> El nombre de los integrantes de los sujetos obligados en los documentos, y sus firmas autógrafas o digitales, cuando sean utilizados en el ejercicio de las facultades conferidas para el desempeño del servicio público, y</w:t>
      </w:r>
    </w:p>
    <w:p w14:paraId="3821ABFB"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III</w:t>
      </w:r>
      <w:r w:rsidRPr="00341B6B">
        <w:rPr>
          <w:rFonts w:ascii="Palatino Linotype" w:eastAsia="Palatino Linotype" w:hAnsi="Palatino Linotype" w:cs="Palatino Linotype"/>
          <w:i/>
          <w:iCs/>
        </w:rPr>
        <w:t>. La información que documente decisiones y los actos de autoridad concluidos de los sujetos obligados, así como el ejercicio de las facultades o actividades de los servidores públicos, de manera que se pueda valorar el desempeño de los mismos. </w:t>
      </w:r>
    </w:p>
    <w:p w14:paraId="7ECF975E"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i/>
          <w:iCs/>
        </w:rPr>
        <w:t>Lo anterior, siempre y cuando no se acredite alguna causal de clasificación, prevista en las leyes o en los tratados internacionales suscritas por el Estado mexicano.  </w:t>
      </w:r>
    </w:p>
    <w:p w14:paraId="7CEEF385" w14:textId="77777777" w:rsidR="00A47CDE" w:rsidRPr="00341B6B" w:rsidRDefault="00C96B16">
      <w:pPr>
        <w:pBdr>
          <w:top w:val="nil"/>
          <w:left w:val="nil"/>
          <w:bottom w:val="nil"/>
          <w:right w:val="nil"/>
          <w:between w:val="nil"/>
        </w:pBdr>
        <w:spacing w:after="0" w:line="240" w:lineRule="auto"/>
        <w:ind w:left="567" w:right="902"/>
        <w:jc w:val="both"/>
        <w:rPr>
          <w:rFonts w:ascii="Times New Roman" w:eastAsia="Times New Roman" w:hAnsi="Times New Roman" w:cs="Times New Roman"/>
        </w:rPr>
      </w:pPr>
      <w:r w:rsidRPr="00341B6B">
        <w:rPr>
          <w:rFonts w:ascii="Palatino Linotype" w:eastAsia="Palatino Linotype" w:hAnsi="Palatino Linotype" w:cs="Palatino Linotype"/>
          <w:b/>
          <w:bCs/>
          <w:i/>
          <w:iCs/>
        </w:rPr>
        <w:t>Quincuagésimo octavo</w:t>
      </w:r>
      <w:r w:rsidRPr="00341B6B">
        <w:rPr>
          <w:rFonts w:ascii="Palatino Linotype" w:eastAsia="Palatino Linotype" w:hAnsi="Palatino Linotype" w:cs="Palatino Linotype"/>
          <w:i/>
          <w:iCs/>
        </w:rPr>
        <w:t>. Los sujetos obligados garantizarán que los sistemas o medios empleados para eliminar la información en las versiones públicas sean irreversibles, de tal forma que no permitan su recuperación o la visualización de la misma.”</w:t>
      </w:r>
    </w:p>
    <w:p w14:paraId="7601379D" w14:textId="77777777" w:rsidR="00A47CDE" w:rsidRPr="00341B6B" w:rsidRDefault="00A47CDE">
      <w:pPr>
        <w:spacing w:after="0" w:line="360" w:lineRule="auto"/>
        <w:jc w:val="both"/>
        <w:rPr>
          <w:rFonts w:ascii="Palatino Linotype" w:eastAsia="Palatino Linotype" w:hAnsi="Palatino Linotype" w:cs="Palatino Linotype"/>
        </w:rPr>
      </w:pPr>
    </w:p>
    <w:p w14:paraId="27BF7D72" w14:textId="77777777" w:rsidR="00A47CDE" w:rsidRPr="00341B6B" w:rsidRDefault="00C96B16">
      <w:pPr>
        <w:spacing w:after="0" w:line="360" w:lineRule="auto"/>
        <w:ind w:right="49"/>
        <w:jc w:val="both"/>
        <w:rPr>
          <w:rFonts w:ascii="Palatino Linotype" w:eastAsia="Palatino Linotype" w:hAnsi="Palatino Linotype" w:cs="Palatino Linotype"/>
          <w:b/>
          <w:bCs/>
        </w:rPr>
      </w:pPr>
      <w:r w:rsidRPr="00341B6B">
        <w:rPr>
          <w:rFonts w:ascii="Palatino Linotype" w:eastAsia="Palatino Linotype" w:hAnsi="Palatino Linotype" w:cs="Palatino Linotype"/>
        </w:rPr>
        <w:t xml:space="preserve">Es así como, en mérito de lo expuesto en líneas anteriores, resultan parcialmente fundadas las razones o motivos de inconformidad hechos valer por la parte </w:t>
      </w:r>
      <w:r w:rsidRPr="00341B6B">
        <w:rPr>
          <w:rFonts w:ascii="Palatino Linotype" w:eastAsia="Palatino Linotype" w:hAnsi="Palatino Linotype" w:cs="Palatino Linotype"/>
          <w:b/>
          <w:bCs/>
        </w:rPr>
        <w:t>RECURRENTE</w:t>
      </w:r>
      <w:r w:rsidRPr="00341B6B">
        <w:rPr>
          <w:rFonts w:ascii="Palatino Linotype" w:eastAsia="Palatino Linotype" w:hAnsi="Palatino Linotype" w:cs="Palatino Linotype"/>
        </w:rPr>
        <w:t xml:space="preserve"> dentro del recurso de revisión </w:t>
      </w:r>
      <w:r w:rsidRPr="00341B6B">
        <w:rPr>
          <w:rFonts w:ascii="Palatino Linotype" w:eastAsia="Palatino Linotype" w:hAnsi="Palatino Linotype" w:cs="Palatino Linotype"/>
          <w:b/>
          <w:bCs/>
        </w:rPr>
        <w:t>09114/INFOEM/IP/RR/2025</w:t>
      </w:r>
      <w:r w:rsidRPr="00341B6B">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por lo que se </w:t>
      </w:r>
      <w:r w:rsidRPr="00341B6B">
        <w:rPr>
          <w:rFonts w:ascii="Palatino Linotype" w:eastAsia="Palatino Linotype" w:hAnsi="Palatino Linotype" w:cs="Palatino Linotype"/>
          <w:b/>
          <w:bCs/>
        </w:rPr>
        <w:t xml:space="preserve">REVOCA </w:t>
      </w:r>
      <w:r w:rsidRPr="00341B6B">
        <w:rPr>
          <w:rFonts w:ascii="Palatino Linotype" w:eastAsia="Palatino Linotype" w:hAnsi="Palatino Linotype" w:cs="Palatino Linotype"/>
        </w:rPr>
        <w:t xml:space="preserve">la respuesta del </w:t>
      </w:r>
      <w:r w:rsidRPr="00341B6B">
        <w:rPr>
          <w:rFonts w:ascii="Palatino Linotype" w:eastAsia="Palatino Linotype" w:hAnsi="Palatino Linotype" w:cs="Palatino Linotype"/>
          <w:b/>
          <w:bCs/>
        </w:rPr>
        <w:t xml:space="preserve">SUJETO OBLIGADO </w:t>
      </w:r>
      <w:r w:rsidRPr="00341B6B">
        <w:rPr>
          <w:rFonts w:ascii="Palatino Linotype" w:eastAsia="Palatino Linotype" w:hAnsi="Palatino Linotype" w:cs="Palatino Linotype"/>
        </w:rPr>
        <w:t xml:space="preserve">a la solicitud de información </w:t>
      </w:r>
      <w:r w:rsidRPr="00341B6B">
        <w:rPr>
          <w:rFonts w:ascii="Palatino Linotype" w:eastAsia="Palatino Linotype" w:hAnsi="Palatino Linotype" w:cs="Palatino Linotype"/>
          <w:b/>
          <w:bCs/>
        </w:rPr>
        <w:t>03690/TOLUCA/IP/2025</w:t>
      </w:r>
      <w:r w:rsidRPr="00341B6B">
        <w:rPr>
          <w:rFonts w:ascii="Palatino Linotype" w:eastAsia="Palatino Linotype" w:hAnsi="Palatino Linotype" w:cs="Palatino Linotype"/>
        </w:rPr>
        <w:t xml:space="preserve">.  </w:t>
      </w:r>
    </w:p>
    <w:p w14:paraId="783C382E" w14:textId="77777777" w:rsidR="00A47CDE" w:rsidRPr="00341B6B" w:rsidRDefault="00A47CDE">
      <w:pPr>
        <w:spacing w:after="0" w:line="360" w:lineRule="auto"/>
        <w:ind w:right="49"/>
        <w:jc w:val="both"/>
        <w:rPr>
          <w:rFonts w:ascii="Palatino Linotype" w:eastAsia="Palatino Linotype" w:hAnsi="Palatino Linotype" w:cs="Palatino Linotype"/>
          <w:b/>
          <w:bCs/>
        </w:rPr>
      </w:pPr>
    </w:p>
    <w:p w14:paraId="39443EA3" w14:textId="77777777" w:rsidR="00A47CDE" w:rsidRPr="00341B6B" w:rsidRDefault="00C96B16">
      <w:pPr>
        <w:spacing w:after="0" w:line="360" w:lineRule="auto"/>
        <w:ind w:right="40"/>
        <w:jc w:val="both"/>
        <w:rPr>
          <w:rFonts w:ascii="Palatino Linotype" w:eastAsia="Palatino Linotype" w:hAnsi="Palatino Linotype" w:cs="Palatino Linotype"/>
        </w:rPr>
      </w:pPr>
      <w:r w:rsidRPr="00341B6B">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0A23CBDC" w14:textId="394BF977" w:rsidR="00A47CDE" w:rsidRPr="00341B6B" w:rsidRDefault="00A47CDE">
      <w:pPr>
        <w:spacing w:after="0" w:line="360" w:lineRule="auto"/>
        <w:ind w:right="49"/>
        <w:rPr>
          <w:rFonts w:ascii="Palatino Linotype" w:eastAsia="Palatino Linotype" w:hAnsi="Palatino Linotype" w:cs="Palatino Linotype"/>
          <w:b/>
          <w:bCs/>
        </w:rPr>
      </w:pPr>
    </w:p>
    <w:p w14:paraId="1A5065D4" w14:textId="77777777" w:rsidR="00A47CDE" w:rsidRPr="00341B6B" w:rsidRDefault="00C96B16">
      <w:pPr>
        <w:spacing w:after="0" w:line="360" w:lineRule="auto"/>
        <w:ind w:right="49"/>
        <w:jc w:val="center"/>
        <w:rPr>
          <w:rFonts w:ascii="Palatino Linotype" w:eastAsia="Palatino Linotype" w:hAnsi="Palatino Linotype" w:cs="Palatino Linotype"/>
          <w:b/>
          <w:bCs/>
        </w:rPr>
      </w:pPr>
      <w:r w:rsidRPr="00341B6B">
        <w:rPr>
          <w:rFonts w:ascii="Palatino Linotype" w:eastAsia="Palatino Linotype" w:hAnsi="Palatino Linotype" w:cs="Palatino Linotype"/>
          <w:b/>
          <w:bCs/>
        </w:rPr>
        <w:t>III.</w:t>
      </w:r>
      <w:r w:rsidRPr="00341B6B">
        <w:rPr>
          <w:rFonts w:ascii="Palatino Linotype" w:eastAsia="Palatino Linotype" w:hAnsi="Palatino Linotype" w:cs="Palatino Linotype"/>
          <w:b/>
          <w:bCs/>
        </w:rPr>
        <w:tab/>
        <w:t>R E S U E L V E:</w:t>
      </w:r>
    </w:p>
    <w:p w14:paraId="195F449E" w14:textId="77777777" w:rsidR="00A47CDE" w:rsidRPr="00341B6B" w:rsidRDefault="00A47CDE">
      <w:pPr>
        <w:spacing w:after="0" w:line="360" w:lineRule="auto"/>
        <w:ind w:right="49"/>
        <w:jc w:val="both"/>
        <w:rPr>
          <w:rFonts w:ascii="Palatino Linotype" w:eastAsia="Palatino Linotype" w:hAnsi="Palatino Linotype" w:cs="Palatino Linotype"/>
        </w:rPr>
      </w:pPr>
    </w:p>
    <w:p w14:paraId="76D829A0"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Primero.</w:t>
      </w:r>
      <w:r w:rsidRPr="00341B6B">
        <w:rPr>
          <w:rFonts w:ascii="Palatino Linotype" w:eastAsia="Palatino Linotype" w:hAnsi="Palatino Linotype" w:cs="Palatino Linotype"/>
        </w:rPr>
        <w:t xml:space="preserve"> Resultan</w:t>
      </w:r>
      <w:r w:rsidRPr="00341B6B">
        <w:rPr>
          <w:rFonts w:ascii="Palatino Linotype" w:eastAsia="Palatino Linotype" w:hAnsi="Palatino Linotype" w:cs="Palatino Linotype"/>
          <w:b/>
          <w:bCs/>
        </w:rPr>
        <w:t xml:space="preserve"> FUNDADOS</w:t>
      </w:r>
      <w:r w:rsidRPr="00341B6B">
        <w:rPr>
          <w:rFonts w:ascii="Palatino Linotype" w:eastAsia="Palatino Linotype" w:hAnsi="Palatino Linotype" w:cs="Palatino Linotype"/>
        </w:rPr>
        <w:t xml:space="preserve"> los motivos de inconformidad hechos valer por la parte </w:t>
      </w:r>
      <w:r w:rsidRPr="00341B6B">
        <w:rPr>
          <w:rFonts w:ascii="Palatino Linotype" w:eastAsia="Palatino Linotype" w:hAnsi="Palatino Linotype" w:cs="Palatino Linotype"/>
          <w:b/>
          <w:bCs/>
        </w:rPr>
        <w:t>Recurrente</w:t>
      </w:r>
      <w:r w:rsidRPr="00341B6B">
        <w:rPr>
          <w:rFonts w:ascii="Palatino Linotype" w:eastAsia="Palatino Linotype" w:hAnsi="Palatino Linotype" w:cs="Palatino Linotype"/>
        </w:rPr>
        <w:t xml:space="preserve"> en el Recurso de Revisión </w:t>
      </w:r>
      <w:r w:rsidRPr="00341B6B">
        <w:rPr>
          <w:rFonts w:ascii="Palatino Linotype" w:eastAsia="Palatino Linotype" w:hAnsi="Palatino Linotype" w:cs="Palatino Linotype"/>
          <w:b/>
          <w:bCs/>
        </w:rPr>
        <w:t>09114/INFOEM/IP/RR/2025</w:t>
      </w:r>
      <w:r w:rsidRPr="00341B6B">
        <w:rPr>
          <w:rFonts w:ascii="Palatino Linotype" w:eastAsia="Palatino Linotype" w:hAnsi="Palatino Linotype" w:cs="Palatino Linotype"/>
        </w:rPr>
        <w:t xml:space="preserve">, por lo que, en términos del </w:t>
      </w:r>
      <w:r w:rsidRPr="00341B6B">
        <w:rPr>
          <w:rFonts w:ascii="Palatino Linotype" w:eastAsia="Palatino Linotype" w:hAnsi="Palatino Linotype" w:cs="Palatino Linotype"/>
          <w:b/>
          <w:bCs/>
        </w:rPr>
        <w:t>Considerando Cuarto</w:t>
      </w:r>
      <w:r w:rsidRPr="00341B6B">
        <w:rPr>
          <w:rFonts w:ascii="Palatino Linotype" w:eastAsia="Palatino Linotype" w:hAnsi="Palatino Linotype" w:cs="Palatino Linotype"/>
        </w:rPr>
        <w:t xml:space="preserve"> de esta resolución, se </w:t>
      </w:r>
      <w:r w:rsidRPr="00341B6B">
        <w:rPr>
          <w:rFonts w:ascii="Palatino Linotype" w:eastAsia="Palatino Linotype" w:hAnsi="Palatino Linotype" w:cs="Palatino Linotype"/>
          <w:b/>
          <w:bCs/>
        </w:rPr>
        <w:t>REVOCA</w:t>
      </w:r>
      <w:r w:rsidRPr="00341B6B">
        <w:rPr>
          <w:rFonts w:ascii="Palatino Linotype" w:eastAsia="Palatino Linotype" w:hAnsi="Palatino Linotype" w:cs="Palatino Linotype"/>
        </w:rPr>
        <w:t xml:space="preserve"> la respuesta emitida por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w:t>
      </w:r>
    </w:p>
    <w:p w14:paraId="5DC1E339" w14:textId="77777777" w:rsidR="00A47CDE" w:rsidRPr="00341B6B" w:rsidRDefault="00A47CDE">
      <w:pPr>
        <w:spacing w:after="0" w:line="360" w:lineRule="auto"/>
        <w:ind w:right="49"/>
        <w:jc w:val="both"/>
        <w:rPr>
          <w:rFonts w:ascii="Palatino Linotype" w:eastAsia="Palatino Linotype" w:hAnsi="Palatino Linotype" w:cs="Palatino Linotype"/>
        </w:rPr>
      </w:pPr>
    </w:p>
    <w:p w14:paraId="7236E489" w14:textId="2512F8AC" w:rsidR="00A47CDE" w:rsidRPr="00341B6B" w:rsidRDefault="00C96B16">
      <w:pPr>
        <w:spacing w:after="0" w:line="360" w:lineRule="auto"/>
        <w:jc w:val="both"/>
        <w:rPr>
          <w:rFonts w:ascii="Palatino Linotype" w:eastAsia="Palatino Linotype" w:hAnsi="Palatino Linotype" w:cs="Palatino Linotype"/>
        </w:rPr>
      </w:pPr>
      <w:bookmarkStart w:id="2" w:name="_heading=h.1fob9te" w:colFirst="0" w:colLast="0"/>
      <w:bookmarkEnd w:id="2"/>
      <w:r w:rsidRPr="00341B6B">
        <w:rPr>
          <w:rFonts w:ascii="Palatino Linotype" w:eastAsia="Palatino Linotype" w:hAnsi="Palatino Linotype" w:cs="Palatino Linotype"/>
          <w:b/>
          <w:bCs/>
        </w:rPr>
        <w:t>Segundo</w:t>
      </w:r>
      <w:r w:rsidRPr="00341B6B">
        <w:rPr>
          <w:rFonts w:ascii="Palatino Linotype" w:eastAsia="Palatino Linotype" w:hAnsi="Palatino Linotype" w:cs="Palatino Linotype"/>
        </w:rPr>
        <w:t xml:space="preserve">. Se </w:t>
      </w:r>
      <w:r w:rsidRPr="00341B6B">
        <w:rPr>
          <w:rFonts w:ascii="Palatino Linotype" w:eastAsia="Palatino Linotype" w:hAnsi="Palatino Linotype" w:cs="Palatino Linotype"/>
          <w:b/>
          <w:bCs/>
        </w:rPr>
        <w:t>ORDENA</w:t>
      </w:r>
      <w:r w:rsidRPr="00341B6B">
        <w:rPr>
          <w:rFonts w:ascii="Palatino Linotype" w:eastAsia="Palatino Linotype" w:hAnsi="Palatino Linotype" w:cs="Palatino Linotype"/>
        </w:rPr>
        <w:t xml:space="preserve"> al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a que, en términos del Considerando </w:t>
      </w:r>
      <w:r w:rsidRPr="00341B6B">
        <w:rPr>
          <w:rFonts w:ascii="Palatino Linotype" w:eastAsia="Palatino Linotype" w:hAnsi="Palatino Linotype" w:cs="Palatino Linotype"/>
          <w:b/>
          <w:bCs/>
        </w:rPr>
        <w:t>Cuarto y Quinto</w:t>
      </w:r>
      <w:r w:rsidRPr="00341B6B">
        <w:rPr>
          <w:rFonts w:ascii="Palatino Linotype" w:eastAsia="Palatino Linotype" w:hAnsi="Palatino Linotype" w:cs="Palatino Linotype"/>
        </w:rPr>
        <w:t>, haga entrega, vía Sistema de Acceso a la Información Mexiquense (</w:t>
      </w:r>
      <w:r w:rsidRPr="00341B6B">
        <w:rPr>
          <w:rFonts w:ascii="Palatino Linotype" w:eastAsia="Palatino Linotype" w:hAnsi="Palatino Linotype" w:cs="Palatino Linotype"/>
          <w:b/>
          <w:bCs/>
        </w:rPr>
        <w:t>SAIMEX</w:t>
      </w:r>
      <w:r w:rsidRPr="00341B6B">
        <w:rPr>
          <w:rFonts w:ascii="Palatino Linotype" w:eastAsia="Palatino Linotype" w:hAnsi="Palatino Linotype" w:cs="Palatino Linotype"/>
        </w:rPr>
        <w:t>),</w:t>
      </w:r>
      <w:r w:rsidR="005C2FB7" w:rsidRPr="00341B6B">
        <w:rPr>
          <w:rFonts w:ascii="Palatino Linotype" w:eastAsia="Palatino Linotype" w:hAnsi="Palatino Linotype" w:cs="Palatino Linotype"/>
        </w:rPr>
        <w:t xml:space="preserve"> de ser el caso </w:t>
      </w:r>
      <w:r w:rsidRPr="00341B6B">
        <w:rPr>
          <w:rFonts w:ascii="Palatino Linotype" w:eastAsia="Palatino Linotype" w:hAnsi="Palatino Linotype" w:cs="Palatino Linotype"/>
        </w:rPr>
        <w:t>en versión pública, los documentos donde conste la siguiente información:</w:t>
      </w:r>
    </w:p>
    <w:p w14:paraId="3EEA4C03" w14:textId="77777777" w:rsidR="00A47CDE" w:rsidRPr="00341B6B" w:rsidRDefault="00A47CDE">
      <w:pPr>
        <w:tabs>
          <w:tab w:val="left" w:pos="709"/>
        </w:tabs>
        <w:spacing w:after="0" w:line="360" w:lineRule="auto"/>
        <w:jc w:val="both"/>
        <w:rPr>
          <w:rFonts w:ascii="Palatino Linotype" w:eastAsia="Palatino Linotype" w:hAnsi="Palatino Linotype" w:cs="Palatino Linotype"/>
        </w:rPr>
      </w:pPr>
    </w:p>
    <w:p w14:paraId="3D72ECD3" w14:textId="14B1CF61" w:rsidR="00A47CDE" w:rsidRPr="00341B6B" w:rsidRDefault="00C96B16">
      <w:pPr>
        <w:numPr>
          <w:ilvl w:val="0"/>
          <w:numId w:val="3"/>
        </w:num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Experiencia profesional</w:t>
      </w:r>
      <w:r w:rsidR="0007463B" w:rsidRPr="00341B6B">
        <w:rPr>
          <w:rFonts w:ascii="Palatino Linotype" w:eastAsia="Palatino Linotype" w:hAnsi="Palatino Linotype" w:cs="Palatino Linotype"/>
        </w:rPr>
        <w:t xml:space="preserve"> (curriculum vitae, solicitud de empleo, o documento análogo) de todos los servidores públicos adscritos a la Presidencia Municipal, en funciones al veintiséis de junio de dos mil veinticinco.</w:t>
      </w:r>
      <w:r w:rsidR="0007463B" w:rsidRPr="00341B6B">
        <w:rPr>
          <w:rFonts w:ascii="Palatino Linotype" w:eastAsia="Palatino Linotype" w:hAnsi="Palatino Linotype" w:cs="Palatino Linotype"/>
          <w:b/>
          <w:bCs/>
        </w:rPr>
        <w:t xml:space="preserve"> </w:t>
      </w:r>
    </w:p>
    <w:p w14:paraId="7CF43D68" w14:textId="27989EDB" w:rsidR="00A47CDE" w:rsidRPr="00341B6B" w:rsidRDefault="005C2FB7">
      <w:pPr>
        <w:numPr>
          <w:ilvl w:val="0"/>
          <w:numId w:val="3"/>
        </w:num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rPr>
        <w:t>Sueldo bruto y neto</w:t>
      </w:r>
      <w:r w:rsidR="00C96B16" w:rsidRPr="00341B6B">
        <w:rPr>
          <w:rFonts w:ascii="Palatino Linotype" w:eastAsia="Palatino Linotype" w:hAnsi="Palatino Linotype" w:cs="Palatino Linotype"/>
        </w:rPr>
        <w:t xml:space="preserve"> de la segunda quincena de mayo de dos mil veinticinco</w:t>
      </w:r>
      <w:r w:rsidR="0007463B" w:rsidRPr="00341B6B">
        <w:rPr>
          <w:rFonts w:ascii="Palatino Linotype" w:eastAsia="Palatino Linotype" w:hAnsi="Palatino Linotype" w:cs="Palatino Linotype"/>
        </w:rPr>
        <w:t xml:space="preserve">, de todos los servidores públicos adscritos a la Presidencia Municipal. </w:t>
      </w:r>
    </w:p>
    <w:p w14:paraId="57FB040A" w14:textId="77777777" w:rsidR="0007463B" w:rsidRPr="00341B6B" w:rsidRDefault="0007463B">
      <w:pPr>
        <w:spacing w:after="0"/>
        <w:ind w:left="567" w:right="615"/>
        <w:jc w:val="both"/>
        <w:rPr>
          <w:rFonts w:ascii="Palatino Linotype" w:eastAsia="Palatino Linotype" w:hAnsi="Palatino Linotype" w:cs="Palatino Linotype"/>
          <w:i/>
          <w:iCs/>
        </w:rPr>
      </w:pPr>
      <w:bookmarkStart w:id="3" w:name="_heading=h.1vld95bb8ar4" w:colFirst="0" w:colLast="0"/>
      <w:bookmarkEnd w:id="3"/>
    </w:p>
    <w:p w14:paraId="1F1002DF" w14:textId="63DAB267" w:rsidR="00A47CDE" w:rsidRPr="00341B6B" w:rsidRDefault="00C96B16">
      <w:pPr>
        <w:spacing w:after="0"/>
        <w:ind w:left="567" w:right="615"/>
        <w:jc w:val="both"/>
        <w:rPr>
          <w:rFonts w:ascii="Palatino Linotype" w:eastAsia="Palatino Linotype" w:hAnsi="Palatino Linotype" w:cs="Palatino Linotype"/>
          <w:i/>
          <w:iCs/>
        </w:rPr>
      </w:pPr>
      <w:r w:rsidRPr="00341B6B">
        <w:rPr>
          <w:rFonts w:ascii="Palatino Linotype" w:eastAsia="Palatino Linotype" w:hAnsi="Palatino Linotype" w:cs="Palatino Linotype"/>
          <w:i/>
          <w:iCs/>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44ADA10" w14:textId="77777777" w:rsidR="00A47CDE" w:rsidRPr="00341B6B" w:rsidRDefault="00A47CDE">
      <w:pPr>
        <w:spacing w:after="0"/>
        <w:ind w:left="567" w:right="615"/>
        <w:jc w:val="both"/>
        <w:rPr>
          <w:rFonts w:ascii="Palatino Linotype" w:eastAsia="Palatino Linotype" w:hAnsi="Palatino Linotype" w:cs="Palatino Linotype"/>
          <w:i/>
          <w:iCs/>
        </w:rPr>
      </w:pPr>
    </w:p>
    <w:p w14:paraId="069C625F" w14:textId="77777777" w:rsidR="00A47CDE" w:rsidRPr="00341B6B" w:rsidRDefault="00A47CDE">
      <w:pPr>
        <w:pBdr>
          <w:top w:val="nil"/>
          <w:left w:val="nil"/>
          <w:bottom w:val="nil"/>
          <w:right w:val="nil"/>
          <w:between w:val="nil"/>
        </w:pBdr>
        <w:tabs>
          <w:tab w:val="left" w:pos="567"/>
          <w:tab w:val="left" w:pos="993"/>
        </w:tabs>
        <w:spacing w:after="0"/>
        <w:ind w:right="560"/>
        <w:jc w:val="both"/>
        <w:rPr>
          <w:rFonts w:ascii="Palatino Linotype" w:eastAsia="Palatino Linotype" w:hAnsi="Palatino Linotype" w:cs="Palatino Linotype"/>
          <w:b/>
          <w:bCs/>
          <w:i/>
          <w:iCs/>
        </w:rPr>
      </w:pPr>
      <w:bookmarkStart w:id="4" w:name="_heading=h.gjdgxs" w:colFirst="0" w:colLast="0"/>
      <w:bookmarkEnd w:id="4"/>
    </w:p>
    <w:p w14:paraId="38767FB9"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Tercero.</w:t>
      </w:r>
      <w:r w:rsidRPr="00341B6B">
        <w:rPr>
          <w:rFonts w:ascii="Palatino Linotype" w:eastAsia="Palatino Linotype" w:hAnsi="Palatino Linotype" w:cs="Palatino Linotype"/>
        </w:rPr>
        <w:t xml:space="preserve"> </w:t>
      </w:r>
      <w:r w:rsidRPr="00341B6B">
        <w:rPr>
          <w:rFonts w:ascii="Palatino Linotype" w:eastAsia="Palatino Linotype" w:hAnsi="Palatino Linotype" w:cs="Palatino Linotype"/>
          <w:b/>
          <w:bCs/>
        </w:rPr>
        <w:t xml:space="preserve">Notifíquese vía SAIMEX </w:t>
      </w:r>
      <w:r w:rsidRPr="00341B6B">
        <w:rPr>
          <w:rFonts w:ascii="Palatino Linotype" w:eastAsia="Palatino Linotype" w:hAnsi="Palatino Linotype" w:cs="Palatino Linotype"/>
        </w:rPr>
        <w:t>la presente resolución al T</w:t>
      </w:r>
      <w:r w:rsidRPr="00341B6B">
        <w:rPr>
          <w:rFonts w:ascii="Palatino Linotype" w:eastAsia="Palatino Linotype" w:hAnsi="Palatino Linotype" w:cs="Palatino Linotype"/>
          <w:b/>
          <w:bCs/>
        </w:rPr>
        <w:t xml:space="preserve">itular de la Unidad de Transparencia </w:t>
      </w:r>
      <w:r w:rsidRPr="00341B6B">
        <w:rPr>
          <w:rFonts w:ascii="Palatino Linotype" w:eastAsia="Palatino Linotype" w:hAnsi="Palatino Linotype" w:cs="Palatino Linotype"/>
        </w:rPr>
        <w:t xml:space="preserve">del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0EB24D" w14:textId="77777777" w:rsidR="00A47CDE" w:rsidRPr="00341B6B" w:rsidRDefault="00A47CDE">
      <w:pPr>
        <w:spacing w:after="0" w:line="360" w:lineRule="auto"/>
        <w:ind w:right="49"/>
        <w:jc w:val="both"/>
        <w:rPr>
          <w:rFonts w:ascii="Palatino Linotype" w:eastAsia="Palatino Linotype" w:hAnsi="Palatino Linotype" w:cs="Palatino Linotype"/>
        </w:rPr>
      </w:pPr>
    </w:p>
    <w:p w14:paraId="0FDB0280" w14:textId="77777777" w:rsidR="00A47CDE" w:rsidRPr="00341B6B" w:rsidRDefault="00C96B16">
      <w:pPr>
        <w:spacing w:after="0" w:line="360" w:lineRule="auto"/>
        <w:jc w:val="both"/>
        <w:rPr>
          <w:rFonts w:ascii="Palatino Linotype" w:eastAsia="Palatino Linotype" w:hAnsi="Palatino Linotype" w:cs="Palatino Linotype"/>
        </w:rPr>
      </w:pPr>
      <w:r w:rsidRPr="00341B6B">
        <w:rPr>
          <w:rFonts w:ascii="Palatino Linotype" w:eastAsia="Palatino Linotype" w:hAnsi="Palatino Linotype" w:cs="Palatino Linotype"/>
          <w:b/>
          <w:bCs/>
        </w:rPr>
        <w:t xml:space="preserve">Cuarto. Notifíquese vía SAIMEX </w:t>
      </w:r>
      <w:r w:rsidRPr="00341B6B">
        <w:rPr>
          <w:rFonts w:ascii="Palatino Linotype" w:eastAsia="Palatino Linotype" w:hAnsi="Palatino Linotype" w:cs="Palatino Linotype"/>
        </w:rPr>
        <w:t xml:space="preserve">a la parte </w:t>
      </w:r>
      <w:r w:rsidRPr="00341B6B">
        <w:rPr>
          <w:rFonts w:ascii="Palatino Linotype" w:eastAsia="Palatino Linotype" w:hAnsi="Palatino Linotype" w:cs="Palatino Linotype"/>
          <w:b/>
          <w:bCs/>
        </w:rPr>
        <w:t xml:space="preserve">Recurrente </w:t>
      </w:r>
      <w:r w:rsidRPr="00341B6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FFBA9C3" w14:textId="77777777" w:rsidR="00A47CDE" w:rsidRPr="00341B6B" w:rsidRDefault="00A47CDE">
      <w:pPr>
        <w:spacing w:after="0" w:line="360" w:lineRule="auto"/>
        <w:jc w:val="both"/>
        <w:rPr>
          <w:rFonts w:ascii="Palatino Linotype" w:eastAsia="Palatino Linotype" w:hAnsi="Palatino Linotype" w:cs="Palatino Linotype"/>
        </w:rPr>
      </w:pPr>
    </w:p>
    <w:p w14:paraId="54AC7FB2" w14:textId="77777777" w:rsidR="00A47CDE" w:rsidRPr="00341B6B"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b/>
          <w:bCs/>
        </w:rPr>
        <w:t>Quinto.</w:t>
      </w:r>
      <w:r w:rsidRPr="00341B6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341B6B">
        <w:rPr>
          <w:rFonts w:ascii="Palatino Linotype" w:eastAsia="Palatino Linotype" w:hAnsi="Palatino Linotype" w:cs="Palatino Linotype"/>
          <w:b/>
          <w:bCs/>
        </w:rPr>
        <w:t>SUJETO OBLIGADO</w:t>
      </w:r>
      <w:r w:rsidRPr="00341B6B">
        <w:rPr>
          <w:rFonts w:ascii="Palatino Linotype" w:eastAsia="Palatino Linotype" w:hAnsi="Palatino Linotype" w:cs="Palatino Linotype"/>
        </w:rPr>
        <w:t xml:space="preserve"> de manera fundada y motivada, podrá solicitar una ampliación de plazo para el cumplimiento de la presente resolución.</w:t>
      </w:r>
    </w:p>
    <w:p w14:paraId="78ABB20B" w14:textId="77777777" w:rsidR="00A47CDE" w:rsidRPr="00341B6B" w:rsidRDefault="00A47CDE">
      <w:pPr>
        <w:spacing w:after="0" w:line="360" w:lineRule="auto"/>
        <w:ind w:right="49"/>
        <w:jc w:val="both"/>
        <w:rPr>
          <w:rFonts w:ascii="Palatino Linotype" w:eastAsia="Palatino Linotype" w:hAnsi="Palatino Linotype" w:cs="Palatino Linotype"/>
        </w:rPr>
      </w:pPr>
    </w:p>
    <w:p w14:paraId="6DDA3CCA" w14:textId="4B95B8B8" w:rsidR="00A47CDE" w:rsidRPr="001546E8" w:rsidRDefault="00C96B16">
      <w:pPr>
        <w:spacing w:after="0" w:line="360" w:lineRule="auto"/>
        <w:ind w:right="49"/>
        <w:jc w:val="both"/>
        <w:rPr>
          <w:rFonts w:ascii="Palatino Linotype" w:eastAsia="Palatino Linotype" w:hAnsi="Palatino Linotype" w:cs="Palatino Linotype"/>
        </w:rPr>
      </w:pPr>
      <w:r w:rsidRPr="00341B6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546E8" w:rsidRPr="00341B6B">
        <w:rPr>
          <w:rFonts w:ascii="Palatino Linotype" w:eastAsia="Palatino Linotype" w:hAnsi="Palatino Linotype" w:cs="Palatino Linotype"/>
        </w:rPr>
        <w:t xml:space="preserve"> EMITIENDO VOTO PARTICULAR, </w:t>
      </w:r>
      <w:r w:rsidRPr="00341B6B">
        <w:rPr>
          <w:rFonts w:ascii="Palatino Linotype" w:eastAsia="Palatino Linotype" w:hAnsi="Palatino Linotype" w:cs="Palatino Linotype"/>
        </w:rPr>
        <w:t xml:space="preserve"> LUIS GUSTAVO PARRA NORIEGA Y GUADALUPE RAMÍREZ PEÑA</w:t>
      </w:r>
      <w:r w:rsidR="001546E8" w:rsidRPr="00341B6B">
        <w:rPr>
          <w:rFonts w:ascii="Palatino Linotype" w:eastAsia="Palatino Linotype" w:hAnsi="Palatino Linotype" w:cs="Palatino Linotype"/>
        </w:rPr>
        <w:t>, EMITIENDO VOTO PARTICULAR</w:t>
      </w:r>
      <w:r w:rsidRPr="00341B6B">
        <w:rPr>
          <w:rFonts w:ascii="Palatino Linotype" w:eastAsia="Palatino Linotype" w:hAnsi="Palatino Linotype" w:cs="Palatino Linotype"/>
        </w:rPr>
        <w:t>; EN LA  PRIMERA SESIÓN ORDINARIA CELEBRADA EL CATORCE DE ENERO DE DOS MIL VEINTISÉIS, ANTE EL SECRETARIO TÉCNICO DEL PLENO ALEXIS TAPIA RAMÍREZ.</w:t>
      </w:r>
      <w:r w:rsidRPr="001546E8">
        <w:rPr>
          <w:rFonts w:ascii="Palatino Linotype" w:eastAsia="Palatino Linotype" w:hAnsi="Palatino Linotype" w:cs="Palatino Linotype"/>
        </w:rPr>
        <w:t xml:space="preserve"> </w:t>
      </w:r>
    </w:p>
    <w:p w14:paraId="685B07B1" w14:textId="77777777" w:rsidR="00A47CDE" w:rsidRPr="001546E8" w:rsidRDefault="00A47CDE"/>
    <w:p w14:paraId="49DC4C66" w14:textId="77777777" w:rsidR="001546E8" w:rsidRPr="001546E8" w:rsidRDefault="001546E8"/>
    <w:p w14:paraId="236BD1ED" w14:textId="77777777" w:rsidR="001546E8" w:rsidRPr="001546E8" w:rsidRDefault="001546E8"/>
    <w:p w14:paraId="7A614803" w14:textId="77777777" w:rsidR="001546E8" w:rsidRPr="001546E8" w:rsidRDefault="001546E8"/>
    <w:p w14:paraId="01148FE8" w14:textId="77777777" w:rsidR="001546E8" w:rsidRPr="001546E8" w:rsidRDefault="001546E8"/>
    <w:p w14:paraId="0CE171A7" w14:textId="77777777" w:rsidR="001546E8" w:rsidRPr="001546E8" w:rsidRDefault="001546E8"/>
    <w:p w14:paraId="3FD1DA40" w14:textId="77777777" w:rsidR="001546E8" w:rsidRPr="001546E8" w:rsidRDefault="001546E8"/>
    <w:p w14:paraId="70AEB2A2" w14:textId="77777777" w:rsidR="001546E8" w:rsidRPr="001546E8" w:rsidRDefault="001546E8"/>
    <w:p w14:paraId="7907F03A" w14:textId="77777777" w:rsidR="001546E8" w:rsidRPr="001546E8" w:rsidRDefault="001546E8"/>
    <w:p w14:paraId="4097D92E" w14:textId="77777777" w:rsidR="001546E8" w:rsidRPr="001546E8" w:rsidRDefault="001546E8"/>
    <w:p w14:paraId="1C739A25" w14:textId="77777777" w:rsidR="001546E8" w:rsidRPr="001546E8" w:rsidRDefault="001546E8"/>
    <w:p w14:paraId="19ED4E84" w14:textId="77777777" w:rsidR="001546E8" w:rsidRPr="001546E8" w:rsidRDefault="001546E8"/>
    <w:p w14:paraId="3FE9E5F6" w14:textId="77777777" w:rsidR="001546E8" w:rsidRPr="001546E8" w:rsidRDefault="001546E8"/>
    <w:p w14:paraId="0B27D733" w14:textId="77777777" w:rsidR="001546E8" w:rsidRPr="001546E8" w:rsidRDefault="001546E8"/>
    <w:p w14:paraId="12778849" w14:textId="77777777" w:rsidR="001546E8" w:rsidRPr="001546E8" w:rsidRDefault="001546E8"/>
    <w:p w14:paraId="0EB41A4F" w14:textId="77777777" w:rsidR="001546E8" w:rsidRPr="001546E8" w:rsidRDefault="001546E8"/>
    <w:p w14:paraId="2E620E9C" w14:textId="77777777" w:rsidR="001546E8" w:rsidRPr="001546E8" w:rsidRDefault="001546E8"/>
    <w:p w14:paraId="02D73C36" w14:textId="77777777" w:rsidR="001546E8" w:rsidRPr="001546E8" w:rsidRDefault="001546E8"/>
    <w:p w14:paraId="162D8650" w14:textId="77777777" w:rsidR="001546E8" w:rsidRPr="001546E8" w:rsidRDefault="001546E8"/>
    <w:p w14:paraId="6B86625C" w14:textId="77777777" w:rsidR="001546E8" w:rsidRPr="001546E8" w:rsidRDefault="001546E8"/>
    <w:p w14:paraId="1D785637" w14:textId="77777777" w:rsidR="001546E8" w:rsidRPr="001546E8" w:rsidRDefault="001546E8"/>
    <w:p w14:paraId="2C9039F3" w14:textId="77777777" w:rsidR="001546E8" w:rsidRPr="001546E8" w:rsidRDefault="001546E8"/>
    <w:p w14:paraId="340BDB12" w14:textId="77777777" w:rsidR="001546E8" w:rsidRPr="001546E8" w:rsidRDefault="001546E8"/>
    <w:p w14:paraId="45E0196E" w14:textId="77777777" w:rsidR="001546E8" w:rsidRPr="001546E8" w:rsidRDefault="001546E8"/>
    <w:p w14:paraId="413C6D46" w14:textId="77777777" w:rsidR="001546E8" w:rsidRPr="001546E8" w:rsidRDefault="001546E8"/>
    <w:sectPr w:rsidR="001546E8" w:rsidRPr="001546E8">
      <w:headerReference w:type="default" r:id="rId12"/>
      <w:footerReference w:type="default" r:id="rId13"/>
      <w:headerReference w:type="first" r:id="rId14"/>
      <w:footerReference w:type="first" r:id="rId15"/>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A037B" w14:textId="77777777" w:rsidR="009F2AF9" w:rsidRDefault="009F2AF9">
      <w:pPr>
        <w:spacing w:after="0" w:line="240" w:lineRule="auto"/>
      </w:pPr>
      <w:r>
        <w:separator/>
      </w:r>
    </w:p>
  </w:endnote>
  <w:endnote w:type="continuationSeparator" w:id="0">
    <w:p w14:paraId="05BDCCCA" w14:textId="77777777" w:rsidR="009F2AF9" w:rsidRDefault="009F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A907A2D-8B20-4BD7-9FB1-F2E1B97011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3EF2E19-6CDE-4F84-981F-D8740CEB5E55}"/>
    <w:embedBold r:id="rId3" w:fontKey="{AA6FAAA1-9D01-423F-A316-640AB4EBB7F3}"/>
    <w:embedItalic r:id="rId4" w:fontKey="{998EE913-5746-4197-B18F-4248407D4842}"/>
    <w:embedBoldItalic r:id="rId5" w:fontKey="{FD4738F7-97E1-4956-AF8E-32B823577818}"/>
  </w:font>
  <w:font w:name="Calibri">
    <w:panose1 w:val="020F0502020204030204"/>
    <w:charset w:val="00"/>
    <w:family w:val="swiss"/>
    <w:pitch w:val="variable"/>
    <w:sig w:usb0="E4002EFF" w:usb1="C200247B" w:usb2="00000009" w:usb3="00000000" w:csb0="000001FF" w:csb1="00000000"/>
    <w:embedRegular r:id="rId6" w:fontKey="{FDB0DE53-D7FA-4C37-906C-28947C7FB499}"/>
    <w:embedBold r:id="rId7" w:fontKey="{04B2ECBA-4FDD-451E-93CC-D333CD78F283}"/>
  </w:font>
  <w:font w:name="Georgia">
    <w:panose1 w:val="02040502050405020303"/>
    <w:charset w:val="00"/>
    <w:family w:val="roman"/>
    <w:pitch w:val="variable"/>
    <w:sig w:usb0="00000287" w:usb1="00000000" w:usb2="00000000" w:usb3="00000000" w:csb0="0000009F" w:csb1="00000000"/>
    <w:embedItalic r:id="rId8" w:fontKey="{CAD2E88C-B7CE-4607-B744-24A328270BC0}"/>
  </w:font>
  <w:font w:name="Calibri Light">
    <w:panose1 w:val="020F0302020204030204"/>
    <w:charset w:val="00"/>
    <w:family w:val="swiss"/>
    <w:pitch w:val="variable"/>
    <w:sig w:usb0="E4002EFF" w:usb1="C200247B" w:usb2="00000009" w:usb3="00000000" w:csb0="000001FF" w:csb1="00000000"/>
    <w:embedRegular r:id="rId9" w:fontKey="{89FECE4D-AA76-467B-ABC9-5A1CCACBC9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667AC" w14:textId="5D3020EA" w:rsidR="00A47CDE" w:rsidRDefault="00C96B1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9765F">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9765F">
      <w:rPr>
        <w:b/>
        <w:bCs/>
        <w:noProof/>
        <w:color w:val="000000"/>
        <w:sz w:val="24"/>
        <w:szCs w:val="24"/>
      </w:rPr>
      <w:t>46</w:t>
    </w:r>
    <w:r>
      <w:rPr>
        <w:b/>
        <w:bCs/>
        <w:color w:val="000000"/>
        <w:sz w:val="24"/>
        <w:szCs w:val="24"/>
      </w:rPr>
      <w:fldChar w:fldCharType="end"/>
    </w:r>
  </w:p>
  <w:p w14:paraId="77641822" w14:textId="77777777" w:rsidR="00A47CDE" w:rsidRDefault="00A47CD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A61C" w14:textId="19240BA2" w:rsidR="00A47CDE" w:rsidRDefault="00C96B1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9765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9765F">
      <w:rPr>
        <w:b/>
        <w:bCs/>
        <w:noProof/>
        <w:color w:val="000000"/>
        <w:sz w:val="24"/>
        <w:szCs w:val="24"/>
      </w:rPr>
      <w:t>46</w:t>
    </w:r>
    <w:r>
      <w:rPr>
        <w:b/>
        <w:bCs/>
        <w:color w:val="000000"/>
        <w:sz w:val="24"/>
        <w:szCs w:val="24"/>
      </w:rPr>
      <w:fldChar w:fldCharType="end"/>
    </w:r>
  </w:p>
  <w:p w14:paraId="55FD81CC" w14:textId="77777777" w:rsidR="00A47CDE" w:rsidRDefault="00A47CD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24134" w14:textId="77777777" w:rsidR="009F2AF9" w:rsidRDefault="009F2AF9">
      <w:pPr>
        <w:spacing w:after="0" w:line="240" w:lineRule="auto"/>
      </w:pPr>
      <w:r>
        <w:separator/>
      </w:r>
    </w:p>
  </w:footnote>
  <w:footnote w:type="continuationSeparator" w:id="0">
    <w:p w14:paraId="4FA3314D" w14:textId="77777777" w:rsidR="009F2AF9" w:rsidRDefault="009F2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9FB16" w14:textId="77777777" w:rsidR="00A47CDE" w:rsidRDefault="00C96B16">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7AC28541" wp14:editId="137F193C">
          <wp:simplePos x="0" y="0"/>
          <wp:positionH relativeFrom="column">
            <wp:posOffset>-782319</wp:posOffset>
          </wp:positionH>
          <wp:positionV relativeFrom="paragraph">
            <wp:posOffset>-400684</wp:posOffset>
          </wp:positionV>
          <wp:extent cx="7809876" cy="10165823"/>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A47CDE" w14:paraId="4E5A8F7A" w14:textId="77777777">
      <w:tc>
        <w:tcPr>
          <w:tcW w:w="2551" w:type="dxa"/>
          <w:vAlign w:val="center"/>
        </w:tcPr>
        <w:p w14:paraId="52525F8C"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3D284E8F"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09114/INFOEM/IP/RR/202</w:t>
          </w:r>
          <w:r>
            <w:rPr>
              <w:rFonts w:ascii="Palatino Linotype" w:eastAsia="Palatino Linotype" w:hAnsi="Palatino Linotype" w:cs="Palatino Linotype"/>
              <w:b/>
              <w:bCs/>
              <w:sz w:val="20"/>
              <w:szCs w:val="20"/>
            </w:rPr>
            <w:t>5</w:t>
          </w:r>
        </w:p>
      </w:tc>
    </w:tr>
    <w:tr w:rsidR="00A47CDE" w14:paraId="38C649D2" w14:textId="77777777">
      <w:trPr>
        <w:trHeight w:val="217"/>
      </w:trPr>
      <w:tc>
        <w:tcPr>
          <w:tcW w:w="2551" w:type="dxa"/>
          <w:vAlign w:val="center"/>
        </w:tcPr>
        <w:p w14:paraId="033F18C3"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26A5915C" w14:textId="77777777" w:rsidR="00A47CDE" w:rsidRDefault="00C96B16">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Toluca</w:t>
          </w:r>
        </w:p>
      </w:tc>
    </w:tr>
    <w:tr w:rsidR="00A47CDE" w14:paraId="4EC82FE7" w14:textId="77777777">
      <w:tc>
        <w:tcPr>
          <w:tcW w:w="2551" w:type="dxa"/>
          <w:vAlign w:val="center"/>
        </w:tcPr>
        <w:p w14:paraId="2A0ACE23"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7B92EE2D"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70E29EFC" w14:textId="77777777" w:rsidR="00A47CDE" w:rsidRDefault="00A47CD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3736C" w14:textId="77777777" w:rsidR="00A47CDE" w:rsidRDefault="00C96B1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DF7C7C6" wp14:editId="75B7BA83">
          <wp:simplePos x="0" y="0"/>
          <wp:positionH relativeFrom="column">
            <wp:posOffset>-712466</wp:posOffset>
          </wp:positionH>
          <wp:positionV relativeFrom="paragraph">
            <wp:posOffset>-117472</wp:posOffset>
          </wp:positionV>
          <wp:extent cx="7809865" cy="10165715"/>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595" w:type="dxa"/>
      <w:tblInd w:w="3611" w:type="dxa"/>
      <w:tblLayout w:type="fixed"/>
      <w:tblLook w:val="0400" w:firstRow="0" w:lastRow="0" w:firstColumn="0" w:lastColumn="0" w:noHBand="0" w:noVBand="1"/>
    </w:tblPr>
    <w:tblGrid>
      <w:gridCol w:w="2565"/>
      <w:gridCol w:w="3030"/>
    </w:tblGrid>
    <w:tr w:rsidR="00A47CDE" w14:paraId="0250660D" w14:textId="77777777">
      <w:tc>
        <w:tcPr>
          <w:tcW w:w="2565" w:type="dxa"/>
          <w:vAlign w:val="center"/>
        </w:tcPr>
        <w:p w14:paraId="415FBEC4"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30" w:type="dxa"/>
          <w:vAlign w:val="center"/>
        </w:tcPr>
        <w:p w14:paraId="11263874"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09114/INFOEM/IP/RR/2025</w:t>
          </w:r>
        </w:p>
      </w:tc>
    </w:tr>
    <w:tr w:rsidR="00A47CDE" w14:paraId="2B814236" w14:textId="77777777">
      <w:tc>
        <w:tcPr>
          <w:tcW w:w="2565" w:type="dxa"/>
          <w:vAlign w:val="center"/>
        </w:tcPr>
        <w:p w14:paraId="6167C521"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030" w:type="dxa"/>
          <w:vAlign w:val="center"/>
        </w:tcPr>
        <w:p w14:paraId="65027CF9" w14:textId="77777777" w:rsidR="00A47CDE" w:rsidRDefault="00A47CD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r>
    <w:tr w:rsidR="00A47CDE" w14:paraId="7F287B52" w14:textId="77777777">
      <w:trPr>
        <w:trHeight w:val="152"/>
      </w:trPr>
      <w:tc>
        <w:tcPr>
          <w:tcW w:w="2565" w:type="dxa"/>
          <w:vAlign w:val="center"/>
        </w:tcPr>
        <w:p w14:paraId="18D5DEB9" w14:textId="77777777" w:rsidR="00A47CDE" w:rsidRDefault="00C96B16">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30" w:type="dxa"/>
          <w:vAlign w:val="center"/>
        </w:tcPr>
        <w:p w14:paraId="5FCE0F29" w14:textId="77777777" w:rsidR="00A47CDE" w:rsidRDefault="00C96B1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Toluca</w:t>
          </w:r>
        </w:p>
      </w:tc>
    </w:tr>
    <w:tr w:rsidR="00A47CDE" w14:paraId="1EF42DF8" w14:textId="77777777">
      <w:tc>
        <w:tcPr>
          <w:tcW w:w="2565" w:type="dxa"/>
          <w:vAlign w:val="center"/>
        </w:tcPr>
        <w:p w14:paraId="4F0FFA6A"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30" w:type="dxa"/>
          <w:vAlign w:val="center"/>
        </w:tcPr>
        <w:p w14:paraId="330697A4" w14:textId="77777777" w:rsidR="00A47CDE" w:rsidRDefault="00C96B1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18945033" w14:textId="77777777" w:rsidR="00A47CDE" w:rsidRDefault="00C96B1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03897"/>
    <w:multiLevelType w:val="multilevel"/>
    <w:tmpl w:val="7CB0E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8760A7"/>
    <w:multiLevelType w:val="multilevel"/>
    <w:tmpl w:val="7938E9DE"/>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E9D5DE6"/>
    <w:multiLevelType w:val="multilevel"/>
    <w:tmpl w:val="1AF20944"/>
    <w:lvl w:ilvl="0">
      <w:start w:val="7"/>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3A3889"/>
    <w:multiLevelType w:val="multilevel"/>
    <w:tmpl w:val="20FE2BF8"/>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CDE"/>
    <w:rsid w:val="0007463B"/>
    <w:rsid w:val="000A55E5"/>
    <w:rsid w:val="001546E8"/>
    <w:rsid w:val="001A6A15"/>
    <w:rsid w:val="00341B6B"/>
    <w:rsid w:val="003839FC"/>
    <w:rsid w:val="0039765F"/>
    <w:rsid w:val="005C2FB7"/>
    <w:rsid w:val="00925939"/>
    <w:rsid w:val="009E7991"/>
    <w:rsid w:val="009F2AF9"/>
    <w:rsid w:val="00A47CDE"/>
    <w:rsid w:val="00C96B16"/>
    <w:rsid w:val="00F02E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30F19"/>
  <w15:docId w15:val="{D1DB974B-598C-40C0-8F63-64F184D7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7C6E7D"/>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C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05B6"/>
    <w:pPr>
      <w:spacing w:before="100" w:beforeAutospacing="1" w:after="100" w:afterAutospacing="1" w:line="240" w:lineRule="auto"/>
    </w:pPr>
    <w:rPr>
      <w:rFonts w:ascii="Times New Roman" w:hAnsi="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ransparenciapresupuestaria.gob.mx/es/PTP/Glosari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partados.hacienda.gob.mx/contabilidad/documentos/informe_cuenta/1998/cuenta_publica/Glosario/n.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u+OtAapUmarAqwL+AUmRcLs5tw==">CgMxLjAyCWguMzBqMHpsbDIJaC4xZm9iOXRlMg5oLjF2bGQ5NWJiOGFyNDIIaC5namRneHM4AHIhMUR2ck5hNlhPdk9DS0tmOXVOV3BKU2tNMVRTT1JYWHBS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12907</Words>
  <Characters>70990</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2026-01-15T19:19:00Z</cp:lastPrinted>
  <dcterms:created xsi:type="dcterms:W3CDTF">2026-02-03T17:03:00Z</dcterms:created>
  <dcterms:modified xsi:type="dcterms:W3CDTF">2026-02-03T17:03:00Z</dcterms:modified>
</cp:coreProperties>
</file>