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4D74E5" w14:textId="34889A37" w:rsidR="00B764F5" w:rsidRPr="003F00DD" w:rsidRDefault="00B764F5" w:rsidP="003F00DD">
      <w:pPr>
        <w:spacing w:line="360" w:lineRule="auto"/>
        <w:ind w:right="-567"/>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072B87" w:rsidRPr="003F00DD">
        <w:rPr>
          <w:rFonts w:ascii="Palatino Linotype" w:eastAsia="Palatino Linotype" w:hAnsi="Palatino Linotype" w:cs="Palatino Linotype"/>
          <w:b/>
        </w:rPr>
        <w:t>diez</w:t>
      </w:r>
      <w:r w:rsidR="003F00DD">
        <w:rPr>
          <w:rFonts w:ascii="Palatino Linotype" w:eastAsia="Palatino Linotype" w:hAnsi="Palatino Linotype" w:cs="Palatino Linotype"/>
          <w:b/>
        </w:rPr>
        <w:t xml:space="preserve"> (10)</w:t>
      </w:r>
      <w:r w:rsidR="00072B87" w:rsidRPr="003F00DD">
        <w:rPr>
          <w:rFonts w:ascii="Palatino Linotype" w:eastAsia="Palatino Linotype" w:hAnsi="Palatino Linotype" w:cs="Palatino Linotype"/>
          <w:b/>
        </w:rPr>
        <w:t xml:space="preserve"> de junio de dos mil veintiséis</w:t>
      </w:r>
      <w:r w:rsidRPr="003F00DD">
        <w:rPr>
          <w:rFonts w:ascii="Palatino Linotype" w:eastAsia="Palatino Linotype" w:hAnsi="Palatino Linotype" w:cs="Palatino Linotype"/>
        </w:rPr>
        <w:t xml:space="preserve">. </w:t>
      </w:r>
    </w:p>
    <w:p w14:paraId="298A3F39" w14:textId="77777777" w:rsidR="00B764F5" w:rsidRPr="003F00DD" w:rsidRDefault="00B764F5" w:rsidP="003F00DD">
      <w:pPr>
        <w:spacing w:line="360" w:lineRule="auto"/>
        <w:ind w:right="-283"/>
        <w:jc w:val="both"/>
        <w:rPr>
          <w:rFonts w:ascii="Palatino Linotype" w:eastAsia="Palatino Linotype" w:hAnsi="Palatino Linotype" w:cs="Palatino Linotype"/>
        </w:rPr>
      </w:pPr>
    </w:p>
    <w:p w14:paraId="37A832DE" w14:textId="64A0F71F" w:rsidR="00B764F5" w:rsidRPr="003F00DD" w:rsidRDefault="00B764F5" w:rsidP="003F00DD">
      <w:pPr>
        <w:spacing w:line="360" w:lineRule="auto"/>
        <w:ind w:right="-592"/>
        <w:jc w:val="both"/>
        <w:rPr>
          <w:rFonts w:ascii="Palatino Linotype" w:eastAsia="Palatino Linotype" w:hAnsi="Palatino Linotype" w:cs="Palatino Linotype"/>
          <w:b/>
        </w:rPr>
      </w:pPr>
      <w:r w:rsidRPr="003F00DD">
        <w:rPr>
          <w:rFonts w:ascii="Palatino Linotype" w:eastAsia="Palatino Linotype" w:hAnsi="Palatino Linotype" w:cs="Palatino Linotype"/>
          <w:b/>
        </w:rPr>
        <w:t>VISTO</w:t>
      </w:r>
      <w:r w:rsidRPr="003F00DD">
        <w:rPr>
          <w:rFonts w:ascii="Palatino Linotype" w:eastAsia="Palatino Linotype" w:hAnsi="Palatino Linotype" w:cs="Palatino Linotype"/>
        </w:rPr>
        <w:t xml:space="preserve"> el expediente electrónico formado con motivo del recurso de revisión </w:t>
      </w:r>
      <w:r w:rsidR="00072B87" w:rsidRPr="003F00DD">
        <w:rPr>
          <w:rFonts w:ascii="Palatino Linotype" w:eastAsia="Palatino Linotype" w:hAnsi="Palatino Linotype" w:cs="Palatino Linotype"/>
          <w:b/>
        </w:rPr>
        <w:t>12363/INFOEM/IP/RR/2025</w:t>
      </w:r>
      <w:r w:rsidRPr="003F00DD">
        <w:rPr>
          <w:rFonts w:ascii="Palatino Linotype" w:eastAsia="Palatino Linotype" w:hAnsi="Palatino Linotype" w:cs="Palatino Linotype"/>
          <w:b/>
        </w:rPr>
        <w:t xml:space="preserve">, </w:t>
      </w:r>
      <w:r w:rsidRPr="003F00DD">
        <w:rPr>
          <w:rFonts w:ascii="Palatino Linotype" w:eastAsia="Palatino Linotype" w:hAnsi="Palatino Linotype" w:cs="Palatino Linotype"/>
        </w:rPr>
        <w:t xml:space="preserve">promovido por </w:t>
      </w:r>
      <w:r w:rsidR="005A04B0">
        <w:rPr>
          <w:rFonts w:ascii="Palatino Linotype" w:eastAsia="Palatino Linotype" w:hAnsi="Palatino Linotype" w:cs="Palatino Linotype"/>
          <w:b/>
          <w:bCs/>
        </w:rPr>
        <w:t>XXXX</w:t>
      </w:r>
      <w:r w:rsidRPr="003F00DD">
        <w:rPr>
          <w:rFonts w:ascii="Palatino Linotype" w:eastAsia="Palatino Linotype" w:hAnsi="Palatino Linotype" w:cs="Palatino Linotype"/>
        </w:rPr>
        <w:t>, a quien en lo sucesivo se identificará como el</w:t>
      </w:r>
      <w:r w:rsidRPr="003F00DD">
        <w:rPr>
          <w:rFonts w:ascii="Palatino Linotype" w:eastAsia="Palatino Linotype" w:hAnsi="Palatino Linotype" w:cs="Palatino Linotype"/>
          <w:b/>
        </w:rPr>
        <w:t xml:space="preserve"> RECURRENTE</w:t>
      </w:r>
      <w:r w:rsidRPr="003F00DD">
        <w:rPr>
          <w:rFonts w:ascii="Palatino Linotype" w:eastAsia="Palatino Linotype" w:hAnsi="Palatino Linotype" w:cs="Palatino Linotype"/>
        </w:rPr>
        <w:t xml:space="preserve">, en contra de la respuesta del </w:t>
      </w:r>
      <w:r w:rsidR="00072B87" w:rsidRPr="003F00DD">
        <w:rPr>
          <w:rFonts w:ascii="Palatino Linotype" w:eastAsia="Palatino Linotype" w:hAnsi="Palatino Linotype" w:cs="Palatino Linotype"/>
          <w:b/>
        </w:rPr>
        <w:t>Ayuntamiento de Chalco</w:t>
      </w:r>
      <w:r w:rsidRPr="003F00DD">
        <w:rPr>
          <w:rFonts w:ascii="Palatino Linotype" w:eastAsia="Palatino Linotype" w:hAnsi="Palatino Linotype" w:cs="Palatino Linotype"/>
          <w:b/>
        </w:rPr>
        <w:t xml:space="preserve">, </w:t>
      </w:r>
      <w:r w:rsidRPr="003F00DD">
        <w:rPr>
          <w:rFonts w:ascii="Palatino Linotype" w:eastAsia="Palatino Linotype" w:hAnsi="Palatino Linotype" w:cs="Palatino Linotype"/>
        </w:rPr>
        <w:t>en adelante el</w:t>
      </w:r>
      <w:r w:rsidRPr="003F00DD">
        <w:rPr>
          <w:rFonts w:ascii="Palatino Linotype" w:eastAsia="Palatino Linotype" w:hAnsi="Palatino Linotype" w:cs="Palatino Linotype"/>
          <w:b/>
        </w:rPr>
        <w:t xml:space="preserve"> SUJETO OBLIGADO</w:t>
      </w:r>
      <w:r w:rsidRPr="003F00DD">
        <w:rPr>
          <w:rFonts w:ascii="Palatino Linotype" w:eastAsia="Palatino Linotype" w:hAnsi="Palatino Linotype" w:cs="Palatino Linotype"/>
        </w:rPr>
        <w:t>, por lo que se procede a dictar la presente resolución, con base en los siguientes:</w:t>
      </w:r>
    </w:p>
    <w:p w14:paraId="4AB43B3A" w14:textId="77777777" w:rsidR="00B764F5" w:rsidRPr="003F00DD" w:rsidRDefault="00B764F5" w:rsidP="003F00DD">
      <w:pPr>
        <w:keepNext/>
        <w:keepLines/>
        <w:spacing w:line="360" w:lineRule="auto"/>
        <w:ind w:right="-592"/>
        <w:jc w:val="center"/>
        <w:rPr>
          <w:rFonts w:ascii="Palatino Linotype" w:eastAsia="Palatino Linotype" w:hAnsi="Palatino Linotype" w:cs="Palatino Linotype"/>
          <w:b/>
        </w:rPr>
      </w:pPr>
      <w:r w:rsidRPr="003F00DD">
        <w:rPr>
          <w:rFonts w:ascii="Palatino Linotype" w:eastAsia="Palatino Linotype" w:hAnsi="Palatino Linotype" w:cs="Palatino Linotype"/>
          <w:b/>
        </w:rPr>
        <w:t>A N T E C E D E N T E S</w:t>
      </w:r>
    </w:p>
    <w:p w14:paraId="7F50EBF8" w14:textId="77777777" w:rsidR="00B764F5" w:rsidRPr="003F00DD" w:rsidRDefault="00B764F5" w:rsidP="003F00DD">
      <w:pPr>
        <w:spacing w:line="360" w:lineRule="auto"/>
        <w:ind w:right="-592"/>
        <w:rPr>
          <w:rFonts w:ascii="Palatino Linotype" w:eastAsia="Palatino Linotype" w:hAnsi="Palatino Linotype" w:cs="Palatino Linotype"/>
        </w:rPr>
      </w:pPr>
    </w:p>
    <w:p w14:paraId="5E79895F"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w:t>
      </w:r>
      <w:r w:rsidR="00072B87" w:rsidRPr="003F00DD">
        <w:rPr>
          <w:rFonts w:ascii="Palatino Linotype" w:eastAsia="Palatino Linotype" w:hAnsi="Palatino Linotype" w:cs="Palatino Linotype"/>
          <w:b/>
          <w:color w:val="000000"/>
        </w:rPr>
        <w:t xml:space="preserve">siete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b/>
          <w:color w:val="000000"/>
        </w:rPr>
        <w:t xml:space="preserve">EL RECURRENTE </w:t>
      </w:r>
      <w:r w:rsidRPr="003F00DD">
        <w:rPr>
          <w:rFonts w:ascii="Palatino Linotype" w:eastAsia="Palatino Linotype" w:hAnsi="Palatino Linotype" w:cs="Palatino Linotype"/>
          <w:color w:val="000000"/>
        </w:rPr>
        <w:t>vía Sistema de Acceso a la Información Mexiquense (</w:t>
      </w:r>
      <w:r w:rsidRPr="003F00DD">
        <w:rPr>
          <w:rFonts w:ascii="Palatino Linotype" w:eastAsia="Palatino Linotype" w:hAnsi="Palatino Linotype" w:cs="Palatino Linotype"/>
          <w:b/>
          <w:color w:val="000000"/>
        </w:rPr>
        <w:t>SAIMEX)</w:t>
      </w:r>
      <w:r w:rsidRPr="003F00DD">
        <w:rPr>
          <w:rFonts w:ascii="Palatino Linotype" w:eastAsia="Palatino Linotype" w:hAnsi="Palatino Linotype" w:cs="Palatino Linotype"/>
          <w:color w:val="000000"/>
        </w:rPr>
        <w:t xml:space="preserve">, presentó una solicitud de información registrada con el número </w:t>
      </w:r>
      <w:r w:rsidR="00072B87" w:rsidRPr="003F00DD">
        <w:rPr>
          <w:rFonts w:ascii="Palatino Linotype" w:eastAsia="Palatino Linotype" w:hAnsi="Palatino Linotype" w:cs="Palatino Linotype"/>
          <w:b/>
          <w:color w:val="000000"/>
        </w:rPr>
        <w:t>00231/CHALCO/IP/2025</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mediante la cual se solicitó en la siguiente información:</w:t>
      </w:r>
    </w:p>
    <w:p w14:paraId="7797DA26"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1798DF70" w14:textId="3C7C3ECE" w:rsidR="00B764F5" w:rsidRPr="003F00DD" w:rsidRDefault="00B764F5" w:rsidP="003F00DD">
      <w:pPr>
        <w:pBdr>
          <w:top w:val="nil"/>
          <w:left w:val="nil"/>
          <w:bottom w:val="nil"/>
          <w:right w:val="nil"/>
          <w:between w:val="nil"/>
        </w:pBdr>
        <w:ind w:left="1134" w:right="-592"/>
        <w:jc w:val="both"/>
        <w:rPr>
          <w:rFonts w:ascii="Palatino Linotype" w:eastAsia="Palatino Linotype" w:hAnsi="Palatino Linotype" w:cs="Palatino Linotype"/>
          <w:i/>
          <w:color w:val="000000"/>
        </w:rPr>
      </w:pPr>
      <w:r w:rsidRPr="003F00DD">
        <w:rPr>
          <w:rFonts w:ascii="Palatino Linotype" w:eastAsia="Palatino Linotype" w:hAnsi="Palatino Linotype" w:cs="Palatino Linotype"/>
          <w:i/>
          <w:color w:val="000000"/>
        </w:rPr>
        <w:t>“</w:t>
      </w:r>
      <w:r w:rsidR="00072B87" w:rsidRPr="003F00DD">
        <w:rPr>
          <w:rFonts w:ascii="Palatino Linotype" w:eastAsia="Palatino Linotype" w:hAnsi="Palatino Linotype" w:cs="Palatino Linotype"/>
          <w:i/>
          <w:color w:val="000000"/>
        </w:rPr>
        <w:t xml:space="preserve">Solicito vía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al síndico municipal la siguiente información: 36. Solicitud sobre los informes de auditoría interna de la tesorería municipal: Introducción: En virtud de las funciones de fiscalización otorgadas al síndico para vigilar la correcta aplicación de los recursos públicos, solicitamos la siguiente información sobre las auditorías realizadas a la tesorería municipal.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completos de las auditorías internas realizadas a la tesorería municipal entre 2019 y el 7 de octubre de 2025, incluyendo las observaciones, recomendaciones y las acciones correctivas que se hayan implementado. 37. Solicitud sobre el seguimiento de los recursos de la hacienda municipal: Introducción: Con base en las facultades de fiscalización de los síndicos, solicitamos información detallada sobre el seguimiento de los recursos de la hacienda municipal.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sobre la fiscalización y seguimiento de los recursos de la hacienda municipal, correspondientes al periodo de 2019 a octubre de 2025, con detalle de los ingresos y egresos, las auditorías </w:t>
      </w:r>
      <w:r w:rsidR="00072B87" w:rsidRPr="003F00DD">
        <w:rPr>
          <w:rFonts w:ascii="Palatino Linotype" w:eastAsia="Palatino Linotype" w:hAnsi="Palatino Linotype" w:cs="Palatino Linotype"/>
          <w:i/>
          <w:color w:val="000000"/>
        </w:rPr>
        <w:lastRenderedPageBreak/>
        <w:t xml:space="preserve">realizadas, y los resultados obtenidos en cada proceso de fiscalización. 38. Solicitud sobre la fiscalización de contratos y licitaciones públicas: Introducción: En cumplimiento con las funciones de fiscalización de los contratos y licitaciones, solicitamos información detallada sobre los procedimientos de contratación pública realizados por el Ayuntamiento.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de fiscalización relacionados con los contratos y licitaciones públicas realizadas por el Ayuntamiento entre 2019 y el 7 de octubre de 2025, incluyendo las auditorías realizadas, los resultados de cada proceso y cualquier observación de irregularidades detectadas. 39. Solicitud sobre los informes de las visitas de inspección del Órgano Superior de Fiscalización: Introducción: En virtud de las funciones de supervisión fiscal, solicitamos información sobre las visitas de inspección realizadas por el Órgano Superior de Fiscalización del Estado de México a las finanzas del municipio.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y resultados de las visitas de inspección realizadas por el Órgano Superior de Fiscalización del Estado de México a la tesorería y finanzas del municipio entre 2019 y el 7 de octubre de 2025, junto con las observaciones y las medidas correctivas que se hayan adoptado. 40. Solicitud sobre los informes de cumplimiento con el presupuesto municipal: Introducción: De acuerdo con las funciones de fiscalización y control, solicitamos información detallada sobre el cumplimiento con el presupuesto municipal aprobado.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anuales sobre el cumplimiento del presupuesto municipal para los años 2019 a 2025, incluyendo los detalles de los ingresos y egresos, las desviaciones detectadas y las medidas correctivas adoptadas para garantizar el cumplimiento del presupuesto. 41. Solicitud sobre la fiscalización de las multas impuestas por el Ayuntamiento: Introducción: En virtud de las funciones de fiscalización y control del municipio, solicitamos información sobre las multas impuestas por las autoridades municipales y su manejo en la tesorería.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registros de todas las multas impuestas por las autoridades municipales entre 2019 y el 7 de octubre de 2025, incluyendo el monto de cada multa, los procedimientos de fiscalización, y los comprobantes de ingreso de las mismas a la tesorería municipal. 42. Solicitud sobre la auditoría de recursos destinados a programas sociales: Introducción: Como parte de las atribuciones de fiscalización sobre el uso de recursos públicos, solicitamos información sobre la auditoría de los recursos destinados a programas sociales en el municipio.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de auditoría relacionados con los recursos destinados a los programas sociales del municipio entre 2019 y el 7 de octubre de 2025, especificando el uso, los montos asignados, y los resultados de cada auditoría. 43. Solicitud sobre la fiscalización de los ingresos por impuestos municipales: Introducción: En cumplimiento con las facultades del síndico en el control de los ingresos municipales, solicitamos información sobre la fiscalización de los </w:t>
      </w:r>
      <w:r w:rsidR="00072B87" w:rsidRPr="003F00DD">
        <w:rPr>
          <w:rFonts w:ascii="Palatino Linotype" w:eastAsia="Palatino Linotype" w:hAnsi="Palatino Linotype" w:cs="Palatino Linotype"/>
          <w:i/>
          <w:color w:val="000000"/>
        </w:rPr>
        <w:lastRenderedPageBreak/>
        <w:t xml:space="preserve">impuestos municipales.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completos de fiscalización relacionados con los ingresos generados por impuestos municipales entre 2019 y el 7 de octubre de 2025, especificando los tipos de impuestos, los montos recaudados y las irregularidades detectadas, si las hubiere. 44. Solicitud sobre las auditorías a los proyectos de obra pública: Introducción: En virtud de las funciones de fiscalización sobre los proyectos de obra pública, solicitamos información sobre las auditorías realizadas a dichos proyectos.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de auditoría realizados sobre los proyectos de obra pública ejecutados por el municipio entre 2019 y el 7 de octubre de 2025, especificando los resultados de cada auditoría, las observaciones y las medidas correctivas adoptadas. 45. Solicitud sobre la fiscalización de los recursos asignados a servicios públicos: Introducción: En cumplimiento con las funciones de supervisión fiscal, solicitamos información sobre la fiscalización de los recursos asignados a la prestación de servicios públicos municipales.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xml:space="preserve">, solicito los informes de fiscalización relacionados con los recursos asignados a la prestación de servicios públicos (agua, alumbrado, limpieza, etc.) entre 2019 y el 7 de octubre de 2025, incluyendo los montos asignados, las auditorías realizadas y las acciones correctivas adoptadas en caso de irregularidades. 46. Solicitud sobre los resultados de las auditorías fiscales realizadas a los funcionarios municipales: Introducción: Con base en las atribuciones fiscales del síndico, solicitamos los resultados de las auditorías fiscales realizadas a los funcionarios municipales para asegurar el cumplimiento de las normativas fiscales. Petición: A través de la plataforma </w:t>
      </w:r>
      <w:r w:rsidR="004249D8" w:rsidRPr="003F00DD">
        <w:rPr>
          <w:rFonts w:ascii="Palatino Linotype" w:eastAsia="Palatino Linotype" w:hAnsi="Palatino Linotype" w:cs="Palatino Linotype"/>
          <w:i/>
          <w:color w:val="000000"/>
        </w:rPr>
        <w:t>Saínes</w:t>
      </w:r>
      <w:r w:rsidR="00072B87" w:rsidRPr="003F00DD">
        <w:rPr>
          <w:rFonts w:ascii="Palatino Linotype" w:eastAsia="Palatino Linotype" w:hAnsi="Palatino Linotype" w:cs="Palatino Linotype"/>
          <w:i/>
          <w:color w:val="000000"/>
        </w:rPr>
        <w:t>, solicito los informes y resultados de las auditorías fiscales realizadas a los funcionarios municipales durante el periodo comprendido entre 2019 y el 7 de octubre de 2025, especificando las irregularidades detectadas, las acciones correctivas adoptadas, y las sanciones impuestas.</w:t>
      </w:r>
      <w:r w:rsidRPr="003F00DD">
        <w:rPr>
          <w:rFonts w:ascii="Palatino Linotype" w:eastAsia="Palatino Linotype" w:hAnsi="Palatino Linotype" w:cs="Palatino Linotype"/>
          <w:i/>
          <w:color w:val="000000"/>
        </w:rPr>
        <w:t xml:space="preserve">.” (Sic) </w:t>
      </w:r>
    </w:p>
    <w:p w14:paraId="5EC09A70"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1DF190DC"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Se solicitó la entrega de la información vía  Sistema de Acceso a la Información. </w:t>
      </w:r>
    </w:p>
    <w:p w14:paraId="574EF70D"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0B68913B"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w:t>
      </w:r>
      <w:r w:rsidR="006D325F" w:rsidRPr="003F00DD">
        <w:rPr>
          <w:rFonts w:ascii="Palatino Linotype" w:eastAsia="Palatino Linotype" w:hAnsi="Palatino Linotype" w:cs="Palatino Linotype"/>
          <w:b/>
          <w:color w:val="000000"/>
        </w:rPr>
        <w:t xml:space="preserve">veinte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giro los requerimientos de información para que fuera atendida la solicitud de información </w:t>
      </w:r>
      <w:r w:rsidR="00072B87" w:rsidRPr="003F00DD">
        <w:rPr>
          <w:rFonts w:ascii="Palatino Linotype" w:eastAsia="Palatino Linotype" w:hAnsi="Palatino Linotype" w:cs="Palatino Linotype"/>
          <w:b/>
          <w:color w:val="000000"/>
        </w:rPr>
        <w:t>00231/CHALCO/IP/2025</w:t>
      </w:r>
      <w:r w:rsidRPr="003F00DD">
        <w:rPr>
          <w:rFonts w:ascii="Palatino Linotype" w:eastAsia="Palatino Linotype" w:hAnsi="Palatino Linotype" w:cs="Palatino Linotype"/>
          <w:b/>
          <w:color w:val="000000"/>
        </w:rPr>
        <w:t xml:space="preserve">. </w:t>
      </w:r>
    </w:p>
    <w:p w14:paraId="4598404D" w14:textId="77777777" w:rsidR="00B764F5" w:rsidRPr="003F00DD" w:rsidRDefault="00B764F5" w:rsidP="003F00DD">
      <w:pPr>
        <w:ind w:right="-592"/>
        <w:rPr>
          <w:rFonts w:ascii="Palatino Linotype" w:eastAsia="Palatino Linotype" w:hAnsi="Palatino Linotype" w:cs="Palatino Linotype"/>
          <w:b/>
          <w:color w:val="000000"/>
        </w:rPr>
      </w:pPr>
    </w:p>
    <w:p w14:paraId="7CE7A8D4" w14:textId="6E3B8095"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b/>
          <w:color w:val="000000"/>
        </w:rPr>
        <w:t xml:space="preserve">El </w:t>
      </w:r>
      <w:r w:rsidR="006D325F" w:rsidRPr="003F00DD">
        <w:rPr>
          <w:rFonts w:ascii="Palatino Linotype" w:eastAsia="Palatino Linotype" w:hAnsi="Palatino Linotype" w:cs="Palatino Linotype"/>
          <w:b/>
          <w:color w:val="000000"/>
        </w:rPr>
        <w:t xml:space="preserve">veintiocho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el </w:t>
      </w:r>
      <w:r w:rsidRPr="003F00DD">
        <w:rPr>
          <w:rFonts w:ascii="Palatino Linotype" w:eastAsia="Palatino Linotype" w:hAnsi="Palatino Linotype" w:cs="Palatino Linotype"/>
          <w:b/>
          <w:color w:val="000000"/>
        </w:rPr>
        <w:t>SUJETO OBLIGADO</w:t>
      </w:r>
      <w:r w:rsidRPr="003F00DD">
        <w:rPr>
          <w:rFonts w:ascii="Palatino Linotype" w:eastAsia="Palatino Linotype" w:hAnsi="Palatino Linotype" w:cs="Palatino Linotype"/>
          <w:b/>
          <w:i/>
          <w:color w:val="000000"/>
        </w:rPr>
        <w:t xml:space="preserve"> </w:t>
      </w:r>
      <w:r w:rsidRPr="003F00DD">
        <w:rPr>
          <w:rFonts w:ascii="Palatino Linotype" w:eastAsia="Palatino Linotype" w:hAnsi="Palatino Linotype" w:cs="Palatino Linotype"/>
          <w:color w:val="000000"/>
        </w:rPr>
        <w:t xml:space="preserve">dio respuesta a la solicitud de información mediante </w:t>
      </w:r>
      <w:r w:rsidR="002E67E4" w:rsidRPr="003F00DD">
        <w:rPr>
          <w:rFonts w:ascii="Palatino Linotype" w:eastAsia="Palatino Linotype" w:hAnsi="Palatino Linotype" w:cs="Palatino Linotype"/>
          <w:color w:val="000000"/>
        </w:rPr>
        <w:t xml:space="preserve">un archivo electrónico </w:t>
      </w:r>
      <w:r w:rsidRPr="003F00DD">
        <w:rPr>
          <w:rFonts w:ascii="Palatino Linotype" w:eastAsia="Palatino Linotype" w:hAnsi="Palatino Linotype" w:cs="Palatino Linotype"/>
          <w:color w:val="000000"/>
        </w:rPr>
        <w:t xml:space="preserve">en formato </w:t>
      </w:r>
      <w:r w:rsidR="004249D8" w:rsidRPr="003F00DD">
        <w:rPr>
          <w:rFonts w:ascii="Palatino Linotype" w:eastAsia="Palatino Linotype" w:hAnsi="Palatino Linotype" w:cs="Palatino Linotype"/>
          <w:color w:val="000000"/>
        </w:rPr>
        <w:t>puf</w:t>
      </w:r>
      <w:r w:rsidRPr="003F00DD">
        <w:rPr>
          <w:rFonts w:ascii="Palatino Linotype" w:eastAsia="Palatino Linotype" w:hAnsi="Palatino Linotype" w:cs="Palatino Linotype"/>
          <w:color w:val="000000"/>
        </w:rPr>
        <w:t xml:space="preserve">, cuyo contenido grosso modo es el siguiente. </w:t>
      </w:r>
    </w:p>
    <w:p w14:paraId="5E44CB91" w14:textId="77777777" w:rsidR="00B764F5" w:rsidRPr="003F00DD" w:rsidRDefault="002E67E4" w:rsidP="003F00DD">
      <w:pPr>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 xml:space="preserve">VIGÉSIMA SESIÓN EXTRAORDINARIA.pdf: </w:t>
      </w:r>
      <w:r w:rsidR="005B0820"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104271F0" w14:textId="77777777" w:rsidR="005B0820" w:rsidRPr="003F00DD" w:rsidRDefault="005B0820" w:rsidP="003F00DD">
      <w:pPr>
        <w:ind w:left="1134" w:right="-592"/>
        <w:jc w:val="both"/>
        <w:rPr>
          <w:rFonts w:ascii="Palatino Linotype" w:eastAsia="Palatino Linotype" w:hAnsi="Palatino Linotype" w:cs="Palatino Linotype"/>
          <w:i/>
        </w:rPr>
      </w:pPr>
    </w:p>
    <w:p w14:paraId="6019CC1E" w14:textId="77777777" w:rsidR="00B764F5"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w:t>
      </w:r>
      <w:r w:rsidR="00CA1784" w:rsidRPr="003F00DD">
        <w:rPr>
          <w:rFonts w:ascii="Palatino Linotype" w:eastAsia="Palatino Linotype" w:hAnsi="Palatino Linotype" w:cs="Palatino Linotype"/>
          <w:b/>
          <w:color w:val="000000"/>
        </w:rPr>
        <w:t xml:space="preserve">veintinueve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b/>
          <w:color w:val="000000"/>
        </w:rPr>
        <w:t>el RECURRENTE</w:t>
      </w:r>
      <w:r w:rsidRPr="003F00DD">
        <w:rPr>
          <w:rFonts w:ascii="Palatino Linotype" w:eastAsia="Palatino Linotype" w:hAnsi="Palatino Linotype" w:cs="Palatino Linotype"/>
          <w:color w:val="000000"/>
        </w:rPr>
        <w:t xml:space="preserve"> interpuso el recurso de revisión, en contra de la respuesta, señalando como:</w:t>
      </w:r>
    </w:p>
    <w:p w14:paraId="779103D2" w14:textId="77777777" w:rsidR="003F00DD" w:rsidRPr="003F00DD" w:rsidRDefault="003F00DD"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58B8831F" w14:textId="77777777" w:rsidR="00B764F5" w:rsidRPr="003F00DD" w:rsidRDefault="00B764F5" w:rsidP="003F00DD">
      <w:pPr>
        <w:numPr>
          <w:ilvl w:val="0"/>
          <w:numId w:val="3"/>
        </w:numPr>
        <w:pBdr>
          <w:top w:val="nil"/>
          <w:left w:val="nil"/>
          <w:bottom w:val="nil"/>
          <w:right w:val="nil"/>
          <w:between w:val="nil"/>
        </w:pBdr>
        <w:spacing w:line="360" w:lineRule="auto"/>
        <w:ind w:left="1134" w:right="-592" w:firstLine="0"/>
        <w:jc w:val="both"/>
        <w:rPr>
          <w:rFonts w:ascii="Palatino Linotype" w:eastAsia="Palatino Linotype" w:hAnsi="Palatino Linotype" w:cs="Palatino Linotype"/>
          <w:i/>
          <w:color w:val="000000"/>
        </w:rPr>
      </w:pPr>
      <w:r w:rsidRPr="003F00DD">
        <w:rPr>
          <w:rFonts w:ascii="Palatino Linotype" w:eastAsia="Palatino Linotype" w:hAnsi="Palatino Linotype" w:cs="Palatino Linotype"/>
          <w:b/>
          <w:color w:val="000000"/>
        </w:rPr>
        <w:t>Acto impugnado</w:t>
      </w:r>
      <w:r w:rsidRPr="003F00DD">
        <w:rPr>
          <w:rFonts w:ascii="Palatino Linotype" w:eastAsia="Palatino Linotype" w:hAnsi="Palatino Linotype" w:cs="Palatino Linotype"/>
          <w:b/>
          <w:i/>
          <w:color w:val="000000"/>
        </w:rPr>
        <w:t>:</w:t>
      </w:r>
      <w:r w:rsidRPr="003F00DD">
        <w:rPr>
          <w:rFonts w:ascii="Palatino Linotype" w:eastAsia="Palatino Linotype" w:hAnsi="Palatino Linotype" w:cs="Palatino Linotype"/>
          <w:i/>
          <w:color w:val="000000"/>
        </w:rPr>
        <w:t xml:space="preserve"> “</w:t>
      </w:r>
      <w:r w:rsidR="00CA1784" w:rsidRPr="003F00DD">
        <w:rPr>
          <w:rFonts w:ascii="Palatino Linotype" w:eastAsia="Palatino Linotype" w:hAnsi="Palatino Linotype" w:cs="Palatino Linotype"/>
          <w:i/>
          <w:color w:val="000000"/>
        </w:rPr>
        <w:t xml:space="preserve">Folio de solicitud: 00231/CHALCO/IP/2025 Unidad de Transparencia y Acceso a la Información Municipio de Chalco, Estado de México Asunto: Recurso de revisión en relación con la negativa de entrega de información solicitada y el cambio de modalidad, violación al derecho humano de acceso a la información. C. Servidor Público de la Unidad de Transparencia y Acceso a la Información: Por medio de la presente, interpongo el Recurso de Revisión en relación con la respuesta emitida el 28 de octubre de 2025, respecto a la solicitud de información registrada con el folio 00231/CHALCO/IP/2025. En la respuesta, se me informa que el Comité de Transparencia Municipal ha aprobado, en su VIGÉSIMA SESIÓN EXTRAORDINARIA, el cambio de modalidad de la entrega de la información solicitada, pasando de una entrega vía SAIMEX a una consulta presencial directa en las oficinas del Ayuntamiento. Esta decisión limita mi derecho humano de acceso a la información pública, al imponer barreras innecesarias para el ejercicio de este derecho. Motivos de la inconformidad: 1. Violación al derecho humano de acceso a la información: El derecho a la información pública es un derecho humano garantizado por la Constitución Política de los Estados Unidos Mexicanos, la Convención Americana sobre Derechos Humanos, y la Ley de Transparencia y Acceso a la Información Pública del Estado de México y Municipios. La modificación de la modalidad de entrega, al exigir una consulta presencial, es innecesaria y desproporcionada, lo que vulnera dicho derecho. La ley establece que la información debe ser accesible electrónicamente, sin requerir procedimientos adicionales que </w:t>
      </w:r>
      <w:r w:rsidR="00CA1784" w:rsidRPr="003F00DD">
        <w:rPr>
          <w:rFonts w:ascii="Palatino Linotype" w:eastAsia="Palatino Linotype" w:hAnsi="Palatino Linotype" w:cs="Palatino Linotype"/>
          <w:i/>
          <w:color w:val="000000"/>
        </w:rPr>
        <w:lastRenderedPageBreak/>
        <w:t>dificulten su acceso. 2. Obstáculo innecesario para el acceso a la información: La consulta presencial exige que me desplace físicamente a las oficinas del Ayuntamiento, lo cual representa un obstáculo innecesario para obtener la información solicitada de manera eficiente y oportuna. La modalidad electrónica es la forma más rápida y accesible de acceder a la información pública, y este cambio representa un impedimento innecesario a este acceso. 3. Violación de los principios de eficiencia y celeridad: El cambio de modalidad no solo es inconveniente, sino que desborda los principios de eficiencia y celeridad que rigen el derecho a la información. La consulta presencial retrasa innecesariamente la obtención de la información y complica el proceso de acceso, violando los principios establecidos por la ley. 4. Injustificada modificación de modalidad: No se ha proporcionado una justificación razonable ni una base legal adecuada para el cambio de modalidad de la entrega de la información solicitada. Según el artículo 158 de la Ley de Transparencia, la modalidad electrónica debe ser la preferente para la entrega de información pública, y no se ha acreditado una causa debidamente justificada para el cambio. Por lo tanto, solicito que se revise la respuesta dada y que se disponga la entrega de la información solicitada de forma electrónica a través de SAIMEX, como lo establece la Ley de Transparencia y Acceso a la Información Pública del Estado de México y Municipios, sin que sea necesario acudir a consulta presencial. En caso de que no se resuelva favorablemente esta solicitud, procederé a interponer la queja correspondiente ante el Instituto de Transparencia, Acceso a la Información Pública y Protección de Datos Personales del Estado de México (INFOEM), conforme a lo señalado en los artículos 176, 177 y 178 de la Ley de Transparencia y Acceso a la Información Pública del Estado de México. Agradezco la atención prestada y quedo a la espera de su pronta respuesta.</w:t>
      </w:r>
      <w:r w:rsidRPr="003F00DD">
        <w:rPr>
          <w:rFonts w:ascii="Palatino Linotype" w:eastAsia="Palatino Linotype" w:hAnsi="Palatino Linotype" w:cs="Palatino Linotype"/>
          <w:i/>
          <w:color w:val="000000"/>
        </w:rPr>
        <w:t xml:space="preserve">" </w:t>
      </w:r>
    </w:p>
    <w:p w14:paraId="398B2F81" w14:textId="77777777" w:rsidR="00B764F5" w:rsidRPr="003F00DD" w:rsidRDefault="00B764F5" w:rsidP="003F00DD">
      <w:pPr>
        <w:pBdr>
          <w:top w:val="nil"/>
          <w:left w:val="nil"/>
          <w:bottom w:val="nil"/>
          <w:right w:val="nil"/>
          <w:between w:val="nil"/>
        </w:pBdr>
        <w:spacing w:line="360" w:lineRule="auto"/>
        <w:ind w:left="1134" w:right="-592"/>
        <w:jc w:val="both"/>
        <w:rPr>
          <w:rFonts w:ascii="Palatino Linotype" w:eastAsia="Palatino Linotype" w:hAnsi="Palatino Linotype" w:cs="Palatino Linotype"/>
          <w:i/>
          <w:color w:val="000000"/>
        </w:rPr>
      </w:pPr>
    </w:p>
    <w:p w14:paraId="2BAA2947" w14:textId="77777777" w:rsidR="00B764F5" w:rsidRPr="003F00DD" w:rsidRDefault="00B764F5" w:rsidP="003F00DD">
      <w:pPr>
        <w:numPr>
          <w:ilvl w:val="0"/>
          <w:numId w:val="3"/>
        </w:numPr>
        <w:pBdr>
          <w:top w:val="nil"/>
          <w:left w:val="nil"/>
          <w:bottom w:val="nil"/>
          <w:right w:val="nil"/>
          <w:between w:val="nil"/>
        </w:pBdr>
        <w:spacing w:line="360" w:lineRule="auto"/>
        <w:ind w:left="1134"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b/>
          <w:color w:val="000000"/>
        </w:rPr>
        <w:lastRenderedPageBreak/>
        <w:t xml:space="preserve">Razones o Motivos de inconformidad: </w:t>
      </w:r>
      <w:r w:rsidRPr="003F00DD">
        <w:rPr>
          <w:rFonts w:ascii="Palatino Linotype" w:eastAsia="Palatino Linotype" w:hAnsi="Palatino Linotype" w:cs="Palatino Linotype"/>
          <w:color w:val="000000"/>
        </w:rPr>
        <w:t>“</w:t>
      </w:r>
      <w:r w:rsidR="00CA1784" w:rsidRPr="003F00DD">
        <w:rPr>
          <w:rFonts w:ascii="Palatino Linotype" w:eastAsia="Palatino Linotype" w:hAnsi="Palatino Linotype" w:cs="Palatino Linotype"/>
          <w:i/>
          <w:color w:val="000000"/>
        </w:rPr>
        <w:t xml:space="preserve">Folio de solicitud: 00231/CHALCO/IP/2025 Unidad de Transparencia y Acceso a la Información Municipio de Chalco, Estado de México Asunto: Recurso de revisión en relación con la negativa de entrega de información solicitada y el cambio de modalidad, violación al derecho humano de acceso a la información. C. Servidor Público de la Unidad de Transparencia y Acceso a la Información: Por medio de la presente, interpongo el Recurso de Revisión en relación con la respuesta emitida el 28 de octubre de 2025, respecto a la solicitud de información registrada con el folio 00231/CHALCO/IP/2025. En la respuesta, se me informa que el Comité de Transparencia Municipal ha aprobado, en su VIGÉSIMA SESIÓN EXTRAORDINARIA, el cambio de modalidad de la entrega de la información solicitada, pasando de una entrega vía SAIMEX a una consulta presencial directa en las oficinas del Ayuntamiento. Esta decisión limita mi derecho humano de acceso a la información pública, al imponer barreras innecesarias para el ejercicio de este derecho. Motivos de la inconformidad: 1. Violación al derecho humano de acceso a la información: El derecho a la información pública es un derecho humano garantizado por la Constitución Política de los Estados Unidos Mexicanos, la Convención Americana sobre Derechos Humanos, y la Ley de Transparencia y Acceso a la Información Pública del Estado de México y Municipios. La modificación de la modalidad de entrega, al exigir una consulta presencial, es innecesaria y desproporcionada, lo que vulnera dicho derecho. La ley establece que la información debe ser accesible electrónicamente, sin requerir procedimientos adicionales que dificulten su acceso. 2. Obstáculo innecesario para el acceso a la información: La consulta presencial exige que me desplace físicamente a las oficinas del Ayuntamiento, lo cual representa un obstáculo innecesario para obtener la información solicitada de manera eficiente y oportuna. La modalidad electrónica es la forma más rápida y accesible de acceder a la información pública, y este cambio representa un impedimento </w:t>
      </w:r>
      <w:r w:rsidR="00CA1784" w:rsidRPr="003F00DD">
        <w:rPr>
          <w:rFonts w:ascii="Palatino Linotype" w:eastAsia="Palatino Linotype" w:hAnsi="Palatino Linotype" w:cs="Palatino Linotype"/>
          <w:i/>
          <w:color w:val="000000"/>
        </w:rPr>
        <w:lastRenderedPageBreak/>
        <w:t>innecesario a este acceso. 3. Violación de los principios de eficiencia y celeridad: El cambio de modalidad no solo es inconveniente, sino que desborda los principios de eficiencia y celeridad que rigen el derecho a la información. La consulta presencial retrasa innecesariamente la obtención de la información y complica el proceso de acceso, violando los principios establecidos por la ley. 4. Injustificada modificación de modalidad: No se ha proporcionado una justificación razonable ni una base legal adecuada para el cambio de modalidad de la entrega de la información solicitada. Según el artículo 158 de la Ley de Transparencia, la modalidad electrónica debe ser la preferente para la entrega de información pública, y no se ha acreditado una causa debidamente justificada para el cambio. Por lo tanto, solicito que se revise la respuesta dada y que se disponga la entrega de la información solicitada de forma electrónica a través de SAIMEX, como lo establece la Ley de Transparencia y Acceso a la Información Pública del Estado de México y Municipios, sin que sea necesario acudir a consulta presencial. En caso de que no se resuelva favorablemente esta solicitud, procederé a interponer la queja correspondiente ante el Instituto de Transparencia, Acceso a la Información Pública y Protección de Datos Personales del Estado de México (INFOEM), conforme a lo señalado en los artículos 176, 177 y 178 de la Ley de Transparencia y Acceso a la Información Pública del Estado de México. Agradezco la atención prestada y quedo a la espera de su pronta respuesta.</w:t>
      </w:r>
      <w:r w:rsidRPr="003F00DD">
        <w:rPr>
          <w:rFonts w:ascii="Palatino Linotype" w:eastAsia="Palatino Linotype" w:hAnsi="Palatino Linotype" w:cs="Palatino Linotype"/>
          <w:i/>
          <w:color w:val="000000"/>
        </w:rPr>
        <w:t xml:space="preserve">” </w:t>
      </w:r>
    </w:p>
    <w:p w14:paraId="39FE5239" w14:textId="77777777" w:rsidR="00B764F5" w:rsidRPr="003F00DD" w:rsidRDefault="00B764F5" w:rsidP="003F00DD">
      <w:pPr>
        <w:spacing w:line="360" w:lineRule="auto"/>
        <w:ind w:left="567" w:right="-592"/>
        <w:jc w:val="both"/>
        <w:rPr>
          <w:rFonts w:ascii="Palatino Linotype" w:eastAsia="Palatino Linotype" w:hAnsi="Palatino Linotype" w:cs="Palatino Linotype"/>
        </w:rPr>
      </w:pPr>
    </w:p>
    <w:p w14:paraId="6CA52ED8"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3F00DD">
        <w:rPr>
          <w:rFonts w:ascii="Palatino Linotype" w:eastAsia="Palatino Linotype" w:hAnsi="Palatino Linotype" w:cs="Palatino Linotype"/>
          <w:b/>
          <w:color w:val="000000"/>
        </w:rPr>
        <w:t xml:space="preserve">Ley de Transparencia y Acceso a la Información Pública del Estado de México y Municipios </w:t>
      </w:r>
      <w:r w:rsidRPr="003F00DD">
        <w:rPr>
          <w:rFonts w:ascii="Palatino Linotype" w:eastAsia="Palatino Linotype" w:hAnsi="Palatino Linotype" w:cs="Palatino Linotype"/>
          <w:color w:val="000000"/>
        </w:rPr>
        <w:t xml:space="preserve">se </w:t>
      </w:r>
      <w:r w:rsidRPr="003F00DD">
        <w:rPr>
          <w:rFonts w:ascii="Palatino Linotype" w:eastAsia="Palatino Linotype" w:hAnsi="Palatino Linotype" w:cs="Palatino Linotype"/>
        </w:rPr>
        <w:t>turna</w:t>
      </w:r>
      <w:r w:rsidRPr="003F00DD">
        <w:rPr>
          <w:rFonts w:ascii="Palatino Linotype" w:eastAsia="Palatino Linotype" w:hAnsi="Palatino Linotype" w:cs="Palatino Linotype"/>
          <w:color w:val="000000"/>
        </w:rPr>
        <w:t xml:space="preserve"> a la </w:t>
      </w:r>
      <w:r w:rsidRPr="003F00DD">
        <w:rPr>
          <w:rFonts w:ascii="Palatino Linotype" w:eastAsia="Palatino Linotype" w:hAnsi="Palatino Linotype" w:cs="Palatino Linotype"/>
          <w:b/>
          <w:color w:val="000000"/>
        </w:rPr>
        <w:t xml:space="preserve">Comisionada María del Rosario Mejía Ayala, </w:t>
      </w:r>
      <w:r w:rsidRPr="003F00DD">
        <w:rPr>
          <w:rFonts w:ascii="Palatino Linotype" w:eastAsia="Palatino Linotype" w:hAnsi="Palatino Linotype" w:cs="Palatino Linotype"/>
        </w:rPr>
        <w:t>para</w:t>
      </w:r>
      <w:r w:rsidRPr="003F00DD">
        <w:rPr>
          <w:rFonts w:ascii="Palatino Linotype" w:eastAsia="Palatino Linotype" w:hAnsi="Palatino Linotype" w:cs="Palatino Linotype"/>
          <w:color w:val="000000"/>
        </w:rPr>
        <w:t xml:space="preserve"> su análisis. </w:t>
      </w:r>
    </w:p>
    <w:p w14:paraId="18030204"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46711C82"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rPr>
        <w:lastRenderedPageBreak/>
        <w:t>La</w:t>
      </w:r>
      <w:r w:rsidRPr="003F00DD">
        <w:rPr>
          <w:rFonts w:ascii="Palatino Linotype" w:eastAsia="Palatino Linotype" w:hAnsi="Palatino Linotype" w:cs="Palatino Linotype"/>
          <w:color w:val="000000"/>
        </w:rPr>
        <w:t xml:space="preserve"> Comisionad</w:t>
      </w:r>
      <w:r w:rsidRPr="003F00DD">
        <w:rPr>
          <w:rFonts w:ascii="Palatino Linotype" w:eastAsia="Palatino Linotype" w:hAnsi="Palatino Linotype" w:cs="Palatino Linotype"/>
        </w:rPr>
        <w:t>a</w:t>
      </w:r>
      <w:r w:rsidRPr="003F00DD">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w:t>
      </w:r>
      <w:r w:rsidRPr="003F00DD">
        <w:rPr>
          <w:rFonts w:ascii="Palatino Linotype" w:eastAsia="Palatino Linotype" w:hAnsi="Palatino Linotype" w:cs="Palatino Linotype"/>
          <w:b/>
          <w:color w:val="000000"/>
        </w:rPr>
        <w:t xml:space="preserve"> </w:t>
      </w:r>
      <w:r w:rsidR="007309B1" w:rsidRPr="003F00DD">
        <w:rPr>
          <w:rFonts w:ascii="Palatino Linotype" w:eastAsia="Palatino Linotype" w:hAnsi="Palatino Linotype" w:cs="Palatino Linotype"/>
          <w:b/>
          <w:color w:val="000000"/>
        </w:rPr>
        <w:t xml:space="preserve">cinco de noviembre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puso a disposición de las partes el expediente electrónico vía </w:t>
      </w:r>
      <w:r w:rsidRPr="003F00DD">
        <w:rPr>
          <w:rFonts w:ascii="Palatino Linotype" w:eastAsia="Palatino Linotype" w:hAnsi="Palatino Linotype" w:cs="Palatino Linotype"/>
          <w:b/>
          <w:color w:val="000000"/>
        </w:rPr>
        <w:t xml:space="preserve">SAIMEX </w:t>
      </w:r>
      <w:r w:rsidRPr="003F00DD">
        <w:rPr>
          <w:rFonts w:ascii="Palatino Linotype" w:eastAsia="Palatino Linotype" w:hAnsi="Palatino Linotype" w:cs="Palatino Linotype"/>
          <w:color w:val="000000"/>
        </w:rPr>
        <w:t xml:space="preserve">a efecto de que en un plazo máximo de siete días </w:t>
      </w:r>
      <w:r w:rsidRPr="003F00DD">
        <w:rPr>
          <w:rFonts w:ascii="Palatino Linotype" w:eastAsia="Palatino Linotype" w:hAnsi="Palatino Linotype" w:cs="Palatino Linotype"/>
        </w:rPr>
        <w:t>manifestara</w:t>
      </w:r>
      <w:r w:rsidRPr="003F00DD">
        <w:rPr>
          <w:rFonts w:ascii="Palatino Linotype" w:eastAsia="Palatino Linotype" w:hAnsi="Palatino Linotype" w:cs="Palatino Linotype"/>
          <w:color w:val="000000"/>
        </w:rPr>
        <w:t xml:space="preserve"> lo que a derecho </w:t>
      </w:r>
      <w:r w:rsidRPr="003F00DD">
        <w:rPr>
          <w:rFonts w:ascii="Palatino Linotype" w:eastAsia="Palatino Linotype" w:hAnsi="Palatino Linotype" w:cs="Palatino Linotype"/>
        </w:rPr>
        <w:t>conviniera</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rPr>
        <w:t>ofreciera</w:t>
      </w:r>
      <w:r w:rsidRPr="003F00DD">
        <w:rPr>
          <w:rFonts w:ascii="Palatino Linotype" w:eastAsia="Palatino Linotype" w:hAnsi="Palatino Linotype" w:cs="Palatino Linotype"/>
          <w:color w:val="000000"/>
        </w:rPr>
        <w:t xml:space="preserve"> pruebas y alegatos según corresponda al caso concreto, de esta forma para que el </w:t>
      </w:r>
      <w:r w:rsidRPr="003F00DD">
        <w:rPr>
          <w:rFonts w:ascii="Palatino Linotype" w:eastAsia="Palatino Linotype" w:hAnsi="Palatino Linotype" w:cs="Palatino Linotype"/>
          <w:b/>
          <w:color w:val="000000"/>
        </w:rPr>
        <w:t>SUJETO OBLIGADO</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rPr>
        <w:t>presentará</w:t>
      </w:r>
      <w:r w:rsidRPr="003F00DD">
        <w:rPr>
          <w:rFonts w:ascii="Palatino Linotype" w:eastAsia="Palatino Linotype" w:hAnsi="Palatino Linotype" w:cs="Palatino Linotype"/>
          <w:color w:val="000000"/>
        </w:rPr>
        <w:t xml:space="preserve"> el informe justificado procedente. De las constancias que obran en el expediente electrónico SAIMEX el particular no realizó manifestaciones. </w:t>
      </w:r>
    </w:p>
    <w:p w14:paraId="7C5F84E2"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619C6B8D" w14:textId="2B96A0FB" w:rsidR="00463C01" w:rsidRPr="003F00DD" w:rsidRDefault="00B764F5" w:rsidP="003F00DD">
      <w:pPr>
        <w:numPr>
          <w:ilvl w:val="0"/>
          <w:numId w:val="2"/>
        </w:numPr>
        <w:pBdr>
          <w:top w:val="nil"/>
          <w:left w:val="nil"/>
          <w:bottom w:val="nil"/>
          <w:right w:val="nil"/>
          <w:between w:val="nil"/>
        </w:pBdr>
        <w:tabs>
          <w:tab w:val="left" w:pos="426"/>
        </w:tabs>
        <w:spacing w:line="360" w:lineRule="auto"/>
        <w:ind w:left="0" w:right="-592" w:firstLine="0"/>
        <w:jc w:val="both"/>
        <w:rPr>
          <w:rFonts w:ascii="Palatino Linotype" w:eastAsia="Palatino Linotype" w:hAnsi="Palatino Linotype" w:cs="Palatino Linotype"/>
          <w:i/>
          <w:color w:val="000000"/>
        </w:rPr>
      </w:pPr>
      <w:r w:rsidRPr="003F00DD">
        <w:rPr>
          <w:rFonts w:ascii="Palatino Linotype" w:eastAsia="Palatino Linotype" w:hAnsi="Palatino Linotype" w:cs="Palatino Linotype"/>
          <w:color w:val="000000"/>
        </w:rPr>
        <w:t>Tal y como se observa en el expediente electrónico</w:t>
      </w:r>
      <w:r w:rsidR="00463C01" w:rsidRPr="003F00DD">
        <w:rPr>
          <w:rFonts w:ascii="Palatino Linotype" w:eastAsia="Palatino Linotype" w:hAnsi="Palatino Linotype" w:cs="Palatino Linotype"/>
          <w:color w:val="000000"/>
        </w:rPr>
        <w:t xml:space="preserve"> el </w:t>
      </w:r>
      <w:r w:rsidR="00463C01" w:rsidRPr="003F00DD">
        <w:rPr>
          <w:rFonts w:ascii="Palatino Linotype" w:eastAsia="Palatino Linotype" w:hAnsi="Palatino Linotype" w:cs="Palatino Linotype"/>
          <w:b/>
          <w:bCs/>
          <w:color w:val="000000"/>
        </w:rPr>
        <w:t xml:space="preserve">doce de noviembre de dos mil veinticinco, </w:t>
      </w:r>
      <w:r w:rsidR="00463C01" w:rsidRPr="003F00DD">
        <w:rPr>
          <w:rFonts w:ascii="Palatino Linotype" w:eastAsia="Palatino Linotype" w:hAnsi="Palatino Linotype" w:cs="Palatino Linotype"/>
          <w:color w:val="000000"/>
        </w:rPr>
        <w:t>el</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b/>
          <w:color w:val="000000"/>
        </w:rPr>
        <w:t xml:space="preserve">SUJETO </w:t>
      </w:r>
      <w:r w:rsidR="00463C01" w:rsidRPr="003F00DD">
        <w:rPr>
          <w:rFonts w:ascii="Palatino Linotype" w:eastAsia="Palatino Linotype" w:hAnsi="Palatino Linotype" w:cs="Palatino Linotype"/>
          <w:b/>
          <w:color w:val="000000"/>
        </w:rPr>
        <w:t>OBLIGADO entrego</w:t>
      </w:r>
      <w:r w:rsidR="00463C01" w:rsidRPr="003F00DD">
        <w:rPr>
          <w:rFonts w:ascii="Palatino Linotype" w:eastAsia="Palatino Linotype" w:hAnsi="Palatino Linotype" w:cs="Palatino Linotype"/>
          <w:bCs/>
          <w:color w:val="000000"/>
        </w:rPr>
        <w:t xml:space="preserve"> dos archivos electrónicos en formato </w:t>
      </w:r>
      <w:r w:rsidR="004249D8" w:rsidRPr="003F00DD">
        <w:rPr>
          <w:rFonts w:ascii="Palatino Linotype" w:eastAsia="Palatino Linotype" w:hAnsi="Palatino Linotype" w:cs="Palatino Linotype"/>
          <w:bCs/>
          <w:color w:val="000000"/>
        </w:rPr>
        <w:t>puf</w:t>
      </w:r>
      <w:r w:rsidR="00463C01" w:rsidRPr="003F00DD">
        <w:rPr>
          <w:rFonts w:ascii="Palatino Linotype" w:eastAsia="Palatino Linotype" w:hAnsi="Palatino Linotype" w:cs="Palatino Linotype"/>
          <w:bCs/>
          <w:color w:val="000000"/>
        </w:rPr>
        <w:t xml:space="preserve">, cuyo contenido grosso modo es el siguiente. </w:t>
      </w:r>
    </w:p>
    <w:p w14:paraId="5B7780B0" w14:textId="44E13056" w:rsidR="00463C01" w:rsidRPr="003F00DD" w:rsidRDefault="00463C01" w:rsidP="003F00DD">
      <w:pPr>
        <w:pBdr>
          <w:top w:val="nil"/>
          <w:left w:val="nil"/>
          <w:bottom w:val="nil"/>
          <w:right w:val="nil"/>
          <w:between w:val="nil"/>
        </w:pBdr>
        <w:tabs>
          <w:tab w:val="left" w:pos="426"/>
        </w:tabs>
        <w:ind w:left="1134" w:right="-592"/>
        <w:jc w:val="both"/>
        <w:rPr>
          <w:rFonts w:ascii="Palatino Linotype" w:eastAsia="Palatino Linotype" w:hAnsi="Palatino Linotype" w:cs="Palatino Linotype"/>
          <w:i/>
          <w:color w:val="000000"/>
        </w:rPr>
      </w:pPr>
      <w:bookmarkStart w:id="0" w:name="_Hlk231315732"/>
      <w:r w:rsidRPr="003F00DD">
        <w:rPr>
          <w:rFonts w:ascii="Palatino Linotype" w:eastAsia="Palatino Linotype" w:hAnsi="Palatino Linotype" w:cs="Palatino Linotype"/>
          <w:b/>
          <w:bCs/>
          <w:i/>
          <w:color w:val="000000"/>
        </w:rPr>
        <w:t xml:space="preserve">Oficio GCH-SM-282-2025.pdf: </w:t>
      </w:r>
      <w:r w:rsidRPr="003F00DD">
        <w:rPr>
          <w:rFonts w:ascii="Palatino Linotype" w:eastAsia="Palatino Linotype" w:hAnsi="Palatino Linotype" w:cs="Palatino Linotype"/>
          <w:i/>
          <w:color w:val="000000"/>
        </w:rPr>
        <w:t xml:space="preserve">oficio del </w:t>
      </w:r>
      <w:r w:rsidR="004249D8" w:rsidRPr="003F00DD">
        <w:rPr>
          <w:rFonts w:ascii="Palatino Linotype" w:eastAsia="Palatino Linotype" w:hAnsi="Palatino Linotype" w:cs="Palatino Linotype"/>
          <w:i/>
          <w:color w:val="000000"/>
        </w:rPr>
        <w:t>Síndico</w:t>
      </w:r>
      <w:r w:rsidRPr="003F00DD">
        <w:rPr>
          <w:rFonts w:ascii="Palatino Linotype" w:eastAsia="Palatino Linotype" w:hAnsi="Palatino Linotype" w:cs="Palatino Linotype"/>
          <w:i/>
          <w:color w:val="000000"/>
        </w:rPr>
        <w:t xml:space="preserve"> Municipal, mediante el cual ratifica su respuesta inicial.</w:t>
      </w:r>
    </w:p>
    <w:p w14:paraId="44653550" w14:textId="59ABD40D" w:rsidR="00463C01" w:rsidRPr="003F00DD" w:rsidRDefault="00463C01" w:rsidP="003F00DD">
      <w:pPr>
        <w:pBdr>
          <w:top w:val="nil"/>
          <w:left w:val="nil"/>
          <w:bottom w:val="nil"/>
          <w:right w:val="nil"/>
          <w:between w:val="nil"/>
        </w:pBdr>
        <w:tabs>
          <w:tab w:val="left" w:pos="426"/>
        </w:tabs>
        <w:ind w:left="1134" w:right="-592"/>
        <w:jc w:val="both"/>
        <w:rPr>
          <w:rFonts w:ascii="Palatino Linotype" w:eastAsia="Palatino Linotype" w:hAnsi="Palatino Linotype" w:cs="Palatino Linotype"/>
          <w:i/>
          <w:color w:val="000000"/>
        </w:rPr>
      </w:pPr>
      <w:r w:rsidRPr="003F00DD">
        <w:rPr>
          <w:rFonts w:ascii="Palatino Linotype" w:eastAsia="Palatino Linotype" w:hAnsi="Palatino Linotype" w:cs="Palatino Linotype"/>
          <w:b/>
          <w:bCs/>
          <w:i/>
          <w:color w:val="000000"/>
        </w:rPr>
        <w:t xml:space="preserve">Informe Justificado 231.pdf: </w:t>
      </w:r>
      <w:r w:rsidRPr="003F00DD">
        <w:rPr>
          <w:rFonts w:ascii="Palatino Linotype" w:eastAsia="Palatino Linotype" w:hAnsi="Palatino Linotype" w:cs="Palatino Linotype"/>
          <w:i/>
          <w:color w:val="000000"/>
        </w:rPr>
        <w:t>oficio del Titular de la Unidad de Transparencia, mediante el cual ofrece los cambios de modalidad de consulta directa, medios electrónicos, copias simples o certificadas y a domicilio por correo certificado</w:t>
      </w:r>
    </w:p>
    <w:bookmarkEnd w:id="0"/>
    <w:p w14:paraId="48D6D8DD" w14:textId="77777777" w:rsidR="00463C01" w:rsidRPr="003F00DD" w:rsidRDefault="00463C01" w:rsidP="003F00DD">
      <w:pPr>
        <w:pStyle w:val="Prrafodelista"/>
        <w:ind w:right="-592"/>
        <w:rPr>
          <w:rFonts w:ascii="Palatino Linotype" w:eastAsia="Palatino Linotype" w:hAnsi="Palatino Linotype" w:cs="Palatino Linotype"/>
          <w:color w:val="000000"/>
        </w:rPr>
      </w:pPr>
    </w:p>
    <w:p w14:paraId="7779D440" w14:textId="1C408371" w:rsidR="00B764F5" w:rsidRPr="003F00DD" w:rsidRDefault="00D02F3E" w:rsidP="003F00DD">
      <w:pPr>
        <w:numPr>
          <w:ilvl w:val="0"/>
          <w:numId w:val="2"/>
        </w:numPr>
        <w:pBdr>
          <w:top w:val="nil"/>
          <w:left w:val="nil"/>
          <w:bottom w:val="nil"/>
          <w:right w:val="nil"/>
          <w:between w:val="nil"/>
        </w:pBdr>
        <w:tabs>
          <w:tab w:val="left" w:pos="426"/>
        </w:tabs>
        <w:spacing w:line="360" w:lineRule="auto"/>
        <w:ind w:left="0" w:right="-592" w:firstLine="0"/>
        <w:jc w:val="both"/>
        <w:rPr>
          <w:rFonts w:ascii="Palatino Linotype" w:eastAsia="Palatino Linotype" w:hAnsi="Palatino Linotype" w:cs="Palatino Linotype"/>
          <w:i/>
          <w:color w:val="000000"/>
        </w:rPr>
      </w:pPr>
      <w:r w:rsidRPr="003F00DD">
        <w:rPr>
          <w:rFonts w:ascii="Palatino Linotype" w:eastAsia="Palatino Linotype" w:hAnsi="Palatino Linotype" w:cs="Palatino Linotype"/>
          <w:color w:val="000000"/>
        </w:rPr>
        <w:t xml:space="preserve">Por su parte el </w:t>
      </w:r>
      <w:r w:rsidR="00B764F5" w:rsidRPr="003F00DD">
        <w:rPr>
          <w:rFonts w:ascii="Palatino Linotype" w:eastAsia="Palatino Linotype" w:hAnsi="Palatino Linotype" w:cs="Palatino Linotype"/>
          <w:b/>
          <w:color w:val="000000"/>
        </w:rPr>
        <w:t xml:space="preserve">RECURRENTE </w:t>
      </w:r>
      <w:r w:rsidR="00B764F5" w:rsidRPr="003F00DD">
        <w:rPr>
          <w:rFonts w:ascii="Palatino Linotype" w:eastAsia="Palatino Linotype" w:hAnsi="Palatino Linotype" w:cs="Palatino Linotype"/>
          <w:color w:val="000000"/>
        </w:rPr>
        <w:t>fu</w:t>
      </w:r>
      <w:r w:rsidRPr="003F00DD">
        <w:rPr>
          <w:rFonts w:ascii="Palatino Linotype" w:eastAsia="Palatino Linotype" w:hAnsi="Palatino Linotype" w:cs="Palatino Linotype"/>
          <w:color w:val="000000"/>
        </w:rPr>
        <w:t xml:space="preserve">e omiso en </w:t>
      </w:r>
      <w:r w:rsidR="00B764F5" w:rsidRPr="003F00DD">
        <w:rPr>
          <w:rFonts w:ascii="Palatino Linotype" w:eastAsia="Palatino Linotype" w:hAnsi="Palatino Linotype" w:cs="Palatino Linotype"/>
          <w:color w:val="000000"/>
        </w:rPr>
        <w:t xml:space="preserve">manifestar lo que a su derecho conviniera y asistiera. </w:t>
      </w:r>
    </w:p>
    <w:p w14:paraId="17D088B9" w14:textId="77777777" w:rsidR="00B764F5" w:rsidRPr="003F00DD" w:rsidRDefault="00B764F5" w:rsidP="003F00DD">
      <w:pPr>
        <w:pBdr>
          <w:top w:val="nil"/>
          <w:left w:val="nil"/>
          <w:bottom w:val="nil"/>
          <w:right w:val="nil"/>
          <w:between w:val="nil"/>
        </w:pBdr>
        <w:ind w:left="720" w:right="-592"/>
        <w:rPr>
          <w:rFonts w:ascii="Palatino Linotype" w:eastAsia="Palatino Linotype" w:hAnsi="Palatino Linotype" w:cs="Palatino Linotype"/>
          <w:color w:val="000000"/>
        </w:rPr>
      </w:pPr>
    </w:p>
    <w:p w14:paraId="3619E338" w14:textId="114C994F" w:rsidR="00B764F5" w:rsidRPr="003F00DD" w:rsidRDefault="00B764F5" w:rsidP="003F00DD">
      <w:pPr>
        <w:numPr>
          <w:ilvl w:val="0"/>
          <w:numId w:val="2"/>
        </w:numPr>
        <w:pBdr>
          <w:top w:val="nil"/>
          <w:left w:val="nil"/>
          <w:bottom w:val="nil"/>
          <w:right w:val="nil"/>
          <w:between w:val="nil"/>
        </w:pBdr>
        <w:tabs>
          <w:tab w:val="left" w:pos="426"/>
        </w:tabs>
        <w:spacing w:line="360" w:lineRule="auto"/>
        <w:ind w:left="0" w:right="-592" w:firstLine="0"/>
        <w:jc w:val="both"/>
        <w:rPr>
          <w:rFonts w:ascii="Palatino Linotype" w:hAnsi="Palatino Linotype"/>
          <w:color w:val="000000"/>
        </w:rPr>
      </w:pPr>
      <w:r w:rsidRPr="003F00DD">
        <w:rPr>
          <w:rFonts w:ascii="Palatino Linotype" w:eastAsia="Palatino Linotype" w:hAnsi="Palatino Linotype" w:cs="Palatino Linotype"/>
          <w:color w:val="000000"/>
        </w:rPr>
        <w:t>El</w:t>
      </w:r>
      <w:r w:rsidRPr="003F00DD">
        <w:rPr>
          <w:rFonts w:ascii="Palatino Linotype" w:hAnsi="Palatino Linotype"/>
          <w:color w:val="000000"/>
        </w:rPr>
        <w:t xml:space="preserve"> </w:t>
      </w:r>
      <w:r w:rsidR="00617F3F" w:rsidRPr="003F00DD">
        <w:rPr>
          <w:rFonts w:ascii="Palatino Linotype" w:hAnsi="Palatino Linotype"/>
          <w:b/>
          <w:color w:val="000000"/>
        </w:rPr>
        <w:t>dos de junio</w:t>
      </w:r>
      <w:r w:rsidRPr="003F00DD">
        <w:rPr>
          <w:rFonts w:ascii="Palatino Linotype" w:hAnsi="Palatino Linotype"/>
          <w:b/>
          <w:color w:val="000000"/>
        </w:rPr>
        <w:t xml:space="preserve"> de dos mil </w:t>
      </w:r>
      <w:r w:rsidR="00617F3F" w:rsidRPr="003F00DD">
        <w:rPr>
          <w:rFonts w:ascii="Palatino Linotype" w:hAnsi="Palatino Linotype"/>
          <w:b/>
          <w:color w:val="000000"/>
        </w:rPr>
        <w:t>veintiséis</w:t>
      </w:r>
      <w:r w:rsidRPr="003F00DD">
        <w:rPr>
          <w:rFonts w:ascii="Palatino Linotype" w:hAnsi="Palatino Linotype"/>
          <w:color w:val="000000"/>
        </w:rPr>
        <w:t xml:space="preserve">, la Comisionada Ponente notificó el acuerdo de ampliación para emitir resolución, en términos del artículo 181 párrafo tercero de la Ley de Transparencia y Acceso a la Información Pública del Estado de México y Municipios </w:t>
      </w:r>
    </w:p>
    <w:p w14:paraId="1A2EB629" w14:textId="77777777" w:rsidR="00B764F5" w:rsidRPr="003F00DD" w:rsidRDefault="00B764F5" w:rsidP="003F00DD">
      <w:pPr>
        <w:pStyle w:val="Prrafodelista"/>
        <w:ind w:right="-592"/>
        <w:rPr>
          <w:rFonts w:ascii="Palatino Linotype" w:eastAsia="Palatino Linotype" w:hAnsi="Palatino Linotype" w:cs="Palatino Linotype"/>
          <w:color w:val="000000"/>
        </w:rPr>
      </w:pPr>
    </w:p>
    <w:p w14:paraId="0D0EFC11" w14:textId="07471FE5"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bookmarkStart w:id="1" w:name="_GoBack"/>
      <w:bookmarkEnd w:id="1"/>
      <w:r w:rsidRPr="003F00DD">
        <w:rPr>
          <w:rFonts w:ascii="Palatino Linotype" w:eastAsia="Palatino Linotype" w:hAnsi="Palatino Linotype" w:cs="Palatino Linotype"/>
          <w:color w:val="000000"/>
        </w:rPr>
        <w:t xml:space="preserve">La Comisionada Ponente decretó el cierre de instrucción mediante el acuerdo de fecha </w:t>
      </w:r>
      <w:r w:rsidR="00617F3F" w:rsidRPr="003F00DD">
        <w:rPr>
          <w:rFonts w:ascii="Palatino Linotype" w:eastAsia="Palatino Linotype" w:hAnsi="Palatino Linotype" w:cs="Palatino Linotype"/>
          <w:b/>
          <w:color w:val="000000"/>
        </w:rPr>
        <w:t>diez de junio de dos mil veintiséis</w:t>
      </w:r>
      <w:r w:rsidR="003F00DD">
        <w:rPr>
          <w:rFonts w:ascii="Palatino Linotype" w:eastAsia="Palatino Linotype" w:hAnsi="Palatino Linotype" w:cs="Palatino Linotype"/>
          <w:color w:val="000000"/>
        </w:rPr>
        <w:t>. ----------------------------------------------------------------------------</w:t>
      </w:r>
    </w:p>
    <w:p w14:paraId="12E8E25C"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0B409028" w14:textId="77777777" w:rsidR="00B764F5" w:rsidRPr="003F00DD" w:rsidRDefault="00B764F5" w:rsidP="003F00DD">
      <w:pPr>
        <w:spacing w:line="360" w:lineRule="auto"/>
        <w:ind w:right="-592"/>
        <w:jc w:val="center"/>
        <w:rPr>
          <w:rFonts w:ascii="Palatino Linotype" w:eastAsia="Palatino Linotype" w:hAnsi="Palatino Linotype" w:cs="Palatino Linotype"/>
        </w:rPr>
      </w:pPr>
      <w:bookmarkStart w:id="2" w:name="_heading=h.1fob9te" w:colFirst="0" w:colLast="0"/>
      <w:bookmarkEnd w:id="2"/>
      <w:r w:rsidRPr="003F00DD">
        <w:rPr>
          <w:rFonts w:ascii="Palatino Linotype" w:eastAsia="Palatino Linotype" w:hAnsi="Palatino Linotype" w:cs="Palatino Linotype"/>
          <w:b/>
        </w:rPr>
        <w:lastRenderedPageBreak/>
        <w:t>C O N S I D E R A N D O</w:t>
      </w:r>
    </w:p>
    <w:p w14:paraId="46E712DE" w14:textId="77777777" w:rsidR="00B764F5" w:rsidRPr="003F00DD" w:rsidRDefault="00B764F5" w:rsidP="003F00DD">
      <w:pPr>
        <w:spacing w:line="360" w:lineRule="auto"/>
        <w:ind w:right="-592"/>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                                                                                                                     </w:t>
      </w:r>
    </w:p>
    <w:p w14:paraId="29CB9B4D" w14:textId="77777777" w:rsidR="00B764F5" w:rsidRPr="003F00DD" w:rsidRDefault="00B764F5" w:rsidP="003F00DD">
      <w:pPr>
        <w:spacing w:line="360" w:lineRule="auto"/>
        <w:ind w:right="-592"/>
        <w:jc w:val="both"/>
        <w:rPr>
          <w:rFonts w:ascii="Palatino Linotype" w:eastAsia="Palatino Linotype" w:hAnsi="Palatino Linotype" w:cs="Palatino Linotype"/>
          <w:b/>
        </w:rPr>
      </w:pPr>
      <w:bookmarkStart w:id="3" w:name="_heading=h.3znysh7" w:colFirst="0" w:colLast="0"/>
      <w:bookmarkEnd w:id="3"/>
      <w:r w:rsidRPr="003F00DD">
        <w:rPr>
          <w:rFonts w:ascii="Palatino Linotype" w:eastAsia="Palatino Linotype" w:hAnsi="Palatino Linotype" w:cs="Palatino Linotype"/>
          <w:b/>
        </w:rPr>
        <w:t>PRIMERO. De la competencia</w:t>
      </w:r>
    </w:p>
    <w:p w14:paraId="0311ABD9"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FA5343" w14:textId="77777777" w:rsidR="00B764F5" w:rsidRPr="003F00DD" w:rsidRDefault="00B764F5" w:rsidP="003F00DD">
      <w:pPr>
        <w:pBdr>
          <w:top w:val="nil"/>
          <w:left w:val="nil"/>
          <w:bottom w:val="nil"/>
          <w:right w:val="nil"/>
          <w:between w:val="nil"/>
        </w:pBdr>
        <w:spacing w:line="360" w:lineRule="auto"/>
        <w:ind w:right="-592"/>
        <w:jc w:val="both"/>
        <w:rPr>
          <w:rFonts w:ascii="Palatino Linotype" w:eastAsia="Palatino Linotype" w:hAnsi="Palatino Linotype" w:cs="Palatino Linotype"/>
          <w:color w:val="000000"/>
        </w:rPr>
      </w:pPr>
    </w:p>
    <w:p w14:paraId="39590A5C" w14:textId="77777777" w:rsidR="00B764F5" w:rsidRPr="003F00DD" w:rsidRDefault="00B764F5" w:rsidP="003F00DD">
      <w:pPr>
        <w:keepNext/>
        <w:keepLines/>
        <w:spacing w:line="360" w:lineRule="auto"/>
        <w:ind w:right="-592"/>
        <w:rPr>
          <w:rFonts w:ascii="Palatino Linotype" w:eastAsia="Palatino Linotype" w:hAnsi="Palatino Linotype" w:cs="Palatino Linotype"/>
          <w:b/>
        </w:rPr>
      </w:pPr>
      <w:bookmarkStart w:id="4" w:name="_heading=h.2et92p0" w:colFirst="0" w:colLast="0"/>
      <w:bookmarkEnd w:id="4"/>
      <w:r w:rsidRPr="003F00DD">
        <w:rPr>
          <w:rFonts w:ascii="Palatino Linotype" w:eastAsia="Palatino Linotype" w:hAnsi="Palatino Linotype" w:cs="Palatino Linotype"/>
          <w:b/>
        </w:rPr>
        <w:t>SEGUNDO. De la oportunidad y procedencia.</w:t>
      </w:r>
    </w:p>
    <w:p w14:paraId="27EF2DCF"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medio de impugnación fue presentado a través del </w:t>
      </w:r>
      <w:r w:rsidRPr="003F00DD">
        <w:rPr>
          <w:rFonts w:ascii="Palatino Linotype" w:eastAsia="Palatino Linotype" w:hAnsi="Palatino Linotype" w:cs="Palatino Linotype"/>
          <w:b/>
          <w:color w:val="000000"/>
        </w:rPr>
        <w:t>SAIMEX,</w:t>
      </w:r>
      <w:r w:rsidRPr="003F00DD">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3F00DD">
        <w:rPr>
          <w:rFonts w:ascii="Palatino Linotype" w:eastAsia="Palatino Linotype" w:hAnsi="Palatino Linotype" w:cs="Palatino Linotype"/>
          <w:b/>
          <w:color w:val="000000"/>
        </w:rPr>
        <w:t>SUJETO OBLIGADO</w:t>
      </w:r>
      <w:r w:rsidRPr="003F00DD">
        <w:rPr>
          <w:rFonts w:ascii="Palatino Linotype" w:eastAsia="Palatino Linotype" w:hAnsi="Palatino Linotype" w:cs="Palatino Linotype"/>
          <w:color w:val="000000"/>
        </w:rPr>
        <w:t xml:space="preserve"> entregó respuesta a la solicitud el día </w:t>
      </w:r>
      <w:r w:rsidR="007D71F0" w:rsidRPr="003F00DD">
        <w:rPr>
          <w:rFonts w:ascii="Palatino Linotype" w:eastAsia="Palatino Linotype" w:hAnsi="Palatino Linotype" w:cs="Palatino Linotype"/>
          <w:b/>
          <w:color w:val="000000"/>
        </w:rPr>
        <w:t xml:space="preserve">veintiocho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de tal forma que el plazo para interponer el recurso de revisión transcurrió del </w:t>
      </w:r>
      <w:r w:rsidR="007D71F0" w:rsidRPr="003F00DD">
        <w:rPr>
          <w:rFonts w:ascii="Palatino Linotype" w:eastAsia="Palatino Linotype" w:hAnsi="Palatino Linotype" w:cs="Palatino Linotype"/>
          <w:b/>
          <w:color w:val="000000"/>
        </w:rPr>
        <w:t>veintinueve de octubre al diecinueve de octubre</w:t>
      </w:r>
      <w:r w:rsidRPr="003F00DD">
        <w:rPr>
          <w:rFonts w:ascii="Palatino Linotype" w:eastAsia="Palatino Linotype" w:hAnsi="Palatino Linotype" w:cs="Palatino Linotype"/>
          <w:b/>
          <w:color w:val="000000"/>
        </w:rPr>
        <w:t xml:space="preserve"> de dos mil veinticinco</w:t>
      </w:r>
      <w:r w:rsidRPr="003F00DD">
        <w:rPr>
          <w:rFonts w:ascii="Palatino Linotype" w:eastAsia="Palatino Linotype" w:hAnsi="Palatino Linotype" w:cs="Palatino Linotype"/>
          <w:color w:val="000000"/>
        </w:rPr>
        <w:t xml:space="preserve">; en consecuencia, presentó su inconformidad el día </w:t>
      </w:r>
      <w:r w:rsidR="007D71F0" w:rsidRPr="003F00DD">
        <w:rPr>
          <w:rFonts w:ascii="Palatino Linotype" w:eastAsia="Palatino Linotype" w:hAnsi="Palatino Linotype" w:cs="Palatino Linotype"/>
          <w:b/>
          <w:color w:val="000000"/>
        </w:rPr>
        <w:t xml:space="preserve">veintinueve de octubre </w:t>
      </w:r>
      <w:r w:rsidRPr="003F00DD">
        <w:rPr>
          <w:rFonts w:ascii="Palatino Linotype" w:eastAsia="Palatino Linotype" w:hAnsi="Palatino Linotype" w:cs="Palatino Linotype"/>
          <w:b/>
          <w:color w:val="000000"/>
        </w:rPr>
        <w:t>de dos mil veinticinco</w:t>
      </w:r>
      <w:r w:rsidRPr="003F00DD">
        <w:rPr>
          <w:rFonts w:ascii="Palatino Linotype" w:eastAsia="Palatino Linotype" w:hAnsi="Palatino Linotype" w:cs="Palatino Linotype"/>
          <w:color w:val="000000"/>
        </w:rPr>
        <w:t xml:space="preserve">, por lo que se encuentra dentro de los márgenes temporales previstos en el artículo 178 de la </w:t>
      </w:r>
      <w:r w:rsidRPr="003F00DD">
        <w:rPr>
          <w:rFonts w:ascii="Palatino Linotype" w:eastAsia="Palatino Linotype" w:hAnsi="Palatino Linotype" w:cs="Palatino Linotype"/>
          <w:b/>
          <w:color w:val="000000"/>
        </w:rPr>
        <w:t xml:space="preserve">Ley de Transparencia y Acceso a la Información Pública del Estado de México y Municipios </w:t>
      </w:r>
      <w:r w:rsidRPr="003F00DD">
        <w:rPr>
          <w:rFonts w:ascii="Palatino Linotype" w:eastAsia="Palatino Linotype" w:hAnsi="Palatino Linotype" w:cs="Palatino Linotype"/>
          <w:color w:val="000000"/>
        </w:rPr>
        <w:t>vigente.</w:t>
      </w:r>
    </w:p>
    <w:p w14:paraId="1DBD357E"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7EB9EDB3"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3DE0DE71" w14:textId="77777777" w:rsidR="00B764F5" w:rsidRPr="003F00DD" w:rsidRDefault="00B764F5" w:rsidP="003F00DD">
      <w:pPr>
        <w:pBdr>
          <w:top w:val="nil"/>
          <w:left w:val="nil"/>
          <w:bottom w:val="nil"/>
          <w:right w:val="nil"/>
          <w:between w:val="nil"/>
        </w:pBdr>
        <w:spacing w:line="360" w:lineRule="auto"/>
        <w:ind w:right="-592"/>
        <w:rPr>
          <w:rFonts w:ascii="Palatino Linotype" w:eastAsia="Palatino Linotype" w:hAnsi="Palatino Linotype" w:cs="Palatino Linotype"/>
          <w:color w:val="000000"/>
        </w:rPr>
      </w:pPr>
    </w:p>
    <w:p w14:paraId="76C27CF9" w14:textId="77777777" w:rsidR="00B764F5" w:rsidRPr="003F00DD" w:rsidRDefault="00B764F5" w:rsidP="003F00DD">
      <w:pPr>
        <w:pStyle w:val="Ttulo1"/>
        <w:spacing w:before="0" w:line="360" w:lineRule="auto"/>
        <w:ind w:right="-592"/>
        <w:rPr>
          <w:rFonts w:ascii="Palatino Linotype" w:eastAsia="Palatino Linotype" w:hAnsi="Palatino Linotype" w:cs="Palatino Linotype"/>
          <w:b/>
          <w:color w:val="000000"/>
          <w:sz w:val="24"/>
          <w:szCs w:val="24"/>
        </w:rPr>
      </w:pPr>
      <w:bookmarkStart w:id="5" w:name="_heading=h.1t3h5sf" w:colFirst="0" w:colLast="0"/>
      <w:bookmarkEnd w:id="5"/>
      <w:r w:rsidRPr="003F00DD">
        <w:rPr>
          <w:rFonts w:ascii="Palatino Linotype" w:eastAsia="Palatino Linotype" w:hAnsi="Palatino Linotype" w:cs="Palatino Linotype"/>
          <w:b/>
          <w:color w:val="000000"/>
          <w:sz w:val="24"/>
          <w:szCs w:val="24"/>
        </w:rPr>
        <w:t xml:space="preserve">TERCERO. Del planteamiento de la </w:t>
      </w:r>
      <w:r w:rsidRPr="003F00DD">
        <w:rPr>
          <w:rFonts w:ascii="Palatino Linotype" w:eastAsia="Palatino Linotype" w:hAnsi="Palatino Linotype" w:cs="Palatino Linotype"/>
          <w:b/>
          <w:i/>
          <w:color w:val="000000"/>
          <w:sz w:val="24"/>
          <w:szCs w:val="24"/>
        </w:rPr>
        <w:t>Litis</w:t>
      </w:r>
      <w:r w:rsidRPr="003F00DD">
        <w:rPr>
          <w:rFonts w:ascii="Palatino Linotype" w:eastAsia="Palatino Linotype" w:hAnsi="Palatino Linotype" w:cs="Palatino Linotype"/>
          <w:b/>
          <w:color w:val="000000"/>
          <w:sz w:val="24"/>
          <w:szCs w:val="24"/>
        </w:rPr>
        <w:t>.</w:t>
      </w:r>
    </w:p>
    <w:p w14:paraId="4C2DB57C"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Se solicitó tener acceso, a la información que a continuación se desagrega:</w:t>
      </w:r>
    </w:p>
    <w:p w14:paraId="38D98FFE" w14:textId="77777777" w:rsidR="0022388E" w:rsidRPr="003F00DD" w:rsidRDefault="0022388E"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1.- De </w:t>
      </w:r>
      <w:r w:rsidR="00F32E60" w:rsidRPr="003F00DD">
        <w:rPr>
          <w:rFonts w:ascii="Palatino Linotype" w:eastAsia="Palatino Linotype" w:hAnsi="Palatino Linotype" w:cs="Palatino Linotype"/>
          <w:b/>
          <w:i/>
          <w:color w:val="000000"/>
        </w:rPr>
        <w:t>las auditorías reali</w:t>
      </w:r>
      <w:r w:rsidRPr="003F00DD">
        <w:rPr>
          <w:rFonts w:ascii="Palatino Linotype" w:eastAsia="Palatino Linotype" w:hAnsi="Palatino Linotype" w:cs="Palatino Linotype"/>
          <w:b/>
          <w:i/>
          <w:color w:val="000000"/>
        </w:rPr>
        <w:t xml:space="preserve">zadas a la Tesorería municipal </w:t>
      </w:r>
      <w:r w:rsidR="00F32E60" w:rsidRPr="003F00DD">
        <w:rPr>
          <w:rFonts w:ascii="Palatino Linotype" w:eastAsia="Palatino Linotype" w:hAnsi="Palatino Linotype" w:cs="Palatino Linotype"/>
          <w:b/>
          <w:i/>
          <w:color w:val="000000"/>
        </w:rPr>
        <w:t xml:space="preserve">solicito los informes completos de las auditorías internas realizadas entre 2019 y el 7 de octubre de 2025, incluyendo las observaciones, recomendaciones y las acciones correctivas que se hayan implementado. </w:t>
      </w:r>
    </w:p>
    <w:p w14:paraId="0D75D0E7" w14:textId="77777777" w:rsidR="0022388E" w:rsidRPr="003F00DD" w:rsidRDefault="0022388E"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7BDBE849" w14:textId="77777777" w:rsidR="003D01E1" w:rsidRPr="003F00DD" w:rsidRDefault="00C74574"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2.- D</w:t>
      </w:r>
      <w:r w:rsidR="00F32E60" w:rsidRPr="003F00DD">
        <w:rPr>
          <w:rFonts w:ascii="Palatino Linotype" w:eastAsia="Palatino Linotype" w:hAnsi="Palatino Linotype" w:cs="Palatino Linotype"/>
          <w:b/>
          <w:i/>
          <w:color w:val="000000"/>
        </w:rPr>
        <w:t>e los rec</w:t>
      </w:r>
      <w:r w:rsidRPr="003F00DD">
        <w:rPr>
          <w:rFonts w:ascii="Palatino Linotype" w:eastAsia="Palatino Linotype" w:hAnsi="Palatino Linotype" w:cs="Palatino Linotype"/>
          <w:b/>
          <w:i/>
          <w:color w:val="000000"/>
        </w:rPr>
        <w:t>ursos de la hacienda municipal</w:t>
      </w:r>
      <w:r w:rsidR="00F32E60" w:rsidRPr="003F00DD">
        <w:rPr>
          <w:rFonts w:ascii="Palatino Linotype" w:eastAsia="Palatino Linotype" w:hAnsi="Palatino Linotype" w:cs="Palatino Linotype"/>
          <w:b/>
          <w:i/>
          <w:color w:val="000000"/>
        </w:rPr>
        <w:t xml:space="preserve"> solicito los informes sobre la fiscalización y seguimiento de los recursos de la hacienda municipal, correspondientes al periodo de 2019 a octubre de 2025, con detalle de los ingresos y egresos, las auditorías realizadas, y los resultados obtenidos en cada proceso de fiscalización. </w:t>
      </w:r>
    </w:p>
    <w:p w14:paraId="3E6B2577" w14:textId="5EE6B2E2" w:rsidR="003D01E1" w:rsidRPr="003F00DD" w:rsidRDefault="003D01E1"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3.- De los </w:t>
      </w:r>
      <w:r w:rsidR="00F32E60" w:rsidRPr="003F00DD">
        <w:rPr>
          <w:rFonts w:ascii="Palatino Linotype" w:eastAsia="Palatino Linotype" w:hAnsi="Palatino Linotype" w:cs="Palatino Linotype"/>
          <w:b/>
          <w:i/>
          <w:color w:val="000000"/>
        </w:rPr>
        <w:t>con</w:t>
      </w:r>
      <w:r w:rsidRPr="003F00DD">
        <w:rPr>
          <w:rFonts w:ascii="Palatino Linotype" w:eastAsia="Palatino Linotype" w:hAnsi="Palatino Linotype" w:cs="Palatino Linotype"/>
          <w:b/>
          <w:i/>
          <w:color w:val="000000"/>
        </w:rPr>
        <w:t xml:space="preserve">tratos y licitaciones públicas </w:t>
      </w:r>
      <w:r w:rsidR="00F32E60" w:rsidRPr="003F00DD">
        <w:rPr>
          <w:rFonts w:ascii="Palatino Linotype" w:eastAsia="Palatino Linotype" w:hAnsi="Palatino Linotype" w:cs="Palatino Linotype"/>
          <w:b/>
          <w:i/>
          <w:color w:val="000000"/>
        </w:rPr>
        <w:t xml:space="preserve">solicito los informes de fiscalización relacionados con los contratos y licitaciones públicas realizadas por el Ayuntamiento entre 2019 y el 7 de octubre de 2025, incluyendo las auditorías realizadas, los resultados de cada proceso y cualquier observación de irregularidades detectadas. </w:t>
      </w:r>
    </w:p>
    <w:p w14:paraId="536977E5"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313F7FA5" w14:textId="54F559AA" w:rsidR="00F25FB3" w:rsidRPr="003F00DD" w:rsidRDefault="003D01E1"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4.- </w:t>
      </w:r>
      <w:r w:rsidR="00F25FB3" w:rsidRPr="003F00DD">
        <w:rPr>
          <w:rFonts w:ascii="Palatino Linotype" w:eastAsia="Palatino Linotype" w:hAnsi="Palatino Linotype" w:cs="Palatino Linotype"/>
          <w:b/>
          <w:i/>
          <w:color w:val="000000"/>
        </w:rPr>
        <w:t>D</w:t>
      </w:r>
      <w:r w:rsidR="00F32E60" w:rsidRPr="003F00DD">
        <w:rPr>
          <w:rFonts w:ascii="Palatino Linotype" w:eastAsia="Palatino Linotype" w:hAnsi="Palatino Linotype" w:cs="Palatino Linotype"/>
          <w:b/>
          <w:i/>
          <w:color w:val="000000"/>
        </w:rPr>
        <w:t xml:space="preserve">e las visitas de inspección del Órgano Superior de Fiscalización: solicito los informes y resultados de las visitas de inspección realizadas por el Órgano Superior de Fiscalización del Estado de México a la tesorería y finanzas del municipio entre 2019 y el 7 de octubre de 2025, junto con las observaciones y las medidas correctivas que se hayan adoptado. </w:t>
      </w:r>
    </w:p>
    <w:p w14:paraId="637DC225"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800ED71"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5.- De</w:t>
      </w:r>
      <w:r w:rsidR="00F32E60" w:rsidRPr="003F00DD">
        <w:rPr>
          <w:rFonts w:ascii="Palatino Linotype" w:eastAsia="Palatino Linotype" w:hAnsi="Palatino Linotype" w:cs="Palatino Linotype"/>
          <w:b/>
          <w:i/>
          <w:color w:val="000000"/>
        </w:rPr>
        <w:t xml:space="preserve"> los informes de cumplimiento con el presupuesto municipal</w:t>
      </w:r>
      <w:r w:rsidRPr="003F00DD">
        <w:rPr>
          <w:rFonts w:ascii="Palatino Linotype" w:eastAsia="Palatino Linotype" w:hAnsi="Palatino Linotype" w:cs="Palatino Linotype"/>
          <w:b/>
          <w:i/>
          <w:color w:val="000000"/>
        </w:rPr>
        <w:t xml:space="preserve"> </w:t>
      </w:r>
      <w:r w:rsidR="00F32E60" w:rsidRPr="003F00DD">
        <w:rPr>
          <w:rFonts w:ascii="Palatino Linotype" w:eastAsia="Palatino Linotype" w:hAnsi="Palatino Linotype" w:cs="Palatino Linotype"/>
          <w:b/>
          <w:i/>
          <w:color w:val="000000"/>
        </w:rPr>
        <w:t xml:space="preserve">solicito los informes anuales sobre el cumplimiento del presupuesto municipal para los años 2019 a 2025, incluyendo los detalles de los ingresos y egresos, las desviaciones detectadas y las medidas correctivas adoptadas para garantizar el cumplimiento del presupuesto. </w:t>
      </w:r>
    </w:p>
    <w:p w14:paraId="0C2170F8"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76BE0C4"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lastRenderedPageBreak/>
        <w:t>6.-</w:t>
      </w:r>
      <w:r w:rsidR="00F32E60" w:rsidRPr="003F00DD">
        <w:rPr>
          <w:rFonts w:ascii="Palatino Linotype" w:eastAsia="Palatino Linotype" w:hAnsi="Palatino Linotype" w:cs="Palatino Linotype"/>
          <w:b/>
          <w:i/>
          <w:color w:val="000000"/>
        </w:rPr>
        <w:t xml:space="preserve"> </w:t>
      </w:r>
      <w:r w:rsidRPr="003F00DD">
        <w:rPr>
          <w:rFonts w:ascii="Palatino Linotype" w:eastAsia="Palatino Linotype" w:hAnsi="Palatino Linotype" w:cs="Palatino Linotype"/>
          <w:b/>
          <w:i/>
          <w:color w:val="000000"/>
        </w:rPr>
        <w:t>S</w:t>
      </w:r>
      <w:r w:rsidR="00F32E60" w:rsidRPr="003F00DD">
        <w:rPr>
          <w:rFonts w:ascii="Palatino Linotype" w:eastAsia="Palatino Linotype" w:hAnsi="Palatino Linotype" w:cs="Palatino Linotype"/>
          <w:b/>
          <w:i/>
          <w:color w:val="000000"/>
        </w:rPr>
        <w:t>obre la fiscalización de las multas impuestas por el Ayuntamiento</w:t>
      </w:r>
      <w:r w:rsidRPr="003F00DD">
        <w:rPr>
          <w:rFonts w:ascii="Palatino Linotype" w:eastAsia="Palatino Linotype" w:hAnsi="Palatino Linotype" w:cs="Palatino Linotype"/>
          <w:b/>
          <w:i/>
          <w:color w:val="000000"/>
        </w:rPr>
        <w:t xml:space="preserve">, </w:t>
      </w:r>
      <w:r w:rsidR="00F32E60" w:rsidRPr="003F00DD">
        <w:rPr>
          <w:rFonts w:ascii="Palatino Linotype" w:eastAsia="Palatino Linotype" w:hAnsi="Palatino Linotype" w:cs="Palatino Linotype"/>
          <w:b/>
          <w:i/>
          <w:color w:val="000000"/>
        </w:rPr>
        <w:t xml:space="preserve">solicito los registros de todas las multas impuestas por las autoridades municipales entre 2019 y el 7 de octubre de 2025, incluyendo el monto de cada multa, los procedimientos de fiscalización, y los comprobantes de ingreso de las mismas a la tesorería municipal. </w:t>
      </w:r>
    </w:p>
    <w:p w14:paraId="3638C94E"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C93D782"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7.-S</w:t>
      </w:r>
      <w:r w:rsidR="00F32E60" w:rsidRPr="003F00DD">
        <w:rPr>
          <w:rFonts w:ascii="Palatino Linotype" w:eastAsia="Palatino Linotype" w:hAnsi="Palatino Linotype" w:cs="Palatino Linotype"/>
          <w:b/>
          <w:i/>
          <w:color w:val="000000"/>
        </w:rPr>
        <w:t>obre la auditoría de recursos destinados a programas sociales</w:t>
      </w:r>
      <w:r w:rsidRPr="003F00DD">
        <w:rPr>
          <w:rFonts w:ascii="Palatino Linotype" w:eastAsia="Palatino Linotype" w:hAnsi="Palatino Linotype" w:cs="Palatino Linotype"/>
          <w:b/>
          <w:i/>
          <w:color w:val="000000"/>
        </w:rPr>
        <w:t xml:space="preserve">, </w:t>
      </w:r>
      <w:r w:rsidR="00F32E60" w:rsidRPr="003F00DD">
        <w:rPr>
          <w:rFonts w:ascii="Palatino Linotype" w:eastAsia="Palatino Linotype" w:hAnsi="Palatino Linotype" w:cs="Palatino Linotype"/>
          <w:b/>
          <w:i/>
          <w:color w:val="000000"/>
        </w:rPr>
        <w:t xml:space="preserve">solicito los informes de auditoría relacionados con los recursos destinados a los programas sociales del municipio entre 2019 y el 7 de octubre de 2025, especificando el uso, los montos asignados, y los resultados de cada auditoría. </w:t>
      </w:r>
    </w:p>
    <w:p w14:paraId="16E98C7D"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5098D678"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8</w:t>
      </w:r>
      <w:r w:rsidR="00F32E60" w:rsidRPr="003F00DD">
        <w:rPr>
          <w:rFonts w:ascii="Palatino Linotype" w:eastAsia="Palatino Linotype" w:hAnsi="Palatino Linotype" w:cs="Palatino Linotype"/>
          <w:b/>
          <w:i/>
          <w:color w:val="000000"/>
        </w:rPr>
        <w:t xml:space="preserve">. </w:t>
      </w:r>
      <w:r w:rsidRPr="003F00DD">
        <w:rPr>
          <w:rFonts w:ascii="Palatino Linotype" w:eastAsia="Palatino Linotype" w:hAnsi="Palatino Linotype" w:cs="Palatino Linotype"/>
          <w:b/>
          <w:i/>
          <w:color w:val="000000"/>
        </w:rPr>
        <w:t>S</w:t>
      </w:r>
      <w:r w:rsidR="00F32E60" w:rsidRPr="003F00DD">
        <w:rPr>
          <w:rFonts w:ascii="Palatino Linotype" w:eastAsia="Palatino Linotype" w:hAnsi="Palatino Linotype" w:cs="Palatino Linotype"/>
          <w:b/>
          <w:i/>
          <w:color w:val="000000"/>
        </w:rPr>
        <w:t>obre la fiscalización de los ingresos por impuestos municipales, solicito los informes completos de fiscalización relacionados con los ingresos generados por impuestos municipales entre 2019 y el 7 de octubre de 2025, especificando los tipos de impuestos, los montos recaudados y las irregularidades detectadas, si las hubiere.</w:t>
      </w:r>
    </w:p>
    <w:p w14:paraId="2376D5FF" w14:textId="25EB57ED" w:rsidR="00F25FB3" w:rsidRPr="003F00DD" w:rsidRDefault="00F32E6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 </w:t>
      </w:r>
    </w:p>
    <w:p w14:paraId="1CF8FEDE" w14:textId="175650A2"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9</w:t>
      </w:r>
      <w:r w:rsidR="00F32E60" w:rsidRPr="003F00DD">
        <w:rPr>
          <w:rFonts w:ascii="Palatino Linotype" w:eastAsia="Palatino Linotype" w:hAnsi="Palatino Linotype" w:cs="Palatino Linotype"/>
          <w:b/>
          <w:i/>
          <w:color w:val="000000"/>
        </w:rPr>
        <w:t>. Solicitud sobre las auditorías a los proyectos de obra pública: Introducción</w:t>
      </w:r>
      <w:r w:rsidRPr="003F00DD">
        <w:rPr>
          <w:rFonts w:ascii="Palatino Linotype" w:eastAsia="Palatino Linotype" w:hAnsi="Palatino Linotype" w:cs="Palatino Linotype"/>
          <w:b/>
          <w:i/>
          <w:color w:val="000000"/>
        </w:rPr>
        <w:t xml:space="preserve">, </w:t>
      </w:r>
      <w:r w:rsidR="00F32E60" w:rsidRPr="003F00DD">
        <w:rPr>
          <w:rFonts w:ascii="Palatino Linotype" w:eastAsia="Palatino Linotype" w:hAnsi="Palatino Linotype" w:cs="Palatino Linotype"/>
          <w:b/>
          <w:i/>
          <w:color w:val="000000"/>
        </w:rPr>
        <w:t xml:space="preserve">solicito los informes de auditoría realizados sobre los proyectos de obra pública ejecutados por el municipio entre 2019 y el 7 de octubre de 2025, especificando los resultados de cada auditoría, las observaciones y las medidas correctivas adoptadas. </w:t>
      </w:r>
    </w:p>
    <w:p w14:paraId="6560235A"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1510B9B9"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10.- Solicitud</w:t>
      </w:r>
      <w:r w:rsidR="00F32E60" w:rsidRPr="003F00DD">
        <w:rPr>
          <w:rFonts w:ascii="Palatino Linotype" w:eastAsia="Palatino Linotype" w:hAnsi="Palatino Linotype" w:cs="Palatino Linotype"/>
          <w:b/>
          <w:i/>
          <w:color w:val="000000"/>
        </w:rPr>
        <w:t xml:space="preserve"> sobre la fiscalización de los recursos asignados a servicios públicos, solicito los informes de fiscalización relacionados con los recursos asignados a la prestación de servicios públicos (agua, alumbrado, limpieza, etc.) entre 2019 y el 7 de octubre de 2025, incluyendo los montos asignados, las auditorías realizadas y las acciones correctivas adoptadas en caso de irregularidades. </w:t>
      </w:r>
    </w:p>
    <w:p w14:paraId="6E822FDC" w14:textId="77777777" w:rsidR="00F25FB3"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2F892444" w14:textId="78A17BA2" w:rsidR="00B764F5" w:rsidRPr="003F00DD" w:rsidRDefault="00F25FB3"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11</w:t>
      </w:r>
      <w:r w:rsidR="00F32E60" w:rsidRPr="003F00DD">
        <w:rPr>
          <w:rFonts w:ascii="Palatino Linotype" w:eastAsia="Palatino Linotype" w:hAnsi="Palatino Linotype" w:cs="Palatino Linotype"/>
          <w:b/>
          <w:i/>
          <w:color w:val="000000"/>
        </w:rPr>
        <w:t xml:space="preserve">. </w:t>
      </w:r>
      <w:r w:rsidR="00E718E6" w:rsidRPr="003F00DD">
        <w:rPr>
          <w:rFonts w:ascii="Palatino Linotype" w:eastAsia="Palatino Linotype" w:hAnsi="Palatino Linotype" w:cs="Palatino Linotype"/>
          <w:b/>
          <w:i/>
          <w:color w:val="000000"/>
        </w:rPr>
        <w:t>S</w:t>
      </w:r>
      <w:r w:rsidR="00F32E60" w:rsidRPr="003F00DD">
        <w:rPr>
          <w:rFonts w:ascii="Palatino Linotype" w:eastAsia="Palatino Linotype" w:hAnsi="Palatino Linotype" w:cs="Palatino Linotype"/>
          <w:b/>
          <w:i/>
          <w:color w:val="000000"/>
        </w:rPr>
        <w:t>obre los resultados de las auditorías fiscales realizadas a los funcionarios municipales</w:t>
      </w:r>
      <w:r w:rsidRPr="003F00DD">
        <w:rPr>
          <w:rFonts w:ascii="Palatino Linotype" w:eastAsia="Palatino Linotype" w:hAnsi="Palatino Linotype" w:cs="Palatino Linotype"/>
          <w:b/>
          <w:i/>
          <w:color w:val="000000"/>
        </w:rPr>
        <w:t xml:space="preserve">, </w:t>
      </w:r>
      <w:r w:rsidR="00F32E60" w:rsidRPr="003F00DD">
        <w:rPr>
          <w:rFonts w:ascii="Palatino Linotype" w:eastAsia="Palatino Linotype" w:hAnsi="Palatino Linotype" w:cs="Palatino Linotype"/>
          <w:b/>
          <w:i/>
          <w:color w:val="000000"/>
        </w:rPr>
        <w:t>solicito los informes y resultados de las auditorías fiscales realizadas a los funcionarios municipales durante el periodo comprendido entre 2019 y el 7 de octubre de 2025, especificando las irregularidades detectadas, las acciones correctivas adoptadas, y las sanciones impuestas.</w:t>
      </w:r>
    </w:p>
    <w:p w14:paraId="3B411CF8" w14:textId="77777777" w:rsidR="00F32E60" w:rsidRPr="003F00DD" w:rsidRDefault="00F32E6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4C012EE2"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hAnsi="Palatino Linotype"/>
          <w:i/>
        </w:rPr>
      </w:pPr>
      <w:r w:rsidRPr="003F00DD">
        <w:rPr>
          <w:rFonts w:ascii="Palatino Linotype" w:eastAsia="Palatino Linotype" w:hAnsi="Palatino Linotype" w:cs="Palatino Linotype"/>
        </w:rPr>
        <w:t xml:space="preserve">En respuesta, el </w:t>
      </w:r>
      <w:r w:rsidRPr="003F00DD">
        <w:rPr>
          <w:rFonts w:ascii="Palatino Linotype" w:eastAsia="Palatino Linotype" w:hAnsi="Palatino Linotype" w:cs="Palatino Linotype"/>
          <w:b/>
        </w:rPr>
        <w:t xml:space="preserve">SUJETO OBLIGADO </w:t>
      </w:r>
      <w:r w:rsidRPr="003F00DD">
        <w:rPr>
          <w:rFonts w:ascii="Palatino Linotype" w:eastAsia="Palatino Linotype" w:hAnsi="Palatino Linotype" w:cs="Palatino Linotype"/>
          <w:color w:val="000000"/>
        </w:rPr>
        <w:t xml:space="preserve">entrego la información que fue descrita en el párrafo cuatro de la presente resolución. </w:t>
      </w:r>
    </w:p>
    <w:p w14:paraId="6470774E" w14:textId="77777777" w:rsidR="00B764F5" w:rsidRPr="003F00DD" w:rsidRDefault="00B764F5" w:rsidP="003F00DD">
      <w:pPr>
        <w:ind w:right="-592"/>
        <w:jc w:val="both"/>
        <w:rPr>
          <w:rFonts w:ascii="Palatino Linotype" w:hAnsi="Palatino Linotype"/>
          <w:i/>
        </w:rPr>
      </w:pPr>
    </w:p>
    <w:p w14:paraId="499DD80E" w14:textId="7544D799"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lastRenderedPageBreak/>
        <w:t xml:space="preserve">En dichas condiciones, la </w:t>
      </w:r>
      <w:r w:rsidRPr="003F00DD">
        <w:rPr>
          <w:rFonts w:ascii="Palatino Linotype" w:eastAsia="Palatino Linotype" w:hAnsi="Palatino Linotype" w:cs="Palatino Linotype"/>
          <w:i/>
        </w:rPr>
        <w:t>Litis</w:t>
      </w:r>
      <w:r w:rsidRPr="003F00DD">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3F00DD">
        <w:rPr>
          <w:rFonts w:ascii="Palatino Linotype" w:eastAsia="Palatino Linotype" w:hAnsi="Palatino Linotype" w:cs="Palatino Linotype"/>
          <w:b/>
        </w:rPr>
        <w:t xml:space="preserve">fracción </w:t>
      </w:r>
      <w:r w:rsidR="004234C9" w:rsidRPr="003F00DD">
        <w:rPr>
          <w:rFonts w:ascii="Palatino Linotype" w:eastAsia="Palatino Linotype" w:hAnsi="Palatino Linotype" w:cs="Palatino Linotype"/>
          <w:b/>
        </w:rPr>
        <w:t>VII</w:t>
      </w:r>
      <w:r w:rsidRPr="003F00DD">
        <w:rPr>
          <w:rFonts w:ascii="Palatino Linotype" w:eastAsia="Palatino Linotype" w:hAnsi="Palatino Linotype" w:cs="Palatino Linotype"/>
          <w:b/>
        </w:rPr>
        <w:t xml:space="preserve">I </w:t>
      </w:r>
      <w:r w:rsidRPr="003F00DD">
        <w:rPr>
          <w:rFonts w:ascii="Palatino Linotype" w:eastAsia="Palatino Linotype" w:hAnsi="Palatino Linotype" w:cs="Palatino Linotype"/>
        </w:rPr>
        <w:t xml:space="preserve">de la </w:t>
      </w:r>
      <w:r w:rsidRPr="003F00DD">
        <w:rPr>
          <w:rFonts w:ascii="Palatino Linotype" w:eastAsia="Palatino Linotype" w:hAnsi="Palatino Linotype" w:cs="Palatino Linotype"/>
          <w:b/>
        </w:rPr>
        <w:t xml:space="preserve">Ley de Transparencia y Acceso a la Información Pública del Estado de </w:t>
      </w:r>
      <w:r w:rsidRPr="003F00DD">
        <w:rPr>
          <w:rFonts w:ascii="Palatino Linotype" w:eastAsia="Palatino Linotype" w:hAnsi="Palatino Linotype" w:cs="Palatino Linotype"/>
        </w:rPr>
        <w:t>México</w:t>
      </w:r>
      <w:r w:rsidRPr="003F00DD">
        <w:rPr>
          <w:rFonts w:ascii="Palatino Linotype" w:eastAsia="Palatino Linotype" w:hAnsi="Palatino Linotype" w:cs="Palatino Linotype"/>
          <w:b/>
        </w:rPr>
        <w:t xml:space="preserve"> y </w:t>
      </w:r>
      <w:r w:rsidRPr="003F00DD">
        <w:rPr>
          <w:rFonts w:ascii="Palatino Linotype" w:eastAsia="Palatino Linotype" w:hAnsi="Palatino Linotype" w:cs="Palatino Linotype"/>
        </w:rPr>
        <w:t xml:space="preserve">Municipios; </w:t>
      </w:r>
      <w:r w:rsidRPr="003F00DD">
        <w:rPr>
          <w:rFonts w:ascii="Palatino Linotype" w:eastAsia="Palatino Linotype" w:hAnsi="Palatino Linotype" w:cs="Palatino Linotype"/>
          <w:color w:val="000000"/>
        </w:rPr>
        <w:t>fracción que determina la hipótesis jurídica relativa a la</w:t>
      </w:r>
      <w:r w:rsidR="00041D90" w:rsidRPr="003F00DD">
        <w:rPr>
          <w:rFonts w:ascii="Palatino Linotype" w:eastAsia="Palatino Linotype" w:hAnsi="Palatino Linotype" w:cs="Palatino Linotype"/>
          <w:color w:val="000000"/>
        </w:rPr>
        <w:t xml:space="preserve"> notificación, entrega o puesta a disposición de información en una modalidad o formato distinto al solicitado</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rPr>
        <w:t xml:space="preserve">contexto del cual se dolió </w:t>
      </w:r>
      <w:r w:rsidRPr="003F00DD">
        <w:rPr>
          <w:rFonts w:ascii="Palatino Linotype" w:eastAsia="Palatino Linotype" w:hAnsi="Palatino Linotype" w:cs="Palatino Linotype"/>
          <w:b/>
        </w:rPr>
        <w:t xml:space="preserve">EL RECURRENTE </w:t>
      </w:r>
      <w:r w:rsidRPr="003F00DD">
        <w:rPr>
          <w:rFonts w:ascii="Palatino Linotype" w:eastAsia="Palatino Linotype" w:hAnsi="Palatino Linotype" w:cs="Palatino Linotype"/>
        </w:rPr>
        <w:t>al momento de interponer su inconformidad.</w:t>
      </w:r>
      <w:r w:rsidRPr="003F00DD">
        <w:rPr>
          <w:rFonts w:ascii="Palatino Linotype" w:eastAsia="Palatino Linotype" w:hAnsi="Palatino Linotype" w:cs="Palatino Linotype"/>
          <w:color w:val="000000"/>
        </w:rPr>
        <w:t xml:space="preserve"> De modo tal que el presente recurso de revisión se abocara en determinar si el </w:t>
      </w:r>
      <w:r w:rsidRPr="003F00DD">
        <w:rPr>
          <w:rFonts w:ascii="Palatino Linotype" w:eastAsia="Palatino Linotype" w:hAnsi="Palatino Linotype" w:cs="Palatino Linotype"/>
          <w:b/>
          <w:color w:val="000000"/>
        </w:rPr>
        <w:t>SUJETO</w:t>
      </w:r>
      <w:r w:rsidRPr="003F00DD">
        <w:rPr>
          <w:rFonts w:ascii="Palatino Linotype" w:eastAsia="Palatino Linotype" w:hAnsi="Palatino Linotype" w:cs="Palatino Linotype"/>
          <w:color w:val="000000"/>
        </w:rPr>
        <w:t xml:space="preserve"> </w:t>
      </w:r>
      <w:r w:rsidRPr="003F00DD">
        <w:rPr>
          <w:rFonts w:ascii="Palatino Linotype" w:eastAsia="Palatino Linotype" w:hAnsi="Palatino Linotype" w:cs="Palatino Linotype"/>
          <w:b/>
          <w:color w:val="000000"/>
        </w:rPr>
        <w:t>OBLIGADO</w:t>
      </w:r>
      <w:r w:rsidRPr="003F00DD">
        <w:rPr>
          <w:rFonts w:ascii="Palatino Linotype" w:eastAsia="Palatino Linotype" w:hAnsi="Palatino Linotype" w:cs="Palatino Linotype"/>
          <w:color w:val="000000"/>
        </w:rPr>
        <w:t xml:space="preserve"> con su respuesta ciertamente actualiza la causal de procedencia</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 xml:space="preserve">antes señalada. </w:t>
      </w:r>
    </w:p>
    <w:p w14:paraId="4776806E" w14:textId="77777777" w:rsidR="00B764F5" w:rsidRPr="003F00DD" w:rsidRDefault="00B764F5" w:rsidP="003F00DD">
      <w:pPr>
        <w:spacing w:line="360" w:lineRule="auto"/>
        <w:ind w:right="-592"/>
        <w:rPr>
          <w:rFonts w:ascii="Palatino Linotype" w:eastAsia="Palatino Linotype" w:hAnsi="Palatino Linotype" w:cs="Palatino Linotype"/>
        </w:rPr>
      </w:pPr>
    </w:p>
    <w:p w14:paraId="2829D2A8" w14:textId="77777777" w:rsidR="00B764F5" w:rsidRPr="003F00DD" w:rsidRDefault="00B764F5" w:rsidP="003F00DD">
      <w:pPr>
        <w:pStyle w:val="Ttulo2"/>
        <w:spacing w:before="0" w:line="360" w:lineRule="auto"/>
        <w:ind w:right="-592"/>
        <w:rPr>
          <w:rFonts w:ascii="Palatino Linotype" w:eastAsia="Palatino Linotype" w:hAnsi="Palatino Linotype" w:cs="Palatino Linotype"/>
          <w:b/>
          <w:color w:val="000000"/>
          <w:sz w:val="24"/>
          <w:szCs w:val="24"/>
        </w:rPr>
      </w:pPr>
      <w:bookmarkStart w:id="6" w:name="_heading=h.4d34og8" w:colFirst="0" w:colLast="0"/>
      <w:bookmarkEnd w:id="6"/>
      <w:r w:rsidRPr="003F00DD">
        <w:rPr>
          <w:rFonts w:ascii="Palatino Linotype" w:eastAsia="Palatino Linotype" w:hAnsi="Palatino Linotype" w:cs="Palatino Linotype"/>
          <w:b/>
          <w:color w:val="000000"/>
          <w:sz w:val="24"/>
          <w:szCs w:val="24"/>
        </w:rPr>
        <w:t>CUARTO. Del estudio y resolución del asunto.</w:t>
      </w:r>
    </w:p>
    <w:p w14:paraId="2EEB646D" w14:textId="77777777" w:rsidR="00B764F5" w:rsidRPr="003F00DD" w:rsidRDefault="00B764F5" w:rsidP="003F00DD">
      <w:pPr>
        <w:pStyle w:val="Ttulo1"/>
        <w:numPr>
          <w:ilvl w:val="0"/>
          <w:numId w:val="1"/>
        </w:numPr>
        <w:spacing w:before="0" w:after="240" w:line="360" w:lineRule="auto"/>
        <w:ind w:left="786" w:right="-592" w:hanging="360"/>
        <w:rPr>
          <w:rFonts w:ascii="Palatino Linotype" w:eastAsia="Palatino Linotype" w:hAnsi="Palatino Linotype" w:cs="Palatino Linotype"/>
          <w:b/>
          <w:color w:val="000000"/>
          <w:sz w:val="24"/>
          <w:szCs w:val="24"/>
        </w:rPr>
      </w:pPr>
      <w:bookmarkStart w:id="7" w:name="_heading=h.2s8eyo1" w:colFirst="0" w:colLast="0"/>
      <w:bookmarkEnd w:id="7"/>
      <w:r w:rsidRPr="003F00DD">
        <w:rPr>
          <w:rFonts w:ascii="Palatino Linotype" w:eastAsia="Palatino Linotype" w:hAnsi="Palatino Linotype" w:cs="Palatino Linotype"/>
          <w:b/>
          <w:color w:val="000000"/>
          <w:sz w:val="24"/>
          <w:szCs w:val="24"/>
        </w:rPr>
        <w:t>Del derecho de acceso a la información.</w:t>
      </w:r>
    </w:p>
    <w:p w14:paraId="17786817"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013E0091" w14:textId="77777777" w:rsidR="00B764F5" w:rsidRPr="003F00DD" w:rsidRDefault="00B764F5" w:rsidP="003F00DD">
      <w:pPr>
        <w:pBdr>
          <w:top w:val="nil"/>
          <w:left w:val="nil"/>
          <w:bottom w:val="nil"/>
          <w:right w:val="nil"/>
          <w:between w:val="nil"/>
        </w:pBdr>
        <w:spacing w:after="240" w:line="360" w:lineRule="auto"/>
        <w:ind w:right="-592"/>
        <w:jc w:val="both"/>
        <w:rPr>
          <w:rFonts w:ascii="Palatino Linotype" w:eastAsia="Palatino Linotype" w:hAnsi="Palatino Linotype" w:cs="Palatino Linotype"/>
          <w:color w:val="000000"/>
        </w:rPr>
      </w:pPr>
    </w:p>
    <w:p w14:paraId="42A875B8"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Definiendo el Derecho de Acceso a la Información Pública como: </w:t>
      </w:r>
      <w:r w:rsidRPr="003F00DD">
        <w:rPr>
          <w:rFonts w:ascii="Palatino Linotype" w:eastAsia="Palatino Linotype" w:hAnsi="Palatino Linotype" w:cs="Palatino Linotype"/>
          <w:i/>
          <w:color w:val="000000"/>
        </w:rPr>
        <w:t>La igualdad de oportunidades para recibir, buscar e impartir información</w:t>
      </w:r>
      <w:r w:rsidRPr="003F00DD">
        <w:rPr>
          <w:rFonts w:ascii="Palatino Linotype" w:eastAsia="Palatino Linotype" w:hAnsi="Palatino Linotype" w:cs="Palatino Linotype"/>
          <w:i/>
          <w:vertAlign w:val="superscript"/>
        </w:rPr>
        <w:footnoteReference w:id="1"/>
      </w:r>
      <w:r w:rsidRPr="003F00DD">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3F00DD">
        <w:rPr>
          <w:rFonts w:ascii="Palatino Linotype" w:eastAsia="Palatino Linotype" w:hAnsi="Palatino Linotype" w:cs="Palatino Linotype"/>
          <w:i/>
          <w:vertAlign w:val="superscript"/>
        </w:rPr>
        <w:footnoteReference w:id="2"/>
      </w:r>
      <w:r w:rsidRPr="003F00DD">
        <w:rPr>
          <w:rFonts w:ascii="Palatino Linotype" w:eastAsia="Palatino Linotype" w:hAnsi="Palatino Linotype" w:cs="Palatino Linotype"/>
          <w:color w:val="000000"/>
        </w:rPr>
        <w:t xml:space="preserve">que se </w:t>
      </w:r>
      <w:r w:rsidRPr="003F00DD">
        <w:rPr>
          <w:rFonts w:ascii="Palatino Linotype" w:eastAsia="Palatino Linotype" w:hAnsi="Palatino Linotype" w:cs="Palatino Linotype"/>
          <w:color w:val="000000"/>
        </w:rPr>
        <w:lastRenderedPageBreak/>
        <w:t>constituye como una herramienta fundamental para ejercer</w:t>
      </w:r>
      <w:r w:rsidRPr="003F00DD">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3F00DD">
        <w:rPr>
          <w:rFonts w:ascii="Palatino Linotype" w:eastAsia="Palatino Linotype" w:hAnsi="Palatino Linotype" w:cs="Palatino Linotype"/>
          <w:i/>
          <w:vertAlign w:val="superscript"/>
        </w:rPr>
        <w:footnoteReference w:id="3"/>
      </w:r>
      <w:r w:rsidRPr="003F00DD">
        <w:rPr>
          <w:rFonts w:ascii="Palatino Linotype" w:eastAsia="Palatino Linotype" w:hAnsi="Palatino Linotype" w:cs="Palatino Linotype"/>
          <w:color w:val="000000"/>
        </w:rPr>
        <w:t>fomentando</w:t>
      </w:r>
      <w:r w:rsidRPr="003F00DD">
        <w:rPr>
          <w:rFonts w:ascii="Palatino Linotype" w:eastAsia="Palatino Linotype" w:hAnsi="Palatino Linotype" w:cs="Palatino Linotype"/>
          <w:i/>
          <w:color w:val="000000"/>
        </w:rPr>
        <w:t xml:space="preserve"> la transparencia de las actividades estatales y </w:t>
      </w:r>
      <w:r w:rsidRPr="003F00DD">
        <w:rPr>
          <w:rFonts w:ascii="Palatino Linotype" w:eastAsia="Palatino Linotype" w:hAnsi="Palatino Linotype" w:cs="Palatino Linotype"/>
          <w:color w:val="000000"/>
        </w:rPr>
        <w:t>promoviendo</w:t>
      </w:r>
      <w:r w:rsidRPr="003F00DD">
        <w:rPr>
          <w:rFonts w:ascii="Palatino Linotype" w:eastAsia="Palatino Linotype" w:hAnsi="Palatino Linotype" w:cs="Palatino Linotype"/>
          <w:i/>
          <w:color w:val="000000"/>
        </w:rPr>
        <w:t xml:space="preserve"> la responsabilidad de los funcionarios sobre su gestión pública,</w:t>
      </w:r>
      <w:r w:rsidRPr="003F00DD">
        <w:rPr>
          <w:rFonts w:ascii="Palatino Linotype" w:eastAsia="Palatino Linotype" w:hAnsi="Palatino Linotype" w:cs="Palatino Linotype"/>
          <w:i/>
          <w:vertAlign w:val="superscript"/>
        </w:rPr>
        <w:footnoteReference w:id="4"/>
      </w:r>
      <w:r w:rsidRPr="003F00DD">
        <w:rPr>
          <w:rFonts w:ascii="Palatino Linotype" w:eastAsia="Palatino Linotype" w:hAnsi="Palatino Linotype" w:cs="Palatino Linotype"/>
          <w:color w:val="000000"/>
        </w:rPr>
        <w:t>que permite</w:t>
      </w:r>
      <w:r w:rsidRPr="003F00DD">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53B8F2C7"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7946A6EA"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56122F3A" w14:textId="77777777" w:rsidR="00B764F5" w:rsidRPr="003F00DD" w:rsidRDefault="00B764F5" w:rsidP="003F00DD">
      <w:pPr>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w:t>
      </w:r>
      <w:r w:rsidRPr="003F00DD">
        <w:rPr>
          <w:rFonts w:ascii="Palatino Linotype" w:eastAsia="Palatino Linotype" w:hAnsi="Palatino Linotype" w:cs="Palatino Linotype"/>
          <w:b/>
          <w:i/>
        </w:rPr>
        <w:t>Artículo 1.-</w:t>
      </w:r>
      <w:r w:rsidRPr="003F00DD">
        <w:rPr>
          <w:rFonts w:ascii="Palatino Linotype" w:eastAsia="Palatino Linotype" w:hAnsi="Palatino Linotype" w:cs="Palatino Linotype"/>
          <w:i/>
        </w:rPr>
        <w:t xml:space="preserve"> </w:t>
      </w:r>
    </w:p>
    <w:p w14:paraId="12AAA76E" w14:textId="77777777" w:rsidR="00B764F5" w:rsidRPr="003F00DD" w:rsidRDefault="00B764F5" w:rsidP="003F00DD">
      <w:pPr>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w:t>
      </w:r>
    </w:p>
    <w:p w14:paraId="37E5D4E5" w14:textId="77777777" w:rsidR="00B764F5" w:rsidRPr="003F00DD" w:rsidRDefault="00B764F5" w:rsidP="003F00DD">
      <w:pPr>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Todas las</w:t>
      </w:r>
      <w:r w:rsidRPr="003F00DD">
        <w:rPr>
          <w:rFonts w:ascii="Palatino Linotype" w:eastAsia="Palatino Linotype" w:hAnsi="Palatino Linotype" w:cs="Palatino Linotype"/>
        </w:rPr>
        <w:t xml:space="preserve"> </w:t>
      </w:r>
      <w:r w:rsidRPr="003F00DD">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72515EF" w14:textId="77777777" w:rsidR="00B764F5" w:rsidRPr="003F00DD" w:rsidRDefault="00B764F5" w:rsidP="003F00DD">
      <w:pPr>
        <w:ind w:left="1134" w:right="-592"/>
        <w:jc w:val="both"/>
        <w:rPr>
          <w:rFonts w:ascii="Palatino Linotype" w:eastAsia="Palatino Linotype" w:hAnsi="Palatino Linotype" w:cs="Palatino Linotype"/>
        </w:rPr>
      </w:pPr>
      <w:r w:rsidRPr="003F00DD">
        <w:rPr>
          <w:rFonts w:ascii="Palatino Linotype" w:eastAsia="Palatino Linotype" w:hAnsi="Palatino Linotype" w:cs="Palatino Linotype"/>
          <w:i/>
        </w:rPr>
        <w:t>(…)</w:t>
      </w:r>
      <w:r w:rsidRPr="003F00DD">
        <w:rPr>
          <w:rFonts w:ascii="Palatino Linotype" w:eastAsia="Palatino Linotype" w:hAnsi="Palatino Linotype" w:cs="Palatino Linotype"/>
        </w:rPr>
        <w:t>”.</w:t>
      </w:r>
    </w:p>
    <w:p w14:paraId="34C722E7" w14:textId="77777777" w:rsidR="00B764F5" w:rsidRDefault="00B764F5" w:rsidP="003F00DD">
      <w:pPr>
        <w:ind w:right="-592"/>
        <w:jc w:val="both"/>
        <w:rPr>
          <w:rFonts w:ascii="Palatino Linotype" w:eastAsia="Palatino Linotype" w:hAnsi="Palatino Linotype" w:cs="Palatino Linotype"/>
          <w:b/>
        </w:rPr>
      </w:pPr>
    </w:p>
    <w:p w14:paraId="4E9F5202" w14:textId="77777777" w:rsidR="003F00DD" w:rsidRPr="003F00DD" w:rsidRDefault="003F00DD" w:rsidP="003F00DD">
      <w:pPr>
        <w:ind w:right="-592"/>
        <w:jc w:val="both"/>
        <w:rPr>
          <w:rFonts w:ascii="Palatino Linotype" w:eastAsia="Palatino Linotype" w:hAnsi="Palatino Linotype" w:cs="Palatino Linotype"/>
          <w:b/>
        </w:rPr>
      </w:pPr>
    </w:p>
    <w:p w14:paraId="5692D0C8"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96072D4"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6422179D"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53ABAC48" w14:textId="77777777" w:rsidR="00B764F5" w:rsidRPr="003F00DD" w:rsidRDefault="00B764F5" w:rsidP="003F00DD">
      <w:pPr>
        <w:spacing w:after="240"/>
        <w:ind w:left="1134" w:right="-592"/>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Constitución Política de los Estados Unidos Mexicanos</w:t>
      </w:r>
    </w:p>
    <w:p w14:paraId="7BFD37D2" w14:textId="77777777" w:rsidR="00B764F5" w:rsidRPr="003F00DD" w:rsidRDefault="00B764F5" w:rsidP="003F00DD">
      <w:pPr>
        <w:spacing w:before="240" w:after="240"/>
        <w:ind w:left="1134" w:right="-592"/>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“Artículo 6.</w:t>
      </w:r>
    </w:p>
    <w:p w14:paraId="3C53622F"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w:t>
      </w:r>
    </w:p>
    <w:p w14:paraId="65EA7851"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Para efectos de lo dispuesto en el presente artículo se observará lo siguiente:</w:t>
      </w:r>
    </w:p>
    <w:p w14:paraId="6F16B40F" w14:textId="77777777" w:rsidR="00B764F5" w:rsidRPr="003F00DD" w:rsidRDefault="00B764F5" w:rsidP="003F00DD">
      <w:pPr>
        <w:spacing w:before="240" w:after="240"/>
        <w:ind w:left="1134" w:right="-592"/>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A</w:t>
      </w:r>
      <w:r w:rsidRPr="003F00DD">
        <w:rPr>
          <w:rFonts w:ascii="Palatino Linotype" w:eastAsia="Palatino Linotype" w:hAnsi="Palatino Linotype" w:cs="Palatino Linotype"/>
          <w:i/>
        </w:rPr>
        <w:t xml:space="preserve">. </w:t>
      </w:r>
      <w:r w:rsidRPr="003F00DD">
        <w:rPr>
          <w:rFonts w:ascii="Palatino Linotype" w:eastAsia="Palatino Linotype" w:hAnsi="Palatino Linotype" w:cs="Palatino Linotype"/>
          <w:b/>
          <w:i/>
        </w:rPr>
        <w:t>Para el ejercicio del derecho de acceso a la información</w:t>
      </w:r>
      <w:r w:rsidRPr="003F00DD">
        <w:rPr>
          <w:rFonts w:ascii="Palatino Linotype" w:eastAsia="Palatino Linotype" w:hAnsi="Palatino Linotype" w:cs="Palatino Linotype"/>
          <w:i/>
        </w:rPr>
        <w:t xml:space="preserve">, la Federación y </w:t>
      </w:r>
      <w:r w:rsidRPr="003F00DD">
        <w:rPr>
          <w:rFonts w:ascii="Palatino Linotype" w:eastAsia="Palatino Linotype" w:hAnsi="Palatino Linotype" w:cs="Palatino Linotype"/>
          <w:b/>
          <w:i/>
        </w:rPr>
        <w:t>las entidades federativas, en el ámbito de sus respectivas competencias, se regirán por los siguientes principios y bases:</w:t>
      </w:r>
    </w:p>
    <w:p w14:paraId="55068E39"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I. </w:t>
      </w:r>
      <w:r w:rsidRPr="003F00DD">
        <w:rPr>
          <w:rFonts w:ascii="Palatino Linotype" w:eastAsia="Palatino Linotype" w:hAnsi="Palatino Linotype" w:cs="Palatino Linotype"/>
          <w:b/>
          <w:i/>
        </w:rPr>
        <w:tab/>
        <w:t>Toda la información en posesión de cualquier</w:t>
      </w:r>
      <w:r w:rsidRPr="003F00DD">
        <w:rPr>
          <w:rFonts w:ascii="Palatino Linotype" w:eastAsia="Palatino Linotype" w:hAnsi="Palatino Linotype" w:cs="Palatino Linotype"/>
          <w:i/>
        </w:rPr>
        <w:t xml:space="preserve"> </w:t>
      </w:r>
      <w:r w:rsidRPr="003F00DD">
        <w:rPr>
          <w:rFonts w:ascii="Palatino Linotype" w:eastAsia="Palatino Linotype" w:hAnsi="Palatino Linotype" w:cs="Palatino Linotype"/>
          <w:b/>
          <w:i/>
        </w:rPr>
        <w:t>autoridad</w:t>
      </w:r>
      <w:r w:rsidRPr="003F00DD">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F00DD">
        <w:rPr>
          <w:rFonts w:ascii="Palatino Linotype" w:eastAsia="Palatino Linotype" w:hAnsi="Palatino Linotype" w:cs="Palatino Linotype"/>
          <w:b/>
          <w:i/>
        </w:rPr>
        <w:t>municipal</w:t>
      </w:r>
      <w:r w:rsidRPr="003F00DD">
        <w:rPr>
          <w:rFonts w:ascii="Palatino Linotype" w:eastAsia="Palatino Linotype" w:hAnsi="Palatino Linotype" w:cs="Palatino Linotype"/>
          <w:i/>
        </w:rPr>
        <w:t xml:space="preserve">, </w:t>
      </w:r>
      <w:r w:rsidRPr="003F00DD">
        <w:rPr>
          <w:rFonts w:ascii="Palatino Linotype" w:eastAsia="Palatino Linotype" w:hAnsi="Palatino Linotype" w:cs="Palatino Linotype"/>
          <w:b/>
          <w:i/>
        </w:rPr>
        <w:t>es pública</w:t>
      </w:r>
      <w:r w:rsidRPr="003F00DD">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3F00DD">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3F00DD">
        <w:rPr>
          <w:rFonts w:ascii="Palatino Linotype" w:eastAsia="Palatino Linotype" w:hAnsi="Palatino Linotype" w:cs="Palatino Linotype"/>
          <w:i/>
        </w:rPr>
        <w:t>, la ley determinará los supuestos específicos bajo los cuales procederá la declaración de inexistencia de la información.”</w:t>
      </w:r>
    </w:p>
    <w:p w14:paraId="778AF466" w14:textId="77777777" w:rsidR="00B764F5" w:rsidRPr="003F00DD" w:rsidRDefault="00B764F5" w:rsidP="003F00DD">
      <w:pPr>
        <w:pBdr>
          <w:top w:val="nil"/>
          <w:left w:val="nil"/>
          <w:bottom w:val="nil"/>
          <w:right w:val="nil"/>
          <w:between w:val="nil"/>
        </w:pBdr>
        <w:tabs>
          <w:tab w:val="left" w:pos="567"/>
        </w:tabs>
        <w:spacing w:before="240" w:after="240"/>
        <w:ind w:left="1134" w:right="-592"/>
        <w:jc w:val="both"/>
        <w:rPr>
          <w:rFonts w:ascii="Palatino Linotype" w:eastAsia="Palatino Linotype" w:hAnsi="Palatino Linotype" w:cs="Palatino Linotype"/>
          <w:b/>
          <w:i/>
          <w:color w:val="000000"/>
        </w:rPr>
      </w:pPr>
    </w:p>
    <w:p w14:paraId="28CEE923" w14:textId="77777777" w:rsidR="00B764F5" w:rsidRPr="003F00DD" w:rsidRDefault="00B764F5" w:rsidP="003F00DD">
      <w:pPr>
        <w:spacing w:before="240" w:after="240"/>
        <w:ind w:left="1134" w:right="-592"/>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Constitución Política del Estado Libre y Soberano de México</w:t>
      </w:r>
    </w:p>
    <w:p w14:paraId="24D2B5C3"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t>“Artículo 5</w:t>
      </w:r>
      <w:r w:rsidRPr="003F00DD">
        <w:rPr>
          <w:rFonts w:ascii="Palatino Linotype" w:eastAsia="Palatino Linotype" w:hAnsi="Palatino Linotype" w:cs="Palatino Linotype"/>
          <w:i/>
        </w:rPr>
        <w:t xml:space="preserve">.- </w:t>
      </w:r>
    </w:p>
    <w:p w14:paraId="4293CFB5"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w:t>
      </w:r>
    </w:p>
    <w:p w14:paraId="3B9432BD"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El derecho a la información será garantizado por el Estado. La ley establecerá las previsiones que permitan asegurar la protección, el respeto y la difusión de este derecho</w:t>
      </w:r>
      <w:r w:rsidRPr="003F00DD">
        <w:rPr>
          <w:rFonts w:ascii="Palatino Linotype" w:eastAsia="Palatino Linotype" w:hAnsi="Palatino Linotype" w:cs="Palatino Linotype"/>
          <w:i/>
        </w:rPr>
        <w:t>.</w:t>
      </w:r>
    </w:p>
    <w:p w14:paraId="3F6B4A49"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120DB341"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t>Este derecho se regirá por los principios y bases siguientes</w:t>
      </w:r>
      <w:r w:rsidRPr="003F00DD">
        <w:rPr>
          <w:rFonts w:ascii="Palatino Linotype" w:eastAsia="Palatino Linotype" w:hAnsi="Palatino Linotype" w:cs="Palatino Linotype"/>
          <w:i/>
        </w:rPr>
        <w:t>:</w:t>
      </w:r>
    </w:p>
    <w:p w14:paraId="32A28B32" w14:textId="77777777" w:rsidR="00B764F5" w:rsidRPr="003F00DD" w:rsidRDefault="00B764F5" w:rsidP="003F00DD">
      <w:pPr>
        <w:spacing w:before="240" w:after="240"/>
        <w:ind w:left="1134" w:right="-592"/>
        <w:jc w:val="both"/>
        <w:rPr>
          <w:rFonts w:ascii="Palatino Linotype" w:eastAsia="Palatino Linotype" w:hAnsi="Palatino Linotype" w:cs="Palatino Linotype"/>
          <w:i/>
        </w:rPr>
      </w:pPr>
      <w:r w:rsidRPr="003F00DD">
        <w:rPr>
          <w:rFonts w:ascii="Palatino Linotype" w:eastAsia="Palatino Linotype" w:hAnsi="Palatino Linotype" w:cs="Palatino Linotype"/>
          <w:b/>
          <w:i/>
        </w:rPr>
        <w:t>I. Toda la información en posesión de cualquier autoridad, entidad, órgano y organismos de los</w:t>
      </w:r>
      <w:r w:rsidRPr="003F00DD">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3F00DD">
        <w:rPr>
          <w:rFonts w:ascii="Palatino Linotype" w:eastAsia="Palatino Linotype" w:hAnsi="Palatino Linotype" w:cs="Palatino Linotype"/>
          <w:b/>
          <w:i/>
        </w:rPr>
        <w:t>municipales</w:t>
      </w:r>
      <w:r w:rsidRPr="003F00DD">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F00DD">
        <w:rPr>
          <w:rFonts w:ascii="Palatino Linotype" w:eastAsia="Palatino Linotype" w:hAnsi="Palatino Linotype" w:cs="Palatino Linotype"/>
          <w:b/>
          <w:i/>
        </w:rPr>
        <w:t>es pública</w:t>
      </w:r>
      <w:r w:rsidRPr="003F00DD">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3F00DD">
        <w:rPr>
          <w:rFonts w:ascii="Palatino Linotype" w:eastAsia="Palatino Linotype" w:hAnsi="Palatino Linotype" w:cs="Palatino Linotype"/>
          <w:b/>
          <w:i/>
        </w:rPr>
        <w:t>En la interpretación de este derecho deberá prevalecer el principio de máxima publicidad</w:t>
      </w:r>
      <w:r w:rsidRPr="003F00DD">
        <w:rPr>
          <w:rFonts w:ascii="Palatino Linotype" w:eastAsia="Palatino Linotype" w:hAnsi="Palatino Linotype" w:cs="Palatino Linotype"/>
          <w:i/>
        </w:rPr>
        <w:t xml:space="preserve">. </w:t>
      </w:r>
      <w:r w:rsidRPr="003F00DD">
        <w:rPr>
          <w:rFonts w:ascii="Palatino Linotype" w:eastAsia="Palatino Linotype" w:hAnsi="Palatino Linotype" w:cs="Palatino Linotype"/>
          <w:b/>
          <w:i/>
        </w:rPr>
        <w:t>Los sujetos obligados deberán documentar todo acto que derive del ejercicio de sus facultades, competencias o funciones</w:t>
      </w:r>
      <w:r w:rsidRPr="003F00DD">
        <w:rPr>
          <w:rFonts w:ascii="Palatino Linotype" w:eastAsia="Palatino Linotype" w:hAnsi="Palatino Linotype" w:cs="Palatino Linotype"/>
          <w:i/>
        </w:rPr>
        <w:t>, la ley determinará los supuestos específicos bajo los cuales procederá la declaración de inexistencia de la información.”</w:t>
      </w:r>
    </w:p>
    <w:p w14:paraId="20C2DB0D" w14:textId="77777777" w:rsidR="00B764F5" w:rsidRPr="003F00DD" w:rsidRDefault="00B764F5" w:rsidP="003F00DD">
      <w:pPr>
        <w:tabs>
          <w:tab w:val="left" w:pos="567"/>
        </w:tabs>
        <w:spacing w:before="240" w:after="240"/>
        <w:ind w:right="-592"/>
        <w:jc w:val="both"/>
        <w:rPr>
          <w:rFonts w:ascii="Palatino Linotype" w:eastAsia="Palatino Linotype" w:hAnsi="Palatino Linotype" w:cs="Palatino Linotype"/>
          <w:b/>
          <w:i/>
        </w:rPr>
      </w:pPr>
    </w:p>
    <w:p w14:paraId="6E5A4C0D"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3F00DD">
        <w:rPr>
          <w:rFonts w:ascii="Palatino Linotype" w:eastAsia="Palatino Linotype" w:hAnsi="Palatino Linotype" w:cs="Palatino Linotype"/>
          <w:i/>
        </w:rPr>
        <w:t>por los principios de simplicidad, rapidez gratuidad del procedimiento, auxilio y orientación a los particulares</w:t>
      </w:r>
      <w:r w:rsidRPr="003F00DD">
        <w:rPr>
          <w:rFonts w:ascii="Palatino Linotype" w:eastAsia="Palatino Linotype" w:hAnsi="Palatino Linotype" w:cs="Palatino Linotype"/>
        </w:rPr>
        <w:t>, contemplando el derecho de las personas con discapacidad y hablantes de lengua indígena.</w:t>
      </w:r>
    </w:p>
    <w:p w14:paraId="19246FC2"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25E021A5"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El Derecho de Acceso a la Información se garantiza y respeta oportunamente, y según lo que dispone la Ley, las </w:t>
      </w:r>
      <w:r w:rsidRPr="003F00DD">
        <w:rPr>
          <w:rFonts w:ascii="Palatino Linotype" w:eastAsia="Palatino Linotype" w:hAnsi="Palatino Linotype" w:cs="Palatino Linotype"/>
          <w:i/>
        </w:rPr>
        <w:t>solicitudes de acceso a la información</w:t>
      </w:r>
      <w:r w:rsidRPr="003F00DD">
        <w:rPr>
          <w:rFonts w:ascii="Palatino Linotype" w:eastAsia="Palatino Linotype" w:hAnsi="Palatino Linotype" w:cs="Palatino Linotype"/>
        </w:rPr>
        <w:t>.</w:t>
      </w:r>
    </w:p>
    <w:p w14:paraId="22778B50"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5F2843C4" w14:textId="77777777" w:rsidR="00B764F5" w:rsidRPr="003F00DD" w:rsidRDefault="00B764F5" w:rsidP="003F00DD">
      <w:pPr>
        <w:numPr>
          <w:ilvl w:val="0"/>
          <w:numId w:val="2"/>
        </w:numPr>
        <w:pBdr>
          <w:top w:val="nil"/>
          <w:left w:val="nil"/>
          <w:bottom w:val="nil"/>
          <w:right w:val="nil"/>
          <w:between w:val="nil"/>
        </w:pBdr>
        <w:spacing w:line="360" w:lineRule="auto"/>
        <w:ind w:left="0" w:right="-592" w:firstLine="0"/>
        <w:jc w:val="both"/>
        <w:rPr>
          <w:rFonts w:ascii="Palatino Linotype" w:eastAsia="Palatino Linotype" w:hAnsi="Palatino Linotype" w:cs="Palatino Linotype"/>
        </w:rPr>
      </w:pPr>
      <w:bookmarkStart w:id="8" w:name="_heading=h.17dp8vu" w:colFirst="0" w:colLast="0"/>
      <w:bookmarkEnd w:id="8"/>
      <w:r w:rsidRPr="003F00DD">
        <w:rPr>
          <w:rFonts w:ascii="Palatino Linotype" w:eastAsia="Palatino Linotype" w:hAnsi="Palatino Linotype" w:cs="Palatino Linotype"/>
        </w:rPr>
        <w:lastRenderedPageBreak/>
        <w:t xml:space="preserve">Así entonces, se procede analizar, en primer lugar, si el </w:t>
      </w:r>
      <w:r w:rsidRPr="003F00DD">
        <w:rPr>
          <w:rFonts w:ascii="Palatino Linotype" w:eastAsia="Palatino Linotype" w:hAnsi="Palatino Linotype" w:cs="Palatino Linotype"/>
          <w:b/>
        </w:rPr>
        <w:t>SUJETO OBLIGADO</w:t>
      </w:r>
      <w:r w:rsidRPr="003F00D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26BCAFE3"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2FB470B5" w14:textId="77777777" w:rsidR="00B764F5" w:rsidRPr="003F00DD" w:rsidRDefault="00B764F5" w:rsidP="003F00DD">
      <w:pPr>
        <w:pStyle w:val="Ttulo1"/>
        <w:spacing w:before="0" w:after="240" w:line="360" w:lineRule="auto"/>
        <w:ind w:right="-592"/>
        <w:rPr>
          <w:rFonts w:ascii="Palatino Linotype" w:eastAsia="Palatino Linotype" w:hAnsi="Palatino Linotype" w:cs="Palatino Linotype"/>
          <w:b/>
          <w:color w:val="000000"/>
          <w:sz w:val="24"/>
          <w:szCs w:val="24"/>
        </w:rPr>
      </w:pPr>
      <w:bookmarkStart w:id="9" w:name="_heading=h.3rdcrjn" w:colFirst="0" w:colLast="0"/>
      <w:bookmarkEnd w:id="9"/>
      <w:r w:rsidRPr="003F00DD">
        <w:rPr>
          <w:rFonts w:ascii="Palatino Linotype" w:eastAsia="Palatino Linotype" w:hAnsi="Palatino Linotype" w:cs="Palatino Linotype"/>
          <w:b/>
          <w:color w:val="000000"/>
          <w:sz w:val="24"/>
          <w:szCs w:val="24"/>
        </w:rPr>
        <w:t>II. De la información solicitada y la respuesta del SUJETO OBLIGADO</w:t>
      </w:r>
    </w:p>
    <w:p w14:paraId="3854900B"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color w:val="000000"/>
        </w:rPr>
        <w:t>Así las cosas, este Instituto de Transparencia, de conformidad con los principios de eficacia y profesionalismo</w:t>
      </w:r>
      <w:r w:rsidRPr="003F00DD">
        <w:rPr>
          <w:rFonts w:ascii="Palatino Linotype" w:eastAsia="Palatino Linotype" w:hAnsi="Palatino Linotype" w:cs="Palatino Linotype"/>
          <w:color w:val="000000"/>
          <w:vertAlign w:val="superscript"/>
        </w:rPr>
        <w:footnoteReference w:id="5"/>
      </w:r>
      <w:r w:rsidRPr="003F00DD">
        <w:rPr>
          <w:rFonts w:ascii="Palatino Linotype" w:eastAsia="Palatino Linotype" w:hAnsi="Palatino Linotype" w:cs="Palatino Linotype"/>
          <w:color w:val="000000"/>
        </w:rPr>
        <w:t xml:space="preserve">, procederá a verificar la información remitida por el </w:t>
      </w:r>
      <w:r w:rsidRPr="003F00DD">
        <w:rPr>
          <w:rFonts w:ascii="Palatino Linotype" w:eastAsia="Palatino Linotype" w:hAnsi="Palatino Linotype" w:cs="Palatino Linotype"/>
          <w:b/>
          <w:color w:val="000000"/>
        </w:rPr>
        <w:t>SUJETO OBLIGADO y</w:t>
      </w:r>
      <w:r w:rsidRPr="003F00DD">
        <w:rPr>
          <w:rFonts w:ascii="Palatino Linotype" w:eastAsia="Palatino Linotype" w:hAnsi="Palatino Linotype" w:cs="Palatino Linotype"/>
          <w:color w:val="000000"/>
        </w:rPr>
        <w:t xml:space="preserve"> las manifestaciones realizadas por el </w:t>
      </w:r>
      <w:r w:rsidRPr="003F00DD">
        <w:rPr>
          <w:rFonts w:ascii="Palatino Linotype" w:eastAsia="Palatino Linotype" w:hAnsi="Palatino Linotype" w:cs="Palatino Linotype"/>
          <w:b/>
        </w:rPr>
        <w:t>RECURRENTE</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14:paraId="1F26C9FE"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En ese sentido, es importante recordar la información que fue solicitada por el </w:t>
      </w:r>
      <w:r w:rsidRPr="003F00DD">
        <w:rPr>
          <w:rFonts w:ascii="Palatino Linotype" w:eastAsia="Palatino Linotype" w:hAnsi="Palatino Linotype" w:cs="Palatino Linotype"/>
          <w:b/>
        </w:rPr>
        <w:t xml:space="preserve">RECURRENTE </w:t>
      </w:r>
      <w:r w:rsidRPr="003F00DD">
        <w:rPr>
          <w:rFonts w:ascii="Palatino Linotype" w:eastAsia="Palatino Linotype" w:hAnsi="Palatino Linotype" w:cs="Palatino Linotype"/>
        </w:rPr>
        <w:t xml:space="preserve">así como la información proporcionada por el </w:t>
      </w:r>
      <w:r w:rsidRPr="003F00DD">
        <w:rPr>
          <w:rFonts w:ascii="Palatino Linotype" w:eastAsia="Palatino Linotype" w:hAnsi="Palatino Linotype" w:cs="Palatino Linotype"/>
          <w:b/>
        </w:rPr>
        <w:t xml:space="preserve">SUJETO OBLIGADO. </w:t>
      </w:r>
    </w:p>
    <w:p w14:paraId="18700AF7" w14:textId="77777777" w:rsidR="00B764F5" w:rsidRPr="003F00DD" w:rsidRDefault="00B764F5" w:rsidP="003F00DD">
      <w:pPr>
        <w:pBdr>
          <w:top w:val="nil"/>
          <w:left w:val="nil"/>
          <w:bottom w:val="nil"/>
          <w:right w:val="nil"/>
          <w:between w:val="nil"/>
        </w:pBdr>
        <w:ind w:right="-592"/>
        <w:rPr>
          <w:rFonts w:ascii="Palatino Linotype" w:eastAsia="Palatino Linotype" w:hAnsi="Palatino Linotype" w:cs="Palatino Linotype"/>
          <w:b/>
          <w:i/>
          <w:color w:val="000000"/>
        </w:rPr>
      </w:pPr>
    </w:p>
    <w:tbl>
      <w:tblPr>
        <w:tblpPr w:leftFromText="141" w:rightFromText="141" w:vertAnchor="text" w:horzAnchor="margin" w:tblpY="104"/>
        <w:tblW w:w="9918"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972"/>
        <w:gridCol w:w="2322"/>
        <w:gridCol w:w="2409"/>
        <w:gridCol w:w="2215"/>
      </w:tblGrid>
      <w:tr w:rsidR="00B764F5" w:rsidRPr="003F00DD" w14:paraId="03E805C9" w14:textId="77777777" w:rsidTr="003F00DD">
        <w:tc>
          <w:tcPr>
            <w:tcW w:w="2972" w:type="dxa"/>
          </w:tcPr>
          <w:p w14:paraId="1D6177A1" w14:textId="77777777" w:rsidR="00B764F5" w:rsidRPr="003F00DD" w:rsidRDefault="00B764F5" w:rsidP="003F00DD">
            <w:pPr>
              <w:jc w:val="center"/>
              <w:rPr>
                <w:rFonts w:ascii="Palatino Linotype" w:eastAsia="Palatino Linotype" w:hAnsi="Palatino Linotype" w:cs="Palatino Linotype"/>
                <w:i/>
              </w:rPr>
            </w:pPr>
            <w:r w:rsidRPr="003F00DD">
              <w:rPr>
                <w:rFonts w:ascii="Palatino Linotype" w:eastAsia="Palatino Linotype" w:hAnsi="Palatino Linotype" w:cs="Palatino Linotype"/>
                <w:i/>
              </w:rPr>
              <w:t>Información solicitada</w:t>
            </w:r>
          </w:p>
        </w:tc>
        <w:tc>
          <w:tcPr>
            <w:tcW w:w="2322" w:type="dxa"/>
          </w:tcPr>
          <w:p w14:paraId="3F37236B" w14:textId="77777777" w:rsidR="00B764F5" w:rsidRPr="003F00DD" w:rsidRDefault="00B764F5" w:rsidP="003F00DD">
            <w:pPr>
              <w:jc w:val="center"/>
              <w:rPr>
                <w:rFonts w:ascii="Palatino Linotype" w:eastAsia="Palatino Linotype" w:hAnsi="Palatino Linotype" w:cs="Palatino Linotype"/>
                <w:i/>
              </w:rPr>
            </w:pPr>
            <w:r w:rsidRPr="003F00DD">
              <w:rPr>
                <w:rFonts w:ascii="Palatino Linotype" w:eastAsia="Palatino Linotype" w:hAnsi="Palatino Linotype" w:cs="Palatino Linotype"/>
                <w:i/>
              </w:rPr>
              <w:t>Respuesta</w:t>
            </w:r>
          </w:p>
        </w:tc>
        <w:tc>
          <w:tcPr>
            <w:tcW w:w="2409" w:type="dxa"/>
          </w:tcPr>
          <w:p w14:paraId="4156A819" w14:textId="77777777" w:rsidR="00B764F5" w:rsidRPr="003F00DD" w:rsidRDefault="00B764F5" w:rsidP="003F00DD">
            <w:pPr>
              <w:jc w:val="center"/>
              <w:rPr>
                <w:rFonts w:ascii="Palatino Linotype" w:eastAsia="Palatino Linotype" w:hAnsi="Palatino Linotype" w:cs="Palatino Linotype"/>
                <w:i/>
              </w:rPr>
            </w:pPr>
            <w:r w:rsidRPr="003F00DD">
              <w:rPr>
                <w:rFonts w:ascii="Palatino Linotype" w:eastAsia="Palatino Linotype" w:hAnsi="Palatino Linotype" w:cs="Palatino Linotype"/>
                <w:i/>
              </w:rPr>
              <w:t>Informe justificado</w:t>
            </w:r>
          </w:p>
        </w:tc>
        <w:tc>
          <w:tcPr>
            <w:tcW w:w="2215" w:type="dxa"/>
          </w:tcPr>
          <w:p w14:paraId="347B93F6" w14:textId="3D029805" w:rsidR="00B764F5" w:rsidRPr="003F00DD" w:rsidRDefault="00B764F5" w:rsidP="003F00DD">
            <w:pPr>
              <w:jc w:val="center"/>
              <w:rPr>
                <w:rFonts w:ascii="Palatino Linotype" w:eastAsia="Palatino Linotype" w:hAnsi="Palatino Linotype" w:cs="Palatino Linotype"/>
                <w:i/>
              </w:rPr>
            </w:pPr>
            <w:r w:rsidRPr="003F00DD">
              <w:rPr>
                <w:rFonts w:ascii="Palatino Linotype" w:eastAsia="Palatino Linotype" w:hAnsi="Palatino Linotype" w:cs="Palatino Linotype"/>
                <w:i/>
              </w:rPr>
              <w:t>Colma</w:t>
            </w:r>
          </w:p>
        </w:tc>
      </w:tr>
      <w:tr w:rsidR="0062756E" w:rsidRPr="003F00DD" w14:paraId="50BB3170" w14:textId="77777777" w:rsidTr="003F00DD">
        <w:tc>
          <w:tcPr>
            <w:tcW w:w="2972" w:type="dxa"/>
          </w:tcPr>
          <w:p w14:paraId="1E70872C" w14:textId="77777777" w:rsidR="0062756E" w:rsidRPr="003F00DD" w:rsidRDefault="0062756E" w:rsidP="003F00DD">
            <w:pPr>
              <w:pBdr>
                <w:top w:val="nil"/>
                <w:left w:val="nil"/>
                <w:bottom w:val="nil"/>
                <w:right w:val="nil"/>
                <w:between w:val="nil"/>
              </w:pBdr>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1.- De las auditorías realizadas a la Tesorería municipal solicito los informes completos de las auditorías internas </w:t>
            </w:r>
            <w:r w:rsidRPr="003F00DD">
              <w:rPr>
                <w:rFonts w:ascii="Palatino Linotype" w:eastAsia="Palatino Linotype" w:hAnsi="Palatino Linotype" w:cs="Palatino Linotype"/>
                <w:b/>
                <w:i/>
                <w:color w:val="000000"/>
              </w:rPr>
              <w:lastRenderedPageBreak/>
              <w:t xml:space="preserve">realizadas entre 2019 y el 7 de octubre de 2025, incluyendo las observaciones, recomendaciones y las acciones correctivas que se hayan implementado. </w:t>
            </w:r>
          </w:p>
          <w:p w14:paraId="6A418D21" w14:textId="77777777" w:rsidR="0062756E" w:rsidRPr="003F00DD" w:rsidRDefault="0062756E" w:rsidP="003F00DD">
            <w:pPr>
              <w:jc w:val="both"/>
              <w:rPr>
                <w:rFonts w:ascii="Palatino Linotype" w:eastAsia="Palatino Linotype" w:hAnsi="Palatino Linotype" w:cs="Palatino Linotype"/>
                <w:i/>
              </w:rPr>
            </w:pPr>
          </w:p>
        </w:tc>
        <w:tc>
          <w:tcPr>
            <w:tcW w:w="2322" w:type="dxa"/>
          </w:tcPr>
          <w:p w14:paraId="653FADB9" w14:textId="77777777" w:rsidR="0062756E" w:rsidRPr="003F00DD" w:rsidRDefault="0062756E" w:rsidP="003F00DD">
            <w:pPr>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 xml:space="preserve">VIGÉSIMA SESIÓN EXTRAORDINARIA.pdf: </w:t>
            </w:r>
            <w:r w:rsidRPr="003F00DD">
              <w:rPr>
                <w:rFonts w:ascii="Palatino Linotype" w:eastAsia="Palatino Linotype" w:hAnsi="Palatino Linotype" w:cs="Palatino Linotype"/>
                <w:i/>
              </w:rPr>
              <w:t xml:space="preserve">Acta del Comité de </w:t>
            </w:r>
            <w:r w:rsidRPr="003F00DD">
              <w:rPr>
                <w:rFonts w:ascii="Palatino Linotype" w:eastAsia="Palatino Linotype" w:hAnsi="Palatino Linotype" w:cs="Palatino Linotype"/>
                <w:i/>
              </w:rPr>
              <w:lastRenderedPageBreak/>
              <w:t xml:space="preserve">Transparencia, mediante la cual se aprueba el cambio de modalidad a consulta directa para atender cinco solicitudes. </w:t>
            </w:r>
          </w:p>
          <w:p w14:paraId="5A776903" w14:textId="77777777" w:rsidR="0062756E" w:rsidRPr="003F00DD" w:rsidRDefault="0062756E" w:rsidP="003F00DD">
            <w:pPr>
              <w:jc w:val="both"/>
              <w:rPr>
                <w:rFonts w:ascii="Palatino Linotype" w:eastAsia="Palatino Linotype" w:hAnsi="Palatino Linotype" w:cs="Palatino Linotype"/>
                <w:i/>
              </w:rPr>
            </w:pPr>
          </w:p>
        </w:tc>
        <w:tc>
          <w:tcPr>
            <w:tcW w:w="2409" w:type="dxa"/>
          </w:tcPr>
          <w:p w14:paraId="10294032" w14:textId="6D79707C" w:rsidR="0062756E" w:rsidRPr="003F00DD" w:rsidRDefault="0062756E" w:rsidP="003F00DD">
            <w:pPr>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lastRenderedPageBreak/>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w:t>
            </w:r>
            <w:r w:rsidRPr="003F00DD">
              <w:rPr>
                <w:rFonts w:ascii="Palatino Linotype" w:eastAsia="Palatino Linotype" w:hAnsi="Palatino Linotype" w:cs="Palatino Linotype"/>
                <w:i/>
              </w:rPr>
              <w:lastRenderedPageBreak/>
              <w:t>ratifica su respuesta inicial.</w:t>
            </w:r>
          </w:p>
          <w:p w14:paraId="19906D85" w14:textId="77777777" w:rsidR="0062756E" w:rsidRPr="003F00DD" w:rsidRDefault="0062756E" w:rsidP="003F00DD">
            <w:pPr>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320478F9" w14:textId="683D03C2" w:rsidR="0062756E" w:rsidRPr="003F00DD" w:rsidRDefault="0062756E" w:rsidP="003F00DD">
            <w:pPr>
              <w:rPr>
                <w:rFonts w:ascii="Palatino Linotype" w:eastAsia="Palatino Linotype" w:hAnsi="Palatino Linotype" w:cs="Palatino Linotype"/>
                <w:i/>
              </w:rPr>
            </w:pPr>
          </w:p>
        </w:tc>
        <w:tc>
          <w:tcPr>
            <w:tcW w:w="2215" w:type="dxa"/>
          </w:tcPr>
          <w:p w14:paraId="339E088F" w14:textId="305355F5" w:rsidR="0062756E" w:rsidRPr="003F00DD" w:rsidRDefault="0062756E" w:rsidP="003F00DD">
            <w:pPr>
              <w:jc w:val="both"/>
              <w:rPr>
                <w:rFonts w:ascii="Palatino Linotype" w:eastAsia="Palatino Linotype" w:hAnsi="Palatino Linotype" w:cs="Palatino Linotype"/>
                <w:i/>
              </w:rPr>
            </w:pPr>
            <w:r w:rsidRPr="003F00DD">
              <w:rPr>
                <w:rFonts w:ascii="Palatino Linotype" w:eastAsia="Palatino Linotype" w:hAnsi="Palatino Linotype" w:cs="Palatino Linotype"/>
                <w:i/>
              </w:rPr>
              <w:lastRenderedPageBreak/>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 xml:space="preserve">realiza el cambio de modalidad respecto </w:t>
            </w:r>
            <w:r w:rsidRPr="003F00DD">
              <w:rPr>
                <w:rFonts w:ascii="Palatino Linotype" w:eastAsia="Palatino Linotype" w:hAnsi="Palatino Linotype" w:cs="Palatino Linotype"/>
                <w:i/>
              </w:rPr>
              <w:lastRenderedPageBreak/>
              <w:t xml:space="preserve">de cinco solicitudes de información. </w:t>
            </w:r>
          </w:p>
        </w:tc>
      </w:tr>
      <w:tr w:rsidR="0062756E" w:rsidRPr="003F00DD" w14:paraId="767CBD91" w14:textId="77777777" w:rsidTr="003F00DD">
        <w:tc>
          <w:tcPr>
            <w:tcW w:w="2972" w:type="dxa"/>
          </w:tcPr>
          <w:p w14:paraId="77CAB005" w14:textId="77777777" w:rsidR="0062756E" w:rsidRPr="003F00DD" w:rsidRDefault="0062756E" w:rsidP="003F00DD">
            <w:pPr>
              <w:pBdr>
                <w:top w:val="nil"/>
                <w:left w:val="nil"/>
                <w:bottom w:val="nil"/>
                <w:right w:val="nil"/>
                <w:between w:val="nil"/>
              </w:pBdr>
              <w:ind w:right="-20"/>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lastRenderedPageBreak/>
              <w:t xml:space="preserve">2.- De los recursos de la hacienda municipal solicito los informes sobre la fiscalización y seguimiento de los recursos de la hacienda municipal, correspondientes al periodo de 2019 a octubre de 2025, con detalle de los ingresos y egresos, las auditorías realizadas, y los resultados obtenidos en cada proceso de fiscalización. </w:t>
            </w:r>
          </w:p>
          <w:p w14:paraId="2F20C843" w14:textId="77777777" w:rsidR="0062756E" w:rsidRPr="003F00DD" w:rsidRDefault="0062756E" w:rsidP="003F00DD">
            <w:pPr>
              <w:ind w:right="-20"/>
              <w:jc w:val="both"/>
              <w:rPr>
                <w:rFonts w:ascii="Palatino Linotype" w:eastAsia="Palatino Linotype" w:hAnsi="Palatino Linotype" w:cs="Palatino Linotype"/>
                <w:i/>
              </w:rPr>
            </w:pPr>
          </w:p>
        </w:tc>
        <w:tc>
          <w:tcPr>
            <w:tcW w:w="2322" w:type="dxa"/>
          </w:tcPr>
          <w:p w14:paraId="519F78AF"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17AF8E0E"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58C241C8" w14:textId="4F3296F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2F626A41"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44E96F26"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4A59EA42" w14:textId="3855ED4F"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591CF80A" w14:textId="77777777" w:rsidTr="003F00DD">
        <w:tc>
          <w:tcPr>
            <w:tcW w:w="2972" w:type="dxa"/>
          </w:tcPr>
          <w:p w14:paraId="35F2F8C1" w14:textId="77777777"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3.- De los contratos y licitaciones públicas </w:t>
            </w:r>
            <w:r w:rsidRPr="003F00DD">
              <w:rPr>
                <w:rFonts w:ascii="Palatino Linotype" w:eastAsia="Palatino Linotype" w:hAnsi="Palatino Linotype" w:cs="Palatino Linotype"/>
                <w:b/>
                <w:i/>
              </w:rPr>
              <w:lastRenderedPageBreak/>
              <w:t xml:space="preserve">solicito los informes de fiscalización relacionados con los contratos y licitaciones públicas realizadas por el Ayuntamiento entre 2019 y el 7 de octubre de 2025, incluyendo las auditorías realizadas, los resultados de cada proceso y cualquier observación de irregularidades detectadas. </w:t>
            </w:r>
          </w:p>
          <w:p w14:paraId="270724DC" w14:textId="77777777" w:rsidR="0062756E" w:rsidRPr="003F00DD" w:rsidRDefault="0062756E" w:rsidP="003F00DD">
            <w:pPr>
              <w:ind w:right="-20"/>
              <w:jc w:val="both"/>
              <w:rPr>
                <w:rFonts w:ascii="Palatino Linotype" w:eastAsia="Palatino Linotype" w:hAnsi="Palatino Linotype" w:cs="Palatino Linotype"/>
                <w:i/>
              </w:rPr>
            </w:pPr>
          </w:p>
        </w:tc>
        <w:tc>
          <w:tcPr>
            <w:tcW w:w="2322" w:type="dxa"/>
          </w:tcPr>
          <w:p w14:paraId="17942BF0"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 xml:space="preserve">VIGÉSIMA SESIÓN </w:t>
            </w:r>
            <w:r w:rsidRPr="003F00DD">
              <w:rPr>
                <w:rFonts w:ascii="Palatino Linotype" w:eastAsia="Palatino Linotype" w:hAnsi="Palatino Linotype" w:cs="Palatino Linotype"/>
                <w:b/>
                <w:i/>
              </w:rPr>
              <w:lastRenderedPageBreak/>
              <w:t xml:space="preserve">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581DD0EE"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683AD536" w14:textId="55D9D252"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lastRenderedPageBreak/>
              <w:t xml:space="preserve">Oficio GCH-SM-282-2025.pdf: </w:t>
            </w:r>
            <w:r w:rsidRPr="003F00DD">
              <w:rPr>
                <w:rFonts w:ascii="Palatino Linotype" w:eastAsia="Palatino Linotype" w:hAnsi="Palatino Linotype" w:cs="Palatino Linotype"/>
                <w:i/>
              </w:rPr>
              <w:t xml:space="preserve">oficio </w:t>
            </w:r>
            <w:r w:rsidRPr="003F00DD">
              <w:rPr>
                <w:rFonts w:ascii="Palatino Linotype" w:eastAsia="Palatino Linotype" w:hAnsi="Palatino Linotype" w:cs="Palatino Linotype"/>
                <w:i/>
              </w:rPr>
              <w:lastRenderedPageBreak/>
              <w:t xml:space="preserve">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341273BA"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0AE51F78"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12F4EC61" w14:textId="537DB322"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lastRenderedPageBreak/>
              <w:t xml:space="preserve">No colma, toda vez que el </w:t>
            </w:r>
            <w:r w:rsidRPr="003F00DD">
              <w:rPr>
                <w:rFonts w:ascii="Palatino Linotype" w:eastAsia="Palatino Linotype" w:hAnsi="Palatino Linotype" w:cs="Palatino Linotype"/>
                <w:b/>
                <w:bCs/>
                <w:i/>
              </w:rPr>
              <w:t xml:space="preserve">SUJETO </w:t>
            </w:r>
            <w:r w:rsidRPr="003F00DD">
              <w:rPr>
                <w:rFonts w:ascii="Palatino Linotype" w:eastAsia="Palatino Linotype" w:hAnsi="Palatino Linotype" w:cs="Palatino Linotype"/>
                <w:b/>
                <w:bCs/>
                <w:i/>
              </w:rPr>
              <w:lastRenderedPageBreak/>
              <w:t xml:space="preserve">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62B980A8" w14:textId="77777777" w:rsidTr="003F00DD">
        <w:tc>
          <w:tcPr>
            <w:tcW w:w="2972" w:type="dxa"/>
          </w:tcPr>
          <w:p w14:paraId="1BA12023" w14:textId="210AC3F5"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lastRenderedPageBreak/>
              <w:t xml:space="preserve">4.- De las visitas de inspección del Órgano Superior de Fiscalización: solicito los informes y resultados de las visitas de inspección realizadas por el Órgano Superior de Fiscalización del Estado de México a la tesorería y finanzas del municipio entre 2019 y el 7 de octubre de 2025, junto con las observaciones y las medidas correctivas que se hayan adoptado. </w:t>
            </w:r>
          </w:p>
        </w:tc>
        <w:tc>
          <w:tcPr>
            <w:tcW w:w="2322" w:type="dxa"/>
          </w:tcPr>
          <w:p w14:paraId="27348A7C"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0F5AAA9F"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72390080" w14:textId="15B65D95"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0FD5341A"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24504950"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37195AB4" w14:textId="184E0B7A"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33DA3B4F" w14:textId="77777777" w:rsidTr="003F00DD">
        <w:tc>
          <w:tcPr>
            <w:tcW w:w="2972" w:type="dxa"/>
          </w:tcPr>
          <w:p w14:paraId="4B68EB85" w14:textId="25E02464"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lastRenderedPageBreak/>
              <w:t xml:space="preserve">5.- De los informes de cumplimiento con el presupuesto municipal solicito los informes anuales sobre el cumplimiento del presupuesto municipal para los años 2019 a 2025, incluyendo los detalles de los ingresos y egresos, las desviaciones detectadas y las medidas correctivas adoptadas para garantizar el cumplimiento del presupuesto. </w:t>
            </w:r>
          </w:p>
        </w:tc>
        <w:tc>
          <w:tcPr>
            <w:tcW w:w="2322" w:type="dxa"/>
          </w:tcPr>
          <w:p w14:paraId="7033F908"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13201FBE"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06C56FB8" w14:textId="3FD30D09"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5F5BA276"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526E6801"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7098E01A" w14:textId="051AFEEC"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55F5D5D4" w14:textId="77777777" w:rsidTr="003F00DD">
        <w:tc>
          <w:tcPr>
            <w:tcW w:w="2972" w:type="dxa"/>
          </w:tcPr>
          <w:p w14:paraId="25EBFDD6" w14:textId="489C4E61"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6.- Sobre la fiscalización de las multas impuestas por el Ayuntamiento, solicito los registros de todas las multas impuestas por las autoridades municipales entre 2019 y el 7 de octubre de 2025, incluyendo el monto de cada multa, los procedimientos de fiscalización, y los comprobantes de ingreso de las mismas a la tesorería municipal. </w:t>
            </w:r>
          </w:p>
        </w:tc>
        <w:tc>
          <w:tcPr>
            <w:tcW w:w="2322" w:type="dxa"/>
          </w:tcPr>
          <w:p w14:paraId="78C9E13C"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6975CCF0"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7460DE13" w14:textId="2B11203C"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433472D1"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 xml:space="preserve">oficio del Titular de la Unidad de Transparencia, mediante el cual ofrece los cambios de modalidad de consulta directa, medios electrónicos, copias simples o certificadas y </w:t>
            </w:r>
            <w:r w:rsidRPr="003F00DD">
              <w:rPr>
                <w:rFonts w:ascii="Palatino Linotype" w:eastAsia="Palatino Linotype" w:hAnsi="Palatino Linotype" w:cs="Palatino Linotype"/>
                <w:i/>
              </w:rPr>
              <w:lastRenderedPageBreak/>
              <w:t>a domicilio por correo certificado</w:t>
            </w:r>
          </w:p>
          <w:p w14:paraId="6743F6FD"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35674604" w14:textId="77B24EAA"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lastRenderedPageBreak/>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062E6118" w14:textId="77777777" w:rsidTr="003F00DD">
        <w:tc>
          <w:tcPr>
            <w:tcW w:w="2972" w:type="dxa"/>
          </w:tcPr>
          <w:p w14:paraId="6A4CAA37" w14:textId="6AAF70C7"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7.-Sobre la auditoría de recursos destinados a programas sociales, solicito los informes de auditoría relacionados con los recursos destinados a los programas sociales del municipio entre 2019 y el 7 de octubre de 2025, especificando el uso, los montos asignados, y los resultados de cada auditoría. </w:t>
            </w:r>
          </w:p>
        </w:tc>
        <w:tc>
          <w:tcPr>
            <w:tcW w:w="2322" w:type="dxa"/>
          </w:tcPr>
          <w:p w14:paraId="42CEB17F"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1A2AED27"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0D00DCBC" w14:textId="0119C78B"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7520C6AD"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7BD8BD97"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44EE548C" w14:textId="0E80D309"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1F1D0D3B" w14:textId="77777777" w:rsidTr="003F00DD">
        <w:tc>
          <w:tcPr>
            <w:tcW w:w="2972" w:type="dxa"/>
          </w:tcPr>
          <w:p w14:paraId="08CECC3F" w14:textId="6D7A83EE"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8. Sobre la fiscalización de los ingresos por impuestos municipales, solicito los informes completos de fiscalización relacionados con los ingresos generados por impuestos municipales entre 2019 y el 7 de octubre de 2025, especificando los tipos de impuestos, los montos recaudados y las </w:t>
            </w:r>
            <w:r w:rsidRPr="003F00DD">
              <w:rPr>
                <w:rFonts w:ascii="Palatino Linotype" w:eastAsia="Palatino Linotype" w:hAnsi="Palatino Linotype" w:cs="Palatino Linotype"/>
                <w:b/>
                <w:i/>
              </w:rPr>
              <w:lastRenderedPageBreak/>
              <w:t>irregularidades detectadas, si las hubiere.</w:t>
            </w:r>
          </w:p>
        </w:tc>
        <w:tc>
          <w:tcPr>
            <w:tcW w:w="2322" w:type="dxa"/>
          </w:tcPr>
          <w:p w14:paraId="65FA8437"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007E332E"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42666138" w14:textId="4E0B5235"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6CAC732A"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 xml:space="preserve">oficio del Titular de la Unidad de Transparencia, mediante el cual ofrece los cambios de modalidad de consulta directa, medios </w:t>
            </w:r>
            <w:r w:rsidRPr="003F00DD">
              <w:rPr>
                <w:rFonts w:ascii="Palatino Linotype" w:eastAsia="Palatino Linotype" w:hAnsi="Palatino Linotype" w:cs="Palatino Linotype"/>
                <w:i/>
              </w:rPr>
              <w:lastRenderedPageBreak/>
              <w:t>electrónicos, copias simples o certificadas y a domicilio por correo certificado</w:t>
            </w:r>
          </w:p>
          <w:p w14:paraId="047E1839" w14:textId="77777777" w:rsidR="0062756E" w:rsidRPr="003F00DD" w:rsidRDefault="0062756E" w:rsidP="003F00DD">
            <w:pPr>
              <w:ind w:right="-20"/>
              <w:rPr>
                <w:rFonts w:ascii="Palatino Linotype" w:eastAsia="Palatino Linotype" w:hAnsi="Palatino Linotype" w:cs="Palatino Linotype"/>
                <w:i/>
              </w:rPr>
            </w:pPr>
          </w:p>
        </w:tc>
        <w:tc>
          <w:tcPr>
            <w:tcW w:w="2215" w:type="dxa"/>
          </w:tcPr>
          <w:p w14:paraId="7473F223" w14:textId="7F2CBCBC"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lastRenderedPageBreak/>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109F80F1" w14:textId="77777777" w:rsidTr="003F00DD">
        <w:tc>
          <w:tcPr>
            <w:tcW w:w="2972" w:type="dxa"/>
          </w:tcPr>
          <w:p w14:paraId="57AD82E3" w14:textId="77777777"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9. Solicitud sobre las auditorías a los proyectos de obra pública: Introducción, solicito los informes de auditoría realizados sobre los proyectos de obra pública ejecutados por el municipio entre 2019 y el 7 de octubre de 2025, especificando los resultados de cada auditoría, las observaciones y las medidas correctivas adoptadas. </w:t>
            </w:r>
          </w:p>
          <w:p w14:paraId="2E13B7C2" w14:textId="77777777" w:rsidR="0062756E" w:rsidRPr="003F00DD" w:rsidRDefault="0062756E" w:rsidP="003F00DD">
            <w:pPr>
              <w:ind w:right="-20"/>
              <w:jc w:val="both"/>
              <w:rPr>
                <w:rFonts w:ascii="Palatino Linotype" w:eastAsia="Palatino Linotype" w:hAnsi="Palatino Linotype" w:cs="Palatino Linotype"/>
                <w:i/>
              </w:rPr>
            </w:pPr>
          </w:p>
        </w:tc>
        <w:tc>
          <w:tcPr>
            <w:tcW w:w="2322" w:type="dxa"/>
          </w:tcPr>
          <w:p w14:paraId="564605E8"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457D4706"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1644BC6C" w14:textId="5A1BF525"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65FD25B7"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721A77D6" w14:textId="77777777" w:rsidR="0062756E" w:rsidRPr="003F00DD" w:rsidRDefault="0062756E" w:rsidP="003F00DD">
            <w:pPr>
              <w:ind w:right="-20"/>
              <w:jc w:val="both"/>
              <w:rPr>
                <w:rFonts w:ascii="Palatino Linotype" w:eastAsia="Palatino Linotype" w:hAnsi="Palatino Linotype" w:cs="Palatino Linotype"/>
                <w:i/>
              </w:rPr>
            </w:pPr>
          </w:p>
        </w:tc>
        <w:tc>
          <w:tcPr>
            <w:tcW w:w="2215" w:type="dxa"/>
          </w:tcPr>
          <w:p w14:paraId="7C743198" w14:textId="72516889"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76EF2799" w14:textId="77777777" w:rsidTr="003F00DD">
        <w:tc>
          <w:tcPr>
            <w:tcW w:w="2972" w:type="dxa"/>
          </w:tcPr>
          <w:p w14:paraId="3E4490AF" w14:textId="3DFDE0AD"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 xml:space="preserve">10.- Solicitud sobre la fiscalización de los recursos asignados a servicios públicos, solicito los informes de fiscalización relacionados con los recursos asignados a la prestación de servicios públicos (agua, alumbrado, limpieza, etc.) entre 2019 y el 7 de octubre </w:t>
            </w:r>
            <w:r w:rsidRPr="003F00DD">
              <w:rPr>
                <w:rFonts w:ascii="Palatino Linotype" w:eastAsia="Palatino Linotype" w:hAnsi="Palatino Linotype" w:cs="Palatino Linotype"/>
                <w:b/>
                <w:i/>
              </w:rPr>
              <w:lastRenderedPageBreak/>
              <w:t xml:space="preserve">de 2025, incluyendo los montos asignados, las auditorías realizadas y las acciones correctivas adoptadas en caso de irregularidades. </w:t>
            </w:r>
          </w:p>
        </w:tc>
        <w:tc>
          <w:tcPr>
            <w:tcW w:w="2322" w:type="dxa"/>
          </w:tcPr>
          <w:p w14:paraId="03899CDF"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lastRenderedPageBreak/>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676F618A"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18ADCF73" w14:textId="5D89C7F1"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5EFC2194"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 xml:space="preserve">oficio del Titular de la Unidad de Transparencia, mediante el cual ofrece los cambios de </w:t>
            </w:r>
            <w:r w:rsidRPr="003F00DD">
              <w:rPr>
                <w:rFonts w:ascii="Palatino Linotype" w:eastAsia="Palatino Linotype" w:hAnsi="Palatino Linotype" w:cs="Palatino Linotype"/>
                <w:i/>
              </w:rPr>
              <w:lastRenderedPageBreak/>
              <w:t>modalidad de consulta directa, medios electrónicos, copias simples o certificadas y a domicilio por correo certificado</w:t>
            </w:r>
          </w:p>
          <w:p w14:paraId="36FDCE6A" w14:textId="77777777" w:rsidR="0062756E" w:rsidRPr="003F00DD" w:rsidRDefault="0062756E" w:rsidP="003F00DD">
            <w:pPr>
              <w:ind w:right="-20"/>
              <w:jc w:val="both"/>
              <w:rPr>
                <w:rFonts w:ascii="Palatino Linotype" w:eastAsia="Palatino Linotype" w:hAnsi="Palatino Linotype" w:cs="Palatino Linotype"/>
                <w:i/>
              </w:rPr>
            </w:pPr>
          </w:p>
        </w:tc>
        <w:tc>
          <w:tcPr>
            <w:tcW w:w="2215" w:type="dxa"/>
          </w:tcPr>
          <w:p w14:paraId="41E485D6" w14:textId="382453DE"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lastRenderedPageBreak/>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r w:rsidR="0062756E" w:rsidRPr="003F00DD" w14:paraId="65388E75" w14:textId="77777777" w:rsidTr="003F00DD">
        <w:tc>
          <w:tcPr>
            <w:tcW w:w="2972" w:type="dxa"/>
          </w:tcPr>
          <w:p w14:paraId="0259E98D" w14:textId="3AC07D0C" w:rsidR="0062756E" w:rsidRPr="003F00DD" w:rsidRDefault="0062756E" w:rsidP="003F00DD">
            <w:pPr>
              <w:ind w:right="-20"/>
              <w:jc w:val="both"/>
              <w:rPr>
                <w:rFonts w:ascii="Palatino Linotype" w:eastAsia="Palatino Linotype" w:hAnsi="Palatino Linotype" w:cs="Palatino Linotype"/>
                <w:b/>
                <w:i/>
              </w:rPr>
            </w:pPr>
            <w:r w:rsidRPr="003F00DD">
              <w:rPr>
                <w:rFonts w:ascii="Palatino Linotype" w:eastAsia="Palatino Linotype" w:hAnsi="Palatino Linotype" w:cs="Palatino Linotype"/>
                <w:b/>
                <w:i/>
              </w:rPr>
              <w:t>11. Sobre los resultados de las auditorías fiscales realizadas a los funcionarios municipales, solicito los informes y resultados de las auditorías fiscales realizadas a los funcionarios municipales durante el periodo comprendido entre 2019 y el 7 de octubre de 2025, especificando las irregularidades detectadas, las acciones correctivas adoptadas, y las sanciones impuestas.</w:t>
            </w:r>
          </w:p>
        </w:tc>
        <w:tc>
          <w:tcPr>
            <w:tcW w:w="2322" w:type="dxa"/>
          </w:tcPr>
          <w:p w14:paraId="5F5FD5AC"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i/>
              </w:rPr>
              <w:t xml:space="preserve">VIGÉSIMA SESIÓN EXTRAORDINARIA.pdf: </w:t>
            </w:r>
            <w:r w:rsidRPr="003F00DD">
              <w:rPr>
                <w:rFonts w:ascii="Palatino Linotype" w:eastAsia="Palatino Linotype" w:hAnsi="Palatino Linotype" w:cs="Palatino Linotype"/>
                <w:i/>
              </w:rPr>
              <w:t xml:space="preserve">Acta del Comité de Transparencia, mediante la cual se aprueba el cambio de modalidad a consulta directa para atender cinco solicitudes. </w:t>
            </w:r>
          </w:p>
          <w:p w14:paraId="4E618649" w14:textId="77777777" w:rsidR="0062756E" w:rsidRPr="003F00DD" w:rsidRDefault="0062756E" w:rsidP="003F00DD">
            <w:pPr>
              <w:ind w:right="-20"/>
              <w:jc w:val="both"/>
              <w:rPr>
                <w:rFonts w:ascii="Palatino Linotype" w:eastAsia="Palatino Linotype" w:hAnsi="Palatino Linotype" w:cs="Palatino Linotype"/>
                <w:i/>
              </w:rPr>
            </w:pPr>
          </w:p>
        </w:tc>
        <w:tc>
          <w:tcPr>
            <w:tcW w:w="2409" w:type="dxa"/>
          </w:tcPr>
          <w:p w14:paraId="5C6B8FD3" w14:textId="67819021"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Oficio GCH-SM-282-2025.pdf: </w:t>
            </w:r>
            <w:r w:rsidRPr="003F00DD">
              <w:rPr>
                <w:rFonts w:ascii="Palatino Linotype" w:eastAsia="Palatino Linotype" w:hAnsi="Palatino Linotype" w:cs="Palatino Linotype"/>
                <w:i/>
              </w:rPr>
              <w:t xml:space="preserve">oficio del </w:t>
            </w:r>
            <w:r w:rsidR="004249D8" w:rsidRPr="003F00DD">
              <w:rPr>
                <w:rFonts w:ascii="Palatino Linotype" w:eastAsia="Palatino Linotype" w:hAnsi="Palatino Linotype" w:cs="Palatino Linotype"/>
                <w:i/>
              </w:rPr>
              <w:t>Síndico</w:t>
            </w:r>
            <w:r w:rsidRPr="003F00DD">
              <w:rPr>
                <w:rFonts w:ascii="Palatino Linotype" w:eastAsia="Palatino Linotype" w:hAnsi="Palatino Linotype" w:cs="Palatino Linotype"/>
                <w:i/>
              </w:rPr>
              <w:t xml:space="preserve"> Municipal, mediante el cual ratifica su respuesta inicial.</w:t>
            </w:r>
          </w:p>
          <w:p w14:paraId="25797875" w14:textId="77777777"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b/>
                <w:bCs/>
                <w:i/>
              </w:rPr>
              <w:t xml:space="preserve">Informe Justificado 231.pdf: </w:t>
            </w:r>
            <w:r w:rsidRPr="003F00DD">
              <w:rPr>
                <w:rFonts w:ascii="Palatino Linotype" w:eastAsia="Palatino Linotype" w:hAnsi="Palatino Linotype" w:cs="Palatino Linotype"/>
                <w:i/>
              </w:rPr>
              <w:t>oficio del Titular de la Unidad de Transparencia, mediante el cual ofrece los cambios de modalidad de consulta directa, medios electrónicos, copias simples o certificadas y a domicilio por correo certificado</w:t>
            </w:r>
          </w:p>
          <w:p w14:paraId="0E6983FA" w14:textId="77777777" w:rsidR="0062756E" w:rsidRPr="003F00DD" w:rsidRDefault="0062756E" w:rsidP="003F00DD">
            <w:pPr>
              <w:ind w:right="-20"/>
              <w:jc w:val="both"/>
              <w:rPr>
                <w:rFonts w:ascii="Palatino Linotype" w:eastAsia="Palatino Linotype" w:hAnsi="Palatino Linotype" w:cs="Palatino Linotype"/>
                <w:i/>
              </w:rPr>
            </w:pPr>
          </w:p>
        </w:tc>
        <w:tc>
          <w:tcPr>
            <w:tcW w:w="2215" w:type="dxa"/>
          </w:tcPr>
          <w:p w14:paraId="00F8D60E" w14:textId="64B24E7A" w:rsidR="0062756E" w:rsidRPr="003F00DD" w:rsidRDefault="0062756E" w:rsidP="003F00DD">
            <w:pPr>
              <w:ind w:right="-20"/>
              <w:jc w:val="both"/>
              <w:rPr>
                <w:rFonts w:ascii="Palatino Linotype" w:eastAsia="Palatino Linotype" w:hAnsi="Palatino Linotype" w:cs="Palatino Linotype"/>
                <w:i/>
              </w:rPr>
            </w:pPr>
            <w:r w:rsidRPr="003F00DD">
              <w:rPr>
                <w:rFonts w:ascii="Palatino Linotype" w:eastAsia="Palatino Linotype" w:hAnsi="Palatino Linotype" w:cs="Palatino Linotype"/>
                <w:i/>
              </w:rPr>
              <w:t xml:space="preserve">No colma, toda vez que el </w:t>
            </w:r>
            <w:r w:rsidRPr="003F00DD">
              <w:rPr>
                <w:rFonts w:ascii="Palatino Linotype" w:eastAsia="Palatino Linotype" w:hAnsi="Palatino Linotype" w:cs="Palatino Linotype"/>
                <w:b/>
                <w:bCs/>
                <w:i/>
              </w:rPr>
              <w:t xml:space="preserve">SUJETO OBLIGADO </w:t>
            </w:r>
            <w:r w:rsidRPr="003F00DD">
              <w:rPr>
                <w:rFonts w:ascii="Palatino Linotype" w:eastAsia="Palatino Linotype" w:hAnsi="Palatino Linotype" w:cs="Palatino Linotype"/>
                <w:i/>
              </w:rPr>
              <w:t>realiza el cambio de modalidad respecto de cinco solicitudes de información.</w:t>
            </w:r>
          </w:p>
        </w:tc>
      </w:tr>
    </w:tbl>
    <w:p w14:paraId="6F99C210" w14:textId="77777777" w:rsidR="00A915D4"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En </w:t>
      </w:r>
      <w:r w:rsidRPr="003F00DD">
        <w:rPr>
          <w:rFonts w:ascii="Palatino Linotype" w:eastAsia="Palatino Linotype" w:hAnsi="Palatino Linotype" w:cs="Palatino Linotype"/>
        </w:rPr>
        <w:t>consecuencia</w:t>
      </w:r>
      <w:r w:rsidRPr="003F00DD">
        <w:rPr>
          <w:rFonts w:ascii="Palatino Linotype" w:eastAsia="Palatino Linotype" w:hAnsi="Palatino Linotype" w:cs="Palatino Linotype"/>
          <w:color w:val="000000"/>
        </w:rPr>
        <w:t xml:space="preserve">,  se debe de establecer que el </w:t>
      </w:r>
      <w:r w:rsidRPr="003F00DD">
        <w:rPr>
          <w:rFonts w:ascii="Palatino Linotype" w:eastAsia="Palatino Linotype" w:hAnsi="Palatino Linotype" w:cs="Palatino Linotype"/>
          <w:b/>
          <w:color w:val="000000"/>
        </w:rPr>
        <w:t xml:space="preserve">SUJETO OBLIGADO </w:t>
      </w:r>
      <w:r w:rsidRPr="003F00DD">
        <w:rPr>
          <w:rFonts w:ascii="Palatino Linotype" w:eastAsia="Palatino Linotype" w:hAnsi="Palatino Linotype" w:cs="Palatino Linotype"/>
          <w:color w:val="000000"/>
        </w:rPr>
        <w:t xml:space="preserve">no colmo el derecho de acceso a la información del  </w:t>
      </w:r>
      <w:r w:rsidRPr="003F00DD">
        <w:rPr>
          <w:rFonts w:ascii="Palatino Linotype" w:eastAsia="Palatino Linotype" w:hAnsi="Palatino Linotype" w:cs="Palatino Linotype"/>
          <w:b/>
          <w:color w:val="000000"/>
        </w:rPr>
        <w:t xml:space="preserve">RECURRENTE, </w:t>
      </w:r>
      <w:r w:rsidRPr="003F00DD">
        <w:rPr>
          <w:rFonts w:ascii="Palatino Linotype" w:eastAsia="Palatino Linotype" w:hAnsi="Palatino Linotype" w:cs="Palatino Linotype"/>
          <w:color w:val="000000"/>
        </w:rPr>
        <w:t>toda vez que</w:t>
      </w:r>
      <w:r w:rsidR="00A915D4" w:rsidRPr="003F00DD">
        <w:rPr>
          <w:rFonts w:ascii="Palatino Linotype" w:eastAsia="Palatino Linotype" w:hAnsi="Palatino Linotype" w:cs="Palatino Linotype"/>
          <w:color w:val="000000"/>
        </w:rPr>
        <w:t xml:space="preserve"> no entrego la información solicitada. </w:t>
      </w:r>
    </w:p>
    <w:p w14:paraId="5ABAF9C3" w14:textId="77777777" w:rsidR="00D46CFC" w:rsidRPr="003F00DD" w:rsidRDefault="00D46CFC"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Ahora bien, respecto de los puntos de la solicitud de información </w:t>
      </w:r>
      <w:r w:rsidRPr="003F00DD">
        <w:rPr>
          <w:rFonts w:ascii="Palatino Linotype" w:eastAsia="Palatino Linotype" w:hAnsi="Palatino Linotype" w:cs="Palatino Linotype"/>
          <w:b/>
          <w:bCs/>
          <w:color w:val="000000"/>
        </w:rPr>
        <w:t xml:space="preserve">uno, dos, tres, siete, nueve, diez y once, </w:t>
      </w:r>
      <w:r w:rsidRPr="003F00DD">
        <w:rPr>
          <w:rFonts w:ascii="Palatino Linotype" w:eastAsia="Palatino Linotype" w:hAnsi="Palatino Linotype" w:cs="Palatino Linotype"/>
          <w:color w:val="000000"/>
        </w:rPr>
        <w:t>consistentes en lo siguiente, se realiza el análisis de la información solicitada.</w:t>
      </w:r>
    </w:p>
    <w:p w14:paraId="055F20D2" w14:textId="1E550100"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lastRenderedPageBreak/>
        <w:t>1.- De las auditorías realizadas a la Tesorería municipal solicito los informes completos de las auditorías internas realizadas entre 2019 y el 7 de octubre de 2025, incluyendo las observaciones, recomendaciones y las acciones correctivas que se hayan implementado.</w:t>
      </w:r>
    </w:p>
    <w:p w14:paraId="2D7AD19C"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5BC825C9" w14:textId="24D9D233"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2.- De los recursos de la hacienda municipal solicito los informes sobre la fiscalización y seguimiento de los recursos de la hacienda municipal, correspondientes al periodo de 2019 a octubre de 2025, con detalle de los ingresos y egresos, las auditorías realizadas, y los resultados obtenidos en cada proceso de fiscalización.</w:t>
      </w:r>
    </w:p>
    <w:p w14:paraId="285E813D"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4C90C63E" w14:textId="64D8834A"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3.- De los contratos y licitaciones públicas solicito los informes de fiscalización relacionados con los contratos y licitaciones públicas realizadas por el Ayuntamiento entre 2019 y el 7 de octubre de 2025, incluyendo las auditorías realizadas, los resultados de cada proceso y cualquier observación de irregularidades detectadas. </w:t>
      </w:r>
    </w:p>
    <w:p w14:paraId="6131A431"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2FDA195C" w14:textId="4874E4BC"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7.-Sobre la auditoría de recursos destinados a programas sociales, solicito los informes de auditoría relacionados con los recursos destinados a los programas sociales del municipio entre 2019 y el 7 de octubre de 2025, especificando el uso, los montos asignados, y los resultados de cada auditoría. </w:t>
      </w:r>
    </w:p>
    <w:p w14:paraId="5D0BAE72"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2B88DA9B" w14:textId="57060885"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9. Solicitud sobre las auditorías a los proyectos de obra pública: Introducción, solicito los informes de auditoría realizados sobre los proyectos de obra pública ejecutados por el municipio entre 2019 y el 7 de octubre de 2025, especificando los resultados de cada auditoría, las observaciones y las medidas correctivas adoptadas.</w:t>
      </w:r>
    </w:p>
    <w:p w14:paraId="1D81BC39"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3C373E21" w14:textId="3BFCB0C0"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10.- Solicitud sobre la fiscalización de los recursos asignados a servicios públicos, solicito los informes de fiscalización relacionados con los recursos asignados a la prestación de servicios públicos (agua, alumbrado, limpieza, etc.) entre 2019 y el 7 de octubre de 2025, incluyendo los montos asignados, las auditorías realizadas y las acciones correctivas adoptadas en caso de irregularidades. </w:t>
      </w:r>
    </w:p>
    <w:p w14:paraId="2E575F51" w14:textId="77777777" w:rsidR="00EB370B"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4B3D346" w14:textId="17A6D525" w:rsidR="0006200C" w:rsidRPr="003F00DD" w:rsidRDefault="00EB370B"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11. Sobre los resultados de las auditorías fiscales realizadas a los funcionarios municipales, solicito los informes y resultados de las auditorías fiscales realizadas a los funcionarios municipales durante el periodo comprendido entre 2019 y el 7 de octubre de 2025, especificando las irregularidades detectadas, las acciones correctivas adoptadas, y las sanciones impuestas. </w:t>
      </w:r>
    </w:p>
    <w:p w14:paraId="0FDB0AB3" w14:textId="1A4F1310"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lastRenderedPageBreak/>
        <w:t xml:space="preserve">Ahora bien, se debe de analizar las funciones que tiene la Tesorería Municipal y la Contraloría Interna, </w:t>
      </w:r>
      <w:r w:rsidR="009311FC" w:rsidRPr="003F00DD">
        <w:rPr>
          <w:rFonts w:ascii="Palatino Linotype" w:eastAsia="Palatino Linotype" w:hAnsi="Palatino Linotype" w:cs="Palatino Linotype"/>
        </w:rPr>
        <w:t>de conformidad con el Bando Municipal del Ayuntamiento de Chalco.</w:t>
      </w:r>
    </w:p>
    <w:p w14:paraId="669B0648" w14:textId="73E3C189" w:rsidR="009311FC" w:rsidRPr="003F00DD" w:rsidRDefault="009311FC" w:rsidP="003F00DD">
      <w:pPr>
        <w:tabs>
          <w:tab w:val="left" w:pos="0"/>
        </w:tabs>
        <w:spacing w:before="240" w:line="360" w:lineRule="auto"/>
        <w:ind w:right="-592"/>
        <w:jc w:val="both"/>
        <w:rPr>
          <w:rFonts w:ascii="Palatino Linotype" w:eastAsia="Palatino Linotype" w:hAnsi="Palatino Linotype" w:cs="Palatino Linotype"/>
        </w:rPr>
      </w:pPr>
      <w:r w:rsidRPr="003F00DD">
        <w:rPr>
          <w:rFonts w:ascii="Palatino Linotype" w:eastAsia="Palatino Linotype" w:hAnsi="Palatino Linotype" w:cs="Palatino Linotype"/>
          <w:noProof/>
          <w:lang w:val="es-MX" w:eastAsia="es-MX"/>
        </w:rPr>
        <w:drawing>
          <wp:inline distT="0" distB="0" distL="0" distR="0" wp14:anchorId="3FEFEF3F" wp14:editId="7FA1A480">
            <wp:extent cx="2709700" cy="41184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20776" cy="4135292"/>
                    </a:xfrm>
                    <a:prstGeom prst="rect">
                      <a:avLst/>
                    </a:prstGeom>
                  </pic:spPr>
                </pic:pic>
              </a:graphicData>
            </a:graphic>
          </wp:inline>
        </w:drawing>
      </w:r>
      <w:r w:rsidRPr="003F00DD">
        <w:rPr>
          <w:rFonts w:ascii="Palatino Linotype" w:eastAsia="Palatino Linotype" w:hAnsi="Palatino Linotype" w:cs="Palatino Linotype"/>
          <w:noProof/>
          <w:lang w:val="es-MX" w:eastAsia="es-MX"/>
        </w:rPr>
        <w:drawing>
          <wp:inline distT="0" distB="0" distL="0" distR="0" wp14:anchorId="0384928B" wp14:editId="3BD2B7DF">
            <wp:extent cx="2581521" cy="4411066"/>
            <wp:effectExtent l="0" t="0" r="9525"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91602" cy="4428291"/>
                    </a:xfrm>
                    <a:prstGeom prst="rect">
                      <a:avLst/>
                    </a:prstGeom>
                  </pic:spPr>
                </pic:pic>
              </a:graphicData>
            </a:graphic>
          </wp:inline>
        </w:drawing>
      </w:r>
    </w:p>
    <w:p w14:paraId="1C35ABEF" w14:textId="071A25EF"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De la tabla anterior, se tiene que </w:t>
      </w:r>
      <w:r w:rsidR="00A910AA" w:rsidRPr="003F00DD">
        <w:rPr>
          <w:rFonts w:ascii="Palatino Linotype" w:eastAsia="Palatino Linotype" w:hAnsi="Palatino Linotype" w:cs="Palatino Linotype"/>
        </w:rPr>
        <w:t>las áreas competentes para conocer de la solicitud de información es el Órgano Interno de Control y la Tesorería Municipal</w:t>
      </w:r>
      <w:r w:rsidRPr="003F00DD">
        <w:rPr>
          <w:rFonts w:ascii="Palatino Linotype" w:eastAsia="Palatino Linotype" w:hAnsi="Palatino Linotype" w:cs="Palatino Linotype"/>
        </w:rPr>
        <w:t xml:space="preserve">, toda vez que dentro de sus funciones tiene las de </w:t>
      </w:r>
      <w:r w:rsidRPr="003F00DD">
        <w:rPr>
          <w:rFonts w:ascii="Palatino Linotype" w:hAnsi="Palatino Linotype"/>
        </w:rPr>
        <w:t xml:space="preserve">planear, programar y ejecutar el Programa Anual de Auditorias, así como las supervisiones, inspecciones, revisiones y evaluaciones necesarias para el correcto funcionamiento de la gestión municipal e informar al Presidente Municipal su cumplimiento y resultados, así como dar seguimiento a los procesos para solventar o atender los hallazgos, </w:t>
      </w:r>
      <w:r w:rsidRPr="003F00DD">
        <w:rPr>
          <w:rFonts w:ascii="Palatino Linotype" w:hAnsi="Palatino Linotype"/>
        </w:rPr>
        <w:lastRenderedPageBreak/>
        <w:t>observaciones y/o recomendaciones derivadas de las acciones de fiscalización y/o evaluación de los Entes Fiscalizadores</w:t>
      </w:r>
      <w:r w:rsidR="009D4D4F" w:rsidRPr="003F00DD">
        <w:rPr>
          <w:rFonts w:ascii="Palatino Linotype" w:hAnsi="Palatino Linotype"/>
        </w:rPr>
        <w:t>, en este caso del Órgano de Fiscalización del Estado de México.</w:t>
      </w:r>
    </w:p>
    <w:p w14:paraId="124259C1" w14:textId="5C5F031F" w:rsidR="00B764F5" w:rsidRPr="003F00DD" w:rsidRDefault="006D3E40"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Seguidamente</w:t>
      </w:r>
      <w:r w:rsidR="00B764F5" w:rsidRPr="003F00DD">
        <w:rPr>
          <w:rFonts w:ascii="Palatino Linotype" w:eastAsia="Palatino Linotype" w:hAnsi="Palatino Linotype" w:cs="Palatino Linotype"/>
        </w:rPr>
        <w:t xml:space="preserve">, </w:t>
      </w:r>
      <w:r w:rsidR="00B764F5" w:rsidRPr="003F00DD">
        <w:rPr>
          <w:rFonts w:ascii="Palatino Linotype" w:eastAsia="Palatino Linotype" w:hAnsi="Palatino Linotype" w:cs="Palatino Linotype"/>
          <w:color w:val="000000"/>
        </w:rPr>
        <w:t>debe</w:t>
      </w:r>
      <w:r w:rsidR="00B764F5" w:rsidRPr="003F00DD">
        <w:rPr>
          <w:rFonts w:ascii="Palatino Linotype" w:eastAsia="Palatino Linotype" w:hAnsi="Palatino Linotype" w:cs="Palatino Linotype"/>
        </w:rPr>
        <w:t xml:space="preserve"> mencionarse que la información que se solicitó por parte del </w:t>
      </w:r>
      <w:r w:rsidR="00B764F5" w:rsidRPr="003F00DD">
        <w:rPr>
          <w:rFonts w:ascii="Palatino Linotype" w:eastAsia="Palatino Linotype" w:hAnsi="Palatino Linotype" w:cs="Palatino Linotype"/>
          <w:b/>
        </w:rPr>
        <w:t>RECURRENTE</w:t>
      </w:r>
      <w:r w:rsidR="00B764F5" w:rsidRPr="003F00DD">
        <w:rPr>
          <w:rFonts w:ascii="Palatino Linotype" w:eastAsia="Palatino Linotype" w:hAnsi="Palatino Linotype" w:cs="Palatino Linotype"/>
        </w:rPr>
        <w:t xml:space="preserve"> se encuentra relacionada con la obligación de transparencia prevista en el artículo 92, fracción XXVIII, de la Ley de Transparencia y Acceso a la Información Pública del Estado de México y Municipios, al tener los Sujetos Obligados el deber de hacer de conocimiento público los informes de resultados de las auditorias y en su caso las aclaraciones que correspondan resultados de las auditorías a saber:</w:t>
      </w:r>
    </w:p>
    <w:p w14:paraId="60FF2723" w14:textId="77777777" w:rsidR="00B764F5" w:rsidRPr="003F00DD" w:rsidRDefault="00B764F5" w:rsidP="003F00DD">
      <w:pPr>
        <w:spacing w:before="120" w:after="120"/>
        <w:ind w:left="1134" w:right="-592"/>
        <w:contextualSpacing/>
        <w:jc w:val="both"/>
        <w:rPr>
          <w:rFonts w:ascii="Palatino Linotype" w:hAnsi="Palatino Linotype"/>
          <w:i/>
        </w:rPr>
      </w:pPr>
      <w:r w:rsidRPr="003F00DD">
        <w:rPr>
          <w:rFonts w:ascii="Palatino Linotype" w:hAnsi="Palatino Linotype"/>
          <w:b/>
          <w:i/>
        </w:rPr>
        <w:t>“Artículo 92</w:t>
      </w:r>
      <w:r w:rsidRPr="003F00DD">
        <w:rPr>
          <w:rFonts w:ascii="Palatino Linotype" w:hAnsi="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78D4B6C" w14:textId="77777777" w:rsidR="00B764F5" w:rsidRPr="003F00DD" w:rsidRDefault="00B764F5" w:rsidP="003F00DD">
      <w:pPr>
        <w:spacing w:before="120" w:after="120"/>
        <w:ind w:left="1134" w:right="-592"/>
        <w:contextualSpacing/>
        <w:jc w:val="both"/>
        <w:rPr>
          <w:rFonts w:ascii="Palatino Linotype" w:hAnsi="Palatino Linotype"/>
          <w:i/>
        </w:rPr>
      </w:pPr>
      <w:r w:rsidRPr="003F00DD">
        <w:rPr>
          <w:rFonts w:ascii="Palatino Linotype" w:hAnsi="Palatino Linotype"/>
          <w:i/>
        </w:rPr>
        <w:t>…</w:t>
      </w:r>
    </w:p>
    <w:p w14:paraId="429342AE" w14:textId="77777777" w:rsidR="00B764F5" w:rsidRPr="003F00DD" w:rsidRDefault="00B764F5" w:rsidP="003F00DD">
      <w:pPr>
        <w:spacing w:before="120" w:after="120"/>
        <w:ind w:left="1134" w:right="-592"/>
        <w:contextualSpacing/>
        <w:jc w:val="both"/>
        <w:rPr>
          <w:rFonts w:ascii="Palatino Linotype" w:hAnsi="Palatino Linotype"/>
          <w:b/>
          <w:i/>
        </w:rPr>
      </w:pPr>
      <w:r w:rsidRPr="003F00DD">
        <w:rPr>
          <w:rFonts w:ascii="Palatino Linotype" w:hAnsi="Palatino Linotype"/>
          <w:b/>
          <w:i/>
        </w:rPr>
        <w:t>XXVIII.</w:t>
      </w:r>
      <w:r w:rsidRPr="003F00DD">
        <w:rPr>
          <w:rFonts w:ascii="Palatino Linotype" w:hAnsi="Palatino Linotype"/>
          <w:i/>
        </w:rPr>
        <w:t xml:space="preserve"> Los </w:t>
      </w:r>
      <w:r w:rsidRPr="003F00DD">
        <w:rPr>
          <w:rFonts w:ascii="Palatino Linotype" w:hAnsi="Palatino Linotype"/>
          <w:b/>
          <w:i/>
        </w:rPr>
        <w:t>informes de resultados de las auditorías</w:t>
      </w:r>
      <w:r w:rsidRPr="003F00DD">
        <w:rPr>
          <w:rFonts w:ascii="Palatino Linotype" w:hAnsi="Palatino Linotype"/>
          <w:i/>
        </w:rPr>
        <w:t xml:space="preserve"> al ejercicio presupuestal de cada sujeto obligado que se realicen y, en su caso, las aclaraciones que correspondan</w:t>
      </w:r>
      <w:r w:rsidRPr="003F00DD">
        <w:rPr>
          <w:rFonts w:ascii="Palatino Linotype" w:hAnsi="Palatino Linotype"/>
          <w:b/>
          <w:i/>
        </w:rPr>
        <w:t>;</w:t>
      </w:r>
    </w:p>
    <w:p w14:paraId="2671DBE3" w14:textId="77777777" w:rsidR="00B764F5" w:rsidRPr="003F00DD" w:rsidRDefault="00B764F5" w:rsidP="003F00DD">
      <w:pPr>
        <w:spacing w:before="120" w:after="120" w:line="360" w:lineRule="auto"/>
        <w:ind w:left="1134" w:right="-592"/>
        <w:contextualSpacing/>
        <w:jc w:val="both"/>
        <w:rPr>
          <w:rFonts w:ascii="Palatino Linotype" w:eastAsia="Palatino Linotype" w:hAnsi="Palatino Linotype" w:cs="Palatino Linotype"/>
          <w:b/>
          <w:i/>
        </w:rPr>
      </w:pPr>
    </w:p>
    <w:p w14:paraId="790D62A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Seguidamente, para dar cumplimiento a dicha obligación los Lineamientos Técnicos </w:t>
      </w:r>
      <w:r w:rsidRPr="003F00DD">
        <w:rPr>
          <w:rFonts w:ascii="Palatino Linotype" w:eastAsia="Palatino Linotype" w:hAnsi="Palatino Linotype" w:cs="Palatino Linotype"/>
          <w:color w:val="000000"/>
        </w:rPr>
        <w:t>Generales</w:t>
      </w:r>
      <w:r w:rsidRPr="003F00DD">
        <w:rPr>
          <w:rFonts w:ascii="Palatino Linotype" w:eastAsia="Palatino Linotype" w:hAnsi="Palatino Linotype" w:cs="Palatino Linotype"/>
        </w:rPr>
        <w:t xml:space="preserve"> para la publicación, homologación y estandarización de la información de las obligaciones establecidas en el Título Quinto y en la fracción IV del artículo 31 de la Ley General de Transparencia y Acceso a la Información Pública, que deben difundir los Sujetos Obligados en los portales de internet y en la Plataforma Nacional de Transparencia señalan que los Sujetos Obligados deberán publicar la información correspondiente a los resultados de las auditorías internas y externas realizadas a su ejercicio presupuestal, así como los hallazgos, observaciones, conclusiones, recomendaciones, dictámenes o documentos correspondientes, </w:t>
      </w:r>
      <w:r w:rsidRPr="003F00DD">
        <w:rPr>
          <w:rFonts w:ascii="Palatino Linotype" w:eastAsia="Palatino Linotype" w:hAnsi="Palatino Linotype" w:cs="Palatino Linotype"/>
        </w:rPr>
        <w:lastRenderedPageBreak/>
        <w:t xml:space="preserve">entregados por la instancia que las haya realizado y, en su caso, el seguimiento a cada una de ellas. </w:t>
      </w:r>
      <w:r w:rsidRPr="003F00DD">
        <w:rPr>
          <w:rFonts w:ascii="Palatino Linotype" w:eastAsia="Palatino Linotype" w:hAnsi="Palatino Linotype" w:cs="Palatino Linotype"/>
        </w:rPr>
        <w:tab/>
      </w:r>
    </w:p>
    <w:p w14:paraId="118EED60"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Asimismo, los Lineamientos señalan que las auditorías </w:t>
      </w:r>
      <w:r w:rsidRPr="003F00DD">
        <w:rPr>
          <w:rFonts w:ascii="Palatino Linotype" w:eastAsia="Palatino Linotype" w:hAnsi="Palatino Linotype" w:cs="Palatino Linotype"/>
          <w:b/>
        </w:rPr>
        <w:t>son verificaciones a fin de comprobar el cumplimiento de objetivos fiscales;</w:t>
      </w:r>
      <w:r w:rsidRPr="003F00DD">
        <w:rPr>
          <w:rFonts w:ascii="Palatino Linotype" w:eastAsia="Palatino Linotype" w:hAnsi="Palatino Linotype" w:cs="Palatino Linotype"/>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14:paraId="333538A5"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Por lo tanto, es de especificar que las auditorías se refieren a las revisiones realizadas por los órganos internos de control, contralorías, comisiones u </w:t>
      </w:r>
      <w:r w:rsidRPr="003F00DD">
        <w:rPr>
          <w:rFonts w:ascii="Palatino Linotype" w:eastAsia="Palatino Linotype" w:hAnsi="Palatino Linotype" w:cs="Palatino Linotype"/>
          <w:color w:val="000000"/>
        </w:rPr>
        <w:t>órganos</w:t>
      </w:r>
      <w:r w:rsidRPr="003F00DD">
        <w:rPr>
          <w:rFonts w:ascii="Palatino Linotype" w:eastAsia="Palatino Linotype" w:hAnsi="Palatino Linotype" w:cs="Palatino Linotype"/>
        </w:rPr>
        <w:t xml:space="preserve"> de vigilancia, según corresponda, de cada Sujeto Obligado, los cuales actúan a lo largo de todo el año o durante la gestión del sujeto.</w:t>
      </w:r>
    </w:p>
    <w:p w14:paraId="4ECD76FB" w14:textId="273AB5EC"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La información deberá publicarse y actualizarse trimestralmente a más tardar 30 días naturales después de concluido el trimestre y se deberá mantener publicada en el sitio de Internet, la información generada en el ejercicio en curso y la correspondiente a los tres ejercicios anteriores.</w:t>
      </w:r>
    </w:p>
    <w:p w14:paraId="3B5A5180"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Para la publicación de la información se deben observar los Criterios sustantivos de contenido, los Criterios adjetivos de actualización y los Criterios adjetivos de contabilidad, y los Criterios adjetivos de formato que establecen los Lineamientos Técnicos Generales.</w:t>
      </w:r>
    </w:p>
    <w:p w14:paraId="12F57EEF" w14:textId="77777777" w:rsidR="00B764F5" w:rsidRPr="003F00DD" w:rsidRDefault="00B764F5" w:rsidP="003F00DD">
      <w:pPr>
        <w:spacing w:line="360" w:lineRule="auto"/>
        <w:ind w:right="-592"/>
        <w:contextualSpacing/>
        <w:jc w:val="both"/>
        <w:rPr>
          <w:rFonts w:ascii="Palatino Linotype" w:eastAsia="Palatino Linotype" w:hAnsi="Palatino Linotype" w:cs="Palatino Linotype"/>
        </w:rPr>
      </w:pPr>
    </w:p>
    <w:p w14:paraId="6F134BB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lastRenderedPageBreak/>
        <w:t xml:space="preserve">Para el tema que nos ocupa es indispensable traer a contexto el formato mediante el </w:t>
      </w:r>
      <w:r w:rsidRPr="003F00DD">
        <w:rPr>
          <w:rFonts w:ascii="Palatino Linotype" w:eastAsia="Palatino Linotype" w:hAnsi="Palatino Linotype" w:cs="Palatino Linotype"/>
          <w:color w:val="000000"/>
        </w:rPr>
        <w:t>cual</w:t>
      </w:r>
      <w:r w:rsidRPr="003F00DD">
        <w:rPr>
          <w:rFonts w:ascii="Palatino Linotype" w:eastAsia="Palatino Linotype" w:hAnsi="Palatino Linotype" w:cs="Palatino Linotype"/>
        </w:rPr>
        <w:t xml:space="preserve"> se debe organizar la información publicada, en el que se incluyen todos los campos especificados en los criterios sustantivos de contenido:</w:t>
      </w:r>
    </w:p>
    <w:p w14:paraId="524CDB30"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Como puede </w:t>
      </w:r>
      <w:r w:rsidRPr="003F00DD">
        <w:rPr>
          <w:rFonts w:ascii="Palatino Linotype" w:eastAsia="Palatino Linotype" w:hAnsi="Palatino Linotype" w:cs="Palatino Linotype"/>
          <w:color w:val="000000"/>
        </w:rPr>
        <w:t>observarse</w:t>
      </w:r>
      <w:r w:rsidRPr="003F00DD">
        <w:rPr>
          <w:rFonts w:ascii="Palatino Linotype" w:eastAsia="Palatino Linotype" w:hAnsi="Palatino Linotype" w:cs="Palatino Linotype"/>
        </w:rPr>
        <w:t>, la información que debe publicarse en el portal de internet, debe incluir, entre otros datos, el ejercicio; periodo que se informa; ejercicio auditado; rubro: auditoria interna o externa; tipo de auditoría  con base en la clasificación hecha por el órgano fiscalizador correspondiente; número de auditoría o nomenclatura que la identifique; órgano que realizó la revisión o auditoría; objetivo(s) de la realización de la auditoría; rubros sujetos a revisión; número de oficio o documento de notificación de resultados; hipervínculo al oficio o documento de notificación de resultados; por rubro sujeto a revisión, el número total de hallazgos, observaciones, conclusiones, recomendaciones, o lo que derive;  hipervínculo a las recomendaciones, y/u observaciones hechas al Sujeto Obligado, hipervínculo a los informes finales, de revisión y/o dictamen, hipervínculo al informe sobre las aclaraciones realizadas por el sujeto obligado a las acciones promovidas por el órgano fiscalizador, hipervínculo al Programa anual de auditoría que corresponda, etcétera.</w:t>
      </w:r>
    </w:p>
    <w:p w14:paraId="2BBDAAD4" w14:textId="5A584D12"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rPr>
      </w:pPr>
      <w:r w:rsidRPr="003F00DD">
        <w:rPr>
          <w:rFonts w:ascii="Palatino Linotype" w:eastAsia="Palatino Linotype" w:hAnsi="Palatino Linotype" w:cs="Palatino Linotype"/>
        </w:rPr>
        <w:t xml:space="preserve">Por lo tanto, resulta procedente ordenar las auditorías </w:t>
      </w:r>
      <w:r w:rsidR="00407825" w:rsidRPr="003F00DD">
        <w:rPr>
          <w:rFonts w:ascii="Palatino Linotype" w:eastAsia="Palatino Linotype" w:hAnsi="Palatino Linotype" w:cs="Palatino Linotype"/>
        </w:rPr>
        <w:t xml:space="preserve">solicitadas por el </w:t>
      </w:r>
      <w:r w:rsidR="00407825" w:rsidRPr="003F00DD">
        <w:rPr>
          <w:rFonts w:ascii="Palatino Linotype" w:eastAsia="Palatino Linotype" w:hAnsi="Palatino Linotype" w:cs="Palatino Linotype"/>
          <w:b/>
          <w:bCs/>
        </w:rPr>
        <w:t>RECURRENTE</w:t>
      </w:r>
      <w:r w:rsidR="00407825" w:rsidRPr="003F00DD">
        <w:rPr>
          <w:rFonts w:ascii="Palatino Linotype" w:eastAsia="Palatino Linotype" w:hAnsi="Palatino Linotype" w:cs="Palatino Linotype"/>
        </w:rPr>
        <w:t xml:space="preserve">, mismas que acepto tener el </w:t>
      </w:r>
      <w:r w:rsidR="00407825" w:rsidRPr="003F00DD">
        <w:rPr>
          <w:rFonts w:ascii="Palatino Linotype" w:eastAsia="Palatino Linotype" w:hAnsi="Palatino Linotype" w:cs="Palatino Linotype"/>
          <w:b/>
          <w:bCs/>
        </w:rPr>
        <w:t xml:space="preserve">SUJETO OBLIGADO </w:t>
      </w:r>
      <w:r w:rsidR="00407825" w:rsidRPr="003F00DD">
        <w:rPr>
          <w:rFonts w:ascii="Palatino Linotype" w:eastAsia="Palatino Linotype" w:hAnsi="Palatino Linotype" w:cs="Palatino Linotype"/>
        </w:rPr>
        <w:t xml:space="preserve">en sus archivos al haber realizado el cambio de modalidad a consulta directa. </w:t>
      </w:r>
    </w:p>
    <w:p w14:paraId="2A96E417"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rPr>
        <w:t xml:space="preserve">Ahora bien, para el caso de que </w:t>
      </w:r>
      <w:r w:rsidRPr="003F00DD">
        <w:rPr>
          <w:rFonts w:ascii="Palatino Linotype" w:hAnsi="Palatino Linotype" w:cs="Arial"/>
        </w:rPr>
        <w:t xml:space="preserve">existan </w:t>
      </w:r>
      <w:r w:rsidRPr="003F00DD">
        <w:rPr>
          <w:rFonts w:ascii="Palatino Linotype" w:hAnsi="Palatino Linotype"/>
        </w:rPr>
        <w:t xml:space="preserve">causas presentes que impidan la publicidad de la </w:t>
      </w:r>
      <w:r w:rsidRPr="003F00DD">
        <w:rPr>
          <w:rFonts w:ascii="Palatino Linotype" w:eastAsia="Palatino Linotype" w:hAnsi="Palatino Linotype" w:cs="Palatino Linotype"/>
          <w:color w:val="000000"/>
        </w:rPr>
        <w:t>información</w:t>
      </w:r>
      <w:r w:rsidRPr="003F00DD">
        <w:rPr>
          <w:rFonts w:ascii="Palatino Linotype" w:hAnsi="Palatino Linotype"/>
        </w:rPr>
        <w:t xml:space="preserve">, </w:t>
      </w:r>
      <w:r w:rsidRPr="003F00DD">
        <w:rPr>
          <w:rFonts w:ascii="Palatino Linotype" w:hAnsi="Palatino Linotype" w:cs="Arial"/>
        </w:rPr>
        <w:t>deberá clasificar la información como reservada y precisar las razones objetivas por las que la apertura de la información generaría una afectación, debiendo aplicar de manera restrictiva y limitada las hipótesis de clasificación y no hacerlas valer de manera general.</w:t>
      </w:r>
    </w:p>
    <w:p w14:paraId="79B8FE06"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iCs/>
        </w:rPr>
      </w:pPr>
      <w:r w:rsidRPr="003F00DD">
        <w:rPr>
          <w:rFonts w:ascii="Palatino Linotype" w:hAnsi="Palatino Linotype" w:cs="Tahoma"/>
          <w:iCs/>
        </w:rPr>
        <w:lastRenderedPageBreak/>
        <w:t>En este sentido, la información susceptible de ser clasificada como reservada, pudiera encuadrar en la hipótesis prevista en el</w:t>
      </w:r>
      <w:r w:rsidRPr="003F00DD">
        <w:rPr>
          <w:rFonts w:ascii="Palatino Linotype" w:hAnsi="Palatino Linotype" w:cs="Tahoma"/>
          <w:b/>
          <w:iCs/>
        </w:rPr>
        <w:t xml:space="preserve"> </w:t>
      </w:r>
      <w:r w:rsidRPr="003F00DD">
        <w:rPr>
          <w:rFonts w:ascii="Palatino Linotype" w:hAnsi="Palatino Linotype" w:cs="Tahoma"/>
          <w:iCs/>
        </w:rPr>
        <w:t>artículo 140, fracción V, numeral 1 de la Ley de Transparencia y Acceso a la Información Pública del Estado de México y Municipios, que prevé lo siguiente:</w:t>
      </w:r>
    </w:p>
    <w:p w14:paraId="26D52024" w14:textId="77777777" w:rsidR="00B764F5" w:rsidRPr="003F00DD" w:rsidRDefault="00B764F5" w:rsidP="003F00DD">
      <w:pPr>
        <w:spacing w:line="276" w:lineRule="auto"/>
        <w:ind w:left="851" w:right="-592"/>
        <w:contextualSpacing/>
        <w:jc w:val="both"/>
        <w:rPr>
          <w:rFonts w:ascii="Palatino Linotype" w:hAnsi="Palatino Linotype" w:cs="Tahoma"/>
          <w:i/>
          <w:iCs/>
        </w:rPr>
      </w:pPr>
      <w:r w:rsidRPr="003F00DD">
        <w:rPr>
          <w:rFonts w:ascii="Palatino Linotype" w:hAnsi="Palatino Linotype" w:cs="Tahoma"/>
          <w:i/>
          <w:iCs/>
        </w:rPr>
        <w:t>“</w:t>
      </w:r>
      <w:r w:rsidRPr="003F00DD">
        <w:rPr>
          <w:rFonts w:ascii="Palatino Linotype" w:hAnsi="Palatino Linotype" w:cs="Tahoma"/>
          <w:b/>
          <w:i/>
          <w:iCs/>
        </w:rPr>
        <w:t>Artículo 140.</w:t>
      </w:r>
      <w:r w:rsidRPr="003F00DD">
        <w:rPr>
          <w:rFonts w:ascii="Palatino Linotype" w:hAnsi="Palatino Linotype" w:cs="Tahoma"/>
          <w:i/>
          <w:iCs/>
        </w:rPr>
        <w:t xml:space="preserve"> El acceso a la información pública será restringido excepcionalmente, cuando por razones de interés público, ésta sea clasificada como reservada, conforme a los criterios siguientes: </w:t>
      </w:r>
    </w:p>
    <w:p w14:paraId="593ECFDB" w14:textId="77777777" w:rsidR="00B764F5" w:rsidRPr="003F00DD" w:rsidRDefault="00B764F5" w:rsidP="003F00DD">
      <w:pPr>
        <w:spacing w:line="276" w:lineRule="auto"/>
        <w:ind w:left="1134" w:right="-592"/>
        <w:contextualSpacing/>
        <w:jc w:val="both"/>
        <w:rPr>
          <w:rFonts w:ascii="Palatino Linotype" w:hAnsi="Palatino Linotype" w:cs="Tahoma"/>
          <w:i/>
          <w:iCs/>
        </w:rPr>
      </w:pPr>
      <w:r w:rsidRPr="003F00DD">
        <w:rPr>
          <w:rFonts w:ascii="Palatino Linotype" w:hAnsi="Palatino Linotype" w:cs="Tahoma"/>
          <w:i/>
          <w:iCs/>
        </w:rPr>
        <w:t>…</w:t>
      </w:r>
    </w:p>
    <w:p w14:paraId="59B8E909" w14:textId="77777777" w:rsidR="00B764F5" w:rsidRPr="003F00DD" w:rsidRDefault="00B764F5" w:rsidP="003F00DD">
      <w:pPr>
        <w:spacing w:line="276" w:lineRule="auto"/>
        <w:ind w:left="1134" w:right="-592"/>
        <w:contextualSpacing/>
        <w:jc w:val="both"/>
        <w:rPr>
          <w:rFonts w:ascii="Palatino Linotype" w:hAnsi="Palatino Linotype" w:cs="Tahoma"/>
          <w:i/>
          <w:iCs/>
        </w:rPr>
      </w:pPr>
      <w:r w:rsidRPr="003F00DD">
        <w:rPr>
          <w:rFonts w:ascii="Palatino Linotype" w:hAnsi="Palatino Linotype" w:cs="Tahoma"/>
          <w:i/>
          <w:iCs/>
        </w:rPr>
        <w:t>V. Aquella cuya divulgación obstruya o pueda causar un serio perjuicio a:</w:t>
      </w:r>
    </w:p>
    <w:p w14:paraId="25D0EE5D" w14:textId="77777777" w:rsidR="00B764F5" w:rsidRPr="003F00DD" w:rsidRDefault="00B764F5" w:rsidP="003F00DD">
      <w:pPr>
        <w:spacing w:line="276" w:lineRule="auto"/>
        <w:ind w:left="1418" w:right="-592"/>
        <w:contextualSpacing/>
        <w:jc w:val="both"/>
        <w:rPr>
          <w:rFonts w:ascii="Palatino Linotype" w:hAnsi="Palatino Linotype" w:cs="Tahoma"/>
          <w:i/>
          <w:iCs/>
        </w:rPr>
      </w:pPr>
      <w:r w:rsidRPr="003F00DD">
        <w:rPr>
          <w:rFonts w:ascii="Palatino Linotype" w:hAnsi="Palatino Linotype" w:cs="Tahoma"/>
          <w:i/>
          <w:iCs/>
        </w:rPr>
        <w:t>…</w:t>
      </w:r>
    </w:p>
    <w:p w14:paraId="5B55356F" w14:textId="77777777" w:rsidR="00B764F5" w:rsidRPr="003F00DD" w:rsidRDefault="00B764F5" w:rsidP="003F00DD">
      <w:pPr>
        <w:spacing w:line="276" w:lineRule="auto"/>
        <w:ind w:left="1418" w:right="-592"/>
        <w:contextualSpacing/>
        <w:jc w:val="both"/>
        <w:rPr>
          <w:rFonts w:ascii="Palatino Linotype" w:hAnsi="Palatino Linotype" w:cs="Tahoma"/>
          <w:i/>
          <w:iCs/>
        </w:rPr>
      </w:pPr>
      <w:r w:rsidRPr="003F00DD">
        <w:rPr>
          <w:rFonts w:ascii="Palatino Linotype" w:hAnsi="Palatino Linotype" w:cs="Tahoma"/>
          <w:i/>
          <w:iCs/>
        </w:rPr>
        <w:t>1. Las actividades de fiscalización, verificación, inspección, comprobación y auditoría sobre el cumplimiento de las Leyes; o…”</w:t>
      </w:r>
    </w:p>
    <w:p w14:paraId="6EEFC062" w14:textId="77777777" w:rsidR="00B764F5" w:rsidRPr="003F00DD" w:rsidRDefault="00B764F5" w:rsidP="003F00DD">
      <w:pPr>
        <w:ind w:left="851" w:right="-592"/>
        <w:contextualSpacing/>
        <w:jc w:val="both"/>
        <w:rPr>
          <w:rFonts w:ascii="Palatino Linotype" w:hAnsi="Palatino Linotype" w:cs="Tahoma"/>
          <w:i/>
          <w:iCs/>
        </w:rPr>
      </w:pPr>
    </w:p>
    <w:p w14:paraId="7EB4605D"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bCs/>
        </w:rPr>
      </w:pPr>
      <w:r w:rsidRPr="003F00DD">
        <w:rPr>
          <w:rFonts w:ascii="Palatino Linotype" w:hAnsi="Palatino Linotype" w:cs="Tahoma"/>
          <w:bCs/>
        </w:rPr>
        <w:t xml:space="preserve">Precepto normativo de que se desprende que, podrá clasificarse como información </w:t>
      </w:r>
      <w:r w:rsidRPr="003F00DD">
        <w:rPr>
          <w:rFonts w:ascii="Palatino Linotype" w:eastAsia="Palatino Linotype" w:hAnsi="Palatino Linotype" w:cs="Palatino Linotype"/>
          <w:color w:val="000000"/>
        </w:rPr>
        <w:t>reservada</w:t>
      </w:r>
      <w:r w:rsidRPr="003F00DD">
        <w:rPr>
          <w:rFonts w:ascii="Palatino Linotype" w:hAnsi="Palatino Linotype" w:cs="Tahoma"/>
          <w:bCs/>
        </w:rPr>
        <w:t xml:space="preserve"> aquella cuya publicación obstruya o cause perjuicio en las actividades de fiscalización, verificación, inspección, comprobación y auditoría sobre el cumplimiento de leyes.</w:t>
      </w:r>
    </w:p>
    <w:p w14:paraId="68E1DE3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bCs/>
          <w:iCs/>
        </w:rPr>
      </w:pPr>
      <w:r w:rsidRPr="003F00DD">
        <w:rPr>
          <w:rFonts w:ascii="Palatino Linotype" w:hAnsi="Palatino Linotype" w:cs="Tahoma"/>
          <w:bCs/>
        </w:rPr>
        <w:t xml:space="preserve">En vinculación directa con ello, </w:t>
      </w:r>
      <w:r w:rsidRPr="003F00DD">
        <w:rPr>
          <w:rFonts w:ascii="Palatino Linotype" w:hAnsi="Palatino Linotype" w:cs="Tahoma"/>
          <w:iCs/>
        </w:rPr>
        <w:t xml:space="preserve">los </w:t>
      </w:r>
      <w:r w:rsidRPr="003F00DD">
        <w:rPr>
          <w:rFonts w:ascii="Palatino Linotype" w:hAnsi="Palatino Linotype" w:cs="Tahoma"/>
          <w:bCs/>
          <w:iCs/>
        </w:rPr>
        <w:t>Lineamientos generales en materia de clasificación y desclasificación de la información, así como para la elaboración de versiones públicas -en adelante Lineamientos Generales, disponen:</w:t>
      </w:r>
    </w:p>
    <w:p w14:paraId="5CB71A9D" w14:textId="77777777" w:rsidR="00B764F5" w:rsidRPr="003F00DD" w:rsidRDefault="00B764F5" w:rsidP="003F00DD">
      <w:pPr>
        <w:tabs>
          <w:tab w:val="left" w:pos="7938"/>
        </w:tabs>
        <w:spacing w:before="120" w:after="120"/>
        <w:ind w:left="1134" w:right="-592"/>
        <w:contextualSpacing/>
        <w:jc w:val="both"/>
        <w:rPr>
          <w:rFonts w:ascii="Palatino Linotype" w:hAnsi="Palatino Linotype" w:cs="Tahoma"/>
          <w:bCs/>
          <w:i/>
        </w:rPr>
      </w:pPr>
      <w:r w:rsidRPr="003F00DD">
        <w:rPr>
          <w:rFonts w:ascii="Palatino Linotype" w:hAnsi="Palatino Linotype" w:cs="Tahoma"/>
          <w:b/>
          <w:bCs/>
          <w:i/>
        </w:rPr>
        <w:t>“Vigésimo cuarto. </w:t>
      </w:r>
      <w:r w:rsidRPr="003F00DD">
        <w:rPr>
          <w:rFonts w:ascii="Palatino Linotype" w:hAnsi="Palatino Linotype" w:cs="Tahoma"/>
          <w:bCs/>
          <w:i/>
        </w:rPr>
        <w:t xml:space="preserve">De conformidad con el artículo 113, fracción VI de la Ley General, podrá considerarse como </w:t>
      </w:r>
      <w:r w:rsidRPr="003F00DD">
        <w:rPr>
          <w:rFonts w:ascii="Palatino Linotype" w:hAnsi="Palatino Linotype" w:cs="Tahoma"/>
          <w:b/>
          <w:bCs/>
          <w:i/>
        </w:rPr>
        <w:t>reservada, aquella información que obstruya las actividades de verificación, inspección y auditoría relativas al cumplimiento de las leyes</w:t>
      </w:r>
      <w:r w:rsidRPr="003F00DD">
        <w:rPr>
          <w:rFonts w:ascii="Palatino Linotype" w:hAnsi="Palatino Linotype" w:cs="Tahoma"/>
          <w:bCs/>
          <w:i/>
        </w:rPr>
        <w:t>, cuando se actualicen los siguientes elementos:</w:t>
      </w:r>
    </w:p>
    <w:p w14:paraId="7784E3F4" w14:textId="77777777" w:rsidR="00B764F5" w:rsidRPr="003F00DD" w:rsidRDefault="00B764F5" w:rsidP="003F00DD">
      <w:pPr>
        <w:tabs>
          <w:tab w:val="left" w:pos="7938"/>
        </w:tabs>
        <w:spacing w:before="120" w:after="120"/>
        <w:ind w:left="1134" w:right="-592"/>
        <w:contextualSpacing/>
        <w:jc w:val="both"/>
        <w:rPr>
          <w:rFonts w:ascii="Palatino Linotype" w:hAnsi="Palatino Linotype" w:cs="Tahoma"/>
          <w:bCs/>
          <w:i/>
        </w:rPr>
      </w:pPr>
      <w:r w:rsidRPr="003F00DD">
        <w:rPr>
          <w:rFonts w:ascii="Palatino Linotype" w:hAnsi="Palatino Linotype" w:cs="Tahoma"/>
          <w:b/>
          <w:bCs/>
          <w:i/>
        </w:rPr>
        <w:t>I.</w:t>
      </w:r>
      <w:r w:rsidRPr="003F00DD">
        <w:rPr>
          <w:rFonts w:ascii="Palatino Linotype" w:hAnsi="Palatino Linotype" w:cs="Tahoma"/>
          <w:bCs/>
          <w:i/>
        </w:rPr>
        <w:t> La existencia de un procedimiento de verificación del cumplimiento de las leyes;</w:t>
      </w:r>
    </w:p>
    <w:p w14:paraId="402A0F90" w14:textId="77777777" w:rsidR="00B764F5" w:rsidRPr="003F00DD" w:rsidRDefault="00B764F5" w:rsidP="003F00DD">
      <w:pPr>
        <w:tabs>
          <w:tab w:val="left" w:pos="7938"/>
        </w:tabs>
        <w:spacing w:before="120" w:after="120"/>
        <w:ind w:left="1134" w:right="-592"/>
        <w:contextualSpacing/>
        <w:jc w:val="both"/>
        <w:rPr>
          <w:rFonts w:ascii="Palatino Linotype" w:hAnsi="Palatino Linotype" w:cs="Tahoma"/>
          <w:bCs/>
          <w:i/>
        </w:rPr>
      </w:pPr>
      <w:r w:rsidRPr="003F00DD">
        <w:rPr>
          <w:rFonts w:ascii="Palatino Linotype" w:hAnsi="Palatino Linotype" w:cs="Tahoma"/>
          <w:b/>
          <w:bCs/>
          <w:i/>
        </w:rPr>
        <w:t>II</w:t>
      </w:r>
      <w:r w:rsidRPr="003F00DD">
        <w:rPr>
          <w:rFonts w:ascii="Palatino Linotype" w:hAnsi="Palatino Linotype" w:cs="Tahoma"/>
          <w:bCs/>
          <w:i/>
        </w:rPr>
        <w:t>. Que el procedimiento se encuentre en trámite;</w:t>
      </w:r>
    </w:p>
    <w:p w14:paraId="28A3CDF9" w14:textId="77777777" w:rsidR="00B764F5" w:rsidRPr="003F00DD" w:rsidRDefault="00B764F5" w:rsidP="003F00DD">
      <w:pPr>
        <w:tabs>
          <w:tab w:val="left" w:pos="7938"/>
        </w:tabs>
        <w:spacing w:before="120" w:after="120"/>
        <w:ind w:left="1134" w:right="-592"/>
        <w:contextualSpacing/>
        <w:jc w:val="both"/>
        <w:rPr>
          <w:rFonts w:ascii="Palatino Linotype" w:hAnsi="Palatino Linotype" w:cs="Tahoma"/>
          <w:bCs/>
          <w:i/>
        </w:rPr>
      </w:pPr>
      <w:r w:rsidRPr="003F00DD">
        <w:rPr>
          <w:rFonts w:ascii="Palatino Linotype" w:hAnsi="Palatino Linotype" w:cs="Tahoma"/>
          <w:b/>
          <w:bCs/>
          <w:i/>
        </w:rPr>
        <w:t>III.</w:t>
      </w:r>
      <w:r w:rsidRPr="003F00DD">
        <w:rPr>
          <w:rFonts w:ascii="Palatino Linotype" w:hAnsi="Palatino Linotype" w:cs="Tahoma"/>
          <w:bCs/>
          <w:i/>
        </w:rPr>
        <w:t> La vinculación directa con las actividades que realiza la autoridad en el procedimiento de verificación del cumplimiento de las leyes, y</w:t>
      </w:r>
    </w:p>
    <w:p w14:paraId="2F2187F3" w14:textId="77777777" w:rsidR="00B764F5" w:rsidRPr="003F00DD" w:rsidRDefault="00B764F5" w:rsidP="003F00DD">
      <w:pPr>
        <w:tabs>
          <w:tab w:val="left" w:pos="7938"/>
        </w:tabs>
        <w:spacing w:before="120" w:after="120"/>
        <w:ind w:left="1134" w:right="-592"/>
        <w:contextualSpacing/>
        <w:jc w:val="both"/>
        <w:rPr>
          <w:rFonts w:ascii="Palatino Linotype" w:hAnsi="Palatino Linotype" w:cs="Tahoma"/>
          <w:bCs/>
          <w:i/>
        </w:rPr>
      </w:pPr>
      <w:r w:rsidRPr="003F00DD">
        <w:rPr>
          <w:rFonts w:ascii="Palatino Linotype" w:hAnsi="Palatino Linotype" w:cs="Tahoma"/>
          <w:b/>
          <w:bCs/>
          <w:i/>
        </w:rPr>
        <w:lastRenderedPageBreak/>
        <w:t>IV.</w:t>
      </w:r>
      <w:r w:rsidRPr="003F00DD">
        <w:rPr>
          <w:rFonts w:ascii="Palatino Linotype" w:hAnsi="Palatino Linotype" w:cs="Tahoma"/>
          <w:bCs/>
          <w:i/>
        </w:rPr>
        <w:t> Que la difusión de la información impida u obstaculice las actividades de inspección, supervisión o vigilancia que realicen las autoridades en el procedimiento de verificación del cumplimiento de las leyes.”</w:t>
      </w:r>
    </w:p>
    <w:p w14:paraId="34693B7C" w14:textId="77777777" w:rsidR="00B764F5" w:rsidRPr="003F00DD" w:rsidRDefault="00B764F5" w:rsidP="003F00DD">
      <w:pPr>
        <w:spacing w:line="360" w:lineRule="auto"/>
        <w:ind w:right="-592"/>
        <w:contextualSpacing/>
        <w:jc w:val="both"/>
        <w:rPr>
          <w:rFonts w:ascii="Palatino Linotype" w:hAnsi="Palatino Linotype" w:cs="Tahoma"/>
          <w:bCs/>
        </w:rPr>
      </w:pPr>
    </w:p>
    <w:p w14:paraId="441BE574"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bCs/>
        </w:rPr>
      </w:pPr>
      <w:r w:rsidRPr="003F00DD">
        <w:rPr>
          <w:rFonts w:ascii="Palatino Linotype" w:hAnsi="Palatino Linotype" w:cs="Tahoma"/>
          <w:bCs/>
        </w:rPr>
        <w:t xml:space="preserve">Del lineamiento </w:t>
      </w:r>
      <w:r w:rsidRPr="003F00DD">
        <w:rPr>
          <w:rFonts w:ascii="Palatino Linotype" w:eastAsia="Palatino Linotype" w:hAnsi="Palatino Linotype" w:cs="Palatino Linotype"/>
          <w:color w:val="000000"/>
        </w:rPr>
        <w:t>en</w:t>
      </w:r>
      <w:r w:rsidRPr="003F00DD">
        <w:rPr>
          <w:rFonts w:ascii="Palatino Linotype" w:hAnsi="Palatino Linotype" w:cs="Tahoma"/>
          <w:bCs/>
        </w:rPr>
        <w:t xml:space="preserve"> cita, se colige que se trata de información reservada aquella que </w:t>
      </w:r>
      <w:r w:rsidRPr="003F00DD">
        <w:rPr>
          <w:rFonts w:ascii="Palatino Linotype" w:hAnsi="Palatino Linotype" w:cs="Tahoma"/>
          <w:b/>
          <w:bCs/>
        </w:rPr>
        <w:t xml:space="preserve">obstruya las actividades de </w:t>
      </w:r>
      <w:r w:rsidRPr="003F00DD">
        <w:rPr>
          <w:rFonts w:ascii="Palatino Linotype" w:hAnsi="Palatino Linotype" w:cs="Tahoma"/>
          <w:bCs/>
        </w:rPr>
        <w:t xml:space="preserve">verificación, inspección y </w:t>
      </w:r>
      <w:r w:rsidRPr="003F00DD">
        <w:rPr>
          <w:rFonts w:ascii="Palatino Linotype" w:hAnsi="Palatino Linotype" w:cs="Tahoma"/>
          <w:b/>
          <w:bCs/>
        </w:rPr>
        <w:t xml:space="preserve">auditoría relativas al cumplimiento de las leyes, </w:t>
      </w:r>
      <w:r w:rsidRPr="003F00DD">
        <w:rPr>
          <w:rFonts w:ascii="Palatino Linotype" w:hAnsi="Palatino Linotype" w:cs="Tahoma"/>
          <w:bCs/>
        </w:rPr>
        <w:t xml:space="preserve">cuando se actualicen los siguientes elementos: </w:t>
      </w:r>
    </w:p>
    <w:p w14:paraId="5FAB220F" w14:textId="77777777" w:rsidR="00B764F5" w:rsidRPr="003F00DD" w:rsidRDefault="00B764F5" w:rsidP="003F00DD">
      <w:pPr>
        <w:numPr>
          <w:ilvl w:val="0"/>
          <w:numId w:val="9"/>
        </w:numPr>
        <w:spacing w:line="360" w:lineRule="auto"/>
        <w:ind w:right="-592"/>
        <w:contextualSpacing/>
        <w:jc w:val="both"/>
        <w:rPr>
          <w:rFonts w:ascii="Palatino Linotype" w:hAnsi="Palatino Linotype" w:cs="Tahoma"/>
          <w:bCs/>
        </w:rPr>
      </w:pPr>
      <w:r w:rsidRPr="003F00DD">
        <w:rPr>
          <w:rFonts w:ascii="Palatino Linotype" w:hAnsi="Palatino Linotype" w:cs="Tahoma"/>
          <w:bCs/>
        </w:rPr>
        <w:t>La existencia de un procedimiento de verificación del cumplimiento de las leyes;</w:t>
      </w:r>
    </w:p>
    <w:p w14:paraId="43468DAA" w14:textId="77777777" w:rsidR="00B764F5" w:rsidRPr="003F00DD" w:rsidRDefault="00B764F5" w:rsidP="003F00DD">
      <w:pPr>
        <w:numPr>
          <w:ilvl w:val="0"/>
          <w:numId w:val="9"/>
        </w:numPr>
        <w:spacing w:line="360" w:lineRule="auto"/>
        <w:ind w:right="-592"/>
        <w:contextualSpacing/>
        <w:jc w:val="both"/>
        <w:rPr>
          <w:rFonts w:ascii="Palatino Linotype" w:hAnsi="Palatino Linotype" w:cs="Tahoma"/>
          <w:bCs/>
        </w:rPr>
      </w:pPr>
      <w:r w:rsidRPr="003F00DD">
        <w:rPr>
          <w:rFonts w:ascii="Palatino Linotype" w:hAnsi="Palatino Linotype" w:cs="Tahoma"/>
          <w:bCs/>
        </w:rPr>
        <w:t>Que ese procedimiento se encuentre en trámite;</w:t>
      </w:r>
    </w:p>
    <w:p w14:paraId="04B58209" w14:textId="77777777" w:rsidR="00B764F5" w:rsidRPr="003F00DD" w:rsidRDefault="00B764F5" w:rsidP="003F00DD">
      <w:pPr>
        <w:numPr>
          <w:ilvl w:val="0"/>
          <w:numId w:val="9"/>
        </w:numPr>
        <w:spacing w:line="360" w:lineRule="auto"/>
        <w:ind w:right="-592"/>
        <w:contextualSpacing/>
        <w:jc w:val="both"/>
        <w:rPr>
          <w:rFonts w:ascii="Palatino Linotype" w:hAnsi="Palatino Linotype" w:cs="Tahoma"/>
          <w:bCs/>
        </w:rPr>
      </w:pPr>
      <w:r w:rsidRPr="003F00DD">
        <w:rPr>
          <w:rFonts w:ascii="Palatino Linotype" w:hAnsi="Palatino Linotype" w:cs="Tahoma"/>
          <w:bCs/>
        </w:rPr>
        <w:t>La vinculación directa con las actividades que realiza la autoridad en el procedimiento de verificación del cumplimiento de las leyes, y</w:t>
      </w:r>
    </w:p>
    <w:p w14:paraId="424A4D7D" w14:textId="77777777" w:rsidR="00B764F5" w:rsidRPr="003F00DD" w:rsidRDefault="00B764F5" w:rsidP="003F00DD">
      <w:pPr>
        <w:numPr>
          <w:ilvl w:val="0"/>
          <w:numId w:val="9"/>
        </w:numPr>
        <w:spacing w:line="360" w:lineRule="auto"/>
        <w:ind w:right="-592"/>
        <w:contextualSpacing/>
        <w:jc w:val="both"/>
        <w:rPr>
          <w:rFonts w:ascii="Palatino Linotype" w:hAnsi="Palatino Linotype" w:cs="Tahoma"/>
          <w:bCs/>
        </w:rPr>
      </w:pPr>
      <w:r w:rsidRPr="003F00DD">
        <w:rPr>
          <w:rFonts w:ascii="Palatino Linotype" w:hAnsi="Palatino Linotype" w:cs="Tahoma"/>
          <w:bCs/>
        </w:rPr>
        <w:t xml:space="preserve">Que la difusión de la información impida u obstaculice las actividades de inspección, supervisión o vigilancia que realicen las autoridades en el proceso de verificación del cumplimiento de las leyes. </w:t>
      </w:r>
    </w:p>
    <w:p w14:paraId="378B936C"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bCs/>
        </w:rPr>
      </w:pPr>
      <w:r w:rsidRPr="003F00DD">
        <w:rPr>
          <w:rFonts w:ascii="Palatino Linotype" w:hAnsi="Palatino Linotype" w:cs="Tahoma"/>
          <w:bCs/>
        </w:rPr>
        <w:t xml:space="preserve">En ese contexto, de la interpretación de la causal de reserva en análisis, este Instituto estima que consiste en proteger la oportunidad de la autoridad verificadora de realizar las acciones materiales de fiscalización, sin que el sujeto verificado pueda alterar o modificar el escenario, objeto o circunstancias materia de fiscalización. </w:t>
      </w:r>
    </w:p>
    <w:p w14:paraId="00A35601" w14:textId="77777777" w:rsidR="00B764F5" w:rsidRPr="003F00DD" w:rsidRDefault="00B764F5" w:rsidP="003F00DD">
      <w:pPr>
        <w:spacing w:before="240" w:after="240" w:line="360" w:lineRule="auto"/>
        <w:ind w:right="-592"/>
        <w:contextualSpacing/>
        <w:jc w:val="both"/>
        <w:rPr>
          <w:rFonts w:ascii="Palatino Linotype" w:hAnsi="Palatino Linotype" w:cs="Tahoma"/>
          <w:bCs/>
        </w:rPr>
      </w:pPr>
    </w:p>
    <w:p w14:paraId="15270795"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Tahoma"/>
          <w:bCs/>
          <w:iCs/>
        </w:rPr>
      </w:pPr>
      <w:r w:rsidRPr="003F00DD">
        <w:rPr>
          <w:rFonts w:ascii="Palatino Linotype" w:hAnsi="Palatino Linotype" w:cs="Tahoma"/>
          <w:bCs/>
          <w:iCs/>
        </w:rPr>
        <w:t>Cabe precisar que la causal de reserva, busca proteger, entre otras cosas, las actividades de fiscalización, que incluye las de auditoría relativas al cumplimiento de leyes; esto es, de los procesos sistemáticos a través de los cuales se obtiene y evalúa evidencia para determinar si las acciones llevadas a cabo por los entes sujetos a revisión, se realización conforme a las mejores prácticas de la gestión pública.</w:t>
      </w:r>
    </w:p>
    <w:p w14:paraId="50D948E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Tahoma"/>
        </w:rPr>
        <w:lastRenderedPageBreak/>
        <w:t xml:space="preserve">En tal sentido, </w:t>
      </w:r>
      <w:r w:rsidRPr="003F00DD">
        <w:rPr>
          <w:rFonts w:ascii="Palatino Linotype" w:hAnsi="Palatino Linotype" w:cs="Tahoma"/>
          <w:b/>
        </w:rPr>
        <w:t>EL SUJETO OBLIGADO</w:t>
      </w:r>
      <w:r w:rsidRPr="003F00DD">
        <w:rPr>
          <w:rFonts w:ascii="Palatino Linotype" w:hAnsi="Palatino Linotype" w:cs="Tahoma"/>
        </w:rPr>
        <w:t xml:space="preserve"> deberá </w:t>
      </w:r>
      <w:r w:rsidRPr="003F00DD">
        <w:rPr>
          <w:rFonts w:ascii="Palatino Linotype" w:hAnsi="Palatino Linotype" w:cs="Tahoma"/>
          <w:bCs/>
        </w:rPr>
        <w:t xml:space="preserve">analizar cada uno de los requisitos señalados en los </w:t>
      </w:r>
      <w:r w:rsidRPr="003F00DD">
        <w:rPr>
          <w:rFonts w:ascii="Palatino Linotype" w:hAnsi="Palatino Linotype" w:cs="Tahoma"/>
          <w:bCs/>
          <w:iCs/>
        </w:rPr>
        <w:t>Lineamientos generales en materia de clasificación y desclasificación de la información, así como para la elaboración de versiones públicas</w:t>
      </w:r>
      <w:r w:rsidRPr="003F00DD">
        <w:rPr>
          <w:rFonts w:ascii="Palatino Linotype" w:hAnsi="Palatino Linotype" w:cs="Arial"/>
          <w:b/>
        </w:rPr>
        <w:t>;</w:t>
      </w:r>
      <w:r w:rsidRPr="003F00DD">
        <w:rPr>
          <w:rFonts w:ascii="Palatino Linotype" w:hAnsi="Palatino Linotype" w:cs="Arial"/>
        </w:rPr>
        <w:t xml:space="preserve"> es decir, por lo que hace al </w:t>
      </w:r>
      <w:r w:rsidRPr="003F00DD">
        <w:rPr>
          <w:rFonts w:ascii="Palatino Linotype" w:hAnsi="Palatino Linotype" w:cs="Arial"/>
          <w:b/>
        </w:rPr>
        <w:t>primer elemento</w:t>
      </w:r>
      <w:r w:rsidRPr="003F00DD">
        <w:rPr>
          <w:rFonts w:ascii="Palatino Linotype" w:hAnsi="Palatino Linotype" w:cs="Arial"/>
        </w:rPr>
        <w:t xml:space="preserve"> comprobar la existencia de algún procedimiento de verificación del cumplimiento de las leyes, de ser el caso que se encuentre en trámite supone la existencia de procedimientos de verificación al cumplimiento de las leyes.</w:t>
      </w:r>
    </w:p>
    <w:p w14:paraId="3ACEEAF3" w14:textId="77777777" w:rsidR="00B764F5" w:rsidRPr="003F00DD" w:rsidRDefault="00B764F5" w:rsidP="003F00DD">
      <w:pPr>
        <w:spacing w:line="360" w:lineRule="auto"/>
        <w:ind w:right="-592"/>
        <w:contextualSpacing/>
        <w:jc w:val="both"/>
        <w:rPr>
          <w:rFonts w:ascii="Palatino Linotype" w:hAnsi="Palatino Linotype" w:cs="Arial"/>
        </w:rPr>
      </w:pPr>
    </w:p>
    <w:p w14:paraId="2F18356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Aunado a lo </w:t>
      </w:r>
      <w:r w:rsidRPr="003F00DD">
        <w:rPr>
          <w:rFonts w:ascii="Palatino Linotype" w:eastAsia="Palatino Linotype" w:hAnsi="Palatino Linotype" w:cs="Palatino Linotype"/>
          <w:color w:val="000000"/>
        </w:rPr>
        <w:t>anterior</w:t>
      </w:r>
      <w:r w:rsidRPr="003F00DD">
        <w:rPr>
          <w:rFonts w:ascii="Palatino Linotype" w:hAnsi="Palatino Linotype" w:cs="Arial"/>
        </w:rPr>
        <w:t xml:space="preserve">, por lo que hace al </w:t>
      </w:r>
      <w:r w:rsidRPr="003F00DD">
        <w:rPr>
          <w:rFonts w:ascii="Palatino Linotype" w:hAnsi="Palatino Linotype" w:cs="Arial"/>
          <w:b/>
        </w:rPr>
        <w:t>segundo elemento</w:t>
      </w:r>
      <w:r w:rsidRPr="003F00DD">
        <w:rPr>
          <w:rFonts w:ascii="Palatino Linotype" w:hAnsi="Palatino Linotype" w:cs="Arial"/>
        </w:rPr>
        <w:t xml:space="preserve"> comprobar que el procedimiento se encuentre en trámite. Así como comprobar el </w:t>
      </w:r>
      <w:r w:rsidRPr="003F00DD">
        <w:rPr>
          <w:rFonts w:ascii="Palatino Linotype" w:hAnsi="Palatino Linotype" w:cs="Arial"/>
          <w:b/>
        </w:rPr>
        <w:t>tercer y cuarto</w:t>
      </w:r>
      <w:r w:rsidRPr="003F00DD">
        <w:rPr>
          <w:rFonts w:ascii="Palatino Linotype" w:hAnsi="Palatino Linotype" w:cs="Arial"/>
        </w:rPr>
        <w:t xml:space="preserve"> </w:t>
      </w:r>
      <w:r w:rsidRPr="003F00DD">
        <w:rPr>
          <w:rFonts w:ascii="Palatino Linotype" w:hAnsi="Palatino Linotype" w:cs="Arial"/>
          <w:b/>
        </w:rPr>
        <w:t>elemento</w:t>
      </w:r>
      <w:r w:rsidRPr="003F00DD">
        <w:rPr>
          <w:rFonts w:ascii="Palatino Linotype" w:hAnsi="Palatino Linotype" w:cs="Arial"/>
        </w:rPr>
        <w:t xml:space="preserve"> de los Lineamientos (la vinculación directa con las actividades que realiza la autoridad en el procedimiento de verificación del cumplimiento de las leyes, que la difusión de la información impida u obstaculice las actividades de inspección, supervisión o vigilancia que realicen las autoridades en el procedimiento de verificación del cumplimiento de las leyes), al comprobar que las auditorías, estén relacionadas directamente con las actividades que realiza el </w:t>
      </w:r>
      <w:r w:rsidRPr="003F00DD">
        <w:rPr>
          <w:rFonts w:ascii="Palatino Linotype" w:hAnsi="Palatino Linotype" w:cs="Tahoma"/>
          <w:b/>
        </w:rPr>
        <w:t>Sujeto Obligado</w:t>
      </w:r>
      <w:r w:rsidRPr="003F00DD">
        <w:rPr>
          <w:rFonts w:ascii="Palatino Linotype" w:hAnsi="Palatino Linotype" w:cs="Arial"/>
        </w:rPr>
        <w:t xml:space="preserve"> según lo establecido en la normatividad anteriormente transcrita, por lo que su difusión podría obstaculizar las acciones para la adecuada determinación.</w:t>
      </w:r>
    </w:p>
    <w:p w14:paraId="4EC5BB69" w14:textId="77777777" w:rsidR="00B764F5" w:rsidRPr="003F00DD" w:rsidRDefault="00B764F5" w:rsidP="003F00DD">
      <w:pPr>
        <w:spacing w:line="360" w:lineRule="auto"/>
        <w:ind w:right="-592"/>
        <w:contextualSpacing/>
        <w:jc w:val="both"/>
        <w:rPr>
          <w:rFonts w:ascii="Palatino Linotype" w:hAnsi="Palatino Linotype" w:cs="Arial"/>
        </w:rPr>
      </w:pPr>
    </w:p>
    <w:p w14:paraId="12B382D0" w14:textId="7427FF25"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olor w:val="000000" w:themeColor="text1"/>
        </w:rPr>
      </w:pPr>
      <w:r w:rsidRPr="003F00DD">
        <w:rPr>
          <w:rFonts w:ascii="Palatino Linotype" w:hAnsi="Palatino Linotype"/>
          <w:color w:val="000000" w:themeColor="text1"/>
        </w:rPr>
        <w:t xml:space="preserve">Ahora bien, para el caso de que derivado de los expedientes de auditorías de los cuales se ordena su entrega, se incluyan observaciones que deriven procedimiento administrativo, así como la </w:t>
      </w:r>
      <w:r w:rsidR="004249D8" w:rsidRPr="003F00DD">
        <w:rPr>
          <w:rFonts w:ascii="Palatino Linotype" w:hAnsi="Palatino Linotype"/>
          <w:color w:val="000000" w:themeColor="text1"/>
        </w:rPr>
        <w:t>solvatación</w:t>
      </w:r>
      <w:r w:rsidRPr="003F00DD">
        <w:rPr>
          <w:rFonts w:ascii="Palatino Linotype" w:hAnsi="Palatino Linotype"/>
          <w:color w:val="000000" w:themeColor="text1"/>
        </w:rPr>
        <w:t xml:space="preserve"> de las mismas que se encuentren en trámite, </w:t>
      </w:r>
      <w:r w:rsidRPr="003F00DD">
        <w:rPr>
          <w:rFonts w:ascii="Palatino Linotype" w:hAnsi="Palatino Linotype"/>
          <w:b/>
          <w:color w:val="000000" w:themeColor="text1"/>
        </w:rPr>
        <w:t xml:space="preserve">EL SUJETO OBLIGADO </w:t>
      </w:r>
      <w:r w:rsidRPr="003F00DD">
        <w:rPr>
          <w:rFonts w:ascii="Palatino Linotype" w:hAnsi="Palatino Linotype"/>
          <w:color w:val="000000" w:themeColor="text1"/>
        </w:rPr>
        <w:t xml:space="preserve">deberá de hacerlo del </w:t>
      </w:r>
      <w:r w:rsidRPr="003F00DD">
        <w:rPr>
          <w:rFonts w:ascii="Palatino Linotype" w:eastAsia="Palatino Linotype" w:hAnsi="Palatino Linotype" w:cs="Palatino Linotype"/>
          <w:color w:val="000000"/>
        </w:rPr>
        <w:t>conocimiento</w:t>
      </w:r>
      <w:r w:rsidRPr="003F00DD">
        <w:rPr>
          <w:rFonts w:ascii="Palatino Linotype" w:hAnsi="Palatino Linotype"/>
          <w:color w:val="000000" w:themeColor="text1"/>
        </w:rPr>
        <w:t xml:space="preserve"> de la particular, remitiendo el Acta de Comité de Transparencia donde funde y motive la reserva de la información.</w:t>
      </w:r>
    </w:p>
    <w:p w14:paraId="0BAE2CF9"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lastRenderedPageBreak/>
        <w:t xml:space="preserve">Derivado de lo anterior, es necesario traer a contexto el contenido del artículo 140, fracción VI, de la Ley de Transparencia y Acceso a la Información Pública del Estado de México y Municipios;  toda vez que dispone lo siguiente: </w:t>
      </w:r>
    </w:p>
    <w:p w14:paraId="7FA29EA3"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b/>
          <w:i/>
          <w:iCs/>
          <w:color w:val="000000"/>
        </w:rPr>
        <w:t>Artículo 140.</w:t>
      </w:r>
      <w:r w:rsidRPr="003F00DD">
        <w:rPr>
          <w:rFonts w:ascii="Palatino Linotype" w:hAnsi="Palatino Linotype"/>
          <w:i/>
          <w:iCs/>
          <w:color w:val="000000"/>
        </w:rPr>
        <w:t xml:space="preserve"> El acceso a la información pública será restringido excepcionalmente, cuando por razones de interés público, ésta sea clasificada como reservada, conforme a los criterios siguientes: </w:t>
      </w:r>
    </w:p>
    <w:p w14:paraId="1CACDEBC" w14:textId="77777777" w:rsidR="00B764F5" w:rsidRPr="003F00DD" w:rsidRDefault="00B764F5" w:rsidP="003F00DD">
      <w:pPr>
        <w:pStyle w:val="Prrafodelista"/>
        <w:widowControl w:val="0"/>
        <w:numPr>
          <w:ilvl w:val="0"/>
          <w:numId w:val="10"/>
        </w:numPr>
        <w:autoSpaceDE w:val="0"/>
        <w:autoSpaceDN w:val="0"/>
        <w:adjustRightInd w:val="0"/>
        <w:ind w:left="1134" w:right="-592" w:firstLine="0"/>
        <w:jc w:val="both"/>
        <w:rPr>
          <w:rFonts w:ascii="Palatino Linotype" w:hAnsi="Palatino Linotype"/>
          <w:i/>
          <w:iCs/>
          <w:color w:val="000000"/>
        </w:rPr>
      </w:pPr>
      <w:r w:rsidRPr="003F00DD">
        <w:rPr>
          <w:rFonts w:ascii="Palatino Linotype" w:hAnsi="Palatino Linotype"/>
          <w:i/>
          <w:iCs/>
          <w:color w:val="000000"/>
        </w:rPr>
        <w:t xml:space="preserve">Comprometa la seguridad pública y cuente con un propósito genuino y un efecto demostrable; </w:t>
      </w:r>
    </w:p>
    <w:p w14:paraId="2EE98E2A"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II. Pueda menoscabar la conducción de las negociaciones y relaciones internacionales; </w:t>
      </w:r>
    </w:p>
    <w:p w14:paraId="50FFC01E"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III.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7E7A1716"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IV. Ponga en riesgo la vida, la seguridad o la salud de una persona física; </w:t>
      </w:r>
    </w:p>
    <w:p w14:paraId="2CD49F2E"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b/>
          <w:i/>
          <w:iCs/>
          <w:color w:val="000000"/>
        </w:rPr>
      </w:pPr>
      <w:r w:rsidRPr="003F00DD">
        <w:rPr>
          <w:rFonts w:ascii="Palatino Linotype" w:hAnsi="Palatino Linotype"/>
          <w:b/>
          <w:i/>
          <w:iCs/>
          <w:color w:val="000000"/>
        </w:rPr>
        <w:t>V. Aquella cuya divulgación obstruya o pueda causar un serio perjuicio a:</w:t>
      </w:r>
      <w:r w:rsidRPr="003F00DD">
        <w:rPr>
          <w:b/>
        </w:rPr>
        <w:t xml:space="preserve"> </w:t>
      </w:r>
    </w:p>
    <w:p w14:paraId="73EB68AC"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b/>
          <w:i/>
          <w:iCs/>
          <w:color w:val="000000"/>
        </w:rPr>
      </w:pPr>
      <w:r w:rsidRPr="003F00DD">
        <w:rPr>
          <w:rFonts w:ascii="Palatino Linotype" w:hAnsi="Palatino Linotype"/>
          <w:b/>
          <w:i/>
          <w:iCs/>
          <w:color w:val="000000"/>
        </w:rPr>
        <w:t xml:space="preserve">1. Las actividades de fiscalización, verificación, inspección, comprobación y auditoría sobre el cumplimiento de las Leyes; o </w:t>
      </w:r>
    </w:p>
    <w:p w14:paraId="291B7AD5"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2. La recaudación de las contribuciones. </w:t>
      </w:r>
    </w:p>
    <w:p w14:paraId="1E440A08"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VI.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3341A7C7"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b/>
          <w:i/>
          <w:iCs/>
          <w:color w:val="000000"/>
        </w:rPr>
      </w:pPr>
      <w:r w:rsidRPr="003F00DD">
        <w:rPr>
          <w:rFonts w:ascii="Palatino Linotype" w:hAnsi="Palatino Linotype"/>
          <w:b/>
          <w:i/>
          <w:iCs/>
          <w:color w:val="000000"/>
        </w:rPr>
        <w:t xml:space="preserve">VII. La que contengan las opiniones, recomendaciones o puntos de vista que formen parte del proceso deliberativo de los servidores públicos, hasta en tanto sea adoptada la decisión definitiva, la cual deberá estar documentada; </w:t>
      </w:r>
    </w:p>
    <w:p w14:paraId="78CE5315"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VIII. Vulnere la conducción de los expedientes judiciales o de los procedimientos administrativos seguidos en forma de juicio, en tanto no hayan quedado firmes; </w:t>
      </w:r>
    </w:p>
    <w:p w14:paraId="1E564C02"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 xml:space="preserve">IX. Se encuentre contenida dentro de las investigaciones de hechos que la Ley señale como delitos y se tramiten ante el Ministerio Público; </w:t>
      </w:r>
    </w:p>
    <w:p w14:paraId="6FAEBA79"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X. 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r w:rsidRPr="003F00DD">
        <w:t xml:space="preserve"> </w:t>
      </w:r>
      <w:r w:rsidRPr="003F00DD">
        <w:rPr>
          <w:rFonts w:ascii="Palatino Linotype" w:hAnsi="Palatino Linotype"/>
          <w:i/>
          <w:iCs/>
          <w:color w:val="000000"/>
        </w:rPr>
        <w:t xml:space="preserve">Cuando se trate de información sobre estudios y proyectos cuya divulgación pueda causar </w:t>
      </w:r>
      <w:r w:rsidRPr="003F00DD">
        <w:rPr>
          <w:rFonts w:ascii="Palatino Linotype" w:hAnsi="Palatino Linotype"/>
          <w:i/>
          <w:iCs/>
          <w:color w:val="000000"/>
        </w:rPr>
        <w:lastRenderedPageBreak/>
        <w:t xml:space="preserve">daños al interés del Estado o suponga un riesgo para su realización, siempre que esté directamente relacionado con procesos o procedimientos administrativos o judiciales que no hayan quedado firmes; y </w:t>
      </w:r>
    </w:p>
    <w:p w14:paraId="1D349451" w14:textId="77777777" w:rsidR="00B764F5" w:rsidRPr="003F00DD" w:rsidRDefault="00B764F5" w:rsidP="003F00DD">
      <w:pPr>
        <w:pStyle w:val="Prrafodelista"/>
        <w:widowControl w:val="0"/>
        <w:autoSpaceDE w:val="0"/>
        <w:autoSpaceDN w:val="0"/>
        <w:adjustRightInd w:val="0"/>
        <w:ind w:left="1134" w:right="-592"/>
        <w:jc w:val="both"/>
        <w:rPr>
          <w:rFonts w:ascii="Palatino Linotype" w:hAnsi="Palatino Linotype"/>
          <w:i/>
          <w:iCs/>
          <w:color w:val="000000"/>
        </w:rPr>
      </w:pPr>
      <w:r w:rsidRPr="003F00DD">
        <w:rPr>
          <w:rFonts w:ascii="Palatino Linotype" w:hAnsi="Palatino Linotype"/>
          <w:i/>
          <w:iCs/>
          <w:color w:val="000000"/>
        </w:rPr>
        <w:t>XI. Las que por disposición expresa de una ley tengan tal carácter, siempre que sean acordes con las bases, principios y disposiciones establecidos en esta Ley y no la contravengan; así como las previstas en tratados internacionales.</w:t>
      </w:r>
    </w:p>
    <w:p w14:paraId="052AB1AF" w14:textId="77777777" w:rsidR="00B764F5" w:rsidRPr="003F00DD" w:rsidRDefault="00B764F5" w:rsidP="003F00DD">
      <w:pPr>
        <w:pStyle w:val="Prrafodelista"/>
        <w:widowControl w:val="0"/>
        <w:autoSpaceDE w:val="0"/>
        <w:autoSpaceDN w:val="0"/>
        <w:adjustRightInd w:val="0"/>
        <w:spacing w:line="276" w:lineRule="auto"/>
        <w:ind w:left="0" w:right="-592"/>
        <w:jc w:val="both"/>
        <w:rPr>
          <w:rFonts w:ascii="Palatino Linotype" w:hAnsi="Palatino Linotype" w:cs="Arial"/>
        </w:rPr>
      </w:pPr>
    </w:p>
    <w:p w14:paraId="51EF3A46"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Por su parte, en los Lineamientos Generales en materia de clasificación y desclasificación </w:t>
      </w:r>
      <w:r w:rsidRPr="003F00DD">
        <w:rPr>
          <w:rFonts w:ascii="Palatino Linotype" w:eastAsia="Palatino Linotype" w:hAnsi="Palatino Linotype" w:cs="Palatino Linotype"/>
          <w:color w:val="000000"/>
        </w:rPr>
        <w:t>de</w:t>
      </w:r>
      <w:r w:rsidRPr="003F00DD">
        <w:rPr>
          <w:rFonts w:ascii="Palatino Linotype" w:hAnsi="Palatino Linotype" w:cs="Arial"/>
        </w:rPr>
        <w:t xml:space="preserve"> la información, así como para la elaboración de versiones públicas, se prevé lo siguiente:</w:t>
      </w:r>
    </w:p>
    <w:p w14:paraId="240AF7C1" w14:textId="77777777" w:rsidR="00B764F5" w:rsidRPr="003F00DD" w:rsidRDefault="00B764F5" w:rsidP="003F00DD">
      <w:pPr>
        <w:shd w:val="clear" w:color="auto" w:fill="FFFFFF"/>
        <w:ind w:left="1134" w:right="-592"/>
        <w:contextualSpacing/>
        <w:jc w:val="both"/>
        <w:rPr>
          <w:rFonts w:ascii="Palatino Linotype" w:hAnsi="Palatino Linotype"/>
          <w:i/>
          <w:iCs/>
          <w:color w:val="000000"/>
        </w:rPr>
      </w:pPr>
      <w:r w:rsidRPr="003F00DD">
        <w:rPr>
          <w:rFonts w:ascii="Palatino Linotype" w:hAnsi="Palatino Linotype"/>
          <w:i/>
          <w:iCs/>
          <w:color w:val="000000"/>
        </w:rPr>
        <w:t>“</w:t>
      </w:r>
      <w:r w:rsidRPr="003F00DD">
        <w:rPr>
          <w:rFonts w:ascii="Palatino Linotype" w:hAnsi="Palatino Linotype"/>
          <w:b/>
          <w:bCs/>
          <w:i/>
          <w:iCs/>
          <w:color w:val="000000"/>
        </w:rPr>
        <w:t>Vigésimo cuarto</w:t>
      </w:r>
      <w:r w:rsidRPr="003F00DD">
        <w:rPr>
          <w:rFonts w:ascii="Palatino Linotype" w:hAnsi="Palatino Linotype"/>
          <w:bCs/>
          <w:i/>
          <w:iCs/>
          <w:color w:val="000000"/>
        </w:rPr>
        <w:t>.</w:t>
      </w:r>
      <w:r w:rsidRPr="003F00DD">
        <w:rPr>
          <w:rFonts w:ascii="Palatino Linotype" w:hAnsi="Palatino Linotype"/>
          <w:i/>
          <w:iCs/>
          <w:color w:val="000000"/>
        </w:rPr>
        <w:t xml:space="preserve"> De conformidad con el artículo 113, fracción VI de la Ley General, podrá considerarse como reservada, aquella información que obstruya </w:t>
      </w:r>
      <w:r w:rsidRPr="003F00DD">
        <w:rPr>
          <w:rFonts w:ascii="Palatino Linotype" w:hAnsi="Palatino Linotype"/>
          <w:b/>
          <w:i/>
          <w:iCs/>
          <w:color w:val="000000"/>
        </w:rPr>
        <w:t>las actividades de verificación, inspección y auditoría relativas al cumplimiento de las leyes, cuando se actualicen los siguientes elementos:</w:t>
      </w:r>
    </w:p>
    <w:p w14:paraId="53CF7676" w14:textId="77777777" w:rsidR="00B764F5" w:rsidRPr="003F00DD" w:rsidRDefault="00B764F5" w:rsidP="003F00DD">
      <w:pPr>
        <w:shd w:val="clear" w:color="auto" w:fill="FFFFFF"/>
        <w:ind w:left="1134" w:right="-592"/>
        <w:contextualSpacing/>
        <w:jc w:val="both"/>
        <w:rPr>
          <w:rFonts w:ascii="Palatino Linotype" w:hAnsi="Palatino Linotype"/>
          <w:b/>
          <w:i/>
          <w:iCs/>
          <w:color w:val="000000"/>
        </w:rPr>
      </w:pPr>
      <w:r w:rsidRPr="003F00DD">
        <w:rPr>
          <w:rFonts w:ascii="Palatino Linotype" w:hAnsi="Palatino Linotype"/>
          <w:b/>
          <w:bCs/>
          <w:i/>
          <w:iCs/>
          <w:color w:val="000000"/>
        </w:rPr>
        <w:t>I.</w:t>
      </w:r>
      <w:r w:rsidRPr="003F00DD">
        <w:rPr>
          <w:rFonts w:ascii="Palatino Linotype" w:hAnsi="Palatino Linotype"/>
          <w:b/>
          <w:i/>
          <w:iCs/>
          <w:color w:val="000000"/>
        </w:rPr>
        <w:t>        La existencia de un procedimiento de verificación del cumplimiento de las leyes;</w:t>
      </w:r>
    </w:p>
    <w:p w14:paraId="5900746B" w14:textId="77777777" w:rsidR="00B764F5" w:rsidRPr="003F00DD" w:rsidRDefault="00B764F5" w:rsidP="003F00DD">
      <w:pPr>
        <w:shd w:val="clear" w:color="auto" w:fill="FFFFFF"/>
        <w:ind w:left="1134" w:right="-592"/>
        <w:contextualSpacing/>
        <w:jc w:val="both"/>
        <w:rPr>
          <w:rFonts w:ascii="Palatino Linotype" w:hAnsi="Palatino Linotype"/>
          <w:b/>
          <w:i/>
          <w:iCs/>
          <w:color w:val="000000"/>
        </w:rPr>
      </w:pPr>
      <w:r w:rsidRPr="003F00DD">
        <w:rPr>
          <w:rFonts w:ascii="Palatino Linotype" w:hAnsi="Palatino Linotype"/>
          <w:b/>
          <w:bCs/>
          <w:i/>
          <w:iCs/>
          <w:color w:val="000000"/>
        </w:rPr>
        <w:t>II.</w:t>
      </w:r>
      <w:r w:rsidRPr="003F00DD">
        <w:rPr>
          <w:rFonts w:ascii="Palatino Linotype" w:hAnsi="Palatino Linotype"/>
          <w:b/>
          <w:i/>
          <w:iCs/>
          <w:color w:val="000000"/>
        </w:rPr>
        <w:t>       Que el procedimiento se encuentre en trámite;</w:t>
      </w:r>
    </w:p>
    <w:p w14:paraId="017F07C3" w14:textId="77777777" w:rsidR="00B764F5" w:rsidRPr="003F00DD" w:rsidRDefault="00B764F5" w:rsidP="003F00DD">
      <w:pPr>
        <w:shd w:val="clear" w:color="auto" w:fill="FFFFFF"/>
        <w:ind w:left="1134" w:right="-592"/>
        <w:contextualSpacing/>
        <w:jc w:val="both"/>
        <w:rPr>
          <w:rFonts w:ascii="Palatino Linotype" w:hAnsi="Palatino Linotype"/>
          <w:b/>
          <w:i/>
          <w:iCs/>
          <w:color w:val="000000"/>
        </w:rPr>
      </w:pPr>
      <w:r w:rsidRPr="003F00DD">
        <w:rPr>
          <w:rFonts w:ascii="Palatino Linotype" w:hAnsi="Palatino Linotype"/>
          <w:b/>
          <w:bCs/>
          <w:i/>
          <w:iCs/>
          <w:color w:val="000000"/>
        </w:rPr>
        <w:t>III.</w:t>
      </w:r>
      <w:r w:rsidRPr="003F00DD">
        <w:rPr>
          <w:rFonts w:ascii="Palatino Linotype" w:hAnsi="Palatino Linotype"/>
          <w:b/>
          <w:i/>
          <w:iCs/>
          <w:color w:val="000000"/>
        </w:rPr>
        <w:t>      La vinculación directa con las actividades que realiza la autoridad en el procedimiento de verificación del cumplimiento de las leyes, y</w:t>
      </w:r>
    </w:p>
    <w:p w14:paraId="015983FC" w14:textId="77777777" w:rsidR="00B764F5" w:rsidRPr="003F00DD" w:rsidRDefault="00B764F5" w:rsidP="003F00DD">
      <w:pPr>
        <w:shd w:val="clear" w:color="auto" w:fill="FFFFFF"/>
        <w:ind w:left="1134" w:right="-592"/>
        <w:contextualSpacing/>
        <w:jc w:val="both"/>
        <w:rPr>
          <w:rFonts w:ascii="Palatino Linotype" w:hAnsi="Palatino Linotype"/>
          <w:b/>
          <w:i/>
          <w:iCs/>
          <w:color w:val="000000"/>
        </w:rPr>
      </w:pPr>
      <w:r w:rsidRPr="003F00DD">
        <w:rPr>
          <w:rFonts w:ascii="Palatino Linotype" w:hAnsi="Palatino Linotype"/>
          <w:b/>
          <w:bCs/>
          <w:i/>
          <w:iCs/>
          <w:color w:val="000000"/>
        </w:rPr>
        <w:t>IV.</w:t>
      </w:r>
      <w:r w:rsidRPr="003F00DD">
        <w:rPr>
          <w:rFonts w:ascii="Palatino Linotype" w:hAnsi="Palatino Linotype"/>
          <w:b/>
          <w:i/>
          <w:iCs/>
          <w:color w:val="000000"/>
        </w:rPr>
        <w:t>      Que la difusión de la información impida u obstaculice las actividades de inspección, supervisión o vigilancia que realicen las autoridades en el procedimiento de verificación del cumplimiento de las leyes.</w:t>
      </w:r>
    </w:p>
    <w:p w14:paraId="6228FA3E" w14:textId="77777777" w:rsidR="00B764F5" w:rsidRPr="003F00DD" w:rsidRDefault="00B764F5" w:rsidP="003F00DD">
      <w:pPr>
        <w:shd w:val="clear" w:color="auto" w:fill="FFFFFF"/>
        <w:ind w:left="1134" w:right="-592"/>
        <w:contextualSpacing/>
        <w:jc w:val="both"/>
        <w:rPr>
          <w:rFonts w:ascii="Palatino Linotype" w:hAnsi="Palatino Linotype"/>
          <w:i/>
          <w:iCs/>
          <w:color w:val="000000"/>
        </w:rPr>
      </w:pPr>
      <w:r w:rsidRPr="003F00DD">
        <w:rPr>
          <w:rFonts w:ascii="Palatino Linotype" w:hAnsi="Palatino Linotype"/>
          <w:bCs/>
          <w:i/>
          <w:iCs/>
          <w:color w:val="000000"/>
        </w:rPr>
        <w:t>Vigésimo quinto.</w:t>
      </w:r>
      <w:r w:rsidRPr="003F00DD">
        <w:rPr>
          <w:rFonts w:ascii="Palatino Linotype" w:hAnsi="Palatino Linotype"/>
          <w:i/>
          <w:iCs/>
          <w:color w:val="000000"/>
        </w:rPr>
        <w:t> De conformidad con el artículo 113, fracción VI de la Ley General, podrá considerarse como información reservada, aquella cuya difusión pueda obstruir o impedir el ejercicio de las facultades que llevan a cabo las autoridades competentes para recaudar, fiscalizar y comprobar el cumplimiento de las obligaciones fiscales en términos de las disposiciones normativas aplicables.</w:t>
      </w:r>
    </w:p>
    <w:p w14:paraId="5914FB7E" w14:textId="77777777" w:rsidR="00B764F5" w:rsidRPr="003F00DD" w:rsidRDefault="00B764F5" w:rsidP="003F00DD">
      <w:pPr>
        <w:shd w:val="clear" w:color="auto" w:fill="FFFFFF"/>
        <w:ind w:right="-592"/>
        <w:jc w:val="both"/>
        <w:rPr>
          <w:rFonts w:ascii="Palatino Linotype" w:hAnsi="Palatino Linotype"/>
          <w:iCs/>
          <w:color w:val="000000"/>
        </w:rPr>
      </w:pPr>
    </w:p>
    <w:p w14:paraId="1500EFA3"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De las normatividades en cita, se establece que los procedimientos de auditoría que se encuentren en  procedimiento de verificación, deberán de ser clasificadas como reservadas, toda vez que al no haber sido concluidas podría afectar el curso del tramité o de la investigación, situación por la cual, de ser el caso de que hubiera auditorías realizas a las obras públicas referidas en la solicitud de información y que no hubieran sido concluidas, están </w:t>
      </w:r>
      <w:r w:rsidRPr="003F00DD">
        <w:rPr>
          <w:rFonts w:ascii="Palatino Linotype" w:hAnsi="Palatino Linotype" w:cs="Arial"/>
        </w:rPr>
        <w:lastRenderedPageBreak/>
        <w:t xml:space="preserve">deberán de clasificadas junto con las observaciones que sustentaron el inicio del proceso de la auditoría por tratarse de información que tiene la característica de ser clasificada como reservada. </w:t>
      </w:r>
    </w:p>
    <w:p w14:paraId="5FF5F20A" w14:textId="77777777" w:rsidR="00B764F5" w:rsidRPr="003F00DD" w:rsidRDefault="00B764F5" w:rsidP="003F00DD">
      <w:pPr>
        <w:spacing w:line="360" w:lineRule="auto"/>
        <w:ind w:right="-592"/>
        <w:jc w:val="both"/>
        <w:rPr>
          <w:rFonts w:ascii="Palatino Linotype" w:hAnsi="Palatino Linotype" w:cs="Arial"/>
        </w:rPr>
      </w:pPr>
    </w:p>
    <w:p w14:paraId="795361D1"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rPr>
      </w:pPr>
      <w:r w:rsidRPr="003F00DD">
        <w:rPr>
          <w:rFonts w:ascii="Palatino Linotype" w:hAnsi="Palatino Linotype"/>
        </w:rPr>
        <w:t xml:space="preserve">En tal virtud, conforme al artículo 49, fracción VIII de la </w:t>
      </w:r>
      <w:r w:rsidRPr="003F00DD">
        <w:rPr>
          <w:rFonts w:ascii="Palatino Linotype" w:hAnsi="Palatino Linotype" w:cs="Arial"/>
        </w:rPr>
        <w:t>Ley de Transparencia y Acceso a la Información Pública del Estado de México y Municipios</w:t>
      </w:r>
      <w:r w:rsidRPr="003F00DD">
        <w:rPr>
          <w:rFonts w:ascii="Palatino Linotype" w:hAnsi="Palatino Linotype"/>
        </w:rPr>
        <w:t xml:space="preserve">, los Comités de Transparencia tienen la atribución de aprobar, modificar o revocar la clasificación de </w:t>
      </w:r>
      <w:r w:rsidRPr="003F00DD">
        <w:rPr>
          <w:rFonts w:ascii="Palatino Linotype" w:eastAsia="Palatino Linotype" w:hAnsi="Palatino Linotype" w:cs="Palatino Linotype"/>
          <w:color w:val="000000"/>
        </w:rPr>
        <w:t>la</w:t>
      </w:r>
      <w:r w:rsidRPr="003F00DD">
        <w:rPr>
          <w:rFonts w:ascii="Palatino Linotype" w:hAnsi="Palatino Linotype"/>
        </w:rPr>
        <w:t xml:space="preserve">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clasificación de la información y la ampliación del plazo de reserva, se deberán de señalar las razones, motivos o circunstancias especiales que llevaron al </w:t>
      </w:r>
      <w:r w:rsidRPr="003F00DD">
        <w:rPr>
          <w:rFonts w:ascii="Palatino Linotype" w:hAnsi="Palatino Linotype"/>
          <w:b/>
        </w:rPr>
        <w:t>SUJETO OBLIGADO</w:t>
      </w:r>
      <w:r w:rsidRPr="003F00DD">
        <w:rPr>
          <w:rFonts w:ascii="Palatino Linotype" w:hAnsi="Palatino Linotype"/>
        </w:rPr>
        <w:t xml:space="preserve"> a concluir que el caso particular se ajusta al supuesto previsto por la norma legal invocada como fundamento; siendo que, además, </w:t>
      </w:r>
      <w:r w:rsidRPr="003F00DD">
        <w:rPr>
          <w:rFonts w:ascii="Palatino Linotype" w:hAnsi="Palatino Linotype"/>
          <w:b/>
        </w:rPr>
        <w:t>EL SUJETO OBLIGADO</w:t>
      </w:r>
      <w:r w:rsidRPr="003F00DD">
        <w:rPr>
          <w:rFonts w:ascii="Palatino Linotype" w:hAnsi="Palatino Linotype"/>
        </w:rPr>
        <w:t xml:space="preserve"> debe, en todo momento, aplicar una prueba de daño.</w:t>
      </w:r>
    </w:p>
    <w:p w14:paraId="0EDC7641"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rPr>
      </w:pPr>
      <w:r w:rsidRPr="003F00DD">
        <w:rPr>
          <w:rFonts w:ascii="Palatino Linotype" w:hAnsi="Palatino Linotype"/>
        </w:rPr>
        <w:t xml:space="preserve">Dicho lo anterior, es necesario definir a la prueba de daño como la responsabilidad de </w:t>
      </w:r>
      <w:r w:rsidRPr="003F00DD">
        <w:rPr>
          <w:rFonts w:ascii="Palatino Linotype" w:eastAsia="Palatino Linotype" w:hAnsi="Palatino Linotype" w:cs="Palatino Linotype"/>
          <w:color w:val="000000"/>
        </w:rPr>
        <w:t>los</w:t>
      </w:r>
      <w:r w:rsidRPr="003F00DD">
        <w:rPr>
          <w:rFonts w:ascii="Palatino Linotype" w:hAnsi="Palatino Linotype"/>
        </w:rPr>
        <w:t xml:space="preserve">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3AB161AC"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rPr>
      </w:pPr>
      <w:r w:rsidRPr="003F00DD">
        <w:rPr>
          <w:rFonts w:ascii="Palatino Linotype" w:hAnsi="Palatino Linotype"/>
        </w:rPr>
        <w:t xml:space="preserve">De este modo, </w:t>
      </w:r>
      <w:r w:rsidRPr="003F00DD">
        <w:rPr>
          <w:rFonts w:ascii="Palatino Linotype" w:eastAsia="Palatino Linotype" w:hAnsi="Palatino Linotype" w:cs="Palatino Linotype"/>
          <w:color w:val="000000"/>
        </w:rPr>
        <w:t>conforme</w:t>
      </w:r>
      <w:r w:rsidRPr="003F00DD">
        <w:rPr>
          <w:rFonts w:ascii="Palatino Linotype" w:hAnsi="Palatino Linotype"/>
        </w:rPr>
        <w:t xml:space="preserve"> al artículo 132 en correlación con el 49, fracción II de la Ley de Transparencia y Acceso a la Información Pública del Estado de México y Municipios, para clasificar la información se debe de atender a lo dispuesto por la normativa y aplicar, de manera </w:t>
      </w:r>
      <w:r w:rsidRPr="003F00DD">
        <w:rPr>
          <w:rFonts w:ascii="Palatino Linotype" w:hAnsi="Palatino Linotype"/>
        </w:rPr>
        <w:lastRenderedPageBreak/>
        <w:t>estricta, las excepciones del derecho de acceso a la información y sólo podrán invocarlas cuando acrediten su procedencia, debiendo clasificar la información en el momento en que:</w:t>
      </w:r>
    </w:p>
    <w:p w14:paraId="1BCF35D2" w14:textId="77777777" w:rsidR="00B764F5" w:rsidRPr="003F00DD" w:rsidRDefault="00B764F5" w:rsidP="003F00DD">
      <w:pPr>
        <w:numPr>
          <w:ilvl w:val="0"/>
          <w:numId w:val="7"/>
        </w:numPr>
        <w:spacing w:line="360" w:lineRule="auto"/>
        <w:ind w:left="1276" w:right="-592" w:hanging="425"/>
        <w:contextualSpacing/>
        <w:jc w:val="both"/>
        <w:rPr>
          <w:rFonts w:ascii="Palatino Linotype" w:hAnsi="Palatino Linotype"/>
        </w:rPr>
      </w:pPr>
      <w:r w:rsidRPr="003F00DD">
        <w:rPr>
          <w:rFonts w:ascii="Palatino Linotype" w:hAnsi="Palatino Linotype"/>
        </w:rPr>
        <w:t>Se reciba una solicitud de acceso a la información;</w:t>
      </w:r>
    </w:p>
    <w:p w14:paraId="77507155" w14:textId="77777777" w:rsidR="00B764F5" w:rsidRPr="003F00DD" w:rsidRDefault="00B764F5" w:rsidP="003F00DD">
      <w:pPr>
        <w:numPr>
          <w:ilvl w:val="0"/>
          <w:numId w:val="7"/>
        </w:numPr>
        <w:spacing w:line="360" w:lineRule="auto"/>
        <w:ind w:left="1276" w:right="-592" w:hanging="425"/>
        <w:contextualSpacing/>
        <w:jc w:val="both"/>
        <w:rPr>
          <w:rFonts w:ascii="Palatino Linotype" w:hAnsi="Palatino Linotype"/>
        </w:rPr>
      </w:pPr>
      <w:r w:rsidRPr="003F00DD">
        <w:rPr>
          <w:rFonts w:ascii="Palatino Linotype" w:hAnsi="Palatino Linotype"/>
        </w:rPr>
        <w:t>Se determine mediante resolución de autoridad competente; y/o</w:t>
      </w:r>
    </w:p>
    <w:p w14:paraId="2549E22C" w14:textId="62F9A38B" w:rsidR="00B764F5" w:rsidRPr="003F00DD" w:rsidRDefault="00B764F5" w:rsidP="003F00DD">
      <w:pPr>
        <w:numPr>
          <w:ilvl w:val="0"/>
          <w:numId w:val="7"/>
        </w:numPr>
        <w:spacing w:line="360" w:lineRule="auto"/>
        <w:ind w:left="1276" w:right="-592" w:hanging="425"/>
        <w:contextualSpacing/>
        <w:jc w:val="both"/>
        <w:rPr>
          <w:rFonts w:ascii="Palatino Linotype" w:hAnsi="Palatino Linotype"/>
        </w:rPr>
      </w:pPr>
      <w:r w:rsidRPr="003F00DD">
        <w:rPr>
          <w:rFonts w:ascii="Palatino Linotype" w:hAnsi="Palatino Linotype"/>
        </w:rPr>
        <w:t>Se generen versiones públicas para dar cumplimiento a las obligaciones de transparencia previstas en la Ley.</w:t>
      </w:r>
    </w:p>
    <w:p w14:paraId="1E7677AC"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rPr>
      </w:pPr>
      <w:r w:rsidRPr="003F00DD">
        <w:rPr>
          <w:rFonts w:ascii="Palatino Linotype" w:hAnsi="Palatino Linotype"/>
        </w:rPr>
        <w:t xml:space="preserve">Situación que se </w:t>
      </w:r>
      <w:r w:rsidRPr="003F00DD">
        <w:rPr>
          <w:rFonts w:ascii="Palatino Linotype" w:eastAsia="Palatino Linotype" w:hAnsi="Palatino Linotype" w:cs="Palatino Linotype"/>
          <w:color w:val="000000"/>
        </w:rPr>
        <w:t>robustece</w:t>
      </w:r>
      <w:r w:rsidRPr="003F00DD">
        <w:rPr>
          <w:rFonts w:ascii="Palatino Linotype" w:hAnsi="Palatino Linotype"/>
        </w:rPr>
        <w:t xml:space="preserve"> con el artículo 141 de la misma Ley, que señala que las causales de reserva previstas se deberán fundar y motivar, a través de la aplicación de la prueba de daño.</w:t>
      </w:r>
    </w:p>
    <w:p w14:paraId="41D9B21D"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rPr>
      </w:pPr>
      <w:r w:rsidRPr="003F00DD">
        <w:rPr>
          <w:rFonts w:ascii="Palatino Linotype" w:hAnsi="Palatino Linotype"/>
        </w:rPr>
        <w:t xml:space="preserve">Igualmente, la clasificación de la información debe estar sustentada en el Acuerdo de </w:t>
      </w:r>
      <w:r w:rsidRPr="003F00DD">
        <w:rPr>
          <w:rFonts w:ascii="Palatino Linotype" w:eastAsia="Palatino Linotype" w:hAnsi="Palatino Linotype" w:cs="Palatino Linotype"/>
          <w:color w:val="000000"/>
        </w:rPr>
        <w:t>Clasificación</w:t>
      </w:r>
      <w:r w:rsidRPr="003F00DD">
        <w:rPr>
          <w:rFonts w:ascii="Palatino Linotype" w:hAnsi="Palatino Linotype"/>
        </w:rPr>
        <w:t xml:space="preserve">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3773882E" w14:textId="77777777" w:rsidR="00B764F5" w:rsidRPr="003F00DD" w:rsidRDefault="00B764F5" w:rsidP="003F00DD">
      <w:pPr>
        <w:numPr>
          <w:ilvl w:val="0"/>
          <w:numId w:val="8"/>
        </w:numPr>
        <w:spacing w:line="360" w:lineRule="auto"/>
        <w:ind w:left="1134" w:right="-592" w:hanging="283"/>
        <w:contextualSpacing/>
        <w:jc w:val="both"/>
        <w:rPr>
          <w:rFonts w:ascii="Palatino Linotype" w:hAnsi="Palatino Linotype"/>
        </w:rPr>
      </w:pPr>
      <w:r w:rsidRPr="003F00DD">
        <w:rPr>
          <w:rFonts w:ascii="Palatino Linotype" w:hAnsi="Palatino Linotype"/>
        </w:rPr>
        <w:t>La divulgación de la información representa un riesgo real, demostrable e identificable del perjuicio significativo al interés público o a la seguridad pública;</w:t>
      </w:r>
    </w:p>
    <w:p w14:paraId="663C0CB3" w14:textId="77777777" w:rsidR="00B764F5" w:rsidRPr="003F00DD" w:rsidRDefault="00B764F5" w:rsidP="003F00DD">
      <w:pPr>
        <w:numPr>
          <w:ilvl w:val="0"/>
          <w:numId w:val="8"/>
        </w:numPr>
        <w:spacing w:line="360" w:lineRule="auto"/>
        <w:ind w:left="1134" w:right="-592" w:hanging="283"/>
        <w:contextualSpacing/>
        <w:jc w:val="both"/>
        <w:rPr>
          <w:rFonts w:ascii="Palatino Linotype" w:hAnsi="Palatino Linotype"/>
        </w:rPr>
      </w:pPr>
      <w:r w:rsidRPr="003F00DD">
        <w:rPr>
          <w:rFonts w:ascii="Palatino Linotype" w:hAnsi="Palatino Linotype"/>
        </w:rPr>
        <w:t>El riesgo de perjuicio que supondría la divulgación supera el interés público general de que se difunda; y,</w:t>
      </w:r>
    </w:p>
    <w:p w14:paraId="28C00D83" w14:textId="77777777" w:rsidR="00B764F5" w:rsidRPr="003F00DD" w:rsidRDefault="00B764F5" w:rsidP="003F00DD">
      <w:pPr>
        <w:numPr>
          <w:ilvl w:val="0"/>
          <w:numId w:val="8"/>
        </w:numPr>
        <w:spacing w:line="360" w:lineRule="auto"/>
        <w:ind w:left="1134" w:right="-592" w:hanging="283"/>
        <w:contextualSpacing/>
        <w:jc w:val="both"/>
        <w:rPr>
          <w:rFonts w:ascii="Palatino Linotype" w:hAnsi="Palatino Linotype"/>
        </w:rPr>
      </w:pPr>
      <w:r w:rsidRPr="003F00DD">
        <w:rPr>
          <w:rFonts w:ascii="Palatino Linotype" w:hAnsi="Palatino Linotype"/>
        </w:rPr>
        <w:t xml:space="preserve">La limitación se adecua al principio de proporcionalidad y representa el medio menos restrictivo disponible para evitar el perjuicio. </w:t>
      </w:r>
    </w:p>
    <w:p w14:paraId="6AD3364D"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bCs/>
        </w:rPr>
        <w:t xml:space="preserve">Atento a lo anterior, </w:t>
      </w:r>
      <w:r w:rsidRPr="003F00DD">
        <w:rPr>
          <w:rFonts w:ascii="Palatino Linotype" w:hAnsi="Palatino Linotype" w:cs="Arial"/>
        </w:rPr>
        <w:t xml:space="preserve">es necesario hacer hincapié que para el caso de que existan </w:t>
      </w:r>
      <w:r w:rsidRPr="003F00DD">
        <w:rPr>
          <w:rFonts w:ascii="Palatino Linotype" w:hAnsi="Palatino Linotype"/>
        </w:rPr>
        <w:t xml:space="preserve">causas presentes que impiden la publicidad de la información durante cierto periodo de tiempo, </w:t>
      </w:r>
      <w:r w:rsidRPr="003F00DD">
        <w:rPr>
          <w:rFonts w:ascii="Palatino Linotype" w:hAnsi="Palatino Linotype" w:cs="Arial"/>
        </w:rPr>
        <w:t xml:space="preserve">debe clasificar la información como reservada, precisar las razones objetivas por las que la apertura </w:t>
      </w:r>
      <w:r w:rsidRPr="003F00DD">
        <w:rPr>
          <w:rFonts w:ascii="Palatino Linotype" w:hAnsi="Palatino Linotype" w:cs="Arial"/>
        </w:rPr>
        <w:lastRenderedPageBreak/>
        <w:t>de la información generaría una afectación, asimismo es claro que los mismos deben aplicar de manera restrictiva y limitada las hipótesis de clasificación y no hacerlas valer de manera general.</w:t>
      </w:r>
    </w:p>
    <w:p w14:paraId="6273AB44" w14:textId="77777777" w:rsidR="003C7ECA" w:rsidRPr="003F00DD" w:rsidRDefault="001F4DCE" w:rsidP="003F00DD">
      <w:pPr>
        <w:numPr>
          <w:ilvl w:val="0"/>
          <w:numId w:val="2"/>
        </w:numPr>
        <w:tabs>
          <w:tab w:val="left" w:pos="0"/>
        </w:tabs>
        <w:spacing w:before="240" w:line="360" w:lineRule="auto"/>
        <w:ind w:left="0" w:right="-592" w:firstLine="0"/>
        <w:jc w:val="both"/>
        <w:rPr>
          <w:rFonts w:ascii="Palatino Linotype" w:hAnsi="Palatino Linotype" w:cs="Arial"/>
          <w:b/>
          <w:i/>
        </w:rPr>
      </w:pPr>
      <w:r w:rsidRPr="003F00DD">
        <w:rPr>
          <w:rFonts w:ascii="Palatino Linotype" w:hAnsi="Palatino Linotype" w:cs="Arial"/>
        </w:rPr>
        <w:t>Ahora bien, en cuanto al punto número cuatro de la solicitud de información consistente en “</w:t>
      </w:r>
      <w:r w:rsidRPr="003F00DD">
        <w:rPr>
          <w:rFonts w:ascii="Palatino Linotype" w:hAnsi="Palatino Linotype" w:cs="Arial"/>
          <w:b/>
          <w:i/>
        </w:rPr>
        <w:t xml:space="preserve">4.- De las visitas de inspección del Órgano Superior de Fiscalización: solicito los informes y resultados de las visitas de inspección realizadas por el Órgano Superior de Fiscalización del Estado de México a la tesorería y finanzas del municipio entre 2019 y el 7 de octubre de 2025, junto con las observaciones y las medidas correctivas que se hayan adoptado.”, </w:t>
      </w:r>
      <w:r w:rsidRPr="003F00DD">
        <w:rPr>
          <w:rFonts w:ascii="Palatino Linotype" w:hAnsi="Palatino Linotype" w:cs="Arial"/>
          <w:bCs/>
          <w:iCs/>
        </w:rPr>
        <w:t xml:space="preserve">se debe de analizar que tal y como fue referido en párrafos anteriores el Órgano Superior de Fiscalización, se encarga de realizar auditorías externas al </w:t>
      </w:r>
      <w:r w:rsidRPr="003F00DD">
        <w:rPr>
          <w:rFonts w:ascii="Palatino Linotype" w:hAnsi="Palatino Linotype" w:cs="Arial"/>
          <w:b/>
          <w:iCs/>
        </w:rPr>
        <w:t>SUJETO OBLIGADO</w:t>
      </w:r>
      <w:r w:rsidR="003C7ECA" w:rsidRPr="003F00DD">
        <w:rPr>
          <w:rFonts w:ascii="Palatino Linotype" w:hAnsi="Palatino Linotype" w:cs="Arial"/>
          <w:b/>
          <w:iCs/>
        </w:rPr>
        <w:t xml:space="preserve"> </w:t>
      </w:r>
      <w:r w:rsidR="003C7ECA" w:rsidRPr="003F00DD">
        <w:rPr>
          <w:rFonts w:ascii="Palatino Linotype" w:hAnsi="Palatino Linotype" w:cs="Arial"/>
          <w:bCs/>
          <w:iCs/>
        </w:rPr>
        <w:t xml:space="preserve">y de entregar los resultados de las mismas, situación por la cual se debe de referir que para colmar el derecho de acceso a la información el </w:t>
      </w:r>
      <w:r w:rsidR="003C7ECA" w:rsidRPr="003F00DD">
        <w:rPr>
          <w:rFonts w:ascii="Palatino Linotype" w:hAnsi="Palatino Linotype" w:cs="Arial"/>
          <w:b/>
          <w:iCs/>
        </w:rPr>
        <w:t xml:space="preserve">SUJETO OBLIGADO </w:t>
      </w:r>
      <w:r w:rsidR="003C7ECA" w:rsidRPr="003F00DD">
        <w:rPr>
          <w:rFonts w:ascii="Palatino Linotype" w:hAnsi="Palatino Linotype" w:cs="Arial"/>
          <w:bCs/>
          <w:iCs/>
        </w:rPr>
        <w:t xml:space="preserve">deberá de entregar los resultados de los informes de las visitas de inspección realizadas por el OSFEM. </w:t>
      </w:r>
    </w:p>
    <w:p w14:paraId="456333EF" w14:textId="239DE088" w:rsidR="001F4DCE" w:rsidRPr="003F00DD" w:rsidRDefault="00E834DC" w:rsidP="003F00DD">
      <w:pPr>
        <w:numPr>
          <w:ilvl w:val="0"/>
          <w:numId w:val="2"/>
        </w:numPr>
        <w:tabs>
          <w:tab w:val="left" w:pos="0"/>
        </w:tabs>
        <w:spacing w:before="240" w:line="360" w:lineRule="auto"/>
        <w:ind w:left="0" w:right="-592" w:firstLine="0"/>
        <w:jc w:val="both"/>
        <w:rPr>
          <w:rFonts w:ascii="Palatino Linotype" w:hAnsi="Palatino Linotype" w:cs="Arial"/>
          <w:bCs/>
          <w:i/>
        </w:rPr>
      </w:pPr>
      <w:r w:rsidRPr="003F00DD">
        <w:rPr>
          <w:rFonts w:ascii="Palatino Linotype" w:hAnsi="Palatino Linotype" w:cs="Arial"/>
          <w:bCs/>
          <w:iCs/>
        </w:rPr>
        <w:t>Seguidamente, en cuanto a los puntos de la solicitud de información cinco y ocho consistentes en “5.-</w:t>
      </w:r>
      <w:r w:rsidRPr="003F00DD">
        <w:rPr>
          <w:rFonts w:ascii="Palatino Linotype" w:eastAsia="Palatino Linotype" w:hAnsi="Palatino Linotype" w:cs="Palatino Linotype"/>
          <w:b/>
          <w:i/>
          <w:color w:val="000000"/>
        </w:rPr>
        <w:t>De los informes de cumplimiento con el presupuesto municipal solicito los informes anuales sobre el cumplimiento del presupuesto municipal para los años 2019 a 2025, incluyendo los detalles de los ingresos y egresos, las desviaciones detectadas y las medidas correctivas adoptadas para garantizar el cumplimiento del presupuesto” y “8. Sobre la fiscalización de los ingresos por impuestos municipales, solicito los informes completos de fiscalización relacionados con los ingresos generados por impuestos municipales entre 2019 y el 7 de octubre de 2025, especificando los tipos de impuestos, los montos recaudados y las irregularidades detectadas, si las hubiere”</w:t>
      </w:r>
      <w:r w:rsidRPr="003F00DD">
        <w:rPr>
          <w:rFonts w:ascii="Palatino Linotype" w:hAnsi="Palatino Linotype" w:cs="Arial"/>
          <w:bCs/>
          <w:iCs/>
        </w:rPr>
        <w:t xml:space="preserve">, se debe de analizar que lo solicitado puede ser colmado con la </w:t>
      </w:r>
      <w:r w:rsidRPr="003F00DD">
        <w:rPr>
          <w:rFonts w:ascii="Palatino Linotype" w:hAnsi="Palatino Linotype" w:cs="Arial"/>
          <w:b/>
          <w:iCs/>
          <w:u w:val="single"/>
        </w:rPr>
        <w:t xml:space="preserve">cuenta pública municipal, </w:t>
      </w:r>
      <w:r w:rsidRPr="003F00DD">
        <w:rPr>
          <w:rFonts w:ascii="Palatino Linotype" w:hAnsi="Palatino Linotype" w:cs="Arial"/>
          <w:bCs/>
          <w:iCs/>
        </w:rPr>
        <w:t xml:space="preserve">de acuerdo con lo siguiente. </w:t>
      </w:r>
    </w:p>
    <w:p w14:paraId="6ACCA64C" w14:textId="77777777" w:rsidR="003232B8" w:rsidRPr="003F00DD" w:rsidRDefault="002D66F9" w:rsidP="003F00DD">
      <w:pPr>
        <w:spacing w:before="240"/>
        <w:ind w:left="1134" w:right="-592"/>
        <w:jc w:val="both"/>
        <w:rPr>
          <w:rFonts w:ascii="Palatino Linotype" w:hAnsi="Palatino Linotype" w:cs="Arial"/>
          <w:bCs/>
          <w:i/>
        </w:rPr>
      </w:pPr>
      <w:r w:rsidRPr="003F00DD">
        <w:rPr>
          <w:rFonts w:ascii="Palatino Linotype" w:hAnsi="Palatino Linotype" w:cs="Arial"/>
          <w:b/>
          <w:i/>
        </w:rPr>
        <w:lastRenderedPageBreak/>
        <w:t>Artículo 352.-</w:t>
      </w:r>
      <w:r w:rsidRPr="003F00DD">
        <w:rPr>
          <w:rFonts w:ascii="Palatino Linotype" w:hAnsi="Palatino Linotype" w:cs="Arial"/>
          <w:bCs/>
          <w:i/>
        </w:rPr>
        <w:t xml:space="preserve"> La cuenta pública se constituye por la información económica, patrimonial, presupuestal, programática, cualitativa y cuantitativa que muestre los resultados de la ejecución de la Ley de Ingresos y del Presupuesto de Egresos. La Secretaría y las Tesorerías, proporcionarán la información complementaria requerida por los Órganos de Fiscalización locales y federales, según corresponda, para el análisis y evaluación de la cuenta pública correspondiente. El formato de entrega de las Cuentas Públicas del Estado y de los Municipios, deberá ser congruente, contener el mismo nivel de desglose y mantener la debida correlación con respecto a los formatos del Presupuesto de Egresos del Estado y de los Municipios respectivamente, para lograr una mejor claridad, comprensión y transparencia en la revisión y fiscalización por parte del Órgano Superior de Fiscalización del Estado de México. Artículo </w:t>
      </w:r>
      <w:r w:rsidRPr="003F00DD">
        <w:rPr>
          <w:rFonts w:ascii="Palatino Linotype" w:hAnsi="Palatino Linotype" w:cs="Arial"/>
          <w:b/>
          <w:i/>
        </w:rPr>
        <w:t>352 Bis.</w:t>
      </w:r>
      <w:r w:rsidRPr="003F00DD">
        <w:rPr>
          <w:rFonts w:ascii="Palatino Linotype" w:hAnsi="Palatino Linotype" w:cs="Arial"/>
          <w:bCs/>
          <w:i/>
        </w:rPr>
        <w:t xml:space="preserve">- Como parte de la cuenta pública, se informará a la Legislatura de las acciones y resultados de la ejecución del Plan de Desarrollo del Estado o del municipio que corresponda y del avance de los programas, en términos de lo establecido en la Ley de Planeación del Estado de México y Municipios. Adicionalmente, se enviará trimestralmente a la Legislatura y al Órgano Superior de Fiscalización del Estado de México el informe de las acciones y resultados de la ejecución del Plan de Desarrollo del Estado o del municipio que corresponda y del avance de los programas en los meses de abril, julio y octubre y el trimestre correspondiente al cierre del ejercicio, se hará con la cuenta pública. Se adicionará a dichos informes un apartado especial sobre las reasignaciones realizadas, a nivel de proyecto, así como otro apartado para informar de las asignaciones de los recursos en términos de lo dispuesto por el artículo 317 Bis A de este Código. La persona titular del Poder Ejecutivo, por conducto de la persona titular de la Secretaría, comparecerá en las reuniones trimestrales de análisis y evaluación de los informes presentados, que celebren el Órgano Superior de Fiscalización de la Legislatura y las Comisiones Legislativas respectivas. </w:t>
      </w:r>
    </w:p>
    <w:p w14:paraId="632A2358" w14:textId="77777777" w:rsidR="003232B8" w:rsidRPr="003F00DD" w:rsidRDefault="002D66F9" w:rsidP="003F00DD">
      <w:pPr>
        <w:spacing w:before="240"/>
        <w:ind w:left="1134" w:right="-592"/>
        <w:jc w:val="both"/>
        <w:rPr>
          <w:rFonts w:ascii="Palatino Linotype" w:hAnsi="Palatino Linotype" w:cs="Arial"/>
          <w:bCs/>
          <w:i/>
        </w:rPr>
      </w:pPr>
      <w:r w:rsidRPr="003F00DD">
        <w:rPr>
          <w:rFonts w:ascii="Palatino Linotype" w:hAnsi="Palatino Linotype" w:cs="Arial"/>
          <w:b/>
          <w:i/>
        </w:rPr>
        <w:t>Artículo 354.-</w:t>
      </w:r>
      <w:r w:rsidRPr="003F00DD">
        <w:rPr>
          <w:rFonts w:ascii="Palatino Linotype" w:hAnsi="Palatino Linotype" w:cs="Arial"/>
          <w:bCs/>
          <w:i/>
        </w:rPr>
        <w:t xml:space="preserve"> En la cuenta pública la información presupuestal deberá considerar la siguiente clasificación del gasto: </w:t>
      </w:r>
    </w:p>
    <w:p w14:paraId="6875D941" w14:textId="0C1C7B5E" w:rsidR="003232B8" w:rsidRPr="003F00DD" w:rsidRDefault="002D66F9" w:rsidP="003F00DD">
      <w:pPr>
        <w:pStyle w:val="Prrafodelista"/>
        <w:numPr>
          <w:ilvl w:val="0"/>
          <w:numId w:val="12"/>
        </w:numPr>
        <w:spacing w:before="240"/>
        <w:ind w:left="1134" w:right="-592" w:firstLine="0"/>
        <w:jc w:val="both"/>
        <w:rPr>
          <w:rFonts w:ascii="Palatino Linotype" w:hAnsi="Palatino Linotype" w:cs="Arial"/>
          <w:bCs/>
          <w:i/>
        </w:rPr>
      </w:pPr>
      <w:r w:rsidRPr="003F00DD">
        <w:rPr>
          <w:rFonts w:ascii="Palatino Linotype" w:hAnsi="Palatino Linotype" w:cs="Arial"/>
          <w:bCs/>
          <w:i/>
        </w:rPr>
        <w:t xml:space="preserve">Económica, integrando la presentación por capítulo y objeto del gasto. </w:t>
      </w:r>
    </w:p>
    <w:p w14:paraId="5ED01DA5" w14:textId="77777777" w:rsidR="003232B8" w:rsidRPr="003F00DD" w:rsidRDefault="002D66F9" w:rsidP="003F00DD">
      <w:pPr>
        <w:pStyle w:val="Prrafodelista"/>
        <w:spacing w:before="240"/>
        <w:ind w:left="1134" w:right="-592"/>
        <w:jc w:val="both"/>
        <w:rPr>
          <w:rFonts w:ascii="Palatino Linotype" w:hAnsi="Palatino Linotype" w:cs="Arial"/>
          <w:bCs/>
          <w:i/>
        </w:rPr>
      </w:pPr>
      <w:r w:rsidRPr="003F00DD">
        <w:rPr>
          <w:rFonts w:ascii="Palatino Linotype" w:hAnsi="Palatino Linotype" w:cs="Arial"/>
          <w:bCs/>
          <w:i/>
        </w:rPr>
        <w:t xml:space="preserve">II. Administrativa, relacionando el gasto por las unidades que lo ejecutaron. </w:t>
      </w:r>
    </w:p>
    <w:p w14:paraId="3DE9C43B" w14:textId="77777777" w:rsidR="003232B8" w:rsidRPr="003F00DD" w:rsidRDefault="002D66F9" w:rsidP="003F00DD">
      <w:pPr>
        <w:pStyle w:val="Prrafodelista"/>
        <w:spacing w:before="240"/>
        <w:ind w:left="1134" w:right="-592"/>
        <w:jc w:val="both"/>
        <w:rPr>
          <w:rFonts w:ascii="Palatino Linotype" w:hAnsi="Palatino Linotype" w:cs="Arial"/>
          <w:bCs/>
          <w:i/>
        </w:rPr>
      </w:pPr>
      <w:r w:rsidRPr="003F00DD">
        <w:rPr>
          <w:rFonts w:ascii="Palatino Linotype" w:hAnsi="Palatino Linotype" w:cs="Arial"/>
          <w:bCs/>
          <w:i/>
        </w:rPr>
        <w:t xml:space="preserve">III. Económico-administrativa, combinando las presentaciones anteriores. </w:t>
      </w:r>
    </w:p>
    <w:p w14:paraId="59AEF012" w14:textId="031B005E" w:rsidR="003232B8" w:rsidRPr="003F00DD" w:rsidRDefault="002D66F9" w:rsidP="003F00DD">
      <w:pPr>
        <w:pStyle w:val="Prrafodelista"/>
        <w:spacing w:before="240"/>
        <w:ind w:left="1134" w:right="-592"/>
        <w:jc w:val="both"/>
        <w:rPr>
          <w:rFonts w:ascii="Palatino Linotype" w:hAnsi="Palatino Linotype" w:cs="Arial"/>
          <w:bCs/>
          <w:i/>
        </w:rPr>
      </w:pPr>
      <w:r w:rsidRPr="003F00DD">
        <w:rPr>
          <w:rFonts w:ascii="Palatino Linotype" w:hAnsi="Palatino Linotype" w:cs="Arial"/>
          <w:bCs/>
          <w:i/>
        </w:rPr>
        <w:t xml:space="preserve">IV. Programática, señalando las principales acciones realizadas en cada uno de los programas gubernamentales. </w:t>
      </w:r>
    </w:p>
    <w:p w14:paraId="0524A6EC" w14:textId="48149BEF" w:rsidR="00E834DC" w:rsidRPr="003F00DD" w:rsidRDefault="002D66F9" w:rsidP="003F00DD">
      <w:pPr>
        <w:spacing w:before="240"/>
        <w:ind w:left="1134" w:right="-592"/>
        <w:jc w:val="both"/>
        <w:rPr>
          <w:rFonts w:ascii="Palatino Linotype" w:hAnsi="Palatino Linotype" w:cs="Arial"/>
          <w:bCs/>
          <w:i/>
        </w:rPr>
      </w:pPr>
      <w:r w:rsidRPr="003F00DD">
        <w:rPr>
          <w:rFonts w:ascii="Palatino Linotype" w:hAnsi="Palatino Linotype" w:cs="Arial"/>
          <w:b/>
          <w:i/>
        </w:rPr>
        <w:t>Artículo 355.-</w:t>
      </w:r>
      <w:r w:rsidRPr="003F00DD">
        <w:rPr>
          <w:rFonts w:ascii="Palatino Linotype" w:hAnsi="Palatino Linotype" w:cs="Arial"/>
          <w:bCs/>
          <w:i/>
        </w:rPr>
        <w:t xml:space="preserve"> La información que los Entes Públicos, de acuerdo con su naturaleza jurídica y según corresponda, deban proporcionar para la integración de la cuenta pública estatal, deberá estar dictaminada por contador público independiente. Artículo 356.- La Secretaría y </w:t>
      </w:r>
      <w:r w:rsidRPr="003F00DD">
        <w:rPr>
          <w:rFonts w:ascii="Palatino Linotype" w:hAnsi="Palatino Linotype" w:cs="Arial"/>
          <w:bCs/>
          <w:i/>
        </w:rPr>
        <w:lastRenderedPageBreak/>
        <w:t>las tesorerías, clasificarán cuando sea necesario, la información que les proporcionen las dependencias, entidades públicas y unidades administrativas, para efectos de integración y presentación de la cuenta pública</w:t>
      </w:r>
    </w:p>
    <w:p w14:paraId="1C02668C" w14:textId="4A5923EB" w:rsidR="00A21449" w:rsidRPr="003F00DD" w:rsidRDefault="003C3EEB"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De lo anterior, se tiene que el </w:t>
      </w:r>
      <w:r w:rsidRPr="003F00DD">
        <w:rPr>
          <w:rFonts w:ascii="Palatino Linotype" w:hAnsi="Palatino Linotype" w:cs="Arial"/>
          <w:b/>
          <w:bCs/>
        </w:rPr>
        <w:t xml:space="preserve">SUJETO OBLIGADO </w:t>
      </w:r>
      <w:r w:rsidRPr="003F00DD">
        <w:rPr>
          <w:rFonts w:ascii="Palatino Linotype" w:hAnsi="Palatino Linotype" w:cs="Arial"/>
        </w:rPr>
        <w:t xml:space="preserve">cuenta con las funciones para colmar el derecho de acceso a la información del </w:t>
      </w:r>
      <w:r w:rsidRPr="003F00DD">
        <w:rPr>
          <w:rFonts w:ascii="Palatino Linotype" w:hAnsi="Palatino Linotype" w:cs="Arial"/>
          <w:b/>
          <w:bCs/>
        </w:rPr>
        <w:t xml:space="preserve">RECURRENTE, </w:t>
      </w:r>
      <w:r w:rsidRPr="003F00DD">
        <w:rPr>
          <w:rFonts w:ascii="Palatino Linotype" w:hAnsi="Palatino Linotype" w:cs="Arial"/>
        </w:rPr>
        <w:t xml:space="preserve">además no debe de perderse de vista </w:t>
      </w:r>
      <w:r w:rsidR="00235CA4" w:rsidRPr="003F00DD">
        <w:rPr>
          <w:rFonts w:ascii="Palatino Linotype" w:hAnsi="Palatino Linotype" w:cs="Arial"/>
        </w:rPr>
        <w:t xml:space="preserve">que el </w:t>
      </w:r>
      <w:r w:rsidR="00235CA4" w:rsidRPr="003F00DD">
        <w:rPr>
          <w:rFonts w:ascii="Palatino Linotype" w:hAnsi="Palatino Linotype" w:cs="Arial"/>
          <w:b/>
          <w:bCs/>
        </w:rPr>
        <w:t xml:space="preserve">SUJETO OBLIGADO </w:t>
      </w:r>
      <w:r w:rsidR="00235CA4" w:rsidRPr="003F00DD">
        <w:rPr>
          <w:rFonts w:ascii="Palatino Linotype" w:hAnsi="Palatino Linotype" w:cs="Arial"/>
        </w:rPr>
        <w:t xml:space="preserve">acepta contar con la información solicitada. </w:t>
      </w:r>
    </w:p>
    <w:p w14:paraId="58C3B999" w14:textId="46D8E2BE" w:rsidR="00235CA4" w:rsidRPr="003F00DD" w:rsidRDefault="00235CA4"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Seguidamente, en cuanto al punto seis  de la solicitud de información consistente en “</w:t>
      </w:r>
      <w:r w:rsidRPr="003F00DD">
        <w:rPr>
          <w:rFonts w:ascii="Palatino Linotype" w:eastAsia="Palatino Linotype" w:hAnsi="Palatino Linotype" w:cs="Palatino Linotype"/>
          <w:b/>
          <w:i/>
          <w:color w:val="000000"/>
        </w:rPr>
        <w:t xml:space="preserve">6.- Sobre la fiscalización de las multas impuestas por el Ayuntamiento, solicito los registros de todas las multas impuestas por las autoridades municipales entre 2019 y el 7 de octubre de 2025, incluyendo el monto de cada multa, los procedimientos de fiscalización, y los comprobantes de ingreso de las mismas a la tesorería municipal”, </w:t>
      </w:r>
      <w:r w:rsidRPr="003F00DD">
        <w:rPr>
          <w:rFonts w:ascii="Palatino Linotype" w:eastAsia="Palatino Linotype" w:hAnsi="Palatino Linotype" w:cs="Palatino Linotype"/>
          <w:bCs/>
          <w:iCs/>
          <w:color w:val="000000"/>
        </w:rPr>
        <w:t xml:space="preserve">se debe de referir que tal y como fue analizado en párrafos anteriores la </w:t>
      </w:r>
      <w:r w:rsidRPr="003F00DD">
        <w:rPr>
          <w:rFonts w:ascii="Palatino Linotype" w:eastAsia="Palatino Linotype" w:hAnsi="Palatino Linotype" w:cs="Palatino Linotype"/>
          <w:b/>
          <w:iCs/>
          <w:color w:val="000000"/>
        </w:rPr>
        <w:t xml:space="preserve">Tesorería Municipal, </w:t>
      </w:r>
      <w:r w:rsidRPr="003F00DD">
        <w:rPr>
          <w:rFonts w:ascii="Palatino Linotype" w:eastAsia="Palatino Linotype" w:hAnsi="Palatino Linotype" w:cs="Palatino Linotype"/>
          <w:bCs/>
          <w:iCs/>
          <w:color w:val="000000"/>
        </w:rPr>
        <w:t xml:space="preserve">es el área encargada de registrar los ingresos mediante el diario general de póliza, situación por la cual se establece que el </w:t>
      </w:r>
      <w:r w:rsidRPr="003F00DD">
        <w:rPr>
          <w:rFonts w:ascii="Palatino Linotype" w:eastAsia="Palatino Linotype" w:hAnsi="Palatino Linotype" w:cs="Palatino Linotype"/>
          <w:b/>
          <w:iCs/>
          <w:color w:val="000000"/>
        </w:rPr>
        <w:t xml:space="preserve">SUJETO OBLIGADO </w:t>
      </w:r>
      <w:r w:rsidRPr="003F00DD">
        <w:rPr>
          <w:rFonts w:ascii="Palatino Linotype" w:eastAsia="Palatino Linotype" w:hAnsi="Palatino Linotype" w:cs="Palatino Linotype"/>
          <w:bCs/>
          <w:iCs/>
          <w:color w:val="000000"/>
        </w:rPr>
        <w:t xml:space="preserve">debe de entregar la información solicitada por el </w:t>
      </w:r>
      <w:r w:rsidRPr="003F00DD">
        <w:rPr>
          <w:rFonts w:ascii="Palatino Linotype" w:eastAsia="Palatino Linotype" w:hAnsi="Palatino Linotype" w:cs="Palatino Linotype"/>
          <w:b/>
          <w:iCs/>
          <w:color w:val="000000"/>
        </w:rPr>
        <w:t xml:space="preserve">RECURRENTE </w:t>
      </w:r>
      <w:r w:rsidRPr="003F00DD">
        <w:rPr>
          <w:rFonts w:ascii="Palatino Linotype" w:eastAsia="Palatino Linotype" w:hAnsi="Palatino Linotype" w:cs="Palatino Linotype"/>
          <w:bCs/>
          <w:iCs/>
          <w:color w:val="000000"/>
        </w:rPr>
        <w:t xml:space="preserve">para colmar su derecho de acceso a la información. </w:t>
      </w:r>
    </w:p>
    <w:p w14:paraId="097F7DBA" w14:textId="0508385F" w:rsidR="008626B2" w:rsidRPr="003F00DD" w:rsidRDefault="008626B2"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eastAsia="Palatino Linotype" w:hAnsi="Palatino Linotype" w:cs="Palatino Linotype"/>
          <w:bCs/>
          <w:iCs/>
          <w:color w:val="000000"/>
        </w:rPr>
        <w:t xml:space="preserve">Finalmente, </w:t>
      </w:r>
      <w:r w:rsidR="00D1613B" w:rsidRPr="003F00DD">
        <w:rPr>
          <w:rFonts w:ascii="Palatino Linotype" w:eastAsia="Palatino Linotype" w:hAnsi="Palatino Linotype" w:cs="Palatino Linotype"/>
          <w:bCs/>
          <w:iCs/>
          <w:color w:val="000000"/>
        </w:rPr>
        <w:t xml:space="preserve">en cuanto al cambio de modalidad se debe de referir que no se tiene por validado, toda vez que el </w:t>
      </w:r>
      <w:r w:rsidR="00D1613B" w:rsidRPr="003F00DD">
        <w:rPr>
          <w:rFonts w:ascii="Palatino Linotype" w:eastAsia="Palatino Linotype" w:hAnsi="Palatino Linotype" w:cs="Palatino Linotype"/>
          <w:b/>
          <w:iCs/>
          <w:color w:val="000000"/>
        </w:rPr>
        <w:t xml:space="preserve">SUJETO OBLIGADO </w:t>
      </w:r>
      <w:r w:rsidR="00D1613B" w:rsidRPr="003F00DD">
        <w:rPr>
          <w:rFonts w:ascii="Palatino Linotype" w:eastAsia="Palatino Linotype" w:hAnsi="Palatino Linotype" w:cs="Palatino Linotype"/>
          <w:bCs/>
          <w:iCs/>
          <w:color w:val="000000"/>
        </w:rPr>
        <w:t xml:space="preserve">realizó el cambio de modalidad en cuanto a las cinco solicitudes de información, mismas que no fueron acumuladas por este </w:t>
      </w:r>
      <w:r w:rsidR="00415FCF" w:rsidRPr="003F00DD">
        <w:rPr>
          <w:rFonts w:ascii="Palatino Linotype" w:eastAsia="Palatino Linotype" w:hAnsi="Palatino Linotype" w:cs="Palatino Linotype"/>
          <w:bCs/>
          <w:iCs/>
          <w:color w:val="000000"/>
        </w:rPr>
        <w:t>Órgano</w:t>
      </w:r>
      <w:r w:rsidR="00D1613B" w:rsidRPr="003F00DD">
        <w:rPr>
          <w:rFonts w:ascii="Palatino Linotype" w:eastAsia="Palatino Linotype" w:hAnsi="Palatino Linotype" w:cs="Palatino Linotype"/>
          <w:bCs/>
          <w:iCs/>
          <w:color w:val="000000"/>
        </w:rPr>
        <w:t xml:space="preserve"> Garante. </w:t>
      </w:r>
    </w:p>
    <w:p w14:paraId="537A94F2" w14:textId="42F7CB4A" w:rsidR="00D1613B" w:rsidRPr="003F00DD" w:rsidRDefault="00D1613B"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eastAsia="Palatino Linotype" w:hAnsi="Palatino Linotype" w:cs="Palatino Linotype"/>
          <w:bCs/>
          <w:iCs/>
          <w:color w:val="000000"/>
        </w:rPr>
        <w:t xml:space="preserve">Seguidamente, se debe de precisar que en la respuesta inicial el </w:t>
      </w:r>
      <w:r w:rsidRPr="003F00DD">
        <w:rPr>
          <w:rFonts w:ascii="Palatino Linotype" w:eastAsia="Palatino Linotype" w:hAnsi="Palatino Linotype" w:cs="Palatino Linotype"/>
          <w:b/>
          <w:iCs/>
          <w:color w:val="000000"/>
        </w:rPr>
        <w:t xml:space="preserve">SUJETO OBLIGADO </w:t>
      </w:r>
      <w:r w:rsidRPr="003F00DD">
        <w:rPr>
          <w:rFonts w:ascii="Palatino Linotype" w:eastAsia="Palatino Linotype" w:hAnsi="Palatino Linotype" w:cs="Palatino Linotype"/>
          <w:bCs/>
          <w:iCs/>
          <w:color w:val="000000"/>
        </w:rPr>
        <w:t xml:space="preserve">refirió que la información financiera se integraba por el siguiente cumulo de hojas. </w:t>
      </w:r>
    </w:p>
    <w:p w14:paraId="373EB80A" w14:textId="439D88EB" w:rsidR="00415FCF" w:rsidRPr="003F00DD" w:rsidRDefault="00415FCF" w:rsidP="003F00DD">
      <w:pPr>
        <w:tabs>
          <w:tab w:val="left" w:pos="0"/>
        </w:tabs>
        <w:spacing w:before="240" w:line="360" w:lineRule="auto"/>
        <w:ind w:right="-592"/>
        <w:jc w:val="center"/>
        <w:rPr>
          <w:rFonts w:ascii="Palatino Linotype" w:hAnsi="Palatino Linotype" w:cs="Arial"/>
        </w:rPr>
      </w:pPr>
      <w:r w:rsidRPr="003F00DD">
        <w:rPr>
          <w:rFonts w:ascii="Palatino Linotype" w:hAnsi="Palatino Linotype" w:cs="Arial"/>
          <w:noProof/>
          <w:lang w:val="es-MX" w:eastAsia="es-MX"/>
        </w:rPr>
        <w:lastRenderedPageBreak/>
        <w:drawing>
          <wp:inline distT="0" distB="0" distL="0" distR="0" wp14:anchorId="0D9A6D3A" wp14:editId="0A646131">
            <wp:extent cx="5020376" cy="1800476"/>
            <wp:effectExtent l="152400" t="152400" r="370840" b="3714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20376" cy="1800476"/>
                    </a:xfrm>
                    <a:prstGeom prst="rect">
                      <a:avLst/>
                    </a:prstGeom>
                    <a:ln>
                      <a:noFill/>
                    </a:ln>
                    <a:effectLst>
                      <a:outerShdw blurRad="292100" dist="139700" dir="2700000" algn="tl" rotWithShape="0">
                        <a:srgbClr val="333333">
                          <a:alpha val="65000"/>
                        </a:srgbClr>
                      </a:outerShdw>
                    </a:effectLst>
                  </pic:spPr>
                </pic:pic>
              </a:graphicData>
            </a:graphic>
          </wp:inline>
        </w:drawing>
      </w:r>
    </w:p>
    <w:p w14:paraId="19A378B2" w14:textId="4B2E33C4" w:rsidR="00415FCF" w:rsidRPr="003F00DD" w:rsidRDefault="00415FCF"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En esa línea, se tiene que </w:t>
      </w:r>
      <w:r w:rsidR="00C8492C" w:rsidRPr="003F00DD">
        <w:rPr>
          <w:rFonts w:ascii="Palatino Linotype" w:hAnsi="Palatino Linotype" w:cs="Arial"/>
        </w:rPr>
        <w:t>las hojas referidas para la información de fiscalización no rebasan</w:t>
      </w:r>
      <w:r w:rsidRPr="003F00DD">
        <w:rPr>
          <w:rFonts w:ascii="Palatino Linotype" w:hAnsi="Palatino Linotype" w:cs="Arial"/>
        </w:rPr>
        <w:t xml:space="preserve"> las capacidades técnicas del Sistema de Acceso a la Información, situación por la cual el </w:t>
      </w:r>
      <w:r w:rsidRPr="003F00DD">
        <w:rPr>
          <w:rFonts w:ascii="Palatino Linotype" w:hAnsi="Palatino Linotype" w:cs="Arial"/>
          <w:b/>
          <w:bCs/>
        </w:rPr>
        <w:t xml:space="preserve">SUJERO OBLIGADO </w:t>
      </w:r>
      <w:r w:rsidRPr="003F00DD">
        <w:rPr>
          <w:rFonts w:ascii="Palatino Linotype" w:hAnsi="Palatino Linotype" w:cs="Arial"/>
        </w:rPr>
        <w:t xml:space="preserve">deberá de entregar la información en la modalidad elegida. </w:t>
      </w:r>
    </w:p>
    <w:p w14:paraId="43D70E66" w14:textId="325FA0AA" w:rsidR="00B764F5" w:rsidRPr="003F00DD" w:rsidRDefault="00B764F5" w:rsidP="003F00DD">
      <w:pPr>
        <w:numPr>
          <w:ilvl w:val="0"/>
          <w:numId w:val="2"/>
        </w:numPr>
        <w:tabs>
          <w:tab w:val="left" w:pos="0"/>
        </w:tabs>
        <w:spacing w:before="240" w:line="360" w:lineRule="auto"/>
        <w:ind w:left="0" w:right="-592" w:firstLine="0"/>
        <w:jc w:val="both"/>
        <w:rPr>
          <w:rFonts w:ascii="Palatino Linotype" w:hAnsi="Palatino Linotype" w:cs="Arial"/>
        </w:rPr>
      </w:pPr>
      <w:r w:rsidRPr="003F00DD">
        <w:rPr>
          <w:rFonts w:ascii="Palatino Linotype" w:hAnsi="Palatino Linotype" w:cs="Arial"/>
        </w:rPr>
        <w:t xml:space="preserve">Por lo anteriormente expuesto, se determina que el </w:t>
      </w:r>
      <w:r w:rsidRPr="003F00DD">
        <w:rPr>
          <w:rFonts w:ascii="Palatino Linotype" w:hAnsi="Palatino Linotype" w:cs="Arial"/>
          <w:b/>
        </w:rPr>
        <w:t xml:space="preserve">SUJETO OBLIGADO </w:t>
      </w:r>
      <w:r w:rsidRPr="003F00DD">
        <w:rPr>
          <w:rFonts w:ascii="Palatino Linotype" w:hAnsi="Palatino Linotype" w:cs="Arial"/>
        </w:rPr>
        <w:t xml:space="preserve">no colmo el derecho de acceso a la información del </w:t>
      </w:r>
      <w:r w:rsidRPr="003F00DD">
        <w:rPr>
          <w:rFonts w:ascii="Palatino Linotype" w:hAnsi="Palatino Linotype" w:cs="Arial"/>
          <w:b/>
        </w:rPr>
        <w:t xml:space="preserve">RECURRENTE, </w:t>
      </w:r>
      <w:r w:rsidRPr="003F00DD">
        <w:rPr>
          <w:rFonts w:ascii="Palatino Linotype" w:hAnsi="Palatino Linotype" w:cs="Arial"/>
        </w:rPr>
        <w:t xml:space="preserve">situación por la cual deberá de entregar la información que se le ordene en el apartado correspondiente de la presente solución. </w:t>
      </w:r>
    </w:p>
    <w:p w14:paraId="2C504496"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1E63E6B1" w14:textId="77777777" w:rsidR="00B764F5" w:rsidRPr="003F00DD" w:rsidRDefault="00B764F5" w:rsidP="003F00DD">
      <w:pPr>
        <w:keepNext/>
        <w:keepLines/>
        <w:spacing w:after="160" w:line="360" w:lineRule="auto"/>
        <w:ind w:right="-592"/>
        <w:rPr>
          <w:rFonts w:ascii="Palatino Linotype" w:eastAsia="Palatino Linotype" w:hAnsi="Palatino Linotype" w:cs="Palatino Linotype"/>
          <w:b/>
          <w:color w:val="000000"/>
        </w:rPr>
      </w:pPr>
      <w:r w:rsidRPr="003F00DD">
        <w:rPr>
          <w:rFonts w:ascii="Palatino Linotype" w:eastAsia="Palatino Linotype" w:hAnsi="Palatino Linotype" w:cs="Palatino Linotype"/>
          <w:b/>
          <w:color w:val="000000"/>
        </w:rPr>
        <w:t>QUINTO. De la versión pública.</w:t>
      </w:r>
    </w:p>
    <w:p w14:paraId="7995D09D" w14:textId="77777777" w:rsidR="00B764F5" w:rsidRPr="003F00DD" w:rsidRDefault="00B764F5" w:rsidP="003F00DD">
      <w:pPr>
        <w:keepNext/>
        <w:keepLines/>
        <w:numPr>
          <w:ilvl w:val="0"/>
          <w:numId w:val="6"/>
        </w:numPr>
        <w:tabs>
          <w:tab w:val="left" w:pos="284"/>
        </w:tabs>
        <w:spacing w:after="160" w:line="360" w:lineRule="auto"/>
        <w:ind w:left="0" w:right="-592" w:firstLine="0"/>
        <w:rPr>
          <w:rFonts w:ascii="Palatino Linotype" w:eastAsia="Palatino Linotype" w:hAnsi="Palatino Linotype" w:cs="Palatino Linotype"/>
          <w:b/>
          <w:color w:val="000000"/>
        </w:rPr>
      </w:pPr>
      <w:r w:rsidRPr="003F00DD">
        <w:rPr>
          <w:rFonts w:ascii="Palatino Linotype" w:eastAsia="Palatino Linotype" w:hAnsi="Palatino Linotype" w:cs="Palatino Linotype"/>
          <w:b/>
          <w:color w:val="000000"/>
        </w:rPr>
        <w:t xml:space="preserve">Nociones generales. </w:t>
      </w:r>
    </w:p>
    <w:p w14:paraId="03711FB5"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Ahora bien, debe destacarse, que debido a que des desconoce el contenido de la información que sea entregada  es que pudiera ser el caso que contenga datos susceptibles de protegerse, así como información susceptible de clasificarse como confidencial o reservada,  por lo que, el </w:t>
      </w:r>
      <w:r w:rsidRPr="003F00DD">
        <w:rPr>
          <w:rFonts w:ascii="Palatino Linotype" w:eastAsia="Palatino Linotype" w:hAnsi="Palatino Linotype" w:cs="Palatino Linotype"/>
          <w:b/>
          <w:color w:val="000000"/>
        </w:rPr>
        <w:t xml:space="preserve">SUJETO OBLIGADO </w:t>
      </w:r>
      <w:r w:rsidRPr="003F00D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25DA2238" w14:textId="77777777" w:rsidR="00B764F5" w:rsidRPr="003F00DD" w:rsidRDefault="00B764F5" w:rsidP="003F00DD">
      <w:pPr>
        <w:tabs>
          <w:tab w:val="left" w:pos="0"/>
          <w:tab w:val="left" w:pos="284"/>
        </w:tabs>
        <w:spacing w:line="360" w:lineRule="auto"/>
        <w:ind w:right="-592"/>
        <w:jc w:val="both"/>
        <w:rPr>
          <w:rFonts w:ascii="Palatino Linotype" w:eastAsia="Palatino Linotype" w:hAnsi="Palatino Linotype" w:cs="Palatino Linotype"/>
          <w:highlight w:val="yellow"/>
        </w:rPr>
      </w:pPr>
    </w:p>
    <w:p w14:paraId="3C5F926A"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lastRenderedPageBreak/>
        <w:t>No pasa desapercibido para este Órgano Garante que los sujetos obligados</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980BEB4" w14:textId="77777777" w:rsidR="00B764F5" w:rsidRPr="003F00DD" w:rsidRDefault="00B764F5" w:rsidP="003F00DD">
      <w:pPr>
        <w:tabs>
          <w:tab w:val="left" w:pos="284"/>
        </w:tabs>
        <w:spacing w:after="160" w:line="360" w:lineRule="auto"/>
        <w:ind w:right="-592"/>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30"/>
        <w:gridCol w:w="7088"/>
      </w:tblGrid>
      <w:tr w:rsidR="00B764F5" w:rsidRPr="003F00DD" w14:paraId="5887272E" w14:textId="77777777" w:rsidTr="003F00DD">
        <w:tc>
          <w:tcPr>
            <w:tcW w:w="2830" w:type="dxa"/>
          </w:tcPr>
          <w:p w14:paraId="1B20E333" w14:textId="77777777" w:rsidR="00B764F5" w:rsidRPr="003F00DD" w:rsidRDefault="00B764F5" w:rsidP="003F00DD">
            <w:pPr>
              <w:tabs>
                <w:tab w:val="left" w:pos="284"/>
              </w:tabs>
              <w:spacing w:line="360" w:lineRule="auto"/>
              <w:rPr>
                <w:rFonts w:ascii="Palatino Linotype" w:eastAsia="Palatino Linotype" w:hAnsi="Palatino Linotype" w:cs="Palatino Linotype"/>
                <w:b/>
              </w:rPr>
            </w:pPr>
            <w:r w:rsidRPr="003F00DD">
              <w:rPr>
                <w:rFonts w:ascii="Palatino Linotype" w:eastAsia="Palatino Linotype" w:hAnsi="Palatino Linotype" w:cs="Palatino Linotype"/>
                <w:b/>
              </w:rPr>
              <w:t>a) Requisitos previos.</w:t>
            </w:r>
          </w:p>
        </w:tc>
        <w:tc>
          <w:tcPr>
            <w:tcW w:w="7088" w:type="dxa"/>
          </w:tcPr>
          <w:p w14:paraId="57B8CCE7"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color w:val="000000"/>
              </w:rPr>
            </w:pPr>
            <w:r w:rsidRPr="003F00DD">
              <w:rPr>
                <w:rFonts w:ascii="Palatino Linotype" w:eastAsia="Palatino Linotype" w:hAnsi="Palatino Linotype" w:cs="Palatino Linotype"/>
                <w:b/>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799AEA7"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color w:val="000000"/>
              </w:rPr>
            </w:pPr>
            <w:r w:rsidRPr="003F00DD">
              <w:rPr>
                <w:rFonts w:ascii="Palatino Linotype" w:eastAsia="Palatino Linotype" w:hAnsi="Palatino Linotype" w:cs="Palatino Linotype"/>
                <w:b/>
                <w:color w:val="000000"/>
              </w:rPr>
              <w:t>Al hacerlo tienen que precisar de qué información se trata, señalando el supuesto de clasificación (confidencialidad o reserva).</w:t>
            </w:r>
          </w:p>
          <w:p w14:paraId="0DCE3CB9"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color w:val="000000"/>
              </w:rPr>
            </w:pPr>
            <w:r w:rsidRPr="003F00DD">
              <w:rPr>
                <w:rFonts w:ascii="Palatino Linotype" w:eastAsia="Palatino Linotype" w:hAnsi="Palatino Linotype" w:cs="Palatino Linotype"/>
                <w:b/>
                <w:color w:val="000000"/>
              </w:rPr>
              <w:t>Además, se debe señalar el procedimiento, de los tres que establecen los artículos 132 y 106 de la Ley Estatal y General, respectivamente.</w:t>
            </w:r>
          </w:p>
          <w:p w14:paraId="3BFC48F1"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rPr>
            </w:pPr>
            <w:r w:rsidRPr="003F00DD">
              <w:rPr>
                <w:rFonts w:ascii="Palatino Linotype" w:eastAsia="Palatino Linotype" w:hAnsi="Palatino Linotype" w:cs="Palatino Linotype"/>
                <w:b/>
                <w:color w:val="000000"/>
              </w:rPr>
              <w:t xml:space="preserve">El último de estos requisitos previos consiste en que no se pueden emitir acuerdos de carácter general ni particular, esto es, </w:t>
            </w:r>
            <w:r w:rsidRPr="003F00DD">
              <w:rPr>
                <w:rFonts w:ascii="Palatino Linotype" w:eastAsia="Palatino Linotype" w:hAnsi="Palatino Linotype" w:cs="Palatino Linotype"/>
                <w:b/>
                <w:color w:val="000000"/>
                <w:u w:val="single"/>
              </w:rPr>
              <w:t>no se puede hacer un acuerdo para clasificar de manera general todos los documentos de un expediente o área, sin</w:t>
            </w:r>
            <w:r w:rsidRPr="003F00DD">
              <w:rPr>
                <w:rFonts w:ascii="Palatino Linotype" w:eastAsia="Palatino Linotype" w:hAnsi="Palatino Linotype" w:cs="Palatino Linotype"/>
                <w:b/>
                <w:color w:val="000000"/>
              </w:rPr>
              <w:t xml:space="preserve"> individualizar su análisis y tampoco se puede hacer un acuerdo por cada dato que se vaya a clasificar dentro de un documento con diez datos, por ejemplo, susceptibles de ser clasificados.</w:t>
            </w:r>
          </w:p>
        </w:tc>
      </w:tr>
      <w:tr w:rsidR="00B764F5" w:rsidRPr="003F00DD" w14:paraId="3104A2DB" w14:textId="77777777" w:rsidTr="003F00DD">
        <w:tc>
          <w:tcPr>
            <w:tcW w:w="2830" w:type="dxa"/>
          </w:tcPr>
          <w:p w14:paraId="53F7038D" w14:textId="77777777" w:rsidR="00B764F5" w:rsidRPr="003F00DD" w:rsidRDefault="00B764F5" w:rsidP="003F00DD">
            <w:pPr>
              <w:tabs>
                <w:tab w:val="left" w:pos="284"/>
              </w:tabs>
              <w:spacing w:line="360" w:lineRule="auto"/>
              <w:rPr>
                <w:rFonts w:ascii="Palatino Linotype" w:eastAsia="Palatino Linotype" w:hAnsi="Palatino Linotype" w:cs="Palatino Linotype"/>
                <w:b/>
              </w:rPr>
            </w:pPr>
            <w:r w:rsidRPr="003F00DD">
              <w:rPr>
                <w:rFonts w:ascii="Palatino Linotype" w:eastAsia="Palatino Linotype" w:hAnsi="Palatino Linotype" w:cs="Palatino Linotype"/>
                <w:b/>
              </w:rPr>
              <w:lastRenderedPageBreak/>
              <w:t>b) Supuestos de clasificación.</w:t>
            </w:r>
          </w:p>
        </w:tc>
        <w:tc>
          <w:tcPr>
            <w:tcW w:w="7088" w:type="dxa"/>
          </w:tcPr>
          <w:p w14:paraId="46500B05"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07C38DA5"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741DA9B6"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rPr>
            </w:pPr>
            <w:r w:rsidRPr="003F00DD">
              <w:rPr>
                <w:rFonts w:ascii="Palatino Linotype" w:eastAsia="Palatino Linotype" w:hAnsi="Palatino Linotype" w:cs="Palatino Linotype"/>
                <w:color w:val="000000"/>
              </w:rPr>
              <w:t xml:space="preserve">El </w:t>
            </w:r>
            <w:r w:rsidRPr="003F00DD">
              <w:rPr>
                <w:rFonts w:ascii="Palatino Linotype" w:eastAsia="Palatino Linotype" w:hAnsi="Palatino Linotype" w:cs="Palatino Linotype"/>
                <w:b/>
                <w:color w:val="000000"/>
              </w:rPr>
              <w:t>Sujeto Obligado</w:t>
            </w:r>
            <w:r w:rsidRPr="003F00DD">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764F5" w:rsidRPr="003F00DD" w14:paraId="0858EE3C" w14:textId="77777777" w:rsidTr="003F00DD">
        <w:tc>
          <w:tcPr>
            <w:tcW w:w="2830" w:type="dxa"/>
          </w:tcPr>
          <w:p w14:paraId="19E8693A" w14:textId="77777777" w:rsidR="00B764F5" w:rsidRPr="003F00DD" w:rsidRDefault="00B764F5" w:rsidP="003F00DD">
            <w:pPr>
              <w:tabs>
                <w:tab w:val="left" w:pos="284"/>
              </w:tabs>
              <w:spacing w:line="360" w:lineRule="auto"/>
              <w:rPr>
                <w:rFonts w:ascii="Palatino Linotype" w:eastAsia="Palatino Linotype" w:hAnsi="Palatino Linotype" w:cs="Palatino Linotype"/>
                <w:b/>
              </w:rPr>
            </w:pPr>
            <w:r w:rsidRPr="003F00DD">
              <w:rPr>
                <w:rFonts w:ascii="Palatino Linotype" w:eastAsia="Palatino Linotype" w:hAnsi="Palatino Linotype" w:cs="Palatino Linotype"/>
                <w:b/>
              </w:rPr>
              <w:t>c) Formalidades para emitir el acuerdo de clasificación.</w:t>
            </w:r>
          </w:p>
        </w:tc>
        <w:tc>
          <w:tcPr>
            <w:tcW w:w="7088" w:type="dxa"/>
          </w:tcPr>
          <w:p w14:paraId="04199C5B"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65901112"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Es necesario que </w:t>
            </w:r>
            <w:r w:rsidRPr="003F00DD">
              <w:rPr>
                <w:rFonts w:ascii="Palatino Linotype" w:eastAsia="Palatino Linotype" w:hAnsi="Palatino Linotype" w:cs="Palatino Linotype"/>
                <w:b/>
                <w:color w:val="000000"/>
                <w:u w:val="single"/>
              </w:rPr>
              <w:t>el acto reúna con los requisitos elementales</w:t>
            </w:r>
            <w:r w:rsidRPr="003F00DD">
              <w:rPr>
                <w:rFonts w:ascii="Palatino Linotype" w:eastAsia="Palatino Linotype" w:hAnsi="Palatino Linotype" w:cs="Palatino Linotype"/>
                <w:color w:val="000000"/>
              </w:rPr>
              <w:t>, entre ellos, que la autoridad que va a emitir el acto de autoridad sea la legalmente facultada para ello.</w:t>
            </w:r>
          </w:p>
          <w:p w14:paraId="62EBBA5A"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rPr>
            </w:pPr>
            <w:r w:rsidRPr="003F00DD">
              <w:rPr>
                <w:rFonts w:ascii="Palatino Linotype" w:eastAsia="Palatino Linotype" w:hAnsi="Palatino Linotype" w:cs="Palatino Linotype"/>
                <w:color w:val="000000"/>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764F5" w:rsidRPr="003F00DD" w14:paraId="5C5DD338" w14:textId="77777777" w:rsidTr="003F00DD">
        <w:tc>
          <w:tcPr>
            <w:tcW w:w="2830" w:type="dxa"/>
          </w:tcPr>
          <w:p w14:paraId="56B8179D" w14:textId="77777777" w:rsidR="00B764F5" w:rsidRPr="003F00DD" w:rsidRDefault="00B764F5" w:rsidP="003F00DD">
            <w:pPr>
              <w:tabs>
                <w:tab w:val="left" w:pos="284"/>
              </w:tabs>
              <w:spacing w:line="360" w:lineRule="auto"/>
              <w:rPr>
                <w:rFonts w:ascii="Palatino Linotype" w:eastAsia="Palatino Linotype" w:hAnsi="Palatino Linotype" w:cs="Palatino Linotype"/>
                <w:b/>
              </w:rPr>
            </w:pPr>
          </w:p>
          <w:p w14:paraId="6F6EB521"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rPr>
            </w:pPr>
            <w:r w:rsidRPr="003F00DD">
              <w:rPr>
                <w:rFonts w:ascii="Palatino Linotype" w:eastAsia="Palatino Linotype" w:hAnsi="Palatino Linotype" w:cs="Palatino Linotype"/>
                <w:b/>
                <w:color w:val="000000"/>
              </w:rPr>
              <w:t xml:space="preserve">d) Requisitos de fondo del acuerdo de clasificación. </w:t>
            </w:r>
          </w:p>
        </w:tc>
        <w:tc>
          <w:tcPr>
            <w:tcW w:w="7088" w:type="dxa"/>
          </w:tcPr>
          <w:p w14:paraId="05279DB1"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F00DD">
              <w:rPr>
                <w:rFonts w:ascii="Palatino Linotype" w:eastAsia="Palatino Linotype" w:hAnsi="Palatino Linotype" w:cs="Palatino Linotype"/>
                <w:b/>
                <w:color w:val="000000"/>
              </w:rPr>
              <w:t>Sujetos Obligados</w:t>
            </w:r>
            <w:r w:rsidRPr="003F00DD">
              <w:rPr>
                <w:rFonts w:ascii="Palatino Linotype" w:eastAsia="Palatino Linotype" w:hAnsi="Palatino Linotype" w:cs="Palatino Linotype"/>
                <w:color w:val="000000"/>
              </w:rPr>
              <w:t xml:space="preserve">, por lo que deberán fundar y motivar debidamente la clasificación. </w:t>
            </w:r>
          </w:p>
          <w:p w14:paraId="5BD93596"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De lo anterior, se desprende que para una correcta </w:t>
            </w:r>
            <w:r w:rsidRPr="003F00DD">
              <w:rPr>
                <w:rFonts w:ascii="Palatino Linotype" w:eastAsia="Palatino Linotype" w:hAnsi="Palatino Linotype" w:cs="Palatino Linotype"/>
                <w:b/>
                <w:color w:val="000000"/>
              </w:rPr>
              <w:t>clasificación total o parcial</w:t>
            </w:r>
            <w:r w:rsidRPr="003F00DD">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36E9B4BA"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3EC7195D"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7724DDCC"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Ahora bien, </w:t>
            </w:r>
            <w:r w:rsidRPr="003F00DD">
              <w:rPr>
                <w:rFonts w:ascii="Palatino Linotype" w:eastAsia="Palatino Linotype" w:hAnsi="Palatino Linotype" w:cs="Palatino Linotype"/>
                <w:b/>
                <w:color w:val="000000"/>
                <w:u w:val="single"/>
              </w:rPr>
              <w:t>para cada caso además de fundar y motivar</w:t>
            </w:r>
            <w:r w:rsidRPr="003F00DD">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764F5" w:rsidRPr="003F00DD" w14:paraId="292B5B8B" w14:textId="77777777" w:rsidTr="003F00DD">
        <w:tc>
          <w:tcPr>
            <w:tcW w:w="2830" w:type="dxa"/>
          </w:tcPr>
          <w:p w14:paraId="167CEBC8"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b/>
              </w:rPr>
            </w:pPr>
            <w:r w:rsidRPr="003F00DD">
              <w:rPr>
                <w:rFonts w:ascii="Palatino Linotype" w:eastAsia="Palatino Linotype" w:hAnsi="Palatino Linotype" w:cs="Palatino Linotype"/>
                <w:b/>
              </w:rPr>
              <w:lastRenderedPageBreak/>
              <w:t xml:space="preserve">e) Condiciones especiales de la clasificación de la información como confidencial. </w:t>
            </w:r>
          </w:p>
        </w:tc>
        <w:tc>
          <w:tcPr>
            <w:tcW w:w="7088" w:type="dxa"/>
          </w:tcPr>
          <w:p w14:paraId="516E025D"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45D9829" w14:textId="77777777" w:rsidR="00B764F5" w:rsidRPr="003F00DD" w:rsidRDefault="00B764F5" w:rsidP="003F00DD">
            <w:pPr>
              <w:tabs>
                <w:tab w:val="left" w:pos="284"/>
              </w:tabs>
              <w:spacing w:line="360" w:lineRule="auto"/>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15A2FF5D" w14:textId="77777777" w:rsidR="00B764F5" w:rsidRPr="003F00DD" w:rsidRDefault="00B764F5" w:rsidP="003F00DD">
            <w:pPr>
              <w:tabs>
                <w:tab w:val="left" w:pos="284"/>
              </w:tabs>
              <w:spacing w:line="360" w:lineRule="auto"/>
              <w:rPr>
                <w:rFonts w:ascii="Palatino Linotype" w:eastAsia="Palatino Linotype" w:hAnsi="Palatino Linotype" w:cs="Palatino Linotype"/>
              </w:rPr>
            </w:pPr>
            <w:r w:rsidRPr="003F00DD">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F63A548" w14:textId="77777777" w:rsidR="00B764F5" w:rsidRPr="003F00DD" w:rsidRDefault="00B764F5" w:rsidP="003F00DD">
      <w:pPr>
        <w:tabs>
          <w:tab w:val="left" w:pos="284"/>
        </w:tabs>
        <w:spacing w:line="360" w:lineRule="auto"/>
        <w:ind w:right="-592"/>
        <w:rPr>
          <w:rFonts w:ascii="Palatino Linotype" w:eastAsia="Palatino Linotype" w:hAnsi="Palatino Linotype" w:cs="Palatino Linotype"/>
          <w:color w:val="000000"/>
        </w:rPr>
      </w:pPr>
    </w:p>
    <w:p w14:paraId="2CC8A76E" w14:textId="77777777"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rPr>
        <w:t xml:space="preserve">Si el servidor público incumple con estas formalidades y entrega la información sin proteger </w:t>
      </w:r>
      <w:r w:rsidRPr="003F00DD">
        <w:rPr>
          <w:rFonts w:ascii="Palatino Linotype" w:eastAsia="Palatino Linotype" w:hAnsi="Palatino Linotype" w:cs="Palatino Linotype"/>
          <w:color w:val="000000"/>
        </w:rPr>
        <w:t>los</w:t>
      </w:r>
      <w:r w:rsidRPr="003F00DD">
        <w:rPr>
          <w:rFonts w:ascii="Palatino Linotype" w:eastAsia="Palatino Linotype" w:hAnsi="Palatino Linotype" w:cs="Palatino Linotype"/>
        </w:rPr>
        <w:t xml:space="preserve"> datos personales incumple con lo que estipula las disposiciones legales establecidas, asimismo que si entrega un documento testado sin el debido acuerdo de clasificación.</w:t>
      </w:r>
    </w:p>
    <w:p w14:paraId="28CBEC92" w14:textId="5B6FF8FD" w:rsidR="00B764F5" w:rsidRPr="003F00DD" w:rsidRDefault="00B764F5" w:rsidP="003F00DD">
      <w:pPr>
        <w:numPr>
          <w:ilvl w:val="0"/>
          <w:numId w:val="2"/>
        </w:numPr>
        <w:tabs>
          <w:tab w:val="left" w:pos="0"/>
        </w:tabs>
        <w:spacing w:before="240" w:line="360" w:lineRule="auto"/>
        <w:ind w:left="0" w:right="-592" w:firstLine="0"/>
        <w:jc w:val="both"/>
        <w:rPr>
          <w:rFonts w:ascii="Palatino Linotype" w:eastAsia="Palatino Linotype" w:hAnsi="Palatino Linotype" w:cs="Palatino Linotype"/>
          <w:color w:val="000000"/>
        </w:rPr>
      </w:pPr>
      <w:r w:rsidRPr="003F00DD">
        <w:rPr>
          <w:rFonts w:ascii="Palatino Linotype" w:eastAsia="Palatino Linotype" w:hAnsi="Palatino Linotype" w:cs="Palatino Linotype"/>
        </w:rPr>
        <w:t>Por lo anteriormente expuesto, este Órgano Garante considera parcialmente fundadas las razones o motivos de inconformidad que plantea el</w:t>
      </w:r>
      <w:r w:rsidRPr="003F00DD">
        <w:rPr>
          <w:rFonts w:ascii="Palatino Linotype" w:eastAsia="Palatino Linotype" w:hAnsi="Palatino Linotype" w:cs="Palatino Linotype"/>
          <w:b/>
        </w:rPr>
        <w:t xml:space="preserve"> RECURRENTE</w:t>
      </w:r>
      <w:r w:rsidRPr="003F00DD">
        <w:rPr>
          <w:rFonts w:ascii="Palatino Linotype" w:eastAsia="Palatino Linotype" w:hAnsi="Palatino Linotype" w:cs="Palatino Linotype"/>
        </w:rPr>
        <w:t xml:space="preserve">, determinando </w:t>
      </w:r>
      <w:r w:rsidR="00B35580" w:rsidRPr="003F00DD">
        <w:rPr>
          <w:rFonts w:ascii="Palatino Linotype" w:eastAsia="Palatino Linotype" w:hAnsi="Palatino Linotype" w:cs="Palatino Linotype"/>
          <w:b/>
          <w:smallCaps/>
        </w:rPr>
        <w:t xml:space="preserve">REVOCAR </w:t>
      </w:r>
      <w:r w:rsidRPr="003F00DD">
        <w:rPr>
          <w:rFonts w:ascii="Palatino Linotype" w:eastAsia="Palatino Linotype" w:hAnsi="Palatino Linotype" w:cs="Palatino Linotype"/>
        </w:rPr>
        <w:t xml:space="preserve">la respuesta del </w:t>
      </w:r>
      <w:r w:rsidRPr="003F00DD">
        <w:rPr>
          <w:rFonts w:ascii="Palatino Linotype" w:eastAsia="Palatino Linotype" w:hAnsi="Palatino Linotype" w:cs="Palatino Linotype"/>
          <w:b/>
        </w:rPr>
        <w:t>SUJETO OBLIGADO</w:t>
      </w:r>
      <w:r w:rsidRPr="003F00DD">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3F00DD">
        <w:rPr>
          <w:rFonts w:ascii="Palatino Linotype" w:eastAsia="Palatino Linotype" w:hAnsi="Palatino Linotype" w:cs="Palatino Linotype"/>
          <w:color w:val="000000"/>
        </w:rPr>
        <w:t xml:space="preserve">este </w:t>
      </w:r>
      <w:r w:rsidRPr="003F00DD">
        <w:rPr>
          <w:rFonts w:ascii="Palatino Linotype" w:eastAsia="Palatino Linotype" w:hAnsi="Palatino Linotype" w:cs="Palatino Linotype"/>
          <w:b/>
          <w:color w:val="000000"/>
        </w:rPr>
        <w:t>ÓRGANO GARANTE</w:t>
      </w:r>
      <w:r w:rsidRPr="003F00DD">
        <w:rPr>
          <w:rFonts w:ascii="Palatino Linotype" w:eastAsia="Palatino Linotype" w:hAnsi="Palatino Linotype" w:cs="Palatino Linotype"/>
          <w:color w:val="000000"/>
        </w:rPr>
        <w:t xml:space="preserve"> emite los siguientes.</w:t>
      </w:r>
      <w:r w:rsidR="003F00DD">
        <w:rPr>
          <w:rFonts w:ascii="Palatino Linotype" w:eastAsia="Palatino Linotype" w:hAnsi="Palatino Linotype" w:cs="Palatino Linotype"/>
          <w:color w:val="000000"/>
        </w:rPr>
        <w:t xml:space="preserve"> -----------</w:t>
      </w:r>
    </w:p>
    <w:p w14:paraId="323F6D10" w14:textId="77777777" w:rsidR="00B764F5" w:rsidRPr="003F00DD" w:rsidRDefault="00B764F5" w:rsidP="003F00DD">
      <w:pPr>
        <w:pBdr>
          <w:top w:val="nil"/>
          <w:left w:val="nil"/>
          <w:bottom w:val="nil"/>
          <w:right w:val="nil"/>
          <w:between w:val="nil"/>
        </w:pBdr>
        <w:ind w:left="720" w:right="-592"/>
        <w:rPr>
          <w:rFonts w:ascii="Palatino Linotype" w:eastAsia="Palatino Linotype" w:hAnsi="Palatino Linotype" w:cs="Palatino Linotype"/>
          <w:color w:val="000000"/>
        </w:rPr>
      </w:pPr>
    </w:p>
    <w:p w14:paraId="4647D85A" w14:textId="77777777" w:rsidR="00B764F5" w:rsidRPr="003F00DD" w:rsidRDefault="00B764F5" w:rsidP="003F00DD">
      <w:pPr>
        <w:pBdr>
          <w:top w:val="nil"/>
          <w:left w:val="nil"/>
          <w:bottom w:val="nil"/>
          <w:right w:val="nil"/>
          <w:between w:val="nil"/>
        </w:pBdr>
        <w:tabs>
          <w:tab w:val="left" w:pos="426"/>
        </w:tabs>
        <w:spacing w:line="360" w:lineRule="auto"/>
        <w:ind w:right="-592"/>
        <w:jc w:val="both"/>
        <w:rPr>
          <w:rFonts w:ascii="Palatino Linotype" w:eastAsia="Palatino Linotype" w:hAnsi="Palatino Linotype" w:cs="Palatino Linotype"/>
          <w:color w:val="000000"/>
        </w:rPr>
      </w:pPr>
    </w:p>
    <w:p w14:paraId="4D43D0DB" w14:textId="77777777" w:rsidR="00B764F5" w:rsidRPr="003F00DD" w:rsidRDefault="00B764F5" w:rsidP="003F00DD">
      <w:pPr>
        <w:pStyle w:val="Ttulo1"/>
        <w:spacing w:before="0" w:line="360" w:lineRule="auto"/>
        <w:ind w:right="-592"/>
        <w:jc w:val="center"/>
        <w:rPr>
          <w:rFonts w:ascii="Palatino Linotype" w:eastAsia="Palatino Linotype" w:hAnsi="Palatino Linotype" w:cs="Palatino Linotype"/>
          <w:b/>
          <w:color w:val="000000"/>
          <w:sz w:val="24"/>
          <w:szCs w:val="24"/>
        </w:rPr>
      </w:pPr>
      <w:r w:rsidRPr="003F00DD">
        <w:rPr>
          <w:rFonts w:ascii="Palatino Linotype" w:eastAsia="Palatino Linotype" w:hAnsi="Palatino Linotype" w:cs="Palatino Linotype"/>
          <w:b/>
          <w:color w:val="000000"/>
          <w:sz w:val="24"/>
          <w:szCs w:val="24"/>
        </w:rPr>
        <w:lastRenderedPageBreak/>
        <w:t>R E S O L U T I V O S</w:t>
      </w:r>
    </w:p>
    <w:p w14:paraId="3DB04B6F" w14:textId="77777777" w:rsidR="00B764F5" w:rsidRPr="003F00DD" w:rsidRDefault="00B764F5" w:rsidP="003F00DD">
      <w:pPr>
        <w:spacing w:line="360" w:lineRule="auto"/>
        <w:ind w:right="-592"/>
        <w:rPr>
          <w:rFonts w:ascii="Palatino Linotype" w:eastAsia="Palatino Linotype" w:hAnsi="Palatino Linotype" w:cs="Palatino Linotype"/>
        </w:rPr>
      </w:pPr>
    </w:p>
    <w:p w14:paraId="2F4AAE0D" w14:textId="2DFB55FC" w:rsidR="00B764F5" w:rsidRPr="003F00DD" w:rsidRDefault="00B764F5" w:rsidP="003F00DD">
      <w:pPr>
        <w:spacing w:line="360" w:lineRule="auto"/>
        <w:ind w:right="-592"/>
        <w:jc w:val="both"/>
        <w:rPr>
          <w:rFonts w:ascii="Palatino Linotype" w:eastAsia="Palatino Linotype" w:hAnsi="Palatino Linotype" w:cs="Palatino Linotype"/>
          <w:b/>
        </w:rPr>
      </w:pPr>
      <w:r w:rsidRPr="003F00DD">
        <w:rPr>
          <w:rFonts w:ascii="Palatino Linotype" w:eastAsia="Palatino Linotype" w:hAnsi="Palatino Linotype" w:cs="Palatino Linotype"/>
          <w:b/>
        </w:rPr>
        <w:t>PRIMERO</w:t>
      </w:r>
      <w:r w:rsidRPr="003F00DD">
        <w:rPr>
          <w:rFonts w:ascii="Palatino Linotype" w:eastAsia="Palatino Linotype" w:hAnsi="Palatino Linotype" w:cs="Palatino Linotype"/>
        </w:rPr>
        <w:t xml:space="preserve">. Resultan fundadas las razones o motivos de inconformidad hechos valer en el Recurso de Revisión </w:t>
      </w:r>
      <w:r w:rsidR="00072B87" w:rsidRPr="003F00DD">
        <w:rPr>
          <w:rFonts w:ascii="Palatino Linotype" w:eastAsia="Palatino Linotype" w:hAnsi="Palatino Linotype" w:cs="Palatino Linotype"/>
          <w:b/>
        </w:rPr>
        <w:t>12363/INFOEM/IP/RR/2025</w:t>
      </w:r>
      <w:r w:rsidRPr="003F00DD">
        <w:rPr>
          <w:rFonts w:ascii="Palatino Linotype" w:eastAsia="Palatino Linotype" w:hAnsi="Palatino Linotype" w:cs="Palatino Linotype"/>
          <w:b/>
        </w:rPr>
        <w:t xml:space="preserve">, </w:t>
      </w:r>
      <w:r w:rsidRPr="003F00DD">
        <w:rPr>
          <w:rFonts w:ascii="Palatino Linotype" w:eastAsia="Palatino Linotype" w:hAnsi="Palatino Linotype" w:cs="Palatino Linotype"/>
        </w:rPr>
        <w:t xml:space="preserve">en términos de los Considerandos </w:t>
      </w:r>
      <w:r w:rsidRPr="003F00DD">
        <w:rPr>
          <w:rFonts w:ascii="Palatino Linotype" w:eastAsia="Palatino Linotype" w:hAnsi="Palatino Linotype" w:cs="Palatino Linotype"/>
          <w:b/>
        </w:rPr>
        <w:t xml:space="preserve">Cuarto y Quinto </w:t>
      </w:r>
      <w:r w:rsidRPr="003F00DD">
        <w:rPr>
          <w:rFonts w:ascii="Palatino Linotype" w:eastAsia="Palatino Linotype" w:hAnsi="Palatino Linotype" w:cs="Palatino Linotype"/>
        </w:rPr>
        <w:t xml:space="preserve">de la presente resolución. </w:t>
      </w:r>
    </w:p>
    <w:p w14:paraId="5F04028F"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37E31FFC" w14:textId="05E1C921" w:rsidR="00B764F5" w:rsidRPr="003F00DD" w:rsidRDefault="00B764F5" w:rsidP="003F00DD">
      <w:pPr>
        <w:spacing w:line="360" w:lineRule="auto"/>
        <w:ind w:right="-592"/>
        <w:jc w:val="both"/>
        <w:rPr>
          <w:rFonts w:ascii="Palatino Linotype" w:eastAsia="Palatino Linotype" w:hAnsi="Palatino Linotype" w:cs="Palatino Linotype"/>
        </w:rPr>
      </w:pPr>
      <w:bookmarkStart w:id="10" w:name="_heading=h.1ksv4uv" w:colFirst="0" w:colLast="0"/>
      <w:bookmarkEnd w:id="10"/>
      <w:r w:rsidRPr="003F00DD">
        <w:rPr>
          <w:rFonts w:ascii="Palatino Linotype" w:eastAsia="Palatino Linotype" w:hAnsi="Palatino Linotype" w:cs="Palatino Linotype"/>
          <w:b/>
        </w:rPr>
        <w:t xml:space="preserve">SEGUNDO. </w:t>
      </w:r>
      <w:r w:rsidRPr="003F00DD">
        <w:rPr>
          <w:rFonts w:ascii="Palatino Linotype" w:eastAsia="Palatino Linotype" w:hAnsi="Palatino Linotype" w:cs="Palatino Linotype"/>
          <w:color w:val="000000"/>
        </w:rPr>
        <w:t xml:space="preserve">Se </w:t>
      </w:r>
      <w:r w:rsidR="00B35580" w:rsidRPr="003F00DD">
        <w:rPr>
          <w:rFonts w:ascii="Palatino Linotype" w:eastAsia="Palatino Linotype" w:hAnsi="Palatino Linotype" w:cs="Palatino Linotype"/>
          <w:b/>
          <w:color w:val="000000"/>
        </w:rPr>
        <w:t>REVOCA</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 xml:space="preserve">la respuesta emitida por el </w:t>
      </w:r>
      <w:r w:rsidR="00072B87" w:rsidRPr="003F00DD">
        <w:rPr>
          <w:rFonts w:ascii="Palatino Linotype" w:eastAsia="Palatino Linotype" w:hAnsi="Palatino Linotype" w:cs="Palatino Linotype"/>
          <w:b/>
          <w:color w:val="000000"/>
        </w:rPr>
        <w:t>Ayuntamiento de Chalco</w:t>
      </w:r>
      <w:r w:rsidRPr="003F00DD">
        <w:rPr>
          <w:rFonts w:ascii="Palatino Linotype" w:eastAsia="Palatino Linotype" w:hAnsi="Palatino Linotype" w:cs="Palatino Linotype"/>
          <w:b/>
          <w:color w:val="000000"/>
        </w:rPr>
        <w:t xml:space="preserve"> </w:t>
      </w:r>
      <w:r w:rsidRPr="003F00DD">
        <w:rPr>
          <w:rFonts w:ascii="Palatino Linotype" w:eastAsia="Palatino Linotype" w:hAnsi="Palatino Linotype" w:cs="Palatino Linotype"/>
          <w:color w:val="000000"/>
        </w:rPr>
        <w:t xml:space="preserve">y se </w:t>
      </w:r>
      <w:r w:rsidRPr="003F00DD">
        <w:rPr>
          <w:rFonts w:ascii="Palatino Linotype" w:eastAsia="Palatino Linotype" w:hAnsi="Palatino Linotype" w:cs="Palatino Linotype"/>
          <w:b/>
          <w:color w:val="000000"/>
        </w:rPr>
        <w:t>ORDENA</w:t>
      </w:r>
      <w:r w:rsidRPr="003F00DD">
        <w:rPr>
          <w:rFonts w:ascii="Palatino Linotype" w:eastAsia="Palatino Linotype" w:hAnsi="Palatino Linotype" w:cs="Palatino Linotype"/>
          <w:color w:val="000000"/>
        </w:rPr>
        <w:t xml:space="preserve"> entregar vía Sistema de Acceso a la </w:t>
      </w:r>
      <w:r w:rsidR="00B35580" w:rsidRPr="003F00DD">
        <w:rPr>
          <w:rFonts w:ascii="Palatino Linotype" w:eastAsia="Palatino Linotype" w:hAnsi="Palatino Linotype" w:cs="Palatino Linotype"/>
          <w:color w:val="000000"/>
        </w:rPr>
        <w:t>Información,</w:t>
      </w:r>
      <w:r w:rsidR="00B35580" w:rsidRPr="003F00DD">
        <w:rPr>
          <w:rFonts w:ascii="Palatino Linotype" w:eastAsia="Palatino Linotype" w:hAnsi="Palatino Linotype" w:cs="Palatino Linotype"/>
        </w:rPr>
        <w:t xml:space="preserve"> de ser el caso </w:t>
      </w:r>
      <w:r w:rsidRPr="003F00DD">
        <w:rPr>
          <w:rFonts w:ascii="Palatino Linotype" w:eastAsia="Palatino Linotype" w:hAnsi="Palatino Linotype" w:cs="Palatino Linotype"/>
        </w:rPr>
        <w:t xml:space="preserve">en versión pública, lo siguiente: </w:t>
      </w:r>
    </w:p>
    <w:p w14:paraId="1F4EDFF0" w14:textId="77777777" w:rsidR="00B764F5" w:rsidRPr="003F00DD" w:rsidRDefault="00B764F5" w:rsidP="003F00DD">
      <w:pPr>
        <w:spacing w:line="360" w:lineRule="auto"/>
        <w:ind w:right="-592"/>
        <w:jc w:val="both"/>
        <w:rPr>
          <w:rFonts w:ascii="Palatino Linotype" w:eastAsia="Palatino Linotype" w:hAnsi="Palatino Linotype" w:cs="Palatino Linotype"/>
        </w:rPr>
      </w:pPr>
    </w:p>
    <w:p w14:paraId="10F979C0" w14:textId="3B404394"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bookmarkStart w:id="11" w:name="_heading=h.lnxbz9" w:colFirst="0" w:colLast="0"/>
      <w:bookmarkEnd w:id="11"/>
      <w:r w:rsidRPr="003F00DD">
        <w:rPr>
          <w:rFonts w:ascii="Palatino Linotype" w:eastAsia="Palatino Linotype" w:hAnsi="Palatino Linotype" w:cs="Palatino Linotype"/>
          <w:b/>
          <w:i/>
          <w:color w:val="000000"/>
        </w:rPr>
        <w:t>1.- De las auditorías realizadas a la Tesorería municipal los informes completos de las auditorías internas realizadas entre 2019 y el 7 de octubre de 2025, incluyendo las observaciones, recomendaciones y las acciones correctivas que se hayan implementado.</w:t>
      </w:r>
    </w:p>
    <w:p w14:paraId="4DC07A10"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C17A44E" w14:textId="2B6D4F79"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2.- De los recursos de la hacienda municipal los informes sobre la fiscalización y seguimiento de los recursos de la hacienda municipal, correspondientes al periodo de 2019 a octubre de 2025, con detalle de los ingresos y egresos, las auditorías realizadas, y los resultados obtenidos en cada proceso de fiscalización. </w:t>
      </w:r>
    </w:p>
    <w:p w14:paraId="62074523"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4BF432D8" w14:textId="1B8E8C1B"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3.- De los contratos y licitaciones públicas los informes de fiscalización relacionados con los contratos y licitaciones públicas realizadas por el Ayuntamiento entre 2019 y el 7 de octubre de 2025, incluyendo las auditorías realizadas, los resultados de cada proceso y cualquier observación de irregularidades detectadas. </w:t>
      </w:r>
    </w:p>
    <w:p w14:paraId="724F6E38"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6C444DCE" w14:textId="103C52A8"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4.- De las visitas de inspección del Ór</w:t>
      </w:r>
      <w:r w:rsidR="00475ABE" w:rsidRPr="003F00DD">
        <w:rPr>
          <w:rFonts w:ascii="Palatino Linotype" w:eastAsia="Palatino Linotype" w:hAnsi="Palatino Linotype" w:cs="Palatino Linotype"/>
          <w:b/>
          <w:i/>
          <w:color w:val="000000"/>
        </w:rPr>
        <w:t xml:space="preserve">gano Superior de Fiscalización </w:t>
      </w:r>
      <w:r w:rsidRPr="003F00DD">
        <w:rPr>
          <w:rFonts w:ascii="Palatino Linotype" w:eastAsia="Palatino Linotype" w:hAnsi="Palatino Linotype" w:cs="Palatino Linotype"/>
          <w:b/>
          <w:i/>
          <w:color w:val="000000"/>
        </w:rPr>
        <w:t xml:space="preserve">los informes y resultados de las visitas de inspección realizadas por el Órgano Superior de Fiscalización del Estado de México a la tesorería y finanzas del municipio entre 2019 y el 7 de octubre de 2025, junto con las observaciones y las medidas correctivas que se hayan adoptado. </w:t>
      </w:r>
    </w:p>
    <w:p w14:paraId="1369D498"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5E0D8F54" w14:textId="753BB8BE"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lastRenderedPageBreak/>
        <w:t xml:space="preserve">5.- De los informes de cumplimiento con el presupuesto municipal los informes anuales sobre el cumplimiento del presupuesto municipal para los años 2019 a 2025, incluyendo los detalles de los ingresos y egresos, las desviaciones detectadas y las medidas correctivas adoptadas para garantizar el cumplimiento del presupuesto. </w:t>
      </w:r>
    </w:p>
    <w:p w14:paraId="494067A0"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46D4445C" w14:textId="0F2B3654"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6.- Sobre la fiscalización de las multas impuestas por el Ayuntamiento, los registros de todas las multas impuestas por las autoridades municipales entre 2019 y el 7 de octubre de 2025, incluyendo el monto de cada multa, los procedimientos de fiscalización, y los comprobantes de ingreso de las mismas a la tesorería municipal. </w:t>
      </w:r>
    </w:p>
    <w:p w14:paraId="584F5217"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760D1FEF" w14:textId="07CFFE2D"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7.-Sobre la auditoría de recursos destinados a programas sociales, los informes de auditoría relacionados con los recursos destinados a los programas sociales del municipio entre 2019 y el 7 de octubre de 2025, especificando el uso, los montos asignados, y los resultados de cada auditoría. </w:t>
      </w:r>
    </w:p>
    <w:p w14:paraId="708EFD05"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2DBC7503" w14:textId="5156A6AA"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8. Sobre la fiscalización de los ingresos por impuestos municipales, los informes completos de fiscalización relacionados con los ingresos generados por impuestos municipales entre 2019 y el 7 de octubre de 2025, especificando los tipos de impuestos, los montos recaudados y las irregularidades detectadas, si las hubiere.  </w:t>
      </w:r>
    </w:p>
    <w:p w14:paraId="5782AA63"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31E1C95C" w14:textId="0444A8F2"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9. Solicitud sobre las auditorías a los proyectos de obra pública: Introducción, los informes de auditoría realizados sobre los proyectos de obra pública ejecutados por el municipio entre 2019 y el 7 de octubre de 2025, especificando los resultados de cada auditoría, las observaciones y las medidas correctivas adoptadas. </w:t>
      </w:r>
    </w:p>
    <w:p w14:paraId="3DF69D06"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38F2B769" w14:textId="5911EF94"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 xml:space="preserve">10.- Solicitud sobre la fiscalización de los recursos asignados a servicios públicos, los informes de fiscalización relacionados con los recursos asignados a la prestación de servicios públicos (agua, alumbrado, limpieza, etc.) entre 2019 y el 7 de octubre de 2025, incluyendo los montos asignados, las auditorías realizadas y las acciones correctivas adoptadas en caso de irregularidades </w:t>
      </w:r>
    </w:p>
    <w:p w14:paraId="527314E1" w14:textId="77777777"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p>
    <w:p w14:paraId="23F4DE7F" w14:textId="2020EC4A" w:rsidR="00B35580" w:rsidRPr="003F00DD" w:rsidRDefault="00B35580" w:rsidP="003F00DD">
      <w:pPr>
        <w:pBdr>
          <w:top w:val="nil"/>
          <w:left w:val="nil"/>
          <w:bottom w:val="nil"/>
          <w:right w:val="nil"/>
          <w:between w:val="nil"/>
        </w:pBdr>
        <w:ind w:left="851" w:right="-592"/>
        <w:jc w:val="both"/>
        <w:rPr>
          <w:rFonts w:ascii="Palatino Linotype" w:eastAsia="Palatino Linotype" w:hAnsi="Palatino Linotype" w:cs="Palatino Linotype"/>
          <w:b/>
          <w:i/>
          <w:color w:val="000000"/>
        </w:rPr>
      </w:pPr>
      <w:r w:rsidRPr="003F00DD">
        <w:rPr>
          <w:rFonts w:ascii="Palatino Linotype" w:eastAsia="Palatino Linotype" w:hAnsi="Palatino Linotype" w:cs="Palatino Linotype"/>
          <w:b/>
          <w:i/>
          <w:color w:val="000000"/>
        </w:rPr>
        <w:t>11. Sobre los resultados de las auditorías fiscales realizadas a los funcionarios municipales, los informes y resultados de las auditorías fiscales realizadas a los funcionarios municipales durante el periodo comprendido entre 2019 y el 7 de octubre de 2025, especificando las irregularidades detectadas, las acciones correctivas adoptadas, y las sanciones impuestas.</w:t>
      </w:r>
    </w:p>
    <w:p w14:paraId="69A25642" w14:textId="77777777" w:rsidR="00B764F5" w:rsidRPr="003F00DD" w:rsidRDefault="00B764F5" w:rsidP="003F00DD">
      <w:pPr>
        <w:pBdr>
          <w:top w:val="nil"/>
          <w:left w:val="nil"/>
          <w:bottom w:val="nil"/>
          <w:right w:val="nil"/>
          <w:between w:val="nil"/>
        </w:pBdr>
        <w:ind w:left="1080" w:right="-592"/>
        <w:jc w:val="both"/>
        <w:rPr>
          <w:rFonts w:ascii="Palatino Linotype" w:eastAsia="Palatino Linotype" w:hAnsi="Palatino Linotype" w:cs="Palatino Linotype"/>
          <w:b/>
          <w:color w:val="000000"/>
          <w:highlight w:val="yellow"/>
        </w:rPr>
      </w:pPr>
    </w:p>
    <w:p w14:paraId="4A1C484F" w14:textId="77777777" w:rsidR="00B764F5" w:rsidRPr="003F00DD" w:rsidRDefault="00B764F5" w:rsidP="003F00DD">
      <w:pPr>
        <w:spacing w:line="360" w:lineRule="auto"/>
        <w:ind w:right="-592"/>
        <w:jc w:val="both"/>
        <w:rPr>
          <w:rFonts w:ascii="Palatino Linotype" w:eastAsia="Palatino Linotype" w:hAnsi="Palatino Linotype" w:cs="Palatino Linotype"/>
          <w:b/>
        </w:rPr>
      </w:pPr>
      <w:r w:rsidRPr="003F00DD">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3F00DD">
        <w:rPr>
          <w:rFonts w:ascii="Palatino Linotype" w:eastAsia="Palatino Linotype" w:hAnsi="Palatino Linotype" w:cs="Palatino Linotype"/>
          <w:b/>
        </w:rPr>
        <w:t>RECURRENTE.</w:t>
      </w:r>
    </w:p>
    <w:p w14:paraId="3A0ED338" w14:textId="77777777" w:rsidR="00B764F5" w:rsidRPr="003F00DD" w:rsidRDefault="00B764F5" w:rsidP="003F00DD">
      <w:pPr>
        <w:spacing w:line="360" w:lineRule="auto"/>
        <w:ind w:right="-592"/>
        <w:jc w:val="both"/>
        <w:rPr>
          <w:rFonts w:ascii="Palatino Linotype" w:eastAsia="Palatino Linotype" w:hAnsi="Palatino Linotype" w:cs="Palatino Linotype"/>
          <w:b/>
        </w:rPr>
      </w:pPr>
    </w:p>
    <w:p w14:paraId="65C9E0FC" w14:textId="77777777" w:rsidR="00B764F5" w:rsidRPr="003F00DD" w:rsidRDefault="00B764F5" w:rsidP="003F00DD">
      <w:pPr>
        <w:tabs>
          <w:tab w:val="left" w:pos="8080"/>
        </w:tabs>
        <w:spacing w:line="360" w:lineRule="auto"/>
        <w:ind w:right="-592"/>
        <w:jc w:val="both"/>
        <w:rPr>
          <w:rFonts w:ascii="Palatino Linotype" w:eastAsia="Palatino Linotype" w:hAnsi="Palatino Linotype" w:cs="Palatino Linotype"/>
          <w:color w:val="222222"/>
        </w:rPr>
      </w:pPr>
      <w:r w:rsidRPr="003F00DD">
        <w:rPr>
          <w:rFonts w:ascii="Palatino Linotype" w:eastAsia="Palatino Linotype" w:hAnsi="Palatino Linotype" w:cs="Palatino Linotype"/>
          <w:color w:val="222222"/>
        </w:rPr>
        <w:t xml:space="preserve">En caso de que las auditorias no se encuentren concluidas el </w:t>
      </w:r>
      <w:r w:rsidRPr="003F00DD">
        <w:rPr>
          <w:rFonts w:ascii="Palatino Linotype" w:eastAsia="Palatino Linotype" w:hAnsi="Palatino Linotype" w:cs="Palatino Linotype"/>
          <w:b/>
          <w:color w:val="222222"/>
        </w:rPr>
        <w:t>SUJETO OBLIGADO</w:t>
      </w:r>
      <w:r w:rsidRPr="003F00DD">
        <w:rPr>
          <w:rFonts w:ascii="Palatino Linotype" w:eastAsia="Palatino Linotype" w:hAnsi="Palatino Linotype" w:cs="Palatino Linotype"/>
          <w:color w:val="222222"/>
        </w:rPr>
        <w:t>, deberá emitir el cuerdo del Comité de Transparencia, donde clasifique de manera fundada y motivada, la información como reservada.</w:t>
      </w:r>
    </w:p>
    <w:p w14:paraId="0CC914FE" w14:textId="77777777" w:rsidR="00B764F5" w:rsidRPr="003F00DD" w:rsidRDefault="00B764F5" w:rsidP="003F00DD">
      <w:pPr>
        <w:tabs>
          <w:tab w:val="left" w:pos="8080"/>
        </w:tabs>
        <w:spacing w:line="360" w:lineRule="auto"/>
        <w:ind w:right="-592"/>
        <w:jc w:val="both"/>
        <w:rPr>
          <w:rFonts w:ascii="Palatino Linotype" w:eastAsia="Palatino Linotype" w:hAnsi="Palatino Linotype" w:cs="Palatino Linotype"/>
        </w:rPr>
      </w:pPr>
    </w:p>
    <w:p w14:paraId="193707E7" w14:textId="77777777" w:rsidR="00B764F5" w:rsidRPr="003F00DD" w:rsidRDefault="00B764F5" w:rsidP="003F00DD">
      <w:pPr>
        <w:tabs>
          <w:tab w:val="left" w:pos="8080"/>
        </w:tabs>
        <w:spacing w:line="360" w:lineRule="auto"/>
        <w:ind w:right="-592"/>
        <w:jc w:val="both"/>
        <w:rPr>
          <w:rFonts w:ascii="Palatino Linotype" w:eastAsia="Palatino Linotype" w:hAnsi="Palatino Linotype" w:cs="Palatino Linotype"/>
          <w:color w:val="222222"/>
        </w:rPr>
      </w:pPr>
      <w:r w:rsidRPr="003F00DD">
        <w:rPr>
          <w:rFonts w:ascii="Palatino Linotype" w:eastAsia="Palatino Linotype" w:hAnsi="Palatino Linotype" w:cs="Palatino Linotype"/>
          <w:b/>
        </w:rPr>
        <w:t xml:space="preserve">TERCERO. </w:t>
      </w:r>
      <w:r w:rsidRPr="003F00DD">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3F00DD">
        <w:rPr>
          <w:rFonts w:ascii="Palatino Linotype" w:eastAsia="Palatino Linotype" w:hAnsi="Palatino Linotype" w:cs="Palatino Linotype"/>
          <w:b/>
          <w:color w:val="222222"/>
        </w:rPr>
        <w:t xml:space="preserve">dé cumplimiento a lo ordenado dentro del plazo de diez días hábiles, </w:t>
      </w:r>
      <w:r w:rsidRPr="003F00DD">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6F36E229" w14:textId="77777777" w:rsidR="00B764F5" w:rsidRPr="003F00DD" w:rsidRDefault="00B764F5" w:rsidP="003F00DD">
      <w:pPr>
        <w:tabs>
          <w:tab w:val="left" w:pos="8080"/>
        </w:tabs>
        <w:spacing w:line="360" w:lineRule="auto"/>
        <w:ind w:right="-592"/>
        <w:jc w:val="both"/>
        <w:rPr>
          <w:rFonts w:ascii="Palatino Linotype" w:eastAsia="Palatino Linotype" w:hAnsi="Palatino Linotype" w:cs="Palatino Linotype"/>
          <w:color w:val="222222"/>
        </w:rPr>
      </w:pPr>
    </w:p>
    <w:p w14:paraId="278F3668" w14:textId="77777777" w:rsidR="00B764F5" w:rsidRPr="003F00DD" w:rsidRDefault="00B764F5" w:rsidP="003F00DD">
      <w:pPr>
        <w:spacing w:line="360" w:lineRule="auto"/>
        <w:ind w:right="-592"/>
        <w:jc w:val="both"/>
        <w:rPr>
          <w:rFonts w:ascii="Palatino Linotype" w:eastAsia="Palatino Linotype" w:hAnsi="Palatino Linotype" w:cs="Palatino Linotype"/>
        </w:rPr>
      </w:pPr>
      <w:r w:rsidRPr="003F00DD">
        <w:rPr>
          <w:rFonts w:ascii="Palatino Linotype" w:eastAsia="Palatino Linotype" w:hAnsi="Palatino Linotype" w:cs="Palatino Linotype"/>
          <w:b/>
        </w:rPr>
        <w:t xml:space="preserve">CUARTO. </w:t>
      </w:r>
      <w:r w:rsidRPr="003F00D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3F00DD">
        <w:rPr>
          <w:rFonts w:ascii="Palatino Linotype" w:eastAsia="Palatino Linotype" w:hAnsi="Palatino Linotype" w:cs="Palatino Linotype"/>
          <w:b/>
        </w:rPr>
        <w:t>SUJETO OBLIGADO</w:t>
      </w:r>
      <w:r w:rsidRPr="003F00DD">
        <w:rPr>
          <w:rFonts w:ascii="Palatino Linotype" w:eastAsia="Palatino Linotype" w:hAnsi="Palatino Linotype" w:cs="Palatino Linotype"/>
        </w:rPr>
        <w:t xml:space="preserve"> de manera fundada y motivada, podrá solicitar una ampliación de plazo para el cumplimiento de la presente resolución.</w:t>
      </w:r>
    </w:p>
    <w:p w14:paraId="3FA4710F" w14:textId="77777777" w:rsidR="00B764F5" w:rsidRPr="003F00DD" w:rsidRDefault="00B764F5" w:rsidP="003F00DD">
      <w:pPr>
        <w:spacing w:line="360" w:lineRule="auto"/>
        <w:ind w:right="-592"/>
        <w:jc w:val="both"/>
        <w:rPr>
          <w:rFonts w:ascii="Palatino Linotype" w:eastAsia="Palatino Linotype" w:hAnsi="Palatino Linotype" w:cs="Palatino Linotype"/>
        </w:rPr>
      </w:pPr>
      <w:bookmarkStart w:id="12" w:name="_heading=h.2jxsxqh" w:colFirst="0" w:colLast="0"/>
      <w:bookmarkEnd w:id="12"/>
      <w:r w:rsidRPr="003F00DD">
        <w:rPr>
          <w:rFonts w:ascii="Palatino Linotype" w:eastAsia="Palatino Linotype" w:hAnsi="Palatino Linotype" w:cs="Palatino Linotype"/>
          <w:b/>
        </w:rPr>
        <w:lastRenderedPageBreak/>
        <w:t xml:space="preserve">QUINTO. </w:t>
      </w:r>
      <w:r w:rsidRPr="003F00DD">
        <w:rPr>
          <w:rFonts w:ascii="Palatino Linotype" w:eastAsia="Palatino Linotype" w:hAnsi="Palatino Linotype" w:cs="Palatino Linotype"/>
        </w:rPr>
        <w:t xml:space="preserve">Notifíquese a </w:t>
      </w:r>
      <w:r w:rsidRPr="003F00DD">
        <w:rPr>
          <w:rFonts w:ascii="Palatino Linotype" w:eastAsia="Palatino Linotype" w:hAnsi="Palatino Linotype" w:cs="Palatino Linotype"/>
          <w:b/>
        </w:rPr>
        <w:t>EL RECURRENTE</w:t>
      </w:r>
      <w:r w:rsidRPr="003F00DD">
        <w:rPr>
          <w:rFonts w:ascii="Palatino Linotype" w:eastAsia="Palatino Linotype" w:hAnsi="Palatino Linotype" w:cs="Palatino Linotype"/>
        </w:rPr>
        <w:t xml:space="preserve"> la presente resolución, vía SAIMEX.</w:t>
      </w:r>
    </w:p>
    <w:p w14:paraId="22921176" w14:textId="77777777" w:rsidR="00B764F5" w:rsidRPr="003F00DD" w:rsidRDefault="00B764F5" w:rsidP="003F00DD">
      <w:pPr>
        <w:shd w:val="clear" w:color="auto" w:fill="FFFFFF"/>
        <w:spacing w:line="360" w:lineRule="auto"/>
        <w:ind w:right="-592"/>
        <w:jc w:val="both"/>
        <w:rPr>
          <w:rFonts w:ascii="Palatino Linotype" w:eastAsia="Palatino Linotype" w:hAnsi="Palatino Linotype" w:cs="Palatino Linotype"/>
          <w:b/>
        </w:rPr>
      </w:pPr>
    </w:p>
    <w:p w14:paraId="58B49A82" w14:textId="77777777" w:rsidR="00B764F5" w:rsidRPr="003F00DD" w:rsidRDefault="00B764F5" w:rsidP="003F00DD">
      <w:pPr>
        <w:spacing w:line="360" w:lineRule="auto"/>
        <w:ind w:right="-592"/>
        <w:jc w:val="both"/>
        <w:rPr>
          <w:rFonts w:ascii="Palatino Linotype" w:eastAsia="Palatino Linotype" w:hAnsi="Palatino Linotype" w:cs="Palatino Linotype"/>
        </w:rPr>
      </w:pPr>
      <w:bookmarkStart w:id="13" w:name="_heading=h.olnys9gk5lsn" w:colFirst="0" w:colLast="0"/>
      <w:bookmarkEnd w:id="13"/>
      <w:r w:rsidRPr="003F00DD">
        <w:rPr>
          <w:rFonts w:ascii="Palatino Linotype" w:eastAsia="Palatino Linotype" w:hAnsi="Palatino Linotype" w:cs="Palatino Linotype"/>
          <w:b/>
        </w:rPr>
        <w:t xml:space="preserve">SEXTO. </w:t>
      </w:r>
      <w:r w:rsidRPr="003F00DD">
        <w:rPr>
          <w:rFonts w:ascii="Palatino Linotype" w:eastAsia="Palatino Linotype" w:hAnsi="Palatino Linotype" w:cs="Palatino Linotype"/>
        </w:rPr>
        <w:t xml:space="preserve">Se hace del conocimiento del </w:t>
      </w:r>
      <w:r w:rsidRPr="003F00DD">
        <w:rPr>
          <w:rFonts w:ascii="Palatino Linotype" w:eastAsia="Palatino Linotype" w:hAnsi="Palatino Linotype" w:cs="Palatino Linotype"/>
          <w:b/>
        </w:rPr>
        <w:t>RECURRENTE</w:t>
      </w:r>
      <w:r w:rsidRPr="003F00DD">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23984160" w14:textId="77777777" w:rsidR="00B764F5" w:rsidRPr="003F00DD" w:rsidRDefault="00B764F5" w:rsidP="003F00DD">
      <w:pPr>
        <w:shd w:val="clear" w:color="auto" w:fill="FFFFFF"/>
        <w:spacing w:line="360" w:lineRule="auto"/>
        <w:ind w:right="-592"/>
        <w:jc w:val="both"/>
        <w:rPr>
          <w:rFonts w:ascii="Palatino Linotype" w:eastAsia="Palatino Linotype" w:hAnsi="Palatino Linotype" w:cs="Palatino Linotype"/>
        </w:rPr>
      </w:pPr>
    </w:p>
    <w:p w14:paraId="4F716356" w14:textId="77777777" w:rsidR="004249D8" w:rsidRPr="003F00DD" w:rsidRDefault="004249D8" w:rsidP="003F00DD">
      <w:pPr>
        <w:spacing w:before="240" w:after="240" w:line="360" w:lineRule="auto"/>
        <w:ind w:right="-592" w:firstLine="1"/>
        <w:jc w:val="both"/>
        <w:rPr>
          <w:rFonts w:ascii="Palatino Linotype" w:hAnsi="Palatino Linotype"/>
        </w:rPr>
      </w:pPr>
      <w:bookmarkStart w:id="14" w:name="_Hlk99014733"/>
      <w:r w:rsidRPr="003F00D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(10) DE JUNIO DE DOS MIL VEINTISÉIS, ANTE EL SECRETARIO TÉCNICO DEL PLENO </w:t>
      </w:r>
      <w:r w:rsidRPr="003F00DD">
        <w:rPr>
          <w:rFonts w:ascii="Palatino Linotype" w:hAnsi="Palatino Linotype" w:cs="Palatino Linotype"/>
          <w:color w:val="000000" w:themeColor="text1"/>
        </w:rPr>
        <w:t>ALEXIS TAPIA RAMÍREZ.</w:t>
      </w:r>
    </w:p>
    <w:bookmarkEnd w:id="14"/>
    <w:p w14:paraId="05F511B0" w14:textId="77777777" w:rsidR="00B764F5" w:rsidRPr="003F00DD" w:rsidRDefault="00B764F5" w:rsidP="003F00DD">
      <w:pPr>
        <w:spacing w:line="360" w:lineRule="auto"/>
        <w:ind w:right="-592"/>
        <w:rPr>
          <w:rFonts w:ascii="Palatino Linotype" w:eastAsia="Palatino Linotype" w:hAnsi="Palatino Linotype" w:cs="Palatino Linotype"/>
        </w:rPr>
      </w:pPr>
    </w:p>
    <w:p w14:paraId="25B43746" w14:textId="77777777" w:rsidR="00B764F5" w:rsidRPr="003F00DD" w:rsidRDefault="00B764F5" w:rsidP="003F00DD">
      <w:pPr>
        <w:spacing w:line="360" w:lineRule="auto"/>
        <w:ind w:right="-592"/>
        <w:rPr>
          <w:rFonts w:ascii="Palatino Linotype" w:eastAsia="Palatino Linotype" w:hAnsi="Palatino Linotype" w:cs="Palatino Linotype"/>
        </w:rPr>
      </w:pPr>
    </w:p>
    <w:p w14:paraId="0DB943F6" w14:textId="77777777" w:rsidR="00B764F5" w:rsidRPr="003F00DD" w:rsidRDefault="00B764F5" w:rsidP="003F00DD">
      <w:pPr>
        <w:spacing w:line="360" w:lineRule="auto"/>
        <w:ind w:right="-592"/>
        <w:rPr>
          <w:rFonts w:ascii="Palatino Linotype" w:eastAsia="Palatino Linotype" w:hAnsi="Palatino Linotype" w:cs="Palatino Linotype"/>
        </w:rPr>
      </w:pPr>
    </w:p>
    <w:p w14:paraId="1770EB71" w14:textId="77777777" w:rsidR="00B764F5" w:rsidRPr="003F00DD" w:rsidRDefault="00B764F5" w:rsidP="003F00DD">
      <w:pPr>
        <w:spacing w:line="360" w:lineRule="auto"/>
        <w:ind w:right="-592"/>
        <w:rPr>
          <w:rFonts w:ascii="Palatino Linotype" w:eastAsia="Palatino Linotype" w:hAnsi="Palatino Linotype" w:cs="Palatino Linotype"/>
        </w:rPr>
      </w:pPr>
    </w:p>
    <w:p w14:paraId="620514EE" w14:textId="77777777" w:rsidR="00B764F5" w:rsidRPr="003F00DD" w:rsidRDefault="00B764F5" w:rsidP="003F00DD">
      <w:pPr>
        <w:spacing w:line="360" w:lineRule="auto"/>
        <w:ind w:right="-592"/>
        <w:rPr>
          <w:rFonts w:ascii="Palatino Linotype" w:eastAsia="Palatino Linotype" w:hAnsi="Palatino Linotype" w:cs="Palatino Linotype"/>
        </w:rPr>
      </w:pPr>
    </w:p>
    <w:p w14:paraId="7800E837" w14:textId="77777777" w:rsidR="00B764F5" w:rsidRPr="003F00DD" w:rsidRDefault="00B764F5" w:rsidP="003F00DD">
      <w:pPr>
        <w:spacing w:line="360" w:lineRule="auto"/>
        <w:ind w:right="-592"/>
        <w:rPr>
          <w:rFonts w:ascii="Palatino Linotype" w:eastAsia="Palatino Linotype" w:hAnsi="Palatino Linotype" w:cs="Palatino Linotype"/>
        </w:rPr>
      </w:pPr>
    </w:p>
    <w:p w14:paraId="55D98C8D" w14:textId="77777777" w:rsidR="00B764F5" w:rsidRPr="003F00DD" w:rsidRDefault="00B764F5" w:rsidP="003F00DD">
      <w:pPr>
        <w:spacing w:line="360" w:lineRule="auto"/>
        <w:ind w:right="-592"/>
        <w:rPr>
          <w:rFonts w:ascii="Palatino Linotype" w:eastAsia="Palatino Linotype" w:hAnsi="Palatino Linotype" w:cs="Palatino Linotype"/>
        </w:rPr>
      </w:pPr>
    </w:p>
    <w:p w14:paraId="15F1DFC2"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r w:rsidRPr="003F00DD">
        <w:rPr>
          <w:rFonts w:ascii="Palatino Linotype" w:eastAsia="Palatino Linotype" w:hAnsi="Palatino Linotype" w:cs="Palatino Linotype"/>
        </w:rPr>
        <w:tab/>
      </w:r>
    </w:p>
    <w:p w14:paraId="7B21C37B"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595533C1"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34AF4682"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4330C96F"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41AC89DB"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13316AEE"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69DFF42A"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4FA6E8F1"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51433ECA"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1BCCB209"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16D6D744"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4B0D16EE"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50359063"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31F0FD55"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053377C8"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2286D53A"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29AED3EF"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330544B4"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6C296ECD" w14:textId="77777777" w:rsidR="00B764F5" w:rsidRPr="003F00DD" w:rsidRDefault="00B764F5" w:rsidP="003F00DD">
      <w:pPr>
        <w:tabs>
          <w:tab w:val="left" w:pos="3374"/>
        </w:tabs>
        <w:spacing w:line="360" w:lineRule="auto"/>
        <w:ind w:right="-592"/>
        <w:rPr>
          <w:rFonts w:ascii="Palatino Linotype" w:eastAsia="Palatino Linotype" w:hAnsi="Palatino Linotype" w:cs="Palatino Linotype"/>
        </w:rPr>
      </w:pPr>
    </w:p>
    <w:p w14:paraId="0C8C9E45" w14:textId="77777777" w:rsidR="00B764F5" w:rsidRPr="003F00DD" w:rsidRDefault="00B764F5" w:rsidP="003F00DD">
      <w:pPr>
        <w:ind w:right="-592"/>
      </w:pPr>
    </w:p>
    <w:p w14:paraId="09A070D8" w14:textId="77777777" w:rsidR="00B764F5" w:rsidRPr="003F00DD" w:rsidRDefault="00B764F5" w:rsidP="003F00DD">
      <w:pPr>
        <w:ind w:right="-592"/>
      </w:pPr>
    </w:p>
    <w:p w14:paraId="6B15D5A6" w14:textId="77777777" w:rsidR="00B764F5" w:rsidRPr="003F00DD" w:rsidRDefault="00B764F5" w:rsidP="003F00DD">
      <w:pPr>
        <w:ind w:right="-592"/>
      </w:pPr>
    </w:p>
    <w:p w14:paraId="3FB23093" w14:textId="77777777" w:rsidR="00B764F5" w:rsidRPr="003F00DD" w:rsidRDefault="00B764F5" w:rsidP="003F00DD">
      <w:pPr>
        <w:ind w:right="-592"/>
      </w:pPr>
    </w:p>
    <w:p w14:paraId="31FE4734" w14:textId="77777777" w:rsidR="00B764F5" w:rsidRPr="003F00DD" w:rsidRDefault="00B764F5" w:rsidP="003F00DD">
      <w:pPr>
        <w:ind w:right="-592"/>
      </w:pPr>
      <w:r w:rsidRPr="003F00DD">
        <w:tab/>
      </w:r>
    </w:p>
    <w:p w14:paraId="02FE5A87" w14:textId="77777777" w:rsidR="00B764F5" w:rsidRPr="003F00DD" w:rsidRDefault="00B764F5" w:rsidP="003F00DD">
      <w:pPr>
        <w:ind w:right="-592"/>
      </w:pPr>
    </w:p>
    <w:p w14:paraId="72E3AF34" w14:textId="77777777" w:rsidR="00B764F5" w:rsidRPr="003F00DD" w:rsidRDefault="00B764F5" w:rsidP="003F00DD">
      <w:pPr>
        <w:ind w:right="-592"/>
      </w:pPr>
    </w:p>
    <w:p w14:paraId="23C546A5" w14:textId="77777777" w:rsidR="00B764F5" w:rsidRPr="003F00DD" w:rsidRDefault="00B764F5" w:rsidP="003F00DD">
      <w:pPr>
        <w:ind w:right="-592"/>
      </w:pPr>
    </w:p>
    <w:sectPr w:rsidR="00B764F5" w:rsidRPr="003F00DD" w:rsidSect="003F00DD">
      <w:headerReference w:type="even" r:id="rId10"/>
      <w:headerReference w:type="default" r:id="rId11"/>
      <w:footerReference w:type="default" r:id="rId12"/>
      <w:headerReference w:type="first" r:id="rId13"/>
      <w:footerReference w:type="first" r:id="rId14"/>
      <w:pgSz w:w="12240" w:h="15840"/>
      <w:pgMar w:top="2268" w:right="1183"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4ED3E" w14:textId="77777777" w:rsidR="00EA4328" w:rsidRDefault="00EA4328" w:rsidP="00B764F5">
      <w:r>
        <w:separator/>
      </w:r>
    </w:p>
  </w:endnote>
  <w:endnote w:type="continuationSeparator" w:id="0">
    <w:p w14:paraId="222EA3F0" w14:textId="77777777" w:rsidR="00EA4328" w:rsidRDefault="00EA4328" w:rsidP="00B7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3A609" w14:textId="77777777" w:rsidR="007309B1" w:rsidRPr="003F00DD" w:rsidRDefault="007309B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3F00DD">
      <w:rPr>
        <w:rFonts w:ascii="Palatino Linotype" w:eastAsia="Palatino Linotype" w:hAnsi="Palatino Linotype" w:cs="Palatino Linotype"/>
        <w:color w:val="000000"/>
        <w:sz w:val="22"/>
        <w:szCs w:val="20"/>
      </w:rPr>
      <w:t xml:space="preserve">Página </w:t>
    </w:r>
    <w:r w:rsidRPr="003F00DD">
      <w:rPr>
        <w:rFonts w:ascii="Palatino Linotype" w:eastAsia="Palatino Linotype" w:hAnsi="Palatino Linotype" w:cs="Palatino Linotype"/>
        <w:color w:val="000000"/>
        <w:sz w:val="22"/>
        <w:szCs w:val="20"/>
      </w:rPr>
      <w:fldChar w:fldCharType="begin"/>
    </w:r>
    <w:r w:rsidRPr="003F00DD">
      <w:rPr>
        <w:rFonts w:ascii="Palatino Linotype" w:eastAsia="Palatino Linotype" w:hAnsi="Palatino Linotype" w:cs="Palatino Linotype"/>
        <w:color w:val="000000"/>
        <w:sz w:val="22"/>
        <w:szCs w:val="20"/>
      </w:rPr>
      <w:instrText>PAGE</w:instrText>
    </w:r>
    <w:r w:rsidRPr="003F00DD">
      <w:rPr>
        <w:rFonts w:ascii="Palatino Linotype" w:eastAsia="Palatino Linotype" w:hAnsi="Palatino Linotype" w:cs="Palatino Linotype"/>
        <w:color w:val="000000"/>
        <w:sz w:val="22"/>
        <w:szCs w:val="20"/>
      </w:rPr>
      <w:fldChar w:fldCharType="separate"/>
    </w:r>
    <w:r w:rsidR="005A04B0">
      <w:rPr>
        <w:rFonts w:ascii="Palatino Linotype" w:eastAsia="Palatino Linotype" w:hAnsi="Palatino Linotype" w:cs="Palatino Linotype"/>
        <w:noProof/>
        <w:color w:val="000000"/>
        <w:sz w:val="22"/>
        <w:szCs w:val="20"/>
      </w:rPr>
      <w:t>25</w:t>
    </w:r>
    <w:r w:rsidRPr="003F00DD">
      <w:rPr>
        <w:rFonts w:ascii="Palatino Linotype" w:eastAsia="Palatino Linotype" w:hAnsi="Palatino Linotype" w:cs="Palatino Linotype"/>
        <w:color w:val="000000"/>
        <w:sz w:val="22"/>
        <w:szCs w:val="20"/>
      </w:rPr>
      <w:fldChar w:fldCharType="end"/>
    </w:r>
    <w:r w:rsidRPr="003F00DD">
      <w:rPr>
        <w:rFonts w:ascii="Palatino Linotype" w:eastAsia="Palatino Linotype" w:hAnsi="Palatino Linotype" w:cs="Palatino Linotype"/>
        <w:color w:val="000000"/>
        <w:sz w:val="22"/>
        <w:szCs w:val="20"/>
      </w:rPr>
      <w:t xml:space="preserve"> de </w:t>
    </w:r>
    <w:r w:rsidRPr="003F00DD">
      <w:rPr>
        <w:rFonts w:ascii="Palatino Linotype" w:eastAsia="Palatino Linotype" w:hAnsi="Palatino Linotype" w:cs="Palatino Linotype"/>
        <w:color w:val="000000"/>
        <w:sz w:val="22"/>
        <w:szCs w:val="20"/>
      </w:rPr>
      <w:fldChar w:fldCharType="begin"/>
    </w:r>
    <w:r w:rsidRPr="003F00DD">
      <w:rPr>
        <w:rFonts w:ascii="Palatino Linotype" w:eastAsia="Palatino Linotype" w:hAnsi="Palatino Linotype" w:cs="Palatino Linotype"/>
        <w:color w:val="000000"/>
        <w:sz w:val="22"/>
        <w:szCs w:val="20"/>
      </w:rPr>
      <w:instrText>NUMPAGES</w:instrText>
    </w:r>
    <w:r w:rsidRPr="003F00DD">
      <w:rPr>
        <w:rFonts w:ascii="Palatino Linotype" w:eastAsia="Palatino Linotype" w:hAnsi="Palatino Linotype" w:cs="Palatino Linotype"/>
        <w:color w:val="000000"/>
        <w:sz w:val="22"/>
        <w:szCs w:val="20"/>
      </w:rPr>
      <w:fldChar w:fldCharType="separate"/>
    </w:r>
    <w:r w:rsidR="005A04B0">
      <w:rPr>
        <w:rFonts w:ascii="Palatino Linotype" w:eastAsia="Palatino Linotype" w:hAnsi="Palatino Linotype" w:cs="Palatino Linotype"/>
        <w:noProof/>
        <w:color w:val="000000"/>
        <w:sz w:val="22"/>
        <w:szCs w:val="20"/>
      </w:rPr>
      <w:t>48</w:t>
    </w:r>
    <w:r w:rsidRPr="003F00DD">
      <w:rPr>
        <w:rFonts w:ascii="Palatino Linotype" w:eastAsia="Palatino Linotype" w:hAnsi="Palatino Linotype" w:cs="Palatino Linotype"/>
        <w:color w:val="000000"/>
        <w:sz w:val="22"/>
        <w:szCs w:val="20"/>
      </w:rPr>
      <w:fldChar w:fldCharType="end"/>
    </w:r>
  </w:p>
  <w:p w14:paraId="03856158" w14:textId="77777777" w:rsidR="007309B1" w:rsidRDefault="007309B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5204" w14:textId="77777777" w:rsidR="007309B1" w:rsidRDefault="007309B1">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sidRPr="003F00DD">
      <w:rPr>
        <w:rFonts w:ascii="Palatino Linotype" w:eastAsia="Palatino Linotype" w:hAnsi="Palatino Linotype" w:cs="Palatino Linotype"/>
        <w:color w:val="000000"/>
        <w:sz w:val="22"/>
        <w:szCs w:val="20"/>
      </w:rPr>
      <w:t xml:space="preserve">Página </w:t>
    </w:r>
    <w:r w:rsidRPr="003F00DD">
      <w:rPr>
        <w:rFonts w:ascii="Palatino Linotype" w:eastAsia="Palatino Linotype" w:hAnsi="Palatino Linotype" w:cs="Palatino Linotype"/>
        <w:color w:val="000000"/>
        <w:sz w:val="22"/>
        <w:szCs w:val="20"/>
      </w:rPr>
      <w:fldChar w:fldCharType="begin"/>
    </w:r>
    <w:r w:rsidRPr="003F00DD">
      <w:rPr>
        <w:rFonts w:ascii="Palatino Linotype" w:eastAsia="Palatino Linotype" w:hAnsi="Palatino Linotype" w:cs="Palatino Linotype"/>
        <w:color w:val="000000"/>
        <w:sz w:val="22"/>
        <w:szCs w:val="20"/>
      </w:rPr>
      <w:instrText>PAGE</w:instrText>
    </w:r>
    <w:r w:rsidRPr="003F00DD">
      <w:rPr>
        <w:rFonts w:ascii="Palatino Linotype" w:eastAsia="Palatino Linotype" w:hAnsi="Palatino Linotype" w:cs="Palatino Linotype"/>
        <w:color w:val="000000"/>
        <w:sz w:val="22"/>
        <w:szCs w:val="20"/>
      </w:rPr>
      <w:fldChar w:fldCharType="separate"/>
    </w:r>
    <w:r w:rsidR="005A04B0">
      <w:rPr>
        <w:rFonts w:ascii="Palatino Linotype" w:eastAsia="Palatino Linotype" w:hAnsi="Palatino Linotype" w:cs="Palatino Linotype"/>
        <w:noProof/>
        <w:color w:val="000000"/>
        <w:sz w:val="22"/>
        <w:szCs w:val="20"/>
      </w:rPr>
      <w:t>1</w:t>
    </w:r>
    <w:r w:rsidRPr="003F00DD">
      <w:rPr>
        <w:rFonts w:ascii="Palatino Linotype" w:eastAsia="Palatino Linotype" w:hAnsi="Palatino Linotype" w:cs="Palatino Linotype"/>
        <w:color w:val="000000"/>
        <w:sz w:val="22"/>
        <w:szCs w:val="20"/>
      </w:rPr>
      <w:fldChar w:fldCharType="end"/>
    </w:r>
    <w:r w:rsidRPr="003F00DD">
      <w:rPr>
        <w:rFonts w:ascii="Palatino Linotype" w:eastAsia="Palatino Linotype" w:hAnsi="Palatino Linotype" w:cs="Palatino Linotype"/>
        <w:color w:val="000000"/>
        <w:sz w:val="22"/>
        <w:szCs w:val="20"/>
      </w:rPr>
      <w:t xml:space="preserve"> de </w:t>
    </w:r>
    <w:r w:rsidRPr="003F00DD">
      <w:rPr>
        <w:rFonts w:ascii="Palatino Linotype" w:eastAsia="Palatino Linotype" w:hAnsi="Palatino Linotype" w:cs="Palatino Linotype"/>
        <w:color w:val="000000"/>
        <w:sz w:val="22"/>
        <w:szCs w:val="20"/>
      </w:rPr>
      <w:fldChar w:fldCharType="begin"/>
    </w:r>
    <w:r w:rsidRPr="003F00DD">
      <w:rPr>
        <w:rFonts w:ascii="Palatino Linotype" w:eastAsia="Palatino Linotype" w:hAnsi="Palatino Linotype" w:cs="Palatino Linotype"/>
        <w:color w:val="000000"/>
        <w:sz w:val="22"/>
        <w:szCs w:val="20"/>
      </w:rPr>
      <w:instrText>NUMPAGES</w:instrText>
    </w:r>
    <w:r w:rsidRPr="003F00DD">
      <w:rPr>
        <w:rFonts w:ascii="Palatino Linotype" w:eastAsia="Palatino Linotype" w:hAnsi="Palatino Linotype" w:cs="Palatino Linotype"/>
        <w:color w:val="000000"/>
        <w:sz w:val="22"/>
        <w:szCs w:val="20"/>
      </w:rPr>
      <w:fldChar w:fldCharType="separate"/>
    </w:r>
    <w:r w:rsidR="005A04B0">
      <w:rPr>
        <w:rFonts w:ascii="Palatino Linotype" w:eastAsia="Palatino Linotype" w:hAnsi="Palatino Linotype" w:cs="Palatino Linotype"/>
        <w:noProof/>
        <w:color w:val="000000"/>
        <w:sz w:val="22"/>
        <w:szCs w:val="20"/>
      </w:rPr>
      <w:t>48</w:t>
    </w:r>
    <w:r w:rsidRPr="003F00DD">
      <w:rPr>
        <w:rFonts w:ascii="Palatino Linotype" w:eastAsia="Palatino Linotype" w:hAnsi="Palatino Linotype" w:cs="Palatino Linotype"/>
        <w:color w:val="000000"/>
        <w:sz w:val="22"/>
        <w:szCs w:val="20"/>
      </w:rPr>
      <w:fldChar w:fldCharType="end"/>
    </w:r>
  </w:p>
  <w:p w14:paraId="6CB63E7D" w14:textId="77777777" w:rsidR="007309B1" w:rsidRDefault="007309B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33FB5" w14:textId="77777777" w:rsidR="00EA4328" w:rsidRDefault="00EA4328" w:rsidP="00B764F5">
      <w:r>
        <w:separator/>
      </w:r>
    </w:p>
  </w:footnote>
  <w:footnote w:type="continuationSeparator" w:id="0">
    <w:p w14:paraId="36FAFF08" w14:textId="77777777" w:rsidR="00EA4328" w:rsidRDefault="00EA4328" w:rsidP="00B764F5">
      <w:r>
        <w:continuationSeparator/>
      </w:r>
    </w:p>
  </w:footnote>
  <w:footnote w:id="1">
    <w:p w14:paraId="35F0A5C8" w14:textId="77777777" w:rsidR="007309B1" w:rsidRDefault="007309B1" w:rsidP="00B764F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6C14AE23" w14:textId="77777777" w:rsidR="007309B1" w:rsidRDefault="007309B1" w:rsidP="00B764F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706975AA" w14:textId="77777777" w:rsidR="007309B1" w:rsidRDefault="007309B1" w:rsidP="00B764F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18D3EBD4" w14:textId="2D0BC33E" w:rsidR="007309B1" w:rsidRDefault="007309B1" w:rsidP="00B764F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w:t>
      </w:r>
      <w:r w:rsidR="004249D8">
        <w:rPr>
          <w:color w:val="000000"/>
          <w:sz w:val="20"/>
          <w:szCs w:val="20"/>
        </w:rPr>
        <w:t>Par</w:t>
      </w:r>
      <w:r>
        <w:rPr>
          <w:color w:val="000000"/>
          <w:sz w:val="20"/>
          <w:szCs w:val="20"/>
        </w:rPr>
        <w:t>. 87.</w:t>
      </w:r>
    </w:p>
  </w:footnote>
  <w:footnote w:id="5">
    <w:p w14:paraId="150ADB3E" w14:textId="77777777" w:rsidR="007309B1" w:rsidRDefault="007309B1" w:rsidP="00B764F5">
      <w:pPr>
        <w:pBdr>
          <w:top w:val="nil"/>
          <w:left w:val="nil"/>
          <w:bottom w:val="nil"/>
          <w:right w:val="nil"/>
          <w:between w:val="nil"/>
        </w:pBdr>
        <w:jc w:val="both"/>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color w:val="000000"/>
          <w:sz w:val="18"/>
          <w:szCs w:val="18"/>
        </w:rPr>
        <w:t>Artículo 9.</w:t>
      </w:r>
      <w:r>
        <w:rPr>
          <w:rFonts w:ascii="Palatino Linotype" w:eastAsia="Palatino Linotype" w:hAnsi="Palatino Linotype" w:cs="Palatino Linotype"/>
          <w:color w:val="000000"/>
          <w:sz w:val="18"/>
          <w:szCs w:val="18"/>
        </w:rPr>
        <w:t xml:space="preserve"> El Instituto deberá regir su funcionamiento de acuerdo a los siguientes principios:</w:t>
      </w:r>
    </w:p>
    <w:p w14:paraId="5C8987FA" w14:textId="77777777" w:rsidR="007309B1" w:rsidRDefault="007309B1" w:rsidP="00B764F5">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w:t>
      </w:r>
    </w:p>
    <w:p w14:paraId="23327357" w14:textId="77777777" w:rsidR="007309B1" w:rsidRDefault="007309B1" w:rsidP="00B764F5">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II. Eficacia:</w:t>
      </w:r>
      <w:r>
        <w:rPr>
          <w:rFonts w:ascii="Palatino Linotype" w:eastAsia="Palatino Linotype" w:hAnsi="Palatino Linotype" w:cs="Palatino Linotype"/>
          <w:color w:val="000000"/>
          <w:sz w:val="18"/>
          <w:szCs w:val="18"/>
        </w:rPr>
        <w:t xml:space="preserve"> Obligación del Instituto para tutelar, de manera efectiva, el derecho de acceso a la información</w:t>
      </w:r>
    </w:p>
    <w:p w14:paraId="617F8B33" w14:textId="77777777" w:rsidR="007309B1" w:rsidRDefault="007309B1" w:rsidP="00B764F5">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w:t>
      </w:r>
    </w:p>
    <w:p w14:paraId="750BFF03" w14:textId="77777777" w:rsidR="007309B1" w:rsidRDefault="007309B1" w:rsidP="00B764F5">
      <w:pPr>
        <w:pBdr>
          <w:top w:val="nil"/>
          <w:left w:val="nil"/>
          <w:bottom w:val="nil"/>
          <w:right w:val="nil"/>
          <w:between w:val="nil"/>
        </w:pBdr>
        <w:jc w:val="both"/>
        <w:rPr>
          <w:rFonts w:eastAsia="Calibri"/>
          <w:color w:val="000000"/>
        </w:rPr>
      </w:pPr>
      <w:r>
        <w:rPr>
          <w:rFonts w:ascii="Palatino Linotype" w:eastAsia="Palatino Linotype" w:hAnsi="Palatino Linotype" w:cs="Palatino Linotype"/>
          <w:b/>
          <w:color w:val="000000"/>
          <w:sz w:val="18"/>
          <w:szCs w:val="18"/>
        </w:rPr>
        <w:t>IX. Profesionalismo:</w:t>
      </w:r>
      <w:r>
        <w:rPr>
          <w:rFonts w:ascii="Palatino Linotype" w:eastAsia="Palatino Linotype" w:hAnsi="Palatino Linotype" w:cs="Palatino Linotype"/>
          <w:color w:val="000000"/>
          <w:sz w:val="18"/>
          <w:szCs w:val="18"/>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1EF8" w14:textId="77777777" w:rsidR="007309B1" w:rsidRDefault="00EA4328">
    <w:pPr>
      <w:pBdr>
        <w:top w:val="nil"/>
        <w:left w:val="nil"/>
        <w:bottom w:val="nil"/>
        <w:right w:val="nil"/>
        <w:between w:val="nil"/>
      </w:pBdr>
      <w:tabs>
        <w:tab w:val="center" w:pos="4419"/>
        <w:tab w:val="right" w:pos="8838"/>
      </w:tabs>
      <w:rPr>
        <w:color w:val="000000"/>
      </w:rPr>
    </w:pPr>
    <w:r>
      <w:rPr>
        <w:color w:val="000000"/>
      </w:rPr>
      <w:pict w14:anchorId="133AC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311"/>
      <w:gridCol w:w="8037"/>
    </w:tblGrid>
    <w:tr w:rsidR="007309B1" w14:paraId="3158E62D" w14:textId="77777777" w:rsidTr="007309B1">
      <w:trPr>
        <w:trHeight w:val="1230"/>
      </w:trPr>
      <w:tc>
        <w:tcPr>
          <w:tcW w:w="2311" w:type="dxa"/>
          <w:shd w:val="clear" w:color="auto" w:fill="auto"/>
        </w:tcPr>
        <w:p w14:paraId="64755FE7" w14:textId="77777777" w:rsidR="007309B1" w:rsidRDefault="007309B1" w:rsidP="007309B1">
          <w:pPr>
            <w:tabs>
              <w:tab w:val="right" w:pos="4273"/>
            </w:tabs>
            <w:rPr>
              <w:rFonts w:ascii="Garamond" w:eastAsia="Garamond" w:hAnsi="Garamond" w:cs="Garamond"/>
              <w:sz w:val="16"/>
              <w:szCs w:val="16"/>
            </w:rPr>
          </w:pPr>
        </w:p>
      </w:tc>
      <w:tc>
        <w:tcPr>
          <w:tcW w:w="8037" w:type="dxa"/>
          <w:shd w:val="clear" w:color="auto" w:fill="auto"/>
        </w:tcPr>
        <w:tbl>
          <w:tblPr>
            <w:tblW w:w="6962" w:type="dxa"/>
            <w:tblInd w:w="1330" w:type="dxa"/>
            <w:tblLayout w:type="fixed"/>
            <w:tblLook w:val="0400" w:firstRow="0" w:lastRow="0" w:firstColumn="0" w:lastColumn="0" w:noHBand="0" w:noVBand="1"/>
          </w:tblPr>
          <w:tblGrid>
            <w:gridCol w:w="2772"/>
            <w:gridCol w:w="4190"/>
          </w:tblGrid>
          <w:tr w:rsidR="007309B1" w14:paraId="5F512073" w14:textId="77777777" w:rsidTr="003F00DD">
            <w:trPr>
              <w:trHeight w:val="128"/>
            </w:trPr>
            <w:tc>
              <w:tcPr>
                <w:tcW w:w="2772" w:type="dxa"/>
                <w:shd w:val="clear" w:color="auto" w:fill="auto"/>
              </w:tcPr>
              <w:p w14:paraId="72DAADED" w14:textId="77777777" w:rsidR="007309B1" w:rsidRPr="003F00DD" w:rsidRDefault="007309B1" w:rsidP="007309B1">
                <w:pPr>
                  <w:tabs>
                    <w:tab w:val="right" w:pos="8838"/>
                  </w:tabs>
                  <w:ind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Recurso de Revisión:</w:t>
                </w:r>
              </w:p>
            </w:tc>
            <w:tc>
              <w:tcPr>
                <w:tcW w:w="4190" w:type="dxa"/>
                <w:shd w:val="clear" w:color="auto" w:fill="auto"/>
              </w:tcPr>
              <w:p w14:paraId="4A4F4D31" w14:textId="77777777" w:rsidR="007309B1" w:rsidRPr="003F00DD" w:rsidRDefault="007309B1" w:rsidP="007309B1">
                <w:pPr>
                  <w:tabs>
                    <w:tab w:val="right" w:pos="8838"/>
                  </w:tabs>
                  <w:ind w:left="-108" w:right="-102"/>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12363/INFOEM/IP/RR/2025</w:t>
                </w:r>
                <w:r w:rsidRPr="003F00DD">
                  <w:rPr>
                    <w:rFonts w:ascii="Palatino Linotype" w:eastAsia="Palatino Linotype" w:hAnsi="Palatino Linotype" w:cs="Palatino Linotype"/>
                    <w:b/>
                    <w:szCs w:val="22"/>
                  </w:rPr>
                  <w:t xml:space="preserve"> </w:t>
                </w:r>
              </w:p>
            </w:tc>
          </w:tr>
          <w:tr w:rsidR="007309B1" w14:paraId="30B4953A" w14:textId="77777777" w:rsidTr="003F00DD">
            <w:trPr>
              <w:trHeight w:val="252"/>
            </w:trPr>
            <w:tc>
              <w:tcPr>
                <w:tcW w:w="2772" w:type="dxa"/>
                <w:shd w:val="clear" w:color="auto" w:fill="auto"/>
              </w:tcPr>
              <w:p w14:paraId="4656B8D7" w14:textId="77777777" w:rsidR="007309B1" w:rsidRPr="003F00DD" w:rsidRDefault="007309B1" w:rsidP="007309B1">
                <w:pPr>
                  <w:tabs>
                    <w:tab w:val="right" w:pos="8838"/>
                  </w:tabs>
                  <w:ind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Sujeto Obligado:</w:t>
                </w:r>
              </w:p>
            </w:tc>
            <w:tc>
              <w:tcPr>
                <w:tcW w:w="4190" w:type="dxa"/>
                <w:shd w:val="clear" w:color="auto" w:fill="auto"/>
              </w:tcPr>
              <w:p w14:paraId="07FDDA83" w14:textId="77777777" w:rsidR="007309B1" w:rsidRPr="003F00DD" w:rsidRDefault="007309B1" w:rsidP="007309B1">
                <w:pPr>
                  <w:tabs>
                    <w:tab w:val="left" w:pos="2834"/>
                    <w:tab w:val="right" w:pos="8838"/>
                  </w:tabs>
                  <w:ind w:left="-108" w:right="-102"/>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Ayuntamiento de Chalco</w:t>
                </w:r>
              </w:p>
            </w:tc>
          </w:tr>
          <w:tr w:rsidR="007309B1" w14:paraId="6D6D6B51" w14:textId="77777777" w:rsidTr="003F00DD">
            <w:trPr>
              <w:trHeight w:val="252"/>
            </w:trPr>
            <w:tc>
              <w:tcPr>
                <w:tcW w:w="2772" w:type="dxa"/>
                <w:shd w:val="clear" w:color="auto" w:fill="auto"/>
              </w:tcPr>
              <w:p w14:paraId="1ACDB068" w14:textId="77777777" w:rsidR="007309B1" w:rsidRPr="003F00DD" w:rsidRDefault="007309B1" w:rsidP="007309B1">
                <w:pPr>
                  <w:tabs>
                    <w:tab w:val="right" w:pos="8838"/>
                  </w:tabs>
                  <w:ind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Comisionado ponente:</w:t>
                </w:r>
              </w:p>
            </w:tc>
            <w:tc>
              <w:tcPr>
                <w:tcW w:w="4190" w:type="dxa"/>
                <w:shd w:val="clear" w:color="auto" w:fill="auto"/>
              </w:tcPr>
              <w:p w14:paraId="5FF5538E" w14:textId="77777777" w:rsidR="007309B1" w:rsidRPr="003F00DD" w:rsidRDefault="007309B1" w:rsidP="007309B1">
                <w:pPr>
                  <w:tabs>
                    <w:tab w:val="right" w:pos="8838"/>
                  </w:tabs>
                  <w:ind w:left="-108" w:right="171"/>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María del Rosario Mejía Ayala</w:t>
                </w:r>
              </w:p>
              <w:p w14:paraId="61935D41" w14:textId="77777777" w:rsidR="007309B1" w:rsidRPr="003F00DD" w:rsidRDefault="007309B1" w:rsidP="007309B1">
                <w:pPr>
                  <w:tabs>
                    <w:tab w:val="right" w:pos="8838"/>
                  </w:tabs>
                  <w:ind w:left="-108" w:right="171"/>
                  <w:jc w:val="both"/>
                  <w:rPr>
                    <w:rFonts w:ascii="Palatino Linotype" w:eastAsia="Palatino Linotype" w:hAnsi="Palatino Linotype" w:cs="Palatino Linotype"/>
                    <w:b/>
                    <w:szCs w:val="22"/>
                  </w:rPr>
                </w:pPr>
              </w:p>
            </w:tc>
          </w:tr>
        </w:tbl>
        <w:p w14:paraId="19BAE110" w14:textId="77777777" w:rsidR="007309B1" w:rsidRDefault="007309B1" w:rsidP="007309B1">
          <w:pPr>
            <w:tabs>
              <w:tab w:val="right" w:pos="8838"/>
            </w:tabs>
            <w:ind w:left="-28"/>
            <w:jc w:val="both"/>
            <w:rPr>
              <w:rFonts w:ascii="Arial" w:eastAsia="Arial" w:hAnsi="Arial" w:cs="Arial"/>
              <w:b/>
              <w:sz w:val="22"/>
              <w:szCs w:val="22"/>
            </w:rPr>
          </w:pPr>
        </w:p>
      </w:tc>
    </w:tr>
  </w:tbl>
  <w:p w14:paraId="3A830B23" w14:textId="77777777" w:rsidR="007309B1" w:rsidRDefault="00EA432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513FC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2.3pt;margin-top:-110.1pt;width:609.4pt;height:793.75pt;z-index:-25165619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410"/>
      <w:gridCol w:w="8080"/>
    </w:tblGrid>
    <w:tr w:rsidR="007309B1" w14:paraId="70E35E5C" w14:textId="77777777" w:rsidTr="007309B1">
      <w:trPr>
        <w:trHeight w:val="1435"/>
      </w:trPr>
      <w:tc>
        <w:tcPr>
          <w:tcW w:w="2410" w:type="dxa"/>
          <w:shd w:val="clear" w:color="auto" w:fill="auto"/>
        </w:tcPr>
        <w:p w14:paraId="7855CB2C" w14:textId="77777777" w:rsidR="007309B1" w:rsidRDefault="007309B1" w:rsidP="007309B1">
          <w:pPr>
            <w:tabs>
              <w:tab w:val="right" w:pos="4273"/>
            </w:tabs>
            <w:rPr>
              <w:rFonts w:ascii="Garamond" w:eastAsia="Garamond" w:hAnsi="Garamond" w:cs="Garamond"/>
              <w:sz w:val="22"/>
              <w:szCs w:val="22"/>
            </w:rPr>
          </w:pPr>
        </w:p>
      </w:tc>
      <w:tc>
        <w:tcPr>
          <w:tcW w:w="8080" w:type="dxa"/>
          <w:shd w:val="clear" w:color="auto" w:fill="auto"/>
        </w:tcPr>
        <w:tbl>
          <w:tblPr>
            <w:tblW w:w="7377" w:type="dxa"/>
            <w:tblInd w:w="1451" w:type="dxa"/>
            <w:tblLayout w:type="fixed"/>
            <w:tblLook w:val="0400" w:firstRow="0" w:lastRow="0" w:firstColumn="0" w:lastColumn="0" w:noHBand="0" w:noVBand="1"/>
          </w:tblPr>
          <w:tblGrid>
            <w:gridCol w:w="2694"/>
            <w:gridCol w:w="4683"/>
          </w:tblGrid>
          <w:tr w:rsidR="007309B1" w14:paraId="7D0B6B32" w14:textId="77777777" w:rsidTr="003F00DD">
            <w:trPr>
              <w:trHeight w:val="148"/>
            </w:trPr>
            <w:tc>
              <w:tcPr>
                <w:tcW w:w="2694" w:type="dxa"/>
                <w:shd w:val="clear" w:color="auto" w:fill="auto"/>
              </w:tcPr>
              <w:p w14:paraId="1E6E3BAC" w14:textId="77777777" w:rsidR="007309B1" w:rsidRPr="003F00DD" w:rsidRDefault="007309B1" w:rsidP="007309B1">
                <w:pPr>
                  <w:tabs>
                    <w:tab w:val="right" w:pos="8838"/>
                  </w:tabs>
                  <w:ind w:left="-264" w:right="-105" w:firstLine="19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Recurso de Revisión:</w:t>
                </w:r>
              </w:p>
            </w:tc>
            <w:tc>
              <w:tcPr>
                <w:tcW w:w="4683" w:type="dxa"/>
                <w:shd w:val="clear" w:color="auto" w:fill="auto"/>
              </w:tcPr>
              <w:p w14:paraId="05F4025D" w14:textId="7B979C74" w:rsidR="007309B1" w:rsidRPr="003F00DD" w:rsidRDefault="007309B1" w:rsidP="007309B1">
                <w:pPr>
                  <w:tabs>
                    <w:tab w:val="right" w:pos="8838"/>
                  </w:tabs>
                  <w:ind w:left="-74" w:right="-105"/>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12363/INFOEM/IP/RR/2025</w:t>
                </w:r>
              </w:p>
            </w:tc>
          </w:tr>
          <w:tr w:rsidR="007309B1" w14:paraId="0FEDABA0" w14:textId="77777777" w:rsidTr="003F00DD">
            <w:trPr>
              <w:trHeight w:val="148"/>
            </w:trPr>
            <w:tc>
              <w:tcPr>
                <w:tcW w:w="2694" w:type="dxa"/>
                <w:shd w:val="clear" w:color="auto" w:fill="auto"/>
              </w:tcPr>
              <w:p w14:paraId="3A1C4CF5" w14:textId="77777777" w:rsidR="007309B1" w:rsidRPr="003F00DD" w:rsidRDefault="007309B1" w:rsidP="007309B1">
                <w:pPr>
                  <w:tabs>
                    <w:tab w:val="right" w:pos="8838"/>
                  </w:tabs>
                  <w:ind w:left="-74"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Recurrente:</w:t>
                </w:r>
              </w:p>
            </w:tc>
            <w:tc>
              <w:tcPr>
                <w:tcW w:w="4683" w:type="dxa"/>
                <w:shd w:val="clear" w:color="auto" w:fill="auto"/>
              </w:tcPr>
              <w:p w14:paraId="6AC12D24" w14:textId="4CC9A172" w:rsidR="007309B1" w:rsidRPr="003F00DD" w:rsidRDefault="005A04B0" w:rsidP="007309B1">
                <w:pPr>
                  <w:tabs>
                    <w:tab w:val="left" w:pos="3122"/>
                    <w:tab w:val="right" w:pos="8838"/>
                  </w:tabs>
                  <w:ind w:left="-74" w:right="-105"/>
                  <w:jc w:val="both"/>
                  <w:rPr>
                    <w:rFonts w:ascii="Palatino Linotype" w:eastAsia="Palatino Linotype" w:hAnsi="Palatino Linotype" w:cs="Palatino Linotype"/>
                    <w:szCs w:val="22"/>
                  </w:rPr>
                </w:pPr>
                <w:r>
                  <w:rPr>
                    <w:rFonts w:ascii="Palatino Linotype" w:eastAsia="Palatino Linotype" w:hAnsi="Palatino Linotype" w:cs="Palatino Linotype"/>
                    <w:bCs/>
                    <w:szCs w:val="22"/>
                  </w:rPr>
                  <w:t>XXXX</w:t>
                </w:r>
                <w:r w:rsidR="007309B1" w:rsidRPr="003F00DD">
                  <w:rPr>
                    <w:rFonts w:ascii="Palatino Linotype" w:eastAsia="Palatino Linotype" w:hAnsi="Palatino Linotype" w:cs="Palatino Linotype"/>
                    <w:bCs/>
                    <w:szCs w:val="22"/>
                  </w:rPr>
                  <w:t xml:space="preserve"> </w:t>
                </w:r>
              </w:p>
            </w:tc>
          </w:tr>
          <w:tr w:rsidR="007309B1" w14:paraId="62983084" w14:textId="77777777" w:rsidTr="003F00DD">
            <w:trPr>
              <w:trHeight w:val="292"/>
            </w:trPr>
            <w:tc>
              <w:tcPr>
                <w:tcW w:w="2694" w:type="dxa"/>
                <w:shd w:val="clear" w:color="auto" w:fill="auto"/>
              </w:tcPr>
              <w:p w14:paraId="2BDDE208" w14:textId="77777777" w:rsidR="007309B1" w:rsidRPr="003F00DD" w:rsidRDefault="007309B1" w:rsidP="007309B1">
                <w:pPr>
                  <w:tabs>
                    <w:tab w:val="right" w:pos="8838"/>
                  </w:tabs>
                  <w:ind w:left="-74"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Sujeto Obligado:</w:t>
                </w:r>
              </w:p>
            </w:tc>
            <w:tc>
              <w:tcPr>
                <w:tcW w:w="4683" w:type="dxa"/>
                <w:shd w:val="clear" w:color="auto" w:fill="auto"/>
              </w:tcPr>
              <w:p w14:paraId="7A351CA0" w14:textId="77777777" w:rsidR="007309B1" w:rsidRPr="003F00DD" w:rsidRDefault="007309B1" w:rsidP="007309B1">
                <w:pPr>
                  <w:tabs>
                    <w:tab w:val="right" w:pos="8838"/>
                  </w:tabs>
                  <w:ind w:left="-74" w:right="-105"/>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Ayuntamiento de Chalco</w:t>
                </w:r>
              </w:p>
            </w:tc>
          </w:tr>
          <w:tr w:rsidR="007309B1" w14:paraId="33361FAA" w14:textId="77777777" w:rsidTr="003F00DD">
            <w:trPr>
              <w:trHeight w:val="292"/>
            </w:trPr>
            <w:tc>
              <w:tcPr>
                <w:tcW w:w="2694" w:type="dxa"/>
                <w:shd w:val="clear" w:color="auto" w:fill="auto"/>
              </w:tcPr>
              <w:p w14:paraId="038A24AE" w14:textId="77777777" w:rsidR="007309B1" w:rsidRPr="003F00DD" w:rsidRDefault="007309B1" w:rsidP="007309B1">
                <w:pPr>
                  <w:tabs>
                    <w:tab w:val="right" w:pos="8838"/>
                  </w:tabs>
                  <w:ind w:left="-74" w:right="-105"/>
                  <w:rPr>
                    <w:rFonts w:ascii="Palatino Linotype" w:eastAsia="Palatino Linotype" w:hAnsi="Palatino Linotype" w:cs="Palatino Linotype"/>
                    <w:b/>
                    <w:szCs w:val="22"/>
                  </w:rPr>
                </w:pPr>
                <w:r w:rsidRPr="003F00DD">
                  <w:rPr>
                    <w:rFonts w:ascii="Palatino Linotype" w:eastAsia="Palatino Linotype" w:hAnsi="Palatino Linotype" w:cs="Palatino Linotype"/>
                    <w:b/>
                    <w:szCs w:val="22"/>
                  </w:rPr>
                  <w:t>Comisionado ponente:</w:t>
                </w:r>
              </w:p>
            </w:tc>
            <w:tc>
              <w:tcPr>
                <w:tcW w:w="4683" w:type="dxa"/>
                <w:shd w:val="clear" w:color="auto" w:fill="auto"/>
              </w:tcPr>
              <w:p w14:paraId="65ADC9D3" w14:textId="77777777" w:rsidR="007309B1" w:rsidRPr="003F00DD" w:rsidRDefault="007309B1" w:rsidP="007309B1">
                <w:pPr>
                  <w:tabs>
                    <w:tab w:val="right" w:pos="8838"/>
                  </w:tabs>
                  <w:ind w:left="-74" w:right="-105"/>
                  <w:jc w:val="both"/>
                  <w:rPr>
                    <w:rFonts w:ascii="Palatino Linotype" w:eastAsia="Palatino Linotype" w:hAnsi="Palatino Linotype" w:cs="Palatino Linotype"/>
                    <w:szCs w:val="22"/>
                  </w:rPr>
                </w:pPr>
                <w:r w:rsidRPr="003F00DD">
                  <w:rPr>
                    <w:rFonts w:ascii="Palatino Linotype" w:eastAsia="Palatino Linotype" w:hAnsi="Palatino Linotype" w:cs="Palatino Linotype"/>
                    <w:szCs w:val="22"/>
                  </w:rPr>
                  <w:t>María del Rosario Mejía Ayala</w:t>
                </w:r>
              </w:p>
              <w:p w14:paraId="5724A0B5" w14:textId="77777777" w:rsidR="007309B1" w:rsidRPr="003F00DD" w:rsidRDefault="007309B1" w:rsidP="007309B1">
                <w:pPr>
                  <w:tabs>
                    <w:tab w:val="right" w:pos="8838"/>
                  </w:tabs>
                  <w:ind w:left="-74" w:right="-105"/>
                  <w:jc w:val="both"/>
                  <w:rPr>
                    <w:rFonts w:ascii="Palatino Linotype" w:eastAsia="Palatino Linotype" w:hAnsi="Palatino Linotype" w:cs="Palatino Linotype"/>
                    <w:b/>
                    <w:szCs w:val="22"/>
                  </w:rPr>
                </w:pPr>
              </w:p>
            </w:tc>
          </w:tr>
        </w:tbl>
        <w:p w14:paraId="3E69836A" w14:textId="77777777" w:rsidR="007309B1" w:rsidRDefault="007309B1" w:rsidP="007309B1">
          <w:pPr>
            <w:tabs>
              <w:tab w:val="right" w:pos="8838"/>
            </w:tabs>
            <w:ind w:left="-28"/>
            <w:jc w:val="both"/>
            <w:rPr>
              <w:rFonts w:ascii="Arial" w:eastAsia="Arial" w:hAnsi="Arial" w:cs="Arial"/>
              <w:b/>
              <w:sz w:val="22"/>
              <w:szCs w:val="22"/>
            </w:rPr>
          </w:pPr>
        </w:p>
      </w:tc>
    </w:tr>
  </w:tbl>
  <w:p w14:paraId="5DA7DBFE" w14:textId="77777777" w:rsidR="007309B1" w:rsidRDefault="00EA4328">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180C9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4.55pt;margin-top:-132.2pt;width:609.4pt;height:793.75pt;z-index:-251655168;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57C2"/>
    <w:multiLevelType w:val="multilevel"/>
    <w:tmpl w:val="CABE7E06"/>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12267144"/>
    <w:multiLevelType w:val="multilevel"/>
    <w:tmpl w:val="1ABAD7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B31580E"/>
    <w:multiLevelType w:val="multilevel"/>
    <w:tmpl w:val="A22276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5D61EE"/>
    <w:multiLevelType w:val="multilevel"/>
    <w:tmpl w:val="45506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1D3803"/>
    <w:multiLevelType w:val="hybridMultilevel"/>
    <w:tmpl w:val="A176C220"/>
    <w:lvl w:ilvl="0" w:tplc="584CEA6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6" w15:restartNumberingAfterBreak="0">
    <w:nsid w:val="3BB43B7F"/>
    <w:multiLevelType w:val="hybridMultilevel"/>
    <w:tmpl w:val="89D66FEE"/>
    <w:lvl w:ilvl="0" w:tplc="CB4CD038">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7"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60F26D4F"/>
    <w:multiLevelType w:val="hybridMultilevel"/>
    <w:tmpl w:val="91CCAD76"/>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0" w15:restartNumberingAfterBreak="0">
    <w:nsid w:val="632C4DFF"/>
    <w:multiLevelType w:val="hybridMultilevel"/>
    <w:tmpl w:val="88E65566"/>
    <w:lvl w:ilvl="0" w:tplc="F9A0F0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D4750DC"/>
    <w:multiLevelType w:val="multilevel"/>
    <w:tmpl w:val="97123D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0"/>
  </w:num>
  <w:num w:numId="3">
    <w:abstractNumId w:val="4"/>
  </w:num>
  <w:num w:numId="4">
    <w:abstractNumId w:val="9"/>
  </w:num>
  <w:num w:numId="5">
    <w:abstractNumId w:val="2"/>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5"/>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F5"/>
    <w:rsid w:val="00041D90"/>
    <w:rsid w:val="0006200C"/>
    <w:rsid w:val="00072B87"/>
    <w:rsid w:val="0007342F"/>
    <w:rsid w:val="000A41D9"/>
    <w:rsid w:val="001007B5"/>
    <w:rsid w:val="001F4DCE"/>
    <w:rsid w:val="0022388E"/>
    <w:rsid w:val="00235CA4"/>
    <w:rsid w:val="002D66F9"/>
    <w:rsid w:val="002E67E4"/>
    <w:rsid w:val="003232B8"/>
    <w:rsid w:val="003C24B0"/>
    <w:rsid w:val="003C3EEB"/>
    <w:rsid w:val="003C7ECA"/>
    <w:rsid w:val="003D01E1"/>
    <w:rsid w:val="003F00DD"/>
    <w:rsid w:val="00407825"/>
    <w:rsid w:val="00415FCF"/>
    <w:rsid w:val="004234C9"/>
    <w:rsid w:val="004249D8"/>
    <w:rsid w:val="00463C01"/>
    <w:rsid w:val="00474616"/>
    <w:rsid w:val="00475ABE"/>
    <w:rsid w:val="005105F0"/>
    <w:rsid w:val="00544DB2"/>
    <w:rsid w:val="005764FE"/>
    <w:rsid w:val="005A04B0"/>
    <w:rsid w:val="005B0820"/>
    <w:rsid w:val="00617F3F"/>
    <w:rsid w:val="0062756E"/>
    <w:rsid w:val="006D325F"/>
    <w:rsid w:val="006D3E40"/>
    <w:rsid w:val="00703884"/>
    <w:rsid w:val="007309B1"/>
    <w:rsid w:val="007866A5"/>
    <w:rsid w:val="007C1215"/>
    <w:rsid w:val="007D71F0"/>
    <w:rsid w:val="00857EB5"/>
    <w:rsid w:val="008626B2"/>
    <w:rsid w:val="008F52AC"/>
    <w:rsid w:val="00920B7A"/>
    <w:rsid w:val="009311FC"/>
    <w:rsid w:val="0096645D"/>
    <w:rsid w:val="009D4D4F"/>
    <w:rsid w:val="009E7625"/>
    <w:rsid w:val="00A21449"/>
    <w:rsid w:val="00A910AA"/>
    <w:rsid w:val="00A915D4"/>
    <w:rsid w:val="00B35580"/>
    <w:rsid w:val="00B764F5"/>
    <w:rsid w:val="00BA4DB8"/>
    <w:rsid w:val="00BA5454"/>
    <w:rsid w:val="00BC5AB9"/>
    <w:rsid w:val="00C74574"/>
    <w:rsid w:val="00C8492C"/>
    <w:rsid w:val="00CA1784"/>
    <w:rsid w:val="00CA3BE0"/>
    <w:rsid w:val="00CA5190"/>
    <w:rsid w:val="00CD7905"/>
    <w:rsid w:val="00D02F3E"/>
    <w:rsid w:val="00D1613B"/>
    <w:rsid w:val="00D46CFC"/>
    <w:rsid w:val="00D77AE3"/>
    <w:rsid w:val="00D85179"/>
    <w:rsid w:val="00E718E6"/>
    <w:rsid w:val="00E834DC"/>
    <w:rsid w:val="00EA4328"/>
    <w:rsid w:val="00EB370B"/>
    <w:rsid w:val="00F25FB3"/>
    <w:rsid w:val="00F32E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6382E7"/>
  <w15:chartTrackingRefBased/>
  <w15:docId w15:val="{9DBD94D3-E0EC-4FF4-B95A-D87BE651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4F5"/>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B764F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B764F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64F5"/>
    <w:rPr>
      <w:rFonts w:asciiTheme="majorHAnsi" w:eastAsiaTheme="majorEastAsia" w:hAnsiTheme="majorHAnsi" w:cstheme="majorBidi"/>
      <w:color w:val="2E74B5" w:themeColor="accent1" w:themeShade="BF"/>
      <w:sz w:val="40"/>
      <w:szCs w:val="40"/>
      <w:lang w:val="es-ES_tradnl" w:eastAsia="es-ES"/>
    </w:rPr>
  </w:style>
  <w:style w:type="character" w:customStyle="1" w:styleId="Ttulo2Car">
    <w:name w:val="Título 2 Car"/>
    <w:basedOn w:val="Fuentedeprrafopredeter"/>
    <w:link w:val="Ttulo2"/>
    <w:uiPriority w:val="9"/>
    <w:rsid w:val="00B764F5"/>
    <w:rPr>
      <w:rFonts w:asciiTheme="majorHAnsi" w:eastAsiaTheme="majorEastAsia" w:hAnsiTheme="majorHAnsi" w:cstheme="majorBidi"/>
      <w:color w:val="2E74B5" w:themeColor="accent1" w:themeShade="BF"/>
      <w:sz w:val="32"/>
      <w:szCs w:val="32"/>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764F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764F5"/>
    <w:rPr>
      <w:rFonts w:ascii="Calibri" w:eastAsiaTheme="minorEastAsia" w:hAnsi="Calibri" w:cs="Calibri"/>
      <w:sz w:val="24"/>
      <w:szCs w:val="24"/>
      <w:lang w:val="es-ES_tradnl" w:eastAsia="es-ES"/>
    </w:rPr>
  </w:style>
  <w:style w:type="table" w:styleId="Tablaconcuadrcula">
    <w:name w:val="Table Grid"/>
    <w:basedOn w:val="Tablanormal"/>
    <w:uiPriority w:val="39"/>
    <w:rsid w:val="00B76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072B87"/>
    <w:pPr>
      <w:tabs>
        <w:tab w:val="center" w:pos="4419"/>
        <w:tab w:val="right" w:pos="8838"/>
      </w:tabs>
    </w:pPr>
  </w:style>
  <w:style w:type="character" w:customStyle="1" w:styleId="PiedepginaCar">
    <w:name w:val="Pie de página Car"/>
    <w:basedOn w:val="Fuentedeprrafopredeter"/>
    <w:link w:val="Piedepgina"/>
    <w:uiPriority w:val="99"/>
    <w:rsid w:val="00072B87"/>
    <w:rPr>
      <w:rFonts w:ascii="Calibri" w:eastAsiaTheme="minorEastAsia" w:hAnsi="Calibri" w:cs="Calibri"/>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48</Pages>
  <Words>13274</Words>
  <Characters>73008</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9</cp:revision>
  <cp:lastPrinted>2026-06-12T17:08:00Z</cp:lastPrinted>
  <dcterms:created xsi:type="dcterms:W3CDTF">2026-06-08T17:39:00Z</dcterms:created>
  <dcterms:modified xsi:type="dcterms:W3CDTF">2026-06-16T23:39:00Z</dcterms:modified>
</cp:coreProperties>
</file>