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FCD1A" w14:textId="1C7BA55F" w:rsidR="00532AE4" w:rsidRPr="00064492" w:rsidRDefault="00A76F12">
      <w:pPr>
        <w:spacing w:line="360" w:lineRule="auto"/>
        <w:jc w:val="both"/>
        <w:rPr>
          <w:rFonts w:ascii="Palatino Linotype" w:eastAsia="Palatino Linotype" w:hAnsi="Palatino Linotype" w:cs="Palatino Linotype"/>
          <w:sz w:val="22"/>
          <w:szCs w:val="22"/>
        </w:rPr>
      </w:pPr>
      <w:bookmarkStart w:id="0" w:name="_heading=h.gjdgxs" w:colFirst="0" w:colLast="0"/>
      <w:bookmarkEnd w:id="0"/>
      <w:r w:rsidRPr="00064492">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de fecha </w:t>
      </w:r>
      <w:r w:rsidR="00E55CFA" w:rsidRPr="00064492">
        <w:rPr>
          <w:rFonts w:ascii="Palatino Linotype" w:eastAsia="Palatino Linotype" w:hAnsi="Palatino Linotype" w:cs="Palatino Linotype"/>
          <w:sz w:val="22"/>
          <w:szCs w:val="22"/>
        </w:rPr>
        <w:t>catorce de enero de dos mil veintiséis</w:t>
      </w:r>
      <w:r w:rsidRPr="00064492">
        <w:rPr>
          <w:rFonts w:ascii="Palatino Linotype" w:eastAsia="Palatino Linotype" w:hAnsi="Palatino Linotype" w:cs="Palatino Linotype"/>
          <w:sz w:val="22"/>
          <w:szCs w:val="22"/>
        </w:rPr>
        <w:t xml:space="preserve">. </w:t>
      </w:r>
    </w:p>
    <w:p w14:paraId="13FC4B2B" w14:textId="77777777" w:rsidR="00532AE4" w:rsidRPr="00064492" w:rsidRDefault="00532AE4">
      <w:pPr>
        <w:spacing w:line="360" w:lineRule="auto"/>
        <w:jc w:val="both"/>
        <w:rPr>
          <w:rFonts w:ascii="Palatino Linotype" w:eastAsia="Palatino Linotype" w:hAnsi="Palatino Linotype" w:cs="Palatino Linotype"/>
          <w:b/>
          <w:sz w:val="22"/>
          <w:szCs w:val="22"/>
        </w:rPr>
      </w:pPr>
    </w:p>
    <w:p w14:paraId="50DC799A" w14:textId="53473414" w:rsidR="00532AE4" w:rsidRPr="00064492" w:rsidRDefault="00A76F12">
      <w:pPr>
        <w:spacing w:line="360" w:lineRule="auto"/>
        <w:jc w:val="both"/>
        <w:rPr>
          <w:rFonts w:ascii="Palatino Linotype" w:eastAsia="Palatino Linotype" w:hAnsi="Palatino Linotype" w:cs="Palatino Linotype"/>
          <w:sz w:val="22"/>
          <w:szCs w:val="22"/>
        </w:rPr>
      </w:pPr>
      <w:r w:rsidRPr="00064492">
        <w:rPr>
          <w:rFonts w:ascii="Palatino Linotype" w:eastAsia="Palatino Linotype" w:hAnsi="Palatino Linotype" w:cs="Palatino Linotype"/>
          <w:b/>
          <w:sz w:val="22"/>
          <w:szCs w:val="22"/>
        </w:rPr>
        <w:t xml:space="preserve">Visto </w:t>
      </w:r>
      <w:r w:rsidRPr="00064492">
        <w:rPr>
          <w:rFonts w:ascii="Palatino Linotype" w:eastAsia="Palatino Linotype" w:hAnsi="Palatino Linotype" w:cs="Palatino Linotype"/>
          <w:sz w:val="22"/>
          <w:szCs w:val="22"/>
        </w:rPr>
        <w:t xml:space="preserve">el expediente relativo al recurso de revisión </w:t>
      </w:r>
      <w:r w:rsidR="00BE3596" w:rsidRPr="00064492">
        <w:rPr>
          <w:rFonts w:ascii="Palatino Linotype" w:eastAsia="Palatino Linotype" w:hAnsi="Palatino Linotype" w:cs="Palatino Linotype"/>
          <w:b/>
          <w:sz w:val="22"/>
          <w:szCs w:val="22"/>
        </w:rPr>
        <w:t>13409</w:t>
      </w:r>
      <w:r w:rsidRPr="00064492">
        <w:rPr>
          <w:rFonts w:ascii="Palatino Linotype" w:eastAsia="Palatino Linotype" w:hAnsi="Palatino Linotype" w:cs="Palatino Linotype"/>
          <w:b/>
          <w:sz w:val="22"/>
          <w:szCs w:val="22"/>
        </w:rPr>
        <w:t>/INFOEM/IP/RR/2025</w:t>
      </w:r>
      <w:r w:rsidRPr="00064492">
        <w:rPr>
          <w:rFonts w:ascii="Palatino Linotype" w:eastAsia="Palatino Linotype" w:hAnsi="Palatino Linotype" w:cs="Palatino Linotype"/>
          <w:sz w:val="22"/>
          <w:szCs w:val="22"/>
        </w:rPr>
        <w:t xml:space="preserve">, </w:t>
      </w:r>
      <w:r w:rsidRPr="00064492">
        <w:rPr>
          <w:rFonts w:ascii="Palatino Linotype" w:eastAsia="Palatino Linotype" w:hAnsi="Palatino Linotype" w:cs="Palatino Linotype"/>
        </w:rPr>
        <w:t xml:space="preserve">interpuesto </w:t>
      </w:r>
      <w:r w:rsidR="0061438F" w:rsidRPr="00064492">
        <w:rPr>
          <w:rFonts w:ascii="Palatino Linotype" w:eastAsia="Palatino Linotype" w:hAnsi="Palatino Linotype" w:cs="Palatino Linotype"/>
        </w:rPr>
        <w:t>por</w:t>
      </w:r>
      <w:r w:rsidR="000D4ECB">
        <w:rPr>
          <w:rFonts w:ascii="Palatino Linotype" w:eastAsia="Palatino Linotype" w:hAnsi="Palatino Linotype" w:cs="Palatino Linotype"/>
        </w:rPr>
        <w:t xml:space="preserve"> </w:t>
      </w:r>
      <w:r w:rsidR="000D4ECB">
        <w:rPr>
          <w:rFonts w:ascii="Palatino Linotype" w:eastAsia="Palatino Linotype" w:hAnsi="Palatino Linotype" w:cs="Palatino Linotype"/>
          <w:b/>
          <w:sz w:val="21"/>
          <w:szCs w:val="21"/>
        </w:rPr>
        <w:t xml:space="preserve">XXXXXX XXXXXXX </w:t>
      </w:r>
      <w:proofErr w:type="spellStart"/>
      <w:r w:rsidR="000D4ECB">
        <w:rPr>
          <w:rFonts w:ascii="Palatino Linotype" w:eastAsia="Palatino Linotype" w:hAnsi="Palatino Linotype" w:cs="Palatino Linotype"/>
          <w:b/>
          <w:sz w:val="21"/>
          <w:szCs w:val="21"/>
        </w:rPr>
        <w:t>XXXXXXX</w:t>
      </w:r>
      <w:proofErr w:type="spellEnd"/>
      <w:r w:rsidRPr="00064492">
        <w:rPr>
          <w:rFonts w:ascii="Palatino Linotype" w:eastAsia="Palatino Linotype" w:hAnsi="Palatino Linotype" w:cs="Palatino Linotype"/>
          <w:b/>
        </w:rPr>
        <w:t>,</w:t>
      </w:r>
      <w:r w:rsidRPr="00064492">
        <w:rPr>
          <w:rFonts w:ascii="Palatino Linotype" w:eastAsia="Palatino Linotype" w:hAnsi="Palatino Linotype" w:cs="Palatino Linotype"/>
        </w:rPr>
        <w:t xml:space="preserve"> en lo sucesivo la parte </w:t>
      </w:r>
      <w:r w:rsidRPr="00064492">
        <w:rPr>
          <w:rFonts w:ascii="Palatino Linotype" w:eastAsia="Palatino Linotype" w:hAnsi="Palatino Linotype" w:cs="Palatino Linotype"/>
          <w:b/>
        </w:rPr>
        <w:t>RECURRENTE</w:t>
      </w:r>
      <w:r w:rsidRPr="00064492">
        <w:rPr>
          <w:rFonts w:ascii="Palatino Linotype" w:eastAsia="Palatino Linotype" w:hAnsi="Palatino Linotype" w:cs="Palatino Linotype"/>
          <w:b/>
          <w:sz w:val="22"/>
          <w:szCs w:val="22"/>
        </w:rPr>
        <w:t xml:space="preserve">, </w:t>
      </w:r>
      <w:r w:rsidRPr="00064492">
        <w:rPr>
          <w:rFonts w:ascii="Palatino Linotype" w:eastAsia="Palatino Linotype" w:hAnsi="Palatino Linotype" w:cs="Palatino Linotype"/>
          <w:sz w:val="22"/>
          <w:szCs w:val="22"/>
        </w:rPr>
        <w:t>en contra de la falta de respuesta a la solicitud de acceso a la información con número de folio</w:t>
      </w:r>
      <w:r w:rsidRPr="00064492">
        <w:rPr>
          <w:rFonts w:ascii="Verdana" w:eastAsia="Verdana" w:hAnsi="Verdana" w:cs="Verdana"/>
          <w:b/>
          <w:sz w:val="22"/>
          <w:szCs w:val="22"/>
        </w:rPr>
        <w:t> </w:t>
      </w:r>
      <w:r w:rsidR="00BE3596" w:rsidRPr="00064492">
        <w:rPr>
          <w:rFonts w:ascii="Palatino Linotype" w:eastAsia="Palatino Linotype" w:hAnsi="Palatino Linotype" w:cs="Palatino Linotype"/>
          <w:b/>
        </w:rPr>
        <w:t>01052/TEPOTZOT/IP/2025</w:t>
      </w:r>
      <w:r w:rsidR="00EF743D" w:rsidRPr="00064492">
        <w:rPr>
          <w:rFonts w:ascii="Palatino Linotype" w:eastAsia="Palatino Linotype" w:hAnsi="Palatino Linotype" w:cs="Palatino Linotype"/>
          <w:b/>
        </w:rPr>
        <w:t xml:space="preserve">, </w:t>
      </w:r>
      <w:r w:rsidRPr="00064492">
        <w:rPr>
          <w:rFonts w:ascii="Palatino Linotype" w:eastAsia="Palatino Linotype" w:hAnsi="Palatino Linotype" w:cs="Palatino Linotype"/>
          <w:sz w:val="22"/>
          <w:szCs w:val="22"/>
        </w:rPr>
        <w:t xml:space="preserve">por parte del </w:t>
      </w:r>
      <w:r w:rsidR="00024779" w:rsidRPr="00064492">
        <w:rPr>
          <w:rFonts w:ascii="Palatino Linotype" w:eastAsia="Palatino Linotype" w:hAnsi="Palatino Linotype" w:cs="Palatino Linotype"/>
          <w:b/>
          <w:sz w:val="22"/>
          <w:szCs w:val="22"/>
        </w:rPr>
        <w:t>Ayuntamiento de T</w:t>
      </w:r>
      <w:r w:rsidR="00E55CFA" w:rsidRPr="00064492">
        <w:rPr>
          <w:rFonts w:ascii="Palatino Linotype" w:eastAsia="Palatino Linotype" w:hAnsi="Palatino Linotype" w:cs="Palatino Linotype"/>
          <w:b/>
          <w:sz w:val="22"/>
          <w:szCs w:val="22"/>
        </w:rPr>
        <w:t>epotzotlán</w:t>
      </w:r>
      <w:r w:rsidR="00390FDA" w:rsidRPr="00064492">
        <w:rPr>
          <w:rFonts w:ascii="Palatino Linotype" w:eastAsia="Palatino Linotype" w:hAnsi="Palatino Linotype" w:cs="Palatino Linotype"/>
          <w:b/>
          <w:sz w:val="22"/>
          <w:szCs w:val="22"/>
        </w:rPr>
        <w:t>,</w:t>
      </w:r>
      <w:r w:rsidRPr="00064492">
        <w:rPr>
          <w:rFonts w:ascii="Palatino Linotype" w:eastAsia="Palatino Linotype" w:hAnsi="Palatino Linotype" w:cs="Palatino Linotype"/>
          <w:sz w:val="22"/>
          <w:szCs w:val="22"/>
        </w:rPr>
        <w:t xml:space="preserve"> en lo sucesivo el </w:t>
      </w:r>
      <w:r w:rsidRPr="00064492">
        <w:rPr>
          <w:rFonts w:ascii="Palatino Linotype" w:eastAsia="Palatino Linotype" w:hAnsi="Palatino Linotype" w:cs="Palatino Linotype"/>
          <w:b/>
          <w:sz w:val="22"/>
          <w:szCs w:val="22"/>
        </w:rPr>
        <w:t xml:space="preserve">SUJETO OBLIGADO; </w:t>
      </w:r>
      <w:r w:rsidRPr="00064492">
        <w:rPr>
          <w:rFonts w:ascii="Palatino Linotype" w:eastAsia="Palatino Linotype" w:hAnsi="Palatino Linotype" w:cs="Palatino Linotype"/>
          <w:sz w:val="22"/>
          <w:szCs w:val="22"/>
        </w:rPr>
        <w:t xml:space="preserve">se procede a dictar la presente resolución, con base en lo siguiente. </w:t>
      </w:r>
    </w:p>
    <w:p w14:paraId="3531DFA3" w14:textId="77777777" w:rsidR="00532AE4" w:rsidRPr="00064492" w:rsidRDefault="00532AE4">
      <w:pPr>
        <w:spacing w:line="360" w:lineRule="auto"/>
        <w:jc w:val="both"/>
        <w:rPr>
          <w:rFonts w:ascii="Palatino Linotype" w:eastAsia="Palatino Linotype" w:hAnsi="Palatino Linotype" w:cs="Palatino Linotype"/>
          <w:sz w:val="22"/>
          <w:szCs w:val="22"/>
        </w:rPr>
      </w:pPr>
    </w:p>
    <w:p w14:paraId="555D501F" w14:textId="77777777" w:rsidR="00532AE4" w:rsidRPr="00064492" w:rsidRDefault="00A76F12">
      <w:pPr>
        <w:numPr>
          <w:ilvl w:val="0"/>
          <w:numId w:val="5"/>
        </w:num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r w:rsidRPr="00064492">
        <w:rPr>
          <w:rFonts w:ascii="Palatino Linotype" w:eastAsia="Palatino Linotype" w:hAnsi="Palatino Linotype" w:cs="Palatino Linotype"/>
          <w:b/>
          <w:sz w:val="22"/>
          <w:szCs w:val="22"/>
        </w:rPr>
        <w:t>A N T E C E D E N T E S:</w:t>
      </w:r>
    </w:p>
    <w:p w14:paraId="77D7A248" w14:textId="77777777" w:rsidR="00532AE4" w:rsidRPr="00064492" w:rsidRDefault="00532AE4">
      <w:pPr>
        <w:pBdr>
          <w:top w:val="nil"/>
          <w:left w:val="nil"/>
          <w:bottom w:val="nil"/>
          <w:right w:val="nil"/>
          <w:between w:val="nil"/>
        </w:pBdr>
        <w:spacing w:line="360" w:lineRule="auto"/>
        <w:ind w:left="1077"/>
        <w:rPr>
          <w:rFonts w:ascii="Palatino Linotype" w:eastAsia="Palatino Linotype" w:hAnsi="Palatino Linotype" w:cs="Palatino Linotype"/>
          <w:b/>
          <w:sz w:val="22"/>
          <w:szCs w:val="22"/>
        </w:rPr>
      </w:pPr>
    </w:p>
    <w:p w14:paraId="26798903" w14:textId="3E011922" w:rsidR="00532AE4" w:rsidRPr="00064492" w:rsidRDefault="00A76F12">
      <w:pPr>
        <w:spacing w:line="360" w:lineRule="auto"/>
        <w:jc w:val="both"/>
        <w:rPr>
          <w:rFonts w:ascii="Palatino Linotype" w:eastAsia="Palatino Linotype" w:hAnsi="Palatino Linotype" w:cs="Palatino Linotype"/>
          <w:sz w:val="22"/>
          <w:szCs w:val="22"/>
        </w:rPr>
      </w:pPr>
      <w:r w:rsidRPr="00064492">
        <w:rPr>
          <w:rFonts w:ascii="Palatino Linotype" w:eastAsia="Palatino Linotype" w:hAnsi="Palatino Linotype" w:cs="Palatino Linotype"/>
          <w:b/>
          <w:sz w:val="22"/>
          <w:szCs w:val="22"/>
        </w:rPr>
        <w:t xml:space="preserve">1. Solicitud de acceso a la información. </w:t>
      </w:r>
      <w:r w:rsidR="00EE5E30" w:rsidRPr="00064492">
        <w:rPr>
          <w:rFonts w:ascii="Palatino Linotype" w:eastAsia="Palatino Linotype" w:hAnsi="Palatino Linotype" w:cs="Palatino Linotype"/>
          <w:sz w:val="22"/>
          <w:szCs w:val="22"/>
        </w:rPr>
        <w:t xml:space="preserve">Con fecha </w:t>
      </w:r>
      <w:r w:rsidR="00EB171E" w:rsidRPr="00064492">
        <w:rPr>
          <w:rFonts w:ascii="Palatino Linotype" w:eastAsia="Palatino Linotype" w:hAnsi="Palatino Linotype" w:cs="Palatino Linotype"/>
          <w:b/>
          <w:sz w:val="22"/>
          <w:szCs w:val="22"/>
        </w:rPr>
        <w:t>diez</w:t>
      </w:r>
      <w:r w:rsidR="0012087F" w:rsidRPr="00064492">
        <w:rPr>
          <w:rFonts w:ascii="Palatino Linotype" w:eastAsia="Palatino Linotype" w:hAnsi="Palatino Linotype" w:cs="Palatino Linotype"/>
          <w:b/>
          <w:sz w:val="22"/>
          <w:szCs w:val="22"/>
        </w:rPr>
        <w:t xml:space="preserve"> de noviembre</w:t>
      </w:r>
      <w:r w:rsidR="00111565" w:rsidRPr="00064492">
        <w:rPr>
          <w:rFonts w:ascii="Palatino Linotype" w:eastAsia="Palatino Linotype" w:hAnsi="Palatino Linotype" w:cs="Palatino Linotype"/>
          <w:b/>
          <w:sz w:val="22"/>
          <w:szCs w:val="22"/>
        </w:rPr>
        <w:t xml:space="preserve"> </w:t>
      </w:r>
      <w:r w:rsidRPr="00064492">
        <w:rPr>
          <w:rFonts w:ascii="Palatino Linotype" w:eastAsia="Palatino Linotype" w:hAnsi="Palatino Linotype" w:cs="Palatino Linotype"/>
          <w:b/>
          <w:sz w:val="22"/>
          <w:szCs w:val="22"/>
        </w:rPr>
        <w:t>de dos mil veinticinco</w:t>
      </w:r>
      <w:r w:rsidRPr="00064492">
        <w:rPr>
          <w:rFonts w:ascii="Palatino Linotype" w:eastAsia="Palatino Linotype" w:hAnsi="Palatino Linotype" w:cs="Palatino Linotype"/>
          <w:sz w:val="22"/>
          <w:szCs w:val="22"/>
        </w:rPr>
        <w:t xml:space="preserve">, la parte </w:t>
      </w:r>
      <w:r w:rsidRPr="00064492">
        <w:rPr>
          <w:rFonts w:ascii="Palatino Linotype" w:eastAsia="Palatino Linotype" w:hAnsi="Palatino Linotype" w:cs="Palatino Linotype"/>
          <w:b/>
          <w:sz w:val="22"/>
          <w:szCs w:val="22"/>
        </w:rPr>
        <w:t xml:space="preserve">RECURRENTE </w:t>
      </w:r>
      <w:r w:rsidRPr="00064492">
        <w:rPr>
          <w:rFonts w:ascii="Palatino Linotype" w:eastAsia="Palatino Linotype" w:hAnsi="Palatino Linotype" w:cs="Palatino Linotype"/>
          <w:sz w:val="22"/>
          <w:szCs w:val="22"/>
        </w:rPr>
        <w:t xml:space="preserve">formuló a través del Sistema de Acceso a la Información Mexiquense, en adelante </w:t>
      </w:r>
      <w:r w:rsidRPr="00064492">
        <w:rPr>
          <w:rFonts w:ascii="Palatino Linotype" w:eastAsia="Palatino Linotype" w:hAnsi="Palatino Linotype" w:cs="Palatino Linotype"/>
          <w:b/>
          <w:sz w:val="22"/>
          <w:szCs w:val="22"/>
        </w:rPr>
        <w:t>SAIMEX,</w:t>
      </w:r>
      <w:r w:rsidRPr="00064492">
        <w:rPr>
          <w:rFonts w:ascii="Palatino Linotype" w:eastAsia="Palatino Linotype" w:hAnsi="Palatino Linotype" w:cs="Palatino Linotype"/>
          <w:sz w:val="22"/>
          <w:szCs w:val="22"/>
        </w:rPr>
        <w:t xml:space="preserve"> solicitud de información al </w:t>
      </w:r>
      <w:r w:rsidRPr="00064492">
        <w:rPr>
          <w:rFonts w:ascii="Palatino Linotype" w:eastAsia="Palatino Linotype" w:hAnsi="Palatino Linotype" w:cs="Palatino Linotype"/>
          <w:b/>
          <w:sz w:val="22"/>
          <w:szCs w:val="22"/>
        </w:rPr>
        <w:t>SUJETO OBLIGADO</w:t>
      </w:r>
      <w:r w:rsidRPr="00064492">
        <w:rPr>
          <w:rFonts w:ascii="Palatino Linotype" w:eastAsia="Palatino Linotype" w:hAnsi="Palatino Linotype" w:cs="Palatino Linotype"/>
          <w:sz w:val="22"/>
          <w:szCs w:val="22"/>
        </w:rPr>
        <w:t xml:space="preserve"> requiriéndole lo siguiente:</w:t>
      </w:r>
    </w:p>
    <w:p w14:paraId="1F89FE73" w14:textId="77777777" w:rsidR="00532AE4" w:rsidRPr="00064492" w:rsidRDefault="00532AE4">
      <w:pPr>
        <w:spacing w:line="360" w:lineRule="auto"/>
        <w:jc w:val="both"/>
        <w:rPr>
          <w:rFonts w:ascii="Palatino Linotype" w:eastAsia="Palatino Linotype" w:hAnsi="Palatino Linotype" w:cs="Palatino Linotype"/>
          <w:sz w:val="22"/>
          <w:szCs w:val="22"/>
        </w:rPr>
      </w:pPr>
    </w:p>
    <w:p w14:paraId="0BF34AC3" w14:textId="46C24B50" w:rsidR="00532AE4" w:rsidRPr="00064492" w:rsidRDefault="00BE3596">
      <w:pPr>
        <w:ind w:left="567" w:right="616"/>
        <w:jc w:val="both"/>
        <w:rPr>
          <w:rFonts w:ascii="Palatino Linotype" w:eastAsia="Palatino Linotype" w:hAnsi="Palatino Linotype" w:cs="Palatino Linotype"/>
          <w:i/>
          <w:sz w:val="22"/>
          <w:szCs w:val="22"/>
        </w:rPr>
      </w:pPr>
      <w:r w:rsidRPr="00064492">
        <w:rPr>
          <w:rFonts w:ascii="Palatino Linotype" w:eastAsia="Palatino Linotype" w:hAnsi="Palatino Linotype" w:cs="Palatino Linotype"/>
          <w:i/>
          <w:sz w:val="22"/>
          <w:szCs w:val="22"/>
        </w:rPr>
        <w:t>“¿Qué aportaciones, donaciones o transferencias ha recibido el Ayuntamiento por parte de CAPUFE en los últimos tres años?</w:t>
      </w:r>
      <w:r w:rsidR="00A76F12" w:rsidRPr="00064492">
        <w:rPr>
          <w:rFonts w:ascii="Palatino Linotype" w:eastAsia="Palatino Linotype" w:hAnsi="Palatino Linotype" w:cs="Palatino Linotype"/>
          <w:i/>
          <w:sz w:val="22"/>
          <w:szCs w:val="22"/>
        </w:rPr>
        <w:t>” (Sic)</w:t>
      </w:r>
    </w:p>
    <w:p w14:paraId="0F87CB2C" w14:textId="77777777" w:rsidR="00532AE4" w:rsidRPr="00064492" w:rsidRDefault="00532AE4">
      <w:pPr>
        <w:spacing w:line="360" w:lineRule="auto"/>
        <w:jc w:val="both"/>
        <w:rPr>
          <w:rFonts w:ascii="Palatino Linotype" w:eastAsia="Palatino Linotype" w:hAnsi="Palatino Linotype" w:cs="Palatino Linotype"/>
          <w:b/>
          <w:sz w:val="22"/>
          <w:szCs w:val="22"/>
        </w:rPr>
      </w:pPr>
    </w:p>
    <w:p w14:paraId="678A1087" w14:textId="77777777" w:rsidR="00532AE4" w:rsidRPr="00064492" w:rsidRDefault="00A76F12">
      <w:pPr>
        <w:spacing w:line="360" w:lineRule="auto"/>
        <w:jc w:val="both"/>
        <w:rPr>
          <w:rFonts w:ascii="Palatino Linotype" w:eastAsia="Palatino Linotype" w:hAnsi="Palatino Linotype" w:cs="Palatino Linotype"/>
          <w:sz w:val="22"/>
          <w:szCs w:val="22"/>
        </w:rPr>
      </w:pPr>
      <w:r w:rsidRPr="00064492">
        <w:rPr>
          <w:rFonts w:ascii="Palatino Linotype" w:eastAsia="Palatino Linotype" w:hAnsi="Palatino Linotype" w:cs="Palatino Linotype"/>
          <w:b/>
          <w:sz w:val="22"/>
          <w:szCs w:val="22"/>
        </w:rPr>
        <w:t xml:space="preserve">Modalidad elegida para la entrega de la información: </w:t>
      </w:r>
      <w:r w:rsidRPr="00064492">
        <w:rPr>
          <w:rFonts w:ascii="Palatino Linotype" w:eastAsia="Palatino Linotype" w:hAnsi="Palatino Linotype" w:cs="Palatino Linotype"/>
          <w:sz w:val="22"/>
          <w:szCs w:val="22"/>
        </w:rPr>
        <w:t>a través del SAIMEX.</w:t>
      </w:r>
    </w:p>
    <w:p w14:paraId="36A8F811" w14:textId="77777777" w:rsidR="00532AE4" w:rsidRPr="00064492" w:rsidRDefault="00532AE4">
      <w:pPr>
        <w:spacing w:line="360" w:lineRule="auto"/>
        <w:jc w:val="both"/>
        <w:rPr>
          <w:rFonts w:ascii="Palatino Linotype" w:eastAsia="Palatino Linotype" w:hAnsi="Palatino Linotype" w:cs="Palatino Linotype"/>
          <w:sz w:val="22"/>
          <w:szCs w:val="22"/>
        </w:rPr>
      </w:pPr>
    </w:p>
    <w:p w14:paraId="0B4162AB" w14:textId="2BDCBC9A" w:rsidR="00532AE4" w:rsidRPr="00064492" w:rsidRDefault="00D763D8">
      <w:pPr>
        <w:spacing w:line="360" w:lineRule="auto"/>
        <w:jc w:val="both"/>
        <w:rPr>
          <w:rFonts w:ascii="Palatino Linotype" w:eastAsia="Palatino Linotype" w:hAnsi="Palatino Linotype" w:cs="Palatino Linotype"/>
          <w:b/>
          <w:sz w:val="22"/>
          <w:szCs w:val="22"/>
        </w:rPr>
      </w:pPr>
      <w:r w:rsidRPr="00064492">
        <w:rPr>
          <w:rFonts w:ascii="Palatino Linotype" w:eastAsia="Palatino Linotype" w:hAnsi="Palatino Linotype" w:cs="Palatino Linotype"/>
          <w:b/>
          <w:sz w:val="22"/>
          <w:szCs w:val="22"/>
        </w:rPr>
        <w:t xml:space="preserve">2. </w:t>
      </w:r>
      <w:r w:rsidR="00A76F12" w:rsidRPr="00064492">
        <w:rPr>
          <w:rFonts w:ascii="Palatino Linotype" w:eastAsia="Palatino Linotype" w:hAnsi="Palatino Linotype" w:cs="Palatino Linotype"/>
          <w:b/>
          <w:sz w:val="22"/>
          <w:szCs w:val="22"/>
        </w:rPr>
        <w:t xml:space="preserve">Respuesta. </w:t>
      </w:r>
      <w:r w:rsidR="00A76F12" w:rsidRPr="00064492">
        <w:rPr>
          <w:rFonts w:ascii="Palatino Linotype" w:eastAsia="Palatino Linotype" w:hAnsi="Palatino Linotype" w:cs="Palatino Linotype"/>
          <w:sz w:val="22"/>
          <w:szCs w:val="22"/>
        </w:rPr>
        <w:t xml:space="preserve">El </w:t>
      </w:r>
      <w:r w:rsidR="00A76F12" w:rsidRPr="00064492">
        <w:rPr>
          <w:rFonts w:ascii="Palatino Linotype" w:eastAsia="Palatino Linotype" w:hAnsi="Palatino Linotype" w:cs="Palatino Linotype"/>
          <w:b/>
          <w:sz w:val="22"/>
          <w:szCs w:val="22"/>
        </w:rPr>
        <w:t xml:space="preserve">SUJETO OBLIGADO </w:t>
      </w:r>
      <w:r w:rsidR="00A76F12" w:rsidRPr="00064492">
        <w:rPr>
          <w:rFonts w:ascii="Palatino Linotype" w:eastAsia="Palatino Linotype" w:hAnsi="Palatino Linotype" w:cs="Palatino Linotype"/>
          <w:sz w:val="22"/>
          <w:szCs w:val="22"/>
        </w:rPr>
        <w:t xml:space="preserve">fue omiso en proporcionar respuesta. </w:t>
      </w:r>
    </w:p>
    <w:p w14:paraId="66730054" w14:textId="77777777" w:rsidR="00532AE4" w:rsidRPr="00064492" w:rsidRDefault="00532AE4">
      <w:pPr>
        <w:spacing w:line="360" w:lineRule="auto"/>
        <w:jc w:val="both"/>
        <w:rPr>
          <w:rFonts w:ascii="Palatino Linotype" w:eastAsia="Palatino Linotype" w:hAnsi="Palatino Linotype" w:cs="Palatino Linotype"/>
          <w:sz w:val="22"/>
          <w:szCs w:val="22"/>
        </w:rPr>
      </w:pPr>
    </w:p>
    <w:p w14:paraId="64E077EC" w14:textId="2EA095A1" w:rsidR="00532AE4" w:rsidRPr="00064492" w:rsidRDefault="008869C2">
      <w:pPr>
        <w:spacing w:line="360" w:lineRule="auto"/>
        <w:jc w:val="both"/>
        <w:rPr>
          <w:rFonts w:ascii="Palatino Linotype" w:eastAsia="Palatino Linotype" w:hAnsi="Palatino Linotype" w:cs="Palatino Linotype"/>
          <w:sz w:val="22"/>
          <w:szCs w:val="22"/>
        </w:rPr>
      </w:pPr>
      <w:r w:rsidRPr="00064492">
        <w:rPr>
          <w:rFonts w:ascii="Palatino Linotype" w:eastAsia="Palatino Linotype" w:hAnsi="Palatino Linotype" w:cs="Palatino Linotype"/>
          <w:b/>
          <w:sz w:val="22"/>
          <w:szCs w:val="22"/>
        </w:rPr>
        <w:lastRenderedPageBreak/>
        <w:t>3</w:t>
      </w:r>
      <w:r w:rsidR="00A76F12" w:rsidRPr="00064492">
        <w:rPr>
          <w:rFonts w:ascii="Palatino Linotype" w:eastAsia="Palatino Linotype" w:hAnsi="Palatino Linotype" w:cs="Palatino Linotype"/>
          <w:b/>
          <w:sz w:val="22"/>
          <w:szCs w:val="22"/>
        </w:rPr>
        <w:t xml:space="preserve">. Interposición del recurso de revisión. </w:t>
      </w:r>
      <w:r w:rsidR="00A76F12" w:rsidRPr="00064492">
        <w:rPr>
          <w:rFonts w:ascii="Palatino Linotype" w:eastAsia="Palatino Linotype" w:hAnsi="Palatino Linotype" w:cs="Palatino Linotype"/>
          <w:sz w:val="22"/>
          <w:szCs w:val="22"/>
        </w:rPr>
        <w:t xml:space="preserve">Inconforme la parte solicitante con la falta de respuesta del </w:t>
      </w:r>
      <w:r w:rsidR="00A76F12" w:rsidRPr="00064492">
        <w:rPr>
          <w:rFonts w:ascii="Palatino Linotype" w:eastAsia="Palatino Linotype" w:hAnsi="Palatino Linotype" w:cs="Palatino Linotype"/>
          <w:b/>
          <w:sz w:val="22"/>
          <w:szCs w:val="22"/>
        </w:rPr>
        <w:t>SUJETO OBLIGADO</w:t>
      </w:r>
      <w:r w:rsidR="00A76F12" w:rsidRPr="00064492">
        <w:rPr>
          <w:rFonts w:ascii="Palatino Linotype" w:eastAsia="Palatino Linotype" w:hAnsi="Palatino Linotype" w:cs="Palatino Linotype"/>
          <w:sz w:val="22"/>
          <w:szCs w:val="22"/>
        </w:rPr>
        <w:t xml:space="preserve">, interpuso recurso de revisión a través del SAIMEX en fecha </w:t>
      </w:r>
      <w:r w:rsidR="00EB171E" w:rsidRPr="00064492">
        <w:rPr>
          <w:rFonts w:ascii="Palatino Linotype" w:eastAsia="Palatino Linotype" w:hAnsi="Palatino Linotype" w:cs="Palatino Linotype"/>
          <w:b/>
          <w:sz w:val="22"/>
          <w:szCs w:val="22"/>
        </w:rPr>
        <w:t>tres</w:t>
      </w:r>
      <w:r w:rsidR="0012087F" w:rsidRPr="00064492">
        <w:rPr>
          <w:rFonts w:ascii="Palatino Linotype" w:eastAsia="Palatino Linotype" w:hAnsi="Palatino Linotype" w:cs="Palatino Linotype"/>
          <w:b/>
          <w:sz w:val="22"/>
          <w:szCs w:val="22"/>
        </w:rPr>
        <w:t xml:space="preserve"> de diciembre</w:t>
      </w:r>
      <w:r w:rsidR="00A76F12" w:rsidRPr="00064492">
        <w:rPr>
          <w:rFonts w:ascii="Palatino Linotype" w:eastAsia="Palatino Linotype" w:hAnsi="Palatino Linotype" w:cs="Palatino Linotype"/>
          <w:b/>
          <w:sz w:val="22"/>
          <w:szCs w:val="22"/>
        </w:rPr>
        <w:t xml:space="preserve"> de dos mil veinticinco</w:t>
      </w:r>
      <w:r w:rsidR="00A76F12" w:rsidRPr="00064492">
        <w:rPr>
          <w:rFonts w:ascii="Palatino Linotype" w:eastAsia="Palatino Linotype" w:hAnsi="Palatino Linotype" w:cs="Palatino Linotype"/>
          <w:sz w:val="22"/>
          <w:szCs w:val="22"/>
        </w:rPr>
        <w:t>, expresando lo siguiente:</w:t>
      </w:r>
    </w:p>
    <w:p w14:paraId="126577AC" w14:textId="77777777" w:rsidR="00532AE4" w:rsidRPr="00064492" w:rsidRDefault="00532AE4">
      <w:pPr>
        <w:spacing w:line="360" w:lineRule="auto"/>
        <w:jc w:val="both"/>
        <w:rPr>
          <w:rFonts w:ascii="Palatino Linotype" w:eastAsia="Palatino Linotype" w:hAnsi="Palatino Linotype" w:cs="Palatino Linotype"/>
          <w:sz w:val="22"/>
          <w:szCs w:val="22"/>
        </w:rPr>
      </w:pPr>
    </w:p>
    <w:p w14:paraId="59ACBA47" w14:textId="4F628353" w:rsidR="00532AE4" w:rsidRPr="00064492" w:rsidRDefault="00A76F12">
      <w:pPr>
        <w:spacing w:line="360" w:lineRule="auto"/>
        <w:ind w:left="567" w:right="616"/>
        <w:jc w:val="both"/>
        <w:rPr>
          <w:rFonts w:ascii="Palatino Linotype" w:eastAsia="Palatino Linotype" w:hAnsi="Palatino Linotype" w:cs="Palatino Linotype"/>
          <w:b/>
          <w:i/>
          <w:sz w:val="22"/>
          <w:szCs w:val="22"/>
        </w:rPr>
      </w:pPr>
      <w:r w:rsidRPr="00064492">
        <w:rPr>
          <w:rFonts w:ascii="Palatino Linotype" w:eastAsia="Palatino Linotype" w:hAnsi="Palatino Linotype" w:cs="Palatino Linotype"/>
          <w:b/>
          <w:sz w:val="22"/>
          <w:szCs w:val="22"/>
        </w:rPr>
        <w:t>a) Acto impugnado</w:t>
      </w:r>
      <w:r w:rsidRPr="00064492">
        <w:rPr>
          <w:rFonts w:ascii="Palatino Linotype" w:eastAsia="Palatino Linotype" w:hAnsi="Palatino Linotype" w:cs="Palatino Linotype"/>
          <w:b/>
          <w:i/>
          <w:sz w:val="22"/>
          <w:szCs w:val="22"/>
        </w:rPr>
        <w:t xml:space="preserve">. </w:t>
      </w:r>
      <w:r w:rsidR="004472A8" w:rsidRPr="00064492">
        <w:rPr>
          <w:rFonts w:ascii="Palatino Linotype" w:eastAsia="Palatino Linotype" w:hAnsi="Palatino Linotype" w:cs="Palatino Linotype"/>
          <w:i/>
          <w:sz w:val="22"/>
          <w:szCs w:val="22"/>
        </w:rPr>
        <w:t>“</w:t>
      </w:r>
      <w:r w:rsidR="00525777" w:rsidRPr="00064492">
        <w:rPr>
          <w:rFonts w:ascii="Palatino Linotype" w:eastAsia="Palatino Linotype" w:hAnsi="Palatino Linotype" w:cs="Palatino Linotype"/>
          <w:i/>
          <w:sz w:val="22"/>
          <w:szCs w:val="22"/>
        </w:rPr>
        <w:t>Qué aportaciones, donaciones o transferencias ha recibido el Ayuntamiento por parte de CAPUFE en los últimos tres años?</w:t>
      </w:r>
      <w:r w:rsidRPr="00064492">
        <w:rPr>
          <w:rFonts w:ascii="Palatino Linotype" w:eastAsia="Palatino Linotype" w:hAnsi="Palatino Linotype" w:cs="Palatino Linotype"/>
          <w:i/>
          <w:sz w:val="22"/>
          <w:szCs w:val="22"/>
        </w:rPr>
        <w:t>” (Sic)</w:t>
      </w:r>
    </w:p>
    <w:p w14:paraId="527329DB" w14:textId="77777777" w:rsidR="00532AE4" w:rsidRPr="00064492" w:rsidRDefault="00532AE4">
      <w:pPr>
        <w:spacing w:line="360" w:lineRule="auto"/>
        <w:ind w:left="567" w:right="616"/>
        <w:rPr>
          <w:rFonts w:ascii="Palatino Linotype" w:eastAsia="Palatino Linotype" w:hAnsi="Palatino Linotype" w:cs="Palatino Linotype"/>
          <w:b/>
          <w:sz w:val="22"/>
          <w:szCs w:val="22"/>
        </w:rPr>
      </w:pPr>
    </w:p>
    <w:p w14:paraId="27199E43" w14:textId="3AC2713D" w:rsidR="00532AE4" w:rsidRPr="00064492" w:rsidRDefault="00A76F12">
      <w:pPr>
        <w:spacing w:line="360" w:lineRule="auto"/>
        <w:ind w:left="567" w:right="616"/>
        <w:jc w:val="both"/>
        <w:rPr>
          <w:rFonts w:ascii="Palatino Linotype" w:eastAsia="Palatino Linotype" w:hAnsi="Palatino Linotype" w:cs="Palatino Linotype"/>
          <w:i/>
          <w:sz w:val="22"/>
          <w:szCs w:val="22"/>
        </w:rPr>
      </w:pPr>
      <w:r w:rsidRPr="00064492">
        <w:rPr>
          <w:rFonts w:ascii="Palatino Linotype" w:eastAsia="Palatino Linotype" w:hAnsi="Palatino Linotype" w:cs="Palatino Linotype"/>
          <w:b/>
          <w:sz w:val="22"/>
          <w:szCs w:val="22"/>
        </w:rPr>
        <w:t xml:space="preserve">b) Motivos de inconformidad. </w:t>
      </w:r>
      <w:r w:rsidRPr="00064492">
        <w:rPr>
          <w:rFonts w:ascii="Palatino Linotype" w:eastAsia="Palatino Linotype" w:hAnsi="Palatino Linotype" w:cs="Palatino Linotype"/>
          <w:i/>
          <w:sz w:val="22"/>
          <w:szCs w:val="22"/>
        </w:rPr>
        <w:t>“</w:t>
      </w:r>
      <w:r w:rsidR="00525777" w:rsidRPr="00064492">
        <w:rPr>
          <w:rFonts w:ascii="Palatino Linotype" w:eastAsia="Palatino Linotype" w:hAnsi="Palatino Linotype" w:cs="Palatino Linotype"/>
          <w:i/>
          <w:sz w:val="22"/>
          <w:szCs w:val="22"/>
        </w:rPr>
        <w:t xml:space="preserve">En términos del </w:t>
      </w:r>
      <w:proofErr w:type="spellStart"/>
      <w:r w:rsidR="00525777" w:rsidRPr="00064492">
        <w:rPr>
          <w:rFonts w:ascii="Palatino Linotype" w:eastAsia="Palatino Linotype" w:hAnsi="Palatino Linotype" w:cs="Palatino Linotype"/>
          <w:i/>
          <w:sz w:val="22"/>
          <w:szCs w:val="22"/>
        </w:rPr>
        <w:t>articulo</w:t>
      </w:r>
      <w:proofErr w:type="spellEnd"/>
      <w:r w:rsidR="00525777" w:rsidRPr="00064492">
        <w:rPr>
          <w:rFonts w:ascii="Palatino Linotype" w:eastAsia="Palatino Linotype" w:hAnsi="Palatino Linotype" w:cs="Palatino Linotype"/>
          <w:i/>
          <w:sz w:val="22"/>
          <w:szCs w:val="22"/>
        </w:rPr>
        <w:t xml:space="preserve"> 6 y 8 constitucional tengo derecho a realizar mi petición así mismo de conformidad al </w:t>
      </w:r>
      <w:proofErr w:type="spellStart"/>
      <w:r w:rsidR="00525777" w:rsidRPr="00064492">
        <w:rPr>
          <w:rFonts w:ascii="Palatino Linotype" w:eastAsia="Palatino Linotype" w:hAnsi="Palatino Linotype" w:cs="Palatino Linotype"/>
          <w:i/>
          <w:sz w:val="22"/>
          <w:szCs w:val="22"/>
        </w:rPr>
        <w:t>articulo</w:t>
      </w:r>
      <w:proofErr w:type="spellEnd"/>
      <w:r w:rsidR="00525777" w:rsidRPr="00064492">
        <w:rPr>
          <w:rFonts w:ascii="Palatino Linotype" w:eastAsia="Palatino Linotype" w:hAnsi="Palatino Linotype" w:cs="Palatino Linotype"/>
          <w:i/>
          <w:sz w:val="22"/>
          <w:szCs w:val="22"/>
        </w:rPr>
        <w:t xml:space="preserve"> 4, 11, 15, 92, 111, 112, 150, 151, 152, 160, 162, 176, 177, 178, 179, 180, de la Ley de Transparencia y Acceso a la Información </w:t>
      </w:r>
      <w:proofErr w:type="spellStart"/>
      <w:r w:rsidR="00525777" w:rsidRPr="00064492">
        <w:rPr>
          <w:rFonts w:ascii="Palatino Linotype" w:eastAsia="Palatino Linotype" w:hAnsi="Palatino Linotype" w:cs="Palatino Linotype"/>
          <w:i/>
          <w:sz w:val="22"/>
          <w:szCs w:val="22"/>
        </w:rPr>
        <w:t>Publica</w:t>
      </w:r>
      <w:proofErr w:type="spellEnd"/>
      <w:r w:rsidR="00525777" w:rsidRPr="00064492">
        <w:rPr>
          <w:rFonts w:ascii="Palatino Linotype" w:eastAsia="Palatino Linotype" w:hAnsi="Palatino Linotype" w:cs="Palatino Linotype"/>
          <w:i/>
          <w:sz w:val="22"/>
          <w:szCs w:val="22"/>
        </w:rPr>
        <w:t xml:space="preserve"> del Estado de México y Municipios se hace de su conocimiento que transcurrido el plazo para darme una respuesta el ayuntamiento hizo caso omiso y nunca contesto mi solicitud de información </w:t>
      </w:r>
      <w:proofErr w:type="spellStart"/>
      <w:r w:rsidR="00525777" w:rsidRPr="00064492">
        <w:rPr>
          <w:rFonts w:ascii="Palatino Linotype" w:eastAsia="Palatino Linotype" w:hAnsi="Palatino Linotype" w:cs="Palatino Linotype"/>
          <w:i/>
          <w:sz w:val="22"/>
          <w:szCs w:val="22"/>
        </w:rPr>
        <w:t>publica</w:t>
      </w:r>
      <w:proofErr w:type="spellEnd"/>
      <w:r w:rsidR="00525777" w:rsidRPr="00064492">
        <w:rPr>
          <w:rFonts w:ascii="Palatino Linotype" w:eastAsia="Palatino Linotype" w:hAnsi="Palatino Linotype" w:cs="Palatino Linotype"/>
          <w:i/>
          <w:sz w:val="22"/>
          <w:szCs w:val="22"/>
        </w:rPr>
        <w:t xml:space="preserve">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infracción conforme a los artículos de la Ley de Transparencia del Estado de México y Municipios. Asimismo, solicito que se otorgue vista al Órgano Interno de Control del Ayuntamiento para que, conforme a los artículos 194, 195, 196, 200, 213, 214, 215, 222, 223 y 224 de la citada ley, así como 49, 50, 57 y 76–81 de la Ley de Responsabilidades Administrativas del Estado de México y 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w:t>
      </w:r>
      <w:r w:rsidR="00525777" w:rsidRPr="00064492">
        <w:rPr>
          <w:rFonts w:ascii="Palatino Linotype" w:eastAsia="Palatino Linotype" w:hAnsi="Palatino Linotype" w:cs="Palatino Linotype"/>
          <w:i/>
          <w:sz w:val="22"/>
          <w:szCs w:val="22"/>
        </w:rPr>
        <w:lastRenderedPageBreak/>
        <w:t>requerida, advirtiéndole que, en caso de reincidencia, se procederá a imponer las medidas de apremio previstas en la ley.</w:t>
      </w:r>
      <w:r w:rsidRPr="00064492">
        <w:rPr>
          <w:rFonts w:ascii="Palatino Linotype" w:eastAsia="Palatino Linotype" w:hAnsi="Palatino Linotype" w:cs="Palatino Linotype"/>
          <w:i/>
          <w:sz w:val="22"/>
          <w:szCs w:val="22"/>
        </w:rPr>
        <w:t>” (Sic)</w:t>
      </w:r>
    </w:p>
    <w:p w14:paraId="1CD932CE" w14:textId="77777777" w:rsidR="00532AE4" w:rsidRPr="00064492" w:rsidRDefault="00532AE4">
      <w:pPr>
        <w:spacing w:line="360" w:lineRule="auto"/>
        <w:jc w:val="both"/>
        <w:rPr>
          <w:rFonts w:ascii="Palatino Linotype" w:eastAsia="Palatino Linotype" w:hAnsi="Palatino Linotype" w:cs="Palatino Linotype"/>
          <w:i/>
          <w:sz w:val="22"/>
          <w:szCs w:val="22"/>
        </w:rPr>
      </w:pPr>
    </w:p>
    <w:p w14:paraId="537EC0BB" w14:textId="7DFC5DEA" w:rsidR="00532AE4" w:rsidRPr="00064492" w:rsidRDefault="008869C2">
      <w:pPr>
        <w:spacing w:line="360" w:lineRule="auto"/>
        <w:jc w:val="both"/>
        <w:rPr>
          <w:rFonts w:ascii="Palatino Linotype" w:eastAsia="Palatino Linotype" w:hAnsi="Palatino Linotype" w:cs="Palatino Linotype"/>
          <w:sz w:val="22"/>
          <w:szCs w:val="22"/>
        </w:rPr>
      </w:pPr>
      <w:r w:rsidRPr="00064492">
        <w:rPr>
          <w:rFonts w:ascii="Palatino Linotype" w:eastAsia="Palatino Linotype" w:hAnsi="Palatino Linotype" w:cs="Palatino Linotype"/>
          <w:b/>
          <w:sz w:val="22"/>
          <w:szCs w:val="22"/>
        </w:rPr>
        <w:t>4</w:t>
      </w:r>
      <w:r w:rsidR="00A76F12" w:rsidRPr="00064492">
        <w:rPr>
          <w:rFonts w:ascii="Palatino Linotype" w:eastAsia="Palatino Linotype" w:hAnsi="Palatino Linotype" w:cs="Palatino Linotype"/>
          <w:b/>
          <w:sz w:val="22"/>
          <w:szCs w:val="22"/>
        </w:rPr>
        <w:t xml:space="preserve">. Turno. </w:t>
      </w:r>
      <w:r w:rsidR="00A76F12" w:rsidRPr="00064492">
        <w:rPr>
          <w:rFonts w:ascii="Palatino Linotype" w:eastAsia="Palatino Linotype" w:hAnsi="Palatino Linotype" w:cs="Palatino Linotype"/>
          <w:sz w:val="22"/>
          <w:szCs w:val="22"/>
        </w:rPr>
        <w:t xml:space="preserve">De conformidad con el artículo 185 Fracción I de la Ley Transparencia y Acceso a la Información Pública, el recurso de revisión fue turnado a la Comisionada Ponente </w:t>
      </w:r>
      <w:r w:rsidR="00A76F12" w:rsidRPr="00064492">
        <w:rPr>
          <w:rFonts w:ascii="Palatino Linotype" w:eastAsia="Palatino Linotype" w:hAnsi="Palatino Linotype" w:cs="Palatino Linotype"/>
          <w:b/>
          <w:sz w:val="22"/>
          <w:szCs w:val="22"/>
        </w:rPr>
        <w:t>Guadalupe Ramírez Peña</w:t>
      </w:r>
      <w:r w:rsidR="00A76F12" w:rsidRPr="00064492">
        <w:rPr>
          <w:rFonts w:ascii="Palatino Linotype" w:eastAsia="Palatino Linotype" w:hAnsi="Palatino Linotype" w:cs="Palatino Linotype"/>
          <w:sz w:val="22"/>
          <w:szCs w:val="22"/>
        </w:rPr>
        <w:t>, a efecto de presentar al Pleno el proyecto de resolución correspondiente.</w:t>
      </w:r>
    </w:p>
    <w:p w14:paraId="40B4B31B" w14:textId="77777777" w:rsidR="00532AE4" w:rsidRPr="00064492" w:rsidRDefault="00532AE4">
      <w:pPr>
        <w:spacing w:line="360" w:lineRule="auto"/>
        <w:jc w:val="both"/>
        <w:rPr>
          <w:rFonts w:ascii="Palatino Linotype" w:eastAsia="Palatino Linotype" w:hAnsi="Palatino Linotype" w:cs="Palatino Linotype"/>
          <w:sz w:val="22"/>
          <w:szCs w:val="22"/>
        </w:rPr>
      </w:pPr>
    </w:p>
    <w:p w14:paraId="6F47DF3C" w14:textId="62CAAF7B" w:rsidR="00532AE4" w:rsidRPr="00064492" w:rsidRDefault="008869C2">
      <w:pPr>
        <w:spacing w:line="360" w:lineRule="auto"/>
        <w:jc w:val="both"/>
        <w:rPr>
          <w:rFonts w:ascii="Palatino Linotype" w:eastAsia="Palatino Linotype" w:hAnsi="Palatino Linotype" w:cs="Palatino Linotype"/>
          <w:sz w:val="22"/>
          <w:szCs w:val="22"/>
        </w:rPr>
      </w:pPr>
      <w:r w:rsidRPr="00064492">
        <w:rPr>
          <w:rFonts w:ascii="Palatino Linotype" w:eastAsia="Palatino Linotype" w:hAnsi="Palatino Linotype" w:cs="Palatino Linotype"/>
          <w:b/>
          <w:sz w:val="22"/>
          <w:szCs w:val="22"/>
        </w:rPr>
        <w:t>5</w:t>
      </w:r>
      <w:r w:rsidR="00A76F12" w:rsidRPr="00064492">
        <w:rPr>
          <w:rFonts w:ascii="Palatino Linotype" w:eastAsia="Palatino Linotype" w:hAnsi="Palatino Linotype" w:cs="Palatino Linotype"/>
          <w:b/>
          <w:sz w:val="22"/>
          <w:szCs w:val="22"/>
        </w:rPr>
        <w:t xml:space="preserve">. Admisión. </w:t>
      </w:r>
      <w:r w:rsidR="000672C5" w:rsidRPr="00064492">
        <w:rPr>
          <w:rFonts w:ascii="Palatino Linotype" w:eastAsia="Palatino Linotype" w:hAnsi="Palatino Linotype" w:cs="Palatino Linotype"/>
          <w:sz w:val="22"/>
          <w:szCs w:val="22"/>
        </w:rPr>
        <w:t xml:space="preserve">En </w:t>
      </w:r>
      <w:r w:rsidR="00A8506B" w:rsidRPr="00064492">
        <w:rPr>
          <w:rFonts w:ascii="Palatino Linotype" w:eastAsia="Palatino Linotype" w:hAnsi="Palatino Linotype" w:cs="Palatino Linotype"/>
          <w:sz w:val="22"/>
          <w:szCs w:val="22"/>
        </w:rPr>
        <w:t xml:space="preserve">fecha </w:t>
      </w:r>
      <w:r w:rsidR="00EB171E" w:rsidRPr="00064492">
        <w:rPr>
          <w:rFonts w:ascii="Palatino Linotype" w:eastAsia="Palatino Linotype" w:hAnsi="Palatino Linotype" w:cs="Palatino Linotype"/>
          <w:b/>
          <w:sz w:val="22"/>
          <w:szCs w:val="22"/>
        </w:rPr>
        <w:t xml:space="preserve">cinco </w:t>
      </w:r>
      <w:r w:rsidR="000672C5" w:rsidRPr="00064492">
        <w:rPr>
          <w:rFonts w:ascii="Palatino Linotype" w:eastAsia="Palatino Linotype" w:hAnsi="Palatino Linotype" w:cs="Palatino Linotype"/>
          <w:b/>
          <w:sz w:val="22"/>
          <w:szCs w:val="22"/>
        </w:rPr>
        <w:t>de diciembre</w:t>
      </w:r>
      <w:r w:rsidR="00A8506B" w:rsidRPr="00064492">
        <w:rPr>
          <w:rFonts w:ascii="Palatino Linotype" w:eastAsia="Palatino Linotype" w:hAnsi="Palatino Linotype" w:cs="Palatino Linotype"/>
          <w:b/>
          <w:sz w:val="22"/>
          <w:szCs w:val="22"/>
        </w:rPr>
        <w:t xml:space="preserve"> de dos mil veinticinco</w:t>
      </w:r>
      <w:r w:rsidR="00A8506B" w:rsidRPr="00064492">
        <w:rPr>
          <w:rFonts w:ascii="Palatino Linotype" w:eastAsia="Palatino Linotype" w:hAnsi="Palatino Linotype" w:cs="Palatino Linotype"/>
          <w:sz w:val="22"/>
          <w:szCs w:val="22"/>
        </w:rPr>
        <w:t>,</w:t>
      </w:r>
      <w:r w:rsidR="000E7889" w:rsidRPr="00064492">
        <w:rPr>
          <w:rFonts w:ascii="Palatino Linotype" w:eastAsia="Palatino Linotype" w:hAnsi="Palatino Linotype" w:cs="Palatino Linotype"/>
          <w:sz w:val="22"/>
          <w:szCs w:val="22"/>
        </w:rPr>
        <w:t xml:space="preserve"> </w:t>
      </w:r>
      <w:r w:rsidR="00A76F12" w:rsidRPr="00064492">
        <w:rPr>
          <w:rFonts w:ascii="Palatino Linotype" w:eastAsia="Palatino Linotype" w:hAnsi="Palatino Linotype" w:cs="Palatino Linotype"/>
          <w:sz w:val="22"/>
          <w:szCs w:val="22"/>
        </w:rPr>
        <w:t>en términos de lo dispuesto en el artículo 185 fracciones I, II y IV de la Ley de Transparencia y Acceso a la Información Pública del Estado de México y Municipios, se admitió a trámite el recurso de revisión al rubro indicado.</w:t>
      </w:r>
    </w:p>
    <w:p w14:paraId="334BE521" w14:textId="77777777" w:rsidR="00532AE4" w:rsidRPr="00064492" w:rsidRDefault="00532AE4">
      <w:pPr>
        <w:spacing w:line="360" w:lineRule="auto"/>
        <w:jc w:val="both"/>
        <w:rPr>
          <w:rFonts w:ascii="Palatino Linotype" w:eastAsia="Palatino Linotype" w:hAnsi="Palatino Linotype" w:cs="Palatino Linotype"/>
          <w:sz w:val="22"/>
          <w:szCs w:val="22"/>
        </w:rPr>
      </w:pPr>
    </w:p>
    <w:p w14:paraId="01A1DEDC" w14:textId="7309EC16" w:rsidR="00532AE4" w:rsidRPr="00064492" w:rsidRDefault="008869C2">
      <w:pPr>
        <w:widowControl w:val="0"/>
        <w:spacing w:line="360" w:lineRule="auto"/>
        <w:ind w:right="49"/>
        <w:jc w:val="both"/>
        <w:rPr>
          <w:rFonts w:ascii="Palatino Linotype" w:eastAsia="Palatino Linotype" w:hAnsi="Palatino Linotype" w:cs="Palatino Linotype"/>
          <w:sz w:val="22"/>
          <w:szCs w:val="22"/>
        </w:rPr>
      </w:pPr>
      <w:r w:rsidRPr="00064492">
        <w:rPr>
          <w:rFonts w:ascii="Palatino Linotype" w:eastAsia="Palatino Linotype" w:hAnsi="Palatino Linotype" w:cs="Palatino Linotype"/>
          <w:b/>
          <w:sz w:val="22"/>
          <w:szCs w:val="22"/>
        </w:rPr>
        <w:t>6</w:t>
      </w:r>
      <w:r w:rsidR="00A76F12" w:rsidRPr="00064492">
        <w:rPr>
          <w:rFonts w:ascii="Palatino Linotype" w:eastAsia="Palatino Linotype" w:hAnsi="Palatino Linotype" w:cs="Palatino Linotype"/>
          <w:b/>
          <w:sz w:val="22"/>
          <w:szCs w:val="22"/>
        </w:rPr>
        <w:t>. Manifestaciones</w:t>
      </w:r>
      <w:r w:rsidR="00A76F12" w:rsidRPr="00064492">
        <w:rPr>
          <w:rFonts w:ascii="Palatino Linotype" w:eastAsia="Palatino Linotype" w:hAnsi="Palatino Linotype" w:cs="Palatino Linotype"/>
          <w:sz w:val="22"/>
          <w:szCs w:val="22"/>
        </w:rPr>
        <w:t>. Las partes fueron omisas en rendir manifestaciones, como se observa a continuación en la siguiente imagen:</w:t>
      </w:r>
    </w:p>
    <w:p w14:paraId="39EF566B" w14:textId="26AE014E" w:rsidR="00532AE4" w:rsidRPr="00064492" w:rsidRDefault="00525777">
      <w:pPr>
        <w:spacing w:line="360" w:lineRule="auto"/>
        <w:jc w:val="both"/>
        <w:rPr>
          <w:rFonts w:ascii="Palatino Linotype" w:eastAsia="Palatino Linotype" w:hAnsi="Palatino Linotype" w:cs="Palatino Linotype"/>
          <w:sz w:val="22"/>
          <w:szCs w:val="22"/>
        </w:rPr>
      </w:pPr>
      <w:r w:rsidRPr="00064492">
        <w:rPr>
          <w:rFonts w:ascii="Palatino Linotype" w:eastAsia="Palatino Linotype" w:hAnsi="Palatino Linotype" w:cs="Palatino Linotype"/>
          <w:noProof/>
          <w:sz w:val="22"/>
          <w:szCs w:val="22"/>
          <w:lang w:val="es-MX"/>
        </w:rPr>
        <w:drawing>
          <wp:inline distT="0" distB="0" distL="0" distR="0" wp14:anchorId="7C74CC46" wp14:editId="1BA089DC">
            <wp:extent cx="5612130" cy="1685290"/>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1685290"/>
                    </a:xfrm>
                    <a:prstGeom prst="rect">
                      <a:avLst/>
                    </a:prstGeom>
                  </pic:spPr>
                </pic:pic>
              </a:graphicData>
            </a:graphic>
          </wp:inline>
        </w:drawing>
      </w:r>
      <w:r w:rsidR="00A76F12" w:rsidRPr="00064492">
        <w:rPr>
          <w:rFonts w:ascii="Palatino Linotype" w:eastAsia="Palatino Linotype" w:hAnsi="Palatino Linotype" w:cs="Palatino Linotype"/>
          <w:sz w:val="22"/>
          <w:szCs w:val="22"/>
        </w:rPr>
        <w:t xml:space="preserve"> </w:t>
      </w:r>
    </w:p>
    <w:p w14:paraId="2DD31F10" w14:textId="46A98708" w:rsidR="00532AE4" w:rsidRPr="00064492" w:rsidRDefault="008869C2">
      <w:pPr>
        <w:spacing w:line="360" w:lineRule="auto"/>
        <w:jc w:val="both"/>
        <w:rPr>
          <w:rFonts w:ascii="Palatino Linotype" w:eastAsia="Palatino Linotype" w:hAnsi="Palatino Linotype" w:cs="Palatino Linotype"/>
          <w:sz w:val="22"/>
          <w:szCs w:val="22"/>
        </w:rPr>
      </w:pPr>
      <w:r w:rsidRPr="00064492">
        <w:rPr>
          <w:rFonts w:ascii="Palatino Linotype" w:eastAsia="Palatino Linotype" w:hAnsi="Palatino Linotype" w:cs="Palatino Linotype"/>
          <w:b/>
          <w:sz w:val="22"/>
          <w:szCs w:val="22"/>
        </w:rPr>
        <w:t>7</w:t>
      </w:r>
      <w:r w:rsidR="00A76F12" w:rsidRPr="00064492">
        <w:rPr>
          <w:rFonts w:ascii="Palatino Linotype" w:eastAsia="Palatino Linotype" w:hAnsi="Palatino Linotype" w:cs="Palatino Linotype"/>
          <w:b/>
          <w:sz w:val="22"/>
          <w:szCs w:val="22"/>
        </w:rPr>
        <w:t xml:space="preserve">. Cierre de instrucción. </w:t>
      </w:r>
      <w:r w:rsidR="00A76F12" w:rsidRPr="00064492">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00EB171E" w:rsidRPr="00064492">
        <w:rPr>
          <w:rFonts w:ascii="Palatino Linotype" w:eastAsia="Palatino Linotype" w:hAnsi="Palatino Linotype" w:cs="Palatino Linotype"/>
          <w:b/>
          <w:sz w:val="22"/>
          <w:szCs w:val="22"/>
        </w:rPr>
        <w:t>dieci</w:t>
      </w:r>
      <w:r w:rsidR="005A218A" w:rsidRPr="00064492">
        <w:rPr>
          <w:rFonts w:ascii="Palatino Linotype" w:eastAsia="Palatino Linotype" w:hAnsi="Palatino Linotype" w:cs="Palatino Linotype"/>
          <w:b/>
          <w:sz w:val="22"/>
          <w:szCs w:val="22"/>
        </w:rPr>
        <w:t>ocho</w:t>
      </w:r>
      <w:r w:rsidR="00EB171E" w:rsidRPr="00064492">
        <w:rPr>
          <w:rFonts w:ascii="Palatino Linotype" w:eastAsia="Palatino Linotype" w:hAnsi="Palatino Linotype" w:cs="Palatino Linotype"/>
          <w:b/>
          <w:sz w:val="22"/>
          <w:szCs w:val="22"/>
        </w:rPr>
        <w:t xml:space="preserve"> </w:t>
      </w:r>
      <w:r w:rsidR="00A3559A" w:rsidRPr="00064492">
        <w:rPr>
          <w:rFonts w:ascii="Palatino Linotype" w:eastAsia="Palatino Linotype" w:hAnsi="Palatino Linotype" w:cs="Palatino Linotype"/>
          <w:b/>
          <w:sz w:val="22"/>
          <w:szCs w:val="22"/>
        </w:rPr>
        <w:t>de diciembre</w:t>
      </w:r>
      <w:r w:rsidR="00A76F12" w:rsidRPr="00064492">
        <w:rPr>
          <w:rFonts w:ascii="Palatino Linotype" w:eastAsia="Palatino Linotype" w:hAnsi="Palatino Linotype" w:cs="Palatino Linotype"/>
          <w:b/>
          <w:sz w:val="22"/>
          <w:szCs w:val="22"/>
        </w:rPr>
        <w:t xml:space="preserve"> de dos mil veinticinco</w:t>
      </w:r>
      <w:r w:rsidR="00A76F12" w:rsidRPr="00064492">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175B861A" w14:textId="77777777" w:rsidR="00532AE4" w:rsidRPr="00064492" w:rsidRDefault="00532AE4">
      <w:pPr>
        <w:spacing w:line="360" w:lineRule="auto"/>
        <w:jc w:val="both"/>
        <w:rPr>
          <w:rFonts w:ascii="Palatino Linotype" w:eastAsia="Palatino Linotype" w:hAnsi="Palatino Linotype" w:cs="Palatino Linotype"/>
          <w:sz w:val="22"/>
          <w:szCs w:val="22"/>
        </w:rPr>
      </w:pPr>
    </w:p>
    <w:p w14:paraId="2D344C64" w14:textId="77777777" w:rsidR="00532AE4" w:rsidRPr="00064492" w:rsidRDefault="00A76F12">
      <w:pPr>
        <w:spacing w:line="360" w:lineRule="auto"/>
        <w:jc w:val="both"/>
        <w:rPr>
          <w:rFonts w:ascii="Palatino Linotype" w:eastAsia="Palatino Linotype" w:hAnsi="Palatino Linotype" w:cs="Palatino Linotype"/>
          <w:sz w:val="22"/>
          <w:szCs w:val="22"/>
        </w:rPr>
      </w:pPr>
      <w:r w:rsidRPr="00064492">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4A6373F7" w14:textId="77777777" w:rsidR="00532AE4" w:rsidRPr="00064492" w:rsidRDefault="00532AE4">
      <w:pPr>
        <w:spacing w:line="360" w:lineRule="auto"/>
        <w:jc w:val="both"/>
        <w:rPr>
          <w:rFonts w:ascii="Palatino Linotype" w:eastAsia="Palatino Linotype" w:hAnsi="Palatino Linotype" w:cs="Palatino Linotype"/>
          <w:sz w:val="22"/>
          <w:szCs w:val="22"/>
        </w:rPr>
      </w:pPr>
    </w:p>
    <w:p w14:paraId="6464AA30" w14:textId="77777777" w:rsidR="00532AE4" w:rsidRPr="00064492" w:rsidRDefault="00A76F12">
      <w:pPr>
        <w:widowControl w:val="0"/>
        <w:spacing w:line="360" w:lineRule="auto"/>
        <w:jc w:val="center"/>
        <w:rPr>
          <w:rFonts w:ascii="Palatino Linotype" w:eastAsia="Palatino Linotype" w:hAnsi="Palatino Linotype" w:cs="Palatino Linotype"/>
          <w:b/>
          <w:sz w:val="22"/>
          <w:szCs w:val="22"/>
        </w:rPr>
      </w:pPr>
      <w:r w:rsidRPr="00064492">
        <w:rPr>
          <w:rFonts w:ascii="Palatino Linotype" w:eastAsia="Palatino Linotype" w:hAnsi="Palatino Linotype" w:cs="Palatino Linotype"/>
          <w:b/>
          <w:sz w:val="22"/>
          <w:szCs w:val="22"/>
        </w:rPr>
        <w:t>II. C O N S I D E R A N D O S</w:t>
      </w:r>
    </w:p>
    <w:p w14:paraId="04E1DD04" w14:textId="77777777" w:rsidR="00532AE4" w:rsidRPr="00064492" w:rsidRDefault="00532AE4">
      <w:pPr>
        <w:widowControl w:val="0"/>
        <w:pBdr>
          <w:top w:val="nil"/>
          <w:left w:val="nil"/>
          <w:bottom w:val="nil"/>
          <w:right w:val="nil"/>
          <w:between w:val="nil"/>
        </w:pBdr>
        <w:spacing w:line="360" w:lineRule="auto"/>
        <w:ind w:left="1080"/>
        <w:rPr>
          <w:rFonts w:ascii="Palatino Linotype" w:eastAsia="Palatino Linotype" w:hAnsi="Palatino Linotype" w:cs="Palatino Linotype"/>
          <w:b/>
          <w:sz w:val="22"/>
          <w:szCs w:val="22"/>
        </w:rPr>
      </w:pPr>
    </w:p>
    <w:p w14:paraId="606801A8" w14:textId="2644C8A2" w:rsidR="00532AE4" w:rsidRPr="00064492" w:rsidRDefault="00A76F12" w:rsidP="005231DC">
      <w:pPr>
        <w:spacing w:line="360" w:lineRule="auto"/>
        <w:jc w:val="both"/>
        <w:rPr>
          <w:rFonts w:ascii="Palatino Linotype" w:eastAsia="Palatino Linotype" w:hAnsi="Palatino Linotype" w:cs="Palatino Linotype"/>
          <w:sz w:val="22"/>
          <w:szCs w:val="22"/>
        </w:rPr>
      </w:pPr>
      <w:r w:rsidRPr="00064492">
        <w:rPr>
          <w:rFonts w:ascii="Palatino Linotype" w:eastAsia="Palatino Linotype" w:hAnsi="Palatino Linotype" w:cs="Palatino Linotype"/>
          <w:b/>
          <w:sz w:val="22"/>
          <w:szCs w:val="22"/>
        </w:rPr>
        <w:t>Primero. Competencia.</w:t>
      </w:r>
      <w:r w:rsidRPr="00064492">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w:t>
      </w:r>
      <w:r w:rsidR="009100C5" w:rsidRPr="00064492">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064492">
        <w:rPr>
          <w:rFonts w:ascii="Palatino Linotype" w:eastAsia="Palatino Linotype" w:hAnsi="Palatino Linotype" w:cs="Palatino Linotype"/>
          <w:sz w:val="22"/>
          <w:szCs w:val="22"/>
        </w:rPr>
        <w:t>;</w:t>
      </w:r>
      <w:r w:rsidR="005231DC" w:rsidRPr="00064492">
        <w:rPr>
          <w:rFonts w:ascii="Palatino Linotype" w:eastAsia="Palatino Linotype" w:hAnsi="Palatino Linotype" w:cs="Palatino Linotype"/>
          <w:sz w:val="22"/>
          <w:szCs w:val="22"/>
        </w:rPr>
        <w:t xml:space="preserve"> </w:t>
      </w:r>
      <w:r w:rsidRPr="00064492">
        <w:rPr>
          <w:rFonts w:ascii="Palatino Linotype" w:eastAsia="Palatino Linotype" w:hAnsi="Palatino Linotype" w:cs="Palatino Linotype"/>
          <w:sz w:val="22"/>
          <w:szCs w:val="22"/>
        </w:rPr>
        <w:t>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11148092" w14:textId="77777777" w:rsidR="00532AE4" w:rsidRPr="00064492" w:rsidRDefault="00532AE4">
      <w:pPr>
        <w:spacing w:line="360" w:lineRule="auto"/>
        <w:jc w:val="both"/>
        <w:rPr>
          <w:rFonts w:ascii="Palatino Linotype" w:eastAsia="Palatino Linotype" w:hAnsi="Palatino Linotype" w:cs="Palatino Linotype"/>
          <w:sz w:val="22"/>
          <w:szCs w:val="22"/>
        </w:rPr>
      </w:pPr>
    </w:p>
    <w:p w14:paraId="5A952227" w14:textId="77777777" w:rsidR="00532AE4" w:rsidRPr="00064492" w:rsidRDefault="00A76F12">
      <w:pPr>
        <w:spacing w:line="360" w:lineRule="auto"/>
        <w:jc w:val="both"/>
        <w:rPr>
          <w:rFonts w:ascii="Palatino Linotype" w:eastAsia="Palatino Linotype" w:hAnsi="Palatino Linotype" w:cs="Palatino Linotype"/>
          <w:sz w:val="22"/>
          <w:szCs w:val="22"/>
        </w:rPr>
      </w:pPr>
      <w:r w:rsidRPr="00064492">
        <w:rPr>
          <w:rFonts w:ascii="Palatino Linotype" w:eastAsia="Palatino Linotype" w:hAnsi="Palatino Linotype" w:cs="Palatino Linotype"/>
          <w:b/>
          <w:sz w:val="22"/>
          <w:szCs w:val="22"/>
        </w:rPr>
        <w:t xml:space="preserve">Segundo. Oportunidad y Procedibilidad del Recurso de Revisión. </w:t>
      </w:r>
      <w:r w:rsidRPr="00064492">
        <w:rPr>
          <w:rFonts w:ascii="Palatino Linotype" w:eastAsia="Palatino Linotype" w:hAnsi="Palatino Linotype" w:cs="Palatino Linotype"/>
          <w:sz w:val="22"/>
          <w:szCs w:val="22"/>
        </w:rPr>
        <w:t>Por cuanto hace a la oportunidad del recurso de revisión</w:t>
      </w:r>
      <w:r w:rsidRPr="00064492">
        <w:rPr>
          <w:rFonts w:ascii="Palatino Linotype" w:eastAsia="Palatino Linotype" w:hAnsi="Palatino Linotype" w:cs="Palatino Linotype"/>
          <w:b/>
          <w:sz w:val="22"/>
          <w:szCs w:val="22"/>
        </w:rPr>
        <w:t xml:space="preserve"> </w:t>
      </w:r>
      <w:r w:rsidRPr="00064492">
        <w:rPr>
          <w:rFonts w:ascii="Palatino Linotype" w:eastAsia="Palatino Linotype" w:hAnsi="Palatino Linotype" w:cs="Palatino Linotype"/>
          <w:sz w:val="22"/>
          <w:szCs w:val="22"/>
        </w:rPr>
        <w:t xml:space="preserve">es necesario considerar lo previsto en los artículos 163, párrafo primero; 166, penúltimo párrafo y 178, párrafo segundo; de la Ley de Transparencia y Acceso a la Información Pública del Estado de México y Municipios, de cuya interpretación se obtiene que el plazo que les asiste a los Sujetos Obligados para entregar la respuesta a una solicitud de información pública, es de quince días hábiles posteriores a la </w:t>
      </w:r>
      <w:r w:rsidRPr="00064492">
        <w:rPr>
          <w:rFonts w:ascii="Palatino Linotype" w:eastAsia="Palatino Linotype" w:hAnsi="Palatino Linotype" w:cs="Palatino Linotype"/>
          <w:sz w:val="22"/>
          <w:szCs w:val="22"/>
        </w:rPr>
        <w:lastRenderedPageBreak/>
        <w:t>presentación de ésta; sin embargo, en aquellos casos en que transcurre el referido plazo de quince días hábiles sin que los Sujetos Obligados entreguen la respuesta a la solicitud de información, esta se considera negada; por lo que al solicitante le asiste el derecho para presentar el recurso de revisión en cualquier momento.</w:t>
      </w:r>
    </w:p>
    <w:p w14:paraId="264C0617" w14:textId="77777777" w:rsidR="00532AE4" w:rsidRPr="00064492" w:rsidRDefault="00532AE4">
      <w:pPr>
        <w:spacing w:line="360" w:lineRule="auto"/>
        <w:jc w:val="both"/>
        <w:rPr>
          <w:rFonts w:ascii="Palatino Linotype" w:eastAsia="Palatino Linotype" w:hAnsi="Palatino Linotype" w:cs="Palatino Linotype"/>
          <w:sz w:val="22"/>
          <w:szCs w:val="22"/>
        </w:rPr>
      </w:pPr>
    </w:p>
    <w:p w14:paraId="4D92649D" w14:textId="77777777" w:rsidR="00532AE4" w:rsidRPr="00064492" w:rsidRDefault="00A76F12">
      <w:pPr>
        <w:spacing w:line="360" w:lineRule="auto"/>
        <w:jc w:val="both"/>
        <w:rPr>
          <w:rFonts w:ascii="Palatino Linotype" w:eastAsia="Palatino Linotype" w:hAnsi="Palatino Linotype" w:cs="Palatino Linotype"/>
          <w:sz w:val="22"/>
          <w:szCs w:val="22"/>
        </w:rPr>
      </w:pPr>
      <w:r w:rsidRPr="00064492">
        <w:rPr>
          <w:rFonts w:ascii="Palatino Linotype" w:eastAsia="Palatino Linotype" w:hAnsi="Palatino Linotype" w:cs="Palatino Linotype"/>
          <w:sz w:val="22"/>
          <w:szCs w:val="22"/>
        </w:rPr>
        <w:t xml:space="preserve">Derivado de lo anterior, se constituye la figura jurídica de la </w:t>
      </w:r>
      <w:r w:rsidRPr="00064492">
        <w:rPr>
          <w:rFonts w:ascii="Palatino Linotype" w:eastAsia="Palatino Linotype" w:hAnsi="Palatino Linotype" w:cs="Palatino Linotype"/>
          <w:b/>
          <w:sz w:val="22"/>
          <w:szCs w:val="22"/>
        </w:rPr>
        <w:t>NEGATIVA FICTA</w:t>
      </w:r>
      <w:r w:rsidRPr="00064492">
        <w:rPr>
          <w:rFonts w:ascii="Palatino Linotype" w:eastAsia="Palatino Linotype" w:hAnsi="Palatino Linotype" w:cs="Palatino Linotype"/>
          <w:sz w:val="22"/>
          <w:szCs w:val="22"/>
        </w:rPr>
        <w:t>, cuya esencia consiste en atribuir un efecto negativo al silencio de la autoridad administrativa frente a las instancias y solicitudes que hagan los particulares.</w:t>
      </w:r>
    </w:p>
    <w:p w14:paraId="042AC716" w14:textId="77777777" w:rsidR="00532AE4" w:rsidRPr="00064492" w:rsidRDefault="00532AE4">
      <w:pPr>
        <w:spacing w:line="360" w:lineRule="auto"/>
        <w:jc w:val="both"/>
        <w:rPr>
          <w:rFonts w:ascii="Palatino Linotype" w:eastAsia="Palatino Linotype" w:hAnsi="Palatino Linotype" w:cs="Palatino Linotype"/>
          <w:sz w:val="22"/>
          <w:szCs w:val="22"/>
        </w:rPr>
      </w:pPr>
    </w:p>
    <w:p w14:paraId="7824479E" w14:textId="77777777" w:rsidR="00532AE4" w:rsidRPr="00064492" w:rsidRDefault="00A76F12">
      <w:pPr>
        <w:spacing w:line="360" w:lineRule="auto"/>
        <w:jc w:val="both"/>
        <w:rPr>
          <w:rFonts w:ascii="Palatino Linotype" w:eastAsia="Palatino Linotype" w:hAnsi="Palatino Linotype" w:cs="Palatino Linotype"/>
          <w:sz w:val="22"/>
          <w:szCs w:val="22"/>
        </w:rPr>
      </w:pPr>
      <w:r w:rsidRPr="00064492">
        <w:rPr>
          <w:rFonts w:ascii="Palatino Linotype" w:eastAsia="Palatino Linotype" w:hAnsi="Palatino Linotype" w:cs="Palatino Linotype"/>
          <w:sz w:val="22"/>
          <w:szCs w:val="22"/>
        </w:rPr>
        <w:t xml:space="preserve">De tal manera, en el presente recurso de revisión se actualizó la negativa ficta por parte del </w:t>
      </w:r>
      <w:r w:rsidRPr="00064492">
        <w:rPr>
          <w:rFonts w:ascii="Palatino Linotype" w:eastAsia="Palatino Linotype" w:hAnsi="Palatino Linotype" w:cs="Palatino Linotype"/>
          <w:b/>
          <w:sz w:val="22"/>
          <w:szCs w:val="22"/>
        </w:rPr>
        <w:t>SUJETO OBLIGADO</w:t>
      </w:r>
      <w:r w:rsidRPr="00064492">
        <w:rPr>
          <w:rFonts w:ascii="Palatino Linotype" w:eastAsia="Palatino Linotype" w:hAnsi="Palatino Linotype" w:cs="Palatino Linotype"/>
          <w:sz w:val="22"/>
          <w:szCs w:val="22"/>
        </w:rPr>
        <w:t xml:space="preserve"> al no haber respondido a la parte </w:t>
      </w:r>
      <w:r w:rsidRPr="00064492">
        <w:rPr>
          <w:rFonts w:ascii="Palatino Linotype" w:eastAsia="Palatino Linotype" w:hAnsi="Palatino Linotype" w:cs="Palatino Linotype"/>
          <w:b/>
          <w:sz w:val="22"/>
          <w:szCs w:val="22"/>
        </w:rPr>
        <w:t>RECURRENTE</w:t>
      </w:r>
      <w:r w:rsidRPr="00064492">
        <w:rPr>
          <w:rFonts w:ascii="Palatino Linotype" w:eastAsia="Palatino Linotype" w:hAnsi="Palatino Linotype" w:cs="Palatino Linotype"/>
          <w:sz w:val="22"/>
          <w:szCs w:val="22"/>
        </w:rPr>
        <w:t xml:space="preserve"> en tiempo y forma en el plazo legal previsto para ello, en este sentido la falta de respuesta implica necesariamente que de modo fáctico se ha negado la información por razones desconocidas, pero que el hecho simple de no responder apareja una forma por omisión de negar el acceso a la información.</w:t>
      </w:r>
    </w:p>
    <w:p w14:paraId="22DC742F" w14:textId="77777777" w:rsidR="00532AE4" w:rsidRPr="00064492" w:rsidRDefault="00532AE4">
      <w:pPr>
        <w:spacing w:line="360" w:lineRule="auto"/>
        <w:jc w:val="both"/>
        <w:rPr>
          <w:rFonts w:ascii="Palatino Linotype" w:eastAsia="Palatino Linotype" w:hAnsi="Palatino Linotype" w:cs="Palatino Linotype"/>
          <w:sz w:val="22"/>
          <w:szCs w:val="22"/>
        </w:rPr>
      </w:pPr>
    </w:p>
    <w:p w14:paraId="7E61E53E" w14:textId="77777777" w:rsidR="00532AE4" w:rsidRPr="00064492" w:rsidRDefault="00A76F12">
      <w:pPr>
        <w:spacing w:line="360" w:lineRule="auto"/>
        <w:jc w:val="both"/>
        <w:rPr>
          <w:rFonts w:ascii="Palatino Linotype" w:eastAsia="Palatino Linotype" w:hAnsi="Palatino Linotype" w:cs="Palatino Linotype"/>
          <w:sz w:val="22"/>
          <w:szCs w:val="22"/>
        </w:rPr>
      </w:pPr>
      <w:r w:rsidRPr="00064492">
        <w:rPr>
          <w:rFonts w:ascii="Palatino Linotype" w:eastAsia="Palatino Linotype" w:hAnsi="Palatino Linotype" w:cs="Palatino Linotype"/>
          <w:sz w:val="22"/>
          <w:szCs w:val="22"/>
        </w:rPr>
        <w:t>Si a ello se le suma lo previsto en el párrafo segundo del artículo 178, párrafo segundo</w:t>
      </w:r>
      <w:r w:rsidRPr="00064492">
        <w:rPr>
          <w:rFonts w:ascii="Palatino Linotype" w:eastAsia="Palatino Linotype" w:hAnsi="Palatino Linotype" w:cs="Palatino Linotype"/>
          <w:sz w:val="22"/>
          <w:szCs w:val="22"/>
          <w:vertAlign w:val="superscript"/>
        </w:rPr>
        <w:footnoteReference w:id="1"/>
      </w:r>
      <w:r w:rsidRPr="00064492">
        <w:rPr>
          <w:rFonts w:ascii="Palatino Linotype" w:eastAsia="Palatino Linotype" w:hAnsi="Palatino Linotype" w:cs="Palatino Linotype"/>
          <w:sz w:val="22"/>
          <w:szCs w:val="22"/>
        </w:rPr>
        <w:t xml:space="preserve"> de la Ley de Transparencia y Acceso a la Información Pública vigente en la entidad.</w:t>
      </w:r>
    </w:p>
    <w:p w14:paraId="0CA4883E" w14:textId="77777777" w:rsidR="00532AE4" w:rsidRPr="00064492" w:rsidRDefault="00532AE4">
      <w:pPr>
        <w:spacing w:line="360" w:lineRule="auto"/>
        <w:jc w:val="both"/>
        <w:rPr>
          <w:rFonts w:ascii="Palatino Linotype" w:eastAsia="Palatino Linotype" w:hAnsi="Palatino Linotype" w:cs="Palatino Linotype"/>
          <w:sz w:val="22"/>
          <w:szCs w:val="22"/>
        </w:rPr>
      </w:pPr>
    </w:p>
    <w:p w14:paraId="1F0B6ACC" w14:textId="77777777" w:rsidR="00532AE4" w:rsidRPr="00064492" w:rsidRDefault="00A76F12">
      <w:pPr>
        <w:spacing w:line="360" w:lineRule="auto"/>
        <w:jc w:val="both"/>
        <w:rPr>
          <w:rFonts w:ascii="Palatino Linotype" w:eastAsia="Palatino Linotype" w:hAnsi="Palatino Linotype" w:cs="Palatino Linotype"/>
          <w:sz w:val="22"/>
          <w:szCs w:val="22"/>
        </w:rPr>
      </w:pPr>
      <w:r w:rsidRPr="00064492">
        <w:rPr>
          <w:rFonts w:ascii="Palatino Linotype" w:eastAsia="Palatino Linotype" w:hAnsi="Palatino Linotype" w:cs="Palatino Linotype"/>
          <w:sz w:val="22"/>
          <w:szCs w:val="22"/>
        </w:rPr>
        <w:t xml:space="preserve">Lo anterior encuentra sustento en el CRITERIO número 0001-15, aprobado por unanimidad del Pleno del Instituto de Transparencia, Acceso a la Información Pública y Protección de </w:t>
      </w:r>
      <w:r w:rsidRPr="00064492">
        <w:rPr>
          <w:rFonts w:ascii="Palatino Linotype" w:eastAsia="Palatino Linotype" w:hAnsi="Palatino Linotype" w:cs="Palatino Linotype"/>
          <w:sz w:val="22"/>
          <w:szCs w:val="22"/>
        </w:rPr>
        <w:lastRenderedPageBreak/>
        <w:t>Datos Personales del Estado de México y Municipios, publicado en el Periódico Oficial del Estado de México “Gaceta del Gobierno”, el veintitrés de abril de dos mil quince, que establece:</w:t>
      </w:r>
    </w:p>
    <w:p w14:paraId="140CD766" w14:textId="77777777" w:rsidR="00532AE4" w:rsidRPr="00064492" w:rsidRDefault="00532AE4">
      <w:pPr>
        <w:spacing w:line="360" w:lineRule="auto"/>
        <w:jc w:val="both"/>
        <w:rPr>
          <w:i/>
          <w:sz w:val="22"/>
          <w:szCs w:val="22"/>
        </w:rPr>
      </w:pPr>
    </w:p>
    <w:p w14:paraId="4BB01BE0" w14:textId="77777777" w:rsidR="00532AE4" w:rsidRPr="00064492" w:rsidRDefault="00A76F12">
      <w:pPr>
        <w:ind w:left="567" w:right="616"/>
        <w:jc w:val="both"/>
        <w:rPr>
          <w:rFonts w:ascii="Palatino Linotype" w:eastAsia="Palatino Linotype" w:hAnsi="Palatino Linotype" w:cs="Palatino Linotype"/>
          <w:b/>
          <w:i/>
          <w:sz w:val="22"/>
          <w:szCs w:val="22"/>
        </w:rPr>
      </w:pPr>
      <w:r w:rsidRPr="00064492">
        <w:rPr>
          <w:rFonts w:ascii="Palatino Linotype" w:eastAsia="Palatino Linotype" w:hAnsi="Palatino Linotype" w:cs="Palatino Linotype"/>
          <w:i/>
          <w:sz w:val="22"/>
          <w:szCs w:val="22"/>
        </w:rPr>
        <w:t>“</w:t>
      </w:r>
      <w:r w:rsidRPr="00064492">
        <w:rPr>
          <w:rFonts w:ascii="Palatino Linotype" w:eastAsia="Palatino Linotype" w:hAnsi="Palatino Linotype" w:cs="Palatino Linotype"/>
          <w:b/>
          <w:i/>
          <w:sz w:val="22"/>
          <w:szCs w:val="22"/>
        </w:rPr>
        <w:t>CRITERIO 0001-15 NEGATIVA FICTA. PLAZO PARA INTERPONER EL RECURSO DE REVISIÓN TRATÁNDOSE DE</w:t>
      </w:r>
      <w:r w:rsidRPr="00064492">
        <w:rPr>
          <w:rFonts w:ascii="Palatino Linotype" w:eastAsia="Palatino Linotype" w:hAnsi="Palatino Linotype" w:cs="Palatino Linotype"/>
          <w:i/>
          <w:sz w:val="22"/>
          <w:szCs w:val="22"/>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3E2A4694" w14:textId="77777777" w:rsidR="00532AE4" w:rsidRPr="00064492" w:rsidRDefault="00532AE4">
      <w:pPr>
        <w:ind w:left="567" w:right="851"/>
        <w:jc w:val="both"/>
        <w:rPr>
          <w:rFonts w:ascii="Palatino Linotype" w:eastAsia="Palatino Linotype" w:hAnsi="Palatino Linotype" w:cs="Palatino Linotype"/>
          <w:i/>
          <w:sz w:val="22"/>
          <w:szCs w:val="22"/>
        </w:rPr>
      </w:pPr>
    </w:p>
    <w:p w14:paraId="76E26C4F" w14:textId="169CE5C8" w:rsidR="00532AE4" w:rsidRPr="00064492" w:rsidRDefault="00A76F12">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r w:rsidRPr="00064492">
        <w:rPr>
          <w:rFonts w:ascii="Palatino Linotype" w:eastAsia="Palatino Linotype" w:hAnsi="Palatino Linotype" w:cs="Palatino Linotype"/>
          <w:sz w:val="22"/>
          <w:szCs w:val="22"/>
        </w:rPr>
        <w:t xml:space="preserve">Además, una vez realizado el análisis del formato de interposición del recurso, se acreditan plenamente de todos y cada uno de los elementos formales exigidos por el artículo 180 de la Ley de Transparencia y Acceso a la Información Pública del Estado de México y Municipios, en atención a que fue presentado mediante el formato visible en </w:t>
      </w:r>
      <w:r w:rsidRPr="00064492">
        <w:rPr>
          <w:rFonts w:ascii="Palatino Linotype" w:eastAsia="Palatino Linotype" w:hAnsi="Palatino Linotype" w:cs="Palatino Linotype"/>
          <w:b/>
          <w:sz w:val="22"/>
          <w:szCs w:val="22"/>
        </w:rPr>
        <w:t>EL</w:t>
      </w:r>
      <w:r w:rsidRPr="00064492">
        <w:rPr>
          <w:rFonts w:ascii="Palatino Linotype" w:eastAsia="Palatino Linotype" w:hAnsi="Palatino Linotype" w:cs="Palatino Linotype"/>
          <w:sz w:val="22"/>
          <w:szCs w:val="22"/>
        </w:rPr>
        <w:t xml:space="preserve"> </w:t>
      </w:r>
      <w:r w:rsidRPr="00064492">
        <w:rPr>
          <w:rFonts w:ascii="Palatino Linotype" w:eastAsia="Palatino Linotype" w:hAnsi="Palatino Linotype" w:cs="Palatino Linotype"/>
          <w:b/>
          <w:sz w:val="22"/>
          <w:szCs w:val="22"/>
        </w:rPr>
        <w:t>SAIMEX</w:t>
      </w:r>
      <w:r w:rsidRPr="00064492">
        <w:rPr>
          <w:rFonts w:ascii="Palatino Linotype" w:eastAsia="Palatino Linotype" w:hAnsi="Palatino Linotype" w:cs="Palatino Linotype"/>
          <w:sz w:val="22"/>
          <w:szCs w:val="22"/>
        </w:rPr>
        <w:t>.</w:t>
      </w:r>
    </w:p>
    <w:p w14:paraId="1C27DB56" w14:textId="40163621" w:rsidR="00B503D1" w:rsidRPr="00064492" w:rsidRDefault="00B503D1">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3A000848" w14:textId="77777777" w:rsidR="00532AE4" w:rsidRPr="00064492" w:rsidRDefault="00A76F12">
      <w:pPr>
        <w:spacing w:line="360" w:lineRule="auto"/>
        <w:jc w:val="both"/>
        <w:rPr>
          <w:rFonts w:ascii="Palatino Linotype" w:eastAsia="Palatino Linotype" w:hAnsi="Palatino Linotype" w:cs="Palatino Linotype"/>
          <w:sz w:val="22"/>
          <w:szCs w:val="22"/>
        </w:rPr>
      </w:pPr>
      <w:r w:rsidRPr="00064492">
        <w:rPr>
          <w:rFonts w:ascii="Palatino Linotype" w:eastAsia="Palatino Linotype" w:hAnsi="Palatino Linotype" w:cs="Palatino Linotype"/>
          <w:sz w:val="22"/>
          <w:szCs w:val="22"/>
        </w:rPr>
        <w:t xml:space="preserve">Ahora bien, resulta procedente la interposición del recurso de revisión, según lo aducido por la parte </w:t>
      </w:r>
      <w:r w:rsidRPr="00064492">
        <w:rPr>
          <w:rFonts w:ascii="Palatino Linotype" w:eastAsia="Palatino Linotype" w:hAnsi="Palatino Linotype" w:cs="Palatino Linotype"/>
          <w:b/>
          <w:sz w:val="22"/>
          <w:szCs w:val="22"/>
        </w:rPr>
        <w:t>RECURRENTE</w:t>
      </w:r>
      <w:r w:rsidRPr="00064492">
        <w:rPr>
          <w:rFonts w:ascii="Palatino Linotype" w:eastAsia="Palatino Linotype" w:hAnsi="Palatino Linotype" w:cs="Palatino Linotype"/>
          <w:sz w:val="22"/>
          <w:szCs w:val="22"/>
        </w:rPr>
        <w:t>, en términos del artículo 179, fracción VII del ordenamiento legal de la materia, que a la letra dice:</w:t>
      </w:r>
    </w:p>
    <w:p w14:paraId="2E4A863A" w14:textId="77777777" w:rsidR="00532AE4" w:rsidRPr="00064492" w:rsidRDefault="00532AE4">
      <w:pPr>
        <w:spacing w:line="360" w:lineRule="auto"/>
        <w:jc w:val="both"/>
        <w:rPr>
          <w:rFonts w:ascii="Palatino Linotype" w:eastAsia="Palatino Linotype" w:hAnsi="Palatino Linotype" w:cs="Palatino Linotype"/>
          <w:sz w:val="22"/>
          <w:szCs w:val="22"/>
        </w:rPr>
      </w:pPr>
    </w:p>
    <w:p w14:paraId="7C0C3143" w14:textId="77777777" w:rsidR="00532AE4" w:rsidRPr="00064492" w:rsidRDefault="00A76F12">
      <w:pPr>
        <w:ind w:left="567" w:right="616"/>
        <w:jc w:val="both"/>
        <w:rPr>
          <w:rFonts w:ascii="Palatino Linotype" w:eastAsia="Palatino Linotype" w:hAnsi="Palatino Linotype" w:cs="Palatino Linotype"/>
          <w:sz w:val="22"/>
          <w:szCs w:val="22"/>
        </w:rPr>
      </w:pPr>
      <w:r w:rsidRPr="00064492">
        <w:rPr>
          <w:rFonts w:ascii="Palatino Linotype" w:eastAsia="Palatino Linotype" w:hAnsi="Palatino Linotype" w:cs="Palatino Linotype"/>
          <w:i/>
          <w:sz w:val="22"/>
          <w:szCs w:val="22"/>
        </w:rPr>
        <w:t>“</w:t>
      </w:r>
      <w:r w:rsidRPr="00064492">
        <w:rPr>
          <w:rFonts w:ascii="Palatino Linotype" w:eastAsia="Palatino Linotype" w:hAnsi="Palatino Linotype" w:cs="Palatino Linotype"/>
          <w:b/>
          <w:sz w:val="22"/>
          <w:szCs w:val="22"/>
        </w:rPr>
        <w:t>Artículo 179.</w:t>
      </w:r>
      <w:r w:rsidRPr="00064492">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r w:rsidRPr="00064492">
        <w:rPr>
          <w:rFonts w:ascii="Palatino Linotype" w:eastAsia="Palatino Linotype" w:hAnsi="Palatino Linotype" w:cs="Palatino Linotype"/>
          <w:sz w:val="22"/>
          <w:szCs w:val="22"/>
        </w:rPr>
        <w:t> </w:t>
      </w:r>
    </w:p>
    <w:p w14:paraId="7ACAE181" w14:textId="77777777" w:rsidR="00532AE4" w:rsidRPr="00064492" w:rsidRDefault="00A76F12">
      <w:pPr>
        <w:ind w:left="567" w:right="616"/>
        <w:jc w:val="both"/>
        <w:rPr>
          <w:rFonts w:ascii="Palatino Linotype" w:eastAsia="Palatino Linotype" w:hAnsi="Palatino Linotype" w:cs="Palatino Linotype"/>
          <w:sz w:val="22"/>
          <w:szCs w:val="22"/>
        </w:rPr>
      </w:pPr>
      <w:r w:rsidRPr="00064492">
        <w:rPr>
          <w:rFonts w:ascii="Palatino Linotype" w:eastAsia="Palatino Linotype" w:hAnsi="Palatino Linotype" w:cs="Palatino Linotype"/>
          <w:sz w:val="22"/>
          <w:szCs w:val="22"/>
        </w:rPr>
        <w:t>…</w:t>
      </w:r>
    </w:p>
    <w:p w14:paraId="543A0FF7" w14:textId="77777777" w:rsidR="00532AE4" w:rsidRPr="00064492" w:rsidRDefault="00A76F12">
      <w:pPr>
        <w:numPr>
          <w:ilvl w:val="0"/>
          <w:numId w:val="4"/>
        </w:numPr>
        <w:ind w:left="567" w:right="616" w:firstLine="0"/>
        <w:jc w:val="both"/>
        <w:rPr>
          <w:rFonts w:ascii="Palatino Linotype" w:eastAsia="Palatino Linotype" w:hAnsi="Palatino Linotype" w:cs="Palatino Linotype"/>
          <w:i/>
          <w:sz w:val="22"/>
          <w:szCs w:val="22"/>
        </w:rPr>
      </w:pPr>
      <w:r w:rsidRPr="00064492">
        <w:rPr>
          <w:rFonts w:ascii="Palatino Linotype" w:eastAsia="Palatino Linotype" w:hAnsi="Palatino Linotype" w:cs="Palatino Linotype"/>
          <w:i/>
          <w:sz w:val="22"/>
          <w:szCs w:val="22"/>
        </w:rPr>
        <w:lastRenderedPageBreak/>
        <w:t>La falta de respuesta a una solicitud de acceso a la información…</w:t>
      </w:r>
    </w:p>
    <w:p w14:paraId="52836B8B" w14:textId="77777777" w:rsidR="00532AE4" w:rsidRPr="00064492" w:rsidRDefault="00532AE4">
      <w:pPr>
        <w:spacing w:line="360" w:lineRule="auto"/>
        <w:ind w:right="1041"/>
        <w:jc w:val="both"/>
        <w:rPr>
          <w:rFonts w:ascii="Palatino Linotype" w:eastAsia="Palatino Linotype" w:hAnsi="Palatino Linotype" w:cs="Palatino Linotype"/>
          <w:i/>
          <w:sz w:val="22"/>
          <w:szCs w:val="22"/>
        </w:rPr>
      </w:pPr>
    </w:p>
    <w:p w14:paraId="16C19428" w14:textId="77777777" w:rsidR="00532AE4" w:rsidRPr="00064492" w:rsidRDefault="00A76F12">
      <w:pPr>
        <w:tabs>
          <w:tab w:val="left" w:pos="8647"/>
        </w:tabs>
        <w:spacing w:line="360" w:lineRule="auto"/>
        <w:jc w:val="both"/>
        <w:rPr>
          <w:rFonts w:ascii="Palatino Linotype" w:eastAsia="Palatino Linotype" w:hAnsi="Palatino Linotype" w:cs="Palatino Linotype"/>
          <w:sz w:val="22"/>
          <w:szCs w:val="22"/>
        </w:rPr>
      </w:pPr>
      <w:r w:rsidRPr="00064492">
        <w:rPr>
          <w:rFonts w:ascii="Palatino Linotype" w:eastAsia="Palatino Linotype" w:hAnsi="Palatino Linotype" w:cs="Palatino Linotype"/>
          <w:b/>
          <w:sz w:val="22"/>
          <w:szCs w:val="22"/>
        </w:rPr>
        <w:t xml:space="preserve">Tercero. Materia de la revisión. </w:t>
      </w:r>
      <w:r w:rsidRPr="00064492">
        <w:rPr>
          <w:rFonts w:ascii="Palatino Linotype" w:eastAsia="Palatino Linotype" w:hAnsi="Palatino Linotype" w:cs="Palatino Linotype"/>
          <w:sz w:val="22"/>
          <w:szCs w:val="22"/>
        </w:rPr>
        <w:t xml:space="preserve">Este Organismo Garante procede del análisis de los agravios hechos valer por la parte </w:t>
      </w:r>
      <w:r w:rsidRPr="00064492">
        <w:rPr>
          <w:rFonts w:ascii="Palatino Linotype" w:eastAsia="Palatino Linotype" w:hAnsi="Palatino Linotype" w:cs="Palatino Linotype"/>
          <w:b/>
          <w:sz w:val="22"/>
          <w:szCs w:val="22"/>
        </w:rPr>
        <w:t>Recurrente</w:t>
      </w:r>
      <w:r w:rsidRPr="00064492">
        <w:rPr>
          <w:rFonts w:ascii="Palatino Linotype" w:eastAsia="Palatino Linotype" w:hAnsi="Palatino Linotype" w:cs="Palatino Linotype"/>
          <w:sz w:val="22"/>
          <w:szCs w:val="22"/>
        </w:rPr>
        <w:t xml:space="preserve">, a fin de determinar si se violenta en perjuicio de este, el derecho de acceso a la información previsto en la Constitución Política de los Estados Unidos Mexicanos y en la Constitución Política del Estado Libre y Soberano de México. </w:t>
      </w:r>
    </w:p>
    <w:p w14:paraId="1B5D8226" w14:textId="77777777" w:rsidR="00532AE4" w:rsidRPr="00064492" w:rsidRDefault="00532AE4">
      <w:pPr>
        <w:tabs>
          <w:tab w:val="left" w:pos="8647"/>
        </w:tabs>
        <w:spacing w:line="360" w:lineRule="auto"/>
        <w:jc w:val="both"/>
        <w:rPr>
          <w:rFonts w:ascii="Palatino Linotype" w:eastAsia="Palatino Linotype" w:hAnsi="Palatino Linotype" w:cs="Palatino Linotype"/>
          <w:sz w:val="22"/>
          <w:szCs w:val="22"/>
        </w:rPr>
      </w:pPr>
    </w:p>
    <w:p w14:paraId="6D56A772" w14:textId="77777777" w:rsidR="00532AE4" w:rsidRPr="00064492" w:rsidRDefault="00A76F12">
      <w:pPr>
        <w:spacing w:line="360" w:lineRule="auto"/>
        <w:jc w:val="both"/>
        <w:rPr>
          <w:rFonts w:ascii="Palatino Linotype" w:eastAsia="Palatino Linotype" w:hAnsi="Palatino Linotype" w:cs="Palatino Linotype"/>
          <w:sz w:val="22"/>
          <w:szCs w:val="22"/>
        </w:rPr>
      </w:pPr>
      <w:r w:rsidRPr="00064492">
        <w:rPr>
          <w:rFonts w:ascii="Palatino Linotype" w:eastAsia="Palatino Linotype" w:hAnsi="Palatino Linotype" w:cs="Palatino Linotype"/>
          <w:b/>
          <w:sz w:val="22"/>
          <w:szCs w:val="22"/>
        </w:rPr>
        <w:t xml:space="preserve">Cuarto. Estudio del asunto. </w:t>
      </w:r>
      <w:r w:rsidRPr="00064492">
        <w:rPr>
          <w:rFonts w:ascii="Palatino Linotype" w:eastAsia="Palatino Linotype" w:hAnsi="Palatino Linotype" w:cs="Palatino Linotype"/>
          <w:sz w:val="22"/>
          <w:szCs w:val="22"/>
        </w:rPr>
        <w:t xml:space="preserve">Una vez determinada la vía sobre la que versará el presente recurso, y previa revisión del expediente del recurso de revisión materia de la presente resolución, se advierte que el </w:t>
      </w:r>
      <w:r w:rsidRPr="00064492">
        <w:rPr>
          <w:rFonts w:ascii="Palatino Linotype" w:eastAsia="Palatino Linotype" w:hAnsi="Palatino Linotype" w:cs="Palatino Linotype"/>
          <w:b/>
          <w:sz w:val="22"/>
          <w:szCs w:val="22"/>
        </w:rPr>
        <w:t xml:space="preserve">Sujeto Obligado </w:t>
      </w:r>
      <w:r w:rsidRPr="00064492">
        <w:rPr>
          <w:rFonts w:ascii="Palatino Linotype" w:eastAsia="Palatino Linotype" w:hAnsi="Palatino Linotype" w:cs="Palatino Linotype"/>
          <w:sz w:val="22"/>
          <w:szCs w:val="22"/>
        </w:rPr>
        <w:t xml:space="preserve">no dio respuesta a la solicitud de información planteada por la parte </w:t>
      </w:r>
      <w:r w:rsidRPr="00064492">
        <w:rPr>
          <w:rFonts w:ascii="Palatino Linotype" w:eastAsia="Palatino Linotype" w:hAnsi="Palatino Linotype" w:cs="Palatino Linotype"/>
          <w:b/>
          <w:sz w:val="22"/>
          <w:szCs w:val="22"/>
        </w:rPr>
        <w:t>Recurrente</w:t>
      </w:r>
      <w:r w:rsidRPr="00064492">
        <w:rPr>
          <w:rFonts w:ascii="Palatino Linotype" w:eastAsia="Palatino Linotype" w:hAnsi="Palatino Linotype" w:cs="Palatino Linotype"/>
          <w:sz w:val="22"/>
          <w:szCs w:val="22"/>
        </w:rPr>
        <w:t xml:space="preserve">, lo que se traduce como la configuración de la </w:t>
      </w:r>
      <w:r w:rsidRPr="00064492">
        <w:rPr>
          <w:rFonts w:ascii="Palatino Linotype" w:eastAsia="Palatino Linotype" w:hAnsi="Palatino Linotype" w:cs="Palatino Linotype"/>
          <w:b/>
          <w:sz w:val="22"/>
          <w:szCs w:val="22"/>
        </w:rPr>
        <w:t>negativa ficta</w:t>
      </w:r>
      <w:r w:rsidRPr="00064492">
        <w:rPr>
          <w:rFonts w:ascii="Palatino Linotype" w:eastAsia="Palatino Linotype" w:hAnsi="Palatino Linotype" w:cs="Palatino Linotype"/>
          <w:sz w:val="22"/>
          <w:szCs w:val="22"/>
        </w:rPr>
        <w:t xml:space="preserve">, situación que demuestra la existencia del acto impugnado y procedencia del motivo de inconformidad, que en términos generales consistente en que el </w:t>
      </w:r>
      <w:r w:rsidRPr="00064492">
        <w:rPr>
          <w:rFonts w:ascii="Palatino Linotype" w:eastAsia="Palatino Linotype" w:hAnsi="Palatino Linotype" w:cs="Palatino Linotype"/>
          <w:b/>
          <w:sz w:val="22"/>
          <w:szCs w:val="22"/>
        </w:rPr>
        <w:t>Sujeto Obligado</w:t>
      </w:r>
      <w:r w:rsidRPr="00064492">
        <w:rPr>
          <w:rFonts w:ascii="Palatino Linotype" w:eastAsia="Palatino Linotype" w:hAnsi="Palatino Linotype" w:cs="Palatino Linotype"/>
          <w:sz w:val="22"/>
          <w:szCs w:val="22"/>
        </w:rPr>
        <w:t xml:space="preserve"> no emitió respuesta a la solicitud de información, dentro del plazo legal previsto para ello.</w:t>
      </w:r>
    </w:p>
    <w:p w14:paraId="3062B0BC" w14:textId="77777777" w:rsidR="00532AE4" w:rsidRPr="00064492" w:rsidRDefault="00532AE4">
      <w:pPr>
        <w:spacing w:line="360" w:lineRule="auto"/>
        <w:jc w:val="both"/>
        <w:rPr>
          <w:rFonts w:ascii="Palatino Linotype" w:eastAsia="Palatino Linotype" w:hAnsi="Palatino Linotype" w:cs="Palatino Linotype"/>
          <w:sz w:val="22"/>
          <w:szCs w:val="22"/>
        </w:rPr>
      </w:pPr>
    </w:p>
    <w:p w14:paraId="5522DA90" w14:textId="77777777" w:rsidR="00532AE4" w:rsidRPr="00064492" w:rsidRDefault="00A76F12">
      <w:pPr>
        <w:spacing w:line="360" w:lineRule="auto"/>
        <w:jc w:val="both"/>
        <w:rPr>
          <w:rFonts w:ascii="Palatino Linotype" w:eastAsia="Palatino Linotype" w:hAnsi="Palatino Linotype" w:cs="Palatino Linotype"/>
          <w:sz w:val="22"/>
          <w:szCs w:val="22"/>
        </w:rPr>
      </w:pPr>
      <w:r w:rsidRPr="00064492">
        <w:rPr>
          <w:rFonts w:ascii="Palatino Linotype" w:eastAsia="Palatino Linotype" w:hAnsi="Palatino Linotype" w:cs="Palatino Linotype"/>
          <w:sz w:val="22"/>
          <w:szCs w:val="22"/>
        </w:rPr>
        <w:t xml:space="preserve">Previo a exponer los argumentos que justifiquen la afirmación que antecede, es necesario precisar que, del análisis realizado a la solicitud formulada por la parte </w:t>
      </w:r>
      <w:r w:rsidRPr="00064492">
        <w:rPr>
          <w:rFonts w:ascii="Palatino Linotype" w:eastAsia="Palatino Linotype" w:hAnsi="Palatino Linotype" w:cs="Palatino Linotype"/>
          <w:b/>
          <w:sz w:val="22"/>
          <w:szCs w:val="22"/>
        </w:rPr>
        <w:t>Recurrente</w:t>
      </w:r>
      <w:r w:rsidRPr="00064492">
        <w:rPr>
          <w:rFonts w:ascii="Palatino Linotype" w:eastAsia="Palatino Linotype" w:hAnsi="Palatino Linotype" w:cs="Palatino Linotype"/>
          <w:sz w:val="22"/>
          <w:szCs w:val="22"/>
        </w:rPr>
        <w:t xml:space="preserve">, se advierte que requirió al </w:t>
      </w:r>
      <w:r w:rsidRPr="00064492">
        <w:rPr>
          <w:rFonts w:ascii="Palatino Linotype" w:eastAsia="Palatino Linotype" w:hAnsi="Palatino Linotype" w:cs="Palatino Linotype"/>
          <w:b/>
          <w:sz w:val="22"/>
          <w:szCs w:val="22"/>
        </w:rPr>
        <w:t>Sujeto Obligado</w:t>
      </w:r>
      <w:r w:rsidRPr="00064492">
        <w:rPr>
          <w:rFonts w:ascii="Palatino Linotype" w:eastAsia="Palatino Linotype" w:hAnsi="Palatino Linotype" w:cs="Palatino Linotype"/>
          <w:sz w:val="22"/>
          <w:szCs w:val="22"/>
        </w:rPr>
        <w:t xml:space="preserve"> le proporcionara, información consistente en lo siguiente:</w:t>
      </w:r>
    </w:p>
    <w:p w14:paraId="35279DFB" w14:textId="57547FFA" w:rsidR="00532AE4" w:rsidRPr="00064492" w:rsidRDefault="00384A61" w:rsidP="002275D9">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064492">
        <w:rPr>
          <w:rFonts w:ascii="Palatino Linotype" w:eastAsia="Palatino Linotype" w:hAnsi="Palatino Linotype" w:cs="Palatino Linotype"/>
          <w:i/>
          <w:sz w:val="22"/>
          <w:szCs w:val="22"/>
        </w:rPr>
        <w:t xml:space="preserve">“¿Qué aportaciones, donaciones o transferencias ha recibido el Ayuntamiento por parte de CAPUFE en los últimos tres </w:t>
      </w:r>
      <w:proofErr w:type="spellStart"/>
      <w:r w:rsidRPr="00064492">
        <w:rPr>
          <w:rFonts w:ascii="Palatino Linotype" w:eastAsia="Palatino Linotype" w:hAnsi="Palatino Linotype" w:cs="Palatino Linotype"/>
          <w:i/>
          <w:sz w:val="22"/>
          <w:szCs w:val="22"/>
        </w:rPr>
        <w:t>años?</w:t>
      </w:r>
      <w:r w:rsidR="009C3B23" w:rsidRPr="00064492">
        <w:rPr>
          <w:rFonts w:ascii="Palatino Linotype" w:eastAsia="Palatino Linotype" w:hAnsi="Palatino Linotype" w:cs="Palatino Linotype"/>
          <w:i/>
          <w:sz w:val="22"/>
          <w:szCs w:val="22"/>
        </w:rPr>
        <w:t>”</w:t>
      </w:r>
      <w:r w:rsidR="00A76F12" w:rsidRPr="00064492">
        <w:rPr>
          <w:rFonts w:ascii="Palatino Linotype" w:eastAsia="Palatino Linotype" w:hAnsi="Palatino Linotype" w:cs="Palatino Linotype"/>
          <w:i/>
          <w:sz w:val="22"/>
          <w:szCs w:val="22"/>
        </w:rPr>
        <w:t>Sic</w:t>
      </w:r>
      <w:proofErr w:type="spellEnd"/>
      <w:r w:rsidR="00A76F12" w:rsidRPr="00064492">
        <w:rPr>
          <w:rFonts w:ascii="Palatino Linotype" w:eastAsia="Palatino Linotype" w:hAnsi="Palatino Linotype" w:cs="Palatino Linotype"/>
          <w:i/>
          <w:sz w:val="22"/>
          <w:szCs w:val="22"/>
        </w:rPr>
        <w:t>)</w:t>
      </w:r>
    </w:p>
    <w:p w14:paraId="4BE46D97" w14:textId="77777777" w:rsidR="00532AE4" w:rsidRPr="00064492"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154D17AB" w14:textId="77777777" w:rsidR="00532AE4" w:rsidRPr="00064492" w:rsidRDefault="00A76F12">
      <w:pPr>
        <w:spacing w:line="360" w:lineRule="auto"/>
        <w:jc w:val="both"/>
        <w:rPr>
          <w:rFonts w:ascii="Palatino Linotype" w:eastAsia="Palatino Linotype" w:hAnsi="Palatino Linotype" w:cs="Palatino Linotype"/>
          <w:sz w:val="22"/>
          <w:szCs w:val="22"/>
        </w:rPr>
      </w:pPr>
      <w:r w:rsidRPr="00064492">
        <w:rPr>
          <w:rFonts w:ascii="Palatino Linotype" w:eastAsia="Palatino Linotype" w:hAnsi="Palatino Linotype" w:cs="Palatino Linotype"/>
          <w:sz w:val="22"/>
          <w:szCs w:val="22"/>
        </w:rPr>
        <w:t xml:space="preserve">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w:t>
      </w:r>
      <w:r w:rsidRPr="00064492">
        <w:rPr>
          <w:rFonts w:ascii="Palatino Linotype" w:eastAsia="Palatino Linotype" w:hAnsi="Palatino Linotype" w:cs="Palatino Linotype"/>
          <w:sz w:val="22"/>
          <w:szCs w:val="22"/>
        </w:rPr>
        <w:lastRenderedPageBreak/>
        <w:t>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4991BE7B" w14:textId="77777777" w:rsidR="00532AE4" w:rsidRPr="00064492" w:rsidRDefault="00532AE4">
      <w:pPr>
        <w:spacing w:line="360" w:lineRule="auto"/>
        <w:jc w:val="both"/>
        <w:rPr>
          <w:rFonts w:ascii="Palatino Linotype" w:eastAsia="Palatino Linotype" w:hAnsi="Palatino Linotype" w:cs="Palatino Linotype"/>
          <w:sz w:val="22"/>
          <w:szCs w:val="22"/>
        </w:rPr>
      </w:pPr>
    </w:p>
    <w:p w14:paraId="774559D5" w14:textId="77777777" w:rsidR="00532AE4" w:rsidRPr="00064492" w:rsidRDefault="00A76F12">
      <w:pPr>
        <w:tabs>
          <w:tab w:val="left" w:pos="709"/>
        </w:tabs>
        <w:spacing w:line="360" w:lineRule="auto"/>
        <w:jc w:val="both"/>
        <w:rPr>
          <w:rFonts w:ascii="Palatino Linotype" w:eastAsia="Palatino Linotype" w:hAnsi="Palatino Linotype" w:cs="Palatino Linotype"/>
          <w:sz w:val="22"/>
          <w:szCs w:val="22"/>
        </w:rPr>
      </w:pPr>
      <w:r w:rsidRPr="00064492">
        <w:rPr>
          <w:rFonts w:ascii="Palatino Linotype" w:eastAsia="Palatino Linotype" w:hAnsi="Palatino Linotype" w:cs="Palatino Linotype"/>
          <w:sz w:val="22"/>
          <w:szCs w:val="22"/>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3A9448D3" w14:textId="77777777" w:rsidR="00532AE4" w:rsidRPr="00064492" w:rsidRDefault="00532AE4">
      <w:pPr>
        <w:tabs>
          <w:tab w:val="left" w:pos="709"/>
        </w:tabs>
        <w:spacing w:line="360" w:lineRule="auto"/>
        <w:jc w:val="both"/>
        <w:rPr>
          <w:rFonts w:ascii="Palatino Linotype" w:eastAsia="Palatino Linotype" w:hAnsi="Palatino Linotype" w:cs="Palatino Linotype"/>
          <w:sz w:val="22"/>
          <w:szCs w:val="22"/>
        </w:rPr>
      </w:pPr>
    </w:p>
    <w:p w14:paraId="65BA97A6" w14:textId="77777777" w:rsidR="00532AE4" w:rsidRPr="00064492"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064492">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064492">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4258A2B5" w14:textId="77777777" w:rsidR="00532AE4" w:rsidRPr="00064492" w:rsidRDefault="00A76F12">
      <w:pPr>
        <w:tabs>
          <w:tab w:val="left" w:pos="709"/>
        </w:tabs>
        <w:spacing w:line="276" w:lineRule="auto"/>
        <w:ind w:left="567" w:right="851"/>
        <w:jc w:val="both"/>
        <w:rPr>
          <w:rFonts w:ascii="Palatino Linotype" w:eastAsia="Palatino Linotype" w:hAnsi="Palatino Linotype" w:cs="Palatino Linotype"/>
          <w:b/>
          <w:i/>
          <w:sz w:val="22"/>
          <w:szCs w:val="22"/>
        </w:rPr>
      </w:pPr>
      <w:r w:rsidRPr="00064492">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5D66C6B4" w14:textId="77777777" w:rsidR="00532AE4" w:rsidRPr="00064492"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064492">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064492">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4AE1D622" w14:textId="77777777" w:rsidR="00532AE4" w:rsidRPr="00064492"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064492">
        <w:rPr>
          <w:rFonts w:ascii="Palatino Linotype" w:eastAsia="Palatino Linotype" w:hAnsi="Palatino Linotype" w:cs="Palatino Linotype"/>
          <w:i/>
          <w:sz w:val="22"/>
          <w:szCs w:val="22"/>
        </w:rPr>
        <w:t>[…]</w:t>
      </w:r>
    </w:p>
    <w:p w14:paraId="54E0C206" w14:textId="77777777" w:rsidR="00532AE4" w:rsidRPr="00064492" w:rsidRDefault="00A76F12">
      <w:pPr>
        <w:spacing w:line="276" w:lineRule="auto"/>
        <w:ind w:left="567" w:right="851"/>
        <w:jc w:val="both"/>
        <w:rPr>
          <w:rFonts w:ascii="Palatino Linotype" w:eastAsia="Palatino Linotype" w:hAnsi="Palatino Linotype" w:cs="Palatino Linotype"/>
          <w:i/>
          <w:sz w:val="22"/>
          <w:szCs w:val="22"/>
        </w:rPr>
      </w:pPr>
      <w:r w:rsidRPr="00064492">
        <w:rPr>
          <w:rFonts w:ascii="Palatino Linotype" w:eastAsia="Palatino Linotype" w:hAnsi="Palatino Linotype" w:cs="Palatino Linotype"/>
          <w:b/>
          <w:i/>
          <w:sz w:val="22"/>
          <w:szCs w:val="22"/>
        </w:rPr>
        <w:t>“Artículo 6o.</w:t>
      </w:r>
    </w:p>
    <w:p w14:paraId="4D803AB1" w14:textId="77777777" w:rsidR="00532AE4" w:rsidRPr="00064492" w:rsidRDefault="00A76F12">
      <w:pPr>
        <w:spacing w:line="276" w:lineRule="auto"/>
        <w:ind w:left="567" w:right="851"/>
        <w:jc w:val="both"/>
        <w:rPr>
          <w:rFonts w:ascii="Palatino Linotype" w:eastAsia="Palatino Linotype" w:hAnsi="Palatino Linotype" w:cs="Palatino Linotype"/>
          <w:i/>
          <w:sz w:val="22"/>
          <w:szCs w:val="22"/>
        </w:rPr>
      </w:pPr>
      <w:r w:rsidRPr="00064492">
        <w:rPr>
          <w:rFonts w:ascii="Palatino Linotype" w:eastAsia="Palatino Linotype" w:hAnsi="Palatino Linotype" w:cs="Palatino Linotype"/>
          <w:i/>
          <w:sz w:val="22"/>
          <w:szCs w:val="22"/>
        </w:rPr>
        <w:t>[...]</w:t>
      </w:r>
    </w:p>
    <w:p w14:paraId="4B588253" w14:textId="77777777" w:rsidR="00532AE4" w:rsidRPr="00064492" w:rsidRDefault="00A76F12">
      <w:pPr>
        <w:spacing w:line="276" w:lineRule="auto"/>
        <w:ind w:left="567" w:right="851"/>
        <w:jc w:val="both"/>
        <w:rPr>
          <w:rFonts w:ascii="Palatino Linotype" w:eastAsia="Palatino Linotype" w:hAnsi="Palatino Linotype" w:cs="Palatino Linotype"/>
          <w:i/>
          <w:sz w:val="22"/>
          <w:szCs w:val="22"/>
        </w:rPr>
      </w:pPr>
      <w:r w:rsidRPr="00064492">
        <w:rPr>
          <w:rFonts w:ascii="Palatino Linotype" w:eastAsia="Palatino Linotype" w:hAnsi="Palatino Linotype" w:cs="Palatino Linotype"/>
          <w:b/>
          <w:i/>
          <w:sz w:val="22"/>
          <w:szCs w:val="22"/>
        </w:rPr>
        <w:lastRenderedPageBreak/>
        <w:t xml:space="preserve">A. Para el ejercicio del derecho de acceso a la información, la Federación y </w:t>
      </w:r>
      <w:r w:rsidRPr="00064492">
        <w:rPr>
          <w:rFonts w:ascii="Palatino Linotype" w:eastAsia="Palatino Linotype" w:hAnsi="Palatino Linotype" w:cs="Palatino Linotype"/>
          <w:b/>
          <w:i/>
          <w:sz w:val="22"/>
          <w:szCs w:val="22"/>
          <w:u w:val="single"/>
        </w:rPr>
        <w:t>las entidades federativas</w:t>
      </w:r>
      <w:r w:rsidRPr="00064492">
        <w:rPr>
          <w:rFonts w:ascii="Palatino Linotype" w:eastAsia="Palatino Linotype" w:hAnsi="Palatino Linotype" w:cs="Palatino Linotype"/>
          <w:b/>
          <w:i/>
          <w:sz w:val="22"/>
          <w:szCs w:val="22"/>
        </w:rPr>
        <w:t>,</w:t>
      </w:r>
      <w:r w:rsidRPr="00064492">
        <w:rPr>
          <w:rFonts w:ascii="Palatino Linotype" w:eastAsia="Palatino Linotype" w:hAnsi="Palatino Linotype" w:cs="Palatino Linotype"/>
          <w:i/>
          <w:sz w:val="22"/>
          <w:szCs w:val="22"/>
        </w:rPr>
        <w:t xml:space="preserve"> en el ámbito de sus respectivas competencias, se regirán por los siguientes principios y bases:</w:t>
      </w:r>
    </w:p>
    <w:p w14:paraId="1D8C84D1" w14:textId="77777777" w:rsidR="00532AE4" w:rsidRPr="00064492" w:rsidRDefault="00A76F12">
      <w:pPr>
        <w:spacing w:line="276" w:lineRule="auto"/>
        <w:ind w:left="567" w:right="851"/>
        <w:jc w:val="both"/>
        <w:rPr>
          <w:rFonts w:ascii="Palatino Linotype" w:eastAsia="Palatino Linotype" w:hAnsi="Palatino Linotype" w:cs="Palatino Linotype"/>
          <w:i/>
          <w:sz w:val="22"/>
          <w:szCs w:val="22"/>
        </w:rPr>
      </w:pPr>
      <w:r w:rsidRPr="00064492">
        <w:rPr>
          <w:rFonts w:ascii="Palatino Linotype" w:eastAsia="Palatino Linotype" w:hAnsi="Palatino Linotype" w:cs="Palatino Linotype"/>
          <w:b/>
          <w:i/>
          <w:sz w:val="22"/>
          <w:szCs w:val="22"/>
        </w:rPr>
        <w:t xml:space="preserve">I. </w:t>
      </w:r>
      <w:r w:rsidRPr="00064492">
        <w:rPr>
          <w:rFonts w:ascii="Palatino Linotype" w:eastAsia="Palatino Linotype" w:hAnsi="Palatino Linotype" w:cs="Palatino Linotype"/>
          <w:b/>
          <w:i/>
          <w:sz w:val="22"/>
          <w:szCs w:val="22"/>
          <w:u w:val="single"/>
        </w:rPr>
        <w:t>Toda la información en posesión de cualquier autoridad, entidad, órgano y organismo de los Poderes</w:t>
      </w:r>
      <w:r w:rsidRPr="00064492">
        <w:rPr>
          <w:rFonts w:ascii="Palatino Linotype" w:eastAsia="Palatino Linotype" w:hAnsi="Palatino Linotype" w:cs="Palatino Linotype"/>
          <w:i/>
          <w:sz w:val="22"/>
          <w:szCs w:val="22"/>
        </w:rPr>
        <w:t xml:space="preserve"> Ejecutivo, Legislativo </w:t>
      </w:r>
      <w:r w:rsidRPr="00064492">
        <w:rPr>
          <w:rFonts w:ascii="Palatino Linotype" w:eastAsia="Palatino Linotype" w:hAnsi="Palatino Linotype" w:cs="Palatino Linotype"/>
          <w:b/>
          <w:i/>
          <w:sz w:val="22"/>
          <w:szCs w:val="22"/>
          <w:u w:val="single"/>
        </w:rPr>
        <w:t>y Judicial</w:t>
      </w:r>
      <w:r w:rsidRPr="00064492">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064492">
        <w:rPr>
          <w:rFonts w:ascii="Palatino Linotype" w:eastAsia="Palatino Linotype" w:hAnsi="Palatino Linotype" w:cs="Palatino Linotype"/>
          <w:b/>
          <w:i/>
          <w:sz w:val="22"/>
          <w:szCs w:val="22"/>
        </w:rPr>
        <w:t>es pública y sólo podrá ser reservada temporalmente por razones de interés público y seguridad nacional,</w:t>
      </w:r>
      <w:r w:rsidRPr="00064492">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2D01786" w14:textId="77777777" w:rsidR="00532AE4" w:rsidRPr="00064492" w:rsidRDefault="00A76F12">
      <w:pPr>
        <w:spacing w:line="276" w:lineRule="auto"/>
        <w:ind w:left="567" w:right="851"/>
        <w:jc w:val="both"/>
        <w:rPr>
          <w:rFonts w:ascii="Palatino Linotype" w:eastAsia="Palatino Linotype" w:hAnsi="Palatino Linotype" w:cs="Palatino Linotype"/>
          <w:b/>
          <w:i/>
          <w:sz w:val="22"/>
          <w:szCs w:val="22"/>
        </w:rPr>
      </w:pPr>
      <w:r w:rsidRPr="00064492">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74234219" w14:textId="77777777" w:rsidR="00532AE4" w:rsidRPr="00064492" w:rsidRDefault="00A76F12">
      <w:pPr>
        <w:spacing w:line="276" w:lineRule="auto"/>
        <w:ind w:left="567" w:right="851"/>
        <w:jc w:val="both"/>
        <w:rPr>
          <w:rFonts w:ascii="Palatino Linotype" w:eastAsia="Palatino Linotype" w:hAnsi="Palatino Linotype" w:cs="Palatino Linotype"/>
          <w:i/>
          <w:sz w:val="22"/>
          <w:szCs w:val="22"/>
        </w:rPr>
      </w:pPr>
      <w:r w:rsidRPr="00064492">
        <w:rPr>
          <w:rFonts w:ascii="Palatino Linotype" w:eastAsia="Palatino Linotype" w:hAnsi="Palatino Linotype" w:cs="Palatino Linotype"/>
          <w:b/>
          <w:i/>
          <w:sz w:val="22"/>
          <w:szCs w:val="22"/>
        </w:rPr>
        <w:t xml:space="preserve">III. </w:t>
      </w:r>
      <w:r w:rsidRPr="00064492">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064492">
        <w:rPr>
          <w:rFonts w:ascii="Palatino Linotype" w:eastAsia="Palatino Linotype" w:hAnsi="Palatino Linotype" w:cs="Palatino Linotype"/>
          <w:i/>
          <w:sz w:val="22"/>
          <w:szCs w:val="22"/>
        </w:rPr>
        <w:t xml:space="preserve"> a sus datos personales o a la rectificación de éstos.</w:t>
      </w:r>
    </w:p>
    <w:p w14:paraId="07ABB1CC" w14:textId="77777777" w:rsidR="00532AE4" w:rsidRPr="00064492" w:rsidRDefault="00A76F12">
      <w:pPr>
        <w:spacing w:line="276" w:lineRule="auto"/>
        <w:ind w:left="567" w:right="851"/>
        <w:jc w:val="both"/>
        <w:rPr>
          <w:rFonts w:ascii="Palatino Linotype" w:eastAsia="Palatino Linotype" w:hAnsi="Palatino Linotype" w:cs="Palatino Linotype"/>
          <w:i/>
          <w:sz w:val="22"/>
          <w:szCs w:val="22"/>
        </w:rPr>
      </w:pPr>
      <w:r w:rsidRPr="00064492">
        <w:rPr>
          <w:rFonts w:ascii="Palatino Linotype" w:eastAsia="Palatino Linotype" w:hAnsi="Palatino Linotype" w:cs="Palatino Linotype"/>
          <w:b/>
          <w:i/>
          <w:sz w:val="22"/>
          <w:szCs w:val="22"/>
        </w:rPr>
        <w:t>IV.</w:t>
      </w:r>
      <w:r w:rsidRPr="00064492">
        <w:rPr>
          <w:rFonts w:ascii="Palatino Linotype" w:eastAsia="Palatino Linotype" w:hAnsi="Palatino Linotype" w:cs="Palatino Linotype"/>
          <w:i/>
          <w:sz w:val="22"/>
          <w:szCs w:val="22"/>
        </w:rPr>
        <w:t xml:space="preserve"> Se establecerán mecanismos de acceso a la información pública y procedimientos de revisión expeditos que se sustanciarán ante las instancias competentes en los términos que fija esta Constitución y las leyes.</w:t>
      </w:r>
    </w:p>
    <w:p w14:paraId="60D08432" w14:textId="77777777" w:rsidR="00532AE4" w:rsidRPr="00064492" w:rsidRDefault="00A76F12">
      <w:pPr>
        <w:spacing w:line="276" w:lineRule="auto"/>
        <w:ind w:left="567" w:right="851"/>
        <w:jc w:val="both"/>
        <w:rPr>
          <w:rFonts w:ascii="Palatino Linotype" w:eastAsia="Palatino Linotype" w:hAnsi="Palatino Linotype" w:cs="Palatino Linotype"/>
          <w:i/>
          <w:sz w:val="22"/>
          <w:szCs w:val="22"/>
        </w:rPr>
      </w:pPr>
      <w:r w:rsidRPr="00064492">
        <w:rPr>
          <w:rFonts w:ascii="Palatino Linotype" w:eastAsia="Palatino Linotype" w:hAnsi="Palatino Linotype" w:cs="Palatino Linotype"/>
          <w:b/>
          <w:i/>
          <w:sz w:val="22"/>
          <w:szCs w:val="22"/>
        </w:rPr>
        <w:t xml:space="preserve">V. </w:t>
      </w:r>
      <w:r w:rsidRPr="00064492">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3A6C6EFF" w14:textId="77777777" w:rsidR="00532AE4" w:rsidRPr="00064492" w:rsidRDefault="00532AE4">
      <w:pPr>
        <w:spacing w:line="276" w:lineRule="auto"/>
        <w:ind w:left="567" w:right="851"/>
        <w:jc w:val="both"/>
        <w:rPr>
          <w:rFonts w:ascii="Palatino Linotype" w:eastAsia="Palatino Linotype" w:hAnsi="Palatino Linotype" w:cs="Palatino Linotype"/>
          <w:b/>
          <w:i/>
          <w:sz w:val="22"/>
          <w:szCs w:val="22"/>
        </w:rPr>
      </w:pPr>
    </w:p>
    <w:p w14:paraId="6CEAF7A3" w14:textId="77777777" w:rsidR="00532AE4" w:rsidRPr="00064492" w:rsidRDefault="00532AE4">
      <w:pPr>
        <w:spacing w:line="360" w:lineRule="auto"/>
        <w:ind w:left="567" w:right="851"/>
        <w:jc w:val="both"/>
        <w:rPr>
          <w:rFonts w:ascii="Palatino Linotype" w:eastAsia="Palatino Linotype" w:hAnsi="Palatino Linotype" w:cs="Palatino Linotype"/>
          <w:i/>
          <w:sz w:val="22"/>
          <w:szCs w:val="22"/>
        </w:rPr>
      </w:pPr>
    </w:p>
    <w:p w14:paraId="0D2B219A" w14:textId="77777777" w:rsidR="00532AE4" w:rsidRPr="00064492" w:rsidRDefault="00A76F12">
      <w:pPr>
        <w:tabs>
          <w:tab w:val="left" w:pos="709"/>
        </w:tabs>
        <w:spacing w:line="360" w:lineRule="auto"/>
        <w:jc w:val="both"/>
        <w:rPr>
          <w:rFonts w:ascii="Palatino Linotype" w:eastAsia="Palatino Linotype" w:hAnsi="Palatino Linotype" w:cs="Palatino Linotype"/>
          <w:sz w:val="22"/>
          <w:szCs w:val="22"/>
        </w:rPr>
      </w:pPr>
      <w:r w:rsidRPr="00064492">
        <w:rPr>
          <w:rFonts w:ascii="Palatino Linotype" w:eastAsia="Palatino Linotype" w:hAnsi="Palatino Linotype" w:cs="Palatino Linotype"/>
          <w:sz w:val="22"/>
          <w:szCs w:val="22"/>
        </w:rPr>
        <w:t xml:space="preserve">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w:t>
      </w:r>
      <w:r w:rsidRPr="00064492">
        <w:rPr>
          <w:rFonts w:ascii="Palatino Linotype" w:eastAsia="Palatino Linotype" w:hAnsi="Palatino Linotype" w:cs="Palatino Linotype"/>
          <w:sz w:val="22"/>
          <w:szCs w:val="22"/>
        </w:rPr>
        <w:lastRenderedPageBreak/>
        <w:t>toda la información que posean con las excepciones enmarcadas, para lo cual queda demostrado que los Sujetos Obligados deben cumplir con dichos dispositivos legales.</w:t>
      </w:r>
    </w:p>
    <w:p w14:paraId="4AB4CE50" w14:textId="77777777" w:rsidR="00532AE4" w:rsidRPr="00064492" w:rsidRDefault="00532AE4">
      <w:pPr>
        <w:tabs>
          <w:tab w:val="left" w:pos="709"/>
        </w:tabs>
        <w:spacing w:line="360" w:lineRule="auto"/>
        <w:jc w:val="both"/>
        <w:rPr>
          <w:rFonts w:ascii="Palatino Linotype" w:eastAsia="Palatino Linotype" w:hAnsi="Palatino Linotype" w:cs="Palatino Linotype"/>
          <w:sz w:val="22"/>
          <w:szCs w:val="22"/>
        </w:rPr>
      </w:pPr>
    </w:p>
    <w:p w14:paraId="155BA3D7" w14:textId="77777777" w:rsidR="00532AE4" w:rsidRPr="00064492" w:rsidRDefault="00A76F12">
      <w:pPr>
        <w:spacing w:line="360" w:lineRule="auto"/>
        <w:jc w:val="both"/>
        <w:rPr>
          <w:rFonts w:ascii="Palatino Linotype" w:eastAsia="Palatino Linotype" w:hAnsi="Palatino Linotype" w:cs="Palatino Linotype"/>
          <w:sz w:val="22"/>
          <w:szCs w:val="22"/>
        </w:rPr>
      </w:pPr>
      <w:r w:rsidRPr="00064492">
        <w:rPr>
          <w:rFonts w:ascii="Palatino Linotype" w:eastAsia="Palatino Linotype" w:hAnsi="Palatino Linotype" w:cs="Palatino Linotype"/>
          <w:sz w:val="22"/>
          <w:szCs w:val="22"/>
        </w:rPr>
        <w:t>En ese orden de ideas, la Ley de Transparencia y Acceso a la Información Pública del Estado de México y Municipios, prevé en su artículo 23, lo siguiente:</w:t>
      </w:r>
    </w:p>
    <w:p w14:paraId="77A91B3C" w14:textId="77777777" w:rsidR="00532AE4" w:rsidRPr="00064492" w:rsidRDefault="00532AE4">
      <w:pPr>
        <w:spacing w:line="360" w:lineRule="auto"/>
        <w:jc w:val="both"/>
        <w:rPr>
          <w:rFonts w:ascii="Palatino Linotype" w:eastAsia="Palatino Linotype" w:hAnsi="Palatino Linotype" w:cs="Palatino Linotype"/>
          <w:sz w:val="22"/>
          <w:szCs w:val="22"/>
        </w:rPr>
      </w:pPr>
    </w:p>
    <w:p w14:paraId="2D86CC7A" w14:textId="77777777" w:rsidR="00532AE4" w:rsidRPr="00064492"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064492">
        <w:rPr>
          <w:rFonts w:ascii="Palatino Linotype" w:eastAsia="Palatino Linotype" w:hAnsi="Palatino Linotype" w:cs="Palatino Linotype"/>
          <w:i/>
          <w:sz w:val="22"/>
          <w:szCs w:val="22"/>
        </w:rPr>
        <w:t>“</w:t>
      </w:r>
      <w:r w:rsidRPr="00064492">
        <w:rPr>
          <w:rFonts w:ascii="Palatino Linotype" w:eastAsia="Palatino Linotype" w:hAnsi="Palatino Linotype" w:cs="Palatino Linotype"/>
          <w:b/>
          <w:i/>
          <w:sz w:val="22"/>
          <w:szCs w:val="22"/>
        </w:rPr>
        <w:t>Artículo 23. Son sujetos obligados a transparentar y permitir el acceso a su información y proteger los datos personales que obren en su poder</w:t>
      </w:r>
      <w:r w:rsidRPr="00064492">
        <w:rPr>
          <w:rFonts w:ascii="Palatino Linotype" w:eastAsia="Palatino Linotype" w:hAnsi="Palatino Linotype" w:cs="Palatino Linotype"/>
          <w:i/>
          <w:sz w:val="22"/>
          <w:szCs w:val="22"/>
        </w:rPr>
        <w:t>:</w:t>
      </w:r>
    </w:p>
    <w:p w14:paraId="275F2B94" w14:textId="77777777" w:rsidR="00532AE4" w:rsidRPr="00064492"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064492">
        <w:rPr>
          <w:rFonts w:ascii="Palatino Linotype" w:eastAsia="Palatino Linotype" w:hAnsi="Palatino Linotype" w:cs="Palatino Linotype"/>
          <w:b/>
          <w:i/>
          <w:sz w:val="22"/>
          <w:szCs w:val="22"/>
        </w:rPr>
        <w:t>I.</w:t>
      </w:r>
      <w:r w:rsidRPr="00064492">
        <w:rPr>
          <w:rFonts w:ascii="Palatino Linotype" w:eastAsia="Palatino Linotype" w:hAnsi="Palatino Linotype" w:cs="Palatino Linotype"/>
          <w:i/>
          <w:sz w:val="22"/>
          <w:szCs w:val="22"/>
        </w:rPr>
        <w:t xml:space="preserve"> El Poder Ejecutivo del Estado de México, las dependencias, organismos auxiliares,</w:t>
      </w:r>
      <w:r w:rsidRPr="00064492">
        <w:rPr>
          <w:rFonts w:ascii="Palatino Linotype" w:eastAsia="Palatino Linotype" w:hAnsi="Palatino Linotype" w:cs="Palatino Linotype"/>
          <w:b/>
          <w:i/>
          <w:sz w:val="22"/>
          <w:szCs w:val="22"/>
        </w:rPr>
        <w:t xml:space="preserve"> </w:t>
      </w:r>
      <w:r w:rsidRPr="00064492">
        <w:rPr>
          <w:rFonts w:ascii="Palatino Linotype" w:eastAsia="Palatino Linotype" w:hAnsi="Palatino Linotype" w:cs="Palatino Linotype"/>
          <w:i/>
          <w:sz w:val="22"/>
          <w:szCs w:val="22"/>
        </w:rPr>
        <w:t>órganos, entidades, fideicomisos y fondos públicos, así como la Procuraduría General de Justicia;</w:t>
      </w:r>
    </w:p>
    <w:p w14:paraId="09179CA5" w14:textId="77777777" w:rsidR="00532AE4" w:rsidRPr="00064492"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064492">
        <w:rPr>
          <w:rFonts w:ascii="Palatino Linotype" w:eastAsia="Palatino Linotype" w:hAnsi="Palatino Linotype" w:cs="Palatino Linotype"/>
          <w:b/>
          <w:i/>
          <w:sz w:val="22"/>
          <w:szCs w:val="22"/>
        </w:rPr>
        <w:t>II.</w:t>
      </w:r>
      <w:r w:rsidRPr="00064492">
        <w:rPr>
          <w:rFonts w:ascii="Palatino Linotype" w:eastAsia="Palatino Linotype" w:hAnsi="Palatino Linotype" w:cs="Palatino Linotype"/>
          <w:i/>
          <w:sz w:val="22"/>
          <w:szCs w:val="22"/>
        </w:rPr>
        <w:t xml:space="preserve"> El Poder Legislativo del Estado, los organismos, órganos y entidades de la Legislatura y sus dependencias;</w:t>
      </w:r>
    </w:p>
    <w:p w14:paraId="69E10B2E" w14:textId="77777777" w:rsidR="00532AE4" w:rsidRPr="00064492"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064492">
        <w:rPr>
          <w:rFonts w:ascii="Palatino Linotype" w:eastAsia="Palatino Linotype" w:hAnsi="Palatino Linotype" w:cs="Palatino Linotype"/>
          <w:b/>
          <w:i/>
          <w:sz w:val="22"/>
          <w:szCs w:val="22"/>
        </w:rPr>
        <w:t>III.</w:t>
      </w:r>
      <w:r w:rsidRPr="00064492">
        <w:rPr>
          <w:rFonts w:ascii="Palatino Linotype" w:eastAsia="Palatino Linotype" w:hAnsi="Palatino Linotype" w:cs="Palatino Linotype"/>
          <w:i/>
          <w:sz w:val="22"/>
          <w:szCs w:val="22"/>
        </w:rPr>
        <w:t xml:space="preserve"> El Poder Judicial, sus organismos, órganos y entidades, así como el Consejo de la Judicatura del Estado;</w:t>
      </w:r>
    </w:p>
    <w:p w14:paraId="7976C81D" w14:textId="77777777" w:rsidR="00532AE4" w:rsidRPr="00064492"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064492">
        <w:rPr>
          <w:rFonts w:ascii="Palatino Linotype" w:eastAsia="Palatino Linotype" w:hAnsi="Palatino Linotype" w:cs="Palatino Linotype"/>
          <w:b/>
          <w:i/>
          <w:sz w:val="22"/>
          <w:szCs w:val="22"/>
        </w:rPr>
        <w:t>IV. Los ayuntamientos y las dependencias, organismos, órganos y entidades de la administración municipal;</w:t>
      </w:r>
    </w:p>
    <w:p w14:paraId="5CE7E9A8" w14:textId="77777777" w:rsidR="00532AE4" w:rsidRPr="00064492"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064492">
        <w:rPr>
          <w:rFonts w:ascii="Palatino Linotype" w:eastAsia="Palatino Linotype" w:hAnsi="Palatino Linotype" w:cs="Palatino Linotype"/>
          <w:b/>
          <w:i/>
          <w:sz w:val="22"/>
          <w:szCs w:val="22"/>
        </w:rPr>
        <w:t>V.</w:t>
      </w:r>
      <w:r w:rsidRPr="00064492">
        <w:rPr>
          <w:rFonts w:ascii="Palatino Linotype" w:eastAsia="Palatino Linotype" w:hAnsi="Palatino Linotype" w:cs="Palatino Linotype"/>
          <w:i/>
          <w:sz w:val="22"/>
          <w:szCs w:val="22"/>
        </w:rPr>
        <w:t xml:space="preserve"> Los órganos autónomos;</w:t>
      </w:r>
    </w:p>
    <w:p w14:paraId="47FBCC3D" w14:textId="77777777" w:rsidR="00532AE4" w:rsidRPr="00064492"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064492">
        <w:rPr>
          <w:rFonts w:ascii="Palatino Linotype" w:eastAsia="Palatino Linotype" w:hAnsi="Palatino Linotype" w:cs="Palatino Linotype"/>
          <w:b/>
          <w:i/>
          <w:sz w:val="22"/>
          <w:szCs w:val="22"/>
        </w:rPr>
        <w:t>VI.</w:t>
      </w:r>
      <w:r w:rsidRPr="00064492">
        <w:rPr>
          <w:rFonts w:ascii="Palatino Linotype" w:eastAsia="Palatino Linotype" w:hAnsi="Palatino Linotype" w:cs="Palatino Linotype"/>
          <w:i/>
          <w:sz w:val="22"/>
          <w:szCs w:val="22"/>
        </w:rPr>
        <w:t xml:space="preserve"> Los tribunales administrativos y autoridades jurisdiccionales en materia laboral;</w:t>
      </w:r>
    </w:p>
    <w:p w14:paraId="21D723D1" w14:textId="77777777" w:rsidR="00532AE4" w:rsidRPr="00064492"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064492">
        <w:rPr>
          <w:rFonts w:ascii="Palatino Linotype" w:eastAsia="Palatino Linotype" w:hAnsi="Palatino Linotype" w:cs="Palatino Linotype"/>
          <w:b/>
          <w:i/>
          <w:sz w:val="22"/>
          <w:szCs w:val="22"/>
        </w:rPr>
        <w:t>VII.</w:t>
      </w:r>
      <w:r w:rsidRPr="00064492">
        <w:rPr>
          <w:rFonts w:ascii="Palatino Linotype" w:eastAsia="Palatino Linotype" w:hAnsi="Palatino Linotype" w:cs="Palatino Linotype"/>
          <w:i/>
          <w:sz w:val="22"/>
          <w:szCs w:val="22"/>
        </w:rPr>
        <w:t xml:space="preserve"> Los partidos políticos y agrupaciones políticas, en los términos de las disposiciones aplicables;</w:t>
      </w:r>
    </w:p>
    <w:p w14:paraId="5585D2BB" w14:textId="77777777" w:rsidR="00532AE4" w:rsidRPr="00064492"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064492">
        <w:rPr>
          <w:rFonts w:ascii="Palatino Linotype" w:eastAsia="Palatino Linotype" w:hAnsi="Palatino Linotype" w:cs="Palatino Linotype"/>
          <w:b/>
          <w:i/>
          <w:sz w:val="22"/>
          <w:szCs w:val="22"/>
        </w:rPr>
        <w:t>VIII.</w:t>
      </w:r>
      <w:r w:rsidRPr="00064492">
        <w:rPr>
          <w:rFonts w:ascii="Palatino Linotype" w:eastAsia="Palatino Linotype" w:hAnsi="Palatino Linotype" w:cs="Palatino Linotype"/>
          <w:i/>
          <w:sz w:val="22"/>
          <w:szCs w:val="22"/>
        </w:rPr>
        <w:t xml:space="preserve"> Los fideicomisos y fondos públicos que cuenten con financiamiento público, parcial o total, o con participación de entidades de gobierno;</w:t>
      </w:r>
    </w:p>
    <w:p w14:paraId="09F2268E" w14:textId="77777777" w:rsidR="00532AE4" w:rsidRPr="00064492"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064492">
        <w:rPr>
          <w:rFonts w:ascii="Palatino Linotype" w:eastAsia="Palatino Linotype" w:hAnsi="Palatino Linotype" w:cs="Palatino Linotype"/>
          <w:b/>
          <w:i/>
          <w:sz w:val="22"/>
          <w:szCs w:val="22"/>
        </w:rPr>
        <w:t>IX.</w:t>
      </w:r>
      <w:r w:rsidRPr="00064492">
        <w:rPr>
          <w:rFonts w:ascii="Palatino Linotype" w:eastAsia="Palatino Linotype" w:hAnsi="Palatino Linotype" w:cs="Palatino Linotype"/>
          <w:i/>
          <w:sz w:val="22"/>
          <w:szCs w:val="22"/>
        </w:rPr>
        <w:t xml:space="preserve"> Los sindicatos que reciban y/o ejerzan recursos públicos en el ámbito estatal y municipal;</w:t>
      </w:r>
    </w:p>
    <w:p w14:paraId="29BDC82A" w14:textId="77777777" w:rsidR="00532AE4" w:rsidRPr="00064492"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064492">
        <w:rPr>
          <w:rFonts w:ascii="Palatino Linotype" w:eastAsia="Palatino Linotype" w:hAnsi="Palatino Linotype" w:cs="Palatino Linotype"/>
          <w:b/>
          <w:i/>
          <w:sz w:val="22"/>
          <w:szCs w:val="22"/>
        </w:rPr>
        <w:t>X.</w:t>
      </w:r>
      <w:r w:rsidRPr="00064492">
        <w:rPr>
          <w:rFonts w:ascii="Palatino Linotype" w:eastAsia="Palatino Linotype" w:hAnsi="Palatino Linotype" w:cs="Palatino Linotype"/>
          <w:i/>
          <w:sz w:val="22"/>
          <w:szCs w:val="22"/>
        </w:rPr>
        <w:t xml:space="preserve"> Cualquier persona física o jurídico colectiva que reciba y ejerza recursos públicos en el ámbito estatal o municipal; y</w:t>
      </w:r>
    </w:p>
    <w:p w14:paraId="70B4BE09" w14:textId="77777777" w:rsidR="00532AE4" w:rsidRPr="00064492"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064492">
        <w:rPr>
          <w:rFonts w:ascii="Palatino Linotype" w:eastAsia="Palatino Linotype" w:hAnsi="Palatino Linotype" w:cs="Palatino Linotype"/>
          <w:b/>
          <w:i/>
          <w:sz w:val="22"/>
          <w:szCs w:val="22"/>
        </w:rPr>
        <w:t>XI.</w:t>
      </w:r>
      <w:r w:rsidRPr="00064492">
        <w:rPr>
          <w:rFonts w:ascii="Palatino Linotype" w:eastAsia="Palatino Linotype" w:hAnsi="Palatino Linotype" w:cs="Palatino Linotype"/>
          <w:i/>
          <w:sz w:val="22"/>
          <w:szCs w:val="22"/>
        </w:rPr>
        <w:t xml:space="preserve"> Cualquier otra autoridad, entidad, órgano u organismo de los poderes estatal o municipal, que reciba recursos públicos.</w:t>
      </w:r>
    </w:p>
    <w:p w14:paraId="60EB43BF" w14:textId="77777777" w:rsidR="00532AE4" w:rsidRPr="00064492"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064492">
        <w:rPr>
          <w:rFonts w:ascii="Palatino Linotype" w:eastAsia="Palatino Linotype" w:hAnsi="Palatino Linotype" w:cs="Palatino Linotype"/>
          <w:i/>
          <w:sz w:val="22"/>
          <w:szCs w:val="22"/>
        </w:rPr>
        <w:t xml:space="preserve">Los sujetos obligados deberán hacer pública toda aquella información relativa a los montos y las personas a quienes entreguen, por cualquier motivo, recursos públicos, así </w:t>
      </w:r>
      <w:r w:rsidRPr="00064492">
        <w:rPr>
          <w:rFonts w:ascii="Palatino Linotype" w:eastAsia="Palatino Linotype" w:hAnsi="Palatino Linotype" w:cs="Palatino Linotype"/>
          <w:i/>
          <w:sz w:val="22"/>
          <w:szCs w:val="22"/>
        </w:rPr>
        <w:lastRenderedPageBreak/>
        <w:t>como los informes que dichas personas les entreguen sobre el uso y destino de dichos recursos.</w:t>
      </w:r>
    </w:p>
    <w:p w14:paraId="3C92E68E" w14:textId="77777777" w:rsidR="00532AE4" w:rsidRPr="00064492"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064492">
        <w:rPr>
          <w:rFonts w:ascii="Palatino Linotype" w:eastAsia="Palatino Linotype" w:hAnsi="Palatino Linotype" w:cs="Palatino Linotype"/>
          <w:b/>
          <w:i/>
          <w:sz w:val="22"/>
          <w:szCs w:val="22"/>
        </w:rPr>
        <w:t>Los servidores públicos deberán transparentar sus acciones, así como garantizar y respetar el derecho de acceso a la información pública</w:t>
      </w:r>
      <w:r w:rsidRPr="00064492">
        <w:rPr>
          <w:rFonts w:ascii="Palatino Linotype" w:eastAsia="Palatino Linotype" w:hAnsi="Palatino Linotype" w:cs="Palatino Linotype"/>
          <w:i/>
          <w:sz w:val="22"/>
          <w:szCs w:val="22"/>
        </w:rPr>
        <w:t>.”</w:t>
      </w:r>
    </w:p>
    <w:p w14:paraId="6AA3AC33" w14:textId="77777777" w:rsidR="00532AE4" w:rsidRPr="00064492" w:rsidRDefault="00532AE4">
      <w:pPr>
        <w:spacing w:line="360" w:lineRule="auto"/>
        <w:jc w:val="both"/>
        <w:rPr>
          <w:rFonts w:ascii="Palatino Linotype" w:eastAsia="Palatino Linotype" w:hAnsi="Palatino Linotype" w:cs="Palatino Linotype"/>
          <w:sz w:val="22"/>
          <w:szCs w:val="22"/>
        </w:rPr>
      </w:pPr>
    </w:p>
    <w:p w14:paraId="24121FD5" w14:textId="77777777" w:rsidR="00532AE4" w:rsidRPr="00064492" w:rsidRDefault="00A76F12">
      <w:pPr>
        <w:spacing w:line="360" w:lineRule="auto"/>
        <w:jc w:val="both"/>
        <w:rPr>
          <w:rFonts w:ascii="Palatino Linotype" w:eastAsia="Palatino Linotype" w:hAnsi="Palatino Linotype" w:cs="Palatino Linotype"/>
          <w:sz w:val="22"/>
          <w:szCs w:val="22"/>
        </w:rPr>
      </w:pPr>
      <w:r w:rsidRPr="00064492">
        <w:rPr>
          <w:rFonts w:ascii="Palatino Linotype" w:eastAsia="Palatino Linotype" w:hAnsi="Palatino Linotype" w:cs="Palatino Linotype"/>
          <w:sz w:val="22"/>
          <w:szCs w:val="22"/>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665BF928" w14:textId="77777777" w:rsidR="00532AE4" w:rsidRPr="00064492" w:rsidRDefault="00532AE4">
      <w:pPr>
        <w:spacing w:line="360" w:lineRule="auto"/>
        <w:jc w:val="both"/>
        <w:rPr>
          <w:rFonts w:ascii="Palatino Linotype" w:eastAsia="Palatino Linotype" w:hAnsi="Palatino Linotype" w:cs="Palatino Linotype"/>
          <w:sz w:val="22"/>
          <w:szCs w:val="22"/>
        </w:rPr>
      </w:pPr>
    </w:p>
    <w:p w14:paraId="71725802" w14:textId="77777777" w:rsidR="00532AE4" w:rsidRPr="00064492" w:rsidRDefault="00A76F12">
      <w:pPr>
        <w:spacing w:line="360" w:lineRule="auto"/>
        <w:jc w:val="both"/>
        <w:rPr>
          <w:rFonts w:ascii="Palatino Linotype" w:eastAsia="Palatino Linotype" w:hAnsi="Palatino Linotype" w:cs="Palatino Linotype"/>
          <w:sz w:val="22"/>
          <w:szCs w:val="22"/>
        </w:rPr>
      </w:pPr>
      <w:r w:rsidRPr="00064492">
        <w:rPr>
          <w:rFonts w:ascii="Palatino Linotype" w:eastAsia="Palatino Linotype" w:hAnsi="Palatino Linotype" w:cs="Palatino Linotype"/>
          <w:sz w:val="22"/>
          <w:szCs w:val="22"/>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4AA734D2" w14:textId="77777777" w:rsidR="00532AE4" w:rsidRPr="00064492" w:rsidRDefault="00532AE4">
      <w:pPr>
        <w:spacing w:line="360" w:lineRule="auto"/>
        <w:jc w:val="both"/>
        <w:rPr>
          <w:rFonts w:ascii="Palatino Linotype" w:eastAsia="Palatino Linotype" w:hAnsi="Palatino Linotype" w:cs="Palatino Linotype"/>
          <w:sz w:val="22"/>
          <w:szCs w:val="22"/>
        </w:rPr>
      </w:pPr>
    </w:p>
    <w:p w14:paraId="0BA22BF1" w14:textId="77777777" w:rsidR="00532AE4" w:rsidRPr="00064492"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064492">
        <w:rPr>
          <w:rFonts w:ascii="Palatino Linotype" w:eastAsia="Palatino Linotype" w:hAnsi="Palatino Linotype" w:cs="Palatino Linotype"/>
          <w:sz w:val="22"/>
          <w:szCs w:val="22"/>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677C733F" w14:textId="77777777" w:rsidR="00532AE4" w:rsidRPr="00064492"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2C5E28A8" w14:textId="77777777" w:rsidR="00532AE4" w:rsidRPr="00064492"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064492">
        <w:rPr>
          <w:rFonts w:ascii="Palatino Linotype" w:eastAsia="Palatino Linotype" w:hAnsi="Palatino Linotype" w:cs="Palatino Linotype"/>
          <w:sz w:val="22"/>
          <w:szCs w:val="22"/>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334A76AB" w14:textId="77777777" w:rsidR="00532AE4" w:rsidRPr="00064492" w:rsidRDefault="00532AE4">
      <w:pPr>
        <w:spacing w:line="360" w:lineRule="auto"/>
        <w:jc w:val="both"/>
        <w:rPr>
          <w:rFonts w:ascii="Palatino Linotype" w:eastAsia="Palatino Linotype" w:hAnsi="Palatino Linotype" w:cs="Palatino Linotype"/>
          <w:sz w:val="22"/>
          <w:szCs w:val="22"/>
        </w:rPr>
      </w:pPr>
    </w:p>
    <w:p w14:paraId="4AB75C75" w14:textId="77777777" w:rsidR="00532AE4" w:rsidRPr="00064492" w:rsidRDefault="00A76F12">
      <w:pPr>
        <w:spacing w:line="360" w:lineRule="auto"/>
        <w:jc w:val="both"/>
        <w:rPr>
          <w:rFonts w:ascii="Palatino Linotype" w:eastAsia="Palatino Linotype" w:hAnsi="Palatino Linotype" w:cs="Palatino Linotype"/>
          <w:sz w:val="22"/>
          <w:szCs w:val="22"/>
        </w:rPr>
      </w:pPr>
      <w:r w:rsidRPr="00064492">
        <w:rPr>
          <w:rFonts w:ascii="Palatino Linotype" w:eastAsia="Palatino Linotype" w:hAnsi="Palatino Linotype" w:cs="Palatino Linotype"/>
          <w:sz w:val="22"/>
          <w:szCs w:val="22"/>
        </w:rPr>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7762C247" w14:textId="77777777" w:rsidR="00532AE4" w:rsidRPr="00064492" w:rsidRDefault="00532AE4">
      <w:pPr>
        <w:spacing w:line="360" w:lineRule="auto"/>
        <w:jc w:val="both"/>
        <w:rPr>
          <w:rFonts w:ascii="Palatino Linotype" w:eastAsia="Palatino Linotype" w:hAnsi="Palatino Linotype" w:cs="Palatino Linotype"/>
          <w:sz w:val="22"/>
          <w:szCs w:val="22"/>
        </w:rPr>
      </w:pPr>
    </w:p>
    <w:p w14:paraId="22C40C77" w14:textId="77777777" w:rsidR="00532AE4" w:rsidRPr="00064492"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064492">
        <w:rPr>
          <w:rFonts w:ascii="Palatino Linotype" w:eastAsia="Palatino Linotype" w:hAnsi="Palatino Linotype" w:cs="Palatino Linotype"/>
          <w:sz w:val="22"/>
          <w:szCs w:val="22"/>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561EEFA5" w14:textId="77777777" w:rsidR="00532AE4" w:rsidRPr="00064492"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7BDC728A" w14:textId="77777777" w:rsidR="00532AE4" w:rsidRPr="00064492" w:rsidRDefault="00A76F12">
      <w:pPr>
        <w:spacing w:line="360" w:lineRule="auto"/>
        <w:jc w:val="both"/>
        <w:rPr>
          <w:rFonts w:ascii="Palatino Linotype" w:eastAsia="Palatino Linotype" w:hAnsi="Palatino Linotype" w:cs="Palatino Linotype"/>
          <w:sz w:val="22"/>
          <w:szCs w:val="22"/>
        </w:rPr>
      </w:pPr>
      <w:r w:rsidRPr="00064492">
        <w:rPr>
          <w:rFonts w:ascii="Palatino Linotype" w:eastAsia="Palatino Linotype" w:hAnsi="Palatino Linotype" w:cs="Palatino Linotype"/>
          <w:sz w:val="22"/>
          <w:szCs w:val="22"/>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w:t>
      </w:r>
    </w:p>
    <w:p w14:paraId="53232406" w14:textId="77777777" w:rsidR="00532AE4" w:rsidRPr="00064492" w:rsidRDefault="00532AE4">
      <w:pPr>
        <w:spacing w:line="360" w:lineRule="auto"/>
        <w:jc w:val="both"/>
        <w:rPr>
          <w:rFonts w:ascii="Palatino Linotype" w:eastAsia="Palatino Linotype" w:hAnsi="Palatino Linotype" w:cs="Palatino Linotype"/>
          <w:sz w:val="22"/>
          <w:szCs w:val="22"/>
        </w:rPr>
      </w:pPr>
    </w:p>
    <w:p w14:paraId="0629D8D1" w14:textId="77777777" w:rsidR="00532AE4" w:rsidRPr="00064492" w:rsidRDefault="00A76F12">
      <w:pPr>
        <w:spacing w:line="360" w:lineRule="auto"/>
        <w:jc w:val="both"/>
        <w:rPr>
          <w:rFonts w:ascii="Palatino Linotype" w:eastAsia="Palatino Linotype" w:hAnsi="Palatino Linotype" w:cs="Palatino Linotype"/>
          <w:sz w:val="22"/>
          <w:szCs w:val="22"/>
        </w:rPr>
      </w:pPr>
      <w:r w:rsidRPr="00064492">
        <w:rPr>
          <w:rFonts w:ascii="Palatino Linotype" w:eastAsia="Palatino Linotype" w:hAnsi="Palatino Linotype" w:cs="Palatino Linotype"/>
          <w:sz w:val="22"/>
          <w:szCs w:val="22"/>
        </w:rPr>
        <w:t>Sirve de sustento a lo anterior, el precepto legal en cita:</w:t>
      </w:r>
    </w:p>
    <w:p w14:paraId="0E6F8D37" w14:textId="77777777" w:rsidR="00532AE4" w:rsidRPr="00064492" w:rsidRDefault="00532AE4">
      <w:pPr>
        <w:spacing w:line="360" w:lineRule="auto"/>
        <w:jc w:val="both"/>
        <w:rPr>
          <w:rFonts w:ascii="Palatino Linotype" w:eastAsia="Palatino Linotype" w:hAnsi="Palatino Linotype" w:cs="Palatino Linotype"/>
          <w:sz w:val="22"/>
          <w:szCs w:val="22"/>
        </w:rPr>
      </w:pPr>
    </w:p>
    <w:p w14:paraId="68892ECD" w14:textId="77777777" w:rsidR="00532AE4" w:rsidRPr="00064492" w:rsidRDefault="00A76F12">
      <w:pPr>
        <w:spacing w:line="276" w:lineRule="auto"/>
        <w:ind w:left="567" w:right="902"/>
        <w:jc w:val="both"/>
        <w:rPr>
          <w:rFonts w:ascii="Palatino Linotype" w:eastAsia="Palatino Linotype" w:hAnsi="Palatino Linotype" w:cs="Palatino Linotype"/>
          <w:i/>
          <w:sz w:val="22"/>
          <w:szCs w:val="22"/>
        </w:rPr>
      </w:pPr>
      <w:r w:rsidRPr="00064492">
        <w:rPr>
          <w:rFonts w:ascii="Palatino Linotype" w:eastAsia="Palatino Linotype" w:hAnsi="Palatino Linotype" w:cs="Palatino Linotype"/>
          <w:i/>
          <w:sz w:val="22"/>
          <w:szCs w:val="22"/>
        </w:rPr>
        <w:t>“</w:t>
      </w:r>
      <w:r w:rsidRPr="00064492">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064492">
        <w:rPr>
          <w:rFonts w:ascii="Palatino Linotype" w:eastAsia="Palatino Linotype" w:hAnsi="Palatino Linotype" w:cs="Palatino Linotype"/>
          <w:i/>
          <w:sz w:val="22"/>
          <w:szCs w:val="22"/>
        </w:rPr>
        <w:t xml:space="preserve">, contados a partir del día siguiente a la presentación de aquélla. </w:t>
      </w:r>
    </w:p>
    <w:p w14:paraId="71D554AC" w14:textId="77777777" w:rsidR="00532AE4" w:rsidRPr="00064492" w:rsidRDefault="00A76F12">
      <w:pPr>
        <w:spacing w:line="276" w:lineRule="auto"/>
        <w:ind w:left="567" w:right="902"/>
        <w:jc w:val="both"/>
        <w:rPr>
          <w:rFonts w:ascii="Palatino Linotype" w:eastAsia="Palatino Linotype" w:hAnsi="Palatino Linotype" w:cs="Palatino Linotype"/>
          <w:i/>
          <w:sz w:val="22"/>
          <w:szCs w:val="22"/>
        </w:rPr>
      </w:pPr>
      <w:r w:rsidRPr="00064492">
        <w:rPr>
          <w:rFonts w:ascii="Palatino Linotype" w:eastAsia="Palatino Linotype" w:hAnsi="Palatino Linotype" w:cs="Palatino Linotype"/>
          <w:i/>
          <w:sz w:val="22"/>
          <w:szCs w:val="22"/>
        </w:rPr>
        <w:lastRenderedPageBreak/>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201E4166" w14:textId="77777777" w:rsidR="00532AE4" w:rsidRPr="00064492" w:rsidRDefault="00532AE4">
      <w:pPr>
        <w:spacing w:line="360" w:lineRule="auto"/>
        <w:ind w:left="851" w:right="902"/>
        <w:jc w:val="both"/>
        <w:rPr>
          <w:rFonts w:ascii="Palatino Linotype" w:eastAsia="Palatino Linotype" w:hAnsi="Palatino Linotype" w:cs="Palatino Linotype"/>
          <w:i/>
          <w:sz w:val="22"/>
          <w:szCs w:val="22"/>
        </w:rPr>
      </w:pPr>
    </w:p>
    <w:p w14:paraId="43BFA3B9" w14:textId="77777777" w:rsidR="00532AE4" w:rsidRPr="00064492" w:rsidRDefault="00A76F12">
      <w:pPr>
        <w:spacing w:line="360" w:lineRule="auto"/>
        <w:jc w:val="both"/>
        <w:rPr>
          <w:rFonts w:ascii="Palatino Linotype" w:eastAsia="Palatino Linotype" w:hAnsi="Palatino Linotype" w:cs="Palatino Linotype"/>
          <w:sz w:val="22"/>
          <w:szCs w:val="22"/>
        </w:rPr>
      </w:pPr>
      <w:r w:rsidRPr="00064492">
        <w:rPr>
          <w:rFonts w:ascii="Palatino Linotype" w:eastAsia="Palatino Linotype" w:hAnsi="Palatino Linotype" w:cs="Palatino Linotype"/>
          <w:sz w:val="22"/>
          <w:szCs w:val="22"/>
        </w:rPr>
        <w:t xml:space="preserve">En mérito de lo expuesto, es claro que en este caso el </w:t>
      </w:r>
      <w:r w:rsidRPr="00064492">
        <w:rPr>
          <w:rFonts w:ascii="Palatino Linotype" w:eastAsia="Palatino Linotype" w:hAnsi="Palatino Linotype" w:cs="Palatino Linotype"/>
          <w:b/>
          <w:sz w:val="22"/>
          <w:szCs w:val="22"/>
        </w:rPr>
        <w:t>Sujeto Obligado</w:t>
      </w:r>
      <w:r w:rsidRPr="00064492">
        <w:rPr>
          <w:rFonts w:ascii="Palatino Linotype" w:eastAsia="Palatino Linotype" w:hAnsi="Palatino Linotype" w:cs="Palatino Linotype"/>
          <w:sz w:val="22"/>
          <w:szCs w:val="22"/>
        </w:rPr>
        <w:t xml:space="preserve"> incumplió la normativa en la materia, puesto que no dio trámite ni respuesta a la solicitud de acceso a la información, limitando el derecho de acceso a la información, accionado por la persona solicitante.</w:t>
      </w:r>
    </w:p>
    <w:p w14:paraId="29F8B67E" w14:textId="77777777" w:rsidR="00532AE4" w:rsidRPr="00064492" w:rsidRDefault="00532AE4">
      <w:pPr>
        <w:spacing w:line="360" w:lineRule="auto"/>
        <w:jc w:val="both"/>
        <w:rPr>
          <w:rFonts w:ascii="Palatino Linotype" w:eastAsia="Palatino Linotype" w:hAnsi="Palatino Linotype" w:cs="Palatino Linotype"/>
          <w:sz w:val="22"/>
          <w:szCs w:val="22"/>
        </w:rPr>
      </w:pPr>
    </w:p>
    <w:p w14:paraId="457DC1C9" w14:textId="77777777" w:rsidR="00532AE4" w:rsidRPr="00064492" w:rsidRDefault="00A76F12">
      <w:pPr>
        <w:spacing w:line="360" w:lineRule="auto"/>
        <w:jc w:val="both"/>
        <w:rPr>
          <w:rFonts w:ascii="Palatino Linotype" w:eastAsia="Palatino Linotype" w:hAnsi="Palatino Linotype" w:cs="Palatino Linotype"/>
          <w:sz w:val="22"/>
          <w:szCs w:val="22"/>
        </w:rPr>
      </w:pPr>
      <w:r w:rsidRPr="00064492">
        <w:rPr>
          <w:rFonts w:ascii="Palatino Linotype" w:eastAsia="Palatino Linotype" w:hAnsi="Palatino Linotype" w:cs="Palatino Linotype"/>
          <w:sz w:val="22"/>
          <w:szCs w:val="22"/>
        </w:rPr>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048016D6" w14:textId="77777777" w:rsidR="00532AE4" w:rsidRPr="00064492" w:rsidRDefault="00532AE4">
      <w:pPr>
        <w:spacing w:line="360" w:lineRule="auto"/>
        <w:jc w:val="both"/>
        <w:rPr>
          <w:rFonts w:ascii="Palatino Linotype" w:eastAsia="Palatino Linotype" w:hAnsi="Palatino Linotype" w:cs="Palatino Linotype"/>
          <w:sz w:val="22"/>
          <w:szCs w:val="22"/>
        </w:rPr>
      </w:pPr>
    </w:p>
    <w:p w14:paraId="40F8C8EA" w14:textId="77777777" w:rsidR="00532AE4" w:rsidRPr="00064492" w:rsidRDefault="00A76F12">
      <w:pPr>
        <w:spacing w:line="360" w:lineRule="auto"/>
        <w:jc w:val="both"/>
        <w:rPr>
          <w:rFonts w:ascii="Palatino Linotype" w:eastAsia="Palatino Linotype" w:hAnsi="Palatino Linotype" w:cs="Palatino Linotype"/>
          <w:sz w:val="22"/>
          <w:szCs w:val="22"/>
        </w:rPr>
      </w:pPr>
      <w:r w:rsidRPr="00064492">
        <w:rPr>
          <w:rFonts w:ascii="Palatino Linotype" w:eastAsia="Palatino Linotype" w:hAnsi="Palatino Linotype" w:cs="Palatino Linotype"/>
          <w:sz w:val="22"/>
          <w:szCs w:val="22"/>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064492">
        <w:rPr>
          <w:rFonts w:ascii="Palatino Linotype" w:eastAsia="Palatino Linotype" w:hAnsi="Palatino Linotype" w:cs="Palatino Linotype"/>
          <w:b/>
          <w:sz w:val="22"/>
          <w:szCs w:val="22"/>
        </w:rPr>
        <w:t>el Sujeto Obligado</w:t>
      </w:r>
      <w:r w:rsidRPr="00064492">
        <w:rPr>
          <w:rFonts w:ascii="Palatino Linotype" w:eastAsia="Palatino Linotype" w:hAnsi="Palatino Linotype" w:cs="Palatino Linotype"/>
          <w:sz w:val="22"/>
          <w:szCs w:val="22"/>
        </w:rPr>
        <w:t>; por lo que, en caso de no atender de manera positiva</w:t>
      </w:r>
      <w:r w:rsidRPr="00064492">
        <w:rPr>
          <w:rFonts w:ascii="Palatino Linotype" w:eastAsia="Palatino Linotype" w:hAnsi="Palatino Linotype" w:cs="Palatino Linotype"/>
          <w:sz w:val="22"/>
          <w:szCs w:val="22"/>
          <w:vertAlign w:val="superscript"/>
        </w:rPr>
        <w:footnoteReference w:id="2"/>
      </w:r>
      <w:r w:rsidRPr="00064492">
        <w:rPr>
          <w:rFonts w:ascii="Palatino Linotype" w:eastAsia="Palatino Linotype" w:hAnsi="Palatino Linotype" w:cs="Palatino Linotype"/>
          <w:sz w:val="22"/>
          <w:szCs w:val="22"/>
        </w:rPr>
        <w:t>, el requerimiento de información deberá manifestarse al respecto.</w:t>
      </w:r>
    </w:p>
    <w:p w14:paraId="23408330" w14:textId="77777777" w:rsidR="00532AE4" w:rsidRPr="00064492" w:rsidRDefault="00532AE4">
      <w:pPr>
        <w:spacing w:line="360" w:lineRule="auto"/>
        <w:jc w:val="both"/>
        <w:rPr>
          <w:rFonts w:ascii="Palatino Linotype" w:eastAsia="Palatino Linotype" w:hAnsi="Palatino Linotype" w:cs="Palatino Linotype"/>
          <w:sz w:val="22"/>
          <w:szCs w:val="22"/>
        </w:rPr>
      </w:pPr>
    </w:p>
    <w:p w14:paraId="7CF59B88" w14:textId="77777777" w:rsidR="00532AE4" w:rsidRPr="00064492" w:rsidRDefault="00532AE4">
      <w:pPr>
        <w:spacing w:line="360" w:lineRule="auto"/>
        <w:jc w:val="both"/>
        <w:rPr>
          <w:rFonts w:ascii="Palatino Linotype" w:eastAsia="Palatino Linotype" w:hAnsi="Palatino Linotype" w:cs="Palatino Linotype"/>
          <w:sz w:val="22"/>
          <w:szCs w:val="22"/>
        </w:rPr>
      </w:pPr>
    </w:p>
    <w:p w14:paraId="755C9B1A" w14:textId="77777777" w:rsidR="00532AE4" w:rsidRPr="00064492"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064492">
        <w:rPr>
          <w:rFonts w:ascii="Palatino Linotype" w:eastAsia="Palatino Linotype" w:hAnsi="Palatino Linotype" w:cs="Palatino Linotype"/>
          <w:b/>
          <w:sz w:val="22"/>
          <w:szCs w:val="22"/>
        </w:rPr>
        <w:t>De la clasificación de la información.</w:t>
      </w:r>
    </w:p>
    <w:p w14:paraId="7CB72775" w14:textId="77777777" w:rsidR="00532AE4" w:rsidRPr="00064492"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b/>
          <w:sz w:val="22"/>
          <w:szCs w:val="22"/>
        </w:rPr>
      </w:pPr>
    </w:p>
    <w:p w14:paraId="1971ACD1" w14:textId="77777777" w:rsidR="00532AE4" w:rsidRPr="00064492" w:rsidRDefault="00A76F12">
      <w:pPr>
        <w:spacing w:line="360" w:lineRule="auto"/>
        <w:ind w:right="51"/>
        <w:jc w:val="both"/>
        <w:rPr>
          <w:rFonts w:ascii="Palatino Linotype" w:eastAsia="Palatino Linotype" w:hAnsi="Palatino Linotype" w:cs="Palatino Linotype"/>
          <w:sz w:val="22"/>
          <w:szCs w:val="22"/>
        </w:rPr>
      </w:pPr>
      <w:r w:rsidRPr="00064492">
        <w:rPr>
          <w:rFonts w:ascii="Palatino Linotype" w:eastAsia="Palatino Linotype" w:hAnsi="Palatino Linotype" w:cs="Palatino Linotype"/>
          <w:sz w:val="22"/>
          <w:szCs w:val="22"/>
        </w:rPr>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38FF8466" w14:textId="77777777" w:rsidR="00532AE4" w:rsidRPr="00064492" w:rsidRDefault="00532AE4">
      <w:pPr>
        <w:spacing w:line="360" w:lineRule="auto"/>
        <w:ind w:right="51"/>
        <w:jc w:val="both"/>
        <w:rPr>
          <w:rFonts w:ascii="Palatino Linotype" w:eastAsia="Palatino Linotype" w:hAnsi="Palatino Linotype" w:cs="Palatino Linotype"/>
          <w:sz w:val="22"/>
          <w:szCs w:val="22"/>
        </w:rPr>
      </w:pPr>
    </w:p>
    <w:p w14:paraId="3D8718EB" w14:textId="77777777" w:rsidR="00532AE4" w:rsidRPr="00064492" w:rsidRDefault="00A76F12">
      <w:pPr>
        <w:spacing w:line="276" w:lineRule="auto"/>
        <w:ind w:left="851" w:right="900"/>
        <w:jc w:val="both"/>
        <w:rPr>
          <w:rFonts w:ascii="Palatino Linotype" w:eastAsia="Palatino Linotype" w:hAnsi="Palatino Linotype" w:cs="Palatino Linotype"/>
          <w:i/>
          <w:sz w:val="22"/>
          <w:szCs w:val="22"/>
        </w:rPr>
      </w:pPr>
      <w:r w:rsidRPr="00064492">
        <w:rPr>
          <w:rFonts w:ascii="Palatino Linotype" w:eastAsia="Palatino Linotype" w:hAnsi="Palatino Linotype" w:cs="Palatino Linotype"/>
          <w:b/>
          <w:i/>
          <w:sz w:val="22"/>
          <w:szCs w:val="22"/>
        </w:rPr>
        <w:t xml:space="preserve">“Artículo 91. </w:t>
      </w:r>
      <w:r w:rsidRPr="00064492">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02D3BD60" w14:textId="77777777" w:rsidR="00532AE4" w:rsidRPr="00064492" w:rsidRDefault="00532AE4">
      <w:pPr>
        <w:spacing w:line="360" w:lineRule="auto"/>
        <w:ind w:left="851" w:right="900"/>
        <w:jc w:val="both"/>
        <w:rPr>
          <w:rFonts w:ascii="Palatino Linotype" w:eastAsia="Palatino Linotype" w:hAnsi="Palatino Linotype" w:cs="Palatino Linotype"/>
          <w:i/>
          <w:sz w:val="22"/>
          <w:szCs w:val="22"/>
        </w:rPr>
      </w:pPr>
    </w:p>
    <w:p w14:paraId="1014C2BA" w14:textId="77777777" w:rsidR="00532AE4" w:rsidRPr="00064492" w:rsidRDefault="00A76F12">
      <w:pPr>
        <w:spacing w:line="360" w:lineRule="auto"/>
        <w:jc w:val="both"/>
        <w:rPr>
          <w:rFonts w:ascii="Palatino Linotype" w:eastAsia="Palatino Linotype" w:hAnsi="Palatino Linotype" w:cs="Palatino Linotype"/>
          <w:sz w:val="22"/>
          <w:szCs w:val="22"/>
        </w:rPr>
      </w:pPr>
      <w:r w:rsidRPr="00064492">
        <w:rPr>
          <w:rFonts w:ascii="Palatino Linotype" w:eastAsia="Palatino Linotype" w:hAnsi="Palatino Linotype" w:cs="Palatino Linotype"/>
          <w:sz w:val="22"/>
          <w:szCs w:val="22"/>
        </w:rPr>
        <w:t xml:space="preserve">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077F0B8E" w14:textId="77777777" w:rsidR="00532AE4" w:rsidRPr="00064492" w:rsidRDefault="00A76F12">
      <w:pPr>
        <w:spacing w:line="360" w:lineRule="auto"/>
        <w:jc w:val="both"/>
        <w:rPr>
          <w:rFonts w:ascii="Palatino Linotype" w:eastAsia="Palatino Linotype" w:hAnsi="Palatino Linotype" w:cs="Palatino Linotype"/>
          <w:sz w:val="22"/>
          <w:szCs w:val="22"/>
        </w:rPr>
      </w:pPr>
      <w:r w:rsidRPr="00064492">
        <w:rPr>
          <w:rFonts w:ascii="Palatino Linotype" w:eastAsia="Palatino Linotype" w:hAnsi="Palatino Linotype" w:cs="Palatino Linotype"/>
          <w:sz w:val="22"/>
          <w:szCs w:val="22"/>
        </w:rPr>
        <w:t>De manera que, la Ley de Transparencia y Acceso a la Información Pública del Estado de México y Municipios, en sus artículos 140 y 143 prevé los siguientes supuestos para clasificar la información como reservada o confidencial:</w:t>
      </w:r>
    </w:p>
    <w:p w14:paraId="2FEAF09F" w14:textId="77777777" w:rsidR="00532AE4" w:rsidRPr="00064492" w:rsidRDefault="00532AE4">
      <w:pPr>
        <w:tabs>
          <w:tab w:val="left" w:pos="567"/>
        </w:tabs>
        <w:spacing w:line="276" w:lineRule="auto"/>
        <w:ind w:left="567" w:right="616"/>
        <w:jc w:val="both"/>
        <w:rPr>
          <w:rFonts w:ascii="Palatino Linotype" w:eastAsia="Palatino Linotype" w:hAnsi="Palatino Linotype" w:cs="Palatino Linotype"/>
          <w:sz w:val="22"/>
          <w:szCs w:val="22"/>
        </w:rPr>
      </w:pPr>
    </w:p>
    <w:p w14:paraId="631DD9C7" w14:textId="77777777" w:rsidR="00532AE4" w:rsidRPr="0006449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064492">
        <w:rPr>
          <w:rFonts w:ascii="Palatino Linotype" w:eastAsia="Palatino Linotype" w:hAnsi="Palatino Linotype" w:cs="Palatino Linotype"/>
          <w:b/>
          <w:i/>
          <w:sz w:val="22"/>
          <w:szCs w:val="22"/>
        </w:rPr>
        <w:t xml:space="preserve">“Artículo 140. </w:t>
      </w:r>
      <w:r w:rsidRPr="00064492">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0B389537" w14:textId="77777777" w:rsidR="00532AE4" w:rsidRPr="0006449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064492">
        <w:rPr>
          <w:rFonts w:ascii="Palatino Linotype" w:eastAsia="Palatino Linotype" w:hAnsi="Palatino Linotype" w:cs="Palatino Linotype"/>
          <w:b/>
          <w:i/>
          <w:sz w:val="22"/>
          <w:szCs w:val="22"/>
        </w:rPr>
        <w:lastRenderedPageBreak/>
        <w:t xml:space="preserve">I. </w:t>
      </w:r>
      <w:r w:rsidRPr="00064492">
        <w:rPr>
          <w:rFonts w:ascii="Palatino Linotype" w:eastAsia="Palatino Linotype" w:hAnsi="Palatino Linotype" w:cs="Palatino Linotype"/>
          <w:i/>
          <w:sz w:val="22"/>
          <w:szCs w:val="22"/>
        </w:rPr>
        <w:t>Comprometa la seguridad pública y cuente con un propósito genuino y un efecto demostrable;</w:t>
      </w:r>
    </w:p>
    <w:p w14:paraId="14C1245E" w14:textId="77777777" w:rsidR="00532AE4" w:rsidRPr="0006449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064492">
        <w:rPr>
          <w:rFonts w:ascii="Palatino Linotype" w:eastAsia="Palatino Linotype" w:hAnsi="Palatino Linotype" w:cs="Palatino Linotype"/>
          <w:b/>
          <w:i/>
          <w:sz w:val="22"/>
          <w:szCs w:val="22"/>
        </w:rPr>
        <w:t xml:space="preserve">II. </w:t>
      </w:r>
      <w:r w:rsidRPr="00064492">
        <w:rPr>
          <w:rFonts w:ascii="Palatino Linotype" w:eastAsia="Palatino Linotype" w:hAnsi="Palatino Linotype" w:cs="Palatino Linotype"/>
          <w:i/>
          <w:sz w:val="22"/>
          <w:szCs w:val="22"/>
        </w:rPr>
        <w:t>Pueda menoscabar la conducción de las negociaciones y relaciones internacionales;</w:t>
      </w:r>
    </w:p>
    <w:p w14:paraId="509CE544" w14:textId="77777777" w:rsidR="00532AE4" w:rsidRPr="0006449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064492">
        <w:rPr>
          <w:rFonts w:ascii="Palatino Linotype" w:eastAsia="Palatino Linotype" w:hAnsi="Palatino Linotype" w:cs="Palatino Linotype"/>
          <w:b/>
          <w:i/>
          <w:sz w:val="22"/>
          <w:szCs w:val="22"/>
        </w:rPr>
        <w:t xml:space="preserve">III. </w:t>
      </w:r>
      <w:r w:rsidRPr="00064492">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2E14479B" w14:textId="77777777" w:rsidR="00532AE4" w:rsidRPr="0006449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064492">
        <w:rPr>
          <w:rFonts w:ascii="Palatino Linotype" w:eastAsia="Palatino Linotype" w:hAnsi="Palatino Linotype" w:cs="Palatino Linotype"/>
          <w:b/>
          <w:i/>
          <w:sz w:val="22"/>
          <w:szCs w:val="22"/>
        </w:rPr>
        <w:t xml:space="preserve">IV. </w:t>
      </w:r>
      <w:r w:rsidRPr="00064492">
        <w:rPr>
          <w:rFonts w:ascii="Palatino Linotype" w:eastAsia="Palatino Linotype" w:hAnsi="Palatino Linotype" w:cs="Palatino Linotype"/>
          <w:i/>
          <w:sz w:val="22"/>
          <w:szCs w:val="22"/>
        </w:rPr>
        <w:t>Ponga en riesgo la vida, la seguridad o la salud de una persona física;</w:t>
      </w:r>
    </w:p>
    <w:p w14:paraId="5B0BE058" w14:textId="77777777" w:rsidR="00532AE4" w:rsidRPr="0006449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064492">
        <w:rPr>
          <w:rFonts w:ascii="Palatino Linotype" w:eastAsia="Palatino Linotype" w:hAnsi="Palatino Linotype" w:cs="Palatino Linotype"/>
          <w:b/>
          <w:i/>
          <w:sz w:val="22"/>
          <w:szCs w:val="22"/>
        </w:rPr>
        <w:t xml:space="preserve">V. </w:t>
      </w:r>
      <w:r w:rsidRPr="00064492">
        <w:rPr>
          <w:rFonts w:ascii="Palatino Linotype" w:eastAsia="Palatino Linotype" w:hAnsi="Palatino Linotype" w:cs="Palatino Linotype"/>
          <w:i/>
          <w:sz w:val="22"/>
          <w:szCs w:val="22"/>
        </w:rPr>
        <w:t>Aquella cuya divulgación obstruya o pueda causar un serio perjuicio a:</w:t>
      </w:r>
    </w:p>
    <w:p w14:paraId="71AA8468" w14:textId="77777777" w:rsidR="00532AE4" w:rsidRPr="0006449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064492">
        <w:rPr>
          <w:rFonts w:ascii="Palatino Linotype" w:eastAsia="Palatino Linotype" w:hAnsi="Palatino Linotype" w:cs="Palatino Linotype"/>
          <w:b/>
          <w:i/>
          <w:sz w:val="22"/>
          <w:szCs w:val="22"/>
        </w:rPr>
        <w:t xml:space="preserve">1. </w:t>
      </w:r>
      <w:r w:rsidRPr="00064492">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35A66DF6" w14:textId="77777777" w:rsidR="00532AE4" w:rsidRPr="0006449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064492">
        <w:rPr>
          <w:rFonts w:ascii="Palatino Linotype" w:eastAsia="Palatino Linotype" w:hAnsi="Palatino Linotype" w:cs="Palatino Linotype"/>
          <w:b/>
          <w:i/>
          <w:sz w:val="22"/>
          <w:szCs w:val="22"/>
        </w:rPr>
        <w:t xml:space="preserve">2. </w:t>
      </w:r>
      <w:r w:rsidRPr="00064492">
        <w:rPr>
          <w:rFonts w:ascii="Palatino Linotype" w:eastAsia="Palatino Linotype" w:hAnsi="Palatino Linotype" w:cs="Palatino Linotype"/>
          <w:i/>
          <w:sz w:val="22"/>
          <w:szCs w:val="22"/>
        </w:rPr>
        <w:t>La recaudación de las contribuciones.</w:t>
      </w:r>
    </w:p>
    <w:p w14:paraId="4CD54AA9" w14:textId="77777777" w:rsidR="00532AE4" w:rsidRPr="0006449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064492">
        <w:rPr>
          <w:rFonts w:ascii="Palatino Linotype" w:eastAsia="Palatino Linotype" w:hAnsi="Palatino Linotype" w:cs="Palatino Linotype"/>
          <w:b/>
          <w:i/>
          <w:sz w:val="22"/>
          <w:szCs w:val="22"/>
        </w:rPr>
        <w:t xml:space="preserve">VI. </w:t>
      </w:r>
      <w:r w:rsidRPr="00064492">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2D9E1C7F" w14:textId="77777777" w:rsidR="00532AE4" w:rsidRPr="0006449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064492">
        <w:rPr>
          <w:rFonts w:ascii="Palatino Linotype" w:eastAsia="Palatino Linotype" w:hAnsi="Palatino Linotype" w:cs="Palatino Linotype"/>
          <w:b/>
          <w:i/>
          <w:sz w:val="22"/>
          <w:szCs w:val="22"/>
        </w:rPr>
        <w:t xml:space="preserve">VII. </w:t>
      </w:r>
      <w:r w:rsidRPr="00064492">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25B80B94" w14:textId="77777777" w:rsidR="00532AE4" w:rsidRPr="0006449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064492">
        <w:rPr>
          <w:rFonts w:ascii="Palatino Linotype" w:eastAsia="Palatino Linotype" w:hAnsi="Palatino Linotype" w:cs="Palatino Linotype"/>
          <w:b/>
          <w:i/>
          <w:sz w:val="22"/>
          <w:szCs w:val="22"/>
        </w:rPr>
        <w:t>VIII</w:t>
      </w:r>
      <w:r w:rsidRPr="00064492">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064492">
        <w:rPr>
          <w:rFonts w:ascii="Palatino Linotype" w:eastAsia="Palatino Linotype" w:hAnsi="Palatino Linotype" w:cs="Palatino Linotype"/>
          <w:b/>
          <w:i/>
          <w:sz w:val="22"/>
          <w:szCs w:val="22"/>
        </w:rPr>
        <w:t>;</w:t>
      </w:r>
    </w:p>
    <w:p w14:paraId="20A105A2" w14:textId="77777777" w:rsidR="00532AE4" w:rsidRPr="0006449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064492">
        <w:rPr>
          <w:rFonts w:ascii="Palatino Linotype" w:eastAsia="Palatino Linotype" w:hAnsi="Palatino Linotype" w:cs="Palatino Linotype"/>
          <w:b/>
          <w:i/>
          <w:sz w:val="22"/>
          <w:szCs w:val="22"/>
        </w:rPr>
        <w:t xml:space="preserve">IX. </w:t>
      </w:r>
      <w:r w:rsidRPr="00064492">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5C61DBA9" w14:textId="77777777" w:rsidR="00532AE4" w:rsidRPr="0006449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064492">
        <w:rPr>
          <w:rFonts w:ascii="Palatino Linotype" w:eastAsia="Palatino Linotype" w:hAnsi="Palatino Linotype" w:cs="Palatino Linotype"/>
          <w:b/>
          <w:i/>
          <w:sz w:val="22"/>
          <w:szCs w:val="22"/>
        </w:rPr>
        <w:t xml:space="preserve">X. </w:t>
      </w:r>
      <w:r w:rsidRPr="00064492">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3134CAFF" w14:textId="77777777" w:rsidR="00532AE4" w:rsidRPr="0006449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064492">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515C61FE" w14:textId="77777777" w:rsidR="00532AE4" w:rsidRPr="0006449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064492">
        <w:rPr>
          <w:rFonts w:ascii="Palatino Linotype" w:eastAsia="Palatino Linotype" w:hAnsi="Palatino Linotype" w:cs="Palatino Linotype"/>
          <w:b/>
          <w:i/>
          <w:sz w:val="22"/>
          <w:szCs w:val="22"/>
        </w:rPr>
        <w:lastRenderedPageBreak/>
        <w:t xml:space="preserve">XI. </w:t>
      </w:r>
      <w:r w:rsidRPr="00064492">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60282071" w14:textId="77777777" w:rsidR="00532AE4" w:rsidRPr="0006449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064492">
        <w:rPr>
          <w:rFonts w:ascii="Palatino Linotype" w:eastAsia="Palatino Linotype" w:hAnsi="Palatino Linotype" w:cs="Palatino Linotype"/>
          <w:i/>
          <w:sz w:val="22"/>
          <w:szCs w:val="22"/>
        </w:rPr>
        <w:t>(…)</w:t>
      </w:r>
    </w:p>
    <w:p w14:paraId="7E7180B7" w14:textId="77777777" w:rsidR="00532AE4" w:rsidRPr="0006449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064492">
        <w:rPr>
          <w:rFonts w:ascii="Palatino Linotype" w:eastAsia="Palatino Linotype" w:hAnsi="Palatino Linotype" w:cs="Palatino Linotype"/>
          <w:b/>
          <w:i/>
          <w:sz w:val="22"/>
          <w:szCs w:val="22"/>
        </w:rPr>
        <w:t xml:space="preserve">Artículo 143. </w:t>
      </w:r>
      <w:r w:rsidRPr="00064492">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6363DB5F" w14:textId="77777777" w:rsidR="00532AE4" w:rsidRPr="0006449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064492">
        <w:rPr>
          <w:rFonts w:ascii="Palatino Linotype" w:eastAsia="Palatino Linotype" w:hAnsi="Palatino Linotype" w:cs="Palatino Linotype"/>
          <w:b/>
          <w:i/>
          <w:sz w:val="22"/>
          <w:szCs w:val="22"/>
        </w:rPr>
        <w:t xml:space="preserve">I. </w:t>
      </w:r>
      <w:r w:rsidRPr="00064492">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08E3C520" w14:textId="77777777" w:rsidR="00532AE4" w:rsidRPr="0006449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064492">
        <w:rPr>
          <w:rFonts w:ascii="Palatino Linotype" w:eastAsia="Palatino Linotype" w:hAnsi="Palatino Linotype" w:cs="Palatino Linotype"/>
          <w:b/>
          <w:i/>
          <w:sz w:val="22"/>
          <w:szCs w:val="22"/>
        </w:rPr>
        <w:t xml:space="preserve">II. </w:t>
      </w:r>
      <w:r w:rsidRPr="00064492">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250E0889" w14:textId="77777777" w:rsidR="00532AE4" w:rsidRPr="0006449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064492">
        <w:rPr>
          <w:rFonts w:ascii="Palatino Linotype" w:eastAsia="Palatino Linotype" w:hAnsi="Palatino Linotype" w:cs="Palatino Linotype"/>
          <w:b/>
          <w:i/>
          <w:sz w:val="22"/>
          <w:szCs w:val="22"/>
        </w:rPr>
        <w:t xml:space="preserve">III. </w:t>
      </w:r>
      <w:r w:rsidRPr="00064492">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266A342E" w14:textId="77777777" w:rsidR="00532AE4" w:rsidRPr="0006449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064492">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53609C54" w14:textId="77777777" w:rsidR="00532AE4" w:rsidRPr="0006449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064492">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3C5A37A1" w14:textId="77777777" w:rsidR="00532AE4" w:rsidRPr="00064492" w:rsidRDefault="00532AE4">
      <w:pPr>
        <w:tabs>
          <w:tab w:val="left" w:pos="567"/>
        </w:tabs>
        <w:spacing w:line="276" w:lineRule="auto"/>
        <w:ind w:left="567" w:right="616"/>
        <w:jc w:val="both"/>
        <w:rPr>
          <w:rFonts w:ascii="Palatino Linotype" w:eastAsia="Palatino Linotype" w:hAnsi="Palatino Linotype" w:cs="Palatino Linotype"/>
          <w:i/>
          <w:sz w:val="22"/>
          <w:szCs w:val="22"/>
        </w:rPr>
      </w:pPr>
    </w:p>
    <w:p w14:paraId="6C14F1A7" w14:textId="77777777" w:rsidR="00532AE4" w:rsidRPr="00064492" w:rsidRDefault="00A76F12">
      <w:pPr>
        <w:spacing w:line="360" w:lineRule="auto"/>
        <w:jc w:val="both"/>
        <w:rPr>
          <w:rFonts w:ascii="Palatino Linotype" w:eastAsia="Palatino Linotype" w:hAnsi="Palatino Linotype" w:cs="Palatino Linotype"/>
          <w:sz w:val="22"/>
          <w:szCs w:val="22"/>
        </w:rPr>
      </w:pPr>
      <w:r w:rsidRPr="00064492">
        <w:rPr>
          <w:rFonts w:ascii="Palatino Linotype" w:eastAsia="Palatino Linotype" w:hAnsi="Palatino Linotype" w:cs="Palatino Linotype"/>
          <w:sz w:val="22"/>
          <w:szCs w:val="22"/>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7A878F85" w14:textId="77777777" w:rsidR="00532AE4" w:rsidRPr="00064492" w:rsidRDefault="00532AE4">
      <w:pPr>
        <w:spacing w:line="360" w:lineRule="auto"/>
        <w:jc w:val="both"/>
        <w:rPr>
          <w:rFonts w:ascii="Palatino Linotype" w:eastAsia="Palatino Linotype" w:hAnsi="Palatino Linotype" w:cs="Palatino Linotype"/>
          <w:sz w:val="22"/>
          <w:szCs w:val="22"/>
        </w:rPr>
      </w:pPr>
    </w:p>
    <w:p w14:paraId="3D99EB43" w14:textId="77777777" w:rsidR="00532AE4" w:rsidRPr="00064492"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064492">
        <w:rPr>
          <w:rFonts w:ascii="Palatino Linotype" w:eastAsia="Palatino Linotype" w:hAnsi="Palatino Linotype" w:cs="Palatino Linotype"/>
          <w:sz w:val="22"/>
          <w:szCs w:val="22"/>
        </w:rPr>
        <w:t>Se reciba una solicitud de acceso a la información;</w:t>
      </w:r>
    </w:p>
    <w:p w14:paraId="54E32C40" w14:textId="77777777" w:rsidR="00532AE4" w:rsidRPr="00064492"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064492">
        <w:rPr>
          <w:rFonts w:ascii="Palatino Linotype" w:eastAsia="Palatino Linotype" w:hAnsi="Palatino Linotype" w:cs="Palatino Linotype"/>
          <w:sz w:val="22"/>
          <w:szCs w:val="22"/>
        </w:rPr>
        <w:t>Se determine mediante resolución de autoridad competente; y/o</w:t>
      </w:r>
    </w:p>
    <w:p w14:paraId="2A2574F5" w14:textId="77777777" w:rsidR="00532AE4" w:rsidRPr="00064492"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064492">
        <w:rPr>
          <w:rFonts w:ascii="Palatino Linotype" w:eastAsia="Palatino Linotype" w:hAnsi="Palatino Linotype" w:cs="Palatino Linotype"/>
          <w:sz w:val="22"/>
          <w:szCs w:val="22"/>
        </w:rPr>
        <w:t>Se generen versiones públicas para dar cumplimiento a las obligaciones de transparencia previstas en la Ley.</w:t>
      </w:r>
    </w:p>
    <w:p w14:paraId="7A04AF72" w14:textId="77777777" w:rsidR="00532AE4" w:rsidRPr="00064492" w:rsidRDefault="00532AE4">
      <w:pPr>
        <w:tabs>
          <w:tab w:val="left" w:pos="851"/>
        </w:tabs>
        <w:spacing w:line="360" w:lineRule="auto"/>
        <w:ind w:left="567"/>
        <w:jc w:val="both"/>
        <w:rPr>
          <w:rFonts w:ascii="Palatino Linotype" w:eastAsia="Palatino Linotype" w:hAnsi="Palatino Linotype" w:cs="Palatino Linotype"/>
          <w:sz w:val="22"/>
          <w:szCs w:val="22"/>
        </w:rPr>
      </w:pPr>
    </w:p>
    <w:p w14:paraId="20CB9D74" w14:textId="77777777" w:rsidR="00532AE4" w:rsidRPr="00064492" w:rsidRDefault="00A76F12">
      <w:pPr>
        <w:spacing w:line="360" w:lineRule="auto"/>
        <w:ind w:right="51"/>
        <w:jc w:val="both"/>
        <w:rPr>
          <w:rFonts w:ascii="Palatino Linotype" w:eastAsia="Palatino Linotype" w:hAnsi="Palatino Linotype" w:cs="Palatino Linotype"/>
          <w:sz w:val="22"/>
          <w:szCs w:val="22"/>
        </w:rPr>
      </w:pPr>
      <w:r w:rsidRPr="00064492">
        <w:rPr>
          <w:rFonts w:ascii="Palatino Linotype" w:eastAsia="Palatino Linotype" w:hAnsi="Palatino Linotype" w:cs="Palatino Linotype"/>
          <w:sz w:val="22"/>
          <w:szCs w:val="22"/>
        </w:rPr>
        <w:lastRenderedPageBreak/>
        <w:t xml:space="preserve">En ese sentido, es de precisar que la clasificación de la información no se da por el simple mandato de la Ley, sino que es necesario que el </w:t>
      </w:r>
      <w:r w:rsidRPr="00064492">
        <w:rPr>
          <w:rFonts w:ascii="Palatino Linotype" w:eastAsia="Palatino Linotype" w:hAnsi="Palatino Linotype" w:cs="Palatino Linotype"/>
          <w:b/>
          <w:sz w:val="22"/>
          <w:szCs w:val="22"/>
        </w:rPr>
        <w:t>Sujeto Obligado,</w:t>
      </w:r>
      <w:r w:rsidRPr="00064492">
        <w:rPr>
          <w:rFonts w:ascii="Palatino Linotype" w:eastAsia="Palatino Linotype" w:hAnsi="Palatino Linotype" w:cs="Palatino Linotype"/>
          <w:sz w:val="22"/>
          <w:szCs w:val="22"/>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064492">
        <w:rPr>
          <w:rFonts w:ascii="Palatino Linotype" w:eastAsia="Palatino Linotype" w:hAnsi="Palatino Linotype" w:cs="Palatino Linotype"/>
          <w:b/>
          <w:sz w:val="22"/>
          <w:szCs w:val="22"/>
        </w:rPr>
        <w:t>Sujeto Obligado</w:t>
      </w:r>
      <w:r w:rsidRPr="00064492">
        <w:rPr>
          <w:rFonts w:ascii="Palatino Linotype" w:eastAsia="Palatino Linotype" w:hAnsi="Palatino Linotype" w:cs="Palatino Linotype"/>
          <w:sz w:val="22"/>
          <w:szCs w:val="22"/>
        </w:rPr>
        <w:t>,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o revoque la misma, como se desprende de los artículos 59 fracción V</w:t>
      </w:r>
      <w:r w:rsidRPr="00064492">
        <w:rPr>
          <w:rFonts w:ascii="Palatino Linotype" w:eastAsia="Palatino Linotype" w:hAnsi="Palatino Linotype" w:cs="Palatino Linotype"/>
          <w:sz w:val="22"/>
          <w:szCs w:val="22"/>
          <w:vertAlign w:val="superscript"/>
        </w:rPr>
        <w:footnoteReference w:id="3"/>
      </w:r>
      <w:r w:rsidRPr="00064492">
        <w:rPr>
          <w:rFonts w:ascii="Palatino Linotype" w:eastAsia="Palatino Linotype" w:hAnsi="Palatino Linotype" w:cs="Palatino Linotype"/>
          <w:sz w:val="22"/>
          <w:szCs w:val="22"/>
        </w:rPr>
        <w:t>, 53 fracción X</w:t>
      </w:r>
      <w:r w:rsidRPr="00064492">
        <w:rPr>
          <w:rFonts w:ascii="Palatino Linotype" w:eastAsia="Palatino Linotype" w:hAnsi="Palatino Linotype" w:cs="Palatino Linotype"/>
          <w:sz w:val="22"/>
          <w:szCs w:val="22"/>
          <w:vertAlign w:val="superscript"/>
        </w:rPr>
        <w:footnoteReference w:id="4"/>
      </w:r>
      <w:r w:rsidRPr="00064492">
        <w:rPr>
          <w:rFonts w:ascii="Palatino Linotype" w:eastAsia="Palatino Linotype" w:hAnsi="Palatino Linotype" w:cs="Palatino Linotype"/>
          <w:sz w:val="22"/>
          <w:szCs w:val="22"/>
        </w:rPr>
        <w:t>, y 49 fracciones II y VIII</w:t>
      </w:r>
      <w:r w:rsidRPr="00064492">
        <w:rPr>
          <w:rFonts w:ascii="Palatino Linotype" w:eastAsia="Palatino Linotype" w:hAnsi="Palatino Linotype" w:cs="Palatino Linotype"/>
          <w:sz w:val="22"/>
          <w:szCs w:val="22"/>
          <w:vertAlign w:val="superscript"/>
        </w:rPr>
        <w:footnoteReference w:id="5"/>
      </w:r>
      <w:r w:rsidRPr="00064492">
        <w:rPr>
          <w:rFonts w:ascii="Palatino Linotype" w:eastAsia="Palatino Linotype" w:hAnsi="Palatino Linotype" w:cs="Palatino Linotype"/>
          <w:sz w:val="22"/>
          <w:szCs w:val="22"/>
        </w:rPr>
        <w:t xml:space="preserve"> de la Ley de Transparencia y Acceso a la Información Pública del Estado de México y Municipios.</w:t>
      </w:r>
    </w:p>
    <w:p w14:paraId="3E643A7D" w14:textId="77777777" w:rsidR="00532AE4" w:rsidRPr="00064492" w:rsidRDefault="00532AE4">
      <w:pPr>
        <w:spacing w:line="360" w:lineRule="auto"/>
        <w:ind w:right="51"/>
        <w:jc w:val="both"/>
        <w:rPr>
          <w:rFonts w:ascii="Palatino Linotype" w:eastAsia="Palatino Linotype" w:hAnsi="Palatino Linotype" w:cs="Palatino Linotype"/>
          <w:sz w:val="22"/>
          <w:szCs w:val="22"/>
        </w:rPr>
      </w:pPr>
    </w:p>
    <w:p w14:paraId="2624B4F7" w14:textId="77777777" w:rsidR="00532AE4" w:rsidRPr="00064492" w:rsidRDefault="00A76F12">
      <w:pPr>
        <w:spacing w:line="360" w:lineRule="auto"/>
        <w:jc w:val="both"/>
        <w:rPr>
          <w:rFonts w:ascii="Palatino Linotype" w:eastAsia="Palatino Linotype" w:hAnsi="Palatino Linotype" w:cs="Palatino Linotype"/>
          <w:sz w:val="22"/>
          <w:szCs w:val="22"/>
        </w:rPr>
      </w:pPr>
      <w:r w:rsidRPr="00064492">
        <w:rPr>
          <w:rFonts w:ascii="Palatino Linotype" w:eastAsia="Palatino Linotype" w:hAnsi="Palatino Linotype" w:cs="Palatino Linotype"/>
          <w:sz w:val="22"/>
          <w:szCs w:val="22"/>
        </w:rPr>
        <w:t xml:space="preserve">Bajo tales consideraciones, este Organismo Garante no omite señalar que, si el </w:t>
      </w:r>
      <w:r w:rsidRPr="00064492">
        <w:rPr>
          <w:rFonts w:ascii="Palatino Linotype" w:eastAsia="Palatino Linotype" w:hAnsi="Palatino Linotype" w:cs="Palatino Linotype"/>
          <w:b/>
          <w:sz w:val="22"/>
          <w:szCs w:val="22"/>
        </w:rPr>
        <w:t>Sujeto Obligado</w:t>
      </w:r>
      <w:r w:rsidRPr="00064492">
        <w:rPr>
          <w:rFonts w:ascii="Palatino Linotype" w:eastAsia="Palatino Linotype" w:hAnsi="Palatino Linotype" w:cs="Palatino Linotype"/>
          <w:sz w:val="22"/>
          <w:szCs w:val="22"/>
        </w:rPr>
        <w:t xml:space="preserve"> advierte que la información solicitada contiene </w:t>
      </w:r>
      <w:r w:rsidRPr="00064492">
        <w:rPr>
          <w:rFonts w:ascii="Palatino Linotype" w:eastAsia="Palatino Linotype" w:hAnsi="Palatino Linotype" w:cs="Palatino Linotype"/>
          <w:b/>
          <w:sz w:val="22"/>
          <w:szCs w:val="22"/>
        </w:rPr>
        <w:t>datos personales</w:t>
      </w:r>
      <w:r w:rsidRPr="00064492">
        <w:rPr>
          <w:rFonts w:ascii="Palatino Linotype" w:eastAsia="Palatino Linotype" w:hAnsi="Palatino Linotype" w:cs="Palatino Linotype"/>
          <w:sz w:val="22"/>
          <w:szCs w:val="22"/>
        </w:rPr>
        <w:t xml:space="preserve"> que sean susceptibles de ser </w:t>
      </w:r>
      <w:r w:rsidRPr="00064492">
        <w:rPr>
          <w:rFonts w:ascii="Palatino Linotype" w:eastAsia="Palatino Linotype" w:hAnsi="Palatino Linotype" w:cs="Palatino Linotype"/>
          <w:b/>
          <w:sz w:val="22"/>
          <w:szCs w:val="22"/>
        </w:rPr>
        <w:t xml:space="preserve">clasificados como confidenciales, </w:t>
      </w:r>
      <w:r w:rsidRPr="00064492">
        <w:rPr>
          <w:rFonts w:ascii="Palatino Linotype" w:eastAsia="Palatino Linotype" w:hAnsi="Palatino Linotype" w:cs="Palatino Linotype"/>
          <w:sz w:val="22"/>
          <w:szCs w:val="22"/>
        </w:rPr>
        <w:t>o, si por otro lado</w:t>
      </w:r>
      <w:r w:rsidRPr="00064492">
        <w:rPr>
          <w:rFonts w:ascii="Palatino Linotype" w:eastAsia="Palatino Linotype" w:hAnsi="Palatino Linotype" w:cs="Palatino Linotype"/>
          <w:b/>
          <w:sz w:val="22"/>
          <w:szCs w:val="22"/>
        </w:rPr>
        <w:t>, por su propia y especial naturaleza,</w:t>
      </w:r>
      <w:r w:rsidRPr="00064492">
        <w:rPr>
          <w:rFonts w:ascii="Palatino Linotype" w:eastAsia="Palatino Linotype" w:hAnsi="Palatino Linotype" w:cs="Palatino Linotype"/>
          <w:sz w:val="22"/>
          <w:szCs w:val="22"/>
        </w:rPr>
        <w:t xml:space="preserve"> encuadra en alguno de los </w:t>
      </w:r>
      <w:r w:rsidRPr="00064492">
        <w:rPr>
          <w:rFonts w:ascii="Palatino Linotype" w:eastAsia="Palatino Linotype" w:hAnsi="Palatino Linotype" w:cs="Palatino Linotype"/>
          <w:b/>
          <w:sz w:val="22"/>
          <w:szCs w:val="22"/>
        </w:rPr>
        <w:t>supuestos de reserva o de confidencialidad en su totalidad</w:t>
      </w:r>
      <w:r w:rsidRPr="00064492">
        <w:rPr>
          <w:rFonts w:ascii="Palatino Linotype" w:eastAsia="Palatino Linotype" w:hAnsi="Palatino Linotype" w:cs="Palatino Linotype"/>
          <w:sz w:val="22"/>
          <w:szCs w:val="22"/>
        </w:rPr>
        <w:t>, deberá emitir, un</w:t>
      </w:r>
      <w:r w:rsidRPr="00064492">
        <w:rPr>
          <w:rFonts w:ascii="Palatino Linotype" w:eastAsia="Palatino Linotype" w:hAnsi="Palatino Linotype" w:cs="Palatino Linotype"/>
          <w:b/>
          <w:sz w:val="22"/>
          <w:szCs w:val="22"/>
        </w:rPr>
        <w:t xml:space="preserve"> Acuerdo de Clasificación </w:t>
      </w:r>
      <w:r w:rsidRPr="00064492">
        <w:rPr>
          <w:rFonts w:ascii="Palatino Linotype" w:eastAsia="Palatino Linotype" w:hAnsi="Palatino Linotype" w:cs="Palatino Linotype"/>
          <w:sz w:val="22"/>
          <w:szCs w:val="22"/>
        </w:rPr>
        <w:t>debidamente fundado y motivado que</w:t>
      </w:r>
      <w:r w:rsidRPr="00064492">
        <w:rPr>
          <w:rFonts w:ascii="Palatino Linotype" w:eastAsia="Palatino Linotype" w:hAnsi="Palatino Linotype" w:cs="Palatino Linotype"/>
          <w:b/>
          <w:sz w:val="22"/>
          <w:szCs w:val="22"/>
        </w:rPr>
        <w:t xml:space="preserve"> sustente la clasificación parcial, a través de la versión pública que emita,</w:t>
      </w:r>
      <w:r w:rsidRPr="00064492">
        <w:rPr>
          <w:rFonts w:ascii="Palatino Linotype" w:eastAsia="Palatino Linotype" w:hAnsi="Palatino Linotype" w:cs="Palatino Linotype"/>
          <w:sz w:val="22"/>
          <w:szCs w:val="22"/>
        </w:rPr>
        <w:t xml:space="preserve"> o bien, la restricción total del derecho de acceso a la información.  </w:t>
      </w:r>
    </w:p>
    <w:p w14:paraId="693F1C41" w14:textId="77777777" w:rsidR="00532AE4" w:rsidRPr="00064492" w:rsidRDefault="00532AE4">
      <w:pPr>
        <w:spacing w:line="360" w:lineRule="auto"/>
        <w:jc w:val="both"/>
        <w:rPr>
          <w:rFonts w:ascii="Palatino Linotype" w:eastAsia="Palatino Linotype" w:hAnsi="Palatino Linotype" w:cs="Palatino Linotype"/>
          <w:sz w:val="22"/>
          <w:szCs w:val="22"/>
        </w:rPr>
      </w:pPr>
    </w:p>
    <w:p w14:paraId="352BD01E" w14:textId="77777777" w:rsidR="00532AE4" w:rsidRPr="00064492"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064492">
        <w:rPr>
          <w:rFonts w:ascii="Palatino Linotype" w:eastAsia="Palatino Linotype" w:hAnsi="Palatino Linotype" w:cs="Palatino Linotype"/>
          <w:b/>
          <w:sz w:val="22"/>
          <w:szCs w:val="22"/>
        </w:rPr>
        <w:t>De la clasificación parcial de la información.</w:t>
      </w:r>
    </w:p>
    <w:p w14:paraId="6CDBD4F4" w14:textId="77777777" w:rsidR="00532AE4" w:rsidRPr="00064492"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48858E79" w14:textId="77777777" w:rsidR="00532AE4" w:rsidRPr="00064492" w:rsidRDefault="00A76F12">
      <w:pPr>
        <w:spacing w:line="360" w:lineRule="auto"/>
        <w:jc w:val="both"/>
        <w:rPr>
          <w:rFonts w:ascii="Palatino Linotype" w:eastAsia="Palatino Linotype" w:hAnsi="Palatino Linotype" w:cs="Palatino Linotype"/>
          <w:sz w:val="22"/>
          <w:szCs w:val="22"/>
        </w:rPr>
      </w:pPr>
      <w:r w:rsidRPr="00064492">
        <w:rPr>
          <w:rFonts w:ascii="Palatino Linotype" w:eastAsia="Palatino Linotype" w:hAnsi="Palatino Linotype" w:cs="Palatino Linotype"/>
          <w:sz w:val="22"/>
          <w:szCs w:val="22"/>
        </w:rPr>
        <w:t>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46B79F48" w14:textId="77777777" w:rsidR="00532AE4" w:rsidRPr="00064492" w:rsidRDefault="00532AE4">
      <w:pPr>
        <w:spacing w:line="360" w:lineRule="auto"/>
        <w:jc w:val="both"/>
        <w:rPr>
          <w:rFonts w:ascii="Palatino Linotype" w:eastAsia="Palatino Linotype" w:hAnsi="Palatino Linotype" w:cs="Palatino Linotype"/>
          <w:sz w:val="22"/>
          <w:szCs w:val="22"/>
        </w:rPr>
      </w:pPr>
    </w:p>
    <w:p w14:paraId="0D667982" w14:textId="77777777" w:rsidR="00532AE4" w:rsidRPr="00064492"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b/>
          <w:sz w:val="22"/>
          <w:szCs w:val="22"/>
        </w:rPr>
      </w:pPr>
      <w:r w:rsidRPr="00064492">
        <w:rPr>
          <w:rFonts w:ascii="Palatino Linotype" w:eastAsia="Palatino Linotype" w:hAnsi="Palatino Linotype" w:cs="Palatino Linotype"/>
          <w:b/>
          <w:sz w:val="22"/>
          <w:szCs w:val="22"/>
        </w:rPr>
        <w:t>De la clasificación de información como reservada.</w:t>
      </w:r>
    </w:p>
    <w:p w14:paraId="2F50165E" w14:textId="77777777" w:rsidR="00532AE4" w:rsidRPr="00064492" w:rsidRDefault="00532AE4">
      <w:pPr>
        <w:pBdr>
          <w:top w:val="nil"/>
          <w:left w:val="nil"/>
          <w:bottom w:val="nil"/>
          <w:right w:val="nil"/>
          <w:between w:val="nil"/>
        </w:pBdr>
        <w:spacing w:line="360" w:lineRule="auto"/>
        <w:ind w:left="720" w:right="51"/>
        <w:jc w:val="both"/>
        <w:rPr>
          <w:rFonts w:ascii="Palatino Linotype" w:eastAsia="Palatino Linotype" w:hAnsi="Palatino Linotype" w:cs="Palatino Linotype"/>
          <w:b/>
          <w:sz w:val="22"/>
          <w:szCs w:val="22"/>
        </w:rPr>
      </w:pPr>
    </w:p>
    <w:p w14:paraId="2E76D915" w14:textId="77777777" w:rsidR="00532AE4" w:rsidRPr="00064492" w:rsidRDefault="00A76F12">
      <w:pPr>
        <w:spacing w:line="360" w:lineRule="auto"/>
        <w:ind w:right="51"/>
        <w:jc w:val="both"/>
        <w:rPr>
          <w:rFonts w:ascii="Palatino Linotype" w:eastAsia="Palatino Linotype" w:hAnsi="Palatino Linotype" w:cs="Palatino Linotype"/>
          <w:sz w:val="22"/>
          <w:szCs w:val="22"/>
        </w:rPr>
      </w:pPr>
      <w:r w:rsidRPr="00064492">
        <w:rPr>
          <w:rFonts w:ascii="Palatino Linotype" w:eastAsia="Palatino Linotype" w:hAnsi="Palatino Linotype" w:cs="Palatino Linotype"/>
          <w:sz w:val="22"/>
          <w:szCs w:val="22"/>
        </w:rPr>
        <w:t xml:space="preserve">Por cuanto hace a la reserva y ampliación del plazo de reserva de la información, para motivar la clasificación se deberán de señalar las razones, motivos o circunstancias especiales que llevaron al </w:t>
      </w:r>
      <w:r w:rsidRPr="00064492">
        <w:rPr>
          <w:rFonts w:ascii="Palatino Linotype" w:eastAsia="Palatino Linotype" w:hAnsi="Palatino Linotype" w:cs="Palatino Linotype"/>
          <w:b/>
          <w:sz w:val="22"/>
          <w:szCs w:val="22"/>
        </w:rPr>
        <w:t>Sujeto Obligado</w:t>
      </w:r>
      <w:r w:rsidRPr="00064492">
        <w:rPr>
          <w:rFonts w:ascii="Palatino Linotype" w:eastAsia="Palatino Linotype" w:hAnsi="Palatino Linotype" w:cs="Palatino Linotype"/>
          <w:sz w:val="22"/>
          <w:szCs w:val="22"/>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2072D8AB" w14:textId="77777777" w:rsidR="00532AE4" w:rsidRPr="00064492" w:rsidRDefault="00532AE4">
      <w:pPr>
        <w:spacing w:line="360" w:lineRule="auto"/>
        <w:ind w:right="51"/>
        <w:jc w:val="both"/>
        <w:rPr>
          <w:rFonts w:ascii="Palatino Linotype" w:eastAsia="Palatino Linotype" w:hAnsi="Palatino Linotype" w:cs="Palatino Linotype"/>
          <w:sz w:val="22"/>
          <w:szCs w:val="22"/>
        </w:rPr>
      </w:pPr>
    </w:p>
    <w:p w14:paraId="70EECA05" w14:textId="77777777" w:rsidR="00532AE4" w:rsidRPr="00064492" w:rsidRDefault="00A76F12">
      <w:pPr>
        <w:spacing w:line="360" w:lineRule="auto"/>
        <w:jc w:val="both"/>
        <w:rPr>
          <w:rFonts w:ascii="Palatino Linotype" w:eastAsia="Palatino Linotype" w:hAnsi="Palatino Linotype" w:cs="Palatino Linotype"/>
          <w:sz w:val="22"/>
          <w:szCs w:val="22"/>
        </w:rPr>
      </w:pPr>
      <w:r w:rsidRPr="00064492">
        <w:rPr>
          <w:rFonts w:ascii="Palatino Linotype" w:eastAsia="Palatino Linotype" w:hAnsi="Palatino Linotype" w:cs="Palatino Linotype"/>
          <w:sz w:val="22"/>
          <w:szCs w:val="22"/>
        </w:rPr>
        <w:lastRenderedPageBreak/>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14:paraId="13C920F9" w14:textId="77777777" w:rsidR="00532AE4" w:rsidRPr="00064492" w:rsidRDefault="00532AE4">
      <w:pPr>
        <w:spacing w:line="360" w:lineRule="auto"/>
        <w:jc w:val="both"/>
        <w:rPr>
          <w:rFonts w:ascii="Palatino Linotype" w:eastAsia="Palatino Linotype" w:hAnsi="Palatino Linotype" w:cs="Palatino Linotype"/>
          <w:sz w:val="22"/>
          <w:szCs w:val="22"/>
        </w:rPr>
      </w:pPr>
    </w:p>
    <w:p w14:paraId="2602AD60" w14:textId="77777777" w:rsidR="00532AE4" w:rsidRPr="00064492"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064492">
        <w:rPr>
          <w:rFonts w:ascii="Palatino Linotype" w:eastAsia="Palatino Linotype" w:hAnsi="Palatino Linotype" w:cs="Palatino Linotype"/>
          <w:sz w:val="22"/>
          <w:szCs w:val="22"/>
        </w:rPr>
        <w:t xml:space="preserve">La divulgación de la información representa un </w:t>
      </w:r>
      <w:r w:rsidRPr="00064492">
        <w:rPr>
          <w:rFonts w:ascii="Palatino Linotype" w:eastAsia="Palatino Linotype" w:hAnsi="Palatino Linotype" w:cs="Palatino Linotype"/>
          <w:b/>
          <w:sz w:val="22"/>
          <w:szCs w:val="22"/>
        </w:rPr>
        <w:t>riesgo real, demostrable e identificable del perjuicio significativo al interés público o a la seguridad pública</w:t>
      </w:r>
      <w:r w:rsidRPr="00064492">
        <w:rPr>
          <w:rFonts w:ascii="Palatino Linotype" w:eastAsia="Palatino Linotype" w:hAnsi="Palatino Linotype" w:cs="Palatino Linotype"/>
          <w:sz w:val="22"/>
          <w:szCs w:val="22"/>
        </w:rPr>
        <w:t>;</w:t>
      </w:r>
    </w:p>
    <w:p w14:paraId="4FC20933" w14:textId="77777777" w:rsidR="00532AE4" w:rsidRPr="00064492"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064492">
        <w:rPr>
          <w:rFonts w:ascii="Palatino Linotype" w:eastAsia="Palatino Linotype" w:hAnsi="Palatino Linotype" w:cs="Palatino Linotype"/>
          <w:sz w:val="22"/>
          <w:szCs w:val="22"/>
        </w:rPr>
        <w:t>El riesgo de perjuicio que supondría la divulgación supera el interés público general de que se difunda; y,</w:t>
      </w:r>
    </w:p>
    <w:p w14:paraId="61E7D4BF" w14:textId="77777777" w:rsidR="00532AE4" w:rsidRPr="00064492"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064492">
        <w:rPr>
          <w:rFonts w:ascii="Palatino Linotype" w:eastAsia="Palatino Linotype" w:hAnsi="Palatino Linotype" w:cs="Palatino Linotype"/>
          <w:sz w:val="22"/>
          <w:szCs w:val="22"/>
        </w:rPr>
        <w:t xml:space="preserve">La limitación se adecua al principio de proporcionalidad y representa el medio menos restrictivo disponible para evitar el perjuicio. </w:t>
      </w:r>
    </w:p>
    <w:p w14:paraId="15D9A0D2" w14:textId="77777777" w:rsidR="00532AE4" w:rsidRPr="00064492" w:rsidRDefault="00532AE4">
      <w:pPr>
        <w:tabs>
          <w:tab w:val="left" w:pos="851"/>
        </w:tabs>
        <w:spacing w:line="360" w:lineRule="auto"/>
        <w:ind w:left="568"/>
        <w:jc w:val="both"/>
        <w:rPr>
          <w:rFonts w:ascii="Palatino Linotype" w:eastAsia="Palatino Linotype" w:hAnsi="Palatino Linotype" w:cs="Palatino Linotype"/>
          <w:sz w:val="22"/>
          <w:szCs w:val="22"/>
        </w:rPr>
      </w:pPr>
    </w:p>
    <w:p w14:paraId="58FB4E50" w14:textId="77777777" w:rsidR="00532AE4" w:rsidRPr="00064492" w:rsidRDefault="00A76F12">
      <w:pPr>
        <w:spacing w:line="360" w:lineRule="auto"/>
        <w:jc w:val="both"/>
        <w:rPr>
          <w:rFonts w:ascii="Palatino Linotype" w:eastAsia="Palatino Linotype" w:hAnsi="Palatino Linotype" w:cs="Palatino Linotype"/>
          <w:sz w:val="22"/>
          <w:szCs w:val="22"/>
        </w:rPr>
      </w:pPr>
      <w:r w:rsidRPr="00064492">
        <w:rPr>
          <w:rFonts w:ascii="Palatino Linotype" w:eastAsia="Palatino Linotype" w:hAnsi="Palatino Linotype" w:cs="Palatino Linotype"/>
          <w:sz w:val="22"/>
          <w:szCs w:val="22"/>
        </w:rPr>
        <w:t xml:space="preserve">Siendo pertinente aclarar que, la información que se clasifica bajo la premisa de reservada, </w:t>
      </w:r>
      <w:r w:rsidRPr="00064492">
        <w:rPr>
          <w:rFonts w:ascii="Palatino Linotype" w:eastAsia="Palatino Linotype" w:hAnsi="Palatino Linotype" w:cs="Palatino Linotype"/>
          <w:b/>
          <w:sz w:val="22"/>
          <w:szCs w:val="22"/>
        </w:rPr>
        <w:t>no pierde el carácter de pública</w:t>
      </w:r>
      <w:r w:rsidRPr="00064492">
        <w:rPr>
          <w:rFonts w:ascii="Palatino Linotype" w:eastAsia="Palatino Linotype" w:hAnsi="Palatino Linotype" w:cs="Palatino Linotype"/>
          <w:sz w:val="22"/>
          <w:szCs w:val="22"/>
        </w:rPr>
        <w:t xml:space="preserve">, sino que </w:t>
      </w:r>
      <w:r w:rsidRPr="00064492">
        <w:rPr>
          <w:rFonts w:ascii="Palatino Linotype" w:eastAsia="Palatino Linotype" w:hAnsi="Palatino Linotype" w:cs="Palatino Linotype"/>
          <w:b/>
          <w:sz w:val="22"/>
          <w:szCs w:val="22"/>
        </w:rPr>
        <w:t>se reserva temporalmente</w:t>
      </w:r>
      <w:r w:rsidRPr="00064492">
        <w:rPr>
          <w:rFonts w:ascii="Palatino Linotype" w:eastAsia="Palatino Linotype" w:hAnsi="Palatino Linotype" w:cs="Palatino Linotype"/>
          <w:sz w:val="22"/>
          <w:szCs w:val="22"/>
        </w:rPr>
        <w:t xml:space="preserve"> </w:t>
      </w:r>
      <w:r w:rsidRPr="00064492">
        <w:rPr>
          <w:rFonts w:ascii="Palatino Linotype" w:eastAsia="Palatino Linotype" w:hAnsi="Palatino Linotype" w:cs="Palatino Linotype"/>
          <w:b/>
          <w:sz w:val="22"/>
          <w:szCs w:val="22"/>
        </w:rPr>
        <w:t>del conocimiento público</w:t>
      </w:r>
      <w:r w:rsidRPr="00064492">
        <w:rPr>
          <w:rFonts w:ascii="Palatino Linotype" w:eastAsia="Palatino Linotype" w:hAnsi="Palatino Linotype" w:cs="Palatino Linotype"/>
          <w:sz w:val="22"/>
          <w:szCs w:val="22"/>
        </w:rPr>
        <w:t xml:space="preserve">, es decir, que, </w:t>
      </w:r>
      <w:r w:rsidRPr="00064492">
        <w:rPr>
          <w:rFonts w:ascii="Palatino Linotype" w:eastAsia="Palatino Linotype" w:hAnsi="Palatino Linotype" w:cs="Palatino Linotype"/>
          <w:b/>
          <w:sz w:val="22"/>
          <w:szCs w:val="22"/>
        </w:rPr>
        <w:t>por un tiempo determinado</w:t>
      </w:r>
      <w:r w:rsidRPr="00064492">
        <w:rPr>
          <w:rFonts w:ascii="Palatino Linotype" w:eastAsia="Palatino Linotype" w:hAnsi="Palatino Linotype" w:cs="Palatino Linotype"/>
          <w:sz w:val="22"/>
          <w:szCs w:val="22"/>
        </w:rPr>
        <w:t>, se conservará y custodiará la información de manera especial, y una vez transcurrido el plazo de reserva, el documento podrá divulgarse.</w:t>
      </w:r>
    </w:p>
    <w:p w14:paraId="3BF82B7A" w14:textId="77777777" w:rsidR="00532AE4" w:rsidRPr="00064492" w:rsidRDefault="00532AE4">
      <w:pPr>
        <w:spacing w:line="360" w:lineRule="auto"/>
        <w:jc w:val="both"/>
        <w:rPr>
          <w:rFonts w:ascii="Palatino Linotype" w:eastAsia="Palatino Linotype" w:hAnsi="Palatino Linotype" w:cs="Palatino Linotype"/>
          <w:sz w:val="22"/>
          <w:szCs w:val="22"/>
        </w:rPr>
      </w:pPr>
    </w:p>
    <w:p w14:paraId="3AA8CE0C" w14:textId="77777777" w:rsidR="00532AE4" w:rsidRPr="00064492" w:rsidRDefault="00A76F12">
      <w:pPr>
        <w:spacing w:line="360" w:lineRule="auto"/>
        <w:jc w:val="both"/>
        <w:rPr>
          <w:rFonts w:ascii="Palatino Linotype" w:eastAsia="Palatino Linotype" w:hAnsi="Palatino Linotype" w:cs="Palatino Linotype"/>
          <w:sz w:val="22"/>
          <w:szCs w:val="22"/>
        </w:rPr>
      </w:pPr>
      <w:r w:rsidRPr="00064492">
        <w:rPr>
          <w:rFonts w:ascii="Palatino Linotype" w:eastAsia="Palatino Linotype" w:hAnsi="Palatino Linotype" w:cs="Palatino Linotype"/>
          <w:sz w:val="22"/>
          <w:szCs w:val="22"/>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8F57D52" w14:textId="77777777" w:rsidR="00532AE4" w:rsidRPr="00064492" w:rsidRDefault="00532AE4">
      <w:pPr>
        <w:spacing w:line="360" w:lineRule="auto"/>
        <w:jc w:val="both"/>
        <w:rPr>
          <w:rFonts w:ascii="Palatino Linotype" w:eastAsia="Palatino Linotype" w:hAnsi="Palatino Linotype" w:cs="Palatino Linotype"/>
          <w:sz w:val="22"/>
          <w:szCs w:val="22"/>
        </w:rPr>
      </w:pPr>
    </w:p>
    <w:p w14:paraId="7CD5A042" w14:textId="77777777" w:rsidR="00532AE4" w:rsidRPr="00064492" w:rsidRDefault="00A76F12">
      <w:pPr>
        <w:numPr>
          <w:ilvl w:val="0"/>
          <w:numId w:val="3"/>
        </w:numPr>
        <w:pBdr>
          <w:top w:val="nil"/>
          <w:left w:val="nil"/>
          <w:bottom w:val="nil"/>
          <w:right w:val="nil"/>
          <w:between w:val="nil"/>
        </w:pBdr>
        <w:tabs>
          <w:tab w:val="left" w:pos="709"/>
        </w:tabs>
        <w:spacing w:line="360" w:lineRule="auto"/>
        <w:jc w:val="both"/>
        <w:rPr>
          <w:rFonts w:ascii="Palatino Linotype" w:eastAsia="Palatino Linotype" w:hAnsi="Palatino Linotype" w:cs="Palatino Linotype"/>
          <w:b/>
          <w:sz w:val="22"/>
          <w:szCs w:val="22"/>
        </w:rPr>
      </w:pPr>
      <w:r w:rsidRPr="00064492">
        <w:rPr>
          <w:rFonts w:ascii="Palatino Linotype" w:eastAsia="Palatino Linotype" w:hAnsi="Palatino Linotype" w:cs="Palatino Linotype"/>
          <w:b/>
          <w:sz w:val="22"/>
          <w:szCs w:val="22"/>
        </w:rPr>
        <w:t>De la clasificación de la información como totalmente confidencial.</w:t>
      </w:r>
    </w:p>
    <w:p w14:paraId="2A71EC5A" w14:textId="77777777" w:rsidR="00532AE4" w:rsidRPr="00064492" w:rsidRDefault="00532AE4">
      <w:pPr>
        <w:pBdr>
          <w:top w:val="nil"/>
          <w:left w:val="nil"/>
          <w:bottom w:val="nil"/>
          <w:right w:val="nil"/>
          <w:between w:val="nil"/>
        </w:pBdr>
        <w:tabs>
          <w:tab w:val="left" w:pos="709"/>
        </w:tabs>
        <w:spacing w:line="360" w:lineRule="auto"/>
        <w:ind w:left="720"/>
        <w:jc w:val="both"/>
        <w:rPr>
          <w:rFonts w:ascii="Palatino Linotype" w:eastAsia="Palatino Linotype" w:hAnsi="Palatino Linotype" w:cs="Palatino Linotype"/>
          <w:b/>
          <w:sz w:val="22"/>
          <w:szCs w:val="22"/>
        </w:rPr>
      </w:pPr>
    </w:p>
    <w:p w14:paraId="6F851395" w14:textId="77777777" w:rsidR="00532AE4" w:rsidRPr="00064492" w:rsidRDefault="00A76F12">
      <w:pPr>
        <w:tabs>
          <w:tab w:val="left" w:pos="709"/>
        </w:tabs>
        <w:spacing w:line="360" w:lineRule="auto"/>
        <w:jc w:val="both"/>
        <w:rPr>
          <w:rFonts w:ascii="Palatino Linotype" w:eastAsia="Palatino Linotype" w:hAnsi="Palatino Linotype" w:cs="Palatino Linotype"/>
          <w:sz w:val="22"/>
          <w:szCs w:val="22"/>
        </w:rPr>
      </w:pPr>
      <w:r w:rsidRPr="00064492">
        <w:rPr>
          <w:rFonts w:ascii="Palatino Linotype" w:eastAsia="Palatino Linotype" w:hAnsi="Palatino Linotype" w:cs="Palatino Linotype"/>
          <w:sz w:val="22"/>
          <w:szCs w:val="22"/>
        </w:rPr>
        <w:lastRenderedPageBreak/>
        <w:t>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14:paraId="5F4D21A1" w14:textId="77777777" w:rsidR="00532AE4" w:rsidRPr="00064492" w:rsidRDefault="00532AE4">
      <w:pPr>
        <w:tabs>
          <w:tab w:val="left" w:pos="709"/>
        </w:tabs>
        <w:spacing w:line="360" w:lineRule="auto"/>
        <w:jc w:val="both"/>
        <w:rPr>
          <w:rFonts w:ascii="Palatino Linotype" w:eastAsia="Palatino Linotype" w:hAnsi="Palatino Linotype" w:cs="Palatino Linotype"/>
          <w:sz w:val="22"/>
          <w:szCs w:val="22"/>
        </w:rPr>
      </w:pPr>
    </w:p>
    <w:p w14:paraId="2D1009E9" w14:textId="77777777" w:rsidR="00532AE4" w:rsidRPr="00064492" w:rsidRDefault="00A76F12">
      <w:pPr>
        <w:spacing w:line="360" w:lineRule="auto"/>
        <w:ind w:right="51"/>
        <w:jc w:val="both"/>
        <w:rPr>
          <w:rFonts w:ascii="Palatino Linotype" w:eastAsia="Palatino Linotype" w:hAnsi="Palatino Linotype" w:cs="Palatino Linotype"/>
          <w:sz w:val="22"/>
          <w:szCs w:val="22"/>
        </w:rPr>
      </w:pPr>
      <w:r w:rsidRPr="00064492">
        <w:rPr>
          <w:rFonts w:ascii="Palatino Linotype" w:eastAsia="Palatino Linotype" w:hAnsi="Palatino Linotype" w:cs="Palatino Linotype"/>
          <w:sz w:val="22"/>
          <w:szCs w:val="22"/>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064492">
        <w:rPr>
          <w:rFonts w:ascii="Palatino Linotype" w:eastAsia="Palatino Linotype" w:hAnsi="Palatino Linotype" w:cs="Palatino Linotype"/>
          <w:sz w:val="22"/>
          <w:szCs w:val="22"/>
          <w:vertAlign w:val="superscript"/>
        </w:rPr>
        <w:footnoteReference w:id="6"/>
      </w:r>
      <w:r w:rsidRPr="00064492">
        <w:rPr>
          <w:rFonts w:ascii="Palatino Linotype" w:eastAsia="Palatino Linotype" w:hAnsi="Palatino Linotype" w:cs="Palatino Linotype"/>
          <w:sz w:val="22"/>
          <w:szCs w:val="22"/>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5B59031D" w14:textId="77777777" w:rsidR="00532AE4" w:rsidRPr="00064492" w:rsidRDefault="00532AE4">
      <w:pPr>
        <w:spacing w:line="360" w:lineRule="auto"/>
        <w:ind w:right="51"/>
        <w:jc w:val="both"/>
        <w:rPr>
          <w:rFonts w:ascii="Palatino Linotype" w:eastAsia="Palatino Linotype" w:hAnsi="Palatino Linotype" w:cs="Palatino Linotype"/>
          <w:sz w:val="22"/>
          <w:szCs w:val="22"/>
        </w:rPr>
      </w:pPr>
    </w:p>
    <w:p w14:paraId="00D956B7" w14:textId="77777777" w:rsidR="00532AE4" w:rsidRPr="00064492"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sz w:val="22"/>
          <w:szCs w:val="22"/>
        </w:rPr>
      </w:pPr>
      <w:r w:rsidRPr="00064492">
        <w:rPr>
          <w:rFonts w:ascii="Palatino Linotype" w:eastAsia="Palatino Linotype" w:hAnsi="Palatino Linotype" w:cs="Palatino Linotype"/>
          <w:b/>
          <w:sz w:val="22"/>
          <w:szCs w:val="22"/>
        </w:rPr>
        <w:t>De la declaratoria de inexistencia de la información</w:t>
      </w:r>
      <w:r w:rsidRPr="00064492">
        <w:rPr>
          <w:rFonts w:ascii="Palatino Linotype" w:eastAsia="Palatino Linotype" w:hAnsi="Palatino Linotype" w:cs="Palatino Linotype"/>
          <w:sz w:val="22"/>
          <w:szCs w:val="22"/>
        </w:rPr>
        <w:t>.</w:t>
      </w:r>
    </w:p>
    <w:p w14:paraId="2CE06287" w14:textId="77777777" w:rsidR="00532AE4" w:rsidRPr="00064492" w:rsidRDefault="00532AE4">
      <w:pPr>
        <w:spacing w:line="360" w:lineRule="auto"/>
        <w:ind w:right="51"/>
        <w:jc w:val="both"/>
        <w:rPr>
          <w:rFonts w:ascii="Palatino Linotype" w:eastAsia="Palatino Linotype" w:hAnsi="Palatino Linotype" w:cs="Palatino Linotype"/>
          <w:sz w:val="22"/>
          <w:szCs w:val="22"/>
        </w:rPr>
      </w:pPr>
    </w:p>
    <w:p w14:paraId="3730A9CA" w14:textId="77777777" w:rsidR="00532AE4" w:rsidRPr="00064492" w:rsidRDefault="00A76F12">
      <w:pPr>
        <w:spacing w:line="360" w:lineRule="auto"/>
        <w:jc w:val="both"/>
        <w:rPr>
          <w:rFonts w:ascii="Palatino Linotype" w:eastAsia="Palatino Linotype" w:hAnsi="Palatino Linotype" w:cs="Palatino Linotype"/>
          <w:sz w:val="22"/>
          <w:szCs w:val="22"/>
        </w:rPr>
      </w:pPr>
      <w:r w:rsidRPr="00064492">
        <w:rPr>
          <w:rFonts w:ascii="Palatino Linotype" w:eastAsia="Palatino Linotype" w:hAnsi="Palatino Linotype" w:cs="Palatino Linotype"/>
          <w:sz w:val="22"/>
          <w:szCs w:val="22"/>
        </w:rPr>
        <w:t xml:space="preserve">Por otro lado, estima prudente señalar al </w:t>
      </w:r>
      <w:r w:rsidRPr="00064492">
        <w:rPr>
          <w:rFonts w:ascii="Palatino Linotype" w:eastAsia="Palatino Linotype" w:hAnsi="Palatino Linotype" w:cs="Palatino Linotype"/>
          <w:b/>
          <w:sz w:val="22"/>
          <w:szCs w:val="22"/>
        </w:rPr>
        <w:t>Sujeto Obligado</w:t>
      </w:r>
      <w:r w:rsidRPr="00064492">
        <w:rPr>
          <w:rFonts w:ascii="Palatino Linotype" w:eastAsia="Palatino Linotype" w:hAnsi="Palatino Linotype" w:cs="Palatino Linotype"/>
          <w:sz w:val="22"/>
          <w:szCs w:val="22"/>
        </w:rPr>
        <w:t xml:space="preserve"> que, en caso de que la información solicitada, debiera obrar en sus archivos y no cuente con ella, deberá entregar el Acuerdo del Comité de Transparencia, en donde conste la declaratoria de inexistencia de la misma.</w:t>
      </w:r>
    </w:p>
    <w:p w14:paraId="60EE7A11" w14:textId="77777777" w:rsidR="00532AE4" w:rsidRPr="00064492" w:rsidRDefault="00532AE4">
      <w:pPr>
        <w:spacing w:line="360" w:lineRule="auto"/>
        <w:jc w:val="both"/>
        <w:rPr>
          <w:rFonts w:ascii="Palatino Linotype" w:eastAsia="Palatino Linotype" w:hAnsi="Palatino Linotype" w:cs="Palatino Linotype"/>
          <w:sz w:val="22"/>
          <w:szCs w:val="22"/>
        </w:rPr>
      </w:pPr>
    </w:p>
    <w:p w14:paraId="37CDD1DE" w14:textId="77777777" w:rsidR="00532AE4" w:rsidRPr="00064492" w:rsidRDefault="00A76F12">
      <w:pPr>
        <w:spacing w:line="360" w:lineRule="auto"/>
        <w:jc w:val="both"/>
        <w:rPr>
          <w:rFonts w:ascii="Palatino Linotype" w:eastAsia="Palatino Linotype" w:hAnsi="Palatino Linotype" w:cs="Palatino Linotype"/>
          <w:sz w:val="22"/>
          <w:szCs w:val="22"/>
        </w:rPr>
      </w:pPr>
      <w:r w:rsidRPr="00064492">
        <w:rPr>
          <w:rFonts w:ascii="Palatino Linotype" w:eastAsia="Palatino Linotype" w:hAnsi="Palatino Linotype" w:cs="Palatino Linotype"/>
          <w:sz w:val="22"/>
          <w:szCs w:val="22"/>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6DF8F681" w14:textId="77777777" w:rsidR="00532AE4" w:rsidRPr="00064492" w:rsidRDefault="00532AE4">
      <w:pPr>
        <w:spacing w:line="360" w:lineRule="auto"/>
        <w:jc w:val="both"/>
        <w:rPr>
          <w:rFonts w:ascii="Palatino Linotype" w:eastAsia="Palatino Linotype" w:hAnsi="Palatino Linotype" w:cs="Palatino Linotype"/>
          <w:sz w:val="22"/>
          <w:szCs w:val="22"/>
        </w:rPr>
      </w:pPr>
    </w:p>
    <w:p w14:paraId="0315B04C" w14:textId="77777777" w:rsidR="00532AE4" w:rsidRPr="00064492" w:rsidRDefault="00A76F12">
      <w:pPr>
        <w:spacing w:line="360" w:lineRule="auto"/>
        <w:jc w:val="both"/>
        <w:rPr>
          <w:rFonts w:ascii="Palatino Linotype" w:eastAsia="Palatino Linotype" w:hAnsi="Palatino Linotype" w:cs="Palatino Linotype"/>
          <w:sz w:val="22"/>
          <w:szCs w:val="22"/>
        </w:rPr>
      </w:pPr>
      <w:r w:rsidRPr="00064492">
        <w:rPr>
          <w:rFonts w:ascii="Palatino Linotype" w:eastAsia="Palatino Linotype" w:hAnsi="Palatino Linotype" w:cs="Palatino Linotype"/>
          <w:sz w:val="22"/>
          <w:szCs w:val="22"/>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721909C8" w14:textId="77777777" w:rsidR="00532AE4" w:rsidRPr="00064492" w:rsidRDefault="00532AE4">
      <w:pPr>
        <w:spacing w:line="360" w:lineRule="auto"/>
        <w:jc w:val="both"/>
        <w:rPr>
          <w:rFonts w:ascii="Palatino Linotype" w:eastAsia="Palatino Linotype" w:hAnsi="Palatino Linotype" w:cs="Palatino Linotype"/>
          <w:sz w:val="22"/>
          <w:szCs w:val="22"/>
        </w:rPr>
      </w:pPr>
    </w:p>
    <w:p w14:paraId="45992403" w14:textId="77777777" w:rsidR="00532AE4" w:rsidRPr="00064492" w:rsidRDefault="00A76F12">
      <w:pPr>
        <w:spacing w:line="360" w:lineRule="auto"/>
        <w:jc w:val="both"/>
        <w:rPr>
          <w:rFonts w:ascii="Palatino Linotype" w:eastAsia="Palatino Linotype" w:hAnsi="Palatino Linotype" w:cs="Palatino Linotype"/>
          <w:sz w:val="22"/>
          <w:szCs w:val="22"/>
        </w:rPr>
      </w:pPr>
      <w:r w:rsidRPr="00064492">
        <w:rPr>
          <w:rFonts w:ascii="Palatino Linotype" w:eastAsia="Palatino Linotype" w:hAnsi="Palatino Linotype" w:cs="Palatino Linotype"/>
          <w:sz w:val="22"/>
          <w:szCs w:val="22"/>
        </w:rPr>
        <w:t>Resulta aplicable el criterio de interpretación en el orden administrativo número 0008-19 emitido por Acuerdo del Pleno del Instituto de Transparencia y Acceso a la Información Pública del Estado de México y Municipios, que a la letra dice:</w:t>
      </w:r>
    </w:p>
    <w:p w14:paraId="1F07564B" w14:textId="77777777" w:rsidR="00532AE4" w:rsidRPr="00064492" w:rsidRDefault="00532AE4">
      <w:pPr>
        <w:spacing w:line="360" w:lineRule="auto"/>
        <w:jc w:val="both"/>
        <w:rPr>
          <w:rFonts w:ascii="Palatino Linotype" w:eastAsia="Palatino Linotype" w:hAnsi="Palatino Linotype" w:cs="Palatino Linotype"/>
          <w:sz w:val="22"/>
          <w:szCs w:val="22"/>
        </w:rPr>
      </w:pPr>
    </w:p>
    <w:p w14:paraId="77862E7E" w14:textId="77777777" w:rsidR="00532AE4" w:rsidRPr="00064492" w:rsidRDefault="00A76F12">
      <w:pPr>
        <w:spacing w:line="276" w:lineRule="auto"/>
        <w:ind w:left="567" w:right="902"/>
        <w:jc w:val="both"/>
        <w:rPr>
          <w:rFonts w:ascii="Palatino Linotype" w:eastAsia="Palatino Linotype" w:hAnsi="Palatino Linotype" w:cs="Palatino Linotype"/>
          <w:i/>
          <w:sz w:val="22"/>
          <w:szCs w:val="22"/>
        </w:rPr>
      </w:pPr>
      <w:r w:rsidRPr="00064492">
        <w:rPr>
          <w:rFonts w:ascii="Palatino Linotype" w:eastAsia="Palatino Linotype" w:hAnsi="Palatino Linotype" w:cs="Palatino Linotype"/>
          <w:b/>
          <w:i/>
          <w:sz w:val="22"/>
          <w:szCs w:val="22"/>
        </w:rPr>
        <w:t xml:space="preserve">“INEXISTENCIA DE LA INFORMACIÓN. SUPUESTOS PARA EMITIR LA RESOLUCIÓN DE LA. </w:t>
      </w:r>
      <w:r w:rsidRPr="00064492">
        <w:rPr>
          <w:rFonts w:ascii="Palatino Linotype" w:eastAsia="Palatino Linotype" w:hAnsi="Palatino Linotype" w:cs="Palatino Linotype"/>
          <w:i/>
          <w:sz w:val="22"/>
          <w:szCs w:val="22"/>
        </w:rPr>
        <w:t xml:space="preserve">De conformidad con los artículos 19, párrafo tercero y 170 de la Ley de Transparencia y Acceso a la Información Pública del Estado de México y Municipios, el Comité de Transparencia deberá emitir un acuerdo de inexistencia </w:t>
      </w:r>
      <w:r w:rsidRPr="00064492">
        <w:rPr>
          <w:rFonts w:ascii="Palatino Linotype" w:eastAsia="Palatino Linotype" w:hAnsi="Palatino Linotype" w:cs="Palatino Linotype"/>
          <w:i/>
          <w:sz w:val="22"/>
          <w:szCs w:val="22"/>
        </w:rPr>
        <w:lastRenderedPageBreak/>
        <w:t>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71B2A144" w14:textId="77777777" w:rsidR="00532AE4" w:rsidRPr="00064492" w:rsidRDefault="00532AE4">
      <w:pPr>
        <w:spacing w:line="360" w:lineRule="auto"/>
        <w:ind w:left="851" w:right="902"/>
        <w:jc w:val="both"/>
        <w:rPr>
          <w:rFonts w:ascii="Palatino Linotype" w:eastAsia="Palatino Linotype" w:hAnsi="Palatino Linotype" w:cs="Palatino Linotype"/>
          <w:i/>
          <w:sz w:val="22"/>
          <w:szCs w:val="22"/>
        </w:rPr>
      </w:pPr>
    </w:p>
    <w:p w14:paraId="6CE19387" w14:textId="77777777" w:rsidR="00532AE4" w:rsidRPr="00064492" w:rsidRDefault="00A76F12">
      <w:pPr>
        <w:spacing w:line="360" w:lineRule="auto"/>
        <w:jc w:val="both"/>
        <w:rPr>
          <w:rFonts w:ascii="Palatino Linotype" w:eastAsia="Palatino Linotype" w:hAnsi="Palatino Linotype" w:cs="Palatino Linotype"/>
          <w:sz w:val="22"/>
          <w:szCs w:val="22"/>
        </w:rPr>
      </w:pPr>
      <w:r w:rsidRPr="00064492">
        <w:rPr>
          <w:rFonts w:ascii="Palatino Linotype" w:eastAsia="Palatino Linotype" w:hAnsi="Palatino Linotype" w:cs="Palatino Linotype"/>
          <w:sz w:val="22"/>
          <w:szCs w:val="22"/>
        </w:rPr>
        <w:t xml:space="preserve">En mérito de todo lo expuesto, ante lo </w:t>
      </w:r>
      <w:r w:rsidRPr="00064492">
        <w:rPr>
          <w:rFonts w:ascii="Palatino Linotype" w:eastAsia="Palatino Linotype" w:hAnsi="Palatino Linotype" w:cs="Palatino Linotype"/>
          <w:b/>
          <w:sz w:val="22"/>
          <w:szCs w:val="22"/>
        </w:rPr>
        <w:t>FUNDADO</w:t>
      </w:r>
      <w:r w:rsidRPr="00064492">
        <w:rPr>
          <w:rFonts w:ascii="Palatino Linotype" w:eastAsia="Palatino Linotype" w:hAnsi="Palatino Linotype" w:cs="Palatino Linotype"/>
          <w:sz w:val="22"/>
          <w:szCs w:val="22"/>
        </w:rPr>
        <w:t xml:space="preserve"> de las razones o motivos de inconformidad hechos valer por la parte Recurrente, este Instituto estima que lo dable es </w:t>
      </w:r>
      <w:r w:rsidRPr="00064492">
        <w:rPr>
          <w:rFonts w:ascii="Palatino Linotype" w:eastAsia="Palatino Linotype" w:hAnsi="Palatino Linotype" w:cs="Palatino Linotype"/>
          <w:b/>
          <w:sz w:val="22"/>
          <w:szCs w:val="22"/>
        </w:rPr>
        <w:t>ORDENAR</w:t>
      </w:r>
      <w:r w:rsidRPr="00064492">
        <w:rPr>
          <w:rFonts w:ascii="Palatino Linotype" w:eastAsia="Palatino Linotype" w:hAnsi="Palatino Linotype" w:cs="Palatino Linotype"/>
          <w:sz w:val="22"/>
          <w:szCs w:val="22"/>
        </w:rPr>
        <w:t xml:space="preserve"> al </w:t>
      </w:r>
      <w:r w:rsidRPr="00064492">
        <w:rPr>
          <w:rFonts w:ascii="Palatino Linotype" w:eastAsia="Palatino Linotype" w:hAnsi="Palatino Linotype" w:cs="Palatino Linotype"/>
          <w:b/>
          <w:sz w:val="22"/>
          <w:szCs w:val="22"/>
        </w:rPr>
        <w:t>Sujeto Obligado</w:t>
      </w:r>
      <w:r w:rsidRPr="00064492">
        <w:rPr>
          <w:rFonts w:ascii="Palatino Linotype" w:eastAsia="Palatino Linotype" w:hAnsi="Palatino Linotype" w:cs="Palatino Linotype"/>
          <w:sz w:val="22"/>
          <w:szCs w:val="22"/>
        </w:rPr>
        <w:t xml:space="preserve"> dé respuesta a la solicitud de acceso a la información, atendiendo lo señalado en el presente Considerando.</w:t>
      </w:r>
    </w:p>
    <w:p w14:paraId="24E59C8D" w14:textId="77777777" w:rsidR="00532AE4" w:rsidRPr="00064492" w:rsidRDefault="00532AE4">
      <w:pPr>
        <w:spacing w:line="360" w:lineRule="auto"/>
        <w:jc w:val="both"/>
        <w:rPr>
          <w:rFonts w:ascii="Palatino Linotype" w:eastAsia="Palatino Linotype" w:hAnsi="Palatino Linotype" w:cs="Palatino Linotype"/>
          <w:sz w:val="22"/>
          <w:szCs w:val="22"/>
        </w:rPr>
      </w:pPr>
    </w:p>
    <w:p w14:paraId="17B3A677" w14:textId="77777777" w:rsidR="00532AE4" w:rsidRPr="00064492" w:rsidRDefault="00A76F12">
      <w:pPr>
        <w:spacing w:line="360" w:lineRule="auto"/>
        <w:ind w:right="49"/>
        <w:jc w:val="both"/>
        <w:rPr>
          <w:rFonts w:ascii="Palatino Linotype" w:eastAsia="Palatino Linotype" w:hAnsi="Palatino Linotype" w:cs="Palatino Linotype"/>
          <w:sz w:val="22"/>
          <w:szCs w:val="22"/>
        </w:rPr>
      </w:pPr>
      <w:r w:rsidRPr="00064492">
        <w:rPr>
          <w:rFonts w:ascii="Palatino Linotype" w:eastAsia="Palatino Linotype" w:hAnsi="Palatino Linotype" w:cs="Palatino Linotype"/>
          <w:sz w:val="22"/>
          <w:szCs w:val="22"/>
        </w:rPr>
        <w:t>Finalmente, es de señalar que, como ya se mencionó el</w:t>
      </w:r>
      <w:r w:rsidRPr="00064492">
        <w:rPr>
          <w:rFonts w:ascii="Palatino Linotype" w:eastAsia="Palatino Linotype" w:hAnsi="Palatino Linotype" w:cs="Palatino Linotype"/>
          <w:b/>
          <w:sz w:val="22"/>
          <w:szCs w:val="22"/>
        </w:rPr>
        <w:t xml:space="preserve"> Sujeto Obligado</w:t>
      </w:r>
      <w:r w:rsidRPr="00064492">
        <w:rPr>
          <w:rFonts w:ascii="Palatino Linotype" w:eastAsia="Palatino Linotype" w:hAnsi="Palatino Linotype" w:cs="Palatino Linotype"/>
          <w:sz w:val="22"/>
          <w:szCs w:val="22"/>
        </w:rPr>
        <w:t>, omitió proporcionar la respuesta a la solicitud de acceso a la información pública, en el término contemplado en el ya citado artículo 163 de la Ley de la materia, razón por la que se ordena dar vista</w:t>
      </w:r>
      <w:r w:rsidRPr="00064492">
        <w:rPr>
          <w:rFonts w:ascii="Palatino Linotype" w:eastAsia="Palatino Linotype" w:hAnsi="Palatino Linotype" w:cs="Palatino Linotype"/>
          <w:b/>
          <w:sz w:val="22"/>
          <w:szCs w:val="22"/>
        </w:rPr>
        <w:t xml:space="preserve"> </w:t>
      </w:r>
      <w:r w:rsidRPr="00064492">
        <w:rPr>
          <w:rFonts w:ascii="Palatino Linotype" w:eastAsia="Palatino Linotype" w:hAnsi="Palatino Linotype" w:cs="Palatino Linotype"/>
          <w:sz w:val="22"/>
          <w:szCs w:val="22"/>
        </w:rPr>
        <w:t>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w:t>
      </w:r>
    </w:p>
    <w:p w14:paraId="6205E384" w14:textId="77777777" w:rsidR="00532AE4" w:rsidRPr="00064492" w:rsidRDefault="00532AE4">
      <w:pPr>
        <w:spacing w:line="360" w:lineRule="auto"/>
        <w:ind w:right="49"/>
        <w:jc w:val="both"/>
        <w:rPr>
          <w:rFonts w:ascii="Palatino Linotype" w:eastAsia="Palatino Linotype" w:hAnsi="Palatino Linotype" w:cs="Palatino Linotype"/>
          <w:sz w:val="22"/>
          <w:szCs w:val="22"/>
        </w:rPr>
      </w:pPr>
    </w:p>
    <w:p w14:paraId="16F63950" w14:textId="03C7805D" w:rsidR="00532AE4" w:rsidRPr="00064492" w:rsidRDefault="00A76F12">
      <w:pPr>
        <w:spacing w:line="360" w:lineRule="auto"/>
        <w:jc w:val="both"/>
        <w:rPr>
          <w:rFonts w:ascii="Palatino Linotype" w:eastAsia="Palatino Linotype" w:hAnsi="Palatino Linotype" w:cs="Palatino Linotype"/>
          <w:sz w:val="22"/>
          <w:szCs w:val="22"/>
        </w:rPr>
      </w:pPr>
      <w:bookmarkStart w:id="1" w:name="_heading=h.ufldlg1z5cqe" w:colFirst="0" w:colLast="0"/>
      <w:bookmarkEnd w:id="1"/>
      <w:r w:rsidRPr="00064492">
        <w:rPr>
          <w:rFonts w:ascii="Palatino Linotype" w:eastAsia="Palatino Linotype" w:hAnsi="Palatino Linotype" w:cs="Palatino Linotype"/>
          <w:sz w:val="22"/>
          <w:szCs w:val="22"/>
        </w:rPr>
        <w:t xml:space="preserve">Así, con fundamento en lo prescrito en los artículos </w:t>
      </w:r>
      <w:r w:rsidR="009100C5" w:rsidRPr="00064492">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064492">
        <w:rPr>
          <w:rFonts w:ascii="Palatino Linotype" w:eastAsia="Palatino Linotype" w:hAnsi="Palatino Linotype" w:cs="Palatino Linotype"/>
          <w:sz w:val="22"/>
          <w:szCs w:val="22"/>
        </w:rPr>
        <w:t>; 2, fracción II; 29, 36 fracciones I y II; 176, 178, 181, 185, fracción I, 186 y 188 de la Ley de Transparencia y Acceso a la Información Pública del Estado de México y Municipios, este Pleno:</w:t>
      </w:r>
    </w:p>
    <w:p w14:paraId="7F017D49" w14:textId="77777777" w:rsidR="00532AE4" w:rsidRPr="00064492" w:rsidRDefault="00532AE4">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773067CE" w14:textId="77777777" w:rsidR="00532AE4" w:rsidRPr="00064492" w:rsidRDefault="00A76F12">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064492">
        <w:rPr>
          <w:rFonts w:ascii="Palatino Linotype" w:eastAsia="Palatino Linotype" w:hAnsi="Palatino Linotype" w:cs="Palatino Linotype"/>
          <w:b/>
          <w:sz w:val="22"/>
          <w:szCs w:val="22"/>
        </w:rPr>
        <w:t>III. R E S U E L V E</w:t>
      </w:r>
    </w:p>
    <w:p w14:paraId="170B47A5" w14:textId="77777777" w:rsidR="00532AE4" w:rsidRPr="00064492" w:rsidRDefault="00532AE4">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p>
    <w:p w14:paraId="26C83785" w14:textId="77777777" w:rsidR="00532AE4" w:rsidRPr="00064492" w:rsidRDefault="00A76F12">
      <w:pPr>
        <w:spacing w:line="360" w:lineRule="auto"/>
        <w:ind w:right="49"/>
        <w:jc w:val="both"/>
        <w:rPr>
          <w:rFonts w:ascii="Palatino Linotype" w:eastAsia="Palatino Linotype" w:hAnsi="Palatino Linotype" w:cs="Palatino Linotype"/>
          <w:sz w:val="22"/>
          <w:szCs w:val="22"/>
        </w:rPr>
      </w:pPr>
      <w:r w:rsidRPr="00064492">
        <w:rPr>
          <w:rFonts w:ascii="Palatino Linotype" w:eastAsia="Palatino Linotype" w:hAnsi="Palatino Linotype" w:cs="Palatino Linotype"/>
          <w:b/>
          <w:sz w:val="22"/>
          <w:szCs w:val="22"/>
        </w:rPr>
        <w:t xml:space="preserve">Primero. </w:t>
      </w:r>
      <w:r w:rsidRPr="00064492">
        <w:rPr>
          <w:rFonts w:ascii="Palatino Linotype" w:eastAsia="Palatino Linotype" w:hAnsi="Palatino Linotype" w:cs="Palatino Linotype"/>
          <w:sz w:val="22"/>
          <w:szCs w:val="22"/>
        </w:rPr>
        <w:t xml:space="preserve">Resultan </w:t>
      </w:r>
      <w:r w:rsidRPr="00064492">
        <w:rPr>
          <w:rFonts w:ascii="Palatino Linotype" w:eastAsia="Palatino Linotype" w:hAnsi="Palatino Linotype" w:cs="Palatino Linotype"/>
          <w:b/>
          <w:sz w:val="22"/>
          <w:szCs w:val="22"/>
        </w:rPr>
        <w:t>FUNDADOS</w:t>
      </w:r>
      <w:r w:rsidRPr="00064492">
        <w:rPr>
          <w:rFonts w:ascii="Palatino Linotype" w:eastAsia="Palatino Linotype" w:hAnsi="Palatino Linotype" w:cs="Palatino Linotype"/>
          <w:sz w:val="22"/>
          <w:szCs w:val="22"/>
        </w:rPr>
        <w:t xml:space="preserve"> los motivos de inconformidad de la parte </w:t>
      </w:r>
      <w:r w:rsidRPr="00064492">
        <w:rPr>
          <w:rFonts w:ascii="Palatino Linotype" w:eastAsia="Palatino Linotype" w:hAnsi="Palatino Linotype" w:cs="Palatino Linotype"/>
          <w:b/>
          <w:sz w:val="22"/>
          <w:szCs w:val="22"/>
        </w:rPr>
        <w:t>Recurrente</w:t>
      </w:r>
      <w:r w:rsidRPr="00064492">
        <w:rPr>
          <w:rFonts w:ascii="Palatino Linotype" w:eastAsia="Palatino Linotype" w:hAnsi="Palatino Linotype" w:cs="Palatino Linotype"/>
          <w:sz w:val="22"/>
          <w:szCs w:val="22"/>
        </w:rPr>
        <w:t xml:space="preserve">, en términos del </w:t>
      </w:r>
      <w:r w:rsidRPr="00064492">
        <w:rPr>
          <w:rFonts w:ascii="Palatino Linotype" w:eastAsia="Palatino Linotype" w:hAnsi="Palatino Linotype" w:cs="Palatino Linotype"/>
          <w:b/>
          <w:sz w:val="22"/>
          <w:szCs w:val="22"/>
        </w:rPr>
        <w:t>Considerando Cuarto</w:t>
      </w:r>
      <w:r w:rsidRPr="00064492">
        <w:rPr>
          <w:rFonts w:ascii="Palatino Linotype" w:eastAsia="Palatino Linotype" w:hAnsi="Palatino Linotype" w:cs="Palatino Linotype"/>
          <w:sz w:val="22"/>
          <w:szCs w:val="22"/>
        </w:rPr>
        <w:t xml:space="preserve"> de la presente resolución.</w:t>
      </w:r>
    </w:p>
    <w:p w14:paraId="6A06B418" w14:textId="77777777" w:rsidR="00532AE4" w:rsidRPr="00064492" w:rsidRDefault="00532AE4">
      <w:pPr>
        <w:spacing w:line="360" w:lineRule="auto"/>
        <w:ind w:right="49"/>
        <w:jc w:val="both"/>
        <w:rPr>
          <w:rFonts w:ascii="Palatino Linotype" w:eastAsia="Palatino Linotype" w:hAnsi="Palatino Linotype" w:cs="Palatino Linotype"/>
          <w:sz w:val="22"/>
          <w:szCs w:val="22"/>
        </w:rPr>
      </w:pPr>
    </w:p>
    <w:p w14:paraId="1E37E133" w14:textId="474B7F33" w:rsidR="00532AE4" w:rsidRPr="00064492" w:rsidRDefault="00A76F12">
      <w:pPr>
        <w:spacing w:line="360" w:lineRule="auto"/>
        <w:jc w:val="both"/>
        <w:rPr>
          <w:rFonts w:ascii="Palatino Linotype" w:eastAsia="Palatino Linotype" w:hAnsi="Palatino Linotype" w:cs="Palatino Linotype"/>
          <w:sz w:val="22"/>
          <w:szCs w:val="22"/>
        </w:rPr>
      </w:pPr>
      <w:bookmarkStart w:id="2" w:name="_heading=h.3dy6vkm" w:colFirst="0" w:colLast="0"/>
      <w:bookmarkEnd w:id="2"/>
      <w:r w:rsidRPr="00064492">
        <w:rPr>
          <w:rFonts w:ascii="Palatino Linotype" w:eastAsia="Palatino Linotype" w:hAnsi="Palatino Linotype" w:cs="Palatino Linotype"/>
          <w:b/>
          <w:sz w:val="22"/>
          <w:szCs w:val="22"/>
        </w:rPr>
        <w:t>Segundo.</w:t>
      </w:r>
      <w:r w:rsidRPr="00064492">
        <w:rPr>
          <w:rFonts w:ascii="Palatino Linotype" w:eastAsia="Palatino Linotype" w:hAnsi="Palatino Linotype" w:cs="Palatino Linotype"/>
          <w:sz w:val="22"/>
          <w:szCs w:val="22"/>
        </w:rPr>
        <w:t xml:space="preserve"> Se</w:t>
      </w:r>
      <w:r w:rsidRPr="00064492">
        <w:rPr>
          <w:rFonts w:ascii="Palatino Linotype" w:eastAsia="Palatino Linotype" w:hAnsi="Palatino Linotype" w:cs="Palatino Linotype"/>
          <w:b/>
          <w:sz w:val="22"/>
          <w:szCs w:val="22"/>
        </w:rPr>
        <w:t xml:space="preserve"> Ordena </w:t>
      </w:r>
      <w:r w:rsidRPr="00064492">
        <w:rPr>
          <w:rFonts w:ascii="Palatino Linotype" w:eastAsia="Palatino Linotype" w:hAnsi="Palatino Linotype" w:cs="Palatino Linotype"/>
          <w:sz w:val="22"/>
          <w:szCs w:val="22"/>
        </w:rPr>
        <w:t xml:space="preserve">al </w:t>
      </w:r>
      <w:r w:rsidRPr="00064492">
        <w:rPr>
          <w:rFonts w:ascii="Palatino Linotype" w:eastAsia="Palatino Linotype" w:hAnsi="Palatino Linotype" w:cs="Palatino Linotype"/>
          <w:b/>
          <w:sz w:val="22"/>
          <w:szCs w:val="22"/>
        </w:rPr>
        <w:t xml:space="preserve">Sujeto Obligado </w:t>
      </w:r>
      <w:r w:rsidRPr="00064492">
        <w:rPr>
          <w:rFonts w:ascii="Palatino Linotype" w:eastAsia="Palatino Linotype" w:hAnsi="Palatino Linotype" w:cs="Palatino Linotype"/>
          <w:sz w:val="22"/>
          <w:szCs w:val="22"/>
        </w:rPr>
        <w:t xml:space="preserve">dé trámite, vía </w:t>
      </w:r>
      <w:r w:rsidRPr="00064492">
        <w:rPr>
          <w:rFonts w:ascii="Palatino Linotype" w:eastAsia="Palatino Linotype" w:hAnsi="Palatino Linotype" w:cs="Palatino Linotype"/>
          <w:b/>
          <w:sz w:val="22"/>
          <w:szCs w:val="22"/>
        </w:rPr>
        <w:t xml:space="preserve">Sistema de Acceso a la Información Mexiquense </w:t>
      </w:r>
      <w:r w:rsidRPr="00064492">
        <w:rPr>
          <w:rFonts w:ascii="Palatino Linotype" w:eastAsia="Palatino Linotype" w:hAnsi="Palatino Linotype" w:cs="Palatino Linotype"/>
          <w:sz w:val="22"/>
          <w:szCs w:val="22"/>
        </w:rPr>
        <w:t xml:space="preserve">a la solicitud de acceso a la información pública </w:t>
      </w:r>
      <w:r w:rsidR="00384A61" w:rsidRPr="00064492">
        <w:rPr>
          <w:rFonts w:ascii="Palatino Linotype" w:eastAsia="Palatino Linotype" w:hAnsi="Palatino Linotype" w:cs="Palatino Linotype"/>
          <w:b/>
          <w:sz w:val="22"/>
          <w:szCs w:val="22"/>
        </w:rPr>
        <w:t xml:space="preserve">01052/TEPOTZOT/IP/2025 </w:t>
      </w:r>
      <w:r w:rsidRPr="00064492">
        <w:rPr>
          <w:rFonts w:ascii="Palatino Linotype" w:eastAsia="Palatino Linotype" w:hAnsi="Palatino Linotype" w:cs="Palatino Linotype"/>
          <w:sz w:val="22"/>
          <w:szCs w:val="22"/>
        </w:rPr>
        <w:t xml:space="preserve">que dio origen al recurso de revisión </w:t>
      </w:r>
      <w:r w:rsidR="00384A61" w:rsidRPr="00064492">
        <w:rPr>
          <w:rFonts w:ascii="Palatino Linotype" w:eastAsia="Palatino Linotype" w:hAnsi="Palatino Linotype" w:cs="Palatino Linotype"/>
          <w:b/>
          <w:sz w:val="22"/>
          <w:szCs w:val="22"/>
        </w:rPr>
        <w:t>13409</w:t>
      </w:r>
      <w:r w:rsidRPr="00064492">
        <w:rPr>
          <w:rFonts w:ascii="Palatino Linotype" w:eastAsia="Palatino Linotype" w:hAnsi="Palatino Linotype" w:cs="Palatino Linotype"/>
          <w:b/>
          <w:sz w:val="22"/>
          <w:szCs w:val="22"/>
        </w:rPr>
        <w:t xml:space="preserve">/INFOEM/IP/RR/2025 </w:t>
      </w:r>
      <w:r w:rsidRPr="00064492">
        <w:rPr>
          <w:rFonts w:ascii="Palatino Linotype" w:eastAsia="Palatino Linotype" w:hAnsi="Palatino Linotype" w:cs="Palatino Linotype"/>
          <w:sz w:val="22"/>
          <w:szCs w:val="22"/>
        </w:rPr>
        <w:t xml:space="preserve">en términos del </w:t>
      </w:r>
      <w:r w:rsidRPr="00064492">
        <w:rPr>
          <w:rFonts w:ascii="Palatino Linotype" w:eastAsia="Palatino Linotype" w:hAnsi="Palatino Linotype" w:cs="Palatino Linotype"/>
          <w:b/>
          <w:sz w:val="22"/>
          <w:szCs w:val="22"/>
        </w:rPr>
        <w:t>Considerando Cuarto</w:t>
      </w:r>
      <w:r w:rsidRPr="00064492">
        <w:rPr>
          <w:rFonts w:ascii="Palatino Linotype" w:eastAsia="Palatino Linotype" w:hAnsi="Palatino Linotype" w:cs="Palatino Linotype"/>
          <w:sz w:val="22"/>
          <w:szCs w:val="22"/>
        </w:rPr>
        <w:t xml:space="preserve"> de esta resolución y emita respuesta, debiendo observar las excepciones contenidas en la Ley de Transparencia y Acceso a la Información Pública del Estado de México y Municipios.</w:t>
      </w:r>
    </w:p>
    <w:p w14:paraId="60C72B41" w14:textId="77777777" w:rsidR="00532AE4" w:rsidRPr="00064492" w:rsidRDefault="00532AE4">
      <w:pPr>
        <w:spacing w:line="360" w:lineRule="auto"/>
        <w:jc w:val="both"/>
        <w:rPr>
          <w:rFonts w:ascii="Palatino Linotype" w:eastAsia="Palatino Linotype" w:hAnsi="Palatino Linotype" w:cs="Palatino Linotype"/>
          <w:sz w:val="22"/>
          <w:szCs w:val="22"/>
        </w:rPr>
      </w:pPr>
    </w:p>
    <w:p w14:paraId="53D352A0" w14:textId="77777777" w:rsidR="00532AE4" w:rsidRPr="00064492" w:rsidRDefault="00A76F12">
      <w:pPr>
        <w:spacing w:line="360" w:lineRule="auto"/>
        <w:ind w:right="49"/>
        <w:jc w:val="both"/>
        <w:rPr>
          <w:rFonts w:ascii="Palatino Linotype" w:eastAsia="Palatino Linotype" w:hAnsi="Palatino Linotype" w:cs="Palatino Linotype"/>
          <w:sz w:val="22"/>
          <w:szCs w:val="22"/>
        </w:rPr>
      </w:pPr>
      <w:bookmarkStart w:id="3" w:name="_heading=h.3znysh7" w:colFirst="0" w:colLast="0"/>
      <w:bookmarkEnd w:id="3"/>
      <w:r w:rsidRPr="00064492">
        <w:rPr>
          <w:rFonts w:ascii="Palatino Linotype" w:eastAsia="Palatino Linotype" w:hAnsi="Palatino Linotype" w:cs="Palatino Linotype"/>
          <w:b/>
          <w:sz w:val="22"/>
          <w:szCs w:val="22"/>
        </w:rPr>
        <w:t>Tercero.</w:t>
      </w:r>
      <w:r w:rsidRPr="00064492">
        <w:rPr>
          <w:rFonts w:ascii="Palatino Linotype" w:eastAsia="Palatino Linotype" w:hAnsi="Palatino Linotype" w:cs="Palatino Linotype"/>
          <w:sz w:val="22"/>
          <w:szCs w:val="22"/>
        </w:rPr>
        <w:t xml:space="preserve"> </w:t>
      </w:r>
      <w:r w:rsidRPr="00064492">
        <w:rPr>
          <w:rFonts w:ascii="Palatino Linotype" w:eastAsia="Palatino Linotype" w:hAnsi="Palatino Linotype" w:cs="Palatino Linotype"/>
          <w:b/>
          <w:sz w:val="22"/>
          <w:szCs w:val="22"/>
        </w:rPr>
        <w:t xml:space="preserve">Notifíquese vía Sistema de Acceso a la Información Mexiquense </w:t>
      </w:r>
      <w:r w:rsidRPr="00064492">
        <w:rPr>
          <w:rFonts w:ascii="Palatino Linotype" w:eastAsia="Palatino Linotype" w:hAnsi="Palatino Linotype" w:cs="Palatino Linotype"/>
          <w:sz w:val="22"/>
          <w:szCs w:val="22"/>
        </w:rPr>
        <w:t>la presente resolución al T</w:t>
      </w:r>
      <w:r w:rsidRPr="00064492">
        <w:rPr>
          <w:rFonts w:ascii="Palatino Linotype" w:eastAsia="Palatino Linotype" w:hAnsi="Palatino Linotype" w:cs="Palatino Linotype"/>
          <w:b/>
          <w:sz w:val="22"/>
          <w:szCs w:val="22"/>
        </w:rPr>
        <w:t xml:space="preserve">itular de la Unidad de Transparencia </w:t>
      </w:r>
      <w:r w:rsidRPr="00064492">
        <w:rPr>
          <w:rFonts w:ascii="Palatino Linotype" w:eastAsia="Palatino Linotype" w:hAnsi="Palatino Linotype" w:cs="Palatino Linotype"/>
          <w:sz w:val="22"/>
          <w:szCs w:val="22"/>
        </w:rPr>
        <w:t xml:space="preserve">del </w:t>
      </w:r>
      <w:r w:rsidRPr="00064492">
        <w:rPr>
          <w:rFonts w:ascii="Palatino Linotype" w:eastAsia="Palatino Linotype" w:hAnsi="Palatino Linotype" w:cs="Palatino Linotype"/>
          <w:b/>
          <w:sz w:val="22"/>
          <w:szCs w:val="22"/>
        </w:rPr>
        <w:t>SUJETO OBLIGADO</w:t>
      </w:r>
      <w:r w:rsidRPr="00064492">
        <w:rPr>
          <w:rFonts w:ascii="Palatino Linotype" w:eastAsia="Palatino Linotype" w:hAnsi="Palatino Linotype" w:cs="Palatino Linotype"/>
          <w:sz w:val="22"/>
          <w:szCs w:val="22"/>
        </w:rPr>
        <w:t xml:space="preserve">,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w:t>
      </w:r>
      <w:r w:rsidRPr="00064492">
        <w:rPr>
          <w:rFonts w:ascii="Palatino Linotype" w:eastAsia="Palatino Linotype" w:hAnsi="Palatino Linotype" w:cs="Palatino Linotype"/>
          <w:sz w:val="22"/>
          <w:szCs w:val="22"/>
        </w:rPr>
        <w:lastRenderedPageBreak/>
        <w:t>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D15A12F" w14:textId="77777777" w:rsidR="00532AE4" w:rsidRPr="00064492" w:rsidRDefault="00532AE4">
      <w:pPr>
        <w:spacing w:line="360" w:lineRule="auto"/>
        <w:ind w:right="49"/>
        <w:jc w:val="both"/>
        <w:rPr>
          <w:rFonts w:ascii="Palatino Linotype" w:eastAsia="Palatino Linotype" w:hAnsi="Palatino Linotype" w:cs="Palatino Linotype"/>
          <w:sz w:val="22"/>
          <w:szCs w:val="22"/>
        </w:rPr>
      </w:pPr>
    </w:p>
    <w:p w14:paraId="71D578D7" w14:textId="77777777" w:rsidR="00532AE4" w:rsidRPr="00064492" w:rsidRDefault="00A76F12">
      <w:pPr>
        <w:spacing w:line="360" w:lineRule="auto"/>
        <w:jc w:val="both"/>
        <w:rPr>
          <w:rFonts w:ascii="Palatino Linotype" w:eastAsia="Palatino Linotype" w:hAnsi="Palatino Linotype" w:cs="Palatino Linotype"/>
          <w:sz w:val="22"/>
          <w:szCs w:val="22"/>
        </w:rPr>
      </w:pPr>
      <w:r w:rsidRPr="00064492">
        <w:rPr>
          <w:rFonts w:ascii="Palatino Linotype" w:eastAsia="Palatino Linotype" w:hAnsi="Palatino Linotype" w:cs="Palatino Linotype"/>
          <w:b/>
          <w:sz w:val="22"/>
          <w:szCs w:val="22"/>
        </w:rPr>
        <w:t>Cuarto. Notifíquese</w:t>
      </w:r>
      <w:r w:rsidRPr="00064492">
        <w:rPr>
          <w:rFonts w:ascii="Palatino Linotype" w:eastAsia="Palatino Linotype" w:hAnsi="Palatino Linotype" w:cs="Palatino Linotype"/>
          <w:sz w:val="22"/>
          <w:szCs w:val="22"/>
        </w:rPr>
        <w:t>,</w:t>
      </w:r>
      <w:r w:rsidRPr="00064492">
        <w:rPr>
          <w:rFonts w:ascii="Palatino Linotype" w:eastAsia="Palatino Linotype" w:hAnsi="Palatino Linotype" w:cs="Palatino Linotype"/>
          <w:b/>
          <w:sz w:val="22"/>
          <w:szCs w:val="22"/>
        </w:rPr>
        <w:t xml:space="preserve"> </w:t>
      </w:r>
      <w:r w:rsidRPr="00064492">
        <w:rPr>
          <w:rFonts w:ascii="Palatino Linotype" w:eastAsia="Palatino Linotype" w:hAnsi="Palatino Linotype" w:cs="Palatino Linotype"/>
          <w:sz w:val="22"/>
          <w:szCs w:val="22"/>
        </w:rPr>
        <w:t xml:space="preserve">vía </w:t>
      </w:r>
      <w:r w:rsidRPr="00064492">
        <w:rPr>
          <w:rFonts w:ascii="Palatino Linotype" w:eastAsia="Palatino Linotype" w:hAnsi="Palatino Linotype" w:cs="Palatino Linotype"/>
          <w:b/>
          <w:sz w:val="22"/>
          <w:szCs w:val="22"/>
        </w:rPr>
        <w:t>Sistema de Acceso a la Información Mexiquense</w:t>
      </w:r>
      <w:r w:rsidRPr="00064492">
        <w:rPr>
          <w:rFonts w:ascii="Palatino Linotype" w:eastAsia="Palatino Linotype" w:hAnsi="Palatino Linotype" w:cs="Palatino Linotype"/>
          <w:sz w:val="22"/>
          <w:szCs w:val="22"/>
        </w:rPr>
        <w:t xml:space="preserve">, a la parte </w:t>
      </w:r>
      <w:r w:rsidRPr="00064492">
        <w:rPr>
          <w:rFonts w:ascii="Palatino Linotype" w:eastAsia="Palatino Linotype" w:hAnsi="Palatino Linotype" w:cs="Palatino Linotype"/>
          <w:b/>
          <w:sz w:val="22"/>
          <w:szCs w:val="22"/>
        </w:rPr>
        <w:t xml:space="preserve">Recurrente </w:t>
      </w:r>
      <w:r w:rsidRPr="00064492">
        <w:rPr>
          <w:rFonts w:ascii="Palatino Linotype" w:eastAsia="Palatino Linotype" w:hAnsi="Palatino Linotype" w:cs="Palatino Linotype"/>
          <w:sz w:val="22"/>
          <w:szCs w:val="22"/>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2589B82F" w14:textId="77777777" w:rsidR="00532AE4" w:rsidRPr="00064492" w:rsidRDefault="00532AE4">
      <w:pPr>
        <w:spacing w:line="360" w:lineRule="auto"/>
        <w:jc w:val="both"/>
        <w:rPr>
          <w:rFonts w:ascii="Palatino Linotype" w:eastAsia="Palatino Linotype" w:hAnsi="Palatino Linotype" w:cs="Palatino Linotype"/>
          <w:sz w:val="22"/>
          <w:szCs w:val="22"/>
        </w:rPr>
      </w:pPr>
    </w:p>
    <w:p w14:paraId="2F6BA217" w14:textId="77777777" w:rsidR="00532AE4" w:rsidRPr="00064492" w:rsidRDefault="00A76F12">
      <w:pPr>
        <w:spacing w:line="360" w:lineRule="auto"/>
        <w:jc w:val="both"/>
        <w:rPr>
          <w:rFonts w:ascii="Palatino Linotype" w:eastAsia="Palatino Linotype" w:hAnsi="Palatino Linotype" w:cs="Palatino Linotype"/>
          <w:sz w:val="22"/>
          <w:szCs w:val="22"/>
        </w:rPr>
      </w:pPr>
      <w:r w:rsidRPr="00064492">
        <w:rPr>
          <w:rFonts w:ascii="Palatino Linotype" w:eastAsia="Palatino Linotype" w:hAnsi="Palatino Linotype" w:cs="Palatino Linotype"/>
          <w:b/>
          <w:sz w:val="22"/>
          <w:szCs w:val="22"/>
        </w:rPr>
        <w:t xml:space="preserve">Quinto. Notifíquese </w:t>
      </w:r>
      <w:r w:rsidRPr="00064492">
        <w:rPr>
          <w:rFonts w:ascii="Palatino Linotype" w:eastAsia="Palatino Linotype" w:hAnsi="Palatino Linotype" w:cs="Palatino Linotype"/>
          <w:sz w:val="22"/>
          <w:szCs w:val="22"/>
        </w:rPr>
        <w:t xml:space="preserve">a la parte </w:t>
      </w:r>
      <w:r w:rsidRPr="00064492">
        <w:rPr>
          <w:rFonts w:ascii="Palatino Linotype" w:eastAsia="Palatino Linotype" w:hAnsi="Palatino Linotype" w:cs="Palatino Linotype"/>
          <w:b/>
          <w:sz w:val="22"/>
          <w:szCs w:val="22"/>
        </w:rPr>
        <w:t xml:space="preserve">Recurrente </w:t>
      </w:r>
      <w:r w:rsidRPr="00064492">
        <w:rPr>
          <w:rFonts w:ascii="Palatino Linotype" w:eastAsia="Palatino Linotype" w:hAnsi="Palatino Linotype" w:cs="Palatino Linotype"/>
          <w:sz w:val="22"/>
          <w:szCs w:val="22"/>
        </w:rPr>
        <w:t xml:space="preserve">que la respuesta que dé el </w:t>
      </w:r>
      <w:r w:rsidRPr="00064492">
        <w:rPr>
          <w:rFonts w:ascii="Palatino Linotype" w:eastAsia="Palatino Linotype" w:hAnsi="Palatino Linotype" w:cs="Palatino Linotype"/>
          <w:b/>
          <w:sz w:val="22"/>
          <w:szCs w:val="22"/>
        </w:rPr>
        <w:t>Sujeto Obligado</w:t>
      </w:r>
      <w:r w:rsidRPr="00064492">
        <w:rPr>
          <w:rFonts w:ascii="Palatino Linotype" w:eastAsia="Palatino Linotype" w:hAnsi="Palatino Linotype" w:cs="Palatino Linotype"/>
          <w:sz w:val="22"/>
          <w:szCs w:val="22"/>
        </w:rPr>
        <w:t xml:space="preserve"> derivada de la presente resolución es susceptible de ser impugnadas nuevamente, mediante recurso de revisión, ante el Instituto, en términos del artículo 179, último párrafo de la Ley de Transparencia y Acceso a la Información Pública del Estado de México y Municipios.</w:t>
      </w:r>
    </w:p>
    <w:p w14:paraId="4F361CFA" w14:textId="77777777" w:rsidR="00532AE4" w:rsidRPr="00064492" w:rsidRDefault="00532AE4">
      <w:pPr>
        <w:spacing w:line="360" w:lineRule="auto"/>
        <w:jc w:val="both"/>
        <w:rPr>
          <w:rFonts w:ascii="Palatino Linotype" w:eastAsia="Palatino Linotype" w:hAnsi="Palatino Linotype" w:cs="Palatino Linotype"/>
          <w:b/>
          <w:sz w:val="22"/>
          <w:szCs w:val="22"/>
        </w:rPr>
      </w:pPr>
    </w:p>
    <w:p w14:paraId="6A028DBE" w14:textId="77777777" w:rsidR="00532AE4" w:rsidRPr="00064492" w:rsidRDefault="00A76F12">
      <w:pPr>
        <w:spacing w:line="360" w:lineRule="auto"/>
        <w:jc w:val="both"/>
        <w:rPr>
          <w:rFonts w:ascii="Palatino Linotype" w:eastAsia="Palatino Linotype" w:hAnsi="Palatino Linotype" w:cs="Palatino Linotype"/>
          <w:b/>
          <w:sz w:val="22"/>
          <w:szCs w:val="22"/>
        </w:rPr>
      </w:pPr>
      <w:r w:rsidRPr="00064492">
        <w:rPr>
          <w:rFonts w:ascii="Palatino Linotype" w:eastAsia="Palatino Linotype" w:hAnsi="Palatino Linotype" w:cs="Palatino Linotype"/>
          <w:b/>
          <w:sz w:val="22"/>
          <w:szCs w:val="22"/>
        </w:rPr>
        <w:t xml:space="preserve">Sexto. Gírese </w:t>
      </w:r>
      <w:r w:rsidRPr="00064492">
        <w:rPr>
          <w:rFonts w:ascii="Palatino Linotype" w:eastAsia="Palatino Linotype" w:hAnsi="Palatino Linotype" w:cs="Palatino Linotype"/>
          <w:sz w:val="22"/>
          <w:szCs w:val="22"/>
        </w:rPr>
        <w:t xml:space="preserve">oficio a la </w:t>
      </w:r>
      <w:r w:rsidRPr="00064492">
        <w:rPr>
          <w:rFonts w:ascii="Palatino Linotype" w:eastAsia="Palatino Linotype" w:hAnsi="Palatino Linotype" w:cs="Palatino Linotype"/>
          <w:b/>
          <w:sz w:val="22"/>
          <w:szCs w:val="22"/>
        </w:rPr>
        <w:t>Secretaría Técnica del Pleno</w:t>
      </w:r>
      <w:r w:rsidRPr="00064492">
        <w:rPr>
          <w:rFonts w:ascii="Palatino Linotype" w:eastAsia="Palatino Linotype" w:hAnsi="Palatino Linotype" w:cs="Palatino Linotype"/>
          <w:sz w:val="22"/>
          <w:szCs w:val="22"/>
        </w:rPr>
        <w:t xml:space="preserve">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Cuarto</w:t>
      </w:r>
      <w:r w:rsidRPr="00064492">
        <w:rPr>
          <w:rFonts w:ascii="Palatino Linotype" w:eastAsia="Palatino Linotype" w:hAnsi="Palatino Linotype" w:cs="Palatino Linotype"/>
          <w:b/>
          <w:sz w:val="22"/>
          <w:szCs w:val="22"/>
        </w:rPr>
        <w:t xml:space="preserve"> </w:t>
      </w:r>
      <w:r w:rsidRPr="00064492">
        <w:rPr>
          <w:rFonts w:ascii="Palatino Linotype" w:eastAsia="Palatino Linotype" w:hAnsi="Palatino Linotype" w:cs="Palatino Linotype"/>
          <w:sz w:val="22"/>
          <w:szCs w:val="22"/>
        </w:rPr>
        <w:t>de la presente resolución.</w:t>
      </w:r>
      <w:r w:rsidRPr="00064492">
        <w:rPr>
          <w:rFonts w:ascii="Palatino Linotype" w:eastAsia="Palatino Linotype" w:hAnsi="Palatino Linotype" w:cs="Palatino Linotype"/>
          <w:b/>
          <w:sz w:val="22"/>
          <w:szCs w:val="22"/>
        </w:rPr>
        <w:t xml:space="preserve"> </w:t>
      </w:r>
    </w:p>
    <w:p w14:paraId="7F049394" w14:textId="77777777" w:rsidR="00532AE4" w:rsidRPr="00064492" w:rsidRDefault="00532AE4">
      <w:pPr>
        <w:spacing w:line="360" w:lineRule="auto"/>
        <w:jc w:val="both"/>
        <w:rPr>
          <w:rFonts w:ascii="Palatino Linotype" w:eastAsia="Palatino Linotype" w:hAnsi="Palatino Linotype" w:cs="Palatino Linotype"/>
          <w:sz w:val="22"/>
          <w:szCs w:val="22"/>
        </w:rPr>
      </w:pPr>
      <w:bookmarkStart w:id="4" w:name="_heading=h.ibiie51sawl6" w:colFirst="0" w:colLast="0"/>
      <w:bookmarkEnd w:id="4"/>
    </w:p>
    <w:p w14:paraId="6D9E81A2" w14:textId="536A76AA" w:rsidR="00532AE4" w:rsidRPr="005A218A" w:rsidRDefault="00A76F12">
      <w:pPr>
        <w:spacing w:line="360" w:lineRule="auto"/>
        <w:ind w:right="49"/>
        <w:jc w:val="both"/>
        <w:rPr>
          <w:rFonts w:ascii="Palatino Linotype" w:eastAsia="Palatino Linotype" w:hAnsi="Palatino Linotype" w:cs="Palatino Linotype"/>
          <w:sz w:val="22"/>
          <w:szCs w:val="22"/>
        </w:rPr>
        <w:sectPr w:rsidR="00532AE4" w:rsidRPr="005A218A">
          <w:headerReference w:type="default" r:id="rId10"/>
          <w:footerReference w:type="default" r:id="rId11"/>
          <w:headerReference w:type="first" r:id="rId12"/>
          <w:footerReference w:type="first" r:id="rId13"/>
          <w:pgSz w:w="12240" w:h="15840"/>
          <w:pgMar w:top="1985" w:right="1701" w:bottom="1701" w:left="1701" w:header="709" w:footer="709" w:gutter="0"/>
          <w:pgNumType w:start="1"/>
          <w:cols w:space="720"/>
          <w:titlePg/>
        </w:sectPr>
      </w:pPr>
      <w:bookmarkStart w:id="5" w:name="_heading=h.1fob9te" w:colFirst="0" w:colLast="0"/>
      <w:bookmarkEnd w:id="5"/>
      <w:r w:rsidRPr="00064492">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w:t>
      </w:r>
      <w:r w:rsidRPr="00064492">
        <w:rPr>
          <w:rFonts w:ascii="Palatino Linotype" w:eastAsia="Palatino Linotype" w:hAnsi="Palatino Linotype" w:cs="Palatino Linotype"/>
          <w:sz w:val="22"/>
          <w:szCs w:val="22"/>
        </w:rPr>
        <w:lastRenderedPageBreak/>
        <w:t xml:space="preserve">AYALA, SHARON CRISTINA MORALES MARTÍNEZ, LUIS GUSTAVO PARRA NORIEGA Y GUADALUPE RAMÍREZ PEÑA; EN LA </w:t>
      </w:r>
      <w:r w:rsidR="00DF5516" w:rsidRPr="00064492">
        <w:rPr>
          <w:rFonts w:ascii="Palatino Linotype" w:eastAsia="Palatino Linotype" w:hAnsi="Palatino Linotype" w:cs="Palatino Linotype"/>
          <w:sz w:val="22"/>
          <w:szCs w:val="22"/>
        </w:rPr>
        <w:t>PRIMERA</w:t>
      </w:r>
      <w:r w:rsidRPr="00064492">
        <w:rPr>
          <w:rFonts w:ascii="Palatino Linotype" w:eastAsia="Palatino Linotype" w:hAnsi="Palatino Linotype" w:cs="Palatino Linotype"/>
          <w:sz w:val="22"/>
          <w:szCs w:val="22"/>
        </w:rPr>
        <w:t xml:space="preserve"> SESIÓN ORDINARIA CELEBRADA EL </w:t>
      </w:r>
      <w:r w:rsidR="00DF5516" w:rsidRPr="00064492">
        <w:rPr>
          <w:rFonts w:ascii="Palatino Linotype" w:eastAsia="Palatino Linotype" w:hAnsi="Palatino Linotype" w:cs="Palatino Linotype"/>
          <w:sz w:val="22"/>
          <w:szCs w:val="22"/>
        </w:rPr>
        <w:t>CATORCE DE ENERO DE DOS MIL VEINTISÉIS</w:t>
      </w:r>
      <w:r w:rsidRPr="00064492">
        <w:rPr>
          <w:rFonts w:ascii="Palatino Linotype" w:eastAsia="Palatino Linotype" w:hAnsi="Palatino Linotype" w:cs="Palatino Linotype"/>
          <w:sz w:val="22"/>
          <w:szCs w:val="22"/>
        </w:rPr>
        <w:t>, ANTE EL SECRETARIO TÉCNICO DEL PLENO ALEXIS TAPIA RAMÍREZ.</w:t>
      </w:r>
      <w:r w:rsidRPr="005A218A">
        <w:rPr>
          <w:rFonts w:ascii="Palatino Linotype" w:eastAsia="Palatino Linotype" w:hAnsi="Palatino Linotype" w:cs="Palatino Linotype"/>
          <w:sz w:val="22"/>
          <w:szCs w:val="22"/>
        </w:rPr>
        <w:t xml:space="preserve"> </w:t>
      </w:r>
    </w:p>
    <w:p w14:paraId="74E02134" w14:textId="77777777" w:rsidR="00532AE4" w:rsidRPr="005A218A" w:rsidRDefault="00532AE4">
      <w:pPr>
        <w:tabs>
          <w:tab w:val="left" w:pos="709"/>
        </w:tabs>
        <w:spacing w:line="360" w:lineRule="auto"/>
        <w:jc w:val="both"/>
        <w:rPr>
          <w:rFonts w:ascii="Palatino Linotype" w:eastAsia="Palatino Linotype" w:hAnsi="Palatino Linotype" w:cs="Palatino Linotype"/>
          <w:sz w:val="22"/>
          <w:szCs w:val="22"/>
        </w:rPr>
      </w:pPr>
    </w:p>
    <w:p w14:paraId="5566C3BF" w14:textId="77777777" w:rsidR="00532AE4" w:rsidRPr="005A218A" w:rsidRDefault="00532AE4">
      <w:pPr>
        <w:rPr>
          <w:sz w:val="22"/>
          <w:szCs w:val="22"/>
        </w:rPr>
      </w:pPr>
    </w:p>
    <w:sectPr w:rsidR="00532AE4" w:rsidRPr="005A218A">
      <w:headerReference w:type="first" r:id="rId14"/>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C6A5B" w14:textId="77777777" w:rsidR="00D0484D" w:rsidRDefault="00D0484D">
      <w:r>
        <w:separator/>
      </w:r>
    </w:p>
  </w:endnote>
  <w:endnote w:type="continuationSeparator" w:id="0">
    <w:p w14:paraId="6F2D12E7" w14:textId="77777777" w:rsidR="00D0484D" w:rsidRDefault="00D048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7CFD0" w14:textId="78A9A092"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064492">
      <w:rPr>
        <w:rFonts w:ascii="Arial" w:eastAsia="Arial" w:hAnsi="Arial" w:cs="Arial"/>
        <w:b/>
        <w:noProof/>
        <w:color w:val="000000"/>
        <w:sz w:val="20"/>
        <w:szCs w:val="20"/>
      </w:rPr>
      <w:t>23</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064492">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14:paraId="1B9C2466" w14:textId="77777777" w:rsidR="00532AE4" w:rsidRDefault="00532AE4">
    <w:pPr>
      <w:pBdr>
        <w:top w:val="nil"/>
        <w:left w:val="nil"/>
        <w:bottom w:val="nil"/>
        <w:right w:val="nil"/>
        <w:between w:val="nil"/>
      </w:pBdr>
      <w:tabs>
        <w:tab w:val="center" w:pos="4252"/>
        <w:tab w:val="right" w:pos="8504"/>
      </w:tabs>
      <w:rPr>
        <w:color w:val="000000"/>
      </w:rPr>
    </w:pPr>
  </w:p>
  <w:p w14:paraId="502D1B9F" w14:textId="77777777" w:rsidR="00532AE4" w:rsidRDefault="00532AE4">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70723" w14:textId="4C63BDBE"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064492">
      <w:rPr>
        <w:rFonts w:ascii="Arial" w:eastAsia="Arial" w:hAnsi="Arial" w:cs="Arial"/>
        <w:b/>
        <w:noProof/>
        <w:color w:val="000000"/>
        <w:sz w:val="20"/>
        <w:szCs w:val="20"/>
      </w:rPr>
      <w:t>26</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064492">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14:paraId="0679A01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182049" w14:textId="77777777" w:rsidR="00D0484D" w:rsidRDefault="00D0484D">
      <w:r>
        <w:separator/>
      </w:r>
    </w:p>
  </w:footnote>
  <w:footnote w:type="continuationSeparator" w:id="0">
    <w:p w14:paraId="0A03BDE0" w14:textId="77777777" w:rsidR="00D0484D" w:rsidRDefault="00D0484D">
      <w:r>
        <w:continuationSeparator/>
      </w:r>
    </w:p>
  </w:footnote>
  <w:footnote w:id="1">
    <w:p w14:paraId="27BF9B37" w14:textId="77777777" w:rsidR="00532AE4" w:rsidRDefault="00A76F12">
      <w:pPr>
        <w:spacing w:before="240"/>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“Artículo 178.</w:t>
      </w:r>
    </w:p>
    <w:p w14:paraId="7CB263AB" w14:textId="77777777" w:rsidR="00532AE4" w:rsidRDefault="00A76F12">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w:t>
      </w:r>
    </w:p>
    <w:p w14:paraId="62A69D64" w14:textId="77777777" w:rsidR="00532AE4" w:rsidRDefault="00A76F12">
      <w:pPr>
        <w:spacing w:after="240"/>
        <w:jc w:val="both"/>
      </w:pPr>
      <w:r>
        <w:rPr>
          <w:rFonts w:ascii="Palatino Linotype" w:eastAsia="Palatino Linotype" w:hAnsi="Palatino Linotype" w:cs="Palatino Linotype"/>
          <w:sz w:val="16"/>
          <w:szCs w:val="16"/>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solicitud…”(Sic)</w:t>
      </w:r>
    </w:p>
  </w:footnote>
  <w:footnote w:id="2">
    <w:p w14:paraId="2CF0F2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3">
    <w:p w14:paraId="328E2530"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123568A6"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4">
    <w:p w14:paraId="25FC63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5E7C2C44"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5">
    <w:p w14:paraId="5CBB0BDC"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0EC2EAFD"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66BDAD3F"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6">
    <w:p w14:paraId="15AC32B7"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12D84" w14:textId="77777777" w:rsidR="00532AE4" w:rsidRDefault="00532AE4">
    <w:pPr>
      <w:widowControl w:val="0"/>
      <w:pBdr>
        <w:top w:val="nil"/>
        <w:left w:val="nil"/>
        <w:bottom w:val="nil"/>
        <w:right w:val="nil"/>
        <w:between w:val="nil"/>
      </w:pBdr>
      <w:spacing w:line="276" w:lineRule="auto"/>
      <w:rPr>
        <w:rFonts w:ascii="Calibri" w:eastAsia="Calibri" w:hAnsi="Calibri" w:cs="Calibri"/>
        <w:color w:val="000000"/>
      </w:rPr>
    </w:pPr>
  </w:p>
  <w:tbl>
    <w:tblPr>
      <w:tblStyle w:val="a6"/>
      <w:tblW w:w="5528" w:type="dxa"/>
      <w:tblInd w:w="3261" w:type="dxa"/>
      <w:tblLayout w:type="fixed"/>
      <w:tblLook w:val="0400" w:firstRow="0" w:lastRow="0" w:firstColumn="0" w:lastColumn="0" w:noHBand="0" w:noVBand="1"/>
    </w:tblPr>
    <w:tblGrid>
      <w:gridCol w:w="2552"/>
      <w:gridCol w:w="2976"/>
    </w:tblGrid>
    <w:tr w:rsidR="00532AE4" w14:paraId="77695D58" w14:textId="77777777">
      <w:tc>
        <w:tcPr>
          <w:tcW w:w="2552" w:type="dxa"/>
          <w:vAlign w:val="center"/>
        </w:tcPr>
        <w:p w14:paraId="216C0C8D"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2976" w:type="dxa"/>
          <w:vAlign w:val="center"/>
        </w:tcPr>
        <w:p w14:paraId="492A50C4" w14:textId="39753586" w:rsidR="00532AE4" w:rsidRDefault="00BE3596" w:rsidP="00B267B6">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13409</w:t>
          </w:r>
          <w:r w:rsidR="00A76F12">
            <w:rPr>
              <w:rFonts w:ascii="Palatino Linotype" w:eastAsia="Palatino Linotype" w:hAnsi="Palatino Linotype" w:cs="Palatino Linotype"/>
              <w:b/>
              <w:sz w:val="21"/>
              <w:szCs w:val="21"/>
            </w:rPr>
            <w:t xml:space="preserve">/INFOEM/IP/RR/2025 </w:t>
          </w:r>
        </w:p>
      </w:tc>
    </w:tr>
    <w:tr w:rsidR="00532AE4" w14:paraId="1B16C492" w14:textId="77777777">
      <w:trPr>
        <w:trHeight w:val="228"/>
      </w:trPr>
      <w:tc>
        <w:tcPr>
          <w:tcW w:w="2552" w:type="dxa"/>
          <w:shd w:val="clear" w:color="auto" w:fill="auto"/>
          <w:vAlign w:val="center"/>
        </w:tcPr>
        <w:p w14:paraId="202EF99F"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452B1DF5" w14:textId="77777777" w:rsidR="00532AE4" w:rsidRDefault="00532AE4">
          <w:pPr>
            <w:rPr>
              <w:rFonts w:ascii="Palatino Linotype" w:eastAsia="Palatino Linotype" w:hAnsi="Palatino Linotype" w:cs="Palatino Linotype"/>
              <w:b/>
              <w:sz w:val="21"/>
              <w:szCs w:val="21"/>
            </w:rPr>
          </w:pPr>
        </w:p>
      </w:tc>
      <w:tc>
        <w:tcPr>
          <w:tcW w:w="2976" w:type="dxa"/>
          <w:shd w:val="clear" w:color="auto" w:fill="auto"/>
          <w:vAlign w:val="center"/>
        </w:tcPr>
        <w:p w14:paraId="222907A3" w14:textId="7E7976F5" w:rsidR="00532AE4" w:rsidRDefault="00024779" w:rsidP="00E55CFA">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Ayuntamiento de T</w:t>
          </w:r>
          <w:r w:rsidR="00E55CFA">
            <w:rPr>
              <w:rFonts w:ascii="Palatino Linotype" w:eastAsia="Palatino Linotype" w:hAnsi="Palatino Linotype" w:cs="Palatino Linotype"/>
              <w:b/>
              <w:sz w:val="21"/>
              <w:szCs w:val="21"/>
            </w:rPr>
            <w:t>epotzotlán</w:t>
          </w:r>
        </w:p>
      </w:tc>
    </w:tr>
    <w:tr w:rsidR="00532AE4" w14:paraId="299BE161" w14:textId="77777777">
      <w:tc>
        <w:tcPr>
          <w:tcW w:w="2552" w:type="dxa"/>
          <w:vAlign w:val="center"/>
        </w:tcPr>
        <w:p w14:paraId="537FCC09"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2976" w:type="dxa"/>
          <w:vAlign w:val="center"/>
        </w:tcPr>
        <w:p w14:paraId="68C35B8B" w14:textId="77777777" w:rsidR="00532AE4" w:rsidRDefault="00A76F1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5C21FFB5" w14:textId="77777777" w:rsidR="00532AE4" w:rsidRDefault="00A76F12">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rPr>
      <w:drawing>
        <wp:anchor distT="0" distB="0" distL="0" distR="0" simplePos="0" relativeHeight="251658240" behindDoc="1" locked="0" layoutInCell="1" hidden="0" allowOverlap="1" wp14:anchorId="6413D670" wp14:editId="681685D7">
          <wp:simplePos x="0" y="0"/>
          <wp:positionH relativeFrom="column">
            <wp:posOffset>-689274</wp:posOffset>
          </wp:positionH>
          <wp:positionV relativeFrom="paragraph">
            <wp:posOffset>-1171012</wp:posOffset>
          </wp:positionV>
          <wp:extent cx="7635875" cy="9943465"/>
          <wp:effectExtent l="0" t="0" r="0" b="0"/>
          <wp:wrapNone/>
          <wp:docPr id="1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82779" w14:textId="77777777" w:rsidR="00532AE4" w:rsidRDefault="00A76F1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r>
      <w:rPr>
        <w:noProof/>
        <w:lang w:val="es-MX"/>
      </w:rPr>
      <w:drawing>
        <wp:anchor distT="0" distB="0" distL="0" distR="0" simplePos="0" relativeHeight="251659264" behindDoc="1" locked="0" layoutInCell="1" hidden="0" allowOverlap="1" wp14:anchorId="43196C50" wp14:editId="5D573375">
          <wp:simplePos x="0" y="0"/>
          <wp:positionH relativeFrom="column">
            <wp:posOffset>-675561</wp:posOffset>
          </wp:positionH>
          <wp:positionV relativeFrom="paragraph">
            <wp:posOffset>-341825</wp:posOffset>
          </wp:positionV>
          <wp:extent cx="7635875" cy="9943465"/>
          <wp:effectExtent l="0" t="0" r="0" b="0"/>
          <wp:wrapNone/>
          <wp:docPr id="1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14:sizeRelH relativeFrom="margin">
            <wp14:pctWidth>0</wp14:pctWidth>
          </wp14:sizeRelH>
          <wp14:sizeRelV relativeFrom="margin">
            <wp14:pctHeight>0</wp14:pctHeight>
          </wp14:sizeRelV>
        </wp:anchor>
      </w:drawing>
    </w:r>
  </w:p>
  <w:tbl>
    <w:tblPr>
      <w:tblStyle w:val="a7"/>
      <w:tblW w:w="6238" w:type="dxa"/>
      <w:tblInd w:w="3119" w:type="dxa"/>
      <w:tblLayout w:type="fixed"/>
      <w:tblLook w:val="0400" w:firstRow="0" w:lastRow="0" w:firstColumn="0" w:lastColumn="0" w:noHBand="0" w:noVBand="1"/>
    </w:tblPr>
    <w:tblGrid>
      <w:gridCol w:w="2551"/>
      <w:gridCol w:w="3687"/>
    </w:tblGrid>
    <w:tr w:rsidR="00532AE4" w14:paraId="3D0D3AF5" w14:textId="77777777">
      <w:tc>
        <w:tcPr>
          <w:tcW w:w="2551" w:type="dxa"/>
          <w:vAlign w:val="center"/>
        </w:tcPr>
        <w:p w14:paraId="042F2C58"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3687" w:type="dxa"/>
          <w:vAlign w:val="center"/>
        </w:tcPr>
        <w:p w14:paraId="20C4E837" w14:textId="6D991427" w:rsidR="00532AE4" w:rsidRDefault="00BE3596" w:rsidP="003A1F72">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13409</w:t>
          </w:r>
          <w:r w:rsidR="00A76F12">
            <w:rPr>
              <w:rFonts w:ascii="Palatino Linotype" w:eastAsia="Palatino Linotype" w:hAnsi="Palatino Linotype" w:cs="Palatino Linotype"/>
              <w:b/>
              <w:sz w:val="21"/>
              <w:szCs w:val="21"/>
            </w:rPr>
            <w:t>/INFOEM/IP/RR/2025</w:t>
          </w:r>
        </w:p>
      </w:tc>
    </w:tr>
    <w:tr w:rsidR="00532AE4" w14:paraId="75B806F0" w14:textId="77777777">
      <w:tc>
        <w:tcPr>
          <w:tcW w:w="2551" w:type="dxa"/>
          <w:vAlign w:val="center"/>
        </w:tcPr>
        <w:p w14:paraId="3F9B8C97" w14:textId="77777777" w:rsidR="00532AE4" w:rsidRDefault="00A76F12">
          <w:pPr>
            <w:ind w:left="35" w:hanging="35"/>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Recurrente:</w:t>
          </w:r>
        </w:p>
      </w:tc>
      <w:tc>
        <w:tcPr>
          <w:tcW w:w="3687" w:type="dxa"/>
          <w:vAlign w:val="center"/>
        </w:tcPr>
        <w:p w14:paraId="4D6D508D" w14:textId="3F01B7A8" w:rsidR="00532AE4" w:rsidRDefault="000D4ECB">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 xml:space="preserve">XXXXXX XXXXXXX </w:t>
          </w:r>
          <w:proofErr w:type="spellStart"/>
          <w:r>
            <w:rPr>
              <w:rFonts w:ascii="Palatino Linotype" w:eastAsia="Palatino Linotype" w:hAnsi="Palatino Linotype" w:cs="Palatino Linotype"/>
              <w:b/>
              <w:sz w:val="21"/>
              <w:szCs w:val="21"/>
            </w:rPr>
            <w:t>XXXXXXX</w:t>
          </w:r>
          <w:proofErr w:type="spellEnd"/>
        </w:p>
      </w:tc>
    </w:tr>
    <w:tr w:rsidR="00532AE4" w14:paraId="33C0EB5C" w14:textId="77777777">
      <w:trPr>
        <w:trHeight w:val="228"/>
      </w:trPr>
      <w:tc>
        <w:tcPr>
          <w:tcW w:w="2551" w:type="dxa"/>
          <w:vAlign w:val="center"/>
        </w:tcPr>
        <w:p w14:paraId="2FEF1D99"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034F4C87" w14:textId="77777777" w:rsidR="00532AE4" w:rsidRDefault="00532AE4">
          <w:pPr>
            <w:rPr>
              <w:rFonts w:ascii="Palatino Linotype" w:eastAsia="Palatino Linotype" w:hAnsi="Palatino Linotype" w:cs="Palatino Linotype"/>
              <w:b/>
              <w:sz w:val="21"/>
              <w:szCs w:val="21"/>
            </w:rPr>
          </w:pPr>
        </w:p>
      </w:tc>
      <w:tc>
        <w:tcPr>
          <w:tcW w:w="3687" w:type="dxa"/>
          <w:vAlign w:val="center"/>
        </w:tcPr>
        <w:p w14:paraId="143797A2" w14:textId="3B917BF2" w:rsidR="00532AE4" w:rsidRDefault="00024779" w:rsidP="00E55CFA">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 xml:space="preserve">Ayuntamiento de </w:t>
          </w:r>
          <w:r w:rsidR="00E55CFA">
            <w:rPr>
              <w:rFonts w:ascii="Palatino Linotype" w:eastAsia="Palatino Linotype" w:hAnsi="Palatino Linotype" w:cs="Palatino Linotype"/>
              <w:b/>
              <w:sz w:val="21"/>
              <w:szCs w:val="21"/>
            </w:rPr>
            <w:t>Tepotzotlán</w:t>
          </w:r>
        </w:p>
      </w:tc>
    </w:tr>
    <w:tr w:rsidR="00532AE4" w14:paraId="4BEC1E4A" w14:textId="77777777">
      <w:tc>
        <w:tcPr>
          <w:tcW w:w="2551" w:type="dxa"/>
          <w:vAlign w:val="center"/>
        </w:tcPr>
        <w:p w14:paraId="0B11FA2C"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3687" w:type="dxa"/>
          <w:vAlign w:val="center"/>
        </w:tcPr>
        <w:p w14:paraId="4BB723FA" w14:textId="77777777" w:rsidR="00532AE4" w:rsidRDefault="00A76F1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3C52C903"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0C666" w14:textId="77777777" w:rsidR="00532AE4" w:rsidRDefault="00A76F1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14:paraId="5CA7F40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A5C28"/>
    <w:multiLevelType w:val="multilevel"/>
    <w:tmpl w:val="493265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4C909ED"/>
    <w:multiLevelType w:val="multilevel"/>
    <w:tmpl w:val="D48A4D3C"/>
    <w:lvl w:ilvl="0">
      <w:start w:val="7"/>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3FC6237"/>
    <w:multiLevelType w:val="multilevel"/>
    <w:tmpl w:val="5E7C14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4B63B1A"/>
    <w:multiLevelType w:val="multilevel"/>
    <w:tmpl w:val="3A90F27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75E33CE"/>
    <w:multiLevelType w:val="multilevel"/>
    <w:tmpl w:val="520617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109229863">
    <w:abstractNumId w:val="2"/>
  </w:num>
  <w:num w:numId="2" w16cid:durableId="777336910">
    <w:abstractNumId w:val="4"/>
  </w:num>
  <w:num w:numId="3" w16cid:durableId="799803170">
    <w:abstractNumId w:val="0"/>
  </w:num>
  <w:num w:numId="4" w16cid:durableId="1429234195">
    <w:abstractNumId w:val="1"/>
  </w:num>
  <w:num w:numId="5" w16cid:durableId="20425126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AE4"/>
    <w:rsid w:val="00022DB6"/>
    <w:rsid w:val="00024779"/>
    <w:rsid w:val="000255E8"/>
    <w:rsid w:val="00064492"/>
    <w:rsid w:val="000672C5"/>
    <w:rsid w:val="00095E46"/>
    <w:rsid w:val="0009768A"/>
    <w:rsid w:val="00097E14"/>
    <w:rsid w:val="000A27C2"/>
    <w:rsid w:val="000B2D33"/>
    <w:rsid w:val="000B42A5"/>
    <w:rsid w:val="000B673F"/>
    <w:rsid w:val="000D4ECB"/>
    <w:rsid w:val="000E1DD7"/>
    <w:rsid w:val="000E63FD"/>
    <w:rsid w:val="000E7889"/>
    <w:rsid w:val="00111565"/>
    <w:rsid w:val="0012087F"/>
    <w:rsid w:val="001577D2"/>
    <w:rsid w:val="00160B51"/>
    <w:rsid w:val="00182B72"/>
    <w:rsid w:val="001E0FB7"/>
    <w:rsid w:val="0021726A"/>
    <w:rsid w:val="002222E9"/>
    <w:rsid w:val="002275D9"/>
    <w:rsid w:val="002502E3"/>
    <w:rsid w:val="00256FA6"/>
    <w:rsid w:val="002839FA"/>
    <w:rsid w:val="002859C5"/>
    <w:rsid w:val="0029155A"/>
    <w:rsid w:val="002A005F"/>
    <w:rsid w:val="002B2F77"/>
    <w:rsid w:val="003352D2"/>
    <w:rsid w:val="00384A61"/>
    <w:rsid w:val="00390FDA"/>
    <w:rsid w:val="003A1F72"/>
    <w:rsid w:val="003A5E74"/>
    <w:rsid w:val="00440AF2"/>
    <w:rsid w:val="00443ACD"/>
    <w:rsid w:val="004472A8"/>
    <w:rsid w:val="00452503"/>
    <w:rsid w:val="0049221F"/>
    <w:rsid w:val="004B5CF1"/>
    <w:rsid w:val="004F703B"/>
    <w:rsid w:val="00502898"/>
    <w:rsid w:val="005043C3"/>
    <w:rsid w:val="005231DC"/>
    <w:rsid w:val="00525777"/>
    <w:rsid w:val="00532AE4"/>
    <w:rsid w:val="005A218A"/>
    <w:rsid w:val="005A79AC"/>
    <w:rsid w:val="005F71E2"/>
    <w:rsid w:val="0061438F"/>
    <w:rsid w:val="00656E72"/>
    <w:rsid w:val="006E680C"/>
    <w:rsid w:val="006F4F00"/>
    <w:rsid w:val="0071274F"/>
    <w:rsid w:val="007576B0"/>
    <w:rsid w:val="00773F12"/>
    <w:rsid w:val="007C29CF"/>
    <w:rsid w:val="007D52C3"/>
    <w:rsid w:val="007E48BB"/>
    <w:rsid w:val="007F5288"/>
    <w:rsid w:val="00806557"/>
    <w:rsid w:val="00826355"/>
    <w:rsid w:val="008869C2"/>
    <w:rsid w:val="008B5DD8"/>
    <w:rsid w:val="008C62CB"/>
    <w:rsid w:val="008C7415"/>
    <w:rsid w:val="008D793F"/>
    <w:rsid w:val="009100C5"/>
    <w:rsid w:val="00914E95"/>
    <w:rsid w:val="00950D94"/>
    <w:rsid w:val="00960D36"/>
    <w:rsid w:val="00994B65"/>
    <w:rsid w:val="009C3B23"/>
    <w:rsid w:val="009D197C"/>
    <w:rsid w:val="00A34F3E"/>
    <w:rsid w:val="00A3559A"/>
    <w:rsid w:val="00A76F12"/>
    <w:rsid w:val="00A8506B"/>
    <w:rsid w:val="00AB3D3A"/>
    <w:rsid w:val="00AB6A2A"/>
    <w:rsid w:val="00AB6F16"/>
    <w:rsid w:val="00AB76D8"/>
    <w:rsid w:val="00AD14F5"/>
    <w:rsid w:val="00AD6661"/>
    <w:rsid w:val="00B04425"/>
    <w:rsid w:val="00B10389"/>
    <w:rsid w:val="00B267B6"/>
    <w:rsid w:val="00B30D2B"/>
    <w:rsid w:val="00B33431"/>
    <w:rsid w:val="00B503D1"/>
    <w:rsid w:val="00B64FEA"/>
    <w:rsid w:val="00B76CCE"/>
    <w:rsid w:val="00B81E44"/>
    <w:rsid w:val="00BB1677"/>
    <w:rsid w:val="00BC6C53"/>
    <w:rsid w:val="00BD2189"/>
    <w:rsid w:val="00BE3596"/>
    <w:rsid w:val="00C24C97"/>
    <w:rsid w:val="00C52987"/>
    <w:rsid w:val="00C5586C"/>
    <w:rsid w:val="00D0484D"/>
    <w:rsid w:val="00D11150"/>
    <w:rsid w:val="00D21D23"/>
    <w:rsid w:val="00D65E9E"/>
    <w:rsid w:val="00D763D8"/>
    <w:rsid w:val="00DA70B4"/>
    <w:rsid w:val="00DD2558"/>
    <w:rsid w:val="00DD32DE"/>
    <w:rsid w:val="00DD5465"/>
    <w:rsid w:val="00DE2CA6"/>
    <w:rsid w:val="00DF5516"/>
    <w:rsid w:val="00E113C2"/>
    <w:rsid w:val="00E23DB9"/>
    <w:rsid w:val="00E27793"/>
    <w:rsid w:val="00E40BD5"/>
    <w:rsid w:val="00E55CFA"/>
    <w:rsid w:val="00E733A4"/>
    <w:rsid w:val="00E94299"/>
    <w:rsid w:val="00EB171E"/>
    <w:rsid w:val="00EE5E30"/>
    <w:rsid w:val="00EF743D"/>
    <w:rsid w:val="00F27E56"/>
    <w:rsid w:val="00FA1A00"/>
    <w:rsid w:val="00FE50F6"/>
    <w:rsid w:val="00FF414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FE6C8"/>
  <w15:docId w15:val="{5CAA09FE-0F77-41A9-9F45-1DB86A729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rPr>
  </w:style>
  <w:style w:type="table" w:customStyle="1" w:styleId="a">
    <w:basedOn w:val="TableNormal2"/>
    <w:tblPr>
      <w:tblStyleRowBandSize w:val="1"/>
      <w:tblStyleColBandSize w:val="1"/>
      <w:tblCellMar>
        <w:left w:w="115" w:type="dxa"/>
        <w:right w:w="115" w:type="dxa"/>
      </w:tblCellMar>
    </w:tblPr>
  </w:style>
  <w:style w:type="table" w:customStyle="1" w:styleId="a0">
    <w:basedOn w:val="TableNormal2"/>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paragraph" w:styleId="Textoindependiente">
    <w:name w:val="Body Text"/>
    <w:basedOn w:val="Normal"/>
    <w:link w:val="TextoindependienteCar"/>
    <w:uiPriority w:val="99"/>
    <w:unhideWhenUsed/>
    <w:rsid w:val="00AA0915"/>
    <w:pPr>
      <w:spacing w:after="120"/>
    </w:pPr>
  </w:style>
  <w:style w:type="character" w:customStyle="1" w:styleId="TextoindependienteCar">
    <w:name w:val="Texto independiente Car"/>
    <w:basedOn w:val="Fuentedeprrafopredeter"/>
    <w:link w:val="Textoindependiente"/>
    <w:uiPriority w:val="99"/>
    <w:rsid w:val="00AA0915"/>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paragraph" w:styleId="Sinespaciado">
    <w:name w:val="No Spacing"/>
    <w:aliases w:val="Francesa,INAI"/>
    <w:link w:val="SinespaciadoCar"/>
    <w:uiPriority w:val="1"/>
    <w:qFormat/>
    <w:rsid w:val="0085765F"/>
    <w:rPr>
      <w:lang w:val="es-MX" w:eastAsia="es-ES"/>
    </w:rPr>
  </w:style>
  <w:style w:type="character" w:customStyle="1" w:styleId="SinespaciadoCar">
    <w:name w:val="Sin espaciado Car"/>
    <w:aliases w:val="Francesa Car,INAI Car"/>
    <w:link w:val="Sinespaciado"/>
    <w:uiPriority w:val="1"/>
    <w:locked/>
    <w:rsid w:val="0085765F"/>
    <w:rPr>
      <w:lang w:val="es-MX" w:eastAsia="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60332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JX0W1HCN9gFbMVjgdwbWw/QMSQ==">CgMxLjAyCGguZ2pkZ3hzMg5oLnVmbGRsZzF6NWNxZTIJaC4zZHk2dmttMgloLjN6bnlzaDcyDmguaWJpaWU1MXNhd2w2MgloLjFmb2I5dGU4AHIhMUNSTGJwa08yUGlFMUdXSElzMUR3eVFBbnF4ck5jMmo2</go:docsCustomData>
</go:gDocsCustomXmlDataStorage>
</file>

<file path=customXml/itemProps1.xml><?xml version="1.0" encoding="utf-8"?>
<ds:datastoreItem xmlns:ds="http://schemas.openxmlformats.org/officeDocument/2006/customXml" ds:itemID="{859D27DF-6AFB-4311-A2EF-C07098B429A1}">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26</Pages>
  <Words>6639</Words>
  <Characters>36516</Characters>
  <Application>Microsoft Office Word</Application>
  <DocSecurity>0</DocSecurity>
  <Lines>304</Lines>
  <Paragraphs>86</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43069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ADRIANA INFOEM</cp:lastModifiedBy>
  <cp:revision>2</cp:revision>
  <cp:lastPrinted>2026-01-16T18:24:00Z</cp:lastPrinted>
  <dcterms:created xsi:type="dcterms:W3CDTF">2026-03-18T20:01:00Z</dcterms:created>
  <dcterms:modified xsi:type="dcterms:W3CDTF">2026-03-18T20:01:00Z</dcterms:modified>
</cp:coreProperties>
</file>