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B771C" w14:textId="77777777" w:rsidR="00012F56" w:rsidRDefault="00012F56" w:rsidP="000D159D">
      <w:pPr>
        <w:spacing w:after="0" w:line="360" w:lineRule="auto"/>
      </w:pPr>
    </w:p>
    <w:p w14:paraId="4485F9DC" w14:textId="4BE38FA7" w:rsidR="00A05EF7" w:rsidRDefault="00DC0367" w:rsidP="000D159D">
      <w:pPr>
        <w:tabs>
          <w:tab w:val="left" w:pos="8931"/>
        </w:tabs>
        <w:spacing w:after="0" w:line="360" w:lineRule="auto"/>
        <w:rPr>
          <w:color w:val="000000"/>
        </w:rPr>
      </w:pPr>
      <w:r>
        <w:rPr>
          <w:color w:val="000000"/>
        </w:rPr>
        <w:t>Resolución del Pleno del Instituto de Transparencia, Acceso a la Información Pública y Protección de Datos Personales del Estado de México y Municipios, con domicilio en Metepec,</w:t>
      </w:r>
      <w:r w:rsidR="00945A49">
        <w:rPr>
          <w:color w:val="000000"/>
        </w:rPr>
        <w:t xml:space="preserve"> Estado de México, de fecha </w:t>
      </w:r>
      <w:r w:rsidR="005A7EED">
        <w:rPr>
          <w:color w:val="000000"/>
        </w:rPr>
        <w:t>veintio</w:t>
      </w:r>
      <w:bookmarkStart w:id="0" w:name="_GoBack"/>
      <w:bookmarkEnd w:id="0"/>
      <w:r w:rsidR="005A7EED">
        <w:rPr>
          <w:color w:val="000000"/>
        </w:rPr>
        <w:t>cho de enero de dos mil veintiséis</w:t>
      </w:r>
      <w:r>
        <w:rPr>
          <w:color w:val="000000"/>
        </w:rPr>
        <w:t xml:space="preserve">. </w:t>
      </w:r>
    </w:p>
    <w:p w14:paraId="62CF3E71" w14:textId="77777777" w:rsidR="00A05EF7" w:rsidRDefault="00DC0367" w:rsidP="000D159D">
      <w:pPr>
        <w:tabs>
          <w:tab w:val="left" w:pos="2340"/>
        </w:tabs>
        <w:spacing w:after="0" w:line="360" w:lineRule="auto"/>
        <w:rPr>
          <w:b/>
          <w:color w:val="FF0000"/>
        </w:rPr>
      </w:pPr>
      <w:r>
        <w:rPr>
          <w:b/>
          <w:color w:val="FF0000"/>
        </w:rPr>
        <w:tab/>
      </w:r>
    </w:p>
    <w:p w14:paraId="439B66DE" w14:textId="4A7FC94A" w:rsidR="00A05EF7" w:rsidRDefault="00DC0367" w:rsidP="000D159D">
      <w:pPr>
        <w:spacing w:after="0" w:line="360" w:lineRule="auto"/>
        <w:rPr>
          <w:color w:val="000000"/>
        </w:rPr>
      </w:pPr>
      <w:r>
        <w:rPr>
          <w:b/>
          <w:color w:val="000000"/>
        </w:rPr>
        <w:t>VISTO</w:t>
      </w:r>
      <w:r>
        <w:rPr>
          <w:color w:val="000000"/>
        </w:rPr>
        <w:t xml:space="preserve"> el expediente electrónico conformado con motivo del Recurso de Revisión </w:t>
      </w:r>
      <w:r w:rsidR="00706825" w:rsidRPr="00FB27AD">
        <w:rPr>
          <w:b/>
          <w:bCs/>
          <w:color w:val="000000"/>
        </w:rPr>
        <w:t>04611/INFOEM/IP/RR/2025</w:t>
      </w:r>
      <w:r w:rsidR="00B96C4E" w:rsidRPr="00FB27AD">
        <w:rPr>
          <w:b/>
          <w:bCs/>
          <w:color w:val="000000"/>
        </w:rPr>
        <w:t>,</w:t>
      </w:r>
      <w:r w:rsidR="00B96C4E" w:rsidRPr="00751585">
        <w:rPr>
          <w:bCs/>
          <w:color w:val="000000"/>
        </w:rPr>
        <w:t xml:space="preserve"> interpuesto</w:t>
      </w:r>
      <w:r w:rsidRPr="00751585">
        <w:rPr>
          <w:bCs/>
          <w:color w:val="000000"/>
        </w:rPr>
        <w:t xml:space="preserve"> por </w:t>
      </w:r>
      <w:r w:rsidR="00544DED" w:rsidRPr="00544DED">
        <w:rPr>
          <w:bCs/>
          <w:color w:val="000000"/>
          <w:highlight w:val="black"/>
        </w:rPr>
        <w:t>NNNNNNN</w:t>
      </w:r>
      <w:r w:rsidR="00945A49" w:rsidRPr="00544DED">
        <w:rPr>
          <w:bCs/>
          <w:color w:val="000000"/>
          <w:highlight w:val="black"/>
        </w:rPr>
        <w:t>,</w:t>
      </w:r>
      <w:r w:rsidR="00945A49" w:rsidRPr="00751585">
        <w:rPr>
          <w:bCs/>
          <w:color w:val="000000"/>
        </w:rPr>
        <w:t xml:space="preserve"> en adelante </w:t>
      </w:r>
      <w:r w:rsidRPr="00751585">
        <w:rPr>
          <w:bCs/>
          <w:color w:val="000000"/>
        </w:rPr>
        <w:t>Recurrente o Particular</w:t>
      </w:r>
      <w:r w:rsidR="00E20881" w:rsidRPr="00751585">
        <w:rPr>
          <w:bCs/>
          <w:color w:val="000000"/>
        </w:rPr>
        <w:t>, en contra de la</w:t>
      </w:r>
      <w:r w:rsidRPr="00751585">
        <w:rPr>
          <w:bCs/>
          <w:color w:val="000000"/>
        </w:rPr>
        <w:t xml:space="preserve"> respuesta del Sujeto Obligado, </w:t>
      </w:r>
      <w:r w:rsidR="00706825" w:rsidRPr="00FB27AD">
        <w:rPr>
          <w:b/>
          <w:bCs/>
          <w:color w:val="000000"/>
        </w:rPr>
        <w:t>Ayuntamiento de Toluca</w:t>
      </w:r>
      <w:r w:rsidR="00E20881" w:rsidRPr="00FB27AD">
        <w:rPr>
          <w:b/>
          <w:bCs/>
          <w:color w:val="000000"/>
        </w:rPr>
        <w:t xml:space="preserve">, </w:t>
      </w:r>
      <w:r w:rsidR="00E20881" w:rsidRPr="00751585">
        <w:rPr>
          <w:bCs/>
          <w:color w:val="000000"/>
        </w:rPr>
        <w:t>a la solicitud</w:t>
      </w:r>
      <w:r w:rsidRPr="00751585">
        <w:rPr>
          <w:bCs/>
          <w:color w:val="000000"/>
        </w:rPr>
        <w:t xml:space="preserve"> de acceso a la información pública </w:t>
      </w:r>
      <w:r w:rsidR="00945A49" w:rsidRPr="00751585">
        <w:rPr>
          <w:bCs/>
          <w:color w:val="000000"/>
        </w:rPr>
        <w:t>01580/TOLUCA/IP/2025</w:t>
      </w:r>
      <w:r w:rsidRPr="00751585">
        <w:rPr>
          <w:bCs/>
          <w:color w:val="000000"/>
        </w:rPr>
        <w:t>,</w:t>
      </w:r>
      <w:r>
        <w:rPr>
          <w:color w:val="000000"/>
        </w:rPr>
        <w:t xml:space="preserve"> se emite la presente Resolución, con base en los Antecedentes y Considerandos que se exponen a continuación:</w:t>
      </w:r>
    </w:p>
    <w:p w14:paraId="3BC6291E" w14:textId="77777777" w:rsidR="00A05EF7" w:rsidRDefault="00DC0367" w:rsidP="000D159D">
      <w:pPr>
        <w:tabs>
          <w:tab w:val="left" w:pos="1965"/>
        </w:tabs>
        <w:spacing w:after="0" w:line="360" w:lineRule="auto"/>
        <w:rPr>
          <w:b/>
          <w:color w:val="FF0000"/>
        </w:rPr>
      </w:pPr>
      <w:r>
        <w:rPr>
          <w:b/>
          <w:color w:val="FF0000"/>
        </w:rPr>
        <w:tab/>
      </w:r>
    </w:p>
    <w:p w14:paraId="3C242EE7" w14:textId="77777777" w:rsidR="00A05EF7" w:rsidRDefault="00DC0367" w:rsidP="000D159D">
      <w:pPr>
        <w:pStyle w:val="Ttulo1"/>
        <w:spacing w:before="0" w:line="360" w:lineRule="auto"/>
        <w:jc w:val="center"/>
        <w:rPr>
          <w:rFonts w:ascii="Palatino Linotype" w:eastAsia="Palatino Linotype" w:hAnsi="Palatino Linotype" w:cs="Palatino Linotype"/>
          <w:b/>
          <w:color w:val="000000"/>
          <w:sz w:val="22"/>
          <w:szCs w:val="22"/>
        </w:rPr>
      </w:pPr>
      <w:bookmarkStart w:id="1" w:name="_heading=h.r37zef8vtuic" w:colFirst="0" w:colLast="0"/>
      <w:bookmarkEnd w:id="1"/>
      <w:r>
        <w:rPr>
          <w:rFonts w:ascii="Palatino Linotype" w:eastAsia="Palatino Linotype" w:hAnsi="Palatino Linotype" w:cs="Palatino Linotype"/>
          <w:b/>
          <w:color w:val="000000"/>
          <w:sz w:val="22"/>
          <w:szCs w:val="22"/>
        </w:rPr>
        <w:t>A N T E C E D E N T E S</w:t>
      </w:r>
    </w:p>
    <w:p w14:paraId="532826F0" w14:textId="77777777" w:rsidR="00A05EF7" w:rsidRDefault="00A05EF7" w:rsidP="000D159D">
      <w:pPr>
        <w:spacing w:after="0" w:line="360" w:lineRule="auto"/>
        <w:jc w:val="center"/>
        <w:rPr>
          <w:b/>
          <w:color w:val="000000"/>
        </w:rPr>
      </w:pPr>
    </w:p>
    <w:p w14:paraId="466AA8EB" w14:textId="654A21BF" w:rsidR="00A05EF7" w:rsidRDefault="005A1437" w:rsidP="000D159D">
      <w:pPr>
        <w:pStyle w:val="Ttulo2"/>
        <w:spacing w:before="0" w:line="360" w:lineRule="auto"/>
        <w:rPr>
          <w:rFonts w:ascii="Palatino Linotype" w:eastAsia="Palatino Linotype" w:hAnsi="Palatino Linotype" w:cs="Palatino Linotype"/>
          <w:b/>
          <w:color w:val="000000"/>
          <w:sz w:val="22"/>
          <w:szCs w:val="22"/>
        </w:rPr>
      </w:pPr>
      <w:bookmarkStart w:id="2" w:name="_heading=h.9sal5tg5j6my" w:colFirst="0" w:colLast="0"/>
      <w:bookmarkEnd w:id="2"/>
      <w:r w:rsidRPr="006D1154">
        <w:rPr>
          <w:rFonts w:ascii="Palatino Linotype" w:eastAsia="Palatino Linotype" w:hAnsi="Palatino Linotype" w:cs="Palatino Linotype"/>
          <w:b/>
          <w:color w:val="000000"/>
          <w:sz w:val="22"/>
          <w:szCs w:val="22"/>
        </w:rPr>
        <w:t>I. Presentación de la solicitud</w:t>
      </w:r>
      <w:r w:rsidR="00DC0367" w:rsidRPr="006D1154">
        <w:rPr>
          <w:rFonts w:ascii="Palatino Linotype" w:eastAsia="Palatino Linotype" w:hAnsi="Palatino Linotype" w:cs="Palatino Linotype"/>
          <w:b/>
          <w:color w:val="000000"/>
          <w:sz w:val="22"/>
          <w:szCs w:val="22"/>
        </w:rPr>
        <w:t xml:space="preserve"> de información</w:t>
      </w:r>
    </w:p>
    <w:p w14:paraId="04DF1026" w14:textId="77777777" w:rsidR="00A05EF7" w:rsidRDefault="00A05EF7" w:rsidP="000D159D">
      <w:pPr>
        <w:spacing w:after="0" w:line="360" w:lineRule="auto"/>
        <w:rPr>
          <w:b/>
          <w:color w:val="000000"/>
        </w:rPr>
      </w:pPr>
    </w:p>
    <w:p w14:paraId="7C7B2DEF" w14:textId="790C2BFA" w:rsidR="00A05EF7" w:rsidRDefault="00DC0367" w:rsidP="000D159D">
      <w:pPr>
        <w:spacing w:after="0" w:line="360" w:lineRule="auto"/>
        <w:rPr>
          <w:color w:val="000000"/>
        </w:rPr>
      </w:pPr>
      <w:r>
        <w:rPr>
          <w:color w:val="000000"/>
        </w:rPr>
        <w:t xml:space="preserve">Con fecha </w:t>
      </w:r>
      <w:r w:rsidR="00945A49">
        <w:rPr>
          <w:color w:val="000000"/>
        </w:rPr>
        <w:t>catorce de marzo</w:t>
      </w:r>
      <w:r w:rsidR="00C27CE3">
        <w:rPr>
          <w:color w:val="000000"/>
        </w:rPr>
        <w:t xml:space="preserve"> </w:t>
      </w:r>
      <w:r>
        <w:rPr>
          <w:color w:val="000000"/>
        </w:rPr>
        <w:t xml:space="preserve"> de dos mil veinticinco, </w:t>
      </w:r>
      <w:r w:rsidR="00C27CE3">
        <w:rPr>
          <w:color w:val="000000"/>
        </w:rPr>
        <w:t xml:space="preserve"> el Particular presentó una solicitud</w:t>
      </w:r>
      <w:r>
        <w:rPr>
          <w:color w:val="000000"/>
        </w:rPr>
        <w:t xml:space="preserve"> de acceso a la información, a través del Sistema de Acceso a la Información Mexiquense (SAIMEX), ante el </w:t>
      </w:r>
      <w:r w:rsidR="00706825">
        <w:rPr>
          <w:color w:val="000000"/>
        </w:rPr>
        <w:t>Ayuntamiento de Toluca</w:t>
      </w:r>
      <w:r>
        <w:rPr>
          <w:color w:val="000000"/>
        </w:rPr>
        <w:t>,</w:t>
      </w:r>
      <w:r>
        <w:rPr>
          <w:b/>
          <w:color w:val="000000"/>
        </w:rPr>
        <w:t xml:space="preserve"> </w:t>
      </w:r>
      <w:r>
        <w:rPr>
          <w:color w:val="000000"/>
        </w:rPr>
        <w:t>en los siguientes términos:</w:t>
      </w:r>
    </w:p>
    <w:p w14:paraId="1C9E2981" w14:textId="77777777" w:rsidR="00A05EF7" w:rsidRPr="00037808" w:rsidRDefault="00A05EF7" w:rsidP="000D159D">
      <w:pPr>
        <w:spacing w:after="0" w:line="360" w:lineRule="auto"/>
        <w:ind w:left="567" w:right="567"/>
        <w:rPr>
          <w:b/>
          <w:i/>
          <w:color w:val="000000"/>
          <w:sz w:val="20"/>
          <w:szCs w:val="20"/>
        </w:rPr>
      </w:pPr>
    </w:p>
    <w:p w14:paraId="0D56D224" w14:textId="31FE2A85" w:rsidR="00A05EF7" w:rsidRDefault="00C27CE3" w:rsidP="000D159D">
      <w:pPr>
        <w:spacing w:after="0" w:line="360" w:lineRule="auto"/>
        <w:ind w:left="567" w:right="567"/>
        <w:rPr>
          <w:b/>
          <w:i/>
          <w:color w:val="000000"/>
          <w:sz w:val="20"/>
          <w:szCs w:val="20"/>
        </w:rPr>
      </w:pPr>
      <w:r>
        <w:rPr>
          <w:b/>
          <w:i/>
          <w:color w:val="000000"/>
          <w:sz w:val="20"/>
          <w:szCs w:val="20"/>
        </w:rPr>
        <w:t xml:space="preserve"> </w:t>
      </w:r>
      <w:r w:rsidR="00DC0367">
        <w:rPr>
          <w:b/>
          <w:i/>
          <w:color w:val="000000"/>
          <w:sz w:val="20"/>
          <w:szCs w:val="20"/>
        </w:rPr>
        <w:t>“DESCRIPCIÓN CLARA Y PRECISA DE LA INFORMACIÓN SOLICITADA</w:t>
      </w:r>
    </w:p>
    <w:p w14:paraId="56C85477" w14:textId="6946B64E" w:rsidR="00A05EF7" w:rsidRDefault="00945A49" w:rsidP="000D159D">
      <w:pPr>
        <w:spacing w:after="0" w:line="360" w:lineRule="auto"/>
        <w:ind w:left="567" w:right="567"/>
        <w:rPr>
          <w:i/>
          <w:color w:val="000000"/>
          <w:sz w:val="20"/>
          <w:szCs w:val="20"/>
        </w:rPr>
      </w:pPr>
      <w:r w:rsidRPr="00945A49">
        <w:rPr>
          <w:i/>
          <w:color w:val="000000"/>
          <w:sz w:val="20"/>
          <w:szCs w:val="20"/>
        </w:rPr>
        <w:t xml:space="preserve">Ley de transparencia y acceso a la información pública del Estado de México artículo quinto y séptimo ley de protección de datos el estado de México artículo tercero y sexto constitución política artículo sexto y demás aplicables en la ley la información es interés público solicitada es de interés público y su divulgación no causa daño terceros la transparencia y la rendición de cuentas la información solicitada es necesaria para la evaluación de la gestión pública y el acceso a la transparencia y la información y tener acceso a datos concretos, </w:t>
      </w:r>
      <w:r w:rsidRPr="005A7EED">
        <w:rPr>
          <w:i/>
          <w:color w:val="000000"/>
          <w:sz w:val="20"/>
          <w:szCs w:val="20"/>
        </w:rPr>
        <w:t xml:space="preserve">cantidad de dinero gastado hasta </w:t>
      </w:r>
      <w:r w:rsidRPr="005A7EED">
        <w:rPr>
          <w:i/>
          <w:color w:val="000000"/>
          <w:sz w:val="20"/>
          <w:szCs w:val="20"/>
        </w:rPr>
        <w:lastRenderedPageBreak/>
        <w:t xml:space="preserve">el día de hoy en adquisición de unidades así mismo, cantidad de suministros adquisición </w:t>
      </w:r>
      <w:proofErr w:type="spellStart"/>
      <w:r w:rsidRPr="005A7EED">
        <w:rPr>
          <w:i/>
          <w:color w:val="000000"/>
          <w:sz w:val="20"/>
          <w:szCs w:val="20"/>
        </w:rPr>
        <w:t>de el</w:t>
      </w:r>
      <w:proofErr w:type="spellEnd"/>
      <w:r w:rsidRPr="005A7EED">
        <w:rPr>
          <w:i/>
          <w:color w:val="000000"/>
          <w:sz w:val="20"/>
          <w:szCs w:val="20"/>
        </w:rPr>
        <w:t xml:space="preserve"> programa pon Guapa a Toluca cuánto dinero se </w:t>
      </w:r>
      <w:proofErr w:type="spellStart"/>
      <w:r w:rsidRPr="005A7EED">
        <w:rPr>
          <w:i/>
          <w:color w:val="000000"/>
          <w:sz w:val="20"/>
          <w:szCs w:val="20"/>
        </w:rPr>
        <w:t>ah</w:t>
      </w:r>
      <w:proofErr w:type="spellEnd"/>
      <w:r w:rsidRPr="005A7EED">
        <w:rPr>
          <w:i/>
          <w:color w:val="000000"/>
          <w:sz w:val="20"/>
          <w:szCs w:val="20"/>
        </w:rPr>
        <w:t xml:space="preserve"> inventado en imagen y el show mediático del parque alameda así mismo un informe detallado de parte de la tesorería del ingresos propios por día así como la digitalización de todo los documentos contables de la tesorería municipal, así mismo la digitalización de cada uno de los recibos de pago de predial resguardando de forma testada los nombres y dirección de los ciudadanos más no los. Importantes de cada uno de los recibos de cobro la información es específica así como de los recibos cancelados</w:t>
      </w:r>
      <w:r w:rsidR="00DC0367" w:rsidRPr="005A7EED">
        <w:rPr>
          <w:i/>
          <w:color w:val="000000"/>
          <w:sz w:val="20"/>
          <w:szCs w:val="20"/>
        </w:rPr>
        <w:t>.” (Sic.)</w:t>
      </w:r>
    </w:p>
    <w:p w14:paraId="5E5D4B92" w14:textId="77777777" w:rsidR="00A05EF7" w:rsidRDefault="00A05EF7" w:rsidP="000D159D">
      <w:pPr>
        <w:spacing w:after="0" w:line="360" w:lineRule="auto"/>
        <w:ind w:right="567"/>
        <w:rPr>
          <w:i/>
          <w:color w:val="000000"/>
          <w:sz w:val="20"/>
          <w:szCs w:val="20"/>
        </w:rPr>
      </w:pPr>
    </w:p>
    <w:p w14:paraId="3C2900EC" w14:textId="77777777" w:rsidR="00A05EF7" w:rsidRDefault="00DC0367" w:rsidP="000D159D">
      <w:pPr>
        <w:spacing w:after="0" w:line="360" w:lineRule="auto"/>
        <w:ind w:left="567" w:right="567"/>
        <w:rPr>
          <w:b/>
          <w:i/>
          <w:color w:val="000000"/>
          <w:sz w:val="20"/>
          <w:szCs w:val="20"/>
        </w:rPr>
      </w:pPr>
      <w:r>
        <w:rPr>
          <w:b/>
          <w:i/>
          <w:color w:val="000000"/>
          <w:sz w:val="20"/>
          <w:szCs w:val="20"/>
        </w:rPr>
        <w:t>“MODALIDAD DE ENTREGA</w:t>
      </w:r>
    </w:p>
    <w:p w14:paraId="0C153242" w14:textId="77777777" w:rsidR="00A05EF7" w:rsidRDefault="00DC0367" w:rsidP="000D159D">
      <w:pPr>
        <w:spacing w:after="0" w:line="360" w:lineRule="auto"/>
        <w:ind w:left="567" w:right="567"/>
        <w:rPr>
          <w:i/>
          <w:color w:val="000000"/>
          <w:sz w:val="20"/>
          <w:szCs w:val="20"/>
        </w:rPr>
      </w:pPr>
      <w:r>
        <w:rPr>
          <w:i/>
          <w:color w:val="000000"/>
          <w:sz w:val="20"/>
          <w:szCs w:val="20"/>
        </w:rPr>
        <w:t>A través del SAIMEX”</w:t>
      </w:r>
    </w:p>
    <w:p w14:paraId="2435BD42" w14:textId="77777777" w:rsidR="00A05EF7" w:rsidRDefault="00A05EF7" w:rsidP="000D159D">
      <w:pPr>
        <w:spacing w:after="0" w:line="360" w:lineRule="auto"/>
        <w:ind w:left="567" w:right="567"/>
        <w:rPr>
          <w:i/>
          <w:color w:val="000000"/>
          <w:sz w:val="20"/>
          <w:szCs w:val="20"/>
        </w:rPr>
      </w:pPr>
    </w:p>
    <w:p w14:paraId="4B9E044D" w14:textId="77777777" w:rsidR="00A05EF7" w:rsidRDefault="00A05EF7" w:rsidP="000D159D">
      <w:pPr>
        <w:tabs>
          <w:tab w:val="left" w:pos="4667"/>
        </w:tabs>
        <w:spacing w:after="0" w:line="360" w:lineRule="auto"/>
        <w:rPr>
          <w:color w:val="000000"/>
        </w:rPr>
      </w:pPr>
    </w:p>
    <w:p w14:paraId="2DC03E1A" w14:textId="77777777" w:rsidR="00EB4A59" w:rsidRPr="00EB4A59" w:rsidRDefault="00EB4A59" w:rsidP="000D159D">
      <w:pPr>
        <w:spacing w:after="0" w:line="360" w:lineRule="auto"/>
        <w:rPr>
          <w:b/>
          <w:color w:val="000000"/>
        </w:rPr>
      </w:pPr>
      <w:bookmarkStart w:id="3" w:name="_heading=h.5h2adxb7a6oq" w:colFirst="0" w:colLast="0"/>
      <w:bookmarkEnd w:id="3"/>
      <w:r w:rsidRPr="00EB4A59">
        <w:rPr>
          <w:b/>
          <w:color w:val="000000"/>
        </w:rPr>
        <w:t>II. Respuesta del Sujeto Obligado</w:t>
      </w:r>
    </w:p>
    <w:p w14:paraId="431B3DA4" w14:textId="77777777" w:rsidR="00EB4A59" w:rsidRPr="00EB4A59" w:rsidRDefault="00EB4A59" w:rsidP="000D159D">
      <w:pPr>
        <w:spacing w:after="0" w:line="360" w:lineRule="auto"/>
        <w:rPr>
          <w:b/>
          <w:color w:val="000000"/>
        </w:rPr>
      </w:pPr>
    </w:p>
    <w:p w14:paraId="2A99A958" w14:textId="3962C0A2" w:rsidR="00EB4A59" w:rsidRDefault="00EB4A59" w:rsidP="000D159D">
      <w:pPr>
        <w:spacing w:after="0" w:line="360" w:lineRule="auto"/>
        <w:rPr>
          <w:color w:val="000000"/>
        </w:rPr>
      </w:pPr>
      <w:r w:rsidRPr="00C27CE3">
        <w:rPr>
          <w:color w:val="000000"/>
        </w:rPr>
        <w:t xml:space="preserve">Con fecha </w:t>
      </w:r>
      <w:r w:rsidR="00945A49">
        <w:rPr>
          <w:color w:val="000000"/>
        </w:rPr>
        <w:t xml:space="preserve">siete de abril </w:t>
      </w:r>
      <w:r w:rsidRPr="00C27CE3">
        <w:rPr>
          <w:color w:val="000000"/>
        </w:rPr>
        <w:t xml:space="preserve">de dos mil veinticinco, el Sujeto Obligado notificó, a través del Sistema de Acceso a la Información Mexiquense (SAIMEX), la respuesta a la solicitud de acceso a la información pública, </w:t>
      </w:r>
      <w:r w:rsidR="00005400">
        <w:rPr>
          <w:color w:val="000000"/>
        </w:rPr>
        <w:t xml:space="preserve">por medio </w:t>
      </w:r>
      <w:r w:rsidR="00853B2F">
        <w:rPr>
          <w:color w:val="000000"/>
        </w:rPr>
        <w:t xml:space="preserve">del oficio de Titular de la Unidad de Transparencia, donde refiere que </w:t>
      </w:r>
      <w:r w:rsidR="00CA7ED5">
        <w:rPr>
          <w:color w:val="000000"/>
        </w:rPr>
        <w:t>se turnó la solicitud de información a la Dirección General de A</w:t>
      </w:r>
      <w:r w:rsidR="00362EC4">
        <w:rPr>
          <w:color w:val="000000"/>
        </w:rPr>
        <w:t>dministración y la</w:t>
      </w:r>
      <w:r w:rsidR="00CA7ED5">
        <w:rPr>
          <w:color w:val="000000"/>
        </w:rPr>
        <w:t xml:space="preserve"> Dirección General de Seguridad y Protección Ciudadana, </w:t>
      </w:r>
      <w:r w:rsidR="00362EC4">
        <w:rPr>
          <w:color w:val="000000"/>
        </w:rPr>
        <w:t xml:space="preserve"> </w:t>
      </w:r>
      <w:r w:rsidR="00CA7ED5">
        <w:rPr>
          <w:color w:val="000000"/>
        </w:rPr>
        <w:t>refirieron que posterior a una búsqueda  en sus archivos no se encontró información</w:t>
      </w:r>
      <w:r w:rsidR="00BA786F">
        <w:rPr>
          <w:color w:val="000000"/>
        </w:rPr>
        <w:t xml:space="preserve"> relacionada con la solicitud</w:t>
      </w:r>
      <w:r w:rsidR="00362EC4">
        <w:rPr>
          <w:color w:val="000000"/>
        </w:rPr>
        <w:t xml:space="preserve">, al carecer de atribuciones para </w:t>
      </w:r>
      <w:r w:rsidR="008922FF">
        <w:rPr>
          <w:color w:val="000000"/>
        </w:rPr>
        <w:t>generar o poseer la información</w:t>
      </w:r>
      <w:r w:rsidR="00BA786F">
        <w:rPr>
          <w:color w:val="000000"/>
        </w:rPr>
        <w:t xml:space="preserve">. Por su parte </w:t>
      </w:r>
      <w:r w:rsidR="00BA786F" w:rsidRPr="00BA786F">
        <w:rPr>
          <w:color w:val="000000"/>
        </w:rPr>
        <w:t xml:space="preserve"> el Instituto Municipal de la Mujer de Toluca</w:t>
      </w:r>
      <w:r w:rsidR="00BA786F">
        <w:rPr>
          <w:color w:val="000000"/>
        </w:rPr>
        <w:t xml:space="preserve"> refirió que no se encontró la información solicitada, toda vez que no ha gastado en unidades. </w:t>
      </w:r>
    </w:p>
    <w:p w14:paraId="64026EA8" w14:textId="77777777" w:rsidR="00EB4A59" w:rsidRDefault="00EB4A59" w:rsidP="000D159D">
      <w:pPr>
        <w:spacing w:after="0" w:line="360" w:lineRule="auto"/>
        <w:rPr>
          <w:b/>
          <w:color w:val="000000"/>
        </w:rPr>
      </w:pPr>
    </w:p>
    <w:p w14:paraId="4C5C0D21" w14:textId="77777777" w:rsidR="00EB4A59" w:rsidRPr="00EB4A59" w:rsidRDefault="00EB4A59" w:rsidP="000D159D">
      <w:pPr>
        <w:spacing w:after="0" w:line="360" w:lineRule="auto"/>
        <w:rPr>
          <w:b/>
          <w:color w:val="000000"/>
        </w:rPr>
      </w:pPr>
      <w:r w:rsidRPr="00EB4A59">
        <w:rPr>
          <w:b/>
          <w:color w:val="000000"/>
        </w:rPr>
        <w:t>III. Interposición del Recurso de Revisión</w:t>
      </w:r>
    </w:p>
    <w:p w14:paraId="02708CA0" w14:textId="77777777" w:rsidR="00EB4A59" w:rsidRPr="00EB4A59" w:rsidRDefault="00EB4A59" w:rsidP="000D159D">
      <w:pPr>
        <w:spacing w:after="0" w:line="360" w:lineRule="auto"/>
        <w:rPr>
          <w:b/>
          <w:color w:val="000000"/>
        </w:rPr>
      </w:pPr>
    </w:p>
    <w:p w14:paraId="32CF7D3D" w14:textId="43534A42" w:rsidR="00EB4A59" w:rsidRPr="00A37C85" w:rsidRDefault="00EB4A59" w:rsidP="000D159D">
      <w:pPr>
        <w:spacing w:after="0" w:line="360" w:lineRule="auto"/>
        <w:rPr>
          <w:color w:val="000000"/>
        </w:rPr>
      </w:pPr>
      <w:r w:rsidRPr="00A37C85">
        <w:rPr>
          <w:color w:val="000000"/>
        </w:rPr>
        <w:lastRenderedPageBreak/>
        <w:t xml:space="preserve">Con fecha </w:t>
      </w:r>
      <w:r w:rsidR="008922FF">
        <w:rPr>
          <w:color w:val="000000"/>
        </w:rPr>
        <w:t xml:space="preserve">veintitrés de abril </w:t>
      </w:r>
      <w:r w:rsidRPr="00A37C85">
        <w:rPr>
          <w:color w:val="000000"/>
        </w:rPr>
        <w:t>de dos mil veinticinco, se recibió en este Instituto, a través del Sistema de Acceso a la Información Mexiquense (SAIMEX), Recurso de Revisión interpuesto por la parte Recurrente, en contra de la respuesta por el Sujeto Obligado, a la solicitud de información, en los siguientes términos:</w:t>
      </w:r>
    </w:p>
    <w:p w14:paraId="5D045FF5" w14:textId="77777777" w:rsidR="00EB4A59" w:rsidRPr="00EB4A59" w:rsidRDefault="00EB4A59" w:rsidP="000D159D">
      <w:pPr>
        <w:spacing w:after="0" w:line="360" w:lineRule="auto"/>
        <w:rPr>
          <w:b/>
          <w:color w:val="000000"/>
        </w:rPr>
      </w:pPr>
    </w:p>
    <w:p w14:paraId="0BE21FD6" w14:textId="77777777" w:rsidR="00EB4A59" w:rsidRPr="000D159D" w:rsidRDefault="00EB4A59" w:rsidP="000D159D">
      <w:pPr>
        <w:spacing w:after="0" w:line="360" w:lineRule="auto"/>
        <w:ind w:left="567" w:right="567"/>
        <w:rPr>
          <w:b/>
          <w:i/>
          <w:iCs/>
          <w:color w:val="000000"/>
          <w:sz w:val="20"/>
          <w:szCs w:val="20"/>
        </w:rPr>
      </w:pPr>
      <w:r w:rsidRPr="00EB4A59">
        <w:rPr>
          <w:b/>
          <w:color w:val="000000"/>
        </w:rPr>
        <w:t>“</w:t>
      </w:r>
      <w:r w:rsidRPr="000D159D">
        <w:rPr>
          <w:b/>
          <w:i/>
          <w:iCs/>
          <w:color w:val="000000"/>
          <w:sz w:val="20"/>
          <w:szCs w:val="20"/>
        </w:rPr>
        <w:t>ACTO IMPUGNADO</w:t>
      </w:r>
    </w:p>
    <w:p w14:paraId="7CEC0272" w14:textId="7037E2F4" w:rsidR="00EB4A59" w:rsidRPr="000D159D" w:rsidRDefault="008922FF" w:rsidP="000D159D">
      <w:pPr>
        <w:spacing w:after="0" w:line="360" w:lineRule="auto"/>
        <w:ind w:left="567" w:right="567"/>
        <w:rPr>
          <w:i/>
          <w:iCs/>
          <w:color w:val="000000"/>
          <w:sz w:val="20"/>
          <w:szCs w:val="20"/>
        </w:rPr>
      </w:pPr>
      <w:r w:rsidRPr="008922FF">
        <w:rPr>
          <w:i/>
          <w:iCs/>
          <w:color w:val="000000"/>
          <w:sz w:val="20"/>
          <w:szCs w:val="20"/>
        </w:rPr>
        <w:t>La negativa de la información</w:t>
      </w:r>
      <w:r w:rsidR="00EB4A59" w:rsidRPr="000D159D">
        <w:rPr>
          <w:i/>
          <w:iCs/>
          <w:color w:val="000000"/>
          <w:sz w:val="20"/>
          <w:szCs w:val="20"/>
        </w:rPr>
        <w:t>.” (Sic.)</w:t>
      </w:r>
    </w:p>
    <w:p w14:paraId="0526C7FA" w14:textId="77777777" w:rsidR="00EB4A59" w:rsidRPr="000D159D" w:rsidRDefault="00EB4A59" w:rsidP="000D159D">
      <w:pPr>
        <w:spacing w:after="0" w:line="360" w:lineRule="auto"/>
        <w:ind w:left="567" w:right="567"/>
        <w:rPr>
          <w:b/>
          <w:i/>
          <w:iCs/>
          <w:color w:val="000000"/>
          <w:sz w:val="20"/>
          <w:szCs w:val="20"/>
        </w:rPr>
      </w:pPr>
    </w:p>
    <w:p w14:paraId="3BD27F56" w14:textId="77777777" w:rsidR="00EB4A59" w:rsidRPr="000D159D" w:rsidRDefault="00EB4A59" w:rsidP="000D159D">
      <w:pPr>
        <w:spacing w:after="0" w:line="360" w:lineRule="auto"/>
        <w:ind w:left="567" w:right="567"/>
        <w:rPr>
          <w:b/>
          <w:i/>
          <w:iCs/>
          <w:color w:val="000000"/>
          <w:sz w:val="20"/>
          <w:szCs w:val="20"/>
        </w:rPr>
      </w:pPr>
      <w:r w:rsidRPr="000D159D">
        <w:rPr>
          <w:b/>
          <w:i/>
          <w:iCs/>
          <w:color w:val="000000"/>
          <w:sz w:val="20"/>
          <w:szCs w:val="20"/>
        </w:rPr>
        <w:t>“RAZONES O MOTIVOS DE LA INCONFORMIDAD</w:t>
      </w:r>
    </w:p>
    <w:p w14:paraId="156BE4F4" w14:textId="705AC2F5" w:rsidR="00EB4A59" w:rsidRPr="000D159D" w:rsidRDefault="008922FF" w:rsidP="000D159D">
      <w:pPr>
        <w:spacing w:after="0" w:line="360" w:lineRule="auto"/>
        <w:ind w:left="567" w:right="567"/>
        <w:rPr>
          <w:i/>
          <w:iCs/>
          <w:color w:val="000000"/>
          <w:sz w:val="20"/>
          <w:szCs w:val="20"/>
        </w:rPr>
      </w:pPr>
      <w:r>
        <w:rPr>
          <w:i/>
          <w:iCs/>
          <w:color w:val="000000"/>
          <w:sz w:val="20"/>
          <w:szCs w:val="20"/>
        </w:rPr>
        <w:t>s</w:t>
      </w:r>
      <w:r w:rsidRPr="008922FF">
        <w:rPr>
          <w:i/>
          <w:iCs/>
          <w:color w:val="000000"/>
          <w:sz w:val="20"/>
          <w:szCs w:val="20"/>
        </w:rPr>
        <w:t xml:space="preserve">olicito la información y los recursos públicos que obran en poder de estos pillos de este mal gobierno espurio que no transparenta los recursos públicos derivado a lo que dijo </w:t>
      </w:r>
      <w:proofErr w:type="spellStart"/>
      <w:r w:rsidRPr="008922FF">
        <w:rPr>
          <w:i/>
          <w:iCs/>
          <w:color w:val="000000"/>
          <w:sz w:val="20"/>
          <w:szCs w:val="20"/>
        </w:rPr>
        <w:t>estro</w:t>
      </w:r>
      <w:proofErr w:type="spellEnd"/>
      <w:r w:rsidRPr="008922FF">
        <w:rPr>
          <w:i/>
          <w:iCs/>
          <w:color w:val="000000"/>
          <w:sz w:val="20"/>
          <w:szCs w:val="20"/>
        </w:rPr>
        <w:t xml:space="preserve"> gran padre Andrés Manuel López Obrador del pueblo es primero pero primero son los corruptos y por esto solicito las sanciones pertinentes y un recurso de cómo lo solicitaría López Obrador al diablo con las instituciones no quieren dar la información adecuada y es por algo porque están ocultando algo y la ciudadanía lo tienen que saber con estos </w:t>
      </w:r>
      <w:proofErr w:type="spellStart"/>
      <w:r w:rsidRPr="008922FF">
        <w:rPr>
          <w:i/>
          <w:iCs/>
          <w:color w:val="000000"/>
          <w:sz w:val="20"/>
          <w:szCs w:val="20"/>
        </w:rPr>
        <w:t>aimer</w:t>
      </w:r>
      <w:proofErr w:type="spellEnd"/>
      <w:r w:rsidRPr="008922FF">
        <w:rPr>
          <w:i/>
          <w:iCs/>
          <w:color w:val="000000"/>
          <w:sz w:val="20"/>
          <w:szCs w:val="20"/>
        </w:rPr>
        <w:t xml:space="preserve"> que voy a hacer públicos pertinentemente la negativa ya que son obligados y sujetos obligados a entregarla y si no pueden con el cargo lárguense</w:t>
      </w:r>
      <w:r w:rsidR="00EB4A59" w:rsidRPr="000D159D">
        <w:rPr>
          <w:i/>
          <w:iCs/>
          <w:color w:val="000000"/>
          <w:sz w:val="20"/>
          <w:szCs w:val="20"/>
        </w:rPr>
        <w:t>.” (Sic.)</w:t>
      </w:r>
    </w:p>
    <w:p w14:paraId="673B2EE4" w14:textId="77777777" w:rsidR="00EB4A59" w:rsidRPr="00EB4A59" w:rsidRDefault="00EB4A59" w:rsidP="000D159D">
      <w:pPr>
        <w:spacing w:after="0" w:line="360" w:lineRule="auto"/>
        <w:rPr>
          <w:b/>
          <w:color w:val="000000"/>
        </w:rPr>
      </w:pPr>
    </w:p>
    <w:p w14:paraId="6482E141" w14:textId="77777777" w:rsidR="00EB4A59" w:rsidRPr="00EB4A59" w:rsidRDefault="00EB4A59" w:rsidP="000D159D">
      <w:pPr>
        <w:spacing w:after="0" w:line="360" w:lineRule="auto"/>
        <w:rPr>
          <w:b/>
          <w:color w:val="000000"/>
        </w:rPr>
      </w:pPr>
      <w:r w:rsidRPr="00EB4A59">
        <w:rPr>
          <w:b/>
          <w:color w:val="000000"/>
        </w:rPr>
        <w:t>IV. Trámite del Recurso de Revisión ante este Instituto</w:t>
      </w:r>
    </w:p>
    <w:p w14:paraId="0C086132" w14:textId="77777777" w:rsidR="00EB4A59" w:rsidRPr="00EB4A59" w:rsidRDefault="00EB4A59" w:rsidP="000D159D">
      <w:pPr>
        <w:spacing w:after="0" w:line="360" w:lineRule="auto"/>
        <w:rPr>
          <w:b/>
          <w:color w:val="000000"/>
        </w:rPr>
      </w:pPr>
    </w:p>
    <w:p w14:paraId="388561D4" w14:textId="50E6267B" w:rsidR="00EB4A59" w:rsidRPr="00F41BFE" w:rsidRDefault="00EB4A59" w:rsidP="000D159D">
      <w:pPr>
        <w:spacing w:after="0" w:line="360" w:lineRule="auto"/>
        <w:rPr>
          <w:color w:val="000000"/>
        </w:rPr>
      </w:pPr>
      <w:r w:rsidRPr="00F41BFE">
        <w:rPr>
          <w:color w:val="000000"/>
        </w:rPr>
        <w:t xml:space="preserve">a) </w:t>
      </w:r>
      <w:r w:rsidRPr="0023513E">
        <w:rPr>
          <w:b/>
          <w:color w:val="000000"/>
        </w:rPr>
        <w:t>Turno del Medio de Impugnación</w:t>
      </w:r>
      <w:r w:rsidRPr="00F41BFE">
        <w:rPr>
          <w:color w:val="000000"/>
        </w:rPr>
        <w:t xml:space="preserve">. El </w:t>
      </w:r>
      <w:r w:rsidR="00DA372A" w:rsidRPr="00DA372A">
        <w:rPr>
          <w:color w:val="000000"/>
        </w:rPr>
        <w:t>veintitrés de abril de dos mil veinticinco</w:t>
      </w:r>
      <w:r w:rsidRPr="00F41BFE">
        <w:rPr>
          <w:color w:val="000000"/>
        </w:rPr>
        <w:t>, el Sistema de Acceso a la Información Mexiquense (SAIMEX), asig</w:t>
      </w:r>
      <w:r w:rsidR="00F41BFE">
        <w:rPr>
          <w:color w:val="000000"/>
        </w:rPr>
        <w:t xml:space="preserve">nó el número de expediente </w:t>
      </w:r>
      <w:r w:rsidR="00706825">
        <w:rPr>
          <w:b/>
          <w:color w:val="000000"/>
        </w:rPr>
        <w:t>04611/INFOEM/IP/RR/2025</w:t>
      </w:r>
      <w:r w:rsidRPr="00F41BFE">
        <w:rPr>
          <w:color w:val="000000"/>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006D15D" w14:textId="77777777" w:rsidR="00EB4A59" w:rsidRPr="00F41BFE" w:rsidRDefault="00EB4A59" w:rsidP="000D159D">
      <w:pPr>
        <w:spacing w:after="0" w:line="360" w:lineRule="auto"/>
        <w:rPr>
          <w:color w:val="000000"/>
        </w:rPr>
      </w:pPr>
    </w:p>
    <w:p w14:paraId="509AC456" w14:textId="51A21E12" w:rsidR="00EB4A59" w:rsidRPr="00F41BFE" w:rsidRDefault="00EB4A59" w:rsidP="000D159D">
      <w:pPr>
        <w:spacing w:after="0" w:line="360" w:lineRule="auto"/>
        <w:rPr>
          <w:color w:val="000000"/>
        </w:rPr>
      </w:pPr>
      <w:r w:rsidRPr="00F41BFE">
        <w:rPr>
          <w:color w:val="000000"/>
        </w:rPr>
        <w:lastRenderedPageBreak/>
        <w:t xml:space="preserve">b) </w:t>
      </w:r>
      <w:r w:rsidRPr="0023513E">
        <w:rPr>
          <w:b/>
          <w:color w:val="000000"/>
        </w:rPr>
        <w:t>Admisión del Recurso de Revisión</w:t>
      </w:r>
      <w:r w:rsidRPr="00F41BFE">
        <w:rPr>
          <w:color w:val="000000"/>
        </w:rPr>
        <w:t xml:space="preserve">. El </w:t>
      </w:r>
      <w:r w:rsidR="00106DE9">
        <w:rPr>
          <w:color w:val="000000"/>
        </w:rPr>
        <w:t>veintiocho de abril</w:t>
      </w:r>
      <w:r w:rsidR="0023513E" w:rsidRPr="0023513E">
        <w:rPr>
          <w:color w:val="000000"/>
        </w:rPr>
        <w:t xml:space="preserve"> de dos mil veinticinco</w:t>
      </w:r>
      <w:r w:rsidRPr="00F41BFE">
        <w:rPr>
          <w:color w:val="000000"/>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008C62C2">
        <w:rPr>
          <w:color w:val="000000"/>
        </w:rPr>
        <w:t>mismo dí</w:t>
      </w:r>
      <w:r w:rsidRPr="00F41BFE">
        <w:rPr>
          <w:color w:val="000000"/>
        </w:rPr>
        <w:t>a través del Sistema de Acceso a la Información Mexiquense (SAIMEX), en el que se les otorgó un plazo de siete días hábiles posteriores a la misma, para que manifestaran lo que a su derecho conviniera y formularan alegatos.</w:t>
      </w:r>
    </w:p>
    <w:p w14:paraId="5C6AF247" w14:textId="77777777" w:rsidR="00EB4A59" w:rsidRPr="008C62C2" w:rsidRDefault="00EB4A59" w:rsidP="000D159D">
      <w:pPr>
        <w:spacing w:after="0" w:line="360" w:lineRule="auto"/>
        <w:rPr>
          <w:b/>
          <w:color w:val="000000"/>
        </w:rPr>
      </w:pPr>
    </w:p>
    <w:p w14:paraId="0DDD823C" w14:textId="58C57DBC" w:rsidR="00EB4A59" w:rsidRDefault="00EB4A59" w:rsidP="000D159D">
      <w:pPr>
        <w:spacing w:after="0" w:line="360" w:lineRule="auto"/>
        <w:rPr>
          <w:color w:val="000000"/>
        </w:rPr>
      </w:pPr>
      <w:r w:rsidRPr="008C62C2">
        <w:rPr>
          <w:b/>
          <w:color w:val="000000"/>
        </w:rPr>
        <w:t>c) Informe Justificado o Manifestaciones</w:t>
      </w:r>
      <w:r w:rsidR="00CD5503" w:rsidRPr="008C62C2">
        <w:rPr>
          <w:b/>
          <w:color w:val="000000"/>
        </w:rPr>
        <w:t>.</w:t>
      </w:r>
      <w:r w:rsidR="00CD5503">
        <w:rPr>
          <w:color w:val="000000"/>
        </w:rPr>
        <w:t xml:space="preserve"> El </w:t>
      </w:r>
      <w:r w:rsidR="00106DE9">
        <w:rPr>
          <w:color w:val="000000"/>
        </w:rPr>
        <w:t>nueve de mayo</w:t>
      </w:r>
      <w:r w:rsidRPr="00F41BFE">
        <w:rPr>
          <w:color w:val="000000"/>
        </w:rPr>
        <w:t xml:space="preserve"> de dos mil veinticinco, el Sujeto Obligado </w:t>
      </w:r>
      <w:r w:rsidR="003137A1">
        <w:rPr>
          <w:color w:val="000000"/>
        </w:rPr>
        <w:t>remitió su i</w:t>
      </w:r>
      <w:r w:rsidR="00CD5503">
        <w:rPr>
          <w:color w:val="000000"/>
        </w:rPr>
        <w:t xml:space="preserve">nforme justificado, </w:t>
      </w:r>
      <w:r w:rsidR="003137A1">
        <w:rPr>
          <w:color w:val="000000"/>
        </w:rPr>
        <w:t>ratificando su respuesta</w:t>
      </w:r>
      <w:r w:rsidR="00CD5503">
        <w:rPr>
          <w:color w:val="000000"/>
        </w:rPr>
        <w:t xml:space="preserve">. </w:t>
      </w:r>
      <w:r w:rsidR="00C70E86">
        <w:rPr>
          <w:color w:val="000000"/>
        </w:rPr>
        <w:t>Por otro lado el Particular</w:t>
      </w:r>
      <w:r w:rsidRPr="00F41BFE">
        <w:rPr>
          <w:color w:val="000000"/>
        </w:rPr>
        <w:t xml:space="preserve"> no realizó manifestación alguna vía alegatos.</w:t>
      </w:r>
    </w:p>
    <w:p w14:paraId="6290699D" w14:textId="77777777" w:rsidR="008C62C2" w:rsidRDefault="008C62C2" w:rsidP="000D159D">
      <w:pPr>
        <w:spacing w:after="0" w:line="360" w:lineRule="auto"/>
        <w:rPr>
          <w:color w:val="000000"/>
        </w:rPr>
      </w:pPr>
    </w:p>
    <w:p w14:paraId="5E39DF26" w14:textId="6DCA28E6" w:rsidR="008C62C2" w:rsidRPr="008C62C2" w:rsidRDefault="008C62C2" w:rsidP="008C62C2">
      <w:pPr>
        <w:spacing w:after="0" w:line="360" w:lineRule="auto"/>
        <w:rPr>
          <w:rFonts w:cs="Tahoma"/>
          <w:b/>
          <w:lang w:eastAsia="es-MX"/>
        </w:rPr>
      </w:pPr>
      <w:r w:rsidRPr="008C62C2">
        <w:rPr>
          <w:b/>
          <w:lang w:eastAsia="es-MX"/>
        </w:rPr>
        <w:t>d) Vista del Informe Justificado.</w:t>
      </w:r>
      <w:r w:rsidRPr="008C62C2">
        <w:rPr>
          <w:lang w:eastAsia="es-MX"/>
        </w:rPr>
        <w:t xml:space="preserve"> El</w:t>
      </w:r>
      <w:r>
        <w:rPr>
          <w:lang w:eastAsia="es-MX"/>
        </w:rPr>
        <w:t xml:space="preserve"> once de noviembre de dos mil veinticinco</w:t>
      </w:r>
      <w:r w:rsidRPr="008C62C2">
        <w:rPr>
          <w:lang w:eastAsia="es-MX"/>
        </w:rPr>
        <w:t xml:space="preserve">, se dictó acuerdo mediante el cual se puso a la vista del Particular el Informe Justificado, entregado por el Sujeto Obligado, así como los documentos adjuntos, el cual fue notificado a las partes, a través del Sistema de Acceso a la Información Mexiquense (SAIMEX). </w:t>
      </w:r>
    </w:p>
    <w:p w14:paraId="289B6290" w14:textId="77777777" w:rsidR="00B96C4E" w:rsidRDefault="00B96C4E" w:rsidP="000D159D">
      <w:pPr>
        <w:spacing w:after="0" w:line="360" w:lineRule="auto"/>
        <w:rPr>
          <w:color w:val="000000"/>
        </w:rPr>
      </w:pPr>
    </w:p>
    <w:p w14:paraId="2855F6AD" w14:textId="47CADF49" w:rsidR="00B96C4E" w:rsidRPr="0019462A" w:rsidRDefault="008C62C2" w:rsidP="000D159D">
      <w:pPr>
        <w:spacing w:after="0" w:line="360" w:lineRule="auto"/>
        <w:rPr>
          <w:lang w:val="es-ES"/>
        </w:rPr>
      </w:pPr>
      <w:r>
        <w:rPr>
          <w:b/>
          <w:bCs/>
          <w:lang w:val="es-ES"/>
        </w:rPr>
        <w:t>e</w:t>
      </w:r>
      <w:r w:rsidR="00B96C4E" w:rsidRPr="0019462A">
        <w:rPr>
          <w:b/>
          <w:bCs/>
          <w:lang w:val="es-ES"/>
        </w:rPr>
        <w:t xml:space="preserve">) Ampliación de plazo para resolver. </w:t>
      </w:r>
      <w:r w:rsidR="00B96C4E" w:rsidRPr="0019462A">
        <w:rPr>
          <w:lang w:val="es-ES"/>
        </w:rPr>
        <w:t xml:space="preserve">El </w:t>
      </w:r>
      <w:r w:rsidR="003137A1">
        <w:t>once</w:t>
      </w:r>
      <w:r w:rsidR="0029495E">
        <w:t xml:space="preserve"> de noviembre</w:t>
      </w:r>
      <w:r w:rsidR="00B96C4E">
        <w:t xml:space="preserve"> de dos mil veinticinco</w:t>
      </w:r>
      <w:r w:rsidR="00B96C4E" w:rsidRPr="0019462A">
        <w:rPr>
          <w:lang w:val="es-ES"/>
        </w:rPr>
        <w:t>,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14:paraId="04E5163B" w14:textId="77777777" w:rsidR="00B96C4E" w:rsidRPr="000D159D" w:rsidRDefault="00B96C4E" w:rsidP="000D159D">
      <w:pPr>
        <w:spacing w:after="0" w:line="360" w:lineRule="auto"/>
        <w:rPr>
          <w:b/>
          <w:bCs/>
          <w:lang w:val="es-ES"/>
        </w:rPr>
      </w:pPr>
    </w:p>
    <w:p w14:paraId="15B05C42" w14:textId="216FA55C" w:rsidR="00EB4A59" w:rsidRDefault="008C62C2" w:rsidP="000D159D">
      <w:pPr>
        <w:spacing w:after="0" w:line="360" w:lineRule="auto"/>
        <w:rPr>
          <w:color w:val="000000"/>
        </w:rPr>
      </w:pPr>
      <w:r>
        <w:rPr>
          <w:b/>
          <w:bCs/>
          <w:color w:val="000000"/>
        </w:rPr>
        <w:t>f</w:t>
      </w:r>
      <w:r w:rsidR="00EB4A59" w:rsidRPr="000D159D">
        <w:rPr>
          <w:b/>
          <w:bCs/>
          <w:color w:val="000000"/>
        </w:rPr>
        <w:t>)</w:t>
      </w:r>
      <w:r w:rsidR="00EB4A59" w:rsidRPr="00F41BFE">
        <w:rPr>
          <w:color w:val="000000"/>
        </w:rPr>
        <w:t xml:space="preserve"> </w:t>
      </w:r>
      <w:r w:rsidR="00EB4A59" w:rsidRPr="00C70E86">
        <w:rPr>
          <w:b/>
          <w:color w:val="000000"/>
        </w:rPr>
        <w:t>Cierre de instrucción</w:t>
      </w:r>
      <w:r w:rsidR="00EB4A59" w:rsidRPr="00F41BFE">
        <w:rPr>
          <w:color w:val="000000"/>
        </w:rPr>
        <w:t xml:space="preserve">. El </w:t>
      </w:r>
      <w:r w:rsidR="00627DEC">
        <w:rPr>
          <w:color w:val="000000"/>
        </w:rPr>
        <w:t>dos</w:t>
      </w:r>
      <w:r w:rsidR="003C4BC3">
        <w:rPr>
          <w:color w:val="000000"/>
        </w:rPr>
        <w:t xml:space="preserve"> de diciembre</w:t>
      </w:r>
      <w:r w:rsidR="00EB4A59" w:rsidRPr="00F41BFE">
        <w:rPr>
          <w:color w:val="000000"/>
        </w:rPr>
        <w:t xml:space="preserve"> de dos mil veinticinco, al no existir diligencias pendientes por desahogar, se emitió el acuerdo por medio del cual se declaró cerrada la </w:t>
      </w:r>
      <w:r w:rsidR="00EB4A59" w:rsidRPr="00F41BFE">
        <w:rPr>
          <w:color w:val="000000"/>
        </w:rPr>
        <w:lastRenderedPageBreak/>
        <w:t>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4A35B72F" w14:textId="77777777" w:rsidR="001A07EA" w:rsidRDefault="001A07EA" w:rsidP="000D159D">
      <w:pPr>
        <w:spacing w:after="0" w:line="360" w:lineRule="auto"/>
        <w:rPr>
          <w:color w:val="000000"/>
        </w:rPr>
      </w:pPr>
    </w:p>
    <w:p w14:paraId="09C15008" w14:textId="16846DE3" w:rsidR="001A07EA" w:rsidRPr="001A07EA" w:rsidRDefault="00627DEC" w:rsidP="000D159D">
      <w:pPr>
        <w:spacing w:after="0" w:line="360" w:lineRule="auto"/>
        <w:rPr>
          <w:b/>
          <w:color w:val="000000"/>
        </w:rPr>
      </w:pPr>
      <w:r>
        <w:rPr>
          <w:b/>
          <w:color w:val="000000"/>
        </w:rPr>
        <w:t>g</w:t>
      </w:r>
      <w:r w:rsidR="001A07EA" w:rsidRPr="001A07EA">
        <w:rPr>
          <w:b/>
          <w:color w:val="000000"/>
        </w:rPr>
        <w:t>) Requerim</w:t>
      </w:r>
      <w:r w:rsidR="008C62C2">
        <w:rPr>
          <w:b/>
          <w:color w:val="000000"/>
        </w:rPr>
        <w:t>iento de información adicional</w:t>
      </w:r>
    </w:p>
    <w:p w14:paraId="1BA2044B" w14:textId="77777777" w:rsidR="001A07EA" w:rsidRDefault="001A07EA" w:rsidP="000D159D">
      <w:pPr>
        <w:spacing w:after="0" w:line="360" w:lineRule="auto"/>
        <w:rPr>
          <w:color w:val="000000"/>
        </w:rPr>
      </w:pPr>
    </w:p>
    <w:p w14:paraId="4EB1BBB4" w14:textId="3A3811DA" w:rsidR="001A07EA" w:rsidRDefault="001A07EA" w:rsidP="000D159D">
      <w:pPr>
        <w:spacing w:after="0" w:line="360" w:lineRule="auto"/>
        <w:rPr>
          <w:color w:val="000000"/>
        </w:rPr>
      </w:pPr>
      <w:r>
        <w:rPr>
          <w:color w:val="000000"/>
        </w:rPr>
        <w:t xml:space="preserve">El diecinueve de diciembre de dos mil veinticinco, el Comisionado Ponente notificó el </w:t>
      </w:r>
      <w:r w:rsidR="00C62EA4">
        <w:rPr>
          <w:color w:val="000000"/>
        </w:rPr>
        <w:t>requerimiento</w:t>
      </w:r>
      <w:r>
        <w:rPr>
          <w:color w:val="000000"/>
        </w:rPr>
        <w:t xml:space="preserve"> de información adicional al Sujeto Obligado, con el fin de contar con mayores elementos para la resolución del presente recurso, en el cual </w:t>
      </w:r>
      <w:r w:rsidR="00C62EA4">
        <w:rPr>
          <w:color w:val="000000"/>
        </w:rPr>
        <w:t xml:space="preserve">se solicitó lo siguiente: </w:t>
      </w:r>
    </w:p>
    <w:p w14:paraId="6DD4BFF8" w14:textId="77777777" w:rsidR="0055578C" w:rsidRDefault="0055578C" w:rsidP="000D159D">
      <w:pPr>
        <w:spacing w:after="0" w:line="360" w:lineRule="auto"/>
        <w:rPr>
          <w:color w:val="000000"/>
        </w:rPr>
      </w:pPr>
    </w:p>
    <w:p w14:paraId="46E70667" w14:textId="0DC50B33" w:rsidR="0055578C" w:rsidRPr="00751585" w:rsidRDefault="0055578C" w:rsidP="0055578C">
      <w:pPr>
        <w:spacing w:after="0" w:line="360" w:lineRule="auto"/>
        <w:ind w:left="567" w:right="426"/>
        <w:rPr>
          <w:i/>
          <w:color w:val="000000"/>
          <w:sz w:val="21"/>
          <w:szCs w:val="21"/>
        </w:rPr>
      </w:pPr>
      <w:r w:rsidRPr="00751585">
        <w:rPr>
          <w:i/>
          <w:color w:val="000000"/>
          <w:sz w:val="21"/>
          <w:szCs w:val="21"/>
        </w:rPr>
        <w:t>1. De manera general cuáles son los documentos que atienden los requerimientos de información, es decir, las expresiones documentales que dan cuenta de lo solicitado (recibos, pólizas, contratos, facturas, entre otros);</w:t>
      </w:r>
    </w:p>
    <w:p w14:paraId="27ED80C6" w14:textId="77777777" w:rsidR="0055578C" w:rsidRPr="00751585" w:rsidRDefault="0055578C" w:rsidP="0055578C">
      <w:pPr>
        <w:spacing w:after="0" w:line="360" w:lineRule="auto"/>
        <w:ind w:left="567" w:right="426"/>
        <w:rPr>
          <w:i/>
          <w:color w:val="000000"/>
          <w:sz w:val="21"/>
          <w:szCs w:val="21"/>
        </w:rPr>
      </w:pPr>
      <w:r w:rsidRPr="00751585">
        <w:rPr>
          <w:i/>
          <w:color w:val="000000"/>
          <w:sz w:val="21"/>
          <w:szCs w:val="21"/>
        </w:rPr>
        <w:t>2. El número de fojas o peso aproximado de la información;</w:t>
      </w:r>
    </w:p>
    <w:p w14:paraId="6102165B" w14:textId="77AE2C7E" w:rsidR="00C62EA4" w:rsidRPr="00751585" w:rsidRDefault="0055578C" w:rsidP="0055578C">
      <w:pPr>
        <w:spacing w:after="0" w:line="360" w:lineRule="auto"/>
        <w:ind w:left="567" w:right="426"/>
        <w:rPr>
          <w:i/>
          <w:color w:val="000000"/>
          <w:sz w:val="21"/>
          <w:szCs w:val="21"/>
        </w:rPr>
      </w:pPr>
      <w:r w:rsidRPr="00751585">
        <w:rPr>
          <w:i/>
          <w:color w:val="000000"/>
          <w:sz w:val="21"/>
          <w:szCs w:val="21"/>
        </w:rPr>
        <w:t>3. Si presentó la incidencia ante la Dirección General Informática de este Instituto o al correo nelson.correa@infoem.org.mx.</w:t>
      </w:r>
    </w:p>
    <w:p w14:paraId="2820871D" w14:textId="77777777" w:rsidR="00C62EA4" w:rsidRPr="00F41BFE" w:rsidRDefault="00C62EA4" w:rsidP="000D159D">
      <w:pPr>
        <w:spacing w:after="0" w:line="360" w:lineRule="auto"/>
        <w:rPr>
          <w:color w:val="000000"/>
        </w:rPr>
      </w:pPr>
    </w:p>
    <w:p w14:paraId="29D009BF" w14:textId="7A829F9E" w:rsidR="00EB4A59" w:rsidRDefault="0055578C" w:rsidP="000D159D">
      <w:pPr>
        <w:spacing w:after="0" w:line="360" w:lineRule="auto"/>
        <w:rPr>
          <w:color w:val="000000"/>
        </w:rPr>
      </w:pPr>
      <w:r>
        <w:rPr>
          <w:color w:val="000000"/>
        </w:rPr>
        <w:t>Por respuesta, el Sujeto Obligado solo remitió el oficio de trámite del Titular de la Unidad de Transparencia dirigido al Tesorero Municipal</w:t>
      </w:r>
      <w:r w:rsidR="001D7D4C">
        <w:rPr>
          <w:color w:val="000000"/>
        </w:rPr>
        <w:t xml:space="preserve"> con el requerimiento anterior y comunicado del propio Titular refiriendo que no se había recibido respuesta </w:t>
      </w:r>
      <w:r w:rsidR="00290B34">
        <w:rPr>
          <w:color w:val="000000"/>
        </w:rPr>
        <w:t>d</w:t>
      </w:r>
      <w:r w:rsidR="001D7D4C">
        <w:rPr>
          <w:color w:val="000000"/>
        </w:rPr>
        <w:t xml:space="preserve">el Tesorero. </w:t>
      </w:r>
    </w:p>
    <w:p w14:paraId="099A622B" w14:textId="77777777" w:rsidR="001D7D4C" w:rsidRDefault="001D7D4C" w:rsidP="000D159D">
      <w:pPr>
        <w:spacing w:after="0" w:line="360" w:lineRule="auto"/>
        <w:rPr>
          <w:color w:val="000000"/>
        </w:rPr>
      </w:pPr>
    </w:p>
    <w:p w14:paraId="2D12BFF3" w14:textId="77777777" w:rsidR="00EB4A59" w:rsidRPr="00F41BFE" w:rsidRDefault="00EB4A59" w:rsidP="000D159D">
      <w:pPr>
        <w:spacing w:after="0" w:line="360" w:lineRule="auto"/>
        <w:rPr>
          <w:color w:val="000000"/>
        </w:rPr>
      </w:pPr>
      <w:r w:rsidRPr="00F41BFE">
        <w:rPr>
          <w:color w:val="000000"/>
        </w:rPr>
        <w:t xml:space="preserve">En razón de que fue debidamente sustanciado e integrado el expediente electrónico y no existe diligencia pendiente de desahogo, se emite la resolución que conforme a Derecho proceda, de acuerdo a los siguientes: </w:t>
      </w:r>
    </w:p>
    <w:p w14:paraId="435AA5C5" w14:textId="77777777" w:rsidR="00EB4A59" w:rsidRPr="00F41BFE" w:rsidRDefault="00EB4A59" w:rsidP="000D159D">
      <w:pPr>
        <w:spacing w:after="0" w:line="360" w:lineRule="auto"/>
        <w:rPr>
          <w:color w:val="000000"/>
        </w:rPr>
      </w:pPr>
    </w:p>
    <w:p w14:paraId="07963DE7" w14:textId="77777777" w:rsidR="00EB4A59" w:rsidRPr="00C70E86" w:rsidRDefault="00EB4A59" w:rsidP="000D159D">
      <w:pPr>
        <w:spacing w:after="0" w:line="360" w:lineRule="auto"/>
        <w:jc w:val="center"/>
        <w:rPr>
          <w:b/>
          <w:color w:val="000000"/>
        </w:rPr>
      </w:pPr>
      <w:r w:rsidRPr="00C70E86">
        <w:rPr>
          <w:b/>
          <w:color w:val="000000"/>
        </w:rPr>
        <w:lastRenderedPageBreak/>
        <w:t>C O N S I D E R A N D O S</w:t>
      </w:r>
    </w:p>
    <w:p w14:paraId="29D17766" w14:textId="77777777" w:rsidR="00EB4A59" w:rsidRPr="00F41BFE" w:rsidRDefault="00EB4A59" w:rsidP="000D159D">
      <w:pPr>
        <w:spacing w:after="0" w:line="360" w:lineRule="auto"/>
        <w:rPr>
          <w:color w:val="000000"/>
        </w:rPr>
      </w:pPr>
    </w:p>
    <w:p w14:paraId="63DE4B89" w14:textId="77777777" w:rsidR="00EB4A59" w:rsidRPr="00C70E86" w:rsidRDefault="00EB4A59" w:rsidP="000D159D">
      <w:pPr>
        <w:spacing w:after="0" w:line="360" w:lineRule="auto"/>
        <w:rPr>
          <w:b/>
          <w:color w:val="000000"/>
        </w:rPr>
      </w:pPr>
      <w:r w:rsidRPr="00C70E86">
        <w:rPr>
          <w:b/>
          <w:color w:val="000000"/>
        </w:rPr>
        <w:t>PRIMERO. Competencia</w:t>
      </w:r>
    </w:p>
    <w:p w14:paraId="6204AB8C" w14:textId="77777777" w:rsidR="00EB4A59" w:rsidRPr="00F41BFE" w:rsidRDefault="00EB4A59" w:rsidP="000D159D">
      <w:pPr>
        <w:spacing w:after="0" w:line="360" w:lineRule="auto"/>
        <w:rPr>
          <w:color w:val="000000"/>
        </w:rPr>
      </w:pPr>
    </w:p>
    <w:p w14:paraId="23828922" w14:textId="45A3A32A" w:rsidR="00D9663B" w:rsidRPr="00571578" w:rsidRDefault="001A67D1" w:rsidP="001A67D1">
      <w:pPr>
        <w:spacing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r w:rsidR="00D9663B" w:rsidRPr="00571578">
        <w:t>.</w:t>
      </w:r>
    </w:p>
    <w:p w14:paraId="2E4728D6" w14:textId="77777777" w:rsidR="00FB4F75" w:rsidRPr="00107442" w:rsidRDefault="00FB4F75" w:rsidP="000D159D">
      <w:pPr>
        <w:spacing w:after="0" w:line="360" w:lineRule="auto"/>
        <w:rPr>
          <w:b/>
          <w:color w:val="000000"/>
        </w:rPr>
      </w:pPr>
    </w:p>
    <w:p w14:paraId="6FD7FC40" w14:textId="77777777" w:rsidR="00EB4A59" w:rsidRPr="00107442" w:rsidRDefault="00EB4A59" w:rsidP="000D159D">
      <w:pPr>
        <w:spacing w:after="0" w:line="360" w:lineRule="auto"/>
        <w:rPr>
          <w:b/>
          <w:color w:val="000000"/>
        </w:rPr>
      </w:pPr>
      <w:r w:rsidRPr="00107442">
        <w:rPr>
          <w:b/>
          <w:color w:val="000000"/>
        </w:rPr>
        <w:t>SEGUNDO. Causales de improcedencia y sobreseimiento</w:t>
      </w:r>
    </w:p>
    <w:p w14:paraId="4BF50614" w14:textId="77777777" w:rsidR="00EB4A59" w:rsidRPr="00F41BFE" w:rsidRDefault="00EB4A59" w:rsidP="000D159D">
      <w:pPr>
        <w:spacing w:after="0" w:line="360" w:lineRule="auto"/>
        <w:rPr>
          <w:color w:val="000000"/>
        </w:rPr>
      </w:pPr>
    </w:p>
    <w:p w14:paraId="11F71D96" w14:textId="77777777" w:rsidR="00EB4A59" w:rsidRPr="00F41BFE" w:rsidRDefault="00EB4A59" w:rsidP="000D159D">
      <w:pPr>
        <w:spacing w:after="0" w:line="360" w:lineRule="auto"/>
        <w:rPr>
          <w:color w:val="000000"/>
        </w:rPr>
      </w:pPr>
      <w:r w:rsidRPr="00F41BFE">
        <w:rPr>
          <w:color w:val="000000"/>
        </w:rPr>
        <w:t>De las constancias que forma parte del Recurso de Revisión que se analiza, se advierte que previo al estudio del fondo de la litis, es necesario estudiar las causales de improcedencia y sobreseimiento que se adviertan, para determinar lo que en Derecho proceda.</w:t>
      </w:r>
    </w:p>
    <w:p w14:paraId="5036C1AF" w14:textId="77777777" w:rsidR="00EB4A59" w:rsidRPr="00F41BFE" w:rsidRDefault="00EB4A59" w:rsidP="000D159D">
      <w:pPr>
        <w:spacing w:after="0" w:line="360" w:lineRule="auto"/>
        <w:rPr>
          <w:color w:val="000000"/>
        </w:rPr>
      </w:pPr>
    </w:p>
    <w:p w14:paraId="5FB12745" w14:textId="77777777" w:rsidR="00EB4A59" w:rsidRPr="00107442" w:rsidRDefault="00EB4A59" w:rsidP="000D159D">
      <w:pPr>
        <w:spacing w:after="0" w:line="360" w:lineRule="auto"/>
        <w:rPr>
          <w:b/>
          <w:color w:val="000000"/>
        </w:rPr>
      </w:pPr>
      <w:r w:rsidRPr="00107442">
        <w:rPr>
          <w:b/>
          <w:color w:val="000000"/>
        </w:rPr>
        <w:t>Causales de improcedencia</w:t>
      </w:r>
    </w:p>
    <w:p w14:paraId="2A3C73F6" w14:textId="77777777" w:rsidR="00EB4A59" w:rsidRPr="00F41BFE" w:rsidRDefault="00EB4A59" w:rsidP="000D159D">
      <w:pPr>
        <w:spacing w:after="0" w:line="360" w:lineRule="auto"/>
        <w:rPr>
          <w:color w:val="000000"/>
        </w:rPr>
      </w:pPr>
    </w:p>
    <w:p w14:paraId="6C395B70" w14:textId="77777777" w:rsidR="00EB4A59" w:rsidRPr="00F41BFE" w:rsidRDefault="00EB4A59" w:rsidP="000D159D">
      <w:pPr>
        <w:spacing w:after="0" w:line="360" w:lineRule="auto"/>
        <w:rPr>
          <w:color w:val="000000"/>
        </w:rPr>
      </w:pPr>
      <w:r w:rsidRPr="00F41BFE">
        <w:rPr>
          <w:color w:val="000000"/>
        </w:rPr>
        <w:t xml:space="preserve">Este Instituto realiza el estudio oficioso de las causales de improcedencia, ya que estas deben estudiarse, aunque no las hagan valer las partes, por ser una cuestión de orden público y de </w:t>
      </w:r>
      <w:r w:rsidRPr="00F41BFE">
        <w:rPr>
          <w:color w:val="000000"/>
        </w:rPr>
        <w:lastRenderedPageBreak/>
        <w:t>estudio preferente al fondo del asunto. Lo anterior se robustece en la Tesis de Jurisprudencia: 1a</w:t>
      </w:r>
      <w:proofErr w:type="gramStart"/>
      <w:r w:rsidRPr="00F41BFE">
        <w:rPr>
          <w:color w:val="000000"/>
        </w:rPr>
        <w:t>./</w:t>
      </w:r>
      <w:proofErr w:type="gramEnd"/>
      <w:r w:rsidRPr="00F41BFE">
        <w:rPr>
          <w:color w:val="000000"/>
        </w:rPr>
        <w:t xml:space="preserve">J. 163/2005 (Semanario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F75C4EE" w14:textId="77777777" w:rsidR="00EB4A59" w:rsidRPr="00F41BFE" w:rsidRDefault="00EB4A59" w:rsidP="000D159D">
      <w:pPr>
        <w:spacing w:after="0" w:line="360" w:lineRule="auto"/>
        <w:rPr>
          <w:color w:val="000000"/>
        </w:rPr>
      </w:pPr>
    </w:p>
    <w:p w14:paraId="1410D85F" w14:textId="77777777" w:rsidR="00EB4A59" w:rsidRPr="00F41BFE" w:rsidRDefault="00EB4A59" w:rsidP="000D159D">
      <w:pPr>
        <w:spacing w:after="0" w:line="360" w:lineRule="auto"/>
        <w:rPr>
          <w:color w:val="000000"/>
        </w:rPr>
      </w:pPr>
      <w:r w:rsidRPr="00F41BFE">
        <w:rPr>
          <w:color w:val="000000"/>
        </w:rPr>
        <w:t>En el presente caso, no se actualiza ninguna de las causales de improcedencia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5497C5E" w14:textId="77777777" w:rsidR="00EB4A59" w:rsidRPr="00F41BFE" w:rsidRDefault="00EB4A59" w:rsidP="000D159D">
      <w:pPr>
        <w:spacing w:after="0" w:line="360" w:lineRule="auto"/>
        <w:rPr>
          <w:color w:val="000000"/>
        </w:rPr>
      </w:pPr>
    </w:p>
    <w:p w14:paraId="4F350368" w14:textId="01B90AE7" w:rsidR="00EB4A59" w:rsidRPr="00F41BFE" w:rsidRDefault="00EB4A59" w:rsidP="000D159D">
      <w:pPr>
        <w:spacing w:after="0" w:line="360" w:lineRule="auto"/>
        <w:rPr>
          <w:color w:val="000000"/>
        </w:rPr>
      </w:pPr>
      <w:r w:rsidRPr="00F41BFE">
        <w:rPr>
          <w:color w:val="000000"/>
        </w:rPr>
        <w:t>Asimismo, se actualiza la causal de procedencia del Recurso de Revisión señalad</w:t>
      </w:r>
      <w:r w:rsidR="00107442">
        <w:rPr>
          <w:color w:val="000000"/>
        </w:rPr>
        <w:t>a en el artículo 179, fracción</w:t>
      </w:r>
      <w:r w:rsidRPr="00F41BFE">
        <w:rPr>
          <w:color w:val="000000"/>
        </w:rPr>
        <w:t xml:space="preserve"> </w:t>
      </w:r>
      <w:r w:rsidR="003D1B39">
        <w:rPr>
          <w:color w:val="000000"/>
        </w:rPr>
        <w:t>I,</w:t>
      </w:r>
      <w:r w:rsidRPr="00F41BFE">
        <w:rPr>
          <w:color w:val="000000"/>
        </w:rPr>
        <w:t xml:space="preserve"> de la Ley en cita, pues la Recurrente se inconformó con la </w:t>
      </w:r>
      <w:r w:rsidR="003D1B39">
        <w:rPr>
          <w:color w:val="000000"/>
        </w:rPr>
        <w:t>negativa de la información.</w:t>
      </w:r>
    </w:p>
    <w:p w14:paraId="3FD07DC7" w14:textId="77777777" w:rsidR="00EB4A59" w:rsidRPr="00F41BFE" w:rsidRDefault="00EB4A59" w:rsidP="000D159D">
      <w:pPr>
        <w:spacing w:after="0" w:line="360" w:lineRule="auto"/>
        <w:rPr>
          <w:color w:val="000000"/>
        </w:rPr>
      </w:pPr>
    </w:p>
    <w:p w14:paraId="3C7622B2" w14:textId="77777777" w:rsidR="00EB4A59" w:rsidRPr="00107442" w:rsidRDefault="00EB4A59" w:rsidP="000D159D">
      <w:pPr>
        <w:spacing w:after="0" w:line="360" w:lineRule="auto"/>
        <w:rPr>
          <w:b/>
          <w:color w:val="000000"/>
        </w:rPr>
      </w:pPr>
      <w:r w:rsidRPr="00107442">
        <w:rPr>
          <w:b/>
          <w:color w:val="000000"/>
        </w:rPr>
        <w:t>Causales de sobreseimiento.</w:t>
      </w:r>
    </w:p>
    <w:p w14:paraId="1B1DD39E" w14:textId="77777777" w:rsidR="00EB4A59" w:rsidRPr="00F41BFE" w:rsidRDefault="00EB4A59" w:rsidP="000D159D">
      <w:pPr>
        <w:spacing w:after="0" w:line="360" w:lineRule="auto"/>
        <w:rPr>
          <w:color w:val="000000"/>
        </w:rPr>
      </w:pPr>
    </w:p>
    <w:p w14:paraId="624C1CC7" w14:textId="77777777" w:rsidR="00EB4A59" w:rsidRPr="00F41BFE" w:rsidRDefault="00EB4A59" w:rsidP="000D159D">
      <w:pPr>
        <w:spacing w:after="0" w:line="360" w:lineRule="auto"/>
        <w:rPr>
          <w:color w:val="000000"/>
        </w:rPr>
      </w:pPr>
      <w:r w:rsidRPr="00F41BFE">
        <w:rPr>
          <w:color w:val="000000"/>
        </w:rPr>
        <w:t>Por ser de previo y especial pronunciamiento, este Instituto analiza si se actualiza alguna causal de sobreseimiento.</w:t>
      </w:r>
    </w:p>
    <w:p w14:paraId="1CF8E9F8" w14:textId="77777777" w:rsidR="00EB4A59" w:rsidRPr="00F41BFE" w:rsidRDefault="00EB4A59" w:rsidP="000D159D">
      <w:pPr>
        <w:spacing w:after="0" w:line="360" w:lineRule="auto"/>
        <w:rPr>
          <w:color w:val="000000"/>
        </w:rPr>
      </w:pPr>
    </w:p>
    <w:p w14:paraId="1434833F" w14:textId="77777777" w:rsidR="00EB4A59" w:rsidRPr="00F41BFE" w:rsidRDefault="00EB4A59" w:rsidP="000D159D">
      <w:pPr>
        <w:spacing w:after="0" w:line="360" w:lineRule="auto"/>
        <w:rPr>
          <w:color w:val="000000"/>
        </w:rPr>
      </w:pPr>
      <w:r w:rsidRPr="00F41BFE">
        <w:rPr>
          <w:color w:val="000000"/>
        </w:rPr>
        <w:t xml:space="preserve">Sobre el tema, el artículo 192 de la Ley Transparencia y Acceso a la Información Pública del Estado de México y Municipios, señala las causales por las cuales se puede sobreseer en todo </w:t>
      </w:r>
      <w:r w:rsidRPr="00F41BFE">
        <w:rPr>
          <w:color w:val="000000"/>
        </w:rPr>
        <w:lastRenderedPageBreak/>
        <w:t>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3D9BCB8C" w14:textId="77777777" w:rsidR="00EB4A59" w:rsidRPr="00F41BFE" w:rsidRDefault="00EB4A59" w:rsidP="000D159D">
      <w:pPr>
        <w:spacing w:after="0" w:line="360" w:lineRule="auto"/>
        <w:rPr>
          <w:color w:val="000000"/>
        </w:rPr>
      </w:pPr>
    </w:p>
    <w:p w14:paraId="1CDC9486" w14:textId="77777777" w:rsidR="00EB4A59" w:rsidRPr="00F41BFE" w:rsidRDefault="00EB4A59" w:rsidP="000D159D">
      <w:pPr>
        <w:spacing w:after="0" w:line="360" w:lineRule="auto"/>
        <w:rPr>
          <w:color w:val="000000"/>
        </w:rPr>
      </w:pPr>
      <w:r w:rsidRPr="00F41BFE">
        <w:rPr>
          <w:color w:val="000000"/>
        </w:rPr>
        <w:t>Por tales motivos, se considera procedente entrar al fondo del presente asunto.</w:t>
      </w:r>
    </w:p>
    <w:p w14:paraId="553AAA47" w14:textId="77777777" w:rsidR="00EB4A59" w:rsidRPr="00F41BFE" w:rsidRDefault="00EB4A59" w:rsidP="000D159D">
      <w:pPr>
        <w:spacing w:after="0" w:line="360" w:lineRule="auto"/>
        <w:rPr>
          <w:color w:val="000000"/>
        </w:rPr>
      </w:pPr>
    </w:p>
    <w:p w14:paraId="46A33837" w14:textId="77777777" w:rsidR="00EB4A59" w:rsidRPr="00107442" w:rsidRDefault="00EB4A59" w:rsidP="000D159D">
      <w:pPr>
        <w:spacing w:after="0" w:line="360" w:lineRule="auto"/>
        <w:rPr>
          <w:b/>
          <w:color w:val="000000"/>
        </w:rPr>
      </w:pPr>
      <w:r w:rsidRPr="00107442">
        <w:rPr>
          <w:b/>
          <w:color w:val="000000"/>
        </w:rPr>
        <w:t xml:space="preserve">TERCERO. Determinación de la Controversia. </w:t>
      </w:r>
    </w:p>
    <w:p w14:paraId="7EB06853" w14:textId="77777777" w:rsidR="00EB4A59" w:rsidRPr="00F41BFE" w:rsidRDefault="00EB4A59" w:rsidP="000D159D">
      <w:pPr>
        <w:spacing w:after="0" w:line="360" w:lineRule="auto"/>
        <w:rPr>
          <w:color w:val="000000"/>
        </w:rPr>
      </w:pPr>
    </w:p>
    <w:p w14:paraId="509F29E5" w14:textId="147E216A" w:rsidR="00EB4A59" w:rsidRDefault="00EB4A59" w:rsidP="000D159D">
      <w:pPr>
        <w:spacing w:after="0" w:line="360" w:lineRule="auto"/>
        <w:rPr>
          <w:color w:val="000000"/>
        </w:rPr>
      </w:pPr>
      <w:r w:rsidRPr="00F41BFE">
        <w:rPr>
          <w:color w:val="000000"/>
        </w:rPr>
        <w:t xml:space="preserve">Una vez realizado el estudio de las constancias que integran el expediente en que se actúa, se desprende que el Recurrente requirió </w:t>
      </w:r>
      <w:r w:rsidR="003D1B39">
        <w:rPr>
          <w:color w:val="000000"/>
        </w:rPr>
        <w:t xml:space="preserve">lo siguiente: </w:t>
      </w:r>
    </w:p>
    <w:p w14:paraId="3AB6E5B1" w14:textId="77777777" w:rsidR="003D1B39" w:rsidRDefault="003D1B39" w:rsidP="000D159D">
      <w:pPr>
        <w:spacing w:after="0" w:line="360" w:lineRule="auto"/>
        <w:rPr>
          <w:color w:val="000000"/>
        </w:rPr>
      </w:pPr>
    </w:p>
    <w:p w14:paraId="159695B7" w14:textId="67B062AE" w:rsidR="003D1B39" w:rsidRPr="00254E5B" w:rsidRDefault="00631990" w:rsidP="003D1B39">
      <w:pPr>
        <w:pStyle w:val="Prrafodelista"/>
        <w:numPr>
          <w:ilvl w:val="0"/>
          <w:numId w:val="25"/>
        </w:numPr>
        <w:spacing w:after="0" w:line="360" w:lineRule="auto"/>
        <w:rPr>
          <w:color w:val="000000"/>
        </w:rPr>
      </w:pPr>
      <w:r w:rsidRPr="00254E5B">
        <w:rPr>
          <w:color w:val="000000"/>
        </w:rPr>
        <w:t>La cantidad erogada</w:t>
      </w:r>
      <w:r w:rsidR="00C65ADF">
        <w:rPr>
          <w:color w:val="000000"/>
        </w:rPr>
        <w:t xml:space="preserve"> por adquisición de u</w:t>
      </w:r>
      <w:r w:rsidR="001202BD" w:rsidRPr="00254E5B">
        <w:rPr>
          <w:color w:val="000000"/>
        </w:rPr>
        <w:t>nidades.</w:t>
      </w:r>
    </w:p>
    <w:p w14:paraId="362E8B06" w14:textId="71989262" w:rsidR="001202BD" w:rsidRPr="00254E5B" w:rsidRDefault="001202BD" w:rsidP="003D1B39">
      <w:pPr>
        <w:pStyle w:val="Prrafodelista"/>
        <w:numPr>
          <w:ilvl w:val="0"/>
          <w:numId w:val="25"/>
        </w:numPr>
        <w:spacing w:after="0" w:line="360" w:lineRule="auto"/>
        <w:rPr>
          <w:color w:val="000000"/>
        </w:rPr>
      </w:pPr>
      <w:r w:rsidRPr="00254E5B">
        <w:rPr>
          <w:color w:val="000000"/>
        </w:rPr>
        <w:t>Cantidad erogada por suministros del programa Pon Guapa a Toluca.</w:t>
      </w:r>
    </w:p>
    <w:p w14:paraId="0534AB92" w14:textId="24DAF288" w:rsidR="001202BD" w:rsidRPr="00254E5B" w:rsidRDefault="001202BD" w:rsidP="003D1B39">
      <w:pPr>
        <w:pStyle w:val="Prrafodelista"/>
        <w:numPr>
          <w:ilvl w:val="0"/>
          <w:numId w:val="25"/>
        </w:numPr>
        <w:spacing w:after="0" w:line="360" w:lineRule="auto"/>
        <w:rPr>
          <w:color w:val="000000"/>
        </w:rPr>
      </w:pPr>
      <w:r w:rsidRPr="00254E5B">
        <w:rPr>
          <w:color w:val="000000"/>
        </w:rPr>
        <w:t>Cantidad erogada en imagen y en medios relacionados con el Parque Alameda.</w:t>
      </w:r>
    </w:p>
    <w:p w14:paraId="2EF5D8FC" w14:textId="248B1655" w:rsidR="004658CB" w:rsidRPr="00254E5B" w:rsidRDefault="004658CB" w:rsidP="003D1B39">
      <w:pPr>
        <w:pStyle w:val="Prrafodelista"/>
        <w:numPr>
          <w:ilvl w:val="0"/>
          <w:numId w:val="25"/>
        </w:numPr>
        <w:spacing w:after="0" w:line="360" w:lineRule="auto"/>
        <w:rPr>
          <w:color w:val="000000"/>
        </w:rPr>
      </w:pPr>
      <w:r w:rsidRPr="00254E5B">
        <w:rPr>
          <w:color w:val="000000"/>
        </w:rPr>
        <w:t>Un informe diario de los ingresos propios.</w:t>
      </w:r>
    </w:p>
    <w:p w14:paraId="06E47F84" w14:textId="250EED7E" w:rsidR="004658CB" w:rsidRPr="00254E5B" w:rsidRDefault="004658CB" w:rsidP="003D1B39">
      <w:pPr>
        <w:pStyle w:val="Prrafodelista"/>
        <w:numPr>
          <w:ilvl w:val="0"/>
          <w:numId w:val="25"/>
        </w:numPr>
        <w:spacing w:after="0" w:line="360" w:lineRule="auto"/>
        <w:rPr>
          <w:color w:val="000000"/>
        </w:rPr>
      </w:pPr>
      <w:r w:rsidRPr="00254E5B">
        <w:rPr>
          <w:color w:val="000000"/>
        </w:rPr>
        <w:t>L</w:t>
      </w:r>
      <w:r w:rsidR="00E65783" w:rsidRPr="00254E5B">
        <w:rPr>
          <w:color w:val="000000"/>
        </w:rPr>
        <w:t>a</w:t>
      </w:r>
      <w:r w:rsidRPr="00254E5B">
        <w:rPr>
          <w:color w:val="000000"/>
        </w:rPr>
        <w:t xml:space="preserve"> digitalización de todos los documentos contables de la tesorería. </w:t>
      </w:r>
    </w:p>
    <w:p w14:paraId="1D3062A1" w14:textId="75EF90D3" w:rsidR="004658CB" w:rsidRDefault="004658CB" w:rsidP="003D1B39">
      <w:pPr>
        <w:pStyle w:val="Prrafodelista"/>
        <w:numPr>
          <w:ilvl w:val="0"/>
          <w:numId w:val="25"/>
        </w:numPr>
        <w:spacing w:after="0" w:line="360" w:lineRule="auto"/>
        <w:rPr>
          <w:color w:val="000000"/>
        </w:rPr>
      </w:pPr>
      <w:r w:rsidRPr="00254E5B">
        <w:rPr>
          <w:color w:val="000000"/>
        </w:rPr>
        <w:t xml:space="preserve">La digitalización de los recibos de </w:t>
      </w:r>
      <w:r w:rsidR="00E65783" w:rsidRPr="00254E5B">
        <w:rPr>
          <w:color w:val="000000"/>
        </w:rPr>
        <w:t>pago de impuesto predial, así como de los recibos  cancelados</w:t>
      </w:r>
      <w:r w:rsidR="00E65783">
        <w:rPr>
          <w:color w:val="000000"/>
        </w:rPr>
        <w:t xml:space="preserve">. </w:t>
      </w:r>
    </w:p>
    <w:p w14:paraId="396EC75A" w14:textId="6A653388" w:rsidR="00C20910" w:rsidRPr="00C20910" w:rsidRDefault="00C20910" w:rsidP="000D159D">
      <w:pPr>
        <w:spacing w:after="0" w:line="360" w:lineRule="auto"/>
        <w:rPr>
          <w:color w:val="000000"/>
        </w:rPr>
      </w:pPr>
    </w:p>
    <w:p w14:paraId="0660A8CC" w14:textId="40018914" w:rsidR="0068431B" w:rsidRDefault="00EB4A59" w:rsidP="0068431B">
      <w:pPr>
        <w:spacing w:after="0" w:line="360" w:lineRule="auto"/>
        <w:rPr>
          <w:color w:val="000000"/>
        </w:rPr>
      </w:pPr>
      <w:r w:rsidRPr="00F41BFE">
        <w:rPr>
          <w:color w:val="000000"/>
        </w:rPr>
        <w:t xml:space="preserve">En respuesta, </w:t>
      </w:r>
      <w:r w:rsidR="006D1154">
        <w:rPr>
          <w:color w:val="000000"/>
        </w:rPr>
        <w:t>el Sujeto Obligado,</w:t>
      </w:r>
      <w:r w:rsidR="0068431B">
        <w:rPr>
          <w:color w:val="000000"/>
        </w:rPr>
        <w:t xml:space="preserve"> refirió que </w:t>
      </w:r>
      <w:r w:rsidR="002B3F7B">
        <w:rPr>
          <w:color w:val="000000"/>
        </w:rPr>
        <w:t>la</w:t>
      </w:r>
      <w:r w:rsidR="0068431B" w:rsidRPr="0068431B">
        <w:rPr>
          <w:color w:val="000000"/>
        </w:rPr>
        <w:t xml:space="preserve"> Dirección General de</w:t>
      </w:r>
      <w:r w:rsidR="0068431B">
        <w:rPr>
          <w:color w:val="000000"/>
        </w:rPr>
        <w:t xml:space="preserve"> </w:t>
      </w:r>
      <w:r w:rsidR="0068431B" w:rsidRPr="0068431B">
        <w:rPr>
          <w:color w:val="000000"/>
        </w:rPr>
        <w:t>Administración informó que lo solicitado, se en</w:t>
      </w:r>
      <w:r w:rsidR="0068431B">
        <w:rPr>
          <w:color w:val="000000"/>
        </w:rPr>
        <w:t>cuentra fuera de su competencia, que l</w:t>
      </w:r>
      <w:r w:rsidR="0068431B" w:rsidRPr="0068431B">
        <w:rPr>
          <w:color w:val="000000"/>
        </w:rPr>
        <w:t xml:space="preserve">a Dirección General de Seguridad y Protección Ciudadana </w:t>
      </w:r>
      <w:r w:rsidR="0068431B">
        <w:rPr>
          <w:color w:val="000000"/>
        </w:rPr>
        <w:t>informó no se encontró Información alguna y que e</w:t>
      </w:r>
      <w:r w:rsidR="0068431B" w:rsidRPr="0068431B">
        <w:rPr>
          <w:color w:val="000000"/>
        </w:rPr>
        <w:t xml:space="preserve">l </w:t>
      </w:r>
      <w:r w:rsidR="0068431B" w:rsidRPr="0068431B">
        <w:rPr>
          <w:color w:val="000000"/>
        </w:rPr>
        <w:lastRenderedPageBreak/>
        <w:t xml:space="preserve">Instituto Municipal de la Mujer de Toluca </w:t>
      </w:r>
      <w:r w:rsidR="0068431B">
        <w:rPr>
          <w:color w:val="000000"/>
        </w:rPr>
        <w:t xml:space="preserve"> </w:t>
      </w:r>
      <w:r w:rsidR="0068431B" w:rsidRPr="0068431B">
        <w:rPr>
          <w:color w:val="000000"/>
        </w:rPr>
        <w:t>informó que no se encontró con la información solicitada toda vez que el presente</w:t>
      </w:r>
      <w:r w:rsidR="0068431B">
        <w:rPr>
          <w:color w:val="000000"/>
        </w:rPr>
        <w:t xml:space="preserve"> </w:t>
      </w:r>
      <w:r w:rsidR="0068431B" w:rsidRPr="0068431B">
        <w:rPr>
          <w:color w:val="000000"/>
        </w:rPr>
        <w:t>Instituto no ha gastado en unidades.</w:t>
      </w:r>
    </w:p>
    <w:p w14:paraId="16E69835" w14:textId="77777777" w:rsidR="00B82730" w:rsidRDefault="00B82730" w:rsidP="0068431B">
      <w:pPr>
        <w:spacing w:after="0" w:line="360" w:lineRule="auto"/>
        <w:rPr>
          <w:color w:val="000000"/>
        </w:rPr>
      </w:pPr>
    </w:p>
    <w:p w14:paraId="6455CA06" w14:textId="376FDA75" w:rsidR="00EB4A59" w:rsidRDefault="000D2C73" w:rsidP="000D159D">
      <w:pPr>
        <w:spacing w:after="0" w:line="360" w:lineRule="auto"/>
        <w:rPr>
          <w:color w:val="000000"/>
        </w:rPr>
      </w:pPr>
      <w:r>
        <w:rPr>
          <w:color w:val="000000"/>
        </w:rPr>
        <w:t>A</w:t>
      </w:r>
      <w:r w:rsidR="00EB4A59" w:rsidRPr="00F41BFE">
        <w:rPr>
          <w:color w:val="000000"/>
        </w:rPr>
        <w:t xml:space="preserve">nte dicha respuesta, el Particular se inconformó, </w:t>
      </w:r>
      <w:r w:rsidR="00FF6069">
        <w:rPr>
          <w:color w:val="000000"/>
        </w:rPr>
        <w:t>de la negativa de la información</w:t>
      </w:r>
      <w:r>
        <w:rPr>
          <w:color w:val="000000"/>
        </w:rPr>
        <w:t xml:space="preserve">, </w:t>
      </w:r>
      <w:r w:rsidR="00EB4A59" w:rsidRPr="00F41BFE">
        <w:rPr>
          <w:color w:val="000000"/>
        </w:rPr>
        <w:t>lo cual actualiza el supuesto de procedencia establec</w:t>
      </w:r>
      <w:r w:rsidR="00FF6069">
        <w:rPr>
          <w:color w:val="000000"/>
        </w:rPr>
        <w:t xml:space="preserve">ido en el artículo </w:t>
      </w:r>
      <w:r>
        <w:rPr>
          <w:color w:val="000000"/>
        </w:rPr>
        <w:t>179, fracciones I</w:t>
      </w:r>
      <w:r w:rsidR="00EB4A59" w:rsidRPr="00F41BFE">
        <w:rPr>
          <w:color w:val="000000"/>
        </w:rPr>
        <w:t xml:space="preserve"> de dicho dispositivo legal. Así las cosas, una vez admitido y notificado el Recurso de Revisión, el Sujeto Obligado </w:t>
      </w:r>
      <w:r w:rsidRPr="000D2C73">
        <w:rPr>
          <w:color w:val="000000"/>
        </w:rPr>
        <w:t xml:space="preserve"> vía informe justificado, ratificó las respuestas de la Dirección General de Administración, Dirección General de Seguridad y Protección Ciudadana e Instituto Municipal de la Mujer de Toluca y</w:t>
      </w:r>
      <w:r w:rsidR="00B82730">
        <w:rPr>
          <w:color w:val="000000"/>
        </w:rPr>
        <w:t xml:space="preserve"> en adición,</w:t>
      </w:r>
      <w:r w:rsidRPr="000D2C73">
        <w:rPr>
          <w:color w:val="000000"/>
        </w:rPr>
        <w:t xml:space="preserve"> refirió que el Tesorero municipal comunicó  que la solicitud de información consiste en manifestaciones subjetivas y no puede ser atendido vía derecho de acceso a la información.</w:t>
      </w:r>
    </w:p>
    <w:p w14:paraId="6BC64DE6" w14:textId="77777777" w:rsidR="006B312B" w:rsidRDefault="006B312B" w:rsidP="000D159D">
      <w:pPr>
        <w:spacing w:after="0" w:line="360" w:lineRule="auto"/>
        <w:rPr>
          <w:color w:val="000000"/>
        </w:rPr>
      </w:pPr>
    </w:p>
    <w:p w14:paraId="3A6A3573" w14:textId="2E7FFB41" w:rsidR="00E6645B" w:rsidRDefault="00E6645B" w:rsidP="000D159D">
      <w:pPr>
        <w:spacing w:after="0" w:line="360" w:lineRule="auto"/>
        <w:rPr>
          <w:color w:val="000000"/>
        </w:rPr>
      </w:pPr>
      <w:r>
        <w:rPr>
          <w:color w:val="000000"/>
        </w:rPr>
        <w:t xml:space="preserve">Así mismo, este Instituto solicitó información adicional al Sujeto Obligado, de lo cual por respuesta, se recibió el comunicado del titular de la Unidad de </w:t>
      </w:r>
      <w:r w:rsidR="001A67D1">
        <w:rPr>
          <w:color w:val="000000"/>
        </w:rPr>
        <w:t>Transparencia</w:t>
      </w:r>
      <w:r>
        <w:rPr>
          <w:color w:val="000000"/>
        </w:rPr>
        <w:t xml:space="preserve"> refiriendo haber </w:t>
      </w:r>
      <w:r w:rsidR="001A67D1">
        <w:rPr>
          <w:color w:val="000000"/>
        </w:rPr>
        <w:t>solicitado</w:t>
      </w:r>
      <w:r>
        <w:rPr>
          <w:color w:val="000000"/>
        </w:rPr>
        <w:t xml:space="preserve"> la información a la Tesorería sin que se hubiera atendido </w:t>
      </w:r>
      <w:r w:rsidR="006B312B">
        <w:rPr>
          <w:color w:val="000000"/>
        </w:rPr>
        <w:t>el requerimiento.</w:t>
      </w:r>
      <w:r>
        <w:rPr>
          <w:color w:val="000000"/>
        </w:rPr>
        <w:t xml:space="preserve"> </w:t>
      </w:r>
    </w:p>
    <w:p w14:paraId="06FBA5FE" w14:textId="77777777" w:rsidR="00E6645B" w:rsidRPr="00F41BFE" w:rsidRDefault="00E6645B" w:rsidP="000D159D">
      <w:pPr>
        <w:spacing w:after="0" w:line="360" w:lineRule="auto"/>
        <w:rPr>
          <w:color w:val="000000"/>
        </w:rPr>
      </w:pPr>
    </w:p>
    <w:p w14:paraId="4A34302E" w14:textId="5607EFFF" w:rsidR="00EB4A59" w:rsidRPr="00F41BFE" w:rsidRDefault="00EB4A59" w:rsidP="000D159D">
      <w:pPr>
        <w:spacing w:after="0" w:line="360" w:lineRule="auto"/>
        <w:rPr>
          <w:color w:val="000000"/>
        </w:rPr>
      </w:pPr>
      <w:r w:rsidRPr="00F41BFE">
        <w:rPr>
          <w:color w:val="000000"/>
        </w:rPr>
        <w:t>Lo anterior, se desprende de las documentales que obran en los expedientes de referencia, materia de la presente resolución, consistente en: la solicitud de acceso a la información; la respuesta del Sujeto Obligado; el escrito r</w:t>
      </w:r>
      <w:r w:rsidR="001A67D1">
        <w:rPr>
          <w:color w:val="000000"/>
        </w:rPr>
        <w:t xml:space="preserve">ecursal, </w:t>
      </w:r>
      <w:r w:rsidRPr="00F41BFE">
        <w:rPr>
          <w:color w:val="000000"/>
        </w:rPr>
        <w:t xml:space="preserve"> el Informe Justificado</w:t>
      </w:r>
      <w:r w:rsidR="001A67D1">
        <w:rPr>
          <w:color w:val="000000"/>
        </w:rPr>
        <w:t xml:space="preserve"> y el requerimiento de información adicional</w:t>
      </w:r>
      <w:r w:rsidRPr="00F41BFE">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14:paraId="4F29330C" w14:textId="77777777" w:rsidR="00EB4A59" w:rsidRPr="00F41BFE" w:rsidRDefault="00EB4A59" w:rsidP="000D159D">
      <w:pPr>
        <w:spacing w:after="0" w:line="360" w:lineRule="auto"/>
        <w:rPr>
          <w:color w:val="000000"/>
        </w:rPr>
      </w:pPr>
    </w:p>
    <w:p w14:paraId="7A982122" w14:textId="77777777" w:rsidR="00EB4A59" w:rsidRPr="005F398C" w:rsidRDefault="00EB4A59" w:rsidP="000D159D">
      <w:pPr>
        <w:spacing w:after="0" w:line="360" w:lineRule="auto"/>
        <w:rPr>
          <w:b/>
          <w:color w:val="000000"/>
        </w:rPr>
      </w:pPr>
      <w:r w:rsidRPr="005F398C">
        <w:rPr>
          <w:b/>
          <w:color w:val="000000"/>
        </w:rPr>
        <w:t>CUARTO. Marco normativo aplicable en materia de transparencia y acceso a la información pública</w:t>
      </w:r>
    </w:p>
    <w:p w14:paraId="393C0405" w14:textId="77777777" w:rsidR="00EB4A59" w:rsidRPr="00F41BFE" w:rsidRDefault="00EB4A59" w:rsidP="000D159D">
      <w:pPr>
        <w:spacing w:after="0" w:line="360" w:lineRule="auto"/>
        <w:rPr>
          <w:color w:val="000000"/>
        </w:rPr>
      </w:pPr>
    </w:p>
    <w:p w14:paraId="4E731898" w14:textId="77777777" w:rsidR="00EB4A59" w:rsidRPr="00F41BFE" w:rsidRDefault="00EB4A59" w:rsidP="000D159D">
      <w:pPr>
        <w:spacing w:after="0" w:line="360" w:lineRule="auto"/>
        <w:rPr>
          <w:color w:val="000000"/>
        </w:rPr>
      </w:pPr>
      <w:r w:rsidRPr="00F41BFE">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08364D3" w14:textId="77777777" w:rsidR="00EB4A59" w:rsidRPr="00F41BFE" w:rsidRDefault="00EB4A59" w:rsidP="000D159D">
      <w:pPr>
        <w:spacing w:after="0" w:line="360" w:lineRule="auto"/>
        <w:rPr>
          <w:color w:val="000000"/>
        </w:rPr>
      </w:pPr>
    </w:p>
    <w:p w14:paraId="3BBFB1D1" w14:textId="77777777" w:rsidR="00EB4A59" w:rsidRPr="00F41BFE" w:rsidRDefault="00EB4A59" w:rsidP="000D159D">
      <w:pPr>
        <w:spacing w:after="0" w:line="360" w:lineRule="auto"/>
        <w:rPr>
          <w:color w:val="000000"/>
        </w:rPr>
      </w:pPr>
      <w:r w:rsidRPr="00F41BFE">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4157D7C" w14:textId="77777777" w:rsidR="00EB4A59" w:rsidRPr="00F41BFE" w:rsidRDefault="00EB4A59" w:rsidP="000D159D">
      <w:pPr>
        <w:spacing w:after="0" w:line="360" w:lineRule="auto"/>
        <w:rPr>
          <w:color w:val="000000"/>
        </w:rPr>
      </w:pPr>
    </w:p>
    <w:p w14:paraId="077BE0BB" w14:textId="77777777" w:rsidR="00EB4A59" w:rsidRPr="00F41BFE" w:rsidRDefault="00EB4A59" w:rsidP="000D159D">
      <w:pPr>
        <w:spacing w:after="0" w:line="360" w:lineRule="auto"/>
        <w:rPr>
          <w:color w:val="000000"/>
        </w:rPr>
      </w:pPr>
      <w:r w:rsidRPr="00F41BFE">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66921E1" w14:textId="77777777" w:rsidR="00EB4A59" w:rsidRPr="00F41BFE" w:rsidRDefault="00EB4A59" w:rsidP="000D159D">
      <w:pPr>
        <w:spacing w:after="0" w:line="360" w:lineRule="auto"/>
        <w:rPr>
          <w:color w:val="000000"/>
        </w:rPr>
      </w:pPr>
    </w:p>
    <w:p w14:paraId="7A457433" w14:textId="77777777" w:rsidR="00EB4A59" w:rsidRPr="00F41BFE" w:rsidRDefault="00EB4A59" w:rsidP="000D159D">
      <w:pPr>
        <w:spacing w:after="0" w:line="360" w:lineRule="auto"/>
        <w:rPr>
          <w:color w:val="000000"/>
        </w:rPr>
      </w:pPr>
      <w:r w:rsidRPr="00F41BFE">
        <w:rPr>
          <w:color w:val="000000"/>
        </w:rPr>
        <w:t>Por su parte, la Ley de Transparencia y Acceso a la Información Pública del Estado de México y Municipios (Reglamentaria del artículo 5° de la Constitución Local), establece lo siguiente:</w:t>
      </w:r>
    </w:p>
    <w:p w14:paraId="5587C2F6" w14:textId="77777777" w:rsidR="00EB4A59" w:rsidRPr="00F41BFE" w:rsidRDefault="00EB4A59" w:rsidP="000D159D">
      <w:pPr>
        <w:spacing w:after="0" w:line="360" w:lineRule="auto"/>
        <w:rPr>
          <w:color w:val="000000"/>
        </w:rPr>
      </w:pPr>
    </w:p>
    <w:p w14:paraId="544F29B6" w14:textId="77777777" w:rsidR="00EB4A59" w:rsidRPr="00F41BFE" w:rsidRDefault="00EB4A59" w:rsidP="000D159D">
      <w:pPr>
        <w:spacing w:after="0" w:line="360" w:lineRule="auto"/>
        <w:rPr>
          <w:color w:val="000000"/>
        </w:rPr>
      </w:pPr>
      <w:r w:rsidRPr="00F41BFE">
        <w:rPr>
          <w:color w:val="000000"/>
        </w:rPr>
        <w:t>El artículo 12, que, quienes generen, recopilen, administren, manejen, procesen, archiven o conserven información pública serán responsables de la misma.</w:t>
      </w:r>
    </w:p>
    <w:p w14:paraId="7C001CDB" w14:textId="77777777" w:rsidR="00EB4A59" w:rsidRPr="00F41BFE" w:rsidRDefault="00EB4A59" w:rsidP="000D159D">
      <w:pPr>
        <w:spacing w:after="0" w:line="360" w:lineRule="auto"/>
        <w:rPr>
          <w:color w:val="000000"/>
        </w:rPr>
      </w:pPr>
    </w:p>
    <w:p w14:paraId="1B0A4570" w14:textId="77777777" w:rsidR="00EB4A59" w:rsidRPr="00F41BFE" w:rsidRDefault="00EB4A59" w:rsidP="000D159D">
      <w:pPr>
        <w:spacing w:after="0" w:line="360" w:lineRule="auto"/>
        <w:rPr>
          <w:color w:val="000000"/>
        </w:rPr>
      </w:pPr>
      <w:r w:rsidRPr="00F41BFE">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74168CF0" w14:textId="77777777" w:rsidR="00EB4A59" w:rsidRPr="00F41BFE" w:rsidRDefault="00EB4A59" w:rsidP="000D159D">
      <w:pPr>
        <w:spacing w:after="0" w:line="360" w:lineRule="auto"/>
        <w:rPr>
          <w:color w:val="000000"/>
        </w:rPr>
      </w:pPr>
    </w:p>
    <w:p w14:paraId="2029B652" w14:textId="77777777" w:rsidR="00EB4A59" w:rsidRPr="00F41BFE" w:rsidRDefault="00EB4A59" w:rsidP="000D159D">
      <w:pPr>
        <w:spacing w:after="0" w:line="360" w:lineRule="auto"/>
        <w:rPr>
          <w:color w:val="000000"/>
        </w:rPr>
      </w:pPr>
      <w:r w:rsidRPr="00F41BFE">
        <w:rPr>
          <w:color w:val="000000"/>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B442740" w14:textId="77777777" w:rsidR="00EB4A59" w:rsidRPr="00F41BFE" w:rsidRDefault="00EB4A59" w:rsidP="000D159D">
      <w:pPr>
        <w:spacing w:after="0" w:line="360" w:lineRule="auto"/>
        <w:rPr>
          <w:color w:val="000000"/>
        </w:rPr>
      </w:pPr>
    </w:p>
    <w:p w14:paraId="00A2BCB0" w14:textId="77777777" w:rsidR="00EB4A59" w:rsidRPr="005F398C" w:rsidRDefault="00EB4A59" w:rsidP="000D159D">
      <w:pPr>
        <w:spacing w:after="0" w:line="360" w:lineRule="auto"/>
        <w:rPr>
          <w:b/>
          <w:color w:val="000000"/>
        </w:rPr>
      </w:pPr>
      <w:r w:rsidRPr="005F398C">
        <w:rPr>
          <w:b/>
          <w:color w:val="000000"/>
        </w:rPr>
        <w:t>QUINTO. Estudio de Fondo</w:t>
      </w:r>
    </w:p>
    <w:p w14:paraId="7E2D57EB" w14:textId="77777777" w:rsidR="00EB4A59" w:rsidRPr="00F41BFE" w:rsidRDefault="00EB4A59" w:rsidP="000D159D">
      <w:pPr>
        <w:spacing w:after="0" w:line="360" w:lineRule="auto"/>
        <w:rPr>
          <w:color w:val="000000"/>
        </w:rPr>
      </w:pPr>
    </w:p>
    <w:p w14:paraId="60970E78" w14:textId="33D4E95C" w:rsidR="00A05EF7" w:rsidRDefault="00EB4A59" w:rsidP="000D159D">
      <w:pPr>
        <w:spacing w:after="0" w:line="360" w:lineRule="auto"/>
        <w:rPr>
          <w:color w:val="000000"/>
        </w:rPr>
      </w:pPr>
      <w:r w:rsidRPr="00F41BFE">
        <w:rPr>
          <w:color w:val="000000"/>
        </w:rPr>
        <w:t xml:space="preserve">Expuestas las posturas de las partes, se procede al análisis del agravio hecho valer por el Recurrente, concerniente a la </w:t>
      </w:r>
      <w:r w:rsidR="00FF6069">
        <w:rPr>
          <w:color w:val="000000"/>
        </w:rPr>
        <w:t xml:space="preserve">negativa de la información </w:t>
      </w:r>
      <w:r w:rsidR="00911808">
        <w:rPr>
          <w:color w:val="000000"/>
        </w:rPr>
        <w:t>para lo cual en principio en conveniente contextualizar el requerimiento.</w:t>
      </w:r>
    </w:p>
    <w:p w14:paraId="0A093755" w14:textId="77777777" w:rsidR="00057A6B" w:rsidRDefault="00057A6B" w:rsidP="000D159D">
      <w:pPr>
        <w:spacing w:after="0" w:line="360" w:lineRule="auto"/>
        <w:rPr>
          <w:color w:val="000000"/>
        </w:rPr>
      </w:pPr>
    </w:p>
    <w:p w14:paraId="32B72CCC" w14:textId="77777777" w:rsidR="00FB5102" w:rsidRPr="00E272E0" w:rsidRDefault="00FB5102" w:rsidP="00FB5102">
      <w:pPr>
        <w:spacing w:after="0" w:line="360" w:lineRule="auto"/>
        <w:rPr>
          <w:color w:val="0D0D0D"/>
          <w:lang w:eastAsia="es-ES"/>
        </w:rPr>
      </w:pPr>
      <w:r w:rsidRPr="00E272E0">
        <w:rPr>
          <w:lang w:eastAsia="es-ES"/>
        </w:rPr>
        <w:t xml:space="preserve">Sobre el tema, López Olvera, Miguel Alejandro Cancino Gómez, Rodolfo. (2020). “La Contratación Pública y el Sistema Nacional Anticorrupción”. (p. 4) la </w:t>
      </w:r>
      <w:r w:rsidRPr="00E272E0">
        <w:rPr>
          <w:b/>
          <w:lang w:eastAsia="es-ES"/>
        </w:rPr>
        <w:t>contratación pública</w:t>
      </w:r>
      <w:r w:rsidRPr="00E272E0">
        <w:rPr>
          <w:lang w:eastAsia="es-ES"/>
        </w:rPr>
        <w:t xml:space="preserve">, es el procedimiento de carácter administrativo, por medio del cual, un ente público selecciona y posteriormente, celebra un acuerdo de voluntades, con una persona física o jurídica colectiva, para que ésta, </w:t>
      </w:r>
      <w:r w:rsidRPr="00E272E0">
        <w:rPr>
          <w:b/>
          <w:bCs/>
          <w:lang w:eastAsia="es-ES"/>
        </w:rPr>
        <w:t xml:space="preserve">preste algún servicio público </w:t>
      </w:r>
      <w:r w:rsidRPr="00E272E0">
        <w:rPr>
          <w:lang w:eastAsia="es-ES"/>
        </w:rPr>
        <w:t>o lleve a cabo la ejecución de</w:t>
      </w:r>
      <w:r w:rsidRPr="00E272E0">
        <w:rPr>
          <w:b/>
          <w:bCs/>
          <w:lang w:eastAsia="es-ES"/>
        </w:rPr>
        <w:t xml:space="preserve"> una obra públic</w:t>
      </w:r>
      <w:r w:rsidRPr="00E272E0">
        <w:rPr>
          <w:lang w:eastAsia="es-ES"/>
        </w:rPr>
        <w:t>a, con recursos públicos del Estado y en beneficio de la colectividad.</w:t>
      </w:r>
    </w:p>
    <w:p w14:paraId="383E5837" w14:textId="77777777" w:rsidR="00FB5102" w:rsidRPr="00E272E0" w:rsidRDefault="00FB5102" w:rsidP="00FB5102">
      <w:pPr>
        <w:spacing w:after="0" w:line="360" w:lineRule="auto"/>
        <w:rPr>
          <w:lang w:eastAsia="es-ES"/>
        </w:rPr>
      </w:pPr>
    </w:p>
    <w:p w14:paraId="4ACB021B" w14:textId="77777777" w:rsidR="00FB5102" w:rsidRPr="00E272E0" w:rsidRDefault="00FB5102" w:rsidP="00FB5102">
      <w:pPr>
        <w:spacing w:after="0" w:line="360" w:lineRule="auto"/>
        <w:rPr>
          <w:lang w:eastAsia="es-ES"/>
        </w:rPr>
      </w:pPr>
      <w:r w:rsidRPr="00E272E0">
        <w:rPr>
          <w:lang w:eastAsia="es-ES"/>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w:t>
      </w:r>
      <w:r w:rsidRPr="00E272E0">
        <w:rPr>
          <w:b/>
          <w:lang w:eastAsia="es-ES"/>
        </w:rPr>
        <w:t>contratación de servicios</w:t>
      </w:r>
      <w:r w:rsidRPr="00E272E0">
        <w:rPr>
          <w:lang w:eastAsia="es-ES"/>
        </w:rPr>
        <w:t xml:space="preserve"> de cualquier naturaleza. </w:t>
      </w:r>
    </w:p>
    <w:p w14:paraId="691CB4A0" w14:textId="77777777" w:rsidR="00FB5102" w:rsidRPr="00E272E0" w:rsidRDefault="00FB5102" w:rsidP="00FB5102">
      <w:pPr>
        <w:spacing w:after="0" w:line="360" w:lineRule="auto"/>
        <w:rPr>
          <w:highlight w:val="magenta"/>
          <w:lang w:eastAsia="es-ES"/>
        </w:rPr>
      </w:pPr>
    </w:p>
    <w:p w14:paraId="0D4A50C5" w14:textId="77777777" w:rsidR="00FB5102" w:rsidRPr="00E272E0" w:rsidRDefault="00FB5102" w:rsidP="00FB5102">
      <w:pPr>
        <w:spacing w:after="0" w:line="360" w:lineRule="auto"/>
        <w:rPr>
          <w:b/>
          <w:bCs/>
          <w:lang w:eastAsia="es-ES"/>
        </w:rPr>
      </w:pPr>
      <w:r w:rsidRPr="00E272E0">
        <w:rPr>
          <w:lang w:eastAsia="es-ES"/>
        </w:rPr>
        <w:lastRenderedPageBreak/>
        <w:t xml:space="preserve">En ese contexto, conforme a los artículos 26 y 27 de dicho ordenamiento jurídico, las adquisiciones, arrendamientos y </w:t>
      </w:r>
      <w:r w:rsidRPr="00E272E0">
        <w:rPr>
          <w:b/>
          <w:lang w:eastAsia="es-ES"/>
        </w:rPr>
        <w:t>servicios</w:t>
      </w:r>
      <w:r w:rsidRPr="00E272E0">
        <w:rPr>
          <w:lang w:eastAsia="es-ES"/>
        </w:rPr>
        <w:t xml:space="preserve">, se adjudicarán a través de procedimientos de </w:t>
      </w:r>
      <w:r w:rsidRPr="00E272E0">
        <w:rPr>
          <w:b/>
          <w:bCs/>
          <w:lang w:eastAsia="es-ES"/>
        </w:rPr>
        <w:t>licitación pública, invitación restringida y adjudicación directa.</w:t>
      </w:r>
    </w:p>
    <w:p w14:paraId="77094598" w14:textId="77777777" w:rsidR="00FB5102" w:rsidRPr="00E272E0" w:rsidRDefault="00FB5102" w:rsidP="00FB5102">
      <w:pPr>
        <w:spacing w:after="0" w:line="360" w:lineRule="auto"/>
        <w:rPr>
          <w:highlight w:val="magenta"/>
          <w:lang w:eastAsia="es-ES"/>
        </w:rPr>
      </w:pPr>
    </w:p>
    <w:p w14:paraId="39BFC29E" w14:textId="77777777" w:rsidR="00FB5102" w:rsidRPr="00E272E0" w:rsidRDefault="00FB5102" w:rsidP="00FB5102">
      <w:pPr>
        <w:spacing w:after="0" w:line="360" w:lineRule="auto"/>
        <w:rPr>
          <w:lang w:eastAsia="es-ES"/>
        </w:rPr>
      </w:pPr>
      <w:r w:rsidRPr="00E272E0">
        <w:rPr>
          <w:lang w:eastAsia="es-ES"/>
        </w:rPr>
        <w:t xml:space="preserve">En ese orden de ideas, conforme al artículo 65 de la Ley de Contratación Pública del Estado de México y Municipios, la adjudicación de un procedimiento de adquisición y arrendamiento de bienes y </w:t>
      </w:r>
      <w:r w:rsidRPr="00E272E0">
        <w:rPr>
          <w:b/>
          <w:lang w:eastAsia="es-ES"/>
        </w:rPr>
        <w:t>contratación de servicios</w:t>
      </w:r>
      <w:r w:rsidRPr="00E272E0">
        <w:rPr>
          <w:lang w:eastAsia="es-ES"/>
        </w:rPr>
        <w:t xml:space="preserve"> se realizará mediante la suscripción de un contrato, entre el Ayuntamiento y la persona a la cual haya ganado el procedimiento respectivo, dentro de los diez días hábiles siguientes a la notificación del fallo.</w:t>
      </w:r>
    </w:p>
    <w:p w14:paraId="0C99FE8B" w14:textId="77777777" w:rsidR="00FB5102" w:rsidRPr="00E272E0" w:rsidRDefault="00FB5102" w:rsidP="00FB5102">
      <w:pPr>
        <w:spacing w:after="0" w:line="360" w:lineRule="auto"/>
        <w:rPr>
          <w:highlight w:val="magenta"/>
          <w:lang w:eastAsia="es-ES"/>
        </w:rPr>
      </w:pPr>
    </w:p>
    <w:p w14:paraId="0AC6D77E" w14:textId="77777777" w:rsidR="00FB5102" w:rsidRDefault="00FB5102" w:rsidP="00FB5102">
      <w:pPr>
        <w:spacing w:after="0" w:line="360" w:lineRule="auto"/>
        <w:rPr>
          <w:b/>
          <w:lang w:eastAsia="es-ES"/>
        </w:rPr>
      </w:pPr>
      <w:r w:rsidRPr="00E272E0">
        <w:rPr>
          <w:lang w:eastAsia="es-ES"/>
        </w:rPr>
        <w:t xml:space="preserve">Ahora bien, conforme al artículo 120 del Reglamento de la Ley de Contratación Pública del Estado de México y Municipios, dichos actos jurídicos se conforman por diversos datos, entre los cuales, se encuentran los datos de identificación de las partes y del contrato, </w:t>
      </w:r>
      <w:r w:rsidRPr="00E272E0">
        <w:rPr>
          <w:b/>
          <w:lang w:eastAsia="es-ES"/>
        </w:rPr>
        <w:t>así como el importe total.</w:t>
      </w:r>
    </w:p>
    <w:p w14:paraId="0945AAB5" w14:textId="77777777" w:rsidR="00FB5102" w:rsidRDefault="00FB5102" w:rsidP="00FB5102">
      <w:pPr>
        <w:spacing w:after="0" w:line="360" w:lineRule="auto"/>
        <w:rPr>
          <w:b/>
          <w:lang w:eastAsia="es-ES"/>
        </w:rPr>
      </w:pPr>
    </w:p>
    <w:p w14:paraId="50B2A27E" w14:textId="77777777" w:rsidR="00FB5102" w:rsidRPr="00E272E0" w:rsidRDefault="00FB5102" w:rsidP="00FB5102">
      <w:pPr>
        <w:spacing w:after="0" w:line="360" w:lineRule="auto"/>
        <w:rPr>
          <w:b/>
          <w:lang w:eastAsia="es-ES"/>
        </w:rPr>
      </w:pPr>
      <w:r w:rsidRPr="00E272E0">
        <w:rPr>
          <w:color w:val="000000"/>
          <w:lang w:eastAsia="es-ES"/>
        </w:rPr>
        <w:t xml:space="preserve">Así mismo, el artículo 70 fracción XXVIII, de la Ley General  de Transparencia y Acceso a la Información Pública y 92 fracción XXIX, de la Ley de Transparencia y Acceso a la Información Pública del Estado de México y Municipios, precisa que es </w:t>
      </w:r>
      <w:r w:rsidRPr="00E272E0">
        <w:rPr>
          <w:b/>
          <w:color w:val="000000"/>
          <w:lang w:eastAsia="es-ES"/>
        </w:rPr>
        <w:t xml:space="preserve">información que es pública de oficio, </w:t>
      </w:r>
      <w:r w:rsidRPr="00E272E0">
        <w:rPr>
          <w:color w:val="000000"/>
          <w:lang w:eastAsia="es-ES"/>
        </w:rPr>
        <w:t>la</w:t>
      </w:r>
      <w:r w:rsidRPr="00E272E0">
        <w:rPr>
          <w:b/>
          <w:color w:val="000000"/>
          <w:lang w:eastAsia="es-ES"/>
        </w:rPr>
        <w:t xml:space="preserve"> </w:t>
      </w:r>
      <w:r w:rsidRPr="00E272E0">
        <w:rPr>
          <w:color w:val="000000"/>
          <w:lang w:eastAsia="es-ES"/>
        </w:rPr>
        <w:t xml:space="preserve">información sobre los procesos y resultados sobre procedimientos de adjudicación directa, invitación restringida y licitación de cualquier naturaleza, </w:t>
      </w:r>
      <w:r w:rsidRPr="00E272E0">
        <w:rPr>
          <w:b/>
          <w:color w:val="000000"/>
          <w:lang w:eastAsia="es-ES"/>
        </w:rPr>
        <w:t xml:space="preserve">que incluye la versión pública del expediente respectivo y de los contratos celebrados, </w:t>
      </w:r>
      <w:r w:rsidRPr="00E272E0">
        <w:rPr>
          <w:color w:val="000000"/>
          <w:lang w:eastAsia="es-ES"/>
        </w:rPr>
        <w:t xml:space="preserve">y deberán contener por lo menos lo siguiente: </w:t>
      </w:r>
    </w:p>
    <w:p w14:paraId="70109336" w14:textId="77777777" w:rsidR="00FB5102" w:rsidRPr="00E272E0" w:rsidRDefault="00FB5102" w:rsidP="00FB5102">
      <w:pPr>
        <w:spacing w:after="0" w:line="360" w:lineRule="auto"/>
        <w:rPr>
          <w:color w:val="000000"/>
          <w:highlight w:val="white"/>
          <w:lang w:eastAsia="es-ES"/>
        </w:rPr>
      </w:pPr>
    </w:p>
    <w:tbl>
      <w:tblPr>
        <w:tblW w:w="8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9"/>
        <w:gridCol w:w="2898"/>
        <w:gridCol w:w="2899"/>
      </w:tblGrid>
      <w:tr w:rsidR="00FB5102" w:rsidRPr="00E272E0" w14:paraId="0CA28700" w14:textId="77777777" w:rsidTr="00FB5102">
        <w:trPr>
          <w:trHeight w:val="424"/>
        </w:trPr>
        <w:tc>
          <w:tcPr>
            <w:tcW w:w="2899" w:type="dxa"/>
            <w:tcBorders>
              <w:top w:val="single" w:sz="4" w:space="0" w:color="000000"/>
              <w:left w:val="single" w:sz="4" w:space="0" w:color="000000"/>
              <w:bottom w:val="single" w:sz="4" w:space="0" w:color="000000"/>
              <w:right w:val="single" w:sz="4" w:space="0" w:color="000000"/>
            </w:tcBorders>
          </w:tcPr>
          <w:p w14:paraId="46EC7DD8" w14:textId="77777777" w:rsidR="00FB5102" w:rsidRPr="00E272E0" w:rsidRDefault="00FB5102" w:rsidP="00FB5102">
            <w:pPr>
              <w:spacing w:after="0" w:line="360" w:lineRule="auto"/>
              <w:rPr>
                <w:b/>
                <w:lang w:eastAsia="es-ES"/>
              </w:rPr>
            </w:pPr>
            <w:r w:rsidRPr="00E272E0">
              <w:rPr>
                <w:b/>
                <w:color w:val="000000"/>
                <w:lang w:eastAsia="es-ES"/>
              </w:rPr>
              <w:t>Licitación Pública</w:t>
            </w:r>
          </w:p>
        </w:tc>
        <w:tc>
          <w:tcPr>
            <w:tcW w:w="2898" w:type="dxa"/>
            <w:tcBorders>
              <w:top w:val="single" w:sz="4" w:space="0" w:color="000000"/>
              <w:left w:val="single" w:sz="4" w:space="0" w:color="000000"/>
              <w:bottom w:val="single" w:sz="4" w:space="0" w:color="000000"/>
              <w:right w:val="single" w:sz="4" w:space="0" w:color="000000"/>
            </w:tcBorders>
          </w:tcPr>
          <w:p w14:paraId="79A4B1CA" w14:textId="77777777" w:rsidR="00FB5102" w:rsidRPr="00E272E0" w:rsidRDefault="00FB5102" w:rsidP="00FB5102">
            <w:pPr>
              <w:spacing w:after="0" w:line="360" w:lineRule="auto"/>
              <w:rPr>
                <w:b/>
                <w:color w:val="000000"/>
                <w:lang w:eastAsia="es-ES"/>
              </w:rPr>
            </w:pPr>
            <w:r w:rsidRPr="00E272E0">
              <w:rPr>
                <w:b/>
                <w:color w:val="000000"/>
                <w:lang w:eastAsia="es-ES"/>
              </w:rPr>
              <w:t>Invitación Restringida</w:t>
            </w:r>
          </w:p>
        </w:tc>
        <w:tc>
          <w:tcPr>
            <w:tcW w:w="2899" w:type="dxa"/>
            <w:tcBorders>
              <w:top w:val="single" w:sz="4" w:space="0" w:color="000000"/>
              <w:left w:val="single" w:sz="4" w:space="0" w:color="000000"/>
              <w:bottom w:val="single" w:sz="4" w:space="0" w:color="000000"/>
              <w:right w:val="single" w:sz="4" w:space="0" w:color="000000"/>
            </w:tcBorders>
          </w:tcPr>
          <w:p w14:paraId="3E4588EB" w14:textId="77777777" w:rsidR="00FB5102" w:rsidRPr="00E272E0" w:rsidRDefault="00FB5102" w:rsidP="00FB5102">
            <w:pPr>
              <w:spacing w:after="0" w:line="360" w:lineRule="auto"/>
              <w:rPr>
                <w:b/>
                <w:color w:val="000000"/>
                <w:lang w:eastAsia="es-ES"/>
              </w:rPr>
            </w:pPr>
            <w:r w:rsidRPr="00E272E0">
              <w:rPr>
                <w:b/>
                <w:color w:val="000000"/>
                <w:lang w:eastAsia="es-ES"/>
              </w:rPr>
              <w:t>Adjudicación Directa</w:t>
            </w:r>
          </w:p>
        </w:tc>
      </w:tr>
      <w:tr w:rsidR="00FB5102" w:rsidRPr="00E272E0" w14:paraId="6518C9AD" w14:textId="77777777" w:rsidTr="00FB5102">
        <w:trPr>
          <w:trHeight w:val="863"/>
        </w:trPr>
        <w:tc>
          <w:tcPr>
            <w:tcW w:w="2899" w:type="dxa"/>
            <w:tcBorders>
              <w:top w:val="single" w:sz="4" w:space="0" w:color="000000"/>
              <w:left w:val="single" w:sz="4" w:space="0" w:color="000000"/>
              <w:bottom w:val="single" w:sz="4" w:space="0" w:color="000000"/>
              <w:right w:val="single" w:sz="4" w:space="0" w:color="000000"/>
            </w:tcBorders>
          </w:tcPr>
          <w:p w14:paraId="5221C67E" w14:textId="77777777" w:rsidR="00FB5102" w:rsidRPr="00E272E0" w:rsidRDefault="00FB5102" w:rsidP="00FB5102">
            <w:pPr>
              <w:spacing w:after="0" w:line="360" w:lineRule="auto"/>
              <w:rPr>
                <w:color w:val="000000"/>
                <w:lang w:eastAsia="es-ES"/>
              </w:rPr>
            </w:pPr>
            <w:r w:rsidRPr="00E272E0">
              <w:rPr>
                <w:color w:val="000000"/>
                <w:lang w:eastAsia="es-ES"/>
              </w:rPr>
              <w:t>Convocatoria y fundamentos legales</w:t>
            </w:r>
          </w:p>
        </w:tc>
        <w:tc>
          <w:tcPr>
            <w:tcW w:w="2898" w:type="dxa"/>
            <w:tcBorders>
              <w:top w:val="single" w:sz="4" w:space="0" w:color="000000"/>
              <w:left w:val="single" w:sz="4" w:space="0" w:color="000000"/>
              <w:bottom w:val="single" w:sz="4" w:space="0" w:color="000000"/>
              <w:right w:val="single" w:sz="4" w:space="0" w:color="000000"/>
            </w:tcBorders>
          </w:tcPr>
          <w:p w14:paraId="74C8B227" w14:textId="77777777" w:rsidR="00FB5102" w:rsidRPr="00E272E0" w:rsidRDefault="00FB5102" w:rsidP="00FB5102">
            <w:pPr>
              <w:spacing w:after="0" w:line="360" w:lineRule="auto"/>
              <w:rPr>
                <w:color w:val="000000"/>
                <w:lang w:eastAsia="es-ES"/>
              </w:rPr>
            </w:pPr>
            <w:r w:rsidRPr="00E272E0">
              <w:rPr>
                <w:color w:val="000000"/>
                <w:lang w:eastAsia="es-ES"/>
              </w:rPr>
              <w:t>Invitación y fundamentos legales</w:t>
            </w:r>
          </w:p>
        </w:tc>
        <w:tc>
          <w:tcPr>
            <w:tcW w:w="2899" w:type="dxa"/>
            <w:tcBorders>
              <w:top w:val="single" w:sz="4" w:space="0" w:color="000000"/>
              <w:left w:val="single" w:sz="4" w:space="0" w:color="000000"/>
              <w:bottom w:val="single" w:sz="4" w:space="0" w:color="000000"/>
              <w:right w:val="single" w:sz="4" w:space="0" w:color="000000"/>
            </w:tcBorders>
          </w:tcPr>
          <w:p w14:paraId="52676EF7" w14:textId="77777777" w:rsidR="00FB5102" w:rsidRPr="00E272E0" w:rsidRDefault="00FB5102" w:rsidP="00FB5102">
            <w:pPr>
              <w:spacing w:after="0" w:line="360" w:lineRule="auto"/>
              <w:rPr>
                <w:color w:val="000000"/>
                <w:lang w:eastAsia="es-ES"/>
              </w:rPr>
            </w:pPr>
            <w:r w:rsidRPr="00E272E0">
              <w:rPr>
                <w:color w:val="000000"/>
                <w:lang w:eastAsia="es-ES"/>
              </w:rPr>
              <w:t>Propuesta enviada por el participante</w:t>
            </w:r>
          </w:p>
        </w:tc>
      </w:tr>
      <w:tr w:rsidR="00FB5102" w:rsidRPr="00E272E0" w14:paraId="2709D131" w14:textId="77777777" w:rsidTr="00FB5102">
        <w:trPr>
          <w:trHeight w:val="1302"/>
        </w:trPr>
        <w:tc>
          <w:tcPr>
            <w:tcW w:w="2899" w:type="dxa"/>
            <w:tcBorders>
              <w:top w:val="single" w:sz="4" w:space="0" w:color="000000"/>
              <w:left w:val="single" w:sz="4" w:space="0" w:color="000000"/>
              <w:bottom w:val="single" w:sz="4" w:space="0" w:color="000000"/>
              <w:right w:val="single" w:sz="4" w:space="0" w:color="000000"/>
            </w:tcBorders>
          </w:tcPr>
          <w:p w14:paraId="02FDEAC9" w14:textId="77777777" w:rsidR="00FB5102" w:rsidRPr="00E272E0" w:rsidRDefault="00FB5102" w:rsidP="00FB5102">
            <w:pPr>
              <w:spacing w:after="0" w:line="360" w:lineRule="auto"/>
              <w:rPr>
                <w:color w:val="000000"/>
                <w:lang w:eastAsia="es-ES"/>
              </w:rPr>
            </w:pPr>
            <w:r w:rsidRPr="00E272E0">
              <w:rPr>
                <w:color w:val="000000"/>
                <w:lang w:eastAsia="es-ES"/>
              </w:rPr>
              <w:lastRenderedPageBreak/>
              <w:t>Nombre de los participantes</w:t>
            </w:r>
          </w:p>
        </w:tc>
        <w:tc>
          <w:tcPr>
            <w:tcW w:w="2898" w:type="dxa"/>
            <w:tcBorders>
              <w:top w:val="single" w:sz="4" w:space="0" w:color="000000"/>
              <w:left w:val="single" w:sz="4" w:space="0" w:color="000000"/>
              <w:bottom w:val="single" w:sz="4" w:space="0" w:color="000000"/>
              <w:right w:val="single" w:sz="4" w:space="0" w:color="000000"/>
            </w:tcBorders>
          </w:tcPr>
          <w:p w14:paraId="6224DAF0" w14:textId="77777777" w:rsidR="00FB5102" w:rsidRPr="00E272E0" w:rsidRDefault="00FB5102" w:rsidP="00FB5102">
            <w:pPr>
              <w:spacing w:after="0" w:line="360" w:lineRule="auto"/>
              <w:rPr>
                <w:color w:val="000000"/>
                <w:lang w:eastAsia="es-ES"/>
              </w:rPr>
            </w:pPr>
            <w:r w:rsidRPr="00E272E0">
              <w:rPr>
                <w:color w:val="000000"/>
                <w:lang w:eastAsia="es-ES"/>
              </w:rPr>
              <w:t>Nombre de los invitados</w:t>
            </w:r>
          </w:p>
        </w:tc>
        <w:tc>
          <w:tcPr>
            <w:tcW w:w="2899" w:type="dxa"/>
            <w:tcBorders>
              <w:top w:val="single" w:sz="4" w:space="0" w:color="000000"/>
              <w:left w:val="single" w:sz="4" w:space="0" w:color="000000"/>
              <w:bottom w:val="single" w:sz="4" w:space="0" w:color="000000"/>
              <w:right w:val="single" w:sz="4" w:space="0" w:color="000000"/>
            </w:tcBorders>
          </w:tcPr>
          <w:p w14:paraId="3AF012B1" w14:textId="77777777" w:rsidR="00FB5102" w:rsidRPr="00E272E0" w:rsidRDefault="00FB5102" w:rsidP="00FB5102">
            <w:pPr>
              <w:spacing w:after="0" w:line="360" w:lineRule="auto"/>
              <w:rPr>
                <w:color w:val="000000"/>
                <w:lang w:eastAsia="es-ES"/>
              </w:rPr>
            </w:pPr>
            <w:r w:rsidRPr="00E272E0">
              <w:rPr>
                <w:color w:val="000000"/>
                <w:lang w:eastAsia="es-ES"/>
              </w:rPr>
              <w:t>Motivos y fundamentos legales aplicados para llevar a cabo la adjudicación</w:t>
            </w:r>
          </w:p>
        </w:tc>
      </w:tr>
      <w:tr w:rsidR="00FB5102" w:rsidRPr="00E272E0" w14:paraId="13E8CC37" w14:textId="77777777" w:rsidTr="00FB5102">
        <w:trPr>
          <w:trHeight w:val="863"/>
        </w:trPr>
        <w:tc>
          <w:tcPr>
            <w:tcW w:w="2899" w:type="dxa"/>
            <w:tcBorders>
              <w:top w:val="single" w:sz="4" w:space="0" w:color="000000"/>
              <w:left w:val="single" w:sz="4" w:space="0" w:color="000000"/>
              <w:bottom w:val="single" w:sz="4" w:space="0" w:color="000000"/>
              <w:right w:val="single" w:sz="4" w:space="0" w:color="000000"/>
            </w:tcBorders>
          </w:tcPr>
          <w:p w14:paraId="3EAB03D1" w14:textId="77777777" w:rsidR="00FB5102" w:rsidRPr="00E272E0" w:rsidRDefault="00FB5102" w:rsidP="00FB5102">
            <w:pPr>
              <w:spacing w:after="0" w:line="360" w:lineRule="auto"/>
              <w:rPr>
                <w:color w:val="000000"/>
                <w:lang w:eastAsia="es-ES"/>
              </w:rPr>
            </w:pPr>
            <w:r w:rsidRPr="00E272E0">
              <w:rPr>
                <w:color w:val="000000"/>
                <w:lang w:eastAsia="es-ES"/>
              </w:rPr>
              <w:t>Nombre del ganador y razones que lo justifican</w:t>
            </w:r>
          </w:p>
        </w:tc>
        <w:tc>
          <w:tcPr>
            <w:tcW w:w="2898" w:type="dxa"/>
            <w:tcBorders>
              <w:top w:val="single" w:sz="4" w:space="0" w:color="000000"/>
              <w:left w:val="single" w:sz="4" w:space="0" w:color="000000"/>
              <w:bottom w:val="single" w:sz="4" w:space="0" w:color="000000"/>
              <w:right w:val="single" w:sz="4" w:space="0" w:color="000000"/>
            </w:tcBorders>
          </w:tcPr>
          <w:p w14:paraId="41BE398D" w14:textId="77777777" w:rsidR="00FB5102" w:rsidRPr="00E272E0" w:rsidRDefault="00FB5102" w:rsidP="00FB5102">
            <w:pPr>
              <w:spacing w:after="0" w:line="360" w:lineRule="auto"/>
              <w:rPr>
                <w:color w:val="000000"/>
                <w:lang w:eastAsia="es-ES"/>
              </w:rPr>
            </w:pPr>
            <w:r w:rsidRPr="00E272E0">
              <w:rPr>
                <w:color w:val="000000"/>
                <w:lang w:eastAsia="es-ES"/>
              </w:rPr>
              <w:t>Nombre del ganador y razones que lo justifican</w:t>
            </w:r>
          </w:p>
        </w:tc>
        <w:tc>
          <w:tcPr>
            <w:tcW w:w="2899" w:type="dxa"/>
            <w:tcBorders>
              <w:top w:val="single" w:sz="4" w:space="0" w:color="000000"/>
              <w:left w:val="single" w:sz="4" w:space="0" w:color="000000"/>
              <w:bottom w:val="single" w:sz="4" w:space="0" w:color="000000"/>
              <w:right w:val="single" w:sz="4" w:space="0" w:color="000000"/>
            </w:tcBorders>
          </w:tcPr>
          <w:p w14:paraId="39B29AC8" w14:textId="77777777" w:rsidR="00FB5102" w:rsidRPr="00E272E0" w:rsidRDefault="00FB5102" w:rsidP="00FB5102">
            <w:pPr>
              <w:spacing w:after="0" w:line="360" w:lineRule="auto"/>
              <w:rPr>
                <w:color w:val="000000"/>
                <w:lang w:eastAsia="es-ES"/>
              </w:rPr>
            </w:pPr>
            <w:r w:rsidRPr="00E272E0">
              <w:rPr>
                <w:color w:val="000000"/>
                <w:lang w:eastAsia="es-ES"/>
              </w:rPr>
              <w:t>Autorización del ejercicio de la opción</w:t>
            </w:r>
          </w:p>
        </w:tc>
      </w:tr>
      <w:tr w:rsidR="00FB5102" w:rsidRPr="00E272E0" w14:paraId="6A827A63" w14:textId="77777777" w:rsidTr="00FB5102">
        <w:trPr>
          <w:trHeight w:val="1726"/>
        </w:trPr>
        <w:tc>
          <w:tcPr>
            <w:tcW w:w="2899" w:type="dxa"/>
            <w:tcBorders>
              <w:top w:val="single" w:sz="4" w:space="0" w:color="000000"/>
              <w:left w:val="single" w:sz="4" w:space="0" w:color="000000"/>
              <w:bottom w:val="single" w:sz="4" w:space="0" w:color="000000"/>
              <w:right w:val="single" w:sz="4" w:space="0" w:color="000000"/>
            </w:tcBorders>
          </w:tcPr>
          <w:p w14:paraId="64EF207C" w14:textId="77777777" w:rsidR="00FB5102" w:rsidRPr="00E272E0" w:rsidRDefault="00FB5102" w:rsidP="00FB5102">
            <w:pPr>
              <w:spacing w:after="0" w:line="360" w:lineRule="auto"/>
              <w:rPr>
                <w:color w:val="000000"/>
                <w:lang w:eastAsia="es-ES"/>
              </w:rPr>
            </w:pPr>
            <w:r w:rsidRPr="00E272E0">
              <w:rPr>
                <w:color w:val="000000"/>
                <w:lang w:eastAsia="es-ES"/>
              </w:rPr>
              <w:t>La unidad administrativa solicitante y responsable de la ejecución</w:t>
            </w:r>
          </w:p>
        </w:tc>
        <w:tc>
          <w:tcPr>
            <w:tcW w:w="2898" w:type="dxa"/>
            <w:tcBorders>
              <w:top w:val="single" w:sz="4" w:space="0" w:color="000000"/>
              <w:left w:val="single" w:sz="4" w:space="0" w:color="000000"/>
              <w:bottom w:val="single" w:sz="4" w:space="0" w:color="000000"/>
              <w:right w:val="single" w:sz="4" w:space="0" w:color="000000"/>
            </w:tcBorders>
          </w:tcPr>
          <w:p w14:paraId="44BE3254" w14:textId="77777777" w:rsidR="00FB5102" w:rsidRPr="00E272E0" w:rsidRDefault="00FB5102" w:rsidP="00FB5102">
            <w:pPr>
              <w:spacing w:after="0" w:line="360" w:lineRule="auto"/>
              <w:rPr>
                <w:color w:val="000000"/>
                <w:lang w:eastAsia="es-ES"/>
              </w:rPr>
            </w:pPr>
            <w:r w:rsidRPr="00E272E0">
              <w:rPr>
                <w:color w:val="000000"/>
                <w:lang w:eastAsia="es-ES"/>
              </w:rPr>
              <w:t>La unidad administrativa solicitante y responsable de la ejecución</w:t>
            </w:r>
          </w:p>
        </w:tc>
        <w:tc>
          <w:tcPr>
            <w:tcW w:w="2899" w:type="dxa"/>
            <w:tcBorders>
              <w:top w:val="single" w:sz="4" w:space="0" w:color="000000"/>
              <w:left w:val="single" w:sz="4" w:space="0" w:color="000000"/>
              <w:bottom w:val="single" w:sz="4" w:space="0" w:color="000000"/>
              <w:right w:val="single" w:sz="4" w:space="0" w:color="000000"/>
            </w:tcBorders>
          </w:tcPr>
          <w:p w14:paraId="4F9D8EF7" w14:textId="77777777" w:rsidR="00FB5102" w:rsidRPr="00E272E0" w:rsidRDefault="00FB5102" w:rsidP="00FB5102">
            <w:pPr>
              <w:spacing w:after="0" w:line="360" w:lineRule="auto"/>
              <w:rPr>
                <w:color w:val="000000"/>
                <w:lang w:eastAsia="es-ES"/>
              </w:rPr>
            </w:pPr>
            <w:r w:rsidRPr="00E272E0">
              <w:rPr>
                <w:color w:val="000000"/>
                <w:lang w:eastAsia="es-ES"/>
              </w:rPr>
              <w:t>Cotizaciones consideradas, especificando el nombre de los proveedores y sus montos</w:t>
            </w:r>
          </w:p>
        </w:tc>
      </w:tr>
      <w:tr w:rsidR="00FB5102" w:rsidRPr="00E272E0" w14:paraId="57C0F578" w14:textId="77777777" w:rsidTr="00FB5102">
        <w:trPr>
          <w:trHeight w:val="1302"/>
        </w:trPr>
        <w:tc>
          <w:tcPr>
            <w:tcW w:w="2899" w:type="dxa"/>
            <w:tcBorders>
              <w:top w:val="single" w:sz="4" w:space="0" w:color="000000"/>
              <w:left w:val="single" w:sz="4" w:space="0" w:color="000000"/>
              <w:bottom w:val="single" w:sz="4" w:space="0" w:color="000000"/>
              <w:right w:val="single" w:sz="4" w:space="0" w:color="000000"/>
            </w:tcBorders>
          </w:tcPr>
          <w:p w14:paraId="2A9E0DF2" w14:textId="77777777" w:rsidR="00FB5102" w:rsidRPr="00E272E0" w:rsidRDefault="00FB5102" w:rsidP="00FB5102">
            <w:pPr>
              <w:spacing w:after="0" w:line="360" w:lineRule="auto"/>
              <w:rPr>
                <w:color w:val="000000"/>
                <w:lang w:eastAsia="es-ES"/>
              </w:rPr>
            </w:pPr>
            <w:r w:rsidRPr="00E272E0">
              <w:rPr>
                <w:color w:val="000000"/>
                <w:lang w:eastAsia="es-ES"/>
              </w:rPr>
              <w:t>Convocatorias emitidas</w:t>
            </w:r>
          </w:p>
        </w:tc>
        <w:tc>
          <w:tcPr>
            <w:tcW w:w="2898" w:type="dxa"/>
            <w:tcBorders>
              <w:top w:val="single" w:sz="4" w:space="0" w:color="000000"/>
              <w:left w:val="single" w:sz="4" w:space="0" w:color="000000"/>
              <w:bottom w:val="single" w:sz="4" w:space="0" w:color="000000"/>
              <w:right w:val="single" w:sz="4" w:space="0" w:color="000000"/>
            </w:tcBorders>
          </w:tcPr>
          <w:p w14:paraId="0C89B88F" w14:textId="77777777" w:rsidR="00FB5102" w:rsidRPr="00E272E0" w:rsidRDefault="00FB5102" w:rsidP="00FB5102">
            <w:pPr>
              <w:spacing w:after="0" w:line="360" w:lineRule="auto"/>
              <w:rPr>
                <w:color w:val="000000"/>
                <w:lang w:eastAsia="es-ES"/>
              </w:rPr>
            </w:pPr>
            <w:r w:rsidRPr="00E272E0">
              <w:rPr>
                <w:color w:val="000000"/>
                <w:lang w:eastAsia="es-ES"/>
              </w:rPr>
              <w:t>Invitaciones emitidas</w:t>
            </w:r>
          </w:p>
        </w:tc>
        <w:tc>
          <w:tcPr>
            <w:tcW w:w="2899" w:type="dxa"/>
            <w:tcBorders>
              <w:top w:val="single" w:sz="4" w:space="0" w:color="000000"/>
              <w:left w:val="single" w:sz="4" w:space="0" w:color="000000"/>
              <w:bottom w:val="single" w:sz="4" w:space="0" w:color="000000"/>
              <w:right w:val="single" w:sz="4" w:space="0" w:color="000000"/>
            </w:tcBorders>
          </w:tcPr>
          <w:p w14:paraId="1A7A0FE8" w14:textId="77777777" w:rsidR="00FB5102" w:rsidRPr="00E272E0" w:rsidRDefault="00FB5102" w:rsidP="00FB5102">
            <w:pPr>
              <w:spacing w:after="0" w:line="360" w:lineRule="auto"/>
              <w:rPr>
                <w:color w:val="000000"/>
                <w:lang w:eastAsia="es-ES"/>
              </w:rPr>
            </w:pPr>
            <w:r w:rsidRPr="00E272E0">
              <w:rPr>
                <w:color w:val="000000"/>
                <w:lang w:eastAsia="es-ES"/>
              </w:rPr>
              <w:t>Nombre de la persona física o jurídica colectiva adjudicada</w:t>
            </w:r>
          </w:p>
        </w:tc>
      </w:tr>
      <w:tr w:rsidR="00FB5102" w:rsidRPr="00E272E0" w14:paraId="006052DA" w14:textId="77777777" w:rsidTr="00FB5102">
        <w:trPr>
          <w:trHeight w:val="1302"/>
        </w:trPr>
        <w:tc>
          <w:tcPr>
            <w:tcW w:w="2899" w:type="dxa"/>
            <w:tcBorders>
              <w:top w:val="single" w:sz="4" w:space="0" w:color="000000"/>
              <w:left w:val="single" w:sz="4" w:space="0" w:color="000000"/>
              <w:bottom w:val="single" w:sz="4" w:space="0" w:color="000000"/>
              <w:right w:val="single" w:sz="4" w:space="0" w:color="000000"/>
            </w:tcBorders>
          </w:tcPr>
          <w:p w14:paraId="2095F3A8" w14:textId="77777777" w:rsidR="00FB5102" w:rsidRPr="00E272E0" w:rsidRDefault="00FB5102" w:rsidP="00FB5102">
            <w:pPr>
              <w:spacing w:after="0" w:line="360" w:lineRule="auto"/>
              <w:rPr>
                <w:color w:val="000000"/>
                <w:lang w:eastAsia="es-ES"/>
              </w:rPr>
            </w:pPr>
            <w:r w:rsidRPr="00E272E0">
              <w:rPr>
                <w:color w:val="000000"/>
                <w:lang w:eastAsia="es-ES"/>
              </w:rPr>
              <w:t>Dictámenes y fallos</w:t>
            </w:r>
          </w:p>
        </w:tc>
        <w:tc>
          <w:tcPr>
            <w:tcW w:w="2898" w:type="dxa"/>
            <w:tcBorders>
              <w:top w:val="single" w:sz="4" w:space="0" w:color="000000"/>
              <w:left w:val="single" w:sz="4" w:space="0" w:color="000000"/>
              <w:bottom w:val="single" w:sz="4" w:space="0" w:color="000000"/>
              <w:right w:val="single" w:sz="4" w:space="0" w:color="000000"/>
            </w:tcBorders>
          </w:tcPr>
          <w:p w14:paraId="33B13F8F" w14:textId="77777777" w:rsidR="00FB5102" w:rsidRPr="00E272E0" w:rsidRDefault="00FB5102" w:rsidP="00FB5102">
            <w:pPr>
              <w:spacing w:after="0" w:line="360" w:lineRule="auto"/>
              <w:rPr>
                <w:color w:val="000000"/>
                <w:lang w:eastAsia="es-ES"/>
              </w:rPr>
            </w:pPr>
            <w:r w:rsidRPr="00E272E0">
              <w:rPr>
                <w:color w:val="000000"/>
                <w:lang w:eastAsia="es-ES"/>
              </w:rPr>
              <w:t>Dictámenes y fallos</w:t>
            </w:r>
          </w:p>
        </w:tc>
        <w:tc>
          <w:tcPr>
            <w:tcW w:w="2899" w:type="dxa"/>
            <w:tcBorders>
              <w:top w:val="single" w:sz="4" w:space="0" w:color="000000"/>
              <w:left w:val="single" w:sz="4" w:space="0" w:color="000000"/>
              <w:bottom w:val="single" w:sz="4" w:space="0" w:color="000000"/>
              <w:right w:val="single" w:sz="4" w:space="0" w:color="000000"/>
            </w:tcBorders>
          </w:tcPr>
          <w:p w14:paraId="31E02E63" w14:textId="77777777" w:rsidR="00FB5102" w:rsidRPr="00E272E0" w:rsidRDefault="00FB5102" w:rsidP="00FB5102">
            <w:pPr>
              <w:spacing w:after="0" w:line="360" w:lineRule="auto"/>
              <w:rPr>
                <w:color w:val="000000"/>
                <w:lang w:eastAsia="es-ES"/>
              </w:rPr>
            </w:pPr>
            <w:r w:rsidRPr="00E272E0">
              <w:rPr>
                <w:color w:val="000000"/>
                <w:lang w:eastAsia="es-ES"/>
              </w:rPr>
              <w:t>La unidad administrativa solicitante y responsable de la ejecución</w:t>
            </w:r>
          </w:p>
        </w:tc>
      </w:tr>
      <w:tr w:rsidR="00FB5102" w:rsidRPr="00E272E0" w14:paraId="1DF000AE" w14:textId="77777777" w:rsidTr="00FB5102">
        <w:trPr>
          <w:trHeight w:val="1726"/>
        </w:trPr>
        <w:tc>
          <w:tcPr>
            <w:tcW w:w="2899" w:type="dxa"/>
            <w:tcBorders>
              <w:top w:val="single" w:sz="4" w:space="0" w:color="000000"/>
              <w:left w:val="single" w:sz="4" w:space="0" w:color="000000"/>
              <w:bottom w:val="single" w:sz="4" w:space="0" w:color="000000"/>
              <w:right w:val="single" w:sz="4" w:space="0" w:color="000000"/>
            </w:tcBorders>
          </w:tcPr>
          <w:p w14:paraId="0A57223B" w14:textId="77777777" w:rsidR="00FB5102" w:rsidRPr="00E272E0" w:rsidRDefault="00FB5102" w:rsidP="00FB5102">
            <w:pPr>
              <w:spacing w:after="0" w:line="360" w:lineRule="auto"/>
              <w:rPr>
                <w:color w:val="000000"/>
                <w:lang w:eastAsia="es-ES"/>
              </w:rPr>
            </w:pPr>
            <w:r w:rsidRPr="00E272E0">
              <w:rPr>
                <w:color w:val="000000"/>
                <w:lang w:eastAsia="es-ES"/>
              </w:rPr>
              <w:t>Contrato y anexos</w:t>
            </w:r>
          </w:p>
        </w:tc>
        <w:tc>
          <w:tcPr>
            <w:tcW w:w="2898" w:type="dxa"/>
            <w:tcBorders>
              <w:top w:val="single" w:sz="4" w:space="0" w:color="000000"/>
              <w:left w:val="single" w:sz="4" w:space="0" w:color="000000"/>
              <w:bottom w:val="single" w:sz="4" w:space="0" w:color="000000"/>
              <w:right w:val="single" w:sz="4" w:space="0" w:color="000000"/>
            </w:tcBorders>
          </w:tcPr>
          <w:p w14:paraId="4BC8EB48" w14:textId="77777777" w:rsidR="00FB5102" w:rsidRPr="00E272E0" w:rsidRDefault="00FB5102" w:rsidP="00FB5102">
            <w:pPr>
              <w:spacing w:after="0" w:line="360" w:lineRule="auto"/>
              <w:rPr>
                <w:color w:val="000000"/>
                <w:lang w:eastAsia="es-ES"/>
              </w:rPr>
            </w:pPr>
            <w:r w:rsidRPr="00E272E0">
              <w:rPr>
                <w:color w:val="000000"/>
                <w:lang w:eastAsia="es-ES"/>
              </w:rPr>
              <w:t>Contrato y anexos</w:t>
            </w:r>
          </w:p>
        </w:tc>
        <w:tc>
          <w:tcPr>
            <w:tcW w:w="2899" w:type="dxa"/>
            <w:tcBorders>
              <w:top w:val="single" w:sz="4" w:space="0" w:color="000000"/>
              <w:left w:val="single" w:sz="4" w:space="0" w:color="000000"/>
              <w:bottom w:val="single" w:sz="4" w:space="0" w:color="000000"/>
              <w:right w:val="single" w:sz="4" w:space="0" w:color="000000"/>
            </w:tcBorders>
          </w:tcPr>
          <w:p w14:paraId="75F6F3B3" w14:textId="77777777" w:rsidR="00FB5102" w:rsidRPr="00E272E0" w:rsidRDefault="00FB5102" w:rsidP="00FB5102">
            <w:pPr>
              <w:spacing w:after="0" w:line="360" w:lineRule="auto"/>
              <w:rPr>
                <w:color w:val="000000"/>
                <w:lang w:eastAsia="es-ES"/>
              </w:rPr>
            </w:pPr>
            <w:r w:rsidRPr="00E272E0">
              <w:rPr>
                <w:color w:val="000000"/>
                <w:lang w:eastAsia="es-ES"/>
              </w:rPr>
              <w:t>Número, fecha, monto del contrato, el plazo de entrega o de ejecución de los servicios de obra.</w:t>
            </w:r>
          </w:p>
        </w:tc>
      </w:tr>
      <w:tr w:rsidR="00FB5102" w:rsidRPr="00E272E0" w14:paraId="4B213585" w14:textId="77777777" w:rsidTr="00FB5102">
        <w:trPr>
          <w:trHeight w:val="863"/>
        </w:trPr>
        <w:tc>
          <w:tcPr>
            <w:tcW w:w="2899" w:type="dxa"/>
            <w:tcBorders>
              <w:top w:val="single" w:sz="4" w:space="0" w:color="000000"/>
              <w:left w:val="single" w:sz="4" w:space="0" w:color="000000"/>
              <w:bottom w:val="single" w:sz="4" w:space="0" w:color="000000"/>
              <w:right w:val="single" w:sz="4" w:space="0" w:color="000000"/>
            </w:tcBorders>
          </w:tcPr>
          <w:p w14:paraId="1B56E75C" w14:textId="77777777" w:rsidR="00FB5102" w:rsidRPr="00E272E0" w:rsidRDefault="00FB5102" w:rsidP="00FB5102">
            <w:pPr>
              <w:spacing w:after="0" w:line="360" w:lineRule="auto"/>
              <w:rPr>
                <w:color w:val="000000"/>
                <w:lang w:eastAsia="es-ES"/>
              </w:rPr>
            </w:pPr>
            <w:r w:rsidRPr="00E272E0">
              <w:rPr>
                <w:color w:val="000000"/>
                <w:lang w:eastAsia="es-ES"/>
              </w:rPr>
              <w:t>Los mecanismos de vigilancia y supervisión</w:t>
            </w:r>
          </w:p>
        </w:tc>
        <w:tc>
          <w:tcPr>
            <w:tcW w:w="2898" w:type="dxa"/>
            <w:tcBorders>
              <w:top w:val="single" w:sz="4" w:space="0" w:color="000000"/>
              <w:left w:val="single" w:sz="4" w:space="0" w:color="000000"/>
              <w:bottom w:val="single" w:sz="4" w:space="0" w:color="000000"/>
              <w:right w:val="single" w:sz="4" w:space="0" w:color="000000"/>
            </w:tcBorders>
          </w:tcPr>
          <w:p w14:paraId="6FF66738" w14:textId="77777777" w:rsidR="00FB5102" w:rsidRPr="00E272E0" w:rsidRDefault="00FB5102" w:rsidP="00FB5102">
            <w:pPr>
              <w:spacing w:after="0" w:line="360" w:lineRule="auto"/>
              <w:rPr>
                <w:color w:val="000000"/>
                <w:lang w:eastAsia="es-ES"/>
              </w:rPr>
            </w:pPr>
            <w:r w:rsidRPr="00E272E0">
              <w:rPr>
                <w:color w:val="000000"/>
                <w:lang w:eastAsia="es-ES"/>
              </w:rPr>
              <w:t>Los mecanismos de vigilancia y supervisión</w:t>
            </w:r>
          </w:p>
        </w:tc>
        <w:tc>
          <w:tcPr>
            <w:tcW w:w="2899" w:type="dxa"/>
            <w:tcBorders>
              <w:top w:val="single" w:sz="4" w:space="0" w:color="000000"/>
              <w:left w:val="single" w:sz="4" w:space="0" w:color="000000"/>
              <w:bottom w:val="single" w:sz="4" w:space="0" w:color="000000"/>
              <w:right w:val="single" w:sz="4" w:space="0" w:color="000000"/>
            </w:tcBorders>
          </w:tcPr>
          <w:p w14:paraId="5AE2D564" w14:textId="77777777" w:rsidR="00FB5102" w:rsidRPr="00E272E0" w:rsidRDefault="00FB5102" w:rsidP="00FB5102">
            <w:pPr>
              <w:spacing w:after="0" w:line="360" w:lineRule="auto"/>
              <w:rPr>
                <w:color w:val="000000"/>
                <w:lang w:eastAsia="es-ES"/>
              </w:rPr>
            </w:pPr>
            <w:r w:rsidRPr="00E272E0">
              <w:rPr>
                <w:color w:val="000000"/>
                <w:lang w:eastAsia="es-ES"/>
              </w:rPr>
              <w:t>Los mecanismos de vigilancia y supervisión</w:t>
            </w:r>
          </w:p>
        </w:tc>
      </w:tr>
      <w:tr w:rsidR="00FB5102" w:rsidRPr="00E272E0" w14:paraId="44B223AF" w14:textId="77777777" w:rsidTr="00FB5102">
        <w:trPr>
          <w:trHeight w:val="863"/>
        </w:trPr>
        <w:tc>
          <w:tcPr>
            <w:tcW w:w="2899" w:type="dxa"/>
            <w:tcBorders>
              <w:top w:val="single" w:sz="4" w:space="0" w:color="000000"/>
              <w:left w:val="single" w:sz="4" w:space="0" w:color="000000"/>
              <w:bottom w:val="single" w:sz="4" w:space="0" w:color="000000"/>
              <w:right w:val="single" w:sz="4" w:space="0" w:color="000000"/>
            </w:tcBorders>
          </w:tcPr>
          <w:p w14:paraId="540F0123" w14:textId="77777777" w:rsidR="00FB5102" w:rsidRPr="00E272E0" w:rsidRDefault="00FB5102" w:rsidP="00FB5102">
            <w:pPr>
              <w:spacing w:after="0" w:line="360" w:lineRule="auto"/>
              <w:rPr>
                <w:color w:val="000000"/>
                <w:lang w:eastAsia="es-ES"/>
              </w:rPr>
            </w:pPr>
            <w:r w:rsidRPr="00E272E0">
              <w:rPr>
                <w:color w:val="000000"/>
                <w:lang w:eastAsia="es-ES"/>
              </w:rPr>
              <w:t>La partida presupuestal</w:t>
            </w:r>
          </w:p>
        </w:tc>
        <w:tc>
          <w:tcPr>
            <w:tcW w:w="2898" w:type="dxa"/>
            <w:tcBorders>
              <w:top w:val="single" w:sz="4" w:space="0" w:color="000000"/>
              <w:left w:val="single" w:sz="4" w:space="0" w:color="000000"/>
              <w:bottom w:val="single" w:sz="4" w:space="0" w:color="000000"/>
              <w:right w:val="single" w:sz="4" w:space="0" w:color="000000"/>
            </w:tcBorders>
          </w:tcPr>
          <w:p w14:paraId="5EAB830A" w14:textId="77777777" w:rsidR="00FB5102" w:rsidRPr="00E272E0" w:rsidRDefault="00FB5102" w:rsidP="00FB5102">
            <w:pPr>
              <w:spacing w:after="0" w:line="360" w:lineRule="auto"/>
              <w:rPr>
                <w:color w:val="000000"/>
                <w:lang w:eastAsia="es-ES"/>
              </w:rPr>
            </w:pPr>
            <w:r w:rsidRPr="00E272E0">
              <w:rPr>
                <w:color w:val="000000"/>
                <w:lang w:eastAsia="es-ES"/>
              </w:rPr>
              <w:t>La partida presupuestal</w:t>
            </w:r>
          </w:p>
        </w:tc>
        <w:tc>
          <w:tcPr>
            <w:tcW w:w="2899" w:type="dxa"/>
            <w:tcBorders>
              <w:top w:val="single" w:sz="4" w:space="0" w:color="000000"/>
              <w:left w:val="single" w:sz="4" w:space="0" w:color="000000"/>
              <w:bottom w:val="single" w:sz="4" w:space="0" w:color="000000"/>
              <w:right w:val="single" w:sz="4" w:space="0" w:color="000000"/>
            </w:tcBorders>
          </w:tcPr>
          <w:p w14:paraId="74CF02FA" w14:textId="77777777" w:rsidR="00FB5102" w:rsidRPr="00E272E0" w:rsidRDefault="00FB5102" w:rsidP="00FB5102">
            <w:pPr>
              <w:spacing w:after="0" w:line="360" w:lineRule="auto"/>
              <w:rPr>
                <w:color w:val="000000"/>
                <w:lang w:eastAsia="es-ES"/>
              </w:rPr>
            </w:pPr>
            <w:r w:rsidRPr="00E272E0">
              <w:rPr>
                <w:color w:val="000000"/>
                <w:lang w:eastAsia="es-ES"/>
              </w:rPr>
              <w:t>Informes de avances físicos y financieros</w:t>
            </w:r>
          </w:p>
        </w:tc>
      </w:tr>
      <w:tr w:rsidR="00FB5102" w:rsidRPr="00E272E0" w14:paraId="02BE5A96" w14:textId="77777777" w:rsidTr="00FB5102">
        <w:trPr>
          <w:trHeight w:val="863"/>
        </w:trPr>
        <w:tc>
          <w:tcPr>
            <w:tcW w:w="2899" w:type="dxa"/>
            <w:tcBorders>
              <w:top w:val="single" w:sz="4" w:space="0" w:color="000000"/>
              <w:left w:val="single" w:sz="4" w:space="0" w:color="000000"/>
              <w:bottom w:val="single" w:sz="4" w:space="0" w:color="000000"/>
              <w:right w:val="single" w:sz="4" w:space="0" w:color="000000"/>
            </w:tcBorders>
          </w:tcPr>
          <w:p w14:paraId="010FDBF3" w14:textId="77777777" w:rsidR="00FB5102" w:rsidRPr="00E272E0" w:rsidRDefault="00FB5102" w:rsidP="00FB5102">
            <w:pPr>
              <w:spacing w:after="0" w:line="360" w:lineRule="auto"/>
              <w:rPr>
                <w:color w:val="000000"/>
                <w:lang w:eastAsia="es-ES"/>
              </w:rPr>
            </w:pPr>
            <w:r w:rsidRPr="00E272E0">
              <w:rPr>
                <w:color w:val="000000"/>
                <w:lang w:eastAsia="es-ES"/>
              </w:rPr>
              <w:lastRenderedPageBreak/>
              <w:t>Origen de los recursos, así como el tipo de fondo de participación o aportación respectiva</w:t>
            </w:r>
          </w:p>
        </w:tc>
        <w:tc>
          <w:tcPr>
            <w:tcW w:w="2898" w:type="dxa"/>
            <w:tcBorders>
              <w:top w:val="single" w:sz="4" w:space="0" w:color="000000"/>
              <w:left w:val="single" w:sz="4" w:space="0" w:color="000000"/>
              <w:bottom w:val="single" w:sz="4" w:space="0" w:color="000000"/>
              <w:right w:val="single" w:sz="4" w:space="0" w:color="000000"/>
            </w:tcBorders>
          </w:tcPr>
          <w:p w14:paraId="5875B7EB" w14:textId="77777777" w:rsidR="00FB5102" w:rsidRPr="00E272E0" w:rsidRDefault="00FB5102" w:rsidP="00FB5102">
            <w:pPr>
              <w:spacing w:after="0" w:line="360" w:lineRule="auto"/>
              <w:rPr>
                <w:color w:val="000000"/>
                <w:lang w:eastAsia="es-ES"/>
              </w:rPr>
            </w:pPr>
            <w:r w:rsidRPr="00E272E0">
              <w:rPr>
                <w:color w:val="000000"/>
                <w:lang w:eastAsia="es-ES"/>
              </w:rPr>
              <w:t>Origen de los recursos, así como el tipo de fondo de participación o aportación respectiva</w:t>
            </w:r>
          </w:p>
        </w:tc>
        <w:tc>
          <w:tcPr>
            <w:tcW w:w="2899" w:type="dxa"/>
            <w:tcBorders>
              <w:top w:val="single" w:sz="4" w:space="0" w:color="000000"/>
              <w:left w:val="single" w:sz="4" w:space="0" w:color="000000"/>
              <w:bottom w:val="single" w:sz="4" w:space="0" w:color="000000"/>
              <w:right w:val="single" w:sz="4" w:space="0" w:color="000000"/>
            </w:tcBorders>
          </w:tcPr>
          <w:p w14:paraId="371D8685" w14:textId="77777777" w:rsidR="00FB5102" w:rsidRPr="00E272E0" w:rsidRDefault="00FB5102" w:rsidP="00FB5102">
            <w:pPr>
              <w:spacing w:after="0" w:line="360" w:lineRule="auto"/>
              <w:rPr>
                <w:color w:val="000000"/>
                <w:lang w:eastAsia="es-ES"/>
              </w:rPr>
            </w:pPr>
            <w:r w:rsidRPr="00E272E0">
              <w:rPr>
                <w:color w:val="000000"/>
                <w:lang w:eastAsia="es-ES"/>
              </w:rPr>
              <w:t>Convenio de terminación</w:t>
            </w:r>
          </w:p>
        </w:tc>
      </w:tr>
      <w:tr w:rsidR="00FB5102" w:rsidRPr="00E272E0" w14:paraId="1499BDDD" w14:textId="77777777" w:rsidTr="00FB5102">
        <w:trPr>
          <w:trHeight w:val="140"/>
        </w:trPr>
        <w:tc>
          <w:tcPr>
            <w:tcW w:w="2899" w:type="dxa"/>
            <w:tcBorders>
              <w:top w:val="single" w:sz="4" w:space="0" w:color="000000"/>
              <w:left w:val="single" w:sz="4" w:space="0" w:color="000000"/>
              <w:bottom w:val="single" w:sz="4" w:space="0" w:color="000000"/>
              <w:right w:val="single" w:sz="4" w:space="0" w:color="000000"/>
            </w:tcBorders>
          </w:tcPr>
          <w:p w14:paraId="5BA5DDCB" w14:textId="77777777" w:rsidR="00FB5102" w:rsidRPr="00E272E0" w:rsidRDefault="00FB5102" w:rsidP="00FB5102">
            <w:pPr>
              <w:spacing w:after="0" w:line="360" w:lineRule="auto"/>
              <w:rPr>
                <w:color w:val="000000"/>
                <w:lang w:eastAsia="es-ES"/>
              </w:rPr>
            </w:pPr>
            <w:r w:rsidRPr="00E272E0">
              <w:rPr>
                <w:color w:val="000000"/>
                <w:lang w:eastAsia="es-ES"/>
              </w:rPr>
              <w:t>Convenios modificatorios</w:t>
            </w:r>
          </w:p>
        </w:tc>
        <w:tc>
          <w:tcPr>
            <w:tcW w:w="2898" w:type="dxa"/>
            <w:tcBorders>
              <w:top w:val="single" w:sz="4" w:space="0" w:color="000000"/>
              <w:left w:val="single" w:sz="4" w:space="0" w:color="000000"/>
              <w:bottom w:val="single" w:sz="4" w:space="0" w:color="000000"/>
              <w:right w:val="single" w:sz="4" w:space="0" w:color="000000"/>
            </w:tcBorders>
          </w:tcPr>
          <w:p w14:paraId="053AA286" w14:textId="77777777" w:rsidR="00FB5102" w:rsidRPr="00E272E0" w:rsidRDefault="00FB5102" w:rsidP="00FB5102">
            <w:pPr>
              <w:spacing w:after="0" w:line="360" w:lineRule="auto"/>
              <w:rPr>
                <w:color w:val="000000"/>
                <w:lang w:eastAsia="es-ES"/>
              </w:rPr>
            </w:pPr>
            <w:r w:rsidRPr="00E272E0">
              <w:rPr>
                <w:color w:val="000000"/>
                <w:lang w:eastAsia="es-ES"/>
              </w:rPr>
              <w:t>Convenios modificatorios</w:t>
            </w:r>
          </w:p>
        </w:tc>
        <w:tc>
          <w:tcPr>
            <w:tcW w:w="2899" w:type="dxa"/>
            <w:tcBorders>
              <w:top w:val="single" w:sz="4" w:space="0" w:color="000000"/>
              <w:left w:val="single" w:sz="4" w:space="0" w:color="000000"/>
              <w:bottom w:val="single" w:sz="4" w:space="0" w:color="000000"/>
              <w:right w:val="single" w:sz="4" w:space="0" w:color="000000"/>
            </w:tcBorders>
          </w:tcPr>
          <w:p w14:paraId="357996C4" w14:textId="77777777" w:rsidR="00FB5102" w:rsidRPr="00E272E0" w:rsidRDefault="00FB5102" w:rsidP="00FB5102">
            <w:pPr>
              <w:spacing w:after="0" w:line="360" w:lineRule="auto"/>
              <w:rPr>
                <w:color w:val="000000"/>
                <w:lang w:eastAsia="es-ES"/>
              </w:rPr>
            </w:pPr>
            <w:r w:rsidRPr="00E272E0">
              <w:rPr>
                <w:color w:val="000000"/>
                <w:lang w:eastAsia="es-ES"/>
              </w:rPr>
              <w:t>Finiquito</w:t>
            </w:r>
          </w:p>
        </w:tc>
      </w:tr>
      <w:tr w:rsidR="00FB5102" w:rsidRPr="00E272E0" w14:paraId="1484BA56" w14:textId="77777777" w:rsidTr="00FB5102">
        <w:trPr>
          <w:trHeight w:val="140"/>
        </w:trPr>
        <w:tc>
          <w:tcPr>
            <w:tcW w:w="2899" w:type="dxa"/>
            <w:tcBorders>
              <w:top w:val="single" w:sz="4" w:space="0" w:color="000000"/>
              <w:left w:val="single" w:sz="4" w:space="0" w:color="000000"/>
              <w:bottom w:val="single" w:sz="4" w:space="0" w:color="000000"/>
              <w:right w:val="single" w:sz="4" w:space="0" w:color="000000"/>
            </w:tcBorders>
          </w:tcPr>
          <w:p w14:paraId="691586E6" w14:textId="77777777" w:rsidR="00FB5102" w:rsidRPr="00E272E0" w:rsidRDefault="00FB5102" w:rsidP="00FB5102">
            <w:pPr>
              <w:spacing w:after="0" w:line="360" w:lineRule="auto"/>
              <w:rPr>
                <w:color w:val="000000"/>
                <w:lang w:eastAsia="es-ES"/>
              </w:rPr>
            </w:pPr>
            <w:r w:rsidRPr="00E272E0">
              <w:rPr>
                <w:color w:val="000000"/>
                <w:lang w:eastAsia="es-ES"/>
              </w:rPr>
              <w:t>Informes de avances físicos y financieros</w:t>
            </w:r>
          </w:p>
        </w:tc>
        <w:tc>
          <w:tcPr>
            <w:tcW w:w="2898" w:type="dxa"/>
            <w:tcBorders>
              <w:top w:val="single" w:sz="4" w:space="0" w:color="000000"/>
              <w:left w:val="single" w:sz="4" w:space="0" w:color="000000"/>
              <w:bottom w:val="single" w:sz="4" w:space="0" w:color="000000"/>
              <w:right w:val="single" w:sz="4" w:space="0" w:color="000000"/>
            </w:tcBorders>
          </w:tcPr>
          <w:p w14:paraId="79E5078F" w14:textId="77777777" w:rsidR="00FB5102" w:rsidRPr="00E272E0" w:rsidRDefault="00FB5102" w:rsidP="00FB5102">
            <w:pPr>
              <w:spacing w:after="0" w:line="360" w:lineRule="auto"/>
              <w:rPr>
                <w:color w:val="000000"/>
                <w:lang w:eastAsia="es-ES"/>
              </w:rPr>
            </w:pPr>
            <w:r w:rsidRPr="00E272E0">
              <w:rPr>
                <w:color w:val="000000"/>
                <w:lang w:eastAsia="es-ES"/>
              </w:rPr>
              <w:t>Informes de avances físicos y financieros</w:t>
            </w:r>
          </w:p>
        </w:tc>
        <w:tc>
          <w:tcPr>
            <w:tcW w:w="2899" w:type="dxa"/>
            <w:tcBorders>
              <w:top w:val="single" w:sz="4" w:space="0" w:color="000000"/>
              <w:left w:val="single" w:sz="4" w:space="0" w:color="000000"/>
              <w:bottom w:val="single" w:sz="4" w:space="0" w:color="000000"/>
              <w:right w:val="single" w:sz="4" w:space="0" w:color="000000"/>
            </w:tcBorders>
          </w:tcPr>
          <w:p w14:paraId="625FE944" w14:textId="77777777" w:rsidR="00FB5102" w:rsidRPr="00E272E0" w:rsidRDefault="00FB5102" w:rsidP="00FB5102">
            <w:pPr>
              <w:spacing w:after="0" w:line="360" w:lineRule="auto"/>
              <w:rPr>
                <w:color w:val="000000"/>
                <w:lang w:eastAsia="es-ES"/>
              </w:rPr>
            </w:pPr>
          </w:p>
        </w:tc>
      </w:tr>
      <w:tr w:rsidR="00FB5102" w:rsidRPr="00E272E0" w14:paraId="3CA1B150" w14:textId="77777777" w:rsidTr="00FB5102">
        <w:trPr>
          <w:trHeight w:val="140"/>
        </w:trPr>
        <w:tc>
          <w:tcPr>
            <w:tcW w:w="2899" w:type="dxa"/>
            <w:tcBorders>
              <w:top w:val="single" w:sz="4" w:space="0" w:color="000000"/>
              <w:left w:val="single" w:sz="4" w:space="0" w:color="000000"/>
              <w:bottom w:val="single" w:sz="4" w:space="0" w:color="000000"/>
              <w:right w:val="single" w:sz="4" w:space="0" w:color="000000"/>
            </w:tcBorders>
          </w:tcPr>
          <w:p w14:paraId="42ED268C" w14:textId="77777777" w:rsidR="00FB5102" w:rsidRPr="00E272E0" w:rsidRDefault="00FB5102" w:rsidP="00FB5102">
            <w:pPr>
              <w:shd w:val="clear" w:color="auto" w:fill="FFFFFF"/>
              <w:spacing w:after="0" w:line="360" w:lineRule="auto"/>
              <w:rPr>
                <w:lang w:eastAsia="es-ES"/>
              </w:rPr>
            </w:pPr>
            <w:r w:rsidRPr="00E272E0">
              <w:rPr>
                <w:lang w:eastAsia="es-ES"/>
              </w:rPr>
              <w:t>Convenio de terminación</w:t>
            </w:r>
          </w:p>
        </w:tc>
        <w:tc>
          <w:tcPr>
            <w:tcW w:w="2898" w:type="dxa"/>
            <w:tcBorders>
              <w:top w:val="single" w:sz="4" w:space="0" w:color="000000"/>
              <w:left w:val="single" w:sz="4" w:space="0" w:color="000000"/>
              <w:bottom w:val="single" w:sz="4" w:space="0" w:color="000000"/>
              <w:right w:val="single" w:sz="4" w:space="0" w:color="000000"/>
            </w:tcBorders>
          </w:tcPr>
          <w:p w14:paraId="1EEC9045" w14:textId="77777777" w:rsidR="00FB5102" w:rsidRPr="00E272E0" w:rsidRDefault="00FB5102" w:rsidP="00FB5102">
            <w:pPr>
              <w:shd w:val="clear" w:color="auto" w:fill="FFFFFF"/>
              <w:spacing w:after="0" w:line="360" w:lineRule="auto"/>
              <w:rPr>
                <w:lang w:eastAsia="es-ES"/>
              </w:rPr>
            </w:pPr>
            <w:r w:rsidRPr="00E272E0">
              <w:rPr>
                <w:lang w:eastAsia="es-ES"/>
              </w:rPr>
              <w:t>Convenio de terminación</w:t>
            </w:r>
          </w:p>
        </w:tc>
        <w:tc>
          <w:tcPr>
            <w:tcW w:w="2899" w:type="dxa"/>
            <w:tcBorders>
              <w:top w:val="single" w:sz="4" w:space="0" w:color="000000"/>
              <w:left w:val="single" w:sz="4" w:space="0" w:color="000000"/>
              <w:bottom w:val="single" w:sz="4" w:space="0" w:color="000000"/>
              <w:right w:val="single" w:sz="4" w:space="0" w:color="000000"/>
            </w:tcBorders>
          </w:tcPr>
          <w:p w14:paraId="74675E83" w14:textId="77777777" w:rsidR="00FB5102" w:rsidRPr="00E272E0" w:rsidRDefault="00FB5102" w:rsidP="00FB5102">
            <w:pPr>
              <w:shd w:val="clear" w:color="auto" w:fill="FFFFFF"/>
              <w:spacing w:after="0" w:line="360" w:lineRule="auto"/>
              <w:rPr>
                <w:lang w:eastAsia="es-ES"/>
              </w:rPr>
            </w:pPr>
          </w:p>
        </w:tc>
      </w:tr>
      <w:tr w:rsidR="00FB5102" w:rsidRPr="00E272E0" w14:paraId="5D7B05EE" w14:textId="77777777" w:rsidTr="00FB5102">
        <w:trPr>
          <w:trHeight w:val="424"/>
        </w:trPr>
        <w:tc>
          <w:tcPr>
            <w:tcW w:w="2899" w:type="dxa"/>
            <w:tcBorders>
              <w:top w:val="single" w:sz="4" w:space="0" w:color="000000"/>
              <w:left w:val="single" w:sz="4" w:space="0" w:color="000000"/>
              <w:bottom w:val="single" w:sz="4" w:space="0" w:color="000000"/>
              <w:right w:val="single" w:sz="4" w:space="0" w:color="000000"/>
            </w:tcBorders>
          </w:tcPr>
          <w:p w14:paraId="221C2F4B" w14:textId="77777777" w:rsidR="00FB5102" w:rsidRPr="00E272E0" w:rsidRDefault="00FB5102" w:rsidP="00FB5102">
            <w:pPr>
              <w:shd w:val="clear" w:color="auto" w:fill="FFFFFF"/>
              <w:spacing w:after="0" w:line="360" w:lineRule="auto"/>
              <w:rPr>
                <w:lang w:eastAsia="es-ES"/>
              </w:rPr>
            </w:pPr>
            <w:r w:rsidRPr="00E272E0">
              <w:rPr>
                <w:lang w:eastAsia="es-ES"/>
              </w:rPr>
              <w:t>Finiquito</w:t>
            </w:r>
          </w:p>
        </w:tc>
        <w:tc>
          <w:tcPr>
            <w:tcW w:w="2898" w:type="dxa"/>
            <w:tcBorders>
              <w:top w:val="single" w:sz="4" w:space="0" w:color="000000"/>
              <w:left w:val="single" w:sz="4" w:space="0" w:color="000000"/>
              <w:bottom w:val="single" w:sz="4" w:space="0" w:color="000000"/>
              <w:right w:val="single" w:sz="4" w:space="0" w:color="000000"/>
            </w:tcBorders>
          </w:tcPr>
          <w:p w14:paraId="2E4F12EF" w14:textId="77777777" w:rsidR="00FB5102" w:rsidRPr="00E272E0" w:rsidRDefault="00FB5102" w:rsidP="00FB5102">
            <w:pPr>
              <w:shd w:val="clear" w:color="auto" w:fill="FFFFFF"/>
              <w:spacing w:after="0" w:line="360" w:lineRule="auto"/>
              <w:rPr>
                <w:lang w:eastAsia="es-ES"/>
              </w:rPr>
            </w:pPr>
            <w:r w:rsidRPr="00E272E0">
              <w:rPr>
                <w:lang w:eastAsia="es-ES"/>
              </w:rPr>
              <w:t>Finiquito</w:t>
            </w:r>
          </w:p>
        </w:tc>
        <w:tc>
          <w:tcPr>
            <w:tcW w:w="2899" w:type="dxa"/>
            <w:tcBorders>
              <w:top w:val="single" w:sz="4" w:space="0" w:color="000000"/>
              <w:left w:val="single" w:sz="4" w:space="0" w:color="000000"/>
              <w:bottom w:val="single" w:sz="4" w:space="0" w:color="000000"/>
              <w:right w:val="single" w:sz="4" w:space="0" w:color="000000"/>
            </w:tcBorders>
          </w:tcPr>
          <w:p w14:paraId="2A9627A1" w14:textId="77777777" w:rsidR="00FB5102" w:rsidRPr="00E272E0" w:rsidRDefault="00FB5102" w:rsidP="00FB5102">
            <w:pPr>
              <w:shd w:val="clear" w:color="auto" w:fill="FFFFFF"/>
              <w:spacing w:after="0" w:line="360" w:lineRule="auto"/>
              <w:rPr>
                <w:lang w:eastAsia="es-ES"/>
              </w:rPr>
            </w:pPr>
          </w:p>
        </w:tc>
      </w:tr>
    </w:tbl>
    <w:p w14:paraId="539F6F60" w14:textId="77777777" w:rsidR="00FB5102" w:rsidRDefault="00FB5102" w:rsidP="00FB5102">
      <w:pPr>
        <w:spacing w:after="0" w:line="360" w:lineRule="auto"/>
        <w:rPr>
          <w:rFonts w:eastAsia="Times New Roman" w:cs="Tahoma"/>
          <w:bCs/>
          <w:iCs/>
          <w:lang w:eastAsia="es-ES"/>
        </w:rPr>
      </w:pPr>
    </w:p>
    <w:p w14:paraId="1A5B9996" w14:textId="77777777" w:rsidR="00FB5102" w:rsidRDefault="00FB5102" w:rsidP="000D159D">
      <w:pPr>
        <w:spacing w:after="0" w:line="360" w:lineRule="auto"/>
        <w:rPr>
          <w:color w:val="000000"/>
        </w:rPr>
      </w:pPr>
    </w:p>
    <w:p w14:paraId="16EB3AB0" w14:textId="4BC252AA" w:rsidR="009A0A33" w:rsidRPr="009A0A33" w:rsidRDefault="009A0A33" w:rsidP="009A0A33">
      <w:pPr>
        <w:spacing w:after="0" w:line="360" w:lineRule="auto"/>
        <w:rPr>
          <w:rFonts w:eastAsia="Calibri" w:cs="Times New Roman"/>
          <w:iCs/>
          <w:color w:val="000000" w:themeColor="text1"/>
          <w:lang w:eastAsia="en-US"/>
        </w:rPr>
      </w:pPr>
      <w:r>
        <w:rPr>
          <w:rFonts w:eastAsia="Calibri" w:cs="Times New Roman"/>
          <w:iCs/>
          <w:color w:val="000000" w:themeColor="text1"/>
          <w:lang w:eastAsia="en-US"/>
        </w:rPr>
        <w:t>Así mismo</w:t>
      </w:r>
      <w:r w:rsidRPr="009A0A33">
        <w:rPr>
          <w:rFonts w:eastAsia="Calibri" w:cs="Times New Roman"/>
          <w:iCs/>
          <w:color w:val="000000" w:themeColor="text1"/>
          <w:lang w:eastAsia="en-US"/>
        </w:rPr>
        <w:t xml:space="preserve">, el artículo 115, fracción IV, de la Constitución Política de los Estados Unidos Mexicanos, faculta a los municipios </w:t>
      </w:r>
      <w:r w:rsidRPr="009A0A33">
        <w:rPr>
          <w:rFonts w:eastAsia="Calibri" w:cs="Times New Roman"/>
          <w:b/>
          <w:bCs/>
          <w:iCs/>
          <w:color w:val="000000" w:themeColor="text1"/>
          <w:lang w:eastAsia="en-US"/>
        </w:rPr>
        <w:t>administrarán libremente su hacienda</w:t>
      </w:r>
      <w:r w:rsidRPr="009A0A33">
        <w:rPr>
          <w:rFonts w:eastAsia="Calibri" w:cs="Times New Roman"/>
          <w:iCs/>
          <w:color w:val="000000" w:themeColor="text1"/>
          <w:lang w:eastAsia="en-US"/>
        </w:rPr>
        <w:t xml:space="preserve">, la cual se formará de los rendimientos de los bienes que les pertenezcan, así como de las contribuciones y otros ingresos que las legislaturas establezcan a su favor, entre los que se encuentran, los relacionados con la propiedad inmobiliaria; asimismo, dicha fracción en su inciso a), párrafo segundo, faculta a los municipios para celebrar convenios con el Estado para que éste se haga cargo de algunas de las funciones relacionadas con la administración de las contribuciones. </w:t>
      </w:r>
    </w:p>
    <w:p w14:paraId="5937263C" w14:textId="77777777" w:rsidR="009A0A33" w:rsidRPr="009A0A33" w:rsidRDefault="009A0A33" w:rsidP="009A0A33">
      <w:pPr>
        <w:spacing w:after="0" w:line="360" w:lineRule="auto"/>
        <w:rPr>
          <w:rFonts w:eastAsia="Calibri" w:cs="Times New Roman"/>
          <w:iCs/>
          <w:color w:val="000000" w:themeColor="text1"/>
          <w:lang w:eastAsia="en-US"/>
        </w:rPr>
      </w:pPr>
      <w:r w:rsidRPr="009A0A33">
        <w:rPr>
          <w:rFonts w:eastAsia="Calibri" w:cs="Times New Roman"/>
          <w:iCs/>
          <w:color w:val="000000" w:themeColor="text1"/>
          <w:lang w:eastAsia="en-US"/>
        </w:rPr>
        <w:t xml:space="preserve">En esa tesitura, el artículo 125, fracción I, de la Constitución Política del Estado Libre y Soberano de México, establece que, la administración de la hacienda municipal, se formara de los rendimientos de los bienes que les pertenezcan, así como de las contribuciones y otros ingresos, los cuales percibirán las </w:t>
      </w:r>
      <w:r w:rsidRPr="009A0A33">
        <w:rPr>
          <w:rFonts w:eastAsia="Calibri" w:cs="Times New Roman"/>
          <w:b/>
          <w:bCs/>
          <w:iCs/>
          <w:color w:val="000000" w:themeColor="text1"/>
          <w:lang w:eastAsia="en-US"/>
        </w:rPr>
        <w:t>contribuciones</w:t>
      </w:r>
      <w:r w:rsidRPr="009A0A33">
        <w:rPr>
          <w:rFonts w:eastAsia="Calibri" w:cs="Times New Roman"/>
          <w:iCs/>
          <w:color w:val="000000" w:themeColor="text1"/>
          <w:lang w:eastAsia="en-US"/>
        </w:rPr>
        <w:t xml:space="preserve">, incluyendo tasas adicionales </w:t>
      </w:r>
      <w:r w:rsidRPr="009A0A33">
        <w:rPr>
          <w:rFonts w:eastAsia="Calibri" w:cs="Times New Roman"/>
          <w:b/>
          <w:bCs/>
          <w:iCs/>
          <w:color w:val="000000" w:themeColor="text1"/>
          <w:lang w:eastAsia="en-US"/>
        </w:rPr>
        <w:t>sobre la propiedad inmobiliaria</w:t>
      </w:r>
      <w:r w:rsidRPr="009A0A33">
        <w:rPr>
          <w:rFonts w:eastAsia="Calibri" w:cs="Times New Roman"/>
          <w:iCs/>
          <w:color w:val="000000" w:themeColor="text1"/>
          <w:lang w:eastAsia="en-US"/>
        </w:rPr>
        <w:t xml:space="preserve">, de su fraccionamiento, división, consolidación, traslación y mejora, así como las que tengan como base el cambio del valor de los inmuebles. </w:t>
      </w:r>
    </w:p>
    <w:p w14:paraId="33C2C3C2" w14:textId="77777777" w:rsidR="009A0A33" w:rsidRPr="009A0A33" w:rsidRDefault="009A0A33" w:rsidP="009A0A33">
      <w:pPr>
        <w:spacing w:after="0" w:line="360" w:lineRule="auto"/>
        <w:rPr>
          <w:rFonts w:eastAsia="Calibri" w:cs="Times New Roman"/>
          <w:iCs/>
          <w:color w:val="000000" w:themeColor="text1"/>
          <w:lang w:eastAsia="en-US"/>
        </w:rPr>
      </w:pPr>
    </w:p>
    <w:p w14:paraId="51DCBBE6" w14:textId="77777777" w:rsidR="009A0A33" w:rsidRPr="009A0A33" w:rsidRDefault="009A0A33" w:rsidP="009A0A33">
      <w:pPr>
        <w:spacing w:after="0" w:line="360" w:lineRule="auto"/>
        <w:rPr>
          <w:rFonts w:eastAsia="Calibri" w:cs="Times New Roman"/>
          <w:b/>
          <w:bCs/>
          <w:iCs/>
          <w:color w:val="000000" w:themeColor="text1"/>
          <w:lang w:eastAsia="en-US"/>
        </w:rPr>
      </w:pPr>
      <w:r w:rsidRPr="009A0A33">
        <w:rPr>
          <w:rFonts w:eastAsia="Calibri" w:cs="Times New Roman"/>
          <w:iCs/>
          <w:color w:val="000000" w:themeColor="text1"/>
          <w:lang w:eastAsia="en-US"/>
        </w:rPr>
        <w:lastRenderedPageBreak/>
        <w:t xml:space="preserve">En ese sentido, los artículos 107 y 108, del Código Financiero del Estado de México y Municipios, disponen que están obligadas al pago del </w:t>
      </w:r>
      <w:r w:rsidRPr="009A0A33">
        <w:rPr>
          <w:rFonts w:eastAsia="Calibri" w:cs="Times New Roman"/>
          <w:b/>
          <w:bCs/>
          <w:iCs/>
          <w:color w:val="000000" w:themeColor="text1"/>
          <w:lang w:eastAsia="en-US"/>
        </w:rPr>
        <w:t>Impuesto Predial</w:t>
      </w:r>
      <w:r w:rsidRPr="009A0A33">
        <w:rPr>
          <w:rFonts w:eastAsia="Calibri" w:cs="Times New Roman"/>
          <w:iCs/>
          <w:color w:val="000000" w:themeColor="text1"/>
          <w:lang w:eastAsia="en-US"/>
        </w:rPr>
        <w:t xml:space="preserve"> las personas físicas y jurídicas colectivas que sean propietarias o poseedoras, según se trate, de inmuebles en el Estado, los cuales, deberán calcular anualmente </w:t>
      </w:r>
      <w:r w:rsidRPr="009A0A33">
        <w:rPr>
          <w:rFonts w:eastAsia="Calibri" w:cs="Times New Roman"/>
          <w:b/>
          <w:bCs/>
          <w:iCs/>
          <w:color w:val="000000" w:themeColor="text1"/>
          <w:lang w:eastAsia="en-US"/>
        </w:rPr>
        <w:t>el impuesto predial</w:t>
      </w:r>
      <w:r w:rsidRPr="009A0A33">
        <w:rPr>
          <w:rFonts w:eastAsia="Calibri" w:cs="Times New Roman"/>
          <w:iCs/>
          <w:color w:val="000000" w:themeColor="text1"/>
          <w:lang w:eastAsia="en-US"/>
        </w:rPr>
        <w:t xml:space="preserve"> a su cargo y manifestarlo, </w:t>
      </w:r>
      <w:r w:rsidRPr="009A0A33">
        <w:rPr>
          <w:rFonts w:eastAsia="Calibri" w:cs="Times New Roman"/>
          <w:b/>
          <w:bCs/>
          <w:iCs/>
          <w:color w:val="000000" w:themeColor="text1"/>
          <w:lang w:eastAsia="en-US"/>
        </w:rPr>
        <w:t>en el mismo formato utilizado para determinar y declarar el valor catastral de sus inmuebles.</w:t>
      </w:r>
    </w:p>
    <w:p w14:paraId="64FC6E62" w14:textId="77777777" w:rsidR="009A0A33" w:rsidRDefault="009A0A33" w:rsidP="000D159D">
      <w:pPr>
        <w:spacing w:after="0" w:line="360" w:lineRule="auto"/>
        <w:rPr>
          <w:color w:val="000000"/>
        </w:rPr>
      </w:pPr>
    </w:p>
    <w:p w14:paraId="43238D01" w14:textId="77777777" w:rsidR="009A0A33" w:rsidRDefault="009A0A33" w:rsidP="000D159D">
      <w:pPr>
        <w:spacing w:after="0" w:line="360" w:lineRule="auto"/>
        <w:rPr>
          <w:color w:val="000000"/>
        </w:rPr>
      </w:pPr>
    </w:p>
    <w:p w14:paraId="26E251B7" w14:textId="0C6CB586" w:rsidR="002D4388" w:rsidRDefault="00802D12" w:rsidP="002D4388">
      <w:pPr>
        <w:tabs>
          <w:tab w:val="left" w:pos="4962"/>
        </w:tabs>
        <w:spacing w:after="0" w:line="360" w:lineRule="auto"/>
        <w:rPr>
          <w:rFonts w:eastAsia="Calibri" w:cs="Tahoma"/>
          <w:bCs/>
        </w:rPr>
      </w:pPr>
      <w:r w:rsidRPr="00057A6B">
        <w:rPr>
          <w:rFonts w:eastAsia="Calibri" w:cs="Tahoma"/>
          <w:bCs/>
        </w:rPr>
        <w:t xml:space="preserve">Por otro lado de conformidad con el artículo </w:t>
      </w:r>
      <w:r w:rsidR="00D6055A" w:rsidRPr="00057A6B">
        <w:rPr>
          <w:rFonts w:eastAsia="Calibri" w:cs="Tahoma"/>
          <w:bCs/>
        </w:rPr>
        <w:t>3.21 del Código Reglamentario</w:t>
      </w:r>
      <w:r w:rsidR="00D6055A">
        <w:rPr>
          <w:rFonts w:eastAsia="Calibri" w:cs="Tahoma"/>
          <w:bCs/>
        </w:rPr>
        <w:t xml:space="preserve"> Municipal d</w:t>
      </w:r>
      <w:r w:rsidR="00D6055A" w:rsidRPr="00D6055A">
        <w:rPr>
          <w:rFonts w:eastAsia="Calibri" w:cs="Tahoma"/>
          <w:bCs/>
        </w:rPr>
        <w:t>e Toluca</w:t>
      </w:r>
      <w:r w:rsidR="00D6055A">
        <w:rPr>
          <w:rFonts w:eastAsia="Calibri" w:cs="Tahoma"/>
          <w:bCs/>
        </w:rPr>
        <w:t xml:space="preserve"> </w:t>
      </w:r>
      <w:r w:rsidR="002D4388" w:rsidRPr="002D4388">
        <w:rPr>
          <w:rFonts w:eastAsia="Calibri" w:cs="Tahoma"/>
          <w:bCs/>
        </w:rPr>
        <w:t xml:space="preserve">el titular de la Tesorería Municipal tendrá </w:t>
      </w:r>
      <w:r w:rsidR="00D6055A">
        <w:rPr>
          <w:rFonts w:eastAsia="Calibri" w:cs="Tahoma"/>
          <w:bCs/>
        </w:rPr>
        <w:t>diversas atribuciones, entre las que se encuentran:</w:t>
      </w:r>
    </w:p>
    <w:p w14:paraId="3EBA1B73" w14:textId="77777777" w:rsidR="00751585" w:rsidRPr="002D4388" w:rsidRDefault="00751585" w:rsidP="002D4388">
      <w:pPr>
        <w:tabs>
          <w:tab w:val="left" w:pos="4962"/>
        </w:tabs>
        <w:spacing w:after="0" w:line="360" w:lineRule="auto"/>
        <w:rPr>
          <w:rFonts w:eastAsia="Calibri" w:cs="Tahoma"/>
          <w:bCs/>
        </w:rPr>
      </w:pPr>
    </w:p>
    <w:p w14:paraId="7B7C4390" w14:textId="77777777" w:rsidR="00D6055A" w:rsidRDefault="002D4388" w:rsidP="00D07200">
      <w:pPr>
        <w:pStyle w:val="Prrafodelista"/>
        <w:numPr>
          <w:ilvl w:val="0"/>
          <w:numId w:val="26"/>
        </w:numPr>
        <w:tabs>
          <w:tab w:val="left" w:pos="4962"/>
        </w:tabs>
        <w:spacing w:after="0" w:line="360" w:lineRule="auto"/>
        <w:rPr>
          <w:rFonts w:eastAsia="Calibri" w:cs="Tahoma"/>
          <w:bCs/>
        </w:rPr>
      </w:pPr>
      <w:r w:rsidRPr="00D6055A">
        <w:rPr>
          <w:rFonts w:eastAsia="Calibri" w:cs="Tahoma"/>
          <w:bCs/>
        </w:rPr>
        <w:t>Otorgar suficiencia presupuestal a las solicitudes de adquisiciones y servicios, así como las ampliaciones</w:t>
      </w:r>
      <w:r w:rsidR="00D6055A" w:rsidRPr="00D6055A">
        <w:rPr>
          <w:rFonts w:eastAsia="Calibri" w:cs="Tahoma"/>
          <w:bCs/>
        </w:rPr>
        <w:t xml:space="preserve"> </w:t>
      </w:r>
      <w:r w:rsidRPr="00D6055A">
        <w:rPr>
          <w:rFonts w:eastAsia="Calibri" w:cs="Tahoma"/>
          <w:bCs/>
        </w:rPr>
        <w:t>del monto del gasto operativo de las dependencias y organismos auxiliares;</w:t>
      </w:r>
    </w:p>
    <w:p w14:paraId="49134D6F" w14:textId="77777777" w:rsidR="005323CA" w:rsidRDefault="002D4388" w:rsidP="002D4388">
      <w:pPr>
        <w:pStyle w:val="Prrafodelista"/>
        <w:numPr>
          <w:ilvl w:val="0"/>
          <w:numId w:val="26"/>
        </w:numPr>
        <w:tabs>
          <w:tab w:val="left" w:pos="4962"/>
        </w:tabs>
        <w:spacing w:after="0" w:line="360" w:lineRule="auto"/>
        <w:rPr>
          <w:rFonts w:eastAsia="Calibri" w:cs="Tahoma"/>
          <w:bCs/>
        </w:rPr>
      </w:pPr>
      <w:r w:rsidRPr="005323CA">
        <w:rPr>
          <w:rFonts w:eastAsia="Calibri" w:cs="Tahoma"/>
          <w:bCs/>
        </w:rPr>
        <w:t>Supervisar el registro y control de las operaciones financieras presupuestales y contables, revisar y autorizar</w:t>
      </w:r>
      <w:r w:rsidR="00D6055A" w:rsidRPr="005323CA">
        <w:rPr>
          <w:rFonts w:eastAsia="Calibri" w:cs="Tahoma"/>
          <w:bCs/>
        </w:rPr>
        <w:t xml:space="preserve"> </w:t>
      </w:r>
      <w:r w:rsidRPr="005323CA">
        <w:rPr>
          <w:rFonts w:eastAsia="Calibri" w:cs="Tahoma"/>
          <w:bCs/>
        </w:rPr>
        <w:t>la integración de los informes mensuales y la cuenta pública anual del Municipio para que se entregue</w:t>
      </w:r>
      <w:r w:rsidR="005323CA" w:rsidRPr="005323CA">
        <w:rPr>
          <w:rFonts w:eastAsia="Calibri" w:cs="Tahoma"/>
          <w:bCs/>
        </w:rPr>
        <w:t xml:space="preserve"> </w:t>
      </w:r>
      <w:r w:rsidRPr="005323CA">
        <w:rPr>
          <w:rFonts w:eastAsia="Calibri" w:cs="Tahoma"/>
          <w:bCs/>
        </w:rPr>
        <w:t>de manera oportuna y con apego a los lineamientos establecidos en los ordenamientos jurídicos</w:t>
      </w:r>
      <w:r w:rsidR="005323CA" w:rsidRPr="005323CA">
        <w:rPr>
          <w:rFonts w:eastAsia="Calibri" w:cs="Tahoma"/>
          <w:bCs/>
        </w:rPr>
        <w:t xml:space="preserve"> </w:t>
      </w:r>
      <w:r w:rsidR="005323CA">
        <w:rPr>
          <w:rFonts w:eastAsia="Calibri" w:cs="Tahoma"/>
          <w:bCs/>
        </w:rPr>
        <w:t>aplicables.</w:t>
      </w:r>
    </w:p>
    <w:p w14:paraId="187EBA1A" w14:textId="77777777" w:rsidR="005323CA" w:rsidRDefault="002D4388" w:rsidP="00D07200">
      <w:pPr>
        <w:pStyle w:val="Prrafodelista"/>
        <w:numPr>
          <w:ilvl w:val="0"/>
          <w:numId w:val="26"/>
        </w:numPr>
        <w:tabs>
          <w:tab w:val="left" w:pos="4962"/>
        </w:tabs>
        <w:spacing w:after="0" w:line="360" w:lineRule="auto"/>
        <w:rPr>
          <w:rFonts w:eastAsia="Calibri" w:cs="Tahoma"/>
          <w:bCs/>
        </w:rPr>
      </w:pPr>
      <w:r w:rsidRPr="005323CA">
        <w:rPr>
          <w:rFonts w:eastAsia="Calibri" w:cs="Tahoma"/>
          <w:bCs/>
        </w:rPr>
        <w:t>Determinar, liquidar, recaudar, fiscalizar y administrar las contribuciones, aprovechamientos, los</w:t>
      </w:r>
      <w:r w:rsidR="005323CA" w:rsidRPr="005323CA">
        <w:rPr>
          <w:rFonts w:eastAsia="Calibri" w:cs="Tahoma"/>
          <w:bCs/>
        </w:rPr>
        <w:t xml:space="preserve"> </w:t>
      </w:r>
      <w:r w:rsidRPr="005323CA">
        <w:rPr>
          <w:rFonts w:eastAsia="Calibri" w:cs="Tahoma"/>
          <w:bCs/>
        </w:rPr>
        <w:t>productos y en general, todos los ingresos municipales cualquiera que sea su naturaleza, en los términos</w:t>
      </w:r>
      <w:r w:rsidR="005323CA" w:rsidRPr="005323CA">
        <w:rPr>
          <w:rFonts w:eastAsia="Calibri" w:cs="Tahoma"/>
          <w:bCs/>
        </w:rPr>
        <w:t xml:space="preserve"> </w:t>
      </w:r>
      <w:r w:rsidRPr="005323CA">
        <w:rPr>
          <w:rFonts w:eastAsia="Calibri" w:cs="Tahoma"/>
          <w:bCs/>
        </w:rPr>
        <w:t>de los ord</w:t>
      </w:r>
      <w:r w:rsidR="005323CA" w:rsidRPr="005323CA">
        <w:rPr>
          <w:rFonts w:eastAsia="Calibri" w:cs="Tahoma"/>
          <w:bCs/>
        </w:rPr>
        <w:t xml:space="preserve">enamientos jurídicos aplicables. </w:t>
      </w:r>
    </w:p>
    <w:p w14:paraId="6A468690" w14:textId="77777777" w:rsidR="005323CA" w:rsidRPr="005323CA" w:rsidRDefault="002D4388" w:rsidP="00D07200">
      <w:pPr>
        <w:pStyle w:val="Prrafodelista"/>
        <w:numPr>
          <w:ilvl w:val="0"/>
          <w:numId w:val="26"/>
        </w:numPr>
        <w:tabs>
          <w:tab w:val="left" w:pos="4962"/>
        </w:tabs>
        <w:spacing w:after="0" w:line="360" w:lineRule="auto"/>
      </w:pPr>
      <w:r w:rsidRPr="005323CA">
        <w:rPr>
          <w:rFonts w:eastAsia="Calibri" w:cs="Tahoma"/>
          <w:bCs/>
        </w:rPr>
        <w:t>Vigilar que se recauden los ingresos por los distintos conceptos impositivos que señala el Presupuesto y la</w:t>
      </w:r>
      <w:r w:rsidR="005323CA" w:rsidRPr="005323CA">
        <w:rPr>
          <w:rFonts w:eastAsia="Calibri" w:cs="Tahoma"/>
          <w:bCs/>
        </w:rPr>
        <w:t xml:space="preserve"> </w:t>
      </w:r>
      <w:r w:rsidRPr="005323CA">
        <w:rPr>
          <w:rFonts w:eastAsia="Calibri" w:cs="Tahoma"/>
          <w:bCs/>
        </w:rPr>
        <w:t>Ley de Ingresos para el ejercicio fiscal del año en curso</w:t>
      </w:r>
      <w:r w:rsidR="005323CA" w:rsidRPr="005323CA">
        <w:rPr>
          <w:rFonts w:eastAsia="Calibri" w:cs="Tahoma"/>
          <w:bCs/>
        </w:rPr>
        <w:t>.</w:t>
      </w:r>
    </w:p>
    <w:p w14:paraId="51E27D20" w14:textId="77777777" w:rsidR="005323CA" w:rsidRDefault="002D4388" w:rsidP="00D07200">
      <w:pPr>
        <w:pStyle w:val="Prrafodelista"/>
        <w:numPr>
          <w:ilvl w:val="0"/>
          <w:numId w:val="26"/>
        </w:numPr>
        <w:tabs>
          <w:tab w:val="left" w:pos="4962"/>
        </w:tabs>
        <w:spacing w:after="0" w:line="360" w:lineRule="auto"/>
      </w:pPr>
      <w:r>
        <w:lastRenderedPageBreak/>
        <w:t>Proponer al Ayuntamiento los presupuestos de ingresos y egresos los cuales deberán ser elaborados y</w:t>
      </w:r>
      <w:r w:rsidR="005323CA">
        <w:t xml:space="preserve"> </w:t>
      </w:r>
      <w:r>
        <w:t>etiquetados con perspectiva de género, informar de su ejercicio y sugerir las modificaciones, en caso</w:t>
      </w:r>
      <w:r w:rsidR="005323CA">
        <w:t xml:space="preserve"> </w:t>
      </w:r>
      <w:r>
        <w:t>necesario;</w:t>
      </w:r>
      <w:r w:rsidR="005323CA">
        <w:t xml:space="preserve"> </w:t>
      </w:r>
    </w:p>
    <w:p w14:paraId="4DA9A922" w14:textId="77777777" w:rsidR="005323CA" w:rsidRDefault="002D4388" w:rsidP="00D07200">
      <w:pPr>
        <w:pStyle w:val="Prrafodelista"/>
        <w:numPr>
          <w:ilvl w:val="0"/>
          <w:numId w:val="26"/>
        </w:numPr>
        <w:tabs>
          <w:tab w:val="left" w:pos="4962"/>
        </w:tabs>
        <w:spacing w:after="0" w:line="360" w:lineRule="auto"/>
      </w:pPr>
      <w:r>
        <w:t>Analizar las solicitudes de asignación presupuestaria entregadas por las áreas y, en su caso emitir las</w:t>
      </w:r>
      <w:r w:rsidR="005323CA">
        <w:t xml:space="preserve"> </w:t>
      </w:r>
      <w:r>
        <w:t>notificaciones correspondientes;</w:t>
      </w:r>
    </w:p>
    <w:p w14:paraId="14A34608" w14:textId="77777777" w:rsidR="00F569B5" w:rsidRDefault="002D4388" w:rsidP="00D07200">
      <w:pPr>
        <w:pStyle w:val="Prrafodelista"/>
        <w:numPr>
          <w:ilvl w:val="0"/>
          <w:numId w:val="26"/>
        </w:numPr>
        <w:tabs>
          <w:tab w:val="left" w:pos="4962"/>
        </w:tabs>
        <w:spacing w:after="0" w:line="360" w:lineRule="auto"/>
      </w:pPr>
      <w:r>
        <w:t>Presentar ante el Ayuntamiento el informe</w:t>
      </w:r>
      <w:r w:rsidR="00F569B5">
        <w:t xml:space="preserve"> anual de las finanzas públicas </w:t>
      </w:r>
    </w:p>
    <w:p w14:paraId="68315C61" w14:textId="77777777" w:rsidR="00F569B5" w:rsidRDefault="002D4388" w:rsidP="00D07200">
      <w:pPr>
        <w:pStyle w:val="Prrafodelista"/>
        <w:numPr>
          <w:ilvl w:val="0"/>
          <w:numId w:val="26"/>
        </w:numPr>
        <w:tabs>
          <w:tab w:val="left" w:pos="4962"/>
        </w:tabs>
        <w:spacing w:after="0" w:line="360" w:lineRule="auto"/>
      </w:pPr>
      <w:r>
        <w:t>Expedir copias certificadas de los documentos que acrediten el pago de las obligaciones fiscales y la</w:t>
      </w:r>
      <w:r w:rsidR="00F569B5">
        <w:t xml:space="preserve"> </w:t>
      </w:r>
      <w:r>
        <w:t>documentación presentada ante el Órgano Superior de Fiscalización del Estado de México</w:t>
      </w:r>
      <w:r w:rsidR="00F569B5">
        <w:t xml:space="preserve"> </w:t>
      </w:r>
    </w:p>
    <w:p w14:paraId="13C328C9" w14:textId="77777777" w:rsidR="00F569B5" w:rsidRDefault="00F569B5" w:rsidP="000D159D">
      <w:pPr>
        <w:widowControl w:val="0"/>
        <w:spacing w:after="0" w:line="360" w:lineRule="auto"/>
        <w:rPr>
          <w:rFonts w:eastAsia="Calibri" w:cs="Tahoma"/>
          <w:bCs/>
        </w:rPr>
      </w:pPr>
    </w:p>
    <w:p w14:paraId="6F5FEE1E" w14:textId="1ECBEA31" w:rsidR="00EF3AE8" w:rsidRDefault="006650B8" w:rsidP="000D159D">
      <w:pPr>
        <w:widowControl w:val="0"/>
        <w:spacing w:after="0" w:line="360" w:lineRule="auto"/>
        <w:rPr>
          <w:rFonts w:eastAsia="Calibri" w:cs="Tahoma"/>
          <w:bCs/>
        </w:rPr>
      </w:pPr>
      <w:r>
        <w:rPr>
          <w:rFonts w:eastAsia="Calibri" w:cs="Tahoma"/>
          <w:bCs/>
        </w:rPr>
        <w:t>Establecido lo anterior</w:t>
      </w:r>
      <w:r w:rsidR="00EF3AE8">
        <w:rPr>
          <w:rFonts w:eastAsia="Calibri" w:cs="Tahoma"/>
          <w:bCs/>
        </w:rPr>
        <w:t xml:space="preserve">, con el fin de analizar la respuesta proporcionada por el Sujeto Obligado, se inserta la siguiente tabla de relación: </w:t>
      </w:r>
    </w:p>
    <w:p w14:paraId="5E0072C7" w14:textId="77777777" w:rsidR="00EF3AE8" w:rsidRDefault="00EF3AE8" w:rsidP="000D159D">
      <w:pPr>
        <w:widowControl w:val="0"/>
        <w:spacing w:after="0" w:line="360" w:lineRule="auto"/>
        <w:rPr>
          <w:rFonts w:eastAsia="Calibri" w:cs="Tahoma"/>
          <w:bCs/>
        </w:rPr>
      </w:pPr>
    </w:p>
    <w:tbl>
      <w:tblPr>
        <w:tblStyle w:val="Tablaconcuadrcula"/>
        <w:tblW w:w="0" w:type="auto"/>
        <w:tblLook w:val="04A0" w:firstRow="1" w:lastRow="0" w:firstColumn="1" w:lastColumn="0" w:noHBand="0" w:noVBand="1"/>
      </w:tblPr>
      <w:tblGrid>
        <w:gridCol w:w="2230"/>
        <w:gridCol w:w="2230"/>
        <w:gridCol w:w="2230"/>
        <w:gridCol w:w="2231"/>
      </w:tblGrid>
      <w:tr w:rsidR="00EF3AE8" w14:paraId="104737E4" w14:textId="77777777" w:rsidTr="00EF3AE8">
        <w:tc>
          <w:tcPr>
            <w:tcW w:w="2230" w:type="dxa"/>
            <w:shd w:val="clear" w:color="auto" w:fill="D9D9D9" w:themeFill="background1" w:themeFillShade="D9"/>
          </w:tcPr>
          <w:p w14:paraId="34242CA2" w14:textId="37A6BA9C" w:rsidR="00EF3AE8" w:rsidRDefault="00EF3AE8" w:rsidP="000D159D">
            <w:pPr>
              <w:widowControl w:val="0"/>
              <w:spacing w:line="360" w:lineRule="auto"/>
              <w:rPr>
                <w:rFonts w:eastAsia="Calibri" w:cs="Tahoma"/>
                <w:bCs/>
              </w:rPr>
            </w:pPr>
            <w:r>
              <w:rPr>
                <w:rFonts w:eastAsia="Calibri" w:cs="Tahoma"/>
                <w:bCs/>
              </w:rPr>
              <w:t>SOLICITUD</w:t>
            </w:r>
          </w:p>
        </w:tc>
        <w:tc>
          <w:tcPr>
            <w:tcW w:w="2230" w:type="dxa"/>
            <w:shd w:val="clear" w:color="auto" w:fill="D9D9D9" w:themeFill="background1" w:themeFillShade="D9"/>
          </w:tcPr>
          <w:p w14:paraId="6AD12468" w14:textId="6D5558FE" w:rsidR="00EF3AE8" w:rsidRDefault="00EF3AE8" w:rsidP="000D159D">
            <w:pPr>
              <w:widowControl w:val="0"/>
              <w:spacing w:line="360" w:lineRule="auto"/>
              <w:rPr>
                <w:rFonts w:eastAsia="Calibri" w:cs="Tahoma"/>
                <w:bCs/>
              </w:rPr>
            </w:pPr>
            <w:r>
              <w:rPr>
                <w:rFonts w:eastAsia="Calibri" w:cs="Tahoma"/>
                <w:bCs/>
              </w:rPr>
              <w:t>RESPUESTA</w:t>
            </w:r>
          </w:p>
        </w:tc>
        <w:tc>
          <w:tcPr>
            <w:tcW w:w="2230" w:type="dxa"/>
            <w:shd w:val="clear" w:color="auto" w:fill="D9D9D9" w:themeFill="background1" w:themeFillShade="D9"/>
          </w:tcPr>
          <w:p w14:paraId="746E96A6" w14:textId="6FCE5466" w:rsidR="00EF3AE8" w:rsidRDefault="00EF3AE8" w:rsidP="000D159D">
            <w:pPr>
              <w:widowControl w:val="0"/>
              <w:spacing w:line="360" w:lineRule="auto"/>
              <w:rPr>
                <w:rFonts w:eastAsia="Calibri" w:cs="Tahoma"/>
                <w:bCs/>
              </w:rPr>
            </w:pPr>
            <w:r>
              <w:rPr>
                <w:rFonts w:eastAsia="Calibri" w:cs="Tahoma"/>
                <w:bCs/>
              </w:rPr>
              <w:t>INFORME JUSTIFICADO</w:t>
            </w:r>
          </w:p>
        </w:tc>
        <w:tc>
          <w:tcPr>
            <w:tcW w:w="2231" w:type="dxa"/>
            <w:shd w:val="clear" w:color="auto" w:fill="D9D9D9" w:themeFill="background1" w:themeFillShade="D9"/>
          </w:tcPr>
          <w:p w14:paraId="51965BA9" w14:textId="4D03B668" w:rsidR="00EF3AE8" w:rsidRDefault="00EF3AE8" w:rsidP="000D159D">
            <w:pPr>
              <w:widowControl w:val="0"/>
              <w:spacing w:line="360" w:lineRule="auto"/>
              <w:rPr>
                <w:rFonts w:eastAsia="Calibri" w:cs="Tahoma"/>
                <w:bCs/>
              </w:rPr>
            </w:pPr>
            <w:r>
              <w:rPr>
                <w:rFonts w:eastAsia="Calibri" w:cs="Tahoma"/>
                <w:bCs/>
              </w:rPr>
              <w:t>OBSERVACIONES</w:t>
            </w:r>
          </w:p>
        </w:tc>
      </w:tr>
      <w:tr w:rsidR="00EF3AE8" w14:paraId="05279FFB" w14:textId="77777777" w:rsidTr="00EF3AE8">
        <w:tc>
          <w:tcPr>
            <w:tcW w:w="2230" w:type="dxa"/>
          </w:tcPr>
          <w:p w14:paraId="2780AB74" w14:textId="2BFB5D7B" w:rsidR="00EF3AE8" w:rsidRDefault="002917AB" w:rsidP="000D159D">
            <w:pPr>
              <w:widowControl w:val="0"/>
              <w:spacing w:line="360" w:lineRule="auto"/>
              <w:rPr>
                <w:rFonts w:eastAsia="Calibri" w:cs="Tahoma"/>
                <w:bCs/>
              </w:rPr>
            </w:pPr>
            <w:r>
              <w:rPr>
                <w:rFonts w:eastAsia="Calibri" w:cs="Tahoma"/>
                <w:bCs/>
              </w:rPr>
              <w:t xml:space="preserve">1. </w:t>
            </w:r>
            <w:r w:rsidR="00631990" w:rsidRPr="00631990">
              <w:rPr>
                <w:rFonts w:eastAsia="Calibri" w:cs="Tahoma"/>
                <w:bCs/>
              </w:rPr>
              <w:t>La cantidad erogada por adquisición de Unidades.</w:t>
            </w:r>
          </w:p>
          <w:p w14:paraId="57756492" w14:textId="75FA188F" w:rsidR="002917AB" w:rsidRPr="002917AB" w:rsidRDefault="002917AB" w:rsidP="002917AB">
            <w:pPr>
              <w:widowControl w:val="0"/>
              <w:spacing w:line="360" w:lineRule="auto"/>
              <w:rPr>
                <w:rFonts w:eastAsia="Calibri" w:cs="Tahoma"/>
                <w:bCs/>
              </w:rPr>
            </w:pPr>
            <w:r>
              <w:rPr>
                <w:rFonts w:eastAsia="Calibri" w:cs="Tahoma"/>
                <w:bCs/>
              </w:rPr>
              <w:t xml:space="preserve">2. </w:t>
            </w:r>
            <w:r w:rsidRPr="002917AB">
              <w:rPr>
                <w:rFonts w:eastAsia="Calibri" w:cs="Tahoma"/>
                <w:bCs/>
              </w:rPr>
              <w:t>Cantidad erogada por suministros del programa Pon Guapa a Toluca</w:t>
            </w:r>
          </w:p>
          <w:p w14:paraId="4DA02548" w14:textId="5861E436" w:rsidR="002917AB" w:rsidRPr="002917AB" w:rsidRDefault="002917AB" w:rsidP="002917AB">
            <w:pPr>
              <w:widowControl w:val="0"/>
              <w:spacing w:line="360" w:lineRule="auto"/>
              <w:rPr>
                <w:rFonts w:eastAsia="Calibri" w:cs="Tahoma"/>
                <w:bCs/>
              </w:rPr>
            </w:pPr>
            <w:r>
              <w:rPr>
                <w:rFonts w:eastAsia="Calibri" w:cs="Tahoma"/>
                <w:bCs/>
              </w:rPr>
              <w:t xml:space="preserve">3. </w:t>
            </w:r>
            <w:r w:rsidRPr="002917AB">
              <w:rPr>
                <w:rFonts w:eastAsia="Calibri" w:cs="Tahoma"/>
                <w:bCs/>
              </w:rPr>
              <w:t xml:space="preserve">Cantidad erogada en imagen y en medios relacionados </w:t>
            </w:r>
            <w:r w:rsidRPr="002917AB">
              <w:rPr>
                <w:rFonts w:eastAsia="Calibri" w:cs="Tahoma"/>
                <w:bCs/>
              </w:rPr>
              <w:lastRenderedPageBreak/>
              <w:t>con el Parque Alameda</w:t>
            </w:r>
          </w:p>
          <w:p w14:paraId="13C318BF" w14:textId="015DB0EE" w:rsidR="002917AB" w:rsidRPr="002917AB" w:rsidRDefault="002917AB" w:rsidP="002917AB">
            <w:pPr>
              <w:widowControl w:val="0"/>
              <w:spacing w:line="360" w:lineRule="auto"/>
              <w:rPr>
                <w:rFonts w:eastAsia="Calibri" w:cs="Tahoma"/>
                <w:bCs/>
              </w:rPr>
            </w:pPr>
            <w:r>
              <w:rPr>
                <w:rFonts w:eastAsia="Calibri" w:cs="Tahoma"/>
                <w:bCs/>
              </w:rPr>
              <w:t xml:space="preserve">4. </w:t>
            </w:r>
            <w:r w:rsidRPr="002917AB">
              <w:rPr>
                <w:rFonts w:eastAsia="Calibri" w:cs="Tahoma"/>
                <w:bCs/>
              </w:rPr>
              <w:t>Un informe diario de los ingresos propios</w:t>
            </w:r>
          </w:p>
          <w:p w14:paraId="3E9905D8" w14:textId="1A697FB2" w:rsidR="002917AB" w:rsidRPr="002917AB" w:rsidRDefault="002917AB" w:rsidP="002917AB">
            <w:pPr>
              <w:widowControl w:val="0"/>
              <w:spacing w:line="360" w:lineRule="auto"/>
              <w:rPr>
                <w:rFonts w:eastAsia="Calibri" w:cs="Tahoma"/>
                <w:bCs/>
              </w:rPr>
            </w:pPr>
            <w:r>
              <w:rPr>
                <w:rFonts w:eastAsia="Calibri" w:cs="Tahoma"/>
                <w:bCs/>
              </w:rPr>
              <w:t xml:space="preserve">5. </w:t>
            </w:r>
            <w:r w:rsidRPr="002917AB">
              <w:rPr>
                <w:rFonts w:eastAsia="Calibri" w:cs="Tahoma"/>
                <w:bCs/>
              </w:rPr>
              <w:t>La digitalización de todos los documentos contables de la tesorería.</w:t>
            </w:r>
          </w:p>
          <w:p w14:paraId="1737E2F9" w14:textId="62C4AF0F" w:rsidR="002917AB" w:rsidRDefault="002917AB" w:rsidP="006650B8">
            <w:pPr>
              <w:widowControl w:val="0"/>
              <w:spacing w:line="360" w:lineRule="auto"/>
              <w:rPr>
                <w:rFonts w:eastAsia="Calibri" w:cs="Tahoma"/>
                <w:bCs/>
              </w:rPr>
            </w:pPr>
            <w:r>
              <w:rPr>
                <w:rFonts w:eastAsia="Calibri" w:cs="Tahoma"/>
                <w:bCs/>
              </w:rPr>
              <w:t xml:space="preserve">6. </w:t>
            </w:r>
            <w:r w:rsidRPr="002917AB">
              <w:rPr>
                <w:rFonts w:eastAsia="Calibri" w:cs="Tahoma"/>
                <w:bCs/>
              </w:rPr>
              <w:t>La digitalización de los recibos de pago de impuesto predial, así como de los recibos  cancelados.</w:t>
            </w:r>
          </w:p>
        </w:tc>
        <w:tc>
          <w:tcPr>
            <w:tcW w:w="2230" w:type="dxa"/>
          </w:tcPr>
          <w:p w14:paraId="05CDADC9" w14:textId="07A2C2A6" w:rsidR="00C13D2D" w:rsidRPr="00C13D2D" w:rsidRDefault="00F232B7" w:rsidP="00F232B7">
            <w:pPr>
              <w:widowControl w:val="0"/>
              <w:spacing w:line="360" w:lineRule="auto"/>
              <w:rPr>
                <w:rFonts w:eastAsia="Calibri" w:cs="Tahoma"/>
                <w:bCs/>
              </w:rPr>
            </w:pPr>
            <w:r>
              <w:rPr>
                <w:rFonts w:eastAsia="Calibri" w:cs="Tahoma"/>
                <w:bCs/>
              </w:rPr>
              <w:lastRenderedPageBreak/>
              <w:t>L</w:t>
            </w:r>
            <w:r w:rsidR="00C13D2D" w:rsidRPr="00C13D2D">
              <w:rPr>
                <w:rFonts w:eastAsia="Calibri" w:cs="Tahoma"/>
                <w:bCs/>
              </w:rPr>
              <w:t>a Dirección General de</w:t>
            </w:r>
          </w:p>
          <w:p w14:paraId="4F8BD962" w14:textId="556E9393" w:rsidR="00C13D2D" w:rsidRDefault="00C13D2D" w:rsidP="00F232B7">
            <w:pPr>
              <w:widowControl w:val="0"/>
              <w:spacing w:line="360" w:lineRule="auto"/>
              <w:rPr>
                <w:rFonts w:eastAsia="Calibri" w:cs="Tahoma"/>
                <w:bCs/>
              </w:rPr>
            </w:pPr>
            <w:r w:rsidRPr="00C13D2D">
              <w:rPr>
                <w:rFonts w:eastAsia="Calibri" w:cs="Tahoma"/>
                <w:bCs/>
              </w:rPr>
              <w:t>Administración informó que lo solicitado, se encuentra fuera de su competencia</w:t>
            </w:r>
            <w:r>
              <w:rPr>
                <w:rFonts w:eastAsia="Calibri" w:cs="Tahoma"/>
                <w:bCs/>
              </w:rPr>
              <w:t>.</w:t>
            </w:r>
          </w:p>
          <w:p w14:paraId="19685295" w14:textId="1A79E3BE" w:rsidR="00C13D2D" w:rsidRPr="00C13D2D" w:rsidRDefault="00C13D2D" w:rsidP="00F232B7">
            <w:pPr>
              <w:widowControl w:val="0"/>
              <w:spacing w:line="360" w:lineRule="auto"/>
              <w:rPr>
                <w:rFonts w:eastAsia="Calibri" w:cs="Tahoma"/>
                <w:bCs/>
              </w:rPr>
            </w:pPr>
            <w:r w:rsidRPr="00C13D2D">
              <w:rPr>
                <w:rFonts w:eastAsia="Calibri" w:cs="Tahoma"/>
                <w:bCs/>
              </w:rPr>
              <w:t xml:space="preserve">la Dirección General de Seguridad y Protección Ciudadana </w:t>
            </w:r>
          </w:p>
          <w:p w14:paraId="50A48A1B" w14:textId="22351C27" w:rsidR="00C13D2D" w:rsidRPr="00C13D2D" w:rsidRDefault="00C13D2D" w:rsidP="00C13D2D">
            <w:pPr>
              <w:widowControl w:val="0"/>
              <w:spacing w:line="360" w:lineRule="auto"/>
              <w:rPr>
                <w:rFonts w:eastAsia="Calibri" w:cs="Tahoma"/>
                <w:bCs/>
              </w:rPr>
            </w:pPr>
            <w:r w:rsidRPr="00C13D2D">
              <w:rPr>
                <w:rFonts w:eastAsia="Calibri" w:cs="Tahoma"/>
                <w:bCs/>
              </w:rPr>
              <w:lastRenderedPageBreak/>
              <w:t xml:space="preserve">informó </w:t>
            </w:r>
            <w:r w:rsidR="00F232B7">
              <w:rPr>
                <w:rFonts w:eastAsia="Calibri" w:cs="Tahoma"/>
                <w:bCs/>
              </w:rPr>
              <w:t xml:space="preserve">no se </w:t>
            </w:r>
            <w:r w:rsidR="003D3BA0">
              <w:rPr>
                <w:rFonts w:eastAsia="Calibri" w:cs="Tahoma"/>
                <w:bCs/>
              </w:rPr>
              <w:t>encentró</w:t>
            </w:r>
          </w:p>
          <w:p w14:paraId="27C70C15" w14:textId="5C66586E" w:rsidR="00C13D2D" w:rsidRDefault="00F232B7" w:rsidP="00C13D2D">
            <w:pPr>
              <w:widowControl w:val="0"/>
              <w:spacing w:line="360" w:lineRule="auto"/>
              <w:rPr>
                <w:rFonts w:eastAsia="Calibri" w:cs="Tahoma"/>
                <w:bCs/>
              </w:rPr>
            </w:pPr>
            <w:r w:rsidRPr="00C13D2D">
              <w:rPr>
                <w:rFonts w:eastAsia="Calibri" w:cs="Tahoma"/>
                <w:bCs/>
              </w:rPr>
              <w:t>Información</w:t>
            </w:r>
            <w:r w:rsidR="00C13D2D" w:rsidRPr="00C13D2D">
              <w:rPr>
                <w:rFonts w:eastAsia="Calibri" w:cs="Tahoma"/>
                <w:bCs/>
              </w:rPr>
              <w:t xml:space="preserve"> alguna</w:t>
            </w:r>
            <w:r>
              <w:rPr>
                <w:rFonts w:eastAsia="Calibri" w:cs="Tahoma"/>
                <w:bCs/>
              </w:rPr>
              <w:t>.</w:t>
            </w:r>
          </w:p>
          <w:p w14:paraId="33A4FB85" w14:textId="4974D5D7" w:rsidR="000E647D" w:rsidRPr="000E647D" w:rsidRDefault="00C13D2D" w:rsidP="000E647D">
            <w:pPr>
              <w:widowControl w:val="0"/>
              <w:spacing w:line="360" w:lineRule="auto"/>
              <w:rPr>
                <w:rFonts w:eastAsia="Calibri" w:cs="Tahoma"/>
                <w:bCs/>
              </w:rPr>
            </w:pPr>
            <w:r>
              <w:rPr>
                <w:rFonts w:eastAsia="Calibri" w:cs="Tahoma"/>
                <w:bCs/>
              </w:rPr>
              <w:t>E</w:t>
            </w:r>
            <w:r w:rsidR="000E647D" w:rsidRPr="000E647D">
              <w:rPr>
                <w:rFonts w:eastAsia="Calibri" w:cs="Tahoma"/>
                <w:bCs/>
              </w:rPr>
              <w:t xml:space="preserve">l Instituto Municipal de la Mujer de Toluca </w:t>
            </w:r>
          </w:p>
          <w:p w14:paraId="71A080EB" w14:textId="5346166C" w:rsidR="000E647D" w:rsidRPr="000E647D" w:rsidRDefault="000E647D" w:rsidP="000E647D">
            <w:pPr>
              <w:widowControl w:val="0"/>
              <w:spacing w:line="360" w:lineRule="auto"/>
              <w:rPr>
                <w:rFonts w:eastAsia="Calibri" w:cs="Tahoma"/>
                <w:bCs/>
              </w:rPr>
            </w:pPr>
            <w:r w:rsidRPr="000E647D">
              <w:rPr>
                <w:rFonts w:eastAsia="Calibri" w:cs="Tahoma"/>
                <w:bCs/>
              </w:rPr>
              <w:t>informó que no se encontró con la información solicitada toda vez que el presente</w:t>
            </w:r>
          </w:p>
          <w:p w14:paraId="6F3F892D" w14:textId="77777777" w:rsidR="00EF3AE8" w:rsidRDefault="000E647D" w:rsidP="000E647D">
            <w:pPr>
              <w:widowControl w:val="0"/>
              <w:spacing w:line="360" w:lineRule="auto"/>
              <w:rPr>
                <w:rFonts w:eastAsia="Calibri" w:cs="Tahoma"/>
                <w:bCs/>
              </w:rPr>
            </w:pPr>
            <w:r w:rsidRPr="000E647D">
              <w:rPr>
                <w:rFonts w:eastAsia="Calibri" w:cs="Tahoma"/>
                <w:bCs/>
              </w:rPr>
              <w:t>Instituto no ha gastado en unidades.</w:t>
            </w:r>
          </w:p>
          <w:p w14:paraId="560B2653" w14:textId="357EB21B" w:rsidR="000E647D" w:rsidRDefault="000E647D" w:rsidP="000E647D">
            <w:pPr>
              <w:widowControl w:val="0"/>
              <w:spacing w:line="360" w:lineRule="auto"/>
              <w:rPr>
                <w:rFonts w:eastAsia="Calibri" w:cs="Tahoma"/>
                <w:bCs/>
              </w:rPr>
            </w:pPr>
          </w:p>
        </w:tc>
        <w:tc>
          <w:tcPr>
            <w:tcW w:w="2230" w:type="dxa"/>
          </w:tcPr>
          <w:p w14:paraId="44401B6E" w14:textId="77777777" w:rsidR="00EF3AE8" w:rsidRDefault="009F701C" w:rsidP="000D159D">
            <w:pPr>
              <w:widowControl w:val="0"/>
              <w:spacing w:line="360" w:lineRule="auto"/>
              <w:rPr>
                <w:rFonts w:eastAsia="Calibri" w:cs="Tahoma"/>
                <w:bCs/>
              </w:rPr>
            </w:pPr>
            <w:r>
              <w:rPr>
                <w:rFonts w:eastAsia="Calibri" w:cs="Tahoma"/>
                <w:bCs/>
              </w:rPr>
              <w:lastRenderedPageBreak/>
              <w:t xml:space="preserve">Ratificó las respuestas de la Dirección General de Administración, </w:t>
            </w:r>
          </w:p>
          <w:p w14:paraId="218ED0DE" w14:textId="77777777" w:rsidR="009F701C" w:rsidRDefault="009F701C" w:rsidP="000D159D">
            <w:pPr>
              <w:widowControl w:val="0"/>
              <w:spacing w:line="360" w:lineRule="auto"/>
              <w:rPr>
                <w:rFonts w:eastAsia="Calibri" w:cs="Tahoma"/>
                <w:bCs/>
              </w:rPr>
            </w:pPr>
            <w:r w:rsidRPr="009F701C">
              <w:rPr>
                <w:rFonts w:eastAsia="Calibri" w:cs="Tahoma"/>
                <w:bCs/>
              </w:rPr>
              <w:t>Dirección General de Seguridad y Protección Ciudadana</w:t>
            </w:r>
            <w:r>
              <w:rPr>
                <w:rFonts w:eastAsia="Calibri" w:cs="Tahoma"/>
                <w:bCs/>
              </w:rPr>
              <w:t xml:space="preserve"> e </w:t>
            </w:r>
            <w:r w:rsidRPr="009F701C">
              <w:rPr>
                <w:rFonts w:eastAsia="Calibri" w:cs="Tahoma"/>
                <w:bCs/>
              </w:rPr>
              <w:t>Instituto Municipal de la Mujer de Toluca</w:t>
            </w:r>
            <w:r>
              <w:rPr>
                <w:rFonts w:eastAsia="Calibri" w:cs="Tahoma"/>
                <w:bCs/>
              </w:rPr>
              <w:t>.</w:t>
            </w:r>
          </w:p>
          <w:p w14:paraId="04CA1D04" w14:textId="3950F056" w:rsidR="009F701C" w:rsidRDefault="009F701C" w:rsidP="000D159D">
            <w:pPr>
              <w:widowControl w:val="0"/>
              <w:spacing w:line="360" w:lineRule="auto"/>
              <w:rPr>
                <w:rFonts w:eastAsia="Calibri" w:cs="Tahoma"/>
                <w:bCs/>
              </w:rPr>
            </w:pPr>
            <w:r>
              <w:rPr>
                <w:rFonts w:eastAsia="Calibri" w:cs="Tahoma"/>
                <w:bCs/>
              </w:rPr>
              <w:lastRenderedPageBreak/>
              <w:t xml:space="preserve">El Tesorero municipal refirió que la solicitud de información </w:t>
            </w:r>
            <w:r w:rsidR="00F232B7">
              <w:rPr>
                <w:rFonts w:eastAsia="Calibri" w:cs="Tahoma"/>
                <w:bCs/>
              </w:rPr>
              <w:t>consiste</w:t>
            </w:r>
            <w:r>
              <w:rPr>
                <w:rFonts w:eastAsia="Calibri" w:cs="Tahoma"/>
                <w:bCs/>
              </w:rPr>
              <w:t xml:space="preserve"> en manifestaciones subjetivas y no puede ser atendido vía derecho de acceso a la información. </w:t>
            </w:r>
          </w:p>
        </w:tc>
        <w:tc>
          <w:tcPr>
            <w:tcW w:w="2231" w:type="dxa"/>
          </w:tcPr>
          <w:p w14:paraId="58C7D447" w14:textId="07E0C55A" w:rsidR="00EF3AE8" w:rsidRDefault="003D3BA0" w:rsidP="000D159D">
            <w:pPr>
              <w:widowControl w:val="0"/>
              <w:spacing w:line="360" w:lineRule="auto"/>
              <w:rPr>
                <w:rFonts w:eastAsia="Calibri" w:cs="Tahoma"/>
                <w:bCs/>
              </w:rPr>
            </w:pPr>
            <w:r>
              <w:rPr>
                <w:rFonts w:eastAsia="Calibri" w:cs="Tahoma"/>
                <w:bCs/>
              </w:rPr>
              <w:lastRenderedPageBreak/>
              <w:t>No satisface</w:t>
            </w:r>
          </w:p>
        </w:tc>
      </w:tr>
    </w:tbl>
    <w:p w14:paraId="7F21B13E" w14:textId="4DB2605D" w:rsidR="00631990" w:rsidRDefault="00631990" w:rsidP="000D159D">
      <w:pPr>
        <w:widowControl w:val="0"/>
        <w:spacing w:after="0" w:line="360" w:lineRule="auto"/>
        <w:rPr>
          <w:rFonts w:eastAsia="Calibri" w:cs="Tahoma"/>
          <w:bCs/>
        </w:rPr>
      </w:pPr>
      <w:r w:rsidRPr="00631990">
        <w:rPr>
          <w:rFonts w:eastAsia="Calibri" w:cs="Tahoma"/>
          <w:bCs/>
        </w:rPr>
        <w:tab/>
      </w:r>
    </w:p>
    <w:p w14:paraId="11A83547" w14:textId="77777777" w:rsidR="00CE5589" w:rsidRDefault="004277CA" w:rsidP="00E1343A">
      <w:pPr>
        <w:widowControl w:val="0"/>
        <w:spacing w:after="0" w:line="360" w:lineRule="auto"/>
        <w:rPr>
          <w:rFonts w:eastAsia="Calibri" w:cs="Tahoma"/>
          <w:bCs/>
        </w:rPr>
      </w:pPr>
      <w:r>
        <w:rPr>
          <w:rFonts w:eastAsia="Calibri" w:cs="Tahoma"/>
          <w:bCs/>
        </w:rPr>
        <w:t xml:space="preserve">En tal sentido puede apreciarse que la respuesta </w:t>
      </w:r>
      <w:r w:rsidR="00053713">
        <w:rPr>
          <w:rFonts w:eastAsia="Calibri" w:cs="Tahoma"/>
          <w:bCs/>
        </w:rPr>
        <w:t xml:space="preserve"> e informe justificado proporcionados</w:t>
      </w:r>
      <w:r>
        <w:rPr>
          <w:rFonts w:eastAsia="Calibri" w:cs="Tahoma"/>
          <w:bCs/>
        </w:rPr>
        <w:t xml:space="preserve"> por el Sujeto Obligado no satisface el requerimiento de información, pues </w:t>
      </w:r>
      <w:r w:rsidR="00053713">
        <w:rPr>
          <w:rFonts w:eastAsia="Calibri" w:cs="Tahoma"/>
          <w:bCs/>
        </w:rPr>
        <w:t xml:space="preserve">por un lado, las áreas que se pronunciaron carecen de atribuciones para conocer de lo requerido y por otro, </w:t>
      </w:r>
      <w:r>
        <w:rPr>
          <w:rFonts w:eastAsia="Calibri" w:cs="Tahoma"/>
          <w:bCs/>
        </w:rPr>
        <w:t>no se proporcionó una respuesta adecuada por parte de la Tesorería municipal</w:t>
      </w:r>
      <w:r w:rsidR="00414336">
        <w:rPr>
          <w:rFonts w:eastAsia="Calibri" w:cs="Tahoma"/>
          <w:bCs/>
        </w:rPr>
        <w:t xml:space="preserve">, ya que dicha Unidad Administrativa refirió que la solicitud consistía en manifestaciones subjetivas que no podían ser atendidas </w:t>
      </w:r>
      <w:r w:rsidR="00E1343A">
        <w:rPr>
          <w:rFonts w:eastAsia="Calibri" w:cs="Tahoma"/>
          <w:bCs/>
        </w:rPr>
        <w:t>vía</w:t>
      </w:r>
      <w:r w:rsidR="00414336">
        <w:rPr>
          <w:rFonts w:eastAsia="Calibri" w:cs="Tahoma"/>
          <w:bCs/>
        </w:rPr>
        <w:t xml:space="preserve"> derecho de acceso a la información. </w:t>
      </w:r>
    </w:p>
    <w:p w14:paraId="030FC553" w14:textId="77777777" w:rsidR="00CE5589" w:rsidRDefault="00CE5589" w:rsidP="00E1343A">
      <w:pPr>
        <w:widowControl w:val="0"/>
        <w:spacing w:after="0" w:line="360" w:lineRule="auto"/>
        <w:rPr>
          <w:rFonts w:eastAsia="Calibri" w:cs="Tahoma"/>
          <w:bCs/>
        </w:rPr>
      </w:pPr>
    </w:p>
    <w:p w14:paraId="2EE4C2E7" w14:textId="442602A3" w:rsidR="00CE5589" w:rsidRDefault="00414336" w:rsidP="00E1343A">
      <w:pPr>
        <w:widowControl w:val="0"/>
        <w:spacing w:after="0" w:line="360" w:lineRule="auto"/>
        <w:rPr>
          <w:rFonts w:eastAsia="Calibri" w:cs="Tahoma"/>
          <w:bCs/>
        </w:rPr>
      </w:pPr>
      <w:r>
        <w:rPr>
          <w:rFonts w:eastAsia="Calibri" w:cs="Tahoma"/>
          <w:bCs/>
        </w:rPr>
        <w:t>En tal sentido, este Instituto aprecia que los contenidos solicitados, contario a lo manifestado por el Ayuntamiento de Toluca, si poseen una expresión documental que puede ser atendid</w:t>
      </w:r>
      <w:r w:rsidR="00E1343A">
        <w:rPr>
          <w:rFonts w:eastAsia="Calibri" w:cs="Tahoma"/>
          <w:bCs/>
        </w:rPr>
        <w:t>a</w:t>
      </w:r>
      <w:r>
        <w:rPr>
          <w:rFonts w:eastAsia="Calibri" w:cs="Tahoma"/>
          <w:bCs/>
        </w:rPr>
        <w:t xml:space="preserve"> </w:t>
      </w:r>
      <w:r>
        <w:rPr>
          <w:rFonts w:eastAsia="Calibri" w:cs="Tahoma"/>
          <w:bCs/>
        </w:rPr>
        <w:lastRenderedPageBreak/>
        <w:t>por el derecho de acceso a la información,</w:t>
      </w:r>
      <w:r w:rsidR="00CE5589">
        <w:rPr>
          <w:rFonts w:eastAsia="Calibri" w:cs="Tahoma"/>
          <w:bCs/>
        </w:rPr>
        <w:t xml:space="preserve"> por lo que dicha respuesta </w:t>
      </w:r>
      <w:proofErr w:type="gramStart"/>
      <w:r w:rsidR="00CE5589">
        <w:rPr>
          <w:rFonts w:eastAsia="Calibri" w:cs="Tahoma"/>
          <w:bCs/>
        </w:rPr>
        <w:t>es</w:t>
      </w:r>
      <w:proofErr w:type="gramEnd"/>
      <w:r w:rsidR="00CE5589">
        <w:rPr>
          <w:rFonts w:eastAsia="Calibri" w:cs="Tahoma"/>
          <w:bCs/>
        </w:rPr>
        <w:t xml:space="preserve"> incongruente. </w:t>
      </w:r>
    </w:p>
    <w:p w14:paraId="01400302" w14:textId="77777777" w:rsidR="00CE5589" w:rsidRDefault="00CE5589" w:rsidP="00E1343A">
      <w:pPr>
        <w:widowControl w:val="0"/>
        <w:spacing w:after="0" w:line="360" w:lineRule="auto"/>
        <w:rPr>
          <w:rFonts w:eastAsia="Calibri" w:cs="Tahoma"/>
          <w:bCs/>
        </w:rPr>
      </w:pPr>
    </w:p>
    <w:p w14:paraId="398A61A6" w14:textId="77777777" w:rsidR="00CE5589" w:rsidRPr="00CE5589" w:rsidRDefault="00CE5589" w:rsidP="00CE5589">
      <w:pPr>
        <w:spacing w:after="0" w:line="360" w:lineRule="auto"/>
        <w:ind w:right="-28"/>
        <w:contextualSpacing/>
        <w:rPr>
          <w:rFonts w:eastAsia="Calibri" w:cs="Tahoma"/>
          <w:bCs/>
          <w:lang w:val="es-ES" w:eastAsia="en-US"/>
        </w:rPr>
      </w:pPr>
      <w:r w:rsidRPr="00CE5589">
        <w:rPr>
          <w:rFonts w:eastAsia="Times New Roman" w:cs="Times New Roman"/>
          <w:color w:val="000000"/>
          <w:lang w:eastAsia="es-ES"/>
        </w:rPr>
        <w:t>S</w:t>
      </w:r>
      <w:r w:rsidRPr="00CE5589">
        <w:rPr>
          <w:rFonts w:eastAsia="Calibri" w:cs="Tahoma"/>
          <w:color w:val="000000" w:themeColor="text1"/>
          <w:lang w:val="es-ES" w:eastAsia="en-US"/>
        </w:rPr>
        <w:t xml:space="preserve">obre el tema </w:t>
      </w:r>
      <w:r w:rsidRPr="00CE5589">
        <w:rPr>
          <w:rFonts w:eastAsia="Calibri" w:cs="Times New Roman"/>
          <w:color w:val="000000" w:themeColor="text1"/>
          <w:lang w:eastAsia="en-US"/>
        </w:rPr>
        <w:t xml:space="preserve">el </w:t>
      </w:r>
      <w:r w:rsidRPr="00CE5589">
        <w:rPr>
          <w:rFonts w:eastAsia="Times New Roman" w:cs="Tahoma"/>
          <w:lang w:val="es-ES" w:eastAsia="es-ES"/>
        </w:rPr>
        <w:t>artículo 1.8, fracción IX, del Código Administrativo del Estado de México, establece que para que un acto administrativo tenga validez, deberá guardar congruencia con lo solicitado; as</w:t>
      </w:r>
      <w:r w:rsidRPr="00CE5589">
        <w:rPr>
          <w:rFonts w:eastAsia="Times New Roman" w:cs="Times New Roman"/>
          <w:lang w:val="es-ES" w:eastAsia="es-ES"/>
        </w:rPr>
        <w:t>imismo,</w:t>
      </w:r>
      <w:r w:rsidRPr="00CE5589">
        <w:rPr>
          <w:rFonts w:eastAsia="Times New Roman" w:cs="Tahoma"/>
          <w:szCs w:val="20"/>
          <w:lang w:eastAsia="es-MX"/>
        </w:rPr>
        <w:t xml:space="preserve"> resulta necesario traer</w:t>
      </w:r>
      <w:r w:rsidRPr="00CE5589">
        <w:rPr>
          <w:rFonts w:eastAsia="Calibri" w:cs="Tahoma"/>
          <w:bCs/>
          <w:lang w:val="es-ES" w:eastAsia="en-US"/>
        </w:rPr>
        <w:t xml:space="preserve"> por analogía, el Criterio de Interpretación</w:t>
      </w:r>
      <w:r w:rsidRPr="00CE5589">
        <w:rPr>
          <w:rFonts w:eastAsia="Calibri" w:cs="Tahoma"/>
          <w:bCs/>
          <w:lang w:val="x-none" w:eastAsia="en-US"/>
        </w:rPr>
        <w:t xml:space="preserve">, con clave de control </w:t>
      </w:r>
      <w:r w:rsidRPr="00CE5589">
        <w:rPr>
          <w:rFonts w:eastAsia="Calibri" w:cs="Tahoma"/>
          <w:bCs/>
          <w:lang w:val="es-ES" w:eastAsia="en-US"/>
        </w:rPr>
        <w:t>SO/002/2017, de la Segunda Época, emitido por el Instituto Nacional de Transparencia, Acceso a la Información y Protección de Datos Personales, que señala lo siguiente:</w:t>
      </w:r>
    </w:p>
    <w:p w14:paraId="0CD0E8D6" w14:textId="77777777" w:rsidR="00CE5589" w:rsidRPr="00CE5589" w:rsidRDefault="00CE5589" w:rsidP="00CE5589">
      <w:pPr>
        <w:spacing w:after="0" w:line="360" w:lineRule="auto"/>
        <w:rPr>
          <w:rFonts w:eastAsia="Calibri" w:cs="Tahoma"/>
          <w:bCs/>
          <w:lang w:val="es-ES" w:eastAsia="en-US"/>
        </w:rPr>
      </w:pPr>
    </w:p>
    <w:p w14:paraId="458110D1" w14:textId="77777777" w:rsidR="00CE5589" w:rsidRPr="00CE5589" w:rsidRDefault="00CE5589" w:rsidP="00CE5589">
      <w:pPr>
        <w:spacing w:after="0" w:line="360" w:lineRule="auto"/>
        <w:ind w:left="567" w:right="567"/>
        <w:rPr>
          <w:rFonts w:eastAsia="Calibri" w:cs="Tahoma"/>
          <w:i/>
          <w:sz w:val="20"/>
          <w:szCs w:val="20"/>
          <w:lang w:eastAsia="en-US"/>
        </w:rPr>
      </w:pPr>
      <w:r w:rsidRPr="00CE5589">
        <w:rPr>
          <w:rFonts w:eastAsia="Calibri" w:cs="Tahoma"/>
          <w:b/>
          <w:bCs/>
          <w:i/>
          <w:sz w:val="20"/>
          <w:szCs w:val="20"/>
          <w:lang w:eastAsia="en-US"/>
        </w:rPr>
        <w:t xml:space="preserve">“Congruencia y exhaustividad. Sus alcances para garantizar el derecho de acceso a la información. </w:t>
      </w:r>
      <w:r w:rsidRPr="00CE5589">
        <w:rPr>
          <w:rFonts w:eastAsia="Calibri" w:cs="Tahoma"/>
          <w:bCs/>
          <w:i/>
          <w:sz w:val="20"/>
          <w:szCs w:val="20"/>
          <w:lang w:eastAsia="en-US"/>
        </w:rPr>
        <w:t xml:space="preserve">De conformidad con el artículo </w:t>
      </w:r>
      <w:r w:rsidRPr="00CE5589">
        <w:rPr>
          <w:rFonts w:eastAsia="Calibri" w:cs="Tahoma"/>
          <w:bCs/>
          <w:i/>
          <w:sz w:val="20"/>
          <w:szCs w:val="20"/>
          <w:lang w:val="es-ES_tradnl" w:eastAsia="en-US"/>
        </w:rPr>
        <w:t>3 de la Ley Federal de Procedimiento Administrativo</w:t>
      </w:r>
      <w:r w:rsidRPr="00CE5589">
        <w:rPr>
          <w:rFonts w:eastAsia="Calibri" w:cs="Tahoma"/>
          <w:bCs/>
          <w:i/>
          <w:sz w:val="20"/>
          <w:szCs w:val="20"/>
          <w:lang w:eastAsia="en-US"/>
        </w:rPr>
        <w:t>,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w:t>
      </w:r>
      <w:r w:rsidRPr="00CE5589">
        <w:rPr>
          <w:rFonts w:eastAsia="Calibri" w:cs="Tahoma"/>
          <w:bCs/>
          <w:i/>
          <w:sz w:val="20"/>
          <w:szCs w:val="20"/>
          <w:u w:val="single"/>
          <w:lang w:eastAsia="en-US"/>
        </w:rPr>
        <w:t>a congruencia implica que exista concordancia entre el requerimiento formulado por el particular y la respuesta proporcionada por el sujeto obligado</w:t>
      </w:r>
      <w:r w:rsidRPr="00CE5589">
        <w:rPr>
          <w:rFonts w:eastAsia="Calibri" w:cs="Tahoma"/>
          <w:bCs/>
          <w:i/>
          <w:sz w:val="20"/>
          <w:szCs w:val="20"/>
          <w:lang w:eastAsia="en-US"/>
        </w:rPr>
        <w:t xml:space="preserve">; mientras que </w:t>
      </w:r>
      <w:r w:rsidRPr="00CE5589">
        <w:rPr>
          <w:rFonts w:eastAsia="Calibri" w:cs="Tahoma"/>
          <w:i/>
          <w:sz w:val="20"/>
          <w:szCs w:val="20"/>
          <w:lang w:eastAsia="en-US"/>
        </w:rPr>
        <w:t>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36EE8D0" w14:textId="77777777" w:rsidR="00CE5589" w:rsidRPr="00CE5589" w:rsidRDefault="00CE5589" w:rsidP="00CE5589">
      <w:pPr>
        <w:spacing w:after="0" w:line="360" w:lineRule="auto"/>
        <w:rPr>
          <w:rFonts w:eastAsia="Calibri" w:cs="Times New Roman"/>
          <w:color w:val="000000" w:themeColor="text1"/>
          <w:lang w:eastAsia="en-US"/>
        </w:rPr>
      </w:pPr>
    </w:p>
    <w:p w14:paraId="50E62098" w14:textId="628C5383" w:rsidR="00CE5589" w:rsidRPr="00CE5589" w:rsidRDefault="00CE5589" w:rsidP="00CE5589">
      <w:pPr>
        <w:spacing w:after="0" w:line="360" w:lineRule="auto"/>
        <w:rPr>
          <w:rFonts w:eastAsia="Calibri" w:cs="Times New Roman"/>
          <w:color w:val="000000" w:themeColor="text1"/>
          <w:lang w:val="es-ES" w:eastAsia="en-US"/>
        </w:rPr>
      </w:pPr>
      <w:r w:rsidRPr="00CE5589">
        <w:rPr>
          <w:rFonts w:eastAsia="Calibri" w:cs="Times New Roman"/>
          <w:color w:val="000000" w:themeColor="text1"/>
          <w:lang w:eastAsia="en-US"/>
        </w:rPr>
        <w:t xml:space="preserve">Del citado criterio, se desprende que </w:t>
      </w:r>
      <w:r w:rsidRPr="00CE5589">
        <w:rPr>
          <w:rFonts w:eastAsia="Calibri" w:cs="Times New Roman"/>
          <w:bCs/>
          <w:color w:val="000000" w:themeColor="text1"/>
          <w:lang w:eastAsia="en-US"/>
        </w:rPr>
        <w:t>todo acto administrativo debe apegarse al</w:t>
      </w:r>
      <w:r w:rsidRPr="00CE5589">
        <w:rPr>
          <w:rFonts w:eastAsia="Calibri" w:cs="Times New Roman"/>
          <w:color w:val="000000" w:themeColor="text1"/>
          <w:lang w:val="es-ES" w:eastAsia="en-US"/>
        </w:rPr>
        <w:t xml:space="preserve"> </w:t>
      </w:r>
      <w:r w:rsidRPr="00CE5589">
        <w:rPr>
          <w:rFonts w:eastAsia="Calibri" w:cs="Times New Roman"/>
          <w:b/>
          <w:color w:val="000000" w:themeColor="text1"/>
          <w:lang w:val="es-ES" w:eastAsia="en-US"/>
        </w:rPr>
        <w:t xml:space="preserve">Principio de Congruencia, </w:t>
      </w:r>
      <w:r w:rsidRPr="00CE5589">
        <w:rPr>
          <w:rFonts w:eastAsia="Calibri" w:cs="Times New Roman"/>
          <w:color w:val="000000" w:themeColor="text1"/>
          <w:lang w:val="es-ES" w:eastAsia="en-US"/>
        </w:rPr>
        <w:t>el cual</w:t>
      </w:r>
      <w:r w:rsidRPr="00CE5589">
        <w:rPr>
          <w:rFonts w:eastAsia="Calibri" w:cs="Times New Roman"/>
          <w:b/>
          <w:color w:val="000000" w:themeColor="text1"/>
          <w:lang w:val="es-ES" w:eastAsia="en-US"/>
        </w:rPr>
        <w:t xml:space="preserve"> </w:t>
      </w:r>
      <w:r w:rsidRPr="00CE5589">
        <w:rPr>
          <w:rFonts w:eastAsia="Calibri" w:cs="Times New Roman"/>
          <w:color w:val="000000" w:themeColor="text1"/>
          <w:lang w:val="es-ES" w:eastAsia="en-US"/>
        </w:rPr>
        <w:t xml:space="preserve">implica que exista concordancia entre el requerimiento formulado y la respuesta entregada; mismo que incumplió el Sujeto Obligado, pues en vez de otorgar o manifestarse sobre lo requerido, </w:t>
      </w:r>
      <w:r>
        <w:rPr>
          <w:rFonts w:eastAsia="Calibri" w:cs="Times New Roman"/>
          <w:color w:val="000000" w:themeColor="text1"/>
          <w:lang w:val="es-ES" w:eastAsia="en-US"/>
        </w:rPr>
        <w:t>refirió que los contenidos eran manifestaciones subjetivas.</w:t>
      </w:r>
    </w:p>
    <w:p w14:paraId="0FC00466" w14:textId="77777777" w:rsidR="00CE5589" w:rsidRDefault="00CE5589" w:rsidP="00E1343A">
      <w:pPr>
        <w:widowControl w:val="0"/>
        <w:spacing w:after="0" w:line="360" w:lineRule="auto"/>
        <w:rPr>
          <w:rFonts w:eastAsia="Calibri" w:cs="Tahoma"/>
          <w:bCs/>
        </w:rPr>
      </w:pPr>
    </w:p>
    <w:p w14:paraId="070F056F" w14:textId="326D3AA8" w:rsidR="00F76A30" w:rsidRDefault="00CE5589" w:rsidP="00E1343A">
      <w:pPr>
        <w:widowControl w:val="0"/>
        <w:spacing w:after="0" w:line="360" w:lineRule="auto"/>
        <w:rPr>
          <w:rFonts w:eastAsia="Calibri" w:cs="Tahoma"/>
          <w:bCs/>
          <w:highlight w:val="cyan"/>
        </w:rPr>
      </w:pPr>
      <w:r>
        <w:rPr>
          <w:rFonts w:eastAsia="Calibri" w:cs="Tahoma"/>
          <w:bCs/>
        </w:rPr>
        <w:t>E</w:t>
      </w:r>
      <w:r w:rsidR="00EF6C2D">
        <w:rPr>
          <w:rFonts w:eastAsia="Calibri" w:cs="Tahoma"/>
          <w:bCs/>
        </w:rPr>
        <w:t>n adición como ha quedado establecido, la Tesorería municipal cu</w:t>
      </w:r>
      <w:r>
        <w:rPr>
          <w:rFonts w:eastAsia="Calibri" w:cs="Tahoma"/>
          <w:bCs/>
        </w:rPr>
        <w:t>e</w:t>
      </w:r>
      <w:r w:rsidR="00EF6C2D">
        <w:rPr>
          <w:rFonts w:eastAsia="Calibri" w:cs="Tahoma"/>
          <w:bCs/>
        </w:rPr>
        <w:t xml:space="preserve">nta con atribuciones </w:t>
      </w:r>
      <w:r w:rsidR="00EF6C2D">
        <w:rPr>
          <w:rFonts w:eastAsia="Calibri" w:cs="Tahoma"/>
          <w:bCs/>
        </w:rPr>
        <w:lastRenderedPageBreak/>
        <w:t xml:space="preserve">para poseer los documentos solicitados, </w:t>
      </w:r>
      <w:r w:rsidR="00414336">
        <w:rPr>
          <w:rFonts w:eastAsia="Calibri" w:cs="Tahoma"/>
          <w:bCs/>
        </w:rPr>
        <w:t xml:space="preserve">por lo que </w:t>
      </w:r>
      <w:r w:rsidR="00EF6C2D">
        <w:rPr>
          <w:rFonts w:eastAsia="Calibri" w:cs="Tahoma"/>
          <w:bCs/>
        </w:rPr>
        <w:t xml:space="preserve">los agravios devienen de </w:t>
      </w:r>
      <w:r w:rsidR="00EF6C2D" w:rsidRPr="00EF6C2D">
        <w:rPr>
          <w:rFonts w:eastAsia="Calibri" w:cs="Tahoma"/>
          <w:b/>
          <w:bCs/>
        </w:rPr>
        <w:t>FUNDADOS</w:t>
      </w:r>
      <w:r w:rsidR="00EF6C2D">
        <w:rPr>
          <w:rFonts w:eastAsia="Calibri" w:cs="Tahoma"/>
          <w:bCs/>
        </w:rPr>
        <w:t xml:space="preserve"> y es procedente ordenar el soporte documental donde conste la información requerida. </w:t>
      </w:r>
    </w:p>
    <w:p w14:paraId="6650364F" w14:textId="77777777" w:rsidR="00F76A30" w:rsidRDefault="00F76A30" w:rsidP="00E1343A">
      <w:pPr>
        <w:widowControl w:val="0"/>
        <w:spacing w:after="0" w:line="360" w:lineRule="auto"/>
        <w:rPr>
          <w:rFonts w:eastAsia="Calibri" w:cs="Tahoma"/>
          <w:bCs/>
          <w:highlight w:val="cyan"/>
        </w:rPr>
      </w:pPr>
    </w:p>
    <w:p w14:paraId="693EE8B4" w14:textId="631078C8" w:rsidR="00AC5D7F" w:rsidRPr="00AC5D7F" w:rsidRDefault="00AC5D7F" w:rsidP="000D159D">
      <w:pPr>
        <w:spacing w:after="0" w:line="360" w:lineRule="auto"/>
        <w:rPr>
          <w:rFonts w:eastAsia="Times New Roman" w:cs="Times New Roman"/>
          <w:lang w:eastAsia="es-ES"/>
        </w:rPr>
      </w:pPr>
      <w:r w:rsidRPr="005D75DB">
        <w:rPr>
          <w:color w:val="000000"/>
          <w:lang w:val="es-ES" w:eastAsia="es-MX"/>
        </w:rPr>
        <w:t xml:space="preserve">De tal circunstancia, para atender el requerimiento de información, el </w:t>
      </w:r>
      <w:r w:rsidR="00706825" w:rsidRPr="005D75DB">
        <w:rPr>
          <w:color w:val="000000"/>
          <w:lang w:val="es-ES" w:eastAsia="es-MX"/>
        </w:rPr>
        <w:t>Ayuntamiento de Toluca</w:t>
      </w:r>
      <w:r w:rsidRPr="005D75DB">
        <w:rPr>
          <w:color w:val="000000"/>
          <w:lang w:val="es-ES" w:eastAsia="es-MX"/>
        </w:rPr>
        <w:t xml:space="preserve"> </w:t>
      </w:r>
      <w:r w:rsidRPr="005D75DB">
        <w:rPr>
          <w:rFonts w:eastAsia="Times New Roman" w:cs="Times New Roman"/>
          <w:lang w:eastAsia="es-ES"/>
        </w:rPr>
        <w:t>deberá realizar una búsqueda exhaustiva y razonable en las unidades administrativas competentes,  en términos del artículo 162 de la Ley de Transparencia y Acceso a la Información Pública del Estado de México y Municipios, a e</w:t>
      </w:r>
      <w:r w:rsidR="006650B8" w:rsidRPr="005D75DB">
        <w:rPr>
          <w:rFonts w:eastAsia="Times New Roman" w:cs="Times New Roman"/>
          <w:lang w:eastAsia="es-ES"/>
        </w:rPr>
        <w:t>fecto de que proporcionen lo requerido</w:t>
      </w:r>
      <w:r w:rsidRPr="005D75DB">
        <w:rPr>
          <w:rFonts w:eastAsia="Times New Roman" w:cs="Times New Roman"/>
          <w:lang w:eastAsia="es-ES"/>
        </w:rPr>
        <w:t>; dicha situación toma sustento en el artículo 12 de la Ley de Transparencia y Acceso a la Información Pública del Estado de México y Municipios, que establece que los Sujetos Obligados</w:t>
      </w:r>
      <w:r w:rsidRPr="00AC5D7F">
        <w:rPr>
          <w:rFonts w:eastAsia="Times New Roman" w:cs="Times New Roman"/>
          <w:lang w:eastAsia="es-ES"/>
        </w:rPr>
        <w:t xml:space="preserve"> sólo están constreñidos a proporcionar la información pública que obre en sus archivos, en el estado en que esta se encuentre; por lo que, la entrega no comprende el procesamiento de la misma, ni presentarla conforme al interés del Solicitante.</w:t>
      </w:r>
    </w:p>
    <w:p w14:paraId="2D722DBD" w14:textId="77777777" w:rsidR="00AC5D7F" w:rsidRPr="00AC5D7F" w:rsidRDefault="00AC5D7F" w:rsidP="000D159D">
      <w:pPr>
        <w:spacing w:after="0" w:line="360" w:lineRule="auto"/>
        <w:rPr>
          <w:rFonts w:eastAsia="Times New Roman" w:cs="Times New Roman"/>
          <w:lang w:eastAsia="es-ES"/>
        </w:rPr>
      </w:pPr>
    </w:p>
    <w:p w14:paraId="1051782A" w14:textId="77777777" w:rsidR="00AC5D7F" w:rsidRDefault="00AC5D7F" w:rsidP="000D159D">
      <w:pPr>
        <w:spacing w:after="0" w:line="360" w:lineRule="auto"/>
        <w:rPr>
          <w:rFonts w:eastAsia="Times New Roman" w:cs="Times New Roman"/>
          <w:lang w:eastAsia="es-ES"/>
        </w:rPr>
      </w:pPr>
      <w:r w:rsidRPr="00AC5D7F">
        <w:rPr>
          <w:rFonts w:eastAsia="Times New Roman" w:cs="Times New Roman"/>
          <w:lang w:eastAsia="es-ES"/>
        </w:rPr>
        <w:t xml:space="preserve">De esta manera, el derecho de acceso a la información pública se satisface en aquellos casos en que se entregue el soporte documental en el que conste la información solicitada, sin necesidad de elaborar documentos </w:t>
      </w:r>
      <w:r w:rsidRPr="00AC5D7F">
        <w:rPr>
          <w:rFonts w:eastAsia="Times New Roman" w:cs="Times New Roman"/>
          <w:i/>
          <w:lang w:eastAsia="es-ES"/>
        </w:rPr>
        <w:t>ad hoc</w:t>
      </w:r>
      <w:r w:rsidRPr="00AC5D7F">
        <w:rPr>
          <w:rFonts w:eastAsia="Times New Roman" w:cs="Times New Roman"/>
          <w:lang w:eastAsia="es-ES"/>
        </w:rPr>
        <w:t>; lo cual, de conformidad con en el artículo 160 de la Ley de Transparencia y Acceso a la Información Pública del Estado de México y Municipios, el cual refiere que los sujetos obligados deberán entregar la información que obre en sus archivos.</w:t>
      </w:r>
    </w:p>
    <w:p w14:paraId="1A5AE405" w14:textId="77777777" w:rsidR="00751585" w:rsidRDefault="00751585" w:rsidP="000D159D">
      <w:pPr>
        <w:spacing w:after="0" w:line="360" w:lineRule="auto"/>
        <w:rPr>
          <w:rFonts w:eastAsia="Times New Roman" w:cs="Times New Roman"/>
          <w:lang w:eastAsia="es-ES"/>
        </w:rPr>
      </w:pPr>
    </w:p>
    <w:p w14:paraId="577E45BE" w14:textId="48FA999E" w:rsidR="00751585" w:rsidRPr="00AC5D7F" w:rsidRDefault="00751585" w:rsidP="000D159D">
      <w:pPr>
        <w:spacing w:after="0" w:line="360" w:lineRule="auto"/>
        <w:rPr>
          <w:rFonts w:eastAsia="Times New Roman" w:cs="Times New Roman"/>
          <w:lang w:eastAsia="es-ES"/>
        </w:rPr>
      </w:pPr>
      <w:r>
        <w:rPr>
          <w:rFonts w:eastAsia="Times New Roman" w:cs="Times New Roman"/>
          <w:lang w:eastAsia="es-ES"/>
        </w:rPr>
        <w:t xml:space="preserve">Ahora bien, para el caso de que el Sujeto Obligado no haya adquirido unidades, deberá hacerlo del conocimiento de la parte Recurrente, de manera clara y precisa, en </w:t>
      </w:r>
      <w:proofErr w:type="spellStart"/>
      <w:r>
        <w:rPr>
          <w:rFonts w:eastAsia="Times New Roman" w:cs="Times New Roman"/>
          <w:lang w:eastAsia="es-ES"/>
        </w:rPr>
        <w:t>términso</w:t>
      </w:r>
      <w:proofErr w:type="spellEnd"/>
      <w:r>
        <w:rPr>
          <w:rFonts w:eastAsia="Times New Roman" w:cs="Times New Roman"/>
          <w:lang w:eastAsia="es-ES"/>
        </w:rPr>
        <w:t xml:space="preserve"> del artículo 19, párrafo segundo, de la Ley de Transparencia y Acceso a la Información Pública del Estado de México y Municipios.</w:t>
      </w:r>
    </w:p>
    <w:p w14:paraId="0A53F758" w14:textId="77777777" w:rsidR="00AC5D7F" w:rsidRDefault="00AC5D7F" w:rsidP="000D159D">
      <w:pPr>
        <w:tabs>
          <w:tab w:val="left" w:pos="4962"/>
        </w:tabs>
        <w:spacing w:after="0" w:line="360" w:lineRule="auto"/>
      </w:pPr>
    </w:p>
    <w:p w14:paraId="2D83DF44" w14:textId="0E9C573E" w:rsidR="00A05EF7" w:rsidRDefault="00DC0367" w:rsidP="009E43D4">
      <w:pPr>
        <w:spacing w:after="0" w:line="360" w:lineRule="auto"/>
        <w:rPr>
          <w:color w:val="000000"/>
        </w:rPr>
      </w:pPr>
      <w:r>
        <w:lastRenderedPageBreak/>
        <w:t>Por otra parte</w:t>
      </w:r>
      <w:r w:rsidR="009E43D4">
        <w:t xml:space="preserve"> cabe la posibilidad que dentro de la documentación que de atención al requerimiento, se encuentren datos susceptibles de ser clasificados, como lo es el nombre del personal operativo del área de Seguridad Pública</w:t>
      </w:r>
      <w:r w:rsidR="00C36445">
        <w:t xml:space="preserve">, </w:t>
      </w:r>
      <w:r w:rsidR="009E43D4">
        <w:t>por lo que</w:t>
      </w:r>
      <w:r w:rsidR="00C36445">
        <w:t xml:space="preserve"> es necesario analizar si</w:t>
      </w:r>
      <w:r>
        <w:t xml:space="preserve"> </w:t>
      </w:r>
      <w:r w:rsidR="00C36445">
        <w:t>e</w:t>
      </w:r>
      <w:r>
        <w:t xml:space="preserve">l nombre del personal adscrito a </w:t>
      </w:r>
      <w:r w:rsidRPr="0050644E">
        <w:t xml:space="preserve">la </w:t>
      </w:r>
      <w:r w:rsidR="0050644E" w:rsidRPr="0050644E">
        <w:t xml:space="preserve">Dirección </w:t>
      </w:r>
      <w:r w:rsidR="009E43D4">
        <w:t>General de Seguridad y</w:t>
      </w:r>
      <w:r w:rsidR="00B75B39">
        <w:t xml:space="preserve"> </w:t>
      </w:r>
      <w:r w:rsidR="009E43D4">
        <w:t>Protección</w:t>
      </w:r>
      <w:r w:rsidR="0050644E" w:rsidRPr="0050644E">
        <w:t>;</w:t>
      </w:r>
      <w:r w:rsidR="00C36445" w:rsidRPr="0050644E">
        <w:t xml:space="preserve"> actualizan alguna causal de reserva</w:t>
      </w:r>
      <w:r w:rsidRPr="0050644E">
        <w:t>; al respecto, con relación, los primeros dos datos referidos, el artículo 140, fracción IV, de la Ley de Transparencia y</w:t>
      </w:r>
      <w:r>
        <w:t xml:space="preserve"> Acceso a la Información Pública del Estado de México y Municipios, prevé lo siguiente:</w:t>
      </w:r>
    </w:p>
    <w:p w14:paraId="37190766" w14:textId="77777777" w:rsidR="00A05EF7" w:rsidRDefault="00A05EF7" w:rsidP="000D159D">
      <w:pPr>
        <w:tabs>
          <w:tab w:val="left" w:pos="4962"/>
        </w:tabs>
        <w:spacing w:after="0" w:line="360" w:lineRule="auto"/>
        <w:ind w:left="567" w:right="567"/>
        <w:rPr>
          <w:i/>
          <w:sz w:val="20"/>
          <w:szCs w:val="20"/>
        </w:rPr>
      </w:pPr>
    </w:p>
    <w:p w14:paraId="563DA9C6" w14:textId="77777777" w:rsidR="00A05EF7" w:rsidRDefault="00DC0367" w:rsidP="000D159D">
      <w:pPr>
        <w:tabs>
          <w:tab w:val="left" w:pos="4962"/>
        </w:tabs>
        <w:spacing w:after="0" w:line="360" w:lineRule="auto"/>
        <w:ind w:left="567" w:right="567"/>
        <w:rPr>
          <w:i/>
          <w:sz w:val="20"/>
          <w:szCs w:val="20"/>
        </w:rPr>
      </w:pPr>
      <w:r>
        <w:rPr>
          <w:i/>
          <w:sz w:val="20"/>
          <w:szCs w:val="20"/>
        </w:rPr>
        <w:t xml:space="preserve"> “</w:t>
      </w:r>
      <w:r>
        <w:rPr>
          <w:b/>
          <w:i/>
          <w:sz w:val="20"/>
          <w:szCs w:val="20"/>
        </w:rPr>
        <w:t>Artículo 140.</w:t>
      </w:r>
      <w:r>
        <w:rPr>
          <w:i/>
          <w:sz w:val="20"/>
          <w:szCs w:val="20"/>
        </w:rPr>
        <w:t xml:space="preserve"> El acceso a la información pública será restringido excepcionalmente, cuando por razones de interés público, ésta sea clasificada como reservada, conforme a los criterios siguientes: </w:t>
      </w:r>
    </w:p>
    <w:p w14:paraId="16A6E2FB" w14:textId="77777777" w:rsidR="00A05EF7" w:rsidRDefault="00DC0367" w:rsidP="000D159D">
      <w:pPr>
        <w:tabs>
          <w:tab w:val="left" w:pos="4962"/>
        </w:tabs>
        <w:spacing w:after="0" w:line="360" w:lineRule="auto"/>
        <w:ind w:left="567" w:right="567"/>
        <w:rPr>
          <w:i/>
          <w:sz w:val="20"/>
          <w:szCs w:val="20"/>
        </w:rPr>
      </w:pPr>
      <w:r>
        <w:rPr>
          <w:i/>
          <w:sz w:val="20"/>
          <w:szCs w:val="20"/>
        </w:rPr>
        <w:t>…</w:t>
      </w:r>
    </w:p>
    <w:p w14:paraId="1B5E66B1" w14:textId="77777777" w:rsidR="00A05EF7" w:rsidRDefault="00DC0367" w:rsidP="000D159D">
      <w:pPr>
        <w:tabs>
          <w:tab w:val="left" w:pos="4962"/>
        </w:tabs>
        <w:spacing w:after="0" w:line="360" w:lineRule="auto"/>
        <w:ind w:left="567" w:right="567"/>
        <w:rPr>
          <w:i/>
          <w:sz w:val="20"/>
          <w:szCs w:val="20"/>
        </w:rPr>
      </w:pPr>
      <w:r>
        <w:rPr>
          <w:i/>
          <w:sz w:val="20"/>
          <w:szCs w:val="20"/>
        </w:rPr>
        <w:t>IV. Ponga en riesgo la vida, la seguridad o la salud de una persona física;</w:t>
      </w:r>
    </w:p>
    <w:p w14:paraId="0F964DED" w14:textId="77777777" w:rsidR="00A05EF7" w:rsidRDefault="00DC0367" w:rsidP="000D159D">
      <w:pPr>
        <w:tabs>
          <w:tab w:val="left" w:pos="4962"/>
        </w:tabs>
        <w:spacing w:after="0" w:line="360" w:lineRule="auto"/>
        <w:ind w:left="567" w:right="567"/>
        <w:rPr>
          <w:i/>
          <w:sz w:val="20"/>
          <w:szCs w:val="20"/>
        </w:rPr>
      </w:pPr>
      <w:r>
        <w:rPr>
          <w:i/>
          <w:sz w:val="20"/>
          <w:szCs w:val="20"/>
        </w:rPr>
        <w:t xml:space="preserve">…” </w:t>
      </w:r>
    </w:p>
    <w:p w14:paraId="1438245D" w14:textId="77777777" w:rsidR="00A05EF7" w:rsidRDefault="00A05EF7" w:rsidP="000D159D">
      <w:pPr>
        <w:spacing w:after="0" w:line="360" w:lineRule="auto"/>
      </w:pPr>
    </w:p>
    <w:p w14:paraId="48D7BE27" w14:textId="77777777" w:rsidR="00A05EF7" w:rsidRDefault="00DC0367" w:rsidP="000D159D">
      <w:pPr>
        <w:spacing w:after="0" w:line="360" w:lineRule="auto"/>
      </w:pPr>
      <w:r>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17A6CB1E" w14:textId="77777777" w:rsidR="00A05EF7" w:rsidRDefault="00A05EF7" w:rsidP="000D159D">
      <w:pPr>
        <w:spacing w:after="0" w:line="360" w:lineRule="auto"/>
      </w:pPr>
    </w:p>
    <w:p w14:paraId="74CAF56B" w14:textId="77777777" w:rsidR="00A05EF7" w:rsidRDefault="00DC0367" w:rsidP="000D159D">
      <w:pPr>
        <w:spacing w:after="0" w:line="360" w:lineRule="auto"/>
        <w:ind w:left="567" w:right="567"/>
        <w:rPr>
          <w:i/>
          <w:sz w:val="20"/>
          <w:szCs w:val="20"/>
        </w:rPr>
      </w:pPr>
      <w:r>
        <w:rPr>
          <w:b/>
          <w:i/>
          <w:sz w:val="20"/>
          <w:szCs w:val="20"/>
        </w:rPr>
        <w:t xml:space="preserve">“Vigésimo tercero. </w:t>
      </w:r>
      <w:r>
        <w:rPr>
          <w:i/>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2935FA91" w14:textId="77777777" w:rsidR="00A05EF7" w:rsidRDefault="00A05EF7" w:rsidP="000D159D">
      <w:pPr>
        <w:spacing w:after="0" w:line="360" w:lineRule="auto"/>
        <w:ind w:left="567" w:right="567"/>
        <w:rPr>
          <w:i/>
          <w:sz w:val="20"/>
          <w:szCs w:val="20"/>
        </w:rPr>
      </w:pPr>
    </w:p>
    <w:p w14:paraId="16DA4759" w14:textId="77777777" w:rsidR="00A05EF7" w:rsidRDefault="00DC0367" w:rsidP="000D159D">
      <w:pPr>
        <w:spacing w:after="0" w:line="360" w:lineRule="auto"/>
        <w:rPr>
          <w:b/>
        </w:rPr>
      </w:pPr>
      <w:r>
        <w:t xml:space="preserve">Del Lineamiento referido, se desprende que para clasificar la información como reservada, será necesario acreditar un vínculo, entre la persona física y la información que pueda poner </w:t>
      </w:r>
      <w:r>
        <w:lastRenderedPageBreak/>
        <w:t>en riesgo su vida, seguridad o salud, es decir, se deben señalar el bien jurídico específico afectado y el potencial de daño o riesgo que causaría su difusión.</w:t>
      </w:r>
    </w:p>
    <w:p w14:paraId="4EEFDD6D" w14:textId="77777777" w:rsidR="00A05EF7" w:rsidRDefault="00A05EF7" w:rsidP="000D159D">
      <w:pPr>
        <w:spacing w:after="0" w:line="360" w:lineRule="auto"/>
      </w:pPr>
    </w:p>
    <w:p w14:paraId="630E6BFF" w14:textId="77777777" w:rsidR="00A05EF7" w:rsidRDefault="00DC0367" w:rsidP="000D159D">
      <w:pPr>
        <w:spacing w:after="0" w:line="360" w:lineRule="auto"/>
      </w:pPr>
      <w:r>
        <w:t>Además, el artículo 81, fracción III, de la Ley de Seguridad del Estado de México, establece lo siguiente:</w:t>
      </w:r>
    </w:p>
    <w:p w14:paraId="3B5207D4" w14:textId="77777777" w:rsidR="00A05EF7" w:rsidRDefault="00A05EF7" w:rsidP="000D159D">
      <w:pPr>
        <w:spacing w:after="0" w:line="360" w:lineRule="auto"/>
      </w:pPr>
    </w:p>
    <w:p w14:paraId="550322F6" w14:textId="77777777" w:rsidR="00A05EF7" w:rsidRDefault="00DC0367" w:rsidP="000D159D">
      <w:pPr>
        <w:spacing w:after="0" w:line="360" w:lineRule="auto"/>
        <w:ind w:left="567" w:right="567"/>
        <w:rPr>
          <w:i/>
          <w:sz w:val="20"/>
          <w:szCs w:val="20"/>
        </w:rPr>
      </w:pPr>
      <w:r>
        <w:rPr>
          <w:b/>
          <w:i/>
          <w:sz w:val="20"/>
          <w:szCs w:val="20"/>
        </w:rPr>
        <w:t>“Artículo 81.-</w:t>
      </w:r>
      <w:r>
        <w:rPr>
          <w:i/>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74611420" w14:textId="77777777" w:rsidR="00A05EF7" w:rsidRDefault="00DC0367" w:rsidP="000D159D">
      <w:pPr>
        <w:spacing w:after="0" w:line="360" w:lineRule="auto"/>
        <w:ind w:left="567" w:right="567"/>
        <w:rPr>
          <w:i/>
          <w:sz w:val="20"/>
          <w:szCs w:val="20"/>
        </w:rPr>
      </w:pPr>
      <w:r>
        <w:rPr>
          <w:i/>
          <w:sz w:val="20"/>
          <w:szCs w:val="20"/>
        </w:rPr>
        <w:t>…</w:t>
      </w:r>
    </w:p>
    <w:p w14:paraId="4B4E0AE2" w14:textId="77777777" w:rsidR="00A05EF7" w:rsidRDefault="00DC0367" w:rsidP="000D159D">
      <w:pPr>
        <w:spacing w:after="0" w:line="360" w:lineRule="auto"/>
        <w:ind w:left="567" w:right="567"/>
        <w:rPr>
          <w:i/>
          <w:sz w:val="20"/>
          <w:szCs w:val="20"/>
        </w:rPr>
      </w:pPr>
      <w:r>
        <w:rPr>
          <w:i/>
          <w:sz w:val="20"/>
          <w:szCs w:val="20"/>
        </w:rPr>
        <w:t>III. La relativa a los servidores públicos integrantes de las instituciones de seguridad pública, cuya revelación pueda poner en riesgo su vida e integridad física con motivo de sus funciones;</w:t>
      </w:r>
    </w:p>
    <w:p w14:paraId="0C04524D" w14:textId="77777777" w:rsidR="00A05EF7" w:rsidRDefault="00DC0367" w:rsidP="000D159D">
      <w:pPr>
        <w:spacing w:after="0" w:line="360" w:lineRule="auto"/>
        <w:ind w:left="567" w:right="567"/>
        <w:rPr>
          <w:i/>
          <w:sz w:val="20"/>
          <w:szCs w:val="20"/>
        </w:rPr>
      </w:pPr>
      <w:r>
        <w:rPr>
          <w:i/>
          <w:sz w:val="20"/>
          <w:szCs w:val="20"/>
        </w:rPr>
        <w:t>…”</w:t>
      </w:r>
    </w:p>
    <w:p w14:paraId="1CD6116B" w14:textId="77777777" w:rsidR="00A05EF7" w:rsidRDefault="00A05EF7" w:rsidP="000D159D">
      <w:pPr>
        <w:spacing w:after="0" w:line="360" w:lineRule="auto"/>
        <w:rPr>
          <w:sz w:val="20"/>
          <w:szCs w:val="20"/>
        </w:rPr>
      </w:pPr>
    </w:p>
    <w:p w14:paraId="5B66E73F" w14:textId="77777777" w:rsidR="00A05EF7" w:rsidRDefault="00DC0367" w:rsidP="000D159D">
      <w:pPr>
        <w:spacing w:after="0" w:line="360" w:lineRule="auto"/>
      </w:pPr>
      <w: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15C250A1" w14:textId="77777777" w:rsidR="00A05EF7" w:rsidRDefault="00A05EF7" w:rsidP="000D159D">
      <w:pPr>
        <w:spacing w:after="0" w:line="360" w:lineRule="auto"/>
        <w:rPr>
          <w:color w:val="000000"/>
        </w:rPr>
      </w:pPr>
    </w:p>
    <w:p w14:paraId="5A9BE3D0" w14:textId="77777777" w:rsidR="00A05EF7" w:rsidRDefault="00DC0367" w:rsidP="000D159D">
      <w:pPr>
        <w:spacing w:after="0" w:line="360" w:lineRule="auto"/>
      </w:pPr>
      <w:r>
        <w:t>En ese contexto, es de señalar que los datos de servidores públicos, entre los que se encuentran el nombre de los trabajadores, por regla general, son de naturaleza pública, de conformidad con el 92, fracción VII, de la Ley de Transparencia y Acceso a la Información Pública del Estado de México y Municipios.</w:t>
      </w:r>
    </w:p>
    <w:p w14:paraId="297F8CAA" w14:textId="77777777" w:rsidR="00A05EF7" w:rsidRDefault="00A05EF7" w:rsidP="000D159D">
      <w:pPr>
        <w:spacing w:after="0" w:line="360" w:lineRule="auto"/>
      </w:pPr>
    </w:p>
    <w:p w14:paraId="1D441107" w14:textId="77777777" w:rsidR="00A05EF7" w:rsidRDefault="00DC0367" w:rsidP="000D159D">
      <w:pPr>
        <w:spacing w:after="0" w:line="360" w:lineRule="auto"/>
      </w:pPr>
      <w:r>
        <w:t xml:space="preserve">No obstante, resulta necesario traer a colación por analogía, el </w:t>
      </w:r>
      <w:r>
        <w:rPr>
          <w:color w:val="000000"/>
        </w:rPr>
        <w:t xml:space="preserve">Criterio Orientador, con número de registro SO/006/2009, de la Primera Época, </w:t>
      </w:r>
      <w:r>
        <w:t xml:space="preserve">emitido por el entonces Instituto Federal de Acceso a la Información y Protección de Datos ahora Instituto Nacional de </w:t>
      </w:r>
      <w:r>
        <w:lastRenderedPageBreak/>
        <w:t>Transparencia, Acceso a la Información y Protección de Datos Personales, vigente a la fecha de la solicitud, que establece lo siguiente:</w:t>
      </w:r>
    </w:p>
    <w:p w14:paraId="574E0705" w14:textId="77777777" w:rsidR="00A05EF7" w:rsidRDefault="00A05EF7" w:rsidP="000D159D">
      <w:pPr>
        <w:spacing w:after="0" w:line="360" w:lineRule="auto"/>
      </w:pPr>
    </w:p>
    <w:p w14:paraId="67701D9C" w14:textId="77777777" w:rsidR="00A05EF7" w:rsidRDefault="00DC0367" w:rsidP="000D159D">
      <w:pPr>
        <w:tabs>
          <w:tab w:val="left" w:pos="4962"/>
        </w:tabs>
        <w:spacing w:after="0" w:line="360" w:lineRule="auto"/>
        <w:ind w:left="567" w:right="567"/>
        <w:rPr>
          <w:i/>
          <w:sz w:val="20"/>
          <w:szCs w:val="20"/>
        </w:rPr>
      </w:pPr>
      <w:r>
        <w:rPr>
          <w:b/>
          <w:i/>
          <w:sz w:val="20"/>
          <w:szCs w:val="20"/>
        </w:rPr>
        <w:t>“Nombres de servidores públicos dedicados a actividades en materia de seguridad, por excepción pueden considerarse información reservada.</w:t>
      </w:r>
      <w:r>
        <w:rPr>
          <w:i/>
          <w:sz w:val="20"/>
          <w:szCs w:val="2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32CDEDC" w14:textId="77777777" w:rsidR="00A05EF7" w:rsidRDefault="00A05EF7" w:rsidP="000D159D">
      <w:pPr>
        <w:spacing w:after="0" w:line="360" w:lineRule="auto"/>
      </w:pPr>
    </w:p>
    <w:p w14:paraId="7B6E7B0E" w14:textId="77777777" w:rsidR="00A05EF7" w:rsidRDefault="00DC0367" w:rsidP="000D159D">
      <w:pPr>
        <w:spacing w:after="0" w:line="360" w:lineRule="auto"/>
      </w:pPr>
      <w: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w:t>
      </w:r>
      <w:r>
        <w:lastRenderedPageBreak/>
        <w:t>la seguridad del País, Estado y Municipio, anulando, impidiendo u obstaculizando la actuación de los servidores públicos que realizan funciones de carácter operativo.</w:t>
      </w:r>
    </w:p>
    <w:p w14:paraId="5873BFD2" w14:textId="77777777" w:rsidR="00A05EF7" w:rsidRDefault="00A05EF7" w:rsidP="000D159D">
      <w:pPr>
        <w:spacing w:after="0" w:line="360" w:lineRule="auto"/>
      </w:pPr>
    </w:p>
    <w:p w14:paraId="6B92BF51" w14:textId="77777777" w:rsidR="00A05EF7" w:rsidRDefault="00DC0367" w:rsidP="000D159D">
      <w:pPr>
        <w:spacing w:after="0" w:line="360" w:lineRule="auto"/>
        <w:rPr>
          <w:color w:val="000000"/>
        </w:rPr>
      </w:pPr>
      <w:r>
        <w:rPr>
          <w:color w:val="000000"/>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77C27312" w14:textId="77777777" w:rsidR="00A05EF7" w:rsidRDefault="00A05EF7" w:rsidP="000D159D">
      <w:pPr>
        <w:spacing w:after="0" w:line="360" w:lineRule="auto"/>
      </w:pPr>
    </w:p>
    <w:p w14:paraId="79C56210" w14:textId="77777777" w:rsidR="00A05EF7" w:rsidRDefault="00DC0367" w:rsidP="000D159D">
      <w:pPr>
        <w:spacing w:after="0" w:line="360" w:lineRule="auto"/>
      </w:pPr>
      <w:r>
        <w:t xml:space="preserve">En ese orden de ideas, si bien por regla general los nombres de los trabajadores gubernamentales son información pública de oficio, existe una excepción relativa a </w:t>
      </w:r>
      <w:r>
        <w:rPr>
          <w:b/>
        </w:rPr>
        <w:t>aquellos que realicen actividades operativas en materia de seguridad,</w:t>
      </w:r>
      <w:r>
        <w:t xml:space="preserve"> como es el caso de los elementos operativos y la policía municipal.</w:t>
      </w:r>
    </w:p>
    <w:p w14:paraId="244FE8A4" w14:textId="77777777" w:rsidR="00A05EF7" w:rsidRDefault="00A05EF7" w:rsidP="000D159D">
      <w:pPr>
        <w:spacing w:after="0" w:line="360" w:lineRule="auto"/>
      </w:pPr>
    </w:p>
    <w:p w14:paraId="289C938D" w14:textId="77777777" w:rsidR="00A05EF7" w:rsidRDefault="00DC0367" w:rsidP="000D159D">
      <w:pPr>
        <w:spacing w:after="0" w:line="360" w:lineRule="auto"/>
      </w:pPr>
      <w: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19D55600" w14:textId="77777777" w:rsidR="00A05EF7" w:rsidRDefault="00A05EF7" w:rsidP="000D159D">
      <w:pPr>
        <w:spacing w:after="0" w:line="360" w:lineRule="auto"/>
      </w:pPr>
    </w:p>
    <w:p w14:paraId="2851064F" w14:textId="77777777" w:rsidR="00A05EF7" w:rsidRDefault="00DC0367" w:rsidP="000D159D">
      <w:pPr>
        <w:spacing w:after="0" w:line="360" w:lineRule="auto"/>
      </w:pPr>
      <w:r>
        <w:t>En ese contexto, el artículo 6°, fracciones XI y XII de dicho ordenamiento jurídico, establece los siguientes conceptos:</w:t>
      </w:r>
    </w:p>
    <w:p w14:paraId="476BC30A" w14:textId="77777777" w:rsidR="00A05EF7" w:rsidRDefault="00A05EF7" w:rsidP="000D159D">
      <w:pPr>
        <w:spacing w:after="0" w:line="360" w:lineRule="auto"/>
      </w:pPr>
    </w:p>
    <w:p w14:paraId="0C263545" w14:textId="77777777" w:rsidR="00A05EF7" w:rsidRDefault="00DC0367" w:rsidP="000D159D">
      <w:pPr>
        <w:numPr>
          <w:ilvl w:val="0"/>
          <w:numId w:val="6"/>
        </w:numPr>
        <w:spacing w:after="0" w:line="360" w:lineRule="auto"/>
        <w:rPr>
          <w:b/>
        </w:rPr>
      </w:pPr>
      <w:r>
        <w:rPr>
          <w:b/>
        </w:rPr>
        <w:lastRenderedPageBreak/>
        <w:t xml:space="preserve">Instituciones Policiales: </w:t>
      </w:r>
      <w:r>
        <w:t xml:space="preserve">Son los cuerpos de policía, de vigilancia y custodia de los establecimientos penitenciarios, detención preventiva, centros de arraigo y en general, </w:t>
      </w:r>
      <w:r>
        <w:rPr>
          <w:b/>
        </w:rPr>
        <w:t>todas las dependencias encargadas de la seguridad pública a nivel</w:t>
      </w:r>
      <w:r>
        <w:t xml:space="preserve"> estatal y </w:t>
      </w:r>
      <w:r>
        <w:rPr>
          <w:b/>
        </w:rPr>
        <w:t>municipal.</w:t>
      </w:r>
    </w:p>
    <w:p w14:paraId="30D65B5A" w14:textId="77777777" w:rsidR="00A05EF7" w:rsidRDefault="00A05EF7" w:rsidP="000D159D">
      <w:pPr>
        <w:spacing w:after="0" w:line="360" w:lineRule="auto"/>
        <w:ind w:left="720"/>
      </w:pPr>
    </w:p>
    <w:p w14:paraId="2A7B69E2" w14:textId="77777777" w:rsidR="00A05EF7" w:rsidRDefault="00DC0367" w:rsidP="000D159D">
      <w:pPr>
        <w:numPr>
          <w:ilvl w:val="0"/>
          <w:numId w:val="6"/>
        </w:numPr>
        <w:spacing w:after="0" w:line="360" w:lineRule="auto"/>
        <w:rPr>
          <w:b/>
        </w:rPr>
      </w:pPr>
      <w:r>
        <w:rPr>
          <w:b/>
        </w:rPr>
        <w:t xml:space="preserve">Instituciones de Seguridad Pública: </w:t>
      </w:r>
      <w:r>
        <w:t xml:space="preserve">Instituciones Policiales, Procuración de Justicia, Sistema Penitenciario y </w:t>
      </w:r>
      <w:r>
        <w:rPr>
          <w:b/>
        </w:rPr>
        <w:t xml:space="preserve">dependencias encargadas de la seguridad pública a nivel </w:t>
      </w:r>
      <w:r>
        <w:t xml:space="preserve">estatal y </w:t>
      </w:r>
      <w:r>
        <w:rPr>
          <w:b/>
        </w:rPr>
        <w:t>municipal.</w:t>
      </w:r>
    </w:p>
    <w:p w14:paraId="5B99C2F0" w14:textId="77777777" w:rsidR="00A05EF7" w:rsidRDefault="00A05EF7" w:rsidP="000D159D">
      <w:pPr>
        <w:spacing w:after="0" w:line="360" w:lineRule="auto"/>
        <w:rPr>
          <w:b/>
        </w:rPr>
      </w:pPr>
    </w:p>
    <w:p w14:paraId="34D8681A" w14:textId="007C3D06" w:rsidR="00A05EF7" w:rsidRDefault="00DC0367" w:rsidP="000D159D">
      <w:pPr>
        <w:spacing w:after="0" w:line="360" w:lineRule="auto"/>
      </w:pPr>
      <w:r>
        <w:t>Conforme a lo anterior, se puede deducir que la</w:t>
      </w:r>
      <w:r>
        <w:rPr>
          <w:color w:val="000000"/>
        </w:rPr>
        <w:t xml:space="preserve"> </w:t>
      </w:r>
      <w:r w:rsidR="00C36445">
        <w:t>Dirección General de Seguridad Ciudadana y Tránsito Municipal</w:t>
      </w:r>
      <w:r>
        <w:t>, es una institución de seguridad pública, pues tiene como atribución principal, la prevención de delitos y proteger a las personas, sus propiedades, posesiones y derechos.</w:t>
      </w:r>
    </w:p>
    <w:p w14:paraId="6D1E6B09" w14:textId="77777777" w:rsidR="00A05EF7" w:rsidRDefault="00A05EF7" w:rsidP="000D159D">
      <w:pPr>
        <w:spacing w:after="0" w:line="360" w:lineRule="auto"/>
      </w:pPr>
    </w:p>
    <w:p w14:paraId="42FD1DF3" w14:textId="77777777" w:rsidR="00A05EF7" w:rsidRDefault="00DC0367" w:rsidP="000D159D">
      <w:pPr>
        <w:tabs>
          <w:tab w:val="left" w:pos="4962"/>
        </w:tabs>
        <w:spacing w:after="0" w:line="360" w:lineRule="auto"/>
        <w:ind w:right="-28"/>
      </w:pPr>
      <w:r>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w:t>
      </w:r>
      <w:r>
        <w:rPr>
          <w:b/>
        </w:rPr>
        <w:t>desempeña funciones de mando</w:t>
      </w:r>
      <w:r>
        <w:t xml:space="preserve">), entre los cuales, se encuentra </w:t>
      </w:r>
      <w:r>
        <w:rPr>
          <w:b/>
        </w:rPr>
        <w:t>la Policía Municipal</w:t>
      </w:r>
      <w:r>
        <w:t>.</w:t>
      </w:r>
    </w:p>
    <w:p w14:paraId="0372B97D" w14:textId="77777777" w:rsidR="00A05EF7" w:rsidRDefault="00A05EF7" w:rsidP="000D159D">
      <w:pPr>
        <w:tabs>
          <w:tab w:val="left" w:pos="4962"/>
        </w:tabs>
        <w:spacing w:after="0" w:line="360" w:lineRule="auto"/>
        <w:ind w:right="-28"/>
      </w:pPr>
    </w:p>
    <w:p w14:paraId="6342AB74" w14:textId="77777777" w:rsidR="00A05EF7" w:rsidRDefault="00DC0367" w:rsidP="000D159D">
      <w:pPr>
        <w:tabs>
          <w:tab w:val="left" w:pos="4962"/>
        </w:tabs>
        <w:spacing w:after="0" w:line="360" w:lineRule="auto"/>
        <w:ind w:right="-28"/>
      </w:pPr>
      <w:r>
        <w:t xml:space="preserve">Asimismo, se advierte que las Instituciones Policiales, se conforman del personal </w:t>
      </w:r>
      <w:r>
        <w:rPr>
          <w:b/>
        </w:rPr>
        <w:t>administrativo,</w:t>
      </w:r>
      <w:r>
        <w:t xml:space="preserve"> que son los trabajadores de apoyo (chofer, personal de mantenimiento, servicios generales y área secretaria); </w:t>
      </w:r>
      <w:r>
        <w:rPr>
          <w:b/>
        </w:rPr>
        <w:t>así como, el personal de mando</w:t>
      </w:r>
      <w:r>
        <w:t xml:space="preserve"> (alto, medio y superior), que es aquel que realiza funciones de dirección, coordinación y supervisión, por lo cual, corresponde a aquel que tenga trabajadores a su cargo.</w:t>
      </w:r>
    </w:p>
    <w:p w14:paraId="0FB86014" w14:textId="77777777" w:rsidR="00A05EF7" w:rsidRDefault="00A05EF7" w:rsidP="000D159D">
      <w:pPr>
        <w:spacing w:after="0" w:line="360" w:lineRule="auto"/>
      </w:pPr>
    </w:p>
    <w:p w14:paraId="2F4A9810" w14:textId="77777777" w:rsidR="00A05EF7" w:rsidRDefault="00DC0367" w:rsidP="000D159D">
      <w:pPr>
        <w:spacing w:after="0" w:line="360" w:lineRule="auto"/>
      </w:pPr>
      <w:r>
        <w:lastRenderedPageBreak/>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5BB86B83" w14:textId="77777777" w:rsidR="00A05EF7" w:rsidRDefault="00A05EF7" w:rsidP="000D159D">
      <w:pPr>
        <w:spacing w:after="0" w:line="360" w:lineRule="auto"/>
      </w:pPr>
    </w:p>
    <w:p w14:paraId="4D01684A" w14:textId="77777777" w:rsidR="00A05EF7" w:rsidRDefault="00DC0367" w:rsidP="000D159D">
      <w:pPr>
        <w:spacing w:after="0" w:line="360" w:lineRule="auto"/>
      </w:pPr>
      <w:r>
        <w:t xml:space="preserve">Sin embargo, por lo que hace al </w:t>
      </w:r>
      <w:r>
        <w:rPr>
          <w:b/>
        </w:rPr>
        <w:t>personal administrativo y los mandos medios y superiores</w:t>
      </w:r>
      <w:r>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4A0AC7B5" w14:textId="77777777" w:rsidR="00A05EF7" w:rsidRDefault="00A05EF7" w:rsidP="000D159D">
      <w:pPr>
        <w:spacing w:after="0" w:line="360" w:lineRule="auto"/>
      </w:pPr>
    </w:p>
    <w:p w14:paraId="1A9C4904" w14:textId="77777777" w:rsidR="00A05EF7" w:rsidRDefault="00DC0367" w:rsidP="000D159D">
      <w:pPr>
        <w:spacing w:after="0" w:line="360" w:lineRule="auto"/>
      </w:pPr>
      <w:r>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78A9E542" w14:textId="77777777" w:rsidR="00A05EF7" w:rsidRDefault="00A05EF7" w:rsidP="000D159D">
      <w:pPr>
        <w:spacing w:after="0" w:line="360" w:lineRule="auto"/>
      </w:pPr>
    </w:p>
    <w:p w14:paraId="28CD07C5" w14:textId="77777777" w:rsidR="00A05EF7" w:rsidRDefault="00DC0367" w:rsidP="000D159D">
      <w:pPr>
        <w:spacing w:after="0" w:line="360" w:lineRule="auto"/>
      </w:pPr>
      <w:r>
        <w:t xml:space="preserve">Lo anterior toma relevancia pues los individuos con pretensiones delictivas pudieran promover algún vínculo o relación directa con los elementos operativos, que incluye a la </w:t>
      </w:r>
      <w:r>
        <w:lastRenderedPageBreak/>
        <w:t>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5CAFCE88" w14:textId="77777777" w:rsidR="00A05EF7" w:rsidRDefault="00A05EF7" w:rsidP="000D159D">
      <w:pPr>
        <w:spacing w:after="0" w:line="360" w:lineRule="auto"/>
      </w:pPr>
    </w:p>
    <w:p w14:paraId="5F931990" w14:textId="153CABC1" w:rsidR="00A05EF7" w:rsidRDefault="00DC0367" w:rsidP="000D159D">
      <w:pPr>
        <w:spacing w:after="0" w:line="360" w:lineRule="auto"/>
      </w:pPr>
      <w:r>
        <w:t xml:space="preserve">Por tales consideraciones, </w:t>
      </w:r>
      <w:r w:rsidRPr="00C36445">
        <w:rPr>
          <w:bCs/>
        </w:rPr>
        <w:t>resulta procedente la reserva del nombre de los elementos operativos adscritos a la</w:t>
      </w:r>
      <w:r w:rsidRPr="00C36445">
        <w:rPr>
          <w:bCs/>
          <w:color w:val="000000"/>
        </w:rPr>
        <w:t xml:space="preserve"> </w:t>
      </w:r>
      <w:r w:rsidR="00CE1CD6" w:rsidRPr="00CE1CD6">
        <w:rPr>
          <w:bCs/>
          <w:color w:val="000000"/>
        </w:rPr>
        <w:t>Dirección de Seguridad Pública y Movilidad</w:t>
      </w:r>
      <w:proofErr w:type="gramStart"/>
      <w:r w:rsidR="00CE1CD6" w:rsidRPr="00CE1CD6">
        <w:rPr>
          <w:bCs/>
          <w:color w:val="000000"/>
        </w:rPr>
        <w:t>;</w:t>
      </w:r>
      <w:r w:rsidRPr="00C36445">
        <w:rPr>
          <w:bCs/>
        </w:rPr>
        <w:t>,</w:t>
      </w:r>
      <w:proofErr w:type="gramEnd"/>
      <w:r w:rsidRPr="00C36445">
        <w:rPr>
          <w:bCs/>
        </w:rPr>
        <w:t xml:space="preserve"> en términos del artículo 140, fracción IV, de la Ley de Transparencia y Acceso a la Información Pública del Estado de México y Municipios.</w:t>
      </w:r>
      <w:r>
        <w:rPr>
          <w:b/>
        </w:rPr>
        <w:t xml:space="preserve"> No obstante, no podrá clasificar al personal administrativo, ni los mandos medios o superiores de dicha área.</w:t>
      </w:r>
    </w:p>
    <w:p w14:paraId="29488135" w14:textId="77777777" w:rsidR="00A05EF7" w:rsidRDefault="00A05EF7" w:rsidP="000D159D">
      <w:pPr>
        <w:spacing w:after="0" w:line="360" w:lineRule="auto"/>
        <w:rPr>
          <w:b/>
        </w:rPr>
      </w:pPr>
    </w:p>
    <w:p w14:paraId="5D918433" w14:textId="77777777" w:rsidR="00A05EF7" w:rsidRDefault="00DC0367" w:rsidP="000D159D">
      <w:pPr>
        <w:tabs>
          <w:tab w:val="left" w:pos="4962"/>
        </w:tabs>
        <w:spacing w:after="0" w:line="360" w:lineRule="auto"/>
      </w:pPr>
      <w: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32899057" w14:textId="77777777" w:rsidR="00A05EF7" w:rsidRDefault="00A05EF7" w:rsidP="000D159D">
      <w:pPr>
        <w:tabs>
          <w:tab w:val="left" w:pos="4962"/>
        </w:tabs>
        <w:spacing w:after="0" w:line="360" w:lineRule="auto"/>
      </w:pPr>
    </w:p>
    <w:p w14:paraId="62731E17" w14:textId="77777777" w:rsidR="00A05EF7" w:rsidRDefault="00DC0367" w:rsidP="000D159D">
      <w:pPr>
        <w:numPr>
          <w:ilvl w:val="0"/>
          <w:numId w:val="5"/>
        </w:numPr>
        <w:tabs>
          <w:tab w:val="left" w:pos="4962"/>
        </w:tabs>
        <w:spacing w:after="0" w:line="360" w:lineRule="auto"/>
        <w:ind w:left="709" w:hanging="436"/>
      </w:pPr>
      <w:r>
        <w:t>La divulgación de la información representa un riesgo real, demostrable e identificable de perjuicio significativo al interés público o a la seguridad nacional.</w:t>
      </w:r>
    </w:p>
    <w:p w14:paraId="755632F1" w14:textId="77777777" w:rsidR="00A05EF7" w:rsidRDefault="00DC0367" w:rsidP="000D159D">
      <w:pPr>
        <w:numPr>
          <w:ilvl w:val="0"/>
          <w:numId w:val="5"/>
        </w:numPr>
        <w:tabs>
          <w:tab w:val="left" w:pos="4962"/>
        </w:tabs>
        <w:spacing w:after="0" w:line="360" w:lineRule="auto"/>
        <w:ind w:left="709" w:hanging="436"/>
        <w:jc w:val="left"/>
      </w:pPr>
      <w:r>
        <w:t>El riesgo de perjuicio supera el interés público general de que se difunda.</w:t>
      </w:r>
    </w:p>
    <w:p w14:paraId="06ED388C" w14:textId="77777777" w:rsidR="00A05EF7" w:rsidRDefault="00DC0367" w:rsidP="000D159D">
      <w:pPr>
        <w:numPr>
          <w:ilvl w:val="0"/>
          <w:numId w:val="5"/>
        </w:numPr>
        <w:tabs>
          <w:tab w:val="left" w:pos="4962"/>
        </w:tabs>
        <w:spacing w:after="0" w:line="360" w:lineRule="auto"/>
        <w:ind w:left="709" w:hanging="436"/>
        <w:jc w:val="left"/>
      </w:pPr>
      <w:r>
        <w:t>Que la limitación se adecua al principio de proporcionalidad y representa el medio menos restrictivo disponible para evitar el perjuicio.</w:t>
      </w:r>
    </w:p>
    <w:p w14:paraId="559F030A" w14:textId="77777777" w:rsidR="00A05EF7" w:rsidRDefault="00A05EF7" w:rsidP="000D159D">
      <w:pPr>
        <w:spacing w:after="0" w:line="360" w:lineRule="auto"/>
        <w:jc w:val="left"/>
      </w:pPr>
    </w:p>
    <w:p w14:paraId="5044689B" w14:textId="77777777" w:rsidR="00A05EF7" w:rsidRDefault="00DC0367" w:rsidP="000D159D">
      <w:pPr>
        <w:spacing w:after="0" w:line="360" w:lineRule="auto"/>
      </w:pPr>
      <w:r>
        <w:t xml:space="preserve">Además, el artículo 125 de la Ley de la materia, establece que la información clasificada como reservada según el artículo 140 de la Ley de Transparencia y Acceso a la Información Pública </w:t>
      </w:r>
      <w:r>
        <w:lastRenderedPageBreak/>
        <w:t xml:space="preserve">del Estado de México y Municipios, podrá permanecer con tal carácter hasta por un periodo de cinco años. </w:t>
      </w:r>
    </w:p>
    <w:p w14:paraId="6B6DD135" w14:textId="77777777" w:rsidR="00A05EF7" w:rsidRDefault="00A05EF7" w:rsidP="000D159D">
      <w:pPr>
        <w:spacing w:after="0" w:line="360" w:lineRule="auto"/>
      </w:pPr>
    </w:p>
    <w:p w14:paraId="6EFFC25B" w14:textId="77777777" w:rsidR="00A05EF7" w:rsidRDefault="00DC0367" w:rsidP="000D159D">
      <w:pPr>
        <w:spacing w:after="0" w:line="360" w:lineRule="auto"/>
      </w:pPr>
      <w:r>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w:t>
      </w:r>
      <w:r>
        <w:rPr>
          <w:color w:val="000000"/>
        </w:rPr>
        <w:t xml:space="preserve"> Dirección de Seguridad Municipal</w:t>
      </w:r>
      <w:r>
        <w:t>, de manera fundada y motivada, mediante la respectiva prueba de daño, y deberá proporcionar la información del personal administrativo y mandos medios y superiores de dicha área.</w:t>
      </w:r>
    </w:p>
    <w:p w14:paraId="64D010AC" w14:textId="77777777" w:rsidR="00A05EF7" w:rsidRDefault="00A05EF7" w:rsidP="000D159D">
      <w:pPr>
        <w:spacing w:after="0" w:line="360" w:lineRule="auto"/>
      </w:pPr>
    </w:p>
    <w:p w14:paraId="1D1C7AD1" w14:textId="1ECBA06B" w:rsidR="00A05EF7" w:rsidRDefault="00DC0367" w:rsidP="000D159D">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r w:rsidR="00B75B39">
        <w:t>.</w:t>
      </w:r>
    </w:p>
    <w:p w14:paraId="7BDD2B02" w14:textId="77777777" w:rsidR="00D07200" w:rsidRDefault="00D07200" w:rsidP="00D07200">
      <w:pPr>
        <w:spacing w:after="0" w:line="360" w:lineRule="auto"/>
        <w:rPr>
          <w:rFonts w:eastAsia="Calibri" w:cs="Times New Roman"/>
          <w:bCs/>
          <w:iCs/>
          <w:color w:val="000000" w:themeColor="text1"/>
          <w:lang w:eastAsia="en-US"/>
        </w:rPr>
      </w:pPr>
    </w:p>
    <w:p w14:paraId="488F18A0" w14:textId="33BCD503" w:rsidR="00D07200" w:rsidRPr="00D07200" w:rsidRDefault="00D07200" w:rsidP="00D07200">
      <w:pPr>
        <w:spacing w:after="0" w:line="360" w:lineRule="auto"/>
        <w:rPr>
          <w:rFonts w:eastAsia="Calibri" w:cs="Times New Roman"/>
          <w:bCs/>
          <w:iCs/>
          <w:color w:val="000000" w:themeColor="text1"/>
          <w:lang w:val="es-ES" w:eastAsia="en-US"/>
        </w:rPr>
      </w:pPr>
      <w:r w:rsidRPr="00D07200">
        <w:rPr>
          <w:rFonts w:eastAsia="Calibri" w:cs="Times New Roman"/>
          <w:bCs/>
          <w:iCs/>
          <w:color w:val="000000" w:themeColor="text1"/>
          <w:lang w:eastAsia="en-US"/>
        </w:rPr>
        <w:t>Ahora bien, es necesario precisar que el</w:t>
      </w:r>
      <w:r w:rsidRPr="00D07200">
        <w:rPr>
          <w:rFonts w:eastAsia="Calibri" w:cs="Times New Roman"/>
          <w:b/>
          <w:iCs/>
          <w:color w:val="000000" w:themeColor="text1"/>
          <w:lang w:eastAsia="en-US"/>
        </w:rPr>
        <w:t xml:space="preserve"> pago del impuesto predial</w:t>
      </w:r>
      <w:r w:rsidRPr="00D07200">
        <w:rPr>
          <w:rFonts w:eastAsia="Calibri" w:cs="Times New Roman"/>
          <w:bCs/>
          <w:iCs/>
          <w:color w:val="000000" w:themeColor="text1"/>
          <w:lang w:eastAsia="en-US"/>
        </w:rPr>
        <w:t xml:space="preserve"> </w:t>
      </w:r>
      <w:r w:rsidR="00751585">
        <w:rPr>
          <w:rFonts w:eastAsia="Calibri" w:cs="Times New Roman"/>
          <w:b/>
          <w:iCs/>
          <w:color w:val="000000" w:themeColor="text1"/>
          <w:lang w:eastAsia="en-US"/>
        </w:rPr>
        <w:t xml:space="preserve">de inmuebles particulares </w:t>
      </w:r>
      <w:r w:rsidRPr="00D07200">
        <w:rPr>
          <w:rFonts w:eastAsia="Calibri" w:cs="Times New Roman"/>
          <w:bCs/>
          <w:iCs/>
          <w:color w:val="000000" w:themeColor="text1"/>
          <w:lang w:eastAsia="en-US"/>
        </w:rPr>
        <w:t xml:space="preserve">da cuenta del valor de un bien inmueble propiedad de personas físicas y jurídicas colectivas que están obligadas a cumplir con dicha contribución y pagar al Municipio la cuota correspondiente, por lo que </w:t>
      </w:r>
      <w:r w:rsidRPr="00D07200">
        <w:rPr>
          <w:rFonts w:eastAsia="Calibri" w:cs="Times New Roman"/>
          <w:bCs/>
          <w:iCs/>
          <w:color w:val="000000" w:themeColor="text1"/>
          <w:lang w:val="es-ES" w:eastAsia="en-US"/>
        </w:rPr>
        <w:t>se procede a analizar si lo peticionado actualiza alguna causal de clasificación.</w:t>
      </w:r>
      <w:r w:rsidRPr="00D07200">
        <w:rPr>
          <w:rFonts w:eastAsia="Calibri" w:cs="Times New Roman"/>
          <w:bCs/>
          <w:iCs/>
          <w:color w:val="000000" w:themeColor="text1"/>
          <w:lang w:eastAsia="en-US"/>
        </w:rPr>
        <w:t xml:space="preserve"> </w:t>
      </w:r>
    </w:p>
    <w:p w14:paraId="34B09AA7" w14:textId="77777777" w:rsidR="00D07200" w:rsidRPr="00D07200" w:rsidRDefault="00D07200" w:rsidP="00D07200">
      <w:pPr>
        <w:spacing w:after="0" w:line="360" w:lineRule="auto"/>
        <w:rPr>
          <w:rFonts w:eastAsia="Calibri" w:cs="Times New Roman"/>
          <w:bCs/>
          <w:iCs/>
          <w:color w:val="000000" w:themeColor="text1"/>
          <w:lang w:val="es-ES" w:eastAsia="en-US"/>
        </w:rPr>
      </w:pPr>
    </w:p>
    <w:p w14:paraId="7629BB0D" w14:textId="77777777" w:rsidR="00D07200" w:rsidRPr="00D07200" w:rsidRDefault="00D07200" w:rsidP="00D07200">
      <w:pPr>
        <w:spacing w:after="0" w:line="360" w:lineRule="auto"/>
        <w:rPr>
          <w:rFonts w:eastAsia="Calibri" w:cs="Times New Roman"/>
          <w:b/>
          <w:bCs/>
          <w:iCs/>
          <w:color w:val="000000" w:themeColor="text1"/>
          <w:lang w:val="es-ES" w:eastAsia="en-US"/>
        </w:rPr>
      </w:pPr>
      <w:r w:rsidRPr="00D07200">
        <w:rPr>
          <w:rFonts w:eastAsia="Calibri" w:cs="Times New Roman"/>
          <w:bCs/>
          <w:iCs/>
          <w:color w:val="000000" w:themeColor="text1"/>
          <w:lang w:val="es-ES" w:eastAsia="en-US"/>
        </w:rPr>
        <w:lastRenderedPageBreak/>
        <w:t xml:space="preserve">Al respecto, este Instituto considera que la documentación comprobatoria del pago del impuesto predial, en poder del Ayuntamiento, corresponde a información fiscal, que debe ser clasificada como confidencial por </w:t>
      </w:r>
      <w:r w:rsidRPr="00D07200">
        <w:rPr>
          <w:rFonts w:eastAsia="Calibri" w:cs="Times New Roman"/>
          <w:b/>
          <w:bCs/>
          <w:iCs/>
          <w:color w:val="000000" w:themeColor="text1"/>
          <w:lang w:val="es-ES" w:eastAsia="en-US"/>
        </w:rPr>
        <w:t xml:space="preserve">secreto fiscal, </w:t>
      </w:r>
      <w:r w:rsidRPr="00D07200">
        <w:rPr>
          <w:rFonts w:eastAsia="Calibri" w:cs="Times New Roman"/>
          <w:bCs/>
          <w:iCs/>
          <w:color w:val="000000" w:themeColor="text1"/>
          <w:lang w:val="es-ES" w:eastAsia="en-US"/>
        </w:rPr>
        <w:t xml:space="preserve">en términos del artículo 143, fracción II de la Ley de Transparencia y Acceso a la Información Pública del Estado de México y Municipios, de acuerdo a los fundamentos que a continuación se analizan. </w:t>
      </w:r>
    </w:p>
    <w:p w14:paraId="39F9DF61" w14:textId="77777777" w:rsidR="00D07200" w:rsidRPr="00D07200" w:rsidRDefault="00D07200" w:rsidP="00D07200">
      <w:pPr>
        <w:spacing w:after="0" w:line="360" w:lineRule="auto"/>
        <w:rPr>
          <w:rFonts w:eastAsia="Calibri" w:cs="Times New Roman"/>
          <w:bCs/>
          <w:iCs/>
          <w:color w:val="000000" w:themeColor="text1"/>
          <w:lang w:val="es-ES" w:eastAsia="en-US"/>
        </w:rPr>
      </w:pPr>
    </w:p>
    <w:p w14:paraId="41FB573E" w14:textId="77777777" w:rsidR="00D07200" w:rsidRPr="00D07200" w:rsidRDefault="00D07200" w:rsidP="00D07200">
      <w:pPr>
        <w:spacing w:after="0" w:line="360" w:lineRule="auto"/>
        <w:rPr>
          <w:rFonts w:eastAsia="Calibri" w:cs="Times New Roman"/>
          <w:bCs/>
          <w:iCs/>
          <w:color w:val="000000" w:themeColor="text1"/>
          <w:lang w:val="es-ES" w:eastAsia="en-US"/>
        </w:rPr>
      </w:pPr>
      <w:r w:rsidRPr="00D07200">
        <w:rPr>
          <w:rFonts w:eastAsia="Calibri" w:cs="Times New Roman"/>
          <w:bCs/>
          <w:iCs/>
          <w:color w:val="000000" w:themeColor="text1"/>
          <w:lang w:val="es-ES" w:eastAsia="en-US"/>
        </w:rPr>
        <w:t>El Código Financiero del Estado de México y Municipios, dispone lo siguiente:</w:t>
      </w:r>
    </w:p>
    <w:p w14:paraId="624EB88B" w14:textId="77777777" w:rsidR="00D07200" w:rsidRPr="00D07200" w:rsidRDefault="00D07200" w:rsidP="00D07200">
      <w:pPr>
        <w:spacing w:after="0" w:line="360" w:lineRule="auto"/>
        <w:rPr>
          <w:rFonts w:eastAsia="Calibri" w:cs="Times New Roman"/>
          <w:bCs/>
          <w:iCs/>
          <w:color w:val="000000" w:themeColor="text1"/>
          <w:lang w:val="es-ES" w:eastAsia="en-US"/>
        </w:rPr>
      </w:pPr>
    </w:p>
    <w:p w14:paraId="010A903B" w14:textId="77777777" w:rsidR="00D07200" w:rsidRPr="00D07200" w:rsidRDefault="00D07200" w:rsidP="00D07200">
      <w:pPr>
        <w:spacing w:after="0" w:line="360" w:lineRule="auto"/>
        <w:ind w:left="567" w:right="567"/>
        <w:rPr>
          <w:rFonts w:eastAsia="Calibri" w:cs="Times New Roman"/>
          <w:bCs/>
          <w:i/>
          <w:iCs/>
          <w:color w:val="000000" w:themeColor="text1"/>
          <w:sz w:val="20"/>
          <w:szCs w:val="20"/>
          <w:lang w:val="es-ES" w:eastAsia="en-US"/>
        </w:rPr>
      </w:pPr>
      <w:r w:rsidRPr="00D07200">
        <w:rPr>
          <w:rFonts w:eastAsia="Calibri" w:cs="Times New Roman"/>
          <w:b/>
          <w:bCs/>
          <w:i/>
          <w:iCs/>
          <w:color w:val="000000" w:themeColor="text1"/>
          <w:sz w:val="20"/>
          <w:szCs w:val="20"/>
          <w:lang w:val="es-ES" w:eastAsia="en-US"/>
        </w:rPr>
        <w:t>Artículo 16.-</w:t>
      </w:r>
      <w:r w:rsidRPr="00D07200">
        <w:rPr>
          <w:rFonts w:eastAsia="Calibri" w:cs="Times New Roman"/>
          <w:bCs/>
          <w:i/>
          <w:iCs/>
          <w:color w:val="000000" w:themeColor="text1"/>
          <w:sz w:val="20"/>
          <w:szCs w:val="20"/>
          <w:lang w:val="es-ES" w:eastAsia="en-US"/>
        </w:rPr>
        <w:t xml:space="preserve"> </w:t>
      </w:r>
      <w:r w:rsidRPr="00D07200">
        <w:rPr>
          <w:rFonts w:eastAsia="Calibri" w:cs="Times New Roman"/>
          <w:b/>
          <w:bCs/>
          <w:i/>
          <w:iCs/>
          <w:color w:val="000000" w:themeColor="text1"/>
          <w:sz w:val="20"/>
          <w:szCs w:val="20"/>
          <w:lang w:val="es-ES" w:eastAsia="en-US"/>
        </w:rPr>
        <w:t>Son autoridades fiscales</w:t>
      </w:r>
      <w:r w:rsidRPr="00D07200">
        <w:rPr>
          <w:rFonts w:eastAsia="Calibri" w:cs="Times New Roman"/>
          <w:bCs/>
          <w:i/>
          <w:iCs/>
          <w:color w:val="000000" w:themeColor="text1"/>
          <w:sz w:val="20"/>
          <w:szCs w:val="20"/>
          <w:lang w:val="es-ES" w:eastAsia="en-US"/>
        </w:rPr>
        <w:t xml:space="preserve">, el Gobernador, </w:t>
      </w:r>
      <w:r w:rsidRPr="00D07200">
        <w:rPr>
          <w:rFonts w:eastAsia="Calibri" w:cs="Times New Roman"/>
          <w:b/>
          <w:bCs/>
          <w:i/>
          <w:iCs/>
          <w:color w:val="000000" w:themeColor="text1"/>
          <w:sz w:val="20"/>
          <w:szCs w:val="20"/>
          <w:lang w:val="es-ES" w:eastAsia="en-US"/>
        </w:rPr>
        <w:t>los ayuntamientos</w:t>
      </w:r>
      <w:r w:rsidRPr="00D07200">
        <w:rPr>
          <w:rFonts w:eastAsia="Calibri" w:cs="Times New Roman"/>
          <w:bCs/>
          <w:i/>
          <w:iCs/>
          <w:color w:val="000000" w:themeColor="text1"/>
          <w:sz w:val="20"/>
          <w:szCs w:val="20"/>
          <w:lang w:val="es-ES" w:eastAsia="en-US"/>
        </w:rPr>
        <w:t>,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p w14:paraId="0D4BD1D9" w14:textId="77777777" w:rsidR="00D07200" w:rsidRPr="00D07200" w:rsidRDefault="00D07200" w:rsidP="00D07200">
      <w:pPr>
        <w:spacing w:after="0" w:line="360" w:lineRule="auto"/>
        <w:ind w:left="567" w:right="567"/>
        <w:rPr>
          <w:rFonts w:eastAsia="Calibri" w:cs="Times New Roman"/>
          <w:bCs/>
          <w:i/>
          <w:iCs/>
          <w:color w:val="000000" w:themeColor="text1"/>
          <w:sz w:val="20"/>
          <w:szCs w:val="20"/>
          <w:lang w:val="es-ES" w:eastAsia="en-US"/>
        </w:rPr>
      </w:pPr>
    </w:p>
    <w:p w14:paraId="30BE1DF8" w14:textId="77777777" w:rsidR="00D07200" w:rsidRPr="00D07200" w:rsidRDefault="00D07200" w:rsidP="00D07200">
      <w:pPr>
        <w:spacing w:after="0" w:line="360" w:lineRule="auto"/>
        <w:ind w:left="567" w:right="567"/>
        <w:rPr>
          <w:rFonts w:eastAsia="Calibri" w:cs="Times New Roman"/>
          <w:b/>
          <w:bCs/>
          <w:i/>
          <w:iCs/>
          <w:color w:val="000000" w:themeColor="text1"/>
          <w:sz w:val="20"/>
          <w:szCs w:val="20"/>
          <w:lang w:val="es-ES" w:eastAsia="en-US"/>
        </w:rPr>
      </w:pPr>
      <w:r w:rsidRPr="00D07200">
        <w:rPr>
          <w:rFonts w:eastAsia="Calibri" w:cs="Times New Roman"/>
          <w:b/>
          <w:bCs/>
          <w:i/>
          <w:iCs/>
          <w:color w:val="000000" w:themeColor="text1"/>
          <w:sz w:val="20"/>
          <w:szCs w:val="20"/>
          <w:lang w:val="es-ES" w:eastAsia="en-US"/>
        </w:rPr>
        <w:t xml:space="preserve">Artículo 55.- Los servidores públicos que intervengan en trámites relativos a la aplicación de este Código, están obligados a </w:t>
      </w:r>
      <w:r w:rsidRPr="00D07200">
        <w:rPr>
          <w:rFonts w:eastAsia="Calibri" w:cs="Times New Roman"/>
          <w:b/>
          <w:bCs/>
          <w:i/>
          <w:iCs/>
          <w:color w:val="000000" w:themeColor="text1"/>
          <w:sz w:val="20"/>
          <w:szCs w:val="20"/>
          <w:u w:val="single"/>
          <w:lang w:val="es-ES" w:eastAsia="en-US"/>
        </w:rPr>
        <w:t>guardar en absoluta reserva o confidencialidad</w:t>
      </w:r>
      <w:r w:rsidRPr="00D07200">
        <w:rPr>
          <w:rFonts w:eastAsia="Calibri" w:cs="Times New Roman"/>
          <w:b/>
          <w:bCs/>
          <w:i/>
          <w:iCs/>
          <w:color w:val="000000" w:themeColor="text1"/>
          <w:sz w:val="20"/>
          <w:szCs w:val="20"/>
          <w:lang w:val="es-ES" w:eastAsia="en-US"/>
        </w:rPr>
        <w:t>, según sea el caso, lo concerniente a las declaraciones y datos que proporcionen los particulares o terceros relacionados con ellos, así como los obtenidos en el ejercicio de las facultades de comprobación.</w:t>
      </w:r>
    </w:p>
    <w:p w14:paraId="0890718D" w14:textId="77777777" w:rsidR="00D07200" w:rsidRPr="00D07200" w:rsidRDefault="00D07200" w:rsidP="00D07200">
      <w:pPr>
        <w:spacing w:after="0" w:line="360" w:lineRule="auto"/>
        <w:rPr>
          <w:rFonts w:eastAsia="Calibri" w:cs="Times New Roman"/>
          <w:bCs/>
          <w:iCs/>
          <w:color w:val="000000" w:themeColor="text1"/>
          <w:lang w:val="es-ES" w:eastAsia="en-US"/>
        </w:rPr>
      </w:pPr>
    </w:p>
    <w:p w14:paraId="2860DDC4" w14:textId="77777777" w:rsidR="00D07200" w:rsidRPr="00D07200" w:rsidRDefault="00D07200" w:rsidP="00D07200">
      <w:pPr>
        <w:spacing w:after="0" w:line="360" w:lineRule="auto"/>
        <w:rPr>
          <w:rFonts w:eastAsia="Calibri" w:cs="Times New Roman"/>
          <w:bCs/>
          <w:iCs/>
          <w:color w:val="000000" w:themeColor="text1"/>
          <w:lang w:val="es-ES" w:eastAsia="en-US"/>
        </w:rPr>
      </w:pPr>
      <w:r w:rsidRPr="00D07200">
        <w:rPr>
          <w:rFonts w:eastAsia="Calibri" w:cs="Times New Roman"/>
          <w:bCs/>
          <w:iCs/>
          <w:color w:val="000000" w:themeColor="text1"/>
          <w:lang w:val="es-ES" w:eastAsia="en-US"/>
        </w:rPr>
        <w:t xml:space="preserve">De las disposiciones anteriores, se advierte que los Ayuntamientos, se erigen como autoridad fiscal respecto del cobro del impuesto predial, por lo que, en términos del artículo 55 del Código en comento, están obligados a </w:t>
      </w:r>
      <w:r w:rsidRPr="00D07200">
        <w:rPr>
          <w:rFonts w:eastAsia="Calibri" w:cs="Times New Roman"/>
          <w:b/>
          <w:bCs/>
          <w:iCs/>
          <w:color w:val="000000" w:themeColor="text1"/>
          <w:u w:val="single"/>
          <w:lang w:val="es-ES" w:eastAsia="en-US"/>
        </w:rPr>
        <w:t>guardar absoluta reserva o confidencialidad</w:t>
      </w:r>
      <w:r w:rsidRPr="00D07200">
        <w:rPr>
          <w:rFonts w:eastAsia="Calibri" w:cs="Times New Roman"/>
          <w:bCs/>
          <w:iCs/>
          <w:color w:val="000000" w:themeColor="text1"/>
          <w:lang w:val="es-ES" w:eastAsia="en-US"/>
        </w:rPr>
        <w:t>, respecto de las declaraciones y datos que proporcionen los particulares o terceros relacionados con ellos, así como los obtenidos en el ejercicio de las facultades de comprobación.</w:t>
      </w:r>
    </w:p>
    <w:p w14:paraId="2728787E" w14:textId="77777777" w:rsidR="00D07200" w:rsidRPr="00D07200" w:rsidRDefault="00D07200" w:rsidP="00D07200">
      <w:pPr>
        <w:spacing w:after="0" w:line="360" w:lineRule="auto"/>
        <w:rPr>
          <w:rFonts w:eastAsia="Calibri" w:cs="Times New Roman"/>
          <w:bCs/>
          <w:iCs/>
          <w:color w:val="000000" w:themeColor="text1"/>
          <w:lang w:val="es-ES" w:eastAsia="en-US"/>
        </w:rPr>
      </w:pPr>
    </w:p>
    <w:p w14:paraId="56A33228" w14:textId="77777777" w:rsidR="00D07200" w:rsidRDefault="00D07200" w:rsidP="00D07200">
      <w:pPr>
        <w:spacing w:after="0" w:line="360" w:lineRule="auto"/>
        <w:rPr>
          <w:rFonts w:eastAsia="Calibri" w:cs="Times New Roman"/>
          <w:bCs/>
          <w:iCs/>
          <w:color w:val="000000" w:themeColor="text1"/>
          <w:lang w:val="es-ES" w:eastAsia="en-US"/>
        </w:rPr>
      </w:pPr>
      <w:r w:rsidRPr="00D07200">
        <w:rPr>
          <w:rFonts w:eastAsia="Calibri" w:cs="Times New Roman"/>
          <w:bCs/>
          <w:iCs/>
          <w:color w:val="000000" w:themeColor="text1"/>
          <w:lang w:val="es-ES" w:eastAsia="en-US"/>
        </w:rPr>
        <w:t xml:space="preserve">En este sentido, como ha quedado expuesto, la Tesorería Municipal es el órgano encargado de recaudar, fiscalizar y administrar la recaudación de contribuciones previstas en ley, así </w:t>
      </w:r>
      <w:r w:rsidRPr="00D07200">
        <w:rPr>
          <w:rFonts w:eastAsia="Calibri" w:cs="Times New Roman"/>
          <w:bCs/>
          <w:iCs/>
          <w:color w:val="000000" w:themeColor="text1"/>
          <w:lang w:val="es-ES" w:eastAsia="en-US"/>
        </w:rPr>
        <w:lastRenderedPageBreak/>
        <w:t>como de elaborar y actualizar el Padrón de Contribuyentes, por lo que se trata de una autoridad de carácter fiscal que ejerce dichas atribuciones cuando realiza el cobro del impuesto predial y que, como tal, está obligada a guardar la reserva y confidencialidad que señala el ordenamiento jurídico referido.</w:t>
      </w:r>
    </w:p>
    <w:p w14:paraId="7B3F4D5C" w14:textId="77777777" w:rsidR="00751585" w:rsidRPr="00D07200" w:rsidRDefault="00751585" w:rsidP="00D07200">
      <w:pPr>
        <w:spacing w:after="0" w:line="360" w:lineRule="auto"/>
        <w:rPr>
          <w:rFonts w:eastAsia="Calibri" w:cs="Times New Roman"/>
          <w:bCs/>
          <w:iCs/>
          <w:color w:val="000000" w:themeColor="text1"/>
          <w:lang w:val="es-ES" w:eastAsia="en-US"/>
        </w:rPr>
      </w:pPr>
    </w:p>
    <w:p w14:paraId="4DC80973" w14:textId="77777777" w:rsidR="00D07200" w:rsidRPr="00D07200" w:rsidRDefault="00D07200" w:rsidP="00D07200">
      <w:pPr>
        <w:spacing w:after="0" w:line="360" w:lineRule="auto"/>
        <w:rPr>
          <w:rFonts w:eastAsia="Calibri" w:cs="Times New Roman"/>
          <w:b/>
          <w:bCs/>
          <w:iCs/>
          <w:color w:val="000000" w:themeColor="text1"/>
          <w:lang w:val="es-ES" w:eastAsia="en-US"/>
        </w:rPr>
      </w:pPr>
      <w:r w:rsidRPr="00D07200">
        <w:rPr>
          <w:rFonts w:eastAsia="Calibri" w:cs="Times New Roman"/>
          <w:bCs/>
          <w:iCs/>
          <w:color w:val="000000" w:themeColor="text1"/>
          <w:lang w:val="es-ES" w:eastAsia="en-US"/>
        </w:rPr>
        <w:t xml:space="preserve">Así, el artículo 143, fracción II, de la Ley de Transparencia y Acceso a la Información Pública del Estado de México y Municipios, dispone que se considera información confidencial, los secretos bancario, fiduciario, industrial, comercial, </w:t>
      </w:r>
      <w:r w:rsidRPr="00D07200">
        <w:rPr>
          <w:rFonts w:eastAsia="Calibri" w:cs="Times New Roman"/>
          <w:b/>
          <w:bCs/>
          <w:iCs/>
          <w:color w:val="000000" w:themeColor="text1"/>
          <w:lang w:val="es-ES" w:eastAsia="en-US"/>
        </w:rPr>
        <w:t>fiscal</w:t>
      </w:r>
      <w:r w:rsidRPr="00D07200">
        <w:rPr>
          <w:rFonts w:eastAsia="Calibri" w:cs="Times New Roman"/>
          <w:bCs/>
          <w:iCs/>
          <w:color w:val="000000" w:themeColor="text1"/>
          <w:lang w:val="es-ES" w:eastAsia="en-US"/>
        </w:rPr>
        <w:t xml:space="preserve">, bursátil y postal, </w:t>
      </w:r>
      <w:r w:rsidRPr="00D07200">
        <w:rPr>
          <w:rFonts w:eastAsia="Calibri" w:cs="Times New Roman"/>
          <w:b/>
          <w:bCs/>
          <w:iCs/>
          <w:color w:val="000000" w:themeColor="text1"/>
          <w:lang w:val="es-ES" w:eastAsia="en-US"/>
        </w:rPr>
        <w:t>cuya titularidad corresponda a particulares</w:t>
      </w:r>
      <w:r w:rsidRPr="00D07200">
        <w:rPr>
          <w:rFonts w:eastAsia="Calibri" w:cs="Times New Roman"/>
          <w:bCs/>
          <w:iCs/>
          <w:color w:val="000000" w:themeColor="text1"/>
          <w:lang w:val="es-ES" w:eastAsia="en-US"/>
        </w:rPr>
        <w:t xml:space="preserve">, sujetos de derecho internacional o a sujetos obligados </w:t>
      </w:r>
      <w:r w:rsidRPr="00D07200">
        <w:rPr>
          <w:rFonts w:eastAsia="Calibri" w:cs="Times New Roman"/>
          <w:b/>
          <w:bCs/>
          <w:iCs/>
          <w:color w:val="000000" w:themeColor="text1"/>
          <w:lang w:val="es-ES" w:eastAsia="en-US"/>
        </w:rPr>
        <w:t>cuando no involucren el ejercicio de recursos públicos.</w:t>
      </w:r>
    </w:p>
    <w:p w14:paraId="0E1F6BEE" w14:textId="77777777" w:rsidR="00D07200" w:rsidRPr="00D07200" w:rsidRDefault="00D07200" w:rsidP="00D07200">
      <w:pPr>
        <w:spacing w:after="0" w:line="360" w:lineRule="auto"/>
        <w:rPr>
          <w:rFonts w:eastAsia="Calibri" w:cs="Times New Roman"/>
          <w:bCs/>
          <w:iCs/>
          <w:color w:val="000000" w:themeColor="text1"/>
          <w:lang w:val="es-ES" w:eastAsia="en-US"/>
        </w:rPr>
      </w:pPr>
    </w:p>
    <w:p w14:paraId="667C3332" w14:textId="77777777" w:rsidR="00D07200" w:rsidRPr="00D07200" w:rsidRDefault="00D07200" w:rsidP="00D07200">
      <w:pPr>
        <w:spacing w:after="0" w:line="360" w:lineRule="auto"/>
        <w:rPr>
          <w:rFonts w:eastAsia="Calibri" w:cs="Times New Roman"/>
          <w:bCs/>
          <w:iCs/>
          <w:color w:val="000000" w:themeColor="text1"/>
          <w:lang w:val="es-ES" w:eastAsia="en-US"/>
        </w:rPr>
      </w:pPr>
      <w:r w:rsidRPr="00D07200">
        <w:rPr>
          <w:rFonts w:eastAsia="Calibri" w:cs="Times New Roman"/>
          <w:bCs/>
          <w:iCs/>
          <w:color w:val="000000" w:themeColor="text1"/>
          <w:lang w:val="es-ES" w:eastAsia="en-US"/>
        </w:rPr>
        <w:t xml:space="preserve">En este orden de ideas, en términos del Cuadragésimo quinto de los </w:t>
      </w:r>
      <w:r w:rsidRPr="00D07200">
        <w:rPr>
          <w:rFonts w:eastAsia="Calibri" w:cs="Times New Roman"/>
          <w:bCs/>
          <w:iCs/>
          <w:color w:val="000000" w:themeColor="text1"/>
          <w:lang w:eastAsia="en-US"/>
        </w:rPr>
        <w:t xml:space="preserve">Lineamientos Generales en Materia de Clasificación y Desclasificación de la Información, así como para la Elaboración de Versiones Públicas, </w:t>
      </w:r>
      <w:r w:rsidRPr="00D07200">
        <w:rPr>
          <w:rFonts w:eastAsia="Calibri" w:cs="Times New Roman"/>
          <w:bCs/>
          <w:iCs/>
          <w:color w:val="000000" w:themeColor="text1"/>
          <w:lang w:val="es-ES" w:eastAsia="en-US"/>
        </w:rPr>
        <w:t xml:space="preserve">para clasificar la información por secreto fiscal, se deberá acreditar que se trata de información tributaria, declaraciones o datos suministrados por los contribuyentes o aquellos obtenidos por la autoridad fiscal en el ejercicio de sus facultades de comprobación. </w:t>
      </w:r>
    </w:p>
    <w:p w14:paraId="45C4E5AC" w14:textId="77777777" w:rsidR="00D07200" w:rsidRPr="00D07200" w:rsidRDefault="00D07200" w:rsidP="00D07200">
      <w:pPr>
        <w:spacing w:after="0" w:line="360" w:lineRule="auto"/>
        <w:rPr>
          <w:rFonts w:eastAsia="Calibri" w:cs="Times New Roman"/>
          <w:bCs/>
          <w:iCs/>
          <w:color w:val="000000" w:themeColor="text1"/>
          <w:lang w:val="es-ES" w:eastAsia="en-US"/>
        </w:rPr>
      </w:pPr>
    </w:p>
    <w:p w14:paraId="2DABCF87" w14:textId="77777777" w:rsidR="00D07200" w:rsidRPr="00D07200" w:rsidRDefault="00D07200" w:rsidP="00D07200">
      <w:pPr>
        <w:spacing w:after="0" w:line="360" w:lineRule="auto"/>
        <w:rPr>
          <w:rFonts w:eastAsia="Calibri" w:cs="Times New Roman"/>
          <w:bCs/>
          <w:iCs/>
          <w:color w:val="000000" w:themeColor="text1"/>
          <w:lang w:val="es-ES" w:eastAsia="en-US"/>
        </w:rPr>
      </w:pPr>
      <w:r w:rsidRPr="00D07200">
        <w:rPr>
          <w:rFonts w:eastAsia="Calibri" w:cs="Times New Roman"/>
          <w:bCs/>
          <w:iCs/>
          <w:color w:val="000000" w:themeColor="text1"/>
          <w:lang w:val="es-ES" w:eastAsia="en-US"/>
        </w:rPr>
        <w:t>Así, las autoridades municipales, en su carácter de autoridad fiscal, tienen la facultad de clasificar la información obtenida en virtud de los diversos trámites relativos al cobro de contribuciones, como es el caso del impuesto predial, así como de aquella relacionada con el ejercicio de sus atribuciones de comprobación. Lo anterior, se robustece con el hecho que se localizó la Cédula del Servicio de Cobro de Impuesto Predial, que es un tributo con el cual se grava una propiedad o posesión inmobiliaria y se obtiene un Comprobante Fiscal Digital por Internet.</w:t>
      </w:r>
    </w:p>
    <w:p w14:paraId="334531EE" w14:textId="77777777" w:rsidR="00D07200" w:rsidRPr="00D07200" w:rsidRDefault="00D07200" w:rsidP="00D07200">
      <w:pPr>
        <w:spacing w:after="0" w:line="360" w:lineRule="auto"/>
        <w:rPr>
          <w:rFonts w:eastAsia="Calibri" w:cs="Times New Roman"/>
          <w:bCs/>
          <w:iCs/>
          <w:color w:val="000000" w:themeColor="text1"/>
          <w:lang w:val="es-ES" w:eastAsia="en-US"/>
        </w:rPr>
      </w:pPr>
    </w:p>
    <w:p w14:paraId="009940AC" w14:textId="77777777" w:rsidR="00D07200" w:rsidRPr="00D07200" w:rsidRDefault="00D07200" w:rsidP="00D07200">
      <w:pPr>
        <w:spacing w:after="0" w:line="360" w:lineRule="auto"/>
        <w:rPr>
          <w:rFonts w:eastAsia="Calibri" w:cs="Times New Roman"/>
          <w:bCs/>
          <w:iCs/>
          <w:color w:val="000000" w:themeColor="text1"/>
          <w:lang w:val="es-ES" w:eastAsia="en-US"/>
        </w:rPr>
      </w:pPr>
      <w:r w:rsidRPr="00D07200">
        <w:rPr>
          <w:rFonts w:eastAsia="Calibri" w:cs="Times New Roman"/>
          <w:bCs/>
          <w:iCs/>
          <w:color w:val="000000" w:themeColor="text1"/>
          <w:lang w:val="es-ES" w:eastAsia="en-US"/>
        </w:rPr>
        <w:lastRenderedPageBreak/>
        <w:t>Así, dada la naturaleza de la información relacionada con el pago de contribuciones, esta no está sujeta a temporalidad alguna de clasificación y únicamente pueden tener acceso a ella los titulares de la misma, sus representantes legales y los servidores públicos facultados para ello, por lo que no procede su entrega vía una solicitud de acceso a información pública, ya que al no existir ejercicio de recursos públicos, este tipo de información no reviste un interés público, por el contrario entra dentro del aspecto privado de las personas físicas o jurídico-colectivas, pues la clasificación de la misma no se da en función del tipo de propietario sino de la naturaleza fiscal de la información.</w:t>
      </w:r>
    </w:p>
    <w:p w14:paraId="1252A55C" w14:textId="77777777" w:rsidR="00D07200" w:rsidRPr="00D07200" w:rsidRDefault="00D07200" w:rsidP="00D07200">
      <w:pPr>
        <w:spacing w:after="0" w:line="360" w:lineRule="auto"/>
        <w:rPr>
          <w:rFonts w:eastAsia="Calibri" w:cs="Times New Roman"/>
          <w:bCs/>
          <w:iCs/>
          <w:color w:val="000000" w:themeColor="text1"/>
          <w:lang w:val="es-ES" w:eastAsia="en-US"/>
        </w:rPr>
      </w:pPr>
    </w:p>
    <w:p w14:paraId="079E679C" w14:textId="77777777" w:rsidR="00D07200" w:rsidRPr="00D07200" w:rsidRDefault="00D07200" w:rsidP="00D07200">
      <w:pPr>
        <w:spacing w:after="0" w:line="360" w:lineRule="auto"/>
        <w:rPr>
          <w:rFonts w:eastAsia="Calibri" w:cs="Times New Roman"/>
          <w:bCs/>
          <w:iCs/>
          <w:color w:val="000000" w:themeColor="text1"/>
          <w:lang w:val="es-ES" w:eastAsia="en-US"/>
        </w:rPr>
      </w:pPr>
      <w:r w:rsidRPr="00D07200">
        <w:rPr>
          <w:rFonts w:eastAsia="Calibri" w:cs="Times New Roman"/>
          <w:bCs/>
          <w:iCs/>
          <w:color w:val="000000" w:themeColor="text1"/>
          <w:lang w:val="es-ES" w:eastAsia="en-US"/>
        </w:rPr>
        <w:t xml:space="preserve">De igual forma, los sujetos obligados que se constituyan como contribuyentes o como autoridades en materia tributaria no podrán clasificar la información relativa al cumplimiento de sus obligaciones fiscales en ejercicio de recursos públicos como secreto fiscal, tal y como lo prevé la Ley de la materia, al excluir de manera clara la posibilidad de clasificar la información fiscal cuanto está relacionada con el ejercicio de recursos públicos. </w:t>
      </w:r>
    </w:p>
    <w:p w14:paraId="62F97897" w14:textId="77777777" w:rsidR="00D07200" w:rsidRPr="00D07200" w:rsidRDefault="00D07200" w:rsidP="00D07200">
      <w:pPr>
        <w:spacing w:after="0" w:line="360" w:lineRule="auto"/>
        <w:rPr>
          <w:rFonts w:eastAsia="Calibri" w:cs="Times New Roman"/>
          <w:bCs/>
          <w:iCs/>
          <w:color w:val="000000" w:themeColor="text1"/>
          <w:lang w:val="es-ES" w:eastAsia="en-US"/>
        </w:rPr>
      </w:pPr>
    </w:p>
    <w:p w14:paraId="179421CC" w14:textId="77777777" w:rsidR="00D07200" w:rsidRPr="00D07200" w:rsidRDefault="00D07200" w:rsidP="00D07200">
      <w:pPr>
        <w:spacing w:after="0" w:line="360" w:lineRule="auto"/>
        <w:rPr>
          <w:rFonts w:eastAsia="Calibri" w:cs="Times New Roman"/>
          <w:bCs/>
          <w:iCs/>
          <w:color w:val="000000" w:themeColor="text1"/>
          <w:lang w:val="es-ES" w:eastAsia="en-US"/>
        </w:rPr>
      </w:pPr>
      <w:r w:rsidRPr="00D07200">
        <w:rPr>
          <w:rFonts w:eastAsia="Calibri" w:cs="Times New Roman"/>
          <w:bCs/>
          <w:iCs/>
          <w:color w:val="000000" w:themeColor="text1"/>
          <w:lang w:val="es-ES" w:eastAsia="en-US"/>
        </w:rPr>
        <w:t>Sobre el particular, resulta aplicable la tesis aislada con número 1a. CVII/2013 (10a.), emitida por la Primera Sala de la Suprema Corte de Justicia de la Nación, publicada en el Semanario Judicial de la Federación y su Gaceta, Libro XIX, Tomo 1, página 970, de abril de 2013, Décima Época, materia administrativa, de rubro y texto siguiente:</w:t>
      </w:r>
    </w:p>
    <w:p w14:paraId="28E13E51" w14:textId="77777777" w:rsidR="00D07200" w:rsidRPr="00D07200" w:rsidRDefault="00D07200" w:rsidP="00D07200">
      <w:pPr>
        <w:spacing w:after="0" w:line="360" w:lineRule="auto"/>
        <w:rPr>
          <w:rFonts w:eastAsia="Calibri" w:cs="Times New Roman"/>
          <w:bCs/>
          <w:iCs/>
          <w:color w:val="000000" w:themeColor="text1"/>
          <w:lang w:val="es-ES" w:eastAsia="en-US"/>
        </w:rPr>
      </w:pPr>
    </w:p>
    <w:p w14:paraId="64206D89" w14:textId="77777777" w:rsidR="00D07200" w:rsidRPr="00D07200" w:rsidRDefault="00D07200" w:rsidP="00D07200">
      <w:pPr>
        <w:spacing w:after="0" w:line="360" w:lineRule="auto"/>
        <w:ind w:left="567" w:right="567"/>
        <w:rPr>
          <w:rFonts w:eastAsia="Calibri" w:cs="Times New Roman"/>
          <w:bCs/>
          <w:i/>
          <w:iCs/>
          <w:color w:val="000000" w:themeColor="text1"/>
          <w:sz w:val="20"/>
          <w:szCs w:val="20"/>
          <w:lang w:val="es-ES" w:eastAsia="en-US"/>
        </w:rPr>
      </w:pPr>
      <w:r w:rsidRPr="00D07200">
        <w:rPr>
          <w:rFonts w:eastAsia="Calibri" w:cs="Times New Roman"/>
          <w:b/>
          <w:bCs/>
          <w:i/>
          <w:iCs/>
          <w:color w:val="000000" w:themeColor="text1"/>
          <w:sz w:val="20"/>
          <w:szCs w:val="20"/>
          <w:lang w:val="es-ES" w:eastAsia="en-US"/>
        </w:rPr>
        <w:t xml:space="preserve">SECRETO FISCAL. CONCEPTO DE. </w:t>
      </w:r>
      <w:r w:rsidRPr="00D07200">
        <w:rPr>
          <w:rFonts w:eastAsia="Calibri" w:cs="Times New Roman"/>
          <w:bCs/>
          <w:i/>
          <w:iCs/>
          <w:color w:val="000000" w:themeColor="text1"/>
          <w:sz w:val="20"/>
          <w:szCs w:val="20"/>
          <w:lang w:val="es-ES" w:eastAsia="en-US"/>
        </w:rPr>
        <w:t xml:space="preserve">El artículo 69 del Código Fiscal de la Federación establece la obligación de reserva absoluta en lo concerniente a la información tributaria del contribuyente (declaraciones y datos suministrados por los contribuyentes o por terceros con ellos relacionados, así como los obtenidos en el ejercicio de las facultades de comprobación), a cargo del personal de la autoridad fiscal que intervenga en los trámites relativos a la aplicación de disposiciones fiscales. Así, en principio, dicha medida legislativa establece una concreta carga -de no hacer- impuesta al personal -servidores públicos- de la autoridad fiscal, consistente en que al </w:t>
      </w:r>
      <w:r w:rsidRPr="00D07200">
        <w:rPr>
          <w:rFonts w:eastAsia="Calibri" w:cs="Times New Roman"/>
          <w:bCs/>
          <w:i/>
          <w:iCs/>
          <w:color w:val="000000" w:themeColor="text1"/>
          <w:sz w:val="20"/>
          <w:szCs w:val="20"/>
          <w:lang w:val="es-ES" w:eastAsia="en-US"/>
        </w:rPr>
        <w:lastRenderedPageBreak/>
        <w:t>aplicar las disposiciones fiscales no deben revelar de ninguna forma información tributaria de los contribuyentes. En esto precisamente, desde la perspectiva del derecho positivo, consiste el `secreto fiscal´. Por ende, la intervención legislativa por la cual se estableció el secreto fiscal no se encuentra diseñada normativamente como un principio o derecho fundamental, sino más bien como una regla-fin en los términos señalados. Pero la reserva del secreto fiscal no es absoluta, tal y como lo dispone el mismo artículo 69, con independencia de que en principio así se encuentre establecido textualmente, sino relativa al establecer dicho precepto distintas excepciones al respecto.”</w:t>
      </w:r>
    </w:p>
    <w:p w14:paraId="4B16FEE1" w14:textId="77777777" w:rsidR="00D07200" w:rsidRPr="00D07200" w:rsidRDefault="00D07200" w:rsidP="00D07200">
      <w:pPr>
        <w:spacing w:after="0" w:line="360" w:lineRule="auto"/>
        <w:rPr>
          <w:rFonts w:eastAsia="Calibri" w:cs="Times New Roman"/>
          <w:bCs/>
          <w:iCs/>
          <w:color w:val="000000" w:themeColor="text1"/>
          <w:lang w:val="es-ES" w:eastAsia="en-US"/>
        </w:rPr>
      </w:pPr>
    </w:p>
    <w:p w14:paraId="4C3CDCF9" w14:textId="77777777" w:rsidR="00D07200" w:rsidRPr="00D07200" w:rsidRDefault="00D07200" w:rsidP="00D07200">
      <w:pPr>
        <w:spacing w:after="0" w:line="360" w:lineRule="auto"/>
        <w:rPr>
          <w:rFonts w:eastAsia="Calibri" w:cs="Times New Roman"/>
          <w:bCs/>
          <w:iCs/>
          <w:color w:val="000000" w:themeColor="text1"/>
          <w:lang w:val="es-ES" w:eastAsia="en-US"/>
        </w:rPr>
      </w:pPr>
      <w:r w:rsidRPr="00D07200">
        <w:rPr>
          <w:rFonts w:eastAsia="Calibri" w:cs="Times New Roman"/>
          <w:bCs/>
          <w:iCs/>
          <w:color w:val="000000" w:themeColor="text1"/>
          <w:lang w:val="es-ES" w:eastAsia="en-US"/>
        </w:rPr>
        <w:t xml:space="preserve">Como se aprecia, el </w:t>
      </w:r>
      <w:r w:rsidRPr="00D07200">
        <w:rPr>
          <w:rFonts w:eastAsia="Calibri" w:cs="Times New Roman"/>
          <w:b/>
          <w:bCs/>
          <w:iCs/>
          <w:color w:val="000000" w:themeColor="text1"/>
          <w:lang w:val="es-ES" w:eastAsia="en-US"/>
        </w:rPr>
        <w:t>secreto fiscal</w:t>
      </w:r>
      <w:r w:rsidRPr="00D07200">
        <w:rPr>
          <w:rFonts w:eastAsia="Calibri" w:cs="Times New Roman"/>
          <w:bCs/>
          <w:iCs/>
          <w:color w:val="000000" w:themeColor="text1"/>
          <w:lang w:val="es-ES" w:eastAsia="en-US"/>
        </w:rPr>
        <w:t xml:space="preserve"> consiste en la </w:t>
      </w:r>
      <w:r w:rsidRPr="00D07200">
        <w:rPr>
          <w:rFonts w:eastAsia="Calibri" w:cs="Times New Roman"/>
          <w:b/>
          <w:bCs/>
          <w:iCs/>
          <w:color w:val="000000" w:themeColor="text1"/>
          <w:lang w:val="es-ES" w:eastAsia="en-US"/>
        </w:rPr>
        <w:t>obligación de protección absoluta</w:t>
      </w:r>
      <w:r w:rsidRPr="00D07200">
        <w:rPr>
          <w:rFonts w:eastAsia="Calibri" w:cs="Times New Roman"/>
          <w:bCs/>
          <w:iCs/>
          <w:color w:val="000000" w:themeColor="text1"/>
          <w:lang w:val="es-ES" w:eastAsia="en-US"/>
        </w:rPr>
        <w:t xml:space="preserve"> en lo concerniente </w:t>
      </w:r>
      <w:r w:rsidRPr="00D07200">
        <w:rPr>
          <w:rFonts w:eastAsia="Calibri" w:cs="Times New Roman"/>
          <w:b/>
          <w:bCs/>
          <w:iCs/>
          <w:color w:val="000000" w:themeColor="text1"/>
          <w:lang w:val="es-ES" w:eastAsia="en-US"/>
        </w:rPr>
        <w:t>a la información tributaria del contribuyente</w:t>
      </w:r>
      <w:r w:rsidRPr="00D07200">
        <w:rPr>
          <w:rFonts w:eastAsia="Calibri" w:cs="Times New Roman"/>
          <w:bCs/>
          <w:iCs/>
          <w:color w:val="000000" w:themeColor="text1"/>
          <w:lang w:val="es-ES" w:eastAsia="en-US"/>
        </w:rPr>
        <w:t xml:space="preserve"> (declaraciones y datos suministrados por los contribuyentes o por terceros con ellos relacionados, así como los obtenidos en el ejercicio de las facultades de comprobación), </w:t>
      </w:r>
      <w:r w:rsidRPr="00D07200">
        <w:rPr>
          <w:rFonts w:eastAsia="Calibri" w:cs="Times New Roman"/>
          <w:b/>
          <w:bCs/>
          <w:iCs/>
          <w:color w:val="000000" w:themeColor="text1"/>
          <w:lang w:val="es-ES" w:eastAsia="en-US"/>
        </w:rPr>
        <w:t>a cargo del personal de la autoridad fiscal que intervenga en los trámites relativos a la aplicación de disposiciones fiscales.</w:t>
      </w:r>
      <w:r w:rsidRPr="00D07200">
        <w:rPr>
          <w:rFonts w:eastAsia="Calibri" w:cs="Times New Roman"/>
          <w:bCs/>
          <w:iCs/>
          <w:color w:val="000000" w:themeColor="text1"/>
          <w:lang w:val="es-ES" w:eastAsia="en-US"/>
        </w:rPr>
        <w:t xml:space="preserve"> </w:t>
      </w:r>
    </w:p>
    <w:p w14:paraId="55F61120" w14:textId="77777777" w:rsidR="00D07200" w:rsidRPr="00D07200" w:rsidRDefault="00D07200" w:rsidP="00D07200">
      <w:pPr>
        <w:spacing w:after="0" w:line="360" w:lineRule="auto"/>
        <w:rPr>
          <w:rFonts w:eastAsia="Calibri" w:cs="Times New Roman"/>
          <w:bCs/>
          <w:iCs/>
          <w:color w:val="000000" w:themeColor="text1"/>
          <w:lang w:val="es-ES" w:eastAsia="en-US"/>
        </w:rPr>
      </w:pPr>
    </w:p>
    <w:p w14:paraId="5BFBDC34" w14:textId="77777777" w:rsidR="00D07200" w:rsidRPr="00D07200" w:rsidRDefault="00D07200" w:rsidP="00D07200">
      <w:pPr>
        <w:spacing w:after="0" w:line="360" w:lineRule="auto"/>
        <w:rPr>
          <w:rFonts w:eastAsia="Calibri" w:cs="Times New Roman"/>
          <w:bCs/>
          <w:iCs/>
          <w:color w:val="000000" w:themeColor="text1"/>
          <w:lang w:val="es-ES" w:eastAsia="en-US"/>
        </w:rPr>
      </w:pPr>
      <w:r w:rsidRPr="00D07200">
        <w:rPr>
          <w:rFonts w:eastAsia="Calibri" w:cs="Times New Roman"/>
          <w:bCs/>
          <w:iCs/>
          <w:color w:val="000000" w:themeColor="text1"/>
          <w:lang w:val="es-ES" w:eastAsia="en-US"/>
        </w:rPr>
        <w:t>Lo cual, se traduce en una concreta carga -de no hacer- impuesta a la autoridad fiscal, consistente en que al aplicar las disposiciones fiscales no deben revelar de ninguna forma información tributaria de los contribuyentes. Por lo cual, no procede la clasificación realizada por el Sujeto Obligado para generar versiones públicas de los documentos relacionados con el pago del impuesto predial, toda vez que se trata de información de contribuyentes sobre la cual prevalece el secreto fiscal.</w:t>
      </w:r>
    </w:p>
    <w:p w14:paraId="683BA016" w14:textId="77777777" w:rsidR="00D07200" w:rsidRPr="00D07200" w:rsidRDefault="00D07200" w:rsidP="00D07200">
      <w:pPr>
        <w:spacing w:after="0" w:line="360" w:lineRule="auto"/>
        <w:rPr>
          <w:rFonts w:eastAsia="Calibri" w:cs="Times New Roman"/>
          <w:bCs/>
          <w:iCs/>
          <w:color w:val="000000" w:themeColor="text1"/>
          <w:lang w:val="es-ES" w:eastAsia="en-US"/>
        </w:rPr>
      </w:pPr>
    </w:p>
    <w:p w14:paraId="52796D18" w14:textId="236F9C8A" w:rsidR="00D07200" w:rsidRPr="00D07200" w:rsidRDefault="00D07200" w:rsidP="00D07200">
      <w:pPr>
        <w:spacing w:after="0" w:line="360" w:lineRule="auto"/>
        <w:rPr>
          <w:rFonts w:eastAsia="Calibri" w:cs="Times New Roman"/>
          <w:b/>
          <w:bCs/>
          <w:iCs/>
          <w:color w:val="000000" w:themeColor="text1"/>
          <w:lang w:val="es-ES" w:eastAsia="en-US"/>
        </w:rPr>
      </w:pPr>
      <w:r w:rsidRPr="00D07200">
        <w:rPr>
          <w:rFonts w:eastAsia="Calibri" w:cs="Times New Roman"/>
          <w:bCs/>
          <w:iCs/>
          <w:color w:val="000000" w:themeColor="text1"/>
          <w:lang w:val="es-ES" w:eastAsia="en-US"/>
        </w:rPr>
        <w:t xml:space="preserve">Con base en lo expuesto </w:t>
      </w:r>
      <w:r w:rsidRPr="00D07200">
        <w:rPr>
          <w:rFonts w:eastAsia="Calibri" w:cs="Times New Roman"/>
          <w:b/>
          <w:bCs/>
          <w:iCs/>
          <w:color w:val="000000" w:themeColor="text1"/>
          <w:lang w:val="es-ES" w:eastAsia="en-US"/>
        </w:rPr>
        <w:t>los documentos que obran en el Ayuntamiento (en su calidad de autoridad fiscal), en donde conste el pago del impuesto predial realizado por los propietarios o poseedores de bienes inmuebles</w:t>
      </w:r>
      <w:r w:rsidR="00751585">
        <w:rPr>
          <w:rFonts w:eastAsia="Calibri" w:cs="Times New Roman"/>
          <w:b/>
          <w:bCs/>
          <w:iCs/>
          <w:color w:val="000000" w:themeColor="text1"/>
          <w:lang w:val="es-ES" w:eastAsia="en-US"/>
        </w:rPr>
        <w:t xml:space="preserve"> particulares</w:t>
      </w:r>
      <w:r w:rsidRPr="00D07200">
        <w:rPr>
          <w:rFonts w:eastAsia="Calibri" w:cs="Times New Roman"/>
          <w:b/>
          <w:bCs/>
          <w:iCs/>
          <w:color w:val="000000" w:themeColor="text1"/>
          <w:lang w:val="es-ES" w:eastAsia="en-US"/>
        </w:rPr>
        <w:t>, actualiza el supuesto de confidencialidad establecido en el artículo 143, fracción II, de la Ley de Transparencia y Acceso a la Información Pública del Estado de México y Municipios.</w:t>
      </w:r>
    </w:p>
    <w:p w14:paraId="175B0A49" w14:textId="77777777" w:rsidR="00D07200" w:rsidRPr="00D07200" w:rsidRDefault="00D07200" w:rsidP="00D07200">
      <w:pPr>
        <w:spacing w:after="0" w:line="360" w:lineRule="auto"/>
        <w:rPr>
          <w:rFonts w:eastAsia="Calibri" w:cs="Times New Roman"/>
          <w:bCs/>
          <w:iCs/>
          <w:color w:val="000000" w:themeColor="text1"/>
          <w:lang w:eastAsia="en-US"/>
        </w:rPr>
      </w:pPr>
    </w:p>
    <w:p w14:paraId="1AA660D2" w14:textId="77777777" w:rsidR="00D07200" w:rsidRPr="00D07200" w:rsidRDefault="00D07200" w:rsidP="00D07200">
      <w:pPr>
        <w:spacing w:after="0" w:line="360" w:lineRule="auto"/>
        <w:rPr>
          <w:rFonts w:eastAsia="Calibri" w:cs="Times New Roman"/>
          <w:bCs/>
          <w:iCs/>
          <w:color w:val="000000" w:themeColor="text1"/>
          <w:lang w:eastAsia="en-US"/>
        </w:rPr>
      </w:pPr>
      <w:r w:rsidRPr="00D07200">
        <w:rPr>
          <w:rFonts w:eastAsia="Calibri" w:cs="Times New Roman"/>
          <w:bCs/>
          <w:iCs/>
          <w:color w:val="000000" w:themeColor="text1"/>
          <w:lang w:val="es-ES" w:eastAsia="en-US"/>
        </w:rPr>
        <w:t xml:space="preserve">Conforme a lo anterior, se considera que, para atender el requerimiento de información, el Sujeto Obligado deberá seguir el procedimiento establecido en el artículo 168 de la Ley </w:t>
      </w:r>
      <w:r w:rsidRPr="00D07200">
        <w:rPr>
          <w:rFonts w:eastAsia="Calibri" w:cs="Times New Roman"/>
          <w:bCs/>
          <w:iCs/>
          <w:color w:val="000000" w:themeColor="text1"/>
          <w:lang w:eastAsia="en-US"/>
        </w:rPr>
        <w:t>de Transparencia y Acceso a la Información Pública del Estado de México y Municipios y proporcionar el Acuerdo mediante el cual se confirme la clasificación de los recibos pago del impuesto predial emitidos del primero al diecinueve de enero de dos mil veintitrés.</w:t>
      </w:r>
    </w:p>
    <w:p w14:paraId="1FDFA10D" w14:textId="61C079BE" w:rsidR="00B75B39" w:rsidRDefault="00B75B39" w:rsidP="000D159D">
      <w:pPr>
        <w:spacing w:after="0" w:line="360" w:lineRule="auto"/>
      </w:pPr>
    </w:p>
    <w:p w14:paraId="4AB61FB4" w14:textId="1954FB50" w:rsidR="00AC6480" w:rsidRPr="00AC6480" w:rsidRDefault="00D07200" w:rsidP="00AC6480">
      <w:pPr>
        <w:spacing w:after="0" w:line="360" w:lineRule="auto"/>
        <w:rPr>
          <w:rFonts w:eastAsia="Times New Roman" w:cs="Tahoma"/>
          <w:bCs/>
          <w:iCs/>
          <w:lang w:val="es-ES" w:eastAsia="es-ES"/>
        </w:rPr>
      </w:pPr>
      <w:r w:rsidRPr="00D07200">
        <w:rPr>
          <w:rFonts w:eastAsia="Times New Roman" w:cs="Tahoma"/>
          <w:bCs/>
          <w:iCs/>
          <w:lang w:val="es-ES_tradnl" w:eastAsia="es-ES"/>
        </w:rPr>
        <w:t>En adición a lo ya referido</w:t>
      </w:r>
      <w:r w:rsidR="00AC6480" w:rsidRPr="00D07200">
        <w:rPr>
          <w:rFonts w:eastAsia="Times New Roman" w:cs="Tahoma"/>
          <w:bCs/>
          <w:iCs/>
          <w:lang w:val="es-ES_tradnl" w:eastAsia="es-ES"/>
        </w:rPr>
        <w:t xml:space="preserve">, no pasa desapercibido para este Instituto que </w:t>
      </w:r>
      <w:r w:rsidR="005D75DB">
        <w:rPr>
          <w:rFonts w:eastAsia="Times New Roman" w:cs="Tahoma"/>
          <w:bCs/>
          <w:iCs/>
          <w:lang w:val="es-ES_tradnl" w:eastAsia="es-ES"/>
        </w:rPr>
        <w:t xml:space="preserve">el resto de </w:t>
      </w:r>
      <w:r w:rsidR="00AC6480" w:rsidRPr="00D07200">
        <w:rPr>
          <w:rFonts w:eastAsia="Times New Roman" w:cs="Tahoma"/>
          <w:bCs/>
          <w:iCs/>
          <w:lang w:val="es-ES_tradnl" w:eastAsia="es-ES"/>
        </w:rPr>
        <w:t>los documentos que atiendan la solicitud, pudieran contener datos personales confidenciales</w:t>
      </w:r>
      <w:r w:rsidR="00AC6480" w:rsidRPr="00AC6480">
        <w:rPr>
          <w:rFonts w:eastAsia="Times New Roman" w:cs="Tahoma"/>
          <w:bCs/>
          <w:iCs/>
          <w:lang w:val="es-ES_tradnl" w:eastAsia="es-ES"/>
        </w:rPr>
        <w:t>, en términos del artículo 143, fracción I de la Ley de la materia; a</w:t>
      </w:r>
      <w:r w:rsidR="00AC6480" w:rsidRPr="00AC6480">
        <w:rPr>
          <w:rFonts w:eastAsia="Times New Roman" w:cs="Tahoma"/>
          <w:bCs/>
          <w:iCs/>
          <w:lang w:val="es-ES" w:eastAsia="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47EB0AD7" w14:textId="77777777" w:rsidR="00AC6480" w:rsidRPr="00AC6480" w:rsidRDefault="00AC6480" w:rsidP="00AC6480">
      <w:pPr>
        <w:spacing w:after="0" w:line="360" w:lineRule="auto"/>
        <w:rPr>
          <w:rFonts w:eastAsia="Times New Roman" w:cs="Tahoma"/>
          <w:bCs/>
          <w:iCs/>
          <w:lang w:val="es-ES" w:eastAsia="es-ES"/>
        </w:rPr>
      </w:pPr>
    </w:p>
    <w:p w14:paraId="1F0BBAC4" w14:textId="77777777" w:rsidR="00AC6480" w:rsidRPr="00AC6480" w:rsidRDefault="00AC6480" w:rsidP="00AC6480">
      <w:pPr>
        <w:spacing w:after="0" w:line="360" w:lineRule="auto"/>
        <w:rPr>
          <w:rFonts w:eastAsia="Times New Roman" w:cs="Tahoma"/>
          <w:bCs/>
          <w:iCs/>
          <w:lang w:val="es-ES" w:eastAsia="es-ES"/>
        </w:rPr>
      </w:pPr>
      <w:r w:rsidRPr="00AC6480">
        <w:rPr>
          <w:rFonts w:eastAsia="Times New Roman" w:cs="Tahoma"/>
          <w:bCs/>
          <w:iCs/>
          <w:lang w:val="es-ES"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00B488A" w14:textId="4BBD6B85" w:rsidR="00B75B39" w:rsidRDefault="00B75B39" w:rsidP="000D159D">
      <w:pPr>
        <w:spacing w:after="0" w:line="360" w:lineRule="auto"/>
      </w:pPr>
    </w:p>
    <w:p w14:paraId="6B84EDBB" w14:textId="77777777" w:rsidR="00A05EF7" w:rsidRDefault="00DC0367" w:rsidP="000D159D">
      <w:pPr>
        <w:pStyle w:val="Ttulo2"/>
        <w:spacing w:before="0" w:line="360" w:lineRule="auto"/>
        <w:rPr>
          <w:rFonts w:ascii="Palatino Linotype" w:eastAsia="Palatino Linotype" w:hAnsi="Palatino Linotype" w:cs="Palatino Linotype"/>
          <w:b/>
          <w:color w:val="000000"/>
          <w:sz w:val="22"/>
          <w:szCs w:val="22"/>
        </w:rPr>
      </w:pPr>
      <w:bookmarkStart w:id="4" w:name="_heading=h.wpdmbly9ov7z" w:colFirst="0" w:colLast="0"/>
      <w:bookmarkEnd w:id="4"/>
      <w:r>
        <w:rPr>
          <w:rFonts w:ascii="Palatino Linotype" w:eastAsia="Palatino Linotype" w:hAnsi="Palatino Linotype" w:cs="Palatino Linotype"/>
          <w:b/>
          <w:color w:val="000000"/>
          <w:sz w:val="22"/>
          <w:szCs w:val="22"/>
        </w:rPr>
        <w:t>SEXTO. Decisión</w:t>
      </w:r>
    </w:p>
    <w:p w14:paraId="65A1219B" w14:textId="77777777" w:rsidR="00A05EF7" w:rsidRDefault="00A05EF7" w:rsidP="000D159D">
      <w:pPr>
        <w:spacing w:after="0" w:line="360" w:lineRule="auto"/>
        <w:rPr>
          <w:b/>
          <w:color w:val="000000"/>
        </w:rPr>
      </w:pPr>
    </w:p>
    <w:p w14:paraId="71932F1E" w14:textId="6C39FD35" w:rsidR="00A05EF7" w:rsidRDefault="00DC0367" w:rsidP="000D159D">
      <w:pPr>
        <w:spacing w:after="0" w:line="360" w:lineRule="auto"/>
        <w:rPr>
          <w:color w:val="0D0D0D"/>
        </w:rPr>
      </w:pPr>
      <w:r>
        <w:t xml:space="preserve">Con fundamento en el artículo 186, fracción IV, de la Ley de Transparencia y Acceso a la Información Pública del Estado de México y Municipios, este Instituto considera procedente </w:t>
      </w:r>
      <w:r w:rsidR="00B81EC1" w:rsidRPr="00B81EC1">
        <w:rPr>
          <w:b/>
        </w:rPr>
        <w:lastRenderedPageBreak/>
        <w:t>REVOCAR</w:t>
      </w:r>
      <w:r w:rsidR="00B81EC1">
        <w:t xml:space="preserve"> la respuesta y </w:t>
      </w:r>
      <w:r>
        <w:rPr>
          <w:b/>
        </w:rPr>
        <w:t>ORDENAR</w:t>
      </w:r>
      <w:r>
        <w:t xml:space="preserve"> al </w:t>
      </w:r>
      <w:r w:rsidR="00706825">
        <w:rPr>
          <w:color w:val="0D0D0D"/>
        </w:rPr>
        <w:t>Ayuntamiento de Toluca</w:t>
      </w:r>
      <w:r>
        <w:rPr>
          <w:color w:val="0D0D0D"/>
        </w:rPr>
        <w:t xml:space="preserve">, a efecto de que, </w:t>
      </w:r>
      <w:r w:rsidR="00D32F2C">
        <w:rPr>
          <w:color w:val="000000"/>
        </w:rPr>
        <w:t xml:space="preserve">entregue, en versión pública </w:t>
      </w:r>
      <w:r>
        <w:rPr>
          <w:color w:val="000000"/>
        </w:rPr>
        <w:t xml:space="preserve"> la información solic</w:t>
      </w:r>
      <w:r w:rsidR="00B81EC1">
        <w:rPr>
          <w:color w:val="000000"/>
        </w:rPr>
        <w:t>itada, así como los acuerdo</w:t>
      </w:r>
      <w:r w:rsidR="005D75DB">
        <w:rPr>
          <w:color w:val="000000"/>
        </w:rPr>
        <w:t>s</w:t>
      </w:r>
      <w:r w:rsidR="00B81EC1">
        <w:rPr>
          <w:color w:val="000000"/>
        </w:rPr>
        <w:t xml:space="preserve"> de clasificación procedentes.</w:t>
      </w:r>
    </w:p>
    <w:p w14:paraId="6D55861F" w14:textId="20181AB8" w:rsidR="00A05EF7" w:rsidRDefault="00A05EF7" w:rsidP="000D159D">
      <w:pPr>
        <w:spacing w:after="0" w:line="360" w:lineRule="auto"/>
        <w:rPr>
          <w:color w:val="000000"/>
        </w:rPr>
      </w:pPr>
    </w:p>
    <w:p w14:paraId="34F0BBA1" w14:textId="77777777" w:rsidR="00A05EF7" w:rsidRDefault="00DC0367" w:rsidP="000D159D">
      <w:pPr>
        <w:spacing w:after="0" w:line="360" w:lineRule="auto"/>
        <w:rPr>
          <w:b/>
          <w:color w:val="000000"/>
        </w:rPr>
      </w:pPr>
      <w:r>
        <w:rPr>
          <w:b/>
          <w:color w:val="000000"/>
        </w:rPr>
        <w:t>Términos de la Resolución para conocimiento del Particular</w:t>
      </w:r>
    </w:p>
    <w:p w14:paraId="125AD506" w14:textId="77777777" w:rsidR="00A05EF7" w:rsidRDefault="00A05EF7" w:rsidP="000D159D">
      <w:pPr>
        <w:spacing w:after="0" w:line="360" w:lineRule="auto"/>
        <w:rPr>
          <w:b/>
          <w:color w:val="000000"/>
        </w:rPr>
      </w:pPr>
    </w:p>
    <w:p w14:paraId="5A9AAB75" w14:textId="7C8B6D21" w:rsidR="00A05EF7" w:rsidRPr="00C36445" w:rsidRDefault="00DC0367" w:rsidP="000D159D">
      <w:pPr>
        <w:spacing w:after="0" w:line="360" w:lineRule="auto"/>
      </w:pPr>
      <w:r>
        <w:rPr>
          <w:color w:val="000000"/>
        </w:rPr>
        <w:t xml:space="preserve">Se le hace del conocimiento al Particular, que, en el presente caso, se le da la razón, pues el Sujeto Obligado </w:t>
      </w:r>
      <w:r w:rsidR="006D7F72">
        <w:rPr>
          <w:color w:val="000000"/>
        </w:rPr>
        <w:t xml:space="preserve">le negó la entrega de información pública que está obligada a poseer en sus archivos, </w:t>
      </w:r>
      <w:r>
        <w:t>por lo que es procedente ordenar la entrega de la información de manera correcta</w:t>
      </w:r>
      <w:r w:rsidR="00B81EC1">
        <w:t>, previa clasificación de la información confidencial.</w:t>
      </w:r>
    </w:p>
    <w:p w14:paraId="65B6D41F" w14:textId="77777777" w:rsidR="00A05EF7" w:rsidRDefault="00A05EF7" w:rsidP="000D159D">
      <w:pPr>
        <w:spacing w:after="0" w:line="360" w:lineRule="auto"/>
        <w:rPr>
          <w:color w:val="000000"/>
        </w:rPr>
      </w:pPr>
    </w:p>
    <w:p w14:paraId="31F4A798" w14:textId="77777777" w:rsidR="00A05EF7" w:rsidRDefault="00DC0367" w:rsidP="000D159D">
      <w:pPr>
        <w:spacing w:after="0" w:line="360" w:lineRule="auto"/>
        <w:rPr>
          <w:color w:val="000000"/>
        </w:rPr>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11CE2F23" w14:textId="77777777" w:rsidR="00A05EF7" w:rsidRDefault="00A05EF7" w:rsidP="000D159D">
      <w:pPr>
        <w:spacing w:after="0" w:line="360" w:lineRule="auto"/>
        <w:rPr>
          <w:color w:val="000000"/>
        </w:rPr>
      </w:pPr>
    </w:p>
    <w:p w14:paraId="2DF31F0B" w14:textId="77777777" w:rsidR="00A05EF7" w:rsidRDefault="00DC0367" w:rsidP="000D159D">
      <w:pPr>
        <w:spacing w:after="0" w:line="360" w:lineRule="auto"/>
        <w:rPr>
          <w:color w:val="000000"/>
        </w:rPr>
      </w:pPr>
      <w:r>
        <w:rPr>
          <w:color w:val="000000"/>
        </w:rPr>
        <w:t>Por lo expuesto y fundado, este Pleno:</w:t>
      </w:r>
    </w:p>
    <w:p w14:paraId="45EC81A0" w14:textId="77777777" w:rsidR="00A05EF7" w:rsidRDefault="00A05EF7" w:rsidP="000D159D">
      <w:pPr>
        <w:spacing w:after="0" w:line="360" w:lineRule="auto"/>
        <w:rPr>
          <w:color w:val="000000"/>
        </w:rPr>
      </w:pPr>
    </w:p>
    <w:p w14:paraId="30348102" w14:textId="11E0F4C4" w:rsidR="00A05EF7" w:rsidRPr="00C36445" w:rsidRDefault="00DC0367" w:rsidP="000D159D">
      <w:pPr>
        <w:pStyle w:val="Ttulo1"/>
        <w:spacing w:before="0" w:line="360" w:lineRule="auto"/>
        <w:jc w:val="center"/>
        <w:rPr>
          <w:rFonts w:ascii="Palatino Linotype" w:eastAsia="Palatino Linotype" w:hAnsi="Palatino Linotype" w:cs="Palatino Linotype"/>
          <w:b/>
          <w:color w:val="000000"/>
          <w:sz w:val="22"/>
          <w:szCs w:val="22"/>
        </w:rPr>
      </w:pPr>
      <w:bookmarkStart w:id="5" w:name="_heading=h.o2yrpldmc8vu" w:colFirst="0" w:colLast="0"/>
      <w:bookmarkEnd w:id="5"/>
      <w:r>
        <w:rPr>
          <w:rFonts w:ascii="Palatino Linotype" w:eastAsia="Palatino Linotype" w:hAnsi="Palatino Linotype" w:cs="Palatino Linotype"/>
          <w:b/>
          <w:color w:val="000000"/>
          <w:sz w:val="22"/>
          <w:szCs w:val="22"/>
        </w:rPr>
        <w:t>R E S U E L V E:</w:t>
      </w:r>
    </w:p>
    <w:p w14:paraId="423ED222" w14:textId="77777777" w:rsidR="006178F7" w:rsidRDefault="006178F7" w:rsidP="000D159D">
      <w:pPr>
        <w:spacing w:after="0" w:line="360" w:lineRule="auto"/>
        <w:rPr>
          <w:rFonts w:cs="Tahoma"/>
          <w:b/>
        </w:rPr>
      </w:pPr>
    </w:p>
    <w:p w14:paraId="587D4250" w14:textId="008A4504" w:rsidR="006178F7" w:rsidRDefault="006178F7" w:rsidP="000D159D">
      <w:pPr>
        <w:spacing w:after="0" w:line="360" w:lineRule="auto"/>
        <w:rPr>
          <w:rFonts w:cs="Tahoma"/>
          <w:b/>
        </w:rPr>
      </w:pPr>
      <w:r>
        <w:rPr>
          <w:rFonts w:cs="Tahoma"/>
          <w:b/>
        </w:rPr>
        <w:t>PRIMERO.</w:t>
      </w:r>
      <w:r>
        <w:rPr>
          <w:rFonts w:cs="Tahoma"/>
        </w:rPr>
        <w:t xml:space="preserve"> Se </w:t>
      </w:r>
      <w:r>
        <w:rPr>
          <w:rFonts w:cs="Tahoma"/>
          <w:b/>
        </w:rPr>
        <w:t>REVOCA</w:t>
      </w:r>
      <w:r>
        <w:rPr>
          <w:rFonts w:cs="Tahoma"/>
        </w:rPr>
        <w:t xml:space="preserve"> la respuesta entregada por el </w:t>
      </w:r>
      <w:r w:rsidR="00706825">
        <w:rPr>
          <w:rFonts w:cs="Tahoma"/>
        </w:rPr>
        <w:t>Ayuntamiento de Toluca</w:t>
      </w:r>
      <w:r w:rsidR="000D159D">
        <w:rPr>
          <w:rFonts w:cs="Tahoma"/>
        </w:rPr>
        <w:t xml:space="preserve"> a</w:t>
      </w:r>
      <w:r>
        <w:rPr>
          <w:rFonts w:cs="Tahoma"/>
        </w:rPr>
        <w:t xml:space="preserve"> la solicitud de información</w:t>
      </w:r>
      <w:r w:rsidR="0056466C">
        <w:rPr>
          <w:rFonts w:cs="Tahoma"/>
        </w:rPr>
        <w:t xml:space="preserve"> </w:t>
      </w:r>
      <w:r w:rsidR="0056466C" w:rsidRPr="00DD794E">
        <w:rPr>
          <w:rFonts w:cs="Tahoma"/>
          <w:b/>
        </w:rPr>
        <w:t>01580/TOLUCA/IP/2025</w:t>
      </w:r>
      <w:r w:rsidR="0056466C">
        <w:rPr>
          <w:rFonts w:cs="Tahoma"/>
        </w:rPr>
        <w:t xml:space="preserve">, </w:t>
      </w:r>
      <w:r>
        <w:rPr>
          <w:rFonts w:cs="Tahoma"/>
        </w:rPr>
        <w:t xml:space="preserve">por </w:t>
      </w:r>
      <w:r w:rsidR="000D159D">
        <w:rPr>
          <w:rFonts w:cs="Tahoma"/>
        </w:rPr>
        <w:t xml:space="preserve">resultar </w:t>
      </w:r>
      <w:r w:rsidR="000D159D">
        <w:rPr>
          <w:rFonts w:cs="Tahoma"/>
          <w:b/>
          <w:bCs/>
        </w:rPr>
        <w:t>FUNDADAS</w:t>
      </w:r>
      <w:r>
        <w:rPr>
          <w:rFonts w:cs="Tahoma"/>
        </w:rPr>
        <w:t xml:space="preserve"> las razones o motivos de inconformidad hechos valer por el Particular, en términos de los considerandos QUINTO y SEXTO de la presente Resolución.</w:t>
      </w:r>
    </w:p>
    <w:p w14:paraId="2A279ABF" w14:textId="77777777" w:rsidR="0017129B" w:rsidRDefault="0017129B" w:rsidP="000D159D">
      <w:pPr>
        <w:spacing w:after="0" w:line="360" w:lineRule="auto"/>
        <w:rPr>
          <w:rFonts w:cs="Tahoma"/>
          <w:b/>
          <w:bCs/>
        </w:rPr>
      </w:pPr>
    </w:p>
    <w:p w14:paraId="5865DF36" w14:textId="26F7561A" w:rsidR="006178F7" w:rsidRDefault="006178F7" w:rsidP="000D159D">
      <w:pPr>
        <w:spacing w:after="0" w:line="360" w:lineRule="auto"/>
        <w:rPr>
          <w:rFonts w:cs="Tahoma"/>
        </w:rPr>
      </w:pPr>
      <w:r>
        <w:rPr>
          <w:rFonts w:cs="Tahoma"/>
          <w:b/>
          <w:bCs/>
        </w:rPr>
        <w:lastRenderedPageBreak/>
        <w:t>SEGUNDO:</w:t>
      </w:r>
      <w:r>
        <w:rPr>
          <w:rFonts w:cs="Tahoma"/>
        </w:rPr>
        <w:t xml:space="preserve"> Se </w:t>
      </w:r>
      <w:r>
        <w:rPr>
          <w:rFonts w:cs="Tahoma"/>
          <w:b/>
          <w:bCs/>
        </w:rPr>
        <w:t>ORDENA</w:t>
      </w:r>
      <w:r>
        <w:rPr>
          <w:rFonts w:cs="Tahoma"/>
        </w:rPr>
        <w:t xml:space="preserve"> al Ente Recurrido, a efecto de que entregue, a través del Sistema de Acceso a la Información Mexiquense (SAIMEX), </w:t>
      </w:r>
      <w:r w:rsidR="008E1AB4">
        <w:rPr>
          <w:rFonts w:cs="Tahoma"/>
        </w:rPr>
        <w:t xml:space="preserve">en </w:t>
      </w:r>
      <w:r w:rsidR="0056466C">
        <w:rPr>
          <w:rFonts w:cs="Tahoma"/>
        </w:rPr>
        <w:t>su caso en</w:t>
      </w:r>
      <w:r w:rsidR="00023A44">
        <w:rPr>
          <w:rFonts w:cs="Tahoma"/>
        </w:rPr>
        <w:t xml:space="preserve"> </w:t>
      </w:r>
      <w:r w:rsidR="008E1AB4">
        <w:rPr>
          <w:rFonts w:cs="Tahoma"/>
        </w:rPr>
        <w:t>versión pública,</w:t>
      </w:r>
      <w:r w:rsidR="00751585">
        <w:rPr>
          <w:rFonts w:cs="Tahoma"/>
        </w:rPr>
        <w:t xml:space="preserve"> del primero de enero al  </w:t>
      </w:r>
      <w:r w:rsidR="00751585" w:rsidRPr="00023A44">
        <w:rPr>
          <w:rFonts w:cs="Tahoma"/>
        </w:rPr>
        <w:t>catorce de marzo  de dos mil veinticinco</w:t>
      </w:r>
      <w:r w:rsidR="00751585">
        <w:rPr>
          <w:rFonts w:cs="Tahoma"/>
        </w:rPr>
        <w:t>,</w:t>
      </w:r>
      <w:r w:rsidR="008E1AB4">
        <w:rPr>
          <w:rFonts w:cs="Tahoma"/>
        </w:rPr>
        <w:t xml:space="preserve"> </w:t>
      </w:r>
      <w:r>
        <w:rPr>
          <w:rFonts w:cs="Tahoma"/>
        </w:rPr>
        <w:t>lo</w:t>
      </w:r>
      <w:r w:rsidR="0056466C">
        <w:rPr>
          <w:rFonts w:cs="Tahoma"/>
        </w:rPr>
        <w:t xml:space="preserve">s documentos donde conste lo </w:t>
      </w:r>
      <w:r>
        <w:rPr>
          <w:rFonts w:cs="Tahoma"/>
        </w:rPr>
        <w:t xml:space="preserve"> siguiente:</w:t>
      </w:r>
    </w:p>
    <w:p w14:paraId="3014F15D" w14:textId="77777777" w:rsidR="00023A44" w:rsidRDefault="00023A44" w:rsidP="000D159D">
      <w:pPr>
        <w:spacing w:after="0" w:line="360" w:lineRule="auto"/>
        <w:rPr>
          <w:rFonts w:cs="Tahoma"/>
        </w:rPr>
      </w:pPr>
    </w:p>
    <w:p w14:paraId="02976AD9" w14:textId="018C30AD" w:rsidR="0056466C" w:rsidRPr="0056466C" w:rsidRDefault="0056466C" w:rsidP="0056466C">
      <w:pPr>
        <w:pStyle w:val="Prrafodelista"/>
        <w:spacing w:after="0" w:line="360" w:lineRule="auto"/>
        <w:ind w:left="426"/>
        <w:rPr>
          <w:rFonts w:cs="Tahoma"/>
        </w:rPr>
      </w:pPr>
      <w:r w:rsidRPr="0056466C">
        <w:rPr>
          <w:rFonts w:cs="Tahoma"/>
        </w:rPr>
        <w:t>1.</w:t>
      </w:r>
      <w:r w:rsidRPr="0056466C">
        <w:rPr>
          <w:rFonts w:cs="Tahoma"/>
        </w:rPr>
        <w:tab/>
      </w:r>
      <w:r w:rsidR="00751585">
        <w:rPr>
          <w:rFonts w:cs="Tahoma"/>
        </w:rPr>
        <w:t>Monto total erogado por la</w:t>
      </w:r>
      <w:r w:rsidR="00023A44">
        <w:rPr>
          <w:rFonts w:cs="Tahoma"/>
        </w:rPr>
        <w:t xml:space="preserve"> adquisición de u</w:t>
      </w:r>
      <w:r w:rsidRPr="0056466C">
        <w:rPr>
          <w:rFonts w:cs="Tahoma"/>
        </w:rPr>
        <w:t>nidades.</w:t>
      </w:r>
    </w:p>
    <w:p w14:paraId="05EAA7CE" w14:textId="3ECFB837" w:rsidR="0056466C" w:rsidRPr="0056466C" w:rsidRDefault="0056466C" w:rsidP="0056466C">
      <w:pPr>
        <w:pStyle w:val="Prrafodelista"/>
        <w:spacing w:after="0" w:line="360" w:lineRule="auto"/>
        <w:ind w:left="426"/>
        <w:rPr>
          <w:rFonts w:cs="Tahoma"/>
        </w:rPr>
      </w:pPr>
      <w:r w:rsidRPr="0056466C">
        <w:rPr>
          <w:rFonts w:cs="Tahoma"/>
        </w:rPr>
        <w:t>2.</w:t>
      </w:r>
      <w:r w:rsidRPr="0056466C">
        <w:rPr>
          <w:rFonts w:cs="Tahoma"/>
        </w:rPr>
        <w:tab/>
      </w:r>
      <w:r w:rsidR="00751585">
        <w:rPr>
          <w:rFonts w:cs="Tahoma"/>
        </w:rPr>
        <w:t>Monto total erogado por</w:t>
      </w:r>
      <w:r w:rsidRPr="0056466C">
        <w:rPr>
          <w:rFonts w:cs="Tahoma"/>
        </w:rPr>
        <w:t xml:space="preserve"> suministros del programa </w:t>
      </w:r>
      <w:r w:rsidR="00023A44">
        <w:rPr>
          <w:rFonts w:cs="Tahoma"/>
        </w:rPr>
        <w:t>“</w:t>
      </w:r>
      <w:r w:rsidRPr="0056466C">
        <w:rPr>
          <w:rFonts w:cs="Tahoma"/>
        </w:rPr>
        <w:t>Pon Guapa a Toluca</w:t>
      </w:r>
      <w:r w:rsidR="00023A44">
        <w:rPr>
          <w:rFonts w:cs="Tahoma"/>
        </w:rPr>
        <w:t>”</w:t>
      </w:r>
      <w:r w:rsidRPr="0056466C">
        <w:rPr>
          <w:rFonts w:cs="Tahoma"/>
        </w:rPr>
        <w:t>.</w:t>
      </w:r>
    </w:p>
    <w:p w14:paraId="16343A52" w14:textId="50431C5B" w:rsidR="0056466C" w:rsidRPr="0056466C" w:rsidRDefault="0056466C" w:rsidP="0056466C">
      <w:pPr>
        <w:pStyle w:val="Prrafodelista"/>
        <w:spacing w:after="0" w:line="360" w:lineRule="auto"/>
        <w:ind w:left="426"/>
        <w:rPr>
          <w:rFonts w:cs="Tahoma"/>
        </w:rPr>
      </w:pPr>
      <w:r w:rsidRPr="0056466C">
        <w:rPr>
          <w:rFonts w:cs="Tahoma"/>
        </w:rPr>
        <w:t>3.</w:t>
      </w:r>
      <w:r w:rsidRPr="0056466C">
        <w:rPr>
          <w:rFonts w:cs="Tahoma"/>
        </w:rPr>
        <w:tab/>
      </w:r>
      <w:r w:rsidR="00751585">
        <w:rPr>
          <w:rFonts w:cs="Tahoma"/>
        </w:rPr>
        <w:t>Monto total erogado</w:t>
      </w:r>
      <w:r w:rsidRPr="0056466C">
        <w:rPr>
          <w:rFonts w:cs="Tahoma"/>
        </w:rPr>
        <w:t xml:space="preserve"> en imagen y en medios relacionados con el Parque Alameda.</w:t>
      </w:r>
    </w:p>
    <w:p w14:paraId="6CAE13E6" w14:textId="2B6FA9AC" w:rsidR="0056466C" w:rsidRPr="0056466C" w:rsidRDefault="004A677E" w:rsidP="0056466C">
      <w:pPr>
        <w:pStyle w:val="Prrafodelista"/>
        <w:spacing w:after="0" w:line="360" w:lineRule="auto"/>
        <w:ind w:left="426"/>
        <w:rPr>
          <w:rFonts w:cs="Tahoma"/>
        </w:rPr>
      </w:pPr>
      <w:r>
        <w:rPr>
          <w:rFonts w:cs="Tahoma"/>
        </w:rPr>
        <w:t>4.</w:t>
      </w:r>
      <w:r>
        <w:rPr>
          <w:rFonts w:cs="Tahoma"/>
        </w:rPr>
        <w:tab/>
      </w:r>
      <w:r w:rsidR="00751585">
        <w:rPr>
          <w:rFonts w:cs="Tahoma"/>
        </w:rPr>
        <w:t>I</w:t>
      </w:r>
      <w:r>
        <w:rPr>
          <w:rFonts w:cs="Tahoma"/>
        </w:rPr>
        <w:t xml:space="preserve">nforme de los ingresos propios, al grado de desagregación </w:t>
      </w:r>
      <w:r w:rsidR="00751585">
        <w:rPr>
          <w:rFonts w:cs="Tahoma"/>
        </w:rPr>
        <w:t>que obre en sus archivos</w:t>
      </w:r>
      <w:r>
        <w:rPr>
          <w:rFonts w:cs="Tahoma"/>
        </w:rPr>
        <w:t>.</w:t>
      </w:r>
    </w:p>
    <w:p w14:paraId="6D3E5161" w14:textId="1282FF2A" w:rsidR="0056466C" w:rsidRPr="0056466C" w:rsidRDefault="004A677E" w:rsidP="0056466C">
      <w:pPr>
        <w:pStyle w:val="Prrafodelista"/>
        <w:spacing w:after="0" w:line="360" w:lineRule="auto"/>
        <w:ind w:left="426"/>
        <w:rPr>
          <w:rFonts w:cs="Tahoma"/>
        </w:rPr>
      </w:pPr>
      <w:r>
        <w:rPr>
          <w:rFonts w:cs="Tahoma"/>
        </w:rPr>
        <w:t>5.</w:t>
      </w:r>
      <w:r>
        <w:rPr>
          <w:rFonts w:cs="Tahoma"/>
        </w:rPr>
        <w:tab/>
      </w:r>
      <w:r w:rsidR="00751585">
        <w:rPr>
          <w:rFonts w:cs="Tahoma"/>
        </w:rPr>
        <w:t>L</w:t>
      </w:r>
      <w:r w:rsidR="0056466C" w:rsidRPr="0056466C">
        <w:rPr>
          <w:rFonts w:cs="Tahoma"/>
        </w:rPr>
        <w:t>os docume</w:t>
      </w:r>
      <w:r>
        <w:rPr>
          <w:rFonts w:cs="Tahoma"/>
        </w:rPr>
        <w:t xml:space="preserve">ntos contables </w:t>
      </w:r>
      <w:r w:rsidR="00751585">
        <w:rPr>
          <w:rFonts w:cs="Tahoma"/>
        </w:rPr>
        <w:t>generado y emitidos por la Tesorería Municipal</w:t>
      </w:r>
      <w:r>
        <w:rPr>
          <w:rFonts w:cs="Tahoma"/>
        </w:rPr>
        <w:t>.</w:t>
      </w:r>
    </w:p>
    <w:p w14:paraId="336563A0" w14:textId="23F0ED6D" w:rsidR="00751585" w:rsidRDefault="0056466C" w:rsidP="000D159D">
      <w:pPr>
        <w:pStyle w:val="Prrafodelista"/>
        <w:spacing w:after="0" w:line="360" w:lineRule="auto"/>
        <w:ind w:left="426"/>
        <w:rPr>
          <w:rFonts w:cs="Tahoma"/>
        </w:rPr>
      </w:pPr>
      <w:r w:rsidRPr="0056466C">
        <w:rPr>
          <w:rFonts w:cs="Tahoma"/>
        </w:rPr>
        <w:t>6.</w:t>
      </w:r>
      <w:r w:rsidRPr="0056466C">
        <w:rPr>
          <w:rFonts w:cs="Tahoma"/>
        </w:rPr>
        <w:tab/>
      </w:r>
      <w:r w:rsidR="004A677E" w:rsidRPr="004A677E">
        <w:rPr>
          <w:rFonts w:cs="Tahoma"/>
        </w:rPr>
        <w:t>El Acuerdo emitido por el Comité de Transparencia, en donde de manera fundada y motivada, confirme, la clasificación</w:t>
      </w:r>
      <w:r w:rsidR="00751585" w:rsidRPr="00751585">
        <w:rPr>
          <w:rFonts w:cs="Tahoma"/>
        </w:rPr>
        <w:t xml:space="preserve"> </w:t>
      </w:r>
      <w:r w:rsidR="00751585" w:rsidRPr="004A677E">
        <w:rPr>
          <w:rFonts w:cs="Tahoma"/>
        </w:rPr>
        <w:t>de conformidad con los artículos 49, fracción II, 132, fracción II, 143, fracción II, y 149 de la Ley de Transparencia y Acceso a la Información Pública del Estado de México y Municipios</w:t>
      </w:r>
      <w:r w:rsidR="00751585">
        <w:rPr>
          <w:rFonts w:cs="Tahoma"/>
        </w:rPr>
        <w:t>, de lo siguiente:</w:t>
      </w:r>
    </w:p>
    <w:p w14:paraId="2E67F076" w14:textId="7523AF0E" w:rsidR="00751585" w:rsidRDefault="00751585" w:rsidP="00751585">
      <w:pPr>
        <w:pStyle w:val="Prrafodelista"/>
        <w:numPr>
          <w:ilvl w:val="0"/>
          <w:numId w:val="27"/>
        </w:numPr>
        <w:spacing w:after="0" w:line="360" w:lineRule="auto"/>
        <w:rPr>
          <w:rFonts w:cs="Tahoma"/>
        </w:rPr>
      </w:pPr>
      <w:r>
        <w:rPr>
          <w:rFonts w:cs="Tahoma"/>
        </w:rPr>
        <w:t>L</w:t>
      </w:r>
      <w:r w:rsidR="004A677E" w:rsidRPr="004A677E">
        <w:rPr>
          <w:rFonts w:cs="Tahoma"/>
        </w:rPr>
        <w:t xml:space="preserve">os recibos de pago de impuesto predial </w:t>
      </w:r>
      <w:r>
        <w:rPr>
          <w:rFonts w:cs="Tahoma"/>
        </w:rPr>
        <w:t>de inmuebles particulares, y</w:t>
      </w:r>
    </w:p>
    <w:p w14:paraId="73585001" w14:textId="0DDE2E87" w:rsidR="0056466C" w:rsidRDefault="00751585" w:rsidP="00751585">
      <w:pPr>
        <w:pStyle w:val="Prrafodelista"/>
        <w:numPr>
          <w:ilvl w:val="0"/>
          <w:numId w:val="27"/>
        </w:numPr>
        <w:spacing w:after="0" w:line="360" w:lineRule="auto"/>
        <w:rPr>
          <w:rFonts w:cs="Tahoma"/>
        </w:rPr>
      </w:pPr>
      <w:r>
        <w:rPr>
          <w:rFonts w:cs="Tahoma"/>
        </w:rPr>
        <w:t xml:space="preserve">Los datos testados en su caso, en los documentos que den cuenta de los numerales 1 a 6. </w:t>
      </w:r>
      <w:r w:rsidR="00231B53">
        <w:rPr>
          <w:rFonts w:cs="Tahoma"/>
        </w:rPr>
        <w:t xml:space="preserve"> </w:t>
      </w:r>
    </w:p>
    <w:p w14:paraId="0DB66C19" w14:textId="77777777" w:rsidR="00751585" w:rsidRDefault="00751585" w:rsidP="00751585">
      <w:pPr>
        <w:spacing w:after="0" w:line="360" w:lineRule="auto"/>
        <w:rPr>
          <w:rFonts w:cs="Tahoma"/>
        </w:rPr>
      </w:pPr>
    </w:p>
    <w:p w14:paraId="65A86502" w14:textId="0B7F8BB0" w:rsidR="00751585" w:rsidRDefault="00012F56" w:rsidP="00751585">
      <w:pPr>
        <w:spacing w:after="0" w:line="360" w:lineRule="auto"/>
        <w:rPr>
          <w:rFonts w:cs="Tahoma"/>
        </w:rPr>
      </w:pPr>
      <w:r w:rsidRPr="00627DEC">
        <w:rPr>
          <w:rFonts w:cs="Tahoma"/>
        </w:rPr>
        <w:t>En relación con el punto1, en</w:t>
      </w:r>
      <w:r w:rsidR="00751585" w:rsidRPr="00627DEC">
        <w:rPr>
          <w:rFonts w:cs="Tahoma"/>
        </w:rPr>
        <w:t xml:space="preserve"> el caso de que durante el periodo solicitado, no haya adquirido unidades, deberá hacerlo del conocimiento de la parte Recurrente de manera clara y precisa.</w:t>
      </w:r>
    </w:p>
    <w:p w14:paraId="453A0618" w14:textId="77777777" w:rsidR="00751585" w:rsidRDefault="00751585" w:rsidP="00751585">
      <w:pPr>
        <w:spacing w:after="0" w:line="360" w:lineRule="auto"/>
        <w:rPr>
          <w:rFonts w:cs="Tahoma"/>
        </w:rPr>
      </w:pPr>
    </w:p>
    <w:p w14:paraId="78F67D89" w14:textId="77777777" w:rsidR="006178F7" w:rsidRDefault="006178F7" w:rsidP="000D159D">
      <w:pPr>
        <w:spacing w:after="0" w:line="360" w:lineRule="auto"/>
        <w:rPr>
          <w:rFonts w:cs="Tahoma"/>
        </w:rPr>
      </w:pPr>
      <w:r>
        <w:rPr>
          <w:rFonts w:cs="Tahoma"/>
          <w:b/>
        </w:rPr>
        <w:t>TERCERO. NOTIFÍQUESE</w:t>
      </w:r>
      <w:r>
        <w:rPr>
          <w:rFonts w:cs="Tahoma"/>
        </w:rPr>
        <w:t xml:space="preserve">  </w:t>
      </w:r>
      <w:r>
        <w:rPr>
          <w:rFonts w:cs="Tahoma"/>
          <w:b/>
        </w:rPr>
        <w:t>VIA SAIMEX</w:t>
      </w:r>
      <w:r>
        <w:rPr>
          <w:rFonts w:cs="Tahoma"/>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rPr>
          <w:rFonts w:cs="Tahoma"/>
        </w:rPr>
        <w:lastRenderedPageBreak/>
        <w:t>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4B0F7AB" w14:textId="77777777" w:rsidR="000D159D" w:rsidRDefault="000D159D" w:rsidP="000D159D">
      <w:pPr>
        <w:spacing w:after="0" w:line="360" w:lineRule="auto"/>
        <w:rPr>
          <w:rFonts w:cs="Tahoma"/>
        </w:rPr>
      </w:pPr>
    </w:p>
    <w:p w14:paraId="233AEAFB" w14:textId="77777777" w:rsidR="006178F7" w:rsidRDefault="006178F7" w:rsidP="000D159D">
      <w:pPr>
        <w:spacing w:after="0" w:line="360" w:lineRule="auto"/>
        <w:rPr>
          <w:rFonts w:cs="Tahoma"/>
        </w:rPr>
      </w:pPr>
      <w:r>
        <w:rPr>
          <w:rFonts w:cs="Tahoma"/>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1948EEA" w14:textId="77777777" w:rsidR="000D159D" w:rsidRDefault="000D159D" w:rsidP="000D159D">
      <w:pPr>
        <w:spacing w:after="0" w:line="360" w:lineRule="auto"/>
        <w:rPr>
          <w:rFonts w:cs="Tahoma"/>
        </w:rPr>
      </w:pPr>
    </w:p>
    <w:p w14:paraId="26555C8D" w14:textId="77777777" w:rsidR="006178F7" w:rsidRDefault="006178F7" w:rsidP="000D159D">
      <w:pPr>
        <w:spacing w:after="0" w:line="360" w:lineRule="auto"/>
        <w:rPr>
          <w:rFonts w:cs="Tahoma"/>
        </w:rPr>
      </w:pPr>
      <w:r>
        <w:rPr>
          <w:rFonts w:cs="Tahoma"/>
          <w:b/>
        </w:rPr>
        <w:t>CUARTO. NOTIFÍQUESE</w:t>
      </w:r>
      <w:r>
        <w:rPr>
          <w:rFonts w:cs="Tahoma"/>
        </w:rPr>
        <w:t xml:space="preserve"> </w:t>
      </w:r>
      <w:r>
        <w:rPr>
          <w:rFonts w:cs="Tahoma"/>
          <w:b/>
        </w:rPr>
        <w:t>VÍA SAIMEX</w:t>
      </w:r>
      <w:r>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o Recurso de Inconformidad de acuerdo a lo señalado en los artículos 159 y 160, fracción I, de la Ley General de Transparencia y Acceso a la Información Pública.</w:t>
      </w:r>
    </w:p>
    <w:p w14:paraId="536CDC28" w14:textId="77777777" w:rsidR="000D159D" w:rsidRDefault="000D159D" w:rsidP="000D159D">
      <w:pPr>
        <w:spacing w:after="0" w:line="360" w:lineRule="auto"/>
        <w:rPr>
          <w:rFonts w:cs="Tahoma"/>
        </w:rPr>
      </w:pPr>
    </w:p>
    <w:p w14:paraId="695DE495" w14:textId="1151A628" w:rsidR="00A05EF7" w:rsidRDefault="00DC0367" w:rsidP="000D159D">
      <w:pPr>
        <w:spacing w:after="0" w:line="360" w:lineRule="auto"/>
        <w:rPr>
          <w:color w:val="000000"/>
        </w:rPr>
      </w:pPr>
      <w:r>
        <w:rPr>
          <w:color w:val="000000"/>
        </w:rPr>
        <w:t>ASÍ LO RESUELVE, POR </w:t>
      </w:r>
      <w:r>
        <w:rPr>
          <w:b/>
          <w:color w:val="000000"/>
        </w:rPr>
        <w:t>UNANIMIDAD</w:t>
      </w:r>
      <w:r>
        <w:rPr>
          <w:color w:val="000000"/>
        </w:rPr>
        <w:t> DE VOTOS EL PLENO DEL INSTITUTO DE TRANSPARENCIA, ACCESO A LA INFORMACIÓN PÚBLICA Y PROTECCIÓN DE DATOS PERSONALES DEL ESTADO DE MÉXICO Y MUNICIPIOS, CONFORMADO POR LOS COMISIONADOS JOSÉ MARTÍNEZ VILCHIS, MARÍA DEL ROSARIO MEJÍA AYALA</w:t>
      </w:r>
      <w:r w:rsidR="00627DEC">
        <w:rPr>
          <w:color w:val="000000"/>
        </w:rPr>
        <w:t xml:space="preserve"> (AUSENCIA JUSTIFICADA)</w:t>
      </w:r>
      <w:r>
        <w:rPr>
          <w:color w:val="000000"/>
        </w:rPr>
        <w:t xml:space="preserve">, SHARON CRISTINA MORALES MARTÍNEZ, LUIS GUSTAVO PARRA NORIEGA </w:t>
      </w:r>
      <w:r w:rsidR="00FB27AD">
        <w:rPr>
          <w:color w:val="000000"/>
        </w:rPr>
        <w:t>CON VOTO PARTICULAR</w:t>
      </w:r>
      <w:r w:rsidR="00627DEC">
        <w:rPr>
          <w:color w:val="000000"/>
        </w:rPr>
        <w:t xml:space="preserve"> </w:t>
      </w:r>
      <w:r>
        <w:rPr>
          <w:color w:val="000000"/>
        </w:rPr>
        <w:t>Y GUADALUPE RAMÍREZ PEÑA</w:t>
      </w:r>
      <w:r w:rsidR="00627DEC">
        <w:rPr>
          <w:color w:val="000000"/>
        </w:rPr>
        <w:t xml:space="preserve"> </w:t>
      </w:r>
      <w:r w:rsidR="00FB27AD">
        <w:rPr>
          <w:color w:val="000000"/>
        </w:rPr>
        <w:t>CON VOTO PARTICULAR</w:t>
      </w:r>
      <w:r>
        <w:rPr>
          <w:color w:val="000000"/>
        </w:rPr>
        <w:t xml:space="preserve">, EN LA </w:t>
      </w:r>
      <w:r w:rsidR="00231B53">
        <w:rPr>
          <w:color w:val="000000"/>
        </w:rPr>
        <w:t>TERCERA</w:t>
      </w:r>
      <w:r w:rsidR="00D07552">
        <w:rPr>
          <w:color w:val="000000"/>
        </w:rPr>
        <w:t xml:space="preserve"> SESIÓN</w:t>
      </w:r>
      <w:r>
        <w:rPr>
          <w:color w:val="000000"/>
        </w:rPr>
        <w:t xml:space="preserve"> ORDINARIA, CELEBRADA EL </w:t>
      </w:r>
      <w:r w:rsidR="00231B53">
        <w:rPr>
          <w:color w:val="000000"/>
        </w:rPr>
        <w:t>VEINTIOCHO DE ENERO DE DOS MIL VEINTISÉIS</w:t>
      </w:r>
      <w:r>
        <w:rPr>
          <w:color w:val="000000"/>
        </w:rPr>
        <w:t>, ANTE EL SECRETARIO TÉCNICO DEL PLENO, ALEXIS TAPIA RAMÍREZ.</w:t>
      </w:r>
    </w:p>
    <w:p w14:paraId="5217190C" w14:textId="77777777" w:rsidR="00A05EF7" w:rsidRDefault="00A05EF7" w:rsidP="000D159D">
      <w:pPr>
        <w:spacing w:after="0" w:line="360" w:lineRule="auto"/>
        <w:rPr>
          <w:color w:val="FF0000"/>
        </w:rPr>
      </w:pPr>
    </w:p>
    <w:p w14:paraId="5B28B0EF" w14:textId="77777777" w:rsidR="00A05EF7" w:rsidRDefault="00A05EF7" w:rsidP="000D159D">
      <w:pPr>
        <w:spacing w:after="0" w:line="360" w:lineRule="auto"/>
        <w:rPr>
          <w:color w:val="FF0000"/>
        </w:rPr>
      </w:pPr>
    </w:p>
    <w:p w14:paraId="431896EB" w14:textId="77777777" w:rsidR="00A05EF7" w:rsidRDefault="00A05EF7" w:rsidP="000D159D">
      <w:pPr>
        <w:spacing w:after="0" w:line="360" w:lineRule="auto"/>
        <w:rPr>
          <w:color w:val="FF0000"/>
        </w:rPr>
      </w:pPr>
    </w:p>
    <w:p w14:paraId="216283E6" w14:textId="77777777" w:rsidR="00A05EF7" w:rsidRDefault="00A05EF7" w:rsidP="000D159D">
      <w:pPr>
        <w:spacing w:after="0" w:line="360" w:lineRule="auto"/>
        <w:rPr>
          <w:color w:val="FF0000"/>
        </w:rPr>
      </w:pPr>
    </w:p>
    <w:p w14:paraId="5B6ACFD1" w14:textId="77777777" w:rsidR="00A05EF7" w:rsidRDefault="00A05EF7" w:rsidP="000D159D">
      <w:pPr>
        <w:spacing w:after="0" w:line="360" w:lineRule="auto"/>
        <w:rPr>
          <w:color w:val="FF0000"/>
        </w:rPr>
      </w:pPr>
    </w:p>
    <w:p w14:paraId="2BB366C9" w14:textId="77777777" w:rsidR="00A05EF7" w:rsidRDefault="00A05EF7" w:rsidP="000D159D">
      <w:pPr>
        <w:spacing w:after="0" w:line="360" w:lineRule="auto"/>
        <w:rPr>
          <w:color w:val="FF0000"/>
        </w:rPr>
      </w:pPr>
    </w:p>
    <w:p w14:paraId="1C7AE90A" w14:textId="77777777" w:rsidR="00A05EF7" w:rsidRDefault="00A05EF7" w:rsidP="000D159D">
      <w:pPr>
        <w:spacing w:after="0" w:line="360" w:lineRule="auto"/>
        <w:rPr>
          <w:color w:val="FF0000"/>
        </w:rPr>
      </w:pPr>
      <w:bookmarkStart w:id="6" w:name="_heading=h.8uyyf9wqafiw" w:colFirst="0" w:colLast="0"/>
      <w:bookmarkEnd w:id="6"/>
    </w:p>
    <w:p w14:paraId="324AEB11" w14:textId="77777777" w:rsidR="00A05EF7" w:rsidRDefault="00A05EF7" w:rsidP="000D159D">
      <w:pPr>
        <w:spacing w:after="0" w:line="360" w:lineRule="auto"/>
        <w:rPr>
          <w:color w:val="FF0000"/>
        </w:rPr>
      </w:pPr>
    </w:p>
    <w:p w14:paraId="7F28BB1F" w14:textId="77777777" w:rsidR="00A05EF7" w:rsidRDefault="00A05EF7" w:rsidP="000D159D">
      <w:pPr>
        <w:spacing w:after="0" w:line="360" w:lineRule="auto"/>
        <w:rPr>
          <w:color w:val="FF0000"/>
        </w:rPr>
      </w:pPr>
    </w:p>
    <w:p w14:paraId="589F8D32" w14:textId="77777777" w:rsidR="00A05EF7" w:rsidRDefault="00A05EF7" w:rsidP="000D159D">
      <w:pPr>
        <w:spacing w:after="0" w:line="360" w:lineRule="auto"/>
        <w:rPr>
          <w:color w:val="FF0000"/>
        </w:rPr>
      </w:pPr>
    </w:p>
    <w:p w14:paraId="7BF89798" w14:textId="77777777" w:rsidR="00A05EF7" w:rsidRDefault="00A05EF7" w:rsidP="000D159D">
      <w:pPr>
        <w:spacing w:after="0" w:line="360" w:lineRule="auto"/>
        <w:rPr>
          <w:color w:val="FF0000"/>
        </w:rPr>
      </w:pPr>
    </w:p>
    <w:p w14:paraId="0ADC99A8" w14:textId="77777777" w:rsidR="00A05EF7" w:rsidRDefault="00A05EF7" w:rsidP="000D159D">
      <w:pPr>
        <w:spacing w:after="0" w:line="360" w:lineRule="auto"/>
        <w:rPr>
          <w:color w:val="FF0000"/>
        </w:rPr>
      </w:pPr>
    </w:p>
    <w:p w14:paraId="4BFF8A30" w14:textId="77777777" w:rsidR="00A05EF7" w:rsidRDefault="00A05EF7" w:rsidP="000D159D">
      <w:pPr>
        <w:spacing w:after="0" w:line="360" w:lineRule="auto"/>
        <w:rPr>
          <w:color w:val="FF0000"/>
        </w:rPr>
      </w:pPr>
    </w:p>
    <w:p w14:paraId="25652A35" w14:textId="77777777" w:rsidR="00A05EF7" w:rsidRDefault="00A05EF7" w:rsidP="000D159D">
      <w:pPr>
        <w:spacing w:after="0" w:line="360" w:lineRule="auto"/>
        <w:rPr>
          <w:color w:val="FF0000"/>
        </w:rPr>
      </w:pPr>
    </w:p>
    <w:p w14:paraId="3510F3C5" w14:textId="77777777" w:rsidR="00A05EF7" w:rsidRDefault="00A05EF7" w:rsidP="000D159D">
      <w:pPr>
        <w:spacing w:after="0" w:line="360" w:lineRule="auto"/>
        <w:rPr>
          <w:color w:val="FF0000"/>
        </w:rPr>
      </w:pPr>
    </w:p>
    <w:p w14:paraId="66648F1A" w14:textId="77777777" w:rsidR="00A05EF7" w:rsidRDefault="00A05EF7" w:rsidP="000D159D">
      <w:pPr>
        <w:spacing w:after="0" w:line="360" w:lineRule="auto"/>
        <w:rPr>
          <w:color w:val="FF0000"/>
        </w:rPr>
      </w:pPr>
    </w:p>
    <w:p w14:paraId="3AD2BDAD" w14:textId="77777777" w:rsidR="00A05EF7" w:rsidRDefault="00A05EF7" w:rsidP="000D159D">
      <w:pPr>
        <w:spacing w:after="0" w:line="360" w:lineRule="auto"/>
        <w:rPr>
          <w:color w:val="FF0000"/>
        </w:rPr>
      </w:pPr>
    </w:p>
    <w:p w14:paraId="41C35889" w14:textId="77777777" w:rsidR="00A05EF7" w:rsidRDefault="00A05EF7" w:rsidP="000D159D">
      <w:pPr>
        <w:spacing w:after="0" w:line="360" w:lineRule="auto"/>
        <w:rPr>
          <w:color w:val="FF0000"/>
        </w:rPr>
      </w:pPr>
    </w:p>
    <w:p w14:paraId="7E284C91" w14:textId="77777777" w:rsidR="00A05EF7" w:rsidRDefault="00A05EF7" w:rsidP="000D159D">
      <w:pPr>
        <w:spacing w:after="0" w:line="360" w:lineRule="auto"/>
        <w:rPr>
          <w:color w:val="FF0000"/>
        </w:rPr>
      </w:pPr>
    </w:p>
    <w:p w14:paraId="6B0E5DD8" w14:textId="77777777" w:rsidR="00A05EF7" w:rsidRDefault="00A05EF7" w:rsidP="000D159D">
      <w:pPr>
        <w:spacing w:after="0" w:line="360" w:lineRule="auto"/>
        <w:rPr>
          <w:color w:val="FF0000"/>
        </w:rPr>
      </w:pPr>
    </w:p>
    <w:p w14:paraId="21331B63" w14:textId="77777777" w:rsidR="00A05EF7" w:rsidRDefault="00A05EF7" w:rsidP="000D159D">
      <w:pPr>
        <w:spacing w:after="0" w:line="360" w:lineRule="auto"/>
        <w:rPr>
          <w:color w:val="FF0000"/>
        </w:rPr>
      </w:pPr>
    </w:p>
    <w:p w14:paraId="40AE5871" w14:textId="77777777" w:rsidR="00A05EF7" w:rsidRDefault="00A05EF7" w:rsidP="000D159D">
      <w:pPr>
        <w:spacing w:after="0" w:line="360" w:lineRule="auto"/>
        <w:rPr>
          <w:color w:val="FF0000"/>
        </w:rPr>
      </w:pPr>
    </w:p>
    <w:p w14:paraId="7B83B8B8" w14:textId="77777777" w:rsidR="00A05EF7" w:rsidRDefault="00A05EF7" w:rsidP="000D159D">
      <w:pPr>
        <w:spacing w:after="0" w:line="360" w:lineRule="auto"/>
        <w:rPr>
          <w:color w:val="FF0000"/>
        </w:rPr>
      </w:pPr>
    </w:p>
    <w:p w14:paraId="07526A9A" w14:textId="77777777" w:rsidR="00A05EF7" w:rsidRDefault="00A05EF7" w:rsidP="000D159D">
      <w:pPr>
        <w:spacing w:after="0" w:line="360" w:lineRule="auto"/>
        <w:rPr>
          <w:color w:val="FF0000"/>
        </w:rPr>
      </w:pPr>
    </w:p>
    <w:p w14:paraId="7FD03DE1" w14:textId="77777777" w:rsidR="00A05EF7" w:rsidRDefault="00A05EF7" w:rsidP="000D159D">
      <w:pPr>
        <w:spacing w:after="0" w:line="360" w:lineRule="auto"/>
        <w:jc w:val="left"/>
        <w:rPr>
          <w:color w:val="FF0000"/>
        </w:rPr>
      </w:pPr>
    </w:p>
    <w:sectPr w:rsidR="00A05EF7">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9D9C0" w14:textId="77777777" w:rsidR="00657FAC" w:rsidRDefault="00657FAC">
      <w:pPr>
        <w:spacing w:after="0" w:line="240" w:lineRule="auto"/>
      </w:pPr>
      <w:r>
        <w:separator/>
      </w:r>
    </w:p>
  </w:endnote>
  <w:endnote w:type="continuationSeparator" w:id="0">
    <w:p w14:paraId="1B7F46A4" w14:textId="77777777" w:rsidR="00657FAC" w:rsidRDefault="00657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780F38DE-2A5A-4972-B083-C4E13658943E}"/>
    <w:embedBold r:id="rId2" w:fontKey="{592D99ED-4E35-4BDB-AB0A-EE589A9E36B9}"/>
    <w:embedItalic r:id="rId3" w:fontKey="{CCF89276-C62D-44F5-A4DB-2A941E3D7F1B}"/>
    <w:embedBoldItalic r:id="rId4" w:fontKey="{68D157FC-1083-4A81-A9C5-83BDB363C491}"/>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1BA54EFD-B65D-4DCC-BEC2-AFCC9B09C57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6" w:fontKey="{D1B3AC07-627F-4677-87BB-880DB9668F36}"/>
    <w:embedBold r:id="rId7" w:fontKey="{4C2463DC-95D8-4035-9F4D-880B63AA5564}"/>
    <w:embedBoldItalic r:id="rId8" w:fontKey="{216783EE-3FBB-4AAF-89A3-888C9B1FBBC0}"/>
  </w:font>
  <w:font w:name="Calibri">
    <w:panose1 w:val="020F0502020204030204"/>
    <w:charset w:val="00"/>
    <w:family w:val="swiss"/>
    <w:pitch w:val="variable"/>
    <w:sig w:usb0="E4002EFF" w:usb1="C200247B" w:usb2="00000009" w:usb3="00000000" w:csb0="000001FF" w:csb1="00000000"/>
    <w:embedRegular r:id="rId9" w:fontKey="{D6CF7771-64E2-455F-92AF-51B5962B4F8F}"/>
    <w:embedBold r:id="rId10" w:fontKey="{67731612-C048-4708-B9F7-FF1E8550C754}"/>
    <w:embedItalic r:id="rId11" w:fontKey="{24A0241B-3BFD-4A69-A6BF-7F66FE242AD0}"/>
    <w:embedBoldItalic r:id="rId12" w:fontKey="{5A787FBD-7098-4673-B5C7-55765A978B44}"/>
  </w:font>
  <w:font w:name="Calibri Light">
    <w:panose1 w:val="020F0302020204030204"/>
    <w:charset w:val="00"/>
    <w:family w:val="swiss"/>
    <w:pitch w:val="variable"/>
    <w:sig w:usb0="E4002EFF" w:usb1="C200247B" w:usb2="00000009" w:usb3="00000000" w:csb0="000001FF" w:csb1="00000000"/>
    <w:embedRegular r:id="rId13" w:fontKey="{56C3A8A7-CF14-4135-8892-95616E8EFBE5}"/>
  </w:font>
  <w:font w:name="Georgia">
    <w:panose1 w:val="02040502050405020303"/>
    <w:charset w:val="00"/>
    <w:family w:val="roman"/>
    <w:pitch w:val="variable"/>
    <w:sig w:usb0="00000287" w:usb1="00000000" w:usb2="00000000" w:usb3="00000000" w:csb0="0000009F" w:csb1="00000000"/>
    <w:embedRegular r:id="rId14" w:fontKey="{E8ACC37E-1B57-497F-9F77-A6FB7FD444F6}"/>
    <w:embedItalic r:id="rId15" w:fontKey="{9459D007-8175-4F91-9AF4-A90F39625B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2E336" w14:textId="77777777" w:rsidR="00D07200" w:rsidRDefault="00D0720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670C7">
      <w:rPr>
        <w:b/>
        <w:noProof/>
        <w:color w:val="000000"/>
        <w:sz w:val="24"/>
        <w:szCs w:val="24"/>
      </w:rPr>
      <w:t>36</w:t>
    </w:r>
    <w:r>
      <w:rPr>
        <w:b/>
        <w:color w:val="000000"/>
        <w:sz w:val="24"/>
        <w:szCs w:val="24"/>
      </w:rPr>
      <w:fldChar w:fldCharType="end"/>
    </w:r>
  </w:p>
  <w:p w14:paraId="00A35C19" w14:textId="77777777" w:rsidR="00D07200" w:rsidRDefault="00D0720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8B1C8" w14:textId="50635B0A" w:rsidR="00D07200" w:rsidRDefault="00D0720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44DED">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44DED">
      <w:rPr>
        <w:b/>
        <w:noProof/>
        <w:color w:val="000000"/>
        <w:sz w:val="24"/>
        <w:szCs w:val="24"/>
      </w:rPr>
      <w:t>36</w:t>
    </w:r>
    <w:r>
      <w:rPr>
        <w:b/>
        <w:color w:val="000000"/>
        <w:sz w:val="24"/>
        <w:szCs w:val="24"/>
      </w:rPr>
      <w:fldChar w:fldCharType="end"/>
    </w:r>
  </w:p>
  <w:p w14:paraId="773907ED" w14:textId="77777777" w:rsidR="00D07200" w:rsidRDefault="00D0720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5024F" w14:textId="77777777" w:rsidR="00D07200" w:rsidRDefault="00D0720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44DE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44DED">
      <w:rPr>
        <w:b/>
        <w:noProof/>
        <w:color w:val="000000"/>
        <w:sz w:val="24"/>
        <w:szCs w:val="24"/>
      </w:rPr>
      <w:t>36</w:t>
    </w:r>
    <w:r>
      <w:rPr>
        <w:b/>
        <w:color w:val="000000"/>
        <w:sz w:val="24"/>
        <w:szCs w:val="24"/>
      </w:rPr>
      <w:fldChar w:fldCharType="end"/>
    </w:r>
  </w:p>
  <w:p w14:paraId="33666CA3" w14:textId="77777777" w:rsidR="00D07200" w:rsidRDefault="00D0720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70456" w14:textId="77777777" w:rsidR="00657FAC" w:rsidRDefault="00657FAC">
      <w:pPr>
        <w:spacing w:after="0" w:line="240" w:lineRule="auto"/>
      </w:pPr>
      <w:r>
        <w:separator/>
      </w:r>
    </w:p>
  </w:footnote>
  <w:footnote w:type="continuationSeparator" w:id="0">
    <w:p w14:paraId="674CECA6" w14:textId="77777777" w:rsidR="00657FAC" w:rsidRDefault="00657F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3A70C" w14:textId="77777777" w:rsidR="00D07200" w:rsidRDefault="00D07200">
    <w:pPr>
      <w:widowControl w:val="0"/>
      <w:pBdr>
        <w:top w:val="nil"/>
        <w:left w:val="nil"/>
        <w:bottom w:val="nil"/>
        <w:right w:val="nil"/>
        <w:between w:val="nil"/>
      </w:pBdr>
      <w:spacing w:after="0" w:line="276" w:lineRule="auto"/>
      <w:jc w:val="left"/>
      <w:rPr>
        <w:color w:val="FF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D07200" w14:paraId="56ED1699" w14:textId="77777777">
      <w:trPr>
        <w:trHeight w:val="132"/>
      </w:trPr>
      <w:tc>
        <w:tcPr>
          <w:tcW w:w="2691" w:type="dxa"/>
        </w:tcPr>
        <w:p w14:paraId="40BC649B" w14:textId="77777777" w:rsidR="00D07200" w:rsidRDefault="00D07200">
          <w:pPr>
            <w:tabs>
              <w:tab w:val="right" w:pos="8838"/>
            </w:tabs>
            <w:ind w:right="-105"/>
            <w:rPr>
              <w:b/>
            </w:rPr>
          </w:pPr>
          <w:r>
            <w:rPr>
              <w:b/>
            </w:rPr>
            <w:t>Recurso de Revisión:</w:t>
          </w:r>
        </w:p>
      </w:tc>
      <w:tc>
        <w:tcPr>
          <w:tcW w:w="3405" w:type="dxa"/>
        </w:tcPr>
        <w:p w14:paraId="166C61B5" w14:textId="77777777" w:rsidR="00D07200" w:rsidRDefault="00D07200">
          <w:pPr>
            <w:tabs>
              <w:tab w:val="right" w:pos="8838"/>
            </w:tabs>
            <w:ind w:left="-28" w:right="-32"/>
          </w:pPr>
          <w:r>
            <w:t>03846/INFOEM/IP/RR/2020</w:t>
          </w:r>
        </w:p>
      </w:tc>
    </w:tr>
    <w:tr w:rsidR="00D07200" w14:paraId="7A7445FC" w14:textId="77777777">
      <w:trPr>
        <w:trHeight w:val="261"/>
      </w:trPr>
      <w:tc>
        <w:tcPr>
          <w:tcW w:w="2691" w:type="dxa"/>
        </w:tcPr>
        <w:p w14:paraId="6088CE1C" w14:textId="77777777" w:rsidR="00D07200" w:rsidRDefault="00D07200">
          <w:pPr>
            <w:tabs>
              <w:tab w:val="right" w:pos="8838"/>
            </w:tabs>
            <w:ind w:right="-105"/>
            <w:rPr>
              <w:b/>
            </w:rPr>
          </w:pPr>
          <w:r>
            <w:rPr>
              <w:b/>
            </w:rPr>
            <w:t>Sujeto Obligado:</w:t>
          </w:r>
        </w:p>
      </w:tc>
      <w:tc>
        <w:tcPr>
          <w:tcW w:w="3405" w:type="dxa"/>
        </w:tcPr>
        <w:p w14:paraId="7B5802E7" w14:textId="77777777" w:rsidR="00D07200" w:rsidRDefault="00D07200">
          <w:pPr>
            <w:tabs>
              <w:tab w:val="right" w:pos="8838"/>
            </w:tabs>
            <w:ind w:right="-32"/>
          </w:pPr>
          <w:r>
            <w:t>Ayuntamiento de Temascalcingo</w:t>
          </w:r>
        </w:p>
      </w:tc>
    </w:tr>
    <w:tr w:rsidR="00D07200" w14:paraId="04FDA4E7" w14:textId="77777777">
      <w:trPr>
        <w:trHeight w:val="261"/>
      </w:trPr>
      <w:tc>
        <w:tcPr>
          <w:tcW w:w="2691" w:type="dxa"/>
        </w:tcPr>
        <w:p w14:paraId="59ADCE4E" w14:textId="77777777" w:rsidR="00D07200" w:rsidRDefault="00D07200">
          <w:pPr>
            <w:tabs>
              <w:tab w:val="right" w:pos="8838"/>
            </w:tabs>
            <w:ind w:right="-105"/>
            <w:rPr>
              <w:b/>
            </w:rPr>
          </w:pPr>
          <w:r>
            <w:rPr>
              <w:b/>
            </w:rPr>
            <w:t>Comisionado Ponente:</w:t>
          </w:r>
        </w:p>
      </w:tc>
      <w:tc>
        <w:tcPr>
          <w:tcW w:w="3405" w:type="dxa"/>
        </w:tcPr>
        <w:p w14:paraId="7BD0669E" w14:textId="77777777" w:rsidR="00D07200" w:rsidRDefault="00D07200">
          <w:pPr>
            <w:tabs>
              <w:tab w:val="right" w:pos="8838"/>
            </w:tabs>
            <w:ind w:right="-32"/>
            <w:rPr>
              <w:b/>
            </w:rPr>
          </w:pPr>
          <w:r>
            <w:t>Luis Gustavo Parra Noriega</w:t>
          </w:r>
        </w:p>
      </w:tc>
    </w:tr>
  </w:tbl>
  <w:p w14:paraId="11ABDBCE" w14:textId="77777777" w:rsidR="00D07200" w:rsidRDefault="00657FAC">
    <w:pPr>
      <w:pBdr>
        <w:top w:val="nil"/>
        <w:left w:val="nil"/>
        <w:bottom w:val="nil"/>
        <w:right w:val="nil"/>
        <w:between w:val="nil"/>
      </w:pBdr>
      <w:tabs>
        <w:tab w:val="center" w:pos="4419"/>
        <w:tab w:val="right" w:pos="8838"/>
      </w:tabs>
      <w:spacing w:after="0" w:line="240" w:lineRule="auto"/>
      <w:rPr>
        <w:color w:val="000000"/>
      </w:rPr>
    </w:pPr>
    <w:r>
      <w:rPr>
        <w:color w:val="000000"/>
      </w:rPr>
      <w:pict w14:anchorId="66DDA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D482C" w14:textId="77777777" w:rsidR="00D07200" w:rsidRDefault="00D07200">
    <w:pPr>
      <w:widowControl w:val="0"/>
      <w:pBdr>
        <w:top w:val="nil"/>
        <w:left w:val="nil"/>
        <w:bottom w:val="nil"/>
        <w:right w:val="nil"/>
        <w:between w:val="nil"/>
      </w:pBdr>
      <w:spacing w:after="0" w:line="276" w:lineRule="auto"/>
      <w:jc w:val="left"/>
      <w:rPr>
        <w:color w:val="000000"/>
      </w:rPr>
    </w:pPr>
  </w:p>
  <w:tbl>
    <w:tblPr>
      <w:tblStyle w:val="a4"/>
      <w:tblW w:w="6946"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693"/>
      <w:gridCol w:w="4253"/>
    </w:tblGrid>
    <w:tr w:rsidR="00D07200" w14:paraId="527A0B7C" w14:textId="77777777" w:rsidTr="00706825">
      <w:trPr>
        <w:trHeight w:val="181"/>
      </w:trPr>
      <w:tc>
        <w:tcPr>
          <w:tcW w:w="2693" w:type="dxa"/>
          <w:vAlign w:val="center"/>
        </w:tcPr>
        <w:p w14:paraId="21D6849F" w14:textId="77777777" w:rsidR="00D07200" w:rsidRDefault="00D07200">
          <w:pPr>
            <w:tabs>
              <w:tab w:val="right" w:pos="8838"/>
            </w:tabs>
            <w:ind w:right="-105"/>
            <w:jc w:val="left"/>
            <w:rPr>
              <w:b/>
            </w:rPr>
          </w:pPr>
          <w:r>
            <w:rPr>
              <w:b/>
            </w:rPr>
            <w:t>Recurso de Revisión:</w:t>
          </w:r>
        </w:p>
      </w:tc>
      <w:tc>
        <w:tcPr>
          <w:tcW w:w="4253" w:type="dxa"/>
        </w:tcPr>
        <w:p w14:paraId="3DAA89ED" w14:textId="79898CCC" w:rsidR="00D07200" w:rsidRDefault="00D07200">
          <w:pPr>
            <w:tabs>
              <w:tab w:val="right" w:pos="8838"/>
            </w:tabs>
            <w:ind w:left="-113" w:right="57"/>
          </w:pPr>
          <w:r w:rsidRPr="00706825">
            <w:t>04611/INFOEM/IP/RR/2025</w:t>
          </w:r>
        </w:p>
      </w:tc>
    </w:tr>
    <w:tr w:rsidR="00D07200" w14:paraId="615D5AD2" w14:textId="77777777" w:rsidTr="00706825">
      <w:trPr>
        <w:trHeight w:val="358"/>
      </w:trPr>
      <w:tc>
        <w:tcPr>
          <w:tcW w:w="2693" w:type="dxa"/>
        </w:tcPr>
        <w:p w14:paraId="2F176B57" w14:textId="77777777" w:rsidR="00D07200" w:rsidRDefault="00D07200">
          <w:pPr>
            <w:tabs>
              <w:tab w:val="right" w:pos="8838"/>
            </w:tabs>
            <w:ind w:right="-105"/>
            <w:rPr>
              <w:b/>
            </w:rPr>
          </w:pPr>
          <w:r>
            <w:rPr>
              <w:b/>
            </w:rPr>
            <w:t>Sujeto Obligado:</w:t>
          </w:r>
        </w:p>
      </w:tc>
      <w:tc>
        <w:tcPr>
          <w:tcW w:w="4253" w:type="dxa"/>
        </w:tcPr>
        <w:p w14:paraId="307DB389" w14:textId="12DFE7CF" w:rsidR="00D07200" w:rsidRDefault="00D07200">
          <w:pPr>
            <w:tabs>
              <w:tab w:val="left" w:pos="2728"/>
              <w:tab w:val="right" w:pos="8838"/>
            </w:tabs>
            <w:ind w:left="-113" w:right="-170"/>
          </w:pPr>
          <w:r>
            <w:t>Ayuntamiento de Toluca</w:t>
          </w:r>
        </w:p>
      </w:tc>
    </w:tr>
    <w:tr w:rsidR="00D07200" w14:paraId="60748156" w14:textId="77777777" w:rsidTr="00706825">
      <w:trPr>
        <w:trHeight w:val="358"/>
      </w:trPr>
      <w:tc>
        <w:tcPr>
          <w:tcW w:w="2693" w:type="dxa"/>
        </w:tcPr>
        <w:p w14:paraId="55721224" w14:textId="77777777" w:rsidR="00D07200" w:rsidRDefault="00D07200">
          <w:pPr>
            <w:tabs>
              <w:tab w:val="right" w:pos="8838"/>
            </w:tabs>
            <w:ind w:right="-105"/>
            <w:rPr>
              <w:b/>
            </w:rPr>
          </w:pPr>
          <w:r>
            <w:rPr>
              <w:b/>
            </w:rPr>
            <w:t>Comisionado Ponente:</w:t>
          </w:r>
        </w:p>
      </w:tc>
      <w:tc>
        <w:tcPr>
          <w:tcW w:w="4253" w:type="dxa"/>
        </w:tcPr>
        <w:p w14:paraId="142EBF7B" w14:textId="77777777" w:rsidR="00D07200" w:rsidRDefault="00D07200">
          <w:pPr>
            <w:tabs>
              <w:tab w:val="right" w:pos="8838"/>
            </w:tabs>
            <w:ind w:left="-113" w:right="-170"/>
            <w:rPr>
              <w:b/>
            </w:rPr>
          </w:pPr>
          <w:r>
            <w:t>Luis Gustavo Parra Noriega</w:t>
          </w:r>
        </w:p>
      </w:tc>
    </w:tr>
  </w:tbl>
  <w:p w14:paraId="7092AE29" w14:textId="77777777" w:rsidR="00D07200" w:rsidRDefault="00657FAC">
    <w:pPr>
      <w:pBdr>
        <w:top w:val="nil"/>
        <w:left w:val="nil"/>
        <w:bottom w:val="nil"/>
        <w:right w:val="nil"/>
        <w:between w:val="nil"/>
      </w:pBdr>
      <w:tabs>
        <w:tab w:val="center" w:pos="4419"/>
        <w:tab w:val="right" w:pos="8838"/>
      </w:tabs>
      <w:spacing w:after="0" w:line="240" w:lineRule="auto"/>
      <w:rPr>
        <w:color w:val="000000"/>
      </w:rPr>
    </w:pPr>
    <w:r>
      <w:rPr>
        <w:color w:val="000000"/>
      </w:rPr>
      <w:pict w14:anchorId="41147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90.6pt;margin-top:-122.0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EF404" w14:textId="77777777" w:rsidR="00D07200" w:rsidRDefault="00D07200">
    <w:pPr>
      <w:widowControl w:val="0"/>
      <w:pBdr>
        <w:top w:val="nil"/>
        <w:left w:val="nil"/>
        <w:bottom w:val="nil"/>
        <w:right w:val="nil"/>
        <w:between w:val="nil"/>
      </w:pBdr>
      <w:spacing w:after="0" w:line="276" w:lineRule="auto"/>
      <w:jc w:val="left"/>
      <w:rPr>
        <w:color w:val="000000"/>
      </w:rPr>
    </w:pPr>
  </w:p>
  <w:tbl>
    <w:tblPr>
      <w:tblStyle w:val="a5"/>
      <w:tblW w:w="6520"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453"/>
      <w:gridCol w:w="4067"/>
    </w:tblGrid>
    <w:tr w:rsidR="00D07200" w14:paraId="27B6579B" w14:textId="77777777" w:rsidTr="000D159D">
      <w:trPr>
        <w:trHeight w:val="172"/>
      </w:trPr>
      <w:tc>
        <w:tcPr>
          <w:tcW w:w="2453" w:type="dxa"/>
        </w:tcPr>
        <w:p w14:paraId="6753F93E" w14:textId="77777777" w:rsidR="00D07200" w:rsidRDefault="00D07200">
          <w:pPr>
            <w:tabs>
              <w:tab w:val="right" w:pos="8838"/>
            </w:tabs>
            <w:ind w:right="-105"/>
            <w:rPr>
              <w:b/>
            </w:rPr>
          </w:pPr>
          <w:r>
            <w:rPr>
              <w:b/>
            </w:rPr>
            <w:t>Recurso de Revisión:</w:t>
          </w:r>
        </w:p>
      </w:tc>
      <w:tc>
        <w:tcPr>
          <w:tcW w:w="4067" w:type="dxa"/>
        </w:tcPr>
        <w:p w14:paraId="1B8DBDC8" w14:textId="09DFC8F2" w:rsidR="00D07200" w:rsidRDefault="00D07200">
          <w:pPr>
            <w:tabs>
              <w:tab w:val="right" w:pos="8838"/>
            </w:tabs>
            <w:ind w:left="-113" w:right="-32"/>
          </w:pPr>
          <w:r>
            <w:t>04611/INFOEM/IP/RR/2025</w:t>
          </w:r>
        </w:p>
      </w:tc>
    </w:tr>
    <w:tr w:rsidR="00D07200" w14:paraId="3F1BCBF5" w14:textId="77777777" w:rsidTr="000D159D">
      <w:trPr>
        <w:trHeight w:val="172"/>
      </w:trPr>
      <w:tc>
        <w:tcPr>
          <w:tcW w:w="2453" w:type="dxa"/>
          <w:shd w:val="clear" w:color="auto" w:fill="auto"/>
        </w:tcPr>
        <w:p w14:paraId="194BA6C2" w14:textId="77777777" w:rsidR="00D07200" w:rsidRDefault="00D07200">
          <w:pPr>
            <w:tabs>
              <w:tab w:val="left" w:pos="1875"/>
            </w:tabs>
            <w:ind w:right="-105"/>
            <w:rPr>
              <w:b/>
            </w:rPr>
          </w:pPr>
          <w:r>
            <w:rPr>
              <w:b/>
            </w:rPr>
            <w:t>Recurrente:</w:t>
          </w:r>
          <w:r>
            <w:rPr>
              <w:b/>
            </w:rPr>
            <w:tab/>
          </w:r>
        </w:p>
      </w:tc>
      <w:tc>
        <w:tcPr>
          <w:tcW w:w="4067" w:type="dxa"/>
          <w:shd w:val="clear" w:color="auto" w:fill="auto"/>
        </w:tcPr>
        <w:p w14:paraId="064924F7" w14:textId="4AAEB6E2" w:rsidR="00D07200" w:rsidRDefault="00544DED">
          <w:pPr>
            <w:tabs>
              <w:tab w:val="right" w:pos="8838"/>
            </w:tabs>
            <w:ind w:left="-107"/>
          </w:pPr>
          <w:r w:rsidRPr="00544DED">
            <w:rPr>
              <w:highlight w:val="black"/>
            </w:rPr>
            <w:t>NNNNN</w:t>
          </w:r>
        </w:p>
      </w:tc>
    </w:tr>
    <w:tr w:rsidR="00D07200" w14:paraId="6223BDA9" w14:textId="77777777" w:rsidTr="000D159D">
      <w:trPr>
        <w:trHeight w:val="339"/>
      </w:trPr>
      <w:tc>
        <w:tcPr>
          <w:tcW w:w="2453" w:type="dxa"/>
        </w:tcPr>
        <w:p w14:paraId="286C40A2" w14:textId="77777777" w:rsidR="00D07200" w:rsidRDefault="00D07200">
          <w:pPr>
            <w:tabs>
              <w:tab w:val="right" w:pos="8838"/>
            </w:tabs>
            <w:ind w:right="-105"/>
            <w:rPr>
              <w:b/>
            </w:rPr>
          </w:pPr>
          <w:r>
            <w:rPr>
              <w:b/>
            </w:rPr>
            <w:t>Sujeto Obligado:</w:t>
          </w:r>
        </w:p>
      </w:tc>
      <w:tc>
        <w:tcPr>
          <w:tcW w:w="4067" w:type="dxa"/>
        </w:tcPr>
        <w:p w14:paraId="5BF85D64" w14:textId="65559C6B" w:rsidR="00D07200" w:rsidRDefault="00D07200">
          <w:pPr>
            <w:tabs>
              <w:tab w:val="right" w:pos="8838"/>
            </w:tabs>
            <w:ind w:left="-113" w:right="-32"/>
          </w:pPr>
          <w:r>
            <w:t>Ayuntamiento de Toluca</w:t>
          </w:r>
        </w:p>
      </w:tc>
    </w:tr>
    <w:tr w:rsidR="00D07200" w14:paraId="07FD71F8" w14:textId="77777777" w:rsidTr="000D159D">
      <w:trPr>
        <w:trHeight w:val="339"/>
      </w:trPr>
      <w:tc>
        <w:tcPr>
          <w:tcW w:w="2453" w:type="dxa"/>
        </w:tcPr>
        <w:p w14:paraId="102FF1A9" w14:textId="77777777" w:rsidR="00D07200" w:rsidRDefault="00D07200">
          <w:pPr>
            <w:tabs>
              <w:tab w:val="right" w:pos="8838"/>
            </w:tabs>
            <w:ind w:right="-105"/>
            <w:rPr>
              <w:b/>
            </w:rPr>
          </w:pPr>
          <w:r>
            <w:rPr>
              <w:b/>
            </w:rPr>
            <w:t>Comisionado Ponente:</w:t>
          </w:r>
        </w:p>
      </w:tc>
      <w:tc>
        <w:tcPr>
          <w:tcW w:w="4067" w:type="dxa"/>
        </w:tcPr>
        <w:p w14:paraId="1A569E23" w14:textId="77777777" w:rsidR="00D07200" w:rsidRDefault="00D07200">
          <w:pPr>
            <w:tabs>
              <w:tab w:val="right" w:pos="8838"/>
            </w:tabs>
            <w:ind w:left="-113" w:right="-32"/>
            <w:rPr>
              <w:b/>
            </w:rPr>
          </w:pPr>
          <w:r>
            <w:t>Luis Gustavo Parra Noriega</w:t>
          </w:r>
        </w:p>
      </w:tc>
    </w:tr>
  </w:tbl>
  <w:p w14:paraId="2109F4FD" w14:textId="77777777" w:rsidR="00D07200" w:rsidRDefault="00657FAC">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4492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3.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35A"/>
    <w:multiLevelType w:val="hybridMultilevel"/>
    <w:tmpl w:val="1982D8E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2E2582"/>
    <w:multiLevelType w:val="hybridMultilevel"/>
    <w:tmpl w:val="6A0A7DEC"/>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15:restartNumberingAfterBreak="0">
    <w:nsid w:val="0A7B2FE9"/>
    <w:multiLevelType w:val="multilevel"/>
    <w:tmpl w:val="9A309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B71DF8"/>
    <w:multiLevelType w:val="hybridMultilevel"/>
    <w:tmpl w:val="DE645B4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887A7A"/>
    <w:multiLevelType w:val="multilevel"/>
    <w:tmpl w:val="FA4CF9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EB62F0"/>
    <w:multiLevelType w:val="multilevel"/>
    <w:tmpl w:val="DF6EF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2F68B4"/>
    <w:multiLevelType w:val="hybridMultilevel"/>
    <w:tmpl w:val="A4CCAB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7D67519"/>
    <w:multiLevelType w:val="hybridMultilevel"/>
    <w:tmpl w:val="21949C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8D53A47"/>
    <w:multiLevelType w:val="multilevel"/>
    <w:tmpl w:val="FC889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4D2CC8"/>
    <w:multiLevelType w:val="multilevel"/>
    <w:tmpl w:val="7F74E5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E67BEF"/>
    <w:multiLevelType w:val="multilevel"/>
    <w:tmpl w:val="92961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852DEF"/>
    <w:multiLevelType w:val="hybridMultilevel"/>
    <w:tmpl w:val="A5C4F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2E802B6D"/>
    <w:multiLevelType w:val="hybridMultilevel"/>
    <w:tmpl w:val="42507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F62270"/>
    <w:multiLevelType w:val="hybridMultilevel"/>
    <w:tmpl w:val="917EF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F936D6"/>
    <w:multiLevelType w:val="hybridMultilevel"/>
    <w:tmpl w:val="FAB8F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8DE68E1"/>
    <w:multiLevelType w:val="multilevel"/>
    <w:tmpl w:val="AD62226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A615026"/>
    <w:multiLevelType w:val="multilevel"/>
    <w:tmpl w:val="3358FF2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50014A"/>
    <w:multiLevelType w:val="multilevel"/>
    <w:tmpl w:val="C888B7D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48D2975"/>
    <w:multiLevelType w:val="multilevel"/>
    <w:tmpl w:val="38D0E5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5A170A5"/>
    <w:multiLevelType w:val="multilevel"/>
    <w:tmpl w:val="9214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E4748DE"/>
    <w:multiLevelType w:val="multilevel"/>
    <w:tmpl w:val="83024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FA13CD"/>
    <w:multiLevelType w:val="multilevel"/>
    <w:tmpl w:val="C0F29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5"/>
  </w:num>
  <w:num w:numId="3">
    <w:abstractNumId w:val="23"/>
  </w:num>
  <w:num w:numId="4">
    <w:abstractNumId w:val="19"/>
  </w:num>
  <w:num w:numId="5">
    <w:abstractNumId w:val="21"/>
  </w:num>
  <w:num w:numId="6">
    <w:abstractNumId w:val="25"/>
  </w:num>
  <w:num w:numId="7">
    <w:abstractNumId w:val="20"/>
  </w:num>
  <w:num w:numId="8">
    <w:abstractNumId w:val="10"/>
  </w:num>
  <w:num w:numId="9">
    <w:abstractNumId w:val="6"/>
  </w:num>
  <w:num w:numId="10">
    <w:abstractNumId w:val="3"/>
  </w:num>
  <w:num w:numId="11">
    <w:abstractNumId w:val="11"/>
  </w:num>
  <w:num w:numId="12">
    <w:abstractNumId w:val="12"/>
  </w:num>
  <w:num w:numId="13">
    <w:abstractNumId w:val="22"/>
  </w:num>
  <w:num w:numId="14">
    <w:abstractNumId w:val="8"/>
  </w:num>
  <w:num w:numId="15">
    <w:abstractNumId w:val="9"/>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7"/>
  </w:num>
  <w:num w:numId="19">
    <w:abstractNumId w:val="7"/>
  </w:num>
  <w:num w:numId="20">
    <w:abstractNumId w:val="4"/>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0"/>
  </w:num>
  <w:num w:numId="24">
    <w:abstractNumId w:val="18"/>
  </w:num>
  <w:num w:numId="25">
    <w:abstractNumId w:val="16"/>
  </w:num>
  <w:num w:numId="26">
    <w:abstractNumId w:val="14"/>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EF7"/>
    <w:rsid w:val="00005400"/>
    <w:rsid w:val="00012F56"/>
    <w:rsid w:val="00023A44"/>
    <w:rsid w:val="00037808"/>
    <w:rsid w:val="00053713"/>
    <w:rsid w:val="00057A6B"/>
    <w:rsid w:val="000D159D"/>
    <w:rsid w:val="000D2C73"/>
    <w:rsid w:val="000E647D"/>
    <w:rsid w:val="00106DE9"/>
    <w:rsid w:val="00107442"/>
    <w:rsid w:val="001202BD"/>
    <w:rsid w:val="00132709"/>
    <w:rsid w:val="00163B01"/>
    <w:rsid w:val="0017129B"/>
    <w:rsid w:val="0019445F"/>
    <w:rsid w:val="001A07EA"/>
    <w:rsid w:val="001A67D1"/>
    <w:rsid w:val="001D7D4C"/>
    <w:rsid w:val="001F719A"/>
    <w:rsid w:val="00206D7D"/>
    <w:rsid w:val="0021105E"/>
    <w:rsid w:val="00231B53"/>
    <w:rsid w:val="0023513E"/>
    <w:rsid w:val="00254E5B"/>
    <w:rsid w:val="00283E52"/>
    <w:rsid w:val="00290B34"/>
    <w:rsid w:val="00291425"/>
    <w:rsid w:val="002917AB"/>
    <w:rsid w:val="0029495E"/>
    <w:rsid w:val="002B3F7B"/>
    <w:rsid w:val="002D4388"/>
    <w:rsid w:val="00305B37"/>
    <w:rsid w:val="003137A1"/>
    <w:rsid w:val="00362EC4"/>
    <w:rsid w:val="003A2225"/>
    <w:rsid w:val="003C4BC3"/>
    <w:rsid w:val="003C6C9B"/>
    <w:rsid w:val="003D1B39"/>
    <w:rsid w:val="003D3BA0"/>
    <w:rsid w:val="003F1577"/>
    <w:rsid w:val="00414336"/>
    <w:rsid w:val="004277CA"/>
    <w:rsid w:val="00443E64"/>
    <w:rsid w:val="004545F1"/>
    <w:rsid w:val="004658CB"/>
    <w:rsid w:val="004A677E"/>
    <w:rsid w:val="004C0960"/>
    <w:rsid w:val="0050644E"/>
    <w:rsid w:val="005323CA"/>
    <w:rsid w:val="00544DED"/>
    <w:rsid w:val="0055578C"/>
    <w:rsid w:val="0056466C"/>
    <w:rsid w:val="00570207"/>
    <w:rsid w:val="00570BC1"/>
    <w:rsid w:val="005A1437"/>
    <w:rsid w:val="005A6C42"/>
    <w:rsid w:val="005A7EED"/>
    <w:rsid w:val="005D4F13"/>
    <w:rsid w:val="005D75DB"/>
    <w:rsid w:val="005F398C"/>
    <w:rsid w:val="00604E75"/>
    <w:rsid w:val="006178F7"/>
    <w:rsid w:val="00627DEC"/>
    <w:rsid w:val="00631990"/>
    <w:rsid w:val="00657FAC"/>
    <w:rsid w:val="006650B8"/>
    <w:rsid w:val="0068431B"/>
    <w:rsid w:val="006B312B"/>
    <w:rsid w:val="006C4566"/>
    <w:rsid w:val="006D1154"/>
    <w:rsid w:val="006D7F72"/>
    <w:rsid w:val="00706825"/>
    <w:rsid w:val="0072078D"/>
    <w:rsid w:val="00751148"/>
    <w:rsid w:val="00751585"/>
    <w:rsid w:val="00752B1B"/>
    <w:rsid w:val="0078725B"/>
    <w:rsid w:val="007D0745"/>
    <w:rsid w:val="007D5753"/>
    <w:rsid w:val="00802D12"/>
    <w:rsid w:val="00807594"/>
    <w:rsid w:val="00844FF8"/>
    <w:rsid w:val="00853B2F"/>
    <w:rsid w:val="008922FF"/>
    <w:rsid w:val="008C62C2"/>
    <w:rsid w:val="008E1AB4"/>
    <w:rsid w:val="00911808"/>
    <w:rsid w:val="00937832"/>
    <w:rsid w:val="00945A49"/>
    <w:rsid w:val="0096706A"/>
    <w:rsid w:val="009A0A33"/>
    <w:rsid w:val="009E43D4"/>
    <w:rsid w:val="009F54B1"/>
    <w:rsid w:val="009F5B48"/>
    <w:rsid w:val="009F701C"/>
    <w:rsid w:val="00A05EF7"/>
    <w:rsid w:val="00A37C85"/>
    <w:rsid w:val="00A4232C"/>
    <w:rsid w:val="00A47559"/>
    <w:rsid w:val="00AC5D7F"/>
    <w:rsid w:val="00AC6480"/>
    <w:rsid w:val="00AE7261"/>
    <w:rsid w:val="00B36502"/>
    <w:rsid w:val="00B539AA"/>
    <w:rsid w:val="00B75B39"/>
    <w:rsid w:val="00B81EC1"/>
    <w:rsid w:val="00B82730"/>
    <w:rsid w:val="00B96C4E"/>
    <w:rsid w:val="00BA786F"/>
    <w:rsid w:val="00BF08F1"/>
    <w:rsid w:val="00C13D2D"/>
    <w:rsid w:val="00C20910"/>
    <w:rsid w:val="00C27CE3"/>
    <w:rsid w:val="00C34A58"/>
    <w:rsid w:val="00C36445"/>
    <w:rsid w:val="00C62EA4"/>
    <w:rsid w:val="00C65ADF"/>
    <w:rsid w:val="00C70E86"/>
    <w:rsid w:val="00CA7ED5"/>
    <w:rsid w:val="00CC5142"/>
    <w:rsid w:val="00CD02E0"/>
    <w:rsid w:val="00CD5503"/>
    <w:rsid w:val="00CE1CD6"/>
    <w:rsid w:val="00CE5589"/>
    <w:rsid w:val="00CF33CD"/>
    <w:rsid w:val="00CF6419"/>
    <w:rsid w:val="00D07200"/>
    <w:rsid w:val="00D07552"/>
    <w:rsid w:val="00D32F2C"/>
    <w:rsid w:val="00D6055A"/>
    <w:rsid w:val="00D82D21"/>
    <w:rsid w:val="00D9663B"/>
    <w:rsid w:val="00DA372A"/>
    <w:rsid w:val="00DC0367"/>
    <w:rsid w:val="00DD5C43"/>
    <w:rsid w:val="00DD794E"/>
    <w:rsid w:val="00DF559E"/>
    <w:rsid w:val="00E1343A"/>
    <w:rsid w:val="00E20881"/>
    <w:rsid w:val="00E3073A"/>
    <w:rsid w:val="00E65783"/>
    <w:rsid w:val="00E6645B"/>
    <w:rsid w:val="00E670C7"/>
    <w:rsid w:val="00E85F73"/>
    <w:rsid w:val="00EB4A59"/>
    <w:rsid w:val="00EF3AE8"/>
    <w:rsid w:val="00EF6C2D"/>
    <w:rsid w:val="00F229A8"/>
    <w:rsid w:val="00F232B7"/>
    <w:rsid w:val="00F35FF1"/>
    <w:rsid w:val="00F41BFE"/>
    <w:rsid w:val="00F5306F"/>
    <w:rsid w:val="00F569B5"/>
    <w:rsid w:val="00F66256"/>
    <w:rsid w:val="00F76A30"/>
    <w:rsid w:val="00FA3563"/>
    <w:rsid w:val="00FB27AD"/>
    <w:rsid w:val="00FB4F75"/>
    <w:rsid w:val="00FB5102"/>
    <w:rsid w:val="00FF60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FC04F1"/>
  <w15:docId w15:val="{281F87E8-FBC4-8745-83B0-1174069D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ES_tradnl"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443565">
      <w:bodyDiv w:val="1"/>
      <w:marLeft w:val="0"/>
      <w:marRight w:val="0"/>
      <w:marTop w:val="0"/>
      <w:marBottom w:val="0"/>
      <w:divBdr>
        <w:top w:val="none" w:sz="0" w:space="0" w:color="auto"/>
        <w:left w:val="none" w:sz="0" w:space="0" w:color="auto"/>
        <w:bottom w:val="none" w:sz="0" w:space="0" w:color="auto"/>
        <w:right w:val="none" w:sz="0" w:space="0" w:color="auto"/>
      </w:divBdr>
      <w:divsChild>
        <w:div w:id="575213480">
          <w:marLeft w:val="0"/>
          <w:marRight w:val="0"/>
          <w:marTop w:val="0"/>
          <w:marBottom w:val="0"/>
          <w:divBdr>
            <w:top w:val="none" w:sz="0" w:space="0" w:color="auto"/>
            <w:left w:val="none" w:sz="0" w:space="0" w:color="auto"/>
            <w:bottom w:val="none" w:sz="0" w:space="0" w:color="auto"/>
            <w:right w:val="none" w:sz="0" w:space="0" w:color="auto"/>
          </w:divBdr>
          <w:divsChild>
            <w:div w:id="800003758">
              <w:marLeft w:val="0"/>
              <w:marRight w:val="0"/>
              <w:marTop w:val="0"/>
              <w:marBottom w:val="0"/>
              <w:divBdr>
                <w:top w:val="none" w:sz="0" w:space="0" w:color="auto"/>
                <w:left w:val="none" w:sz="0" w:space="0" w:color="auto"/>
                <w:bottom w:val="none" w:sz="0" w:space="0" w:color="auto"/>
                <w:right w:val="none" w:sz="0" w:space="0" w:color="auto"/>
              </w:divBdr>
              <w:divsChild>
                <w:div w:id="10274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87071">
      <w:bodyDiv w:val="1"/>
      <w:marLeft w:val="0"/>
      <w:marRight w:val="0"/>
      <w:marTop w:val="0"/>
      <w:marBottom w:val="0"/>
      <w:divBdr>
        <w:top w:val="none" w:sz="0" w:space="0" w:color="auto"/>
        <w:left w:val="none" w:sz="0" w:space="0" w:color="auto"/>
        <w:bottom w:val="none" w:sz="0" w:space="0" w:color="auto"/>
        <w:right w:val="none" w:sz="0" w:space="0" w:color="auto"/>
      </w:divBdr>
      <w:divsChild>
        <w:div w:id="1030955792">
          <w:marLeft w:val="0"/>
          <w:marRight w:val="0"/>
          <w:marTop w:val="0"/>
          <w:marBottom w:val="0"/>
          <w:divBdr>
            <w:top w:val="none" w:sz="0" w:space="0" w:color="auto"/>
            <w:left w:val="none" w:sz="0" w:space="0" w:color="auto"/>
            <w:bottom w:val="none" w:sz="0" w:space="0" w:color="auto"/>
            <w:right w:val="none" w:sz="0" w:space="0" w:color="auto"/>
          </w:divBdr>
          <w:divsChild>
            <w:div w:id="1094279890">
              <w:marLeft w:val="0"/>
              <w:marRight w:val="0"/>
              <w:marTop w:val="0"/>
              <w:marBottom w:val="0"/>
              <w:divBdr>
                <w:top w:val="none" w:sz="0" w:space="0" w:color="auto"/>
                <w:left w:val="none" w:sz="0" w:space="0" w:color="auto"/>
                <w:bottom w:val="none" w:sz="0" w:space="0" w:color="auto"/>
                <w:right w:val="none" w:sz="0" w:space="0" w:color="auto"/>
              </w:divBdr>
              <w:divsChild>
                <w:div w:id="15634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GgkSHMvUFa41iDWR2mBMeJoZg==">CgMxLjAyDWguenJkYmY0b2Z5ZXYyDmgucjM3emVmOHZ0dWljMg5oLjlzYWw1dGc1ajZteTIOaC41aDJhZHhiN2E2b3EyDmgueTV3cWJwODA1bHc2Mg5oLjl2ZnAybDdqZ3M0czIOaC5keXIyd3lxdTdhMHAyDmguZXRiZGJwaHMzcjlkMg5oLnBoOXk5ODFwdmk5aTIOaC51cXNwaTZpdTdrbTUyDmgucGlsM3pnczc2MWQ5Mg5oLnJ2NjNybnlvdHgybjINaC5vODZqdDk3eGo3NDIOaC53cGRtYmx5OW92N3oyDmgubzJ5cnBsZG1jOHZ1Mg5oLjh1eXlmOXdxYWZpdzgAciExcDZTdmlqOXVnUHQzdFh0ajhlSS14MGZVWlBYR3hMZT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0BC9E8-6FFD-4204-88EF-A21350E0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8965</Words>
  <Characters>49309</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INFOEM000</cp:lastModifiedBy>
  <cp:revision>4</cp:revision>
  <cp:lastPrinted>2026-01-30T17:41:00Z</cp:lastPrinted>
  <dcterms:created xsi:type="dcterms:W3CDTF">2026-01-30T17:40:00Z</dcterms:created>
  <dcterms:modified xsi:type="dcterms:W3CDTF">2026-03-13T20:11:00Z</dcterms:modified>
</cp:coreProperties>
</file>