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032C4" w14:textId="543FB622" w:rsidR="004E7632" w:rsidRPr="00711C6E" w:rsidRDefault="004E74D8" w:rsidP="0071556D">
      <w:pPr>
        <w:shd w:val="clear" w:color="auto" w:fill="FFFFFF"/>
        <w:spacing w:after="0" w:line="360" w:lineRule="auto"/>
        <w:jc w:val="both"/>
        <w:rPr>
          <w:rFonts w:ascii="Palatino Linotype" w:hAnsi="Palatino Linotype" w:cs="Arial"/>
          <w:color w:val="000000"/>
          <w:sz w:val="24"/>
          <w:szCs w:val="24"/>
          <w:lang w:eastAsia="es-MX"/>
        </w:rPr>
      </w:pPr>
      <w:r w:rsidRPr="00711C6E">
        <w:rPr>
          <w:rFonts w:ascii="Palatino Linotype"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C3E04" w:rsidRPr="00711C6E">
        <w:rPr>
          <w:rFonts w:ascii="Palatino Linotype" w:hAnsi="Palatino Linotype" w:cs="Arial"/>
          <w:color w:val="000000"/>
          <w:sz w:val="24"/>
          <w:szCs w:val="24"/>
          <w:lang w:eastAsia="es-MX"/>
        </w:rPr>
        <w:t>veinticinco de junio de dos mil veintiséis</w:t>
      </w:r>
      <w:r w:rsidRPr="00711C6E">
        <w:rPr>
          <w:rFonts w:ascii="Palatino Linotype" w:hAnsi="Palatino Linotype" w:cs="Arial"/>
          <w:color w:val="000000"/>
          <w:sz w:val="24"/>
          <w:szCs w:val="24"/>
          <w:lang w:eastAsia="es-MX"/>
        </w:rPr>
        <w:t>.</w:t>
      </w:r>
    </w:p>
    <w:p w14:paraId="3850623C" w14:textId="77777777" w:rsidR="0087402D" w:rsidRPr="00711C6E" w:rsidRDefault="0087402D" w:rsidP="0071556D">
      <w:pPr>
        <w:shd w:val="clear" w:color="auto" w:fill="FFFFFF"/>
        <w:spacing w:after="0" w:line="360" w:lineRule="auto"/>
        <w:jc w:val="both"/>
        <w:rPr>
          <w:rFonts w:ascii="Palatino Linotype" w:hAnsi="Palatino Linotype" w:cs="Arial"/>
          <w:color w:val="000000"/>
          <w:sz w:val="24"/>
          <w:szCs w:val="24"/>
          <w:lang w:eastAsia="es-MX"/>
        </w:rPr>
      </w:pPr>
    </w:p>
    <w:p w14:paraId="6A7A03A0" w14:textId="511AB5CA" w:rsidR="004E7632" w:rsidRPr="00711C6E" w:rsidRDefault="00B93B6C" w:rsidP="0071556D">
      <w:pPr>
        <w:tabs>
          <w:tab w:val="left" w:pos="1701"/>
        </w:tabs>
        <w:spacing w:after="0" w:line="360" w:lineRule="auto"/>
        <w:jc w:val="both"/>
        <w:rPr>
          <w:rFonts w:ascii="Palatino Linotype" w:eastAsiaTheme="minorHAnsi" w:hAnsi="Palatino Linotype" w:cs="Arial"/>
          <w:sz w:val="24"/>
          <w:szCs w:val="24"/>
          <w:lang w:val="es-MX"/>
        </w:rPr>
      </w:pPr>
      <w:r w:rsidRPr="00711C6E">
        <w:rPr>
          <w:rFonts w:ascii="Palatino Linotype" w:eastAsiaTheme="minorHAnsi" w:hAnsi="Palatino Linotype" w:cs="Arial"/>
          <w:b/>
          <w:sz w:val="24"/>
          <w:szCs w:val="24"/>
          <w:lang w:val="es-MX"/>
        </w:rPr>
        <w:t>VISTOS</w:t>
      </w:r>
      <w:r w:rsidRPr="00711C6E">
        <w:rPr>
          <w:rFonts w:ascii="Palatino Linotype" w:eastAsiaTheme="minorHAnsi" w:hAnsi="Palatino Linotype" w:cs="Arial"/>
          <w:sz w:val="24"/>
          <w:szCs w:val="24"/>
          <w:lang w:val="es-MX"/>
        </w:rPr>
        <w:t xml:space="preserve"> los expedientes electrónicos formados con motivo de los recursos de revisión números </w:t>
      </w:r>
      <w:bookmarkStart w:id="0" w:name="_GoBack"/>
      <w:r w:rsidR="00D203B8" w:rsidRPr="00711C6E">
        <w:rPr>
          <w:rFonts w:ascii="Palatino Linotype" w:eastAsiaTheme="minorHAnsi" w:hAnsi="Palatino Linotype" w:cs="Arial"/>
          <w:b/>
          <w:bCs/>
          <w:sz w:val="24"/>
          <w:szCs w:val="24"/>
          <w:lang w:val="es-MX" w:eastAsia="es-MX"/>
        </w:rPr>
        <w:t>11480/INFOEM/IP/RR/2025</w:t>
      </w:r>
      <w:bookmarkEnd w:id="0"/>
      <w:r w:rsidR="00D203B8" w:rsidRPr="00711C6E">
        <w:rPr>
          <w:rFonts w:ascii="Palatino Linotype" w:eastAsiaTheme="minorHAnsi" w:hAnsi="Palatino Linotype" w:cs="Arial"/>
          <w:b/>
          <w:bCs/>
          <w:sz w:val="24"/>
          <w:szCs w:val="24"/>
          <w:lang w:val="es-MX" w:eastAsia="es-MX"/>
        </w:rPr>
        <w:t>, 11481/INFOEM/IP/RR/2025, 11482/INFOEM/IP/RR/2025, 11483/INFOEM/IP/RR/2025, 11484/INFOEM/IP/RR/2025, 11485/INFOEM/IP/RR/2025, 11486/INFOEM/IP/RR/2025, 11487/INFOEM/IP/RR/2025, 11488/INFOEM/IP/RR/2025, 11506/INFOEM/IP/RR/2025, 11517/INFOEM/IP/RR/2025, 11518/INFOEM/IP/RR/2025, 11519/INFOEM/IP/RR/2025, 11520/INFOEM/IP/RR/2025, 11521/INFOEM/IP/RR/2025, 11522/INFOEM/IP/RR/2025, 11523/INFOEM/IP/RR/2025 y 11524/INFOEM/IP/RR/2025</w:t>
      </w:r>
      <w:r w:rsidRPr="00711C6E">
        <w:rPr>
          <w:rFonts w:ascii="Palatino Linotype" w:eastAsiaTheme="minorHAnsi" w:hAnsi="Palatino Linotype" w:cs="Arial"/>
          <w:sz w:val="24"/>
          <w:szCs w:val="24"/>
          <w:lang w:val="es-MX"/>
        </w:rPr>
        <w:t>, interpuestos por un particular que al momento de ingresar la solicitud de información e interponer los recursos de revisión, no señaló nombre o seudónimo con el cual desee ser identificado, en lo sucesivo el</w:t>
      </w:r>
      <w:r w:rsidRPr="00711C6E">
        <w:rPr>
          <w:rFonts w:ascii="Palatino Linotype" w:eastAsiaTheme="minorHAnsi" w:hAnsi="Palatino Linotype" w:cs="Arial"/>
          <w:b/>
          <w:sz w:val="24"/>
          <w:szCs w:val="24"/>
          <w:lang w:val="es-MX"/>
        </w:rPr>
        <w:t xml:space="preserve"> Recurrente</w:t>
      </w:r>
      <w:r w:rsidRPr="00711C6E">
        <w:rPr>
          <w:rFonts w:ascii="Palatino Linotype" w:eastAsiaTheme="minorHAnsi" w:hAnsi="Palatino Linotype" w:cs="Arial"/>
          <w:sz w:val="24"/>
          <w:szCs w:val="24"/>
          <w:lang w:val="es-MX"/>
        </w:rPr>
        <w:t xml:space="preserve">, en contra de las respuestas del </w:t>
      </w:r>
      <w:r w:rsidR="00EF0BD8" w:rsidRPr="00711C6E">
        <w:rPr>
          <w:rFonts w:ascii="Palatino Linotype" w:eastAsiaTheme="minorHAnsi" w:hAnsi="Palatino Linotype" w:cs="Arial"/>
          <w:b/>
          <w:sz w:val="24"/>
          <w:szCs w:val="24"/>
          <w:lang w:val="es-MX"/>
        </w:rPr>
        <w:t>Ayuntamiento de T</w:t>
      </w:r>
      <w:r w:rsidR="00D203B8" w:rsidRPr="00711C6E">
        <w:rPr>
          <w:rFonts w:ascii="Palatino Linotype" w:eastAsiaTheme="minorHAnsi" w:hAnsi="Palatino Linotype" w:cs="Arial"/>
          <w:b/>
          <w:sz w:val="24"/>
          <w:szCs w:val="24"/>
          <w:lang w:val="es-MX"/>
        </w:rPr>
        <w:t>epotzotlán</w:t>
      </w:r>
      <w:r w:rsidRPr="00711C6E">
        <w:rPr>
          <w:rFonts w:ascii="Palatino Linotype" w:eastAsiaTheme="minorHAnsi" w:hAnsi="Palatino Linotype" w:cs="Arial"/>
          <w:sz w:val="24"/>
          <w:szCs w:val="24"/>
          <w:lang w:val="es-MX"/>
        </w:rPr>
        <w:t>, en lo subsecuente</w:t>
      </w:r>
      <w:r w:rsidRPr="00711C6E">
        <w:rPr>
          <w:rFonts w:ascii="Palatino Linotype" w:eastAsiaTheme="minorHAnsi" w:hAnsi="Palatino Linotype" w:cs="Arial"/>
          <w:b/>
          <w:sz w:val="24"/>
          <w:szCs w:val="24"/>
          <w:lang w:val="es-MX"/>
        </w:rPr>
        <w:t xml:space="preserve"> </w:t>
      </w:r>
      <w:r w:rsidRPr="00711C6E">
        <w:rPr>
          <w:rFonts w:ascii="Palatino Linotype" w:eastAsiaTheme="minorHAnsi" w:hAnsi="Palatino Linotype" w:cs="Arial"/>
          <w:sz w:val="24"/>
          <w:szCs w:val="24"/>
          <w:lang w:val="es-MX"/>
        </w:rPr>
        <w:t>el</w:t>
      </w:r>
      <w:r w:rsidRPr="00711C6E">
        <w:rPr>
          <w:rFonts w:ascii="Palatino Linotype" w:eastAsiaTheme="minorHAnsi" w:hAnsi="Palatino Linotype" w:cs="Arial"/>
          <w:b/>
          <w:sz w:val="24"/>
          <w:szCs w:val="24"/>
          <w:lang w:val="es-MX"/>
        </w:rPr>
        <w:t xml:space="preserve"> Sujeto Obligado</w:t>
      </w:r>
      <w:r w:rsidRPr="00711C6E">
        <w:rPr>
          <w:rFonts w:ascii="Palatino Linotype" w:eastAsiaTheme="minorHAnsi" w:hAnsi="Palatino Linotype" w:cs="Arial"/>
          <w:sz w:val="24"/>
          <w:szCs w:val="24"/>
          <w:lang w:val="es-MX"/>
        </w:rPr>
        <w:t>,</w:t>
      </w:r>
      <w:r w:rsidRPr="00711C6E">
        <w:rPr>
          <w:rFonts w:ascii="Palatino Linotype" w:eastAsiaTheme="minorHAnsi" w:hAnsi="Palatino Linotype" w:cs="Arial"/>
          <w:b/>
          <w:sz w:val="24"/>
          <w:szCs w:val="24"/>
          <w:lang w:val="es-MX"/>
        </w:rPr>
        <w:t xml:space="preserve"> </w:t>
      </w:r>
      <w:r w:rsidRPr="00711C6E">
        <w:rPr>
          <w:rFonts w:ascii="Palatino Linotype" w:eastAsiaTheme="minorHAnsi" w:hAnsi="Palatino Linotype" w:cs="Arial"/>
          <w:sz w:val="24"/>
          <w:szCs w:val="24"/>
          <w:lang w:val="es-MX"/>
        </w:rPr>
        <w:t>se procede a dictar la presente resolución.</w:t>
      </w:r>
    </w:p>
    <w:p w14:paraId="26972F1B" w14:textId="77777777" w:rsidR="009D1905" w:rsidRPr="00711C6E" w:rsidRDefault="009D1905" w:rsidP="0071556D">
      <w:pPr>
        <w:pStyle w:val="Sinespaciado"/>
        <w:jc w:val="both"/>
        <w:rPr>
          <w:rFonts w:ascii="Palatino Linotype" w:hAnsi="Palatino Linotype"/>
          <w:sz w:val="24"/>
          <w:lang w:val="es-ES_tradnl"/>
        </w:rPr>
      </w:pPr>
    </w:p>
    <w:p w14:paraId="5CEC7D12" w14:textId="77777777" w:rsidR="00014BD8" w:rsidRPr="00711C6E" w:rsidRDefault="00014BD8" w:rsidP="0071556D">
      <w:pPr>
        <w:pStyle w:val="Sinespaciado"/>
        <w:jc w:val="both"/>
        <w:rPr>
          <w:rFonts w:ascii="Palatino Linotype" w:hAnsi="Palatino Linotype"/>
          <w:sz w:val="24"/>
          <w:lang w:val="es-ES_tradnl"/>
        </w:rPr>
      </w:pPr>
    </w:p>
    <w:p w14:paraId="5FB314AB" w14:textId="77777777" w:rsidR="004E7632" w:rsidRPr="00711C6E" w:rsidRDefault="004E7632" w:rsidP="0071556D">
      <w:pPr>
        <w:spacing w:after="0" w:line="360" w:lineRule="auto"/>
        <w:jc w:val="center"/>
        <w:rPr>
          <w:rFonts w:ascii="Palatino Linotype" w:hAnsi="Palatino Linotype"/>
          <w:b/>
          <w:sz w:val="28"/>
        </w:rPr>
      </w:pPr>
      <w:r w:rsidRPr="00711C6E">
        <w:rPr>
          <w:rFonts w:ascii="Palatino Linotype" w:hAnsi="Palatino Linotype"/>
          <w:b/>
          <w:sz w:val="28"/>
        </w:rPr>
        <w:t>A N T E C E D E N T E S   D E L   A S U N T O</w:t>
      </w:r>
    </w:p>
    <w:p w14:paraId="742CD363" w14:textId="77777777" w:rsidR="004E7632" w:rsidRPr="00711C6E" w:rsidRDefault="004E7632" w:rsidP="0071556D">
      <w:pPr>
        <w:spacing w:after="0" w:line="360" w:lineRule="auto"/>
        <w:jc w:val="both"/>
        <w:rPr>
          <w:rFonts w:ascii="Palatino Linotype" w:hAnsi="Palatino Linotype" w:cs="Arial"/>
          <w:b/>
          <w:sz w:val="24"/>
        </w:rPr>
      </w:pPr>
    </w:p>
    <w:p w14:paraId="76B6730C" w14:textId="77777777" w:rsidR="004E7632" w:rsidRPr="00711C6E" w:rsidRDefault="004E7632" w:rsidP="0071556D">
      <w:pPr>
        <w:spacing w:after="0" w:line="360" w:lineRule="auto"/>
        <w:jc w:val="both"/>
        <w:rPr>
          <w:rFonts w:ascii="Palatino Linotype" w:hAnsi="Palatino Linotype"/>
        </w:rPr>
      </w:pPr>
      <w:r w:rsidRPr="00711C6E">
        <w:rPr>
          <w:rFonts w:ascii="Palatino Linotype" w:hAnsi="Palatino Linotype" w:cs="Arial"/>
          <w:b/>
          <w:sz w:val="28"/>
        </w:rPr>
        <w:t>PRIMERO.</w:t>
      </w:r>
      <w:r w:rsidRPr="00711C6E">
        <w:rPr>
          <w:rFonts w:ascii="Palatino Linotype" w:hAnsi="Palatino Linotype" w:cs="Arial"/>
        </w:rPr>
        <w:t xml:space="preserve"> </w:t>
      </w:r>
      <w:r w:rsidRPr="00711C6E">
        <w:rPr>
          <w:rFonts w:ascii="Palatino Linotype" w:hAnsi="Palatino Linotype"/>
          <w:b/>
          <w:sz w:val="28"/>
          <w:szCs w:val="28"/>
        </w:rPr>
        <w:t>De las Solicitudes de Información.</w:t>
      </w:r>
    </w:p>
    <w:p w14:paraId="5878BB78" w14:textId="0E3B38C6" w:rsidR="004E7632" w:rsidRPr="00711C6E" w:rsidRDefault="005E1BEE"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Con fechas primero de septiembre y  catorce de agosto de dos mil vienticinco,</w:t>
      </w:r>
      <w:r w:rsidR="004E7632" w:rsidRPr="00711C6E">
        <w:rPr>
          <w:rFonts w:ascii="Palatino Linotype" w:hAnsi="Palatino Linotype" w:cs="Arial"/>
          <w:sz w:val="24"/>
          <w:szCs w:val="24"/>
        </w:rPr>
        <w:t xml:space="preserve"> </w:t>
      </w:r>
      <w:r w:rsidR="00EF0BD8" w:rsidRPr="00711C6E">
        <w:rPr>
          <w:rFonts w:ascii="Palatino Linotype" w:hAnsi="Palatino Linotype" w:cs="Arial"/>
          <w:b/>
          <w:sz w:val="24"/>
          <w:szCs w:val="24"/>
        </w:rPr>
        <w:t>el</w:t>
      </w:r>
      <w:r w:rsidR="004E7632" w:rsidRPr="00711C6E">
        <w:rPr>
          <w:rFonts w:ascii="Palatino Linotype" w:hAnsi="Palatino Linotype" w:cs="Arial"/>
          <w:b/>
          <w:sz w:val="24"/>
          <w:szCs w:val="24"/>
        </w:rPr>
        <w:t xml:space="preserve"> Recurrente</w:t>
      </w:r>
      <w:r w:rsidR="004E7632" w:rsidRPr="00711C6E">
        <w:rPr>
          <w:rFonts w:ascii="Palatino Linotype" w:hAnsi="Palatino Linotype" w:cs="Arial"/>
          <w:sz w:val="24"/>
          <w:szCs w:val="24"/>
        </w:rPr>
        <w:t xml:space="preserve">, presentó a través del Sistema de Acceso a la Información Mexiquense </w:t>
      </w:r>
      <w:r w:rsidR="004E7632" w:rsidRPr="00711C6E">
        <w:rPr>
          <w:rFonts w:ascii="Palatino Linotype" w:hAnsi="Palatino Linotype" w:cs="Arial"/>
          <w:b/>
          <w:sz w:val="24"/>
          <w:szCs w:val="24"/>
        </w:rPr>
        <w:t>(SAIMEX)</w:t>
      </w:r>
      <w:r w:rsidR="004E7632" w:rsidRPr="00711C6E">
        <w:rPr>
          <w:rFonts w:ascii="Palatino Linotype" w:hAnsi="Palatino Linotype" w:cs="Arial"/>
          <w:sz w:val="24"/>
          <w:szCs w:val="24"/>
        </w:rPr>
        <w:t xml:space="preserve"> ante </w:t>
      </w:r>
      <w:r w:rsidR="004E7632" w:rsidRPr="00711C6E">
        <w:rPr>
          <w:rFonts w:ascii="Palatino Linotype" w:hAnsi="Palatino Linotype" w:cs="Arial"/>
          <w:b/>
          <w:sz w:val="24"/>
          <w:szCs w:val="24"/>
        </w:rPr>
        <w:t>El Sujeto Obligado</w:t>
      </w:r>
      <w:r w:rsidR="004E7632" w:rsidRPr="00711C6E">
        <w:rPr>
          <w:rFonts w:ascii="Palatino Linotype" w:hAnsi="Palatino Linotype" w:cs="Arial"/>
          <w:sz w:val="24"/>
          <w:szCs w:val="24"/>
        </w:rPr>
        <w:t>, las solicitudes de acceso a la información pública, registradas bajo los números de expediente</w:t>
      </w:r>
      <w:bookmarkStart w:id="1" w:name="_Hlk99020054"/>
      <w:bookmarkStart w:id="2" w:name="_Hlk101272131"/>
      <w:r w:rsidR="000F7DB3" w:rsidRPr="00711C6E">
        <w:rPr>
          <w:rFonts w:ascii="Palatino Linotype" w:hAnsi="Palatino Linotype" w:cs="Arial"/>
          <w:b/>
          <w:bCs/>
          <w:sz w:val="24"/>
          <w:szCs w:val="24"/>
        </w:rPr>
        <w:t xml:space="preserve"> </w:t>
      </w:r>
      <w:r w:rsidR="00D203B8" w:rsidRPr="00711C6E">
        <w:rPr>
          <w:rFonts w:ascii="Palatino Linotype" w:hAnsi="Palatino Linotype" w:cs="Arial"/>
          <w:b/>
          <w:bCs/>
          <w:sz w:val="24"/>
          <w:szCs w:val="24"/>
        </w:rPr>
        <w:t>00522/TEPOTZOT/IP/2025</w:t>
      </w:r>
      <w:r w:rsidR="00004F8D" w:rsidRPr="00711C6E">
        <w:rPr>
          <w:rFonts w:ascii="Palatino Linotype" w:hAnsi="Palatino Linotype" w:cs="Arial"/>
          <w:b/>
          <w:bCs/>
          <w:sz w:val="24"/>
          <w:szCs w:val="24"/>
        </w:rPr>
        <w:t xml:space="preserve">, </w:t>
      </w:r>
      <w:r w:rsidR="00D203B8" w:rsidRPr="00711C6E">
        <w:rPr>
          <w:rFonts w:ascii="Palatino Linotype" w:hAnsi="Palatino Linotype" w:cs="Arial"/>
          <w:b/>
          <w:bCs/>
          <w:sz w:val="24"/>
          <w:szCs w:val="24"/>
        </w:rPr>
        <w:t>00523/TEPOTZOT/IP/2025, 00524/TEPOTZOT/IP/2025, 00525/TEPOTZOT/IP/2025, 00526/TEPOTZOT/IP/2025, 00527/TEPOTZOT/IP/2025, 00528/TEPOTZOT/IP/2025, 00529/TEPOTZOT/IP/2025, 00530/TEPOTZOT/IP/2025, 00455/TEPOTZOT/IP/2025, 00434/TEPOTZOT/IP/2025, 00433/TEPOTZOT/IP/2025, 00432/TEPOTZOT/IP/2025, 00431/TEPOTZOT/IP/2025, 00430/TEPOTZOT/IP/2025, 00429/TEPOTZOT/IP/2025, 00428/TEPOTZOT/IP/2025</w:t>
      </w:r>
      <w:r w:rsidR="00803C59" w:rsidRPr="00711C6E">
        <w:rPr>
          <w:rFonts w:ascii="Palatino Linotype" w:hAnsi="Palatino Linotype" w:cs="Arial"/>
          <w:color w:val="000000" w:themeColor="text1"/>
          <w:sz w:val="24"/>
          <w:szCs w:val="24"/>
        </w:rPr>
        <w:t xml:space="preserve"> </w:t>
      </w:r>
      <w:r w:rsidR="004E7632" w:rsidRPr="00711C6E">
        <w:rPr>
          <w:rFonts w:ascii="Palatino Linotype" w:hAnsi="Palatino Linotype" w:cs="Arial"/>
          <w:color w:val="000000" w:themeColor="text1"/>
          <w:sz w:val="24"/>
          <w:szCs w:val="24"/>
        </w:rPr>
        <w:t xml:space="preserve">y </w:t>
      </w:r>
      <w:bookmarkEnd w:id="1"/>
      <w:r w:rsidR="00D203B8" w:rsidRPr="00711C6E">
        <w:rPr>
          <w:rFonts w:ascii="Palatino Linotype" w:hAnsi="Palatino Linotype" w:cs="Arial"/>
          <w:b/>
          <w:bCs/>
          <w:color w:val="000000" w:themeColor="text1"/>
          <w:sz w:val="24"/>
          <w:szCs w:val="24"/>
        </w:rPr>
        <w:t>00427/TEPOTZOT/IP/2025</w:t>
      </w:r>
      <w:r w:rsidR="004E7632" w:rsidRPr="00711C6E">
        <w:rPr>
          <w:rFonts w:ascii="Palatino Linotype" w:hAnsi="Palatino Linotype" w:cs="Arial"/>
          <w:color w:val="000000" w:themeColor="text1"/>
          <w:sz w:val="24"/>
          <w:szCs w:val="24"/>
          <w:lang w:eastAsia="es-MX"/>
        </w:rPr>
        <w:t>,</w:t>
      </w:r>
      <w:bookmarkEnd w:id="2"/>
      <w:r w:rsidR="004E7632" w:rsidRPr="00711C6E">
        <w:rPr>
          <w:rFonts w:ascii="Palatino Linotype" w:hAnsi="Palatino Linotype" w:cs="Arial"/>
          <w:b/>
          <w:color w:val="000000" w:themeColor="text1"/>
          <w:sz w:val="24"/>
          <w:szCs w:val="24"/>
          <w:lang w:eastAsia="es-MX"/>
        </w:rPr>
        <w:t xml:space="preserve"> </w:t>
      </w:r>
      <w:r w:rsidR="004E7632" w:rsidRPr="00711C6E">
        <w:rPr>
          <w:rFonts w:ascii="Palatino Linotype" w:hAnsi="Palatino Linotype" w:cs="Arial"/>
          <w:sz w:val="24"/>
          <w:szCs w:val="24"/>
        </w:rPr>
        <w:t>mediante las cuales solicitó información en el tenor siguiente:</w:t>
      </w:r>
    </w:p>
    <w:p w14:paraId="140B785C" w14:textId="77777777" w:rsidR="00F36633" w:rsidRPr="00711C6E" w:rsidRDefault="00F36633" w:rsidP="0071556D">
      <w:pPr>
        <w:spacing w:after="0" w:line="360" w:lineRule="auto"/>
        <w:jc w:val="both"/>
        <w:rPr>
          <w:rFonts w:ascii="Palatino Linotype" w:hAnsi="Palatino Linotype" w:cs="Arial"/>
        </w:rPr>
      </w:pPr>
    </w:p>
    <w:p w14:paraId="54757F5A" w14:textId="77777777" w:rsidR="00F44AAE" w:rsidRPr="00711C6E" w:rsidRDefault="00F44AAE" w:rsidP="0071556D">
      <w:pPr>
        <w:pStyle w:val="Sinespaciado"/>
        <w:rPr>
          <w:sz w:val="4"/>
          <w:lang w:val="es-ES_tradnl"/>
        </w:rPr>
      </w:pPr>
    </w:p>
    <w:tbl>
      <w:tblPr>
        <w:tblStyle w:val="Tablaconcuadrcula"/>
        <w:tblW w:w="0" w:type="auto"/>
        <w:tblLayout w:type="fixed"/>
        <w:tblLook w:val="04A0" w:firstRow="1" w:lastRow="0" w:firstColumn="1" w:lastColumn="0" w:noHBand="0" w:noVBand="1"/>
      </w:tblPr>
      <w:tblGrid>
        <w:gridCol w:w="3397"/>
        <w:gridCol w:w="5665"/>
      </w:tblGrid>
      <w:tr w:rsidR="00F44AAE" w:rsidRPr="00711C6E" w14:paraId="7300FC90" w14:textId="77777777" w:rsidTr="00D203B8">
        <w:trPr>
          <w:trHeight w:val="696"/>
        </w:trPr>
        <w:tc>
          <w:tcPr>
            <w:tcW w:w="3397" w:type="dxa"/>
            <w:shd w:val="clear" w:color="auto" w:fill="D9D9D9" w:themeFill="background1" w:themeFillShade="D9"/>
            <w:vAlign w:val="center"/>
          </w:tcPr>
          <w:p w14:paraId="4680DE6E" w14:textId="15D89847" w:rsidR="00F44AAE" w:rsidRPr="00711C6E" w:rsidRDefault="00F44AAE" w:rsidP="0071556D">
            <w:pPr>
              <w:jc w:val="center"/>
              <w:rPr>
                <w:rFonts w:ascii="Palatino Linotype" w:hAnsi="Palatino Linotype" w:cs="Arial"/>
                <w:b/>
                <w:i/>
              </w:rPr>
            </w:pPr>
            <w:r w:rsidRPr="00711C6E">
              <w:rPr>
                <w:rFonts w:ascii="Palatino Linotype" w:hAnsi="Palatino Linotype" w:cs="Arial"/>
                <w:b/>
                <w:i/>
              </w:rPr>
              <w:t xml:space="preserve">Número de </w:t>
            </w:r>
            <w:r w:rsidR="0089782A" w:rsidRPr="00711C6E">
              <w:rPr>
                <w:rFonts w:ascii="Palatino Linotype" w:hAnsi="Palatino Linotype" w:cs="Arial"/>
                <w:b/>
                <w:i/>
              </w:rPr>
              <w:t>folio de la solicitud</w:t>
            </w:r>
          </w:p>
        </w:tc>
        <w:tc>
          <w:tcPr>
            <w:tcW w:w="5665" w:type="dxa"/>
            <w:shd w:val="clear" w:color="auto" w:fill="D9D9D9" w:themeFill="background1" w:themeFillShade="D9"/>
            <w:vAlign w:val="center"/>
          </w:tcPr>
          <w:p w14:paraId="58E20C5C" w14:textId="2B95FBC0" w:rsidR="00F44AAE" w:rsidRPr="00711C6E" w:rsidRDefault="00F44AAE" w:rsidP="0071556D">
            <w:pPr>
              <w:jc w:val="center"/>
              <w:rPr>
                <w:rFonts w:ascii="Palatino Linotype" w:hAnsi="Palatino Linotype" w:cs="Arial"/>
                <w:b/>
                <w:i/>
              </w:rPr>
            </w:pPr>
            <w:r w:rsidRPr="00711C6E">
              <w:rPr>
                <w:rFonts w:ascii="Palatino Linotype" w:hAnsi="Palatino Linotype" w:cs="Arial"/>
                <w:b/>
                <w:i/>
              </w:rPr>
              <w:t>Descripción clara y precisa de la información solicitada</w:t>
            </w:r>
          </w:p>
        </w:tc>
      </w:tr>
      <w:tr w:rsidR="00F44AAE" w:rsidRPr="00711C6E" w14:paraId="6E220859" w14:textId="77777777" w:rsidTr="00D203B8">
        <w:trPr>
          <w:trHeight w:val="460"/>
        </w:trPr>
        <w:tc>
          <w:tcPr>
            <w:tcW w:w="3397" w:type="dxa"/>
            <w:vAlign w:val="center"/>
          </w:tcPr>
          <w:p w14:paraId="07E603AC" w14:textId="14AA686C" w:rsidR="00F44AAE" w:rsidRPr="00711C6E" w:rsidRDefault="00D203B8" w:rsidP="0071556D">
            <w:pPr>
              <w:jc w:val="center"/>
              <w:rPr>
                <w:rFonts w:ascii="Palatino Linotype" w:hAnsi="Palatino Linotype" w:cs="Arial"/>
                <w:b/>
                <w:i/>
              </w:rPr>
            </w:pPr>
            <w:bookmarkStart w:id="3" w:name="_Hlk99021051"/>
            <w:r w:rsidRPr="00711C6E">
              <w:rPr>
                <w:rFonts w:ascii="Palatino Linotype" w:hAnsi="Palatino Linotype" w:cs="Arial"/>
                <w:b/>
                <w:bCs/>
              </w:rPr>
              <w:t>00522/TEPOTZOT/IP/2025</w:t>
            </w:r>
          </w:p>
        </w:tc>
        <w:tc>
          <w:tcPr>
            <w:tcW w:w="5665" w:type="dxa"/>
            <w:vAlign w:val="center"/>
          </w:tcPr>
          <w:p w14:paraId="1E278B91" w14:textId="58110C80" w:rsidR="00F44AAE" w:rsidRPr="00711C6E" w:rsidRDefault="009D1905" w:rsidP="0071556D">
            <w:pPr>
              <w:jc w:val="both"/>
              <w:rPr>
                <w:rFonts w:ascii="Palatino Linotype" w:hAnsi="Palatino Linotype" w:cs="Arial"/>
                <w:i/>
              </w:rPr>
            </w:pPr>
            <w:r w:rsidRPr="00711C6E">
              <w:rPr>
                <w:rFonts w:ascii="Palatino Linotype" w:hAnsi="Palatino Linotype" w:cs="Arial"/>
                <w:i/>
              </w:rPr>
              <w:t>“</w:t>
            </w:r>
            <w:r w:rsidR="00D203B8"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enero de 2025.</w:t>
            </w:r>
            <w:r w:rsidR="00F44AAE" w:rsidRPr="00711C6E">
              <w:rPr>
                <w:rFonts w:ascii="Palatino Linotype" w:hAnsi="Palatino Linotype" w:cs="Arial"/>
                <w:i/>
              </w:rPr>
              <w:t>” (Sic).</w:t>
            </w:r>
          </w:p>
        </w:tc>
      </w:tr>
      <w:tr w:rsidR="00F44AAE" w:rsidRPr="00711C6E" w14:paraId="767AEED5" w14:textId="77777777" w:rsidTr="00D203B8">
        <w:trPr>
          <w:trHeight w:val="410"/>
        </w:trPr>
        <w:tc>
          <w:tcPr>
            <w:tcW w:w="3397" w:type="dxa"/>
            <w:vAlign w:val="center"/>
          </w:tcPr>
          <w:p w14:paraId="2AA733E5" w14:textId="361B6BA3" w:rsidR="00F44AAE" w:rsidRPr="00711C6E" w:rsidRDefault="00D203B8" w:rsidP="0071556D">
            <w:pPr>
              <w:jc w:val="center"/>
              <w:rPr>
                <w:rFonts w:ascii="Palatino Linotype" w:hAnsi="Palatino Linotype" w:cs="Arial"/>
                <w:b/>
                <w:iCs/>
              </w:rPr>
            </w:pPr>
            <w:r w:rsidRPr="00711C6E">
              <w:rPr>
                <w:rFonts w:ascii="Palatino Linotype" w:hAnsi="Palatino Linotype" w:cs="Arial"/>
                <w:b/>
                <w:bCs/>
                <w:color w:val="000000" w:themeColor="text1"/>
              </w:rPr>
              <w:t>00523/TEPOTZOT/IP/2025</w:t>
            </w:r>
          </w:p>
        </w:tc>
        <w:tc>
          <w:tcPr>
            <w:tcW w:w="5665" w:type="dxa"/>
            <w:vAlign w:val="center"/>
          </w:tcPr>
          <w:p w14:paraId="6B7EB1E1" w14:textId="60E2C40E" w:rsidR="00F44AAE" w:rsidRPr="00711C6E" w:rsidRDefault="009D1905" w:rsidP="0071556D">
            <w:pPr>
              <w:jc w:val="both"/>
              <w:rPr>
                <w:rFonts w:ascii="Palatino Linotype" w:hAnsi="Palatino Linotype" w:cs="Arial"/>
                <w:i/>
              </w:rPr>
            </w:pPr>
            <w:r w:rsidRPr="00711C6E">
              <w:rPr>
                <w:rFonts w:ascii="Palatino Linotype" w:hAnsi="Palatino Linotype" w:cs="Arial"/>
                <w:i/>
              </w:rPr>
              <w:t>“</w:t>
            </w:r>
            <w:r w:rsidR="00D203B8"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febrero de 2025.</w:t>
            </w:r>
            <w:r w:rsidR="00F44AAE" w:rsidRPr="00711C6E">
              <w:rPr>
                <w:rFonts w:ascii="Palatino Linotype" w:hAnsi="Palatino Linotype" w:cs="Arial"/>
                <w:i/>
              </w:rPr>
              <w:t>” (Sic).</w:t>
            </w:r>
          </w:p>
        </w:tc>
      </w:tr>
      <w:tr w:rsidR="00004F8D" w:rsidRPr="00711C6E" w14:paraId="286E88D2" w14:textId="77777777" w:rsidTr="00D203B8">
        <w:trPr>
          <w:trHeight w:val="410"/>
        </w:trPr>
        <w:tc>
          <w:tcPr>
            <w:tcW w:w="3397" w:type="dxa"/>
            <w:vAlign w:val="center"/>
          </w:tcPr>
          <w:p w14:paraId="01833CDF" w14:textId="63FCDCB8" w:rsidR="00004F8D" w:rsidRPr="00711C6E" w:rsidRDefault="00D203B8" w:rsidP="0071556D">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00524/TEPOTZOT/IP/2025</w:t>
            </w:r>
          </w:p>
        </w:tc>
        <w:tc>
          <w:tcPr>
            <w:tcW w:w="5665" w:type="dxa"/>
            <w:vAlign w:val="center"/>
          </w:tcPr>
          <w:p w14:paraId="22C2DB94" w14:textId="243BEE67" w:rsidR="00004F8D" w:rsidRPr="00711C6E" w:rsidRDefault="00004F8D" w:rsidP="0071556D">
            <w:pPr>
              <w:jc w:val="both"/>
              <w:rPr>
                <w:rFonts w:ascii="Palatino Linotype" w:hAnsi="Palatino Linotype" w:cs="Arial"/>
                <w:i/>
              </w:rPr>
            </w:pPr>
            <w:r w:rsidRPr="00711C6E">
              <w:rPr>
                <w:rFonts w:ascii="Palatino Linotype" w:hAnsi="Palatino Linotype" w:cs="Arial"/>
                <w:i/>
              </w:rPr>
              <w:t>“</w:t>
            </w:r>
            <w:r w:rsidR="00D203B8"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marzo de 2025.</w:t>
            </w:r>
            <w:r w:rsidRPr="00711C6E">
              <w:rPr>
                <w:rFonts w:ascii="Palatino Linotype" w:hAnsi="Palatino Linotype" w:cs="Arial"/>
                <w:i/>
              </w:rPr>
              <w:t>” (Sic).</w:t>
            </w:r>
          </w:p>
        </w:tc>
      </w:tr>
      <w:tr w:rsidR="00D203B8" w:rsidRPr="00711C6E" w14:paraId="5393420C" w14:textId="77777777" w:rsidTr="00D203B8">
        <w:trPr>
          <w:trHeight w:val="410"/>
        </w:trPr>
        <w:tc>
          <w:tcPr>
            <w:tcW w:w="3397" w:type="dxa"/>
            <w:vAlign w:val="center"/>
          </w:tcPr>
          <w:p w14:paraId="7783D127" w14:textId="07C1BDEB"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lastRenderedPageBreak/>
              <w:t>00525/TEPOTZOT/IP/2025</w:t>
            </w:r>
          </w:p>
        </w:tc>
        <w:tc>
          <w:tcPr>
            <w:tcW w:w="5665" w:type="dxa"/>
          </w:tcPr>
          <w:p w14:paraId="16FBC3CD" w14:textId="509B75E7"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abril de 2025.</w:t>
            </w:r>
            <w:r w:rsidRPr="00711C6E">
              <w:rPr>
                <w:rFonts w:ascii="Palatino Linotype" w:hAnsi="Palatino Linotype" w:cs="Arial"/>
                <w:i/>
              </w:rPr>
              <w:t>” (Sic).</w:t>
            </w:r>
          </w:p>
        </w:tc>
      </w:tr>
      <w:tr w:rsidR="00D203B8" w:rsidRPr="00711C6E" w14:paraId="313A412B" w14:textId="77777777" w:rsidTr="00D203B8">
        <w:trPr>
          <w:trHeight w:val="410"/>
        </w:trPr>
        <w:tc>
          <w:tcPr>
            <w:tcW w:w="3397" w:type="dxa"/>
            <w:vAlign w:val="center"/>
          </w:tcPr>
          <w:p w14:paraId="6F109FE9" w14:textId="73427DD2"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00526/TEPOTZOT/IP/2025</w:t>
            </w:r>
          </w:p>
        </w:tc>
        <w:tc>
          <w:tcPr>
            <w:tcW w:w="5665" w:type="dxa"/>
          </w:tcPr>
          <w:p w14:paraId="6BD3A3A7" w14:textId="079D62EE"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mayo de 2025.</w:t>
            </w:r>
            <w:r w:rsidRPr="00711C6E">
              <w:rPr>
                <w:rFonts w:ascii="Palatino Linotype" w:hAnsi="Palatino Linotype" w:cs="Arial"/>
                <w:i/>
              </w:rPr>
              <w:t>” (Sic).</w:t>
            </w:r>
          </w:p>
        </w:tc>
      </w:tr>
      <w:tr w:rsidR="00D203B8" w:rsidRPr="00711C6E" w14:paraId="5A803793" w14:textId="77777777" w:rsidTr="00D203B8">
        <w:trPr>
          <w:trHeight w:val="410"/>
        </w:trPr>
        <w:tc>
          <w:tcPr>
            <w:tcW w:w="3397" w:type="dxa"/>
            <w:vAlign w:val="center"/>
          </w:tcPr>
          <w:p w14:paraId="3ED7DBC5" w14:textId="06CF65F9"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00527</w:t>
            </w:r>
            <w:r w:rsidR="00D203B8" w:rsidRPr="00711C6E">
              <w:rPr>
                <w:rFonts w:ascii="Palatino Linotype" w:hAnsi="Palatino Linotype" w:cs="Arial"/>
                <w:b/>
                <w:bCs/>
                <w:color w:val="000000" w:themeColor="text1"/>
              </w:rPr>
              <w:t>/TEPOTZOT/IP/2025</w:t>
            </w:r>
          </w:p>
        </w:tc>
        <w:tc>
          <w:tcPr>
            <w:tcW w:w="5665" w:type="dxa"/>
          </w:tcPr>
          <w:p w14:paraId="7A16DF44" w14:textId="5A3255F4"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junio de 2025.</w:t>
            </w:r>
            <w:r w:rsidRPr="00711C6E">
              <w:rPr>
                <w:rFonts w:ascii="Palatino Linotype" w:hAnsi="Palatino Linotype" w:cs="Arial"/>
                <w:i/>
              </w:rPr>
              <w:t>” (Sic).</w:t>
            </w:r>
          </w:p>
        </w:tc>
      </w:tr>
      <w:tr w:rsidR="00D203B8" w:rsidRPr="00711C6E" w14:paraId="576D3133" w14:textId="77777777" w:rsidTr="00D203B8">
        <w:trPr>
          <w:trHeight w:val="410"/>
        </w:trPr>
        <w:tc>
          <w:tcPr>
            <w:tcW w:w="3397" w:type="dxa"/>
            <w:vAlign w:val="center"/>
          </w:tcPr>
          <w:p w14:paraId="0D0ED912" w14:textId="647B0290"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00528/TEPOTZOT/IP/2025</w:t>
            </w:r>
          </w:p>
        </w:tc>
        <w:tc>
          <w:tcPr>
            <w:tcW w:w="5665" w:type="dxa"/>
          </w:tcPr>
          <w:p w14:paraId="0DAA4030" w14:textId="121EC6F2"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julio de 2025.</w:t>
            </w:r>
            <w:r w:rsidRPr="00711C6E">
              <w:rPr>
                <w:rFonts w:ascii="Palatino Linotype" w:hAnsi="Palatino Linotype" w:cs="Arial"/>
                <w:i/>
              </w:rPr>
              <w:t>” (Sic).</w:t>
            </w:r>
          </w:p>
        </w:tc>
      </w:tr>
      <w:tr w:rsidR="00D203B8" w:rsidRPr="00711C6E" w14:paraId="5711D64B" w14:textId="77777777" w:rsidTr="00D203B8">
        <w:trPr>
          <w:trHeight w:val="410"/>
        </w:trPr>
        <w:tc>
          <w:tcPr>
            <w:tcW w:w="3397" w:type="dxa"/>
            <w:vAlign w:val="center"/>
          </w:tcPr>
          <w:p w14:paraId="51E7256C" w14:textId="79F22517"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00529/TEPOTZOT/IP/2025</w:t>
            </w:r>
          </w:p>
        </w:tc>
        <w:tc>
          <w:tcPr>
            <w:tcW w:w="5665" w:type="dxa"/>
          </w:tcPr>
          <w:p w14:paraId="2B939041" w14:textId="001ACF78"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agosto de 2025.</w:t>
            </w:r>
            <w:r w:rsidRPr="00711C6E">
              <w:rPr>
                <w:rFonts w:ascii="Palatino Linotype" w:hAnsi="Palatino Linotype" w:cs="Arial"/>
                <w:i/>
              </w:rPr>
              <w:t>” (Sic).</w:t>
            </w:r>
          </w:p>
        </w:tc>
      </w:tr>
      <w:tr w:rsidR="00D203B8" w:rsidRPr="00711C6E" w14:paraId="204691D3" w14:textId="77777777" w:rsidTr="00D203B8">
        <w:trPr>
          <w:trHeight w:val="410"/>
        </w:trPr>
        <w:tc>
          <w:tcPr>
            <w:tcW w:w="3397" w:type="dxa"/>
            <w:vAlign w:val="center"/>
          </w:tcPr>
          <w:p w14:paraId="47B1A26F" w14:textId="7DA42B3F"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00530/TEPOTZOT/IP/2025</w:t>
            </w:r>
          </w:p>
        </w:tc>
        <w:tc>
          <w:tcPr>
            <w:tcW w:w="5665" w:type="dxa"/>
          </w:tcPr>
          <w:p w14:paraId="04B148E8" w14:textId="5CCE2215"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en donde consten las revisiones, supervisiones, auditorias y evaluaciones que hayan realizado la contraloría interna a la obra del puente que cruza la autopista México Querétaro, en el mes de septiembre de 2025.</w:t>
            </w:r>
            <w:r w:rsidRPr="00711C6E">
              <w:rPr>
                <w:rFonts w:ascii="Palatino Linotype" w:hAnsi="Palatino Linotype" w:cs="Arial"/>
                <w:i/>
              </w:rPr>
              <w:t>” (Sic).</w:t>
            </w:r>
          </w:p>
        </w:tc>
      </w:tr>
      <w:tr w:rsidR="00D203B8" w:rsidRPr="00711C6E" w14:paraId="599FB702" w14:textId="77777777" w:rsidTr="00D203B8">
        <w:trPr>
          <w:trHeight w:val="410"/>
        </w:trPr>
        <w:tc>
          <w:tcPr>
            <w:tcW w:w="3397" w:type="dxa"/>
            <w:vAlign w:val="center"/>
          </w:tcPr>
          <w:p w14:paraId="03D1A4AE" w14:textId="2914F293"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00455/TEPOTZOT/IP/2025</w:t>
            </w:r>
          </w:p>
        </w:tc>
        <w:tc>
          <w:tcPr>
            <w:tcW w:w="5665" w:type="dxa"/>
          </w:tcPr>
          <w:p w14:paraId="1CA74F73" w14:textId="78843B11"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Todos los documentos que existan desde el 1 de enero de 2025 en los que consten las acciones que la contraloría interna municipal ha realizado para verificar que el avance técnico y constructivo de la obra del puente que cruza la autopista México Querétaro correspondan con el avance financiero y de pagos efectuados a la empresa constructora al día 15 de septiembre de 2025, de tal modo que, compruebe que no existen trabajos pagados de manera adelantada y que otros que no se hayan realizado estando ya pagados.</w:t>
            </w:r>
            <w:r w:rsidRPr="00711C6E">
              <w:rPr>
                <w:rFonts w:ascii="Palatino Linotype" w:hAnsi="Palatino Linotype" w:cs="Arial"/>
                <w:i/>
              </w:rPr>
              <w:t>” (Sic).</w:t>
            </w:r>
          </w:p>
        </w:tc>
      </w:tr>
      <w:tr w:rsidR="00D203B8" w:rsidRPr="00711C6E" w14:paraId="31214C44" w14:textId="77777777" w:rsidTr="00D203B8">
        <w:trPr>
          <w:trHeight w:val="410"/>
        </w:trPr>
        <w:tc>
          <w:tcPr>
            <w:tcW w:w="3397" w:type="dxa"/>
            <w:vAlign w:val="center"/>
          </w:tcPr>
          <w:p w14:paraId="2633F70A" w14:textId="3E793784" w:rsidR="00D203B8" w:rsidRPr="00711C6E" w:rsidRDefault="00DE70F0"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lastRenderedPageBreak/>
              <w:t>00434/TEPOTZOT/IP/2025</w:t>
            </w:r>
          </w:p>
        </w:tc>
        <w:tc>
          <w:tcPr>
            <w:tcW w:w="5665" w:type="dxa"/>
          </w:tcPr>
          <w:p w14:paraId="3298F5FA" w14:textId="14C33498"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DE70F0" w:rsidRPr="00711C6E">
              <w:rPr>
                <w:rFonts w:ascii="Palatino Linotype" w:hAnsi="Palatino Linotype" w:cs="Arial"/>
                <w:i/>
              </w:rPr>
              <w:t>Los documentos de la supervisión en el mes de agosto de 2025 que ha realizado la contraloría interna al puente que cruza la autopista México-Querétaro</w:t>
            </w:r>
            <w:r w:rsidRPr="00711C6E">
              <w:rPr>
                <w:rFonts w:ascii="Palatino Linotype" w:hAnsi="Palatino Linotype" w:cs="Arial"/>
                <w:i/>
              </w:rPr>
              <w:t>” (Sic).</w:t>
            </w:r>
          </w:p>
        </w:tc>
      </w:tr>
      <w:tr w:rsidR="00D203B8" w:rsidRPr="00711C6E" w14:paraId="5E47D932" w14:textId="77777777" w:rsidTr="00D203B8">
        <w:trPr>
          <w:trHeight w:val="410"/>
        </w:trPr>
        <w:tc>
          <w:tcPr>
            <w:tcW w:w="3397" w:type="dxa"/>
            <w:vAlign w:val="center"/>
          </w:tcPr>
          <w:p w14:paraId="20744D4E" w14:textId="0DB6652D"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00433/TEPOTZOT/IP/2025</w:t>
            </w:r>
          </w:p>
        </w:tc>
        <w:tc>
          <w:tcPr>
            <w:tcW w:w="5665" w:type="dxa"/>
          </w:tcPr>
          <w:p w14:paraId="28C6661B" w14:textId="6E33C367"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julio de 2025 que ha realizado la contraloría interna al puente que cruza la autopista México-Querétaro</w:t>
            </w:r>
            <w:r w:rsidRPr="00711C6E">
              <w:rPr>
                <w:rFonts w:ascii="Palatino Linotype" w:hAnsi="Palatino Linotype" w:cs="Arial"/>
                <w:i/>
              </w:rPr>
              <w:t>” (Sic).</w:t>
            </w:r>
          </w:p>
        </w:tc>
      </w:tr>
      <w:tr w:rsidR="00D203B8" w:rsidRPr="00711C6E" w14:paraId="68BB0BA7" w14:textId="77777777" w:rsidTr="00D203B8">
        <w:trPr>
          <w:trHeight w:val="410"/>
        </w:trPr>
        <w:tc>
          <w:tcPr>
            <w:tcW w:w="3397" w:type="dxa"/>
            <w:vAlign w:val="center"/>
          </w:tcPr>
          <w:p w14:paraId="71861643" w14:textId="082FEA6F"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00432/TEPOTZOT/IP/2025</w:t>
            </w:r>
          </w:p>
        </w:tc>
        <w:tc>
          <w:tcPr>
            <w:tcW w:w="5665" w:type="dxa"/>
          </w:tcPr>
          <w:p w14:paraId="40110A0B" w14:textId="78C1F1DB"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mayo de 2025 que ha realizado la contraloría interna al puente que cruza la autopista México-Querétaro</w:t>
            </w:r>
            <w:r w:rsidRPr="00711C6E">
              <w:rPr>
                <w:rFonts w:ascii="Palatino Linotype" w:hAnsi="Palatino Linotype" w:cs="Arial"/>
                <w:i/>
              </w:rPr>
              <w:t>” (Sic).</w:t>
            </w:r>
          </w:p>
        </w:tc>
      </w:tr>
      <w:tr w:rsidR="00D203B8" w:rsidRPr="00711C6E" w14:paraId="5EAA13D0" w14:textId="77777777" w:rsidTr="00D203B8">
        <w:trPr>
          <w:trHeight w:val="410"/>
        </w:trPr>
        <w:tc>
          <w:tcPr>
            <w:tcW w:w="3397" w:type="dxa"/>
            <w:vAlign w:val="center"/>
          </w:tcPr>
          <w:p w14:paraId="2F6958C3" w14:textId="6E550BF0"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00431/TEPOTZOT/IP/2025</w:t>
            </w:r>
          </w:p>
        </w:tc>
        <w:tc>
          <w:tcPr>
            <w:tcW w:w="5665" w:type="dxa"/>
          </w:tcPr>
          <w:p w14:paraId="777F032F" w14:textId="1B18B53C"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abril de 2025 que ha realizado la contraloría interna al puente que cruza la autopista México-Querétaro</w:t>
            </w:r>
            <w:r w:rsidRPr="00711C6E">
              <w:rPr>
                <w:rFonts w:ascii="Palatino Linotype" w:hAnsi="Palatino Linotype" w:cs="Arial"/>
                <w:i/>
              </w:rPr>
              <w:t>” (Sic).</w:t>
            </w:r>
          </w:p>
        </w:tc>
      </w:tr>
      <w:tr w:rsidR="00D203B8" w:rsidRPr="00711C6E" w14:paraId="3D751288" w14:textId="77777777" w:rsidTr="00D203B8">
        <w:trPr>
          <w:trHeight w:val="410"/>
        </w:trPr>
        <w:tc>
          <w:tcPr>
            <w:tcW w:w="3397" w:type="dxa"/>
            <w:vAlign w:val="center"/>
          </w:tcPr>
          <w:p w14:paraId="0ED0BBA3" w14:textId="63C9E90B"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00430/TEPOTZOT/IP/2025</w:t>
            </w:r>
          </w:p>
        </w:tc>
        <w:tc>
          <w:tcPr>
            <w:tcW w:w="5665" w:type="dxa"/>
          </w:tcPr>
          <w:p w14:paraId="78BB1DD9" w14:textId="376D90DC"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marzo de 2025 que ha realizado la contraloría interna al puente que cruza la autopista México-Querétaro</w:t>
            </w:r>
            <w:r w:rsidRPr="00711C6E">
              <w:rPr>
                <w:rFonts w:ascii="Palatino Linotype" w:hAnsi="Palatino Linotype" w:cs="Arial"/>
                <w:i/>
              </w:rPr>
              <w:t>” (Sic).</w:t>
            </w:r>
          </w:p>
        </w:tc>
      </w:tr>
      <w:tr w:rsidR="00D203B8" w:rsidRPr="00711C6E" w14:paraId="0ABF237B" w14:textId="77777777" w:rsidTr="00D203B8">
        <w:trPr>
          <w:trHeight w:val="410"/>
        </w:trPr>
        <w:tc>
          <w:tcPr>
            <w:tcW w:w="3397" w:type="dxa"/>
            <w:vAlign w:val="center"/>
          </w:tcPr>
          <w:p w14:paraId="2E01BFD6" w14:textId="3A062E32"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00429/TEPOTZOT/IP/2025</w:t>
            </w:r>
          </w:p>
        </w:tc>
        <w:tc>
          <w:tcPr>
            <w:tcW w:w="5665" w:type="dxa"/>
          </w:tcPr>
          <w:p w14:paraId="14292D64" w14:textId="2D1B78EE"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febrero de 2025 que ha realizado la contraloría interna al puente que cruza la autopista México-Querétaro</w:t>
            </w:r>
            <w:r w:rsidRPr="00711C6E">
              <w:rPr>
                <w:rFonts w:ascii="Palatino Linotype" w:hAnsi="Palatino Linotype" w:cs="Arial"/>
                <w:i/>
              </w:rPr>
              <w:t>” (Sic).</w:t>
            </w:r>
          </w:p>
        </w:tc>
      </w:tr>
      <w:tr w:rsidR="00D203B8" w:rsidRPr="00711C6E" w14:paraId="12E76E69" w14:textId="77777777" w:rsidTr="00D203B8">
        <w:trPr>
          <w:trHeight w:val="410"/>
        </w:trPr>
        <w:tc>
          <w:tcPr>
            <w:tcW w:w="3397" w:type="dxa"/>
            <w:vAlign w:val="center"/>
          </w:tcPr>
          <w:p w14:paraId="4AB2DFCF" w14:textId="60FA47C2"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00428/TEPOTZOT/IP/2025</w:t>
            </w:r>
          </w:p>
        </w:tc>
        <w:tc>
          <w:tcPr>
            <w:tcW w:w="5665" w:type="dxa"/>
          </w:tcPr>
          <w:p w14:paraId="4B40E03D" w14:textId="12F3892B"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enero de 2025 que ha realizado la contraloría interna al puente que cruza la autopista México-Querétaro</w:t>
            </w:r>
            <w:r w:rsidRPr="00711C6E">
              <w:rPr>
                <w:rFonts w:ascii="Palatino Linotype" w:hAnsi="Palatino Linotype" w:cs="Arial"/>
                <w:i/>
              </w:rPr>
              <w:t>” (Sic).</w:t>
            </w:r>
          </w:p>
        </w:tc>
      </w:tr>
      <w:tr w:rsidR="00D203B8" w:rsidRPr="00711C6E" w14:paraId="1A141763" w14:textId="77777777" w:rsidTr="00D203B8">
        <w:trPr>
          <w:trHeight w:val="410"/>
        </w:trPr>
        <w:tc>
          <w:tcPr>
            <w:tcW w:w="3397" w:type="dxa"/>
            <w:vAlign w:val="center"/>
          </w:tcPr>
          <w:p w14:paraId="426AAE02" w14:textId="3963904B" w:rsidR="00D203B8" w:rsidRPr="00711C6E" w:rsidRDefault="00BE2508" w:rsidP="00D203B8">
            <w:pPr>
              <w:jc w:val="center"/>
              <w:rPr>
                <w:rFonts w:ascii="Palatino Linotype" w:hAnsi="Palatino Linotype" w:cs="Arial"/>
                <w:b/>
                <w:bCs/>
                <w:color w:val="000000" w:themeColor="text1"/>
              </w:rPr>
            </w:pPr>
            <w:r w:rsidRPr="00711C6E">
              <w:rPr>
                <w:rFonts w:ascii="Palatino Linotype" w:hAnsi="Palatino Linotype" w:cs="Arial"/>
                <w:b/>
                <w:bCs/>
                <w:color w:val="000000" w:themeColor="text1"/>
              </w:rPr>
              <w:t>00427/TEPOTZOT/IP/2025</w:t>
            </w:r>
          </w:p>
        </w:tc>
        <w:tc>
          <w:tcPr>
            <w:tcW w:w="5665" w:type="dxa"/>
          </w:tcPr>
          <w:p w14:paraId="11A24A96" w14:textId="3C929C69" w:rsidR="00D203B8" w:rsidRPr="00711C6E" w:rsidRDefault="00D203B8" w:rsidP="00D203B8">
            <w:pPr>
              <w:jc w:val="both"/>
              <w:rPr>
                <w:rFonts w:ascii="Palatino Linotype" w:hAnsi="Palatino Linotype" w:cs="Arial"/>
                <w:i/>
              </w:rPr>
            </w:pPr>
            <w:r w:rsidRPr="00711C6E">
              <w:rPr>
                <w:rFonts w:ascii="Palatino Linotype" w:hAnsi="Palatino Linotype" w:cs="Arial"/>
                <w:i/>
              </w:rPr>
              <w:t>“</w:t>
            </w:r>
            <w:r w:rsidR="00BE2508" w:rsidRPr="00711C6E">
              <w:rPr>
                <w:rFonts w:ascii="Palatino Linotype" w:hAnsi="Palatino Linotype" w:cs="Arial"/>
                <w:i/>
              </w:rPr>
              <w:t>Los documentos de la supervisión en el mes de junio de 2025 que ha realizado la contraloría interna al puente que cruza la autopista México-Querétaro</w:t>
            </w:r>
            <w:r w:rsidRPr="00711C6E">
              <w:rPr>
                <w:rFonts w:ascii="Palatino Linotype" w:hAnsi="Palatino Linotype" w:cs="Arial"/>
                <w:i/>
              </w:rPr>
              <w:t>” (Sic).</w:t>
            </w:r>
          </w:p>
        </w:tc>
      </w:tr>
      <w:bookmarkEnd w:id="3"/>
    </w:tbl>
    <w:p w14:paraId="12DFE5F8" w14:textId="77777777" w:rsidR="00014BD8" w:rsidRPr="00711C6E" w:rsidRDefault="00014BD8" w:rsidP="0071556D">
      <w:pPr>
        <w:spacing w:after="0"/>
        <w:rPr>
          <w:rFonts w:ascii="Palatino Linotype" w:hAnsi="Palatino Linotype"/>
          <w:sz w:val="18"/>
        </w:rPr>
      </w:pPr>
    </w:p>
    <w:p w14:paraId="32861550" w14:textId="77777777" w:rsidR="00014BD8" w:rsidRPr="00711C6E" w:rsidRDefault="00014BD8" w:rsidP="0071556D">
      <w:pPr>
        <w:pStyle w:val="Prrafodelista"/>
        <w:spacing w:after="0"/>
        <w:ind w:left="720"/>
        <w:rPr>
          <w:rFonts w:ascii="Palatino Linotype" w:hAnsi="Palatino Linotype"/>
          <w:sz w:val="24"/>
          <w:szCs w:val="24"/>
        </w:rPr>
      </w:pPr>
    </w:p>
    <w:p w14:paraId="1D0FBD6E" w14:textId="0C7C047D" w:rsidR="00FC5405" w:rsidRPr="00711C6E" w:rsidRDefault="00BA610B" w:rsidP="0071556D">
      <w:pPr>
        <w:pStyle w:val="Prrafodelista"/>
        <w:numPr>
          <w:ilvl w:val="0"/>
          <w:numId w:val="2"/>
        </w:numPr>
        <w:spacing w:after="0"/>
        <w:rPr>
          <w:rFonts w:ascii="Palatino Linotype" w:hAnsi="Palatino Linotype"/>
          <w:sz w:val="24"/>
          <w:szCs w:val="24"/>
        </w:rPr>
      </w:pPr>
      <w:r w:rsidRPr="00711C6E">
        <w:rPr>
          <w:rFonts w:ascii="Palatino Linotype" w:hAnsi="Palatino Linotype"/>
          <w:b/>
          <w:sz w:val="24"/>
          <w:szCs w:val="24"/>
        </w:rPr>
        <w:t>MODALIDAD DE ENTREGA:</w:t>
      </w:r>
      <w:r w:rsidRPr="00711C6E">
        <w:rPr>
          <w:rFonts w:ascii="Palatino Linotype" w:hAnsi="Palatino Linotype"/>
          <w:sz w:val="24"/>
          <w:szCs w:val="24"/>
        </w:rPr>
        <w:t xml:space="preserve"> A través del </w:t>
      </w:r>
      <w:r w:rsidRPr="00711C6E">
        <w:rPr>
          <w:rFonts w:ascii="Palatino Linotype" w:hAnsi="Palatino Linotype"/>
          <w:b/>
          <w:sz w:val="24"/>
          <w:szCs w:val="24"/>
        </w:rPr>
        <w:t>SAIMEX</w:t>
      </w:r>
      <w:r w:rsidRPr="00711C6E">
        <w:rPr>
          <w:rFonts w:ascii="Palatino Linotype" w:hAnsi="Palatino Linotype"/>
          <w:sz w:val="24"/>
          <w:szCs w:val="24"/>
        </w:rPr>
        <w:t xml:space="preserve">, en </w:t>
      </w:r>
      <w:r w:rsidR="00EF0BD8" w:rsidRPr="00711C6E">
        <w:rPr>
          <w:rFonts w:ascii="Palatino Linotype" w:hAnsi="Palatino Linotype"/>
          <w:sz w:val="24"/>
          <w:szCs w:val="24"/>
        </w:rPr>
        <w:t>todos los</w:t>
      </w:r>
      <w:r w:rsidR="009D1905" w:rsidRPr="00711C6E">
        <w:rPr>
          <w:rFonts w:ascii="Palatino Linotype" w:hAnsi="Palatino Linotype"/>
          <w:sz w:val="24"/>
          <w:szCs w:val="24"/>
        </w:rPr>
        <w:t xml:space="preserve"> </w:t>
      </w:r>
      <w:r w:rsidRPr="00711C6E">
        <w:rPr>
          <w:rFonts w:ascii="Palatino Linotype" w:hAnsi="Palatino Linotype"/>
          <w:sz w:val="24"/>
          <w:szCs w:val="24"/>
        </w:rPr>
        <w:t>casos.</w:t>
      </w:r>
    </w:p>
    <w:p w14:paraId="3CAA2834" w14:textId="77777777" w:rsidR="005F60A7" w:rsidRPr="00711C6E" w:rsidRDefault="005F60A7" w:rsidP="0071556D">
      <w:pPr>
        <w:spacing w:after="0" w:line="360" w:lineRule="auto"/>
        <w:jc w:val="both"/>
        <w:rPr>
          <w:rFonts w:ascii="Palatino Linotype" w:hAnsi="Palatino Linotype" w:cs="Arial"/>
          <w:b/>
          <w:sz w:val="28"/>
        </w:rPr>
      </w:pPr>
    </w:p>
    <w:p w14:paraId="5F873445" w14:textId="77777777" w:rsidR="00BE2508" w:rsidRPr="00711C6E" w:rsidRDefault="00BE2508" w:rsidP="0071556D">
      <w:pPr>
        <w:spacing w:after="0" w:line="360" w:lineRule="auto"/>
        <w:jc w:val="both"/>
        <w:rPr>
          <w:rFonts w:ascii="Palatino Linotype" w:hAnsi="Palatino Linotype" w:cs="Arial"/>
          <w:b/>
          <w:sz w:val="28"/>
        </w:rPr>
      </w:pPr>
    </w:p>
    <w:p w14:paraId="491B91CD" w14:textId="0C955121" w:rsidR="00B34E2E" w:rsidRPr="00711C6E" w:rsidRDefault="0087402D" w:rsidP="0071556D">
      <w:pPr>
        <w:spacing w:after="0" w:line="360" w:lineRule="auto"/>
        <w:jc w:val="both"/>
        <w:rPr>
          <w:rFonts w:ascii="Palatino Linotype" w:hAnsi="Palatino Linotype" w:cs="Arial"/>
          <w:b/>
          <w:sz w:val="28"/>
        </w:rPr>
      </w:pPr>
      <w:r w:rsidRPr="00711C6E">
        <w:rPr>
          <w:rFonts w:ascii="Palatino Linotype" w:hAnsi="Palatino Linotype" w:cs="Arial"/>
          <w:b/>
          <w:sz w:val="28"/>
        </w:rPr>
        <w:t>SEGUNDO</w:t>
      </w:r>
      <w:r w:rsidR="00B34E2E" w:rsidRPr="00711C6E">
        <w:rPr>
          <w:rFonts w:ascii="Palatino Linotype" w:hAnsi="Palatino Linotype" w:cs="Arial"/>
          <w:b/>
          <w:sz w:val="28"/>
        </w:rPr>
        <w:t xml:space="preserve">. </w:t>
      </w:r>
      <w:r w:rsidR="00B34E2E" w:rsidRPr="00711C6E">
        <w:rPr>
          <w:rFonts w:ascii="Palatino Linotype" w:hAnsi="Palatino Linotype" w:cs="Arial"/>
          <w:b/>
          <w:sz w:val="28"/>
          <w:szCs w:val="20"/>
        </w:rPr>
        <w:t>De la</w:t>
      </w:r>
      <w:r w:rsidR="00E86CD5" w:rsidRPr="00711C6E">
        <w:rPr>
          <w:rFonts w:ascii="Palatino Linotype" w:hAnsi="Palatino Linotype" w:cs="Arial"/>
          <w:b/>
          <w:sz w:val="28"/>
          <w:szCs w:val="20"/>
        </w:rPr>
        <w:t>s</w:t>
      </w:r>
      <w:r w:rsidR="00B34E2E" w:rsidRPr="00711C6E">
        <w:rPr>
          <w:rFonts w:ascii="Palatino Linotype" w:hAnsi="Palatino Linotype" w:cs="Arial"/>
          <w:b/>
          <w:sz w:val="28"/>
          <w:szCs w:val="20"/>
        </w:rPr>
        <w:t xml:space="preserve"> respuesta</w:t>
      </w:r>
      <w:r w:rsidR="00E86CD5" w:rsidRPr="00711C6E">
        <w:rPr>
          <w:rFonts w:ascii="Palatino Linotype" w:hAnsi="Palatino Linotype" w:cs="Arial"/>
          <w:b/>
          <w:sz w:val="28"/>
          <w:szCs w:val="20"/>
        </w:rPr>
        <w:t>s</w:t>
      </w:r>
      <w:r w:rsidR="00B34E2E" w:rsidRPr="00711C6E">
        <w:rPr>
          <w:rFonts w:ascii="Palatino Linotype" w:hAnsi="Palatino Linotype" w:cs="Arial"/>
          <w:b/>
          <w:sz w:val="28"/>
          <w:szCs w:val="20"/>
        </w:rPr>
        <w:t xml:space="preserve"> del Sujeto Obligado.</w:t>
      </w:r>
    </w:p>
    <w:p w14:paraId="28CCFD08" w14:textId="038FDBAC" w:rsidR="004E7632" w:rsidRPr="00711C6E" w:rsidRDefault="00E41EE4" w:rsidP="0071556D">
      <w:pPr>
        <w:spacing w:after="0" w:line="360" w:lineRule="auto"/>
        <w:jc w:val="both"/>
        <w:rPr>
          <w:rFonts w:ascii="Palatino Linotype" w:hAnsi="Palatino Linotype" w:cs="Arial"/>
          <w:b/>
          <w:sz w:val="24"/>
          <w:szCs w:val="24"/>
        </w:rPr>
      </w:pPr>
      <w:r w:rsidRPr="00711C6E">
        <w:rPr>
          <w:rFonts w:ascii="Palatino Linotype" w:hAnsi="Palatino Linotype" w:cs="Arial"/>
          <w:sz w:val="24"/>
          <w:szCs w:val="24"/>
        </w:rPr>
        <w:t xml:space="preserve">Para el caso de los expedientes 00522/TEPOTZOT/IP/2025, 00523/TEPOTZOT/IP/2025, 00524/TEPOTZOT/IP/2025, 00525/TEPOTZOT/IP/2025, 00526/TEPOTZOT/IP/2025, 00527/TEPOTZOT/IP/2025, 00528/TEPOTZOT/IP/2025, 00529/TEPOTZOT/IP/2025, </w:t>
      </w:r>
      <w:r w:rsidRPr="00711C6E">
        <w:rPr>
          <w:rFonts w:ascii="Palatino Linotype" w:hAnsi="Palatino Linotype" w:cs="Arial"/>
          <w:sz w:val="24"/>
          <w:szCs w:val="24"/>
        </w:rPr>
        <w:lastRenderedPageBreak/>
        <w:t>00530/TEPOTZOT/IP/2025, 00455/TEPOTZOT/IP/2025,</w:t>
      </w:r>
      <w:r w:rsidR="004E7632" w:rsidRPr="00711C6E">
        <w:rPr>
          <w:rFonts w:ascii="Palatino Linotype" w:hAnsi="Palatino Linotype" w:cs="Arial"/>
          <w:sz w:val="24"/>
          <w:szCs w:val="24"/>
        </w:rPr>
        <w:t xml:space="preserve">se aprecia que </w:t>
      </w:r>
      <w:r w:rsidR="00A14850" w:rsidRPr="00711C6E">
        <w:rPr>
          <w:rFonts w:ascii="Palatino Linotype" w:hAnsi="Palatino Linotype" w:cs="Arial"/>
          <w:sz w:val="24"/>
          <w:szCs w:val="24"/>
        </w:rPr>
        <w:t>en fecha</w:t>
      </w:r>
      <w:r w:rsidRPr="00711C6E">
        <w:rPr>
          <w:rFonts w:ascii="Palatino Linotype" w:hAnsi="Palatino Linotype" w:cs="Arial"/>
          <w:sz w:val="24"/>
          <w:szCs w:val="24"/>
        </w:rPr>
        <w:t>s trece y veinticuatro de septiembre</w:t>
      </w:r>
      <w:r w:rsidR="00EF0BD8" w:rsidRPr="00711C6E">
        <w:rPr>
          <w:rFonts w:ascii="Palatino Linotype" w:hAnsi="Palatino Linotype" w:cs="Arial"/>
          <w:sz w:val="24"/>
          <w:szCs w:val="24"/>
        </w:rPr>
        <w:t xml:space="preserve"> de dos mil veinticinco</w:t>
      </w:r>
      <w:r w:rsidR="004E7632" w:rsidRPr="00711C6E">
        <w:rPr>
          <w:rFonts w:ascii="Palatino Linotype" w:hAnsi="Palatino Linotype" w:cs="Arial"/>
          <w:sz w:val="24"/>
          <w:szCs w:val="24"/>
        </w:rPr>
        <w:t xml:space="preserve">, </w:t>
      </w:r>
      <w:r w:rsidR="004E7632" w:rsidRPr="00711C6E">
        <w:rPr>
          <w:rFonts w:ascii="Palatino Linotype" w:hAnsi="Palatino Linotype" w:cs="Arial"/>
          <w:b/>
          <w:sz w:val="24"/>
          <w:szCs w:val="24"/>
        </w:rPr>
        <w:t>El Sujeto Obligado</w:t>
      </w:r>
      <w:r w:rsidR="004E7632" w:rsidRPr="00711C6E">
        <w:rPr>
          <w:rFonts w:ascii="Palatino Linotype" w:hAnsi="Palatino Linotype" w:cs="Arial"/>
          <w:sz w:val="24"/>
          <w:szCs w:val="24"/>
        </w:rPr>
        <w:t xml:space="preserve"> dio respuesta a las solicitudes de información señalando lo siguiente: </w:t>
      </w:r>
    </w:p>
    <w:p w14:paraId="519C37AF" w14:textId="77777777" w:rsidR="00E41EE4" w:rsidRPr="00711C6E" w:rsidRDefault="00E41EE4" w:rsidP="00E41EE4">
      <w:pPr>
        <w:pStyle w:val="Sinespaciado"/>
        <w:ind w:left="567" w:right="567"/>
        <w:jc w:val="both"/>
        <w:rPr>
          <w:rFonts w:ascii="Palatino Linotype" w:hAnsi="Palatino Linotype" w:cs="Arial"/>
          <w:i/>
          <w:lang w:val="es-ES_tradnl"/>
        </w:rPr>
      </w:pPr>
    </w:p>
    <w:p w14:paraId="625AE81C" w14:textId="6CE2BDE7" w:rsidR="00E41EE4" w:rsidRPr="00711C6E" w:rsidRDefault="00014BD8" w:rsidP="00E41EE4">
      <w:pPr>
        <w:pStyle w:val="Sinespaciado"/>
        <w:ind w:left="567" w:right="567"/>
        <w:jc w:val="both"/>
        <w:rPr>
          <w:rFonts w:ascii="Palatino Linotype" w:hAnsi="Palatino Linotype" w:cs="Arial"/>
          <w:i/>
          <w:lang w:val="es-ES_tradnl"/>
        </w:rPr>
      </w:pPr>
      <w:r w:rsidRPr="00711C6E">
        <w:rPr>
          <w:rFonts w:ascii="Palatino Linotype" w:hAnsi="Palatino Linotype" w:cs="Arial"/>
          <w:i/>
          <w:lang w:val="es-ES_tradnl"/>
        </w:rPr>
        <w:t>“</w:t>
      </w:r>
      <w:r w:rsidR="00E41EE4" w:rsidRPr="00711C6E">
        <w:rPr>
          <w:rFonts w:ascii="Palatino Linotype" w:hAnsi="Palatino Linotype" w:cs="Arial"/>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1111CA6" w14:textId="77777777" w:rsidR="00E41EE4" w:rsidRPr="00711C6E" w:rsidRDefault="00E41EE4" w:rsidP="00E41EE4">
      <w:pPr>
        <w:pStyle w:val="Sinespaciado"/>
        <w:ind w:left="567" w:right="567"/>
        <w:jc w:val="both"/>
        <w:rPr>
          <w:rFonts w:ascii="Palatino Linotype" w:hAnsi="Palatino Linotype" w:cs="Arial"/>
          <w:i/>
          <w:lang w:val="es-ES_tradnl"/>
        </w:rPr>
      </w:pPr>
    </w:p>
    <w:p w14:paraId="54876B50" w14:textId="77777777" w:rsidR="00E41EE4" w:rsidRPr="00711C6E" w:rsidRDefault="00E41EE4" w:rsidP="00E41EE4">
      <w:pPr>
        <w:pStyle w:val="Sinespaciado"/>
        <w:ind w:left="567" w:right="567"/>
        <w:jc w:val="both"/>
        <w:rPr>
          <w:rFonts w:ascii="Palatino Linotype" w:hAnsi="Palatino Linotype" w:cs="Arial"/>
          <w:i/>
          <w:lang w:val="es-ES_tradnl"/>
        </w:rPr>
      </w:pPr>
      <w:r w:rsidRPr="00711C6E">
        <w:rPr>
          <w:rFonts w:ascii="Palatino Linotype" w:hAnsi="Palatino Linotype" w:cs="Arial"/>
          <w:i/>
          <w:lang w:val="es-ES_tradnl"/>
        </w:rPr>
        <w:t>SE ADJUNTA RESPUESTA DE SERVIDOR PÚBLICO HABILITADO</w:t>
      </w:r>
    </w:p>
    <w:p w14:paraId="3884F19C" w14:textId="77777777" w:rsidR="00E41EE4" w:rsidRPr="00711C6E" w:rsidRDefault="00E41EE4" w:rsidP="00E41EE4">
      <w:pPr>
        <w:pStyle w:val="Sinespaciado"/>
        <w:ind w:left="567" w:right="567"/>
        <w:jc w:val="both"/>
        <w:rPr>
          <w:rFonts w:ascii="Palatino Linotype" w:hAnsi="Palatino Linotype" w:cs="Arial"/>
          <w:i/>
          <w:lang w:val="es-ES_tradnl"/>
        </w:rPr>
      </w:pPr>
    </w:p>
    <w:p w14:paraId="6A2CC08A" w14:textId="77777777" w:rsidR="00E41EE4" w:rsidRPr="00711C6E" w:rsidRDefault="00E41EE4" w:rsidP="00E41EE4">
      <w:pPr>
        <w:pStyle w:val="Sinespaciado"/>
        <w:ind w:left="567" w:right="567"/>
        <w:jc w:val="both"/>
        <w:rPr>
          <w:rFonts w:ascii="Palatino Linotype" w:hAnsi="Palatino Linotype" w:cs="Arial"/>
          <w:i/>
          <w:lang w:val="es-ES_tradnl"/>
        </w:rPr>
      </w:pPr>
      <w:r w:rsidRPr="00711C6E">
        <w:rPr>
          <w:rFonts w:ascii="Palatino Linotype" w:hAnsi="Palatino Linotype" w:cs="Arial"/>
          <w:i/>
          <w:lang w:val="es-ES_tradnl"/>
        </w:rPr>
        <w:t>ATENTAMENTE</w:t>
      </w:r>
    </w:p>
    <w:p w14:paraId="50D19661" w14:textId="51E35E3A" w:rsidR="00014BD8" w:rsidRPr="00711C6E" w:rsidRDefault="00E41EE4" w:rsidP="00E41EE4">
      <w:pPr>
        <w:pStyle w:val="Sinespaciado"/>
        <w:ind w:left="567" w:right="567"/>
        <w:jc w:val="both"/>
        <w:rPr>
          <w:rFonts w:ascii="Palatino Linotype" w:hAnsi="Palatino Linotype" w:cs="Arial"/>
          <w:i/>
          <w:lang w:val="es-ES_tradnl"/>
        </w:rPr>
      </w:pPr>
      <w:r w:rsidRPr="00711C6E">
        <w:rPr>
          <w:rFonts w:ascii="Palatino Linotype" w:hAnsi="Palatino Linotype" w:cs="Arial"/>
          <w:i/>
          <w:lang w:val="es-ES_tradnl"/>
        </w:rPr>
        <w:t>P.Ing. Ilse Lizbeth Tavera Arteaga</w:t>
      </w:r>
      <w:r w:rsidR="00014BD8" w:rsidRPr="00711C6E">
        <w:rPr>
          <w:rFonts w:ascii="Palatino Linotype" w:hAnsi="Palatino Linotype" w:cs="Arial"/>
          <w:i/>
          <w:lang w:val="es-ES_tradnl"/>
        </w:rPr>
        <w:t>” (Sic)</w:t>
      </w:r>
    </w:p>
    <w:p w14:paraId="778701AA" w14:textId="77777777" w:rsidR="00014BD8" w:rsidRPr="00711C6E" w:rsidRDefault="00014BD8" w:rsidP="0071556D">
      <w:pPr>
        <w:pStyle w:val="Sinespaciado"/>
        <w:spacing w:line="360" w:lineRule="auto"/>
        <w:jc w:val="both"/>
        <w:rPr>
          <w:rFonts w:ascii="Palatino Linotype" w:hAnsi="Palatino Linotype" w:cs="Arial"/>
          <w:lang w:val="es-ES_tradnl"/>
        </w:rPr>
      </w:pPr>
    </w:p>
    <w:p w14:paraId="238C3496" w14:textId="6A60D574" w:rsidR="00E41EE4" w:rsidRPr="00711C6E" w:rsidRDefault="00E41EE4" w:rsidP="0071556D">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 xml:space="preserve">Asimismo, </w:t>
      </w:r>
      <w:r w:rsidR="005D7740" w:rsidRPr="00711C6E">
        <w:rPr>
          <w:rFonts w:ascii="Palatino Linotype" w:hAnsi="Palatino Linotype" w:cs="Arial"/>
          <w:sz w:val="24"/>
          <w:szCs w:val="24"/>
          <w:lang w:val="es-ES_tradnl"/>
        </w:rPr>
        <w:t>anexó</w:t>
      </w:r>
      <w:r w:rsidR="000A2415" w:rsidRPr="00711C6E">
        <w:rPr>
          <w:rFonts w:ascii="Palatino Linotype" w:hAnsi="Palatino Linotype" w:cs="Arial"/>
          <w:sz w:val="24"/>
          <w:szCs w:val="24"/>
          <w:lang w:val="es-ES_tradnl"/>
        </w:rPr>
        <w:t xml:space="preserve"> </w:t>
      </w:r>
      <w:r w:rsidR="00A10F49" w:rsidRPr="00711C6E">
        <w:rPr>
          <w:rFonts w:ascii="Palatino Linotype" w:hAnsi="Palatino Linotype" w:cs="Arial"/>
          <w:sz w:val="24"/>
          <w:szCs w:val="24"/>
          <w:lang w:val="es-ES_tradnl"/>
        </w:rPr>
        <w:t xml:space="preserve">los archivos electrónicos </w:t>
      </w:r>
      <w:r w:rsidRPr="00711C6E">
        <w:rPr>
          <w:rFonts w:ascii="Palatino Linotype" w:hAnsi="Palatino Linotype" w:cs="Arial"/>
          <w:sz w:val="24"/>
          <w:szCs w:val="24"/>
          <w:lang w:val="es-ES_tradnl"/>
        </w:rPr>
        <w:t>siguientes, que al ser del conocimiento de las partes no se inserta en este apartado en obvio de repeticiones innecesarias, máxime que será objeto de estudio en párrafos posteriores:</w:t>
      </w:r>
    </w:p>
    <w:p w14:paraId="58CC272E" w14:textId="1FE9C046" w:rsidR="00014BD8" w:rsidRPr="00711C6E" w:rsidRDefault="00E41EE4"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 xml:space="preserve">00522/TEPOTZOT/IP/2025: </w:t>
      </w:r>
      <w:r w:rsidRPr="00711C6E">
        <w:rPr>
          <w:rFonts w:ascii="Palatino Linotype" w:hAnsi="Palatino Linotype" w:cs="Arial"/>
          <w:sz w:val="24"/>
          <w:szCs w:val="24"/>
          <w:lang w:val="es-ES_tradnl"/>
        </w:rPr>
        <w:t>“CIM-1229-2025.pdf”</w:t>
      </w:r>
      <w:r w:rsidRPr="00711C6E">
        <w:rPr>
          <w:rFonts w:ascii="Palatino Linotype" w:hAnsi="Palatino Linotype" w:cs="Arial"/>
          <w:b/>
          <w:sz w:val="24"/>
          <w:szCs w:val="24"/>
          <w:lang w:val="es-ES_tradnl"/>
        </w:rPr>
        <w:t xml:space="preserve"> </w:t>
      </w:r>
    </w:p>
    <w:p w14:paraId="7A98C4DD" w14:textId="0FF7C7AB"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00523/TEPOTZOT/IP/2025</w:t>
      </w:r>
      <w:r w:rsidRPr="00711C6E">
        <w:rPr>
          <w:rFonts w:ascii="Palatino Linotype" w:hAnsi="Palatino Linotype" w:cs="Arial"/>
          <w:sz w:val="24"/>
          <w:szCs w:val="24"/>
          <w:lang w:val="es-ES_tradnl"/>
        </w:rPr>
        <w:t>: “CIM-1230-2025.pdf”</w:t>
      </w:r>
    </w:p>
    <w:p w14:paraId="2FB3ACE9" w14:textId="1CE79508"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00524/TEPOTZOT/IP/2025</w:t>
      </w:r>
      <w:r w:rsidRPr="00711C6E">
        <w:rPr>
          <w:rFonts w:ascii="Palatino Linotype" w:hAnsi="Palatino Linotype" w:cs="Arial"/>
          <w:sz w:val="24"/>
          <w:szCs w:val="24"/>
          <w:lang w:val="es-ES_tradnl"/>
        </w:rPr>
        <w:t>: “CIM-1231-2025.pdf”</w:t>
      </w:r>
    </w:p>
    <w:p w14:paraId="7B4D146B" w14:textId="66B7A889"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00525/TEPOTZOT/IP/2025</w:t>
      </w:r>
      <w:r w:rsidRPr="00711C6E">
        <w:rPr>
          <w:rFonts w:ascii="Palatino Linotype" w:hAnsi="Palatino Linotype" w:cs="Arial"/>
          <w:sz w:val="24"/>
          <w:szCs w:val="24"/>
          <w:lang w:val="es-ES_tradnl"/>
        </w:rPr>
        <w:t>: “CIM-1232-2025.pdf”</w:t>
      </w:r>
    </w:p>
    <w:p w14:paraId="2EC98628" w14:textId="4D66AD29"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00526/TEPOTZOT/IP/2025</w:t>
      </w:r>
      <w:r w:rsidRPr="00711C6E">
        <w:rPr>
          <w:rFonts w:ascii="Palatino Linotype" w:hAnsi="Palatino Linotype" w:cs="Arial"/>
          <w:sz w:val="24"/>
          <w:szCs w:val="24"/>
          <w:lang w:val="es-ES_tradnl"/>
        </w:rPr>
        <w:t>: “CIM-1233-2025.pdf”</w:t>
      </w:r>
    </w:p>
    <w:p w14:paraId="770DE0DF" w14:textId="3D0EAD36"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00527/TEPOTZOT/IP/2025</w:t>
      </w:r>
      <w:r w:rsidRPr="00711C6E">
        <w:rPr>
          <w:rFonts w:ascii="Palatino Linotype" w:hAnsi="Palatino Linotype" w:cs="Arial"/>
          <w:sz w:val="24"/>
          <w:szCs w:val="24"/>
          <w:lang w:val="es-ES_tradnl"/>
        </w:rPr>
        <w:t>: “CIM-1234-2025.pdf”</w:t>
      </w:r>
    </w:p>
    <w:p w14:paraId="6124857D" w14:textId="2E244867"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00528/TEPOTZOT/IP/2025</w:t>
      </w:r>
      <w:r w:rsidRPr="00711C6E">
        <w:rPr>
          <w:rFonts w:ascii="Palatino Linotype" w:hAnsi="Palatino Linotype" w:cs="Arial"/>
          <w:sz w:val="24"/>
          <w:szCs w:val="24"/>
          <w:lang w:val="es-ES_tradnl"/>
        </w:rPr>
        <w:t>: “CIM-1235-2025.pdf”</w:t>
      </w:r>
    </w:p>
    <w:p w14:paraId="7717C9EE" w14:textId="0CE3449C"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00529/TEPOTZOT/IP/2025</w:t>
      </w:r>
      <w:r w:rsidRPr="00711C6E">
        <w:rPr>
          <w:rFonts w:ascii="Palatino Linotype" w:hAnsi="Palatino Linotype" w:cs="Arial"/>
          <w:sz w:val="24"/>
          <w:szCs w:val="24"/>
          <w:lang w:val="es-ES_tradnl"/>
        </w:rPr>
        <w:t>: “CIM-1236-2025.pdf”</w:t>
      </w:r>
    </w:p>
    <w:p w14:paraId="05CBC9BA" w14:textId="6142F461"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00530/TEPOTZOT/IP/2025</w:t>
      </w:r>
      <w:r w:rsidRPr="00711C6E">
        <w:rPr>
          <w:rFonts w:ascii="Palatino Linotype" w:hAnsi="Palatino Linotype" w:cs="Arial"/>
          <w:sz w:val="24"/>
          <w:szCs w:val="24"/>
          <w:lang w:val="es-ES_tradnl"/>
        </w:rPr>
        <w:t>: “CIM-1237-2025.pdf”</w:t>
      </w:r>
    </w:p>
    <w:p w14:paraId="60A6269F" w14:textId="409F25DD" w:rsidR="000A5E2C" w:rsidRPr="00711C6E" w:rsidRDefault="000A5E2C" w:rsidP="00EB22A1">
      <w:pPr>
        <w:pStyle w:val="Sinespaciado"/>
        <w:numPr>
          <w:ilvl w:val="0"/>
          <w:numId w:val="5"/>
        </w:numPr>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00455/TEPOTZOT/IP/2025</w:t>
      </w:r>
      <w:r w:rsidRPr="00711C6E">
        <w:rPr>
          <w:rFonts w:ascii="Palatino Linotype" w:hAnsi="Palatino Linotype" w:cs="Arial"/>
          <w:sz w:val="24"/>
          <w:szCs w:val="24"/>
          <w:lang w:val="es-ES_tradnl"/>
        </w:rPr>
        <w:t>: “CIM-1135-2025.pdf”</w:t>
      </w:r>
    </w:p>
    <w:p w14:paraId="083ABA25" w14:textId="77777777" w:rsidR="000A5E2C" w:rsidRPr="00711C6E" w:rsidRDefault="000A5E2C" w:rsidP="0071556D">
      <w:pPr>
        <w:pStyle w:val="Sinespaciado"/>
        <w:spacing w:line="360" w:lineRule="auto"/>
        <w:jc w:val="both"/>
        <w:rPr>
          <w:rFonts w:ascii="Palatino Linotype" w:hAnsi="Palatino Linotype" w:cs="Arial"/>
          <w:sz w:val="24"/>
          <w:szCs w:val="24"/>
          <w:lang w:val="es-ES_tradnl"/>
        </w:rPr>
      </w:pPr>
    </w:p>
    <w:p w14:paraId="4F1E5D06" w14:textId="35EFE3A2" w:rsidR="00A14850" w:rsidRPr="00711C6E" w:rsidRDefault="000A5E2C" w:rsidP="0071556D">
      <w:pPr>
        <w:pStyle w:val="Sinespaciado"/>
        <w:spacing w:line="360" w:lineRule="auto"/>
        <w:jc w:val="both"/>
        <w:rPr>
          <w:rFonts w:ascii="Palatino Linotype" w:hAnsi="Palatino Linotype" w:cs="Arial"/>
          <w:lang w:val="es-ES_tradnl"/>
        </w:rPr>
      </w:pPr>
      <w:r w:rsidRPr="00711C6E">
        <w:rPr>
          <w:rFonts w:ascii="Palatino Linotype" w:hAnsi="Palatino Linotype" w:cs="Arial"/>
          <w:sz w:val="24"/>
          <w:szCs w:val="24"/>
          <w:lang w:val="es-ES_tradnl"/>
        </w:rPr>
        <w:lastRenderedPageBreak/>
        <w:t xml:space="preserve">Ahora bien, por cuanto hace a los </w:t>
      </w:r>
      <w:r w:rsidRPr="00711C6E">
        <w:rPr>
          <w:rFonts w:ascii="Palatino Linotype" w:hAnsi="Palatino Linotype" w:cs="Arial"/>
          <w:sz w:val="24"/>
          <w:szCs w:val="24"/>
        </w:rPr>
        <w:t>expedientes 00434/TEPOTZOT/IP/2025, 00433/TEPOTZOT/IP/2025, 00432/TEPOTZOT/IP/2025, 00431/TEPOTZOT/IP/2025, 00430/TEPOTZOT/IP/2025, 00429/TEPOTZOT/IP/2025, 00428/TEPOTZOT/IP/2025, 00427/TEPOTZOT/IP/2025,</w:t>
      </w:r>
      <w:r w:rsidRPr="00711C6E">
        <w:rPr>
          <w:rFonts w:ascii="Palatino Linotype" w:eastAsia="Palatino Linotype" w:hAnsi="Palatino Linotype" w:cs="Palatino Linotype"/>
          <w:color w:val="000000"/>
          <w:sz w:val="24"/>
          <w:szCs w:val="24"/>
        </w:rPr>
        <w:t xml:space="preserve"> se observa que el Sujeto Obligado fue omiso en dar respuesta a la</w:t>
      </w:r>
      <w:r w:rsidR="00361D76" w:rsidRPr="00711C6E">
        <w:rPr>
          <w:rFonts w:ascii="Palatino Linotype" w:eastAsia="Palatino Linotype" w:hAnsi="Palatino Linotype" w:cs="Palatino Linotype"/>
          <w:color w:val="000000"/>
          <w:sz w:val="24"/>
          <w:szCs w:val="24"/>
        </w:rPr>
        <w:t>s</w:t>
      </w:r>
      <w:r w:rsidRPr="00711C6E">
        <w:rPr>
          <w:rFonts w:ascii="Palatino Linotype" w:eastAsia="Palatino Linotype" w:hAnsi="Palatino Linotype" w:cs="Palatino Linotype"/>
          <w:color w:val="000000"/>
          <w:sz w:val="24"/>
          <w:szCs w:val="24"/>
        </w:rPr>
        <w:t xml:space="preserve"> solicitud</w:t>
      </w:r>
      <w:r w:rsidR="00361D76" w:rsidRPr="00711C6E">
        <w:rPr>
          <w:rFonts w:ascii="Palatino Linotype" w:eastAsia="Palatino Linotype" w:hAnsi="Palatino Linotype" w:cs="Palatino Linotype"/>
          <w:color w:val="000000"/>
          <w:sz w:val="24"/>
          <w:szCs w:val="24"/>
        </w:rPr>
        <w:t>es</w:t>
      </w:r>
      <w:r w:rsidRPr="00711C6E">
        <w:rPr>
          <w:rFonts w:ascii="Palatino Linotype" w:eastAsia="Palatino Linotype" w:hAnsi="Palatino Linotype" w:cs="Palatino Linotype"/>
          <w:color w:val="000000"/>
          <w:sz w:val="24"/>
          <w:szCs w:val="24"/>
        </w:rPr>
        <w:t xml:space="preserve"> de información presentada</w:t>
      </w:r>
      <w:r w:rsidR="00361D76" w:rsidRPr="00711C6E">
        <w:rPr>
          <w:rFonts w:ascii="Palatino Linotype" w:eastAsia="Palatino Linotype" w:hAnsi="Palatino Linotype" w:cs="Palatino Linotype"/>
          <w:color w:val="000000"/>
          <w:sz w:val="24"/>
          <w:szCs w:val="24"/>
        </w:rPr>
        <w:t>s</w:t>
      </w:r>
      <w:r w:rsidRPr="00711C6E">
        <w:rPr>
          <w:rFonts w:ascii="Palatino Linotype" w:eastAsia="Palatino Linotype" w:hAnsi="Palatino Linotype" w:cs="Palatino Linotype"/>
          <w:color w:val="000000"/>
          <w:sz w:val="24"/>
          <w:szCs w:val="24"/>
        </w:rPr>
        <w:t xml:space="preserve"> por la</w:t>
      </w:r>
      <w:r w:rsidR="00361D76" w:rsidRPr="00711C6E">
        <w:rPr>
          <w:rFonts w:ascii="Palatino Linotype" w:eastAsia="Palatino Linotype" w:hAnsi="Palatino Linotype" w:cs="Palatino Linotype"/>
          <w:color w:val="000000"/>
          <w:sz w:val="24"/>
          <w:szCs w:val="24"/>
        </w:rPr>
        <w:t xml:space="preserve"> parte</w:t>
      </w:r>
      <w:r w:rsidRPr="00711C6E">
        <w:rPr>
          <w:rFonts w:ascii="Palatino Linotype" w:eastAsia="Palatino Linotype" w:hAnsi="Palatino Linotype" w:cs="Palatino Linotype"/>
          <w:color w:val="000000"/>
          <w:sz w:val="24"/>
          <w:szCs w:val="24"/>
        </w:rPr>
        <w:t xml:space="preserve"> Recurrente. Derivado de lo anterior, se constituye la figura de la </w:t>
      </w:r>
      <w:r w:rsidRPr="00711C6E">
        <w:rPr>
          <w:rFonts w:ascii="Palatino Linotype" w:eastAsia="Palatino Linotype" w:hAnsi="Palatino Linotype" w:cs="Palatino Linotype"/>
          <w:b/>
          <w:color w:val="000000"/>
          <w:sz w:val="24"/>
          <w:szCs w:val="24"/>
        </w:rPr>
        <w:t>Negativa Ficta</w:t>
      </w:r>
      <w:r w:rsidRPr="00711C6E">
        <w:rPr>
          <w:rFonts w:ascii="Palatino Linotype" w:eastAsia="Palatino Linotype" w:hAnsi="Palatino Linotype" w:cs="Palatino Linotype"/>
          <w:color w:val="000000"/>
          <w:sz w:val="24"/>
          <w:szCs w:val="24"/>
        </w:rPr>
        <w:t>, cuya esencia consiste en atribuir un efecto negativo de la autoridad administrativa frente a las instancias y solicitudes que hagan los particulares.</w:t>
      </w:r>
    </w:p>
    <w:p w14:paraId="758E01B9" w14:textId="5301B869" w:rsidR="00891A99" w:rsidRPr="00711C6E" w:rsidRDefault="00891A99" w:rsidP="0071556D">
      <w:pPr>
        <w:pStyle w:val="Sinespaciado"/>
        <w:spacing w:line="360" w:lineRule="auto"/>
        <w:jc w:val="both"/>
        <w:rPr>
          <w:rFonts w:ascii="Palatino Linotype" w:hAnsi="Palatino Linotype" w:cs="Arial"/>
          <w:sz w:val="24"/>
          <w:szCs w:val="24"/>
          <w:lang w:val="es-ES_tradnl"/>
        </w:rPr>
      </w:pPr>
    </w:p>
    <w:p w14:paraId="56F200D0" w14:textId="56F7EB5A" w:rsidR="004E7632" w:rsidRPr="00711C6E" w:rsidRDefault="00105037" w:rsidP="0071556D">
      <w:pPr>
        <w:spacing w:after="0" w:line="360" w:lineRule="auto"/>
        <w:jc w:val="both"/>
        <w:rPr>
          <w:rFonts w:ascii="Palatino Linotype" w:hAnsi="Palatino Linotype" w:cs="Arial"/>
          <w:b/>
          <w:sz w:val="28"/>
        </w:rPr>
      </w:pPr>
      <w:r w:rsidRPr="00711C6E">
        <w:rPr>
          <w:rFonts w:ascii="Palatino Linotype" w:hAnsi="Palatino Linotype" w:cs="Arial"/>
          <w:b/>
          <w:sz w:val="28"/>
        </w:rPr>
        <w:t>TERCERO</w:t>
      </w:r>
      <w:r w:rsidR="004E7632" w:rsidRPr="00711C6E">
        <w:rPr>
          <w:rFonts w:ascii="Palatino Linotype" w:hAnsi="Palatino Linotype" w:cs="Arial"/>
          <w:b/>
          <w:sz w:val="28"/>
        </w:rPr>
        <w:t xml:space="preserve">. </w:t>
      </w:r>
      <w:r w:rsidR="004E7632" w:rsidRPr="00711C6E">
        <w:rPr>
          <w:rFonts w:ascii="Palatino Linotype" w:hAnsi="Palatino Linotype"/>
          <w:b/>
          <w:sz w:val="28"/>
        </w:rPr>
        <w:t>Del recurso de revisión.</w:t>
      </w:r>
    </w:p>
    <w:p w14:paraId="6871B72B" w14:textId="6A8D392F" w:rsidR="00C76E1B" w:rsidRPr="00711C6E" w:rsidRDefault="004E7632"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t xml:space="preserve">Inconforme con las respuestas notificadas por </w:t>
      </w:r>
      <w:r w:rsidRPr="00711C6E">
        <w:rPr>
          <w:rFonts w:ascii="Palatino Linotype" w:hAnsi="Palatino Linotype" w:cs="Arial"/>
          <w:b/>
          <w:sz w:val="24"/>
          <w:szCs w:val="24"/>
        </w:rPr>
        <w:t>El Sujeto Obligado</w:t>
      </w:r>
      <w:r w:rsidRPr="00711C6E">
        <w:rPr>
          <w:rFonts w:ascii="Palatino Linotype" w:hAnsi="Palatino Linotype" w:cs="Arial"/>
          <w:sz w:val="24"/>
          <w:szCs w:val="24"/>
        </w:rPr>
        <w:t xml:space="preserve">, </w:t>
      </w:r>
      <w:r w:rsidR="00B82D39" w:rsidRPr="00711C6E">
        <w:rPr>
          <w:rFonts w:ascii="Palatino Linotype" w:hAnsi="Palatino Linotype" w:cs="Arial"/>
          <w:b/>
          <w:sz w:val="24"/>
          <w:szCs w:val="24"/>
        </w:rPr>
        <w:t>el</w:t>
      </w:r>
      <w:r w:rsidRPr="00711C6E">
        <w:rPr>
          <w:rFonts w:ascii="Palatino Linotype" w:hAnsi="Palatino Linotype" w:cs="Arial"/>
          <w:b/>
          <w:sz w:val="24"/>
          <w:szCs w:val="24"/>
        </w:rPr>
        <w:t xml:space="preserve"> Recurrente </w:t>
      </w:r>
      <w:r w:rsidRPr="00711C6E">
        <w:rPr>
          <w:rFonts w:ascii="Palatino Linotype" w:hAnsi="Palatino Linotype" w:cs="Arial"/>
          <w:sz w:val="24"/>
          <w:szCs w:val="24"/>
        </w:rPr>
        <w:t>interpuso los recursos de revisión en fech</w:t>
      </w:r>
      <w:r w:rsidR="00B82D39" w:rsidRPr="00711C6E">
        <w:rPr>
          <w:rFonts w:ascii="Palatino Linotype" w:hAnsi="Palatino Linotype" w:cs="Arial"/>
          <w:sz w:val="24"/>
          <w:szCs w:val="24"/>
        </w:rPr>
        <w:t xml:space="preserve">a </w:t>
      </w:r>
      <w:r w:rsidR="00361D76" w:rsidRPr="00711C6E">
        <w:rPr>
          <w:rFonts w:ascii="Palatino Linotype" w:hAnsi="Palatino Linotype" w:cs="Arial"/>
          <w:sz w:val="24"/>
          <w:szCs w:val="24"/>
        </w:rPr>
        <w:t>seis de octubre</w:t>
      </w:r>
      <w:r w:rsidR="00B82D39" w:rsidRPr="00711C6E">
        <w:rPr>
          <w:rFonts w:ascii="Palatino Linotype" w:hAnsi="Palatino Linotype" w:cs="Arial"/>
          <w:sz w:val="24"/>
          <w:szCs w:val="24"/>
        </w:rPr>
        <w:t xml:space="preserve"> de dos mil veinticinco</w:t>
      </w:r>
      <w:r w:rsidRPr="00711C6E">
        <w:rPr>
          <w:rFonts w:ascii="Palatino Linotype" w:hAnsi="Palatino Linotype" w:cs="Arial"/>
          <w:sz w:val="24"/>
          <w:szCs w:val="24"/>
        </w:rPr>
        <w:t>, los cuales fueron registrados</w:t>
      </w:r>
      <w:r w:rsidRPr="00711C6E">
        <w:rPr>
          <w:rFonts w:ascii="Palatino Linotype" w:hAnsi="Palatino Linotype" w:cs="Arial"/>
          <w:b/>
          <w:sz w:val="24"/>
          <w:szCs w:val="24"/>
        </w:rPr>
        <w:t xml:space="preserve"> </w:t>
      </w:r>
      <w:r w:rsidRPr="00711C6E">
        <w:rPr>
          <w:rFonts w:ascii="Palatino Linotype" w:hAnsi="Palatino Linotype" w:cs="Arial"/>
          <w:sz w:val="24"/>
          <w:szCs w:val="24"/>
        </w:rPr>
        <w:t xml:space="preserve">en el sistema electrónico con los expedientes números </w:t>
      </w:r>
      <w:r w:rsidR="00361D76" w:rsidRPr="00711C6E">
        <w:rPr>
          <w:rFonts w:ascii="Palatino Linotype" w:hAnsi="Palatino Linotype" w:cs="Arial"/>
          <w:b/>
          <w:bCs/>
          <w:sz w:val="24"/>
          <w:szCs w:val="24"/>
          <w:lang w:eastAsia="es-MX"/>
        </w:rPr>
        <w:t>11480</w:t>
      </w:r>
      <w:r w:rsidR="00385233" w:rsidRPr="00711C6E">
        <w:rPr>
          <w:rFonts w:ascii="Palatino Linotype" w:hAnsi="Palatino Linotype" w:cs="Arial"/>
          <w:b/>
          <w:bCs/>
          <w:sz w:val="24"/>
          <w:szCs w:val="24"/>
          <w:lang w:eastAsia="es-MX"/>
        </w:rPr>
        <w:t>/INFOEM/IP/RR/2025</w:t>
      </w:r>
      <w:r w:rsidRPr="00711C6E">
        <w:rPr>
          <w:rFonts w:ascii="Palatino Linotype" w:hAnsi="Palatino Linotype" w:cs="Arial"/>
          <w:b/>
          <w:bCs/>
          <w:sz w:val="24"/>
          <w:szCs w:val="24"/>
          <w:lang w:eastAsia="es-MX"/>
        </w:rPr>
        <w:t xml:space="preserve"> </w:t>
      </w:r>
      <w:r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00522/TEPOTZOT/IP/2025</w:t>
      </w:r>
      <w:r w:rsidRPr="00711C6E">
        <w:rPr>
          <w:rFonts w:ascii="Palatino Linotype" w:hAnsi="Palatino Linotype" w:cs="Arial"/>
          <w:i/>
          <w:sz w:val="24"/>
          <w:szCs w:val="24"/>
        </w:rPr>
        <w:t>)</w:t>
      </w:r>
      <w:r w:rsidR="00B3414B" w:rsidRPr="00711C6E">
        <w:rPr>
          <w:rFonts w:ascii="Palatino Linotype" w:hAnsi="Palatino Linotype" w:cs="Arial"/>
          <w:i/>
          <w:sz w:val="24"/>
          <w:szCs w:val="24"/>
        </w:rPr>
        <w:t xml:space="preserve">, </w:t>
      </w:r>
      <w:r w:rsidR="00361D76" w:rsidRPr="00711C6E">
        <w:rPr>
          <w:rFonts w:ascii="Palatino Linotype" w:hAnsi="Palatino Linotype" w:cs="Arial"/>
          <w:b/>
          <w:bCs/>
          <w:sz w:val="24"/>
          <w:szCs w:val="24"/>
          <w:lang w:eastAsia="es-MX"/>
        </w:rPr>
        <w:t>11481</w:t>
      </w:r>
      <w:r w:rsidR="00B3414B" w:rsidRPr="00711C6E">
        <w:rPr>
          <w:rFonts w:ascii="Palatino Linotype" w:hAnsi="Palatino Linotype" w:cs="Arial"/>
          <w:b/>
          <w:bCs/>
          <w:sz w:val="24"/>
          <w:szCs w:val="24"/>
          <w:lang w:eastAsia="es-MX"/>
        </w:rPr>
        <w:t xml:space="preserve">/INFOEM/IP/RR/2025 </w:t>
      </w:r>
      <w:r w:rsidR="00B3414B"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00523/TEPOTZOT/IP/2025</w:t>
      </w:r>
      <w:r w:rsidR="00B3414B" w:rsidRPr="00711C6E">
        <w:rPr>
          <w:rFonts w:ascii="Palatino Linotype" w:hAnsi="Palatino Linotype" w:cs="Arial"/>
          <w:i/>
          <w:sz w:val="24"/>
          <w:szCs w:val="24"/>
        </w:rPr>
        <w:t>)</w:t>
      </w:r>
      <w:r w:rsidR="00361D76" w:rsidRPr="00711C6E">
        <w:rPr>
          <w:rFonts w:ascii="Palatino Linotype" w:hAnsi="Palatino Linotype" w:cs="Arial"/>
          <w:i/>
          <w:sz w:val="24"/>
          <w:szCs w:val="24"/>
        </w:rPr>
        <w:t>,</w:t>
      </w:r>
      <w:r w:rsidR="00361D76" w:rsidRPr="00711C6E">
        <w:rPr>
          <w:rFonts w:ascii="Palatino Linotype" w:hAnsi="Palatino Linotype" w:cs="Arial"/>
          <w:b/>
          <w:bCs/>
          <w:sz w:val="24"/>
          <w:szCs w:val="24"/>
          <w:lang w:eastAsia="es-MX"/>
        </w:rPr>
        <w:t xml:space="preserve"> 11482/INFOEM/IP/RR/2025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00524/TEPOTZOT/IP/2025),  </w:t>
      </w:r>
      <w:r w:rsidR="00361D76" w:rsidRPr="00711C6E">
        <w:rPr>
          <w:rFonts w:ascii="Palatino Linotype" w:hAnsi="Palatino Linotype" w:cs="Arial"/>
          <w:b/>
          <w:bCs/>
          <w:sz w:val="24"/>
          <w:szCs w:val="24"/>
          <w:lang w:eastAsia="es-MX"/>
        </w:rPr>
        <w:t xml:space="preserve">11483/INFOEM/IP/RR/2025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00525/TEPOTZOT/IP/2025),  </w:t>
      </w:r>
      <w:r w:rsidR="00361D76" w:rsidRPr="00711C6E">
        <w:rPr>
          <w:rFonts w:ascii="Palatino Linotype" w:hAnsi="Palatino Linotype" w:cs="Arial"/>
          <w:b/>
          <w:bCs/>
          <w:sz w:val="24"/>
          <w:szCs w:val="24"/>
          <w:lang w:eastAsia="es-MX"/>
        </w:rPr>
        <w:t xml:space="preserve">11484/INFOEM/IP/RR/2025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00526/TEPOTZOT/IP/2025),  </w:t>
      </w:r>
      <w:r w:rsidR="00361D76" w:rsidRPr="00711C6E">
        <w:rPr>
          <w:rFonts w:ascii="Palatino Linotype" w:hAnsi="Palatino Linotype" w:cs="Arial"/>
          <w:b/>
          <w:bCs/>
          <w:sz w:val="24"/>
          <w:szCs w:val="24"/>
          <w:lang w:eastAsia="es-MX"/>
        </w:rPr>
        <w:t xml:space="preserve">11485/INFOEM/IP/RR/2025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00527/TEPOTZOT/IP/2025),  </w:t>
      </w:r>
      <w:r w:rsidR="00361D76" w:rsidRPr="00711C6E">
        <w:rPr>
          <w:rFonts w:ascii="Palatino Linotype" w:hAnsi="Palatino Linotype" w:cs="Arial"/>
          <w:b/>
          <w:bCs/>
          <w:sz w:val="24"/>
          <w:szCs w:val="24"/>
          <w:lang w:eastAsia="es-MX"/>
        </w:rPr>
        <w:t xml:space="preserve">11486/INFOEM/IP/RR/2025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00528/TEPOTZOT/IP/2025),  </w:t>
      </w:r>
      <w:r w:rsidR="00361D76" w:rsidRPr="00711C6E">
        <w:rPr>
          <w:rFonts w:ascii="Palatino Linotype" w:hAnsi="Palatino Linotype" w:cs="Arial"/>
          <w:b/>
          <w:bCs/>
          <w:sz w:val="24"/>
          <w:szCs w:val="24"/>
          <w:lang w:eastAsia="es-MX"/>
        </w:rPr>
        <w:t xml:space="preserve">11487/INFOEM/IP/RR/2025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00529/TEPOTZOT/IP/2025),  </w:t>
      </w:r>
      <w:r w:rsidR="00361D76" w:rsidRPr="00711C6E">
        <w:rPr>
          <w:rFonts w:ascii="Palatino Linotype" w:hAnsi="Palatino Linotype" w:cs="Arial"/>
          <w:b/>
          <w:bCs/>
          <w:sz w:val="24"/>
          <w:szCs w:val="24"/>
          <w:lang w:eastAsia="es-MX"/>
        </w:rPr>
        <w:t xml:space="preserve">11488/INFOEM/IP/RR/2025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00530/TEPOTZOT/IP/2025),  </w:t>
      </w:r>
      <w:r w:rsidR="00361D76" w:rsidRPr="00711C6E">
        <w:rPr>
          <w:rFonts w:ascii="Palatino Linotype" w:hAnsi="Palatino Linotype" w:cs="Arial"/>
          <w:b/>
          <w:bCs/>
          <w:sz w:val="24"/>
          <w:szCs w:val="24"/>
          <w:lang w:eastAsia="es-MX"/>
        </w:rPr>
        <w:t xml:space="preserve">11506/INFOEM/IP/RR/2025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00455/TEPOTZOT/IP/2025),  </w:t>
      </w:r>
      <w:r w:rsidR="00361D76" w:rsidRPr="00711C6E">
        <w:rPr>
          <w:rFonts w:ascii="Palatino Linotype" w:hAnsi="Palatino Linotype" w:cs="Arial"/>
          <w:b/>
          <w:bCs/>
          <w:sz w:val="24"/>
          <w:szCs w:val="24"/>
          <w:lang w:eastAsia="es-MX"/>
        </w:rPr>
        <w:lastRenderedPageBreak/>
        <w:t xml:space="preserve">11517/INFOEM/IP/RR/2025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00434/TEPOTZOT/IP/2025),  </w:t>
      </w:r>
      <w:r w:rsidR="00361D76" w:rsidRPr="00711C6E">
        <w:rPr>
          <w:rFonts w:ascii="Palatino Linotype" w:hAnsi="Palatino Linotype" w:cs="Arial"/>
          <w:b/>
          <w:bCs/>
          <w:sz w:val="24"/>
          <w:szCs w:val="24"/>
          <w:lang w:eastAsia="es-MX"/>
        </w:rPr>
        <w:t xml:space="preserve">11518/INFOEM/IP/RR/2025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00433/TEPOTZOT/IP/2025),  </w:t>
      </w:r>
      <w:r w:rsidR="00361D76" w:rsidRPr="00711C6E">
        <w:rPr>
          <w:rFonts w:ascii="Palatino Linotype" w:hAnsi="Palatino Linotype" w:cs="Arial"/>
          <w:b/>
          <w:bCs/>
          <w:sz w:val="24"/>
          <w:szCs w:val="24"/>
          <w:lang w:eastAsia="es-MX"/>
        </w:rPr>
        <w:t xml:space="preserve">11519/INFOEM/IP/RR/2025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00432/TEPOTZOT/IP/2025),  </w:t>
      </w:r>
      <w:r w:rsidR="00361D76" w:rsidRPr="00711C6E">
        <w:rPr>
          <w:rFonts w:ascii="Palatino Linotype" w:hAnsi="Palatino Linotype" w:cs="Arial"/>
          <w:b/>
          <w:bCs/>
          <w:sz w:val="24"/>
          <w:szCs w:val="24"/>
          <w:lang w:eastAsia="es-MX"/>
        </w:rPr>
        <w:t xml:space="preserve">11520/INFOEM/IP/RR/2025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00431/TEPOTZOT/IP/2025),  </w:t>
      </w:r>
      <w:r w:rsidR="00361D76" w:rsidRPr="00711C6E">
        <w:rPr>
          <w:rFonts w:ascii="Palatino Linotype" w:hAnsi="Palatino Linotype" w:cs="Arial"/>
          <w:b/>
          <w:bCs/>
          <w:sz w:val="24"/>
          <w:szCs w:val="24"/>
          <w:lang w:eastAsia="es-MX"/>
        </w:rPr>
        <w:t xml:space="preserve">11521/INFOEM/IP/RR/2025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00430/TEPOTZOT/IP/2025),  </w:t>
      </w:r>
      <w:r w:rsidR="00361D76" w:rsidRPr="00711C6E">
        <w:rPr>
          <w:rFonts w:ascii="Palatino Linotype" w:hAnsi="Palatino Linotype" w:cs="Arial"/>
          <w:b/>
          <w:bCs/>
          <w:sz w:val="24"/>
          <w:szCs w:val="24"/>
          <w:lang w:eastAsia="es-MX"/>
        </w:rPr>
        <w:t xml:space="preserve">11522/INFOEM/IP/RR/2025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 xml:space="preserve">00429/TEPOTZOT/IP/2025),  </w:t>
      </w:r>
      <w:r w:rsidR="00361D76" w:rsidRPr="00711C6E">
        <w:rPr>
          <w:rFonts w:ascii="Palatino Linotype" w:hAnsi="Palatino Linotype" w:cs="Arial"/>
          <w:b/>
          <w:bCs/>
          <w:sz w:val="24"/>
          <w:szCs w:val="24"/>
          <w:lang w:eastAsia="es-MX"/>
        </w:rPr>
        <w:t xml:space="preserve">11523/INFOEM/IP/RR/2025 </w:t>
      </w:r>
      <w:r w:rsidR="00361D76"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00428/TEPOTZOT/IP/2025)</w:t>
      </w:r>
      <w:r w:rsidR="00385233" w:rsidRPr="00711C6E">
        <w:rPr>
          <w:rFonts w:ascii="Palatino Linotype" w:hAnsi="Palatino Linotype" w:cs="Arial"/>
          <w:i/>
          <w:sz w:val="24"/>
          <w:szCs w:val="24"/>
        </w:rPr>
        <w:t xml:space="preserve"> </w:t>
      </w:r>
      <w:r w:rsidRPr="00711C6E">
        <w:rPr>
          <w:rFonts w:ascii="Palatino Linotype" w:hAnsi="Palatino Linotype" w:cs="Arial"/>
          <w:sz w:val="24"/>
          <w:szCs w:val="24"/>
        </w:rPr>
        <w:t>y</w:t>
      </w:r>
      <w:r w:rsidRPr="00711C6E">
        <w:rPr>
          <w:rFonts w:ascii="Palatino Linotype" w:hAnsi="Palatino Linotype" w:cs="Arial"/>
          <w:b/>
          <w:bCs/>
          <w:sz w:val="24"/>
          <w:szCs w:val="24"/>
          <w:lang w:eastAsia="es-MX"/>
        </w:rPr>
        <w:t xml:space="preserve"> </w:t>
      </w:r>
      <w:r w:rsidR="00361D76" w:rsidRPr="00711C6E">
        <w:rPr>
          <w:rFonts w:ascii="Palatino Linotype" w:hAnsi="Palatino Linotype" w:cs="Arial"/>
          <w:b/>
          <w:bCs/>
          <w:sz w:val="24"/>
          <w:szCs w:val="24"/>
          <w:lang w:eastAsia="es-MX"/>
        </w:rPr>
        <w:t>11524</w:t>
      </w:r>
      <w:r w:rsidR="00B3414B" w:rsidRPr="00711C6E">
        <w:rPr>
          <w:rFonts w:ascii="Palatino Linotype" w:hAnsi="Palatino Linotype" w:cs="Arial"/>
          <w:b/>
          <w:bCs/>
          <w:sz w:val="24"/>
          <w:szCs w:val="24"/>
          <w:lang w:eastAsia="es-MX"/>
        </w:rPr>
        <w:t xml:space="preserve">/INFOEM/IP/RR/2025 </w:t>
      </w:r>
      <w:r w:rsidR="00B3414B" w:rsidRPr="00711C6E">
        <w:rPr>
          <w:rFonts w:ascii="Palatino Linotype" w:hAnsi="Palatino Linotype" w:cs="Arial"/>
          <w:bCs/>
          <w:i/>
          <w:sz w:val="24"/>
          <w:szCs w:val="24"/>
          <w:lang w:eastAsia="es-MX"/>
        </w:rPr>
        <w:t xml:space="preserve">(para la solicitud </w:t>
      </w:r>
      <w:r w:rsidR="00361D76" w:rsidRPr="00711C6E">
        <w:rPr>
          <w:rFonts w:ascii="Palatino Linotype" w:hAnsi="Palatino Linotype" w:cs="Arial"/>
          <w:i/>
          <w:sz w:val="24"/>
          <w:szCs w:val="24"/>
        </w:rPr>
        <w:t>00427/TEPOTZOT/IP/2025</w:t>
      </w:r>
      <w:r w:rsidR="00B3414B" w:rsidRPr="00711C6E">
        <w:rPr>
          <w:rFonts w:ascii="Palatino Linotype" w:hAnsi="Palatino Linotype" w:cs="Arial"/>
          <w:i/>
          <w:sz w:val="24"/>
          <w:szCs w:val="24"/>
        </w:rPr>
        <w:t>)</w:t>
      </w:r>
      <w:r w:rsidR="00BA610B" w:rsidRPr="00711C6E">
        <w:rPr>
          <w:rFonts w:ascii="Palatino Linotype" w:hAnsi="Palatino Linotype" w:cs="Arial"/>
          <w:sz w:val="24"/>
          <w:szCs w:val="24"/>
        </w:rPr>
        <w:t>;</w:t>
      </w:r>
      <w:r w:rsidRPr="00711C6E">
        <w:rPr>
          <w:rFonts w:ascii="Palatino Linotype" w:hAnsi="Palatino Linotype" w:cs="Arial"/>
          <w:sz w:val="24"/>
          <w:szCs w:val="24"/>
        </w:rPr>
        <w:t xml:space="preserve"> en los cuales arguye, las siguientes manifestaciones:</w:t>
      </w:r>
    </w:p>
    <w:p w14:paraId="27BDFCB4" w14:textId="77777777" w:rsidR="00F65B7D" w:rsidRPr="00711C6E" w:rsidRDefault="00F65B7D" w:rsidP="0071556D">
      <w:pPr>
        <w:pStyle w:val="Sinespaciado"/>
        <w:rPr>
          <w:lang w:val="es-ES_tradnl"/>
        </w:rPr>
      </w:pPr>
    </w:p>
    <w:p w14:paraId="1737695F" w14:textId="77777777" w:rsidR="00FD59ED" w:rsidRPr="00711C6E" w:rsidRDefault="00FD59ED" w:rsidP="0071556D">
      <w:pPr>
        <w:numPr>
          <w:ilvl w:val="0"/>
          <w:numId w:val="1"/>
        </w:numPr>
        <w:spacing w:after="0" w:line="360" w:lineRule="auto"/>
        <w:jc w:val="both"/>
        <w:rPr>
          <w:rFonts w:ascii="Palatino Linotype" w:hAnsi="Palatino Linotype" w:cs="Arial"/>
          <w:b/>
          <w:sz w:val="28"/>
          <w:u w:val="single"/>
        </w:rPr>
      </w:pPr>
      <w:r w:rsidRPr="00711C6E">
        <w:rPr>
          <w:rFonts w:ascii="Palatino Linotype" w:hAnsi="Palatino Linotype" w:cs="Arial"/>
          <w:b/>
          <w:sz w:val="28"/>
          <w:u w:val="single"/>
        </w:rPr>
        <w:t>Acto Impugnado:</w:t>
      </w:r>
    </w:p>
    <w:p w14:paraId="43D20E05" w14:textId="1BEE41BB" w:rsidR="00FD59ED" w:rsidRPr="00711C6E" w:rsidRDefault="00FD59ED"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00361D76" w:rsidRPr="00711C6E">
        <w:rPr>
          <w:rFonts w:ascii="Palatino Linotype" w:eastAsia="Calibri" w:hAnsi="Palatino Linotype" w:cs="Arial"/>
          <w:b/>
          <w:bCs/>
          <w:sz w:val="24"/>
          <w:szCs w:val="24"/>
          <w:lang w:eastAsia="es-MX"/>
        </w:rPr>
        <w:t>11480</w:t>
      </w:r>
      <w:r w:rsidR="00385233" w:rsidRPr="00711C6E">
        <w:rPr>
          <w:rFonts w:ascii="Palatino Linotype" w:eastAsia="Calibri" w:hAnsi="Palatino Linotype" w:cs="Arial"/>
          <w:b/>
          <w:bCs/>
          <w:sz w:val="24"/>
          <w:szCs w:val="24"/>
          <w:lang w:eastAsia="es-MX"/>
        </w:rPr>
        <w:t>/INFOEM/IP/RR/2025</w:t>
      </w:r>
      <w:r w:rsidR="00B56EDA" w:rsidRPr="00711C6E">
        <w:rPr>
          <w:rFonts w:ascii="Palatino Linotype" w:eastAsia="Calibri" w:hAnsi="Palatino Linotype" w:cs="Arial"/>
          <w:b/>
          <w:bCs/>
          <w:sz w:val="24"/>
          <w:szCs w:val="24"/>
          <w:lang w:eastAsia="es-MX"/>
        </w:rPr>
        <w:t>.</w:t>
      </w:r>
    </w:p>
    <w:p w14:paraId="6C70AB9B" w14:textId="768147D8" w:rsidR="00FD59ED" w:rsidRPr="00711C6E" w:rsidRDefault="00FD59ED"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de manera injustificada</w:t>
      </w:r>
      <w:r w:rsidRPr="00711C6E">
        <w:rPr>
          <w:rFonts w:ascii="Palatino Linotype" w:eastAsia="Calibri" w:hAnsi="Palatino Linotype" w:cs="Arial"/>
          <w:i/>
        </w:rPr>
        <w:t>” [sic]</w:t>
      </w:r>
    </w:p>
    <w:p w14:paraId="6AE88920" w14:textId="77777777" w:rsidR="00B3414B" w:rsidRPr="00711C6E" w:rsidRDefault="00B3414B" w:rsidP="00A84EDF">
      <w:pPr>
        <w:spacing w:after="0" w:line="360" w:lineRule="auto"/>
        <w:jc w:val="both"/>
        <w:rPr>
          <w:rFonts w:ascii="Palatino Linotype" w:eastAsia="Calibri" w:hAnsi="Palatino Linotype" w:cs="Arial"/>
          <w:b/>
          <w:bCs/>
          <w:sz w:val="24"/>
          <w:szCs w:val="24"/>
          <w:lang w:eastAsia="es-MX"/>
        </w:rPr>
      </w:pPr>
    </w:p>
    <w:p w14:paraId="0F62D5FF" w14:textId="5142B017" w:rsidR="002E5DE1" w:rsidRPr="00711C6E" w:rsidRDefault="002E5DE1"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00361D76" w:rsidRPr="00711C6E">
        <w:rPr>
          <w:rFonts w:ascii="Palatino Linotype" w:hAnsi="Palatino Linotype" w:cs="Arial"/>
          <w:b/>
          <w:bCs/>
          <w:sz w:val="24"/>
          <w:szCs w:val="24"/>
          <w:lang w:eastAsia="es-MX"/>
        </w:rPr>
        <w:t>11481</w:t>
      </w:r>
      <w:r w:rsidR="00385233" w:rsidRPr="00711C6E">
        <w:rPr>
          <w:rFonts w:ascii="Palatino Linotype" w:hAnsi="Palatino Linotype" w:cs="Arial"/>
          <w:b/>
          <w:bCs/>
          <w:sz w:val="24"/>
          <w:szCs w:val="24"/>
          <w:lang w:eastAsia="es-MX"/>
        </w:rPr>
        <w:t>/INFOEM/IP/RR/2025</w:t>
      </w:r>
      <w:r w:rsidRPr="00711C6E">
        <w:rPr>
          <w:rFonts w:ascii="Palatino Linotype" w:eastAsia="Calibri" w:hAnsi="Palatino Linotype" w:cs="Arial"/>
          <w:b/>
          <w:bCs/>
          <w:sz w:val="24"/>
          <w:szCs w:val="24"/>
          <w:lang w:eastAsia="es-MX"/>
        </w:rPr>
        <w:t>.</w:t>
      </w:r>
    </w:p>
    <w:p w14:paraId="70CBE7F0" w14:textId="7FB2D1A5" w:rsidR="00B82D39" w:rsidRPr="00711C6E" w:rsidRDefault="002E5DE1"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Entre la titular de transparencia y la contralora municipal varían datos para que tengan pretexto de negar la información</w:t>
      </w:r>
      <w:r w:rsidRPr="00711C6E">
        <w:rPr>
          <w:rFonts w:ascii="Palatino Linotype" w:eastAsia="Calibri" w:hAnsi="Palatino Linotype" w:cs="Arial"/>
          <w:i/>
        </w:rPr>
        <w:t>” [sic]</w:t>
      </w:r>
    </w:p>
    <w:p w14:paraId="2129C594" w14:textId="77777777" w:rsidR="00B3414B" w:rsidRPr="00711C6E" w:rsidRDefault="00B3414B" w:rsidP="00A84EDF">
      <w:pPr>
        <w:spacing w:after="0" w:line="360" w:lineRule="auto"/>
        <w:jc w:val="both"/>
        <w:rPr>
          <w:rFonts w:ascii="Palatino Linotype" w:eastAsia="Calibri" w:hAnsi="Palatino Linotype" w:cs="Arial"/>
          <w:b/>
          <w:bCs/>
          <w:sz w:val="24"/>
          <w:szCs w:val="24"/>
          <w:lang w:eastAsia="es-MX"/>
        </w:rPr>
      </w:pPr>
    </w:p>
    <w:p w14:paraId="6D2D2EAD" w14:textId="635B95D8" w:rsidR="00B3414B" w:rsidRPr="00711C6E" w:rsidRDefault="00B3414B"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00361D76" w:rsidRPr="00711C6E">
        <w:rPr>
          <w:rFonts w:ascii="Palatino Linotype" w:hAnsi="Palatino Linotype" w:cs="Arial"/>
          <w:b/>
          <w:bCs/>
          <w:sz w:val="24"/>
          <w:szCs w:val="24"/>
          <w:lang w:eastAsia="es-MX"/>
        </w:rPr>
        <w:t>11482</w:t>
      </w:r>
      <w:r w:rsidRPr="00711C6E">
        <w:rPr>
          <w:rFonts w:ascii="Palatino Linotype" w:hAnsi="Palatino Linotype" w:cs="Arial"/>
          <w:b/>
          <w:bCs/>
          <w:sz w:val="24"/>
          <w:szCs w:val="24"/>
          <w:lang w:eastAsia="es-MX"/>
        </w:rPr>
        <w:t>/INFOEM/IP/RR/2025</w:t>
      </w:r>
      <w:r w:rsidRPr="00711C6E">
        <w:rPr>
          <w:rFonts w:ascii="Palatino Linotype" w:eastAsia="Calibri" w:hAnsi="Palatino Linotype" w:cs="Arial"/>
          <w:b/>
          <w:bCs/>
          <w:sz w:val="24"/>
          <w:szCs w:val="24"/>
          <w:lang w:eastAsia="es-MX"/>
        </w:rPr>
        <w:t>.</w:t>
      </w:r>
    </w:p>
    <w:p w14:paraId="79648AB2" w14:textId="5EAF13A2" w:rsidR="00B3414B" w:rsidRPr="00711C6E" w:rsidRDefault="00B3414B"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Entre la titular de transparencia y la contralora municipal varían datos para que tengan pretexto de negar la información</w:t>
      </w:r>
      <w:r w:rsidRPr="00711C6E">
        <w:rPr>
          <w:rFonts w:ascii="Palatino Linotype" w:eastAsia="Calibri" w:hAnsi="Palatino Linotype" w:cs="Arial"/>
          <w:i/>
        </w:rPr>
        <w:t>” [sic]</w:t>
      </w:r>
    </w:p>
    <w:p w14:paraId="1CC28320" w14:textId="77777777" w:rsidR="00B3414B" w:rsidRPr="00711C6E" w:rsidRDefault="00B3414B" w:rsidP="00A84EDF">
      <w:pPr>
        <w:spacing w:after="0"/>
        <w:jc w:val="both"/>
        <w:rPr>
          <w:rFonts w:ascii="Palatino Linotype" w:eastAsia="Calibri" w:hAnsi="Palatino Linotype" w:cs="Arial"/>
          <w:i/>
        </w:rPr>
      </w:pPr>
    </w:p>
    <w:p w14:paraId="6E2FC1C2" w14:textId="04AA8A1E"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11483/INFOEM/IP/RR/2025</w:t>
      </w:r>
      <w:r w:rsidRPr="00711C6E">
        <w:rPr>
          <w:rFonts w:ascii="Palatino Linotype" w:eastAsia="Calibri" w:hAnsi="Palatino Linotype" w:cs="Arial"/>
          <w:b/>
          <w:bCs/>
          <w:sz w:val="24"/>
          <w:szCs w:val="24"/>
          <w:lang w:eastAsia="es-MX"/>
        </w:rPr>
        <w:t>.</w:t>
      </w:r>
    </w:p>
    <w:p w14:paraId="3929136F" w14:textId="130CE805"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 xml:space="preserve">Niegan la información bajo el pretexto que la ciudadana no coloca el nombre de la obra con los detalles específicos con los que ellos registraron la obra, sin embargo, en la solicitud de información se encuentran señalados los datos con los que cualquier persona puede y podría identificar dicha obra, por lo que la contralora, desconociendo principios fundamentales de defensa de derechos humanos, ante pone que </w:t>
      </w:r>
      <w:r w:rsidR="00A84EDF" w:rsidRPr="00711C6E">
        <w:rPr>
          <w:rFonts w:ascii="Palatino Linotype" w:eastAsia="Calibri" w:hAnsi="Palatino Linotype" w:cs="Arial"/>
          <w:i/>
        </w:rPr>
        <w:lastRenderedPageBreak/>
        <w:t>según ella la obra no se llama como ella la conoce y por eso no da la información y cuando se ha solicitado el listado oficial de obras para conocer los nombres con los cuales las identifican, niegan esa información, ante lo cual la población queda a expensas de la vulgar opacidad con la que se conduce la contralora</w:t>
      </w:r>
      <w:r w:rsidRPr="00711C6E">
        <w:rPr>
          <w:rFonts w:ascii="Palatino Linotype" w:eastAsia="Calibri" w:hAnsi="Palatino Linotype" w:cs="Arial"/>
          <w:i/>
        </w:rPr>
        <w:t>” [sic]</w:t>
      </w:r>
    </w:p>
    <w:p w14:paraId="2BBC2847"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77DB48C9" w14:textId="05EAB46A"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11484/INFOEM/IP/RR/2025</w:t>
      </w:r>
      <w:r w:rsidRPr="00711C6E">
        <w:rPr>
          <w:rFonts w:ascii="Palatino Linotype" w:eastAsia="Calibri" w:hAnsi="Palatino Linotype" w:cs="Arial"/>
          <w:b/>
          <w:bCs/>
          <w:sz w:val="24"/>
          <w:szCs w:val="24"/>
          <w:lang w:eastAsia="es-MX"/>
        </w:rPr>
        <w:t>.</w:t>
      </w:r>
    </w:p>
    <w:p w14:paraId="32844174" w14:textId="0CA6FC3F"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con el ilógico e ilegal argumento que la ciudadana no conocer el nombre de la obra, y tan fácil que al decir que no tienen una obra con esas referencias niegan la información, aun y cuando la solicitud de información es lo suficientemente clara para identificar la obra a la que se ha hecho indicación.</w:t>
      </w:r>
      <w:r w:rsidRPr="00711C6E">
        <w:rPr>
          <w:rFonts w:ascii="Palatino Linotype" w:eastAsia="Calibri" w:hAnsi="Palatino Linotype" w:cs="Arial"/>
          <w:i/>
        </w:rPr>
        <w:t>” [sic]</w:t>
      </w:r>
    </w:p>
    <w:p w14:paraId="3978CDE2"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16CFD17D" w14:textId="6848E7F6"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11485/INFOEM/IP/RR/2025</w:t>
      </w:r>
      <w:r w:rsidRPr="00711C6E">
        <w:rPr>
          <w:rFonts w:ascii="Palatino Linotype" w:eastAsia="Calibri" w:hAnsi="Palatino Linotype" w:cs="Arial"/>
          <w:b/>
          <w:bCs/>
          <w:sz w:val="24"/>
          <w:szCs w:val="24"/>
          <w:lang w:eastAsia="es-MX"/>
        </w:rPr>
        <w:t>.</w:t>
      </w:r>
    </w:p>
    <w:p w14:paraId="3DA473CA" w14:textId="384A1B80"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Se niega la información con el ilógico argumento que no se coloca el nombre oficial de la obra tal y como la contralora la tiene registrada, siendo que la contralora, por el cargo que ostenta, debería saber que a la ciudadanía no le puede exigir conocimientos ni datos técnicos para permitirle el acceso a su derecho a la información y si la contralora desconoce los derechos humanos y la forma en que ella debería garantizarlos ¿Cómo estarán los demás servidores públicos en conocimientos en esta materia?</w:t>
      </w:r>
      <w:r w:rsidRPr="00711C6E">
        <w:rPr>
          <w:rFonts w:ascii="Palatino Linotype" w:eastAsia="Calibri" w:hAnsi="Palatino Linotype" w:cs="Arial"/>
          <w:i/>
        </w:rPr>
        <w:t>” [sic]</w:t>
      </w:r>
    </w:p>
    <w:p w14:paraId="6A7F2BB1"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68FADBE1" w14:textId="6E15EEE2"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11486/INFOEM/IP/RR/2025</w:t>
      </w:r>
      <w:r w:rsidRPr="00711C6E">
        <w:rPr>
          <w:rFonts w:ascii="Palatino Linotype" w:eastAsia="Calibri" w:hAnsi="Palatino Linotype" w:cs="Arial"/>
          <w:b/>
          <w:bCs/>
          <w:sz w:val="24"/>
          <w:szCs w:val="24"/>
          <w:lang w:eastAsia="es-MX"/>
        </w:rPr>
        <w:t>.</w:t>
      </w:r>
    </w:p>
    <w:p w14:paraId="7AD23C39" w14:textId="1D87C39C"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w:t>
      </w:r>
      <w:r w:rsidRPr="00711C6E">
        <w:rPr>
          <w:rFonts w:ascii="Palatino Linotype" w:eastAsia="Calibri" w:hAnsi="Palatino Linotype" w:cs="Arial"/>
          <w:i/>
        </w:rPr>
        <w:t>” [sic]</w:t>
      </w:r>
    </w:p>
    <w:p w14:paraId="6EA7E13D"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6E5D4FB7" w14:textId="208B56E6"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11487/INFOEM/IP/RR/2025</w:t>
      </w:r>
      <w:r w:rsidRPr="00711C6E">
        <w:rPr>
          <w:rFonts w:ascii="Palatino Linotype" w:eastAsia="Calibri" w:hAnsi="Palatino Linotype" w:cs="Arial"/>
          <w:b/>
          <w:bCs/>
          <w:sz w:val="24"/>
          <w:szCs w:val="24"/>
          <w:lang w:eastAsia="es-MX"/>
        </w:rPr>
        <w:t>.</w:t>
      </w:r>
    </w:p>
    <w:p w14:paraId="018BE39E" w14:textId="698B8BBF"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w:t>
      </w:r>
      <w:r w:rsidRPr="00711C6E">
        <w:rPr>
          <w:rFonts w:ascii="Palatino Linotype" w:eastAsia="Calibri" w:hAnsi="Palatino Linotype" w:cs="Arial"/>
          <w:i/>
        </w:rPr>
        <w:t>” [sic]</w:t>
      </w:r>
    </w:p>
    <w:p w14:paraId="70B9F941" w14:textId="123D80A8"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lastRenderedPageBreak/>
        <w:t xml:space="preserve">Recurso de Revisión No. </w:t>
      </w:r>
      <w:r w:rsidRPr="00711C6E">
        <w:rPr>
          <w:rFonts w:ascii="Palatino Linotype" w:hAnsi="Palatino Linotype" w:cs="Arial"/>
          <w:b/>
          <w:bCs/>
          <w:sz w:val="24"/>
          <w:szCs w:val="24"/>
          <w:lang w:eastAsia="es-MX"/>
        </w:rPr>
        <w:t>11488/INFOEM/IP/RR/2025</w:t>
      </w:r>
      <w:r w:rsidRPr="00711C6E">
        <w:rPr>
          <w:rFonts w:ascii="Palatino Linotype" w:eastAsia="Calibri" w:hAnsi="Palatino Linotype" w:cs="Arial"/>
          <w:b/>
          <w:bCs/>
          <w:sz w:val="24"/>
          <w:szCs w:val="24"/>
          <w:lang w:eastAsia="es-MX"/>
        </w:rPr>
        <w:t>.</w:t>
      </w:r>
    </w:p>
    <w:p w14:paraId="299C2C73" w14:textId="2A9A779E"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w:t>
      </w:r>
      <w:r w:rsidRPr="00711C6E">
        <w:rPr>
          <w:rFonts w:ascii="Palatino Linotype" w:eastAsia="Calibri" w:hAnsi="Palatino Linotype" w:cs="Arial"/>
          <w:i/>
        </w:rPr>
        <w:t>” [sic]</w:t>
      </w:r>
    </w:p>
    <w:p w14:paraId="306082EF"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6761F8BD" w14:textId="081C19F6"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11506/INFOEM/IP/RR/2025</w:t>
      </w:r>
      <w:r w:rsidRPr="00711C6E">
        <w:rPr>
          <w:rFonts w:ascii="Palatino Linotype" w:eastAsia="Calibri" w:hAnsi="Palatino Linotype" w:cs="Arial"/>
          <w:b/>
          <w:bCs/>
          <w:sz w:val="24"/>
          <w:szCs w:val="24"/>
          <w:lang w:eastAsia="es-MX"/>
        </w:rPr>
        <w:t>.</w:t>
      </w:r>
    </w:p>
    <w:p w14:paraId="34905702" w14:textId="53386BF5"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Niegan la información con el pretexto que no sé el nombre oficial de la obra, pese a haberles dado los detalles específicos para identificarla.</w:t>
      </w:r>
      <w:r w:rsidRPr="00711C6E">
        <w:rPr>
          <w:rFonts w:ascii="Palatino Linotype" w:eastAsia="Calibri" w:hAnsi="Palatino Linotype" w:cs="Arial"/>
          <w:i/>
        </w:rPr>
        <w:t>” [sic]</w:t>
      </w:r>
    </w:p>
    <w:p w14:paraId="14B2F4A8"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2066B43B" w14:textId="33117A63"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11517/INFOEM/IP/RR/2025</w:t>
      </w:r>
      <w:r w:rsidRPr="00711C6E">
        <w:rPr>
          <w:rFonts w:ascii="Palatino Linotype" w:eastAsia="Calibri" w:hAnsi="Palatino Linotype" w:cs="Arial"/>
          <w:b/>
          <w:bCs/>
          <w:sz w:val="24"/>
          <w:szCs w:val="24"/>
          <w:lang w:eastAsia="es-MX"/>
        </w:rPr>
        <w:t>.</w:t>
      </w:r>
    </w:p>
    <w:p w14:paraId="1F1D005F" w14:textId="5D1DBFDF"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68580B36"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36A3F42F" w14:textId="1A3DA647"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11518/INFOEM/IP/RR/2025</w:t>
      </w:r>
      <w:r w:rsidRPr="00711C6E">
        <w:rPr>
          <w:rFonts w:ascii="Palatino Linotype" w:eastAsia="Calibri" w:hAnsi="Palatino Linotype" w:cs="Arial"/>
          <w:b/>
          <w:bCs/>
          <w:sz w:val="24"/>
          <w:szCs w:val="24"/>
          <w:lang w:eastAsia="es-MX"/>
        </w:rPr>
        <w:t>.</w:t>
      </w:r>
    </w:p>
    <w:p w14:paraId="4ADB8757" w14:textId="53D70F1A"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3E1C8CF3"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62E3ED65" w14:textId="278006F8"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11519/INFOEM/IP/RR/2025</w:t>
      </w:r>
      <w:r w:rsidRPr="00711C6E">
        <w:rPr>
          <w:rFonts w:ascii="Palatino Linotype" w:eastAsia="Calibri" w:hAnsi="Palatino Linotype" w:cs="Arial"/>
          <w:b/>
          <w:bCs/>
          <w:sz w:val="24"/>
          <w:szCs w:val="24"/>
          <w:lang w:eastAsia="es-MX"/>
        </w:rPr>
        <w:t>.</w:t>
      </w:r>
    </w:p>
    <w:p w14:paraId="5D171EE5" w14:textId="484AAFF5"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4167971A"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5B0923E9" w14:textId="7F27127B"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11520/INFOEM/IP/RR/2025</w:t>
      </w:r>
      <w:r w:rsidRPr="00711C6E">
        <w:rPr>
          <w:rFonts w:ascii="Palatino Linotype" w:eastAsia="Calibri" w:hAnsi="Palatino Linotype" w:cs="Arial"/>
          <w:b/>
          <w:bCs/>
          <w:sz w:val="24"/>
          <w:szCs w:val="24"/>
          <w:lang w:eastAsia="es-MX"/>
        </w:rPr>
        <w:t>.</w:t>
      </w:r>
    </w:p>
    <w:p w14:paraId="08B390FE" w14:textId="158E0210"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7DA516C6"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6BCE109A" w14:textId="587A7EFD"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11521/INFOEM/IP/RR/2025</w:t>
      </w:r>
      <w:r w:rsidRPr="00711C6E">
        <w:rPr>
          <w:rFonts w:ascii="Palatino Linotype" w:eastAsia="Calibri" w:hAnsi="Palatino Linotype" w:cs="Arial"/>
          <w:b/>
          <w:bCs/>
          <w:sz w:val="24"/>
          <w:szCs w:val="24"/>
          <w:lang w:eastAsia="es-MX"/>
        </w:rPr>
        <w:t>.</w:t>
      </w:r>
    </w:p>
    <w:p w14:paraId="5B5FC3DA" w14:textId="0A53A2C0"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3C7C0A54"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03E96F38" w14:textId="75E74FF2"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11522/INFOEM/IP/RR/2025</w:t>
      </w:r>
      <w:r w:rsidRPr="00711C6E">
        <w:rPr>
          <w:rFonts w:ascii="Palatino Linotype" w:eastAsia="Calibri" w:hAnsi="Palatino Linotype" w:cs="Arial"/>
          <w:b/>
          <w:bCs/>
          <w:sz w:val="24"/>
          <w:szCs w:val="24"/>
          <w:lang w:eastAsia="es-MX"/>
        </w:rPr>
        <w:t>.</w:t>
      </w:r>
    </w:p>
    <w:p w14:paraId="2D5C75D6" w14:textId="0F754A50"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lastRenderedPageBreak/>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34A86D76"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4F2158F3" w14:textId="77B8F5F2"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11523/INFOEM/IP/RR/2025</w:t>
      </w:r>
      <w:r w:rsidRPr="00711C6E">
        <w:rPr>
          <w:rFonts w:ascii="Palatino Linotype" w:eastAsia="Calibri" w:hAnsi="Palatino Linotype" w:cs="Arial"/>
          <w:b/>
          <w:bCs/>
          <w:sz w:val="24"/>
          <w:szCs w:val="24"/>
          <w:lang w:eastAsia="es-MX"/>
        </w:rPr>
        <w:t>.</w:t>
      </w:r>
    </w:p>
    <w:p w14:paraId="4D5E43AF" w14:textId="68E95687"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39D17CAB" w14:textId="77777777" w:rsidR="00361D76" w:rsidRPr="00711C6E" w:rsidRDefault="00361D76" w:rsidP="00A84EDF">
      <w:pPr>
        <w:spacing w:after="0" w:line="360" w:lineRule="auto"/>
        <w:jc w:val="both"/>
        <w:rPr>
          <w:rFonts w:ascii="Palatino Linotype" w:eastAsia="Calibri" w:hAnsi="Palatino Linotype" w:cs="Arial"/>
          <w:b/>
          <w:bCs/>
          <w:sz w:val="24"/>
          <w:szCs w:val="24"/>
          <w:lang w:eastAsia="es-MX"/>
        </w:rPr>
      </w:pPr>
    </w:p>
    <w:p w14:paraId="34576F82" w14:textId="208171F0" w:rsidR="00361D76" w:rsidRPr="00711C6E" w:rsidRDefault="00361D76"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11524/INFOEM/IP/RR/2025</w:t>
      </w:r>
      <w:r w:rsidRPr="00711C6E">
        <w:rPr>
          <w:rFonts w:ascii="Palatino Linotype" w:eastAsia="Calibri" w:hAnsi="Palatino Linotype" w:cs="Arial"/>
          <w:b/>
          <w:bCs/>
          <w:sz w:val="24"/>
          <w:szCs w:val="24"/>
          <w:lang w:eastAsia="es-MX"/>
        </w:rPr>
        <w:t>.</w:t>
      </w:r>
    </w:p>
    <w:p w14:paraId="195DAD63" w14:textId="238F8FF9" w:rsidR="00361D76" w:rsidRPr="00711C6E" w:rsidRDefault="00361D76" w:rsidP="00A84EDF">
      <w:pPr>
        <w:spacing w:after="0"/>
        <w:jc w:val="both"/>
        <w:rPr>
          <w:rFonts w:ascii="Palatino Linotype" w:eastAsia="Calibri" w:hAnsi="Palatino Linotype" w:cs="Arial"/>
          <w:i/>
        </w:rPr>
      </w:pPr>
      <w:r w:rsidRPr="00711C6E">
        <w:rPr>
          <w:rFonts w:ascii="Palatino Linotype" w:eastAsia="Calibri" w:hAnsi="Palatino Linotype" w:cs="Arial"/>
          <w:i/>
        </w:rPr>
        <w:t>“</w:t>
      </w:r>
      <w:r w:rsidR="00A84EDF" w:rsidRPr="00711C6E">
        <w:rPr>
          <w:rFonts w:ascii="Palatino Linotype" w:eastAsia="Calibri" w:hAnsi="Palatino Linotype" w:cs="Arial"/>
          <w:i/>
        </w:rPr>
        <w:t>La falta de respuesta a una solicitud de acceso a la información</w:t>
      </w:r>
      <w:r w:rsidRPr="00711C6E">
        <w:rPr>
          <w:rFonts w:ascii="Palatino Linotype" w:eastAsia="Calibri" w:hAnsi="Palatino Linotype" w:cs="Arial"/>
          <w:i/>
        </w:rPr>
        <w:t>” [sic]</w:t>
      </w:r>
    </w:p>
    <w:p w14:paraId="27B0312D" w14:textId="77777777" w:rsidR="00476BD2" w:rsidRPr="00711C6E" w:rsidRDefault="00476BD2" w:rsidP="00361D76">
      <w:pPr>
        <w:spacing w:after="0"/>
        <w:ind w:right="851"/>
        <w:jc w:val="both"/>
        <w:rPr>
          <w:rFonts w:ascii="Palatino Linotype" w:eastAsia="Calibri" w:hAnsi="Palatino Linotype" w:cs="Arial"/>
          <w:i/>
        </w:rPr>
      </w:pPr>
    </w:p>
    <w:p w14:paraId="2212E0EE" w14:textId="77777777" w:rsidR="00FD59ED" w:rsidRPr="00711C6E" w:rsidRDefault="00FD59ED" w:rsidP="0071556D">
      <w:pPr>
        <w:numPr>
          <w:ilvl w:val="0"/>
          <w:numId w:val="1"/>
        </w:numPr>
        <w:spacing w:after="0" w:line="360" w:lineRule="auto"/>
        <w:jc w:val="both"/>
        <w:rPr>
          <w:rFonts w:ascii="Palatino Linotype" w:hAnsi="Palatino Linotype" w:cs="Arial"/>
          <w:sz w:val="28"/>
          <w:u w:val="single"/>
        </w:rPr>
      </w:pPr>
      <w:r w:rsidRPr="00711C6E">
        <w:rPr>
          <w:rFonts w:ascii="Palatino Linotype" w:hAnsi="Palatino Linotype" w:cs="Arial"/>
          <w:b/>
          <w:sz w:val="28"/>
          <w:u w:val="single"/>
        </w:rPr>
        <w:t>Razones o Motivos de Inconformidad</w:t>
      </w:r>
      <w:r w:rsidRPr="00711C6E">
        <w:rPr>
          <w:rFonts w:ascii="Palatino Linotype" w:hAnsi="Palatino Linotype" w:cs="Arial"/>
          <w:sz w:val="28"/>
          <w:u w:val="single"/>
        </w:rPr>
        <w:t xml:space="preserve">: </w:t>
      </w:r>
    </w:p>
    <w:p w14:paraId="247AE022"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Recurso de Revisión No. 11480/INFOEM/IP/RR/2025.</w:t>
      </w:r>
    </w:p>
    <w:p w14:paraId="18F5417C" w14:textId="5E42F81F"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13DDF051"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445904BB"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11481/INFOEM/IP/RR/2025</w:t>
      </w:r>
      <w:r w:rsidRPr="00711C6E">
        <w:rPr>
          <w:rFonts w:ascii="Palatino Linotype" w:eastAsia="Calibri" w:hAnsi="Palatino Linotype" w:cs="Arial"/>
          <w:b/>
          <w:bCs/>
          <w:sz w:val="24"/>
          <w:szCs w:val="24"/>
          <w:lang w:eastAsia="es-MX"/>
        </w:rPr>
        <w:t>.</w:t>
      </w:r>
    </w:p>
    <w:p w14:paraId="26174158" w14:textId="14C43CE2"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“Entre la titular de transparencia y la contralora municipal varían datos para que tengan pretexto de negar la información” [sic]</w:t>
      </w:r>
    </w:p>
    <w:p w14:paraId="6532846A"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5E0EC03B"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11482/INFOEM/IP/RR/2025</w:t>
      </w:r>
      <w:r w:rsidRPr="00711C6E">
        <w:rPr>
          <w:rFonts w:ascii="Palatino Linotype" w:eastAsia="Calibri" w:hAnsi="Palatino Linotype" w:cs="Arial"/>
          <w:b/>
          <w:bCs/>
          <w:sz w:val="24"/>
          <w:szCs w:val="24"/>
          <w:lang w:eastAsia="es-MX"/>
        </w:rPr>
        <w:t>.</w:t>
      </w:r>
    </w:p>
    <w:p w14:paraId="76F17C95" w14:textId="4FE27CFA"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“Entre la titular de transparencia y la contralora municipal varían datos para que tengan pretexto de negar la información” [sic]</w:t>
      </w:r>
    </w:p>
    <w:p w14:paraId="29456893" w14:textId="77777777" w:rsidR="00A84EDF" w:rsidRPr="00711C6E" w:rsidRDefault="00A84EDF" w:rsidP="00A84EDF">
      <w:pPr>
        <w:spacing w:after="0"/>
        <w:ind w:right="851"/>
        <w:jc w:val="both"/>
        <w:rPr>
          <w:rFonts w:ascii="Palatino Linotype" w:eastAsia="Calibri" w:hAnsi="Palatino Linotype" w:cs="Arial"/>
          <w:i/>
          <w:sz w:val="24"/>
          <w:szCs w:val="24"/>
        </w:rPr>
      </w:pPr>
    </w:p>
    <w:p w14:paraId="66C9A066"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11483/INFOEM/IP/RR/2025</w:t>
      </w:r>
      <w:r w:rsidRPr="00711C6E">
        <w:rPr>
          <w:rFonts w:ascii="Palatino Linotype" w:eastAsia="Calibri" w:hAnsi="Palatino Linotype" w:cs="Arial"/>
          <w:b/>
          <w:bCs/>
          <w:sz w:val="24"/>
          <w:szCs w:val="24"/>
          <w:lang w:eastAsia="es-MX"/>
        </w:rPr>
        <w:t>.</w:t>
      </w:r>
    </w:p>
    <w:p w14:paraId="601B5074" w14:textId="2CAEC0B0"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exigiendo a la ciudadana que conozca el nombre de la obra para que atiendan su petición” [sic]</w:t>
      </w:r>
    </w:p>
    <w:p w14:paraId="12EA6575"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454301E2"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11484/INFOEM/IP/RR/2025</w:t>
      </w:r>
      <w:r w:rsidRPr="00711C6E">
        <w:rPr>
          <w:rFonts w:ascii="Palatino Linotype" w:eastAsia="Calibri" w:hAnsi="Palatino Linotype" w:cs="Arial"/>
          <w:b/>
          <w:bCs/>
          <w:sz w:val="24"/>
          <w:szCs w:val="24"/>
          <w:lang w:eastAsia="es-MX"/>
        </w:rPr>
        <w:t>.</w:t>
      </w:r>
    </w:p>
    <w:p w14:paraId="36AC26C6" w14:textId="50806505"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la mencionada obra es una que ha sido mencionada hasta en desplegados periodísticos. https://www.infobae.com/mexico/2025/06/17/reanudan-</w:t>
      </w:r>
      <w:r w:rsidRPr="00711C6E">
        <w:rPr>
          <w:rFonts w:ascii="Palatino Linotype" w:eastAsia="Calibri" w:hAnsi="Palatino Linotype" w:cs="Arial"/>
          <w:i/>
          <w:sz w:val="24"/>
          <w:szCs w:val="24"/>
        </w:rPr>
        <w:lastRenderedPageBreak/>
        <w:t>obra-de-puente-a-la-mexico-queretaro-tras-denuncias-que-denunciaban-el-abandono-de-las-autoridades-de-tepotzotlan/” [sic]</w:t>
      </w:r>
    </w:p>
    <w:p w14:paraId="05585472"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28AC5D13"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11485/INFOEM/IP/RR/2025</w:t>
      </w:r>
      <w:r w:rsidRPr="00711C6E">
        <w:rPr>
          <w:rFonts w:ascii="Palatino Linotype" w:eastAsia="Calibri" w:hAnsi="Palatino Linotype" w:cs="Arial"/>
          <w:b/>
          <w:bCs/>
          <w:sz w:val="24"/>
          <w:szCs w:val="24"/>
          <w:lang w:eastAsia="es-MX"/>
        </w:rPr>
        <w:t>.</w:t>
      </w:r>
    </w:p>
    <w:p w14:paraId="777B7C90" w14:textId="0DEBD2AB"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contralora utiliza argumentos ilógicos para negar la información, pues en la solicitud de información, se proporcionan elementos para ubicar la obra en referencia, aun y cuando no se coloque el nombre de la obra como caprichosa pero ilegalmente lo pretende la contralora” [sic]</w:t>
      </w:r>
    </w:p>
    <w:p w14:paraId="57669846"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15EC87EE"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11486/INFOEM/IP/RR/2025</w:t>
      </w:r>
      <w:r w:rsidRPr="00711C6E">
        <w:rPr>
          <w:rFonts w:ascii="Palatino Linotype" w:eastAsia="Calibri" w:hAnsi="Palatino Linotype" w:cs="Arial"/>
          <w:b/>
          <w:bCs/>
          <w:sz w:val="24"/>
          <w:szCs w:val="24"/>
          <w:lang w:eastAsia="es-MX"/>
        </w:rPr>
        <w:t>.</w:t>
      </w:r>
    </w:p>
    <w:p w14:paraId="2E27686A" w14:textId="5D5182B7"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38DD71C4"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22623C14"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11487/INFOEM/IP/RR/2025</w:t>
      </w:r>
      <w:r w:rsidRPr="00711C6E">
        <w:rPr>
          <w:rFonts w:ascii="Palatino Linotype" w:eastAsia="Calibri" w:hAnsi="Palatino Linotype" w:cs="Arial"/>
          <w:b/>
          <w:bCs/>
          <w:sz w:val="24"/>
          <w:szCs w:val="24"/>
          <w:lang w:eastAsia="es-MX"/>
        </w:rPr>
        <w:t>.</w:t>
      </w:r>
    </w:p>
    <w:p w14:paraId="2DA796DF" w14:textId="11F4D048"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1153A70E"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513C86D9"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11488/INFOEM/IP/RR/2025</w:t>
      </w:r>
      <w:r w:rsidRPr="00711C6E">
        <w:rPr>
          <w:rFonts w:ascii="Palatino Linotype" w:eastAsia="Calibri" w:hAnsi="Palatino Linotype" w:cs="Arial"/>
          <w:b/>
          <w:bCs/>
          <w:sz w:val="24"/>
          <w:szCs w:val="24"/>
          <w:lang w:eastAsia="es-MX"/>
        </w:rPr>
        <w:t>.</w:t>
      </w:r>
    </w:p>
    <w:p w14:paraId="1A0E069B" w14:textId="320B5197"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 xml:space="preserve">“Niegan la información argumentando que la ciudadana no coloca el nombre especifico con el que la contralora tiene identificada dicha obra, ignorando Angelica Leticia López Feria que no puede exigirle conocimientos ni elementos técnicos a la ciudadanía para </w:t>
      </w:r>
      <w:r w:rsidRPr="00711C6E">
        <w:rPr>
          <w:rFonts w:ascii="Palatino Linotype" w:eastAsia="Calibri" w:hAnsi="Palatino Linotype" w:cs="Arial"/>
          <w:i/>
          <w:sz w:val="24"/>
          <w:szCs w:val="24"/>
        </w:rPr>
        <w:lastRenderedPageBreak/>
        <w:t>respetarle su derecho de acceso a la información, pues en el solicitud de información se proporcionaron los datos con los cuales es posible identificar la obra sin importar cual es el nombre oficial que le hayan otorgado.” [sic]</w:t>
      </w:r>
    </w:p>
    <w:p w14:paraId="27201EA2"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1643FAC8"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11506/INFOEM/IP/RR/2025</w:t>
      </w:r>
      <w:r w:rsidRPr="00711C6E">
        <w:rPr>
          <w:rFonts w:ascii="Palatino Linotype" w:eastAsia="Calibri" w:hAnsi="Palatino Linotype" w:cs="Arial"/>
          <w:b/>
          <w:bCs/>
          <w:sz w:val="24"/>
          <w:szCs w:val="24"/>
          <w:lang w:eastAsia="es-MX"/>
        </w:rPr>
        <w:t>.</w:t>
      </w:r>
    </w:p>
    <w:p w14:paraId="48F87A89" w14:textId="2E9885F3"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a información de manera ilegal.” [sic]</w:t>
      </w:r>
    </w:p>
    <w:p w14:paraId="7F81B63A"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2E38D4D2"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11517/INFOEM/IP/RR/2025</w:t>
      </w:r>
      <w:r w:rsidRPr="00711C6E">
        <w:rPr>
          <w:rFonts w:ascii="Palatino Linotype" w:eastAsia="Calibri" w:hAnsi="Palatino Linotype" w:cs="Arial"/>
          <w:b/>
          <w:bCs/>
          <w:sz w:val="24"/>
          <w:szCs w:val="24"/>
          <w:lang w:eastAsia="es-MX"/>
        </w:rPr>
        <w:t>.</w:t>
      </w:r>
    </w:p>
    <w:p w14:paraId="5549389B" w14:textId="7045DA9A"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750D749D"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203F90DD"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11518/INFOEM/IP/RR/2025</w:t>
      </w:r>
      <w:r w:rsidRPr="00711C6E">
        <w:rPr>
          <w:rFonts w:ascii="Palatino Linotype" w:eastAsia="Calibri" w:hAnsi="Palatino Linotype" w:cs="Arial"/>
          <w:b/>
          <w:bCs/>
          <w:sz w:val="24"/>
          <w:szCs w:val="24"/>
          <w:lang w:eastAsia="es-MX"/>
        </w:rPr>
        <w:t>.</w:t>
      </w:r>
    </w:p>
    <w:p w14:paraId="41A5426E" w14:textId="653086B0"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7BF24F1F"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19D25E50"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11519/INFOEM/IP/RR/2025</w:t>
      </w:r>
      <w:r w:rsidRPr="00711C6E">
        <w:rPr>
          <w:rFonts w:ascii="Palatino Linotype" w:eastAsia="Calibri" w:hAnsi="Palatino Linotype" w:cs="Arial"/>
          <w:b/>
          <w:bCs/>
          <w:sz w:val="24"/>
          <w:szCs w:val="24"/>
          <w:lang w:eastAsia="es-MX"/>
        </w:rPr>
        <w:t>.</w:t>
      </w:r>
    </w:p>
    <w:p w14:paraId="3678D4E4" w14:textId="21EA6C06"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548C00A6"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1A01C7A2"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11520/INFOEM/IP/RR/2025</w:t>
      </w:r>
      <w:r w:rsidRPr="00711C6E">
        <w:rPr>
          <w:rFonts w:ascii="Palatino Linotype" w:eastAsia="Calibri" w:hAnsi="Palatino Linotype" w:cs="Arial"/>
          <w:b/>
          <w:bCs/>
          <w:sz w:val="24"/>
          <w:szCs w:val="24"/>
          <w:lang w:eastAsia="es-MX"/>
        </w:rPr>
        <w:t>.</w:t>
      </w:r>
    </w:p>
    <w:p w14:paraId="515457D5" w14:textId="4F8760B4"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2BBA793F"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2BCA2AD3"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11521/INFOEM/IP/RR/2025</w:t>
      </w:r>
      <w:r w:rsidRPr="00711C6E">
        <w:rPr>
          <w:rFonts w:ascii="Palatino Linotype" w:eastAsia="Calibri" w:hAnsi="Palatino Linotype" w:cs="Arial"/>
          <w:b/>
          <w:bCs/>
          <w:sz w:val="24"/>
          <w:szCs w:val="24"/>
          <w:lang w:eastAsia="es-MX"/>
        </w:rPr>
        <w:t>.</w:t>
      </w:r>
    </w:p>
    <w:p w14:paraId="05D99854" w14:textId="7313B413"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07B5806C"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590C61A9"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11522/INFOEM/IP/RR/2025</w:t>
      </w:r>
      <w:r w:rsidRPr="00711C6E">
        <w:rPr>
          <w:rFonts w:ascii="Palatino Linotype" w:eastAsia="Calibri" w:hAnsi="Palatino Linotype" w:cs="Arial"/>
          <w:b/>
          <w:bCs/>
          <w:sz w:val="24"/>
          <w:szCs w:val="24"/>
          <w:lang w:eastAsia="es-MX"/>
        </w:rPr>
        <w:t>.</w:t>
      </w:r>
    </w:p>
    <w:p w14:paraId="4B0B7399" w14:textId="0639FD16"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115EA14E"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765EF650"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11523/INFOEM/IP/RR/2025</w:t>
      </w:r>
      <w:r w:rsidRPr="00711C6E">
        <w:rPr>
          <w:rFonts w:ascii="Palatino Linotype" w:eastAsia="Calibri" w:hAnsi="Palatino Linotype" w:cs="Arial"/>
          <w:b/>
          <w:bCs/>
          <w:sz w:val="24"/>
          <w:szCs w:val="24"/>
          <w:lang w:eastAsia="es-MX"/>
        </w:rPr>
        <w:t>.</w:t>
      </w:r>
    </w:p>
    <w:p w14:paraId="341C581E" w14:textId="528ECD6D"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lastRenderedPageBreak/>
        <w:t>“La falta de respuesta a una solicitud de acceso a la información” [sic]</w:t>
      </w:r>
    </w:p>
    <w:p w14:paraId="3E6D56E2" w14:textId="77777777" w:rsidR="00A84EDF" w:rsidRPr="00711C6E" w:rsidRDefault="00A84EDF" w:rsidP="00A84EDF">
      <w:pPr>
        <w:spacing w:after="0" w:line="360" w:lineRule="auto"/>
        <w:jc w:val="both"/>
        <w:rPr>
          <w:rFonts w:ascii="Palatino Linotype" w:eastAsia="Calibri" w:hAnsi="Palatino Linotype" w:cs="Arial"/>
          <w:b/>
          <w:bCs/>
          <w:sz w:val="24"/>
          <w:szCs w:val="24"/>
          <w:lang w:eastAsia="es-MX"/>
        </w:rPr>
      </w:pPr>
    </w:p>
    <w:p w14:paraId="03AAE9BB" w14:textId="77777777" w:rsidR="00A84EDF" w:rsidRPr="00711C6E" w:rsidRDefault="00A84EDF" w:rsidP="00A84EDF">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11524/INFOEM/IP/RR/2025</w:t>
      </w:r>
      <w:r w:rsidRPr="00711C6E">
        <w:rPr>
          <w:rFonts w:ascii="Palatino Linotype" w:eastAsia="Calibri" w:hAnsi="Palatino Linotype" w:cs="Arial"/>
          <w:b/>
          <w:bCs/>
          <w:sz w:val="24"/>
          <w:szCs w:val="24"/>
          <w:lang w:eastAsia="es-MX"/>
        </w:rPr>
        <w:t>.</w:t>
      </w:r>
    </w:p>
    <w:p w14:paraId="4ED5654D" w14:textId="1E0B761C" w:rsidR="00A84EDF" w:rsidRPr="00711C6E" w:rsidRDefault="00A84EDF" w:rsidP="00A84EDF">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39189509" w14:textId="77777777" w:rsidR="002C59B5" w:rsidRPr="00711C6E" w:rsidRDefault="002C59B5" w:rsidP="0071556D">
      <w:pPr>
        <w:spacing w:after="0" w:line="360" w:lineRule="auto"/>
        <w:jc w:val="both"/>
        <w:rPr>
          <w:rFonts w:ascii="Palatino Linotype" w:hAnsi="Palatino Linotype" w:cs="Arial"/>
          <w:b/>
          <w:sz w:val="28"/>
        </w:rPr>
      </w:pPr>
    </w:p>
    <w:p w14:paraId="51D11921" w14:textId="1CA8C2AB" w:rsidR="004E7632" w:rsidRPr="00711C6E" w:rsidRDefault="006C6A0C" w:rsidP="0071556D">
      <w:pPr>
        <w:spacing w:after="0" w:line="360" w:lineRule="auto"/>
        <w:jc w:val="both"/>
        <w:rPr>
          <w:rFonts w:ascii="Palatino Linotype" w:hAnsi="Palatino Linotype" w:cs="Arial"/>
          <w:b/>
        </w:rPr>
      </w:pPr>
      <w:r w:rsidRPr="00711C6E">
        <w:rPr>
          <w:rFonts w:ascii="Palatino Linotype" w:hAnsi="Palatino Linotype" w:cs="Arial"/>
          <w:b/>
          <w:sz w:val="28"/>
        </w:rPr>
        <w:t>CUARTO</w:t>
      </w:r>
      <w:r w:rsidR="004E7632" w:rsidRPr="00711C6E">
        <w:rPr>
          <w:rFonts w:ascii="Palatino Linotype" w:hAnsi="Palatino Linotype" w:cs="Arial"/>
          <w:b/>
        </w:rPr>
        <w:t xml:space="preserve">. </w:t>
      </w:r>
      <w:r w:rsidR="0089782A" w:rsidRPr="00711C6E">
        <w:rPr>
          <w:rFonts w:ascii="Palatino Linotype" w:hAnsi="Palatino Linotype" w:cs="Arial"/>
          <w:b/>
          <w:sz w:val="28"/>
          <w:szCs w:val="28"/>
        </w:rPr>
        <w:t>Del turno de los</w:t>
      </w:r>
      <w:r w:rsidR="004E7632" w:rsidRPr="00711C6E">
        <w:rPr>
          <w:rFonts w:ascii="Palatino Linotype" w:hAnsi="Palatino Linotype" w:cs="Arial"/>
          <w:b/>
          <w:sz w:val="28"/>
          <w:szCs w:val="28"/>
        </w:rPr>
        <w:t xml:space="preserve"> recurso</w:t>
      </w:r>
      <w:r w:rsidR="0089782A" w:rsidRPr="00711C6E">
        <w:rPr>
          <w:rFonts w:ascii="Palatino Linotype" w:hAnsi="Palatino Linotype" w:cs="Arial"/>
          <w:b/>
          <w:sz w:val="28"/>
          <w:szCs w:val="28"/>
        </w:rPr>
        <w:t>s</w:t>
      </w:r>
      <w:r w:rsidR="004E7632" w:rsidRPr="00711C6E">
        <w:rPr>
          <w:rFonts w:ascii="Palatino Linotype" w:hAnsi="Palatino Linotype" w:cs="Arial"/>
          <w:b/>
          <w:sz w:val="28"/>
          <w:szCs w:val="28"/>
        </w:rPr>
        <w:t xml:space="preserve"> de revisión.</w:t>
      </w:r>
    </w:p>
    <w:p w14:paraId="4B887DAE" w14:textId="3719B81D" w:rsidR="004E7632" w:rsidRPr="00711C6E" w:rsidRDefault="004E7632"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t xml:space="preserve">Los medios de impugnación le fueron turnados a los Comisionados </w:t>
      </w:r>
      <w:r w:rsidR="0089782A" w:rsidRPr="00711C6E">
        <w:rPr>
          <w:rFonts w:ascii="Palatino Linotype" w:hAnsi="Palatino Linotype" w:cs="Arial"/>
          <w:b/>
          <w:sz w:val="24"/>
          <w:szCs w:val="24"/>
        </w:rPr>
        <w:t>José Martínez Vilchis</w:t>
      </w:r>
      <w:r w:rsidR="00831154" w:rsidRPr="00711C6E">
        <w:rPr>
          <w:rFonts w:ascii="Palatino Linotype" w:hAnsi="Palatino Linotype" w:cs="Arial"/>
          <w:b/>
          <w:sz w:val="24"/>
          <w:szCs w:val="24"/>
        </w:rPr>
        <w:t>,</w:t>
      </w:r>
      <w:r w:rsidR="00F82D4D" w:rsidRPr="00711C6E">
        <w:rPr>
          <w:rFonts w:ascii="Palatino Linotype" w:hAnsi="Palatino Linotype" w:cs="Arial"/>
          <w:b/>
          <w:sz w:val="24"/>
          <w:szCs w:val="24"/>
        </w:rPr>
        <w:t xml:space="preserve"> </w:t>
      </w:r>
      <w:r w:rsidR="00A84EDF" w:rsidRPr="00711C6E">
        <w:rPr>
          <w:rFonts w:ascii="Palatino Linotype" w:hAnsi="Palatino Linotype" w:cs="Arial"/>
          <w:b/>
          <w:sz w:val="24"/>
          <w:szCs w:val="24"/>
        </w:rPr>
        <w:t>Luis Gustavo Parra Noriega, Sharon Cristina Morales Martínez, María del Rosario Mejía Ayala y Guadalupe Ramírez Peña</w:t>
      </w:r>
      <w:r w:rsidR="000C3FD4" w:rsidRPr="00711C6E">
        <w:rPr>
          <w:rFonts w:ascii="Palatino Linotype" w:hAnsi="Palatino Linotype" w:cs="Arial"/>
          <w:b/>
          <w:sz w:val="24"/>
          <w:szCs w:val="24"/>
        </w:rPr>
        <w:t xml:space="preserve">, </w:t>
      </w:r>
      <w:r w:rsidRPr="00711C6E">
        <w:rPr>
          <w:rFonts w:ascii="Palatino Linotype" w:hAnsi="Palatino Linotype" w:cs="Arial"/>
          <w:sz w:val="24"/>
          <w:szCs w:val="24"/>
        </w:rPr>
        <w:t xml:space="preserve">por medio del sistema electrónico SAIMEX, en términos del arábigo 185, fracción I, de la Ley de Transparencia y Acceso a la información Pública del Estado de México y Municipios, de los cuales recayeron acuerdos de admisión en fecha </w:t>
      </w:r>
      <w:r w:rsidR="000C3FD4" w:rsidRPr="00711C6E">
        <w:rPr>
          <w:rFonts w:ascii="Palatino Linotype" w:hAnsi="Palatino Linotype" w:cs="Arial"/>
          <w:sz w:val="24"/>
          <w:szCs w:val="24"/>
        </w:rPr>
        <w:t>seis, siete, ocho, nueve y trece de octubre</w:t>
      </w:r>
      <w:r w:rsidR="00385233" w:rsidRPr="00711C6E">
        <w:rPr>
          <w:rFonts w:ascii="Palatino Linotype" w:hAnsi="Palatino Linotype" w:cs="Arial"/>
          <w:sz w:val="24"/>
          <w:szCs w:val="24"/>
        </w:rPr>
        <w:t xml:space="preserve"> de dos mil veinticinco</w:t>
      </w:r>
      <w:r w:rsidRPr="00711C6E">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711C6E" w:rsidRDefault="009012A4" w:rsidP="0071556D">
      <w:pPr>
        <w:spacing w:after="0" w:line="360" w:lineRule="auto"/>
        <w:jc w:val="both"/>
        <w:rPr>
          <w:rFonts w:ascii="Palatino Linotype" w:hAnsi="Palatino Linotype" w:cs="Arial"/>
        </w:rPr>
      </w:pPr>
    </w:p>
    <w:p w14:paraId="4E4A47E3" w14:textId="5CE8867D" w:rsidR="004E7632" w:rsidRPr="00711C6E" w:rsidRDefault="00560291" w:rsidP="0071556D">
      <w:pPr>
        <w:pStyle w:val="Prrafodelista"/>
        <w:spacing w:after="0" w:line="360" w:lineRule="auto"/>
        <w:ind w:left="0"/>
        <w:jc w:val="both"/>
        <w:rPr>
          <w:rFonts w:ascii="Palatino Linotype" w:hAnsi="Palatino Linotype" w:cs="Arial"/>
          <w:b/>
          <w:sz w:val="28"/>
          <w:szCs w:val="28"/>
        </w:rPr>
      </w:pPr>
      <w:r w:rsidRPr="00711C6E">
        <w:rPr>
          <w:rFonts w:ascii="Palatino Linotype" w:hAnsi="Palatino Linotype" w:cs="Arial"/>
          <w:b/>
          <w:color w:val="000000" w:themeColor="text1"/>
          <w:sz w:val="28"/>
        </w:rPr>
        <w:t>QUINTO</w:t>
      </w:r>
      <w:r w:rsidR="004E7632" w:rsidRPr="00711C6E">
        <w:rPr>
          <w:rFonts w:ascii="Palatino Linotype" w:hAnsi="Palatino Linotype" w:cs="Arial"/>
          <w:b/>
          <w:color w:val="000000" w:themeColor="text1"/>
          <w:sz w:val="28"/>
          <w:szCs w:val="28"/>
        </w:rPr>
        <w:t xml:space="preserve">. </w:t>
      </w:r>
      <w:r w:rsidR="004E7632" w:rsidRPr="00711C6E">
        <w:rPr>
          <w:rFonts w:ascii="Palatino Linotype" w:hAnsi="Palatino Linotype" w:cs="Arial"/>
          <w:b/>
          <w:sz w:val="28"/>
          <w:szCs w:val="28"/>
        </w:rPr>
        <w:t>De la acumulación.</w:t>
      </w:r>
    </w:p>
    <w:p w14:paraId="3A7088BF" w14:textId="3F242D39" w:rsidR="004E7632" w:rsidRPr="00711C6E" w:rsidRDefault="004E7632" w:rsidP="0071556D">
      <w:pPr>
        <w:pStyle w:val="Prrafodelista"/>
        <w:spacing w:after="0" w:line="360" w:lineRule="auto"/>
        <w:ind w:left="0"/>
        <w:jc w:val="both"/>
        <w:rPr>
          <w:rFonts w:ascii="Palatino Linotype" w:hAnsi="Palatino Linotype" w:cs="Arial"/>
          <w:sz w:val="24"/>
          <w:szCs w:val="24"/>
        </w:rPr>
      </w:pPr>
      <w:r w:rsidRPr="00711C6E">
        <w:rPr>
          <w:rFonts w:ascii="Palatino Linotype" w:hAnsi="Palatino Linotype" w:cs="Arial"/>
          <w:sz w:val="24"/>
          <w:szCs w:val="24"/>
        </w:rPr>
        <w:t xml:space="preserve">Posteriormente por acuerdo del Pleno del Instituto, en </w:t>
      </w:r>
      <w:r w:rsidR="000C3FD4" w:rsidRPr="00711C6E">
        <w:rPr>
          <w:rFonts w:ascii="Palatino Linotype" w:hAnsi="Palatino Linotype" w:cs="Arial"/>
          <w:sz w:val="24"/>
          <w:szCs w:val="24"/>
        </w:rPr>
        <w:t xml:space="preserve">mediante acuerdo de fecha </w:t>
      </w:r>
      <w:r w:rsidRPr="00711C6E">
        <w:rPr>
          <w:rFonts w:ascii="Palatino Linotype" w:hAnsi="Palatino Linotype" w:cs="Arial"/>
          <w:sz w:val="24"/>
          <w:szCs w:val="24"/>
        </w:rPr>
        <w:t xml:space="preserve"> de fecha </w:t>
      </w:r>
      <w:r w:rsidR="000C3FD4" w:rsidRPr="00711C6E">
        <w:rPr>
          <w:rFonts w:ascii="Palatino Linotype" w:hAnsi="Palatino Linotype" w:cs="Arial"/>
          <w:b/>
          <w:sz w:val="24"/>
          <w:szCs w:val="24"/>
        </w:rPr>
        <w:t>quince de octubre</w:t>
      </w:r>
      <w:r w:rsidR="00F82D4D" w:rsidRPr="00711C6E">
        <w:rPr>
          <w:rFonts w:ascii="Palatino Linotype" w:hAnsi="Palatino Linotype" w:cs="Arial"/>
          <w:b/>
          <w:sz w:val="24"/>
          <w:szCs w:val="24"/>
        </w:rPr>
        <w:t xml:space="preserve"> de dos mil veinticinco</w:t>
      </w:r>
      <w:r w:rsidRPr="00711C6E">
        <w:rPr>
          <w:rFonts w:ascii="Palatino Linotype" w:hAnsi="Palatino Linotype" w:cs="Arial"/>
          <w:sz w:val="24"/>
          <w:szCs w:val="24"/>
        </w:rPr>
        <w:t xml:space="preserve">, se determinó acumular los recursos de revisión en estudio, ya que existe identidad del solicitante, del </w:t>
      </w:r>
      <w:r w:rsidR="00C76E1B" w:rsidRPr="00711C6E">
        <w:rPr>
          <w:rFonts w:ascii="Palatino Linotype" w:hAnsi="Palatino Linotype" w:cs="Arial"/>
          <w:b/>
          <w:sz w:val="24"/>
          <w:szCs w:val="24"/>
        </w:rPr>
        <w:t>Sujeto Obligado</w:t>
      </w:r>
      <w:r w:rsidR="00C76E1B" w:rsidRPr="00711C6E">
        <w:rPr>
          <w:rFonts w:ascii="Palatino Linotype" w:hAnsi="Palatino Linotype" w:cs="Arial"/>
          <w:sz w:val="24"/>
          <w:szCs w:val="24"/>
        </w:rPr>
        <w:t xml:space="preserve"> </w:t>
      </w:r>
      <w:r w:rsidRPr="00711C6E">
        <w:rPr>
          <w:rFonts w:ascii="Palatino Linotype" w:hAnsi="Palatino Linotype" w:cs="Arial"/>
          <w:sz w:val="24"/>
          <w:szCs w:val="24"/>
        </w:rPr>
        <w:t>y similitud de causas y objeto de solicitud.</w:t>
      </w:r>
    </w:p>
    <w:p w14:paraId="69F326AE" w14:textId="77777777" w:rsidR="00291AA2" w:rsidRPr="00711C6E" w:rsidRDefault="00291AA2" w:rsidP="0071556D">
      <w:pPr>
        <w:pStyle w:val="Prrafodelista"/>
        <w:spacing w:after="0" w:line="360" w:lineRule="auto"/>
        <w:ind w:left="0"/>
        <w:jc w:val="both"/>
        <w:rPr>
          <w:rFonts w:ascii="Palatino Linotype" w:hAnsi="Palatino Linotype" w:cs="Arial"/>
          <w:sz w:val="24"/>
          <w:szCs w:val="24"/>
        </w:rPr>
      </w:pPr>
    </w:p>
    <w:p w14:paraId="0A3ADB89" w14:textId="77777777" w:rsidR="004E7632" w:rsidRPr="00711C6E" w:rsidRDefault="004E7632" w:rsidP="0071556D">
      <w:pPr>
        <w:spacing w:after="0" w:line="360" w:lineRule="auto"/>
        <w:jc w:val="both"/>
        <w:rPr>
          <w:rFonts w:ascii="Palatino Linotype" w:hAnsi="Palatino Linotype"/>
          <w:sz w:val="24"/>
          <w:szCs w:val="24"/>
        </w:rPr>
      </w:pPr>
      <w:r w:rsidRPr="00711C6E">
        <w:rPr>
          <w:rFonts w:ascii="Palatino Linotype" w:hAnsi="Palatino Linotype"/>
          <w:sz w:val="24"/>
          <w:szCs w:val="24"/>
        </w:rPr>
        <w:t xml:space="preserve">Lo anterior de conformidad con lo dispuesto en el artículo 195, de la Ley de Transparencia y Acceso a la información Pública del Estado de México y Municipios, </w:t>
      </w:r>
      <w:r w:rsidRPr="00711C6E">
        <w:rPr>
          <w:rFonts w:ascii="Palatino Linotype" w:hAnsi="Palatino Linotype"/>
          <w:sz w:val="24"/>
          <w:szCs w:val="24"/>
        </w:rPr>
        <w:lastRenderedPageBreak/>
        <w:t>y con el artículo 18 del Código de Procedimientos Administrativos del Estado de México, los cuales establecen respectivamente:</w:t>
      </w:r>
    </w:p>
    <w:p w14:paraId="0F04C993" w14:textId="77777777" w:rsidR="004E7632" w:rsidRPr="00711C6E" w:rsidRDefault="004E7632" w:rsidP="0071556D">
      <w:pPr>
        <w:pStyle w:val="Sinespaciado"/>
        <w:rPr>
          <w:rFonts w:ascii="Palatino Linotype" w:hAnsi="Palatino Linotype"/>
          <w:sz w:val="18"/>
          <w:lang w:val="es-ES_tradnl"/>
        </w:rPr>
      </w:pPr>
    </w:p>
    <w:p w14:paraId="45B5C5B9" w14:textId="77777777" w:rsidR="004E7632" w:rsidRPr="00711C6E" w:rsidRDefault="004E7632" w:rsidP="0071556D">
      <w:pPr>
        <w:spacing w:after="0"/>
        <w:ind w:left="851" w:right="851"/>
        <w:jc w:val="both"/>
        <w:rPr>
          <w:rFonts w:ascii="Palatino Linotype" w:hAnsi="Palatino Linotype"/>
          <w:i/>
        </w:rPr>
      </w:pPr>
      <w:r w:rsidRPr="00711C6E">
        <w:rPr>
          <w:rFonts w:ascii="Palatino Linotype" w:hAnsi="Palatino Linotype"/>
          <w:i/>
        </w:rPr>
        <w:t>“</w:t>
      </w:r>
      <w:r w:rsidRPr="00711C6E">
        <w:rPr>
          <w:rFonts w:ascii="Palatino Linotype" w:hAnsi="Palatino Linotype"/>
          <w:b/>
          <w:i/>
        </w:rPr>
        <w:t>Artículo 195.</w:t>
      </w:r>
      <w:r w:rsidRPr="00711C6E">
        <w:rPr>
          <w:rFonts w:ascii="Palatino Linotype" w:hAnsi="Palatino Linotype"/>
          <w:i/>
        </w:rPr>
        <w:t xml:space="preserve"> En la tramitación del recurso de revisión se aplicarán supletoriamente las disposiciones contenidas en el </w:t>
      </w:r>
      <w:r w:rsidRPr="00711C6E">
        <w:rPr>
          <w:rFonts w:ascii="Palatino Linotype" w:hAnsi="Palatino Linotype"/>
          <w:b/>
          <w:i/>
          <w:u w:val="single"/>
        </w:rPr>
        <w:t>Código de Procedimientos Administrativos del Estado de México</w:t>
      </w:r>
      <w:r w:rsidRPr="00711C6E">
        <w:rPr>
          <w:rFonts w:ascii="Palatino Linotype" w:hAnsi="Palatino Linotype"/>
          <w:i/>
        </w:rPr>
        <w:t>.”</w:t>
      </w:r>
    </w:p>
    <w:p w14:paraId="696F2252" w14:textId="77777777" w:rsidR="004E7632" w:rsidRPr="00711C6E" w:rsidRDefault="004E7632" w:rsidP="0071556D">
      <w:pPr>
        <w:spacing w:after="0"/>
        <w:ind w:left="851" w:right="851"/>
        <w:jc w:val="both"/>
        <w:rPr>
          <w:rFonts w:ascii="Palatino Linotype" w:hAnsi="Palatino Linotype"/>
          <w:i/>
        </w:rPr>
      </w:pPr>
    </w:p>
    <w:p w14:paraId="7FF1DA9A" w14:textId="5CBFFE3E" w:rsidR="005D7740" w:rsidRPr="00711C6E" w:rsidRDefault="004E7632" w:rsidP="0071556D">
      <w:pPr>
        <w:spacing w:after="0"/>
        <w:ind w:left="851" w:right="851"/>
        <w:jc w:val="both"/>
        <w:rPr>
          <w:rFonts w:ascii="Palatino Linotype" w:hAnsi="Palatino Linotype"/>
          <w:i/>
        </w:rPr>
      </w:pPr>
      <w:r w:rsidRPr="00711C6E">
        <w:rPr>
          <w:rFonts w:ascii="Palatino Linotype" w:hAnsi="Palatino Linotype"/>
          <w:i/>
        </w:rPr>
        <w:t>“</w:t>
      </w:r>
      <w:r w:rsidRPr="00711C6E">
        <w:rPr>
          <w:rFonts w:ascii="Palatino Linotype" w:hAnsi="Palatino Linotype"/>
          <w:b/>
          <w:i/>
        </w:rPr>
        <w:t>Artículo 18.</w:t>
      </w:r>
      <w:r w:rsidRPr="00711C6E">
        <w:rPr>
          <w:rFonts w:ascii="Palatino Linotype" w:hAnsi="Palatino Linotype"/>
          <w:i/>
        </w:rPr>
        <w:t xml:space="preserve"> </w:t>
      </w:r>
      <w:r w:rsidRPr="00711C6E">
        <w:rPr>
          <w:rFonts w:ascii="Palatino Linotype" w:hAnsi="Palatino Linotype"/>
          <w:b/>
          <w:i/>
          <w:u w:val="single"/>
        </w:rPr>
        <w:t>La autoridad administrativa</w:t>
      </w:r>
      <w:r w:rsidRPr="00711C6E">
        <w:rPr>
          <w:rFonts w:ascii="Palatino Linotype" w:hAnsi="Palatino Linotype"/>
          <w:i/>
        </w:rPr>
        <w:t xml:space="preserve"> o el Tribunal </w:t>
      </w:r>
      <w:r w:rsidRPr="00711C6E">
        <w:rPr>
          <w:rFonts w:ascii="Palatino Linotype" w:hAnsi="Palatino Linotype"/>
          <w:b/>
          <w:i/>
          <w:u w:val="single"/>
        </w:rPr>
        <w:t>acordarán la acumulación</w:t>
      </w:r>
      <w:r w:rsidRPr="00711C6E">
        <w:rPr>
          <w:rFonts w:ascii="Palatino Linotype" w:hAnsi="Palatino Linotype"/>
          <w:i/>
        </w:rPr>
        <w:t xml:space="preserve"> de los expedientes del procedimiento y proceso administrativo que ante ellos se sigan</w:t>
      </w:r>
      <w:r w:rsidRPr="00711C6E">
        <w:rPr>
          <w:rFonts w:ascii="Palatino Linotype" w:hAnsi="Palatino Linotype"/>
          <w:b/>
          <w:i/>
          <w:u w:val="single"/>
        </w:rPr>
        <w:t>, de oficio</w:t>
      </w:r>
      <w:r w:rsidRPr="00711C6E">
        <w:rPr>
          <w:rFonts w:ascii="Palatino Linotype" w:hAnsi="Palatino Linotype"/>
          <w:i/>
        </w:rPr>
        <w:t xml:space="preserve"> o a petición de parte, </w:t>
      </w:r>
      <w:r w:rsidRPr="00711C6E">
        <w:rPr>
          <w:rFonts w:ascii="Palatino Linotype" w:hAnsi="Palatino Linotype"/>
          <w:b/>
          <w:i/>
          <w:u w:val="single"/>
        </w:rPr>
        <w:t>cuando las partes o los actos administrativos sean iguales, se trate de actos conexos o resulte conveniente el trámite unificado de los asuntos</w:t>
      </w:r>
      <w:r w:rsidRPr="00711C6E">
        <w:rPr>
          <w:rFonts w:ascii="Palatino Linotype" w:hAnsi="Palatino Linotype"/>
          <w:i/>
        </w:rPr>
        <w:t>, para evitar la emisión de resoluciones contradictorias. La misma regla se aplicará, en lo conducente, para la separación de los expedientes.”</w:t>
      </w:r>
    </w:p>
    <w:p w14:paraId="3D31CE18" w14:textId="77777777" w:rsidR="002E5DE1" w:rsidRPr="00711C6E" w:rsidRDefault="002E5DE1" w:rsidP="0071556D">
      <w:pPr>
        <w:spacing w:after="0" w:line="360" w:lineRule="auto"/>
        <w:jc w:val="both"/>
        <w:rPr>
          <w:rFonts w:ascii="Palatino Linotype" w:hAnsi="Palatino Linotype" w:cs="Arial"/>
          <w:b/>
          <w:sz w:val="28"/>
        </w:rPr>
      </w:pPr>
    </w:p>
    <w:p w14:paraId="7A9E3701" w14:textId="4BDC3A33" w:rsidR="004E7632" w:rsidRPr="00711C6E" w:rsidRDefault="00560291" w:rsidP="0071556D">
      <w:pPr>
        <w:spacing w:after="0" w:line="360" w:lineRule="auto"/>
        <w:jc w:val="both"/>
        <w:rPr>
          <w:rFonts w:ascii="Palatino Linotype" w:hAnsi="Palatino Linotype" w:cs="Arial"/>
          <w:b/>
        </w:rPr>
      </w:pPr>
      <w:r w:rsidRPr="00711C6E">
        <w:rPr>
          <w:rFonts w:ascii="Palatino Linotype" w:hAnsi="Palatino Linotype" w:cs="Arial"/>
          <w:b/>
          <w:sz w:val="28"/>
        </w:rPr>
        <w:t>SEXTO</w:t>
      </w:r>
      <w:r w:rsidR="004E7632" w:rsidRPr="00711C6E">
        <w:rPr>
          <w:rFonts w:ascii="Palatino Linotype" w:hAnsi="Palatino Linotype" w:cs="Arial"/>
          <w:b/>
        </w:rPr>
        <w:t xml:space="preserve">. </w:t>
      </w:r>
      <w:r w:rsidR="004E7632" w:rsidRPr="00711C6E">
        <w:rPr>
          <w:rFonts w:ascii="Palatino Linotype" w:hAnsi="Palatino Linotype" w:cs="Arial"/>
          <w:b/>
          <w:sz w:val="28"/>
          <w:szCs w:val="28"/>
        </w:rPr>
        <w:t>De la etapa de instrucción.</w:t>
      </w:r>
    </w:p>
    <w:p w14:paraId="6E47BE98" w14:textId="25592227" w:rsidR="00A44C41" w:rsidRPr="00711C6E" w:rsidRDefault="00C3317A" w:rsidP="0071556D">
      <w:pPr>
        <w:spacing w:after="0" w:line="360" w:lineRule="auto"/>
        <w:jc w:val="both"/>
        <w:rPr>
          <w:rFonts w:ascii="Palatino Linotype" w:eastAsia="Calibri" w:hAnsi="Palatino Linotype"/>
          <w:sz w:val="24"/>
          <w:szCs w:val="24"/>
        </w:rPr>
      </w:pPr>
      <w:r w:rsidRPr="00711C6E">
        <w:rPr>
          <w:rFonts w:ascii="Palatino Linotype" w:hAnsi="Palatino Linotype" w:cs="Arial"/>
          <w:sz w:val="24"/>
          <w:szCs w:val="24"/>
        </w:rPr>
        <w:t>De las constancias que obran en el expediente electrónico del SAIMEX se desprende que</w:t>
      </w:r>
      <w:r w:rsidR="00A44C41" w:rsidRPr="00711C6E">
        <w:rPr>
          <w:rFonts w:ascii="Palatino Linotype" w:hAnsi="Palatino Linotype" w:cs="Arial"/>
          <w:sz w:val="24"/>
          <w:szCs w:val="24"/>
        </w:rPr>
        <w:t xml:space="preserve">, </w:t>
      </w:r>
      <w:r w:rsidR="00A44C41" w:rsidRPr="00711C6E">
        <w:rPr>
          <w:rFonts w:ascii="Palatino Linotype" w:eastAsia="Calibri" w:hAnsi="Palatino Linotype"/>
          <w:b/>
          <w:bCs/>
          <w:sz w:val="24"/>
          <w:szCs w:val="24"/>
        </w:rPr>
        <w:t>el Sujeto Obligado</w:t>
      </w:r>
      <w:r w:rsidR="00831154" w:rsidRPr="00711C6E">
        <w:rPr>
          <w:rFonts w:ascii="Palatino Linotype" w:eastAsia="Calibri" w:hAnsi="Palatino Linotype"/>
          <w:sz w:val="24"/>
          <w:szCs w:val="24"/>
        </w:rPr>
        <w:t xml:space="preserve"> </w:t>
      </w:r>
      <w:r w:rsidR="000C3FD4" w:rsidRPr="00711C6E">
        <w:rPr>
          <w:rFonts w:ascii="Palatino Linotype" w:eastAsia="Calibri" w:hAnsi="Palatino Linotype"/>
          <w:sz w:val="24"/>
          <w:szCs w:val="24"/>
        </w:rPr>
        <w:t>fue omiso en presentar su informe justificado</w:t>
      </w:r>
      <w:r w:rsidR="00A44C41" w:rsidRPr="00711C6E">
        <w:rPr>
          <w:rFonts w:ascii="Palatino Linotype" w:eastAsia="Calibri" w:hAnsi="Palatino Linotype" w:cs="Arial"/>
          <w:sz w:val="24"/>
          <w:szCs w:val="24"/>
        </w:rPr>
        <w:t xml:space="preserve">; asimismo, </w:t>
      </w:r>
      <w:r w:rsidR="00A44C41" w:rsidRPr="00711C6E">
        <w:rPr>
          <w:rFonts w:ascii="Palatino Linotype" w:eastAsia="Calibri" w:hAnsi="Palatino Linotype"/>
          <w:sz w:val="24"/>
          <w:szCs w:val="24"/>
        </w:rPr>
        <w:t xml:space="preserve">se hace constar que </w:t>
      </w:r>
      <w:r w:rsidR="00F82D4D" w:rsidRPr="00711C6E">
        <w:rPr>
          <w:rFonts w:ascii="Palatino Linotype" w:eastAsia="Calibri" w:hAnsi="Palatino Linotype"/>
          <w:b/>
          <w:sz w:val="24"/>
          <w:szCs w:val="24"/>
        </w:rPr>
        <w:t>el</w:t>
      </w:r>
      <w:r w:rsidR="00A44C41" w:rsidRPr="00711C6E">
        <w:rPr>
          <w:rFonts w:ascii="Palatino Linotype" w:eastAsia="Calibri" w:hAnsi="Palatino Linotype"/>
          <w:b/>
          <w:sz w:val="24"/>
          <w:szCs w:val="24"/>
        </w:rPr>
        <w:t xml:space="preserve"> </w:t>
      </w:r>
      <w:r w:rsidR="00A44C41" w:rsidRPr="00711C6E">
        <w:rPr>
          <w:rFonts w:ascii="Palatino Linotype" w:eastAsia="Calibri" w:hAnsi="Palatino Linotype"/>
          <w:sz w:val="24"/>
          <w:szCs w:val="24"/>
        </w:rPr>
        <w:t>R</w:t>
      </w:r>
      <w:r w:rsidR="00A44C41" w:rsidRPr="00711C6E">
        <w:rPr>
          <w:rFonts w:ascii="Palatino Linotype" w:eastAsia="Calibri" w:hAnsi="Palatino Linotype"/>
          <w:b/>
          <w:sz w:val="24"/>
          <w:szCs w:val="24"/>
        </w:rPr>
        <w:t>ecurrente</w:t>
      </w:r>
      <w:r w:rsidR="00A44C41" w:rsidRPr="00711C6E">
        <w:rPr>
          <w:rFonts w:ascii="Palatino Linotype" w:eastAsia="Calibri" w:hAnsi="Palatino Linotype"/>
          <w:sz w:val="24"/>
          <w:szCs w:val="24"/>
        </w:rPr>
        <w:t xml:space="preserve"> </w:t>
      </w:r>
      <w:r w:rsidR="00F82D4D" w:rsidRPr="00711C6E">
        <w:rPr>
          <w:rFonts w:ascii="Palatino Linotype" w:eastAsia="Calibri" w:hAnsi="Palatino Linotype"/>
          <w:sz w:val="24"/>
          <w:szCs w:val="24"/>
        </w:rPr>
        <w:t>no</w:t>
      </w:r>
      <w:r w:rsidR="00A44C41" w:rsidRPr="00711C6E">
        <w:rPr>
          <w:rFonts w:ascii="Palatino Linotype" w:eastAsia="Calibri" w:hAnsi="Palatino Linotype"/>
          <w:sz w:val="24"/>
          <w:szCs w:val="24"/>
        </w:rPr>
        <w:t xml:space="preserve"> sus manifestaciones; finalmente se advierte de las constancias que integran el presente expediente, que no existe prueba alguna que deba desahogarse.</w:t>
      </w:r>
    </w:p>
    <w:p w14:paraId="5AB4866C" w14:textId="4ADBD358" w:rsidR="00C76E1B" w:rsidRPr="00711C6E" w:rsidRDefault="00C76E1B" w:rsidP="0071556D">
      <w:pPr>
        <w:spacing w:after="0" w:line="360" w:lineRule="auto"/>
        <w:jc w:val="both"/>
        <w:rPr>
          <w:rFonts w:ascii="Palatino Linotype" w:hAnsi="Palatino Linotype" w:cs="Arial"/>
        </w:rPr>
      </w:pPr>
    </w:p>
    <w:p w14:paraId="6931E129" w14:textId="77777777" w:rsidR="000C3FD4" w:rsidRPr="00711C6E" w:rsidRDefault="00AA7B2A" w:rsidP="000C3FD4">
      <w:pPr>
        <w:spacing w:after="0" w:line="360" w:lineRule="auto"/>
        <w:jc w:val="both"/>
        <w:rPr>
          <w:rFonts w:ascii="Palatino Linotype" w:hAnsi="Palatino Linotype" w:cs="Arial"/>
          <w:b/>
          <w:sz w:val="28"/>
        </w:rPr>
      </w:pPr>
      <w:r w:rsidRPr="00711C6E">
        <w:rPr>
          <w:rFonts w:ascii="Palatino Linotype" w:hAnsi="Palatino Linotype" w:cs="Arial"/>
          <w:b/>
          <w:sz w:val="28"/>
        </w:rPr>
        <w:t>SÉPTIMO</w:t>
      </w:r>
      <w:r w:rsidR="00C76E1B" w:rsidRPr="00711C6E">
        <w:rPr>
          <w:rFonts w:ascii="Palatino Linotype" w:hAnsi="Palatino Linotype" w:cs="Arial"/>
          <w:b/>
          <w:sz w:val="28"/>
        </w:rPr>
        <w:t xml:space="preserve">. </w:t>
      </w:r>
      <w:r w:rsidR="000C3FD4" w:rsidRPr="00711C6E">
        <w:rPr>
          <w:rFonts w:ascii="Palatino Linotype" w:hAnsi="Palatino Linotype" w:cs="Arial"/>
          <w:b/>
          <w:sz w:val="28"/>
        </w:rPr>
        <w:t>Del cierre de instrucción.</w:t>
      </w:r>
    </w:p>
    <w:p w14:paraId="3997D523" w14:textId="2497AC7F" w:rsidR="000C3FD4" w:rsidRPr="00711C6E" w:rsidRDefault="000C3FD4" w:rsidP="000C3FD4">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t>En fecha veinte de octubre de dos mil veinticinco y nueve de marzo de dos mil veintiséis, en términos del artículo 185, fracción VI, de la Ley de Transparencia y Acceso a la Información Pública del Estado de México y Municipios, se decretó el cierre de las mismas, iniciando el término legal para dictar resolución definitiva del asunto.</w:t>
      </w:r>
    </w:p>
    <w:p w14:paraId="4EC7E5D3" w14:textId="30C7555B" w:rsidR="006130B1" w:rsidRPr="00711C6E" w:rsidRDefault="006130B1" w:rsidP="000C3FD4">
      <w:pPr>
        <w:pBdr>
          <w:top w:val="nil"/>
          <w:left w:val="nil"/>
          <w:bottom w:val="nil"/>
          <w:right w:val="nil"/>
          <w:between w:val="nil"/>
        </w:pBdr>
        <w:spacing w:after="0" w:line="360" w:lineRule="auto"/>
        <w:contextualSpacing/>
        <w:jc w:val="both"/>
        <w:rPr>
          <w:rFonts w:ascii="Palatino Linotype" w:hAnsi="Palatino Linotype"/>
          <w:sz w:val="24"/>
          <w:szCs w:val="24"/>
        </w:rPr>
      </w:pPr>
    </w:p>
    <w:p w14:paraId="10D86121" w14:textId="77777777" w:rsidR="000C3FD4" w:rsidRPr="00711C6E" w:rsidRDefault="00425CC3" w:rsidP="000C3FD4">
      <w:pPr>
        <w:pBdr>
          <w:top w:val="nil"/>
          <w:left w:val="nil"/>
          <w:bottom w:val="nil"/>
          <w:right w:val="nil"/>
          <w:between w:val="nil"/>
        </w:pBdr>
        <w:spacing w:after="0" w:line="360" w:lineRule="auto"/>
        <w:contextualSpacing/>
        <w:jc w:val="both"/>
        <w:rPr>
          <w:rFonts w:ascii="Palatino Linotype" w:hAnsi="Palatino Linotype"/>
          <w:b/>
          <w:sz w:val="28"/>
          <w:szCs w:val="28"/>
        </w:rPr>
      </w:pPr>
      <w:r w:rsidRPr="00711C6E">
        <w:rPr>
          <w:rFonts w:ascii="Palatino Linotype" w:hAnsi="Palatino Linotype"/>
          <w:b/>
          <w:sz w:val="28"/>
          <w:szCs w:val="28"/>
        </w:rPr>
        <w:t>OCTAVO</w:t>
      </w:r>
      <w:r w:rsidR="00385233" w:rsidRPr="00711C6E">
        <w:rPr>
          <w:rFonts w:ascii="Palatino Linotype" w:hAnsi="Palatino Linotype"/>
          <w:b/>
          <w:sz w:val="28"/>
          <w:szCs w:val="28"/>
        </w:rPr>
        <w:t xml:space="preserve">. </w:t>
      </w:r>
      <w:r w:rsidR="000C3FD4" w:rsidRPr="00711C6E">
        <w:rPr>
          <w:rFonts w:ascii="Palatino Linotype" w:hAnsi="Palatino Linotype"/>
          <w:b/>
          <w:sz w:val="28"/>
          <w:szCs w:val="28"/>
        </w:rPr>
        <w:t>De la ampliación del término para resolver.</w:t>
      </w:r>
    </w:p>
    <w:p w14:paraId="28DA67B2" w14:textId="69C13E95" w:rsidR="00137367" w:rsidRPr="00711C6E" w:rsidRDefault="000C3FD4" w:rsidP="000C3FD4">
      <w:pPr>
        <w:spacing w:after="0" w:line="360" w:lineRule="auto"/>
        <w:jc w:val="both"/>
        <w:rPr>
          <w:rFonts w:ascii="Palatino Linotype" w:hAnsi="Palatino Linotype"/>
          <w:sz w:val="24"/>
          <w:szCs w:val="24"/>
        </w:rPr>
      </w:pPr>
      <w:r w:rsidRPr="00711C6E">
        <w:rPr>
          <w:rFonts w:ascii="Palatino Linotype" w:hAnsi="Palatino Linotype"/>
          <w:sz w:val="24"/>
          <w:szCs w:val="24"/>
        </w:rPr>
        <w:t>En fecha nueve de marzo de dos mil veintiséis, se amplió el término para resolver los recursos de revisión en términos del artículo 181 párrafo tercero de la Ley de Transparencia y Acceso a la Información Pública del Estado de México y Municipios por un plazo de quince días hábiles.</w:t>
      </w:r>
    </w:p>
    <w:p w14:paraId="7DE6F15A" w14:textId="5DC8D900" w:rsidR="00385233" w:rsidRPr="00711C6E" w:rsidRDefault="00385233" w:rsidP="00137367">
      <w:pPr>
        <w:pBdr>
          <w:top w:val="nil"/>
          <w:left w:val="nil"/>
          <w:bottom w:val="nil"/>
          <w:right w:val="nil"/>
          <w:between w:val="nil"/>
        </w:pBdr>
        <w:spacing w:after="0" w:line="360" w:lineRule="auto"/>
        <w:contextualSpacing/>
        <w:jc w:val="both"/>
        <w:rPr>
          <w:rFonts w:ascii="Palatino Linotype" w:hAnsi="Palatino Linotype"/>
          <w:sz w:val="24"/>
          <w:szCs w:val="24"/>
        </w:rPr>
      </w:pPr>
    </w:p>
    <w:p w14:paraId="0934A4E5" w14:textId="77777777" w:rsidR="004E7632" w:rsidRPr="00711C6E" w:rsidRDefault="004E7632" w:rsidP="0071556D">
      <w:pPr>
        <w:spacing w:after="0" w:line="360" w:lineRule="auto"/>
        <w:jc w:val="both"/>
        <w:rPr>
          <w:rFonts w:ascii="Palatino Linotype" w:hAnsi="Palatino Linotype" w:cs="Arial"/>
          <w:sz w:val="24"/>
        </w:rPr>
      </w:pPr>
    </w:p>
    <w:p w14:paraId="460DD313" w14:textId="77777777" w:rsidR="004E74D8" w:rsidRPr="00711C6E" w:rsidRDefault="004E74D8" w:rsidP="0071556D">
      <w:pPr>
        <w:spacing w:after="0" w:line="360" w:lineRule="auto"/>
        <w:jc w:val="center"/>
        <w:rPr>
          <w:rFonts w:ascii="Palatino Linotype" w:hAnsi="Palatino Linotype" w:cs="Arial"/>
          <w:b/>
          <w:sz w:val="28"/>
        </w:rPr>
      </w:pPr>
      <w:r w:rsidRPr="00711C6E">
        <w:rPr>
          <w:rFonts w:ascii="Palatino Linotype" w:hAnsi="Palatino Linotype" w:cs="Arial"/>
          <w:b/>
          <w:sz w:val="28"/>
        </w:rPr>
        <w:t xml:space="preserve">C O N S I D E R A N D O </w:t>
      </w:r>
    </w:p>
    <w:p w14:paraId="1B676489" w14:textId="77777777" w:rsidR="004E74D8" w:rsidRPr="00711C6E" w:rsidRDefault="004E74D8" w:rsidP="0071556D">
      <w:pPr>
        <w:spacing w:after="0" w:line="360" w:lineRule="auto"/>
        <w:jc w:val="both"/>
        <w:rPr>
          <w:rFonts w:ascii="Palatino Linotype" w:hAnsi="Palatino Linotype"/>
          <w:sz w:val="24"/>
        </w:rPr>
      </w:pPr>
    </w:p>
    <w:p w14:paraId="68888D12" w14:textId="77777777" w:rsidR="004E74D8" w:rsidRPr="00711C6E" w:rsidRDefault="004E74D8" w:rsidP="0071556D">
      <w:pPr>
        <w:spacing w:after="0" w:line="360" w:lineRule="auto"/>
        <w:jc w:val="both"/>
        <w:rPr>
          <w:rFonts w:ascii="Palatino Linotype" w:hAnsi="Palatino Linotype" w:cs="Arial"/>
        </w:rPr>
      </w:pPr>
      <w:r w:rsidRPr="00711C6E">
        <w:rPr>
          <w:rFonts w:ascii="Palatino Linotype" w:hAnsi="Palatino Linotype" w:cs="Arial"/>
          <w:b/>
          <w:sz w:val="28"/>
        </w:rPr>
        <w:t>PRIMERO.</w:t>
      </w:r>
      <w:r w:rsidRPr="00711C6E">
        <w:rPr>
          <w:rFonts w:ascii="Palatino Linotype" w:hAnsi="Palatino Linotype" w:cs="Arial"/>
          <w:b/>
        </w:rPr>
        <w:t xml:space="preserve"> </w:t>
      </w:r>
      <w:r w:rsidRPr="00711C6E">
        <w:rPr>
          <w:rFonts w:ascii="Palatino Linotype" w:hAnsi="Palatino Linotype" w:cs="Arial"/>
          <w:b/>
          <w:sz w:val="28"/>
          <w:szCs w:val="28"/>
        </w:rPr>
        <w:t>De la competencia</w:t>
      </w:r>
      <w:r w:rsidRPr="00711C6E">
        <w:rPr>
          <w:rFonts w:ascii="Palatino Linotype" w:hAnsi="Palatino Linotype" w:cs="Arial"/>
          <w:sz w:val="28"/>
          <w:szCs w:val="28"/>
        </w:rPr>
        <w:t>.</w:t>
      </w:r>
    </w:p>
    <w:p w14:paraId="189B346F" w14:textId="13182AF3" w:rsidR="004E74D8" w:rsidRPr="00711C6E" w:rsidRDefault="00385233" w:rsidP="0071556D">
      <w:pPr>
        <w:spacing w:after="0" w:line="360" w:lineRule="auto"/>
        <w:jc w:val="both"/>
        <w:rPr>
          <w:rFonts w:ascii="Palatino Linotype" w:hAnsi="Palatino Linotype" w:cs="Arial"/>
          <w:color w:val="222222"/>
          <w:sz w:val="24"/>
          <w:szCs w:val="24"/>
          <w:shd w:val="clear" w:color="auto" w:fill="FFFFFF"/>
          <w:lang w:eastAsia="es-MX"/>
        </w:rPr>
      </w:pPr>
      <w:r w:rsidRPr="00711C6E">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8C7563F" w14:textId="77777777" w:rsidR="00291AA2" w:rsidRPr="00711C6E" w:rsidRDefault="00291AA2" w:rsidP="0071556D">
      <w:pPr>
        <w:spacing w:after="0" w:line="360" w:lineRule="auto"/>
        <w:jc w:val="both"/>
        <w:rPr>
          <w:rFonts w:ascii="Palatino Linotype" w:hAnsi="Palatino Linotype" w:cs="Arial"/>
          <w:color w:val="222222"/>
          <w:shd w:val="clear" w:color="auto" w:fill="FFFFFF"/>
          <w:lang w:eastAsia="es-MX"/>
        </w:rPr>
      </w:pPr>
    </w:p>
    <w:p w14:paraId="1537420C" w14:textId="77777777" w:rsidR="004E74D8" w:rsidRPr="00711C6E" w:rsidRDefault="004E74D8" w:rsidP="0071556D">
      <w:pPr>
        <w:autoSpaceDE w:val="0"/>
        <w:autoSpaceDN w:val="0"/>
        <w:adjustRightInd w:val="0"/>
        <w:spacing w:after="0" w:line="360" w:lineRule="auto"/>
        <w:jc w:val="both"/>
        <w:rPr>
          <w:rFonts w:ascii="Palatino Linotype" w:hAnsi="Palatino Linotype" w:cs="Arial"/>
          <w:b/>
        </w:rPr>
      </w:pPr>
      <w:r w:rsidRPr="00711C6E">
        <w:rPr>
          <w:rFonts w:ascii="Palatino Linotype" w:hAnsi="Palatino Linotype" w:cs="Arial"/>
          <w:b/>
          <w:sz w:val="28"/>
        </w:rPr>
        <w:t>SEGUNDO</w:t>
      </w:r>
      <w:r w:rsidRPr="00711C6E">
        <w:rPr>
          <w:rFonts w:ascii="Palatino Linotype" w:hAnsi="Palatino Linotype" w:cs="Arial"/>
          <w:b/>
        </w:rPr>
        <w:t xml:space="preserve">. </w:t>
      </w:r>
      <w:r w:rsidRPr="00711C6E">
        <w:rPr>
          <w:rFonts w:ascii="Palatino Linotype" w:hAnsi="Palatino Linotype" w:cs="Arial"/>
          <w:b/>
          <w:sz w:val="28"/>
          <w:szCs w:val="28"/>
        </w:rPr>
        <w:t>Sobre los alcances del recurso de revisión.</w:t>
      </w:r>
      <w:r w:rsidRPr="00711C6E">
        <w:rPr>
          <w:rFonts w:ascii="Palatino Linotype" w:hAnsi="Palatino Linotype" w:cs="Arial"/>
          <w:b/>
        </w:rPr>
        <w:t xml:space="preserve"> </w:t>
      </w:r>
    </w:p>
    <w:p w14:paraId="1A84DF76" w14:textId="2CA6D2CE" w:rsidR="0025170A" w:rsidRPr="00711C6E" w:rsidRDefault="004E74D8" w:rsidP="0071556D">
      <w:pPr>
        <w:autoSpaceDE w:val="0"/>
        <w:autoSpaceDN w:val="0"/>
        <w:adjustRightInd w:val="0"/>
        <w:spacing w:after="0"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9A5C28C" w14:textId="77777777" w:rsidR="00B93B6C" w:rsidRPr="00711C6E" w:rsidRDefault="00B93B6C" w:rsidP="0071556D">
      <w:pPr>
        <w:autoSpaceDE w:val="0"/>
        <w:autoSpaceDN w:val="0"/>
        <w:adjustRightInd w:val="0"/>
        <w:spacing w:after="0" w:line="360" w:lineRule="auto"/>
        <w:jc w:val="both"/>
        <w:rPr>
          <w:rFonts w:ascii="Palatino Linotype" w:hAnsi="Palatino Linotype" w:cs="Arial"/>
          <w:sz w:val="24"/>
          <w:szCs w:val="24"/>
        </w:rPr>
      </w:pPr>
    </w:p>
    <w:p w14:paraId="5EAE9F2F" w14:textId="77777777" w:rsidR="000E2986" w:rsidRPr="00711C6E" w:rsidRDefault="000E2986" w:rsidP="0071556D">
      <w:pPr>
        <w:spacing w:after="0" w:line="360" w:lineRule="auto"/>
        <w:contextualSpacing/>
        <w:jc w:val="both"/>
        <w:rPr>
          <w:rFonts w:ascii="Palatino Linotype" w:hAnsi="Palatino Linotype" w:cs="Palatino Linotype"/>
          <w:sz w:val="26"/>
          <w:szCs w:val="26"/>
          <w:lang w:eastAsia="es-MX"/>
        </w:rPr>
      </w:pPr>
      <w:r w:rsidRPr="00711C6E">
        <w:rPr>
          <w:rFonts w:ascii="Palatino Linotype" w:hAnsi="Palatino Linotype" w:cs="Arial"/>
          <w:b/>
          <w:sz w:val="26"/>
          <w:szCs w:val="26"/>
          <w:lang w:eastAsia="es-ES"/>
        </w:rPr>
        <w:t>TERCERO. Cuestiones de previo y especial pronunciamiento.</w:t>
      </w:r>
    </w:p>
    <w:p w14:paraId="6C1DB459" w14:textId="77777777" w:rsidR="000E2986" w:rsidRPr="00711C6E" w:rsidRDefault="000E2986" w:rsidP="0071556D">
      <w:pPr>
        <w:spacing w:after="0" w:line="360" w:lineRule="auto"/>
        <w:jc w:val="both"/>
        <w:rPr>
          <w:rFonts w:ascii="Palatino Linotype" w:hAnsi="Palatino Linotype" w:cs="Palatino Linotype"/>
          <w:sz w:val="24"/>
          <w:szCs w:val="24"/>
          <w:lang w:eastAsia="es-MX"/>
        </w:rPr>
      </w:pPr>
      <w:r w:rsidRPr="00711C6E">
        <w:rPr>
          <w:rFonts w:ascii="Palatino Linotype"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4A9CB836"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p>
    <w:p w14:paraId="7953CF73"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 xml:space="preserve">Artículo 180. </w:t>
      </w:r>
      <w:r w:rsidRPr="00711C6E">
        <w:rPr>
          <w:rFonts w:ascii="Palatino Linotype" w:hAnsi="Palatino Linotype" w:cs="Palatino Linotype"/>
          <w:i/>
          <w:sz w:val="24"/>
          <w:lang w:eastAsia="es-MX"/>
        </w:rPr>
        <w:t>El recurso de revisión contendrá:</w:t>
      </w:r>
    </w:p>
    <w:p w14:paraId="1F4A54D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01A5322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I. El sujeto obligado ante la cual se presentó la solicitud;</w:t>
      </w:r>
    </w:p>
    <w:p w14:paraId="398162D9"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II. El nombre del solicitante que recurre</w:t>
      </w:r>
      <w:r w:rsidRPr="00711C6E">
        <w:rPr>
          <w:rFonts w:ascii="Palatino Linotype" w:hAnsi="Palatino Linotype" w:cs="Palatino Linotype"/>
          <w:i/>
          <w:sz w:val="24"/>
          <w:lang w:eastAsia="es-MX"/>
        </w:rPr>
        <w:t xml:space="preserve"> o de su representante y, en su caso, del tercero interesado, así como la dirección o medio que señale para recibir notificaciones;</w:t>
      </w:r>
    </w:p>
    <w:p w14:paraId="33B9FB8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III. El número de folio de respuesta de la solicitud de acceso;</w:t>
      </w:r>
    </w:p>
    <w:p w14:paraId="00F2F6B6"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IV. La fecha en que fue notificada la respuesta al solicitante o tuvo conocimiento del acto reclamado, o de presentación de la solicitud, en caso de falta de respuesta;</w:t>
      </w:r>
    </w:p>
    <w:p w14:paraId="03EF4BFC"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V. El acto que se recurre;</w:t>
      </w:r>
    </w:p>
    <w:p w14:paraId="0E42A7F1"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VI. Las razones o motivos de inconformidad;</w:t>
      </w:r>
    </w:p>
    <w:p w14:paraId="2E3179AA"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VII. La copia de la respuesta que se impugna y, en su caso, de la notificación correspondiente, en el caso de respuesta de la solicitud; y</w:t>
      </w:r>
    </w:p>
    <w:p w14:paraId="3B15304D"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lastRenderedPageBreak/>
        <w:t>VIII. Firma del recurrente, en su caso, cuando se presente por escrito, requisito sin el cual se dará trámite al recurso.</w:t>
      </w:r>
    </w:p>
    <w:p w14:paraId="36EAD93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6A9B9AEC"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Adicionalmente, se podrán anexar las pruebas y demás elementos que considere procedentes someter a juicio del Instituto.</w:t>
      </w:r>
    </w:p>
    <w:p w14:paraId="6E933350"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20246D44"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En ningún caso será necesario que el particular ratifique el recurso de revisión interpuesto.</w:t>
      </w:r>
    </w:p>
    <w:p w14:paraId="30807E14"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4C719DD5"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b/>
          <w:bCs/>
          <w:i/>
          <w:iCs/>
          <w:sz w:val="24"/>
          <w:lang w:eastAsia="es-MX"/>
        </w:rPr>
        <w:t>En caso de que el recurso se interponga de manera electrónica no será indispensable que contengan los requisitos establecidos en las fracciones II</w:t>
      </w:r>
      <w:r w:rsidRPr="00711C6E">
        <w:rPr>
          <w:rFonts w:ascii="Palatino Linotype" w:hAnsi="Palatino Linotype" w:cs="Palatino Linotype"/>
          <w:i/>
          <w:iCs/>
          <w:sz w:val="24"/>
          <w:lang w:eastAsia="es-MX"/>
        </w:rPr>
        <w:t>, IV, VII y VIII.</w:t>
      </w:r>
    </w:p>
    <w:p w14:paraId="3DC0C2AE" w14:textId="77777777" w:rsidR="000E2986" w:rsidRPr="00711C6E" w:rsidRDefault="000E2986" w:rsidP="0071556D">
      <w:pPr>
        <w:spacing w:after="0" w:line="360" w:lineRule="auto"/>
        <w:contextualSpacing/>
        <w:jc w:val="both"/>
        <w:rPr>
          <w:rFonts w:ascii="Palatino Linotype" w:hAnsi="Palatino Linotype" w:cs="Palatino Linotype"/>
          <w:bCs/>
          <w:iCs/>
          <w:sz w:val="24"/>
          <w:szCs w:val="24"/>
          <w:lang w:eastAsia="es-MX"/>
        </w:rPr>
      </w:pPr>
    </w:p>
    <w:p w14:paraId="26F95FEF"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r w:rsidRPr="00711C6E">
        <w:rPr>
          <w:rFonts w:ascii="Palatino Linotype" w:hAnsi="Palatino Linotype" w:cs="Palatino Linotype"/>
          <w:sz w:val="24"/>
          <w:szCs w:val="24"/>
          <w:lang w:eastAsia="es-MX"/>
        </w:rPr>
        <w:t xml:space="preserve">Cabe señalar que el hoy Recurrente </w:t>
      </w:r>
      <w:r w:rsidRPr="00711C6E">
        <w:rPr>
          <w:rFonts w:ascii="Palatino Linotype" w:hAnsi="Palatino Linotype"/>
          <w:sz w:val="24"/>
          <w:szCs w:val="24"/>
          <w:lang w:eastAsia="es-ES"/>
        </w:rPr>
        <w:t xml:space="preserve">en ejercicio de su derecho de acceso a la información pública, no proporcionó un nombre para que </w:t>
      </w:r>
      <w:r w:rsidRPr="00711C6E">
        <w:rPr>
          <w:rFonts w:ascii="Palatino Linotype" w:hAnsi="Palatino Linotype" w:cs="Arial"/>
          <w:sz w:val="24"/>
          <w:szCs w:val="24"/>
          <w:lang w:eastAsia="es-ES"/>
        </w:rPr>
        <w:t>sea</w:t>
      </w:r>
      <w:r w:rsidRPr="00711C6E">
        <w:rPr>
          <w:rFonts w:ascii="Palatino Linotype" w:hAnsi="Palatino Linotype"/>
          <w:sz w:val="24"/>
          <w:szCs w:val="24"/>
          <w:lang w:eastAsia="es-ES"/>
        </w:rPr>
        <w:t xml:space="preserve"> identificado; por lo que no tiene certeza sobre su identidad</w:t>
      </w:r>
      <w:r w:rsidRPr="00711C6E">
        <w:rPr>
          <w:rFonts w:ascii="Palatino Linotype" w:hAnsi="Palatino Linotype" w:cs="Palatino Linotype"/>
          <w:sz w:val="24"/>
          <w:szCs w:val="24"/>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7E21BAE"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p>
    <w:p w14:paraId="484CC378"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Artículo 155.</w:t>
      </w:r>
      <w:r w:rsidRPr="00711C6E">
        <w:rPr>
          <w:rFonts w:ascii="Palatino Linotype" w:hAnsi="Palatino Linotype" w:cs="Palatino Linotype"/>
          <w:i/>
          <w:sz w:val="24"/>
          <w:lang w:eastAsia="es-MX"/>
        </w:rPr>
        <w:t xml:space="preserve"> […]</w:t>
      </w:r>
    </w:p>
    <w:p w14:paraId="43F3A397"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74D7BF41"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Las solicitudes anónimas</w:t>
      </w:r>
      <w:r w:rsidRPr="00711C6E">
        <w:rPr>
          <w:rFonts w:ascii="Palatino Linotype" w:hAnsi="Palatino Linotype" w:cs="Palatino Linotype"/>
          <w:i/>
          <w:sz w:val="24"/>
          <w:lang w:eastAsia="es-MX"/>
        </w:rPr>
        <w:t xml:space="preserve">, con nombre incompleto o seudónimo </w:t>
      </w:r>
      <w:r w:rsidRPr="00711C6E">
        <w:rPr>
          <w:rFonts w:ascii="Palatino Linotype" w:hAnsi="Palatino Linotype" w:cs="Palatino Linotype"/>
          <w:b/>
          <w:i/>
          <w:sz w:val="24"/>
          <w:lang w:eastAsia="es-MX"/>
        </w:rPr>
        <w:t>serán procedentes para su trámite</w:t>
      </w:r>
      <w:r w:rsidRPr="00711C6E">
        <w:rPr>
          <w:rFonts w:ascii="Palatino Linotype" w:hAnsi="Palatino Linotype" w:cs="Palatino Linotype"/>
          <w:i/>
          <w:sz w:val="24"/>
          <w:lang w:eastAsia="es-MX"/>
        </w:rPr>
        <w:t xml:space="preserve"> por parte del sujeto obligado ante quien se presente. No podrá requerirse información adicional con motivo del nombre proporcionado por el solicitante.</w:t>
      </w:r>
    </w:p>
    <w:p w14:paraId="13D113EE"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p>
    <w:p w14:paraId="56F659EA"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r w:rsidRPr="00711C6E">
        <w:rPr>
          <w:rFonts w:ascii="Palatino Linotype" w:hAnsi="Palatino Linotype" w:cs="Palatino Linotype"/>
          <w:sz w:val="24"/>
          <w:szCs w:val="24"/>
          <w:lang w:eastAsia="es-MX"/>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3E458A6" w14:textId="77777777" w:rsidR="000E2986" w:rsidRPr="00711C6E" w:rsidRDefault="000E2986" w:rsidP="0071556D">
      <w:pPr>
        <w:spacing w:after="0" w:line="360" w:lineRule="auto"/>
        <w:contextualSpacing/>
        <w:jc w:val="both"/>
        <w:rPr>
          <w:rFonts w:ascii="Palatino Linotype" w:hAnsi="Palatino Linotype" w:cs="Palatino Linotype"/>
          <w:sz w:val="24"/>
          <w:szCs w:val="24"/>
          <w:lang w:eastAsia="es-MX"/>
        </w:rPr>
      </w:pPr>
    </w:p>
    <w:p w14:paraId="2A29AEB3" w14:textId="77777777" w:rsidR="000E2986" w:rsidRPr="00711C6E" w:rsidRDefault="000E2986" w:rsidP="0071556D">
      <w:pPr>
        <w:spacing w:after="0" w:line="240" w:lineRule="auto"/>
        <w:ind w:left="567" w:right="567"/>
        <w:contextualSpacing/>
        <w:jc w:val="center"/>
        <w:rPr>
          <w:rFonts w:ascii="Palatino Linotype" w:hAnsi="Palatino Linotype" w:cs="Palatino Linotype"/>
          <w:b/>
          <w:i/>
          <w:sz w:val="24"/>
          <w:u w:val="single"/>
          <w:lang w:eastAsia="es-MX"/>
        </w:rPr>
      </w:pPr>
      <w:r w:rsidRPr="00711C6E">
        <w:rPr>
          <w:rFonts w:ascii="Palatino Linotype" w:hAnsi="Palatino Linotype" w:cs="Palatino Linotype"/>
          <w:b/>
          <w:i/>
          <w:sz w:val="24"/>
          <w:u w:val="single"/>
          <w:lang w:eastAsia="es-MX"/>
        </w:rPr>
        <w:t>Constitución Política de los Estados Unidos Mexicanos</w:t>
      </w:r>
    </w:p>
    <w:p w14:paraId="1C1FCD11"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b/>
          <w:bCs/>
          <w:i/>
          <w:iCs/>
          <w:sz w:val="24"/>
          <w:lang w:eastAsia="es-MX"/>
        </w:rPr>
        <w:t>Artículo 6</w:t>
      </w:r>
      <w:r w:rsidRPr="00711C6E">
        <w:rPr>
          <w:rFonts w:ascii="Palatino Linotype" w:hAnsi="Palatino Linotype" w:cs="Palatino Linotype"/>
          <w:i/>
          <w:iCs/>
          <w:sz w:val="24"/>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B0AB5F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34F334FF"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 xml:space="preserve">Para efectos de lo dispuesto en el presente artículo se observará lo siguiente: </w:t>
      </w:r>
    </w:p>
    <w:p w14:paraId="7144EEEE"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7C8F078F"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A. Para el ejercicio del derecho de acceso a la información, la Federación y las entidades federativas, en el ámbito de sus respectivas competencias, se regirán por los siguientes principios y bases:</w:t>
      </w:r>
    </w:p>
    <w:p w14:paraId="1621F6C2"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3004230E"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i/>
          <w:iCs/>
          <w:sz w:val="24"/>
          <w:lang w:eastAsia="es-MX"/>
        </w:rPr>
        <w:t xml:space="preserve">III. Toda persona, sin necesidad de acreditar interés alguno o justificar su utilización, tendrá acceso gratuito a la información pública, a sus datos personales o a la rectificación de éstos. </w:t>
      </w:r>
    </w:p>
    <w:p w14:paraId="29C19ADE"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IV. Se establecerán mecanismos de acceso a la información y procedimientos de revisión expeditos que se sustanciarán ante los organismos autónomos especializados e imparciales que establece esta Constitución.</w:t>
      </w:r>
    </w:p>
    <w:p w14:paraId="035EF4C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6CE0CCEE" w14:textId="77777777" w:rsidR="000E2986" w:rsidRPr="00711C6E" w:rsidRDefault="000E2986" w:rsidP="0071556D">
      <w:pPr>
        <w:spacing w:after="0" w:line="240" w:lineRule="auto"/>
        <w:ind w:left="567" w:right="567"/>
        <w:contextualSpacing/>
        <w:jc w:val="center"/>
        <w:rPr>
          <w:rFonts w:ascii="Palatino Linotype" w:hAnsi="Palatino Linotype" w:cs="Palatino Linotype"/>
          <w:b/>
          <w:i/>
          <w:sz w:val="24"/>
          <w:u w:val="single"/>
          <w:lang w:eastAsia="es-MX"/>
        </w:rPr>
      </w:pPr>
      <w:r w:rsidRPr="00711C6E">
        <w:rPr>
          <w:rFonts w:ascii="Palatino Linotype" w:hAnsi="Palatino Linotype" w:cs="Palatino Linotype"/>
          <w:b/>
          <w:i/>
          <w:sz w:val="24"/>
          <w:u w:val="single"/>
          <w:lang w:eastAsia="es-MX"/>
        </w:rPr>
        <w:t>Constitución Política del Estado Libre y Soberano de México</w:t>
      </w:r>
    </w:p>
    <w:p w14:paraId="0722BC7A"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Artículo 5</w:t>
      </w:r>
      <w:r w:rsidRPr="00711C6E">
        <w:rPr>
          <w:rFonts w:ascii="Palatino Linotype" w:hAnsi="Palatino Linotype" w:cs="Palatino Linotype"/>
          <w:i/>
          <w:sz w:val="24"/>
          <w:lang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w:t>
      </w:r>
      <w:r w:rsidRPr="00711C6E">
        <w:rPr>
          <w:rFonts w:ascii="Palatino Linotype" w:hAnsi="Palatino Linotype" w:cs="Palatino Linotype"/>
          <w:i/>
          <w:sz w:val="24"/>
          <w:lang w:eastAsia="es-MX"/>
        </w:rPr>
        <w:lastRenderedPageBreak/>
        <w:t>casos y bajo las condiciones que la Constitución Política de los Estados Unidos Mexicanos establece.</w:t>
      </w:r>
    </w:p>
    <w:p w14:paraId="5AA54B17"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123EA918"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i/>
          <w:iCs/>
          <w:sz w:val="24"/>
          <w:lang w:eastAsia="es-MX"/>
        </w:rPr>
        <w:t>Toda persona en el Estado de México, tiene derecho al libre acceso a la información plural y oportuna, así como a buscar recibir y difundir información e ideas de toda índole por cualquier medio de expresión.</w:t>
      </w:r>
    </w:p>
    <w:p w14:paraId="08E9BB3D"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09C0CB83"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 xml:space="preserve">El derecho a la información será garantizado por el Estado. La ley establecerá las previsiones que permitan asegurar la protección, el respeto y la difusión de este derecho. </w:t>
      </w:r>
    </w:p>
    <w:p w14:paraId="444C047B"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3354BCC0"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i/>
          <w:iCs/>
          <w:sz w:val="24"/>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4D9D1F6"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4358BDC2"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Este derecho se regirá por los principios y bases siguientes:</w:t>
      </w:r>
    </w:p>
    <w:p w14:paraId="3E748AD3"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17FEA835"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III.</w:t>
      </w:r>
      <w:r w:rsidRPr="00711C6E">
        <w:rPr>
          <w:rFonts w:ascii="Palatino Linotype" w:hAnsi="Palatino Linotype" w:cs="Palatino Linotype"/>
          <w:i/>
          <w:sz w:val="24"/>
          <w:lang w:eastAsia="es-MX"/>
        </w:rPr>
        <w:t xml:space="preserve"> Toda persona, sin necesidad de acreditar interés alguno o justificar su utilización, tendrá acceso gratuito a la información pública, a sus datos personales o a la rectificación de éstos;</w:t>
      </w:r>
    </w:p>
    <w:p w14:paraId="1F87ADC8"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IV.</w:t>
      </w:r>
      <w:r w:rsidRPr="00711C6E">
        <w:rPr>
          <w:rFonts w:ascii="Palatino Linotype" w:hAnsi="Palatino Linotype" w:cs="Palatino Linotype"/>
          <w:i/>
          <w:sz w:val="24"/>
          <w:lang w:eastAsia="es-MX"/>
        </w:rPr>
        <w:t xml:space="preserve"> Se establecerán mecanismos de acceso a la información y procedimientos de revisión expeditos que se sustanciarán ante el organismo autónomo especializado e imparcial que establece esta Constitución.</w:t>
      </w:r>
    </w:p>
    <w:p w14:paraId="332291CC"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5040052B"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VIII.</w:t>
      </w:r>
      <w:r w:rsidRPr="00711C6E">
        <w:rPr>
          <w:rFonts w:ascii="Palatino Linotype" w:hAnsi="Palatino Linotype" w:cs="Palatino Linotype"/>
          <w:i/>
          <w:sz w:val="24"/>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3131617"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i/>
          <w:sz w:val="24"/>
          <w:lang w:eastAsia="es-MX"/>
        </w:rPr>
        <w:t>[…]</w:t>
      </w:r>
    </w:p>
    <w:p w14:paraId="4E435788" w14:textId="77777777" w:rsidR="000E2986" w:rsidRPr="00711C6E" w:rsidRDefault="000E2986" w:rsidP="0071556D">
      <w:pPr>
        <w:spacing w:after="0" w:line="360" w:lineRule="auto"/>
        <w:ind w:left="567" w:right="567"/>
        <w:contextualSpacing/>
        <w:jc w:val="both"/>
        <w:rPr>
          <w:rFonts w:ascii="Palatino Linotype" w:hAnsi="Palatino Linotype" w:cs="Palatino Linotype"/>
          <w:sz w:val="24"/>
          <w:szCs w:val="24"/>
          <w:lang w:eastAsia="es-MX"/>
        </w:rPr>
      </w:pPr>
    </w:p>
    <w:p w14:paraId="0881DAD2" w14:textId="77777777" w:rsidR="000E2986" w:rsidRPr="00711C6E" w:rsidRDefault="000E2986" w:rsidP="0071556D">
      <w:pPr>
        <w:spacing w:after="0" w:line="360" w:lineRule="auto"/>
        <w:ind w:right="49"/>
        <w:contextualSpacing/>
        <w:jc w:val="both"/>
        <w:rPr>
          <w:rFonts w:ascii="Palatino Linotype" w:hAnsi="Palatino Linotype" w:cs="Palatino Linotype"/>
          <w:sz w:val="24"/>
          <w:szCs w:val="24"/>
          <w:lang w:eastAsia="es-MX"/>
        </w:rPr>
      </w:pPr>
      <w:r w:rsidRPr="00711C6E">
        <w:rPr>
          <w:rFonts w:ascii="Palatino Linotype" w:hAnsi="Palatino Linotype" w:cs="Palatino Linotype"/>
          <w:sz w:val="24"/>
          <w:szCs w:val="24"/>
          <w:lang w:eastAsia="es-MX"/>
        </w:rPr>
        <w:lastRenderedPageBreak/>
        <w:t>Por otra parte, del contenido del artículo 1 de la Constitución Política de los Estados Unidos Mexicanos, se destaca lo siguiente:</w:t>
      </w:r>
    </w:p>
    <w:p w14:paraId="78B458AB" w14:textId="77777777" w:rsidR="000E2986" w:rsidRPr="00711C6E" w:rsidRDefault="000E2986" w:rsidP="0071556D">
      <w:pPr>
        <w:spacing w:after="0" w:line="360" w:lineRule="auto"/>
        <w:ind w:right="49"/>
        <w:contextualSpacing/>
        <w:jc w:val="both"/>
        <w:rPr>
          <w:rFonts w:ascii="Palatino Linotype" w:hAnsi="Palatino Linotype" w:cs="Palatino Linotype"/>
          <w:sz w:val="24"/>
          <w:szCs w:val="24"/>
          <w:lang w:eastAsia="es-MX"/>
        </w:rPr>
      </w:pPr>
    </w:p>
    <w:p w14:paraId="39BA82AB"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r w:rsidRPr="00711C6E">
        <w:rPr>
          <w:rFonts w:ascii="Palatino Linotype" w:hAnsi="Palatino Linotype" w:cs="Palatino Linotype"/>
          <w:b/>
          <w:i/>
          <w:sz w:val="24"/>
          <w:lang w:eastAsia="es-MX"/>
        </w:rPr>
        <w:t>Artículo 1o</w:t>
      </w:r>
      <w:r w:rsidRPr="00711C6E">
        <w:rPr>
          <w:rFonts w:ascii="Palatino Linotype" w:hAnsi="Palatino Linotype" w:cs="Palatino Linotype"/>
          <w:i/>
          <w:sz w:val="24"/>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333BF59"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3340A262"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i/>
          <w:iCs/>
          <w:sz w:val="24"/>
          <w:lang w:eastAsia="es-MX"/>
        </w:rPr>
        <w:t>Las normas relativas a los derechos humanos se interpretarán de conformidad con esta Constitución y con los tratados internacionales de la materia favoreciendo en todo tiempo a las personas la protección más amplia.</w:t>
      </w:r>
    </w:p>
    <w:p w14:paraId="51A25667" w14:textId="77777777" w:rsidR="000E2986" w:rsidRPr="00711C6E" w:rsidRDefault="000E2986" w:rsidP="0071556D">
      <w:pPr>
        <w:spacing w:after="0" w:line="240" w:lineRule="auto"/>
        <w:ind w:left="567" w:right="567"/>
        <w:contextualSpacing/>
        <w:jc w:val="both"/>
        <w:rPr>
          <w:rFonts w:ascii="Palatino Linotype" w:hAnsi="Palatino Linotype" w:cs="Palatino Linotype"/>
          <w:i/>
          <w:sz w:val="24"/>
          <w:lang w:eastAsia="es-MX"/>
        </w:rPr>
      </w:pPr>
    </w:p>
    <w:p w14:paraId="5BD98E39" w14:textId="77777777" w:rsidR="000E2986" w:rsidRPr="00711C6E" w:rsidRDefault="000E2986" w:rsidP="0071556D">
      <w:pPr>
        <w:spacing w:after="0" w:line="240" w:lineRule="auto"/>
        <w:ind w:left="567" w:right="567"/>
        <w:contextualSpacing/>
        <w:jc w:val="both"/>
        <w:rPr>
          <w:rFonts w:ascii="Palatino Linotype" w:hAnsi="Palatino Linotype" w:cs="Palatino Linotype"/>
          <w:i/>
          <w:iCs/>
          <w:sz w:val="24"/>
          <w:lang w:eastAsia="es-MX"/>
        </w:rPr>
      </w:pPr>
      <w:r w:rsidRPr="00711C6E">
        <w:rPr>
          <w:rFonts w:ascii="Palatino Linotype" w:hAnsi="Palatino Linotype" w:cs="Palatino Linotype"/>
          <w:i/>
          <w:iCs/>
          <w:sz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432149F" w14:textId="77777777" w:rsidR="000E2986" w:rsidRPr="00711C6E" w:rsidRDefault="000E2986" w:rsidP="0071556D">
      <w:pPr>
        <w:spacing w:after="0" w:line="360" w:lineRule="auto"/>
        <w:jc w:val="both"/>
        <w:rPr>
          <w:rFonts w:ascii="Palatino Linotype" w:hAnsi="Palatino Linotype" w:cs="Calibri"/>
          <w:sz w:val="24"/>
          <w:lang w:eastAsia="es-MX"/>
        </w:rPr>
      </w:pPr>
    </w:p>
    <w:p w14:paraId="504DF186" w14:textId="77777777" w:rsidR="000E2986" w:rsidRPr="00711C6E" w:rsidRDefault="000E2986" w:rsidP="0071556D">
      <w:pPr>
        <w:spacing w:after="0" w:line="360" w:lineRule="auto"/>
        <w:jc w:val="both"/>
        <w:rPr>
          <w:rFonts w:ascii="Palatino Linotype" w:hAnsi="Palatino Linotype" w:cs="Palatino Linotype"/>
          <w:sz w:val="24"/>
          <w:szCs w:val="24"/>
          <w:lang w:eastAsia="es-MX"/>
        </w:rPr>
      </w:pPr>
      <w:r w:rsidRPr="00711C6E">
        <w:rPr>
          <w:rFonts w:ascii="Palatino Linotype" w:hAnsi="Palatino Linotype" w:cs="Palatino Linotype"/>
          <w:sz w:val="24"/>
          <w:szCs w:val="24"/>
          <w:lang w:eastAsia="es-MX"/>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93792BF" w14:textId="77777777" w:rsidR="000E2986" w:rsidRPr="00711C6E" w:rsidRDefault="000E2986" w:rsidP="0071556D">
      <w:pPr>
        <w:spacing w:after="0" w:line="360" w:lineRule="auto"/>
        <w:jc w:val="both"/>
        <w:rPr>
          <w:rFonts w:ascii="Palatino Linotype" w:hAnsi="Palatino Linotype" w:cs="Palatino Linotype"/>
          <w:sz w:val="24"/>
          <w:szCs w:val="24"/>
          <w:lang w:eastAsia="es-MX"/>
        </w:rPr>
      </w:pPr>
    </w:p>
    <w:p w14:paraId="2738C089" w14:textId="440586E6" w:rsidR="00B93B6C" w:rsidRPr="00711C6E" w:rsidRDefault="000E2986" w:rsidP="0071556D">
      <w:pPr>
        <w:autoSpaceDE w:val="0"/>
        <w:autoSpaceDN w:val="0"/>
        <w:adjustRightInd w:val="0"/>
        <w:spacing w:after="0" w:line="360" w:lineRule="auto"/>
        <w:jc w:val="both"/>
        <w:rPr>
          <w:rFonts w:ascii="Palatino Linotype" w:hAnsi="Palatino Linotype" w:cs="Arial"/>
          <w:sz w:val="24"/>
          <w:szCs w:val="24"/>
        </w:rPr>
      </w:pPr>
      <w:r w:rsidRPr="00711C6E">
        <w:rPr>
          <w:rFonts w:ascii="Palatino Linotype" w:hAnsi="Palatino Linotype" w:cs="Palatino Linotype"/>
          <w:color w:val="000000"/>
          <w:sz w:val="24"/>
          <w:lang w:eastAsia="es-MX"/>
        </w:rPr>
        <w:lastRenderedPageBreak/>
        <w:t>En conclusión, se cubrieron los requisitos de procedencia y procedibilidad y conforme a las constancias que obran en el expediente.</w:t>
      </w:r>
    </w:p>
    <w:p w14:paraId="4DB79F5E" w14:textId="77777777" w:rsidR="0004738C" w:rsidRPr="00711C6E" w:rsidRDefault="0004738C" w:rsidP="0071556D">
      <w:pPr>
        <w:spacing w:after="0" w:line="360" w:lineRule="auto"/>
        <w:jc w:val="both"/>
        <w:rPr>
          <w:rFonts w:ascii="Palatino Linotype" w:hAnsi="Palatino Linotype" w:cs="Arial"/>
          <w:b/>
          <w:sz w:val="28"/>
          <w:szCs w:val="28"/>
        </w:rPr>
      </w:pPr>
    </w:p>
    <w:p w14:paraId="6EDB7583" w14:textId="17F1A4E6" w:rsidR="00291AA2" w:rsidRPr="00711C6E" w:rsidRDefault="00B93B6C" w:rsidP="0071556D">
      <w:pPr>
        <w:spacing w:after="0" w:line="360" w:lineRule="auto"/>
        <w:jc w:val="both"/>
        <w:rPr>
          <w:rFonts w:ascii="Palatino Linotype" w:hAnsi="Palatino Linotype" w:cs="Arial"/>
          <w:b/>
          <w:sz w:val="28"/>
          <w:szCs w:val="28"/>
        </w:rPr>
      </w:pPr>
      <w:r w:rsidRPr="00711C6E">
        <w:rPr>
          <w:rFonts w:ascii="Palatino Linotype" w:hAnsi="Palatino Linotype" w:cs="Arial"/>
          <w:b/>
          <w:sz w:val="28"/>
          <w:szCs w:val="28"/>
        </w:rPr>
        <w:t>CUARTO</w:t>
      </w:r>
      <w:r w:rsidR="00291AA2" w:rsidRPr="00711C6E">
        <w:rPr>
          <w:rFonts w:ascii="Palatino Linotype" w:hAnsi="Palatino Linotype" w:cs="Arial"/>
          <w:b/>
          <w:sz w:val="28"/>
          <w:szCs w:val="28"/>
        </w:rPr>
        <w:t>. De las causas de improcedencia.</w:t>
      </w:r>
    </w:p>
    <w:p w14:paraId="6E021F8C" w14:textId="767D76FC" w:rsidR="00CC7C72" w:rsidRPr="00711C6E" w:rsidRDefault="00291AA2" w:rsidP="0071556D">
      <w:pPr>
        <w:pStyle w:val="Prrafodelista"/>
        <w:autoSpaceDE w:val="0"/>
        <w:autoSpaceDN w:val="0"/>
        <w:adjustRightInd w:val="0"/>
        <w:spacing w:after="0" w:line="360" w:lineRule="auto"/>
        <w:ind w:left="0"/>
        <w:jc w:val="both"/>
        <w:rPr>
          <w:rFonts w:ascii="Palatino Linotype" w:hAnsi="Palatino Linotype" w:cs="Arial"/>
          <w:sz w:val="24"/>
          <w:szCs w:val="24"/>
        </w:rPr>
      </w:pPr>
      <w:r w:rsidRPr="00711C6E">
        <w:rPr>
          <w:rFonts w:ascii="Palatino Linotype" w:hAnsi="Palatino Linotype" w:cs="Arial"/>
          <w:sz w:val="24"/>
          <w:szCs w:val="24"/>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711C6E">
        <w:rPr>
          <w:rStyle w:val="Refdenotaalpie"/>
          <w:rFonts w:ascii="Palatino Linotype" w:hAnsi="Palatino Linotype" w:cs="Arial"/>
          <w:sz w:val="24"/>
          <w:szCs w:val="24"/>
        </w:rPr>
        <w:footnoteReference w:id="1"/>
      </w:r>
      <w:r w:rsidRPr="00711C6E">
        <w:rPr>
          <w:rFonts w:ascii="Palatino Linotype" w:hAnsi="Palatino Linotype" w:cs="Arial"/>
          <w:sz w:val="24"/>
          <w:szCs w:val="24"/>
        </w:rPr>
        <w:t>.</w:t>
      </w:r>
    </w:p>
    <w:p w14:paraId="4C4656BF" w14:textId="77777777" w:rsidR="00FF6464" w:rsidRPr="00711C6E" w:rsidRDefault="00FF6464" w:rsidP="0071556D">
      <w:pPr>
        <w:pStyle w:val="Prrafodelista"/>
        <w:autoSpaceDE w:val="0"/>
        <w:autoSpaceDN w:val="0"/>
        <w:adjustRightInd w:val="0"/>
        <w:spacing w:after="0" w:line="360" w:lineRule="auto"/>
        <w:ind w:left="0"/>
        <w:jc w:val="both"/>
        <w:rPr>
          <w:rFonts w:ascii="Palatino Linotype" w:hAnsi="Palatino Linotype" w:cs="Arial"/>
        </w:rPr>
      </w:pPr>
    </w:p>
    <w:p w14:paraId="62812B2E" w14:textId="1DEC03CA" w:rsidR="00CC7C72" w:rsidRPr="00711C6E" w:rsidRDefault="00291AA2" w:rsidP="0071556D">
      <w:pPr>
        <w:pStyle w:val="Prrafodelista"/>
        <w:autoSpaceDE w:val="0"/>
        <w:autoSpaceDN w:val="0"/>
        <w:adjustRightInd w:val="0"/>
        <w:spacing w:after="0" w:line="360" w:lineRule="auto"/>
        <w:ind w:left="0"/>
        <w:jc w:val="both"/>
        <w:rPr>
          <w:rFonts w:ascii="Palatino Linotype" w:hAnsi="Palatino Linotype" w:cs="Arial"/>
          <w:sz w:val="24"/>
          <w:szCs w:val="24"/>
        </w:rPr>
      </w:pPr>
      <w:r w:rsidRPr="00711C6E">
        <w:rPr>
          <w:rFonts w:ascii="Palatino Linotype" w:hAnsi="Palatino Linotype" w:cs="Arial"/>
          <w:sz w:val="24"/>
          <w:szCs w:val="24"/>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29B8B5C" w14:textId="77777777" w:rsidR="000E2986" w:rsidRPr="00711C6E" w:rsidRDefault="000E2986" w:rsidP="0071556D">
      <w:pPr>
        <w:pStyle w:val="Prrafodelista"/>
        <w:autoSpaceDE w:val="0"/>
        <w:autoSpaceDN w:val="0"/>
        <w:adjustRightInd w:val="0"/>
        <w:spacing w:after="0" w:line="360" w:lineRule="auto"/>
        <w:ind w:left="0"/>
        <w:jc w:val="both"/>
        <w:rPr>
          <w:rFonts w:ascii="Palatino Linotype" w:hAnsi="Palatino Linotype" w:cs="Arial"/>
          <w:sz w:val="24"/>
          <w:szCs w:val="24"/>
        </w:rPr>
      </w:pPr>
    </w:p>
    <w:p w14:paraId="642F4336" w14:textId="43B45992" w:rsidR="00291AA2" w:rsidRPr="00711C6E" w:rsidRDefault="00B93B6C" w:rsidP="0071556D">
      <w:pPr>
        <w:pStyle w:val="Prrafodelista"/>
        <w:autoSpaceDE w:val="0"/>
        <w:autoSpaceDN w:val="0"/>
        <w:adjustRightInd w:val="0"/>
        <w:spacing w:after="0" w:line="360" w:lineRule="auto"/>
        <w:ind w:left="0"/>
        <w:jc w:val="both"/>
        <w:rPr>
          <w:rFonts w:ascii="Palatino Linotype" w:hAnsi="Palatino Linotype" w:cs="Arial"/>
          <w:sz w:val="28"/>
          <w:szCs w:val="28"/>
        </w:rPr>
      </w:pPr>
      <w:r w:rsidRPr="00711C6E">
        <w:rPr>
          <w:rFonts w:ascii="Palatino Linotype" w:hAnsi="Palatino Linotype" w:cs="Arial"/>
          <w:b/>
          <w:sz w:val="28"/>
        </w:rPr>
        <w:t>QUINTO</w:t>
      </w:r>
      <w:r w:rsidR="00291AA2" w:rsidRPr="00711C6E">
        <w:rPr>
          <w:rFonts w:ascii="Palatino Linotype" w:hAnsi="Palatino Linotype" w:cs="Arial"/>
          <w:b/>
          <w:sz w:val="28"/>
          <w:szCs w:val="28"/>
        </w:rPr>
        <w:t>.</w:t>
      </w:r>
      <w:r w:rsidR="00291AA2" w:rsidRPr="00711C6E">
        <w:rPr>
          <w:rFonts w:ascii="Palatino Linotype" w:hAnsi="Palatino Linotype" w:cs="Arial"/>
          <w:sz w:val="28"/>
          <w:szCs w:val="28"/>
        </w:rPr>
        <w:t xml:space="preserve"> </w:t>
      </w:r>
      <w:r w:rsidR="00291AA2" w:rsidRPr="00711C6E">
        <w:rPr>
          <w:rFonts w:ascii="Palatino Linotype" w:hAnsi="Palatino Linotype" w:cs="Arial"/>
          <w:b/>
          <w:sz w:val="28"/>
          <w:szCs w:val="28"/>
        </w:rPr>
        <w:t>Estudio y resolución del asunto.</w:t>
      </w:r>
    </w:p>
    <w:p w14:paraId="1B919748" w14:textId="236F955C" w:rsidR="00AA160F" w:rsidRPr="00711C6E" w:rsidRDefault="00291AA2" w:rsidP="0071556D">
      <w:pPr>
        <w:pStyle w:val="Prrafodelista"/>
        <w:autoSpaceDE w:val="0"/>
        <w:autoSpaceDN w:val="0"/>
        <w:adjustRightInd w:val="0"/>
        <w:spacing w:after="0" w:line="360" w:lineRule="auto"/>
        <w:ind w:left="0"/>
        <w:jc w:val="both"/>
        <w:rPr>
          <w:rFonts w:ascii="Palatino Linotype" w:hAnsi="Palatino Linotype" w:cs="Arial"/>
          <w:sz w:val="24"/>
          <w:szCs w:val="24"/>
        </w:rPr>
      </w:pPr>
      <w:r w:rsidRPr="00711C6E">
        <w:rPr>
          <w:rFonts w:ascii="Palatino Linotype" w:hAnsi="Palatino Linotype" w:cs="Arial"/>
          <w:sz w:val="24"/>
          <w:szCs w:val="24"/>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C1AEAF" w14:textId="43573542" w:rsidR="009B2A79" w:rsidRPr="00711C6E" w:rsidRDefault="009B2A79" w:rsidP="0071556D">
      <w:pPr>
        <w:pStyle w:val="Prrafodelista"/>
        <w:autoSpaceDE w:val="0"/>
        <w:autoSpaceDN w:val="0"/>
        <w:adjustRightInd w:val="0"/>
        <w:spacing w:after="0" w:line="360" w:lineRule="auto"/>
        <w:ind w:left="0"/>
        <w:jc w:val="both"/>
        <w:rPr>
          <w:rFonts w:ascii="Palatino Linotype" w:hAnsi="Palatino Linotype" w:cs="Arial"/>
          <w:sz w:val="24"/>
          <w:szCs w:val="24"/>
        </w:rPr>
      </w:pPr>
    </w:p>
    <w:p w14:paraId="38177BD3" w14:textId="7E6F65C4" w:rsidR="00D77B02" w:rsidRPr="00711C6E" w:rsidRDefault="00D77B02" w:rsidP="0071556D">
      <w:pPr>
        <w:spacing w:after="0" w:line="360" w:lineRule="auto"/>
        <w:jc w:val="both"/>
        <w:rPr>
          <w:rFonts w:ascii="Palatino Linotype" w:hAnsi="Palatino Linotype"/>
          <w:sz w:val="24"/>
          <w:szCs w:val="24"/>
        </w:rPr>
      </w:pPr>
      <w:r w:rsidRPr="00711C6E">
        <w:rPr>
          <w:rFonts w:ascii="Palatino Linotype" w:hAnsi="Palatino Linotype"/>
          <w:sz w:val="24"/>
          <w:szCs w:val="24"/>
        </w:rPr>
        <w:t>Con el propósito de resolver los presentes medios de impugnación</w:t>
      </w:r>
      <w:r w:rsidR="00F158B3" w:rsidRPr="00711C6E">
        <w:rPr>
          <w:rFonts w:ascii="Palatino Linotype" w:hAnsi="Palatino Linotype"/>
          <w:sz w:val="24"/>
          <w:szCs w:val="24"/>
        </w:rPr>
        <w:t xml:space="preserve">, es conveniente recordar que </w:t>
      </w:r>
      <w:r w:rsidR="00F82D4D" w:rsidRPr="00711C6E">
        <w:rPr>
          <w:rFonts w:ascii="Palatino Linotype" w:hAnsi="Palatino Linotype"/>
          <w:sz w:val="24"/>
          <w:szCs w:val="24"/>
        </w:rPr>
        <w:t>el</w:t>
      </w:r>
      <w:r w:rsidRPr="00711C6E">
        <w:rPr>
          <w:rFonts w:ascii="Palatino Linotype" w:hAnsi="Palatino Linotype"/>
          <w:sz w:val="24"/>
          <w:szCs w:val="24"/>
        </w:rPr>
        <w:t xml:space="preserve"> </w:t>
      </w:r>
      <w:r w:rsidRPr="00711C6E">
        <w:rPr>
          <w:rFonts w:ascii="Palatino Linotype" w:hAnsi="Palatino Linotype"/>
          <w:b/>
          <w:sz w:val="24"/>
          <w:szCs w:val="24"/>
        </w:rPr>
        <w:t>Recurrente</w:t>
      </w:r>
      <w:r w:rsidRPr="00711C6E">
        <w:rPr>
          <w:rFonts w:ascii="Palatino Linotype" w:hAnsi="Palatino Linotype"/>
          <w:sz w:val="24"/>
          <w:szCs w:val="24"/>
        </w:rPr>
        <w:t xml:space="preserve"> solicitó</w:t>
      </w:r>
      <w:r w:rsidRPr="00711C6E">
        <w:rPr>
          <w:sz w:val="24"/>
          <w:szCs w:val="24"/>
        </w:rPr>
        <w:t xml:space="preserve"> </w:t>
      </w:r>
      <w:r w:rsidRPr="00711C6E">
        <w:rPr>
          <w:rFonts w:ascii="Palatino Linotype" w:hAnsi="Palatino Linotype"/>
          <w:sz w:val="24"/>
          <w:szCs w:val="24"/>
        </w:rPr>
        <w:t xml:space="preserve">al </w:t>
      </w:r>
      <w:r w:rsidRPr="00711C6E">
        <w:rPr>
          <w:rFonts w:ascii="Palatino Linotype" w:hAnsi="Palatino Linotype"/>
          <w:b/>
          <w:sz w:val="24"/>
          <w:szCs w:val="24"/>
        </w:rPr>
        <w:t>Sujeto Obligado</w:t>
      </w:r>
      <w:r w:rsidRPr="00711C6E">
        <w:rPr>
          <w:rFonts w:ascii="Palatino Linotype" w:hAnsi="Palatino Linotype"/>
          <w:sz w:val="24"/>
          <w:szCs w:val="24"/>
        </w:rPr>
        <w:t xml:space="preserve"> que se le proporcionara</w:t>
      </w:r>
      <w:r w:rsidRPr="00711C6E">
        <w:rPr>
          <w:sz w:val="24"/>
          <w:szCs w:val="24"/>
        </w:rPr>
        <w:t xml:space="preserve"> </w:t>
      </w:r>
      <w:r w:rsidRPr="00711C6E">
        <w:rPr>
          <w:rFonts w:ascii="Palatino Linotype" w:hAnsi="Palatino Linotype"/>
          <w:sz w:val="24"/>
          <w:szCs w:val="24"/>
        </w:rPr>
        <w:t xml:space="preserve">en las solicitudes de información con número de folio </w:t>
      </w:r>
      <w:bookmarkStart w:id="4" w:name="_Hlk85132969"/>
      <w:r w:rsidR="000C3FD4" w:rsidRPr="00711C6E">
        <w:rPr>
          <w:rFonts w:ascii="Palatino Linotype" w:hAnsi="Palatino Linotype"/>
          <w:b/>
          <w:bCs/>
          <w:sz w:val="24"/>
          <w:szCs w:val="24"/>
        </w:rPr>
        <w:t>00522/TEPOTZOT/IP/2025, 00523/TEPOTZOT/IP/2025, 00524/TEPOTZOT/IP/2025, 00525/TEPOTZOT/IP/2025, 00526/TEPOTZOT/IP/2025, 00527/TEPOTZOT/IP/2025, 00528/TEPOTZOT/IP/2025, 00529/TEPOTZOT/IP/2025, 00530/TEPOTZOT/IP/2025, 00455/TEPOTZOT/IP/2025</w:t>
      </w:r>
      <w:r w:rsidR="00583528" w:rsidRPr="00711C6E">
        <w:rPr>
          <w:rFonts w:ascii="Palatino Linotype" w:hAnsi="Palatino Linotype"/>
          <w:b/>
          <w:sz w:val="24"/>
          <w:szCs w:val="24"/>
        </w:rPr>
        <w:t xml:space="preserve">, </w:t>
      </w:r>
      <w:r w:rsidR="006A36DF" w:rsidRPr="00711C6E">
        <w:rPr>
          <w:rFonts w:ascii="Palatino Linotype" w:hAnsi="Palatino Linotype"/>
          <w:bCs/>
          <w:sz w:val="24"/>
          <w:szCs w:val="24"/>
        </w:rPr>
        <w:t xml:space="preserve">el o los documentos en donde conste </w:t>
      </w:r>
      <w:r w:rsidRPr="00711C6E">
        <w:rPr>
          <w:rFonts w:ascii="Palatino Linotype" w:hAnsi="Palatino Linotype"/>
          <w:sz w:val="24"/>
          <w:szCs w:val="24"/>
        </w:rPr>
        <w:t>lo siguiente:</w:t>
      </w:r>
    </w:p>
    <w:p w14:paraId="77F62431" w14:textId="77777777" w:rsidR="00D77B02" w:rsidRPr="00711C6E" w:rsidRDefault="00D77B02" w:rsidP="0071556D">
      <w:pPr>
        <w:spacing w:after="0" w:line="360" w:lineRule="auto"/>
        <w:jc w:val="both"/>
        <w:rPr>
          <w:rFonts w:ascii="Palatino Linotype" w:hAnsi="Palatino Linotype"/>
          <w:sz w:val="24"/>
          <w:szCs w:val="24"/>
        </w:rPr>
      </w:pPr>
    </w:p>
    <w:p w14:paraId="0933F3A2" w14:textId="73ED204F" w:rsidR="00D10942" w:rsidRPr="00711C6E" w:rsidRDefault="00243D9F" w:rsidP="00EB22A1">
      <w:pPr>
        <w:pStyle w:val="Prrafodelista"/>
        <w:numPr>
          <w:ilvl w:val="0"/>
          <w:numId w:val="3"/>
        </w:numPr>
        <w:spacing w:after="0"/>
        <w:jc w:val="both"/>
        <w:rPr>
          <w:rFonts w:ascii="Palatino Linotype" w:hAnsi="Palatino Linotype"/>
          <w:i/>
          <w:sz w:val="24"/>
          <w:szCs w:val="24"/>
        </w:rPr>
      </w:pPr>
      <w:bookmarkStart w:id="5" w:name="_Hlk146219645"/>
      <w:bookmarkEnd w:id="4"/>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enero de 2025</w:t>
      </w:r>
      <w:r w:rsidR="00D10942" w:rsidRPr="00711C6E">
        <w:rPr>
          <w:rFonts w:ascii="Palatino Linotype" w:hAnsi="Palatino Linotype"/>
          <w:i/>
          <w:sz w:val="24"/>
          <w:szCs w:val="24"/>
        </w:rPr>
        <w:t>.</w:t>
      </w:r>
    </w:p>
    <w:p w14:paraId="68C39C1D" w14:textId="12E84D8C" w:rsidR="00D10942"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febrero de 2025.</w:t>
      </w:r>
    </w:p>
    <w:p w14:paraId="3C9BFCBC" w14:textId="7A8A9744" w:rsidR="00D10942"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marzo de 2025.</w:t>
      </w:r>
    </w:p>
    <w:p w14:paraId="4989DEEB" w14:textId="0E4B1A1D" w:rsidR="005E4885"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abril de 2025.</w:t>
      </w:r>
    </w:p>
    <w:p w14:paraId="2CA59FD5" w14:textId="1C7E2332" w:rsidR="000E2986"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mayo de 2025</w:t>
      </w:r>
      <w:r w:rsidR="000E2986" w:rsidRPr="00711C6E">
        <w:rPr>
          <w:rFonts w:ascii="Palatino Linotype" w:hAnsi="Palatino Linotype"/>
          <w:i/>
          <w:sz w:val="24"/>
          <w:szCs w:val="24"/>
        </w:rPr>
        <w:t>.</w:t>
      </w:r>
    </w:p>
    <w:p w14:paraId="6EA04645" w14:textId="5123F6C8" w:rsidR="005E4885" w:rsidRPr="00711C6E" w:rsidRDefault="00A672F5"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 xml:space="preserve"> </w:t>
      </w:r>
      <w:r w:rsidR="00243D9F"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junio de 2025.</w:t>
      </w:r>
    </w:p>
    <w:p w14:paraId="728807B6" w14:textId="566ED97C" w:rsidR="00243D9F"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lastRenderedPageBreak/>
        <w:t>Las revisiones, supervisiones, auditorias y evaluaciones que hayan realizado la contraloría interna a la obra del puente que cruza la autopista México Querétaro, en el mes de julio de 2025.</w:t>
      </w:r>
    </w:p>
    <w:p w14:paraId="759A4515" w14:textId="2AE6B967" w:rsidR="00243D9F"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agosto de 2025.</w:t>
      </w:r>
    </w:p>
    <w:p w14:paraId="70637F74" w14:textId="1931CBC8" w:rsidR="00243D9F"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Las revisiones, supervisiones, auditorias y evaluaciones que hayan realizado la contraloría interna a la obra del puente que cruza la autopista México Querétaro, en el mes de septiembre de 2025.</w:t>
      </w:r>
    </w:p>
    <w:p w14:paraId="26637B05" w14:textId="7B785867" w:rsidR="00243D9F" w:rsidRPr="00711C6E" w:rsidRDefault="00243D9F" w:rsidP="00EB22A1">
      <w:pPr>
        <w:pStyle w:val="Prrafodelista"/>
        <w:numPr>
          <w:ilvl w:val="0"/>
          <w:numId w:val="3"/>
        </w:numPr>
        <w:spacing w:after="0"/>
        <w:jc w:val="both"/>
        <w:rPr>
          <w:rFonts w:ascii="Palatino Linotype" w:hAnsi="Palatino Linotype"/>
          <w:i/>
          <w:sz w:val="24"/>
          <w:szCs w:val="24"/>
        </w:rPr>
      </w:pPr>
      <w:r w:rsidRPr="00711C6E">
        <w:rPr>
          <w:rFonts w:ascii="Palatino Linotype" w:hAnsi="Palatino Linotype"/>
          <w:i/>
          <w:sz w:val="24"/>
          <w:szCs w:val="24"/>
        </w:rPr>
        <w:t>Todos los documentos que existan desde el 1 de enero de 2025 en los que consten las acciones que la contraloría interna municipal ha realizado para verificar que el avance técnico y constructivo de la obra del puente que cruza la autopista México Querétaro correspondan con el avance financiero y de pagos efectuados a la empresa constructora al día 15 de septiembre de 2025, de tal modo que, compruebe que no existen trabajos pagados de manera adelantada y que otros que no se hayan realizado estando ya pagados.</w:t>
      </w:r>
    </w:p>
    <w:bookmarkEnd w:id="5"/>
    <w:p w14:paraId="1B0302C1" w14:textId="77777777" w:rsidR="00973913" w:rsidRPr="00711C6E" w:rsidRDefault="00973913" w:rsidP="0071556D">
      <w:pPr>
        <w:pStyle w:val="Prrafodelista"/>
        <w:spacing w:after="0"/>
        <w:ind w:left="720"/>
        <w:jc w:val="both"/>
        <w:rPr>
          <w:rFonts w:ascii="Palatino Linotype" w:hAnsi="Palatino Linotype"/>
          <w:i/>
          <w:sz w:val="24"/>
          <w:szCs w:val="24"/>
        </w:rPr>
      </w:pPr>
    </w:p>
    <w:p w14:paraId="1941B406" w14:textId="77777777" w:rsidR="002058E2" w:rsidRPr="00711C6E" w:rsidRDefault="002058E2" w:rsidP="0071556D">
      <w:pPr>
        <w:spacing w:after="0" w:line="360" w:lineRule="auto"/>
        <w:jc w:val="both"/>
        <w:rPr>
          <w:rFonts w:ascii="Palatino Linotype" w:hAnsi="Palatino Linotype"/>
          <w:sz w:val="24"/>
          <w:szCs w:val="24"/>
          <w:lang w:eastAsia="es-ES"/>
        </w:rPr>
      </w:pPr>
      <w:r w:rsidRPr="00711C6E">
        <w:rPr>
          <w:rFonts w:ascii="Palatino Linotype" w:hAnsi="Palatino Linotype"/>
          <w:sz w:val="24"/>
          <w:szCs w:val="24"/>
          <w:lang w:eastAsia="es-ES"/>
        </w:rPr>
        <w:t xml:space="preserve">Atento a las solicitudes de información, el </w:t>
      </w:r>
      <w:r w:rsidRPr="00711C6E">
        <w:rPr>
          <w:rFonts w:ascii="Palatino Linotype" w:hAnsi="Palatino Linotype"/>
          <w:b/>
          <w:sz w:val="24"/>
          <w:szCs w:val="24"/>
          <w:lang w:eastAsia="es-ES"/>
        </w:rPr>
        <w:t>Sujeto Obligado</w:t>
      </w:r>
      <w:r w:rsidRPr="00711C6E">
        <w:rPr>
          <w:rFonts w:ascii="Palatino Linotype" w:hAnsi="Palatino Linotype"/>
          <w:sz w:val="24"/>
          <w:szCs w:val="24"/>
          <w:lang w:eastAsia="es-ES"/>
        </w:rPr>
        <w:t xml:space="preserve"> emitió sus respuestas, adjuntando un archivo electrónico para cada expediente, de los cuales se desprende el contenido siguiente: </w:t>
      </w:r>
    </w:p>
    <w:p w14:paraId="4A17077A" w14:textId="77777777" w:rsidR="00243D9F" w:rsidRPr="00711C6E" w:rsidRDefault="00243D9F" w:rsidP="00243D9F">
      <w:pPr>
        <w:pStyle w:val="Sinespaciado"/>
        <w:spacing w:line="360" w:lineRule="auto"/>
        <w:jc w:val="both"/>
        <w:rPr>
          <w:rFonts w:ascii="Palatino Linotype" w:hAnsi="Palatino Linotype" w:cs="Arial"/>
          <w:b/>
          <w:sz w:val="24"/>
          <w:szCs w:val="24"/>
          <w:lang w:val="es-ES_tradnl"/>
        </w:rPr>
      </w:pPr>
      <w:r w:rsidRPr="00711C6E">
        <w:rPr>
          <w:rFonts w:ascii="Palatino Linotype" w:hAnsi="Palatino Linotype" w:cs="Arial"/>
          <w:b/>
          <w:sz w:val="24"/>
          <w:szCs w:val="24"/>
          <w:lang w:val="es-ES_tradnl"/>
        </w:rPr>
        <w:t xml:space="preserve">00522/TEPOTZOT/IP/2025: </w:t>
      </w:r>
    </w:p>
    <w:p w14:paraId="4B4CE854" w14:textId="1655E951" w:rsidR="00243D9F" w:rsidRPr="00711C6E" w:rsidRDefault="00243D9F" w:rsidP="00EB22A1">
      <w:pPr>
        <w:pStyle w:val="Sinespaciado"/>
        <w:numPr>
          <w:ilvl w:val="0"/>
          <w:numId w:val="7"/>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“CIM-1229-2025.pdf”</w:t>
      </w:r>
      <w:r w:rsidRPr="00711C6E">
        <w:rPr>
          <w:rFonts w:ascii="Palatino Linotype" w:hAnsi="Palatino Linotype" w:cs="Arial"/>
          <w:b/>
          <w:sz w:val="24"/>
          <w:szCs w:val="24"/>
          <w:lang w:val="es-ES_tradnl"/>
        </w:rPr>
        <w:t xml:space="preserve">: </w:t>
      </w:r>
      <w:r w:rsidRPr="00711C6E">
        <w:rPr>
          <w:rFonts w:ascii="Palatino Linotype" w:hAnsi="Palatino Linotype" w:cs="Arial"/>
          <w:sz w:val="24"/>
          <w:szCs w:val="24"/>
          <w:lang w:val="es-ES_tradnl"/>
        </w:rPr>
        <w:t>Consta del oficio número CIM/1229/2025, signado por la Contralora Interna Municipal de Tepotzotlán, mediante el cual  refiere que el  Órgano Interno de Control, no cuenta con alguna obra en proceso con ese punto de referencia, en consecuencia, no es factible entregar dicha información.</w:t>
      </w:r>
    </w:p>
    <w:p w14:paraId="19D9C2E3"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00523/TEPOTZOT/IP/2025</w:t>
      </w:r>
      <w:r w:rsidRPr="00711C6E">
        <w:rPr>
          <w:rFonts w:ascii="Palatino Linotype" w:hAnsi="Palatino Linotype" w:cs="Arial"/>
          <w:sz w:val="24"/>
          <w:szCs w:val="24"/>
          <w:lang w:val="es-ES_tradnl"/>
        </w:rPr>
        <w:t xml:space="preserve">: </w:t>
      </w:r>
    </w:p>
    <w:p w14:paraId="6079C53E" w14:textId="527B7773"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 xml:space="preserve">“CIM-1230-2025.pdf”: Consta del oficio número CIM/1230/2025, signado por la Contralora Interna Municipal de Tepotzotlán, mediante el cual  refiere que el  </w:t>
      </w:r>
      <w:r w:rsidRPr="00711C6E">
        <w:rPr>
          <w:rFonts w:ascii="Palatino Linotype" w:hAnsi="Palatino Linotype" w:cs="Arial"/>
          <w:sz w:val="24"/>
          <w:szCs w:val="24"/>
          <w:lang w:val="es-ES_tradnl"/>
        </w:rPr>
        <w:lastRenderedPageBreak/>
        <w:t>Órgano Interno de Control, no cuenta con alguna obra en proceso con ese punto de referencia, en consecuencia, no es factible entregar dicha información.</w:t>
      </w:r>
    </w:p>
    <w:p w14:paraId="67D0C41B"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00524/TEPOTZOT/IP/2025</w:t>
      </w:r>
      <w:r w:rsidRPr="00711C6E">
        <w:rPr>
          <w:rFonts w:ascii="Palatino Linotype" w:hAnsi="Palatino Linotype" w:cs="Arial"/>
          <w:sz w:val="24"/>
          <w:szCs w:val="24"/>
          <w:lang w:val="es-ES_tradnl"/>
        </w:rPr>
        <w:t xml:space="preserve">: </w:t>
      </w:r>
    </w:p>
    <w:p w14:paraId="3A90B67D" w14:textId="4EC8C94A"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“CIM-1231-2025.pdf”: C</w:t>
      </w:r>
      <w:r w:rsidR="00A11F48" w:rsidRPr="00711C6E">
        <w:rPr>
          <w:rFonts w:ascii="Palatino Linotype" w:hAnsi="Palatino Linotype" w:cs="Arial"/>
          <w:sz w:val="24"/>
          <w:szCs w:val="24"/>
          <w:lang w:val="es-ES_tradnl"/>
        </w:rPr>
        <w:t>onsta del oficio número CIM/1231</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0AA3C7C5"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00525/TEPOTZOT/IP/2025</w:t>
      </w:r>
      <w:r w:rsidRPr="00711C6E">
        <w:rPr>
          <w:rFonts w:ascii="Palatino Linotype" w:hAnsi="Palatino Linotype" w:cs="Arial"/>
          <w:sz w:val="24"/>
          <w:szCs w:val="24"/>
          <w:lang w:val="es-ES_tradnl"/>
        </w:rPr>
        <w:t xml:space="preserve">: </w:t>
      </w:r>
    </w:p>
    <w:p w14:paraId="5CB5A084" w14:textId="63AB706C"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“CIM-1232-2025.pdf”: C</w:t>
      </w:r>
      <w:r w:rsidR="00A11F48" w:rsidRPr="00711C6E">
        <w:rPr>
          <w:rFonts w:ascii="Palatino Linotype" w:hAnsi="Palatino Linotype" w:cs="Arial"/>
          <w:sz w:val="24"/>
          <w:szCs w:val="24"/>
          <w:lang w:val="es-ES_tradnl"/>
        </w:rPr>
        <w:t>onsta del oficio número CIM/1232</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78E4881D"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00526/TEPOTZOT/IP/2025</w:t>
      </w:r>
      <w:r w:rsidRPr="00711C6E">
        <w:rPr>
          <w:rFonts w:ascii="Palatino Linotype" w:hAnsi="Palatino Linotype" w:cs="Arial"/>
          <w:sz w:val="24"/>
          <w:szCs w:val="24"/>
          <w:lang w:val="es-ES_tradnl"/>
        </w:rPr>
        <w:t xml:space="preserve">: </w:t>
      </w:r>
    </w:p>
    <w:p w14:paraId="3EDBD041" w14:textId="7BFA4572"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“CIM-1233-2025.pdf”: C</w:t>
      </w:r>
      <w:r w:rsidR="0070277C" w:rsidRPr="00711C6E">
        <w:rPr>
          <w:rFonts w:ascii="Palatino Linotype" w:hAnsi="Palatino Linotype" w:cs="Arial"/>
          <w:sz w:val="24"/>
          <w:szCs w:val="24"/>
          <w:lang w:val="es-ES_tradnl"/>
        </w:rPr>
        <w:t>onsta del oficio número CIM/1233</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536FB50B"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00527/TEPOTZOT/IP/2025</w:t>
      </w:r>
      <w:r w:rsidRPr="00711C6E">
        <w:rPr>
          <w:rFonts w:ascii="Palatino Linotype" w:hAnsi="Palatino Linotype" w:cs="Arial"/>
          <w:sz w:val="24"/>
          <w:szCs w:val="24"/>
          <w:lang w:val="es-ES_tradnl"/>
        </w:rPr>
        <w:t xml:space="preserve">: </w:t>
      </w:r>
    </w:p>
    <w:p w14:paraId="11D12176" w14:textId="61535F49"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“CIM-1234-2025.pdf”: C</w:t>
      </w:r>
      <w:r w:rsidR="0070277C" w:rsidRPr="00711C6E">
        <w:rPr>
          <w:rFonts w:ascii="Palatino Linotype" w:hAnsi="Palatino Linotype" w:cs="Arial"/>
          <w:sz w:val="24"/>
          <w:szCs w:val="24"/>
          <w:lang w:val="es-ES_tradnl"/>
        </w:rPr>
        <w:t>onsta del oficio número CIM/1234</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0589D6E1"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00528/TEPOTZOT/IP/2025</w:t>
      </w:r>
      <w:r w:rsidRPr="00711C6E">
        <w:rPr>
          <w:rFonts w:ascii="Palatino Linotype" w:hAnsi="Palatino Linotype" w:cs="Arial"/>
          <w:sz w:val="24"/>
          <w:szCs w:val="24"/>
          <w:lang w:val="es-ES_tradnl"/>
        </w:rPr>
        <w:t xml:space="preserve">: </w:t>
      </w:r>
    </w:p>
    <w:p w14:paraId="1EFD6929" w14:textId="190F2DDF"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lastRenderedPageBreak/>
        <w:t>“CIM-1235-2025.pdf”: C</w:t>
      </w:r>
      <w:r w:rsidR="0070277C" w:rsidRPr="00711C6E">
        <w:rPr>
          <w:rFonts w:ascii="Palatino Linotype" w:hAnsi="Palatino Linotype" w:cs="Arial"/>
          <w:sz w:val="24"/>
          <w:szCs w:val="24"/>
          <w:lang w:val="es-ES_tradnl"/>
        </w:rPr>
        <w:t>onsta del oficio número CIM/1235</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6021CEB0"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00529/TEPOTZOT/IP/2025</w:t>
      </w:r>
      <w:r w:rsidRPr="00711C6E">
        <w:rPr>
          <w:rFonts w:ascii="Palatino Linotype" w:hAnsi="Palatino Linotype" w:cs="Arial"/>
          <w:sz w:val="24"/>
          <w:szCs w:val="24"/>
          <w:lang w:val="es-ES_tradnl"/>
        </w:rPr>
        <w:t xml:space="preserve">: </w:t>
      </w:r>
    </w:p>
    <w:p w14:paraId="7AB813B2" w14:textId="4FDE13D8"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“CIM-1236-2025.pdf”: Consta del oficio número CIM/12</w:t>
      </w:r>
      <w:r w:rsidR="0070277C" w:rsidRPr="00711C6E">
        <w:rPr>
          <w:rFonts w:ascii="Palatino Linotype" w:hAnsi="Palatino Linotype" w:cs="Arial"/>
          <w:sz w:val="24"/>
          <w:szCs w:val="24"/>
          <w:lang w:val="es-ES_tradnl"/>
        </w:rPr>
        <w:t>36</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426D5296"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00530/TEPOTZOT/IP/2025</w:t>
      </w:r>
      <w:r w:rsidRPr="00711C6E">
        <w:rPr>
          <w:rFonts w:ascii="Palatino Linotype" w:hAnsi="Palatino Linotype" w:cs="Arial"/>
          <w:sz w:val="24"/>
          <w:szCs w:val="24"/>
          <w:lang w:val="es-ES_tradnl"/>
        </w:rPr>
        <w:t xml:space="preserve">: </w:t>
      </w:r>
    </w:p>
    <w:p w14:paraId="02D890A6" w14:textId="5DCA8694"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“CIM-1237-2025.pdf”: C</w:t>
      </w:r>
      <w:r w:rsidR="0070277C" w:rsidRPr="00711C6E">
        <w:rPr>
          <w:rFonts w:ascii="Palatino Linotype" w:hAnsi="Palatino Linotype" w:cs="Arial"/>
          <w:sz w:val="24"/>
          <w:szCs w:val="24"/>
          <w:lang w:val="es-ES_tradnl"/>
        </w:rPr>
        <w:t>onsta del oficio número CIM/1237</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0B4508E6" w14:textId="77777777" w:rsidR="00243D9F" w:rsidRPr="00711C6E" w:rsidRDefault="00243D9F" w:rsidP="00243D9F">
      <w:pPr>
        <w:pStyle w:val="Sinespaciado"/>
        <w:spacing w:line="360" w:lineRule="auto"/>
        <w:jc w:val="both"/>
        <w:rPr>
          <w:rFonts w:ascii="Palatino Linotype" w:hAnsi="Palatino Linotype" w:cs="Arial"/>
          <w:sz w:val="24"/>
          <w:szCs w:val="24"/>
          <w:lang w:val="es-ES_tradnl"/>
        </w:rPr>
      </w:pPr>
      <w:r w:rsidRPr="00711C6E">
        <w:rPr>
          <w:rFonts w:ascii="Palatino Linotype" w:hAnsi="Palatino Linotype" w:cs="Arial"/>
          <w:b/>
          <w:sz w:val="24"/>
          <w:szCs w:val="24"/>
          <w:lang w:val="es-ES_tradnl"/>
        </w:rPr>
        <w:t>00455/TEPOTZOT/IP/2025</w:t>
      </w:r>
      <w:r w:rsidRPr="00711C6E">
        <w:rPr>
          <w:rFonts w:ascii="Palatino Linotype" w:hAnsi="Palatino Linotype" w:cs="Arial"/>
          <w:sz w:val="24"/>
          <w:szCs w:val="24"/>
          <w:lang w:val="es-ES_tradnl"/>
        </w:rPr>
        <w:t xml:space="preserve">: </w:t>
      </w:r>
    </w:p>
    <w:p w14:paraId="55B63CF2" w14:textId="61508D7A" w:rsidR="00243D9F" w:rsidRPr="00711C6E" w:rsidRDefault="00243D9F" w:rsidP="00EB22A1">
      <w:pPr>
        <w:pStyle w:val="Sinespaciado"/>
        <w:numPr>
          <w:ilvl w:val="0"/>
          <w:numId w:val="6"/>
        </w:numPr>
        <w:spacing w:line="360" w:lineRule="auto"/>
        <w:jc w:val="both"/>
        <w:rPr>
          <w:rFonts w:ascii="Palatino Linotype" w:hAnsi="Palatino Linotype" w:cs="Arial"/>
          <w:sz w:val="24"/>
          <w:szCs w:val="24"/>
          <w:lang w:val="es-ES_tradnl"/>
        </w:rPr>
      </w:pPr>
      <w:r w:rsidRPr="00711C6E">
        <w:rPr>
          <w:rFonts w:ascii="Palatino Linotype" w:hAnsi="Palatino Linotype" w:cs="Arial"/>
          <w:sz w:val="24"/>
          <w:szCs w:val="24"/>
          <w:lang w:val="es-ES_tradnl"/>
        </w:rPr>
        <w:t>“CIM-1135-2025.pdf”: Consta del oficio número CIM/1</w:t>
      </w:r>
      <w:r w:rsidR="0070277C" w:rsidRPr="00711C6E">
        <w:rPr>
          <w:rFonts w:ascii="Palatino Linotype" w:hAnsi="Palatino Linotype" w:cs="Arial"/>
          <w:sz w:val="24"/>
          <w:szCs w:val="24"/>
          <w:lang w:val="es-ES_tradnl"/>
        </w:rPr>
        <w:t>135</w:t>
      </w:r>
      <w:r w:rsidRPr="00711C6E">
        <w:rPr>
          <w:rFonts w:ascii="Palatino Linotype" w:hAnsi="Palatino Linotype" w:cs="Arial"/>
          <w:sz w:val="24"/>
          <w:szCs w:val="24"/>
          <w:lang w:val="es-ES_tradnl"/>
        </w:rPr>
        <w:t>/2025, signado por la Contralora Interna Municipal de Tepotzotlán, mediante el cual  refiere que el  Órgano Interno de Control, no cuenta con alguna obra en proceso con ese punto de referencia, en consecuencia, no es factible entregar dicha información.</w:t>
      </w:r>
    </w:p>
    <w:p w14:paraId="08A41B41" w14:textId="77777777" w:rsidR="002058E2" w:rsidRPr="00711C6E" w:rsidRDefault="002058E2" w:rsidP="0071556D">
      <w:pPr>
        <w:spacing w:after="0" w:line="360" w:lineRule="auto"/>
        <w:jc w:val="both"/>
        <w:rPr>
          <w:rFonts w:ascii="Palatino Linotype" w:hAnsi="Palatino Linotype"/>
          <w:sz w:val="24"/>
          <w:szCs w:val="24"/>
          <w:lang w:eastAsia="es-ES"/>
        </w:rPr>
      </w:pPr>
    </w:p>
    <w:p w14:paraId="7333E8A4" w14:textId="77777777" w:rsidR="007A3465" w:rsidRPr="00711C6E" w:rsidRDefault="001E669E" w:rsidP="0071556D">
      <w:pPr>
        <w:spacing w:after="0" w:line="360" w:lineRule="auto"/>
        <w:jc w:val="both"/>
        <w:rPr>
          <w:rFonts w:ascii="Palatino Linotype" w:hAnsi="Palatino Linotype" w:cs="Arial"/>
          <w:bCs/>
          <w:sz w:val="24"/>
          <w:szCs w:val="24"/>
        </w:rPr>
      </w:pPr>
      <w:r w:rsidRPr="00711C6E">
        <w:rPr>
          <w:rFonts w:ascii="Palatino Linotype" w:hAnsi="Palatino Linotype" w:cs="Arial"/>
          <w:bCs/>
          <w:sz w:val="24"/>
          <w:szCs w:val="24"/>
        </w:rPr>
        <w:t xml:space="preserve">Es así que derivado de la respuesta emitida por </w:t>
      </w:r>
      <w:r w:rsidRPr="00711C6E">
        <w:rPr>
          <w:rFonts w:ascii="Palatino Linotype" w:hAnsi="Palatino Linotype" w:cs="Arial"/>
          <w:b/>
          <w:bCs/>
          <w:sz w:val="24"/>
          <w:szCs w:val="24"/>
        </w:rPr>
        <w:t>El Sujeto Obligado</w:t>
      </w:r>
      <w:r w:rsidRPr="00711C6E">
        <w:rPr>
          <w:rFonts w:ascii="Palatino Linotype" w:hAnsi="Palatino Linotype" w:cs="Arial"/>
          <w:bCs/>
          <w:sz w:val="24"/>
          <w:szCs w:val="24"/>
        </w:rPr>
        <w:t xml:space="preserve">, </w:t>
      </w:r>
      <w:r w:rsidRPr="00711C6E">
        <w:rPr>
          <w:rFonts w:ascii="Palatino Linotype" w:hAnsi="Palatino Linotype" w:cs="Arial"/>
          <w:b/>
          <w:bCs/>
          <w:sz w:val="24"/>
          <w:szCs w:val="24"/>
        </w:rPr>
        <w:t>El Recurrente</w:t>
      </w:r>
      <w:r w:rsidRPr="00711C6E">
        <w:rPr>
          <w:rFonts w:ascii="Palatino Linotype" w:hAnsi="Palatino Linotype" w:cs="Arial"/>
          <w:bCs/>
          <w:sz w:val="24"/>
          <w:szCs w:val="24"/>
        </w:rPr>
        <w:t>, interpuso los presentes recursos de revisión, señalando sustancialmente</w:t>
      </w:r>
      <w:r w:rsidR="00540CA6" w:rsidRPr="00711C6E">
        <w:rPr>
          <w:rFonts w:ascii="Palatino Linotype" w:hAnsi="Palatino Linotype" w:cs="Arial"/>
          <w:bCs/>
          <w:sz w:val="24"/>
          <w:szCs w:val="24"/>
        </w:rPr>
        <w:t xml:space="preserve"> </w:t>
      </w:r>
      <w:r w:rsidR="007A3465" w:rsidRPr="00711C6E">
        <w:rPr>
          <w:rFonts w:ascii="Palatino Linotype" w:hAnsi="Palatino Linotype" w:cs="Arial"/>
          <w:bCs/>
          <w:sz w:val="24"/>
          <w:szCs w:val="24"/>
        </w:rPr>
        <w:t xml:space="preserve">lo siguiente: </w:t>
      </w:r>
    </w:p>
    <w:p w14:paraId="66763E63" w14:textId="77777777" w:rsidR="007A3465" w:rsidRPr="00711C6E" w:rsidRDefault="007A3465" w:rsidP="0071556D">
      <w:pPr>
        <w:spacing w:after="0" w:line="360" w:lineRule="auto"/>
        <w:jc w:val="both"/>
        <w:rPr>
          <w:rFonts w:ascii="Palatino Linotype" w:hAnsi="Palatino Linotype" w:cs="Arial"/>
          <w:bCs/>
          <w:sz w:val="24"/>
          <w:szCs w:val="24"/>
        </w:rPr>
      </w:pPr>
    </w:p>
    <w:p w14:paraId="193ED745" w14:textId="78B62D94" w:rsidR="007A3465" w:rsidRPr="00711C6E" w:rsidRDefault="007A3465" w:rsidP="00EB22A1">
      <w:pPr>
        <w:pStyle w:val="Prrafodelista"/>
        <w:numPr>
          <w:ilvl w:val="0"/>
          <w:numId w:val="6"/>
        </w:numPr>
        <w:spacing w:after="0" w:line="360" w:lineRule="auto"/>
        <w:jc w:val="both"/>
        <w:rPr>
          <w:rFonts w:ascii="Palatino Linotype" w:hAnsi="Palatino Linotype" w:cs="Arial"/>
          <w:b/>
          <w:sz w:val="28"/>
          <w:u w:val="single"/>
        </w:rPr>
      </w:pPr>
      <w:r w:rsidRPr="00711C6E">
        <w:rPr>
          <w:rFonts w:ascii="Palatino Linotype" w:hAnsi="Palatino Linotype" w:cs="Arial"/>
          <w:b/>
          <w:sz w:val="28"/>
          <w:u w:val="single"/>
        </w:rPr>
        <w:lastRenderedPageBreak/>
        <w:t>Acto Impugnado:</w:t>
      </w:r>
    </w:p>
    <w:p w14:paraId="7F168FE3"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Recurso de Revisión No. 11480/INFOEM/IP/RR/2025.</w:t>
      </w:r>
    </w:p>
    <w:p w14:paraId="1F9AEC48"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de manera injustificada” [sic]</w:t>
      </w:r>
    </w:p>
    <w:p w14:paraId="15674087"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352341A0"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11481/INFOEM/IP/RR/2025</w:t>
      </w:r>
      <w:r w:rsidRPr="00711C6E">
        <w:rPr>
          <w:rFonts w:ascii="Palatino Linotype" w:eastAsia="Calibri" w:hAnsi="Palatino Linotype" w:cs="Arial"/>
          <w:b/>
          <w:bCs/>
          <w:sz w:val="24"/>
          <w:szCs w:val="24"/>
          <w:lang w:eastAsia="es-MX"/>
        </w:rPr>
        <w:t>.</w:t>
      </w:r>
    </w:p>
    <w:p w14:paraId="24997503"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“Entre la titular de transparencia y la contralora municipal varían datos para que tengan pretexto de negar la información” [sic]</w:t>
      </w:r>
    </w:p>
    <w:p w14:paraId="2E2ABE6C"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38D7EFE7"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11482/INFOEM/IP/RR/2025</w:t>
      </w:r>
      <w:r w:rsidRPr="00711C6E">
        <w:rPr>
          <w:rFonts w:ascii="Palatino Linotype" w:eastAsia="Calibri" w:hAnsi="Palatino Linotype" w:cs="Arial"/>
          <w:b/>
          <w:bCs/>
          <w:sz w:val="24"/>
          <w:szCs w:val="24"/>
          <w:lang w:eastAsia="es-MX"/>
        </w:rPr>
        <w:t>.</w:t>
      </w:r>
    </w:p>
    <w:p w14:paraId="4F1B5360"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“Entre la titular de transparencia y la contralora municipal varían datos para que tengan pretexto de negar la información” [sic]</w:t>
      </w:r>
    </w:p>
    <w:p w14:paraId="665A5746" w14:textId="77777777" w:rsidR="000D561C" w:rsidRPr="00711C6E" w:rsidRDefault="000D561C" w:rsidP="000D561C">
      <w:pPr>
        <w:spacing w:after="0"/>
        <w:ind w:left="426"/>
        <w:jc w:val="both"/>
        <w:rPr>
          <w:rFonts w:ascii="Palatino Linotype" w:eastAsia="Calibri" w:hAnsi="Palatino Linotype" w:cs="Arial"/>
          <w:i/>
        </w:rPr>
      </w:pPr>
    </w:p>
    <w:p w14:paraId="32D30A9F"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11483/INFOEM/IP/RR/2025</w:t>
      </w:r>
      <w:r w:rsidRPr="00711C6E">
        <w:rPr>
          <w:rFonts w:ascii="Palatino Linotype" w:eastAsia="Calibri" w:hAnsi="Palatino Linotype" w:cs="Arial"/>
          <w:b/>
          <w:bCs/>
          <w:sz w:val="24"/>
          <w:szCs w:val="24"/>
          <w:lang w:eastAsia="es-MX"/>
        </w:rPr>
        <w:t>.</w:t>
      </w:r>
    </w:p>
    <w:p w14:paraId="654B48B5"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bajo el pretexto que la ciudadana no coloca el nombre de la obra con los detalles específicos con los que ellos registraron la obra, sin embargo, en la solicitud de información se encuentran señalados los datos con los que cualquier persona puede y podría identificar dicha obra, por lo que la contralora, desconociendo principios fundamentales de defensa de derechos humanos, ante pone que según ella la obra no se llama como ella la conoce y por eso no da la información y cuando se ha solicitado el listado oficial de obras para conocer los nombres con los cuales las identifican, niegan esa información, ante lo cual la población queda a expensas de la vulgar opacidad con la que se conduce la contralora” [sic]</w:t>
      </w:r>
    </w:p>
    <w:p w14:paraId="14312485"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3C52B0D9"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11484/INFOEM/IP/RR/2025</w:t>
      </w:r>
      <w:r w:rsidRPr="00711C6E">
        <w:rPr>
          <w:rFonts w:ascii="Palatino Linotype" w:eastAsia="Calibri" w:hAnsi="Palatino Linotype" w:cs="Arial"/>
          <w:b/>
          <w:bCs/>
          <w:sz w:val="24"/>
          <w:szCs w:val="24"/>
          <w:lang w:eastAsia="es-MX"/>
        </w:rPr>
        <w:t>.</w:t>
      </w:r>
    </w:p>
    <w:p w14:paraId="4B5746F4"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con el ilógico e ilegal argumento que la ciudadana no conocer el nombre de la obra, y tan fácil que al decir que no tienen una obra con esas referencias niegan la información, aun y cuando la solicitud de información es lo suficientemente clara para identificar la obra a la que se ha hecho indicación.” [sic]</w:t>
      </w:r>
    </w:p>
    <w:p w14:paraId="6E49DB79"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2275B32F"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11485/INFOEM/IP/RR/2025</w:t>
      </w:r>
      <w:r w:rsidRPr="00711C6E">
        <w:rPr>
          <w:rFonts w:ascii="Palatino Linotype" w:eastAsia="Calibri" w:hAnsi="Palatino Linotype" w:cs="Arial"/>
          <w:b/>
          <w:bCs/>
          <w:sz w:val="24"/>
          <w:szCs w:val="24"/>
          <w:lang w:eastAsia="es-MX"/>
        </w:rPr>
        <w:t>.</w:t>
      </w:r>
    </w:p>
    <w:p w14:paraId="1867E03A"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lastRenderedPageBreak/>
        <w:t>“Se niega la información con el ilógico argumento que no se coloca el nombre oficial de la obra tal y como la contralora la tiene registrada, siendo que la contralora, por el cargo que ostenta, debería saber que a la ciudadanía no le puede exigir conocimientos ni datos técnicos para permitirle el acceso a su derecho a la información y si la contralora desconoce los derechos humanos y la forma en que ella debería garantizarlos ¿Cómo estarán los demás servidores públicos en conocimientos en esta materia?” [sic]</w:t>
      </w:r>
    </w:p>
    <w:p w14:paraId="6411D5DA"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1B4602A9"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11486/INFOEM/IP/RR/2025</w:t>
      </w:r>
      <w:r w:rsidRPr="00711C6E">
        <w:rPr>
          <w:rFonts w:ascii="Palatino Linotype" w:eastAsia="Calibri" w:hAnsi="Palatino Linotype" w:cs="Arial"/>
          <w:b/>
          <w:bCs/>
          <w:sz w:val="24"/>
          <w:szCs w:val="24"/>
          <w:lang w:eastAsia="es-MX"/>
        </w:rPr>
        <w:t>.</w:t>
      </w:r>
    </w:p>
    <w:p w14:paraId="67E0C789"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3553D12D"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6B8C6F3B"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11487/INFOEM/IP/RR/2025</w:t>
      </w:r>
      <w:r w:rsidRPr="00711C6E">
        <w:rPr>
          <w:rFonts w:ascii="Palatino Linotype" w:eastAsia="Calibri" w:hAnsi="Palatino Linotype" w:cs="Arial"/>
          <w:b/>
          <w:bCs/>
          <w:sz w:val="24"/>
          <w:szCs w:val="24"/>
          <w:lang w:eastAsia="es-MX"/>
        </w:rPr>
        <w:t>.</w:t>
      </w:r>
    </w:p>
    <w:p w14:paraId="05941A01"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61BDAA32"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1DB65DAD"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11488/INFOEM/IP/RR/2025</w:t>
      </w:r>
      <w:r w:rsidRPr="00711C6E">
        <w:rPr>
          <w:rFonts w:ascii="Palatino Linotype" w:eastAsia="Calibri" w:hAnsi="Palatino Linotype" w:cs="Arial"/>
          <w:b/>
          <w:bCs/>
          <w:sz w:val="24"/>
          <w:szCs w:val="24"/>
          <w:lang w:eastAsia="es-MX"/>
        </w:rPr>
        <w:t>.</w:t>
      </w:r>
    </w:p>
    <w:p w14:paraId="783469FF"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0DD345AA" w14:textId="77777777" w:rsidR="000D561C" w:rsidRPr="00711C6E" w:rsidRDefault="000D561C" w:rsidP="000D561C">
      <w:pPr>
        <w:spacing w:after="0" w:line="360" w:lineRule="auto"/>
        <w:ind w:left="426"/>
        <w:jc w:val="both"/>
        <w:rPr>
          <w:rFonts w:ascii="Palatino Linotype" w:eastAsia="Calibri" w:hAnsi="Palatino Linotype" w:cs="Arial"/>
          <w:b/>
          <w:bCs/>
          <w:sz w:val="24"/>
          <w:szCs w:val="24"/>
          <w:lang w:eastAsia="es-MX"/>
        </w:rPr>
      </w:pPr>
    </w:p>
    <w:p w14:paraId="7D243F21" w14:textId="77777777" w:rsidR="000D561C" w:rsidRPr="00711C6E" w:rsidRDefault="000D561C" w:rsidP="000D561C">
      <w:pPr>
        <w:spacing w:after="0" w:line="360" w:lineRule="auto"/>
        <w:ind w:left="426"/>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11506/INFOEM/IP/RR/2025</w:t>
      </w:r>
      <w:r w:rsidRPr="00711C6E">
        <w:rPr>
          <w:rFonts w:ascii="Palatino Linotype" w:eastAsia="Calibri" w:hAnsi="Palatino Linotype" w:cs="Arial"/>
          <w:b/>
          <w:bCs/>
          <w:sz w:val="24"/>
          <w:szCs w:val="24"/>
          <w:lang w:eastAsia="es-MX"/>
        </w:rPr>
        <w:t>.</w:t>
      </w:r>
    </w:p>
    <w:p w14:paraId="7296D3EA" w14:textId="77777777" w:rsidR="000D561C" w:rsidRPr="00711C6E" w:rsidRDefault="000D561C" w:rsidP="000D561C">
      <w:pPr>
        <w:spacing w:after="0"/>
        <w:ind w:left="426"/>
        <w:jc w:val="both"/>
        <w:rPr>
          <w:rFonts w:ascii="Palatino Linotype" w:eastAsia="Calibri" w:hAnsi="Palatino Linotype" w:cs="Arial"/>
          <w:i/>
        </w:rPr>
      </w:pPr>
      <w:r w:rsidRPr="00711C6E">
        <w:rPr>
          <w:rFonts w:ascii="Palatino Linotype" w:eastAsia="Calibri" w:hAnsi="Palatino Linotype" w:cs="Arial"/>
          <w:i/>
        </w:rPr>
        <w:t>“Niegan la información con el pretexto que no sé el nombre oficial de la obra, pese a haberles dado los detalles específicos para identificarla.” [sic]</w:t>
      </w:r>
    </w:p>
    <w:p w14:paraId="407FA30C" w14:textId="6FD5FB4C" w:rsidR="007A3465" w:rsidRPr="00711C6E" w:rsidRDefault="007A3465" w:rsidP="0071556D">
      <w:pPr>
        <w:spacing w:after="0"/>
        <w:ind w:left="851" w:right="851"/>
        <w:jc w:val="both"/>
        <w:rPr>
          <w:rFonts w:ascii="Palatino Linotype" w:eastAsia="Calibri" w:hAnsi="Palatino Linotype" w:cs="Arial"/>
          <w:i/>
        </w:rPr>
      </w:pPr>
    </w:p>
    <w:p w14:paraId="7B9ED5B4" w14:textId="77777777" w:rsidR="007A3465" w:rsidRPr="00711C6E" w:rsidRDefault="007A3465" w:rsidP="0071556D">
      <w:pPr>
        <w:spacing w:after="0"/>
        <w:ind w:left="851" w:right="851"/>
        <w:jc w:val="both"/>
        <w:rPr>
          <w:rFonts w:ascii="Palatino Linotype" w:eastAsia="Calibri" w:hAnsi="Palatino Linotype" w:cs="Arial"/>
          <w:i/>
        </w:rPr>
      </w:pPr>
    </w:p>
    <w:p w14:paraId="17794C22" w14:textId="77777777" w:rsidR="007A3465" w:rsidRPr="00711C6E" w:rsidRDefault="007A3465" w:rsidP="0071556D">
      <w:pPr>
        <w:spacing w:after="0"/>
        <w:ind w:left="851" w:right="851"/>
        <w:jc w:val="both"/>
        <w:rPr>
          <w:rFonts w:ascii="Palatino Linotype" w:eastAsia="Calibri" w:hAnsi="Palatino Linotype" w:cs="Arial"/>
          <w:i/>
        </w:rPr>
      </w:pPr>
    </w:p>
    <w:p w14:paraId="236A8401" w14:textId="7696FF57" w:rsidR="007A3465" w:rsidRPr="00711C6E" w:rsidRDefault="007A3465" w:rsidP="00EB22A1">
      <w:pPr>
        <w:pStyle w:val="Prrafodelista"/>
        <w:numPr>
          <w:ilvl w:val="0"/>
          <w:numId w:val="6"/>
        </w:numPr>
        <w:spacing w:after="0" w:line="360" w:lineRule="auto"/>
        <w:jc w:val="both"/>
        <w:rPr>
          <w:rFonts w:ascii="Palatino Linotype" w:hAnsi="Palatino Linotype" w:cs="Arial"/>
          <w:sz w:val="28"/>
          <w:u w:val="single"/>
        </w:rPr>
      </w:pPr>
      <w:r w:rsidRPr="00711C6E">
        <w:rPr>
          <w:rFonts w:ascii="Palatino Linotype" w:hAnsi="Palatino Linotype" w:cs="Arial"/>
          <w:b/>
          <w:sz w:val="28"/>
          <w:u w:val="single"/>
        </w:rPr>
        <w:t>Razones o Motivos de Inconformidad</w:t>
      </w:r>
      <w:r w:rsidRPr="00711C6E">
        <w:rPr>
          <w:rFonts w:ascii="Palatino Linotype" w:hAnsi="Palatino Linotype" w:cs="Arial"/>
          <w:sz w:val="28"/>
          <w:u w:val="single"/>
        </w:rPr>
        <w:t xml:space="preserve">: </w:t>
      </w:r>
    </w:p>
    <w:p w14:paraId="0FF5844B"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Recurso de Revisión No. 11480/INFOEM/IP/RR/2025.</w:t>
      </w:r>
    </w:p>
    <w:p w14:paraId="58E0EE3D"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“La falta de respuesta a una solicitud de acceso a la información” [sic]</w:t>
      </w:r>
    </w:p>
    <w:p w14:paraId="48206E74"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1F3A3F3F"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11481/INFOEM/IP/RR/2025</w:t>
      </w:r>
      <w:r w:rsidRPr="00711C6E">
        <w:rPr>
          <w:rFonts w:ascii="Palatino Linotype" w:eastAsia="Calibri" w:hAnsi="Palatino Linotype" w:cs="Arial"/>
          <w:b/>
          <w:bCs/>
          <w:sz w:val="24"/>
          <w:szCs w:val="24"/>
          <w:lang w:eastAsia="es-MX"/>
        </w:rPr>
        <w:t>.</w:t>
      </w:r>
    </w:p>
    <w:p w14:paraId="189904F8"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“Entre la titular de transparencia y la contralora municipal varían datos para que tengan pretexto de negar la información” [sic]</w:t>
      </w:r>
    </w:p>
    <w:p w14:paraId="41605098"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2700C165"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11482/INFOEM/IP/RR/2025</w:t>
      </w:r>
      <w:r w:rsidRPr="00711C6E">
        <w:rPr>
          <w:rFonts w:ascii="Palatino Linotype" w:eastAsia="Calibri" w:hAnsi="Palatino Linotype" w:cs="Arial"/>
          <w:b/>
          <w:bCs/>
          <w:sz w:val="24"/>
          <w:szCs w:val="24"/>
          <w:lang w:eastAsia="es-MX"/>
        </w:rPr>
        <w:t>.</w:t>
      </w:r>
    </w:p>
    <w:p w14:paraId="630801ED"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“Entre la titular de transparencia y la contralora municipal varían datos para que tengan pretexto de negar la información” [sic]</w:t>
      </w:r>
    </w:p>
    <w:p w14:paraId="453ED0D1" w14:textId="77777777" w:rsidR="000D561C" w:rsidRPr="00711C6E" w:rsidRDefault="000D561C" w:rsidP="000D561C">
      <w:pPr>
        <w:spacing w:after="0"/>
        <w:ind w:right="851"/>
        <w:jc w:val="both"/>
        <w:rPr>
          <w:rFonts w:ascii="Palatino Linotype" w:eastAsia="Calibri" w:hAnsi="Palatino Linotype" w:cs="Arial"/>
          <w:i/>
          <w:sz w:val="24"/>
          <w:szCs w:val="24"/>
        </w:rPr>
      </w:pPr>
    </w:p>
    <w:p w14:paraId="15DDB519"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11483/INFOEM/IP/RR/2025</w:t>
      </w:r>
      <w:r w:rsidRPr="00711C6E">
        <w:rPr>
          <w:rFonts w:ascii="Palatino Linotype" w:eastAsia="Calibri" w:hAnsi="Palatino Linotype" w:cs="Arial"/>
          <w:b/>
          <w:bCs/>
          <w:sz w:val="24"/>
          <w:szCs w:val="24"/>
          <w:lang w:eastAsia="es-MX"/>
        </w:rPr>
        <w:t>.</w:t>
      </w:r>
    </w:p>
    <w:p w14:paraId="75794B62"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exigiendo a la ciudadana que conozca el nombre de la obra para que atiendan su petición” [sic]</w:t>
      </w:r>
    </w:p>
    <w:p w14:paraId="494DDD7F"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4B372462"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11484/INFOEM/IP/RR/2025</w:t>
      </w:r>
      <w:r w:rsidRPr="00711C6E">
        <w:rPr>
          <w:rFonts w:ascii="Palatino Linotype" w:eastAsia="Calibri" w:hAnsi="Palatino Linotype" w:cs="Arial"/>
          <w:b/>
          <w:bCs/>
          <w:sz w:val="24"/>
          <w:szCs w:val="24"/>
          <w:lang w:eastAsia="es-MX"/>
        </w:rPr>
        <w:t>.</w:t>
      </w:r>
    </w:p>
    <w:p w14:paraId="1D7B95E0"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la mencionada obra es una que ha sido mencionada hasta en desplegados periodísticos. https://www.infobae.com/mexico/2025/06/17/reanudan-obra-de-puente-a-la-mexico-queretaro-tras-denuncias-que-denunciaban-el-abandono-de-las-autoridades-de-tepotzotlan/” [sic]</w:t>
      </w:r>
    </w:p>
    <w:p w14:paraId="293176C9"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69A6D0A3"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11485/INFOEM/IP/RR/2025</w:t>
      </w:r>
      <w:r w:rsidRPr="00711C6E">
        <w:rPr>
          <w:rFonts w:ascii="Palatino Linotype" w:eastAsia="Calibri" w:hAnsi="Palatino Linotype" w:cs="Arial"/>
          <w:b/>
          <w:bCs/>
          <w:sz w:val="24"/>
          <w:szCs w:val="24"/>
          <w:lang w:eastAsia="es-MX"/>
        </w:rPr>
        <w:t>.</w:t>
      </w:r>
    </w:p>
    <w:p w14:paraId="3F9EF254"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 xml:space="preserve">“La contralora utiliza argumentos ilógicos para negar la información, pues en la solicitud de información, se proporcionan elementos para ubicar la obra en referencia, </w:t>
      </w:r>
      <w:r w:rsidRPr="00711C6E">
        <w:rPr>
          <w:rFonts w:ascii="Palatino Linotype" w:eastAsia="Calibri" w:hAnsi="Palatino Linotype" w:cs="Arial"/>
          <w:i/>
          <w:sz w:val="24"/>
          <w:szCs w:val="24"/>
        </w:rPr>
        <w:lastRenderedPageBreak/>
        <w:t>aun y cuando no se coloque el nombre de la obra como caprichosa pero ilegalmente lo pretende la contralora” [sic]</w:t>
      </w:r>
    </w:p>
    <w:p w14:paraId="4FC356AF"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13E14D12"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11486/INFOEM/IP/RR/2025</w:t>
      </w:r>
      <w:r w:rsidRPr="00711C6E">
        <w:rPr>
          <w:rFonts w:ascii="Palatino Linotype" w:eastAsia="Calibri" w:hAnsi="Palatino Linotype" w:cs="Arial"/>
          <w:b/>
          <w:bCs/>
          <w:sz w:val="24"/>
          <w:szCs w:val="24"/>
          <w:lang w:eastAsia="es-MX"/>
        </w:rPr>
        <w:t>.</w:t>
      </w:r>
    </w:p>
    <w:p w14:paraId="455668AE"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1EFABD72"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144276EA"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11487/INFOEM/IP/RR/2025</w:t>
      </w:r>
      <w:r w:rsidRPr="00711C6E">
        <w:rPr>
          <w:rFonts w:ascii="Palatino Linotype" w:eastAsia="Calibri" w:hAnsi="Palatino Linotype" w:cs="Arial"/>
          <w:b/>
          <w:bCs/>
          <w:sz w:val="24"/>
          <w:szCs w:val="24"/>
          <w:lang w:eastAsia="es-MX"/>
        </w:rPr>
        <w:t>.</w:t>
      </w:r>
    </w:p>
    <w:p w14:paraId="54D8A0D6"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159F0391"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105892A4"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11488/INFOEM/IP/RR/2025</w:t>
      </w:r>
      <w:r w:rsidRPr="00711C6E">
        <w:rPr>
          <w:rFonts w:ascii="Palatino Linotype" w:eastAsia="Calibri" w:hAnsi="Palatino Linotype" w:cs="Arial"/>
          <w:b/>
          <w:bCs/>
          <w:sz w:val="24"/>
          <w:szCs w:val="24"/>
          <w:lang w:eastAsia="es-MX"/>
        </w:rPr>
        <w:t>.</w:t>
      </w:r>
    </w:p>
    <w:p w14:paraId="30FE6390" w14:textId="77777777" w:rsidR="000D561C" w:rsidRPr="00711C6E" w:rsidRDefault="000D561C" w:rsidP="000D561C">
      <w:pPr>
        <w:spacing w:after="0"/>
        <w:ind w:right="851"/>
        <w:jc w:val="both"/>
        <w:rPr>
          <w:rFonts w:ascii="Palatino Linotype" w:eastAsia="Calibri" w:hAnsi="Palatino Linotype" w:cs="Arial"/>
          <w:i/>
          <w:sz w:val="24"/>
          <w:szCs w:val="24"/>
        </w:rPr>
      </w:pPr>
      <w:r w:rsidRPr="00711C6E">
        <w:rPr>
          <w:rFonts w:ascii="Palatino Linotype" w:eastAsia="Calibri" w:hAnsi="Palatino Linotype" w:cs="Arial"/>
          <w:i/>
          <w:sz w:val="24"/>
          <w:szCs w:val="24"/>
        </w:rPr>
        <w:t>“Niegan la información argumentando que la ciudadana no coloca el nombre especifico con el que la contralora tiene identificada dicha obra, ignorando Angelica Leticia López Feria que no puede exigirle conocimientos ni elementos técnicos a la ciudadanía para respetarle su derecho de acceso a la información, pues en el solicitud de información se proporcionaron los datos con los cuales es posible identificar la obra sin importar cual es el nombre oficial que le hayan otorgado.” [sic]</w:t>
      </w:r>
    </w:p>
    <w:p w14:paraId="2A3E57D1" w14:textId="77777777" w:rsidR="000D561C" w:rsidRPr="00711C6E" w:rsidRDefault="000D561C" w:rsidP="000D561C">
      <w:pPr>
        <w:spacing w:after="0" w:line="360" w:lineRule="auto"/>
        <w:jc w:val="both"/>
        <w:rPr>
          <w:rFonts w:ascii="Palatino Linotype" w:eastAsia="Calibri" w:hAnsi="Palatino Linotype" w:cs="Arial"/>
          <w:b/>
          <w:bCs/>
          <w:sz w:val="24"/>
          <w:szCs w:val="24"/>
          <w:lang w:eastAsia="es-MX"/>
        </w:rPr>
      </w:pPr>
    </w:p>
    <w:p w14:paraId="34BBB1DC" w14:textId="77777777" w:rsidR="000D561C" w:rsidRPr="00711C6E" w:rsidRDefault="000D561C" w:rsidP="000D561C">
      <w:pPr>
        <w:spacing w:after="0" w:line="360" w:lineRule="auto"/>
        <w:jc w:val="both"/>
        <w:rPr>
          <w:rFonts w:ascii="Palatino Linotype" w:eastAsia="Calibri" w:hAnsi="Palatino Linotype" w:cs="Arial"/>
          <w:b/>
          <w:sz w:val="24"/>
          <w:szCs w:val="24"/>
        </w:rPr>
      </w:pPr>
      <w:r w:rsidRPr="00711C6E">
        <w:rPr>
          <w:rFonts w:ascii="Palatino Linotype" w:eastAsia="Calibri" w:hAnsi="Palatino Linotype" w:cs="Arial"/>
          <w:b/>
          <w:bCs/>
          <w:sz w:val="24"/>
          <w:szCs w:val="24"/>
          <w:lang w:eastAsia="es-MX"/>
        </w:rPr>
        <w:t xml:space="preserve">Recurso de Revisión No. </w:t>
      </w:r>
      <w:r w:rsidRPr="00711C6E">
        <w:rPr>
          <w:rFonts w:ascii="Palatino Linotype" w:hAnsi="Palatino Linotype" w:cs="Arial"/>
          <w:b/>
          <w:bCs/>
          <w:sz w:val="24"/>
          <w:szCs w:val="24"/>
          <w:lang w:eastAsia="es-MX"/>
        </w:rPr>
        <w:t>11506/INFOEM/IP/RR/2025</w:t>
      </w:r>
      <w:r w:rsidRPr="00711C6E">
        <w:rPr>
          <w:rFonts w:ascii="Palatino Linotype" w:eastAsia="Calibri" w:hAnsi="Palatino Linotype" w:cs="Arial"/>
          <w:b/>
          <w:bCs/>
          <w:sz w:val="24"/>
          <w:szCs w:val="24"/>
          <w:lang w:eastAsia="es-MX"/>
        </w:rPr>
        <w:t>.</w:t>
      </w:r>
    </w:p>
    <w:p w14:paraId="08B674BD" w14:textId="1FA322F6" w:rsidR="007A3465" w:rsidRPr="00711C6E" w:rsidRDefault="000D561C" w:rsidP="000D561C">
      <w:pPr>
        <w:spacing w:after="0"/>
        <w:ind w:left="851" w:right="851"/>
        <w:jc w:val="both"/>
        <w:rPr>
          <w:rFonts w:ascii="Palatino Linotype" w:eastAsia="Calibri" w:hAnsi="Palatino Linotype" w:cs="Arial"/>
          <w:i/>
        </w:rPr>
      </w:pPr>
      <w:r w:rsidRPr="00711C6E">
        <w:rPr>
          <w:rFonts w:ascii="Palatino Linotype" w:eastAsia="Calibri" w:hAnsi="Palatino Linotype" w:cs="Arial"/>
          <w:i/>
          <w:sz w:val="24"/>
          <w:szCs w:val="24"/>
        </w:rPr>
        <w:t>“Niegan a información de manera ilegal.” [sic]</w:t>
      </w:r>
    </w:p>
    <w:p w14:paraId="46F07061" w14:textId="62B71249" w:rsidR="000046BB" w:rsidRPr="00711C6E" w:rsidRDefault="00384776" w:rsidP="00E730D6">
      <w:pPr>
        <w:spacing w:after="0" w:line="360" w:lineRule="auto"/>
        <w:ind w:right="141"/>
        <w:jc w:val="both"/>
        <w:rPr>
          <w:rFonts w:ascii="Palatino Linotype" w:hAnsi="Palatino Linotype" w:cs="Arial"/>
          <w:bCs/>
          <w:sz w:val="24"/>
          <w:szCs w:val="24"/>
        </w:rPr>
      </w:pPr>
      <w:r w:rsidRPr="00711C6E">
        <w:rPr>
          <w:rFonts w:ascii="Palatino Linotype" w:hAnsi="Palatino Linotype" w:cs="Arial"/>
          <w:bCs/>
          <w:sz w:val="24"/>
          <w:szCs w:val="24"/>
        </w:rPr>
        <w:lastRenderedPageBreak/>
        <w:t xml:space="preserve">Por otra parte, el Sujeto Obligado </w:t>
      </w:r>
      <w:r w:rsidR="00E730D6" w:rsidRPr="00711C6E">
        <w:rPr>
          <w:rFonts w:ascii="Palatino Linotype" w:hAnsi="Palatino Linotype" w:cs="Arial"/>
          <w:bCs/>
          <w:sz w:val="24"/>
          <w:szCs w:val="24"/>
        </w:rPr>
        <w:t>fue omiso en rendir</w:t>
      </w:r>
      <w:r w:rsidRPr="00711C6E">
        <w:rPr>
          <w:rFonts w:ascii="Palatino Linotype" w:hAnsi="Palatino Linotype" w:cs="Arial"/>
          <w:bCs/>
          <w:sz w:val="24"/>
          <w:szCs w:val="24"/>
        </w:rPr>
        <w:t xml:space="preserve"> en el momento procesal</w:t>
      </w:r>
      <w:r w:rsidR="00E730D6" w:rsidRPr="00711C6E">
        <w:rPr>
          <w:rFonts w:ascii="Palatino Linotype" w:hAnsi="Palatino Linotype" w:cs="Arial"/>
          <w:bCs/>
          <w:sz w:val="24"/>
          <w:szCs w:val="24"/>
        </w:rPr>
        <w:t xml:space="preserve"> oportuno su Informe Justificad</w:t>
      </w:r>
      <w:r w:rsidR="001A1EE5" w:rsidRPr="00711C6E">
        <w:rPr>
          <w:rFonts w:ascii="Palatino Linotype" w:hAnsi="Palatino Linotype" w:cs="Arial"/>
          <w:bCs/>
          <w:sz w:val="24"/>
          <w:szCs w:val="24"/>
        </w:rPr>
        <w:t>o</w:t>
      </w:r>
      <w:r w:rsidR="00E730D6" w:rsidRPr="00711C6E">
        <w:rPr>
          <w:rFonts w:ascii="Palatino Linotype" w:hAnsi="Palatino Linotype" w:cs="Arial"/>
          <w:bCs/>
          <w:sz w:val="24"/>
          <w:szCs w:val="24"/>
        </w:rPr>
        <w:t>, asimismo, el ahora Recurrente tampoco adjuntó manifestaciones que a su derecho convinieran.</w:t>
      </w:r>
    </w:p>
    <w:p w14:paraId="1131FAE2" w14:textId="77777777" w:rsidR="00BB37DB" w:rsidRPr="00711C6E" w:rsidRDefault="00BB37DB" w:rsidP="0071556D">
      <w:pPr>
        <w:tabs>
          <w:tab w:val="left" w:pos="709"/>
        </w:tabs>
        <w:spacing w:after="0" w:line="360" w:lineRule="auto"/>
        <w:ind w:right="51"/>
        <w:jc w:val="both"/>
        <w:rPr>
          <w:rFonts w:ascii="Palatino Linotype" w:hAnsi="Palatino Linotype" w:cs="Arial"/>
          <w:sz w:val="24"/>
          <w:szCs w:val="24"/>
        </w:rPr>
      </w:pPr>
    </w:p>
    <w:p w14:paraId="7B60A45D" w14:textId="37068BE7" w:rsidR="001E669E" w:rsidRPr="00711C6E" w:rsidRDefault="001E669E" w:rsidP="0071556D">
      <w:pPr>
        <w:tabs>
          <w:tab w:val="left" w:pos="709"/>
        </w:tabs>
        <w:spacing w:after="0" w:line="360" w:lineRule="auto"/>
        <w:ind w:right="51"/>
        <w:jc w:val="both"/>
        <w:rPr>
          <w:rFonts w:ascii="Palatino Linotype" w:hAnsi="Palatino Linotype" w:cs="Arial"/>
          <w:sz w:val="24"/>
          <w:szCs w:val="24"/>
        </w:rPr>
      </w:pPr>
      <w:r w:rsidRPr="00711C6E">
        <w:rPr>
          <w:rFonts w:ascii="Palatino Linotype" w:hAnsi="Palatino Linotype" w:cs="Arial"/>
          <w:sz w:val="24"/>
          <w:szCs w:val="24"/>
        </w:rPr>
        <w:t xml:space="preserve">Bajo las premisas anteriores, se concluye que en la especie será motivo de análisis si efectivamente, la respuesta otorgada por parte del </w:t>
      </w:r>
      <w:r w:rsidRPr="00711C6E">
        <w:rPr>
          <w:rFonts w:ascii="Palatino Linotype" w:hAnsi="Palatino Linotype" w:cs="Arial"/>
          <w:b/>
          <w:sz w:val="24"/>
          <w:szCs w:val="24"/>
        </w:rPr>
        <w:t>Sujeto Obligado</w:t>
      </w:r>
      <w:r w:rsidRPr="00711C6E">
        <w:rPr>
          <w:rFonts w:ascii="Palatino Linotype" w:hAnsi="Palatino Linotype" w:cs="Arial"/>
          <w:sz w:val="24"/>
          <w:szCs w:val="24"/>
        </w:rPr>
        <w:t xml:space="preserve"> satisface los requisitos establecidos por la Ley de la materia.</w:t>
      </w:r>
    </w:p>
    <w:p w14:paraId="458E8676" w14:textId="77777777" w:rsidR="001E669E" w:rsidRPr="00711C6E" w:rsidRDefault="001E669E" w:rsidP="0071556D">
      <w:pPr>
        <w:tabs>
          <w:tab w:val="left" w:pos="709"/>
        </w:tabs>
        <w:spacing w:after="0" w:line="360" w:lineRule="auto"/>
        <w:ind w:right="51"/>
        <w:jc w:val="both"/>
        <w:rPr>
          <w:rFonts w:ascii="Palatino Linotype" w:hAnsi="Palatino Linotype" w:cs="Arial"/>
          <w:sz w:val="24"/>
          <w:szCs w:val="24"/>
        </w:rPr>
      </w:pPr>
    </w:p>
    <w:p w14:paraId="0AC281DC" w14:textId="2FE506AA" w:rsidR="000F14E9" w:rsidRPr="00711C6E" w:rsidRDefault="000F14E9" w:rsidP="000F14E9">
      <w:pPr>
        <w:tabs>
          <w:tab w:val="left" w:pos="709"/>
        </w:tabs>
        <w:spacing w:after="0" w:line="360" w:lineRule="auto"/>
        <w:ind w:right="51"/>
        <w:jc w:val="both"/>
        <w:rPr>
          <w:rFonts w:ascii="Palatino Linotype" w:hAnsi="Palatino Linotype" w:cs="Arial"/>
          <w:sz w:val="24"/>
          <w:szCs w:val="24"/>
        </w:rPr>
      </w:pPr>
      <w:r w:rsidRPr="00711C6E">
        <w:rPr>
          <w:rFonts w:ascii="Palatino Linotype" w:hAnsi="Palatino Linotype" w:cs="Arial"/>
          <w:sz w:val="24"/>
          <w:szCs w:val="24"/>
        </w:rPr>
        <w:t>Primeramente, es necesario establecer que el Ayuntamiento de Tepotzotlán es competente de conocer de las solicitudes de información; toda vez existen múltiples indicios en fuentes de acceso público, que dan cuenta que la obra es a cargo del Ayuntamiento, como se observa:</w:t>
      </w:r>
    </w:p>
    <w:p w14:paraId="003D7DEE" w14:textId="77777777" w:rsidR="000F14E9" w:rsidRPr="00711C6E" w:rsidRDefault="000F14E9" w:rsidP="0071556D">
      <w:pPr>
        <w:autoSpaceDE w:val="0"/>
        <w:autoSpaceDN w:val="0"/>
        <w:adjustRightInd w:val="0"/>
        <w:spacing w:after="0" w:line="360" w:lineRule="auto"/>
        <w:ind w:right="-91"/>
        <w:jc w:val="both"/>
        <w:rPr>
          <w:rFonts w:ascii="Palatino Linotype" w:hAnsi="Palatino Linotype" w:cs="Arial"/>
          <w:color w:val="000000"/>
          <w:sz w:val="24"/>
          <w:szCs w:val="24"/>
        </w:rPr>
      </w:pPr>
    </w:p>
    <w:p w14:paraId="0179FE5E" w14:textId="61EFB9BB" w:rsidR="000F14E9" w:rsidRPr="00711C6E" w:rsidRDefault="000F14E9" w:rsidP="000F14E9">
      <w:pPr>
        <w:autoSpaceDE w:val="0"/>
        <w:autoSpaceDN w:val="0"/>
        <w:adjustRightInd w:val="0"/>
        <w:spacing w:after="0" w:line="360" w:lineRule="auto"/>
        <w:ind w:right="-91"/>
        <w:jc w:val="center"/>
        <w:rPr>
          <w:rFonts w:ascii="Palatino Linotype" w:hAnsi="Palatino Linotype" w:cs="Arial"/>
          <w:color w:val="000000"/>
          <w:sz w:val="24"/>
          <w:szCs w:val="24"/>
        </w:rPr>
      </w:pPr>
      <w:r w:rsidRPr="00711C6E">
        <w:rPr>
          <w:rFonts w:ascii="Palatino Linotype" w:hAnsi="Palatino Linotype" w:cs="Arial"/>
          <w:noProof/>
          <w:color w:val="000000"/>
          <w:sz w:val="24"/>
          <w:szCs w:val="24"/>
          <w:lang w:val="es-MX" w:eastAsia="es-MX"/>
        </w:rPr>
        <w:drawing>
          <wp:inline distT="0" distB="0" distL="0" distR="0" wp14:anchorId="44B52C26" wp14:editId="6BF00103">
            <wp:extent cx="4685251" cy="2517702"/>
            <wp:effectExtent l="190500" t="190500" r="191770" b="18796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1780" cy="2526584"/>
                    </a:xfrm>
                    <a:prstGeom prst="rect">
                      <a:avLst/>
                    </a:prstGeom>
                    <a:ln>
                      <a:noFill/>
                    </a:ln>
                    <a:effectLst>
                      <a:outerShdw blurRad="190500" algn="tl" rotWithShape="0">
                        <a:srgbClr val="000000">
                          <a:alpha val="70000"/>
                        </a:srgbClr>
                      </a:outerShdw>
                    </a:effectLst>
                  </pic:spPr>
                </pic:pic>
              </a:graphicData>
            </a:graphic>
          </wp:inline>
        </w:drawing>
      </w:r>
    </w:p>
    <w:p w14:paraId="5214C297" w14:textId="77777777" w:rsidR="000F14E9" w:rsidRPr="00711C6E" w:rsidRDefault="000F14E9" w:rsidP="0071556D">
      <w:pPr>
        <w:autoSpaceDE w:val="0"/>
        <w:autoSpaceDN w:val="0"/>
        <w:adjustRightInd w:val="0"/>
        <w:spacing w:after="0" w:line="360" w:lineRule="auto"/>
        <w:ind w:right="-91"/>
        <w:jc w:val="both"/>
        <w:rPr>
          <w:rFonts w:ascii="Palatino Linotype" w:hAnsi="Palatino Linotype" w:cs="Arial"/>
          <w:color w:val="000000"/>
          <w:sz w:val="24"/>
          <w:szCs w:val="24"/>
        </w:rPr>
      </w:pPr>
    </w:p>
    <w:p w14:paraId="7163C8CC" w14:textId="3B7496F7" w:rsidR="000F14E9" w:rsidRPr="00711C6E" w:rsidRDefault="000F14E9" w:rsidP="000F14E9">
      <w:pPr>
        <w:autoSpaceDE w:val="0"/>
        <w:autoSpaceDN w:val="0"/>
        <w:adjustRightInd w:val="0"/>
        <w:spacing w:after="0" w:line="360" w:lineRule="auto"/>
        <w:ind w:right="-91"/>
        <w:jc w:val="both"/>
        <w:rPr>
          <w:rFonts w:ascii="Palatino Linotype" w:hAnsi="Palatino Linotype" w:cs="Arial"/>
          <w:color w:val="000000"/>
          <w:sz w:val="24"/>
          <w:szCs w:val="24"/>
        </w:rPr>
      </w:pPr>
      <w:r w:rsidRPr="00711C6E">
        <w:rPr>
          <w:rFonts w:ascii="Palatino Linotype" w:hAnsi="Palatino Linotype" w:cs="Arial"/>
          <w:color w:val="000000"/>
          <w:sz w:val="24"/>
          <w:szCs w:val="24"/>
        </w:rPr>
        <w:lastRenderedPageBreak/>
        <w:t>Con base en lo anteriormente expuesto, podemos concluir que a la fecha de la solicitud existen indicios que dan cuenta de la obra pública a cargo del Ayuntamiento, sirve de sustento a lo anterior las siguientes tesis jurisprudenciales:</w:t>
      </w:r>
    </w:p>
    <w:p w14:paraId="0A202C6C" w14:textId="77777777" w:rsidR="000F14E9" w:rsidRPr="00711C6E" w:rsidRDefault="000F14E9" w:rsidP="000F14E9">
      <w:pPr>
        <w:pStyle w:val="INFOEM"/>
        <w:jc w:val="center"/>
        <w:rPr>
          <w:b/>
        </w:rPr>
      </w:pPr>
      <w:r w:rsidRPr="00711C6E">
        <w:rPr>
          <w:b/>
        </w:rPr>
        <w:t>HECHOS NOTORIOS. CONCEPTOS GENERAL Y JURÍDICO</w:t>
      </w:r>
    </w:p>
    <w:p w14:paraId="0F54EF1F" w14:textId="77777777" w:rsidR="000F14E9" w:rsidRPr="00711C6E" w:rsidRDefault="000F14E9" w:rsidP="000F14E9">
      <w:pPr>
        <w:pStyle w:val="INFOEM"/>
      </w:pPr>
      <w:r w:rsidRPr="00711C6E">
        <w:t xml:space="preserve">Conforme al artículo </w:t>
      </w:r>
      <w:hyperlink r:id="rId9">
        <w:r w:rsidRPr="00711C6E">
          <w:t>88 del Código Federal de Procedimientos Civiles</w:t>
        </w:r>
      </w:hyperlink>
      <w:r w:rsidRPr="00711C6E">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48664177" w14:textId="77777777" w:rsidR="000F14E9" w:rsidRPr="00711C6E" w:rsidRDefault="000F14E9" w:rsidP="000F14E9">
      <w:pPr>
        <w:pStyle w:val="INFOEM"/>
      </w:pPr>
      <w:r w:rsidRPr="00711C6E">
        <w:t>Controversia constitucional 24/2005. Cámara de Diputados del Congreso de la Unión. 9 de marzo de 2006. Once votos. Ponente: José Ramón Cossío Díaz. Secretarios: Raúl Manuel Mejía Garza y Laura Patricia Rojas Zamudio.</w:t>
      </w:r>
    </w:p>
    <w:p w14:paraId="15EA5DD5" w14:textId="77777777" w:rsidR="000F14E9" w:rsidRPr="00711C6E" w:rsidRDefault="000F14E9" w:rsidP="000F14E9">
      <w:pPr>
        <w:pStyle w:val="INFOEM"/>
      </w:pPr>
      <w:r w:rsidRPr="00711C6E">
        <w:t>El Tribunal Pleno, el dieciséis de mayo en curso, aprobó, con el número 74/2006, la tesis jurisprudencial que antecede. México, Distrito Federal, a dieciséis de mayo de dos mil seis.</w:t>
      </w:r>
    </w:p>
    <w:p w14:paraId="5B1E618F" w14:textId="77777777" w:rsidR="000F14E9" w:rsidRPr="00711C6E" w:rsidRDefault="000F14E9" w:rsidP="000F14E9">
      <w:pPr>
        <w:pStyle w:val="INFOEM"/>
      </w:pPr>
      <w:r w:rsidRPr="00711C6E">
        <w:lastRenderedPageBreak/>
        <w:t>Nota: Esta tesis fue objeto de la denuncia relativa a la contradicción de tesis 91/2014, desechada por notoriamente improcedente, mediante acuerdo de 24 de marzo de 2014.”</w:t>
      </w:r>
    </w:p>
    <w:p w14:paraId="37919918" w14:textId="77777777" w:rsidR="000F14E9" w:rsidRPr="00711C6E" w:rsidRDefault="000F14E9" w:rsidP="000F14E9">
      <w:pPr>
        <w:pStyle w:val="INFOEM"/>
        <w:rPr>
          <w:sz w:val="24"/>
          <w:szCs w:val="24"/>
        </w:rPr>
      </w:pPr>
      <w:r w:rsidRPr="00711C6E">
        <w:rPr>
          <w:b/>
          <w:sz w:val="24"/>
          <w:szCs w:val="24"/>
          <w:u w:val="single"/>
        </w:rPr>
        <w:t>PÁGINAS WEB O ELECTRÓNICAS. SU CONTENIDO ES UN HECHO NOTORIO Y SUSCEPTIBLE DE SER VALORADO EN UNA DECISIÓN JUDICIAL</w:t>
      </w:r>
      <w:r w:rsidRPr="00711C6E">
        <w:rPr>
          <w:b/>
          <w:sz w:val="24"/>
          <w:szCs w:val="24"/>
        </w:rPr>
        <w:t>.</w:t>
      </w:r>
      <w:r w:rsidRPr="00711C6E">
        <w:rPr>
          <w:rFonts w:ascii="Times New Roman" w:eastAsia="Times New Roman" w:hAnsi="Times New Roman" w:cs="Times New Roman"/>
          <w:b/>
          <w:sz w:val="24"/>
          <w:szCs w:val="24"/>
        </w:rPr>
        <w:t xml:space="preserve"> </w:t>
      </w:r>
      <w:r w:rsidRPr="00711C6E">
        <w:rPr>
          <w:sz w:val="24"/>
          <w:szCs w:val="24"/>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w:t>
      </w:r>
      <w:r w:rsidRPr="00711C6E">
        <w:rPr>
          <w:sz w:val="24"/>
          <w:szCs w:val="24"/>
        </w:rPr>
        <w:lastRenderedPageBreak/>
        <w:t xml:space="preserve">prueba plena, a menos que haya una en contrario que no fue creada por orden del interesado, ya que se le reputará autor y podrá perjudicarle lo que ofrezca en sus términos. </w:t>
      </w:r>
    </w:p>
    <w:p w14:paraId="67AB0801" w14:textId="77777777" w:rsidR="000F14E9" w:rsidRPr="00711C6E" w:rsidRDefault="000F14E9" w:rsidP="000F14E9">
      <w:pPr>
        <w:pStyle w:val="INFOEM"/>
        <w:rPr>
          <w:sz w:val="24"/>
          <w:szCs w:val="24"/>
        </w:rPr>
      </w:pPr>
      <w:r w:rsidRPr="00711C6E">
        <w:rPr>
          <w:sz w:val="24"/>
          <w:szCs w:val="24"/>
        </w:rPr>
        <w:t xml:space="preserve">TERCER TRIBUNAL COLEGIADO EN MATERIA CIVIL DEL PRIMER CIRCUITO. Amparo en revisión 365/2012. Mardygras, S.A. de C.V. 7 de diciembre de 2012. Unanimidad de votos. Ponente: Neófito López Ramos. Secretaria: Ana Lilia Osorno Arroyo. </w:t>
      </w:r>
    </w:p>
    <w:p w14:paraId="21238F9E" w14:textId="77777777" w:rsidR="000F14E9" w:rsidRPr="00711C6E" w:rsidRDefault="000F14E9" w:rsidP="000F14E9">
      <w:pPr>
        <w:autoSpaceDE w:val="0"/>
        <w:autoSpaceDN w:val="0"/>
        <w:adjustRightInd w:val="0"/>
        <w:spacing w:after="0" w:line="360" w:lineRule="auto"/>
        <w:ind w:right="-91"/>
        <w:jc w:val="both"/>
        <w:rPr>
          <w:rFonts w:ascii="Palatino Linotype" w:hAnsi="Palatino Linotype" w:cs="Arial"/>
          <w:color w:val="000000"/>
          <w:sz w:val="24"/>
          <w:szCs w:val="24"/>
        </w:rPr>
      </w:pPr>
    </w:p>
    <w:p w14:paraId="02D05AD3" w14:textId="53DB5A49" w:rsidR="000F14E9" w:rsidRPr="00711C6E" w:rsidRDefault="000F14E9" w:rsidP="000F14E9">
      <w:pPr>
        <w:autoSpaceDE w:val="0"/>
        <w:autoSpaceDN w:val="0"/>
        <w:adjustRightInd w:val="0"/>
        <w:spacing w:after="0" w:line="360" w:lineRule="auto"/>
        <w:ind w:right="-91"/>
        <w:jc w:val="both"/>
        <w:rPr>
          <w:rFonts w:ascii="Palatino Linotype" w:hAnsi="Palatino Linotype" w:cs="Arial"/>
          <w:color w:val="000000"/>
          <w:sz w:val="24"/>
          <w:szCs w:val="24"/>
        </w:rPr>
      </w:pPr>
      <w:r w:rsidRPr="00711C6E">
        <w:rPr>
          <w:rFonts w:ascii="Palatino Linotype" w:hAnsi="Palatino Linotype" w:cs="Arial"/>
          <w:color w:val="000000"/>
          <w:sz w:val="24"/>
          <w:szCs w:val="24"/>
        </w:rPr>
        <w:t>Así las cosas, de las notas periodísticas insertas de ejemplo, este Órgano Garante cuenta con elementos suficientes para determinar la competencia del Ayuntamiento de Tepotzotlán.</w:t>
      </w:r>
    </w:p>
    <w:p w14:paraId="0E390302" w14:textId="77777777" w:rsidR="000F14E9" w:rsidRPr="00711C6E" w:rsidRDefault="000F14E9" w:rsidP="000F14E9">
      <w:pPr>
        <w:autoSpaceDE w:val="0"/>
        <w:autoSpaceDN w:val="0"/>
        <w:adjustRightInd w:val="0"/>
        <w:spacing w:after="0" w:line="360" w:lineRule="auto"/>
        <w:ind w:right="-91"/>
        <w:jc w:val="both"/>
        <w:rPr>
          <w:rFonts w:ascii="Palatino Linotype" w:hAnsi="Palatino Linotype" w:cs="Arial"/>
          <w:color w:val="000000"/>
          <w:sz w:val="24"/>
          <w:szCs w:val="24"/>
        </w:rPr>
      </w:pPr>
    </w:p>
    <w:p w14:paraId="07C92E51" w14:textId="25548A90" w:rsidR="001E669E" w:rsidRPr="00711C6E" w:rsidRDefault="000F14E9" w:rsidP="0071556D">
      <w:pPr>
        <w:autoSpaceDE w:val="0"/>
        <w:autoSpaceDN w:val="0"/>
        <w:adjustRightInd w:val="0"/>
        <w:spacing w:after="0" w:line="360" w:lineRule="auto"/>
        <w:ind w:right="-91"/>
        <w:jc w:val="both"/>
        <w:rPr>
          <w:rFonts w:ascii="Palatino Linotype" w:hAnsi="Palatino Linotype" w:cs="Arial"/>
          <w:color w:val="000000"/>
          <w:sz w:val="24"/>
          <w:szCs w:val="24"/>
        </w:rPr>
      </w:pPr>
      <w:r w:rsidRPr="00711C6E">
        <w:rPr>
          <w:rFonts w:ascii="Palatino Linotype" w:hAnsi="Palatino Linotype" w:cs="Arial"/>
          <w:color w:val="000000"/>
          <w:sz w:val="24"/>
          <w:szCs w:val="24"/>
        </w:rPr>
        <w:t>Ahora bien</w:t>
      </w:r>
      <w:r w:rsidR="001E669E" w:rsidRPr="00711C6E">
        <w:rPr>
          <w:rFonts w:ascii="Palatino Linotype" w:hAnsi="Palatino Linotype" w:cs="Arial"/>
          <w:color w:val="000000"/>
          <w:sz w:val="24"/>
          <w:szCs w:val="24"/>
        </w:rPr>
        <w:t>, 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6862E9C3" w14:textId="77777777" w:rsidR="004A3CE6" w:rsidRPr="00711C6E" w:rsidRDefault="004A3CE6" w:rsidP="0071556D">
      <w:pPr>
        <w:autoSpaceDE w:val="0"/>
        <w:autoSpaceDN w:val="0"/>
        <w:adjustRightInd w:val="0"/>
        <w:spacing w:after="0" w:line="360" w:lineRule="auto"/>
        <w:ind w:right="-91"/>
        <w:jc w:val="both"/>
        <w:rPr>
          <w:rFonts w:ascii="Palatino Linotype" w:hAnsi="Palatino Linotype" w:cs="Arial"/>
          <w:color w:val="000000"/>
          <w:sz w:val="24"/>
          <w:szCs w:val="24"/>
        </w:rPr>
      </w:pPr>
    </w:p>
    <w:p w14:paraId="4C029DE9" w14:textId="77777777" w:rsidR="001E669E" w:rsidRPr="00711C6E" w:rsidRDefault="001E669E" w:rsidP="0071556D">
      <w:pPr>
        <w:spacing w:after="0"/>
        <w:ind w:left="851" w:right="851"/>
        <w:jc w:val="both"/>
        <w:rPr>
          <w:rFonts w:ascii="Palatino Linotype" w:hAnsi="Palatino Linotype" w:cs="Arial"/>
          <w:bCs/>
          <w:i/>
        </w:rPr>
      </w:pPr>
      <w:r w:rsidRPr="00711C6E">
        <w:rPr>
          <w:rFonts w:ascii="Palatino Linotype" w:hAnsi="Palatino Linotype" w:cs="Arial"/>
          <w:bCs/>
          <w:i/>
        </w:rPr>
        <w:t>“</w:t>
      </w:r>
      <w:r w:rsidRPr="00711C6E">
        <w:rPr>
          <w:rFonts w:ascii="Palatino Linotype" w:hAnsi="Palatino Linotype" w:cs="Arial"/>
          <w:b/>
          <w:bCs/>
          <w:i/>
        </w:rPr>
        <w:t>Artículo 6</w:t>
      </w:r>
    </w:p>
    <w:p w14:paraId="1B70CE3C" w14:textId="77777777" w:rsidR="001E669E" w:rsidRPr="00711C6E" w:rsidRDefault="001E669E" w:rsidP="0071556D">
      <w:pPr>
        <w:spacing w:after="0"/>
        <w:ind w:left="851" w:right="851"/>
        <w:jc w:val="both"/>
        <w:rPr>
          <w:rFonts w:ascii="Palatino Linotype" w:hAnsi="Palatino Linotype" w:cs="Arial"/>
          <w:bCs/>
          <w:i/>
        </w:rPr>
      </w:pPr>
      <w:r w:rsidRPr="00711C6E">
        <w:rPr>
          <w:rFonts w:ascii="Palatino Linotype" w:hAnsi="Palatino Linotype" w:cs="Arial"/>
          <w:bCs/>
          <w:i/>
        </w:rPr>
        <w:lastRenderedPageBreak/>
        <w:t>…</w:t>
      </w:r>
    </w:p>
    <w:p w14:paraId="51A49E6D" w14:textId="77777777" w:rsidR="001E669E" w:rsidRPr="00711C6E" w:rsidRDefault="001E669E" w:rsidP="0071556D">
      <w:pPr>
        <w:spacing w:after="0"/>
        <w:ind w:left="851" w:right="851"/>
        <w:jc w:val="both"/>
        <w:rPr>
          <w:rFonts w:ascii="Palatino Linotype" w:hAnsi="Palatino Linotype" w:cs="Arial"/>
          <w:bCs/>
          <w:i/>
        </w:rPr>
      </w:pPr>
      <w:r w:rsidRPr="00711C6E">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335E9224" w14:textId="77777777" w:rsidR="001E669E" w:rsidRPr="00711C6E" w:rsidRDefault="001E669E" w:rsidP="0071556D">
      <w:pPr>
        <w:spacing w:after="0"/>
        <w:ind w:left="851" w:right="851"/>
        <w:jc w:val="both"/>
        <w:rPr>
          <w:rFonts w:ascii="Palatino Linotype" w:hAnsi="Palatino Linotype" w:cs="Arial"/>
          <w:bCs/>
          <w:i/>
        </w:rPr>
      </w:pPr>
    </w:p>
    <w:p w14:paraId="4E19410D" w14:textId="77777777" w:rsidR="001E669E" w:rsidRPr="00711C6E" w:rsidRDefault="001E669E" w:rsidP="0071556D">
      <w:pPr>
        <w:tabs>
          <w:tab w:val="left" w:pos="709"/>
        </w:tabs>
        <w:spacing w:after="0"/>
        <w:ind w:left="851" w:right="851"/>
        <w:jc w:val="both"/>
        <w:rPr>
          <w:rFonts w:ascii="Palatino Linotype" w:hAnsi="Palatino Linotype" w:cs="Arial"/>
          <w:bCs/>
          <w:i/>
        </w:rPr>
      </w:pPr>
      <w:r w:rsidRPr="00711C6E">
        <w:rPr>
          <w:rFonts w:ascii="Palatino Linotype" w:hAnsi="Palatino Linotype" w:cs="Arial"/>
          <w:bCs/>
          <w:i/>
        </w:rPr>
        <w:t xml:space="preserve">I. </w:t>
      </w:r>
      <w:r w:rsidRPr="00711C6E">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9E15E9F" w14:textId="77777777" w:rsidR="001E669E" w:rsidRPr="00711C6E" w:rsidRDefault="001E669E" w:rsidP="0071556D">
      <w:pPr>
        <w:tabs>
          <w:tab w:val="left" w:pos="709"/>
        </w:tabs>
        <w:spacing w:after="0" w:line="480" w:lineRule="auto"/>
        <w:jc w:val="both"/>
        <w:rPr>
          <w:rFonts w:ascii="Palatino Linotype" w:hAnsi="Palatino Linotype" w:cs="Arial"/>
        </w:rPr>
      </w:pPr>
    </w:p>
    <w:p w14:paraId="4932FF5D" w14:textId="77777777" w:rsidR="00731E2B" w:rsidRPr="00711C6E" w:rsidRDefault="00731E2B" w:rsidP="00731E2B">
      <w:pPr>
        <w:tabs>
          <w:tab w:val="left" w:pos="709"/>
        </w:tabs>
        <w:spacing w:after="0" w:line="360" w:lineRule="auto"/>
        <w:contextualSpacing/>
        <w:jc w:val="both"/>
        <w:rPr>
          <w:rFonts w:ascii="Palatino Linotype" w:hAnsi="Palatino Linotype" w:cs="Arial"/>
          <w:sz w:val="24"/>
          <w:lang w:eastAsia="es-MX"/>
        </w:rPr>
      </w:pPr>
      <w:r w:rsidRPr="00711C6E">
        <w:rPr>
          <w:rFonts w:ascii="Palatino Linotype" w:hAnsi="Palatino Linotype" w:cs="Arial"/>
          <w:sz w:val="24"/>
          <w:lang w:eastAsia="es-MX"/>
        </w:rPr>
        <w:t xml:space="preserve">En esta misma tesitura, el derecho de acceso a la información pública, consiste en que la información solicitada conste en un soporte documental en cualquiera de sus formas, a saber: </w:t>
      </w:r>
      <w:r w:rsidRPr="00711C6E">
        <w:rPr>
          <w:rFonts w:ascii="Palatino Linotype" w:hAnsi="Palatino Linotype" w:cs="Arial"/>
          <w:b/>
          <w:sz w:val="24"/>
          <w:u w:val="single"/>
          <w:lang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11C6E">
        <w:rPr>
          <w:rFonts w:ascii="Palatino Linotype" w:hAnsi="Palatino Linotype" w:cs="Arial"/>
          <w:sz w:val="24"/>
          <w:lang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1075AE6" w14:textId="77777777" w:rsidR="001E669E" w:rsidRPr="00711C6E" w:rsidRDefault="001E669E" w:rsidP="0071556D">
      <w:pPr>
        <w:tabs>
          <w:tab w:val="left" w:pos="709"/>
        </w:tabs>
        <w:spacing w:after="0" w:line="360" w:lineRule="auto"/>
        <w:jc w:val="both"/>
        <w:rPr>
          <w:rFonts w:ascii="Palatino Linotype" w:hAnsi="Palatino Linotype" w:cs="Arial"/>
        </w:rPr>
      </w:pPr>
    </w:p>
    <w:p w14:paraId="72370DCE" w14:textId="77777777" w:rsidR="001E669E" w:rsidRPr="00711C6E" w:rsidRDefault="001E669E" w:rsidP="0071556D">
      <w:pPr>
        <w:spacing w:after="0"/>
        <w:ind w:left="851" w:right="851"/>
        <w:jc w:val="both"/>
        <w:rPr>
          <w:rFonts w:ascii="Palatino Linotype" w:hAnsi="Palatino Linotype" w:cs="Arial"/>
          <w:i/>
        </w:rPr>
      </w:pPr>
      <w:r w:rsidRPr="00711C6E">
        <w:rPr>
          <w:rFonts w:ascii="Palatino Linotype" w:hAnsi="Palatino Linotype" w:cs="Arial"/>
          <w:b/>
          <w:bCs/>
          <w:i/>
        </w:rPr>
        <w:t xml:space="preserve">“Artículo 3.- </w:t>
      </w:r>
      <w:r w:rsidRPr="00711C6E">
        <w:rPr>
          <w:rFonts w:ascii="Palatino Linotype" w:hAnsi="Palatino Linotype" w:cs="Arial"/>
          <w:i/>
        </w:rPr>
        <w:t>Para los efectos de la presente Ley se entenderá por:</w:t>
      </w:r>
    </w:p>
    <w:p w14:paraId="45199963" w14:textId="77777777" w:rsidR="001E669E" w:rsidRPr="00711C6E" w:rsidRDefault="001E669E" w:rsidP="0071556D">
      <w:pPr>
        <w:spacing w:after="0"/>
        <w:ind w:left="851" w:right="851"/>
        <w:jc w:val="both"/>
        <w:rPr>
          <w:rFonts w:ascii="Palatino Linotype" w:hAnsi="Palatino Linotype" w:cs="Arial"/>
          <w:i/>
        </w:rPr>
      </w:pPr>
      <w:r w:rsidRPr="00711C6E">
        <w:rPr>
          <w:rFonts w:ascii="Palatino Linotype" w:hAnsi="Palatino Linotype" w:cs="Arial"/>
          <w:i/>
        </w:rPr>
        <w:t>…</w:t>
      </w:r>
    </w:p>
    <w:p w14:paraId="021E470E" w14:textId="77777777" w:rsidR="001E669E" w:rsidRPr="00711C6E" w:rsidRDefault="001E669E" w:rsidP="0071556D">
      <w:pPr>
        <w:spacing w:after="0"/>
        <w:ind w:left="851" w:right="851"/>
        <w:jc w:val="both"/>
        <w:rPr>
          <w:rFonts w:ascii="Palatino Linotype" w:hAnsi="Palatino Linotype" w:cs="Arial"/>
          <w:i/>
        </w:rPr>
      </w:pPr>
      <w:r w:rsidRPr="00711C6E">
        <w:rPr>
          <w:rFonts w:ascii="Palatino Linotype" w:hAnsi="Palatino Linotype" w:cs="Arial"/>
          <w:b/>
          <w:i/>
        </w:rPr>
        <w:lastRenderedPageBreak/>
        <w:t>XI.</w:t>
      </w:r>
      <w:r w:rsidRPr="00711C6E">
        <w:rPr>
          <w:rFonts w:ascii="Palatino Linotype" w:hAnsi="Palatino Linotype" w:cs="Arial"/>
          <w:i/>
        </w:rPr>
        <w:t xml:space="preserve"> </w:t>
      </w:r>
      <w:r w:rsidRPr="00711C6E">
        <w:rPr>
          <w:rFonts w:ascii="Palatino Linotype" w:hAnsi="Palatino Linotype" w:cs="Arial"/>
          <w:b/>
          <w:i/>
        </w:rPr>
        <w:t>Documento:</w:t>
      </w:r>
      <w:r w:rsidRPr="00711C6E">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711C6E">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711C6E">
        <w:rPr>
          <w:rFonts w:ascii="Palatino Linotype" w:hAnsi="Palatino Linotype" w:cs="Arial"/>
          <w:i/>
        </w:rPr>
        <w:t xml:space="preserve"> Los documentos podrán estar en cualquier medio, sea escrito, impreso, sonoro, visual, electrónico, informático u holográfico;</w:t>
      </w:r>
    </w:p>
    <w:p w14:paraId="5E98A0A0" w14:textId="77777777" w:rsidR="001E669E" w:rsidRPr="00711C6E" w:rsidRDefault="001E669E" w:rsidP="0071556D">
      <w:pPr>
        <w:spacing w:after="0"/>
        <w:ind w:left="851" w:right="851"/>
        <w:jc w:val="both"/>
        <w:rPr>
          <w:rFonts w:ascii="Palatino Linotype" w:hAnsi="Palatino Linotype" w:cs="Arial"/>
          <w:i/>
        </w:rPr>
      </w:pPr>
    </w:p>
    <w:p w14:paraId="20571157" w14:textId="77777777" w:rsidR="001E669E" w:rsidRPr="00711C6E" w:rsidRDefault="001E669E" w:rsidP="0071556D">
      <w:pPr>
        <w:autoSpaceDE w:val="0"/>
        <w:autoSpaceDN w:val="0"/>
        <w:adjustRightInd w:val="0"/>
        <w:spacing w:after="0"/>
        <w:ind w:left="851" w:right="851"/>
        <w:jc w:val="both"/>
        <w:rPr>
          <w:rFonts w:ascii="Palatino Linotype" w:hAnsi="Palatino Linotype" w:cs="Arial"/>
          <w:bCs/>
          <w:i/>
        </w:rPr>
      </w:pPr>
      <w:r w:rsidRPr="00711C6E">
        <w:rPr>
          <w:rFonts w:ascii="Palatino Linotype" w:hAnsi="Palatino Linotype" w:cs="Arial"/>
          <w:b/>
          <w:bCs/>
          <w:i/>
        </w:rPr>
        <w:t>Artículo 4.</w:t>
      </w:r>
      <w:r w:rsidRPr="00711C6E">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74100B6" w14:textId="77777777" w:rsidR="001E669E" w:rsidRPr="00711C6E" w:rsidRDefault="001E669E" w:rsidP="0071556D">
      <w:pPr>
        <w:autoSpaceDE w:val="0"/>
        <w:autoSpaceDN w:val="0"/>
        <w:adjustRightInd w:val="0"/>
        <w:spacing w:after="0"/>
        <w:ind w:left="851" w:right="851"/>
        <w:jc w:val="both"/>
        <w:rPr>
          <w:rFonts w:ascii="Palatino Linotype" w:hAnsi="Palatino Linotype" w:cs="Arial"/>
          <w:bCs/>
          <w:i/>
        </w:rPr>
      </w:pPr>
      <w:r w:rsidRPr="00711C6E">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711C6E">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3C5123F" w14:textId="77777777" w:rsidR="001E669E" w:rsidRPr="00711C6E" w:rsidRDefault="001E669E" w:rsidP="0071556D">
      <w:pPr>
        <w:autoSpaceDE w:val="0"/>
        <w:autoSpaceDN w:val="0"/>
        <w:adjustRightInd w:val="0"/>
        <w:spacing w:after="0"/>
        <w:ind w:left="851" w:right="851"/>
        <w:jc w:val="both"/>
        <w:rPr>
          <w:rFonts w:ascii="Palatino Linotype" w:hAnsi="Palatino Linotype" w:cs="Arial"/>
          <w:bCs/>
          <w:i/>
        </w:rPr>
      </w:pPr>
      <w:r w:rsidRPr="00711C6E">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5A59C357" w14:textId="77777777" w:rsidR="001E669E" w:rsidRPr="00711C6E" w:rsidRDefault="001E669E" w:rsidP="0071556D">
      <w:pPr>
        <w:spacing w:after="0"/>
        <w:ind w:left="851" w:right="851"/>
        <w:jc w:val="both"/>
        <w:rPr>
          <w:rFonts w:ascii="Palatino Linotype" w:hAnsi="Palatino Linotype" w:cs="Arial"/>
          <w:i/>
        </w:rPr>
      </w:pPr>
    </w:p>
    <w:p w14:paraId="40A7D33F" w14:textId="77777777" w:rsidR="001E669E" w:rsidRPr="00711C6E" w:rsidRDefault="001E669E" w:rsidP="0071556D">
      <w:pPr>
        <w:spacing w:after="0"/>
        <w:ind w:left="851" w:right="851"/>
        <w:jc w:val="both"/>
        <w:rPr>
          <w:rFonts w:ascii="Palatino Linotype" w:hAnsi="Palatino Linotype" w:cs="Arial"/>
          <w:i/>
        </w:rPr>
      </w:pPr>
      <w:r w:rsidRPr="00711C6E">
        <w:rPr>
          <w:rFonts w:ascii="Palatino Linotype" w:hAnsi="Palatino Linotype" w:cs="Arial"/>
          <w:b/>
          <w:i/>
        </w:rPr>
        <w:t>Artículo 12.</w:t>
      </w:r>
      <w:r w:rsidRPr="00711C6E">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015FEE48" w14:textId="77777777" w:rsidR="001E669E" w:rsidRPr="00711C6E" w:rsidRDefault="001E669E" w:rsidP="0071556D">
      <w:pPr>
        <w:spacing w:after="0"/>
        <w:ind w:left="851" w:right="851"/>
        <w:jc w:val="both"/>
        <w:rPr>
          <w:rFonts w:ascii="Palatino Linotype" w:hAnsi="Palatino Linotype" w:cs="Arial"/>
          <w:i/>
        </w:rPr>
      </w:pPr>
    </w:p>
    <w:p w14:paraId="58450431" w14:textId="77777777" w:rsidR="001E669E" w:rsidRPr="00711C6E" w:rsidRDefault="001E669E" w:rsidP="0071556D">
      <w:pPr>
        <w:spacing w:after="0"/>
        <w:ind w:left="851" w:right="851"/>
        <w:jc w:val="both"/>
        <w:rPr>
          <w:rFonts w:ascii="Palatino Linotype" w:hAnsi="Palatino Linotype" w:cs="Arial"/>
          <w:i/>
          <w:u w:val="single"/>
        </w:rPr>
      </w:pPr>
      <w:r w:rsidRPr="00711C6E">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711C6E">
        <w:rPr>
          <w:rFonts w:ascii="Palatino Linotype" w:hAnsi="Palatino Linotype" w:cs="Arial"/>
          <w:i/>
        </w:rPr>
        <w:t>.”</w:t>
      </w:r>
    </w:p>
    <w:p w14:paraId="6ABEA2F1" w14:textId="77777777" w:rsidR="001E669E" w:rsidRPr="00711C6E" w:rsidRDefault="001E669E" w:rsidP="0071556D">
      <w:pPr>
        <w:spacing w:after="0"/>
        <w:ind w:left="851" w:right="851"/>
        <w:jc w:val="right"/>
        <w:rPr>
          <w:rFonts w:ascii="Palatino Linotype" w:hAnsi="Palatino Linotype" w:cs="Arial"/>
        </w:rPr>
      </w:pPr>
    </w:p>
    <w:p w14:paraId="2EFB96CA" w14:textId="65BC6503" w:rsidR="001E669E" w:rsidRPr="00711C6E" w:rsidRDefault="001E669E" w:rsidP="0071556D">
      <w:pPr>
        <w:spacing w:after="0"/>
        <w:ind w:left="851" w:right="851"/>
        <w:jc w:val="right"/>
        <w:rPr>
          <w:rFonts w:ascii="Palatino Linotype" w:hAnsi="Palatino Linotype" w:cs="Arial"/>
        </w:rPr>
      </w:pPr>
      <w:r w:rsidRPr="00711C6E">
        <w:rPr>
          <w:rFonts w:ascii="Palatino Linotype" w:hAnsi="Palatino Linotype" w:cs="Arial"/>
        </w:rPr>
        <w:t>[Énfasis añadido]</w:t>
      </w:r>
    </w:p>
    <w:p w14:paraId="41EA30DB" w14:textId="4A369CA1" w:rsidR="001E669E" w:rsidRPr="00711C6E" w:rsidRDefault="001E669E"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 xml:space="preserve">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w:t>
      </w:r>
      <w:r w:rsidR="0009512B" w:rsidRPr="00711C6E">
        <w:rPr>
          <w:rFonts w:ascii="Palatino Linotype" w:hAnsi="Palatino Linotype" w:cs="Arial"/>
          <w:sz w:val="24"/>
          <w:szCs w:val="24"/>
        </w:rPr>
        <w:t>permanente a cualquier persona.</w:t>
      </w:r>
    </w:p>
    <w:p w14:paraId="04658342" w14:textId="77777777" w:rsidR="00C927B4" w:rsidRPr="00711C6E" w:rsidRDefault="00C927B4" w:rsidP="0071556D">
      <w:pPr>
        <w:spacing w:after="0" w:line="360" w:lineRule="auto"/>
        <w:jc w:val="both"/>
        <w:rPr>
          <w:rFonts w:ascii="Palatino Linotype" w:hAnsi="Palatino Linotype" w:cs="Arial"/>
          <w:sz w:val="24"/>
          <w:szCs w:val="24"/>
        </w:rPr>
      </w:pPr>
    </w:p>
    <w:p w14:paraId="45691F77" w14:textId="22F762B6" w:rsidR="00C927B4" w:rsidRPr="00711C6E" w:rsidRDefault="00C927B4"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t>Es así que es necesario traer a colación lo establecido en</w:t>
      </w:r>
      <w:r w:rsidR="000F14E9" w:rsidRPr="00711C6E">
        <w:rPr>
          <w:rFonts w:ascii="Palatino Linotype" w:hAnsi="Palatino Linotype" w:cs="Arial"/>
          <w:sz w:val="24"/>
          <w:szCs w:val="24"/>
        </w:rPr>
        <w:t xml:space="preserve"> la Ley Orgánica Municipal del Estado de México,</w:t>
      </w:r>
      <w:r w:rsidRPr="00711C6E">
        <w:rPr>
          <w:rFonts w:ascii="Palatino Linotype" w:hAnsi="Palatino Linotype" w:cs="Arial"/>
          <w:sz w:val="24"/>
          <w:szCs w:val="24"/>
        </w:rPr>
        <w:t xml:space="preserve"> </w:t>
      </w:r>
      <w:r w:rsidR="005C483C" w:rsidRPr="00711C6E">
        <w:rPr>
          <w:rFonts w:ascii="Palatino Linotype" w:hAnsi="Palatino Linotype" w:cs="Arial"/>
          <w:sz w:val="24"/>
          <w:szCs w:val="24"/>
        </w:rPr>
        <w:t xml:space="preserve">así como lo establecido en el Bando Municipal de Tepotzotlán, Manual de Organización de la Contraloría Interna Municipal, porciones normativas </w:t>
      </w:r>
      <w:r w:rsidRPr="00711C6E">
        <w:rPr>
          <w:rFonts w:ascii="Palatino Linotype" w:hAnsi="Palatino Linotype" w:cs="Arial"/>
          <w:sz w:val="24"/>
          <w:szCs w:val="24"/>
        </w:rPr>
        <w:t>que a la letra señala</w:t>
      </w:r>
      <w:r w:rsidR="005C483C" w:rsidRPr="00711C6E">
        <w:rPr>
          <w:rFonts w:ascii="Palatino Linotype" w:hAnsi="Palatino Linotype" w:cs="Arial"/>
          <w:sz w:val="24"/>
          <w:szCs w:val="24"/>
        </w:rPr>
        <w:t>n</w:t>
      </w:r>
      <w:r w:rsidRPr="00711C6E">
        <w:rPr>
          <w:rFonts w:ascii="Palatino Linotype" w:hAnsi="Palatino Linotype" w:cs="Arial"/>
          <w:sz w:val="24"/>
          <w:szCs w:val="24"/>
        </w:rPr>
        <w:t xml:space="preserve"> lo siguiente:</w:t>
      </w:r>
    </w:p>
    <w:p w14:paraId="57FC5F4F" w14:textId="77777777" w:rsidR="000F14E9" w:rsidRPr="00711C6E" w:rsidRDefault="000F14E9" w:rsidP="0071556D">
      <w:pPr>
        <w:spacing w:after="0" w:line="360" w:lineRule="auto"/>
        <w:jc w:val="both"/>
        <w:rPr>
          <w:rFonts w:ascii="Palatino Linotype" w:hAnsi="Palatino Linotype" w:cs="Arial"/>
          <w:sz w:val="24"/>
          <w:szCs w:val="24"/>
        </w:rPr>
      </w:pPr>
    </w:p>
    <w:p w14:paraId="287BF71B" w14:textId="77777777" w:rsidR="000F14E9" w:rsidRPr="00711C6E" w:rsidRDefault="00B468F3" w:rsidP="000F14E9">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w:t>
      </w:r>
      <w:r w:rsidR="000F14E9" w:rsidRPr="00711C6E">
        <w:rPr>
          <w:rFonts w:ascii="Palatino Linotype" w:hAnsi="Palatino Linotype" w:cs="Arial"/>
          <w:b/>
          <w:i/>
          <w:sz w:val="24"/>
          <w:szCs w:val="24"/>
        </w:rPr>
        <w:t>CAPITULO CUARTO</w:t>
      </w:r>
    </w:p>
    <w:p w14:paraId="5A88BB66" w14:textId="36C39B07" w:rsidR="00C927B4" w:rsidRPr="00711C6E" w:rsidRDefault="000F14E9" w:rsidP="000F14E9">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DE LA CONTRALORIA MUNICIPAL</w:t>
      </w:r>
    </w:p>
    <w:p w14:paraId="2B71CE2D"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b/>
          <w:i/>
          <w:sz w:val="24"/>
          <w:szCs w:val="24"/>
        </w:rPr>
        <w:t xml:space="preserve">Artículo 112.- </w:t>
      </w:r>
      <w:r w:rsidRPr="00711C6E">
        <w:rPr>
          <w:rFonts w:ascii="Palatino Linotype" w:hAnsi="Palatino Linotype" w:cs="Arial"/>
          <w:i/>
          <w:sz w:val="24"/>
          <w:szCs w:val="24"/>
        </w:rPr>
        <w:t>El órgano de contraloría interna municipal, tendrá a su cargo las siguientes funciones:</w:t>
      </w:r>
    </w:p>
    <w:p w14:paraId="47FF55C3"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 Planear, programar, organizar y coordinar el sistema de control y evaluación municipal;</w:t>
      </w:r>
    </w:p>
    <w:p w14:paraId="2989E345"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II. Fiscalizar el ingreso y ejercicio del gasto público municipal y su congruencia con el presupuesto de egresos;</w:t>
      </w:r>
    </w:p>
    <w:p w14:paraId="29E0A835"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III. Aplicar las normas y criterios en materia de control y evaluación;</w:t>
      </w:r>
    </w:p>
    <w:p w14:paraId="1A605198" w14:textId="5B13E838"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IV. Asesorar a los órganos de control interno de los organismos auxiliares y fideicomisos de la administración pública municipal;</w:t>
      </w:r>
    </w:p>
    <w:p w14:paraId="7C2703F0"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 Establecer las bases generales para la realización de auditorías e inspecciones;</w:t>
      </w:r>
    </w:p>
    <w:p w14:paraId="46EED27D" w14:textId="6927455E"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lastRenderedPageBreak/>
        <w:t>VI. Vigilar que los recursos federales y estatales asignados a los ayuntamientos se apliquen en los términos estipulados en las leyes, los reglamentos y los convenios respectivos;</w:t>
      </w:r>
    </w:p>
    <w:p w14:paraId="530DCE77"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VII. Vigilar el cumplimiento de las obligaciones de proveedores y contratistas de la administración pública municipal;</w:t>
      </w:r>
    </w:p>
    <w:p w14:paraId="1CAE6E9E" w14:textId="01A81D1F"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VIII. Coordinarse con el Órgano Superior de Fiscalización del Estado de México y la Contraloría del Poder Legislativo y con la Secretaría de la Contraloría del Estado para el cumplimiento de sus funciones;</w:t>
      </w:r>
    </w:p>
    <w:p w14:paraId="3EBDDF4B" w14:textId="11863A7B"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IX. Designar a los auditores externos y proponer al ayuntamiento, en su caso, a los Comisarios de los Organismos Auxiliares;</w:t>
      </w:r>
    </w:p>
    <w:p w14:paraId="152C184A"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 Establecer y operar un sistema de atención de quejas, denuncias y sugerencias;</w:t>
      </w:r>
    </w:p>
    <w:p w14:paraId="57AC92C4" w14:textId="77777777" w:rsidR="005C483C" w:rsidRPr="00711C6E" w:rsidRDefault="005C483C" w:rsidP="005C483C">
      <w:pPr>
        <w:spacing w:after="0" w:line="360" w:lineRule="auto"/>
        <w:ind w:left="567" w:right="567"/>
        <w:jc w:val="both"/>
        <w:rPr>
          <w:rFonts w:ascii="Palatino Linotype" w:hAnsi="Palatino Linotype" w:cs="Arial"/>
          <w:b/>
          <w:i/>
          <w:sz w:val="24"/>
          <w:szCs w:val="24"/>
          <w:u w:val="single"/>
        </w:rPr>
      </w:pPr>
      <w:r w:rsidRPr="00711C6E">
        <w:rPr>
          <w:rFonts w:ascii="Palatino Linotype" w:hAnsi="Palatino Linotype" w:cs="Arial"/>
          <w:b/>
          <w:i/>
          <w:sz w:val="24"/>
          <w:szCs w:val="24"/>
          <w:u w:val="single"/>
        </w:rPr>
        <w:t>XI. Realizar auditorias y evaluaciones e informar del resultado de las mismas al ayuntamiento;</w:t>
      </w:r>
    </w:p>
    <w:p w14:paraId="6D656929" w14:textId="390F2330"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XII. Participar en la entrega-recepción de las unidades administrativas de las dependencias organismos auxiliares y fideicomisos del municipio;</w:t>
      </w:r>
    </w:p>
    <w:p w14:paraId="61B5FDB1" w14:textId="00761E15"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XIII. Dictaminar los estados financieros de la tesorería municipal y verificar que se remitan los informes correspondientes al Órgano Superior de Fiscalización del Estado de México;</w:t>
      </w:r>
    </w:p>
    <w:p w14:paraId="28694EF3" w14:textId="5EC0A5A8"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XIV. Vigilar que los ingresos municipales se enteren a la tesorería municipal conforme a los procedimientos contables y disposiciones legales aplicables.</w:t>
      </w:r>
    </w:p>
    <w:p w14:paraId="739BCD60" w14:textId="15BE89A0"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XV. Participar en la elaboración y actualización del inventario general de los bienes muebles e inmuebles propiedad del municipio, que expresará las características de identificación y destino de los mismos;</w:t>
      </w:r>
    </w:p>
    <w:p w14:paraId="27CD05D1" w14:textId="2936BD6E"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lastRenderedPageBreak/>
        <w:t>XVI. Verificar que los servidores públicos municipales cumplan con la obligación de presentar oportunamente la manifestación de bienes, en términos de la Ley de Responsabilidades de los Servidores Públicos del Estado y Municipios.</w:t>
      </w:r>
    </w:p>
    <w:p w14:paraId="4906E545" w14:textId="4DAF071F"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XVII. Hacer del conocimiento del Órgano Superior de Fiscalización del Estado de México, de las responsabilidades administrativas resarcitorias de los servidores públicos municipales, dentro de los tres días hábiles siguientes a la interposición de las mismas; y remitir los procedimientos resarcitorios, cuando así sea solicitado por el Órgano Superior, en los plazos y términos que le sean indicados por éste;</w:t>
      </w:r>
    </w:p>
    <w:p w14:paraId="2896710B"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XVIII. Las demás que le señalen las disposiciones relativas.</w:t>
      </w:r>
    </w:p>
    <w:p w14:paraId="58F30A9E" w14:textId="77777777" w:rsidR="005C483C" w:rsidRPr="00711C6E" w:rsidRDefault="005C483C" w:rsidP="005C483C">
      <w:pPr>
        <w:spacing w:after="0" w:line="360" w:lineRule="auto"/>
        <w:ind w:left="567" w:right="567"/>
        <w:jc w:val="both"/>
        <w:rPr>
          <w:rFonts w:ascii="Palatino Linotype" w:hAnsi="Palatino Linotype" w:cs="Arial"/>
          <w:i/>
          <w:sz w:val="24"/>
          <w:szCs w:val="24"/>
        </w:rPr>
      </w:pPr>
    </w:p>
    <w:p w14:paraId="7EEB42A2" w14:textId="2348EB3D" w:rsidR="005C483C" w:rsidRPr="00711C6E" w:rsidRDefault="005C483C" w:rsidP="005C483C">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BANDO MUNICIPAL</w:t>
      </w:r>
    </w:p>
    <w:p w14:paraId="316DF651" w14:textId="77777777" w:rsidR="005C483C" w:rsidRPr="00711C6E" w:rsidRDefault="005C483C" w:rsidP="005C483C">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CAPÍTULO III</w:t>
      </w:r>
    </w:p>
    <w:p w14:paraId="3F755A14" w14:textId="24458448" w:rsidR="005C483C" w:rsidRPr="00711C6E" w:rsidRDefault="005C483C" w:rsidP="005C483C">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DE LAS DEPENDENCIAS ADMINISTRATIVAS</w:t>
      </w:r>
    </w:p>
    <w:p w14:paraId="567604ED" w14:textId="05B629BB"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b/>
          <w:i/>
          <w:sz w:val="24"/>
          <w:szCs w:val="24"/>
        </w:rPr>
        <w:t>ARTÍCULO 38.-</w:t>
      </w:r>
      <w:r w:rsidRPr="00711C6E">
        <w:rPr>
          <w:rFonts w:ascii="Palatino Linotype" w:hAnsi="Palatino Linotype" w:cs="Arial"/>
          <w:i/>
          <w:sz w:val="24"/>
          <w:szCs w:val="24"/>
        </w:rPr>
        <w:t xml:space="preserve">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08A7CAF9"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 DEPENDENCIAS ADMINISTRATIVAS</w:t>
      </w:r>
    </w:p>
    <w:p w14:paraId="282261E3"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 Secretaría del Ayuntamiento;</w:t>
      </w:r>
    </w:p>
    <w:p w14:paraId="4A121A7B"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2. Secretaría Técnica y Particular;</w:t>
      </w:r>
    </w:p>
    <w:p w14:paraId="338EB26E"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3. Oficina de Asesores;</w:t>
      </w:r>
    </w:p>
    <w:p w14:paraId="72DF41E4" w14:textId="28B55F31"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4. Dirección de Administración y Finanzas con funciones de Tesorería;</w:t>
      </w:r>
    </w:p>
    <w:p w14:paraId="79EFBA51" w14:textId="77777777" w:rsidR="005C483C" w:rsidRPr="00711C6E" w:rsidRDefault="005C483C" w:rsidP="005C483C">
      <w:pPr>
        <w:spacing w:after="0" w:line="360" w:lineRule="auto"/>
        <w:ind w:left="567" w:right="567"/>
        <w:jc w:val="both"/>
        <w:rPr>
          <w:rFonts w:ascii="Palatino Linotype" w:hAnsi="Palatino Linotype" w:cs="Arial"/>
          <w:b/>
          <w:i/>
          <w:sz w:val="24"/>
          <w:szCs w:val="24"/>
          <w:u w:val="single"/>
        </w:rPr>
      </w:pPr>
      <w:r w:rsidRPr="00711C6E">
        <w:rPr>
          <w:rFonts w:ascii="Palatino Linotype" w:hAnsi="Palatino Linotype" w:cs="Arial"/>
          <w:b/>
          <w:i/>
          <w:sz w:val="24"/>
          <w:szCs w:val="24"/>
          <w:u w:val="single"/>
        </w:rPr>
        <w:t>5. Contraloría Interna Municipal;</w:t>
      </w:r>
    </w:p>
    <w:p w14:paraId="7CCBA43E"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lastRenderedPageBreak/>
        <w:t>6. Juzgado Cívico;</w:t>
      </w:r>
    </w:p>
    <w:p w14:paraId="2B68D13E"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7. Dirección de Seguridad Pública, Vial y Tránsito;</w:t>
      </w:r>
    </w:p>
    <w:p w14:paraId="6F2FEE98"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8. Dirección Jurídica;</w:t>
      </w:r>
    </w:p>
    <w:p w14:paraId="1CE12A77"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9. Dirección de Servicios Públicos;</w:t>
      </w:r>
    </w:p>
    <w:p w14:paraId="19F07981" w14:textId="0526EAC8"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10. Dirección de Desarrollo y Fomento Económico;</w:t>
      </w:r>
    </w:p>
    <w:p w14:paraId="386BA288" w14:textId="5684B9CA"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w:t>
      </w:r>
    </w:p>
    <w:p w14:paraId="59B0276A" w14:textId="77777777" w:rsidR="005C483C" w:rsidRPr="00711C6E" w:rsidRDefault="005C483C" w:rsidP="005C483C">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TÍTULO VIGÉSIMO</w:t>
      </w:r>
    </w:p>
    <w:p w14:paraId="4B88DC1D" w14:textId="0E8D33F8" w:rsidR="005C483C" w:rsidRPr="00711C6E" w:rsidRDefault="005C483C" w:rsidP="005C483C">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DEL ORGANO INTERNO DE CONTROL</w:t>
      </w:r>
    </w:p>
    <w:p w14:paraId="5E1EE5AB" w14:textId="276CA48F"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b/>
          <w:i/>
          <w:sz w:val="24"/>
          <w:szCs w:val="24"/>
        </w:rPr>
        <w:t>ARTÍCULO 86.-</w:t>
      </w:r>
      <w:r w:rsidRPr="00711C6E">
        <w:rPr>
          <w:rFonts w:ascii="Palatino Linotype" w:hAnsi="Palatino Linotype" w:cs="Arial"/>
          <w:i/>
          <w:sz w:val="24"/>
          <w:szCs w:val="24"/>
        </w:rPr>
        <w:t xml:space="preserve"> Dentro del Ayuntamiento existe un órgano de control interno denominado Órgano Interno de Control Municipal, el cual tiene las facultades establecidas en las Leyes y reglamentos en el ámbito de su competencia.</w:t>
      </w:r>
    </w:p>
    <w:p w14:paraId="41BBCB47" w14:textId="5F10F126"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Para el despacho de los asuntos se auxiliará de las siguientes autoridades:</w:t>
      </w:r>
    </w:p>
    <w:p w14:paraId="5C722E18"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 Contralor Interno;</w:t>
      </w:r>
    </w:p>
    <w:p w14:paraId="235F3D9D"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II. Notificador, Inspector, Visitador y Ejecutor;</w:t>
      </w:r>
    </w:p>
    <w:p w14:paraId="17CB8349"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III. Autoridad Investigadora;</w:t>
      </w:r>
    </w:p>
    <w:p w14:paraId="7578336D"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IV. Autoridad Substanciadora;</w:t>
      </w:r>
    </w:p>
    <w:p w14:paraId="1F59C75F"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 Autoridad Resolutora;</w:t>
      </w:r>
    </w:p>
    <w:p w14:paraId="52425B35"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VI. Defensora de Oficio;</w:t>
      </w:r>
    </w:p>
    <w:p w14:paraId="56B1D5F9"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VII. Unidad de Auditoría:</w:t>
      </w:r>
    </w:p>
    <w:p w14:paraId="7F6A8380" w14:textId="77777777"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a. Auditor Financiero;</w:t>
      </w:r>
    </w:p>
    <w:p w14:paraId="3443C1BB" w14:textId="77777777" w:rsidR="005C483C" w:rsidRPr="00711C6E" w:rsidRDefault="005C483C" w:rsidP="005C483C">
      <w:pPr>
        <w:spacing w:after="0" w:line="360" w:lineRule="auto"/>
        <w:ind w:left="567" w:right="567"/>
        <w:jc w:val="both"/>
        <w:rPr>
          <w:rFonts w:ascii="Palatino Linotype" w:hAnsi="Palatino Linotype" w:cs="Arial"/>
          <w:b/>
          <w:i/>
          <w:sz w:val="24"/>
          <w:szCs w:val="24"/>
          <w:u w:val="single"/>
        </w:rPr>
      </w:pPr>
      <w:r w:rsidRPr="00711C6E">
        <w:rPr>
          <w:rFonts w:ascii="Palatino Linotype" w:hAnsi="Palatino Linotype" w:cs="Arial"/>
          <w:b/>
          <w:i/>
          <w:sz w:val="24"/>
          <w:szCs w:val="24"/>
          <w:u w:val="single"/>
        </w:rPr>
        <w:t>b. Auditor de Obra;</w:t>
      </w:r>
    </w:p>
    <w:p w14:paraId="5086188E" w14:textId="4368F273" w:rsidR="005C483C" w:rsidRPr="00711C6E" w:rsidRDefault="005C483C" w:rsidP="005C483C">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c. Contralor Social.</w:t>
      </w:r>
    </w:p>
    <w:p w14:paraId="2C2A1114" w14:textId="01BD3C80" w:rsidR="005C483C" w:rsidRPr="00711C6E" w:rsidRDefault="005C483C" w:rsidP="004044A0">
      <w:pPr>
        <w:spacing w:after="0" w:line="360" w:lineRule="auto"/>
        <w:ind w:left="567" w:right="567"/>
        <w:jc w:val="center"/>
        <w:rPr>
          <w:rFonts w:ascii="Palatino Linotype" w:hAnsi="Palatino Linotype" w:cs="Arial"/>
          <w:b/>
          <w:i/>
          <w:sz w:val="24"/>
          <w:szCs w:val="24"/>
        </w:rPr>
      </w:pPr>
      <w:r w:rsidRPr="00711C6E">
        <w:rPr>
          <w:rFonts w:ascii="Palatino Linotype" w:hAnsi="Palatino Linotype" w:cs="Arial"/>
          <w:b/>
          <w:i/>
          <w:sz w:val="24"/>
          <w:szCs w:val="24"/>
        </w:rPr>
        <w:t>Manual de Organización.</w:t>
      </w:r>
    </w:p>
    <w:p w14:paraId="53C6AE93" w14:textId="5BD07069" w:rsidR="005C483C" w:rsidRPr="00711C6E" w:rsidRDefault="005C483C" w:rsidP="005C483C">
      <w:pPr>
        <w:spacing w:after="0" w:line="360" w:lineRule="auto"/>
        <w:ind w:left="567" w:right="567"/>
        <w:jc w:val="both"/>
        <w:rPr>
          <w:rFonts w:ascii="Palatino Linotype" w:hAnsi="Palatino Linotype" w:cs="Arial"/>
          <w:b/>
          <w:i/>
          <w:sz w:val="24"/>
          <w:szCs w:val="24"/>
        </w:rPr>
      </w:pPr>
      <w:r w:rsidRPr="00711C6E">
        <w:rPr>
          <w:rFonts w:ascii="Palatino Linotype" w:hAnsi="Palatino Linotype" w:cs="Arial"/>
          <w:b/>
          <w:i/>
          <w:sz w:val="24"/>
          <w:szCs w:val="24"/>
        </w:rPr>
        <w:lastRenderedPageBreak/>
        <w:t>8 Auditor de Obra</w:t>
      </w:r>
    </w:p>
    <w:p w14:paraId="6675453B" w14:textId="4EAF5071" w:rsidR="005C483C" w:rsidRPr="00711C6E" w:rsidRDefault="004044A0" w:rsidP="005C483C">
      <w:pPr>
        <w:spacing w:after="0" w:line="360" w:lineRule="auto"/>
        <w:ind w:left="567" w:right="567"/>
        <w:jc w:val="both"/>
        <w:rPr>
          <w:rFonts w:ascii="Palatino Linotype" w:hAnsi="Palatino Linotype" w:cs="Arial"/>
          <w:b/>
          <w:i/>
          <w:sz w:val="24"/>
          <w:szCs w:val="24"/>
        </w:rPr>
      </w:pPr>
      <w:r w:rsidRPr="00711C6E">
        <w:rPr>
          <w:rFonts w:ascii="Palatino Linotype" w:hAnsi="Palatino Linotype" w:cs="Arial"/>
          <w:b/>
          <w:i/>
          <w:sz w:val="24"/>
          <w:szCs w:val="24"/>
        </w:rPr>
        <w:t>Funciones.</w:t>
      </w:r>
    </w:p>
    <w:p w14:paraId="36ADE7CD" w14:textId="0F9040F6"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 Participar en el seguimiento de la Planeación, Programación, Presupuestación, proceso de adjudicación de obras y servicios relacionados con las mismas.</w:t>
      </w:r>
    </w:p>
    <w:p w14:paraId="1E5A377D" w14:textId="7BBF611A"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2. Realizar auditorías conforme al Programa Anual de Auditorias, Denuncias o por órdenes superiores, así como llevar a cabo inspecciones de forma aleatoria a la obra pública e infraestructura, pudiendo solicitar a los servidores públicos o contratistas los datos e informes relacionados con la misma.</w:t>
      </w:r>
    </w:p>
    <w:p w14:paraId="17BFE241" w14:textId="23B78599"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3. Verificar el cumplimiento de la normatividad establecida en la realización de las obras y la contratación de servicios, dependiendo del tipo de programas.</w:t>
      </w:r>
    </w:p>
    <w:p w14:paraId="33E769E2" w14:textId="328671B5"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4. Verificar y vigilar la congruencia y pertinencia de los expedientes técnicos de las obras, tanto en el avance físico como en el avance contable.</w:t>
      </w:r>
    </w:p>
    <w:p w14:paraId="3ED686EB" w14:textId="57D5B1E1"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5. Verificar que las cantidades, conceptos, características y calidad de los materiales y suministros que amparen las estimaciones, correspondan con los físicamente aplicados en la obra.</w:t>
      </w:r>
    </w:p>
    <w:p w14:paraId="184BE25F" w14:textId="40F4469C"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6. Vigilar la situación que guarda la obra pública y su congruencia con las normas y procedimientos relativos para su operación, de acuerdo con su avance en la ejecución.</w:t>
      </w:r>
    </w:p>
    <w:p w14:paraId="0F790E79" w14:textId="23317EF3"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 xml:space="preserve">7. Participar desde el proceso de licitación, desarrollo y hasta el acto de entrega de recepción de las diferentes obras a ejecutar por la Dirección de Obras Públicas. Para ello se requiere de previa invitación de la Dirección de Obras Públicas. La cantidad de obras para dar seguimiento dependerá de los recursos proporcionados por el </w:t>
      </w:r>
      <w:r w:rsidRPr="00711C6E">
        <w:rPr>
          <w:rFonts w:ascii="Palatino Linotype" w:hAnsi="Palatino Linotype" w:cs="Arial"/>
          <w:i/>
          <w:sz w:val="24"/>
          <w:szCs w:val="24"/>
        </w:rPr>
        <w:lastRenderedPageBreak/>
        <w:t>ayuntamiento, así como de las indicaciones proporcionadas por el titular de la contraloría interna.</w:t>
      </w:r>
    </w:p>
    <w:p w14:paraId="5966BF49" w14:textId="1693C085"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8. Supervisar los expedientes técnicos de obra para constatar su debida integración. Para ello se realizará de forma aleatoria, así como de aquellas que sean solicitadas por el titular de la contraloría interna.</w:t>
      </w:r>
    </w:p>
    <w:p w14:paraId="3BBEA426" w14:textId="2B43B760"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9. Supervisar el seguimiento a las obras en proceso mediante inspecciones de verificación. Para ello el Municipio proporcionará los recursos necesarios para llevar a cabo dichas actividades. A manera enunciativa y no limitativa serán los equipos de transporte, equipo topográfico, personal suficiente y todos aquellos insumos que sean de consumo para el correcto desarrollo de las actividades, de acuerdo a las obras que se encuentren programadas de acuerdo a las instrucciones proporcionadas por el titular de la contraloría interna municipal.</w:t>
      </w:r>
    </w:p>
    <w:p w14:paraId="17723073" w14:textId="5091AC16"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10. Emitir Pliegos de Observaciones y Preventivos de Responsabilidades, así como hacer recomendaciones con motivo de la obra pública.</w:t>
      </w:r>
    </w:p>
    <w:p w14:paraId="304198B8" w14:textId="7A89B0BF" w:rsidR="004044A0" w:rsidRPr="00711C6E" w:rsidRDefault="004044A0" w:rsidP="004044A0">
      <w:pPr>
        <w:spacing w:after="0" w:line="360" w:lineRule="auto"/>
        <w:ind w:left="567" w:right="567"/>
        <w:jc w:val="both"/>
        <w:rPr>
          <w:rFonts w:ascii="Palatino Linotype" w:hAnsi="Palatino Linotype" w:cs="Arial"/>
          <w:b/>
          <w:i/>
          <w:sz w:val="24"/>
          <w:szCs w:val="24"/>
          <w:u w:val="single"/>
        </w:rPr>
      </w:pPr>
      <w:r w:rsidRPr="00711C6E">
        <w:rPr>
          <w:rFonts w:ascii="Palatino Linotype" w:hAnsi="Palatino Linotype" w:cs="Arial"/>
          <w:b/>
          <w:i/>
          <w:sz w:val="24"/>
          <w:szCs w:val="24"/>
          <w:u w:val="single"/>
        </w:rPr>
        <w:t>11. Dentro del ámbito de su competencia verificar que se dé seguimiento a las observaciones relacionadas con la obra y servicios, determinadas por el Órgano Superior de Fiscalización con motivo de auditorías o revisiones realizadas.</w:t>
      </w:r>
    </w:p>
    <w:p w14:paraId="40D00693" w14:textId="0F27AFDF"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12. Auxiliar dentro del ámbito de sus atribuciones a la Unidad Administrativa de Investigación y de Substanciación, respecto de las investigaciones y los procedimientos de presunta responsabilidad que se instruyan en materia de obra pública.</w:t>
      </w:r>
    </w:p>
    <w:p w14:paraId="2C493161" w14:textId="271DC228"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lastRenderedPageBreak/>
        <w:t>13. Participar en la revisión de los procesos de Licitación Pública, Invitación Restringida y Adjudicación Directa tanto de obras públicas como adquisición de bienes y servicios, a efecto de emitir las observaciones y recomendaciones correspondientes.</w:t>
      </w:r>
    </w:p>
    <w:p w14:paraId="06D0AB87" w14:textId="2574FF3D"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14. Emitir opinión técnica correspondiente en los procedimientos de adjudicación en que se haya promovido una inconformidad administrativa por un convocado, y en caso de ser procedente de acuerdo con la resolución definitiva de la autoridad competente, se de vista a la Unidad Administrativa de Investigación para que se sirva actuar en el ejercicio de sus atribuciones, en alcance a lo previsto por los artículos 90 al 94 de la Ley de Contratación Pública del Estado de México y Municipios.</w:t>
      </w:r>
    </w:p>
    <w:p w14:paraId="2C18CCA6" w14:textId="61E3F774" w:rsidR="004044A0" w:rsidRPr="00711C6E" w:rsidRDefault="004044A0" w:rsidP="004044A0">
      <w:pPr>
        <w:spacing w:after="0" w:line="360" w:lineRule="auto"/>
        <w:ind w:left="567" w:right="567"/>
        <w:jc w:val="both"/>
        <w:rPr>
          <w:rFonts w:ascii="Palatino Linotype" w:hAnsi="Palatino Linotype" w:cs="Arial"/>
          <w:i/>
          <w:sz w:val="24"/>
          <w:szCs w:val="24"/>
        </w:rPr>
      </w:pPr>
      <w:r w:rsidRPr="00711C6E">
        <w:rPr>
          <w:rFonts w:ascii="Palatino Linotype" w:hAnsi="Palatino Linotype" w:cs="Arial"/>
          <w:i/>
          <w:sz w:val="24"/>
          <w:szCs w:val="24"/>
        </w:rPr>
        <w:t>15. Desarrollar las demás funciones inherentes al área de su competencia, previas notificaciones por escrito del contralor en turno.</w:t>
      </w:r>
    </w:p>
    <w:p w14:paraId="7F83ABA5" w14:textId="77777777" w:rsidR="004044A0" w:rsidRPr="00711C6E" w:rsidRDefault="004044A0" w:rsidP="0071556D">
      <w:pPr>
        <w:spacing w:after="0" w:line="360" w:lineRule="auto"/>
        <w:jc w:val="both"/>
        <w:rPr>
          <w:rFonts w:ascii="Palatino Linotype" w:hAnsi="Palatino Linotype"/>
          <w:sz w:val="24"/>
          <w:szCs w:val="24"/>
          <w:lang w:eastAsia="es-MX"/>
        </w:rPr>
      </w:pPr>
    </w:p>
    <w:p w14:paraId="6BF047F7" w14:textId="2BD97832" w:rsidR="00B468F3" w:rsidRPr="00711C6E" w:rsidRDefault="004044A0" w:rsidP="004044A0">
      <w:pPr>
        <w:spacing w:after="0" w:line="360" w:lineRule="auto"/>
        <w:jc w:val="both"/>
        <w:rPr>
          <w:rFonts w:ascii="Palatino Linotype" w:hAnsi="Palatino Linotype"/>
          <w:sz w:val="24"/>
          <w:szCs w:val="24"/>
          <w:lang w:eastAsia="es-MX"/>
        </w:rPr>
      </w:pPr>
      <w:r w:rsidRPr="00711C6E">
        <w:rPr>
          <w:rFonts w:ascii="Palatino Linotype" w:hAnsi="Palatino Linotype"/>
          <w:sz w:val="24"/>
          <w:szCs w:val="24"/>
          <w:lang w:eastAsia="es-MX"/>
        </w:rPr>
        <w:t>Atento a lo anterior, resulta claro que existe fuente obligacional que constriñe al Sujeto Obligado a generar administrar y poseer la información interés del Particular, en consecuencia, la información solicitada; debe obrar en los archivos del Sujeto Obligado. Ante ello se destaca que, de manera enunciativa, mas no limitativa, los documentos que pudieran colmar la pretensión del particular corresponden a Los documentos en donde consten las revisiones, supervisiones, auditorias y evaluaciones que hayan realizado la contraloría interna a la obra del puente que cruza la autopista México Querétaro de los meses de enero a agosto de dos mil veinticinco.</w:t>
      </w:r>
    </w:p>
    <w:p w14:paraId="3EDFF405" w14:textId="77777777" w:rsidR="004044A0" w:rsidRPr="00711C6E" w:rsidRDefault="004044A0" w:rsidP="004044A0">
      <w:pPr>
        <w:spacing w:after="0" w:line="360" w:lineRule="auto"/>
        <w:jc w:val="both"/>
        <w:rPr>
          <w:rFonts w:ascii="Palatino Linotype" w:hAnsi="Palatino Linotype"/>
          <w:sz w:val="24"/>
          <w:szCs w:val="24"/>
          <w:lang w:eastAsia="es-MX"/>
        </w:rPr>
      </w:pPr>
    </w:p>
    <w:p w14:paraId="77786E8B" w14:textId="2D124460" w:rsidR="008B75ED" w:rsidRPr="00711C6E" w:rsidRDefault="008B75ED" w:rsidP="008B75ED">
      <w:pPr>
        <w:spacing w:after="0" w:line="360" w:lineRule="auto"/>
        <w:jc w:val="both"/>
        <w:rPr>
          <w:rFonts w:ascii="Palatino Linotype" w:hAnsi="Palatino Linotype"/>
          <w:sz w:val="24"/>
          <w:szCs w:val="24"/>
          <w:lang w:val="es-ES" w:eastAsia="es-ES"/>
        </w:rPr>
      </w:pPr>
      <w:r w:rsidRPr="00711C6E">
        <w:rPr>
          <w:rFonts w:ascii="Palatino Linotype" w:hAnsi="Palatino Linotype" w:cs="Arial"/>
          <w:sz w:val="24"/>
          <w:szCs w:val="24"/>
          <w:lang w:val="es-ES" w:eastAsia="es-MX"/>
        </w:rPr>
        <w:lastRenderedPageBreak/>
        <w:t>Por lo que</w:t>
      </w:r>
      <w:r w:rsidRPr="00711C6E">
        <w:rPr>
          <w:rFonts w:ascii="Palatino Linotype" w:hAnsi="Palatino Linotype"/>
          <w:sz w:val="24"/>
          <w:szCs w:val="24"/>
          <w:lang w:val="es-ES" w:eastAsia="es-ES"/>
        </w:rPr>
        <w:t xml:space="preserve">, en mérito de lo expuesto en líneas anteriores, resultan parcialmente fundados los motivos de inconformidad vertidos por la parte </w:t>
      </w:r>
      <w:r w:rsidRPr="00711C6E">
        <w:rPr>
          <w:rFonts w:ascii="Palatino Linotype" w:hAnsi="Palatino Linotype"/>
          <w:b/>
          <w:sz w:val="24"/>
          <w:szCs w:val="24"/>
          <w:lang w:val="es-ES" w:eastAsia="es-ES"/>
        </w:rPr>
        <w:t>Recurrente</w:t>
      </w:r>
      <w:r w:rsidRPr="00711C6E">
        <w:rPr>
          <w:rFonts w:ascii="Palatino Linotype" w:hAnsi="Palatino Linotype"/>
          <w:sz w:val="24"/>
          <w:szCs w:val="24"/>
          <w:lang w:val="es-ES" w:eastAsia="es-ES"/>
        </w:rPr>
        <w:t xml:space="preserve">, por ello con fundamento en la </w:t>
      </w:r>
      <w:r w:rsidRPr="00711C6E">
        <w:rPr>
          <w:rFonts w:ascii="Palatino Linotype" w:hAnsi="Palatino Linotype"/>
          <w:i/>
          <w:sz w:val="24"/>
          <w:szCs w:val="24"/>
          <w:lang w:val="es-ES" w:eastAsia="es-ES"/>
        </w:rPr>
        <w:t>primera hipótesis</w:t>
      </w:r>
      <w:r w:rsidRPr="00711C6E">
        <w:rPr>
          <w:rFonts w:ascii="Palatino Linotype" w:hAnsi="Palatino Linotype"/>
          <w:sz w:val="24"/>
          <w:szCs w:val="24"/>
          <w:lang w:val="es-ES" w:eastAsia="es-ES"/>
        </w:rPr>
        <w:t xml:space="preserve"> del artículo 186, fracción III, de la Ley de Transparencia y Acceso a la Información Pública del Estado de México y Municipios, se </w:t>
      </w:r>
      <w:r w:rsidRPr="00711C6E">
        <w:rPr>
          <w:rFonts w:ascii="Palatino Linotype" w:hAnsi="Palatino Linotype"/>
          <w:b/>
          <w:sz w:val="24"/>
          <w:szCs w:val="24"/>
          <w:lang w:val="es-ES" w:eastAsia="es-ES"/>
        </w:rPr>
        <w:t xml:space="preserve">REVOCAN </w:t>
      </w:r>
      <w:r w:rsidRPr="00711C6E">
        <w:rPr>
          <w:rFonts w:ascii="Palatino Linotype" w:hAnsi="Palatino Linotype"/>
          <w:sz w:val="24"/>
          <w:szCs w:val="24"/>
          <w:lang w:val="es-ES" w:eastAsia="es-ES"/>
        </w:rPr>
        <w:t xml:space="preserve">las respuestas a las solicitudes de información </w:t>
      </w:r>
      <w:r w:rsidRPr="00711C6E">
        <w:rPr>
          <w:rFonts w:ascii="Palatino Linotype" w:hAnsi="Palatino Linotype" w:cs="Arial"/>
          <w:b/>
          <w:sz w:val="24"/>
          <w:szCs w:val="24"/>
          <w:lang w:val="es-ES" w:eastAsia="es-ES"/>
        </w:rPr>
        <w:t>00434/TEPOTZOT/IP/2025, 00433/TEPOTZOT/IP/2025, 00432/TEPOTZOT/IP/2025, 00431/TEPOTZOT/IP/2025, 00430/TEPOTZOT/IP/2025, 00429/TEPOTZOT/IP/2025, 00428/TEPOTZOT/IP/2025, 00427/TEPOTZOT/IP/2025</w:t>
      </w:r>
      <w:r w:rsidRPr="00711C6E">
        <w:rPr>
          <w:rFonts w:ascii="Palatino Linotype" w:hAnsi="Palatino Linotype" w:cs="Arial"/>
          <w:sz w:val="24"/>
          <w:szCs w:val="24"/>
          <w:lang w:val="es-ES" w:eastAsia="es-ES"/>
        </w:rPr>
        <w:t xml:space="preserve">, </w:t>
      </w:r>
      <w:r w:rsidRPr="00711C6E">
        <w:rPr>
          <w:rFonts w:ascii="Palatino Linotype" w:hAnsi="Palatino Linotype"/>
          <w:sz w:val="24"/>
          <w:szCs w:val="24"/>
          <w:lang w:val="es-ES" w:eastAsia="es-ES"/>
        </w:rPr>
        <w:t>que ha sido materia del presente fallo.</w:t>
      </w:r>
    </w:p>
    <w:p w14:paraId="60BF0037" w14:textId="77777777" w:rsidR="008B75ED" w:rsidRPr="00711C6E" w:rsidRDefault="008B75ED" w:rsidP="004044A0">
      <w:pPr>
        <w:spacing w:after="0" w:line="360" w:lineRule="auto"/>
        <w:jc w:val="both"/>
        <w:rPr>
          <w:rFonts w:ascii="Palatino Linotype" w:hAnsi="Palatino Linotype"/>
          <w:sz w:val="24"/>
          <w:szCs w:val="24"/>
          <w:lang w:eastAsia="es-MX"/>
        </w:rPr>
      </w:pPr>
    </w:p>
    <w:p w14:paraId="32093951" w14:textId="075E4890" w:rsidR="00A26496" w:rsidRPr="00711C6E" w:rsidRDefault="00A26496" w:rsidP="00A26496">
      <w:pPr>
        <w:spacing w:after="0" w:line="360" w:lineRule="auto"/>
        <w:ind w:right="51"/>
        <w:jc w:val="both"/>
        <w:rPr>
          <w:rFonts w:ascii="Palatino Linotype" w:eastAsia="Palatino Linotype" w:hAnsi="Palatino Linotype" w:cs="Palatino Linotype"/>
          <w:sz w:val="24"/>
          <w:szCs w:val="24"/>
        </w:rPr>
      </w:pPr>
      <w:r w:rsidRPr="00711C6E">
        <w:rPr>
          <w:rFonts w:ascii="Palatino Linotype" w:eastAsia="Palatino Linotype" w:hAnsi="Palatino Linotype" w:cs="Palatino Linotype"/>
          <w:sz w:val="24"/>
          <w:szCs w:val="24"/>
        </w:rPr>
        <w:t xml:space="preserve">Ahora bien, por cuanto hace a las solicitudes </w:t>
      </w:r>
      <w:r w:rsidRPr="00711C6E">
        <w:rPr>
          <w:rFonts w:ascii="Palatino Linotype" w:hAnsi="Palatino Linotype" w:cs="Arial"/>
          <w:sz w:val="24"/>
          <w:szCs w:val="24"/>
        </w:rPr>
        <w:t>00434/TEPOTZOT/IP/2025, 00433/TEPOTZOT/IP/2025, 00432/TEPOTZOT/IP/2025, 00431/TEPOTZOT/IP/2025, 00430/TEPOTZOT/IP/2025, 00429/TEPOTZOT/IP/2025, 00428/TEPOTZOT/IP/2025, 00427/TEPOTZOT/IP/2025</w:t>
      </w:r>
      <w:r w:rsidR="008B75ED" w:rsidRPr="00711C6E">
        <w:rPr>
          <w:rFonts w:ascii="Palatino Linotype" w:hAnsi="Palatino Linotype" w:cs="Arial"/>
          <w:sz w:val="24"/>
          <w:szCs w:val="24"/>
        </w:rPr>
        <w:t xml:space="preserve">, </w:t>
      </w:r>
      <w:r w:rsidRPr="00711C6E">
        <w:rPr>
          <w:rFonts w:ascii="Palatino Linotype" w:eastAsia="Palatino Linotype" w:hAnsi="Palatino Linotype" w:cs="Palatino Linotype"/>
          <w:sz w:val="24"/>
          <w:szCs w:val="24"/>
        </w:rPr>
        <w:t>el ahora Recurrente pretende conocer el o los documentos donde conste lo siguiente:</w:t>
      </w:r>
    </w:p>
    <w:p w14:paraId="47127003" w14:textId="77777777" w:rsidR="008B75ED" w:rsidRPr="00711C6E" w:rsidRDefault="008B75ED" w:rsidP="00A26496">
      <w:pPr>
        <w:spacing w:after="0" w:line="360" w:lineRule="auto"/>
        <w:ind w:right="51"/>
        <w:jc w:val="both"/>
        <w:rPr>
          <w:rFonts w:ascii="Palatino Linotype" w:eastAsia="Palatino Linotype" w:hAnsi="Palatino Linotype" w:cs="Palatino Linotype"/>
          <w:sz w:val="24"/>
          <w:szCs w:val="24"/>
        </w:rPr>
      </w:pPr>
    </w:p>
    <w:p w14:paraId="011E7E97" w14:textId="0B474311" w:rsidR="00A26496" w:rsidRPr="00711C6E" w:rsidRDefault="00A26496" w:rsidP="00EB22A1">
      <w:pPr>
        <w:pStyle w:val="Prrafodelista"/>
        <w:numPr>
          <w:ilvl w:val="0"/>
          <w:numId w:val="8"/>
        </w:numPr>
        <w:spacing w:after="0" w:line="360" w:lineRule="auto"/>
        <w:ind w:right="51"/>
        <w:jc w:val="both"/>
        <w:rPr>
          <w:rFonts w:ascii="Palatino Linotype" w:eastAsia="Palatino Linotype" w:hAnsi="Palatino Linotype" w:cs="Palatino Linotype"/>
          <w:sz w:val="24"/>
          <w:szCs w:val="24"/>
        </w:rPr>
      </w:pPr>
      <w:r w:rsidRPr="00711C6E">
        <w:rPr>
          <w:rFonts w:ascii="Palatino Linotype" w:eastAsia="Palatino Linotype" w:hAnsi="Palatino Linotype" w:cs="Palatino Linotype"/>
          <w:sz w:val="24"/>
          <w:szCs w:val="24"/>
        </w:rPr>
        <w:t>Los documentos de la supervisión en los meses de enero, febrero, marzo, abril, mayo, junio, julio y agosto de 2025 que ha realizado la contraloría interna al puente que cruza la autopista México-Querétaro.</w:t>
      </w:r>
    </w:p>
    <w:p w14:paraId="47E48E69" w14:textId="77777777" w:rsidR="00A26496" w:rsidRPr="00711C6E" w:rsidRDefault="00A26496" w:rsidP="00A26496">
      <w:pPr>
        <w:spacing w:after="0" w:line="360" w:lineRule="auto"/>
        <w:ind w:right="51"/>
        <w:jc w:val="both"/>
        <w:rPr>
          <w:rFonts w:ascii="Palatino Linotype" w:eastAsia="Palatino Linotype" w:hAnsi="Palatino Linotype" w:cs="Palatino Linotype"/>
          <w:sz w:val="24"/>
          <w:szCs w:val="24"/>
        </w:rPr>
      </w:pPr>
    </w:p>
    <w:p w14:paraId="50782D98" w14:textId="605712B4" w:rsidR="00A26496" w:rsidRPr="00711C6E" w:rsidRDefault="008B75ED" w:rsidP="00A26496">
      <w:pPr>
        <w:spacing w:after="0" w:line="360" w:lineRule="auto"/>
        <w:ind w:right="51"/>
        <w:jc w:val="both"/>
        <w:rPr>
          <w:rFonts w:ascii="Palatino Linotype" w:eastAsia="Palatino Linotype" w:hAnsi="Palatino Linotype" w:cs="Palatino Linotype"/>
          <w:sz w:val="24"/>
          <w:szCs w:val="24"/>
        </w:rPr>
      </w:pPr>
      <w:r w:rsidRPr="00711C6E">
        <w:rPr>
          <w:rFonts w:ascii="Palatino Linotype" w:eastAsia="Palatino Linotype" w:hAnsi="Palatino Linotype" w:cs="Palatino Linotype"/>
          <w:color w:val="000000"/>
          <w:sz w:val="24"/>
          <w:szCs w:val="24"/>
        </w:rPr>
        <w:t xml:space="preserve">Ahora bien, se observa que el Sujeto Obligado fue omiso en dar respuesta a las solicitudes de información presentadas por la parte Recurrente. Derivado de lo anterior, se constituye la figura de la </w:t>
      </w:r>
      <w:r w:rsidRPr="00711C6E">
        <w:rPr>
          <w:rFonts w:ascii="Palatino Linotype" w:eastAsia="Palatino Linotype" w:hAnsi="Palatino Linotype" w:cs="Palatino Linotype"/>
          <w:b/>
          <w:color w:val="000000"/>
          <w:sz w:val="24"/>
          <w:szCs w:val="24"/>
        </w:rPr>
        <w:t>Negativa Ficta</w:t>
      </w:r>
      <w:r w:rsidRPr="00711C6E">
        <w:rPr>
          <w:rFonts w:ascii="Palatino Linotype" w:eastAsia="Palatino Linotype" w:hAnsi="Palatino Linotype" w:cs="Palatino Linotype"/>
          <w:color w:val="000000"/>
          <w:sz w:val="24"/>
          <w:szCs w:val="24"/>
        </w:rPr>
        <w:t xml:space="preserve">, cuya esencia consiste en atribuir </w:t>
      </w:r>
      <w:r w:rsidRPr="00711C6E">
        <w:rPr>
          <w:rFonts w:ascii="Palatino Linotype" w:eastAsia="Palatino Linotype" w:hAnsi="Palatino Linotype" w:cs="Palatino Linotype"/>
          <w:color w:val="000000"/>
          <w:sz w:val="24"/>
          <w:szCs w:val="24"/>
        </w:rPr>
        <w:lastRenderedPageBreak/>
        <w:t>un efecto negativo de la autoridad administrativa frente a las instancias y solicitudes que hagan los particulares</w:t>
      </w:r>
    </w:p>
    <w:p w14:paraId="2D7A0BAB" w14:textId="77777777" w:rsidR="00A26496" w:rsidRPr="00711C6E" w:rsidRDefault="00A26496" w:rsidP="00A26496">
      <w:pPr>
        <w:spacing w:after="0" w:line="360" w:lineRule="auto"/>
        <w:ind w:right="51"/>
        <w:jc w:val="both"/>
        <w:rPr>
          <w:rFonts w:ascii="Palatino Linotype" w:eastAsia="Palatino Linotype" w:hAnsi="Palatino Linotype" w:cs="Palatino Linotype"/>
          <w:sz w:val="24"/>
          <w:szCs w:val="24"/>
        </w:rPr>
      </w:pPr>
    </w:p>
    <w:p w14:paraId="67C3670F" w14:textId="77777777" w:rsidR="008B75ED" w:rsidRPr="00711C6E" w:rsidRDefault="008B75ED" w:rsidP="00EB22A1">
      <w:pPr>
        <w:numPr>
          <w:ilvl w:val="0"/>
          <w:numId w:val="9"/>
        </w:numPr>
        <w:spacing w:after="0" w:line="360" w:lineRule="auto"/>
        <w:jc w:val="both"/>
        <w:rPr>
          <w:rFonts w:ascii="Times New Roman" w:hAnsi="Times New Roman"/>
          <w:b/>
          <w:sz w:val="28"/>
          <w:szCs w:val="28"/>
          <w:lang w:val="es-ES" w:eastAsia="es-ES"/>
        </w:rPr>
      </w:pPr>
      <w:r w:rsidRPr="00711C6E">
        <w:rPr>
          <w:rFonts w:ascii="Palatino Linotype" w:eastAsia="Palatino Linotype" w:hAnsi="Palatino Linotype" w:cs="Palatino Linotype"/>
          <w:b/>
          <w:sz w:val="28"/>
          <w:szCs w:val="28"/>
          <w:lang w:val="es-ES" w:eastAsia="es-ES"/>
        </w:rPr>
        <w:t>De la clasificación de la información</w:t>
      </w:r>
    </w:p>
    <w:p w14:paraId="4E55A9C0"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475E1BE4"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060DE50"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p>
    <w:p w14:paraId="1F3D466E"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La Ley de Transparencia y Acceso a la Información Pública del Estado de México y Municipios, en sus artículos 140 y 143 prevé los siguientes supuestos para clasificar la información como reservada o confidencial.</w:t>
      </w:r>
    </w:p>
    <w:p w14:paraId="0CC3B99D"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4BB4811E"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bookmarkStart w:id="6" w:name="_gjdgxs" w:colFirst="0" w:colLast="0"/>
      <w:bookmarkEnd w:id="6"/>
      <w:r w:rsidRPr="00711C6E">
        <w:rPr>
          <w:rFonts w:ascii="Palatino Linotype" w:eastAsia="Palatino Linotype" w:hAnsi="Palatino Linotype" w:cs="Palatino Linotype"/>
          <w:sz w:val="24"/>
          <w:szCs w:val="24"/>
          <w:lang w:val="es-ES" w:eastAsia="es-ES"/>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w:t>
      </w:r>
      <w:r w:rsidRPr="00711C6E">
        <w:rPr>
          <w:rFonts w:ascii="Palatino Linotype" w:eastAsia="Palatino Linotype" w:hAnsi="Palatino Linotype" w:cs="Palatino Linotype"/>
          <w:sz w:val="24"/>
          <w:szCs w:val="24"/>
          <w:lang w:val="es-ES" w:eastAsia="es-ES"/>
        </w:rPr>
        <w:lastRenderedPageBreak/>
        <w:t xml:space="preserve">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6CA47DE"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79340608"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D860CF"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1706C170"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937B02A"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686E2A39"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11C6E">
        <w:rPr>
          <w:rFonts w:ascii="Palatino Linotype" w:eastAsia="Palatino Linotype" w:hAnsi="Palatino Linotype" w:cs="Palatino Linotype"/>
          <w:b/>
          <w:sz w:val="24"/>
          <w:szCs w:val="24"/>
          <w:lang w:val="es-ES" w:eastAsia="es-ES"/>
        </w:rPr>
        <w:t>Sujeto Obligado</w:t>
      </w:r>
      <w:r w:rsidRPr="00711C6E">
        <w:rPr>
          <w:rFonts w:ascii="Palatino Linotype" w:eastAsia="Palatino Linotype" w:hAnsi="Palatino Linotype" w:cs="Palatino Linotype"/>
          <w:sz w:val="24"/>
          <w:szCs w:val="24"/>
          <w:lang w:val="es-ES" w:eastAsia="es-ES"/>
        </w:rPr>
        <w:t xml:space="preserve"> a concluir que, el caso particular se ajusta al supuesto previsto por la norma legal invocada como fundamento; siendo que, además, en todo momento, se debe aplicar una prueba de daño, entendida esta como la responsabilidad de los </w:t>
      </w:r>
      <w:r w:rsidRPr="00711C6E">
        <w:rPr>
          <w:rFonts w:ascii="Palatino Linotype" w:eastAsia="Palatino Linotype" w:hAnsi="Palatino Linotype" w:cs="Palatino Linotype"/>
          <w:sz w:val="24"/>
          <w:szCs w:val="24"/>
          <w:lang w:val="es-ES" w:eastAsia="es-ES"/>
        </w:rPr>
        <w:lastRenderedPageBreak/>
        <w:t>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556CD5B" w14:textId="77777777" w:rsidR="008B75ED" w:rsidRPr="00711C6E" w:rsidRDefault="008B75ED" w:rsidP="008B75ED">
      <w:pPr>
        <w:spacing w:after="0" w:line="360" w:lineRule="auto"/>
        <w:ind w:right="51"/>
        <w:jc w:val="both"/>
        <w:rPr>
          <w:rFonts w:ascii="Palatino Linotype" w:eastAsia="Palatino Linotype" w:hAnsi="Palatino Linotype" w:cs="Palatino Linotype"/>
          <w:sz w:val="24"/>
          <w:szCs w:val="24"/>
          <w:lang w:val="es-ES" w:eastAsia="es-ES"/>
        </w:rPr>
      </w:pPr>
    </w:p>
    <w:p w14:paraId="4E11178A"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0C0F02A"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4CA255F"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5A086422"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005F7CD2" w14:textId="0EF661A7" w:rsidR="008B75ED" w:rsidRPr="00711C6E" w:rsidRDefault="008B75ED" w:rsidP="008B75ED">
      <w:pPr>
        <w:spacing w:after="0" w:line="360" w:lineRule="auto"/>
        <w:ind w:right="51"/>
        <w:jc w:val="both"/>
        <w:rPr>
          <w:rFonts w:ascii="Palatino Linotype" w:eastAsia="Palatino Linotype" w:hAnsi="Palatino Linotype" w:cs="Palatino Linotype"/>
          <w:sz w:val="24"/>
          <w:szCs w:val="24"/>
        </w:rPr>
      </w:pPr>
      <w:r w:rsidRPr="00711C6E">
        <w:rPr>
          <w:rFonts w:ascii="Palatino Linotype" w:eastAsia="Palatino Linotype" w:hAnsi="Palatino Linotype" w:cs="Palatino Linotype"/>
          <w:sz w:val="24"/>
          <w:szCs w:val="24"/>
          <w:lang w:val="es-ES" w:eastAsia="es-ES"/>
        </w:rPr>
        <w:t xml:space="preserve">Por lo tanto, es necesario que el Comité de Transparencia emita un Acuerdo de Clasificación que cumpla con las formalidades previstas en los artículos 137, 143 y 149 </w:t>
      </w:r>
      <w:r w:rsidRPr="00711C6E">
        <w:rPr>
          <w:rFonts w:ascii="Palatino Linotype" w:eastAsia="Palatino Linotype" w:hAnsi="Palatino Linotype" w:cs="Palatino Linotype"/>
          <w:sz w:val="24"/>
          <w:szCs w:val="24"/>
          <w:lang w:val="es-ES" w:eastAsia="es-ES"/>
        </w:rPr>
        <w:lastRenderedPageBreak/>
        <w:t>de la Ley de Transparencia y Acceso a la Información Pública del Estado de México y Municipios</w:t>
      </w:r>
      <w:r w:rsidRPr="00711C6E">
        <w:rPr>
          <w:rFonts w:ascii="Palatino Linotype" w:eastAsia="Palatino Linotype" w:hAnsi="Palatino Linotype" w:cs="Palatino Linotype"/>
          <w:i/>
          <w:sz w:val="24"/>
          <w:szCs w:val="24"/>
          <w:lang w:val="es-ES" w:eastAsia="es-ES"/>
        </w:rPr>
        <w:t>.</w:t>
      </w:r>
    </w:p>
    <w:p w14:paraId="3E1E64BB" w14:textId="77777777" w:rsidR="00A26496" w:rsidRPr="00711C6E" w:rsidRDefault="00A26496" w:rsidP="00A26496">
      <w:pPr>
        <w:spacing w:after="0" w:line="360" w:lineRule="auto"/>
        <w:ind w:right="51"/>
        <w:jc w:val="both"/>
        <w:rPr>
          <w:rFonts w:ascii="Palatino Linotype" w:eastAsia="Palatino Linotype" w:hAnsi="Palatino Linotype" w:cs="Palatino Linotype"/>
          <w:sz w:val="24"/>
          <w:szCs w:val="24"/>
        </w:rPr>
      </w:pPr>
    </w:p>
    <w:p w14:paraId="0C98360C" w14:textId="77777777" w:rsidR="008B75ED" w:rsidRPr="00711C6E" w:rsidRDefault="008B75ED" w:rsidP="00EB22A1">
      <w:pPr>
        <w:numPr>
          <w:ilvl w:val="0"/>
          <w:numId w:val="9"/>
        </w:numPr>
        <w:spacing w:after="0" w:line="360" w:lineRule="auto"/>
        <w:jc w:val="both"/>
        <w:rPr>
          <w:rFonts w:ascii="Times New Roman" w:hAnsi="Times New Roman"/>
          <w:b/>
          <w:sz w:val="28"/>
          <w:szCs w:val="28"/>
          <w:lang w:val="es-ES" w:eastAsia="es-ES"/>
        </w:rPr>
      </w:pPr>
      <w:r w:rsidRPr="00711C6E">
        <w:rPr>
          <w:rFonts w:ascii="Palatino Linotype" w:eastAsia="Palatino Linotype" w:hAnsi="Palatino Linotype" w:cs="Palatino Linotype"/>
          <w:b/>
          <w:sz w:val="28"/>
          <w:szCs w:val="28"/>
          <w:lang w:val="es-ES" w:eastAsia="es-ES"/>
        </w:rPr>
        <w:t>De la clasificación de la información</w:t>
      </w:r>
    </w:p>
    <w:p w14:paraId="465E33F0"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26FB6644"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58EFDA5"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p>
    <w:p w14:paraId="29A56C99"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La Ley de Transparencia y Acceso a la Información Pública del Estado de México y Municipios, en sus artículos 140 y 143 prevé los siguientes supuestos para clasificar la información como reservada o confidencial.</w:t>
      </w:r>
    </w:p>
    <w:p w14:paraId="4A43F243"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2BB1D586"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w:t>
      </w:r>
      <w:r w:rsidRPr="00711C6E">
        <w:rPr>
          <w:rFonts w:ascii="Palatino Linotype" w:eastAsia="Palatino Linotype" w:hAnsi="Palatino Linotype" w:cs="Palatino Linotype"/>
          <w:sz w:val="24"/>
          <w:szCs w:val="24"/>
          <w:lang w:val="es-ES" w:eastAsia="es-ES"/>
        </w:rPr>
        <w:lastRenderedPageBreak/>
        <w:t xml:space="preserve">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0593FB5"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5AEDEE46"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4DAE65E"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0CC4966B"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CCB3A7F"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4B8FF9BF"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11C6E">
        <w:rPr>
          <w:rFonts w:ascii="Palatino Linotype" w:eastAsia="Palatino Linotype" w:hAnsi="Palatino Linotype" w:cs="Palatino Linotype"/>
          <w:b/>
          <w:sz w:val="24"/>
          <w:szCs w:val="24"/>
          <w:lang w:val="es-ES" w:eastAsia="es-ES"/>
        </w:rPr>
        <w:t>Sujeto Obligado</w:t>
      </w:r>
      <w:r w:rsidRPr="00711C6E">
        <w:rPr>
          <w:rFonts w:ascii="Palatino Linotype" w:eastAsia="Palatino Linotype" w:hAnsi="Palatino Linotype" w:cs="Palatino Linotype"/>
          <w:sz w:val="24"/>
          <w:szCs w:val="24"/>
          <w:lang w:val="es-ES" w:eastAsia="es-ES"/>
        </w:rPr>
        <w:t xml:space="preserve"> a concluir que, el caso particular se ajusta al supuesto previsto por la norma legal invocada como fundamento; siendo que, además, en todo momento, se debe aplicar una prueba de daño, entendida esta como la responsabilidad de los </w:t>
      </w:r>
      <w:r w:rsidRPr="00711C6E">
        <w:rPr>
          <w:rFonts w:ascii="Palatino Linotype" w:eastAsia="Palatino Linotype" w:hAnsi="Palatino Linotype" w:cs="Palatino Linotype"/>
          <w:sz w:val="24"/>
          <w:szCs w:val="24"/>
          <w:lang w:val="es-ES" w:eastAsia="es-ES"/>
        </w:rPr>
        <w:lastRenderedPageBreak/>
        <w:t>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D6CE588" w14:textId="77777777" w:rsidR="008B75ED" w:rsidRPr="00711C6E" w:rsidRDefault="008B75ED" w:rsidP="008B75ED">
      <w:pPr>
        <w:spacing w:after="0" w:line="360" w:lineRule="auto"/>
        <w:ind w:right="51"/>
        <w:jc w:val="both"/>
        <w:rPr>
          <w:rFonts w:ascii="Palatino Linotype" w:eastAsia="Palatino Linotype" w:hAnsi="Palatino Linotype" w:cs="Palatino Linotype"/>
          <w:sz w:val="24"/>
          <w:szCs w:val="24"/>
          <w:lang w:val="es-ES" w:eastAsia="es-ES"/>
        </w:rPr>
      </w:pPr>
    </w:p>
    <w:p w14:paraId="05AE87BF"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139A6F40" w14:textId="77777777" w:rsidR="008B75ED" w:rsidRPr="00711C6E" w:rsidRDefault="008B75ED" w:rsidP="008B75ED">
      <w:pPr>
        <w:spacing w:after="0" w:line="360" w:lineRule="auto"/>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6AA9AF5"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7A075F06" w14:textId="77777777" w:rsidR="008B75ED" w:rsidRPr="00711C6E" w:rsidRDefault="008B75ED" w:rsidP="008B75ED">
      <w:pPr>
        <w:tabs>
          <w:tab w:val="left" w:pos="8647"/>
        </w:tabs>
        <w:spacing w:after="0" w:line="360" w:lineRule="auto"/>
        <w:ind w:right="51"/>
        <w:jc w:val="both"/>
        <w:rPr>
          <w:rFonts w:ascii="Palatino Linotype" w:eastAsia="Palatino Linotype" w:hAnsi="Palatino Linotype" w:cs="Palatino Linotype"/>
          <w:sz w:val="24"/>
          <w:szCs w:val="24"/>
          <w:lang w:val="es-ES" w:eastAsia="es-ES"/>
        </w:rPr>
      </w:pPr>
    </w:p>
    <w:p w14:paraId="137DEE9E" w14:textId="07D567F6" w:rsidR="008B75ED" w:rsidRPr="00711C6E" w:rsidRDefault="008B75ED" w:rsidP="008B75ED">
      <w:pPr>
        <w:spacing w:after="0" w:line="360" w:lineRule="auto"/>
        <w:ind w:right="51"/>
        <w:jc w:val="both"/>
        <w:rPr>
          <w:rFonts w:ascii="Palatino Linotype" w:eastAsia="Palatino Linotype" w:hAnsi="Palatino Linotype" w:cs="Palatino Linotype"/>
          <w:i/>
          <w:sz w:val="24"/>
          <w:szCs w:val="24"/>
          <w:lang w:val="es-ES" w:eastAsia="es-ES"/>
        </w:rPr>
      </w:pPr>
      <w:r w:rsidRPr="00711C6E">
        <w:rPr>
          <w:rFonts w:ascii="Palatino Linotype" w:eastAsia="Palatino Linotype" w:hAnsi="Palatino Linotype" w:cs="Palatino Linotype"/>
          <w:sz w:val="24"/>
          <w:szCs w:val="24"/>
          <w:lang w:val="es-ES" w:eastAsia="es-ES"/>
        </w:rPr>
        <w:t xml:space="preserve">Por lo tanto, es necesario que el Comité de Transparencia emita un Acuerdo de Clasificación que cumpla con las formalidades previstas en los artículos 137, 143 y 149 </w:t>
      </w:r>
      <w:r w:rsidRPr="00711C6E">
        <w:rPr>
          <w:rFonts w:ascii="Palatino Linotype" w:eastAsia="Palatino Linotype" w:hAnsi="Palatino Linotype" w:cs="Palatino Linotype"/>
          <w:sz w:val="24"/>
          <w:szCs w:val="24"/>
          <w:lang w:val="es-ES" w:eastAsia="es-ES"/>
        </w:rPr>
        <w:lastRenderedPageBreak/>
        <w:t>de la Ley de Transparencia y Acceso a la Información Pública del Estado de México y Municipios</w:t>
      </w:r>
      <w:r w:rsidRPr="00711C6E">
        <w:rPr>
          <w:rFonts w:ascii="Palatino Linotype" w:eastAsia="Palatino Linotype" w:hAnsi="Palatino Linotype" w:cs="Palatino Linotype"/>
          <w:i/>
          <w:sz w:val="24"/>
          <w:szCs w:val="24"/>
          <w:lang w:val="es-ES" w:eastAsia="es-ES"/>
        </w:rPr>
        <w:t>.</w:t>
      </w:r>
    </w:p>
    <w:p w14:paraId="0AA9AFF6" w14:textId="77777777" w:rsidR="008B75ED" w:rsidRPr="00711C6E" w:rsidRDefault="008B75ED" w:rsidP="008B75ED">
      <w:pPr>
        <w:spacing w:after="0" w:line="360" w:lineRule="auto"/>
        <w:ind w:right="51"/>
        <w:jc w:val="both"/>
        <w:rPr>
          <w:rFonts w:ascii="Palatino Linotype" w:eastAsia="Palatino Linotype" w:hAnsi="Palatino Linotype" w:cs="Palatino Linotype"/>
          <w:i/>
          <w:sz w:val="24"/>
          <w:szCs w:val="24"/>
          <w:lang w:val="es-ES" w:eastAsia="es-ES"/>
        </w:rPr>
      </w:pPr>
    </w:p>
    <w:p w14:paraId="22D14CBA" w14:textId="77777777" w:rsidR="008B75ED" w:rsidRPr="00711C6E" w:rsidRDefault="008B75ED" w:rsidP="00EB22A1">
      <w:pPr>
        <w:numPr>
          <w:ilvl w:val="0"/>
          <w:numId w:val="10"/>
        </w:numPr>
        <w:tabs>
          <w:tab w:val="left" w:pos="7938"/>
        </w:tabs>
        <w:spacing w:after="0" w:line="360" w:lineRule="auto"/>
        <w:ind w:left="426"/>
        <w:jc w:val="both"/>
        <w:rPr>
          <w:rFonts w:ascii="Times New Roman" w:hAnsi="Times New Roman"/>
          <w:b/>
          <w:sz w:val="28"/>
          <w:szCs w:val="28"/>
          <w:lang w:val="es-ES" w:eastAsia="es-ES"/>
        </w:rPr>
      </w:pPr>
      <w:r w:rsidRPr="00711C6E">
        <w:rPr>
          <w:rFonts w:ascii="Palatino Linotype" w:eastAsia="Palatino Linotype" w:hAnsi="Palatino Linotype" w:cs="Palatino Linotype"/>
          <w:b/>
          <w:sz w:val="28"/>
          <w:szCs w:val="28"/>
          <w:lang w:val="es-ES" w:eastAsia="es-ES"/>
        </w:rPr>
        <w:t xml:space="preserve">De la vista a los órganos de control interno competentes </w:t>
      </w:r>
    </w:p>
    <w:p w14:paraId="527934E4" w14:textId="77777777" w:rsidR="008B75ED" w:rsidRPr="00711C6E" w:rsidRDefault="008B75ED" w:rsidP="008B75ED">
      <w:pPr>
        <w:spacing w:after="0" w:line="360" w:lineRule="auto"/>
        <w:ind w:right="49"/>
        <w:jc w:val="both"/>
        <w:rPr>
          <w:rFonts w:ascii="Palatino Linotype" w:eastAsia="Palatino Linotype" w:hAnsi="Palatino Linotype" w:cs="Palatino Linotype"/>
          <w:sz w:val="24"/>
          <w:szCs w:val="24"/>
          <w:lang w:val="es-ES" w:eastAsia="es-ES"/>
        </w:rPr>
      </w:pPr>
      <w:r w:rsidRPr="00711C6E">
        <w:rPr>
          <w:rFonts w:ascii="Palatino Linotype" w:eastAsia="Palatino Linotype" w:hAnsi="Palatino Linotype" w:cs="Palatino Linotype"/>
          <w:sz w:val="24"/>
          <w:szCs w:val="24"/>
          <w:lang w:val="es-ES" w:eastAsia="es-ES"/>
        </w:rPr>
        <w:t>Como ya se mencionó el</w:t>
      </w:r>
      <w:r w:rsidRPr="00711C6E">
        <w:rPr>
          <w:rFonts w:ascii="Palatino Linotype" w:eastAsia="Palatino Linotype" w:hAnsi="Palatino Linotype" w:cs="Palatino Linotype"/>
          <w:b/>
          <w:sz w:val="24"/>
          <w:szCs w:val="24"/>
          <w:lang w:val="es-ES" w:eastAsia="es-ES"/>
        </w:rPr>
        <w:t xml:space="preserve"> Sujeto Obligado</w:t>
      </w:r>
      <w:r w:rsidRPr="00711C6E">
        <w:rPr>
          <w:rFonts w:ascii="Palatino Linotype" w:eastAsia="Palatino Linotype" w:hAnsi="Palatino Linotype" w:cs="Palatino Linotype"/>
          <w:sz w:val="24"/>
          <w:szCs w:val="24"/>
          <w:lang w:val="es-ES" w:eastAsia="es-ES"/>
        </w:rPr>
        <w:t>, no proporcionó respuesta a la solicitud de acceso a la información pública, en el término previsto en el artículo 163 de la Ley de Transparencia y Acceso a la Información Pública por lo que ordena dar vista</w:t>
      </w:r>
      <w:r w:rsidRPr="00711C6E">
        <w:rPr>
          <w:rFonts w:ascii="Palatino Linotype" w:eastAsia="Palatino Linotype" w:hAnsi="Palatino Linotype" w:cs="Palatino Linotype"/>
          <w:b/>
          <w:sz w:val="24"/>
          <w:szCs w:val="24"/>
          <w:lang w:val="es-ES" w:eastAsia="es-ES"/>
        </w:rPr>
        <w:t xml:space="preserve"> </w:t>
      </w:r>
      <w:r w:rsidRPr="00711C6E">
        <w:rPr>
          <w:rFonts w:ascii="Palatino Linotype" w:eastAsia="Palatino Linotype" w:hAnsi="Palatino Linotype" w:cs="Palatino Linotype"/>
          <w:sz w:val="24"/>
          <w:szCs w:val="24"/>
          <w:lang w:val="es-ES" w:eastAsia="es-E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0EEEE6F2" w14:textId="77777777" w:rsidR="008B75ED" w:rsidRPr="00711C6E" w:rsidRDefault="008B75ED" w:rsidP="008B75ED">
      <w:pPr>
        <w:spacing w:after="0" w:line="360" w:lineRule="auto"/>
        <w:ind w:right="49"/>
        <w:jc w:val="both"/>
        <w:rPr>
          <w:rFonts w:ascii="Palatino Linotype" w:eastAsia="Palatino Linotype" w:hAnsi="Palatino Linotype" w:cs="Palatino Linotype"/>
          <w:sz w:val="24"/>
          <w:szCs w:val="24"/>
          <w:lang w:val="es-ES" w:eastAsia="es-ES"/>
        </w:rPr>
      </w:pPr>
    </w:p>
    <w:p w14:paraId="2AD01ADA" w14:textId="5152D3A7" w:rsidR="008B75ED" w:rsidRPr="00711C6E" w:rsidRDefault="008B75ED" w:rsidP="008B75ED">
      <w:pPr>
        <w:spacing w:after="0" w:line="360" w:lineRule="auto"/>
        <w:ind w:right="51"/>
        <w:jc w:val="both"/>
        <w:rPr>
          <w:rFonts w:ascii="Palatino Linotype" w:eastAsia="Palatino Linotype" w:hAnsi="Palatino Linotype" w:cs="Palatino Linotype"/>
          <w:sz w:val="24"/>
          <w:szCs w:val="24"/>
        </w:rPr>
      </w:pPr>
      <w:r w:rsidRPr="00711C6E">
        <w:rPr>
          <w:rFonts w:ascii="Palatino Linotype" w:eastAsia="Palatino Linotype" w:hAnsi="Palatino Linotype" w:cs="Palatino Linotype"/>
          <w:sz w:val="24"/>
          <w:szCs w:val="24"/>
          <w:lang w:val="es-ES" w:eastAsia="es-ES"/>
        </w:rPr>
        <w:t xml:space="preserve">Por lo tanto, de lo expuesto y con fundamento en la fracción IV del artículo 186, de la Ley de Transparencia y Acceso a la Información Pública del Estado de México y Municipios, se </w:t>
      </w:r>
      <w:r w:rsidRPr="00711C6E">
        <w:rPr>
          <w:rFonts w:ascii="Palatino Linotype" w:eastAsia="Palatino Linotype" w:hAnsi="Palatino Linotype" w:cs="Palatino Linotype"/>
          <w:b/>
          <w:sz w:val="24"/>
          <w:szCs w:val="24"/>
          <w:lang w:val="es-ES" w:eastAsia="es-ES"/>
        </w:rPr>
        <w:t>ORDENA</w:t>
      </w:r>
      <w:r w:rsidRPr="00711C6E">
        <w:rPr>
          <w:rFonts w:ascii="Palatino Linotype" w:eastAsia="Palatino Linotype" w:hAnsi="Palatino Linotype" w:cs="Palatino Linotype"/>
          <w:sz w:val="24"/>
          <w:szCs w:val="24"/>
          <w:lang w:val="es-ES" w:eastAsia="es-ES"/>
        </w:rPr>
        <w:t xml:space="preserve"> al </w:t>
      </w:r>
      <w:r w:rsidRPr="00711C6E">
        <w:rPr>
          <w:rFonts w:ascii="Palatino Linotype" w:eastAsia="Palatino Linotype" w:hAnsi="Palatino Linotype" w:cs="Palatino Linotype"/>
          <w:b/>
          <w:sz w:val="24"/>
          <w:szCs w:val="24"/>
          <w:lang w:val="es-ES" w:eastAsia="es-ES"/>
        </w:rPr>
        <w:t>Sujeto Obligado</w:t>
      </w:r>
      <w:r w:rsidRPr="00711C6E">
        <w:rPr>
          <w:rFonts w:ascii="Palatino Linotype" w:eastAsia="Palatino Linotype" w:hAnsi="Palatino Linotype" w:cs="Palatino Linotype"/>
          <w:sz w:val="24"/>
          <w:szCs w:val="24"/>
          <w:lang w:val="es-ES" w:eastAsia="es-ES"/>
        </w:rPr>
        <w:t xml:space="preserve">, atienda las solicitudes de información </w:t>
      </w:r>
      <w:r w:rsidRPr="00711C6E">
        <w:rPr>
          <w:rFonts w:ascii="Palatino Linotype" w:eastAsia="Palatino Linotype" w:hAnsi="Palatino Linotype" w:cs="Palatino Linotype"/>
          <w:b/>
          <w:sz w:val="24"/>
          <w:szCs w:val="24"/>
          <w:lang w:val="es-ES" w:eastAsia="es-ES"/>
        </w:rPr>
        <w:t>00522/TEPOTZOT/IP/2025, 00523/TEPOTZOT/IP/2025, 00524/TEPOTZOT/IP/2025, 00525/TEPOTZOT/IP/2025, 00526/TEPOTZOT/IP/2025, 00527/TEPOTZOT/IP/2025, 00528/TEPOTZOT/IP/2025, 00529/TEPOTZOT/IP/2025, 00530/TEPOTZOT/IP/2025, 00455/TEPOTZOT/IP/2025,</w:t>
      </w:r>
      <w:r w:rsidRPr="00711C6E">
        <w:rPr>
          <w:rFonts w:ascii="Palatino Linotype" w:eastAsia="Palatino Linotype" w:hAnsi="Palatino Linotype" w:cs="Palatino Linotype"/>
          <w:sz w:val="24"/>
          <w:szCs w:val="24"/>
          <w:lang w:val="es-ES" w:eastAsia="es-ES"/>
        </w:rPr>
        <w:t xml:space="preserve"> que han sido materia del presente fallo.</w:t>
      </w:r>
    </w:p>
    <w:p w14:paraId="14EAF6AC" w14:textId="1D0CEA1C" w:rsidR="0071556D" w:rsidRPr="00711C6E" w:rsidRDefault="0071556D" w:rsidP="0071556D">
      <w:pPr>
        <w:spacing w:after="0" w:line="360" w:lineRule="auto"/>
        <w:ind w:right="51"/>
        <w:jc w:val="both"/>
        <w:rPr>
          <w:rFonts w:ascii="Palatino Linotype" w:eastAsia="Palatino Linotype" w:hAnsi="Palatino Linotype" w:cs="Palatino Linotype"/>
          <w:sz w:val="24"/>
          <w:szCs w:val="24"/>
        </w:rPr>
      </w:pPr>
    </w:p>
    <w:p w14:paraId="526DC9D0" w14:textId="77777777" w:rsidR="0071556D" w:rsidRPr="00711C6E" w:rsidRDefault="0071556D" w:rsidP="0071556D">
      <w:pPr>
        <w:autoSpaceDE w:val="0"/>
        <w:autoSpaceDN w:val="0"/>
        <w:adjustRightInd w:val="0"/>
        <w:spacing w:line="360" w:lineRule="auto"/>
        <w:contextualSpacing/>
        <w:jc w:val="both"/>
        <w:rPr>
          <w:rFonts w:ascii="Palatino Linotype" w:hAnsi="Palatino Linotype" w:cs="Arial"/>
          <w:b/>
          <w:i/>
          <w:sz w:val="28"/>
          <w:szCs w:val="28"/>
          <w:lang w:val="es-ES" w:eastAsia="es-ES"/>
        </w:rPr>
      </w:pPr>
      <w:r w:rsidRPr="00711C6E">
        <w:rPr>
          <w:rFonts w:ascii="Palatino Linotype" w:hAnsi="Palatino Linotype" w:cs="Arial"/>
          <w:b/>
          <w:i/>
          <w:sz w:val="28"/>
          <w:szCs w:val="28"/>
          <w:lang w:val="es-ES" w:eastAsia="es-ES"/>
        </w:rPr>
        <w:t xml:space="preserve">De la versión pública </w:t>
      </w:r>
    </w:p>
    <w:p w14:paraId="58E3FF50"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 xml:space="preserve">Toda vez que los documentos referidos anteriormente son elaborados por quincenas y atendiendo al requerimiento del ciudadano, este Órgano Garante determina ordenar que la entrega de la información al </w:t>
      </w:r>
      <w:r w:rsidRPr="00711C6E">
        <w:rPr>
          <w:rFonts w:ascii="Palatino Linotype" w:hAnsi="Palatino Linotype" w:cs="Arial"/>
          <w:b/>
          <w:sz w:val="24"/>
          <w:szCs w:val="24"/>
        </w:rPr>
        <w:t>Recurrente</w:t>
      </w:r>
      <w:r w:rsidRPr="00711C6E">
        <w:rPr>
          <w:rFonts w:ascii="Palatino Linotype" w:hAnsi="Palatino Linotype" w:cs="Arial"/>
          <w:sz w:val="24"/>
          <w:szCs w:val="24"/>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3DC6763B" w14:textId="77777777" w:rsidR="0071556D" w:rsidRPr="00711C6E" w:rsidRDefault="0071556D" w:rsidP="0071556D">
      <w:pPr>
        <w:spacing w:line="360" w:lineRule="auto"/>
        <w:jc w:val="both"/>
        <w:rPr>
          <w:rFonts w:ascii="Palatino Linotype" w:hAnsi="Palatino Linotype" w:cs="Arial"/>
          <w:sz w:val="24"/>
          <w:szCs w:val="24"/>
        </w:rPr>
      </w:pPr>
    </w:p>
    <w:p w14:paraId="01B28AEE"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14:paraId="3988899A"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sz w:val="24"/>
          <w:szCs w:val="24"/>
        </w:rPr>
        <w:t>“</w:t>
      </w:r>
      <w:r w:rsidRPr="00711C6E">
        <w:rPr>
          <w:rFonts w:ascii="Palatino Linotype" w:hAnsi="Palatino Linotype" w:cs="Arial"/>
          <w:b/>
          <w:i/>
        </w:rPr>
        <w:t>Artículo 3.</w:t>
      </w:r>
      <w:r w:rsidRPr="00711C6E">
        <w:rPr>
          <w:rFonts w:ascii="Palatino Linotype" w:hAnsi="Palatino Linotype" w:cs="Arial"/>
          <w:i/>
        </w:rPr>
        <w:t xml:space="preserve"> Para los efectos de la presente Ley se entenderá por: </w:t>
      </w:r>
    </w:p>
    <w:p w14:paraId="4613BB2E"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p>
    <w:p w14:paraId="7E00A335"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IX</w:t>
      </w:r>
      <w:r w:rsidRPr="00711C6E">
        <w:rPr>
          <w:rFonts w:ascii="Palatino Linotype" w:hAnsi="Palatino Linotype" w:cs="Arial"/>
          <w:i/>
        </w:rPr>
        <w:t xml:space="preserve">. </w:t>
      </w:r>
      <w:r w:rsidRPr="00711C6E">
        <w:rPr>
          <w:rFonts w:ascii="Palatino Linotype" w:hAnsi="Palatino Linotype" w:cs="Arial"/>
          <w:b/>
          <w:i/>
        </w:rPr>
        <w:t>Datos personales:</w:t>
      </w:r>
      <w:r w:rsidRPr="00711C6E">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79821DBD"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p>
    <w:p w14:paraId="0FBBD4AC"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XX. Información clasificada:</w:t>
      </w:r>
      <w:r w:rsidRPr="00711C6E">
        <w:rPr>
          <w:rFonts w:ascii="Palatino Linotype" w:hAnsi="Palatino Linotype" w:cs="Arial"/>
          <w:i/>
        </w:rPr>
        <w:t xml:space="preserve"> Aquella considerada por la presente Ley como reservada o confidencial; </w:t>
      </w:r>
    </w:p>
    <w:p w14:paraId="33DA8B73"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p>
    <w:p w14:paraId="622480C2"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XXI. Información confidencial:</w:t>
      </w:r>
      <w:r w:rsidRPr="00711C6E">
        <w:rPr>
          <w:rFonts w:ascii="Palatino Linotype" w:hAnsi="Palatino Linotype" w:cs="Arial"/>
          <w:i/>
        </w:rPr>
        <w:t xml:space="preserve"> Se considera como información confidencial los secretos bancario, fiduciario, industrial, comercial, fiscal, bursátil y postal, cuya titularidad </w:t>
      </w:r>
      <w:r w:rsidRPr="00711C6E">
        <w:rPr>
          <w:rFonts w:ascii="Palatino Linotype" w:hAnsi="Palatino Linotype" w:cs="Arial"/>
          <w:i/>
        </w:rPr>
        <w:lastRenderedPageBreak/>
        <w:t xml:space="preserve">corresponda a particulares, sujetos de derecho internacional o a sujetos obligados cuando no involucren el ejercicio de recursos públicos; </w:t>
      </w:r>
    </w:p>
    <w:p w14:paraId="2D6C8558"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XLV. Versión pública:</w:t>
      </w:r>
      <w:r w:rsidRPr="00711C6E">
        <w:rPr>
          <w:rFonts w:ascii="Palatino Linotype" w:hAnsi="Palatino Linotype" w:cs="Arial"/>
          <w:i/>
        </w:rPr>
        <w:t xml:space="preserve"> Documento en el que se elimine, suprime o borra la información clasificada como reservada o confidencial para permitir su acceso. </w:t>
      </w:r>
    </w:p>
    <w:p w14:paraId="374445E7" w14:textId="77777777" w:rsidR="0071556D" w:rsidRPr="00711C6E" w:rsidRDefault="0071556D" w:rsidP="0071556D">
      <w:pPr>
        <w:spacing w:line="360" w:lineRule="auto"/>
        <w:ind w:left="567" w:right="567"/>
        <w:jc w:val="both"/>
        <w:rPr>
          <w:rFonts w:ascii="Palatino Linotype" w:hAnsi="Palatino Linotype" w:cs="Arial"/>
          <w:i/>
        </w:rPr>
      </w:pPr>
    </w:p>
    <w:p w14:paraId="513A8CF4"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 xml:space="preserve">Artículo 51. </w:t>
      </w:r>
      <w:r w:rsidRPr="00711C6E">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711C6E">
        <w:rPr>
          <w:rFonts w:ascii="Palatino Linotype" w:hAnsi="Palatino Linotype" w:cs="Arial"/>
          <w:b/>
          <w:i/>
        </w:rPr>
        <w:t>y tendrá la responsabilidad de verificar en cada caso que la misma no sea confidencial o reservada</w:t>
      </w:r>
      <w:r w:rsidRPr="00711C6E">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4E3E44E8" w14:textId="77777777" w:rsidR="0071556D" w:rsidRPr="00711C6E" w:rsidRDefault="0071556D" w:rsidP="0071556D">
      <w:pPr>
        <w:spacing w:line="360" w:lineRule="auto"/>
        <w:ind w:left="567" w:right="567"/>
        <w:jc w:val="both"/>
        <w:rPr>
          <w:rFonts w:ascii="Palatino Linotype" w:hAnsi="Palatino Linotype" w:cs="Arial"/>
          <w:i/>
        </w:rPr>
      </w:pPr>
    </w:p>
    <w:p w14:paraId="45E65112"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Artículo 52.</w:t>
      </w:r>
      <w:r w:rsidRPr="00711C6E">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2FC102BF" w14:textId="77777777" w:rsidR="0071556D" w:rsidRPr="00711C6E" w:rsidRDefault="0071556D" w:rsidP="0071556D">
      <w:pPr>
        <w:spacing w:line="360" w:lineRule="auto"/>
        <w:jc w:val="both"/>
        <w:rPr>
          <w:rFonts w:ascii="Palatino Linotype" w:hAnsi="Palatino Linotype" w:cs="Arial"/>
          <w:sz w:val="24"/>
          <w:szCs w:val="24"/>
        </w:rPr>
      </w:pPr>
    </w:p>
    <w:p w14:paraId="1A931FBF"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w:t>
      </w:r>
      <w:r w:rsidRPr="00711C6E">
        <w:rPr>
          <w:rFonts w:ascii="Palatino Linotype" w:hAnsi="Palatino Linotype" w:cs="Arial"/>
          <w:sz w:val="24"/>
          <w:szCs w:val="24"/>
        </w:rPr>
        <w:lastRenderedPageBreak/>
        <w:t xml:space="preserve">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1935AB5F"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r w:rsidRPr="00711C6E">
        <w:rPr>
          <w:rFonts w:ascii="Palatino Linotype" w:hAnsi="Palatino Linotype" w:cs="Arial"/>
          <w:b/>
          <w:i/>
        </w:rPr>
        <w:t>Artículo 22.</w:t>
      </w:r>
      <w:r w:rsidRPr="00711C6E">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3AFC0BD7"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El responsable podrá tratar datos personales para finalidades distintas a aquéllas establecidas en el aviso de privacidad, en los casos siguientes:</w:t>
      </w:r>
    </w:p>
    <w:p w14:paraId="725F1703"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I. Cuente con atribuciones conferidas en ley y medie el consentimiento del titular.</w:t>
      </w:r>
    </w:p>
    <w:p w14:paraId="4502BB1C"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II. Se trate de una persona reportada como desaparecida, en los términos previstos en la presente Ley y demás disposiciones legales aplicables...</w:t>
      </w:r>
    </w:p>
    <w:p w14:paraId="14D1061A"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Artículo 38.</w:t>
      </w:r>
      <w:r w:rsidRPr="00711C6E">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31E3E09F" w14:textId="77777777" w:rsidR="0071556D" w:rsidRPr="00711C6E" w:rsidRDefault="0071556D" w:rsidP="0071556D">
      <w:pPr>
        <w:spacing w:line="360" w:lineRule="auto"/>
        <w:ind w:left="567" w:right="567"/>
        <w:jc w:val="both"/>
        <w:rPr>
          <w:rFonts w:ascii="Palatino Linotype" w:hAnsi="Palatino Linotype" w:cs="Arial"/>
          <w:i/>
          <w:sz w:val="24"/>
          <w:szCs w:val="24"/>
        </w:rPr>
      </w:pPr>
    </w:p>
    <w:p w14:paraId="0E2D110D"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1F3D8AA" w14:textId="77777777" w:rsidR="0071556D" w:rsidRPr="00711C6E" w:rsidRDefault="0071556D" w:rsidP="0071556D">
      <w:pPr>
        <w:spacing w:line="360" w:lineRule="auto"/>
        <w:jc w:val="both"/>
        <w:rPr>
          <w:rFonts w:ascii="Palatino Linotype" w:hAnsi="Palatino Linotype" w:cs="Arial"/>
          <w:sz w:val="24"/>
          <w:szCs w:val="24"/>
        </w:rPr>
      </w:pPr>
    </w:p>
    <w:p w14:paraId="32CBF3C2"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55533902" w14:textId="77777777" w:rsidR="0071556D" w:rsidRPr="00711C6E" w:rsidRDefault="0071556D" w:rsidP="0071556D">
      <w:pPr>
        <w:spacing w:line="360" w:lineRule="auto"/>
        <w:jc w:val="both"/>
        <w:rPr>
          <w:rFonts w:ascii="Palatino Linotype" w:hAnsi="Palatino Linotype" w:cs="Arial"/>
          <w:sz w:val="24"/>
          <w:szCs w:val="24"/>
        </w:rPr>
      </w:pPr>
    </w:p>
    <w:p w14:paraId="74BEF244"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11C6E">
        <w:rPr>
          <w:rFonts w:ascii="Palatino Linotype" w:hAnsi="Palatino Linotype" w:cs="Arial"/>
          <w:b/>
          <w:sz w:val="24"/>
          <w:szCs w:val="24"/>
        </w:rPr>
        <w:t xml:space="preserve">Lineamientos Generales en Materia de Clasificación y </w:t>
      </w:r>
      <w:r w:rsidRPr="00711C6E">
        <w:rPr>
          <w:rFonts w:ascii="Palatino Linotype" w:hAnsi="Palatino Linotype" w:cs="Arial"/>
          <w:b/>
          <w:sz w:val="24"/>
          <w:szCs w:val="24"/>
        </w:rPr>
        <w:lastRenderedPageBreak/>
        <w:t>Desclasificación de la Información, así como para la Elaboración de Versiones Públicas</w:t>
      </w:r>
      <w:r w:rsidRPr="00711C6E">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5C611429" w14:textId="77777777" w:rsidR="0071556D" w:rsidRPr="00711C6E" w:rsidRDefault="0071556D" w:rsidP="0071556D">
      <w:pPr>
        <w:spacing w:line="360" w:lineRule="auto"/>
        <w:jc w:val="both"/>
        <w:rPr>
          <w:rFonts w:ascii="Palatino Linotype" w:hAnsi="Palatino Linotype" w:cs="Arial"/>
          <w:sz w:val="24"/>
          <w:szCs w:val="24"/>
        </w:rPr>
      </w:pPr>
    </w:p>
    <w:p w14:paraId="134F53AC"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5499ABD" w14:textId="77777777" w:rsidR="0071556D" w:rsidRPr="00711C6E" w:rsidRDefault="0071556D" w:rsidP="0071556D">
      <w:pPr>
        <w:spacing w:line="360" w:lineRule="auto"/>
        <w:jc w:val="both"/>
        <w:rPr>
          <w:rFonts w:ascii="Palatino Linotype" w:hAnsi="Palatino Linotype"/>
          <w:sz w:val="24"/>
          <w:szCs w:val="24"/>
        </w:rPr>
      </w:pPr>
    </w:p>
    <w:p w14:paraId="53C239C6" w14:textId="77777777" w:rsidR="0071556D" w:rsidRPr="00711C6E" w:rsidRDefault="0071556D" w:rsidP="0071556D">
      <w:pPr>
        <w:spacing w:line="360" w:lineRule="auto"/>
        <w:jc w:val="both"/>
        <w:rPr>
          <w:rFonts w:ascii="Palatino Linotype" w:hAnsi="Palatino Linotype"/>
          <w:sz w:val="24"/>
          <w:szCs w:val="24"/>
        </w:rPr>
      </w:pPr>
      <w:r w:rsidRPr="00711C6E">
        <w:rPr>
          <w:rFonts w:ascii="Palatino Linotype" w:hAnsi="Palatino Linotype"/>
          <w:sz w:val="24"/>
          <w:szCs w:val="24"/>
        </w:rPr>
        <w:t xml:space="preserve">Por cuanto hace a la </w:t>
      </w:r>
      <w:r w:rsidRPr="00711C6E">
        <w:rPr>
          <w:rFonts w:ascii="Palatino Linotype" w:hAnsi="Palatino Linotype"/>
          <w:b/>
          <w:sz w:val="24"/>
          <w:szCs w:val="24"/>
        </w:rPr>
        <w:t xml:space="preserve">Clave Única de Registro de Población, </w:t>
      </w:r>
      <w:r w:rsidRPr="00711C6E">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5D2F3719" w14:textId="77777777" w:rsidR="0071556D" w:rsidRPr="00711C6E" w:rsidRDefault="0071556D" w:rsidP="0071556D">
      <w:pPr>
        <w:spacing w:line="360" w:lineRule="auto"/>
        <w:jc w:val="both"/>
        <w:rPr>
          <w:rFonts w:ascii="Palatino Linotype" w:hAnsi="Palatino Linotype"/>
          <w:sz w:val="24"/>
          <w:szCs w:val="24"/>
        </w:rPr>
      </w:pPr>
    </w:p>
    <w:p w14:paraId="77618F92" w14:textId="77777777" w:rsidR="0071556D" w:rsidRPr="00711C6E" w:rsidRDefault="0071556D" w:rsidP="0071556D">
      <w:pPr>
        <w:spacing w:line="360" w:lineRule="auto"/>
        <w:jc w:val="both"/>
        <w:rPr>
          <w:rFonts w:ascii="Palatino Linotype" w:hAnsi="Palatino Linotype"/>
          <w:sz w:val="24"/>
          <w:szCs w:val="24"/>
        </w:rPr>
      </w:pPr>
      <w:r w:rsidRPr="00711C6E">
        <w:rPr>
          <w:rFonts w:ascii="Palatino Linotype" w:hAnsi="Palatino Linotype"/>
          <w:sz w:val="24"/>
          <w:szCs w:val="24"/>
        </w:rPr>
        <w:t>Lo anterior, tiene sustento en los artículos 86 y 91, de la Ley General de Población, la cual señala lo siguiente:</w:t>
      </w:r>
    </w:p>
    <w:p w14:paraId="74CDDDE7" w14:textId="77777777" w:rsidR="0071556D" w:rsidRPr="00711C6E" w:rsidRDefault="0071556D" w:rsidP="0071556D">
      <w:pPr>
        <w:spacing w:line="360" w:lineRule="auto"/>
        <w:ind w:left="709" w:right="757"/>
        <w:jc w:val="both"/>
        <w:rPr>
          <w:rFonts w:ascii="Palatino Linotype" w:hAnsi="Palatino Linotype" w:cs="Arial"/>
          <w:i/>
        </w:rPr>
      </w:pPr>
      <w:r w:rsidRPr="00711C6E">
        <w:rPr>
          <w:rFonts w:ascii="Palatino Linotype" w:hAnsi="Palatino Linotype" w:cs="Arial,Bold"/>
          <w:b/>
          <w:bCs/>
          <w:i/>
        </w:rPr>
        <w:t xml:space="preserve">Artículo 86. </w:t>
      </w:r>
      <w:r w:rsidRPr="00711C6E">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18C6EF84" w14:textId="77777777" w:rsidR="0071556D" w:rsidRPr="00711C6E" w:rsidRDefault="0071556D" w:rsidP="0071556D">
      <w:pPr>
        <w:spacing w:line="360" w:lineRule="auto"/>
        <w:ind w:left="709" w:right="757"/>
        <w:jc w:val="both"/>
        <w:rPr>
          <w:rFonts w:ascii="Palatino Linotype" w:hAnsi="Palatino Linotype" w:cs="Arial"/>
          <w:i/>
        </w:rPr>
      </w:pPr>
      <w:r w:rsidRPr="00711C6E">
        <w:rPr>
          <w:rFonts w:ascii="Palatino Linotype" w:hAnsi="Palatino Linotype" w:cs="Arial,Bold"/>
          <w:b/>
          <w:bCs/>
          <w:i/>
        </w:rPr>
        <w:lastRenderedPageBreak/>
        <w:t xml:space="preserve">Artículo 91. </w:t>
      </w:r>
      <w:r w:rsidRPr="00711C6E">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22DF5387" w14:textId="77777777" w:rsidR="0071556D" w:rsidRPr="00711C6E" w:rsidRDefault="0071556D" w:rsidP="0071556D">
      <w:pPr>
        <w:spacing w:line="360" w:lineRule="auto"/>
        <w:jc w:val="both"/>
        <w:rPr>
          <w:rFonts w:ascii="Palatino Linotype" w:hAnsi="Palatino Linotype"/>
          <w:sz w:val="24"/>
          <w:szCs w:val="24"/>
        </w:rPr>
      </w:pPr>
    </w:p>
    <w:p w14:paraId="6C941AD6" w14:textId="77777777" w:rsidR="0071556D" w:rsidRPr="00711C6E" w:rsidRDefault="0071556D" w:rsidP="0071556D">
      <w:pPr>
        <w:spacing w:line="360" w:lineRule="auto"/>
        <w:jc w:val="both"/>
        <w:rPr>
          <w:rFonts w:ascii="Palatino Linotype" w:hAnsi="Palatino Linotype"/>
          <w:sz w:val="24"/>
          <w:szCs w:val="24"/>
        </w:rPr>
      </w:pPr>
      <w:r w:rsidRPr="00711C6E">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08D677CF" w14:textId="77777777" w:rsidR="0071556D" w:rsidRPr="00711C6E" w:rsidRDefault="0071556D" w:rsidP="0071556D">
      <w:pPr>
        <w:spacing w:line="360" w:lineRule="auto"/>
        <w:jc w:val="both"/>
        <w:rPr>
          <w:rFonts w:ascii="Palatino Linotype" w:hAnsi="Palatino Linotype"/>
          <w:sz w:val="24"/>
          <w:szCs w:val="24"/>
        </w:rPr>
      </w:pPr>
    </w:p>
    <w:p w14:paraId="26BF019D" w14:textId="77777777" w:rsidR="0071556D" w:rsidRPr="00711C6E" w:rsidRDefault="0071556D" w:rsidP="0071556D">
      <w:pPr>
        <w:spacing w:line="360" w:lineRule="auto"/>
        <w:jc w:val="both"/>
        <w:rPr>
          <w:rFonts w:ascii="Palatino Linotype" w:hAnsi="Palatino Linotype"/>
          <w:sz w:val="24"/>
          <w:szCs w:val="24"/>
        </w:rPr>
      </w:pPr>
      <w:r w:rsidRPr="00711C6E">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08ADAD78" w14:textId="77777777" w:rsidR="0071556D" w:rsidRPr="00711C6E" w:rsidRDefault="0071556D" w:rsidP="0071556D">
      <w:pPr>
        <w:spacing w:line="360" w:lineRule="auto"/>
        <w:ind w:left="567" w:right="616"/>
        <w:jc w:val="both"/>
        <w:rPr>
          <w:rFonts w:ascii="Palatino Linotype" w:hAnsi="Palatino Linotype"/>
          <w:i/>
        </w:rPr>
      </w:pPr>
      <w:r w:rsidRPr="00711C6E">
        <w:rPr>
          <w:rFonts w:ascii="Palatino Linotype" w:hAnsi="Palatino Linotype"/>
          <w:b/>
          <w:i/>
        </w:rPr>
        <w:t>Clave Única de Registro de Población (CURP)</w:t>
      </w:r>
      <w:r w:rsidRPr="00711C6E">
        <w:rPr>
          <w:rFonts w:ascii="Palatino Linotype" w:hAnsi="Palatino Linotype"/>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w:t>
      </w:r>
      <w:r w:rsidRPr="00711C6E">
        <w:rPr>
          <w:rFonts w:ascii="Palatino Linotype" w:hAnsi="Palatino Linotype"/>
          <w:i/>
        </w:rPr>
        <w:lastRenderedPageBreak/>
        <w:t>resto de los habitantes del país, por lo que la CURP está considerada como información confidencial.</w:t>
      </w:r>
    </w:p>
    <w:p w14:paraId="09E4885F" w14:textId="77777777" w:rsidR="0071556D" w:rsidRPr="00711C6E" w:rsidRDefault="0071556D" w:rsidP="0071556D">
      <w:pPr>
        <w:spacing w:line="360" w:lineRule="auto"/>
        <w:ind w:right="616"/>
        <w:jc w:val="both"/>
        <w:rPr>
          <w:rFonts w:ascii="Palatino Linotype" w:hAnsi="Palatino Linotype" w:cs="Arial"/>
          <w:bCs/>
          <w:i/>
          <w:sz w:val="24"/>
          <w:szCs w:val="24"/>
        </w:rPr>
      </w:pPr>
    </w:p>
    <w:p w14:paraId="1F506BB2" w14:textId="77777777" w:rsidR="0071556D" w:rsidRPr="00711C6E" w:rsidRDefault="0071556D" w:rsidP="0071556D">
      <w:pPr>
        <w:spacing w:line="360" w:lineRule="auto"/>
        <w:jc w:val="both"/>
        <w:rPr>
          <w:rFonts w:ascii="Palatino Linotype" w:hAnsi="Palatino Linotype"/>
          <w:sz w:val="24"/>
          <w:szCs w:val="24"/>
        </w:rPr>
      </w:pPr>
      <w:r w:rsidRPr="00711C6E">
        <w:rPr>
          <w:rFonts w:ascii="Palatino Linotype" w:hAnsi="Palatino Linotype"/>
          <w:sz w:val="24"/>
          <w:szCs w:val="24"/>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B405491" w14:textId="77777777" w:rsidR="0071556D" w:rsidRPr="00711C6E" w:rsidRDefault="0071556D" w:rsidP="0071556D">
      <w:pPr>
        <w:spacing w:line="360" w:lineRule="auto"/>
        <w:jc w:val="both"/>
        <w:rPr>
          <w:rFonts w:ascii="Palatino Linotype" w:hAnsi="Palatino Linotype" w:cs="Arial"/>
          <w:sz w:val="24"/>
          <w:szCs w:val="24"/>
        </w:rPr>
      </w:pPr>
    </w:p>
    <w:p w14:paraId="1DF934C4"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C6A00DE" w14:textId="77777777" w:rsidR="0071556D" w:rsidRPr="00711C6E" w:rsidRDefault="0071556D" w:rsidP="0071556D">
      <w:pPr>
        <w:spacing w:line="360" w:lineRule="auto"/>
        <w:jc w:val="both"/>
        <w:rPr>
          <w:rFonts w:ascii="Palatino Linotype" w:hAnsi="Palatino Linotype" w:cs="Arial"/>
          <w:sz w:val="24"/>
          <w:szCs w:val="24"/>
        </w:rPr>
      </w:pPr>
    </w:p>
    <w:p w14:paraId="09B0314C"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75FF2C5"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r w:rsidRPr="00711C6E">
        <w:rPr>
          <w:rFonts w:ascii="Palatino Linotype" w:hAnsi="Palatino Linotype" w:cs="Arial"/>
          <w:b/>
          <w:i/>
        </w:rPr>
        <w:t>Artículo 49.</w:t>
      </w:r>
      <w:r w:rsidRPr="00711C6E">
        <w:rPr>
          <w:rFonts w:ascii="Palatino Linotype" w:hAnsi="Palatino Linotype" w:cs="Arial"/>
          <w:i/>
        </w:rPr>
        <w:t xml:space="preserve"> Los Comités de Transparencia tendrán las siguientes atribuciones:</w:t>
      </w:r>
    </w:p>
    <w:p w14:paraId="46F15851"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p>
    <w:p w14:paraId="33D5F2B8"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VIII</w:t>
      </w:r>
      <w:r w:rsidRPr="00711C6E">
        <w:rPr>
          <w:rFonts w:ascii="Palatino Linotype" w:hAnsi="Palatino Linotype" w:cs="Arial"/>
          <w:i/>
        </w:rPr>
        <w:t>. Aprobar, modificar o revocar la clasificación de la información;</w:t>
      </w:r>
    </w:p>
    <w:p w14:paraId="31CD47C6"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Artículo 132.</w:t>
      </w:r>
      <w:r w:rsidRPr="00711C6E">
        <w:rPr>
          <w:rFonts w:ascii="Palatino Linotype" w:hAnsi="Palatino Linotype" w:cs="Arial"/>
          <w:i/>
        </w:rPr>
        <w:t xml:space="preserve"> La clasificación de la información se llevará a cabo en el momento en que:</w:t>
      </w:r>
    </w:p>
    <w:p w14:paraId="2B4742FC"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I. Se reciba una solicitud de acceso a la información;</w:t>
      </w:r>
    </w:p>
    <w:p w14:paraId="67E17F08"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II. Se determine mediante resolución de autoridad competente; o</w:t>
      </w:r>
    </w:p>
    <w:p w14:paraId="50D34CAB"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III. Se generen versiones públicas para dar cumplimiento a las obligaciones de transparencia previstas en esta Ley.”</w:t>
      </w:r>
    </w:p>
    <w:p w14:paraId="55311223"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r w:rsidRPr="00711C6E">
        <w:rPr>
          <w:rFonts w:ascii="Palatino Linotype" w:hAnsi="Palatino Linotype" w:cs="Arial"/>
          <w:b/>
          <w:i/>
        </w:rPr>
        <w:t>Segundo</w:t>
      </w:r>
      <w:r w:rsidRPr="00711C6E">
        <w:rPr>
          <w:rFonts w:ascii="Palatino Linotype" w:hAnsi="Palatino Linotype" w:cs="Arial"/>
          <w:i/>
        </w:rPr>
        <w:t>.- Para efectos de los presentes Lineamientos Generales, se entenderá por:</w:t>
      </w:r>
    </w:p>
    <w:p w14:paraId="5691B6A2"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w:t>
      </w:r>
    </w:p>
    <w:p w14:paraId="2F18509A"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XVIII</w:t>
      </w:r>
      <w:r w:rsidRPr="00711C6E">
        <w:rPr>
          <w:rFonts w:ascii="Palatino Linotype" w:hAnsi="Palatino Linotype" w:cs="Arial"/>
          <w:i/>
        </w:rPr>
        <w:t xml:space="preserve">. Versión pública: El documento a partir del que se otorga acceso a la información, en el que se testan partes o secciones clasificadas, indicando el contenido de éstas de manera </w:t>
      </w:r>
      <w:r w:rsidRPr="00711C6E">
        <w:rPr>
          <w:rFonts w:ascii="Palatino Linotype" w:hAnsi="Palatino Linotype" w:cs="Arial"/>
          <w:i/>
        </w:rPr>
        <w:lastRenderedPageBreak/>
        <w:t>genérica, fundando y motivando la reserva o confidencialidad, a través de la resolución que para tal efecto emita el Comité de Transparencia.</w:t>
      </w:r>
    </w:p>
    <w:p w14:paraId="52D8DF10"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Cuarto</w:t>
      </w:r>
      <w:r w:rsidRPr="00711C6E">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4F24EB7"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Los Sujetos Obligados deberán aplicar, de manera estricta, las excepciones al derecho de acceso a la información y sólo podrán invocarlas cuando acrediten su procedencia.</w:t>
      </w:r>
    </w:p>
    <w:p w14:paraId="3EC29D85" w14:textId="77777777" w:rsidR="0071556D" w:rsidRPr="00711C6E" w:rsidRDefault="0071556D" w:rsidP="0071556D">
      <w:pPr>
        <w:spacing w:line="360" w:lineRule="auto"/>
        <w:ind w:left="567" w:right="567"/>
        <w:jc w:val="both"/>
        <w:rPr>
          <w:rFonts w:ascii="Palatino Linotype" w:hAnsi="Palatino Linotype" w:cs="Arial"/>
          <w:i/>
        </w:rPr>
      </w:pPr>
    </w:p>
    <w:p w14:paraId="4B21C564"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Quinto</w:t>
      </w:r>
      <w:r w:rsidRPr="00711C6E">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99E7181" w14:textId="77777777" w:rsidR="0071556D" w:rsidRPr="00711C6E" w:rsidRDefault="0071556D" w:rsidP="0071556D">
      <w:pPr>
        <w:spacing w:line="360" w:lineRule="auto"/>
        <w:ind w:left="567" w:right="567"/>
        <w:jc w:val="both"/>
        <w:rPr>
          <w:rFonts w:ascii="Palatino Linotype" w:hAnsi="Palatino Linotype" w:cs="Arial"/>
          <w:i/>
        </w:rPr>
      </w:pPr>
    </w:p>
    <w:p w14:paraId="7E755C71"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Sexto</w:t>
      </w:r>
      <w:r w:rsidRPr="00711C6E">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7768618B"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lastRenderedPageBreak/>
        <w:t>La clasificación de información se realizará conforme a un análisis caso por caso, mediante la aplicación de la prueba de daño y de interés público.</w:t>
      </w:r>
    </w:p>
    <w:p w14:paraId="7A73137E"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Séptimo</w:t>
      </w:r>
      <w:r w:rsidRPr="00711C6E">
        <w:rPr>
          <w:rFonts w:ascii="Palatino Linotype" w:hAnsi="Palatino Linotype" w:cs="Arial"/>
          <w:i/>
        </w:rPr>
        <w:t>. La clasificación de la información se llevará a cabo en el momento en que:</w:t>
      </w:r>
    </w:p>
    <w:p w14:paraId="2BBFCEAC"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I.</w:t>
      </w:r>
      <w:r w:rsidRPr="00711C6E">
        <w:rPr>
          <w:rFonts w:ascii="Palatino Linotype" w:hAnsi="Palatino Linotype" w:cs="Arial"/>
          <w:i/>
        </w:rPr>
        <w:t xml:space="preserve"> Se reciba una solicitud de acceso a la información;</w:t>
      </w:r>
    </w:p>
    <w:p w14:paraId="786866BC"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II</w:t>
      </w:r>
      <w:r w:rsidRPr="00711C6E">
        <w:rPr>
          <w:rFonts w:ascii="Palatino Linotype" w:hAnsi="Palatino Linotype" w:cs="Arial"/>
          <w:i/>
        </w:rPr>
        <w:t>. Se determine mediante resolución de autoridad competente, o</w:t>
      </w:r>
    </w:p>
    <w:p w14:paraId="583A3AB9"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III</w:t>
      </w:r>
      <w:r w:rsidRPr="00711C6E">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4CEBB1EF"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0915F8CA"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Octavo</w:t>
      </w:r>
      <w:r w:rsidRPr="00711C6E">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2AF6247E"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3FE2B7B6"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77AE94F5"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14:paraId="7F958505"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Los documentos contenidos en los archivos históricos y los identificados como históricos confidenciales no serán susceptibles de clasificación como reservados.</w:t>
      </w:r>
    </w:p>
    <w:p w14:paraId="261D0123" w14:textId="77777777" w:rsidR="0071556D" w:rsidRPr="00711C6E" w:rsidRDefault="0071556D" w:rsidP="0071556D">
      <w:pPr>
        <w:spacing w:line="360" w:lineRule="auto"/>
        <w:ind w:left="567" w:right="567"/>
        <w:jc w:val="both"/>
        <w:rPr>
          <w:rFonts w:ascii="Palatino Linotype" w:hAnsi="Palatino Linotype" w:cs="Arial"/>
          <w:i/>
        </w:rPr>
      </w:pPr>
    </w:p>
    <w:p w14:paraId="41C159FB"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Noveno</w:t>
      </w:r>
      <w:r w:rsidRPr="00711C6E">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1A5C9DA" w14:textId="77777777" w:rsidR="0071556D" w:rsidRPr="00711C6E" w:rsidRDefault="0071556D" w:rsidP="0071556D">
      <w:pPr>
        <w:spacing w:line="360" w:lineRule="auto"/>
        <w:ind w:left="567" w:right="567"/>
        <w:jc w:val="both"/>
        <w:rPr>
          <w:rFonts w:ascii="Palatino Linotype" w:hAnsi="Palatino Linotype" w:cs="Arial"/>
          <w:i/>
        </w:rPr>
      </w:pPr>
    </w:p>
    <w:p w14:paraId="403D779A"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Décimo</w:t>
      </w:r>
      <w:r w:rsidRPr="00711C6E">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1222CC2"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671BD1D6" w14:textId="77777777" w:rsidR="0071556D" w:rsidRPr="00711C6E" w:rsidRDefault="0071556D" w:rsidP="0071556D">
      <w:pPr>
        <w:spacing w:line="360" w:lineRule="auto"/>
        <w:ind w:left="567" w:right="567"/>
        <w:jc w:val="both"/>
        <w:rPr>
          <w:rFonts w:ascii="Palatino Linotype" w:hAnsi="Palatino Linotype" w:cs="Arial"/>
          <w:i/>
        </w:rPr>
      </w:pPr>
    </w:p>
    <w:p w14:paraId="314DE3E6"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Décimo primero.</w:t>
      </w:r>
      <w:r w:rsidRPr="00711C6E">
        <w:rPr>
          <w:rFonts w:ascii="Palatino Linotype" w:hAnsi="Palatino Linotype" w:cs="Arial"/>
          <w:i/>
        </w:rPr>
        <w:t xml:space="preserve"> En el intercambio de información entre Sujetos Obligados para el ejercicio de sus atribuciones, los documentos que se encuentren clasificados deberán llevar </w:t>
      </w:r>
      <w:r w:rsidRPr="00711C6E">
        <w:rPr>
          <w:rFonts w:ascii="Palatino Linotype" w:hAnsi="Palatino Linotype" w:cs="Arial"/>
          <w:i/>
        </w:rPr>
        <w:lastRenderedPageBreak/>
        <w:t>la leyenda correspondiente de conformidad con lo dispuesto en el Capítulo VIII de los presentes lineamientos.”</w:t>
      </w:r>
    </w:p>
    <w:p w14:paraId="142CAA47" w14:textId="77777777" w:rsidR="0071556D" w:rsidRPr="00711C6E" w:rsidRDefault="0071556D" w:rsidP="0071556D">
      <w:pPr>
        <w:spacing w:line="360" w:lineRule="auto"/>
        <w:jc w:val="both"/>
        <w:rPr>
          <w:rFonts w:ascii="Palatino Linotype" w:hAnsi="Palatino Linotype" w:cs="Arial"/>
          <w:sz w:val="24"/>
          <w:szCs w:val="24"/>
        </w:rPr>
      </w:pPr>
    </w:p>
    <w:p w14:paraId="108D105B"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EB92D22" w14:textId="77777777" w:rsidR="0071556D" w:rsidRPr="00711C6E" w:rsidRDefault="0071556D" w:rsidP="0071556D">
      <w:pPr>
        <w:spacing w:line="360" w:lineRule="auto"/>
        <w:jc w:val="both"/>
        <w:rPr>
          <w:rFonts w:ascii="Palatino Linotype" w:hAnsi="Palatino Linotype" w:cs="Arial"/>
          <w:sz w:val="24"/>
          <w:szCs w:val="24"/>
        </w:rPr>
      </w:pPr>
    </w:p>
    <w:p w14:paraId="71051C0F"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w:t>
      </w:r>
    </w:p>
    <w:p w14:paraId="6C1259D1" w14:textId="77777777" w:rsidR="0071556D" w:rsidRPr="00711C6E" w:rsidRDefault="0071556D" w:rsidP="0071556D">
      <w:pPr>
        <w:spacing w:line="360" w:lineRule="auto"/>
        <w:jc w:val="both"/>
        <w:rPr>
          <w:rFonts w:ascii="Palatino Linotype" w:hAnsi="Palatino Linotype" w:cs="Arial"/>
          <w:sz w:val="24"/>
          <w:szCs w:val="24"/>
        </w:rPr>
      </w:pPr>
    </w:p>
    <w:p w14:paraId="170C9632"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58EACBF6"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lastRenderedPageBreak/>
        <w:t>FUNDAMENTACIÓN Y MOTIVACIÓN</w:t>
      </w:r>
      <w:r w:rsidRPr="00711C6E">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29F875D" w14:textId="77777777" w:rsidR="0071556D" w:rsidRPr="00711C6E" w:rsidRDefault="0071556D" w:rsidP="0071556D">
      <w:pPr>
        <w:spacing w:line="360" w:lineRule="auto"/>
        <w:jc w:val="both"/>
        <w:rPr>
          <w:rFonts w:ascii="Palatino Linotype" w:hAnsi="Palatino Linotype" w:cs="Arial"/>
          <w:sz w:val="24"/>
          <w:szCs w:val="24"/>
        </w:rPr>
      </w:pPr>
    </w:p>
    <w:p w14:paraId="7D18E34F"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ED53673" w14:textId="77777777" w:rsidR="0071556D" w:rsidRPr="00711C6E" w:rsidRDefault="0071556D" w:rsidP="0071556D">
      <w:pPr>
        <w:spacing w:line="360" w:lineRule="auto"/>
        <w:jc w:val="both"/>
        <w:rPr>
          <w:rFonts w:ascii="Palatino Linotype" w:hAnsi="Palatino Linotype" w:cs="Arial"/>
          <w:sz w:val="24"/>
          <w:szCs w:val="24"/>
        </w:rPr>
      </w:pPr>
    </w:p>
    <w:p w14:paraId="1496B139"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4198A35" w14:textId="77777777" w:rsidR="0071556D" w:rsidRPr="00711C6E" w:rsidRDefault="0071556D" w:rsidP="0071556D">
      <w:pPr>
        <w:spacing w:line="360" w:lineRule="auto"/>
        <w:ind w:left="567" w:right="567"/>
        <w:jc w:val="both"/>
        <w:rPr>
          <w:rFonts w:ascii="Palatino Linotype" w:hAnsi="Palatino Linotype" w:cs="Arial"/>
          <w:i/>
        </w:rPr>
      </w:pPr>
      <w:r w:rsidRPr="00711C6E">
        <w:rPr>
          <w:rFonts w:ascii="Palatino Linotype" w:hAnsi="Palatino Linotype" w:cs="Arial"/>
          <w:b/>
          <w:i/>
        </w:rPr>
        <w:t>FUNDAMENTACIÓN Y MOTIVACIÓN. EL ASPECTO FORMAL DE LA GARANTÍA Y SU FINALIDAD SE TRADUCEN EN EXPLICAR, JUSTIFICAR, POSIBILITAR LA DEFENSA Y COMUNICAR LA DECISIÓN.</w:t>
      </w:r>
      <w:r w:rsidRPr="00711C6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w:t>
      </w:r>
      <w:r w:rsidRPr="00711C6E">
        <w:rPr>
          <w:rFonts w:ascii="Palatino Linotype" w:hAnsi="Palatino Linotype" w:cs="Arial"/>
          <w:i/>
        </w:rPr>
        <w:lastRenderedPageBreak/>
        <w:t>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2D7FD6E" w14:textId="77777777" w:rsidR="0071556D" w:rsidRPr="00711C6E" w:rsidRDefault="0071556D" w:rsidP="0071556D">
      <w:pPr>
        <w:spacing w:line="360" w:lineRule="auto"/>
        <w:jc w:val="both"/>
        <w:rPr>
          <w:rFonts w:ascii="Palatino Linotype" w:hAnsi="Palatino Linotype" w:cs="Arial"/>
        </w:rPr>
      </w:pPr>
    </w:p>
    <w:p w14:paraId="03222747" w14:textId="77777777" w:rsidR="0071556D" w:rsidRPr="00711C6E" w:rsidRDefault="0071556D" w:rsidP="0071556D">
      <w:pPr>
        <w:spacing w:line="360" w:lineRule="auto"/>
        <w:jc w:val="both"/>
        <w:rPr>
          <w:rFonts w:ascii="Palatino Linotype" w:hAnsi="Palatino Linotype" w:cs="Arial"/>
          <w:sz w:val="24"/>
          <w:szCs w:val="24"/>
        </w:rPr>
      </w:pPr>
      <w:r w:rsidRPr="00711C6E">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1248E9D" w14:textId="2DAA532B" w:rsidR="0052178E" w:rsidRPr="00711C6E" w:rsidRDefault="0071556D" w:rsidP="0071556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711C6E">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w:t>
      </w:r>
      <w:r w:rsidRPr="00711C6E">
        <w:rPr>
          <w:rFonts w:ascii="Palatino Linotype" w:hAnsi="Palatino Linotype" w:cs="Arial"/>
          <w:sz w:val="24"/>
          <w:szCs w:val="24"/>
        </w:rPr>
        <w:lastRenderedPageBreak/>
        <w:t>aparecen en la documentación respectiva, es decir, si no se exponen de manera puntual las razones de ello se estaría violentando desde un inicio el derecho de acceso a la información del solicitante.</w:t>
      </w:r>
    </w:p>
    <w:p w14:paraId="3E31CAA0" w14:textId="77777777" w:rsidR="00EA050E" w:rsidRPr="00711C6E" w:rsidRDefault="00EA050E" w:rsidP="0071556D">
      <w:pPr>
        <w:tabs>
          <w:tab w:val="left" w:pos="709"/>
        </w:tabs>
        <w:spacing w:after="0" w:line="360" w:lineRule="auto"/>
        <w:ind w:right="51"/>
        <w:jc w:val="both"/>
        <w:rPr>
          <w:rFonts w:ascii="Palatino Linotype" w:hAnsi="Palatino Linotype"/>
          <w:iCs/>
        </w:rPr>
      </w:pPr>
    </w:p>
    <w:p w14:paraId="3A6AB8F3" w14:textId="77777777" w:rsidR="0071556D" w:rsidRPr="00711C6E" w:rsidRDefault="0071556D" w:rsidP="0071556D">
      <w:pPr>
        <w:spacing w:after="0" w:line="360" w:lineRule="auto"/>
        <w:jc w:val="both"/>
        <w:rPr>
          <w:rFonts w:ascii="Palatino Linotype" w:hAnsi="Palatino Linotype"/>
          <w:sz w:val="24"/>
          <w:szCs w:val="24"/>
          <w:lang w:eastAsia="es-ES"/>
        </w:rPr>
      </w:pPr>
      <w:r w:rsidRPr="00711C6E">
        <w:rPr>
          <w:rFonts w:ascii="Palatino Linotype" w:hAnsi="Palatino Linotype"/>
          <w:sz w:val="24"/>
          <w:szCs w:val="24"/>
          <w:lang w:eastAsia="es-ES"/>
        </w:rPr>
        <w:t>Por lo antes expuesto y fundado es de resolverse y,</w:t>
      </w:r>
    </w:p>
    <w:p w14:paraId="2B461C6B" w14:textId="77777777" w:rsidR="0071556D" w:rsidRPr="00711C6E" w:rsidRDefault="0071556D" w:rsidP="0071556D">
      <w:pPr>
        <w:spacing w:after="0"/>
        <w:rPr>
          <w:rFonts w:ascii="Palatino Linotype" w:hAnsi="Palatino Linotype"/>
          <w:sz w:val="24"/>
          <w:szCs w:val="24"/>
          <w:lang w:eastAsia="es-ES"/>
        </w:rPr>
      </w:pPr>
    </w:p>
    <w:p w14:paraId="3BBCFC0E" w14:textId="77777777" w:rsidR="0071556D" w:rsidRPr="00711C6E" w:rsidRDefault="0071556D" w:rsidP="0071556D">
      <w:pPr>
        <w:spacing w:after="0"/>
        <w:rPr>
          <w:rFonts w:ascii="Palatino Linotype" w:hAnsi="Palatino Linotype"/>
          <w:sz w:val="24"/>
          <w:szCs w:val="24"/>
          <w:lang w:eastAsia="es-ES"/>
        </w:rPr>
      </w:pPr>
    </w:p>
    <w:p w14:paraId="5C1E6DFD" w14:textId="77777777" w:rsidR="0071556D" w:rsidRPr="00711C6E" w:rsidRDefault="0071556D" w:rsidP="0071556D">
      <w:pPr>
        <w:spacing w:after="0"/>
        <w:jc w:val="center"/>
        <w:rPr>
          <w:rFonts w:ascii="Palatino Linotype" w:hAnsi="Palatino Linotype"/>
          <w:b/>
          <w:spacing w:val="60"/>
          <w:sz w:val="28"/>
          <w:szCs w:val="24"/>
        </w:rPr>
      </w:pPr>
      <w:r w:rsidRPr="00711C6E">
        <w:rPr>
          <w:rFonts w:ascii="Palatino Linotype" w:hAnsi="Palatino Linotype"/>
          <w:b/>
          <w:spacing w:val="60"/>
          <w:sz w:val="28"/>
          <w:szCs w:val="24"/>
        </w:rPr>
        <w:t>S E RESUELVE</w:t>
      </w:r>
    </w:p>
    <w:p w14:paraId="166E7900" w14:textId="77777777" w:rsidR="0071556D" w:rsidRPr="00711C6E" w:rsidRDefault="0071556D" w:rsidP="0071556D">
      <w:pPr>
        <w:spacing w:after="0"/>
        <w:jc w:val="center"/>
        <w:rPr>
          <w:rFonts w:ascii="Palatino Linotype" w:hAnsi="Palatino Linotype"/>
          <w:b/>
          <w:spacing w:val="60"/>
          <w:sz w:val="28"/>
          <w:szCs w:val="24"/>
        </w:rPr>
      </w:pPr>
    </w:p>
    <w:p w14:paraId="2724B2AB" w14:textId="13A426CC" w:rsidR="0071556D" w:rsidRPr="00711C6E" w:rsidRDefault="0071556D" w:rsidP="0071556D">
      <w:pPr>
        <w:spacing w:after="0" w:line="360" w:lineRule="auto"/>
        <w:jc w:val="both"/>
        <w:rPr>
          <w:rFonts w:ascii="Palatino Linotype" w:hAnsi="Palatino Linotype" w:cs="Arial"/>
          <w:sz w:val="24"/>
          <w:szCs w:val="24"/>
        </w:rPr>
      </w:pPr>
      <w:r w:rsidRPr="00711C6E">
        <w:rPr>
          <w:rFonts w:ascii="Palatino Linotype" w:hAnsi="Palatino Linotype" w:cs="Arial"/>
          <w:b/>
          <w:sz w:val="28"/>
          <w:szCs w:val="24"/>
        </w:rPr>
        <w:t>PRIMERO</w:t>
      </w:r>
      <w:r w:rsidRPr="00711C6E">
        <w:rPr>
          <w:rFonts w:ascii="Palatino Linotype" w:hAnsi="Palatino Linotype" w:cs="Arial"/>
          <w:sz w:val="28"/>
          <w:szCs w:val="24"/>
        </w:rPr>
        <w:t xml:space="preserve">. </w:t>
      </w:r>
      <w:r w:rsidR="00453B18" w:rsidRPr="00711C6E">
        <w:rPr>
          <w:rFonts w:ascii="Palatino Linotype" w:eastAsia="Palatino Linotype" w:hAnsi="Palatino Linotype" w:cs="Palatino Linotype"/>
          <w:color w:val="000000" w:themeColor="text1"/>
          <w:sz w:val="24"/>
          <w:szCs w:val="24"/>
        </w:rPr>
        <w:t xml:space="preserve">Se </w:t>
      </w:r>
      <w:r w:rsidR="00EB22A1" w:rsidRPr="00711C6E">
        <w:rPr>
          <w:rFonts w:ascii="Palatino Linotype" w:eastAsia="Palatino Linotype" w:hAnsi="Palatino Linotype" w:cs="Palatino Linotype"/>
          <w:b/>
          <w:bCs/>
          <w:color w:val="000000" w:themeColor="text1"/>
          <w:sz w:val="24"/>
          <w:szCs w:val="24"/>
        </w:rPr>
        <w:t>REVOCAN</w:t>
      </w:r>
      <w:r w:rsidR="00453B18" w:rsidRPr="00711C6E">
        <w:rPr>
          <w:rFonts w:ascii="Palatino Linotype" w:eastAsia="Palatino Linotype" w:hAnsi="Palatino Linotype" w:cs="Palatino Linotype"/>
          <w:color w:val="000000" w:themeColor="text1"/>
          <w:sz w:val="24"/>
          <w:szCs w:val="24"/>
        </w:rPr>
        <w:t xml:space="preserve"> las respuestas entregadas por el Sujeto Obligado</w:t>
      </w:r>
      <w:r w:rsidR="00453B18" w:rsidRPr="00711C6E">
        <w:rPr>
          <w:rFonts w:ascii="Palatino Linotype" w:eastAsia="Palatino Linotype" w:hAnsi="Palatino Linotype" w:cs="Palatino Linotype"/>
          <w:b/>
          <w:bCs/>
          <w:color w:val="000000" w:themeColor="text1"/>
          <w:sz w:val="24"/>
          <w:szCs w:val="24"/>
        </w:rPr>
        <w:t xml:space="preserve"> </w:t>
      </w:r>
      <w:r w:rsidR="00453B18" w:rsidRPr="00711C6E">
        <w:rPr>
          <w:rFonts w:ascii="Palatino Linotype" w:eastAsia="Palatino Linotype" w:hAnsi="Palatino Linotype" w:cs="Palatino Linotype"/>
          <w:color w:val="000000" w:themeColor="text1"/>
          <w:sz w:val="24"/>
          <w:szCs w:val="24"/>
        </w:rPr>
        <w:t>a las solicitudes de información número</w:t>
      </w:r>
      <w:r w:rsidR="00453B18" w:rsidRPr="00711C6E">
        <w:rPr>
          <w:rFonts w:ascii="Palatino Linotype" w:eastAsia="Palatino Linotype" w:hAnsi="Palatino Linotype" w:cs="Palatino Linotype"/>
          <w:b/>
          <w:bCs/>
          <w:color w:val="000000"/>
          <w:sz w:val="24"/>
          <w:szCs w:val="24"/>
        </w:rPr>
        <w:t xml:space="preserve"> </w:t>
      </w:r>
      <w:r w:rsidR="00EB22A1" w:rsidRPr="00711C6E">
        <w:rPr>
          <w:rFonts w:ascii="Palatino Linotype" w:hAnsi="Palatino Linotype"/>
          <w:b/>
          <w:bCs/>
          <w:sz w:val="24"/>
          <w:szCs w:val="24"/>
        </w:rPr>
        <w:t>00522/TEPOTZOT/IP/2025, 00523/TEPOTZOT/IP/2025, 00524/TEPOTZOT/IP/2025, 00525/TEPOTZOT/IP/2025, 00526/TEPOTZOT/IP/2025, 00527/TEPOTZOT/IP/2025, 00528/TEPOTZOT/IP/2025, 00529/TEPOTZOT/IP/2025, 00530/TEPOTZOT/IP/2025, 00455/TEPOTZOT/IP/2025</w:t>
      </w:r>
      <w:r w:rsidR="00453B18" w:rsidRPr="00711C6E">
        <w:rPr>
          <w:rFonts w:ascii="Palatino Linotype" w:eastAsia="Palatino Linotype" w:hAnsi="Palatino Linotype" w:cs="Palatino Linotype"/>
          <w:color w:val="000000" w:themeColor="text1"/>
          <w:sz w:val="24"/>
          <w:szCs w:val="24"/>
        </w:rPr>
        <w:t>, al resultar fundados los motivos de inconformidad argüidos por el Recurrente, en términos del</w:t>
      </w:r>
      <w:r w:rsidR="00453B18" w:rsidRPr="00711C6E">
        <w:rPr>
          <w:rFonts w:ascii="Palatino Linotype" w:eastAsia="Palatino Linotype" w:hAnsi="Palatino Linotype" w:cs="Palatino Linotype"/>
          <w:b/>
          <w:bCs/>
          <w:color w:val="000000" w:themeColor="text1"/>
          <w:sz w:val="24"/>
          <w:szCs w:val="24"/>
        </w:rPr>
        <w:t xml:space="preserve"> Considerando QUINTO </w:t>
      </w:r>
      <w:r w:rsidR="00453B18" w:rsidRPr="00711C6E">
        <w:rPr>
          <w:rFonts w:ascii="Palatino Linotype" w:eastAsia="Palatino Linotype" w:hAnsi="Palatino Linotype" w:cs="Palatino Linotype"/>
          <w:color w:val="000000" w:themeColor="text1"/>
          <w:sz w:val="24"/>
          <w:szCs w:val="24"/>
        </w:rPr>
        <w:t>de la presente resolución.</w:t>
      </w:r>
    </w:p>
    <w:p w14:paraId="45E71067" w14:textId="77777777" w:rsidR="0071556D" w:rsidRPr="00711C6E" w:rsidRDefault="0071556D" w:rsidP="0071556D">
      <w:pPr>
        <w:spacing w:after="0" w:line="360" w:lineRule="auto"/>
        <w:jc w:val="both"/>
        <w:rPr>
          <w:rFonts w:ascii="Palatino Linotype" w:hAnsi="Palatino Linotype" w:cs="Arial"/>
          <w:b/>
          <w:sz w:val="24"/>
          <w:szCs w:val="24"/>
          <w:lang w:val="es-ES"/>
        </w:rPr>
      </w:pPr>
    </w:p>
    <w:p w14:paraId="4C6D27CB" w14:textId="1885E6A1" w:rsidR="0071556D" w:rsidRPr="00711C6E" w:rsidRDefault="0071556D" w:rsidP="0071556D">
      <w:pPr>
        <w:spacing w:after="0" w:line="360" w:lineRule="auto"/>
        <w:ind w:right="49"/>
        <w:jc w:val="both"/>
        <w:rPr>
          <w:rFonts w:ascii="Palatino Linotype" w:hAnsi="Palatino Linotype"/>
          <w:bCs/>
          <w:sz w:val="24"/>
          <w:szCs w:val="24"/>
        </w:rPr>
      </w:pPr>
      <w:r w:rsidRPr="00711C6E">
        <w:rPr>
          <w:rFonts w:ascii="Palatino Linotype" w:hAnsi="Palatino Linotype" w:cs="Arial"/>
          <w:b/>
          <w:sz w:val="28"/>
          <w:szCs w:val="24"/>
          <w:lang w:val="es-ES"/>
        </w:rPr>
        <w:t>SEGUNDO</w:t>
      </w:r>
      <w:r w:rsidRPr="00711C6E">
        <w:rPr>
          <w:rFonts w:ascii="Palatino Linotype" w:hAnsi="Palatino Linotype" w:cs="Arial"/>
          <w:sz w:val="28"/>
          <w:szCs w:val="24"/>
          <w:lang w:val="es-ES"/>
        </w:rPr>
        <w:t xml:space="preserve">. </w:t>
      </w:r>
      <w:r w:rsidR="00453B18" w:rsidRPr="00711C6E">
        <w:rPr>
          <w:rFonts w:ascii="Palatino Linotype" w:hAnsi="Palatino Linotype" w:cs="Arial"/>
          <w:sz w:val="24"/>
          <w:szCs w:val="24"/>
        </w:rPr>
        <w:t xml:space="preserve">Se </w:t>
      </w:r>
      <w:r w:rsidR="00453B18" w:rsidRPr="00711C6E">
        <w:rPr>
          <w:rFonts w:ascii="Palatino Linotype" w:hAnsi="Palatino Linotype" w:cs="Arial"/>
          <w:b/>
          <w:sz w:val="24"/>
          <w:szCs w:val="24"/>
        </w:rPr>
        <w:t>ORDENA</w:t>
      </w:r>
      <w:r w:rsidR="00453B18" w:rsidRPr="00711C6E">
        <w:rPr>
          <w:rFonts w:ascii="Palatino Linotype" w:hAnsi="Palatino Linotype" w:cs="Arial"/>
          <w:sz w:val="24"/>
          <w:szCs w:val="24"/>
        </w:rPr>
        <w:t xml:space="preserve"> al Sujeto Obligado que haga entrega al Recurrente mediante el Sistema de Acceso a la Información Mexiquense (SAIMEX) y en términos del </w:t>
      </w:r>
      <w:r w:rsidR="00453B18" w:rsidRPr="00711C6E">
        <w:rPr>
          <w:rFonts w:ascii="Palatino Linotype" w:hAnsi="Palatino Linotype" w:cs="Arial"/>
          <w:b/>
          <w:sz w:val="24"/>
          <w:szCs w:val="24"/>
        </w:rPr>
        <w:t>Considerando CUARTO</w:t>
      </w:r>
      <w:r w:rsidR="00453B18" w:rsidRPr="00711C6E">
        <w:rPr>
          <w:rFonts w:ascii="Palatino Linotype" w:hAnsi="Palatino Linotype" w:cs="Arial"/>
          <w:sz w:val="24"/>
          <w:szCs w:val="24"/>
        </w:rPr>
        <w:t>, previa búsqueda exhaustiva y razonable, en versión pública de ser procedente, lo siguiente:</w:t>
      </w:r>
    </w:p>
    <w:p w14:paraId="023A6807" w14:textId="67A9730F" w:rsidR="00BE65E7" w:rsidRPr="00711C6E" w:rsidRDefault="00EB22A1" w:rsidP="00EB22A1">
      <w:pPr>
        <w:pStyle w:val="INFOEM"/>
        <w:numPr>
          <w:ilvl w:val="0"/>
          <w:numId w:val="4"/>
        </w:numPr>
        <w:rPr>
          <w:i w:val="0"/>
          <w:color w:val="000000"/>
          <w:sz w:val="24"/>
          <w:szCs w:val="24"/>
        </w:rPr>
      </w:pPr>
      <w:r w:rsidRPr="00711C6E">
        <w:rPr>
          <w:i w:val="0"/>
          <w:sz w:val="24"/>
          <w:szCs w:val="24"/>
        </w:rPr>
        <w:t xml:space="preserve">Los documentos en donde consten las revisiones, supervisiones, auditorias y evaluaciones que hayan realizado </w:t>
      </w:r>
      <w:r w:rsidRPr="00711C6E">
        <w:rPr>
          <w:i w:val="0"/>
          <w:sz w:val="24"/>
          <w:szCs w:val="24"/>
        </w:rPr>
        <w:lastRenderedPageBreak/>
        <w:t>la contraloría interna a la obra del puente que cruza la autopista México Querétaro de los meses de enero a agosto de dos mil veinticinco</w:t>
      </w:r>
      <w:r w:rsidR="00BE570F" w:rsidRPr="00711C6E">
        <w:rPr>
          <w:rFonts w:eastAsia="Palatino Linotype" w:cs="Palatino Linotype"/>
          <w:i w:val="0"/>
          <w:sz w:val="24"/>
          <w:szCs w:val="24"/>
        </w:rPr>
        <w:t>.</w:t>
      </w:r>
      <w:r w:rsidR="00BE65E7" w:rsidRPr="00711C6E">
        <w:rPr>
          <w:rFonts w:eastAsia="Palatino Linotype" w:cs="Palatino Linotype"/>
          <w:i w:val="0"/>
          <w:sz w:val="24"/>
          <w:szCs w:val="24"/>
        </w:rPr>
        <w:t xml:space="preserve"> </w:t>
      </w:r>
    </w:p>
    <w:p w14:paraId="0FB97E72" w14:textId="77777777" w:rsidR="00BE1715" w:rsidRPr="00711C6E" w:rsidRDefault="00BE1715" w:rsidP="00BE1715">
      <w:pPr>
        <w:pStyle w:val="INFOEM"/>
        <w:rPr>
          <w:sz w:val="24"/>
          <w:szCs w:val="24"/>
        </w:rPr>
      </w:pPr>
      <w:r w:rsidRPr="00711C6E">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711C6E">
        <w:rPr>
          <w:b/>
          <w:sz w:val="24"/>
          <w:szCs w:val="24"/>
        </w:rPr>
        <w:t>Recurrente</w:t>
      </w:r>
      <w:r w:rsidRPr="00711C6E">
        <w:rPr>
          <w:sz w:val="24"/>
          <w:szCs w:val="24"/>
        </w:rPr>
        <w:t>.</w:t>
      </w:r>
    </w:p>
    <w:p w14:paraId="08BF1468" w14:textId="00C7B6D6" w:rsidR="00BA583E" w:rsidRPr="00711C6E" w:rsidRDefault="00BA583E" w:rsidP="00BA583E">
      <w:pPr>
        <w:pStyle w:val="INFOEM"/>
        <w:rPr>
          <w:sz w:val="24"/>
          <w:szCs w:val="24"/>
        </w:rPr>
      </w:pPr>
      <w:r w:rsidRPr="00711C6E">
        <w:rPr>
          <w:sz w:val="24"/>
          <w:szCs w:val="24"/>
        </w:rPr>
        <w:t>Para el caso de la información que se ordena entregar referente al punto uno, no obre en los archivos del Sujeto Obligado por no haberse generado, bastará que así se lo haga saber a la parte Recurrente de manera fundada y motivada en términos de lo señalado por el segundo párrafo del artículo 19 de la Ley en la materia.</w:t>
      </w:r>
    </w:p>
    <w:p w14:paraId="5A2E4BE8" w14:textId="38549B4D" w:rsidR="001626E4" w:rsidRPr="00711C6E" w:rsidRDefault="00BA583E" w:rsidP="00BA583E">
      <w:pPr>
        <w:pStyle w:val="INFOEM"/>
        <w:rPr>
          <w:sz w:val="24"/>
          <w:szCs w:val="24"/>
        </w:rPr>
      </w:pPr>
      <w:r w:rsidRPr="00711C6E">
        <w:rPr>
          <w:sz w:val="24"/>
          <w:szCs w:val="24"/>
        </w:rPr>
        <w:t>En caso de que las auditorias no se encuentren concluidas el SUJETO OBLIGADO, deberá emitir el acuerdo del Comité de Transparencia, donde clasifique de manera fundada y motivada, la información como reservada.</w:t>
      </w:r>
    </w:p>
    <w:p w14:paraId="79451139" w14:textId="77777777" w:rsidR="0071556D" w:rsidRPr="00711C6E" w:rsidRDefault="0071556D" w:rsidP="0071556D">
      <w:pPr>
        <w:pStyle w:val="Prrafodelista"/>
        <w:spacing w:line="360" w:lineRule="auto"/>
        <w:ind w:left="1276"/>
        <w:jc w:val="both"/>
        <w:rPr>
          <w:rFonts w:ascii="Palatino Linotype" w:hAnsi="Palatino Linotype" w:cs="Tahoma"/>
          <w:color w:val="000000"/>
        </w:rPr>
      </w:pPr>
    </w:p>
    <w:p w14:paraId="1B0357AE" w14:textId="119FF1DC" w:rsidR="00EB22A1" w:rsidRPr="00711C6E" w:rsidRDefault="0071556D" w:rsidP="0071556D">
      <w:pPr>
        <w:autoSpaceDE w:val="0"/>
        <w:autoSpaceDN w:val="0"/>
        <w:adjustRightInd w:val="0"/>
        <w:spacing w:after="0" w:line="360" w:lineRule="auto"/>
        <w:ind w:right="49"/>
        <w:jc w:val="both"/>
        <w:rPr>
          <w:rFonts w:ascii="Palatino Linotype" w:eastAsiaTheme="minorHAnsi" w:hAnsi="Palatino Linotype" w:cstheme="minorBidi"/>
          <w:bCs/>
          <w:color w:val="222222"/>
          <w:sz w:val="24"/>
          <w:szCs w:val="24"/>
        </w:rPr>
      </w:pPr>
      <w:r w:rsidRPr="00711C6E">
        <w:rPr>
          <w:rFonts w:ascii="Palatino Linotype" w:hAnsi="Palatino Linotype" w:cs="Arial"/>
          <w:b/>
          <w:sz w:val="28"/>
          <w:szCs w:val="24"/>
        </w:rPr>
        <w:t xml:space="preserve">TERCERO. </w:t>
      </w:r>
      <w:r w:rsidR="00EB22A1" w:rsidRPr="00711C6E">
        <w:rPr>
          <w:rFonts w:ascii="Palatino Linotype" w:eastAsiaTheme="minorHAnsi" w:hAnsi="Palatino Linotype" w:cstheme="minorBidi"/>
          <w:color w:val="222222"/>
          <w:sz w:val="24"/>
          <w:szCs w:val="24"/>
        </w:rPr>
        <w:t>Se</w:t>
      </w:r>
      <w:r w:rsidR="00EB22A1" w:rsidRPr="00711C6E">
        <w:rPr>
          <w:rFonts w:ascii="Palatino Linotype" w:eastAsiaTheme="minorHAnsi" w:hAnsi="Palatino Linotype" w:cstheme="minorBidi"/>
          <w:b/>
          <w:bCs/>
          <w:color w:val="222222"/>
          <w:sz w:val="24"/>
          <w:szCs w:val="24"/>
        </w:rPr>
        <w:t xml:space="preserve"> ORDENA </w:t>
      </w:r>
      <w:r w:rsidR="00EB22A1" w:rsidRPr="00711C6E">
        <w:rPr>
          <w:rFonts w:ascii="Palatino Linotype" w:eastAsiaTheme="minorHAnsi" w:hAnsi="Palatino Linotype" w:cstheme="minorBidi"/>
          <w:color w:val="222222"/>
          <w:sz w:val="24"/>
          <w:szCs w:val="24"/>
        </w:rPr>
        <w:t>al Sujeto Obligado que</w:t>
      </w:r>
      <w:r w:rsidR="00EB22A1" w:rsidRPr="00711C6E">
        <w:rPr>
          <w:rFonts w:ascii="Palatino Linotype" w:eastAsiaTheme="minorHAnsi" w:hAnsi="Palatino Linotype" w:cstheme="minorBidi"/>
          <w:b/>
          <w:bCs/>
          <w:color w:val="222222"/>
          <w:sz w:val="24"/>
          <w:szCs w:val="24"/>
        </w:rPr>
        <w:t xml:space="preserve"> </w:t>
      </w:r>
      <w:r w:rsidR="00EB22A1" w:rsidRPr="00711C6E">
        <w:rPr>
          <w:rFonts w:ascii="Palatino Linotype" w:eastAsiaTheme="minorHAnsi" w:hAnsi="Palatino Linotype" w:cstheme="minorBidi"/>
          <w:bCs/>
          <w:color w:val="222222"/>
          <w:sz w:val="24"/>
          <w:szCs w:val="24"/>
        </w:rPr>
        <w:t xml:space="preserve">atienda las solicitudes de información </w:t>
      </w:r>
      <w:r w:rsidR="00EB22A1" w:rsidRPr="00711C6E">
        <w:rPr>
          <w:rFonts w:ascii="Palatino Linotype" w:eastAsia="Palatino Linotype" w:hAnsi="Palatino Linotype" w:cs="Palatino Linotype"/>
          <w:b/>
          <w:bCs/>
          <w:color w:val="000000"/>
          <w:sz w:val="24"/>
          <w:szCs w:val="24"/>
          <w:lang w:val="es-MX"/>
        </w:rPr>
        <w:t>00434/TEPOTZOT/IP/2025, 00433/TEPOTZOT/IP/2025, 00432/TEPOTZOT/IP/2025, 00431/TEPOTZOT/IP/2025, 00430/TEPOTZOT/IP/2025, 00429/TEPOTZOT/IP/2025, 00428/TEPOTZOT/IP/2025, 00427/TEPOTZOT/IP/2025</w:t>
      </w:r>
      <w:r w:rsidR="00EB22A1" w:rsidRPr="00711C6E">
        <w:rPr>
          <w:rFonts w:ascii="Palatino Linotype" w:eastAsia="Palatino Linotype" w:hAnsi="Palatino Linotype" w:cs="Palatino Linotype"/>
          <w:color w:val="000000"/>
          <w:sz w:val="24"/>
          <w:szCs w:val="24"/>
          <w:lang w:val="es-MX"/>
        </w:rPr>
        <w:t xml:space="preserve">, </w:t>
      </w:r>
      <w:r w:rsidR="00EB22A1" w:rsidRPr="00711C6E">
        <w:rPr>
          <w:rFonts w:ascii="Palatino Linotype" w:eastAsiaTheme="minorHAnsi" w:hAnsi="Palatino Linotype" w:cstheme="minorBidi"/>
          <w:color w:val="222222"/>
          <w:sz w:val="24"/>
          <w:szCs w:val="24"/>
        </w:rPr>
        <w:lastRenderedPageBreak/>
        <w:t xml:space="preserve">en términos del </w:t>
      </w:r>
      <w:r w:rsidR="00EB22A1" w:rsidRPr="00711C6E">
        <w:rPr>
          <w:rFonts w:ascii="Palatino Linotype" w:eastAsiaTheme="minorHAnsi" w:hAnsi="Palatino Linotype" w:cstheme="minorBidi"/>
          <w:b/>
          <w:color w:val="222222"/>
          <w:sz w:val="24"/>
          <w:szCs w:val="24"/>
        </w:rPr>
        <w:t xml:space="preserve">Considerando </w:t>
      </w:r>
      <w:r w:rsidR="00EB22A1" w:rsidRPr="00711C6E">
        <w:rPr>
          <w:rFonts w:ascii="Palatino Linotype" w:eastAsiaTheme="minorHAnsi" w:hAnsi="Palatino Linotype" w:cstheme="minorBidi"/>
          <w:b/>
          <w:bCs/>
          <w:color w:val="222222"/>
          <w:sz w:val="24"/>
          <w:szCs w:val="24"/>
        </w:rPr>
        <w:t xml:space="preserve">QUINTO </w:t>
      </w:r>
      <w:r w:rsidR="00EB22A1" w:rsidRPr="00711C6E">
        <w:rPr>
          <w:rFonts w:ascii="Palatino Linotype" w:eastAsiaTheme="minorHAnsi" w:hAnsi="Palatino Linotype" w:cstheme="minorBidi"/>
          <w:color w:val="222222"/>
          <w:sz w:val="24"/>
          <w:szCs w:val="24"/>
        </w:rPr>
        <w:t>de esta resolución; vía Sistema de Acceso a la Información Mexiquense (SAIMEX)</w:t>
      </w:r>
      <w:r w:rsidR="00EB22A1" w:rsidRPr="00711C6E">
        <w:rPr>
          <w:rFonts w:ascii="Palatino Linotype" w:eastAsiaTheme="minorHAnsi" w:hAnsi="Palatino Linotype" w:cstheme="minorBidi"/>
          <w:bCs/>
          <w:color w:val="222222"/>
          <w:sz w:val="24"/>
          <w:szCs w:val="24"/>
        </w:rPr>
        <w:t>.</w:t>
      </w:r>
    </w:p>
    <w:p w14:paraId="64EE079F" w14:textId="77777777" w:rsidR="00EB22A1" w:rsidRPr="00711C6E" w:rsidRDefault="00EB22A1" w:rsidP="0071556D">
      <w:pPr>
        <w:autoSpaceDE w:val="0"/>
        <w:autoSpaceDN w:val="0"/>
        <w:adjustRightInd w:val="0"/>
        <w:spacing w:after="0" w:line="360" w:lineRule="auto"/>
        <w:ind w:right="49"/>
        <w:jc w:val="both"/>
        <w:rPr>
          <w:rFonts w:ascii="Palatino Linotype" w:hAnsi="Palatino Linotype" w:cs="Arial"/>
          <w:b/>
          <w:sz w:val="28"/>
          <w:szCs w:val="24"/>
        </w:rPr>
      </w:pPr>
    </w:p>
    <w:p w14:paraId="69B2B12A" w14:textId="6EE0A458" w:rsidR="0071556D" w:rsidRPr="00711C6E" w:rsidRDefault="00EB22A1" w:rsidP="0071556D">
      <w:pPr>
        <w:autoSpaceDE w:val="0"/>
        <w:autoSpaceDN w:val="0"/>
        <w:adjustRightInd w:val="0"/>
        <w:spacing w:after="0" w:line="360" w:lineRule="auto"/>
        <w:ind w:right="49"/>
        <w:jc w:val="both"/>
        <w:rPr>
          <w:rFonts w:ascii="Palatino Linotype" w:eastAsia="Palatino Linotype" w:hAnsi="Palatino Linotype" w:cs="Palatino Linotype"/>
          <w:b/>
          <w:color w:val="000000"/>
          <w:sz w:val="24"/>
          <w:szCs w:val="24"/>
        </w:rPr>
      </w:pPr>
      <w:r w:rsidRPr="00711C6E">
        <w:rPr>
          <w:rFonts w:ascii="Palatino Linotype" w:hAnsi="Palatino Linotype" w:cs="Arial"/>
          <w:b/>
          <w:sz w:val="28"/>
          <w:szCs w:val="24"/>
        </w:rPr>
        <w:t xml:space="preserve">CUARTO. </w:t>
      </w:r>
      <w:r w:rsidR="0071556D" w:rsidRPr="00711C6E">
        <w:rPr>
          <w:rFonts w:ascii="Palatino Linotype" w:hAnsi="Palatino Linotype" w:cs="Arial"/>
          <w:b/>
          <w:sz w:val="24"/>
          <w:szCs w:val="24"/>
        </w:rPr>
        <w:t>NOTIFÍQUESE</w:t>
      </w:r>
      <w:r w:rsidR="0071556D" w:rsidRPr="00711C6E">
        <w:rPr>
          <w:rFonts w:ascii="Palatino Linotype" w:hAnsi="Palatino Linotype" w:cs="Arial"/>
          <w:i/>
          <w:sz w:val="24"/>
          <w:szCs w:val="24"/>
        </w:rPr>
        <w:t xml:space="preserve"> </w:t>
      </w:r>
      <w:r w:rsidR="0071556D" w:rsidRPr="00711C6E">
        <w:rPr>
          <w:rFonts w:ascii="Palatino Linotype" w:hAnsi="Palatino Linotype" w:cs="Arial"/>
          <w:sz w:val="24"/>
          <w:szCs w:val="24"/>
        </w:rPr>
        <w:t>la presente resolución al Titular de la Unidad de Transparencia del</w:t>
      </w:r>
      <w:r w:rsidR="0071556D" w:rsidRPr="00711C6E">
        <w:rPr>
          <w:rFonts w:ascii="Palatino Linotype" w:hAnsi="Palatino Linotype" w:cs="Arial"/>
          <w:b/>
          <w:sz w:val="24"/>
          <w:szCs w:val="24"/>
        </w:rPr>
        <w:t xml:space="preserve"> Sujeto Obligado</w:t>
      </w:r>
      <w:r w:rsidR="0071556D" w:rsidRPr="00711C6E">
        <w:rPr>
          <w:rFonts w:ascii="Palatino Linotype" w:hAnsi="Palatino Linotype" w:cs="Arial"/>
          <w:sz w:val="24"/>
          <w:szCs w:val="24"/>
        </w:rPr>
        <w:t>, a través del Sistema de Acceso a la Información Mexiquense (</w:t>
      </w:r>
      <w:r w:rsidR="0071556D" w:rsidRPr="00711C6E">
        <w:rPr>
          <w:rFonts w:ascii="Palatino Linotype" w:hAnsi="Palatino Linotype" w:cs="Arial"/>
          <w:b/>
          <w:sz w:val="24"/>
          <w:szCs w:val="24"/>
        </w:rPr>
        <w:t>SAIMEX</w:t>
      </w:r>
      <w:r w:rsidR="0071556D" w:rsidRPr="00711C6E">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0071556D" w:rsidRPr="00711C6E">
        <w:rPr>
          <w:rFonts w:ascii="Palatino Linotype" w:hAnsi="Palatino Linotype" w:cs="Arial"/>
          <w:b/>
          <w:sz w:val="24"/>
          <w:szCs w:val="24"/>
        </w:rPr>
        <w:t>y</w:t>
      </w:r>
      <w:r w:rsidR="0071556D" w:rsidRPr="00711C6E">
        <w:rPr>
          <w:rFonts w:ascii="Palatino Linotype" w:hAnsi="Palatino Linotype" w:cs="Arial"/>
          <w:sz w:val="24"/>
          <w:szCs w:val="24"/>
        </w:rPr>
        <w:t xml:space="preserve"> </w:t>
      </w:r>
      <w:r w:rsidR="0071556D" w:rsidRPr="00711C6E">
        <w:rPr>
          <w:rFonts w:ascii="Palatino Linotype" w:eastAsia="Palatino Linotype" w:hAnsi="Palatino Linotype" w:cs="Palatino Linotype"/>
          <w:b/>
          <w:color w:val="000000"/>
          <w:sz w:val="24"/>
          <w:szCs w:val="24"/>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438309" w14:textId="77777777" w:rsidR="0071556D" w:rsidRPr="00711C6E" w:rsidRDefault="0071556D" w:rsidP="0071556D">
      <w:pPr>
        <w:autoSpaceDE w:val="0"/>
        <w:autoSpaceDN w:val="0"/>
        <w:adjustRightInd w:val="0"/>
        <w:spacing w:after="0" w:line="360" w:lineRule="auto"/>
        <w:ind w:right="49"/>
        <w:jc w:val="both"/>
        <w:rPr>
          <w:rFonts w:ascii="Palatino Linotype" w:hAnsi="Palatino Linotype" w:cs="Arial"/>
          <w:sz w:val="24"/>
          <w:szCs w:val="24"/>
        </w:rPr>
      </w:pPr>
    </w:p>
    <w:p w14:paraId="44069D87" w14:textId="154723AF" w:rsidR="0071556D" w:rsidRPr="00711C6E" w:rsidRDefault="00EB22A1" w:rsidP="0071556D">
      <w:pPr>
        <w:autoSpaceDE w:val="0"/>
        <w:autoSpaceDN w:val="0"/>
        <w:adjustRightInd w:val="0"/>
        <w:spacing w:after="0" w:line="360" w:lineRule="auto"/>
        <w:jc w:val="both"/>
        <w:rPr>
          <w:rFonts w:ascii="Palatino Linotype" w:hAnsi="Palatino Linotype" w:cs="Arial"/>
          <w:sz w:val="24"/>
          <w:szCs w:val="24"/>
        </w:rPr>
      </w:pPr>
      <w:r w:rsidRPr="00711C6E">
        <w:rPr>
          <w:rFonts w:ascii="Palatino Linotype" w:hAnsi="Palatino Linotype" w:cs="Arial"/>
          <w:b/>
          <w:sz w:val="28"/>
          <w:szCs w:val="24"/>
        </w:rPr>
        <w:t>QUINTO</w:t>
      </w:r>
      <w:r w:rsidR="0071556D" w:rsidRPr="00711C6E">
        <w:rPr>
          <w:rFonts w:ascii="Palatino Linotype" w:hAnsi="Palatino Linotype" w:cs="Arial"/>
          <w:b/>
          <w:sz w:val="28"/>
          <w:szCs w:val="24"/>
        </w:rPr>
        <w:t xml:space="preserve">. </w:t>
      </w:r>
      <w:r w:rsidR="0071556D" w:rsidRPr="00711C6E">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0071556D" w:rsidRPr="00711C6E">
        <w:rPr>
          <w:rFonts w:ascii="Palatino Linotype" w:hAnsi="Palatino Linotype" w:cs="Arial"/>
          <w:b/>
          <w:sz w:val="24"/>
          <w:szCs w:val="24"/>
        </w:rPr>
        <w:t>Sujeto Obligado</w:t>
      </w:r>
      <w:r w:rsidR="0071556D" w:rsidRPr="00711C6E">
        <w:rPr>
          <w:rFonts w:ascii="Palatino Linotype" w:hAnsi="Palatino Linotype" w:cs="Arial"/>
          <w:sz w:val="24"/>
          <w:szCs w:val="24"/>
        </w:rPr>
        <w:t xml:space="preserve"> de manera fundada y motivada, podrá solicitar una ampliación de plazo para el cumplimiento de la presente resolución.</w:t>
      </w:r>
    </w:p>
    <w:p w14:paraId="4CD612CB" w14:textId="77777777" w:rsidR="0071556D" w:rsidRPr="00711C6E" w:rsidRDefault="0071556D" w:rsidP="0071556D">
      <w:pPr>
        <w:autoSpaceDE w:val="0"/>
        <w:autoSpaceDN w:val="0"/>
        <w:adjustRightInd w:val="0"/>
        <w:spacing w:after="0" w:line="360" w:lineRule="auto"/>
        <w:jc w:val="both"/>
        <w:rPr>
          <w:rFonts w:ascii="Palatino Linotype" w:hAnsi="Palatino Linotype" w:cs="Arial"/>
          <w:sz w:val="24"/>
          <w:szCs w:val="24"/>
        </w:rPr>
      </w:pPr>
    </w:p>
    <w:p w14:paraId="4B9BCBEA" w14:textId="2787B492" w:rsidR="0071556D" w:rsidRPr="00711C6E" w:rsidRDefault="00EB22A1" w:rsidP="0071556D">
      <w:pPr>
        <w:spacing w:after="0" w:line="360" w:lineRule="auto"/>
        <w:jc w:val="both"/>
        <w:rPr>
          <w:rFonts w:ascii="Palatino Linotype" w:hAnsi="Palatino Linotype" w:cs="Arial"/>
          <w:sz w:val="24"/>
          <w:szCs w:val="24"/>
        </w:rPr>
      </w:pPr>
      <w:r w:rsidRPr="00711C6E">
        <w:rPr>
          <w:rFonts w:ascii="Palatino Linotype" w:hAnsi="Palatino Linotype"/>
          <w:b/>
          <w:sz w:val="28"/>
          <w:szCs w:val="24"/>
        </w:rPr>
        <w:t>SEXTO</w:t>
      </w:r>
      <w:r w:rsidR="0071556D" w:rsidRPr="00711C6E">
        <w:rPr>
          <w:rFonts w:ascii="Palatino Linotype" w:hAnsi="Palatino Linotype"/>
          <w:b/>
          <w:sz w:val="28"/>
          <w:szCs w:val="24"/>
        </w:rPr>
        <w:t xml:space="preserve">. </w:t>
      </w:r>
      <w:r w:rsidR="0071556D" w:rsidRPr="00711C6E">
        <w:rPr>
          <w:rFonts w:ascii="Palatino Linotype" w:hAnsi="Palatino Linotype" w:cs="Arial"/>
          <w:b/>
          <w:sz w:val="24"/>
          <w:szCs w:val="24"/>
        </w:rPr>
        <w:t>NOTIFÍQUESE</w:t>
      </w:r>
      <w:r w:rsidR="0071556D" w:rsidRPr="00711C6E">
        <w:rPr>
          <w:rFonts w:ascii="Palatino Linotype" w:hAnsi="Palatino Linotype" w:cs="Arial"/>
          <w:sz w:val="24"/>
          <w:szCs w:val="24"/>
        </w:rPr>
        <w:t xml:space="preserve"> a través del Sistema de Acceso a la Información Mexiquense (</w:t>
      </w:r>
      <w:r w:rsidR="0071556D" w:rsidRPr="00711C6E">
        <w:rPr>
          <w:rFonts w:ascii="Palatino Linotype" w:hAnsi="Palatino Linotype" w:cs="Arial"/>
          <w:b/>
          <w:sz w:val="24"/>
          <w:szCs w:val="24"/>
        </w:rPr>
        <w:t>SAIMEX</w:t>
      </w:r>
      <w:r w:rsidR="0071556D" w:rsidRPr="00711C6E">
        <w:rPr>
          <w:rFonts w:ascii="Palatino Linotype" w:hAnsi="Palatino Linotype" w:cs="Arial"/>
          <w:sz w:val="24"/>
          <w:szCs w:val="24"/>
        </w:rPr>
        <w:t xml:space="preserve">), al </w:t>
      </w:r>
      <w:r w:rsidR="0071556D" w:rsidRPr="00711C6E">
        <w:rPr>
          <w:rFonts w:ascii="Palatino Linotype" w:hAnsi="Palatino Linotype" w:cs="Arial"/>
          <w:b/>
          <w:sz w:val="24"/>
          <w:szCs w:val="24"/>
        </w:rPr>
        <w:t>Recurrente</w:t>
      </w:r>
      <w:r w:rsidR="0071556D" w:rsidRPr="00711C6E">
        <w:rPr>
          <w:rFonts w:ascii="Palatino Linotype" w:hAnsi="Palatino Linotype" w:cs="Arial"/>
          <w:sz w:val="24"/>
          <w:szCs w:val="24"/>
        </w:rPr>
        <w:t xml:space="preserve"> y hágasele del conocimiento que en caso de considerar que le causa algún perjuicio, podrá promover el Juicio de Amparo en los términos de las </w:t>
      </w:r>
      <w:r w:rsidR="0071556D" w:rsidRPr="00711C6E">
        <w:rPr>
          <w:rFonts w:ascii="Palatino Linotype" w:hAnsi="Palatino Linotype" w:cs="Arial"/>
          <w:sz w:val="24"/>
          <w:szCs w:val="24"/>
        </w:rPr>
        <w:lastRenderedPageBreak/>
        <w:t>leyes aplicables, de acuerdo con lo estipulado por el artículo 196 de la Ley de Transparencia y Acceso a la Información Pública del Estado de México y Municipios.</w:t>
      </w:r>
    </w:p>
    <w:p w14:paraId="31E0AAEB" w14:textId="77777777" w:rsidR="00EB22A1" w:rsidRPr="00711C6E" w:rsidRDefault="00EB22A1" w:rsidP="0071556D">
      <w:pPr>
        <w:spacing w:after="0" w:line="360" w:lineRule="auto"/>
        <w:jc w:val="both"/>
        <w:rPr>
          <w:rFonts w:ascii="Palatino Linotype" w:hAnsi="Palatino Linotype" w:cs="Arial"/>
          <w:sz w:val="24"/>
          <w:szCs w:val="24"/>
        </w:rPr>
      </w:pPr>
    </w:p>
    <w:p w14:paraId="08559A08" w14:textId="77777777" w:rsidR="00EB22A1" w:rsidRPr="00711C6E" w:rsidRDefault="00EB22A1" w:rsidP="00EB22A1">
      <w:pPr>
        <w:pBdr>
          <w:top w:val="nil"/>
          <w:left w:val="nil"/>
          <w:bottom w:val="nil"/>
          <w:right w:val="nil"/>
          <w:between w:val="nil"/>
        </w:pBdr>
        <w:spacing w:after="0" w:line="360" w:lineRule="auto"/>
        <w:jc w:val="both"/>
        <w:rPr>
          <w:rFonts w:ascii="Palatino Linotype" w:eastAsia="Palatino Linotype" w:hAnsi="Palatino Linotype" w:cs="Palatino Linotype"/>
          <w:bCs/>
          <w:color w:val="000000"/>
          <w:sz w:val="24"/>
          <w:szCs w:val="24"/>
          <w:lang w:eastAsia="es-MX"/>
        </w:rPr>
      </w:pPr>
      <w:r w:rsidRPr="00711C6E">
        <w:rPr>
          <w:rFonts w:ascii="Palatino Linotype" w:eastAsiaTheme="minorHAnsi" w:hAnsi="Palatino Linotype" w:cstheme="minorHAnsi"/>
          <w:b/>
          <w:sz w:val="28"/>
          <w:szCs w:val="24"/>
        </w:rPr>
        <w:t>SÉPTIMO.</w:t>
      </w:r>
      <w:r w:rsidRPr="00711C6E">
        <w:rPr>
          <w:rFonts w:ascii="Palatino Linotype" w:eastAsiaTheme="minorHAnsi" w:hAnsi="Palatino Linotype" w:cstheme="minorHAnsi"/>
          <w:sz w:val="28"/>
          <w:szCs w:val="24"/>
        </w:rPr>
        <w:t xml:space="preserve"> </w:t>
      </w:r>
      <w:r w:rsidRPr="00711C6E">
        <w:rPr>
          <w:rFonts w:ascii="Palatino Linotype" w:eastAsia="Palatino Linotype" w:hAnsi="Palatino Linotype" w:cs="Palatino Linotype"/>
          <w:b/>
          <w:color w:val="000000"/>
          <w:sz w:val="24"/>
          <w:szCs w:val="24"/>
          <w:lang w:eastAsia="es-MX"/>
        </w:rPr>
        <w:t xml:space="preserve">Gírese </w:t>
      </w:r>
      <w:r w:rsidRPr="00711C6E">
        <w:rPr>
          <w:rFonts w:ascii="Palatino Linotype" w:eastAsia="Palatino Linotype" w:hAnsi="Palatino Linotype" w:cs="Palatino Linotype"/>
          <w:bCs/>
          <w:color w:val="000000"/>
          <w:sz w:val="24"/>
          <w:szCs w:val="24"/>
          <w:lang w:eastAsia="es-MX"/>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11C6E">
        <w:rPr>
          <w:rFonts w:ascii="Palatino Linotype" w:eastAsia="Palatino Linotype" w:hAnsi="Palatino Linotype" w:cs="Palatino Linotype"/>
          <w:b/>
          <w:color w:val="000000"/>
          <w:sz w:val="24"/>
          <w:szCs w:val="24"/>
          <w:lang w:eastAsia="es-MX"/>
        </w:rPr>
        <w:t xml:space="preserve"> Considerando QUINTO </w:t>
      </w:r>
      <w:r w:rsidRPr="00711C6E">
        <w:rPr>
          <w:rFonts w:ascii="Palatino Linotype" w:eastAsia="Palatino Linotype" w:hAnsi="Palatino Linotype" w:cs="Palatino Linotype"/>
          <w:bCs/>
          <w:color w:val="000000"/>
          <w:sz w:val="24"/>
          <w:szCs w:val="24"/>
          <w:lang w:eastAsia="es-MX"/>
        </w:rPr>
        <w:t>de la presente resolución.</w:t>
      </w:r>
    </w:p>
    <w:p w14:paraId="1309C0C8" w14:textId="77777777" w:rsidR="00EB22A1" w:rsidRPr="00711C6E" w:rsidRDefault="00EB22A1" w:rsidP="0071556D">
      <w:pPr>
        <w:spacing w:after="0" w:line="360" w:lineRule="auto"/>
        <w:jc w:val="both"/>
        <w:rPr>
          <w:rFonts w:ascii="Palatino Linotype" w:hAnsi="Palatino Linotype" w:cs="Arial"/>
          <w:sz w:val="24"/>
          <w:szCs w:val="24"/>
        </w:rPr>
      </w:pPr>
    </w:p>
    <w:p w14:paraId="42B41437" w14:textId="04B28ECC" w:rsidR="008E4644" w:rsidRPr="00711C6E" w:rsidRDefault="00711C6E" w:rsidP="0071556D">
      <w:pPr>
        <w:spacing w:after="0" w:line="360" w:lineRule="auto"/>
        <w:jc w:val="both"/>
        <w:rPr>
          <w:rFonts w:ascii="Palatino Linotype" w:hAnsi="Palatino Linotype" w:cs="Arial"/>
          <w:sz w:val="24"/>
          <w:szCs w:val="24"/>
        </w:rPr>
      </w:pPr>
      <w:r w:rsidRPr="00711C6E">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DE JUNIO DE DOS MIL VEINTISÉIS, ANTE EL SECRETARIO TÉCNICO, ALEXIS TAPIA RAMÍREZ</w:t>
      </w:r>
      <w:r w:rsidR="008E4644" w:rsidRPr="00711C6E">
        <w:rPr>
          <w:rFonts w:ascii="Palatino Linotype" w:hAnsi="Palatino Linotype" w:cs="Arial"/>
          <w:sz w:val="24"/>
          <w:szCs w:val="24"/>
        </w:rPr>
        <w:t>.-----------------------------------------------------------------------------------------------------------------------------------------------------------------------------------------------------------------------------------------------------------------------------------------------------------------------------------------------------------------------------------------------------------------------------------------------------------------------------------------------------------------------------------------------------------</w:t>
      </w:r>
      <w:r w:rsidR="00BE1715" w:rsidRPr="00711C6E">
        <w:rPr>
          <w:rFonts w:ascii="Palatino Linotype" w:hAnsi="Palatino Linotype" w:cs="Arial"/>
          <w:sz w:val="24"/>
          <w:szCs w:val="24"/>
        </w:rPr>
        <w:t>-----------</w:t>
      </w:r>
      <w:r w:rsidR="00B86031" w:rsidRPr="00711C6E">
        <w:rPr>
          <w:rFonts w:ascii="Palatino Linotype" w:hAnsi="Palatino Linotype" w:cs="Arial"/>
          <w:sz w:val="24"/>
          <w:szCs w:val="24"/>
        </w:rPr>
        <w:t xml:space="preserve"> </w:t>
      </w:r>
    </w:p>
    <w:p w14:paraId="11785574" w14:textId="2F5EE0FC" w:rsidR="008E4644" w:rsidRPr="00105037" w:rsidRDefault="00BE1715" w:rsidP="0071556D">
      <w:pPr>
        <w:spacing w:after="0" w:line="360" w:lineRule="auto"/>
        <w:jc w:val="both"/>
        <w:rPr>
          <w:rFonts w:ascii="Palatino Linotype" w:hAnsi="Palatino Linotype" w:cs="Arial"/>
          <w:sz w:val="20"/>
        </w:rPr>
      </w:pPr>
      <w:r w:rsidRPr="00711C6E">
        <w:rPr>
          <w:rFonts w:ascii="Palatino Linotype" w:hAnsi="Palatino Linotype" w:cs="Arial"/>
          <w:sz w:val="14"/>
        </w:rPr>
        <w:t>JMV/CCR/</w:t>
      </w:r>
    </w:p>
    <w:p w14:paraId="3BA61198" w14:textId="77777777" w:rsidR="004E74D8" w:rsidRPr="00105037" w:rsidRDefault="004E74D8" w:rsidP="0071556D">
      <w:pPr>
        <w:spacing w:after="0" w:line="360" w:lineRule="auto"/>
        <w:jc w:val="both"/>
        <w:rPr>
          <w:rFonts w:ascii="Palatino Linotype" w:hAnsi="Palatino Linotype" w:cs="Arial"/>
          <w:sz w:val="32"/>
        </w:rPr>
      </w:pPr>
    </w:p>
    <w:p w14:paraId="5E8C55FE" w14:textId="77777777" w:rsidR="004E74D8" w:rsidRPr="00105037" w:rsidRDefault="004E74D8" w:rsidP="0071556D">
      <w:pPr>
        <w:spacing w:after="0" w:line="360" w:lineRule="auto"/>
        <w:jc w:val="both"/>
        <w:rPr>
          <w:rFonts w:ascii="Palatino Linotype" w:hAnsi="Palatino Linotype" w:cs="Arial"/>
        </w:rPr>
      </w:pPr>
    </w:p>
    <w:p w14:paraId="48CBD84D" w14:textId="77777777" w:rsidR="004E74D8" w:rsidRPr="00105037" w:rsidRDefault="004E74D8" w:rsidP="0071556D">
      <w:pPr>
        <w:spacing w:after="0" w:line="360" w:lineRule="auto"/>
        <w:jc w:val="both"/>
        <w:rPr>
          <w:rFonts w:ascii="Palatino Linotype" w:hAnsi="Palatino Linotype" w:cs="Arial"/>
        </w:rPr>
      </w:pPr>
    </w:p>
    <w:p w14:paraId="4F35D272" w14:textId="77777777" w:rsidR="004E74D8" w:rsidRPr="00105037" w:rsidRDefault="004E74D8" w:rsidP="0071556D">
      <w:pPr>
        <w:autoSpaceDE w:val="0"/>
        <w:autoSpaceDN w:val="0"/>
        <w:adjustRightInd w:val="0"/>
        <w:spacing w:after="0" w:line="480" w:lineRule="auto"/>
        <w:jc w:val="both"/>
        <w:rPr>
          <w:rFonts w:ascii="Palatino Linotype" w:hAnsi="Palatino Linotype" w:cs="Arial"/>
        </w:rPr>
      </w:pPr>
    </w:p>
    <w:p w14:paraId="5ED73C66" w14:textId="77777777" w:rsidR="004E74D8" w:rsidRPr="00105037" w:rsidRDefault="004E74D8" w:rsidP="0071556D">
      <w:pPr>
        <w:autoSpaceDE w:val="0"/>
        <w:autoSpaceDN w:val="0"/>
        <w:adjustRightInd w:val="0"/>
        <w:spacing w:after="0" w:line="480" w:lineRule="auto"/>
        <w:jc w:val="both"/>
        <w:rPr>
          <w:rFonts w:ascii="Palatino Linotype" w:hAnsi="Palatino Linotype" w:cs="Arial"/>
        </w:rPr>
      </w:pPr>
    </w:p>
    <w:p w14:paraId="0234FEDC" w14:textId="77777777" w:rsidR="004E74D8" w:rsidRPr="00105037" w:rsidRDefault="004E74D8" w:rsidP="0071556D">
      <w:pPr>
        <w:autoSpaceDE w:val="0"/>
        <w:autoSpaceDN w:val="0"/>
        <w:adjustRightInd w:val="0"/>
        <w:spacing w:after="0" w:line="480" w:lineRule="auto"/>
        <w:jc w:val="both"/>
        <w:rPr>
          <w:rFonts w:ascii="Palatino Linotype" w:hAnsi="Palatino Linotype" w:cs="Arial"/>
        </w:rPr>
      </w:pPr>
    </w:p>
    <w:p w14:paraId="4621DD51" w14:textId="77777777" w:rsidR="004E74D8" w:rsidRPr="00105037" w:rsidRDefault="004E74D8" w:rsidP="0071556D">
      <w:pPr>
        <w:autoSpaceDE w:val="0"/>
        <w:autoSpaceDN w:val="0"/>
        <w:adjustRightInd w:val="0"/>
        <w:spacing w:after="0" w:line="480" w:lineRule="auto"/>
        <w:jc w:val="both"/>
        <w:rPr>
          <w:rFonts w:ascii="Palatino Linotype" w:hAnsi="Palatino Linotype" w:cs="Arial"/>
        </w:rPr>
      </w:pPr>
    </w:p>
    <w:p w14:paraId="1C344A64" w14:textId="77777777" w:rsidR="004E74D8" w:rsidRPr="00105037" w:rsidRDefault="004E74D8" w:rsidP="0071556D">
      <w:pPr>
        <w:autoSpaceDE w:val="0"/>
        <w:autoSpaceDN w:val="0"/>
        <w:adjustRightInd w:val="0"/>
        <w:spacing w:after="0" w:line="480" w:lineRule="auto"/>
        <w:jc w:val="both"/>
        <w:rPr>
          <w:rFonts w:ascii="Palatino Linotype" w:hAnsi="Palatino Linotype"/>
        </w:rPr>
      </w:pPr>
      <w:r w:rsidRPr="00105037">
        <w:rPr>
          <w:rFonts w:ascii="Palatino Linotype" w:hAnsi="Palatino Linotype" w:cs="Arial"/>
        </w:rPr>
        <w:t xml:space="preserve"> </w:t>
      </w:r>
    </w:p>
    <w:p w14:paraId="1D16A044" w14:textId="77777777" w:rsidR="004E74D8" w:rsidRPr="00105037" w:rsidRDefault="004E74D8" w:rsidP="0071556D">
      <w:pPr>
        <w:spacing w:after="0" w:line="480" w:lineRule="auto"/>
        <w:jc w:val="both"/>
        <w:rPr>
          <w:rFonts w:ascii="Palatino Linotype" w:hAnsi="Palatino Linotype"/>
        </w:rPr>
      </w:pPr>
    </w:p>
    <w:p w14:paraId="080F248D" w14:textId="77777777" w:rsidR="004E74D8" w:rsidRPr="00105037" w:rsidRDefault="004E74D8" w:rsidP="0071556D">
      <w:pPr>
        <w:spacing w:after="0" w:line="480" w:lineRule="auto"/>
        <w:rPr>
          <w:rFonts w:ascii="Palatino Linotype" w:hAnsi="Palatino Linotype"/>
        </w:rPr>
      </w:pPr>
    </w:p>
    <w:p w14:paraId="47F9F284" w14:textId="77777777" w:rsidR="004E74D8" w:rsidRPr="00105037" w:rsidRDefault="004E74D8" w:rsidP="0071556D">
      <w:pPr>
        <w:spacing w:after="0" w:line="480" w:lineRule="auto"/>
        <w:rPr>
          <w:rFonts w:ascii="Palatino Linotype" w:hAnsi="Palatino Linotype"/>
          <w:b/>
        </w:rPr>
      </w:pPr>
    </w:p>
    <w:p w14:paraId="1951BC84" w14:textId="77777777" w:rsidR="004E74D8" w:rsidRPr="00105037" w:rsidRDefault="004E74D8" w:rsidP="0071556D">
      <w:pPr>
        <w:tabs>
          <w:tab w:val="left" w:pos="5415"/>
        </w:tabs>
        <w:spacing w:after="0"/>
        <w:ind w:right="51"/>
        <w:jc w:val="both"/>
        <w:rPr>
          <w:rFonts w:ascii="Palatino Linotype" w:hAnsi="Palatino Linotype" w:cs="Arial"/>
          <w:szCs w:val="16"/>
        </w:rPr>
      </w:pPr>
    </w:p>
    <w:p w14:paraId="6FB9DE5B" w14:textId="77777777" w:rsidR="004E74D8" w:rsidRPr="00105037" w:rsidRDefault="004E74D8" w:rsidP="0071556D">
      <w:pPr>
        <w:tabs>
          <w:tab w:val="left" w:pos="5415"/>
        </w:tabs>
        <w:spacing w:after="0"/>
        <w:ind w:right="51"/>
        <w:jc w:val="both"/>
        <w:rPr>
          <w:rFonts w:ascii="Palatino Linotype" w:hAnsi="Palatino Linotype" w:cs="Arial"/>
          <w:sz w:val="12"/>
          <w:szCs w:val="16"/>
        </w:rPr>
      </w:pPr>
    </w:p>
    <w:p w14:paraId="1B9E63F0" w14:textId="77777777" w:rsidR="00BF3F7B" w:rsidRPr="00105037" w:rsidRDefault="00BF3F7B" w:rsidP="0071556D">
      <w:pPr>
        <w:spacing w:after="0"/>
      </w:pPr>
    </w:p>
    <w:sectPr w:rsidR="00BF3F7B" w:rsidRPr="00105037" w:rsidSect="00BF3F7B">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B8F9B" w14:textId="77777777" w:rsidR="00C909DE" w:rsidRDefault="00C909DE" w:rsidP="00BF3F7B">
      <w:r>
        <w:separator/>
      </w:r>
    </w:p>
  </w:endnote>
  <w:endnote w:type="continuationSeparator" w:id="0">
    <w:p w14:paraId="13467A40" w14:textId="77777777" w:rsidR="00C909DE" w:rsidRDefault="00C909DE" w:rsidP="00BF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67D51C59" w:rsidR="001626E4" w:rsidRPr="002D6DD8" w:rsidRDefault="001626E4"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26EC5">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26EC5">
              <w:rPr>
                <w:rFonts w:ascii="Palatino Linotype" w:hAnsi="Palatino Linotype"/>
                <w:bCs/>
                <w:noProof/>
                <w:sz w:val="20"/>
              </w:rPr>
              <w:t>70</w:t>
            </w:r>
            <w:r>
              <w:rPr>
                <w:rFonts w:ascii="Palatino Linotype" w:hAnsi="Palatino Linotype"/>
                <w:bCs/>
                <w:noProof/>
                <w:sz w:val="20"/>
              </w:rPr>
              <w:fldChar w:fldCharType="end"/>
            </w:r>
          </w:p>
        </w:sdtContent>
      </w:sdt>
    </w:sdtContent>
  </w:sdt>
  <w:p w14:paraId="5DF78F98" w14:textId="77777777" w:rsidR="001626E4" w:rsidRDefault="001626E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00F95BAD" w:rsidR="001626E4" w:rsidRPr="000B69FA" w:rsidRDefault="001626E4"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26EC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26EC5">
      <w:rPr>
        <w:rFonts w:ascii="Palatino Linotype" w:hAnsi="Palatino Linotype"/>
        <w:bCs/>
        <w:noProof/>
        <w:sz w:val="20"/>
      </w:rPr>
      <w:t>70</w:t>
    </w:r>
    <w:r>
      <w:rPr>
        <w:rFonts w:ascii="Palatino Linotype" w:hAnsi="Palatino Linotype"/>
        <w:bCs/>
        <w:noProof/>
        <w:sz w:val="20"/>
      </w:rPr>
      <w:fldChar w:fldCharType="end"/>
    </w:r>
  </w:p>
  <w:p w14:paraId="259F31C4" w14:textId="77777777" w:rsidR="001626E4" w:rsidRDefault="001626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47050" w14:textId="77777777" w:rsidR="00C909DE" w:rsidRDefault="00C909DE" w:rsidP="00BF3F7B">
      <w:r>
        <w:separator/>
      </w:r>
    </w:p>
  </w:footnote>
  <w:footnote w:type="continuationSeparator" w:id="0">
    <w:p w14:paraId="4EE60BF2" w14:textId="77777777" w:rsidR="00C909DE" w:rsidRDefault="00C909DE" w:rsidP="00BF3F7B">
      <w:r>
        <w:continuationSeparator/>
      </w:r>
    </w:p>
  </w:footnote>
  <w:footnote w:id="1">
    <w:p w14:paraId="22C37593" w14:textId="77777777" w:rsidR="001626E4" w:rsidRPr="00F07740" w:rsidRDefault="001626E4"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1626E4" w:rsidRPr="00946E1F" w:rsidRDefault="001626E4"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1626E4" w14:paraId="7B7D63E7" w14:textId="77777777" w:rsidTr="00E77A29">
      <w:trPr>
        <w:trHeight w:val="227"/>
      </w:trPr>
      <w:tc>
        <w:tcPr>
          <w:tcW w:w="5916" w:type="dxa"/>
          <w:hideMark/>
        </w:tcPr>
        <w:p w14:paraId="34F4937E" w14:textId="2161835F" w:rsidR="001626E4" w:rsidRPr="00641471" w:rsidRDefault="001626E4" w:rsidP="0087402D">
          <w:pPr>
            <w:spacing w:after="0"/>
            <w:ind w:right="204"/>
            <w:jc w:val="right"/>
            <w:rPr>
              <w:rFonts w:ascii="Palatino Linotype" w:hAnsi="Palatino Linotype" w:cs="Arial"/>
              <w:szCs w:val="20"/>
            </w:rPr>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51BDF9C2" wp14:editId="119663F9">
                <wp:simplePos x="0" y="0"/>
                <wp:positionH relativeFrom="page">
                  <wp:posOffset>-760620</wp:posOffset>
                </wp:positionH>
                <wp:positionV relativeFrom="margin">
                  <wp:posOffset>-438344</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6E6144E2" w:rsidR="001626E4" w:rsidRPr="0087402D" w:rsidRDefault="001626E4" w:rsidP="0087402D">
          <w:pPr>
            <w:spacing w:after="0"/>
            <w:ind w:left="-486" w:firstLine="1585"/>
            <w:jc w:val="right"/>
            <w:rPr>
              <w:rFonts w:ascii="Palatino Linotype" w:hAnsi="Palatino Linotype" w:cs="Arial"/>
              <w:bCs/>
              <w:szCs w:val="20"/>
            </w:rPr>
          </w:pPr>
          <w:r>
            <w:rPr>
              <w:rFonts w:ascii="Palatino Linotype" w:hAnsi="Palatino Linotype" w:cs="Arial"/>
              <w:bCs/>
              <w:lang w:eastAsia="es-MX"/>
            </w:rPr>
            <w:t>11480</w:t>
          </w:r>
          <w:r w:rsidRPr="001A4278">
            <w:rPr>
              <w:rFonts w:ascii="Palatino Linotype" w:hAnsi="Palatino Linotype" w:cs="Arial"/>
              <w:bCs/>
              <w:lang w:eastAsia="es-MX"/>
            </w:rPr>
            <w:t>/INFOEM/IP/RR/2025</w:t>
          </w:r>
          <w:r w:rsidRPr="0087402D">
            <w:rPr>
              <w:rFonts w:ascii="Palatino Linotype" w:hAnsi="Palatino Linotype" w:cs="Arial"/>
              <w:bCs/>
              <w:lang w:eastAsia="es-MX"/>
            </w:rPr>
            <w:t xml:space="preserve"> y acumulado</w:t>
          </w:r>
        </w:p>
      </w:tc>
    </w:tr>
    <w:tr w:rsidR="001626E4" w14:paraId="1EA8D7CD" w14:textId="77777777" w:rsidTr="00E77A29">
      <w:trPr>
        <w:trHeight w:val="242"/>
      </w:trPr>
      <w:tc>
        <w:tcPr>
          <w:tcW w:w="5916" w:type="dxa"/>
          <w:hideMark/>
        </w:tcPr>
        <w:p w14:paraId="146E9FB0" w14:textId="77777777" w:rsidR="001626E4" w:rsidRPr="00641471" w:rsidRDefault="001626E4" w:rsidP="0087402D">
          <w:pPr>
            <w:spacing w:after="0"/>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0A3BA55A" w:rsidR="001626E4" w:rsidRPr="0087402D" w:rsidRDefault="001626E4" w:rsidP="0087402D">
          <w:pPr>
            <w:spacing w:after="0"/>
            <w:jc w:val="right"/>
            <w:rPr>
              <w:rFonts w:ascii="Palatino Linotype" w:hAnsi="Palatino Linotype" w:cs="Arial"/>
              <w:bCs/>
              <w:szCs w:val="20"/>
            </w:rPr>
          </w:pPr>
          <w:r w:rsidRPr="00EF0BD8">
            <w:rPr>
              <w:rFonts w:ascii="Palatino Linotype" w:hAnsi="Palatino Linotype" w:cs="Arial"/>
              <w:bCs/>
              <w:szCs w:val="20"/>
            </w:rPr>
            <w:t xml:space="preserve">Ayuntamiento de </w:t>
          </w:r>
          <w:r w:rsidRPr="00D203B8">
            <w:rPr>
              <w:rFonts w:ascii="Palatino Linotype" w:hAnsi="Palatino Linotype" w:cs="Arial"/>
              <w:bCs/>
              <w:szCs w:val="20"/>
            </w:rPr>
            <w:t>Tepotzotlán</w:t>
          </w:r>
        </w:p>
      </w:tc>
    </w:tr>
    <w:tr w:rsidR="001626E4" w14:paraId="7430744A" w14:textId="77777777" w:rsidTr="00E77A29">
      <w:trPr>
        <w:trHeight w:val="342"/>
      </w:trPr>
      <w:tc>
        <w:tcPr>
          <w:tcW w:w="5916" w:type="dxa"/>
          <w:hideMark/>
        </w:tcPr>
        <w:p w14:paraId="4E6B89F2" w14:textId="77777777" w:rsidR="001626E4" w:rsidRPr="00641471" w:rsidRDefault="001626E4" w:rsidP="0087402D">
          <w:pPr>
            <w:tabs>
              <w:tab w:val="left" w:pos="4892"/>
            </w:tabs>
            <w:spacing w:after="0"/>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1626E4" w:rsidRPr="007052BF" w:rsidRDefault="001626E4" w:rsidP="0087402D">
          <w:pPr>
            <w:spacing w:after="0"/>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1626E4" w14:paraId="793CC298" w14:textId="77777777" w:rsidTr="00E77A29">
      <w:trPr>
        <w:trHeight w:val="342"/>
      </w:trPr>
      <w:tc>
        <w:tcPr>
          <w:tcW w:w="5916" w:type="dxa"/>
        </w:tcPr>
        <w:p w14:paraId="72F6CBE7" w14:textId="77777777" w:rsidR="001626E4" w:rsidRPr="00641471" w:rsidRDefault="001626E4" w:rsidP="00E77FB5">
          <w:pPr>
            <w:tabs>
              <w:tab w:val="left" w:pos="4892"/>
            </w:tabs>
            <w:ind w:right="204"/>
            <w:jc w:val="right"/>
            <w:rPr>
              <w:rFonts w:ascii="Palatino Linotype" w:hAnsi="Palatino Linotype" w:cs="Arial"/>
              <w:szCs w:val="20"/>
            </w:rPr>
          </w:pPr>
        </w:p>
      </w:tc>
      <w:tc>
        <w:tcPr>
          <w:tcW w:w="4149" w:type="dxa"/>
        </w:tcPr>
        <w:p w14:paraId="00F95BA0" w14:textId="77777777" w:rsidR="001626E4" w:rsidRPr="007052BF" w:rsidRDefault="001626E4" w:rsidP="00E77FB5">
          <w:pPr>
            <w:ind w:left="-486" w:firstLine="567"/>
            <w:jc w:val="right"/>
            <w:rPr>
              <w:rFonts w:ascii="Palatino Linotype" w:hAnsi="Palatino Linotype" w:cs="Arial"/>
              <w:szCs w:val="20"/>
            </w:rPr>
          </w:pPr>
        </w:p>
      </w:tc>
    </w:tr>
  </w:tbl>
  <w:p w14:paraId="01EA3E76" w14:textId="66C4A7AD" w:rsidR="001626E4" w:rsidRPr="00AE046A" w:rsidRDefault="001626E4"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1626E4" w14:paraId="58899F3B" w14:textId="77777777" w:rsidTr="004E74D8">
      <w:trPr>
        <w:trHeight w:val="227"/>
      </w:trPr>
      <w:tc>
        <w:tcPr>
          <w:tcW w:w="2704" w:type="dxa"/>
          <w:hideMark/>
        </w:tcPr>
        <w:p w14:paraId="00067C09" w14:textId="77777777" w:rsidR="001626E4" w:rsidRPr="00E77A29" w:rsidRDefault="001626E4" w:rsidP="0087402D">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2018CC9C" w:rsidR="001626E4" w:rsidRPr="0087402D" w:rsidRDefault="001626E4" w:rsidP="0087402D">
          <w:pPr>
            <w:spacing w:after="0" w:line="240" w:lineRule="auto"/>
            <w:ind w:left="-486" w:firstLine="1585"/>
            <w:jc w:val="right"/>
            <w:rPr>
              <w:rFonts w:ascii="Palatino Linotype" w:hAnsi="Palatino Linotype" w:cs="Arial"/>
              <w:bCs/>
            </w:rPr>
          </w:pPr>
          <w:r>
            <w:rPr>
              <w:rFonts w:ascii="Palatino Linotype" w:hAnsi="Palatino Linotype" w:cs="Arial"/>
              <w:bCs/>
              <w:lang w:eastAsia="es-MX"/>
            </w:rPr>
            <w:t>11480</w:t>
          </w:r>
          <w:r w:rsidRPr="001A4278">
            <w:rPr>
              <w:rFonts w:ascii="Palatino Linotype" w:hAnsi="Palatino Linotype" w:cs="Arial"/>
              <w:bCs/>
              <w:lang w:eastAsia="es-MX"/>
            </w:rPr>
            <w:t>/INFOEM/IP/RR/2025</w:t>
          </w:r>
          <w:r>
            <w:rPr>
              <w:rFonts w:ascii="Palatino Linotype" w:hAnsi="Palatino Linotype" w:cs="Arial"/>
              <w:bCs/>
              <w:lang w:eastAsia="es-MX"/>
            </w:rPr>
            <w:t xml:space="preserve"> </w:t>
          </w:r>
          <w:r w:rsidRPr="0087402D">
            <w:rPr>
              <w:rFonts w:ascii="Palatino Linotype" w:hAnsi="Palatino Linotype" w:cs="Arial"/>
              <w:bCs/>
              <w:lang w:eastAsia="es-MX"/>
            </w:rPr>
            <w:t>y acumulado</w:t>
          </w:r>
          <w:r>
            <w:rPr>
              <w:rFonts w:ascii="Palatino Linotype" w:hAnsi="Palatino Linotype" w:cs="Arial"/>
              <w:bCs/>
              <w:lang w:eastAsia="es-MX"/>
            </w:rPr>
            <w:t>s</w:t>
          </w:r>
        </w:p>
      </w:tc>
    </w:tr>
    <w:tr w:rsidR="001626E4" w14:paraId="47BE7648" w14:textId="77777777" w:rsidTr="004E74D8">
      <w:trPr>
        <w:trHeight w:val="242"/>
      </w:trPr>
      <w:tc>
        <w:tcPr>
          <w:tcW w:w="2704" w:type="dxa"/>
          <w:hideMark/>
        </w:tcPr>
        <w:p w14:paraId="32AE7B30" w14:textId="77777777" w:rsidR="001626E4" w:rsidRPr="00E77A29" w:rsidRDefault="001626E4" w:rsidP="0087402D">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5EE0C108" w:rsidR="001626E4" w:rsidRPr="0087402D" w:rsidRDefault="001626E4" w:rsidP="0087402D">
          <w:pPr>
            <w:spacing w:after="0" w:line="240" w:lineRule="auto"/>
            <w:ind w:left="-486" w:firstLine="977"/>
            <w:jc w:val="right"/>
            <w:rPr>
              <w:rFonts w:ascii="Palatino Linotype" w:hAnsi="Palatino Linotype" w:cs="Arial"/>
              <w:bCs/>
            </w:rPr>
          </w:pPr>
          <w:r w:rsidRPr="00EF0BD8">
            <w:rPr>
              <w:rFonts w:ascii="Palatino Linotype" w:hAnsi="Palatino Linotype" w:cs="Arial"/>
              <w:bCs/>
            </w:rPr>
            <w:t xml:space="preserve">Ayuntamiento de </w:t>
          </w:r>
          <w:r w:rsidRPr="00D203B8">
            <w:rPr>
              <w:rFonts w:ascii="Palatino Linotype" w:hAnsi="Palatino Linotype" w:cs="Arial"/>
              <w:bCs/>
            </w:rPr>
            <w:t>Tepotzotlán</w:t>
          </w:r>
        </w:p>
      </w:tc>
    </w:tr>
    <w:tr w:rsidR="001626E4" w:rsidRPr="0087402D" w14:paraId="4906683C" w14:textId="77777777" w:rsidTr="004E74D8">
      <w:trPr>
        <w:trHeight w:val="342"/>
      </w:trPr>
      <w:tc>
        <w:tcPr>
          <w:tcW w:w="2704" w:type="dxa"/>
        </w:tcPr>
        <w:p w14:paraId="70CC7D32" w14:textId="07F6302D" w:rsidR="001626E4" w:rsidRPr="00E77A29" w:rsidRDefault="001626E4" w:rsidP="0087402D">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689B1C5B" w:rsidR="001626E4" w:rsidRPr="0087402D" w:rsidRDefault="00E26EC5" w:rsidP="0087402D">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1626E4" w14:paraId="6FC7E25C" w14:textId="77777777" w:rsidTr="004E74D8">
      <w:trPr>
        <w:trHeight w:val="60"/>
      </w:trPr>
      <w:tc>
        <w:tcPr>
          <w:tcW w:w="2704" w:type="dxa"/>
        </w:tcPr>
        <w:p w14:paraId="15D9B06C" w14:textId="77777777" w:rsidR="001626E4" w:rsidRPr="00E77A29" w:rsidRDefault="001626E4" w:rsidP="0087402D">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1626E4" w:rsidRPr="00E77A29" w:rsidRDefault="001626E4" w:rsidP="0087402D">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1626E4" w:rsidRPr="00C222C0" w:rsidRDefault="001626E4">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232D3993">
          <wp:simplePos x="0" y="0"/>
          <wp:positionH relativeFrom="margin">
            <wp:posOffset>-1238470</wp:posOffset>
          </wp:positionH>
          <wp:positionV relativeFrom="margin">
            <wp:posOffset>-1854973</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862F6"/>
    <w:multiLevelType w:val="hybridMultilevel"/>
    <w:tmpl w:val="98DE1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EA6ECB"/>
    <w:multiLevelType w:val="hybridMultilevel"/>
    <w:tmpl w:val="79540C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D1009B"/>
    <w:multiLevelType w:val="hybridMultilevel"/>
    <w:tmpl w:val="11C6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902EC6"/>
    <w:multiLevelType w:val="hybridMultilevel"/>
    <w:tmpl w:val="C50E61C6"/>
    <w:lvl w:ilvl="0" w:tplc="5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985675"/>
    <w:multiLevelType w:val="hybridMultilevel"/>
    <w:tmpl w:val="3C8291F2"/>
    <w:lvl w:ilvl="0" w:tplc="721633D0">
      <w:start w:val="1"/>
      <w:numFmt w:val="lowerLetter"/>
      <w:lvlText w:val="%1)"/>
      <w:lvlJc w:val="left"/>
      <w:pPr>
        <w:ind w:left="786"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5940BE"/>
    <w:multiLevelType w:val="hybridMultilevel"/>
    <w:tmpl w:val="0B644EB2"/>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775F4D9D"/>
    <w:multiLevelType w:val="hybridMultilevel"/>
    <w:tmpl w:val="818EB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0"/>
  </w:num>
  <w:num w:numId="6">
    <w:abstractNumId w:val="3"/>
  </w:num>
  <w:num w:numId="7">
    <w:abstractNumId w:val="9"/>
  </w:num>
  <w:num w:numId="8">
    <w:abstractNumId w:val="2"/>
  </w:num>
  <w:num w:numId="9">
    <w:abstractNumId w:val="1"/>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064C"/>
    <w:rsid w:val="000046BB"/>
    <w:rsid w:val="00004F8D"/>
    <w:rsid w:val="00005B2F"/>
    <w:rsid w:val="00006FC2"/>
    <w:rsid w:val="0001102D"/>
    <w:rsid w:val="00014BD8"/>
    <w:rsid w:val="00015CF7"/>
    <w:rsid w:val="0002155B"/>
    <w:rsid w:val="00026C3C"/>
    <w:rsid w:val="00033305"/>
    <w:rsid w:val="0003350B"/>
    <w:rsid w:val="00036F8B"/>
    <w:rsid w:val="00036FFB"/>
    <w:rsid w:val="0003724D"/>
    <w:rsid w:val="00037511"/>
    <w:rsid w:val="00037BD9"/>
    <w:rsid w:val="00041664"/>
    <w:rsid w:val="00046020"/>
    <w:rsid w:val="0004738C"/>
    <w:rsid w:val="00055C90"/>
    <w:rsid w:val="00056B3F"/>
    <w:rsid w:val="0006122B"/>
    <w:rsid w:val="0007032B"/>
    <w:rsid w:val="00070A15"/>
    <w:rsid w:val="00071762"/>
    <w:rsid w:val="00076C28"/>
    <w:rsid w:val="00077899"/>
    <w:rsid w:val="00080CE8"/>
    <w:rsid w:val="000847DF"/>
    <w:rsid w:val="0008796F"/>
    <w:rsid w:val="00087AB6"/>
    <w:rsid w:val="0009512B"/>
    <w:rsid w:val="00097761"/>
    <w:rsid w:val="000A1173"/>
    <w:rsid w:val="000A1793"/>
    <w:rsid w:val="000A2415"/>
    <w:rsid w:val="000A3043"/>
    <w:rsid w:val="000A5E2C"/>
    <w:rsid w:val="000A6199"/>
    <w:rsid w:val="000B2724"/>
    <w:rsid w:val="000B38D1"/>
    <w:rsid w:val="000B61B4"/>
    <w:rsid w:val="000C3FD4"/>
    <w:rsid w:val="000C7DF1"/>
    <w:rsid w:val="000D0F10"/>
    <w:rsid w:val="000D14DC"/>
    <w:rsid w:val="000D561C"/>
    <w:rsid w:val="000D7369"/>
    <w:rsid w:val="000E0147"/>
    <w:rsid w:val="000E2986"/>
    <w:rsid w:val="000E3D66"/>
    <w:rsid w:val="000E5B1A"/>
    <w:rsid w:val="000F14E9"/>
    <w:rsid w:val="000F30C2"/>
    <w:rsid w:val="000F65A4"/>
    <w:rsid w:val="000F66EF"/>
    <w:rsid w:val="000F7DB3"/>
    <w:rsid w:val="00103878"/>
    <w:rsid w:val="00104C2C"/>
    <w:rsid w:val="00105037"/>
    <w:rsid w:val="00106EBC"/>
    <w:rsid w:val="00106F80"/>
    <w:rsid w:val="00112ED3"/>
    <w:rsid w:val="00123996"/>
    <w:rsid w:val="00130E83"/>
    <w:rsid w:val="00133D7E"/>
    <w:rsid w:val="00135BB8"/>
    <w:rsid w:val="00135BDB"/>
    <w:rsid w:val="001370A3"/>
    <w:rsid w:val="00137367"/>
    <w:rsid w:val="00141BB0"/>
    <w:rsid w:val="001450C1"/>
    <w:rsid w:val="00146CE6"/>
    <w:rsid w:val="0014781C"/>
    <w:rsid w:val="00152645"/>
    <w:rsid w:val="00155D49"/>
    <w:rsid w:val="001600C8"/>
    <w:rsid w:val="001626E4"/>
    <w:rsid w:val="001701DD"/>
    <w:rsid w:val="00170F23"/>
    <w:rsid w:val="00173129"/>
    <w:rsid w:val="00176753"/>
    <w:rsid w:val="00176DCD"/>
    <w:rsid w:val="001823F8"/>
    <w:rsid w:val="00191239"/>
    <w:rsid w:val="00195AAB"/>
    <w:rsid w:val="001969C0"/>
    <w:rsid w:val="0019772D"/>
    <w:rsid w:val="001A118C"/>
    <w:rsid w:val="001A1576"/>
    <w:rsid w:val="001A1EE5"/>
    <w:rsid w:val="001A4278"/>
    <w:rsid w:val="001A687B"/>
    <w:rsid w:val="001A7956"/>
    <w:rsid w:val="001B1209"/>
    <w:rsid w:val="001B1ED6"/>
    <w:rsid w:val="001C11F5"/>
    <w:rsid w:val="001C27C4"/>
    <w:rsid w:val="001C5527"/>
    <w:rsid w:val="001D0D6D"/>
    <w:rsid w:val="001D0DBB"/>
    <w:rsid w:val="001D37A1"/>
    <w:rsid w:val="001D69BE"/>
    <w:rsid w:val="001E3B45"/>
    <w:rsid w:val="001E669E"/>
    <w:rsid w:val="001F65F4"/>
    <w:rsid w:val="002058E2"/>
    <w:rsid w:val="00207A1E"/>
    <w:rsid w:val="00227FB6"/>
    <w:rsid w:val="00230A1F"/>
    <w:rsid w:val="00232DEE"/>
    <w:rsid w:val="00234729"/>
    <w:rsid w:val="00241C44"/>
    <w:rsid w:val="00243034"/>
    <w:rsid w:val="00243D9F"/>
    <w:rsid w:val="0024426F"/>
    <w:rsid w:val="0025170A"/>
    <w:rsid w:val="00275E06"/>
    <w:rsid w:val="002777F6"/>
    <w:rsid w:val="002805FE"/>
    <w:rsid w:val="002812AA"/>
    <w:rsid w:val="00281DB2"/>
    <w:rsid w:val="00283489"/>
    <w:rsid w:val="00283F94"/>
    <w:rsid w:val="00291AA2"/>
    <w:rsid w:val="002A05C9"/>
    <w:rsid w:val="002B106F"/>
    <w:rsid w:val="002B13AA"/>
    <w:rsid w:val="002B1512"/>
    <w:rsid w:val="002B3F07"/>
    <w:rsid w:val="002B63DD"/>
    <w:rsid w:val="002C0293"/>
    <w:rsid w:val="002C0B08"/>
    <w:rsid w:val="002C59B5"/>
    <w:rsid w:val="002C66EB"/>
    <w:rsid w:val="002C67B3"/>
    <w:rsid w:val="002C72FE"/>
    <w:rsid w:val="002D7F66"/>
    <w:rsid w:val="002E1E38"/>
    <w:rsid w:val="002E5DE1"/>
    <w:rsid w:val="002E66F3"/>
    <w:rsid w:val="002E6FF3"/>
    <w:rsid w:val="002F2038"/>
    <w:rsid w:val="002F4ED3"/>
    <w:rsid w:val="003000CA"/>
    <w:rsid w:val="003066E3"/>
    <w:rsid w:val="00307CD9"/>
    <w:rsid w:val="003163C5"/>
    <w:rsid w:val="00317F61"/>
    <w:rsid w:val="00320D2D"/>
    <w:rsid w:val="0032108E"/>
    <w:rsid w:val="00356C2A"/>
    <w:rsid w:val="0035705F"/>
    <w:rsid w:val="00360858"/>
    <w:rsid w:val="00361D76"/>
    <w:rsid w:val="00364679"/>
    <w:rsid w:val="00364F71"/>
    <w:rsid w:val="00384776"/>
    <w:rsid w:val="00385233"/>
    <w:rsid w:val="00394482"/>
    <w:rsid w:val="003974D3"/>
    <w:rsid w:val="003A1A1D"/>
    <w:rsid w:val="003A65B6"/>
    <w:rsid w:val="003B24A5"/>
    <w:rsid w:val="003B55E0"/>
    <w:rsid w:val="003B580F"/>
    <w:rsid w:val="003B6EA5"/>
    <w:rsid w:val="003C0086"/>
    <w:rsid w:val="003C3E04"/>
    <w:rsid w:val="003D0214"/>
    <w:rsid w:val="003D30BD"/>
    <w:rsid w:val="003D3FDE"/>
    <w:rsid w:val="003D4F64"/>
    <w:rsid w:val="003E0925"/>
    <w:rsid w:val="003F0653"/>
    <w:rsid w:val="003F7D47"/>
    <w:rsid w:val="004044A0"/>
    <w:rsid w:val="00407AF2"/>
    <w:rsid w:val="00410166"/>
    <w:rsid w:val="00410172"/>
    <w:rsid w:val="004131D1"/>
    <w:rsid w:val="004256D0"/>
    <w:rsid w:val="00425CC3"/>
    <w:rsid w:val="00431A15"/>
    <w:rsid w:val="00436763"/>
    <w:rsid w:val="00444D66"/>
    <w:rsid w:val="0044589E"/>
    <w:rsid w:val="0044688C"/>
    <w:rsid w:val="004479F0"/>
    <w:rsid w:val="004516AA"/>
    <w:rsid w:val="00453B18"/>
    <w:rsid w:val="0045442E"/>
    <w:rsid w:val="004554B7"/>
    <w:rsid w:val="00462B03"/>
    <w:rsid w:val="00462B3F"/>
    <w:rsid w:val="00476BD2"/>
    <w:rsid w:val="004824F0"/>
    <w:rsid w:val="00487726"/>
    <w:rsid w:val="004879CA"/>
    <w:rsid w:val="004906D5"/>
    <w:rsid w:val="004916AF"/>
    <w:rsid w:val="00491CC2"/>
    <w:rsid w:val="00497CB6"/>
    <w:rsid w:val="00497E81"/>
    <w:rsid w:val="004A3CE6"/>
    <w:rsid w:val="004A5BF7"/>
    <w:rsid w:val="004B1228"/>
    <w:rsid w:val="004C259E"/>
    <w:rsid w:val="004C6344"/>
    <w:rsid w:val="004D019A"/>
    <w:rsid w:val="004D11F8"/>
    <w:rsid w:val="004D3848"/>
    <w:rsid w:val="004D669C"/>
    <w:rsid w:val="004E74D8"/>
    <w:rsid w:val="004E7632"/>
    <w:rsid w:val="004F7B19"/>
    <w:rsid w:val="00501937"/>
    <w:rsid w:val="00502F83"/>
    <w:rsid w:val="00503760"/>
    <w:rsid w:val="00505544"/>
    <w:rsid w:val="0051123C"/>
    <w:rsid w:val="0051761F"/>
    <w:rsid w:val="0052178E"/>
    <w:rsid w:val="005227A0"/>
    <w:rsid w:val="00536E53"/>
    <w:rsid w:val="005379D7"/>
    <w:rsid w:val="00540082"/>
    <w:rsid w:val="00540CA6"/>
    <w:rsid w:val="005419F5"/>
    <w:rsid w:val="00544354"/>
    <w:rsid w:val="005469C0"/>
    <w:rsid w:val="00560291"/>
    <w:rsid w:val="0056223B"/>
    <w:rsid w:val="00563348"/>
    <w:rsid w:val="005650C0"/>
    <w:rsid w:val="005761AE"/>
    <w:rsid w:val="00580702"/>
    <w:rsid w:val="00583528"/>
    <w:rsid w:val="00590127"/>
    <w:rsid w:val="00594B93"/>
    <w:rsid w:val="005A12F3"/>
    <w:rsid w:val="005A1D80"/>
    <w:rsid w:val="005A5E7A"/>
    <w:rsid w:val="005A72F7"/>
    <w:rsid w:val="005B5108"/>
    <w:rsid w:val="005C226B"/>
    <w:rsid w:val="005C483C"/>
    <w:rsid w:val="005D7740"/>
    <w:rsid w:val="005E1BEE"/>
    <w:rsid w:val="005E4885"/>
    <w:rsid w:val="005E5EBB"/>
    <w:rsid w:val="005F4D04"/>
    <w:rsid w:val="005F5080"/>
    <w:rsid w:val="005F60A7"/>
    <w:rsid w:val="0060119E"/>
    <w:rsid w:val="00601926"/>
    <w:rsid w:val="00606964"/>
    <w:rsid w:val="006130B1"/>
    <w:rsid w:val="00614FDF"/>
    <w:rsid w:val="006167A5"/>
    <w:rsid w:val="006221D9"/>
    <w:rsid w:val="006224FF"/>
    <w:rsid w:val="00634763"/>
    <w:rsid w:val="00634990"/>
    <w:rsid w:val="00642EC6"/>
    <w:rsid w:val="00650474"/>
    <w:rsid w:val="00666504"/>
    <w:rsid w:val="00694FD8"/>
    <w:rsid w:val="006A2C81"/>
    <w:rsid w:val="006A366E"/>
    <w:rsid w:val="006A36DF"/>
    <w:rsid w:val="006A452C"/>
    <w:rsid w:val="006B023C"/>
    <w:rsid w:val="006B17C9"/>
    <w:rsid w:val="006C2525"/>
    <w:rsid w:val="006C6A0C"/>
    <w:rsid w:val="006D670E"/>
    <w:rsid w:val="006E4D0B"/>
    <w:rsid w:val="006F2D4F"/>
    <w:rsid w:val="006F4760"/>
    <w:rsid w:val="00700F6C"/>
    <w:rsid w:val="00701D99"/>
    <w:rsid w:val="0070277C"/>
    <w:rsid w:val="007052BF"/>
    <w:rsid w:val="007052C5"/>
    <w:rsid w:val="00711C6E"/>
    <w:rsid w:val="0071282D"/>
    <w:rsid w:val="0071556D"/>
    <w:rsid w:val="00721A7E"/>
    <w:rsid w:val="00723DEF"/>
    <w:rsid w:val="00731D80"/>
    <w:rsid w:val="00731E2B"/>
    <w:rsid w:val="00732AE3"/>
    <w:rsid w:val="007340D3"/>
    <w:rsid w:val="00734384"/>
    <w:rsid w:val="0073655B"/>
    <w:rsid w:val="00741A05"/>
    <w:rsid w:val="00742393"/>
    <w:rsid w:val="00743958"/>
    <w:rsid w:val="00754F39"/>
    <w:rsid w:val="00755712"/>
    <w:rsid w:val="00756DA5"/>
    <w:rsid w:val="00763BAF"/>
    <w:rsid w:val="00772DB6"/>
    <w:rsid w:val="0077316F"/>
    <w:rsid w:val="007810E4"/>
    <w:rsid w:val="007837C3"/>
    <w:rsid w:val="007A3465"/>
    <w:rsid w:val="007A4074"/>
    <w:rsid w:val="007A673D"/>
    <w:rsid w:val="007A7245"/>
    <w:rsid w:val="007C07D2"/>
    <w:rsid w:val="007C0DE3"/>
    <w:rsid w:val="007C2561"/>
    <w:rsid w:val="007D550C"/>
    <w:rsid w:val="007D58F0"/>
    <w:rsid w:val="007D7041"/>
    <w:rsid w:val="007E25B7"/>
    <w:rsid w:val="007E2C27"/>
    <w:rsid w:val="007E37ED"/>
    <w:rsid w:val="007F1AC2"/>
    <w:rsid w:val="007F6741"/>
    <w:rsid w:val="007F788F"/>
    <w:rsid w:val="00801259"/>
    <w:rsid w:val="00803C59"/>
    <w:rsid w:val="00812258"/>
    <w:rsid w:val="00821A80"/>
    <w:rsid w:val="00821D0A"/>
    <w:rsid w:val="00826FB5"/>
    <w:rsid w:val="008275AE"/>
    <w:rsid w:val="008300ED"/>
    <w:rsid w:val="00831154"/>
    <w:rsid w:val="0085256F"/>
    <w:rsid w:val="00852D9E"/>
    <w:rsid w:val="0086538B"/>
    <w:rsid w:val="0087402D"/>
    <w:rsid w:val="00874F4E"/>
    <w:rsid w:val="0088227D"/>
    <w:rsid w:val="00891A99"/>
    <w:rsid w:val="0089782A"/>
    <w:rsid w:val="008B347F"/>
    <w:rsid w:val="008B6252"/>
    <w:rsid w:val="008B75ED"/>
    <w:rsid w:val="008C6598"/>
    <w:rsid w:val="008D51A5"/>
    <w:rsid w:val="008D574D"/>
    <w:rsid w:val="008D59FD"/>
    <w:rsid w:val="008D5C16"/>
    <w:rsid w:val="008E00C2"/>
    <w:rsid w:val="008E4644"/>
    <w:rsid w:val="008E468A"/>
    <w:rsid w:val="008E4D89"/>
    <w:rsid w:val="008E62CA"/>
    <w:rsid w:val="008F6317"/>
    <w:rsid w:val="008F7540"/>
    <w:rsid w:val="009012A4"/>
    <w:rsid w:val="00901640"/>
    <w:rsid w:val="0091103A"/>
    <w:rsid w:val="0091370B"/>
    <w:rsid w:val="009145B6"/>
    <w:rsid w:val="00923C76"/>
    <w:rsid w:val="0092499F"/>
    <w:rsid w:val="00931B01"/>
    <w:rsid w:val="00934647"/>
    <w:rsid w:val="00934D1E"/>
    <w:rsid w:val="00936F9E"/>
    <w:rsid w:val="00941CD1"/>
    <w:rsid w:val="00944D42"/>
    <w:rsid w:val="009474C5"/>
    <w:rsid w:val="0095333A"/>
    <w:rsid w:val="0095518B"/>
    <w:rsid w:val="00972C49"/>
    <w:rsid w:val="00973913"/>
    <w:rsid w:val="00977258"/>
    <w:rsid w:val="00981D66"/>
    <w:rsid w:val="009927C8"/>
    <w:rsid w:val="00993E82"/>
    <w:rsid w:val="00995842"/>
    <w:rsid w:val="009A55CD"/>
    <w:rsid w:val="009A658B"/>
    <w:rsid w:val="009B2A79"/>
    <w:rsid w:val="009B56D0"/>
    <w:rsid w:val="009B5EB8"/>
    <w:rsid w:val="009B636F"/>
    <w:rsid w:val="009C2F20"/>
    <w:rsid w:val="009C342E"/>
    <w:rsid w:val="009C68CD"/>
    <w:rsid w:val="009D1905"/>
    <w:rsid w:val="009D61C9"/>
    <w:rsid w:val="009E02A2"/>
    <w:rsid w:val="009E6753"/>
    <w:rsid w:val="009F3DB9"/>
    <w:rsid w:val="009F5ACA"/>
    <w:rsid w:val="00A10F49"/>
    <w:rsid w:val="00A11F48"/>
    <w:rsid w:val="00A125E9"/>
    <w:rsid w:val="00A14850"/>
    <w:rsid w:val="00A17FA2"/>
    <w:rsid w:val="00A223AE"/>
    <w:rsid w:val="00A26496"/>
    <w:rsid w:val="00A26614"/>
    <w:rsid w:val="00A27D00"/>
    <w:rsid w:val="00A30A30"/>
    <w:rsid w:val="00A44C41"/>
    <w:rsid w:val="00A543C0"/>
    <w:rsid w:val="00A60516"/>
    <w:rsid w:val="00A672F5"/>
    <w:rsid w:val="00A71B88"/>
    <w:rsid w:val="00A77280"/>
    <w:rsid w:val="00A8008E"/>
    <w:rsid w:val="00A82C6A"/>
    <w:rsid w:val="00A84AA2"/>
    <w:rsid w:val="00A84EDF"/>
    <w:rsid w:val="00A8792B"/>
    <w:rsid w:val="00A923A5"/>
    <w:rsid w:val="00A952BA"/>
    <w:rsid w:val="00A9702B"/>
    <w:rsid w:val="00AA160F"/>
    <w:rsid w:val="00AA3003"/>
    <w:rsid w:val="00AA4902"/>
    <w:rsid w:val="00AA7B2A"/>
    <w:rsid w:val="00AB4848"/>
    <w:rsid w:val="00AC05DF"/>
    <w:rsid w:val="00AC4D98"/>
    <w:rsid w:val="00AC60CF"/>
    <w:rsid w:val="00AC77FB"/>
    <w:rsid w:val="00AD0E19"/>
    <w:rsid w:val="00AD2DB1"/>
    <w:rsid w:val="00AD5AE6"/>
    <w:rsid w:val="00AE26C8"/>
    <w:rsid w:val="00AE6AEF"/>
    <w:rsid w:val="00AE6D28"/>
    <w:rsid w:val="00AF2AFA"/>
    <w:rsid w:val="00AF56CE"/>
    <w:rsid w:val="00B011AF"/>
    <w:rsid w:val="00B01708"/>
    <w:rsid w:val="00B0389D"/>
    <w:rsid w:val="00B05109"/>
    <w:rsid w:val="00B136CE"/>
    <w:rsid w:val="00B20BEE"/>
    <w:rsid w:val="00B2254A"/>
    <w:rsid w:val="00B33179"/>
    <w:rsid w:val="00B3414B"/>
    <w:rsid w:val="00B34E2E"/>
    <w:rsid w:val="00B356D3"/>
    <w:rsid w:val="00B4043C"/>
    <w:rsid w:val="00B45589"/>
    <w:rsid w:val="00B45F7E"/>
    <w:rsid w:val="00B45FCE"/>
    <w:rsid w:val="00B468F3"/>
    <w:rsid w:val="00B47D2A"/>
    <w:rsid w:val="00B55AAB"/>
    <w:rsid w:val="00B56EDA"/>
    <w:rsid w:val="00B61157"/>
    <w:rsid w:val="00B63862"/>
    <w:rsid w:val="00B65E0B"/>
    <w:rsid w:val="00B65F7D"/>
    <w:rsid w:val="00B74D1E"/>
    <w:rsid w:val="00B82094"/>
    <w:rsid w:val="00B82D39"/>
    <w:rsid w:val="00B82FD1"/>
    <w:rsid w:val="00B83D28"/>
    <w:rsid w:val="00B86031"/>
    <w:rsid w:val="00B91F44"/>
    <w:rsid w:val="00B93B6C"/>
    <w:rsid w:val="00B9662A"/>
    <w:rsid w:val="00BA16D1"/>
    <w:rsid w:val="00BA2CD6"/>
    <w:rsid w:val="00BA583E"/>
    <w:rsid w:val="00BA610B"/>
    <w:rsid w:val="00BB077D"/>
    <w:rsid w:val="00BB37DB"/>
    <w:rsid w:val="00BB631B"/>
    <w:rsid w:val="00BB7359"/>
    <w:rsid w:val="00BC5936"/>
    <w:rsid w:val="00BC6700"/>
    <w:rsid w:val="00BD048D"/>
    <w:rsid w:val="00BD2DD0"/>
    <w:rsid w:val="00BD4E8A"/>
    <w:rsid w:val="00BD4F13"/>
    <w:rsid w:val="00BD6E42"/>
    <w:rsid w:val="00BE1715"/>
    <w:rsid w:val="00BE2508"/>
    <w:rsid w:val="00BE4068"/>
    <w:rsid w:val="00BE570F"/>
    <w:rsid w:val="00BE65E7"/>
    <w:rsid w:val="00BF3F7B"/>
    <w:rsid w:val="00C0117A"/>
    <w:rsid w:val="00C03AAC"/>
    <w:rsid w:val="00C056C3"/>
    <w:rsid w:val="00C16B31"/>
    <w:rsid w:val="00C22C9F"/>
    <w:rsid w:val="00C3317A"/>
    <w:rsid w:val="00C33BC1"/>
    <w:rsid w:val="00C34CA7"/>
    <w:rsid w:val="00C453B1"/>
    <w:rsid w:val="00C522E1"/>
    <w:rsid w:val="00C56D44"/>
    <w:rsid w:val="00C616A9"/>
    <w:rsid w:val="00C62BF7"/>
    <w:rsid w:val="00C63EE7"/>
    <w:rsid w:val="00C722BD"/>
    <w:rsid w:val="00C76941"/>
    <w:rsid w:val="00C76B92"/>
    <w:rsid w:val="00C76E1B"/>
    <w:rsid w:val="00C84285"/>
    <w:rsid w:val="00C909DE"/>
    <w:rsid w:val="00C927B4"/>
    <w:rsid w:val="00C93E70"/>
    <w:rsid w:val="00C9436B"/>
    <w:rsid w:val="00C95204"/>
    <w:rsid w:val="00C95A5E"/>
    <w:rsid w:val="00C96713"/>
    <w:rsid w:val="00CA4264"/>
    <w:rsid w:val="00CA73ED"/>
    <w:rsid w:val="00CB23C8"/>
    <w:rsid w:val="00CB5773"/>
    <w:rsid w:val="00CC2579"/>
    <w:rsid w:val="00CC3113"/>
    <w:rsid w:val="00CC3DC0"/>
    <w:rsid w:val="00CC6A71"/>
    <w:rsid w:val="00CC7C72"/>
    <w:rsid w:val="00CC7F82"/>
    <w:rsid w:val="00CD212A"/>
    <w:rsid w:val="00CD3A0B"/>
    <w:rsid w:val="00CD67EC"/>
    <w:rsid w:val="00CF58A5"/>
    <w:rsid w:val="00D05501"/>
    <w:rsid w:val="00D10079"/>
    <w:rsid w:val="00D10942"/>
    <w:rsid w:val="00D10AE9"/>
    <w:rsid w:val="00D10BBB"/>
    <w:rsid w:val="00D12795"/>
    <w:rsid w:val="00D203B8"/>
    <w:rsid w:val="00D2061B"/>
    <w:rsid w:val="00D216E7"/>
    <w:rsid w:val="00D2294A"/>
    <w:rsid w:val="00D305AB"/>
    <w:rsid w:val="00D32B94"/>
    <w:rsid w:val="00D45ED7"/>
    <w:rsid w:val="00D460E2"/>
    <w:rsid w:val="00D559CB"/>
    <w:rsid w:val="00D57786"/>
    <w:rsid w:val="00D6065A"/>
    <w:rsid w:val="00D625D3"/>
    <w:rsid w:val="00D67885"/>
    <w:rsid w:val="00D70AD7"/>
    <w:rsid w:val="00D7693A"/>
    <w:rsid w:val="00D77B02"/>
    <w:rsid w:val="00D82A01"/>
    <w:rsid w:val="00DB2EF0"/>
    <w:rsid w:val="00DB3D82"/>
    <w:rsid w:val="00DC3ACF"/>
    <w:rsid w:val="00DC6352"/>
    <w:rsid w:val="00DD2FB7"/>
    <w:rsid w:val="00DE0E40"/>
    <w:rsid w:val="00DE70F0"/>
    <w:rsid w:val="00DF02A3"/>
    <w:rsid w:val="00DF11F8"/>
    <w:rsid w:val="00DF69CF"/>
    <w:rsid w:val="00E00FE5"/>
    <w:rsid w:val="00E06A58"/>
    <w:rsid w:val="00E1036F"/>
    <w:rsid w:val="00E15EE8"/>
    <w:rsid w:val="00E17841"/>
    <w:rsid w:val="00E23901"/>
    <w:rsid w:val="00E23A64"/>
    <w:rsid w:val="00E257CB"/>
    <w:rsid w:val="00E26EC5"/>
    <w:rsid w:val="00E27B2E"/>
    <w:rsid w:val="00E3103A"/>
    <w:rsid w:val="00E32AF9"/>
    <w:rsid w:val="00E37A09"/>
    <w:rsid w:val="00E41ECA"/>
    <w:rsid w:val="00E41EE4"/>
    <w:rsid w:val="00E46403"/>
    <w:rsid w:val="00E5281D"/>
    <w:rsid w:val="00E53D5E"/>
    <w:rsid w:val="00E5763D"/>
    <w:rsid w:val="00E671E0"/>
    <w:rsid w:val="00E730D6"/>
    <w:rsid w:val="00E748B2"/>
    <w:rsid w:val="00E77A29"/>
    <w:rsid w:val="00E77FB5"/>
    <w:rsid w:val="00E86CD5"/>
    <w:rsid w:val="00E86F9D"/>
    <w:rsid w:val="00E87C82"/>
    <w:rsid w:val="00E909A2"/>
    <w:rsid w:val="00E94F6F"/>
    <w:rsid w:val="00E953E9"/>
    <w:rsid w:val="00EA050E"/>
    <w:rsid w:val="00EA48EE"/>
    <w:rsid w:val="00EA75D3"/>
    <w:rsid w:val="00EA7F61"/>
    <w:rsid w:val="00EB22A1"/>
    <w:rsid w:val="00EC0F11"/>
    <w:rsid w:val="00ED0174"/>
    <w:rsid w:val="00ED1A42"/>
    <w:rsid w:val="00ED7BD2"/>
    <w:rsid w:val="00EF0BD8"/>
    <w:rsid w:val="00EF3765"/>
    <w:rsid w:val="00EF4643"/>
    <w:rsid w:val="00EF500E"/>
    <w:rsid w:val="00F02A57"/>
    <w:rsid w:val="00F02EC8"/>
    <w:rsid w:val="00F1380E"/>
    <w:rsid w:val="00F158B3"/>
    <w:rsid w:val="00F24834"/>
    <w:rsid w:val="00F272CA"/>
    <w:rsid w:val="00F33894"/>
    <w:rsid w:val="00F36633"/>
    <w:rsid w:val="00F44AAE"/>
    <w:rsid w:val="00F50594"/>
    <w:rsid w:val="00F50781"/>
    <w:rsid w:val="00F54C7E"/>
    <w:rsid w:val="00F54D1A"/>
    <w:rsid w:val="00F65B7D"/>
    <w:rsid w:val="00F65C0D"/>
    <w:rsid w:val="00F731A5"/>
    <w:rsid w:val="00F81CAD"/>
    <w:rsid w:val="00F82D4D"/>
    <w:rsid w:val="00F85E18"/>
    <w:rsid w:val="00F9259D"/>
    <w:rsid w:val="00F97BB9"/>
    <w:rsid w:val="00FA6084"/>
    <w:rsid w:val="00FA7289"/>
    <w:rsid w:val="00FB00B2"/>
    <w:rsid w:val="00FB06C1"/>
    <w:rsid w:val="00FB1D7C"/>
    <w:rsid w:val="00FC2F92"/>
    <w:rsid w:val="00FC5405"/>
    <w:rsid w:val="00FC6AB8"/>
    <w:rsid w:val="00FD1FA8"/>
    <w:rsid w:val="00FD59ED"/>
    <w:rsid w:val="00FE29BA"/>
    <w:rsid w:val="00FE5679"/>
    <w:rsid w:val="00FE7D04"/>
    <w:rsid w:val="00FF6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8E2"/>
    <w:rPr>
      <w:rFonts w:eastAsia="Times New Roman"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pPr>
    <w:rPr>
      <w:rFonts w:ascii="Arial" w:eastAsia="Arial" w:hAnsi="Arial" w:cs="Arial"/>
      <w:lang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rPr>
      <w:rFonts w:eastAsiaTheme="minorHAnsi" w:cstheme="minorBidi"/>
    </w:r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5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pPr>
    <w:rPr>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60858"/>
    <w:rPr>
      <w:color w:val="605E5C"/>
      <w:shd w:val="clear" w:color="auto" w:fill="E1DFDD"/>
    </w:rPr>
  </w:style>
  <w:style w:type="character" w:styleId="Hipervnculovisitado">
    <w:name w:val="FollowedHyperlink"/>
    <w:basedOn w:val="Fuentedeprrafopredeter"/>
    <w:uiPriority w:val="99"/>
    <w:semiHidden/>
    <w:unhideWhenUsed/>
    <w:rsid w:val="00173129"/>
    <w:rPr>
      <w:color w:val="954F72" w:themeColor="followedHyperlink"/>
      <w:u w:val="single"/>
    </w:rPr>
  </w:style>
  <w:style w:type="paragraph" w:styleId="Textosinformato">
    <w:name w:val="Plain Text"/>
    <w:basedOn w:val="Normal"/>
    <w:link w:val="TextosinformatoCar"/>
    <w:rsid w:val="00606964"/>
    <w:rPr>
      <w:rFonts w:ascii="Courier New" w:hAnsi="Courier New"/>
      <w:sz w:val="20"/>
      <w:szCs w:val="20"/>
    </w:rPr>
  </w:style>
  <w:style w:type="character" w:customStyle="1" w:styleId="TextosinformatoCar">
    <w:name w:val="Texto sin formato Car"/>
    <w:basedOn w:val="Fuentedeprrafopredeter"/>
    <w:link w:val="Textosinformato"/>
    <w:rsid w:val="00606964"/>
    <w:rPr>
      <w:rFonts w:ascii="Courier New" w:eastAsia="Times New Roman" w:hAnsi="Courier New" w:cs="Times New Roman"/>
      <w:sz w:val="20"/>
      <w:szCs w:val="20"/>
      <w:lang w:val="es-ES" w:eastAsia="es-ES"/>
    </w:rPr>
  </w:style>
  <w:style w:type="character" w:customStyle="1" w:styleId="UnresolvedMention1">
    <w:name w:val="Unresolved Mention1"/>
    <w:basedOn w:val="Fuentedeprrafopredeter"/>
    <w:uiPriority w:val="99"/>
    <w:semiHidden/>
    <w:unhideWhenUsed/>
    <w:rsid w:val="00105037"/>
    <w:rPr>
      <w:color w:val="605E5C"/>
      <w:shd w:val="clear" w:color="auto" w:fill="E1DFDD"/>
    </w:rPr>
  </w:style>
  <w:style w:type="table" w:customStyle="1" w:styleId="Tablaconcuadrcula2">
    <w:name w:val="Tabla con cuadrícula2"/>
    <w:basedOn w:val="Tablanormal"/>
    <w:next w:val="Tablaconcuadrcula"/>
    <w:uiPriority w:val="59"/>
    <w:rsid w:val="00F02A5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8F7540"/>
    <w:pPr>
      <w:spacing w:before="240" w:line="360" w:lineRule="auto"/>
      <w:ind w:left="851" w:right="851"/>
      <w:jc w:val="both"/>
    </w:pPr>
    <w:rPr>
      <w:rFonts w:ascii="Palatino Linotype" w:eastAsiaTheme="minorHAnsi" w:hAnsi="Palatino Linotype" w:cs="Arial"/>
      <w:i/>
    </w:rPr>
  </w:style>
  <w:style w:type="paragraph" w:customStyle="1" w:styleId="INFOEM">
    <w:name w:val="INFOEM"/>
    <w:basedOn w:val="Normal"/>
    <w:qFormat/>
    <w:rsid w:val="00BE1715"/>
    <w:pPr>
      <w:spacing w:before="240" w:line="360" w:lineRule="auto"/>
      <w:ind w:left="851" w:right="851"/>
      <w:jc w:val="both"/>
    </w:pPr>
    <w:rPr>
      <w:rFonts w:ascii="Palatino Linotype" w:eastAsiaTheme="minorHAnsi" w:hAnsi="Palatino Linotype" w:cstheme="minorBidi"/>
      <w:i/>
      <w:szCs w:val="14"/>
      <w:lang w:val="es-MX"/>
    </w:rPr>
  </w:style>
  <w:style w:type="paragraph" w:styleId="Revisin">
    <w:name w:val="Revision"/>
    <w:hidden/>
    <w:uiPriority w:val="99"/>
    <w:semiHidden/>
    <w:rsid w:val="00EA7F61"/>
    <w:pPr>
      <w:spacing w:after="0" w:line="240" w:lineRule="auto"/>
    </w:pPr>
    <w:rPr>
      <w:rFonts w:eastAsia="Times New Roman" w:cs="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238">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
    <w:div w:id="275528287">
      <w:bodyDiv w:val="1"/>
      <w:marLeft w:val="0"/>
      <w:marRight w:val="0"/>
      <w:marTop w:val="0"/>
      <w:marBottom w:val="0"/>
      <w:divBdr>
        <w:top w:val="none" w:sz="0" w:space="0" w:color="auto"/>
        <w:left w:val="none" w:sz="0" w:space="0" w:color="auto"/>
        <w:bottom w:val="none" w:sz="0" w:space="0" w:color="auto"/>
        <w:right w:val="none" w:sz="0" w:space="0" w:color="auto"/>
      </w:divBdr>
    </w:div>
    <w:div w:id="401417621">
      <w:bodyDiv w:val="1"/>
      <w:marLeft w:val="0"/>
      <w:marRight w:val="0"/>
      <w:marTop w:val="0"/>
      <w:marBottom w:val="0"/>
      <w:divBdr>
        <w:top w:val="none" w:sz="0" w:space="0" w:color="auto"/>
        <w:left w:val="none" w:sz="0" w:space="0" w:color="auto"/>
        <w:bottom w:val="none" w:sz="0" w:space="0" w:color="auto"/>
        <w:right w:val="none" w:sz="0" w:space="0" w:color="auto"/>
      </w:divBdr>
    </w:div>
    <w:div w:id="464743098">
      <w:bodyDiv w:val="1"/>
      <w:marLeft w:val="0"/>
      <w:marRight w:val="0"/>
      <w:marTop w:val="0"/>
      <w:marBottom w:val="0"/>
      <w:divBdr>
        <w:top w:val="none" w:sz="0" w:space="0" w:color="auto"/>
        <w:left w:val="none" w:sz="0" w:space="0" w:color="auto"/>
        <w:bottom w:val="none" w:sz="0" w:space="0" w:color="auto"/>
        <w:right w:val="none" w:sz="0" w:space="0" w:color="auto"/>
      </w:divBdr>
    </w:div>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696321386">
      <w:bodyDiv w:val="1"/>
      <w:marLeft w:val="0"/>
      <w:marRight w:val="0"/>
      <w:marTop w:val="0"/>
      <w:marBottom w:val="0"/>
      <w:divBdr>
        <w:top w:val="none" w:sz="0" w:space="0" w:color="auto"/>
        <w:left w:val="none" w:sz="0" w:space="0" w:color="auto"/>
        <w:bottom w:val="none" w:sz="0" w:space="0" w:color="auto"/>
        <w:right w:val="none" w:sz="0" w:space="0" w:color="auto"/>
      </w:divBdr>
    </w:div>
    <w:div w:id="1217933226">
      <w:bodyDiv w:val="1"/>
      <w:marLeft w:val="0"/>
      <w:marRight w:val="0"/>
      <w:marTop w:val="0"/>
      <w:marBottom w:val="0"/>
      <w:divBdr>
        <w:top w:val="none" w:sz="0" w:space="0" w:color="auto"/>
        <w:left w:val="none" w:sz="0" w:space="0" w:color="auto"/>
        <w:bottom w:val="none" w:sz="0" w:space="0" w:color="auto"/>
        <w:right w:val="none" w:sz="0" w:space="0" w:color="auto"/>
      </w:divBdr>
    </w:div>
    <w:div w:id="1661081108">
      <w:bodyDiv w:val="1"/>
      <w:marLeft w:val="0"/>
      <w:marRight w:val="0"/>
      <w:marTop w:val="0"/>
      <w:marBottom w:val="0"/>
      <w:divBdr>
        <w:top w:val="none" w:sz="0" w:space="0" w:color="auto"/>
        <w:left w:val="none" w:sz="0" w:space="0" w:color="auto"/>
        <w:bottom w:val="none" w:sz="0" w:space="0" w:color="auto"/>
        <w:right w:val="none" w:sz="0" w:space="0" w:color="auto"/>
      </w:divBdr>
      <w:divsChild>
        <w:div w:id="1695687578">
          <w:marLeft w:val="0"/>
          <w:marRight w:val="0"/>
          <w:marTop w:val="0"/>
          <w:marBottom w:val="0"/>
          <w:divBdr>
            <w:top w:val="none" w:sz="0" w:space="0" w:color="auto"/>
            <w:left w:val="none" w:sz="0" w:space="0" w:color="auto"/>
            <w:bottom w:val="none" w:sz="0" w:space="0" w:color="auto"/>
            <w:right w:val="none" w:sz="0" w:space="0" w:color="auto"/>
          </w:divBdr>
        </w:div>
      </w:divsChild>
    </w:div>
    <w:div w:id="1675260887">
      <w:bodyDiv w:val="1"/>
      <w:marLeft w:val="0"/>
      <w:marRight w:val="0"/>
      <w:marTop w:val="0"/>
      <w:marBottom w:val="0"/>
      <w:divBdr>
        <w:top w:val="none" w:sz="0" w:space="0" w:color="auto"/>
        <w:left w:val="none" w:sz="0" w:space="0" w:color="auto"/>
        <w:bottom w:val="none" w:sz="0" w:space="0" w:color="auto"/>
        <w:right w:val="none" w:sz="0" w:space="0" w:color="auto"/>
      </w:divBdr>
    </w:div>
    <w:div w:id="1765884267">
      <w:bodyDiv w:val="1"/>
      <w:marLeft w:val="0"/>
      <w:marRight w:val="0"/>
      <w:marTop w:val="0"/>
      <w:marBottom w:val="0"/>
      <w:divBdr>
        <w:top w:val="none" w:sz="0" w:space="0" w:color="auto"/>
        <w:left w:val="none" w:sz="0" w:space="0" w:color="auto"/>
        <w:bottom w:val="none" w:sz="0" w:space="0" w:color="auto"/>
        <w:right w:val="none" w:sz="0" w:space="0" w:color="auto"/>
      </w:divBdr>
    </w:div>
    <w:div w:id="1776710059">
      <w:bodyDiv w:val="1"/>
      <w:marLeft w:val="0"/>
      <w:marRight w:val="0"/>
      <w:marTop w:val="0"/>
      <w:marBottom w:val="0"/>
      <w:divBdr>
        <w:top w:val="none" w:sz="0" w:space="0" w:color="auto"/>
        <w:left w:val="none" w:sz="0" w:space="0" w:color="auto"/>
        <w:bottom w:val="none" w:sz="0" w:space="0" w:color="auto"/>
        <w:right w:val="none" w:sz="0" w:space="0" w:color="auto"/>
      </w:divBdr>
    </w:div>
    <w:div w:id="2074043528">
      <w:bodyDiv w:val="1"/>
      <w:marLeft w:val="0"/>
      <w:marRight w:val="0"/>
      <w:marTop w:val="0"/>
      <w:marBottom w:val="0"/>
      <w:divBdr>
        <w:top w:val="none" w:sz="0" w:space="0" w:color="auto"/>
        <w:left w:val="none" w:sz="0" w:space="0" w:color="auto"/>
        <w:bottom w:val="none" w:sz="0" w:space="0" w:color="auto"/>
        <w:right w:val="none" w:sz="0" w:space="0" w:color="auto"/>
      </w:divBdr>
    </w:div>
    <w:div w:id="21098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03EA4-B81E-4174-A94B-37603CBA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70</Pages>
  <Words>16130</Words>
  <Characters>88718</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2026-06-26T16:56:00Z</cp:lastPrinted>
  <dcterms:created xsi:type="dcterms:W3CDTF">2026-06-16T23:22:00Z</dcterms:created>
  <dcterms:modified xsi:type="dcterms:W3CDTF">2026-07-03T15:43:00Z</dcterms:modified>
</cp:coreProperties>
</file>