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712B96" w14:textId="77777777" w:rsidR="00104F88" w:rsidRPr="00592665" w:rsidRDefault="00BE63AF">
      <w:pPr>
        <w:spacing w:line="360" w:lineRule="auto"/>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veinticinco de marzo de dos mil veinticinco. </w:t>
      </w:r>
    </w:p>
    <w:p w14:paraId="2FA1DD9A" w14:textId="77777777" w:rsidR="00104F88" w:rsidRPr="00592665" w:rsidRDefault="00104F88">
      <w:pPr>
        <w:spacing w:line="360" w:lineRule="auto"/>
        <w:jc w:val="both"/>
        <w:rPr>
          <w:rFonts w:ascii="Palatino Linotype" w:eastAsia="Palatino Linotype" w:hAnsi="Palatino Linotype" w:cs="Palatino Linotype"/>
          <w:sz w:val="22"/>
          <w:szCs w:val="22"/>
        </w:rPr>
      </w:pPr>
    </w:p>
    <w:p w14:paraId="6FBF3B0D" w14:textId="73D19416" w:rsidR="00104F88" w:rsidRPr="00592665" w:rsidRDefault="00BE63AF">
      <w:pPr>
        <w:spacing w:line="360" w:lineRule="auto"/>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b/>
          <w:bCs/>
          <w:sz w:val="22"/>
          <w:szCs w:val="22"/>
        </w:rPr>
        <w:t>Visto</w:t>
      </w:r>
      <w:r w:rsidRPr="00592665">
        <w:rPr>
          <w:rFonts w:ascii="Palatino Linotype" w:eastAsia="Palatino Linotype" w:hAnsi="Palatino Linotype" w:cs="Palatino Linotype"/>
          <w:sz w:val="22"/>
          <w:szCs w:val="22"/>
        </w:rPr>
        <w:t xml:space="preserve"> el expediente relativo al recurso de revisión </w:t>
      </w:r>
      <w:r w:rsidRPr="00592665">
        <w:rPr>
          <w:rFonts w:ascii="Palatino Linotype" w:eastAsia="Palatino Linotype" w:hAnsi="Palatino Linotype" w:cs="Palatino Linotype"/>
          <w:b/>
          <w:bCs/>
          <w:sz w:val="22"/>
          <w:szCs w:val="22"/>
        </w:rPr>
        <w:t>01644/INFOEM/IP/RR/2026</w:t>
      </w:r>
      <w:r w:rsidRPr="00592665">
        <w:rPr>
          <w:rFonts w:ascii="Palatino Linotype" w:eastAsia="Palatino Linotype" w:hAnsi="Palatino Linotype" w:cs="Palatino Linotype"/>
          <w:sz w:val="22"/>
          <w:szCs w:val="22"/>
        </w:rPr>
        <w:t xml:space="preserve">, interpuesto por </w:t>
      </w:r>
      <w:r w:rsidRPr="00592665">
        <w:rPr>
          <w:rFonts w:ascii="Palatino Linotype" w:eastAsia="Palatino Linotype" w:hAnsi="Palatino Linotype" w:cs="Palatino Linotype"/>
          <w:b/>
          <w:bCs/>
          <w:sz w:val="22"/>
          <w:szCs w:val="22"/>
        </w:rPr>
        <w:t xml:space="preserve">un particular que no proporcionó nombre o seudónimo para ser identificado, </w:t>
      </w:r>
      <w:r w:rsidRPr="00592665">
        <w:rPr>
          <w:rFonts w:ascii="Palatino Linotype" w:eastAsia="Palatino Linotype" w:hAnsi="Palatino Linotype" w:cs="Palatino Linotype"/>
          <w:sz w:val="22"/>
          <w:szCs w:val="22"/>
        </w:rPr>
        <w:t>en lo sucesivo se le denominará la parte</w:t>
      </w:r>
      <w:r w:rsidRPr="00592665">
        <w:rPr>
          <w:rFonts w:ascii="Palatino Linotype" w:eastAsia="Palatino Linotype" w:hAnsi="Palatino Linotype" w:cs="Palatino Linotype"/>
          <w:b/>
          <w:bCs/>
          <w:sz w:val="22"/>
          <w:szCs w:val="22"/>
        </w:rPr>
        <w:t xml:space="preserve"> Recurrente</w:t>
      </w:r>
      <w:r w:rsidRPr="00592665">
        <w:rPr>
          <w:rFonts w:ascii="Palatino Linotype" w:eastAsia="Palatino Linotype" w:hAnsi="Palatino Linotype" w:cs="Palatino Linotype"/>
          <w:sz w:val="22"/>
          <w:szCs w:val="22"/>
        </w:rPr>
        <w:t>, en contra de la respuesta a su solicitud de información con número de folio</w:t>
      </w:r>
      <w:r w:rsidRPr="00592665">
        <w:rPr>
          <w:rFonts w:ascii="Palatino Linotype" w:eastAsia="Palatino Linotype" w:hAnsi="Palatino Linotype" w:cs="Palatino Linotype"/>
          <w:b/>
          <w:bCs/>
          <w:sz w:val="22"/>
          <w:szCs w:val="22"/>
        </w:rPr>
        <w:t xml:space="preserve"> 00005/TEOLOYU/IP/2026</w:t>
      </w:r>
      <w:r w:rsidRPr="00592665">
        <w:rPr>
          <w:rFonts w:ascii="Palatino Linotype" w:eastAsia="Palatino Linotype" w:hAnsi="Palatino Linotype" w:cs="Palatino Linotype"/>
          <w:b/>
          <w:bCs/>
          <w:sz w:val="22"/>
          <w:szCs w:val="22"/>
        </w:rPr>
        <w:tab/>
      </w:r>
      <w:r w:rsidRPr="00592665">
        <w:rPr>
          <w:rFonts w:ascii="Palatino Linotype" w:eastAsia="Palatino Linotype" w:hAnsi="Palatino Linotype" w:cs="Palatino Linotype"/>
          <w:sz w:val="22"/>
          <w:szCs w:val="22"/>
        </w:rPr>
        <w:t xml:space="preserve">, por parte del </w:t>
      </w:r>
      <w:r w:rsidRPr="00592665">
        <w:rPr>
          <w:rFonts w:ascii="Palatino Linotype" w:eastAsia="Palatino Linotype" w:hAnsi="Palatino Linotype" w:cs="Palatino Linotype"/>
          <w:b/>
          <w:bCs/>
          <w:sz w:val="22"/>
          <w:szCs w:val="22"/>
        </w:rPr>
        <w:t xml:space="preserve">Ayuntamiento de Teoloyucan, </w:t>
      </w:r>
      <w:r w:rsidRPr="00592665">
        <w:rPr>
          <w:rFonts w:ascii="Palatino Linotype" w:eastAsia="Palatino Linotype" w:hAnsi="Palatino Linotype" w:cs="Palatino Linotype"/>
          <w:sz w:val="22"/>
          <w:szCs w:val="22"/>
        </w:rPr>
        <w:t xml:space="preserve">en lo sucesivo el </w:t>
      </w:r>
      <w:r w:rsidRPr="00592665">
        <w:rPr>
          <w:rFonts w:ascii="Palatino Linotype" w:eastAsia="Palatino Linotype" w:hAnsi="Palatino Linotype" w:cs="Palatino Linotype"/>
          <w:b/>
          <w:bCs/>
          <w:sz w:val="22"/>
          <w:szCs w:val="22"/>
        </w:rPr>
        <w:t>Sujeto Obligado</w:t>
      </w:r>
      <w:r w:rsidRPr="00592665">
        <w:rPr>
          <w:rFonts w:ascii="Palatino Linotype" w:eastAsia="Palatino Linotype" w:hAnsi="Palatino Linotype" w:cs="Palatino Linotype"/>
          <w:sz w:val="22"/>
          <w:szCs w:val="22"/>
        </w:rPr>
        <w:t>;</w:t>
      </w:r>
      <w:r w:rsidRPr="00592665">
        <w:rPr>
          <w:rFonts w:ascii="Palatino Linotype" w:eastAsia="Palatino Linotype" w:hAnsi="Palatino Linotype" w:cs="Palatino Linotype"/>
          <w:b/>
          <w:bCs/>
          <w:sz w:val="22"/>
          <w:szCs w:val="22"/>
        </w:rPr>
        <w:t xml:space="preserve"> </w:t>
      </w:r>
      <w:r w:rsidRPr="00592665">
        <w:rPr>
          <w:rFonts w:ascii="Palatino Linotype" w:eastAsia="Palatino Linotype" w:hAnsi="Palatino Linotype" w:cs="Palatino Linotype"/>
          <w:sz w:val="22"/>
          <w:szCs w:val="22"/>
        </w:rPr>
        <w:t>se procede a dictar la presente resolución, con base en los siguientes:</w:t>
      </w:r>
    </w:p>
    <w:p w14:paraId="4A2B07CD" w14:textId="77777777" w:rsidR="00592665" w:rsidRPr="00592665" w:rsidRDefault="00592665">
      <w:pPr>
        <w:spacing w:line="360" w:lineRule="auto"/>
        <w:jc w:val="both"/>
        <w:rPr>
          <w:rFonts w:ascii="Palatino Linotype" w:eastAsia="Palatino Linotype" w:hAnsi="Palatino Linotype" w:cs="Palatino Linotype"/>
          <w:sz w:val="22"/>
          <w:szCs w:val="22"/>
        </w:rPr>
      </w:pPr>
    </w:p>
    <w:p w14:paraId="16496753" w14:textId="77777777" w:rsidR="00104F88" w:rsidRPr="00592665" w:rsidRDefault="00BE63AF">
      <w:pPr>
        <w:numPr>
          <w:ilvl w:val="0"/>
          <w:numId w:val="5"/>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bCs/>
          <w:sz w:val="22"/>
          <w:szCs w:val="22"/>
        </w:rPr>
      </w:pPr>
      <w:r w:rsidRPr="00592665">
        <w:rPr>
          <w:rFonts w:ascii="Palatino Linotype" w:eastAsia="Palatino Linotype" w:hAnsi="Palatino Linotype" w:cs="Palatino Linotype"/>
          <w:b/>
          <w:bCs/>
          <w:sz w:val="22"/>
          <w:szCs w:val="22"/>
        </w:rPr>
        <w:t>A N T E C E D E N T E S:</w:t>
      </w:r>
    </w:p>
    <w:p w14:paraId="190D8989" w14:textId="77777777" w:rsidR="00104F88" w:rsidRPr="00592665" w:rsidRDefault="00104F88">
      <w:p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p>
    <w:p w14:paraId="376210F5" w14:textId="77777777" w:rsidR="00104F88" w:rsidRPr="00592665" w:rsidRDefault="00BE63AF">
      <w:pPr>
        <w:numPr>
          <w:ilvl w:val="1"/>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sz w:val="22"/>
          <w:szCs w:val="22"/>
        </w:rPr>
      </w:pPr>
      <w:r w:rsidRPr="00592665">
        <w:rPr>
          <w:rFonts w:ascii="Palatino Linotype" w:eastAsia="Palatino Linotype" w:hAnsi="Palatino Linotype" w:cs="Palatino Linotype"/>
          <w:b/>
          <w:bCs/>
          <w:sz w:val="22"/>
          <w:szCs w:val="22"/>
        </w:rPr>
        <w:t xml:space="preserve">Solicitud de acceso a la información. </w:t>
      </w:r>
      <w:r w:rsidRPr="00592665">
        <w:rPr>
          <w:rFonts w:ascii="Palatino Linotype" w:eastAsia="Palatino Linotype" w:hAnsi="Palatino Linotype" w:cs="Palatino Linotype"/>
          <w:sz w:val="22"/>
          <w:szCs w:val="22"/>
        </w:rPr>
        <w:t xml:space="preserve">Con fecha </w:t>
      </w:r>
      <w:r w:rsidRPr="00592665">
        <w:rPr>
          <w:rFonts w:ascii="Palatino Linotype" w:eastAsia="Palatino Linotype" w:hAnsi="Palatino Linotype" w:cs="Palatino Linotype"/>
          <w:b/>
          <w:bCs/>
          <w:sz w:val="22"/>
          <w:szCs w:val="22"/>
        </w:rPr>
        <w:t>catorce de enero de dos mil veintiséis</w:t>
      </w:r>
      <w:r w:rsidRPr="00592665">
        <w:rPr>
          <w:rFonts w:ascii="Palatino Linotype" w:eastAsia="Palatino Linotype" w:hAnsi="Palatino Linotype" w:cs="Palatino Linotype"/>
          <w:sz w:val="22"/>
          <w:szCs w:val="22"/>
        </w:rPr>
        <w:t xml:space="preserve">, la parte </w:t>
      </w:r>
      <w:r w:rsidRPr="00592665">
        <w:rPr>
          <w:rFonts w:ascii="Palatino Linotype" w:eastAsia="Palatino Linotype" w:hAnsi="Palatino Linotype" w:cs="Palatino Linotype"/>
          <w:b/>
          <w:bCs/>
          <w:sz w:val="22"/>
          <w:szCs w:val="22"/>
        </w:rPr>
        <w:t>Recurrente</w:t>
      </w:r>
      <w:r w:rsidRPr="00592665">
        <w:rPr>
          <w:rFonts w:ascii="Palatino Linotype" w:eastAsia="Palatino Linotype" w:hAnsi="Palatino Linotype" w:cs="Palatino Linotype"/>
          <w:sz w:val="22"/>
          <w:szCs w:val="22"/>
        </w:rPr>
        <w:t xml:space="preserve"> formuló solicitud de acceso a información pública al </w:t>
      </w:r>
      <w:r w:rsidRPr="00592665">
        <w:rPr>
          <w:rFonts w:ascii="Palatino Linotype" w:eastAsia="Palatino Linotype" w:hAnsi="Palatino Linotype" w:cs="Palatino Linotype"/>
          <w:b/>
          <w:bCs/>
          <w:sz w:val="22"/>
          <w:szCs w:val="22"/>
        </w:rPr>
        <w:t>Sujeto Obligado</w:t>
      </w:r>
      <w:r w:rsidRPr="00592665">
        <w:rPr>
          <w:rFonts w:ascii="Palatino Linotype" w:eastAsia="Palatino Linotype" w:hAnsi="Palatino Linotype" w:cs="Palatino Linotype"/>
          <w:sz w:val="22"/>
          <w:szCs w:val="22"/>
        </w:rPr>
        <w:t xml:space="preserve"> a través del Sistema de Acceso a la Información Mexiquense, en adelante </w:t>
      </w:r>
      <w:r w:rsidRPr="00592665">
        <w:rPr>
          <w:rFonts w:ascii="Palatino Linotype" w:eastAsia="Palatino Linotype" w:hAnsi="Palatino Linotype" w:cs="Palatino Linotype"/>
          <w:b/>
          <w:bCs/>
          <w:sz w:val="22"/>
          <w:szCs w:val="22"/>
        </w:rPr>
        <w:t>SAIMEX</w:t>
      </w:r>
      <w:r w:rsidRPr="00592665">
        <w:rPr>
          <w:rFonts w:ascii="Palatino Linotype" w:eastAsia="Palatino Linotype" w:hAnsi="Palatino Linotype" w:cs="Palatino Linotype"/>
          <w:sz w:val="22"/>
          <w:szCs w:val="22"/>
        </w:rPr>
        <w:t>, requiriéndole lo siguiente:</w:t>
      </w:r>
    </w:p>
    <w:p w14:paraId="483145B8" w14:textId="77777777" w:rsidR="00104F88" w:rsidRPr="00592665" w:rsidRDefault="00104F88">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p>
    <w:p w14:paraId="254C7EF5"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“Solicito las actas del Consejo Municipal del IMCUFIDETE del último semestre del ejercicio fiscal 2025”</w:t>
      </w:r>
    </w:p>
    <w:p w14:paraId="02AF520D" w14:textId="77777777" w:rsidR="00104F88" w:rsidRPr="00592665" w:rsidRDefault="00104F88">
      <w:pPr>
        <w:spacing w:line="360" w:lineRule="auto"/>
        <w:ind w:left="709" w:right="900"/>
        <w:jc w:val="both"/>
        <w:rPr>
          <w:rFonts w:ascii="Palatino Linotype" w:eastAsia="Palatino Linotype" w:hAnsi="Palatino Linotype" w:cs="Palatino Linotype"/>
          <w:b/>
          <w:bCs/>
          <w:i/>
          <w:iCs/>
          <w:sz w:val="22"/>
          <w:szCs w:val="22"/>
        </w:rPr>
      </w:pPr>
    </w:p>
    <w:p w14:paraId="1AEB766C" w14:textId="1BC4EFE9" w:rsidR="00104F88" w:rsidRPr="00592665" w:rsidRDefault="00BE63AF">
      <w:pPr>
        <w:spacing w:line="360" w:lineRule="auto"/>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b/>
          <w:bCs/>
          <w:sz w:val="22"/>
          <w:szCs w:val="22"/>
        </w:rPr>
        <w:t xml:space="preserve">Modalidad elegida para la entrega de la información: </w:t>
      </w:r>
      <w:r w:rsidRPr="00592665">
        <w:rPr>
          <w:rFonts w:ascii="Palatino Linotype" w:eastAsia="Palatino Linotype" w:hAnsi="Palatino Linotype" w:cs="Palatino Linotype"/>
          <w:sz w:val="22"/>
          <w:szCs w:val="22"/>
        </w:rPr>
        <w:t xml:space="preserve">a través del Sistema de Acceso a la Información Mexiquense. </w:t>
      </w:r>
    </w:p>
    <w:p w14:paraId="6D347C22" w14:textId="77777777" w:rsidR="00592665" w:rsidRPr="00592665" w:rsidRDefault="00592665">
      <w:pPr>
        <w:spacing w:line="360" w:lineRule="auto"/>
        <w:jc w:val="both"/>
        <w:rPr>
          <w:rFonts w:ascii="Palatino Linotype" w:eastAsia="Palatino Linotype" w:hAnsi="Palatino Linotype" w:cs="Palatino Linotype"/>
          <w:sz w:val="22"/>
          <w:szCs w:val="22"/>
        </w:rPr>
      </w:pPr>
    </w:p>
    <w:p w14:paraId="4066B7D8" w14:textId="77777777" w:rsidR="00104F88" w:rsidRPr="00592665" w:rsidRDefault="00BE63AF">
      <w:pPr>
        <w:numPr>
          <w:ilvl w:val="0"/>
          <w:numId w:val="9"/>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sz w:val="22"/>
          <w:szCs w:val="22"/>
        </w:rPr>
      </w:pPr>
      <w:bookmarkStart w:id="0" w:name="_heading=h.3znysh7" w:colFirst="0" w:colLast="0"/>
      <w:bookmarkEnd w:id="0"/>
      <w:r w:rsidRPr="00592665">
        <w:rPr>
          <w:rFonts w:ascii="Palatino Linotype" w:eastAsia="Palatino Linotype" w:hAnsi="Palatino Linotype" w:cs="Palatino Linotype"/>
          <w:b/>
          <w:bCs/>
          <w:sz w:val="22"/>
          <w:szCs w:val="22"/>
        </w:rPr>
        <w:t xml:space="preserve">Respuesta. </w:t>
      </w:r>
      <w:r w:rsidRPr="00592665">
        <w:rPr>
          <w:rFonts w:ascii="Palatino Linotype" w:eastAsia="Palatino Linotype" w:hAnsi="Palatino Linotype" w:cs="Palatino Linotype"/>
          <w:sz w:val="22"/>
          <w:szCs w:val="22"/>
        </w:rPr>
        <w:t xml:space="preserve">El </w:t>
      </w:r>
      <w:r w:rsidRPr="00592665">
        <w:rPr>
          <w:rFonts w:ascii="Palatino Linotype" w:eastAsia="Palatino Linotype" w:hAnsi="Palatino Linotype" w:cs="Palatino Linotype"/>
          <w:b/>
          <w:bCs/>
          <w:sz w:val="22"/>
          <w:szCs w:val="22"/>
        </w:rPr>
        <w:t>Sujeto Obligado</w:t>
      </w:r>
      <w:r w:rsidRPr="00592665">
        <w:rPr>
          <w:rFonts w:ascii="Palatino Linotype" w:eastAsia="Palatino Linotype" w:hAnsi="Palatino Linotype" w:cs="Palatino Linotype"/>
          <w:sz w:val="22"/>
          <w:szCs w:val="22"/>
        </w:rPr>
        <w:t xml:space="preserve"> fue omiso en proporcionar respuesta. </w:t>
      </w:r>
    </w:p>
    <w:p w14:paraId="3FA7BDB9" w14:textId="77777777" w:rsidR="00104F88" w:rsidRPr="00592665" w:rsidRDefault="00104F88">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p>
    <w:p w14:paraId="21263D66" w14:textId="77777777" w:rsidR="00104F88" w:rsidRPr="00592665" w:rsidRDefault="00BE63AF">
      <w:pPr>
        <w:numPr>
          <w:ilvl w:val="0"/>
          <w:numId w:val="9"/>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b/>
          <w:bCs/>
          <w:sz w:val="22"/>
          <w:szCs w:val="22"/>
        </w:rPr>
        <w:lastRenderedPageBreak/>
        <w:t xml:space="preserve">Interposición del recurso de revisión. </w:t>
      </w:r>
      <w:r w:rsidRPr="00592665">
        <w:rPr>
          <w:rFonts w:ascii="Palatino Linotype" w:eastAsia="Palatino Linotype" w:hAnsi="Palatino Linotype" w:cs="Palatino Linotype"/>
          <w:sz w:val="22"/>
          <w:szCs w:val="22"/>
        </w:rPr>
        <w:t xml:space="preserve">En fecha </w:t>
      </w:r>
      <w:r w:rsidRPr="00592665">
        <w:rPr>
          <w:rFonts w:ascii="Palatino Linotype" w:eastAsia="Palatino Linotype" w:hAnsi="Palatino Linotype" w:cs="Palatino Linotype"/>
          <w:b/>
          <w:bCs/>
          <w:sz w:val="22"/>
          <w:szCs w:val="22"/>
        </w:rPr>
        <w:t xml:space="preserve">seis de febrero de dos mil veintiséis, </w:t>
      </w:r>
      <w:r w:rsidRPr="00592665">
        <w:rPr>
          <w:rFonts w:ascii="Palatino Linotype" w:eastAsia="Palatino Linotype" w:hAnsi="Palatino Linotype" w:cs="Palatino Linotype"/>
          <w:sz w:val="22"/>
          <w:szCs w:val="22"/>
        </w:rPr>
        <w:t>la persona solicitante interpuso Recurso de Revisión a través del SAIMEX, mediante el cual expresó lo siguiente:</w:t>
      </w:r>
    </w:p>
    <w:p w14:paraId="530E27B4" w14:textId="77777777" w:rsidR="00104F88" w:rsidRPr="00592665" w:rsidRDefault="00104F88">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61160053"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b/>
          <w:bCs/>
          <w:sz w:val="22"/>
          <w:szCs w:val="22"/>
        </w:rPr>
        <w:t xml:space="preserve">Acto impugnado. </w:t>
      </w:r>
      <w:r w:rsidRPr="00592665">
        <w:rPr>
          <w:rFonts w:ascii="Palatino Linotype" w:eastAsia="Palatino Linotype" w:hAnsi="Palatino Linotype" w:cs="Palatino Linotype"/>
          <w:i/>
          <w:iCs/>
          <w:sz w:val="22"/>
          <w:szCs w:val="22"/>
        </w:rPr>
        <w:t xml:space="preserve">“No dan información” </w:t>
      </w:r>
    </w:p>
    <w:p w14:paraId="24176B7D" w14:textId="77777777" w:rsidR="00104F88" w:rsidRPr="00592665" w:rsidRDefault="00104F88">
      <w:pPr>
        <w:spacing w:line="276" w:lineRule="auto"/>
        <w:ind w:left="851" w:right="616"/>
        <w:rPr>
          <w:rFonts w:ascii="Palatino Linotype" w:eastAsia="Palatino Linotype" w:hAnsi="Palatino Linotype" w:cs="Palatino Linotype"/>
          <w:sz w:val="22"/>
          <w:szCs w:val="22"/>
        </w:rPr>
      </w:pPr>
    </w:p>
    <w:p w14:paraId="31834D23" w14:textId="77777777" w:rsidR="00104F88" w:rsidRPr="00592665" w:rsidRDefault="00BE63AF">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u w:val="single"/>
        </w:rPr>
      </w:pPr>
      <w:r w:rsidRPr="00592665">
        <w:rPr>
          <w:rFonts w:ascii="Palatino Linotype" w:eastAsia="Palatino Linotype" w:hAnsi="Palatino Linotype" w:cs="Palatino Linotype"/>
          <w:b/>
          <w:bCs/>
          <w:sz w:val="22"/>
          <w:szCs w:val="22"/>
        </w:rPr>
        <w:t xml:space="preserve">Motivos de inconformidad. </w:t>
      </w:r>
      <w:r w:rsidRPr="00592665">
        <w:rPr>
          <w:rFonts w:ascii="Palatino Linotype" w:eastAsia="Palatino Linotype" w:hAnsi="Palatino Linotype" w:cs="Palatino Linotype"/>
          <w:i/>
          <w:iCs/>
          <w:sz w:val="22"/>
          <w:szCs w:val="22"/>
        </w:rPr>
        <w:t>“No dan respuesta, niegan información”</w:t>
      </w:r>
    </w:p>
    <w:p w14:paraId="1533106F" w14:textId="77777777" w:rsidR="00104F88" w:rsidRPr="00592665" w:rsidRDefault="00104F88">
      <w:pPr>
        <w:pBdr>
          <w:top w:val="nil"/>
          <w:left w:val="nil"/>
          <w:bottom w:val="nil"/>
          <w:right w:val="nil"/>
          <w:between w:val="nil"/>
        </w:pBdr>
        <w:spacing w:line="360" w:lineRule="auto"/>
        <w:ind w:left="567"/>
        <w:jc w:val="both"/>
        <w:rPr>
          <w:rFonts w:ascii="Palatino Linotype" w:eastAsia="Palatino Linotype" w:hAnsi="Palatino Linotype" w:cs="Palatino Linotype"/>
          <w:i/>
          <w:iCs/>
          <w:sz w:val="22"/>
          <w:szCs w:val="22"/>
        </w:rPr>
      </w:pPr>
    </w:p>
    <w:p w14:paraId="630A2832" w14:textId="77777777" w:rsidR="00104F88" w:rsidRPr="00592665" w:rsidRDefault="00BE63AF">
      <w:pPr>
        <w:numPr>
          <w:ilvl w:val="0"/>
          <w:numId w:val="9"/>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b/>
          <w:bCs/>
          <w:sz w:val="22"/>
          <w:szCs w:val="22"/>
        </w:rPr>
        <w:t xml:space="preserve">Turno. </w:t>
      </w:r>
      <w:r w:rsidRPr="00592665">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592665">
        <w:rPr>
          <w:rFonts w:ascii="Palatino Linotype" w:eastAsia="Palatino Linotype" w:hAnsi="Palatino Linotype" w:cs="Palatino Linotype"/>
          <w:b/>
          <w:bCs/>
          <w:sz w:val="22"/>
          <w:szCs w:val="22"/>
        </w:rPr>
        <w:t>01644/INFOEM/IP/RR/2026</w:t>
      </w:r>
      <w:r w:rsidRPr="00592665">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592665">
        <w:rPr>
          <w:rFonts w:ascii="Palatino Linotype" w:eastAsia="Palatino Linotype" w:hAnsi="Palatino Linotype" w:cs="Palatino Linotype"/>
          <w:b/>
          <w:bCs/>
          <w:sz w:val="22"/>
          <w:szCs w:val="22"/>
        </w:rPr>
        <w:t>Guadalupe Ramírez Peña</w:t>
      </w:r>
      <w:r w:rsidRPr="00592665">
        <w:rPr>
          <w:rFonts w:ascii="Palatino Linotype" w:eastAsia="Palatino Linotype" w:hAnsi="Palatino Linotype" w:cs="Palatino Linotype"/>
          <w:sz w:val="22"/>
          <w:szCs w:val="22"/>
        </w:rPr>
        <w:t>, para su análisis, estudio, elaboración del proyecto y presentación ante el Pleno de este Instituto.</w:t>
      </w:r>
    </w:p>
    <w:p w14:paraId="17B4F702" w14:textId="77777777" w:rsidR="00104F88" w:rsidRPr="00592665" w:rsidRDefault="00104F88">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1474D056" w14:textId="77777777" w:rsidR="00104F88" w:rsidRPr="00592665" w:rsidRDefault="00BE63AF">
      <w:pPr>
        <w:numPr>
          <w:ilvl w:val="0"/>
          <w:numId w:val="9"/>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1" w:name="_heading=h.gjdgxs" w:colFirst="0" w:colLast="0"/>
      <w:bookmarkEnd w:id="1"/>
      <w:r w:rsidRPr="00592665">
        <w:rPr>
          <w:rFonts w:ascii="Palatino Linotype" w:eastAsia="Palatino Linotype" w:hAnsi="Palatino Linotype" w:cs="Palatino Linotype"/>
          <w:b/>
          <w:bCs/>
          <w:sz w:val="22"/>
          <w:szCs w:val="22"/>
        </w:rPr>
        <w:t xml:space="preserve">Admisión del recurso de revisión: </w:t>
      </w:r>
      <w:r w:rsidRPr="00592665">
        <w:rPr>
          <w:rFonts w:ascii="Palatino Linotype" w:eastAsia="Palatino Linotype" w:hAnsi="Palatino Linotype" w:cs="Palatino Linotype"/>
          <w:sz w:val="22"/>
          <w:szCs w:val="22"/>
        </w:rPr>
        <w:t xml:space="preserve">En fecha </w:t>
      </w:r>
      <w:r w:rsidRPr="00592665">
        <w:rPr>
          <w:rFonts w:ascii="Palatino Linotype" w:eastAsia="Palatino Linotype" w:hAnsi="Palatino Linotype" w:cs="Palatino Linotype"/>
          <w:b/>
          <w:bCs/>
          <w:sz w:val="22"/>
          <w:szCs w:val="22"/>
        </w:rPr>
        <w:t xml:space="preserve">nueve de febrero de dos mil veintiséis, </w:t>
      </w:r>
      <w:r w:rsidRPr="00592665">
        <w:rPr>
          <w:rFonts w:ascii="Palatino Linotype" w:eastAsia="Palatino Linotype" w:hAnsi="Palatino Linotype" w:cs="Palatino Linotype"/>
          <w:sz w:val="22"/>
          <w:szCs w:val="22"/>
        </w:rPr>
        <w:t xml:space="preserve">la Comisionada Ponente admitió a trámite el recurso de revisión que ahora se resuelve, dando un plazo máximo de siete días hábiles para que las partes manifestaran lo que a su derecho resultara conveniente, ofrecieran pruebas, formularan alegatos y el </w:t>
      </w:r>
      <w:r w:rsidRPr="00592665">
        <w:rPr>
          <w:rFonts w:ascii="Palatino Linotype" w:eastAsia="Palatino Linotype" w:hAnsi="Palatino Linotype" w:cs="Palatino Linotype"/>
          <w:b/>
          <w:bCs/>
          <w:sz w:val="22"/>
          <w:szCs w:val="22"/>
        </w:rPr>
        <w:t>Sujeto Obligado</w:t>
      </w:r>
      <w:r w:rsidRPr="00592665">
        <w:rPr>
          <w:rFonts w:ascii="Palatino Linotype" w:eastAsia="Palatino Linotype" w:hAnsi="Palatino Linotype" w:cs="Palatino Linotype"/>
          <w:sz w:val="22"/>
          <w:szCs w:val="22"/>
        </w:rPr>
        <w:t xml:space="preserve"> presentara su informe justificado.</w:t>
      </w:r>
    </w:p>
    <w:p w14:paraId="60692717" w14:textId="77777777" w:rsidR="00104F88" w:rsidRPr="00592665" w:rsidRDefault="00104F88">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3D0D91DF" w14:textId="77777777" w:rsidR="00104F88" w:rsidRPr="00592665" w:rsidRDefault="00BE63AF">
      <w:pPr>
        <w:numPr>
          <w:ilvl w:val="0"/>
          <w:numId w:val="9"/>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b/>
          <w:bCs/>
          <w:sz w:val="22"/>
          <w:szCs w:val="22"/>
        </w:rPr>
        <w:t>Manifestaciones</w:t>
      </w:r>
      <w:r w:rsidRPr="00592665">
        <w:rPr>
          <w:rFonts w:ascii="Palatino Linotype" w:eastAsia="Palatino Linotype" w:hAnsi="Palatino Linotype" w:cs="Palatino Linotype"/>
          <w:sz w:val="22"/>
          <w:szCs w:val="22"/>
        </w:rPr>
        <w:t xml:space="preserve">: De las constancias que obran en el expediente electrónico del </w:t>
      </w:r>
      <w:r w:rsidRPr="00592665">
        <w:rPr>
          <w:rFonts w:ascii="Palatino Linotype" w:eastAsia="Palatino Linotype" w:hAnsi="Palatino Linotype" w:cs="Palatino Linotype"/>
          <w:b/>
          <w:bCs/>
          <w:sz w:val="22"/>
          <w:szCs w:val="22"/>
        </w:rPr>
        <w:t>SAIMEX</w:t>
      </w:r>
      <w:r w:rsidRPr="00592665">
        <w:rPr>
          <w:rFonts w:ascii="Palatino Linotype" w:eastAsia="Palatino Linotype" w:hAnsi="Palatino Linotype" w:cs="Palatino Linotype"/>
          <w:sz w:val="22"/>
          <w:szCs w:val="22"/>
        </w:rPr>
        <w:t xml:space="preserve"> se desprende que el </w:t>
      </w:r>
      <w:r w:rsidRPr="00592665">
        <w:rPr>
          <w:rFonts w:ascii="Palatino Linotype" w:eastAsia="Palatino Linotype" w:hAnsi="Palatino Linotype" w:cs="Palatino Linotype"/>
          <w:b/>
          <w:bCs/>
          <w:sz w:val="22"/>
          <w:szCs w:val="22"/>
        </w:rPr>
        <w:t>Sujeto Obligado</w:t>
      </w:r>
      <w:r w:rsidRPr="00592665">
        <w:rPr>
          <w:rFonts w:ascii="Palatino Linotype" w:eastAsia="Palatino Linotype" w:hAnsi="Palatino Linotype" w:cs="Palatino Linotype"/>
          <w:sz w:val="22"/>
          <w:szCs w:val="22"/>
        </w:rPr>
        <w:t xml:space="preserve"> en fecha </w:t>
      </w:r>
      <w:r w:rsidRPr="00592665">
        <w:rPr>
          <w:rFonts w:ascii="Palatino Linotype" w:eastAsia="Palatino Linotype" w:hAnsi="Palatino Linotype" w:cs="Palatino Linotype"/>
          <w:b/>
          <w:bCs/>
          <w:sz w:val="22"/>
          <w:szCs w:val="22"/>
        </w:rPr>
        <w:t>veinte de febrero de dos mil veintiséis</w:t>
      </w:r>
      <w:r w:rsidRPr="00592665">
        <w:rPr>
          <w:rFonts w:ascii="Palatino Linotype" w:eastAsia="Palatino Linotype" w:hAnsi="Palatino Linotype" w:cs="Palatino Linotype"/>
          <w:sz w:val="22"/>
          <w:szCs w:val="22"/>
        </w:rPr>
        <w:t xml:space="preserve">, rindió su informe justificado a través del siguiente archivo electrónico: </w:t>
      </w:r>
    </w:p>
    <w:p w14:paraId="4CA1DCCC" w14:textId="77777777" w:rsidR="00104F88" w:rsidRPr="00592665" w:rsidRDefault="00104F88">
      <w:pPr>
        <w:pBdr>
          <w:top w:val="nil"/>
          <w:left w:val="nil"/>
          <w:bottom w:val="nil"/>
          <w:right w:val="nil"/>
          <w:between w:val="nil"/>
        </w:pBdr>
        <w:ind w:left="708"/>
        <w:rPr>
          <w:rFonts w:ascii="Palatino Linotype" w:eastAsia="Palatino Linotype" w:hAnsi="Palatino Linotype" w:cs="Palatino Linotype"/>
          <w:sz w:val="22"/>
          <w:szCs w:val="22"/>
        </w:rPr>
      </w:pPr>
    </w:p>
    <w:p w14:paraId="78A04E34" w14:textId="77777777" w:rsidR="00104F88" w:rsidRPr="00592665" w:rsidRDefault="00BE63AF">
      <w:pPr>
        <w:numPr>
          <w:ilvl w:val="0"/>
          <w:numId w:val="4"/>
        </w:numPr>
        <w:pBdr>
          <w:top w:val="nil"/>
          <w:left w:val="nil"/>
          <w:bottom w:val="nil"/>
          <w:right w:val="nil"/>
          <w:between w:val="nil"/>
        </w:pBdr>
        <w:tabs>
          <w:tab w:val="left" w:pos="284"/>
        </w:tabs>
        <w:spacing w:line="360" w:lineRule="auto"/>
        <w:ind w:right="616"/>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b/>
          <w:bCs/>
          <w:i/>
          <w:iCs/>
          <w:sz w:val="22"/>
          <w:szCs w:val="22"/>
        </w:rPr>
        <w:t xml:space="preserve">IMCUFIDETE.pdf: </w:t>
      </w:r>
      <w:r w:rsidRPr="00592665">
        <w:rPr>
          <w:rFonts w:ascii="Palatino Linotype" w:eastAsia="Palatino Linotype" w:hAnsi="Palatino Linotype" w:cs="Palatino Linotype"/>
          <w:sz w:val="22"/>
          <w:szCs w:val="22"/>
        </w:rPr>
        <w:t xml:space="preserve">Contiene las siguientes actas del Consejo del Instituto Municipal de Cultura Física y Deporte de Teoloyucan: </w:t>
      </w:r>
    </w:p>
    <w:p w14:paraId="38E527C3" w14:textId="77777777" w:rsidR="00104F88" w:rsidRPr="00592665" w:rsidRDefault="00BE63AF">
      <w:pPr>
        <w:numPr>
          <w:ilvl w:val="0"/>
          <w:numId w:val="7"/>
        </w:numPr>
        <w:pBdr>
          <w:top w:val="nil"/>
          <w:left w:val="nil"/>
          <w:bottom w:val="nil"/>
          <w:right w:val="nil"/>
          <w:between w:val="nil"/>
        </w:pBdr>
        <w:tabs>
          <w:tab w:val="left" w:pos="284"/>
        </w:tabs>
        <w:spacing w:line="360" w:lineRule="auto"/>
        <w:ind w:right="616"/>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lastRenderedPageBreak/>
        <w:t xml:space="preserve">Quinta Sesión Ordinaria del Consejo del Instituto Municipal de Cultura Física y Deporte de Teoloyucan, celebrada en fecha diez de septiembre de dos mil veinticinco, en versión íntegra. </w:t>
      </w:r>
    </w:p>
    <w:p w14:paraId="4A333BE1" w14:textId="77777777" w:rsidR="00104F88" w:rsidRPr="00592665" w:rsidRDefault="00BE63AF">
      <w:pPr>
        <w:numPr>
          <w:ilvl w:val="0"/>
          <w:numId w:val="7"/>
        </w:numPr>
        <w:pBdr>
          <w:top w:val="nil"/>
          <w:left w:val="nil"/>
          <w:bottom w:val="nil"/>
          <w:right w:val="nil"/>
          <w:between w:val="nil"/>
        </w:pBdr>
        <w:tabs>
          <w:tab w:val="left" w:pos="284"/>
        </w:tabs>
        <w:spacing w:line="360" w:lineRule="auto"/>
        <w:ind w:right="616"/>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 xml:space="preserve">Sexta Sesión Ordinaria del Consejo del Instituto Municipal de Cultura Física y Deporte de Teoloyucan, celebrada en fecha trece de noviembre de dos mil veinticinco, en versión íntegra.  </w:t>
      </w:r>
    </w:p>
    <w:p w14:paraId="2A8D10FD" w14:textId="77777777" w:rsidR="00104F88" w:rsidRPr="00592665" w:rsidRDefault="00BE63AF">
      <w:pPr>
        <w:numPr>
          <w:ilvl w:val="0"/>
          <w:numId w:val="7"/>
        </w:numPr>
        <w:pBdr>
          <w:top w:val="nil"/>
          <w:left w:val="nil"/>
          <w:bottom w:val="nil"/>
          <w:right w:val="nil"/>
          <w:between w:val="nil"/>
        </w:pBdr>
        <w:tabs>
          <w:tab w:val="left" w:pos="284"/>
        </w:tabs>
        <w:spacing w:line="360" w:lineRule="auto"/>
        <w:ind w:right="616"/>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 xml:space="preserve">Séptima Sesión Ordinaria del Consejo del Instituto Municipal de Cultura Física y Deporte de Teoloyucan, celebrada en fecha treinta de diciembre de dos mil veinticinco, en versión íntegra. </w:t>
      </w:r>
    </w:p>
    <w:p w14:paraId="00D1831F" w14:textId="77777777" w:rsidR="00104F88" w:rsidRPr="00592665" w:rsidRDefault="00104F88">
      <w:pPr>
        <w:pBdr>
          <w:top w:val="nil"/>
          <w:left w:val="nil"/>
          <w:bottom w:val="nil"/>
          <w:right w:val="nil"/>
          <w:between w:val="nil"/>
        </w:pBdr>
        <w:tabs>
          <w:tab w:val="left" w:pos="284"/>
        </w:tabs>
        <w:spacing w:line="360" w:lineRule="auto"/>
        <w:ind w:right="616"/>
        <w:jc w:val="both"/>
        <w:rPr>
          <w:rFonts w:ascii="Palatino Linotype" w:eastAsia="Palatino Linotype" w:hAnsi="Palatino Linotype" w:cs="Palatino Linotype"/>
          <w:sz w:val="22"/>
          <w:szCs w:val="22"/>
        </w:rPr>
      </w:pPr>
    </w:p>
    <w:p w14:paraId="009FDB23" w14:textId="77777777" w:rsidR="00104F88" w:rsidRPr="00592665" w:rsidRDefault="00BE63A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 xml:space="preserve">Documento que fue hecho del conocimiento de la parte </w:t>
      </w:r>
      <w:r w:rsidRPr="00592665">
        <w:rPr>
          <w:rFonts w:ascii="Palatino Linotype" w:eastAsia="Palatino Linotype" w:hAnsi="Palatino Linotype" w:cs="Palatino Linotype"/>
          <w:b/>
          <w:bCs/>
          <w:sz w:val="22"/>
          <w:szCs w:val="22"/>
        </w:rPr>
        <w:t>Recurrente</w:t>
      </w:r>
      <w:r w:rsidRPr="00592665">
        <w:rPr>
          <w:rFonts w:ascii="Palatino Linotype" w:eastAsia="Palatino Linotype" w:hAnsi="Palatino Linotype" w:cs="Palatino Linotype"/>
          <w:sz w:val="22"/>
          <w:szCs w:val="22"/>
        </w:rPr>
        <w:t xml:space="preserve"> en fecha </w:t>
      </w:r>
      <w:r w:rsidRPr="00592665">
        <w:rPr>
          <w:rFonts w:ascii="Palatino Linotype" w:eastAsia="Palatino Linotype" w:hAnsi="Palatino Linotype" w:cs="Palatino Linotype"/>
          <w:b/>
          <w:bCs/>
          <w:sz w:val="22"/>
          <w:szCs w:val="22"/>
        </w:rPr>
        <w:t>diecisiete de marzo de dos mil veintiséis</w:t>
      </w:r>
      <w:r w:rsidRPr="00592665">
        <w:rPr>
          <w:rFonts w:ascii="Palatino Linotype" w:eastAsia="Palatino Linotype" w:hAnsi="Palatino Linotype" w:cs="Palatino Linotype"/>
          <w:sz w:val="22"/>
          <w:szCs w:val="22"/>
        </w:rPr>
        <w:t xml:space="preserve">. Por su parte, el hoy </w:t>
      </w:r>
      <w:r w:rsidRPr="00592665">
        <w:rPr>
          <w:rFonts w:ascii="Palatino Linotype" w:eastAsia="Palatino Linotype" w:hAnsi="Palatino Linotype" w:cs="Palatino Linotype"/>
          <w:b/>
          <w:bCs/>
          <w:sz w:val="22"/>
          <w:szCs w:val="22"/>
        </w:rPr>
        <w:t>Recurrente</w:t>
      </w:r>
      <w:r w:rsidRPr="00592665">
        <w:rPr>
          <w:rFonts w:ascii="Palatino Linotype" w:eastAsia="Palatino Linotype" w:hAnsi="Palatino Linotype" w:cs="Palatino Linotype"/>
          <w:sz w:val="22"/>
          <w:szCs w:val="22"/>
        </w:rPr>
        <w:t xml:space="preserve"> fue omiso en presentar sus alegatos, manifestaciones o cualquier manifestación que a su derecho conviniera, por lo que se tiene por precluido su derecho para tal efecto.</w:t>
      </w:r>
    </w:p>
    <w:p w14:paraId="0FA67AE7" w14:textId="77777777" w:rsidR="00104F88" w:rsidRPr="00592665" w:rsidRDefault="00104F88">
      <w:pPr>
        <w:spacing w:line="360" w:lineRule="auto"/>
        <w:ind w:right="49"/>
        <w:jc w:val="both"/>
        <w:rPr>
          <w:rFonts w:ascii="Palatino Linotype" w:eastAsia="Palatino Linotype" w:hAnsi="Palatino Linotype" w:cs="Palatino Linotype"/>
          <w:sz w:val="22"/>
          <w:szCs w:val="22"/>
        </w:rPr>
      </w:pPr>
    </w:p>
    <w:p w14:paraId="00C59CD7" w14:textId="77777777" w:rsidR="00104F88" w:rsidRPr="00592665" w:rsidRDefault="00BE63AF">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b/>
          <w:bCs/>
          <w:sz w:val="22"/>
          <w:szCs w:val="22"/>
        </w:rPr>
        <w:t>7. Ampliación de plazo:</w:t>
      </w:r>
      <w:r w:rsidRPr="00592665">
        <w:rPr>
          <w:rFonts w:ascii="Palatino Linotype" w:eastAsia="Palatino Linotype" w:hAnsi="Palatino Linotype" w:cs="Palatino Linotype"/>
          <w:sz w:val="22"/>
          <w:szCs w:val="22"/>
        </w:rPr>
        <w:t xml:space="preserve"> El</w:t>
      </w:r>
      <w:r w:rsidRPr="00592665">
        <w:rPr>
          <w:rFonts w:ascii="Palatino Linotype" w:eastAsia="Palatino Linotype" w:hAnsi="Palatino Linotype" w:cs="Palatino Linotype"/>
          <w:b/>
          <w:bCs/>
          <w:sz w:val="22"/>
          <w:szCs w:val="22"/>
        </w:rPr>
        <w:t xml:space="preserve"> diecisiete de marzo de dos mil veintiséis</w:t>
      </w:r>
      <w:r w:rsidRPr="00592665">
        <w:rPr>
          <w:rFonts w:ascii="Palatino Linotype" w:eastAsia="Palatino Linotype" w:hAnsi="Palatino Linotype" w:cs="Palatino Linotype"/>
          <w:sz w:val="22"/>
          <w:szCs w:val="22"/>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381E8FAD" w14:textId="77777777" w:rsidR="00104F88" w:rsidRPr="00592665" w:rsidRDefault="00104F8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77ABE73" w14:textId="14D8AC1C" w:rsidR="00104F88" w:rsidRPr="00592665" w:rsidRDefault="00BE63AF">
      <w:pPr>
        <w:numPr>
          <w:ilvl w:val="0"/>
          <w:numId w:val="6"/>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b/>
          <w:bCs/>
          <w:sz w:val="22"/>
          <w:szCs w:val="22"/>
        </w:rPr>
        <w:t xml:space="preserve">Cierre de instrucción. </w:t>
      </w:r>
      <w:r w:rsidRPr="00592665">
        <w:rPr>
          <w:rFonts w:ascii="Palatino Linotype" w:eastAsia="Palatino Linotype" w:hAnsi="Palatino Linotype" w:cs="Palatino Linotype"/>
          <w:sz w:val="22"/>
          <w:szCs w:val="22"/>
        </w:rPr>
        <w:t xml:space="preserve">El </w:t>
      </w:r>
      <w:r w:rsidRPr="00592665">
        <w:rPr>
          <w:rFonts w:ascii="Palatino Linotype" w:eastAsia="Palatino Linotype" w:hAnsi="Palatino Linotype" w:cs="Palatino Linotype"/>
          <w:b/>
          <w:bCs/>
          <w:sz w:val="22"/>
          <w:szCs w:val="22"/>
        </w:rPr>
        <w:t>veinti</w:t>
      </w:r>
      <w:r w:rsidR="001621C2" w:rsidRPr="00592665">
        <w:rPr>
          <w:rFonts w:ascii="Palatino Linotype" w:eastAsia="Palatino Linotype" w:hAnsi="Palatino Linotype" w:cs="Palatino Linotype"/>
          <w:b/>
          <w:bCs/>
          <w:sz w:val="22"/>
          <w:szCs w:val="22"/>
        </w:rPr>
        <w:t>cinco</w:t>
      </w:r>
      <w:r w:rsidRPr="00592665">
        <w:rPr>
          <w:rFonts w:ascii="Palatino Linotype" w:eastAsia="Palatino Linotype" w:hAnsi="Palatino Linotype" w:cs="Palatino Linotype"/>
          <w:b/>
          <w:bCs/>
          <w:sz w:val="22"/>
          <w:szCs w:val="22"/>
        </w:rPr>
        <w:t xml:space="preserve"> de marzo de dos mil veintiséis</w:t>
      </w:r>
      <w:r w:rsidRPr="00592665">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0AE8F9E7" w14:textId="77777777" w:rsidR="00104F88" w:rsidRPr="00592665" w:rsidRDefault="00104F88">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26C7C845" w14:textId="77777777" w:rsidR="00104F88" w:rsidRPr="00592665" w:rsidRDefault="00BE63AF">
      <w:pPr>
        <w:spacing w:line="360" w:lineRule="auto"/>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lastRenderedPageBreak/>
        <w:t xml:space="preserve">En razón de que fue debidamente sustanciado el expediente electrónico y no existe diligencia pendiente de desahogo, se emite la Resolución que conforme a Derecho proceda, de acuerdo con los siguientes: </w:t>
      </w:r>
    </w:p>
    <w:p w14:paraId="595ABF21" w14:textId="77777777" w:rsidR="00104F88" w:rsidRPr="00592665" w:rsidRDefault="00104F88">
      <w:pPr>
        <w:spacing w:line="360" w:lineRule="auto"/>
        <w:jc w:val="both"/>
        <w:rPr>
          <w:rFonts w:ascii="Palatino Linotype" w:eastAsia="Palatino Linotype" w:hAnsi="Palatino Linotype" w:cs="Palatino Linotype"/>
          <w:sz w:val="22"/>
          <w:szCs w:val="22"/>
        </w:rPr>
      </w:pPr>
    </w:p>
    <w:p w14:paraId="09633A72" w14:textId="77777777" w:rsidR="00104F88" w:rsidRPr="00592665" w:rsidRDefault="00BE63AF">
      <w:pPr>
        <w:numPr>
          <w:ilvl w:val="0"/>
          <w:numId w:val="5"/>
        </w:num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bookmarkStart w:id="2" w:name="_heading=h.30j0zll" w:colFirst="0" w:colLast="0"/>
      <w:bookmarkEnd w:id="2"/>
      <w:r w:rsidRPr="00592665">
        <w:rPr>
          <w:rFonts w:ascii="Palatino Linotype" w:eastAsia="Palatino Linotype" w:hAnsi="Palatino Linotype" w:cs="Palatino Linotype"/>
          <w:b/>
          <w:bCs/>
          <w:sz w:val="22"/>
          <w:szCs w:val="22"/>
        </w:rPr>
        <w:t>C O N S I D E R A N D O:</w:t>
      </w:r>
    </w:p>
    <w:p w14:paraId="3EC5D8A4" w14:textId="77777777" w:rsidR="00104F88" w:rsidRPr="00592665" w:rsidRDefault="00104F88">
      <w:p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p>
    <w:p w14:paraId="4714F261" w14:textId="77777777" w:rsidR="00104F88" w:rsidRPr="00592665" w:rsidRDefault="00BE63AF">
      <w:pPr>
        <w:spacing w:line="360" w:lineRule="auto"/>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b/>
          <w:bCs/>
          <w:sz w:val="22"/>
          <w:szCs w:val="22"/>
        </w:rPr>
        <w:t xml:space="preserve">Primero. Competencia. </w:t>
      </w:r>
      <w:r w:rsidRPr="00592665">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párrafo segundo del Decreto número 198 de la “LXII” Legislatura del Estado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9A3552C" w14:textId="77777777" w:rsidR="00104F88" w:rsidRPr="00592665" w:rsidRDefault="00104F88">
      <w:pPr>
        <w:spacing w:line="360" w:lineRule="auto"/>
        <w:jc w:val="both"/>
        <w:rPr>
          <w:rFonts w:ascii="Palatino Linotype" w:eastAsia="Palatino Linotype" w:hAnsi="Palatino Linotype" w:cs="Palatino Linotype"/>
          <w:b/>
          <w:bCs/>
          <w:sz w:val="22"/>
          <w:szCs w:val="22"/>
        </w:rPr>
      </w:pPr>
    </w:p>
    <w:p w14:paraId="5A073BF8" w14:textId="77777777" w:rsidR="00104F88" w:rsidRPr="00592665" w:rsidRDefault="00BE63AF">
      <w:pPr>
        <w:spacing w:line="360" w:lineRule="auto"/>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b/>
          <w:bCs/>
          <w:sz w:val="22"/>
          <w:szCs w:val="22"/>
        </w:rPr>
        <w:t>Segundo. Oportunidad y Procedibilidad del Recurso de Revisión</w:t>
      </w:r>
      <w:r w:rsidRPr="00592665">
        <w:rPr>
          <w:rFonts w:ascii="Palatino Linotype" w:eastAsia="Palatino Linotype" w:hAnsi="Palatino Linotype" w:cs="Palatino Linotype"/>
          <w:sz w:val="22"/>
          <w:szCs w:val="22"/>
        </w:rPr>
        <w:t>. Por cuanto hace a la oportunidad del recurso de revisión</w:t>
      </w:r>
      <w:r w:rsidRPr="00592665">
        <w:rPr>
          <w:rFonts w:ascii="Palatino Linotype" w:eastAsia="Palatino Linotype" w:hAnsi="Palatino Linotype" w:cs="Palatino Linotype"/>
          <w:b/>
          <w:bCs/>
          <w:sz w:val="22"/>
          <w:szCs w:val="22"/>
        </w:rPr>
        <w:t xml:space="preserve"> </w:t>
      </w:r>
      <w:r w:rsidRPr="00592665">
        <w:rPr>
          <w:rFonts w:ascii="Palatino Linotype" w:eastAsia="Palatino Linotype" w:hAnsi="Palatino Linotype" w:cs="Palatino Linotype"/>
          <w:sz w:val="22"/>
          <w:szCs w:val="22"/>
        </w:rPr>
        <w:t xml:space="preserve">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w:t>
      </w:r>
      <w:r w:rsidRPr="00592665">
        <w:rPr>
          <w:rFonts w:ascii="Palatino Linotype" w:eastAsia="Palatino Linotype" w:hAnsi="Palatino Linotype" w:cs="Palatino Linotype"/>
          <w:sz w:val="22"/>
          <w:szCs w:val="22"/>
        </w:rPr>
        <w:lastRenderedPageBreak/>
        <w:t>quince días hábiles sin que los Sujetos Obligados entreguen la respuesta a la solicitud de información, esta se considera negada; por lo que al solicitante le asiste el derecho para presentar el recurso de revisión en cualquier momento.</w:t>
      </w:r>
    </w:p>
    <w:p w14:paraId="629481C4" w14:textId="77777777" w:rsidR="00104F88" w:rsidRPr="00592665" w:rsidRDefault="00104F88">
      <w:pPr>
        <w:spacing w:line="360" w:lineRule="auto"/>
        <w:jc w:val="both"/>
        <w:rPr>
          <w:rFonts w:ascii="Palatino Linotype" w:eastAsia="Palatino Linotype" w:hAnsi="Palatino Linotype" w:cs="Palatino Linotype"/>
          <w:sz w:val="22"/>
          <w:szCs w:val="22"/>
        </w:rPr>
      </w:pPr>
    </w:p>
    <w:p w14:paraId="764332E3" w14:textId="77777777" w:rsidR="00104F88" w:rsidRPr="00592665" w:rsidRDefault="00BE63AF">
      <w:pPr>
        <w:spacing w:line="360" w:lineRule="auto"/>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 xml:space="preserve">Derivado de lo anterior, se constituye la figura jurídica de la </w:t>
      </w:r>
      <w:r w:rsidRPr="00592665">
        <w:rPr>
          <w:rFonts w:ascii="Palatino Linotype" w:eastAsia="Palatino Linotype" w:hAnsi="Palatino Linotype" w:cs="Palatino Linotype"/>
          <w:b/>
          <w:bCs/>
          <w:sz w:val="22"/>
          <w:szCs w:val="22"/>
        </w:rPr>
        <w:t>Negativa Ficta</w:t>
      </w:r>
      <w:r w:rsidRPr="00592665">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0B0423E2" w14:textId="77777777" w:rsidR="00104F88" w:rsidRPr="00592665" w:rsidRDefault="00104F88">
      <w:pPr>
        <w:spacing w:line="360" w:lineRule="auto"/>
        <w:jc w:val="both"/>
        <w:rPr>
          <w:rFonts w:ascii="Palatino Linotype" w:eastAsia="Palatino Linotype" w:hAnsi="Palatino Linotype" w:cs="Palatino Linotype"/>
          <w:sz w:val="22"/>
          <w:szCs w:val="22"/>
        </w:rPr>
      </w:pPr>
    </w:p>
    <w:p w14:paraId="38E13A7E" w14:textId="77777777" w:rsidR="00104F88" w:rsidRPr="00592665" w:rsidRDefault="00BE63AF">
      <w:pPr>
        <w:spacing w:line="360" w:lineRule="auto"/>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 xml:space="preserve">De tal manera, en el presente recurso de revisión se actualizó la negativa ficta por parte del </w:t>
      </w:r>
      <w:r w:rsidRPr="00592665">
        <w:rPr>
          <w:rFonts w:ascii="Palatino Linotype" w:eastAsia="Palatino Linotype" w:hAnsi="Palatino Linotype" w:cs="Palatino Linotype"/>
          <w:b/>
          <w:bCs/>
          <w:sz w:val="22"/>
          <w:szCs w:val="22"/>
        </w:rPr>
        <w:t>Sujeto Obligado</w:t>
      </w:r>
      <w:r w:rsidRPr="00592665">
        <w:rPr>
          <w:rFonts w:ascii="Palatino Linotype" w:eastAsia="Palatino Linotype" w:hAnsi="Palatino Linotype" w:cs="Palatino Linotype"/>
          <w:sz w:val="22"/>
          <w:szCs w:val="22"/>
        </w:rPr>
        <w:t xml:space="preserve"> al no haber respondido a la parte </w:t>
      </w:r>
      <w:r w:rsidRPr="00592665">
        <w:rPr>
          <w:rFonts w:ascii="Palatino Linotype" w:eastAsia="Palatino Linotype" w:hAnsi="Palatino Linotype" w:cs="Palatino Linotype"/>
          <w:b/>
          <w:bCs/>
          <w:sz w:val="22"/>
          <w:szCs w:val="22"/>
        </w:rPr>
        <w:t>Recurrente</w:t>
      </w:r>
      <w:r w:rsidRPr="00592665">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338DBFC0" w14:textId="77777777" w:rsidR="00104F88" w:rsidRPr="00592665" w:rsidRDefault="00104F88">
      <w:pPr>
        <w:spacing w:line="360" w:lineRule="auto"/>
        <w:jc w:val="both"/>
        <w:rPr>
          <w:rFonts w:ascii="Palatino Linotype" w:eastAsia="Palatino Linotype" w:hAnsi="Palatino Linotype" w:cs="Palatino Linotype"/>
          <w:sz w:val="22"/>
          <w:szCs w:val="22"/>
        </w:rPr>
      </w:pPr>
    </w:p>
    <w:p w14:paraId="600209A1" w14:textId="77777777" w:rsidR="00104F88" w:rsidRPr="00592665" w:rsidRDefault="00BE63AF">
      <w:pPr>
        <w:spacing w:line="360" w:lineRule="auto"/>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Si a ello se le suma lo previsto en el párrafo segundo del artículo 178, párrafo segundo</w:t>
      </w:r>
      <w:r w:rsidRPr="00592665">
        <w:rPr>
          <w:rFonts w:ascii="Palatino Linotype" w:eastAsia="Palatino Linotype" w:hAnsi="Palatino Linotype" w:cs="Palatino Linotype"/>
          <w:sz w:val="22"/>
          <w:szCs w:val="22"/>
          <w:vertAlign w:val="superscript"/>
        </w:rPr>
        <w:footnoteReference w:id="1"/>
      </w:r>
      <w:r w:rsidRPr="00592665">
        <w:rPr>
          <w:rFonts w:ascii="Palatino Linotype" w:eastAsia="Palatino Linotype" w:hAnsi="Palatino Linotype" w:cs="Palatino Linotype"/>
          <w:sz w:val="22"/>
          <w:szCs w:val="22"/>
        </w:rPr>
        <w:t xml:space="preserve"> de la Ley de Transparencia y Acceso a la Información Pública vigente en la entidad.</w:t>
      </w:r>
    </w:p>
    <w:p w14:paraId="4938605F" w14:textId="77777777" w:rsidR="00104F88" w:rsidRPr="00592665" w:rsidRDefault="00104F88">
      <w:pPr>
        <w:spacing w:line="360" w:lineRule="auto"/>
        <w:jc w:val="both"/>
        <w:rPr>
          <w:rFonts w:ascii="Palatino Linotype" w:eastAsia="Palatino Linotype" w:hAnsi="Palatino Linotype" w:cs="Palatino Linotype"/>
          <w:sz w:val="22"/>
          <w:szCs w:val="22"/>
        </w:rPr>
      </w:pPr>
    </w:p>
    <w:p w14:paraId="12D5F228" w14:textId="77777777" w:rsidR="00104F88" w:rsidRPr="00592665" w:rsidRDefault="00BE63AF">
      <w:pPr>
        <w:spacing w:line="360" w:lineRule="auto"/>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 xml:space="preserve">Lo anterior encuentra sustento en el CRITERIO número 0001-15, aprobado por unanimidad del Pleno del Instituto de Transparencia, Acceso a la Información Pública y Protección de Datos Personales del Estado de México y Municipios, publicado en el Periódico Oficial del </w:t>
      </w:r>
      <w:r w:rsidRPr="00592665">
        <w:rPr>
          <w:rFonts w:ascii="Palatino Linotype" w:eastAsia="Palatino Linotype" w:hAnsi="Palatino Linotype" w:cs="Palatino Linotype"/>
          <w:sz w:val="22"/>
          <w:szCs w:val="22"/>
        </w:rPr>
        <w:lastRenderedPageBreak/>
        <w:t>Estado de México “Gaceta del Gobierno”, el veintitrés de abril de dos mil quince, que establece:</w:t>
      </w:r>
    </w:p>
    <w:p w14:paraId="34B7B39C" w14:textId="77777777" w:rsidR="00104F88" w:rsidRPr="00592665" w:rsidRDefault="00104F88">
      <w:pPr>
        <w:spacing w:line="276" w:lineRule="auto"/>
        <w:ind w:left="567" w:right="618"/>
        <w:jc w:val="both"/>
        <w:rPr>
          <w:rFonts w:ascii="Palatino Linotype" w:eastAsia="Palatino Linotype" w:hAnsi="Palatino Linotype" w:cs="Palatino Linotype"/>
          <w:i/>
          <w:iCs/>
          <w:sz w:val="22"/>
          <w:szCs w:val="22"/>
        </w:rPr>
      </w:pPr>
    </w:p>
    <w:p w14:paraId="067241AA" w14:textId="77777777" w:rsidR="00104F88" w:rsidRPr="00592665" w:rsidRDefault="00BE63AF">
      <w:pPr>
        <w:spacing w:line="276" w:lineRule="auto"/>
        <w:ind w:left="851" w:right="618"/>
        <w:jc w:val="both"/>
        <w:rPr>
          <w:rFonts w:ascii="Palatino Linotype" w:eastAsia="Palatino Linotype" w:hAnsi="Palatino Linotype" w:cs="Palatino Linotype"/>
          <w:b/>
          <w:bCs/>
          <w:i/>
          <w:iCs/>
          <w:sz w:val="22"/>
          <w:szCs w:val="22"/>
        </w:rPr>
      </w:pPr>
      <w:r w:rsidRPr="00592665">
        <w:rPr>
          <w:rFonts w:ascii="Palatino Linotype" w:eastAsia="Palatino Linotype" w:hAnsi="Palatino Linotype" w:cs="Palatino Linotype"/>
          <w:i/>
          <w:iCs/>
          <w:sz w:val="22"/>
          <w:szCs w:val="22"/>
        </w:rPr>
        <w:t>“</w:t>
      </w:r>
      <w:r w:rsidRPr="00592665">
        <w:rPr>
          <w:rFonts w:ascii="Palatino Linotype" w:eastAsia="Palatino Linotype" w:hAnsi="Palatino Linotype" w:cs="Palatino Linotype"/>
          <w:b/>
          <w:bCs/>
          <w:i/>
          <w:iCs/>
          <w:sz w:val="22"/>
          <w:szCs w:val="22"/>
        </w:rPr>
        <w:t>CRITERIO 0001-15 NEGATIVA FICTA. PLAZO PARA INTERPONER EL RECURSO DE REVISIÓN TRATÁNDOSE DE</w:t>
      </w:r>
      <w:r w:rsidRPr="00592665">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684DD000" w14:textId="77777777" w:rsidR="00104F88" w:rsidRPr="00592665" w:rsidRDefault="00104F88">
      <w:pPr>
        <w:spacing w:line="360" w:lineRule="auto"/>
        <w:ind w:right="902"/>
        <w:jc w:val="both"/>
        <w:rPr>
          <w:rFonts w:ascii="Palatino Linotype" w:eastAsia="Palatino Linotype" w:hAnsi="Palatino Linotype" w:cs="Palatino Linotype"/>
          <w:sz w:val="22"/>
          <w:szCs w:val="22"/>
        </w:rPr>
      </w:pPr>
    </w:p>
    <w:p w14:paraId="0C318784" w14:textId="77777777" w:rsidR="00104F88" w:rsidRPr="00592665" w:rsidRDefault="00BE63AF">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592665">
        <w:rPr>
          <w:rFonts w:ascii="Palatino Linotype" w:eastAsia="Palatino Linotype" w:hAnsi="Palatino Linotype" w:cs="Palatino Linotype"/>
          <w:b/>
          <w:bCs/>
          <w:sz w:val="22"/>
          <w:szCs w:val="22"/>
        </w:rPr>
        <w:t>EL</w:t>
      </w:r>
      <w:r w:rsidRPr="00592665">
        <w:rPr>
          <w:rFonts w:ascii="Palatino Linotype" w:eastAsia="Palatino Linotype" w:hAnsi="Palatino Linotype" w:cs="Palatino Linotype"/>
          <w:sz w:val="22"/>
          <w:szCs w:val="22"/>
        </w:rPr>
        <w:t xml:space="preserve"> </w:t>
      </w:r>
      <w:r w:rsidRPr="00592665">
        <w:rPr>
          <w:rFonts w:ascii="Palatino Linotype" w:eastAsia="Palatino Linotype" w:hAnsi="Palatino Linotype" w:cs="Palatino Linotype"/>
          <w:b/>
          <w:bCs/>
          <w:sz w:val="22"/>
          <w:szCs w:val="22"/>
        </w:rPr>
        <w:t>SAIMEX</w:t>
      </w:r>
      <w:r w:rsidRPr="00592665">
        <w:rPr>
          <w:rFonts w:ascii="Palatino Linotype" w:eastAsia="Palatino Linotype" w:hAnsi="Palatino Linotype" w:cs="Palatino Linotype"/>
          <w:sz w:val="22"/>
          <w:szCs w:val="22"/>
        </w:rPr>
        <w:t>.</w:t>
      </w:r>
    </w:p>
    <w:p w14:paraId="63287B90" w14:textId="77777777" w:rsidR="00104F88" w:rsidRPr="00592665" w:rsidRDefault="00104F88">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23192E63" w14:textId="77777777" w:rsidR="00104F88" w:rsidRPr="00592665" w:rsidRDefault="00BE63AF">
      <w:pPr>
        <w:spacing w:line="360" w:lineRule="auto"/>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Asimismo, por cuanto hace a la procedibilidad del recurso de revisión, es de suma importancia señalar que la parte</w:t>
      </w:r>
      <w:r w:rsidRPr="00592665">
        <w:rPr>
          <w:rFonts w:ascii="Palatino Linotype" w:eastAsia="Palatino Linotype" w:hAnsi="Palatino Linotype" w:cs="Palatino Linotype"/>
          <w:b/>
          <w:bCs/>
          <w:sz w:val="22"/>
          <w:szCs w:val="22"/>
        </w:rPr>
        <w:t xml:space="preserve"> Recurrente</w:t>
      </w:r>
      <w:r w:rsidRPr="00592665">
        <w:rPr>
          <w:rFonts w:ascii="Palatino Linotype" w:eastAsia="Palatino Linotype" w:hAnsi="Palatino Linotype" w:cs="Palatino Linotype"/>
          <w:sz w:val="22"/>
          <w:szCs w:val="22"/>
        </w:rPr>
        <w:t xml:space="preserve">, no señaló nombre con el que pueda ser identificado, tal como se advierte en el detalle de seguimiento del SAIMEX, no obstante, el no proporcionar el nombre no es motivo para archivar la solicitud de acceso a la información pública como concluida, conforme a lo previsto en el artículo 155, penúltimo párrafo de la </w:t>
      </w:r>
      <w:r w:rsidRPr="00592665">
        <w:rPr>
          <w:rFonts w:ascii="Palatino Linotype" w:eastAsia="Palatino Linotype" w:hAnsi="Palatino Linotype" w:cs="Palatino Linotype"/>
          <w:sz w:val="22"/>
          <w:szCs w:val="22"/>
        </w:rPr>
        <w:lastRenderedPageBreak/>
        <w:t>Ley de Transparencia y Acceso a la Información Pública del Estado de México y Municipios que establece lo siguiente:</w:t>
      </w:r>
    </w:p>
    <w:p w14:paraId="18155519" w14:textId="77777777" w:rsidR="00104F88" w:rsidRPr="00592665" w:rsidRDefault="00104F88">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p>
    <w:p w14:paraId="056E5E5A" w14:textId="77777777" w:rsidR="00104F88" w:rsidRPr="00592665" w:rsidRDefault="00BE63A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 xml:space="preserve">"Las </w:t>
      </w:r>
      <w:r w:rsidRPr="00592665">
        <w:rPr>
          <w:rFonts w:ascii="Palatino Linotype" w:eastAsia="Palatino Linotype" w:hAnsi="Palatino Linotype" w:cs="Palatino Linotype"/>
          <w:b/>
          <w:bCs/>
          <w:i/>
          <w:iCs/>
          <w:sz w:val="22"/>
          <w:szCs w:val="22"/>
        </w:rPr>
        <w:t>solicitudes anónimas</w:t>
      </w:r>
      <w:r w:rsidRPr="00592665">
        <w:rPr>
          <w:rFonts w:ascii="Palatino Linotype" w:eastAsia="Palatino Linotype" w:hAnsi="Palatino Linotype" w:cs="Palatino Linotype"/>
          <w:i/>
          <w:iCs/>
          <w:sz w:val="22"/>
          <w:szCs w:val="22"/>
        </w:rPr>
        <w:t>, con nombre incompleto o seudónimo serán procedentes para su trámite por parte del sujeto obligado ante quien se presente. No podrá requerirse información adicional con motivo del nombre proporcionado por el solicitante."</w:t>
      </w:r>
    </w:p>
    <w:p w14:paraId="762653FF" w14:textId="77777777" w:rsidR="00104F88" w:rsidRPr="00592665" w:rsidRDefault="00104F88">
      <w:pPr>
        <w:spacing w:line="360" w:lineRule="auto"/>
        <w:jc w:val="both"/>
        <w:rPr>
          <w:rFonts w:ascii="Palatino Linotype" w:eastAsia="Palatino Linotype" w:hAnsi="Palatino Linotype" w:cs="Palatino Linotype"/>
          <w:sz w:val="22"/>
          <w:szCs w:val="22"/>
        </w:rPr>
      </w:pPr>
    </w:p>
    <w:p w14:paraId="37714B68" w14:textId="77777777" w:rsidR="00104F88" w:rsidRPr="00592665" w:rsidRDefault="00BE63AF">
      <w:pPr>
        <w:spacing w:line="360" w:lineRule="auto"/>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VII de la ley de la materia, que a la letra dice:</w:t>
      </w:r>
    </w:p>
    <w:p w14:paraId="1066B2AB" w14:textId="77777777" w:rsidR="00104F88" w:rsidRPr="00592665" w:rsidRDefault="00104F88">
      <w:pPr>
        <w:spacing w:line="360" w:lineRule="auto"/>
        <w:jc w:val="both"/>
        <w:rPr>
          <w:rFonts w:ascii="Palatino Linotype" w:eastAsia="Palatino Linotype" w:hAnsi="Palatino Linotype" w:cs="Palatino Linotype"/>
          <w:sz w:val="22"/>
          <w:szCs w:val="22"/>
        </w:rPr>
      </w:pPr>
    </w:p>
    <w:p w14:paraId="4EE11473" w14:textId="77777777" w:rsidR="00104F88" w:rsidRPr="00592665" w:rsidRDefault="00BE63AF">
      <w:pPr>
        <w:tabs>
          <w:tab w:val="left" w:pos="851"/>
        </w:tabs>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w:t>
      </w:r>
      <w:r w:rsidRPr="00592665">
        <w:rPr>
          <w:rFonts w:ascii="Palatino Linotype" w:eastAsia="Palatino Linotype" w:hAnsi="Palatino Linotype" w:cs="Palatino Linotype"/>
          <w:b/>
          <w:bCs/>
          <w:i/>
          <w:iCs/>
          <w:sz w:val="22"/>
          <w:szCs w:val="22"/>
        </w:rPr>
        <w:t xml:space="preserve">Artículo 179. </w:t>
      </w:r>
      <w:r w:rsidRPr="00592665">
        <w:rPr>
          <w:rFonts w:ascii="Palatino Linotype" w:eastAsia="Palatino Linotype" w:hAnsi="Palatino Linotype" w:cs="Palatino Linotype"/>
          <w:i/>
          <w:iCs/>
          <w:sz w:val="22"/>
          <w:szCs w:val="22"/>
        </w:rPr>
        <w:t>El recurso de revisión es un medio de protección que la Ley otorga a los particulares, para hacer valer su derecho de acceso a la información pública, y procederá en contra de las siguientes causas:</w:t>
      </w:r>
    </w:p>
    <w:p w14:paraId="2BDA60D0" w14:textId="77777777" w:rsidR="00104F88" w:rsidRPr="00592665" w:rsidRDefault="00BE63AF">
      <w:pPr>
        <w:tabs>
          <w:tab w:val="left" w:pos="851"/>
        </w:tabs>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w:t>
      </w:r>
    </w:p>
    <w:p w14:paraId="73C0C7A7" w14:textId="77777777" w:rsidR="00104F88" w:rsidRPr="00592665" w:rsidRDefault="00BE63AF">
      <w:pPr>
        <w:tabs>
          <w:tab w:val="left" w:pos="851"/>
        </w:tabs>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VII. La falta de respuesta a una solicitud de acceso a la información;</w:t>
      </w:r>
      <w:r w:rsidRPr="00592665">
        <w:rPr>
          <w:rFonts w:ascii="Palatino Linotype" w:eastAsia="Palatino Linotype" w:hAnsi="Palatino Linotype" w:cs="Palatino Linotype"/>
          <w:i/>
          <w:iCs/>
          <w:sz w:val="22"/>
          <w:szCs w:val="22"/>
        </w:rPr>
        <w:br/>
        <w:t xml:space="preserve">…” </w:t>
      </w:r>
    </w:p>
    <w:p w14:paraId="45B8456F" w14:textId="77777777" w:rsidR="00104F88" w:rsidRPr="00592665" w:rsidRDefault="00104F88">
      <w:pPr>
        <w:spacing w:line="360" w:lineRule="auto"/>
        <w:ind w:left="567" w:right="616"/>
        <w:jc w:val="both"/>
        <w:rPr>
          <w:rFonts w:ascii="Palatino Linotype" w:eastAsia="Palatino Linotype" w:hAnsi="Palatino Linotype" w:cs="Palatino Linotype"/>
          <w:i/>
          <w:iCs/>
          <w:sz w:val="22"/>
          <w:szCs w:val="22"/>
        </w:rPr>
      </w:pPr>
    </w:p>
    <w:p w14:paraId="494C7F3A" w14:textId="77777777" w:rsidR="00104F88" w:rsidRPr="00592665" w:rsidRDefault="00BE63AF">
      <w:pPr>
        <w:spacing w:line="360" w:lineRule="auto"/>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b/>
          <w:bCs/>
          <w:sz w:val="22"/>
          <w:szCs w:val="22"/>
        </w:rPr>
        <w:t>Tercero. Materia de Revisión</w:t>
      </w:r>
      <w:r w:rsidRPr="00592665">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en determinar si se actualiza la fracción VII del artículo 179 de la Ley de Transparencia y Acceso a la Información Pública del Estado de México y Municipios.  </w:t>
      </w:r>
    </w:p>
    <w:p w14:paraId="16B9ADFD" w14:textId="77777777" w:rsidR="00104F88" w:rsidRPr="00592665" w:rsidRDefault="00104F88">
      <w:pPr>
        <w:spacing w:line="360" w:lineRule="auto"/>
        <w:jc w:val="both"/>
        <w:rPr>
          <w:rFonts w:ascii="Palatino Linotype" w:eastAsia="Palatino Linotype" w:hAnsi="Palatino Linotype" w:cs="Palatino Linotype"/>
          <w:sz w:val="22"/>
          <w:szCs w:val="22"/>
        </w:rPr>
      </w:pPr>
    </w:p>
    <w:p w14:paraId="6C54752F" w14:textId="77777777" w:rsidR="00104F88" w:rsidRPr="00592665" w:rsidRDefault="00BE63AF">
      <w:pPr>
        <w:spacing w:line="360" w:lineRule="auto"/>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b/>
          <w:bCs/>
          <w:sz w:val="22"/>
          <w:szCs w:val="22"/>
        </w:rPr>
        <w:t xml:space="preserve">Cuarto. Estudio de fondo del asunto. </w:t>
      </w:r>
      <w:r w:rsidRPr="00592665">
        <w:rPr>
          <w:rFonts w:ascii="Palatino Linotype" w:eastAsia="Palatino Linotype" w:hAnsi="Palatino Linotype" w:cs="Palatino Linotype"/>
          <w:sz w:val="22"/>
          <w:szCs w:val="22"/>
        </w:rPr>
        <w:t>Es conveniente analizar si el informe justificado del Sujeto Obligado</w:t>
      </w:r>
      <w:r w:rsidRPr="00592665">
        <w:rPr>
          <w:rFonts w:ascii="Palatino Linotype" w:eastAsia="Palatino Linotype" w:hAnsi="Palatino Linotype" w:cs="Palatino Linotype"/>
          <w:b/>
          <w:bCs/>
          <w:sz w:val="22"/>
          <w:szCs w:val="22"/>
        </w:rPr>
        <w:t xml:space="preserve"> </w:t>
      </w:r>
      <w:r w:rsidRPr="00592665">
        <w:rPr>
          <w:rFonts w:ascii="Palatino Linotype" w:eastAsia="Palatino Linotype" w:hAnsi="Palatino Linotype" w:cs="Palatino Linotype"/>
          <w:sz w:val="22"/>
          <w:szCs w:val="22"/>
        </w:rPr>
        <w:t xml:space="preserve">cumple con los requisitos y procedimientos del derecho de acceso a la información pública, en atención a que en la Ley de Transparencia y Acceso a la Información Pública del Estado de México y Municipios en su artículo 4, que dice que toda la información </w:t>
      </w:r>
      <w:r w:rsidRPr="00592665">
        <w:rPr>
          <w:rFonts w:ascii="Palatino Linotype" w:eastAsia="Palatino Linotype" w:hAnsi="Palatino Linotype" w:cs="Palatino Linotype"/>
          <w:sz w:val="22"/>
          <w:szCs w:val="22"/>
        </w:rPr>
        <w:lastRenderedPageBreak/>
        <w:t>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F2087B4" w14:textId="77777777" w:rsidR="00104F88" w:rsidRPr="00592665" w:rsidRDefault="00104F88">
      <w:pPr>
        <w:spacing w:line="360" w:lineRule="auto"/>
        <w:jc w:val="both"/>
        <w:rPr>
          <w:rFonts w:ascii="Palatino Linotype" w:eastAsia="Palatino Linotype" w:hAnsi="Palatino Linotype" w:cs="Palatino Linotype"/>
          <w:sz w:val="22"/>
          <w:szCs w:val="22"/>
        </w:rPr>
      </w:pPr>
    </w:p>
    <w:p w14:paraId="1E02F982" w14:textId="77777777" w:rsidR="00104F88" w:rsidRPr="00592665" w:rsidRDefault="00BE63AF">
      <w:pPr>
        <w:tabs>
          <w:tab w:val="left" w:pos="851"/>
        </w:tabs>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w:t>
      </w:r>
      <w:r w:rsidRPr="00592665">
        <w:rPr>
          <w:rFonts w:ascii="Palatino Linotype" w:eastAsia="Palatino Linotype" w:hAnsi="Palatino Linotype" w:cs="Palatino Linotype"/>
          <w:b/>
          <w:bCs/>
          <w:i/>
          <w:iCs/>
          <w:sz w:val="22"/>
          <w:szCs w:val="22"/>
        </w:rPr>
        <w:t>Artículo 4</w:t>
      </w:r>
      <w:r w:rsidRPr="00592665">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32AA01A" w14:textId="77777777" w:rsidR="00104F88" w:rsidRPr="00592665" w:rsidRDefault="00104F88">
      <w:pPr>
        <w:tabs>
          <w:tab w:val="left" w:pos="851"/>
        </w:tabs>
        <w:spacing w:line="276" w:lineRule="auto"/>
        <w:ind w:left="851" w:right="616"/>
        <w:jc w:val="both"/>
        <w:rPr>
          <w:rFonts w:ascii="Palatino Linotype" w:eastAsia="Palatino Linotype" w:hAnsi="Palatino Linotype" w:cs="Palatino Linotype"/>
          <w:i/>
          <w:iCs/>
          <w:sz w:val="22"/>
          <w:szCs w:val="22"/>
        </w:rPr>
      </w:pPr>
    </w:p>
    <w:p w14:paraId="454D0845" w14:textId="77777777" w:rsidR="00104F88" w:rsidRPr="00592665" w:rsidRDefault="00BE63AF">
      <w:pPr>
        <w:tabs>
          <w:tab w:val="left" w:pos="851"/>
        </w:tabs>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592665">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7431E9A" w14:textId="77777777" w:rsidR="00104F88" w:rsidRPr="00592665" w:rsidRDefault="00104F88">
      <w:pPr>
        <w:tabs>
          <w:tab w:val="left" w:pos="851"/>
        </w:tabs>
        <w:spacing w:line="276" w:lineRule="auto"/>
        <w:ind w:left="851" w:right="616"/>
        <w:jc w:val="both"/>
        <w:rPr>
          <w:rFonts w:ascii="Palatino Linotype" w:eastAsia="Palatino Linotype" w:hAnsi="Palatino Linotype" w:cs="Palatino Linotype"/>
          <w:i/>
          <w:iCs/>
          <w:sz w:val="22"/>
          <w:szCs w:val="22"/>
        </w:rPr>
      </w:pPr>
    </w:p>
    <w:p w14:paraId="24F9C420" w14:textId="77777777" w:rsidR="00104F88" w:rsidRPr="00592665" w:rsidRDefault="00BE63AF">
      <w:pPr>
        <w:tabs>
          <w:tab w:val="left" w:pos="851"/>
        </w:tabs>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592665">
        <w:rPr>
          <w:rFonts w:ascii="Palatino Linotype" w:eastAsia="Palatino Linotype" w:hAnsi="Palatino Linotype" w:cs="Palatino Linotype"/>
          <w:i/>
          <w:iCs/>
          <w:sz w:val="22"/>
          <w:szCs w:val="22"/>
        </w:rPr>
        <w:t>.”(</w:t>
      </w:r>
      <w:proofErr w:type="gramEnd"/>
      <w:r w:rsidRPr="00592665">
        <w:rPr>
          <w:rFonts w:ascii="Palatino Linotype" w:eastAsia="Palatino Linotype" w:hAnsi="Palatino Linotype" w:cs="Palatino Linotype"/>
          <w:i/>
          <w:iCs/>
          <w:sz w:val="22"/>
          <w:szCs w:val="22"/>
        </w:rPr>
        <w:t>Sic)</w:t>
      </w:r>
    </w:p>
    <w:p w14:paraId="1CE5D2B9" w14:textId="77777777" w:rsidR="00104F88" w:rsidRPr="00592665" w:rsidRDefault="00104F88">
      <w:pPr>
        <w:spacing w:line="360" w:lineRule="auto"/>
        <w:jc w:val="both"/>
        <w:rPr>
          <w:rFonts w:ascii="Palatino Linotype" w:eastAsia="Palatino Linotype" w:hAnsi="Palatino Linotype" w:cs="Palatino Linotype"/>
          <w:sz w:val="22"/>
          <w:szCs w:val="22"/>
        </w:rPr>
      </w:pPr>
    </w:p>
    <w:p w14:paraId="37D1C78B" w14:textId="77777777" w:rsidR="00104F88" w:rsidRPr="00592665" w:rsidRDefault="00BE63AF">
      <w:pPr>
        <w:spacing w:line="360" w:lineRule="auto"/>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5E0EC27" w14:textId="77777777" w:rsidR="00104F88" w:rsidRPr="00592665" w:rsidRDefault="00104F88">
      <w:pPr>
        <w:spacing w:line="276" w:lineRule="auto"/>
        <w:ind w:left="567" w:right="616"/>
        <w:jc w:val="both"/>
        <w:rPr>
          <w:rFonts w:ascii="Palatino Linotype" w:eastAsia="Palatino Linotype" w:hAnsi="Palatino Linotype" w:cs="Palatino Linotype"/>
          <w:sz w:val="22"/>
          <w:szCs w:val="22"/>
        </w:rPr>
      </w:pPr>
    </w:p>
    <w:p w14:paraId="20D040AD"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w:t>
      </w:r>
      <w:r w:rsidRPr="00592665">
        <w:rPr>
          <w:rFonts w:ascii="Palatino Linotype" w:eastAsia="Palatino Linotype" w:hAnsi="Palatino Linotype" w:cs="Palatino Linotype"/>
          <w:b/>
          <w:bCs/>
          <w:i/>
          <w:iCs/>
          <w:sz w:val="22"/>
          <w:szCs w:val="22"/>
        </w:rPr>
        <w:t>Artículo 12.-</w:t>
      </w:r>
      <w:r w:rsidRPr="00592665">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704E02A3" w14:textId="77777777" w:rsidR="00104F88" w:rsidRPr="00592665" w:rsidRDefault="00104F88">
      <w:pPr>
        <w:spacing w:line="276" w:lineRule="auto"/>
        <w:ind w:left="851" w:right="616"/>
        <w:jc w:val="both"/>
        <w:rPr>
          <w:rFonts w:ascii="Palatino Linotype" w:eastAsia="Palatino Linotype" w:hAnsi="Palatino Linotype" w:cs="Palatino Linotype"/>
          <w:i/>
          <w:iCs/>
          <w:sz w:val="22"/>
          <w:szCs w:val="22"/>
        </w:rPr>
      </w:pPr>
    </w:p>
    <w:p w14:paraId="7BC82697"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592665">
        <w:rPr>
          <w:rFonts w:ascii="Palatino Linotype" w:eastAsia="Palatino Linotype" w:hAnsi="Palatino Linotype" w:cs="Palatino Linotype"/>
          <w:i/>
          <w:iCs/>
          <w:sz w:val="22"/>
          <w:szCs w:val="22"/>
        </w:rPr>
        <w:t xml:space="preserve">. </w:t>
      </w:r>
      <w:r w:rsidRPr="00592665">
        <w:rPr>
          <w:rFonts w:ascii="Palatino Linotype" w:eastAsia="Palatino Linotype" w:hAnsi="Palatino Linotype" w:cs="Palatino Linotype"/>
          <w:b/>
          <w:bCs/>
          <w:i/>
          <w:iCs/>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592665">
        <w:rPr>
          <w:rFonts w:ascii="Palatino Linotype" w:eastAsia="Palatino Linotype" w:hAnsi="Palatino Linotype" w:cs="Palatino Linotype"/>
          <w:i/>
          <w:iCs/>
          <w:sz w:val="22"/>
          <w:szCs w:val="22"/>
        </w:rPr>
        <w:t xml:space="preserve">.” </w:t>
      </w:r>
    </w:p>
    <w:p w14:paraId="487D66F7" w14:textId="77777777" w:rsidR="00104F88" w:rsidRPr="00592665" w:rsidRDefault="00104F88">
      <w:pPr>
        <w:spacing w:line="360" w:lineRule="auto"/>
        <w:ind w:right="-93"/>
        <w:jc w:val="both"/>
        <w:rPr>
          <w:rFonts w:ascii="Palatino Linotype" w:eastAsia="Palatino Linotype" w:hAnsi="Palatino Linotype" w:cs="Palatino Linotype"/>
          <w:sz w:val="22"/>
          <w:szCs w:val="22"/>
        </w:rPr>
      </w:pPr>
    </w:p>
    <w:p w14:paraId="0DE3F22B" w14:textId="77777777" w:rsidR="00104F88" w:rsidRPr="00592665" w:rsidRDefault="00BE63AF">
      <w:pPr>
        <w:spacing w:line="360" w:lineRule="auto"/>
        <w:ind w:right="-93"/>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7CCE0654" w14:textId="77777777" w:rsidR="00104F88" w:rsidRPr="00592665" w:rsidRDefault="00104F88">
      <w:pPr>
        <w:spacing w:line="360" w:lineRule="auto"/>
        <w:ind w:right="-93"/>
        <w:jc w:val="both"/>
        <w:rPr>
          <w:rFonts w:ascii="Palatino Linotype" w:eastAsia="Palatino Linotype" w:hAnsi="Palatino Linotype" w:cs="Palatino Linotype"/>
          <w:sz w:val="22"/>
          <w:szCs w:val="22"/>
        </w:rPr>
      </w:pPr>
    </w:p>
    <w:p w14:paraId="06D5B2E4" w14:textId="77777777" w:rsidR="00104F88" w:rsidRPr="00592665" w:rsidRDefault="00BE63AF">
      <w:pPr>
        <w:spacing w:line="360" w:lineRule="auto"/>
        <w:jc w:val="both"/>
        <w:rPr>
          <w:rFonts w:ascii="Palatino Linotype" w:eastAsia="Palatino Linotype" w:hAnsi="Palatino Linotype" w:cs="Palatino Linotype"/>
          <w:b/>
          <w:bCs/>
          <w:sz w:val="22"/>
          <w:szCs w:val="22"/>
        </w:rPr>
      </w:pPr>
      <w:r w:rsidRPr="00592665">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592665">
        <w:rPr>
          <w:rFonts w:ascii="Palatino Linotype" w:eastAsia="Palatino Linotype" w:hAnsi="Palatino Linotype" w:cs="Palatino Linotype"/>
          <w:b/>
          <w:bCs/>
          <w:sz w:val="22"/>
          <w:szCs w:val="22"/>
        </w:rPr>
        <w:t xml:space="preserve"> </w:t>
      </w:r>
    </w:p>
    <w:p w14:paraId="4F3C775F" w14:textId="77777777" w:rsidR="00104F88" w:rsidRPr="00592665" w:rsidRDefault="00104F88">
      <w:pPr>
        <w:spacing w:line="276" w:lineRule="auto"/>
        <w:ind w:left="851" w:right="850"/>
        <w:jc w:val="both"/>
        <w:rPr>
          <w:rFonts w:ascii="Palatino Linotype" w:eastAsia="Palatino Linotype" w:hAnsi="Palatino Linotype" w:cs="Palatino Linotype"/>
          <w:sz w:val="22"/>
          <w:szCs w:val="22"/>
        </w:rPr>
      </w:pPr>
    </w:p>
    <w:p w14:paraId="5DBC473C"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w:t>
      </w:r>
      <w:r w:rsidRPr="00592665">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592665">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w:t>
      </w:r>
      <w:r w:rsidRPr="00592665">
        <w:rPr>
          <w:rFonts w:ascii="Palatino Linotype" w:eastAsia="Palatino Linotype" w:hAnsi="Palatino Linotype" w:cs="Palatino Linotype"/>
          <w:i/>
          <w:iCs/>
          <w:sz w:val="22"/>
          <w:szCs w:val="22"/>
        </w:rPr>
        <w:lastRenderedPageBreak/>
        <w:t xml:space="preserve">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B05ACD4" w14:textId="77777777" w:rsidR="00104F88" w:rsidRPr="00592665" w:rsidRDefault="00104F88">
      <w:pPr>
        <w:spacing w:line="276" w:lineRule="auto"/>
        <w:ind w:left="567" w:right="616"/>
        <w:jc w:val="both"/>
        <w:rPr>
          <w:rFonts w:ascii="Palatino Linotype" w:eastAsia="Palatino Linotype" w:hAnsi="Palatino Linotype" w:cs="Palatino Linotype"/>
          <w:i/>
          <w:iCs/>
          <w:sz w:val="22"/>
          <w:szCs w:val="22"/>
        </w:rPr>
      </w:pPr>
    </w:p>
    <w:p w14:paraId="43C4074C" w14:textId="77777777" w:rsidR="00104F88" w:rsidRPr="00592665" w:rsidRDefault="00BE63AF">
      <w:pPr>
        <w:spacing w:line="360" w:lineRule="auto"/>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258D6FC" w14:textId="77777777" w:rsidR="00104F88" w:rsidRPr="00592665" w:rsidRDefault="00104F88">
      <w:pPr>
        <w:spacing w:line="360" w:lineRule="auto"/>
        <w:jc w:val="both"/>
        <w:rPr>
          <w:rFonts w:ascii="Palatino Linotype" w:eastAsia="Palatino Linotype" w:hAnsi="Palatino Linotype" w:cs="Palatino Linotype"/>
          <w:sz w:val="22"/>
          <w:szCs w:val="22"/>
        </w:rPr>
      </w:pPr>
    </w:p>
    <w:p w14:paraId="353C5C5C" w14:textId="77777777" w:rsidR="00104F88" w:rsidRPr="00592665" w:rsidRDefault="00BE63AF">
      <w:pPr>
        <w:spacing w:line="360" w:lineRule="auto"/>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7B014F4" w14:textId="77777777" w:rsidR="00104F88" w:rsidRPr="00592665" w:rsidRDefault="00104F88">
      <w:pPr>
        <w:spacing w:line="360" w:lineRule="auto"/>
        <w:jc w:val="both"/>
        <w:rPr>
          <w:rFonts w:ascii="Palatino Linotype" w:eastAsia="Palatino Linotype" w:hAnsi="Palatino Linotype" w:cs="Palatino Linotype"/>
          <w:sz w:val="22"/>
          <w:szCs w:val="22"/>
        </w:rPr>
      </w:pPr>
    </w:p>
    <w:p w14:paraId="6920C52E"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w:t>
      </w:r>
      <w:r w:rsidRPr="00592665">
        <w:rPr>
          <w:rFonts w:ascii="Palatino Linotype" w:eastAsia="Palatino Linotype" w:hAnsi="Palatino Linotype" w:cs="Palatino Linotype"/>
          <w:b/>
          <w:bCs/>
          <w:i/>
          <w:iCs/>
          <w:sz w:val="22"/>
          <w:szCs w:val="22"/>
        </w:rPr>
        <w:t xml:space="preserve">Artículo 3. </w:t>
      </w:r>
      <w:r w:rsidRPr="00592665">
        <w:rPr>
          <w:rFonts w:ascii="Palatino Linotype" w:eastAsia="Palatino Linotype" w:hAnsi="Palatino Linotype" w:cs="Palatino Linotype"/>
          <w:i/>
          <w:iCs/>
          <w:sz w:val="22"/>
          <w:szCs w:val="22"/>
        </w:rPr>
        <w:t>Para los efectos de la presente Ley se entenderá por:</w:t>
      </w:r>
    </w:p>
    <w:p w14:paraId="29396F2C"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w:t>
      </w:r>
    </w:p>
    <w:p w14:paraId="1B6AAF52"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b/>
          <w:bCs/>
          <w:i/>
          <w:iCs/>
          <w:sz w:val="22"/>
          <w:szCs w:val="22"/>
        </w:rPr>
        <w:t>XI. Documento:</w:t>
      </w:r>
      <w:r w:rsidRPr="00592665">
        <w:rPr>
          <w:rFonts w:ascii="Palatino Linotype" w:eastAsia="Palatino Linotype" w:hAnsi="Palatino Linotype" w:cs="Palatino Linotype"/>
          <w:i/>
          <w:iCs/>
          <w:sz w:val="22"/>
          <w:szCs w:val="22"/>
        </w:rPr>
        <w:t xml:space="preserve"> Los expedientes, reportes, estudios, actas</w:t>
      </w:r>
      <w:r w:rsidRPr="00592665">
        <w:rPr>
          <w:rFonts w:ascii="Palatino Linotype" w:eastAsia="Palatino Linotype" w:hAnsi="Palatino Linotype" w:cs="Palatino Linotype"/>
          <w:b/>
          <w:bCs/>
          <w:i/>
          <w:iCs/>
          <w:sz w:val="22"/>
          <w:szCs w:val="22"/>
        </w:rPr>
        <w:t>,</w:t>
      </w:r>
      <w:r w:rsidRPr="00592665">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592665">
        <w:rPr>
          <w:rFonts w:ascii="Palatino Linotype" w:eastAsia="Palatino Linotype" w:hAnsi="Palatino Linotype" w:cs="Palatino Linotype"/>
          <w:i/>
          <w:iCs/>
          <w:sz w:val="22"/>
          <w:szCs w:val="22"/>
        </w:rPr>
        <w:lastRenderedPageBreak/>
        <w:t>elaboración. Los documentos podrán estar en cualquier medio, sea escrito, impreso, sonoro, visual, electrónico, informático u holográfico…” (Sic)</w:t>
      </w:r>
    </w:p>
    <w:p w14:paraId="66D4A970" w14:textId="77777777" w:rsidR="00104F88" w:rsidRPr="00592665" w:rsidRDefault="00104F88">
      <w:pPr>
        <w:spacing w:line="360" w:lineRule="auto"/>
        <w:ind w:left="851" w:right="899"/>
        <w:jc w:val="both"/>
        <w:rPr>
          <w:rFonts w:ascii="Palatino Linotype" w:eastAsia="Palatino Linotype" w:hAnsi="Palatino Linotype" w:cs="Palatino Linotype"/>
          <w:sz w:val="22"/>
          <w:szCs w:val="22"/>
        </w:rPr>
      </w:pPr>
    </w:p>
    <w:p w14:paraId="077526ED" w14:textId="77777777" w:rsidR="00104F88" w:rsidRPr="00592665" w:rsidRDefault="00BE63AF">
      <w:pPr>
        <w:spacing w:line="360" w:lineRule="auto"/>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4630187" w14:textId="77777777" w:rsidR="00104F88" w:rsidRPr="00592665" w:rsidRDefault="00104F88">
      <w:pPr>
        <w:spacing w:line="360" w:lineRule="auto"/>
        <w:ind w:left="851" w:right="899"/>
        <w:jc w:val="both"/>
        <w:rPr>
          <w:rFonts w:ascii="Palatino Linotype" w:eastAsia="Palatino Linotype" w:hAnsi="Palatino Linotype" w:cs="Palatino Linotype"/>
          <w:sz w:val="22"/>
          <w:szCs w:val="22"/>
        </w:rPr>
      </w:pPr>
    </w:p>
    <w:p w14:paraId="553E710F"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sz w:val="22"/>
          <w:szCs w:val="22"/>
        </w:rPr>
        <w:t>“</w:t>
      </w:r>
      <w:r w:rsidRPr="00592665">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592665">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7841E32" w14:textId="77777777" w:rsidR="00104F88" w:rsidRPr="00592665" w:rsidRDefault="00104F88">
      <w:pPr>
        <w:spacing w:line="276" w:lineRule="auto"/>
        <w:ind w:left="851" w:right="616"/>
        <w:jc w:val="both"/>
        <w:rPr>
          <w:rFonts w:ascii="Palatino Linotype" w:eastAsia="Palatino Linotype" w:hAnsi="Palatino Linotype" w:cs="Palatino Linotype"/>
          <w:b/>
          <w:bCs/>
          <w:i/>
          <w:iCs/>
          <w:sz w:val="22"/>
          <w:szCs w:val="22"/>
        </w:rPr>
      </w:pPr>
    </w:p>
    <w:p w14:paraId="02874487"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 xml:space="preserve">En </w:t>
      </w:r>
      <w:proofErr w:type="gramStart"/>
      <w:r w:rsidRPr="00592665">
        <w:rPr>
          <w:rFonts w:ascii="Palatino Linotype" w:eastAsia="Palatino Linotype" w:hAnsi="Palatino Linotype" w:cs="Palatino Linotype"/>
          <w:i/>
          <w:iCs/>
          <w:sz w:val="22"/>
          <w:szCs w:val="22"/>
        </w:rPr>
        <w:t>consecuencia</w:t>
      </w:r>
      <w:proofErr w:type="gramEnd"/>
      <w:r w:rsidRPr="00592665">
        <w:rPr>
          <w:rFonts w:ascii="Palatino Linotype" w:eastAsia="Palatino Linotype" w:hAnsi="Palatino Linotype" w:cs="Palatino Linotype"/>
          <w:i/>
          <w:iCs/>
          <w:sz w:val="22"/>
          <w:szCs w:val="22"/>
        </w:rPr>
        <w:t xml:space="preserve"> el acceso a la información se refiere a que se cumplan cualquiera de los siguientes tres supuestos:</w:t>
      </w:r>
    </w:p>
    <w:p w14:paraId="1A5C92C9"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 xml:space="preserve">1) Que se trate de información registrada en cualquier soporte documental, </w:t>
      </w:r>
      <w:proofErr w:type="gramStart"/>
      <w:r w:rsidRPr="00592665">
        <w:rPr>
          <w:rFonts w:ascii="Palatino Linotype" w:eastAsia="Palatino Linotype" w:hAnsi="Palatino Linotype" w:cs="Palatino Linotype"/>
          <w:i/>
          <w:iCs/>
          <w:sz w:val="22"/>
          <w:szCs w:val="22"/>
        </w:rPr>
        <w:t>que</w:t>
      </w:r>
      <w:proofErr w:type="gramEnd"/>
      <w:r w:rsidRPr="00592665">
        <w:rPr>
          <w:rFonts w:ascii="Palatino Linotype" w:eastAsia="Palatino Linotype" w:hAnsi="Palatino Linotype" w:cs="Palatino Linotype"/>
          <w:i/>
          <w:iCs/>
          <w:sz w:val="22"/>
          <w:szCs w:val="22"/>
        </w:rPr>
        <w:t xml:space="preserve"> en ejercicio de las atribuciones conferidas, sea generada por los Sujetos Obligados;</w:t>
      </w:r>
    </w:p>
    <w:p w14:paraId="6C77F526" w14:textId="77777777" w:rsidR="00104F88" w:rsidRPr="00592665" w:rsidRDefault="00BE63AF">
      <w:pPr>
        <w:spacing w:line="276" w:lineRule="auto"/>
        <w:ind w:left="851" w:right="616"/>
        <w:jc w:val="both"/>
        <w:rPr>
          <w:rFonts w:ascii="Palatino Linotype" w:eastAsia="Palatino Linotype" w:hAnsi="Palatino Linotype" w:cs="Palatino Linotype"/>
          <w:b/>
          <w:bCs/>
          <w:i/>
          <w:iCs/>
          <w:sz w:val="22"/>
          <w:szCs w:val="22"/>
        </w:rPr>
      </w:pPr>
      <w:r w:rsidRPr="00592665">
        <w:rPr>
          <w:rFonts w:ascii="Palatino Linotype" w:eastAsia="Palatino Linotype" w:hAnsi="Palatino Linotype" w:cs="Palatino Linotype"/>
          <w:b/>
          <w:bCs/>
          <w:i/>
          <w:iCs/>
          <w:sz w:val="22"/>
          <w:szCs w:val="22"/>
        </w:rPr>
        <w:t xml:space="preserve">2) Que se trate de información registrada en cualquier soporte documental, </w:t>
      </w:r>
      <w:proofErr w:type="gramStart"/>
      <w:r w:rsidRPr="00592665">
        <w:rPr>
          <w:rFonts w:ascii="Palatino Linotype" w:eastAsia="Palatino Linotype" w:hAnsi="Palatino Linotype" w:cs="Palatino Linotype"/>
          <w:b/>
          <w:bCs/>
          <w:i/>
          <w:iCs/>
          <w:sz w:val="22"/>
          <w:szCs w:val="22"/>
        </w:rPr>
        <w:t>que</w:t>
      </w:r>
      <w:proofErr w:type="gramEnd"/>
      <w:r w:rsidRPr="00592665">
        <w:rPr>
          <w:rFonts w:ascii="Palatino Linotype" w:eastAsia="Palatino Linotype" w:hAnsi="Palatino Linotype" w:cs="Palatino Linotype"/>
          <w:b/>
          <w:bCs/>
          <w:i/>
          <w:iCs/>
          <w:sz w:val="22"/>
          <w:szCs w:val="22"/>
        </w:rPr>
        <w:t xml:space="preserve"> en ejercicio de las atribuciones conferidas, sea administrada por los Sujetos Obligados, y</w:t>
      </w:r>
    </w:p>
    <w:p w14:paraId="51049243" w14:textId="77777777" w:rsidR="00104F88" w:rsidRPr="00592665" w:rsidRDefault="00BE63AF">
      <w:pPr>
        <w:spacing w:line="276" w:lineRule="auto"/>
        <w:ind w:left="851" w:right="616"/>
        <w:jc w:val="both"/>
        <w:rPr>
          <w:rFonts w:ascii="Palatino Linotype" w:eastAsia="Palatino Linotype" w:hAnsi="Palatino Linotype" w:cs="Palatino Linotype"/>
          <w:b/>
          <w:bCs/>
          <w:i/>
          <w:iCs/>
          <w:sz w:val="22"/>
          <w:szCs w:val="22"/>
        </w:rPr>
      </w:pPr>
      <w:r w:rsidRPr="00592665">
        <w:rPr>
          <w:rFonts w:ascii="Palatino Linotype" w:eastAsia="Palatino Linotype" w:hAnsi="Palatino Linotype" w:cs="Palatino Linotype"/>
          <w:b/>
          <w:bCs/>
          <w:i/>
          <w:iCs/>
          <w:sz w:val="22"/>
          <w:szCs w:val="22"/>
        </w:rPr>
        <w:t xml:space="preserve">3) Que se trate de información registrada en cualquier soporte documental, </w:t>
      </w:r>
      <w:proofErr w:type="gramStart"/>
      <w:r w:rsidRPr="00592665">
        <w:rPr>
          <w:rFonts w:ascii="Palatino Linotype" w:eastAsia="Palatino Linotype" w:hAnsi="Palatino Linotype" w:cs="Palatino Linotype"/>
          <w:b/>
          <w:bCs/>
          <w:i/>
          <w:iCs/>
          <w:sz w:val="22"/>
          <w:szCs w:val="22"/>
        </w:rPr>
        <w:t>que</w:t>
      </w:r>
      <w:proofErr w:type="gramEnd"/>
      <w:r w:rsidRPr="00592665">
        <w:rPr>
          <w:rFonts w:ascii="Palatino Linotype" w:eastAsia="Palatino Linotype" w:hAnsi="Palatino Linotype" w:cs="Palatino Linotype"/>
          <w:b/>
          <w:bCs/>
          <w:i/>
          <w:iCs/>
          <w:sz w:val="22"/>
          <w:szCs w:val="22"/>
        </w:rPr>
        <w:t xml:space="preserve"> en ejercicio de las atribuciones conferidas, se encuentre en posesión de los Sujetos Obligados.” (Sic)</w:t>
      </w:r>
    </w:p>
    <w:p w14:paraId="376BFE11" w14:textId="77777777" w:rsidR="00104F88" w:rsidRPr="00592665" w:rsidRDefault="00104F88">
      <w:pPr>
        <w:spacing w:line="360" w:lineRule="auto"/>
        <w:jc w:val="both"/>
        <w:rPr>
          <w:rFonts w:ascii="Palatino Linotype" w:eastAsia="Palatino Linotype" w:hAnsi="Palatino Linotype" w:cs="Palatino Linotype"/>
          <w:sz w:val="22"/>
          <w:szCs w:val="22"/>
        </w:rPr>
      </w:pPr>
    </w:p>
    <w:p w14:paraId="44FE90F7" w14:textId="77777777" w:rsidR="00104F88" w:rsidRPr="00592665" w:rsidRDefault="00BE63AF">
      <w:pPr>
        <w:spacing w:line="360" w:lineRule="auto"/>
        <w:ind w:right="49"/>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 xml:space="preserve">Lo anterior, siempre y cuando no se trate de información clasificada como reservada o confidencial, cuya difusión pueda lesionar en interés jurídicamente protegido por la Ley, </w:t>
      </w:r>
      <w:r w:rsidRPr="00592665">
        <w:rPr>
          <w:rFonts w:ascii="Palatino Linotype" w:eastAsia="Palatino Linotype" w:hAnsi="Palatino Linotype" w:cs="Palatino Linotype"/>
          <w:sz w:val="22"/>
          <w:szCs w:val="22"/>
        </w:rPr>
        <w:lastRenderedPageBreak/>
        <w:t>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50C35CF" w14:textId="77777777" w:rsidR="00104F88" w:rsidRPr="00592665" w:rsidRDefault="00104F88">
      <w:pPr>
        <w:spacing w:line="360" w:lineRule="auto"/>
        <w:jc w:val="both"/>
        <w:rPr>
          <w:rFonts w:ascii="Palatino Linotype" w:eastAsia="Palatino Linotype" w:hAnsi="Palatino Linotype" w:cs="Palatino Linotype"/>
          <w:sz w:val="22"/>
          <w:szCs w:val="22"/>
        </w:rPr>
      </w:pPr>
    </w:p>
    <w:p w14:paraId="70793D7C" w14:textId="77777777" w:rsidR="00104F88" w:rsidRPr="00592665" w:rsidRDefault="00BE63AF">
      <w:pPr>
        <w:spacing w:line="360" w:lineRule="auto"/>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76389E7A" w14:textId="77777777" w:rsidR="00104F88" w:rsidRPr="00592665" w:rsidRDefault="00104F88">
      <w:pPr>
        <w:spacing w:line="360" w:lineRule="auto"/>
        <w:jc w:val="both"/>
        <w:rPr>
          <w:rFonts w:ascii="Palatino Linotype" w:eastAsia="Palatino Linotype" w:hAnsi="Palatino Linotype" w:cs="Palatino Linotype"/>
          <w:sz w:val="22"/>
          <w:szCs w:val="22"/>
        </w:rPr>
      </w:pPr>
    </w:p>
    <w:p w14:paraId="7524A5D4" w14:textId="77777777" w:rsidR="00104F88" w:rsidRPr="00592665" w:rsidRDefault="00BE63AF">
      <w:pPr>
        <w:spacing w:line="360" w:lineRule="auto"/>
        <w:ind w:right="51"/>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592665">
        <w:rPr>
          <w:rFonts w:ascii="Palatino Linotype" w:eastAsia="Palatino Linotype" w:hAnsi="Palatino Linotype" w:cs="Palatino Linotype"/>
          <w:b/>
          <w:bCs/>
          <w:sz w:val="22"/>
          <w:szCs w:val="22"/>
        </w:rPr>
        <w:t>Recurrente</w:t>
      </w:r>
      <w:r w:rsidRPr="00592665">
        <w:rPr>
          <w:rFonts w:ascii="Palatino Linotype" w:eastAsia="Palatino Linotype" w:hAnsi="Palatino Linotype" w:cs="Palatino Linotype"/>
          <w:sz w:val="22"/>
          <w:szCs w:val="22"/>
        </w:rPr>
        <w:t xml:space="preserve"> requirió al </w:t>
      </w:r>
      <w:r w:rsidRPr="00592665">
        <w:rPr>
          <w:rFonts w:ascii="Palatino Linotype" w:eastAsia="Palatino Linotype" w:hAnsi="Palatino Linotype" w:cs="Palatino Linotype"/>
          <w:b/>
          <w:bCs/>
          <w:sz w:val="22"/>
          <w:szCs w:val="22"/>
        </w:rPr>
        <w:t>Sujeto Obligado</w:t>
      </w:r>
      <w:r w:rsidRPr="00592665">
        <w:rPr>
          <w:rFonts w:ascii="Palatino Linotype" w:eastAsia="Palatino Linotype" w:hAnsi="Palatino Linotype" w:cs="Palatino Linotype"/>
          <w:sz w:val="22"/>
          <w:szCs w:val="22"/>
        </w:rPr>
        <w:t xml:space="preserve">, lo siguiente: </w:t>
      </w:r>
    </w:p>
    <w:p w14:paraId="19FAAB6E" w14:textId="77777777" w:rsidR="00104F88" w:rsidRPr="00592665" w:rsidRDefault="00104F88">
      <w:pPr>
        <w:spacing w:line="360" w:lineRule="auto"/>
        <w:ind w:right="51"/>
        <w:jc w:val="both"/>
        <w:rPr>
          <w:rFonts w:ascii="Palatino Linotype" w:eastAsia="Palatino Linotype" w:hAnsi="Palatino Linotype" w:cs="Palatino Linotype"/>
          <w:sz w:val="22"/>
          <w:szCs w:val="22"/>
        </w:rPr>
      </w:pPr>
    </w:p>
    <w:p w14:paraId="408F66B7" w14:textId="77777777" w:rsidR="00104F88" w:rsidRPr="00592665" w:rsidRDefault="00BE63AF">
      <w:pPr>
        <w:numPr>
          <w:ilvl w:val="0"/>
          <w:numId w:val="1"/>
        </w:numPr>
        <w:pBdr>
          <w:top w:val="nil"/>
          <w:left w:val="nil"/>
          <w:bottom w:val="nil"/>
          <w:right w:val="nil"/>
          <w:between w:val="nil"/>
        </w:pBdr>
        <w:spacing w:line="360" w:lineRule="auto"/>
        <w:ind w:right="616"/>
        <w:jc w:val="both"/>
        <w:rPr>
          <w:rFonts w:ascii="Palatino Linotype" w:eastAsia="Palatino Linotype" w:hAnsi="Palatino Linotype" w:cs="Palatino Linotype"/>
          <w:b/>
          <w:bCs/>
          <w:sz w:val="22"/>
          <w:szCs w:val="22"/>
        </w:rPr>
      </w:pPr>
      <w:r w:rsidRPr="00592665">
        <w:rPr>
          <w:rFonts w:ascii="Palatino Linotype" w:eastAsia="Palatino Linotype" w:hAnsi="Palatino Linotype" w:cs="Palatino Linotype"/>
          <w:b/>
          <w:bCs/>
          <w:sz w:val="22"/>
          <w:szCs w:val="22"/>
        </w:rPr>
        <w:t xml:space="preserve">Actas del Consejo Municipal del Instituto Municipal de Cultura Física y Deporte, del último semestre del ejercicio fiscal 2025. </w:t>
      </w:r>
    </w:p>
    <w:p w14:paraId="58644675" w14:textId="77777777" w:rsidR="00104F88" w:rsidRPr="00592665" w:rsidRDefault="00104F8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9EFD764" w14:textId="77777777" w:rsidR="00104F88" w:rsidRPr="00592665" w:rsidRDefault="00BE63A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lastRenderedPageBreak/>
        <w:t xml:space="preserve">Como se mencionó en los antecedentes de la presente resolución, el </w:t>
      </w:r>
      <w:r w:rsidRPr="00592665">
        <w:rPr>
          <w:rFonts w:ascii="Palatino Linotype" w:eastAsia="Palatino Linotype" w:hAnsi="Palatino Linotype" w:cs="Palatino Linotype"/>
          <w:b/>
          <w:bCs/>
          <w:sz w:val="22"/>
          <w:szCs w:val="22"/>
        </w:rPr>
        <w:t>Sujeto Obligado</w:t>
      </w:r>
      <w:r w:rsidRPr="00592665">
        <w:rPr>
          <w:rFonts w:ascii="Palatino Linotype" w:eastAsia="Palatino Linotype" w:hAnsi="Palatino Linotype" w:cs="Palatino Linotype"/>
          <w:sz w:val="22"/>
          <w:szCs w:val="22"/>
        </w:rPr>
        <w:t xml:space="preserve"> no emitió respuesta a la solicitud, situación que motivó la interposición del recurso de revisión que nos ocupa, donde la persona solicitante alegó que no se entregó la información.</w:t>
      </w:r>
    </w:p>
    <w:p w14:paraId="2126C57C" w14:textId="77777777" w:rsidR="00104F88" w:rsidRPr="00592665" w:rsidRDefault="00104F8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772FBB0" w14:textId="77777777" w:rsidR="00104F88" w:rsidRPr="00592665" w:rsidRDefault="00BE63A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 xml:space="preserve">Ahora bien, con la finalidad de subsanar la omisión en que incurriera, en la etapa de manifestaciones, el </w:t>
      </w:r>
      <w:r w:rsidRPr="00592665">
        <w:rPr>
          <w:rFonts w:ascii="Palatino Linotype" w:eastAsia="Palatino Linotype" w:hAnsi="Palatino Linotype" w:cs="Palatino Linotype"/>
          <w:b/>
          <w:bCs/>
          <w:sz w:val="22"/>
          <w:szCs w:val="22"/>
        </w:rPr>
        <w:t>Sujeto Obligado</w:t>
      </w:r>
      <w:r w:rsidRPr="00592665">
        <w:rPr>
          <w:rFonts w:ascii="Palatino Linotype" w:eastAsia="Palatino Linotype" w:hAnsi="Palatino Linotype" w:cs="Palatino Linotype"/>
          <w:sz w:val="22"/>
          <w:szCs w:val="22"/>
        </w:rPr>
        <w:t xml:space="preserve"> hizo entrega de las actas correspondientes a la quinta, sexta y séptima Sesión Ordinaria del Consejo del Instituto Municipal de Cultura Física y Deporte de Teoloyucan, en versión íntegra. Mientras que la parte Recurrente fue omisa en realizar alguna manifestación, por lo que se tiene por precluido su derecho. </w:t>
      </w:r>
    </w:p>
    <w:p w14:paraId="412E8061" w14:textId="77777777" w:rsidR="00104F88" w:rsidRPr="00592665" w:rsidRDefault="00104F8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FFFE33A" w14:textId="77777777" w:rsidR="00104F88" w:rsidRPr="00592665" w:rsidRDefault="00BE63A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 xml:space="preserve">Expuesto lo anterior, y previo al análisis de la respuesta es necesario precisar que el artículo 21 del Bando Municipal de Teoloyucan, establece que, para el despacho, estudio y planeación de los diversos asuntos de la Administración Pública Municipal, el Ayuntamiento se auxiliara de Organismos Públicos Descentralizados, entre los que se encuentra el Instituto Municipal de Cultura Física y Deporte de Teoloyucan, tal y como advierte a continuación: </w:t>
      </w:r>
    </w:p>
    <w:p w14:paraId="06BD07AF" w14:textId="77777777" w:rsidR="00104F88" w:rsidRPr="00592665" w:rsidRDefault="00104F88">
      <w:pPr>
        <w:widowControl w:val="0"/>
        <w:tabs>
          <w:tab w:val="left" w:pos="1701"/>
          <w:tab w:val="left" w:pos="1843"/>
        </w:tabs>
        <w:spacing w:line="276" w:lineRule="auto"/>
        <w:ind w:left="851" w:right="616"/>
        <w:jc w:val="both"/>
        <w:rPr>
          <w:rFonts w:ascii="Palatino Linotype" w:eastAsia="Palatino Linotype" w:hAnsi="Palatino Linotype" w:cs="Palatino Linotype"/>
          <w:i/>
          <w:iCs/>
          <w:sz w:val="22"/>
          <w:szCs w:val="22"/>
        </w:rPr>
      </w:pPr>
    </w:p>
    <w:p w14:paraId="1CDC6F5C" w14:textId="77777777" w:rsidR="00104F88" w:rsidRPr="00592665" w:rsidRDefault="00BE63AF">
      <w:pPr>
        <w:widowControl w:val="0"/>
        <w:tabs>
          <w:tab w:val="left" w:pos="1701"/>
          <w:tab w:val="left" w:pos="1843"/>
        </w:tabs>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w:t>
      </w:r>
      <w:r w:rsidRPr="00592665">
        <w:rPr>
          <w:rFonts w:ascii="Palatino Linotype" w:eastAsia="Palatino Linotype" w:hAnsi="Palatino Linotype" w:cs="Palatino Linotype"/>
          <w:b/>
          <w:bCs/>
          <w:i/>
          <w:iCs/>
          <w:sz w:val="22"/>
          <w:szCs w:val="22"/>
        </w:rPr>
        <w:t xml:space="preserve">ARTÍCULO 22. </w:t>
      </w:r>
      <w:r w:rsidRPr="00592665">
        <w:rPr>
          <w:rFonts w:ascii="Palatino Linotype" w:eastAsia="Palatino Linotype" w:hAnsi="Palatino Linotype" w:cs="Palatino Linotype"/>
          <w:i/>
          <w:iCs/>
          <w:sz w:val="22"/>
          <w:szCs w:val="22"/>
        </w:rPr>
        <w:t>Son Organismos Públicos Descentralizados de la Administración Pública Municipal:</w:t>
      </w:r>
    </w:p>
    <w:p w14:paraId="4FA8EB65" w14:textId="77777777" w:rsidR="00104F88" w:rsidRPr="00592665" w:rsidRDefault="00104F88">
      <w:pPr>
        <w:widowControl w:val="0"/>
        <w:tabs>
          <w:tab w:val="left" w:pos="1701"/>
          <w:tab w:val="left" w:pos="1843"/>
        </w:tabs>
        <w:spacing w:line="276" w:lineRule="auto"/>
        <w:ind w:left="851" w:right="616"/>
        <w:jc w:val="both"/>
        <w:rPr>
          <w:rFonts w:ascii="Palatino Linotype" w:eastAsia="Palatino Linotype" w:hAnsi="Palatino Linotype" w:cs="Palatino Linotype"/>
          <w:i/>
          <w:iCs/>
          <w:sz w:val="22"/>
          <w:szCs w:val="22"/>
        </w:rPr>
      </w:pPr>
    </w:p>
    <w:p w14:paraId="1E5B6CC4" w14:textId="77777777" w:rsidR="00104F88" w:rsidRPr="00592665" w:rsidRDefault="00BE63AF">
      <w:pPr>
        <w:widowControl w:val="0"/>
        <w:tabs>
          <w:tab w:val="left" w:pos="1701"/>
          <w:tab w:val="left" w:pos="1843"/>
        </w:tabs>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I. Los fideicomisos en los que el municipio sea fideicomitente;</w:t>
      </w:r>
    </w:p>
    <w:p w14:paraId="34686456" w14:textId="77777777" w:rsidR="00104F88" w:rsidRPr="00592665" w:rsidRDefault="00BE63AF">
      <w:pPr>
        <w:widowControl w:val="0"/>
        <w:tabs>
          <w:tab w:val="left" w:pos="1701"/>
          <w:tab w:val="left" w:pos="1843"/>
        </w:tabs>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II. El Sistema Municipal Para el Desarrollo Integral de la Familia de Teoloyucan;</w:t>
      </w:r>
    </w:p>
    <w:p w14:paraId="23DDF582" w14:textId="77777777" w:rsidR="00104F88" w:rsidRPr="00592665" w:rsidRDefault="00BE63AF">
      <w:pPr>
        <w:widowControl w:val="0"/>
        <w:tabs>
          <w:tab w:val="left" w:pos="1701"/>
          <w:tab w:val="left" w:pos="1843"/>
        </w:tabs>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III. El Organismo Público Descentralizado para la Prestación de los Servicios de Agua Potable, Alcantarillado y Saneamiento del Municipio de Teoloyucan; y</w:t>
      </w:r>
    </w:p>
    <w:p w14:paraId="152053E5" w14:textId="77777777" w:rsidR="00104F88" w:rsidRPr="00592665" w:rsidRDefault="00BE63AF">
      <w:pPr>
        <w:widowControl w:val="0"/>
        <w:tabs>
          <w:tab w:val="left" w:pos="1701"/>
          <w:tab w:val="left" w:pos="1843"/>
        </w:tabs>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b/>
          <w:bCs/>
          <w:i/>
          <w:iCs/>
          <w:sz w:val="22"/>
          <w:szCs w:val="22"/>
        </w:rPr>
        <w:t xml:space="preserve">IV. </w:t>
      </w:r>
      <w:r w:rsidRPr="00592665">
        <w:rPr>
          <w:rFonts w:ascii="Palatino Linotype" w:eastAsia="Palatino Linotype" w:hAnsi="Palatino Linotype" w:cs="Palatino Linotype"/>
          <w:b/>
          <w:bCs/>
          <w:i/>
          <w:iCs/>
          <w:sz w:val="22"/>
          <w:szCs w:val="22"/>
          <w:u w:val="single"/>
        </w:rPr>
        <w:t>El Instituto Municipal de Cultura Física y Deporte de Teoloyucan</w:t>
      </w:r>
      <w:r w:rsidRPr="00592665">
        <w:rPr>
          <w:rFonts w:ascii="Palatino Linotype" w:eastAsia="Palatino Linotype" w:hAnsi="Palatino Linotype" w:cs="Palatino Linotype"/>
          <w:b/>
          <w:bCs/>
          <w:i/>
          <w:iCs/>
          <w:sz w:val="22"/>
          <w:szCs w:val="22"/>
        </w:rPr>
        <w:t>.</w:t>
      </w:r>
      <w:r w:rsidRPr="00592665">
        <w:rPr>
          <w:rFonts w:ascii="Palatino Linotype" w:eastAsia="Palatino Linotype" w:hAnsi="Palatino Linotype" w:cs="Palatino Linotype"/>
          <w:i/>
          <w:iCs/>
          <w:sz w:val="22"/>
          <w:szCs w:val="22"/>
        </w:rPr>
        <w:t>”</w:t>
      </w:r>
    </w:p>
    <w:p w14:paraId="143F3F9A" w14:textId="77777777" w:rsidR="00104F88" w:rsidRPr="00592665" w:rsidRDefault="00BE63AF">
      <w:pPr>
        <w:widowControl w:val="0"/>
        <w:tabs>
          <w:tab w:val="left" w:pos="1701"/>
          <w:tab w:val="left" w:pos="1843"/>
        </w:tabs>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(Énfasis Añadido)</w:t>
      </w:r>
    </w:p>
    <w:p w14:paraId="5977AE64" w14:textId="77777777" w:rsidR="00104F88" w:rsidRPr="00592665" w:rsidRDefault="00104F88">
      <w:pPr>
        <w:pBdr>
          <w:top w:val="nil"/>
          <w:left w:val="nil"/>
          <w:bottom w:val="nil"/>
          <w:right w:val="nil"/>
          <w:between w:val="nil"/>
        </w:pBdr>
        <w:tabs>
          <w:tab w:val="left" w:pos="709"/>
        </w:tabs>
        <w:spacing w:line="276" w:lineRule="auto"/>
        <w:ind w:right="616"/>
        <w:jc w:val="both"/>
        <w:rPr>
          <w:rFonts w:ascii="Palatino Linotype" w:eastAsia="Palatino Linotype" w:hAnsi="Palatino Linotype" w:cs="Palatino Linotype"/>
          <w:sz w:val="22"/>
          <w:szCs w:val="22"/>
        </w:rPr>
      </w:pPr>
    </w:p>
    <w:p w14:paraId="5F6A1C0D" w14:textId="77777777" w:rsidR="00104F88" w:rsidRPr="00592665" w:rsidRDefault="00BE63A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lastRenderedPageBreak/>
        <w:t>En esa tesitura, el artículo 166 del Bando Municipal de Teoloyucan establece que el Instituto Municipal de Cultura Física y Deporte de Teoloyucan, tendrá los objetivos, facultades, programas y organización establecidos en la Ley que crea el Organismo Público Descentralizado denominado Instituto Municipal de Cultura Física y Deporte de Teoloyucan.</w:t>
      </w:r>
    </w:p>
    <w:p w14:paraId="04C303E1" w14:textId="77777777" w:rsidR="00104F88" w:rsidRPr="00592665" w:rsidRDefault="00104F8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8788A75" w14:textId="77777777" w:rsidR="00104F88" w:rsidRPr="00592665" w:rsidRDefault="00BE63A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 xml:space="preserve">Por su parte, los artículos 17 y 18 de la Ley que crea el Organismo Público Descentralizado Denominado Instituto Municipal de Cultura Física y Deporte de Teoloyucan, establecen que la dirección y administración del Instituto Municipal de Cultura Física y Deporte de Teoloyucan, estará a cargo de un Consejo Municipal, mismo que estará integrado de la siguiente manera: </w:t>
      </w:r>
    </w:p>
    <w:p w14:paraId="53647B6D" w14:textId="77777777" w:rsidR="00104F88" w:rsidRPr="00592665" w:rsidRDefault="00BE63AF">
      <w:pPr>
        <w:numPr>
          <w:ilvl w:val="0"/>
          <w:numId w:val="8"/>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 xml:space="preserve">Un presidente, que será el </w:t>
      </w:r>
      <w:proofErr w:type="gramStart"/>
      <w:r w:rsidRPr="00592665">
        <w:rPr>
          <w:rFonts w:ascii="Palatino Linotype" w:eastAsia="Palatino Linotype" w:hAnsi="Palatino Linotype" w:cs="Palatino Linotype"/>
          <w:sz w:val="22"/>
          <w:szCs w:val="22"/>
        </w:rPr>
        <w:t>Presidente</w:t>
      </w:r>
      <w:proofErr w:type="gramEnd"/>
      <w:r w:rsidRPr="00592665">
        <w:rPr>
          <w:rFonts w:ascii="Palatino Linotype" w:eastAsia="Palatino Linotype" w:hAnsi="Palatino Linotype" w:cs="Palatino Linotype"/>
          <w:sz w:val="22"/>
          <w:szCs w:val="22"/>
        </w:rPr>
        <w:t xml:space="preserve"> Municipal; </w:t>
      </w:r>
    </w:p>
    <w:p w14:paraId="50DFE508" w14:textId="77777777" w:rsidR="00104F88" w:rsidRPr="00592665" w:rsidRDefault="00BE63AF">
      <w:pPr>
        <w:numPr>
          <w:ilvl w:val="0"/>
          <w:numId w:val="8"/>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 xml:space="preserve">Un secretario Técnico, que será el </w:t>
      </w:r>
      <w:proofErr w:type="gramStart"/>
      <w:r w:rsidRPr="00592665">
        <w:rPr>
          <w:rFonts w:ascii="Palatino Linotype" w:eastAsia="Palatino Linotype" w:hAnsi="Palatino Linotype" w:cs="Palatino Linotype"/>
          <w:sz w:val="22"/>
          <w:szCs w:val="22"/>
        </w:rPr>
        <w:t>Director</w:t>
      </w:r>
      <w:proofErr w:type="gramEnd"/>
      <w:r w:rsidRPr="00592665">
        <w:rPr>
          <w:rFonts w:ascii="Palatino Linotype" w:eastAsia="Palatino Linotype" w:hAnsi="Palatino Linotype" w:cs="Palatino Linotype"/>
          <w:sz w:val="22"/>
          <w:szCs w:val="22"/>
        </w:rPr>
        <w:t xml:space="preserve">; y </w:t>
      </w:r>
    </w:p>
    <w:p w14:paraId="386234FB" w14:textId="77777777" w:rsidR="00104F88" w:rsidRPr="00592665" w:rsidRDefault="00BE63AF">
      <w:pPr>
        <w:numPr>
          <w:ilvl w:val="0"/>
          <w:numId w:val="8"/>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 xml:space="preserve">Cinco Vocales quienes serán: </w:t>
      </w:r>
    </w:p>
    <w:p w14:paraId="2A974931" w14:textId="77777777" w:rsidR="00104F88" w:rsidRPr="00592665" w:rsidRDefault="00BE63AF">
      <w:pPr>
        <w:numPr>
          <w:ilvl w:val="1"/>
          <w:numId w:val="8"/>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 xml:space="preserve">El Regidor de la Comisión del Deporte; y </w:t>
      </w:r>
    </w:p>
    <w:p w14:paraId="08DFA5A3" w14:textId="77777777" w:rsidR="00104F88" w:rsidRPr="00592665" w:rsidRDefault="00BE63AF">
      <w:pPr>
        <w:numPr>
          <w:ilvl w:val="1"/>
          <w:numId w:val="8"/>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 xml:space="preserve">Cuatro vocales que designe el H. Ayuntamiento a propuesta del presidente y/o el director. </w:t>
      </w:r>
    </w:p>
    <w:p w14:paraId="06E2009C" w14:textId="77777777" w:rsidR="00104F88" w:rsidRPr="00592665" w:rsidRDefault="00104F8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73E2276" w14:textId="77777777" w:rsidR="00104F88" w:rsidRPr="00592665" w:rsidRDefault="00BE63A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 xml:space="preserve">Del mismo modo, el Consejo Municipal </w:t>
      </w:r>
      <w:r w:rsidRPr="00592665">
        <w:rPr>
          <w:rFonts w:ascii="Palatino Linotype" w:eastAsia="Palatino Linotype" w:hAnsi="Palatino Linotype" w:cs="Palatino Linotype"/>
          <w:b/>
          <w:bCs/>
          <w:sz w:val="22"/>
          <w:szCs w:val="22"/>
        </w:rPr>
        <w:t xml:space="preserve">sesionará </w:t>
      </w:r>
      <w:r w:rsidRPr="00592665">
        <w:rPr>
          <w:rFonts w:ascii="Palatino Linotype" w:eastAsia="Palatino Linotype" w:hAnsi="Palatino Linotype" w:cs="Palatino Linotype"/>
          <w:b/>
          <w:bCs/>
          <w:sz w:val="22"/>
          <w:szCs w:val="22"/>
          <w:u w:val="single"/>
        </w:rPr>
        <w:t>por lo menos</w:t>
      </w:r>
      <w:r w:rsidRPr="00592665">
        <w:rPr>
          <w:rFonts w:ascii="Palatino Linotype" w:eastAsia="Palatino Linotype" w:hAnsi="Palatino Linotype" w:cs="Palatino Linotype"/>
          <w:b/>
          <w:bCs/>
          <w:sz w:val="22"/>
          <w:szCs w:val="22"/>
        </w:rPr>
        <w:t xml:space="preserve"> cada tres meses</w:t>
      </w:r>
      <w:r w:rsidRPr="00592665">
        <w:rPr>
          <w:rFonts w:ascii="Palatino Linotype" w:eastAsia="Palatino Linotype" w:hAnsi="Palatino Linotype" w:cs="Palatino Linotype"/>
          <w:sz w:val="22"/>
          <w:szCs w:val="22"/>
        </w:rPr>
        <w:t xml:space="preserve"> de </w:t>
      </w:r>
      <w:r w:rsidRPr="00592665">
        <w:rPr>
          <w:rFonts w:ascii="Palatino Linotype" w:eastAsia="Palatino Linotype" w:hAnsi="Palatino Linotype" w:cs="Palatino Linotype"/>
          <w:b/>
          <w:bCs/>
          <w:sz w:val="22"/>
          <w:szCs w:val="22"/>
          <w:u w:val="single"/>
        </w:rPr>
        <w:t>forma ordinaria</w:t>
      </w:r>
      <w:r w:rsidRPr="00592665">
        <w:rPr>
          <w:rFonts w:ascii="Palatino Linotype" w:eastAsia="Palatino Linotype" w:hAnsi="Palatino Linotype" w:cs="Palatino Linotype"/>
          <w:sz w:val="22"/>
          <w:szCs w:val="22"/>
        </w:rPr>
        <w:t xml:space="preserve"> y de manera </w:t>
      </w:r>
      <w:r w:rsidRPr="00592665">
        <w:rPr>
          <w:rFonts w:ascii="Palatino Linotype" w:eastAsia="Palatino Linotype" w:hAnsi="Palatino Linotype" w:cs="Palatino Linotype"/>
          <w:b/>
          <w:bCs/>
          <w:sz w:val="22"/>
          <w:szCs w:val="22"/>
          <w:u w:val="single"/>
        </w:rPr>
        <w:t>extraordinaria cuantas veces sea necesario</w:t>
      </w:r>
      <w:r w:rsidRPr="00592665">
        <w:rPr>
          <w:rFonts w:ascii="Palatino Linotype" w:eastAsia="Palatino Linotype" w:hAnsi="Palatino Linotype" w:cs="Palatino Linotype"/>
          <w:sz w:val="22"/>
          <w:szCs w:val="22"/>
        </w:rPr>
        <w:t xml:space="preserve">, de conformidad con el artículo 20 de la Ley que crea el Organismo Público Descentralizado Denominado Instituto Municipal de Cultura Física y Deporte de Teoloyucan. Aunado a ello contara con las siguientes atribuciones: </w:t>
      </w:r>
    </w:p>
    <w:p w14:paraId="15BCCEC7" w14:textId="77777777" w:rsidR="00104F88" w:rsidRPr="00592665" w:rsidRDefault="00104F88">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p>
    <w:p w14:paraId="07556DD5" w14:textId="77777777" w:rsidR="00104F88" w:rsidRPr="00592665" w:rsidRDefault="00BE63AF">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 xml:space="preserve">“I. Aprobar el reglamento interno del Instituto Municipal de Cultura Física y Deporte Teoloyucan; </w:t>
      </w:r>
    </w:p>
    <w:p w14:paraId="73632711" w14:textId="77777777" w:rsidR="00104F88" w:rsidRPr="00592665" w:rsidRDefault="00BE63AF">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lastRenderedPageBreak/>
        <w:t xml:space="preserve">II. Establecer los lineamientos generales del Instituto Municipal de Cultura Física y Deporte de Teoloyucan; </w:t>
      </w:r>
    </w:p>
    <w:p w14:paraId="3DDEBB33" w14:textId="77777777" w:rsidR="00104F88" w:rsidRPr="00592665" w:rsidRDefault="00BE63AF">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 xml:space="preserve">III. Aprobar, en su caso, los proyectos, planes y programas que proponga el director para la consecución de sus objetivos; </w:t>
      </w:r>
    </w:p>
    <w:p w14:paraId="24C06F77" w14:textId="77777777" w:rsidR="00104F88" w:rsidRPr="00592665" w:rsidRDefault="00BE63AF">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 xml:space="preserve">IV. Conocer y en su caso aprobar los estados financieros y balances anuales, así como los informes generales; </w:t>
      </w:r>
    </w:p>
    <w:p w14:paraId="0580FD34" w14:textId="77777777" w:rsidR="00104F88" w:rsidRPr="00592665" w:rsidRDefault="00BE63AF">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 xml:space="preserve">V. Aprobar el presupuesto anual de ingresos y de egresos; </w:t>
      </w:r>
    </w:p>
    <w:p w14:paraId="407E669E" w14:textId="77777777" w:rsidR="00104F88" w:rsidRPr="00592665" w:rsidRDefault="00BE63AF">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 xml:space="preserve">VI. Nombrar, ratificar o remover al director; </w:t>
      </w:r>
    </w:p>
    <w:p w14:paraId="4C33941D" w14:textId="77777777" w:rsidR="00104F88" w:rsidRPr="00592665" w:rsidRDefault="00BE63AF">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 xml:space="preserve">VII. Evaluar los planes y programas; </w:t>
      </w:r>
    </w:p>
    <w:p w14:paraId="71C5F8C5" w14:textId="77777777" w:rsidR="00104F88" w:rsidRPr="00592665" w:rsidRDefault="00BE63AF">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 xml:space="preserve">VIII. Promover la obtención de fuentes alternas de financiamiento; </w:t>
      </w:r>
    </w:p>
    <w:p w14:paraId="52E58E68" w14:textId="77777777" w:rsidR="00104F88" w:rsidRPr="00592665" w:rsidRDefault="00BE63AF">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 xml:space="preserve">IX. Invitar a sus sesiones a otros servidores públicos de los gobiernos federal, estatal y municipal, cuando los eventos o asuntos así lo requieran; y </w:t>
      </w:r>
    </w:p>
    <w:p w14:paraId="4B951AE6" w14:textId="77777777" w:rsidR="00104F88" w:rsidRPr="00592665" w:rsidRDefault="00BE63AF">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X. Las demás que se deriven de otros ordenamientos legales.”</w:t>
      </w:r>
    </w:p>
    <w:p w14:paraId="3235D1B5" w14:textId="77777777" w:rsidR="00104F88" w:rsidRPr="00592665" w:rsidRDefault="00BE63AF">
      <w:pPr>
        <w:pBdr>
          <w:top w:val="nil"/>
          <w:left w:val="nil"/>
          <w:bottom w:val="nil"/>
          <w:right w:val="nil"/>
          <w:between w:val="nil"/>
        </w:pBdr>
        <w:tabs>
          <w:tab w:val="left" w:pos="8222"/>
        </w:tabs>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(Énfasis Añadido)</w:t>
      </w:r>
    </w:p>
    <w:p w14:paraId="55BAD2A9" w14:textId="77777777" w:rsidR="00104F88" w:rsidRPr="00592665" w:rsidRDefault="00104F88">
      <w:pPr>
        <w:pBdr>
          <w:top w:val="nil"/>
          <w:left w:val="nil"/>
          <w:bottom w:val="nil"/>
          <w:right w:val="nil"/>
          <w:between w:val="nil"/>
        </w:pBdr>
        <w:tabs>
          <w:tab w:val="left" w:pos="8222"/>
        </w:tabs>
        <w:spacing w:line="276" w:lineRule="auto"/>
        <w:ind w:right="616"/>
        <w:jc w:val="both"/>
        <w:rPr>
          <w:rFonts w:ascii="Palatino Linotype" w:eastAsia="Palatino Linotype" w:hAnsi="Palatino Linotype" w:cs="Palatino Linotype"/>
          <w:i/>
          <w:iCs/>
          <w:sz w:val="22"/>
          <w:szCs w:val="22"/>
        </w:rPr>
      </w:pPr>
    </w:p>
    <w:p w14:paraId="7B30894A" w14:textId="77777777" w:rsidR="00104F88" w:rsidRPr="00592665" w:rsidRDefault="00BE63AF">
      <w:pPr>
        <w:spacing w:line="360" w:lineRule="auto"/>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 xml:space="preserve">Como se puede apreciar en la normativa insertada con anterioridad, el </w:t>
      </w:r>
      <w:r w:rsidRPr="00592665">
        <w:rPr>
          <w:rFonts w:ascii="Palatino Linotype" w:eastAsia="Palatino Linotype" w:hAnsi="Palatino Linotype" w:cs="Palatino Linotype"/>
          <w:b/>
          <w:bCs/>
          <w:sz w:val="22"/>
          <w:szCs w:val="22"/>
        </w:rPr>
        <w:t>Sujeto Obligado</w:t>
      </w:r>
      <w:r w:rsidRPr="00592665">
        <w:rPr>
          <w:rFonts w:ascii="Palatino Linotype" w:eastAsia="Palatino Linotype" w:hAnsi="Palatino Linotype" w:cs="Palatino Linotype"/>
          <w:sz w:val="22"/>
          <w:szCs w:val="22"/>
        </w:rPr>
        <w:t xml:space="preserve"> cuenta con facultades para generar, poseer y administrar la información consistente a las Actas de las sesiones celebradas por el Consejo Municipal de Instituto Municipal de Cultura Física y Deporte es precisamente el Instituto Municipal de Cultura Física y Deporte de Teoloyucan, mismo que sesionara por lo menos cada tres meses. </w:t>
      </w:r>
    </w:p>
    <w:p w14:paraId="100FCB4E" w14:textId="77777777" w:rsidR="00104F88" w:rsidRPr="00592665" w:rsidRDefault="00104F88">
      <w:pPr>
        <w:spacing w:line="360" w:lineRule="auto"/>
        <w:jc w:val="both"/>
        <w:rPr>
          <w:rFonts w:ascii="Palatino Linotype" w:eastAsia="Palatino Linotype" w:hAnsi="Palatino Linotype" w:cs="Palatino Linotype"/>
          <w:sz w:val="22"/>
          <w:szCs w:val="22"/>
        </w:rPr>
      </w:pPr>
    </w:p>
    <w:p w14:paraId="48F726B5" w14:textId="77777777" w:rsidR="00104F88" w:rsidRPr="00592665" w:rsidRDefault="00BE63AF">
      <w:pPr>
        <w:spacing w:line="360" w:lineRule="auto"/>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Por lo anteriormente expuesto, se advierte que la unidad administrativa que tiene atribuciones para contar con las Actas del Consejo Municipal de Instituto Municipal de Cultura Física y Deporte es precisamente el Instituto Municipal de Cultura Física y Deporte de Teoloyucan.</w:t>
      </w:r>
    </w:p>
    <w:p w14:paraId="4C94D082" w14:textId="77777777" w:rsidR="00104F88" w:rsidRPr="00592665" w:rsidRDefault="00104F88">
      <w:pPr>
        <w:spacing w:line="360" w:lineRule="auto"/>
        <w:jc w:val="both"/>
        <w:rPr>
          <w:rFonts w:ascii="Palatino Linotype" w:eastAsia="Palatino Linotype" w:hAnsi="Palatino Linotype" w:cs="Palatino Linotype"/>
          <w:sz w:val="22"/>
          <w:szCs w:val="22"/>
        </w:rPr>
      </w:pPr>
    </w:p>
    <w:p w14:paraId="040FF481" w14:textId="77777777" w:rsidR="00104F88" w:rsidRPr="00592665" w:rsidRDefault="00BE63AF">
      <w:pPr>
        <w:spacing w:line="360" w:lineRule="auto"/>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Ahora bien, de la revisión a las constancias que obran en el expediente electrónico, se logra advertir que la solicitud se turnó a la Dirección del Instituto Municipal de Cultura Física y Deporte de Teoloyucan, tal y como se muestra a continuación:</w:t>
      </w:r>
    </w:p>
    <w:p w14:paraId="7323B434" w14:textId="77777777" w:rsidR="00104F88" w:rsidRPr="00592665" w:rsidRDefault="00104F88">
      <w:pPr>
        <w:spacing w:line="360" w:lineRule="auto"/>
        <w:jc w:val="both"/>
        <w:rPr>
          <w:rFonts w:ascii="Palatino Linotype" w:eastAsia="Palatino Linotype" w:hAnsi="Palatino Linotype" w:cs="Palatino Linotype"/>
          <w:sz w:val="22"/>
          <w:szCs w:val="22"/>
        </w:rPr>
      </w:pPr>
    </w:p>
    <w:p w14:paraId="3BC529B3" w14:textId="77777777" w:rsidR="00104F88" w:rsidRPr="00592665" w:rsidRDefault="00BE63AF">
      <w:pPr>
        <w:spacing w:line="360" w:lineRule="auto"/>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noProof/>
          <w:sz w:val="22"/>
          <w:szCs w:val="22"/>
        </w:rPr>
        <w:drawing>
          <wp:inline distT="0" distB="0" distL="0" distR="0" wp14:anchorId="5E539D20" wp14:editId="48BFB0CA">
            <wp:extent cx="5325218" cy="657317"/>
            <wp:effectExtent l="0" t="0" r="0" b="0"/>
            <wp:docPr id="3571777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325218" cy="657317"/>
                    </a:xfrm>
                    <a:prstGeom prst="rect">
                      <a:avLst/>
                    </a:prstGeom>
                    <a:ln/>
                  </pic:spPr>
                </pic:pic>
              </a:graphicData>
            </a:graphic>
          </wp:inline>
        </w:drawing>
      </w:r>
    </w:p>
    <w:p w14:paraId="15DD86C8" w14:textId="77777777" w:rsidR="00104F88" w:rsidRPr="00592665" w:rsidRDefault="00BE63AF">
      <w:pPr>
        <w:spacing w:line="360" w:lineRule="auto"/>
        <w:jc w:val="center"/>
        <w:rPr>
          <w:rFonts w:ascii="Palatino Linotype" w:eastAsia="Palatino Linotype" w:hAnsi="Palatino Linotype" w:cs="Palatino Linotype"/>
          <w:sz w:val="22"/>
          <w:szCs w:val="22"/>
        </w:rPr>
      </w:pPr>
      <w:r w:rsidRPr="00592665">
        <w:rPr>
          <w:rFonts w:ascii="Palatino Linotype" w:eastAsia="Palatino Linotype" w:hAnsi="Palatino Linotype" w:cs="Palatino Linotype"/>
          <w:noProof/>
          <w:sz w:val="22"/>
          <w:szCs w:val="22"/>
        </w:rPr>
        <w:drawing>
          <wp:inline distT="0" distB="0" distL="0" distR="0" wp14:anchorId="7CEE0FE5" wp14:editId="53E4AE37">
            <wp:extent cx="1733792" cy="847843"/>
            <wp:effectExtent l="0" t="0" r="0" b="0"/>
            <wp:docPr id="3571777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733792" cy="847843"/>
                    </a:xfrm>
                    <a:prstGeom prst="rect">
                      <a:avLst/>
                    </a:prstGeom>
                    <a:ln/>
                  </pic:spPr>
                </pic:pic>
              </a:graphicData>
            </a:graphic>
          </wp:inline>
        </w:drawing>
      </w:r>
    </w:p>
    <w:p w14:paraId="6E885675" w14:textId="77777777" w:rsidR="00104F88" w:rsidRPr="00592665" w:rsidRDefault="00104F88">
      <w:pPr>
        <w:spacing w:line="360" w:lineRule="auto"/>
        <w:jc w:val="center"/>
        <w:rPr>
          <w:rFonts w:ascii="Palatino Linotype" w:eastAsia="Palatino Linotype" w:hAnsi="Palatino Linotype" w:cs="Palatino Linotype"/>
          <w:sz w:val="22"/>
          <w:szCs w:val="22"/>
        </w:rPr>
      </w:pPr>
    </w:p>
    <w:p w14:paraId="7F69C25B" w14:textId="77777777" w:rsidR="00104F88" w:rsidRPr="00592665" w:rsidRDefault="00BE63AF">
      <w:pPr>
        <w:spacing w:line="360" w:lineRule="auto"/>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 xml:space="preserve">De este modo se advierte que el </w:t>
      </w:r>
      <w:r w:rsidRPr="00592665">
        <w:rPr>
          <w:rFonts w:ascii="Palatino Linotype" w:eastAsia="Palatino Linotype" w:hAnsi="Palatino Linotype" w:cs="Palatino Linotype"/>
          <w:b/>
          <w:bCs/>
          <w:sz w:val="22"/>
          <w:szCs w:val="22"/>
        </w:rPr>
        <w:t>Sujeto Obligado</w:t>
      </w:r>
      <w:r w:rsidRPr="00592665">
        <w:rPr>
          <w:rFonts w:ascii="Palatino Linotype" w:eastAsia="Palatino Linotype" w:hAnsi="Palatino Linotype" w:cs="Palatino Linotype"/>
          <w:sz w:val="22"/>
          <w:szCs w:val="22"/>
        </w:rPr>
        <w:t xml:space="preserve"> turnó la solicitud de información a la unidad administrativa competente, por lo que, es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17522701" w14:textId="77777777" w:rsidR="00104F88" w:rsidRPr="00592665" w:rsidRDefault="00104F88">
      <w:pPr>
        <w:spacing w:line="360" w:lineRule="auto"/>
        <w:rPr>
          <w:rFonts w:ascii="Palatino Linotype" w:eastAsia="Palatino Linotype" w:hAnsi="Palatino Linotype" w:cs="Palatino Linotype"/>
          <w:sz w:val="22"/>
          <w:szCs w:val="22"/>
        </w:rPr>
      </w:pPr>
    </w:p>
    <w:p w14:paraId="45AF1446" w14:textId="77777777" w:rsidR="00104F88" w:rsidRPr="00592665" w:rsidRDefault="00BE63AF">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68A9A322" w14:textId="77777777" w:rsidR="00104F88" w:rsidRPr="00592665" w:rsidRDefault="00BE63AF">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Los sujetos obligados otorgarán acceso a los documentos que se encuentren en sus archivos o que estén obligados a documentar de acuerdo con sus facultades, competencias o funciones, en el formato en que el solicitante manifieste, de entre aquellos formatos existentes.</w:t>
      </w:r>
    </w:p>
    <w:p w14:paraId="4EE44A29" w14:textId="77777777" w:rsidR="00104F88" w:rsidRPr="00592665" w:rsidRDefault="00104F88">
      <w:pPr>
        <w:tabs>
          <w:tab w:val="left" w:pos="4962"/>
        </w:tabs>
        <w:spacing w:line="360" w:lineRule="auto"/>
        <w:ind w:right="-28"/>
        <w:jc w:val="both"/>
        <w:rPr>
          <w:rFonts w:ascii="Palatino Linotype" w:eastAsia="Palatino Linotype" w:hAnsi="Palatino Linotype" w:cs="Palatino Linotype"/>
          <w:sz w:val="22"/>
          <w:szCs w:val="22"/>
        </w:rPr>
      </w:pPr>
    </w:p>
    <w:p w14:paraId="26FDD592" w14:textId="77777777" w:rsidR="00104F88" w:rsidRPr="00592665" w:rsidRDefault="00BE63AF">
      <w:pPr>
        <w:spacing w:line="360" w:lineRule="auto"/>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lastRenderedPageBreak/>
        <w:t xml:space="preserve">De tal circunstancia, se logra colegir que el </w:t>
      </w:r>
      <w:r w:rsidRPr="00592665">
        <w:rPr>
          <w:rFonts w:ascii="Palatino Linotype" w:eastAsia="Palatino Linotype" w:hAnsi="Palatino Linotype" w:cs="Palatino Linotype"/>
          <w:b/>
          <w:bCs/>
          <w:sz w:val="22"/>
          <w:szCs w:val="22"/>
        </w:rPr>
        <w:t>Sujeto Obligado</w:t>
      </w:r>
      <w:r w:rsidRPr="00592665">
        <w:rPr>
          <w:rFonts w:ascii="Palatino Linotype" w:eastAsia="Palatino Linotype" w:hAnsi="Palatino Linotype" w:cs="Palatino Linotype"/>
          <w:sz w:val="22"/>
          <w:szCs w:val="22"/>
        </w:rPr>
        <w:t xml:space="preserve"> cumplió con el procedimiento de búsqueda establecido en el artículo 162 de la Ley de Transparencia y Acceso a la Información Pública del Estado de México y Municipios, toda vez que turnó la solicitud a la Dirección del Instituto Municipal de Cultura Física y Deporte de Teoloyucan, unidad administrativa que será la encargada de representar al Instituto Municipal de Cultura Física y Deporte de Teoloyucan y de dar cumplimiento a los acuerdos del Consejo Municipal, de conformidad con el artículo 23 de la Ley que crea el organismo público descentralizado.  </w:t>
      </w:r>
    </w:p>
    <w:p w14:paraId="72F7113C" w14:textId="77777777" w:rsidR="00104F88" w:rsidRPr="00592665" w:rsidRDefault="00104F8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B5D2AC7" w14:textId="77777777" w:rsidR="00104F88" w:rsidRPr="00592665" w:rsidRDefault="00BE63AF">
      <w:pPr>
        <w:spacing w:line="360" w:lineRule="auto"/>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 xml:space="preserve">Bajo este orden de ideas, debemos recordar que el </w:t>
      </w:r>
      <w:r w:rsidRPr="00592665">
        <w:rPr>
          <w:rFonts w:ascii="Palatino Linotype" w:eastAsia="Palatino Linotype" w:hAnsi="Palatino Linotype" w:cs="Palatino Linotype"/>
          <w:b/>
          <w:bCs/>
          <w:sz w:val="22"/>
          <w:szCs w:val="22"/>
        </w:rPr>
        <w:t xml:space="preserve">Sujeto Obligado </w:t>
      </w:r>
      <w:r w:rsidRPr="00592665">
        <w:rPr>
          <w:rFonts w:ascii="Palatino Linotype" w:eastAsia="Palatino Linotype" w:hAnsi="Palatino Linotype" w:cs="Palatino Linotype"/>
          <w:sz w:val="22"/>
          <w:szCs w:val="22"/>
        </w:rPr>
        <w:t>en informe justificado</w:t>
      </w:r>
      <w:r w:rsidRPr="00592665">
        <w:rPr>
          <w:rFonts w:ascii="Palatino Linotype" w:eastAsia="Palatino Linotype" w:hAnsi="Palatino Linotype" w:cs="Palatino Linotype"/>
          <w:b/>
          <w:bCs/>
          <w:sz w:val="22"/>
          <w:szCs w:val="22"/>
        </w:rPr>
        <w:t xml:space="preserve"> </w:t>
      </w:r>
      <w:r w:rsidRPr="00592665">
        <w:rPr>
          <w:rFonts w:ascii="Palatino Linotype" w:eastAsia="Palatino Linotype" w:hAnsi="Palatino Linotype" w:cs="Palatino Linotype"/>
          <w:sz w:val="22"/>
          <w:szCs w:val="22"/>
        </w:rPr>
        <w:t xml:space="preserve">hizo entrega de las actas correspondientes a la quinta, sexta y séptima Sesión Ordinaria del Consejo del Instituto Municipal de Cultura Física y Deporte de Teoloyucan, celebradas en los meses de septiembre a diciembre de dos mil veinticinco, en versión íntegra, no obstante, fue omiso en señalar si se celebraron o no sesiones ordinarias en los meses de julio y agosto, ello en atención a la temporalidad solicitada por la parte </w:t>
      </w:r>
      <w:r w:rsidRPr="00592665">
        <w:rPr>
          <w:rFonts w:ascii="Palatino Linotype" w:eastAsia="Palatino Linotype" w:hAnsi="Palatino Linotype" w:cs="Palatino Linotype"/>
          <w:b/>
          <w:bCs/>
          <w:sz w:val="22"/>
          <w:szCs w:val="22"/>
        </w:rPr>
        <w:t>Recurrente</w:t>
      </w:r>
      <w:r w:rsidRPr="00592665">
        <w:rPr>
          <w:rFonts w:ascii="Palatino Linotype" w:eastAsia="Palatino Linotype" w:hAnsi="Palatino Linotype" w:cs="Palatino Linotype"/>
          <w:sz w:val="22"/>
          <w:szCs w:val="22"/>
        </w:rPr>
        <w:t xml:space="preserve">, siendo del primero de julio al treinta y uno de diciembre de dos mil veinticinco, por lo que resulta procedente ordenar la entrega de la información faltante, de ser procedente en versión pública. </w:t>
      </w:r>
    </w:p>
    <w:p w14:paraId="103ED110" w14:textId="77777777" w:rsidR="00104F88" w:rsidRPr="00592665" w:rsidRDefault="00104F88">
      <w:pPr>
        <w:spacing w:line="360" w:lineRule="auto"/>
        <w:jc w:val="both"/>
        <w:rPr>
          <w:rFonts w:ascii="Palatino Linotype" w:eastAsia="Palatino Linotype" w:hAnsi="Palatino Linotype" w:cs="Palatino Linotype"/>
          <w:sz w:val="22"/>
          <w:szCs w:val="22"/>
        </w:rPr>
      </w:pPr>
    </w:p>
    <w:p w14:paraId="54E71233" w14:textId="77777777" w:rsidR="00104F88" w:rsidRPr="00592665" w:rsidRDefault="00BE63AF">
      <w:pPr>
        <w:spacing w:line="360" w:lineRule="auto"/>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Asimismo, cabe mencionar que, el Particular solicitó todas las actas del Consejo del Instituto Municipal de Cultura Física y Deporte de Teoloyucan; sin embargo, se advierte que no se pronunció sobre las actas de sesiones extraordinarias, por lo que, es necesario traer a colación lo que señala el Criterio orientador 02/17 emitido por el entonces Instituto Nacional de Transparencia, Acceso a la Información y Protección de Datos Personales el cual establece lo siguiente:</w:t>
      </w:r>
    </w:p>
    <w:p w14:paraId="3FB221FE" w14:textId="77777777" w:rsidR="00104F88" w:rsidRPr="00592665" w:rsidRDefault="00104F88">
      <w:pPr>
        <w:pBdr>
          <w:top w:val="nil"/>
          <w:left w:val="nil"/>
          <w:bottom w:val="nil"/>
          <w:right w:val="nil"/>
          <w:between w:val="nil"/>
        </w:pBdr>
        <w:ind w:left="567" w:right="701"/>
        <w:jc w:val="both"/>
        <w:rPr>
          <w:rFonts w:ascii="Palatino Linotype" w:eastAsia="Palatino Linotype" w:hAnsi="Palatino Linotype" w:cs="Palatino Linotype"/>
          <w:i/>
          <w:iCs/>
          <w:sz w:val="22"/>
          <w:szCs w:val="22"/>
        </w:rPr>
      </w:pPr>
    </w:p>
    <w:p w14:paraId="2FCEE398" w14:textId="77777777" w:rsidR="00104F88" w:rsidRPr="00592665" w:rsidRDefault="00BE63A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w:t>
      </w:r>
      <w:r w:rsidRPr="00592665">
        <w:rPr>
          <w:rFonts w:ascii="Palatino Linotype" w:eastAsia="Palatino Linotype" w:hAnsi="Palatino Linotype" w:cs="Palatino Linotype"/>
          <w:b/>
          <w:bCs/>
          <w:i/>
          <w:iCs/>
          <w:sz w:val="22"/>
          <w:szCs w:val="22"/>
        </w:rPr>
        <w:t>Congruencia y exhaustividad. Sus alcances para garantizar el derecho de acceso a la información.</w:t>
      </w:r>
      <w:r w:rsidRPr="00592665">
        <w:rPr>
          <w:rFonts w:ascii="Palatino Linotype" w:eastAsia="Palatino Linotype" w:hAnsi="Palatino Linotype" w:cs="Palatino Linotype"/>
          <w:i/>
          <w:iCs/>
          <w:sz w:val="22"/>
          <w:szCs w:val="22"/>
        </w:rPr>
        <w:t xml:space="preserve"> De conformidad con el artículo 3 de la Ley Federal de Procedimiento Administrativo, de aplicación supletoria a la Ley Federal de </w:t>
      </w:r>
      <w:r w:rsidRPr="00592665">
        <w:rPr>
          <w:rFonts w:ascii="Palatino Linotype" w:eastAsia="Palatino Linotype" w:hAnsi="Palatino Linotype" w:cs="Palatino Linotype"/>
          <w:i/>
          <w:iCs/>
          <w:sz w:val="22"/>
          <w:szCs w:val="22"/>
        </w:rPr>
        <w:lastRenderedPageBreak/>
        <w:t>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EFDFB49" w14:textId="77777777" w:rsidR="00104F88" w:rsidRPr="00592665" w:rsidRDefault="00BE63A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(Énfasis Añadido)</w:t>
      </w:r>
    </w:p>
    <w:p w14:paraId="609DFAC8" w14:textId="77777777" w:rsidR="00104F88" w:rsidRPr="00592665" w:rsidRDefault="00104F88">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27AAADA3" w14:textId="77777777" w:rsidR="00104F88" w:rsidRPr="00592665" w:rsidRDefault="00BE63AF">
      <w:p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r w:rsidRPr="00592665">
        <w:rPr>
          <w:rFonts w:ascii="Palatino Linotype" w:eastAsia="Palatino Linotype" w:hAnsi="Palatino Linotype" w:cs="Palatino Linotype"/>
          <w:sz w:val="22"/>
          <w:szCs w:val="22"/>
        </w:rPr>
        <w:t xml:space="preserve">Es así, que los sujetos obligados para garantizar el derecho de acceso a la Información, deberán cumplir con los principios de exhaustividad y congruencia, esto es, que la congruencia </w:t>
      </w:r>
      <w:r w:rsidRPr="00592665">
        <w:rPr>
          <w:rFonts w:ascii="Palatino Linotype" w:eastAsia="Palatino Linotype" w:hAnsi="Palatino Linotype" w:cs="Palatino Linotype"/>
          <w:b/>
          <w:bCs/>
          <w:sz w:val="22"/>
          <w:szCs w:val="22"/>
        </w:rPr>
        <w:t>implica que exista concordancia entre el requerimiento formulado por el particular y la respuesta proporcionada por el sujeto obligado</w:t>
      </w:r>
      <w:r w:rsidRPr="00592665">
        <w:rPr>
          <w:rFonts w:ascii="Palatino Linotype" w:eastAsia="Palatino Linotype" w:hAnsi="Palatino Linotype" w:cs="Palatino Linotype"/>
          <w:sz w:val="22"/>
          <w:szCs w:val="22"/>
        </w:rPr>
        <w:t xml:space="preserve">, mientras que la exhaustividad establece que el sujeto obligado </w:t>
      </w:r>
      <w:r w:rsidRPr="00592665">
        <w:rPr>
          <w:rFonts w:ascii="Palatino Linotype" w:eastAsia="Palatino Linotype" w:hAnsi="Palatino Linotype" w:cs="Palatino Linotype"/>
          <w:b/>
          <w:bCs/>
          <w:sz w:val="22"/>
          <w:szCs w:val="22"/>
        </w:rPr>
        <w:t>deberá atender de manera expresa cada uno de los puntos solicitados</w:t>
      </w:r>
      <w:r w:rsidRPr="00592665">
        <w:rPr>
          <w:rFonts w:ascii="Palatino Linotype" w:eastAsia="Palatino Linotype" w:hAnsi="Palatino Linotype" w:cs="Palatino Linotype"/>
          <w:sz w:val="22"/>
          <w:szCs w:val="22"/>
        </w:rPr>
        <w:t xml:space="preserve">, situación que en el presente caso </w:t>
      </w:r>
      <w:r w:rsidRPr="00592665">
        <w:rPr>
          <w:rFonts w:ascii="Palatino Linotype" w:eastAsia="Palatino Linotype" w:hAnsi="Palatino Linotype" w:cs="Palatino Linotype"/>
          <w:b/>
          <w:bCs/>
          <w:sz w:val="22"/>
          <w:szCs w:val="22"/>
        </w:rPr>
        <w:t xml:space="preserve">no aconteció, pues el Sujeto Obligado fue omiso en pronunciarse respecto de las actas de sesiones extraordinarias. </w:t>
      </w:r>
    </w:p>
    <w:p w14:paraId="59D41E08" w14:textId="77777777" w:rsidR="00104F88" w:rsidRPr="00592665" w:rsidRDefault="00104F88">
      <w:p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p>
    <w:p w14:paraId="3990EE40" w14:textId="77777777" w:rsidR="00104F88" w:rsidRPr="00592665" w:rsidRDefault="00BE63AF">
      <w:pPr>
        <w:pBdr>
          <w:top w:val="nil"/>
          <w:left w:val="nil"/>
          <w:bottom w:val="nil"/>
          <w:right w:val="nil"/>
          <w:between w:val="nil"/>
        </w:pBdr>
        <w:spacing w:line="360" w:lineRule="auto"/>
        <w:ind w:right="-7"/>
        <w:jc w:val="both"/>
        <w:rPr>
          <w:rFonts w:ascii="Palatino Linotype" w:eastAsia="Palatino Linotype" w:hAnsi="Palatino Linotype" w:cs="Palatino Linotype"/>
          <w:strike/>
          <w:sz w:val="22"/>
          <w:szCs w:val="22"/>
        </w:rPr>
      </w:pPr>
      <w:r w:rsidRPr="00592665">
        <w:rPr>
          <w:rFonts w:ascii="Palatino Linotype" w:eastAsia="Palatino Linotype" w:hAnsi="Palatino Linotype" w:cs="Palatino Linotype"/>
          <w:sz w:val="22"/>
          <w:szCs w:val="22"/>
        </w:rPr>
        <w:t>Por consiguiente, se determina ordenar, de ser el caso, en versión pública de las Actas de las Sesiones Ordinarias del Consejo del Instituto Municipal de Cultura Física y Deporte de Teoloyucan, del primero de julio al treinta y uno de agosto de dos mil veinticinco; así como, las actas de las sesiones extraordinarias celebradas en del primero de julio al treinta y uno de diciembre de dos mil veinticinco</w:t>
      </w:r>
      <w:r w:rsidRPr="00592665">
        <w:rPr>
          <w:rFonts w:ascii="Palatino Linotype" w:eastAsia="Palatino Linotype" w:hAnsi="Palatino Linotype" w:cs="Palatino Linotype"/>
          <w:b/>
          <w:bCs/>
          <w:sz w:val="22"/>
          <w:szCs w:val="22"/>
        </w:rPr>
        <w:t xml:space="preserve"> </w:t>
      </w:r>
      <w:r w:rsidRPr="00592665">
        <w:rPr>
          <w:rFonts w:ascii="Palatino Linotype" w:eastAsia="Palatino Linotype" w:hAnsi="Palatino Linotype" w:cs="Palatino Linotype"/>
          <w:sz w:val="22"/>
          <w:szCs w:val="22"/>
        </w:rPr>
        <w:t xml:space="preserve">por este Consejo, siendo que para el caso de que, no se hayan celebrado sesiones ordinarias del periodo faltante así como sesiones extraordinarias, bastará con que el Sujeto Obligado lo haga del conocimiento en términos del párrafo segundo del artículo 19 de la Ley en la materia. </w:t>
      </w:r>
    </w:p>
    <w:p w14:paraId="0810E2D2" w14:textId="77777777" w:rsidR="00104F88" w:rsidRPr="00592665" w:rsidRDefault="00104F88">
      <w:pPr>
        <w:spacing w:line="360" w:lineRule="auto"/>
        <w:jc w:val="both"/>
        <w:rPr>
          <w:rFonts w:ascii="Palatino Linotype" w:eastAsia="Palatino Linotype" w:hAnsi="Palatino Linotype" w:cs="Palatino Linotype"/>
          <w:sz w:val="22"/>
          <w:szCs w:val="22"/>
        </w:rPr>
      </w:pPr>
    </w:p>
    <w:p w14:paraId="0ADA5667" w14:textId="77777777" w:rsidR="00104F88" w:rsidRPr="00592665" w:rsidRDefault="00BE63AF">
      <w:pPr>
        <w:spacing w:line="360" w:lineRule="auto"/>
        <w:ind w:right="49"/>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 xml:space="preserve">Finalmente, es de señalar que, como ya se mencionó el </w:t>
      </w:r>
      <w:r w:rsidRPr="00592665">
        <w:rPr>
          <w:rFonts w:ascii="Palatino Linotype" w:eastAsia="Palatino Linotype" w:hAnsi="Palatino Linotype" w:cs="Palatino Linotype"/>
          <w:b/>
          <w:bCs/>
          <w:sz w:val="22"/>
          <w:szCs w:val="22"/>
        </w:rPr>
        <w:t>Sujeto Obligado</w:t>
      </w:r>
      <w:r w:rsidRPr="00592665">
        <w:rPr>
          <w:rFonts w:ascii="Palatino Linotype" w:eastAsia="Palatino Linotype" w:hAnsi="Palatino Linotype" w:cs="Palatino Linotype"/>
          <w:sz w:val="22"/>
          <w:szCs w:val="22"/>
        </w:rPr>
        <w:t xml:space="preserve">, omitió proporcionar la respuesta a la solicitud de acceso a la información pública, en el término contemplado en el ya citado artículo 163 de la Ley de la materia, razón por la que, en términos de lo previsto en el artículo 190 de la Ley de Transparencia y Acceso a la Información Pública del Estado de México y Municipios, se ordena dar vista a la </w:t>
      </w:r>
      <w:r w:rsidRPr="00592665">
        <w:rPr>
          <w:rFonts w:ascii="Palatino Linotype" w:eastAsia="Palatino Linotype" w:hAnsi="Palatino Linotype" w:cs="Palatino Linotype"/>
          <w:b/>
          <w:bCs/>
          <w:sz w:val="22"/>
          <w:szCs w:val="22"/>
        </w:rPr>
        <w:t>Secretaría Técnica del Pleno</w:t>
      </w:r>
      <w:r w:rsidRPr="00592665">
        <w:rPr>
          <w:rFonts w:ascii="Palatino Linotype" w:eastAsia="Palatino Linotype" w:hAnsi="Palatino Linotype" w:cs="Palatino Linotype"/>
          <w:sz w:val="22"/>
          <w:szCs w:val="22"/>
        </w:rPr>
        <w:t xml:space="preserve"> a efecto de que ejerza las atribuciones previstas en la normatividad aplicable y comunique al Órgano de Control Interno competente para que este último en ejercicio de sus atribuciones resuelva lo conducente y determine en su caso el grado de responsabilidad en el incumplimiento de las obligaciones establecidas en la citada Ley.</w:t>
      </w:r>
    </w:p>
    <w:p w14:paraId="75316529" w14:textId="77777777" w:rsidR="00104F88" w:rsidRPr="00592665" w:rsidRDefault="00104F88">
      <w:pPr>
        <w:spacing w:line="360" w:lineRule="auto"/>
        <w:jc w:val="both"/>
        <w:rPr>
          <w:rFonts w:ascii="Palatino Linotype" w:eastAsia="Palatino Linotype" w:hAnsi="Palatino Linotype" w:cs="Palatino Linotype"/>
          <w:sz w:val="22"/>
          <w:szCs w:val="22"/>
        </w:rPr>
      </w:pPr>
    </w:p>
    <w:p w14:paraId="0302DB7F" w14:textId="77777777" w:rsidR="00104F88" w:rsidRPr="00592665" w:rsidRDefault="00BE63AF">
      <w:pPr>
        <w:tabs>
          <w:tab w:val="left" w:pos="709"/>
        </w:tabs>
        <w:spacing w:line="360" w:lineRule="auto"/>
        <w:jc w:val="both"/>
        <w:rPr>
          <w:rFonts w:ascii="Palatino Linotype" w:eastAsia="Palatino Linotype" w:hAnsi="Palatino Linotype" w:cs="Palatino Linotype"/>
          <w:b/>
          <w:bCs/>
          <w:sz w:val="22"/>
          <w:szCs w:val="22"/>
        </w:rPr>
      </w:pPr>
      <w:r w:rsidRPr="00592665">
        <w:rPr>
          <w:rFonts w:ascii="Palatino Linotype" w:eastAsia="Palatino Linotype" w:hAnsi="Palatino Linotype" w:cs="Palatino Linotype"/>
          <w:b/>
          <w:bCs/>
          <w:sz w:val="22"/>
          <w:szCs w:val="22"/>
        </w:rPr>
        <w:t xml:space="preserve">Quinto. Versión Pública. </w:t>
      </w:r>
      <w:r w:rsidRPr="00592665">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1FAB4585" w14:textId="77777777" w:rsidR="00104F88" w:rsidRPr="00592665" w:rsidRDefault="00104F88">
      <w:pPr>
        <w:spacing w:line="360" w:lineRule="auto"/>
        <w:jc w:val="both"/>
        <w:rPr>
          <w:rFonts w:ascii="Palatino Linotype" w:eastAsia="Palatino Linotype" w:hAnsi="Palatino Linotype" w:cs="Palatino Linotype"/>
          <w:sz w:val="22"/>
          <w:szCs w:val="22"/>
        </w:rPr>
      </w:pPr>
    </w:p>
    <w:p w14:paraId="0896C382" w14:textId="77777777" w:rsidR="00104F88" w:rsidRPr="00592665" w:rsidRDefault="00BE63AF">
      <w:pPr>
        <w:spacing w:line="360" w:lineRule="auto"/>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14:paraId="1AD70195" w14:textId="77777777" w:rsidR="00104F88" w:rsidRPr="00592665" w:rsidRDefault="00104F88">
      <w:pPr>
        <w:spacing w:line="360" w:lineRule="auto"/>
        <w:ind w:right="902"/>
        <w:jc w:val="both"/>
        <w:rPr>
          <w:rFonts w:ascii="Palatino Linotype" w:eastAsia="Palatino Linotype" w:hAnsi="Palatino Linotype" w:cs="Palatino Linotype"/>
          <w:i/>
          <w:iCs/>
          <w:sz w:val="22"/>
          <w:szCs w:val="22"/>
        </w:rPr>
      </w:pPr>
    </w:p>
    <w:p w14:paraId="4564832D" w14:textId="77777777" w:rsidR="00104F88" w:rsidRPr="00592665" w:rsidRDefault="00BE63AF">
      <w:pPr>
        <w:spacing w:line="360" w:lineRule="auto"/>
        <w:ind w:right="50"/>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Lo anterior, de conformidad con lo que señalan los artículos 3 fracciones IX, XX, XXI y XLV, 91, 132 fracciones II y III, y 143 de la Ley de Transparencia y Acceso a la Información Pública del Estado de México y Municipios que establecen:</w:t>
      </w:r>
    </w:p>
    <w:p w14:paraId="3C092B37" w14:textId="77777777" w:rsidR="00104F88" w:rsidRPr="00592665" w:rsidRDefault="00104F88">
      <w:pPr>
        <w:spacing w:line="360" w:lineRule="auto"/>
        <w:ind w:right="50"/>
        <w:jc w:val="both"/>
        <w:rPr>
          <w:rFonts w:ascii="Palatino Linotype" w:eastAsia="Palatino Linotype" w:hAnsi="Palatino Linotype" w:cs="Palatino Linotype"/>
          <w:sz w:val="22"/>
          <w:szCs w:val="22"/>
        </w:rPr>
      </w:pPr>
    </w:p>
    <w:p w14:paraId="46CBBCF7"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w:t>
      </w:r>
      <w:r w:rsidRPr="00592665">
        <w:rPr>
          <w:rFonts w:ascii="Palatino Linotype" w:eastAsia="Palatino Linotype" w:hAnsi="Palatino Linotype" w:cs="Palatino Linotype"/>
          <w:b/>
          <w:bCs/>
          <w:i/>
          <w:iCs/>
          <w:sz w:val="22"/>
          <w:szCs w:val="22"/>
        </w:rPr>
        <w:t>Artículo 3.</w:t>
      </w:r>
      <w:r w:rsidRPr="00592665">
        <w:rPr>
          <w:rFonts w:ascii="Palatino Linotype" w:eastAsia="Palatino Linotype" w:hAnsi="Palatino Linotype" w:cs="Palatino Linotype"/>
          <w:i/>
          <w:iCs/>
          <w:sz w:val="22"/>
          <w:szCs w:val="22"/>
        </w:rPr>
        <w:t xml:space="preserve"> Para los efectos de la presente Ley se entenderá por:</w:t>
      </w:r>
    </w:p>
    <w:p w14:paraId="111D1D5C"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lastRenderedPageBreak/>
        <w:t>[…]</w:t>
      </w:r>
    </w:p>
    <w:p w14:paraId="24FC0CCB"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 xml:space="preserve">IX. Datos personales: La información concerniente a una persona, identificada o identificable según lo dispuesto por la Ley de Protección de Datos Personales del Estado de México; </w:t>
      </w:r>
    </w:p>
    <w:p w14:paraId="74838E53"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XX. Información clasificada: Aquella considerada por la presente Ley como reservada o confidencial;</w:t>
      </w:r>
    </w:p>
    <w:p w14:paraId="75F80A66"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7B3DBD2"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XLV. Versión pública: Documento en el que se elimine, suprime o borra la información clasificada como reservada o confidencial para permitir su acceso.</w:t>
      </w:r>
    </w:p>
    <w:p w14:paraId="5A04EF5D"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w:t>
      </w:r>
    </w:p>
    <w:p w14:paraId="0A5FA818"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b/>
          <w:bCs/>
          <w:i/>
          <w:iCs/>
          <w:sz w:val="22"/>
          <w:szCs w:val="22"/>
        </w:rPr>
        <w:t>Artículo 91.</w:t>
      </w:r>
      <w:r w:rsidRPr="00592665">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p>
    <w:p w14:paraId="12C04403"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b/>
          <w:bCs/>
          <w:i/>
          <w:iCs/>
          <w:sz w:val="22"/>
          <w:szCs w:val="22"/>
        </w:rPr>
        <w:t>Artículo 132.</w:t>
      </w:r>
      <w:r w:rsidRPr="00592665">
        <w:rPr>
          <w:rFonts w:ascii="Palatino Linotype" w:eastAsia="Palatino Linotype" w:hAnsi="Palatino Linotype" w:cs="Palatino Linotype"/>
          <w:i/>
          <w:iCs/>
          <w:sz w:val="22"/>
          <w:szCs w:val="22"/>
        </w:rPr>
        <w:t xml:space="preserve"> La clasificación de la información se llevará a cabo en el momento en que:</w:t>
      </w:r>
    </w:p>
    <w:p w14:paraId="74FDEFC4" w14:textId="77777777" w:rsidR="00104F88" w:rsidRPr="00592665" w:rsidRDefault="00BE63AF">
      <w:pPr>
        <w:tabs>
          <w:tab w:val="left" w:pos="1134"/>
        </w:tabs>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I. Se reciba una solicitud de acceso a la información;</w:t>
      </w:r>
    </w:p>
    <w:p w14:paraId="4CE439BF" w14:textId="77777777" w:rsidR="00104F88" w:rsidRPr="00592665" w:rsidRDefault="00BE63AF">
      <w:pPr>
        <w:tabs>
          <w:tab w:val="left" w:pos="1134"/>
        </w:tabs>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II. Se determine mediante resolución de autoridad competente; o</w:t>
      </w:r>
    </w:p>
    <w:p w14:paraId="6A8844DA" w14:textId="77777777" w:rsidR="00104F88" w:rsidRPr="00592665" w:rsidRDefault="00BE63AF">
      <w:pPr>
        <w:tabs>
          <w:tab w:val="left" w:pos="1134"/>
        </w:tabs>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III. Se generen versiones públicas para dar cumplimiento a las obligaciones de transparencia previstas en esta Ley.</w:t>
      </w:r>
    </w:p>
    <w:p w14:paraId="08C651B0"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w:t>
      </w:r>
    </w:p>
    <w:p w14:paraId="3B389565"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b/>
          <w:bCs/>
          <w:i/>
          <w:iCs/>
          <w:sz w:val="22"/>
          <w:szCs w:val="22"/>
        </w:rPr>
        <w:t>Artículo 143</w:t>
      </w:r>
      <w:r w:rsidRPr="00592665">
        <w:rPr>
          <w:rFonts w:ascii="Palatino Linotype" w:eastAsia="Palatino Linotype" w:hAnsi="Palatino Linotype" w:cs="Palatino Linotype"/>
          <w:i/>
          <w:iCs/>
          <w:sz w:val="22"/>
          <w:szCs w:val="22"/>
        </w:rPr>
        <w:t>. Para los efectos de esta Ley se considera información confidencial, la clasificada como tal, de manera permanente, por su naturaleza, cuando:</w:t>
      </w:r>
    </w:p>
    <w:p w14:paraId="04C80FF9"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I. Se refiera a la información privada y los datos personales concernientes a una persona física o jurídico colectiva identificada o identificable;</w:t>
      </w:r>
    </w:p>
    <w:p w14:paraId="0A19737D"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0D704673"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III. La que presenten los particulares a los sujetos obligados, de conformidad con lo dispuesto por las leyes o los tratados internacionales.</w:t>
      </w:r>
    </w:p>
    <w:p w14:paraId="274B5A8F"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10DDDCF2"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lastRenderedPageBreak/>
        <w:t>No se considerará confidencial la información que se encuentre en los registros públicos o en fuentes de acceso público, ni tampoco la que sea considerada por la presente ley como información pública.”</w:t>
      </w:r>
    </w:p>
    <w:p w14:paraId="2A71DDD9" w14:textId="77777777" w:rsidR="00104F88" w:rsidRPr="00592665" w:rsidRDefault="00104F88">
      <w:pPr>
        <w:ind w:left="567" w:right="616"/>
        <w:jc w:val="both"/>
        <w:rPr>
          <w:rFonts w:ascii="Palatino Linotype" w:eastAsia="Palatino Linotype" w:hAnsi="Palatino Linotype" w:cs="Palatino Linotype"/>
          <w:i/>
          <w:iCs/>
          <w:sz w:val="22"/>
          <w:szCs w:val="22"/>
        </w:rPr>
      </w:pPr>
    </w:p>
    <w:p w14:paraId="6D588E91" w14:textId="77777777" w:rsidR="00104F88" w:rsidRPr="00592665" w:rsidRDefault="00BE63AF">
      <w:pPr>
        <w:spacing w:line="360" w:lineRule="auto"/>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9624E7A" w14:textId="77777777" w:rsidR="00104F88" w:rsidRPr="00592665" w:rsidRDefault="00104F88">
      <w:pPr>
        <w:jc w:val="both"/>
        <w:rPr>
          <w:rFonts w:ascii="Palatino Linotype" w:eastAsia="Palatino Linotype" w:hAnsi="Palatino Linotype" w:cs="Palatino Linotype"/>
          <w:sz w:val="22"/>
          <w:szCs w:val="22"/>
        </w:rPr>
      </w:pPr>
    </w:p>
    <w:p w14:paraId="4B699DA0" w14:textId="77777777" w:rsidR="00104F88" w:rsidRPr="00592665" w:rsidRDefault="00BE63AF">
      <w:pPr>
        <w:spacing w:line="360" w:lineRule="auto"/>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14:paraId="2DD0CDFB" w14:textId="77777777" w:rsidR="00104F88" w:rsidRPr="00592665" w:rsidRDefault="00104F88">
      <w:pPr>
        <w:spacing w:line="360" w:lineRule="auto"/>
        <w:jc w:val="both"/>
        <w:rPr>
          <w:rFonts w:ascii="Palatino Linotype" w:eastAsia="Palatino Linotype" w:hAnsi="Palatino Linotype" w:cs="Palatino Linotype"/>
          <w:sz w:val="22"/>
          <w:szCs w:val="22"/>
        </w:rPr>
      </w:pPr>
    </w:p>
    <w:p w14:paraId="3E7ADB45"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 xml:space="preserve"> “</w:t>
      </w:r>
      <w:r w:rsidRPr="00592665">
        <w:rPr>
          <w:rFonts w:ascii="Palatino Linotype" w:eastAsia="Palatino Linotype" w:hAnsi="Palatino Linotype" w:cs="Palatino Linotype"/>
          <w:b/>
          <w:bCs/>
          <w:i/>
          <w:iCs/>
          <w:sz w:val="22"/>
          <w:szCs w:val="22"/>
        </w:rPr>
        <w:t>Quincuagésimo</w:t>
      </w:r>
      <w:r w:rsidRPr="00592665">
        <w:rPr>
          <w:rFonts w:ascii="Palatino Linotype" w:eastAsia="Palatino Linotype" w:hAnsi="Palatino Linotype" w:cs="Palatino Linotype"/>
          <w:i/>
          <w:iCs/>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A3AABAE" w14:textId="77777777" w:rsidR="00104F88" w:rsidRPr="00592665" w:rsidRDefault="00BE63A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b/>
          <w:bCs/>
          <w:i/>
          <w:iCs/>
          <w:sz w:val="22"/>
          <w:szCs w:val="22"/>
        </w:rPr>
        <w:t>Quincuagésimo primero.</w:t>
      </w:r>
      <w:r w:rsidRPr="00592665">
        <w:rPr>
          <w:rFonts w:ascii="Palatino Linotype" w:eastAsia="Palatino Linotype" w:hAnsi="Palatino Linotype" w:cs="Palatino Linotype"/>
          <w:i/>
          <w:iCs/>
          <w:sz w:val="22"/>
          <w:szCs w:val="22"/>
        </w:rPr>
        <w:t xml:space="preserve"> Toda acta del Comité de Transparencia deberá contener: </w:t>
      </w:r>
    </w:p>
    <w:p w14:paraId="07D8DBE0" w14:textId="77777777" w:rsidR="00104F88" w:rsidRPr="00592665" w:rsidRDefault="00BE63A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 xml:space="preserve">I. El número de sesión y fecha; </w:t>
      </w:r>
    </w:p>
    <w:p w14:paraId="2577D38E" w14:textId="77777777" w:rsidR="00104F88" w:rsidRPr="00592665" w:rsidRDefault="00BE63A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 xml:space="preserve">II. El nombre del área que solicitó la clasificación de información; </w:t>
      </w:r>
    </w:p>
    <w:p w14:paraId="00FBA463" w14:textId="77777777" w:rsidR="00104F88" w:rsidRPr="00592665" w:rsidRDefault="00BE63A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 xml:space="preserve">III. La fundamentación legal y motivación correspondiente; </w:t>
      </w:r>
    </w:p>
    <w:p w14:paraId="50DE2D79" w14:textId="77777777" w:rsidR="00104F88" w:rsidRPr="00592665" w:rsidRDefault="00BE63A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 xml:space="preserve">IV. La resolución o resoluciones aprobadas; y </w:t>
      </w:r>
    </w:p>
    <w:p w14:paraId="76836E0C" w14:textId="77777777" w:rsidR="00104F88" w:rsidRPr="00592665" w:rsidRDefault="00BE63A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 xml:space="preserve">V. La rúbrica o firma digital de cada integrante del Comité de Transparencia. </w:t>
      </w:r>
    </w:p>
    <w:p w14:paraId="2B21A7AA" w14:textId="77777777" w:rsidR="00104F88" w:rsidRPr="00592665" w:rsidRDefault="00BE63A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4529EE6A" w14:textId="77777777" w:rsidR="00104F88" w:rsidRPr="00592665" w:rsidRDefault="00BE63A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lastRenderedPageBreak/>
        <w:t>I. Los motivos y razonamientos que sustenten la confirmación o modificación de la prueba de daño;</w:t>
      </w:r>
    </w:p>
    <w:p w14:paraId="74AC212F" w14:textId="77777777" w:rsidR="00104F88" w:rsidRPr="00592665" w:rsidRDefault="00BE63A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 xml:space="preserve">II. Descripción de las partes o secciones reservadas, en caso de clasificación parcial; </w:t>
      </w:r>
    </w:p>
    <w:p w14:paraId="0A820FA0" w14:textId="77777777" w:rsidR="00104F88" w:rsidRPr="00592665" w:rsidRDefault="00BE63A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 xml:space="preserve">III. El periodo por el que mantendrá su clasificación y fecha de expiración; y </w:t>
      </w:r>
    </w:p>
    <w:p w14:paraId="3A9E10DE" w14:textId="77777777" w:rsidR="00104F88" w:rsidRPr="00592665" w:rsidRDefault="00BE63A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 xml:space="preserve">IV. El nombre del titular y área encargada de realizar la versión pública del documento, en su caso. </w:t>
      </w:r>
    </w:p>
    <w:p w14:paraId="5CF9E0C6" w14:textId="77777777" w:rsidR="00104F88" w:rsidRPr="00592665" w:rsidRDefault="00BE63A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7930FABF" w14:textId="77777777" w:rsidR="00104F88" w:rsidRPr="00592665" w:rsidRDefault="00BE63A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67106406"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b/>
          <w:bCs/>
          <w:i/>
          <w:iCs/>
          <w:sz w:val="22"/>
          <w:szCs w:val="22"/>
        </w:rPr>
        <w:t>Quincuagésimo segundo.</w:t>
      </w:r>
      <w:r w:rsidRPr="00592665">
        <w:rPr>
          <w:rFonts w:ascii="Palatino Linotype" w:eastAsia="Palatino Linotype" w:hAnsi="Palatino Linotype" w:cs="Palatino Linotype"/>
          <w:i/>
          <w:iCs/>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ADA3715"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14:paraId="208018F7"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I. Fijar la fecha en que se elaboró la versión pública y la fecha en la cual el Comité de Transparencia confirmó dicha versión;</w:t>
      </w:r>
    </w:p>
    <w:p w14:paraId="6D4A8AC7"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II. Señalar dentro del documento el tipo de información confidencial que fue testada en cada caso específico, de conformidad con el lineamiento trigésimo octavo; y</w:t>
      </w:r>
    </w:p>
    <w:p w14:paraId="5FBAE655"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III. Señalar las personas o instancias autorizadas a acceder a la información clasificada.</w:t>
      </w:r>
    </w:p>
    <w:p w14:paraId="20233667"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01EADA00" w14:textId="77777777" w:rsidR="00104F88" w:rsidRPr="00592665" w:rsidRDefault="00104F88">
      <w:pPr>
        <w:spacing w:line="360" w:lineRule="auto"/>
        <w:jc w:val="both"/>
        <w:rPr>
          <w:rFonts w:ascii="Palatino Linotype" w:eastAsia="Palatino Linotype" w:hAnsi="Palatino Linotype" w:cs="Palatino Linotype"/>
          <w:sz w:val="22"/>
          <w:szCs w:val="22"/>
        </w:rPr>
      </w:pPr>
    </w:p>
    <w:p w14:paraId="29B9D78A" w14:textId="77777777" w:rsidR="00104F88" w:rsidRPr="00592665" w:rsidRDefault="00BE63AF">
      <w:pPr>
        <w:spacing w:line="360" w:lineRule="auto"/>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De igual forma, deberá observar los Lineamientos Quincuagésimo cuarto, Quincuagésimo quinto, Quincuagésimo séptimo y Quincuagésimo octavo, establecen lo siguiente:</w:t>
      </w:r>
    </w:p>
    <w:p w14:paraId="598EA30C" w14:textId="77777777" w:rsidR="00104F88" w:rsidRPr="00592665" w:rsidRDefault="00104F88">
      <w:pPr>
        <w:spacing w:line="360" w:lineRule="auto"/>
        <w:jc w:val="both"/>
        <w:rPr>
          <w:rFonts w:ascii="Palatino Linotype" w:eastAsia="Palatino Linotype" w:hAnsi="Palatino Linotype" w:cs="Palatino Linotype"/>
          <w:sz w:val="22"/>
          <w:szCs w:val="22"/>
        </w:rPr>
      </w:pPr>
    </w:p>
    <w:p w14:paraId="5011F300" w14:textId="77777777" w:rsidR="00104F88" w:rsidRPr="00592665" w:rsidRDefault="00BE63A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lastRenderedPageBreak/>
        <w:t>“</w:t>
      </w:r>
      <w:r w:rsidRPr="00592665">
        <w:rPr>
          <w:rFonts w:ascii="Palatino Linotype" w:eastAsia="Palatino Linotype" w:hAnsi="Palatino Linotype" w:cs="Palatino Linotype"/>
          <w:b/>
          <w:bCs/>
          <w:i/>
          <w:iCs/>
          <w:sz w:val="22"/>
          <w:szCs w:val="22"/>
        </w:rPr>
        <w:t>Quincuagésimo cuarto.</w:t>
      </w:r>
      <w:r w:rsidRPr="00592665">
        <w:rPr>
          <w:rFonts w:ascii="Palatino Linotype" w:eastAsia="Palatino Linotype" w:hAnsi="Palatino Linotype" w:cs="Palatino Linotype"/>
          <w:i/>
          <w:iCs/>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5BA43990"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b/>
          <w:bCs/>
          <w:i/>
          <w:iCs/>
          <w:sz w:val="22"/>
          <w:szCs w:val="22"/>
        </w:rPr>
        <w:t>Quincuagésimo quinto.</w:t>
      </w:r>
      <w:r w:rsidRPr="00592665">
        <w:rPr>
          <w:rFonts w:ascii="Palatino Linotype" w:eastAsia="Palatino Linotype" w:hAnsi="Palatino Linotype" w:cs="Palatino Linotype"/>
          <w:i/>
          <w:iCs/>
          <w:sz w:val="22"/>
          <w:szCs w:val="22"/>
        </w:rPr>
        <w:t xml:space="preserve"> Cada área del sujeto obligado podrá designar formalmente a una o más personas como responsables del </w:t>
      </w:r>
      <w:proofErr w:type="spellStart"/>
      <w:r w:rsidRPr="00592665">
        <w:rPr>
          <w:rFonts w:ascii="Palatino Linotype" w:eastAsia="Palatino Linotype" w:hAnsi="Palatino Linotype" w:cs="Palatino Linotype"/>
          <w:i/>
          <w:iCs/>
          <w:sz w:val="22"/>
          <w:szCs w:val="22"/>
        </w:rPr>
        <w:t>testado</w:t>
      </w:r>
      <w:proofErr w:type="spellEnd"/>
      <w:r w:rsidRPr="00592665">
        <w:rPr>
          <w:rFonts w:ascii="Palatino Linotype" w:eastAsia="Palatino Linotype" w:hAnsi="Palatino Linotype" w:cs="Palatino Linotype"/>
          <w:i/>
          <w:iCs/>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6413F1A"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w:t>
      </w:r>
    </w:p>
    <w:p w14:paraId="501E909A"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b/>
          <w:bCs/>
          <w:i/>
          <w:iCs/>
          <w:sz w:val="22"/>
          <w:szCs w:val="22"/>
        </w:rPr>
        <w:t>Quincuagésimo séptimo.</w:t>
      </w:r>
      <w:r w:rsidRPr="00592665">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3F9E3AB6"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 xml:space="preserve">I. La relativa a las Obligaciones de Transparencia que contempla el Título V de la Ley General y las demás disposiciones legales aplicables; </w:t>
      </w:r>
    </w:p>
    <w:p w14:paraId="343F3EFF"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II. El nombre de los integrantes de los sujetos obligados en los documentos, y sus firmas autógrafas o digitales, cuando sean utilizados en el ejercicio de las facultades conferidas para el desempeño del servicio público, y</w:t>
      </w:r>
    </w:p>
    <w:p w14:paraId="79607F2B"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5FBA037"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14:paraId="213E20BE" w14:textId="77777777" w:rsidR="00104F88" w:rsidRPr="00592665" w:rsidRDefault="00BE63AF">
      <w:pP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677AECCB" w14:textId="77777777" w:rsidR="00104F88" w:rsidRPr="00592665" w:rsidRDefault="00104F88">
      <w:pPr>
        <w:spacing w:line="360" w:lineRule="auto"/>
        <w:jc w:val="both"/>
        <w:rPr>
          <w:rFonts w:ascii="Palatino Linotype" w:eastAsia="Palatino Linotype" w:hAnsi="Palatino Linotype" w:cs="Palatino Linotype"/>
          <w:sz w:val="22"/>
          <w:szCs w:val="22"/>
        </w:rPr>
      </w:pPr>
    </w:p>
    <w:p w14:paraId="71DB046E" w14:textId="77777777" w:rsidR="00104F88" w:rsidRPr="00592665" w:rsidRDefault="00BE63AF">
      <w:pPr>
        <w:spacing w:line="360" w:lineRule="auto"/>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sz w:val="22"/>
          <w:szCs w:val="22"/>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w:t>
      </w:r>
      <w:r w:rsidRPr="00592665">
        <w:rPr>
          <w:rFonts w:ascii="Palatino Linotype" w:eastAsia="Palatino Linotype" w:hAnsi="Palatino Linotype" w:cs="Palatino Linotype"/>
          <w:sz w:val="22"/>
          <w:szCs w:val="22"/>
        </w:rPr>
        <w:lastRenderedPageBreak/>
        <w:t>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7A45E43F" w14:textId="77777777" w:rsidR="00104F88" w:rsidRPr="00592665" w:rsidRDefault="00104F88">
      <w:pPr>
        <w:spacing w:line="360" w:lineRule="auto"/>
        <w:jc w:val="both"/>
        <w:rPr>
          <w:rFonts w:ascii="Palatino Linotype" w:eastAsia="Palatino Linotype" w:hAnsi="Palatino Linotype" w:cs="Palatino Linotype"/>
          <w:sz w:val="22"/>
          <w:szCs w:val="22"/>
        </w:rPr>
      </w:pPr>
    </w:p>
    <w:p w14:paraId="6652417E" w14:textId="77777777" w:rsidR="00104F88" w:rsidRPr="00592665" w:rsidRDefault="00BE63A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bookmarkStart w:id="3" w:name="_heading=h.3dy6vkm" w:colFirst="0" w:colLast="0"/>
      <w:bookmarkEnd w:id="3"/>
      <w:r w:rsidRPr="00592665">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14:paraId="7CA75B4E" w14:textId="77777777" w:rsidR="00104F88" w:rsidRPr="00592665" w:rsidRDefault="00104F8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B66CC0D" w14:textId="77777777" w:rsidR="00104F88" w:rsidRPr="00592665" w:rsidRDefault="00BE63AF">
      <w:pPr>
        <w:spacing w:line="360" w:lineRule="auto"/>
        <w:ind w:left="567"/>
        <w:jc w:val="center"/>
        <w:rPr>
          <w:rFonts w:ascii="Palatino Linotype" w:eastAsia="Palatino Linotype" w:hAnsi="Palatino Linotype" w:cs="Palatino Linotype"/>
          <w:b/>
          <w:bCs/>
          <w:sz w:val="22"/>
          <w:szCs w:val="22"/>
        </w:rPr>
      </w:pPr>
      <w:r w:rsidRPr="00592665">
        <w:rPr>
          <w:rFonts w:ascii="Palatino Linotype" w:eastAsia="Palatino Linotype" w:hAnsi="Palatino Linotype" w:cs="Palatino Linotype"/>
          <w:b/>
          <w:bCs/>
          <w:sz w:val="22"/>
          <w:szCs w:val="22"/>
        </w:rPr>
        <w:t>R E S U E L V E</w:t>
      </w:r>
    </w:p>
    <w:p w14:paraId="71AEED5B" w14:textId="77777777" w:rsidR="00104F88" w:rsidRPr="00592665" w:rsidRDefault="00104F88">
      <w:pPr>
        <w:spacing w:line="360" w:lineRule="auto"/>
        <w:ind w:left="567"/>
        <w:jc w:val="center"/>
        <w:rPr>
          <w:rFonts w:ascii="Palatino Linotype" w:eastAsia="Palatino Linotype" w:hAnsi="Palatino Linotype" w:cs="Palatino Linotype"/>
          <w:b/>
          <w:bCs/>
          <w:sz w:val="22"/>
          <w:szCs w:val="22"/>
        </w:rPr>
      </w:pPr>
    </w:p>
    <w:p w14:paraId="5ED4A5B5" w14:textId="77777777" w:rsidR="00104F88" w:rsidRPr="00592665" w:rsidRDefault="00BE63AF">
      <w:pPr>
        <w:spacing w:line="360" w:lineRule="auto"/>
        <w:ind w:right="49"/>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b/>
          <w:bCs/>
          <w:sz w:val="22"/>
          <w:szCs w:val="22"/>
        </w:rPr>
        <w:t>Primero.</w:t>
      </w:r>
      <w:r w:rsidRPr="00592665">
        <w:rPr>
          <w:rFonts w:ascii="Palatino Linotype" w:eastAsia="Palatino Linotype" w:hAnsi="Palatino Linotype" w:cs="Palatino Linotype"/>
          <w:sz w:val="22"/>
          <w:szCs w:val="22"/>
        </w:rPr>
        <w:t xml:space="preserve"> Resultan </w:t>
      </w:r>
      <w:r w:rsidRPr="00592665">
        <w:rPr>
          <w:rFonts w:ascii="Palatino Linotype" w:eastAsia="Palatino Linotype" w:hAnsi="Palatino Linotype" w:cs="Palatino Linotype"/>
          <w:b/>
          <w:bCs/>
          <w:sz w:val="22"/>
          <w:szCs w:val="22"/>
        </w:rPr>
        <w:t>fundados</w:t>
      </w:r>
      <w:r w:rsidRPr="00592665">
        <w:rPr>
          <w:rFonts w:ascii="Palatino Linotype" w:eastAsia="Palatino Linotype" w:hAnsi="Palatino Linotype" w:cs="Palatino Linotype"/>
          <w:sz w:val="22"/>
          <w:szCs w:val="22"/>
        </w:rPr>
        <w:t xml:space="preserve"> los motivos de inconformidad hechos valer por la parte </w:t>
      </w:r>
      <w:r w:rsidRPr="00592665">
        <w:rPr>
          <w:rFonts w:ascii="Palatino Linotype" w:eastAsia="Palatino Linotype" w:hAnsi="Palatino Linotype" w:cs="Palatino Linotype"/>
          <w:b/>
          <w:bCs/>
          <w:sz w:val="22"/>
          <w:szCs w:val="22"/>
        </w:rPr>
        <w:t>Recurrente</w:t>
      </w:r>
      <w:r w:rsidRPr="00592665">
        <w:rPr>
          <w:rFonts w:ascii="Palatino Linotype" w:eastAsia="Palatino Linotype" w:hAnsi="Palatino Linotype" w:cs="Palatino Linotype"/>
          <w:sz w:val="22"/>
          <w:szCs w:val="22"/>
        </w:rPr>
        <w:t xml:space="preserve"> en el Recurso de Revisión </w:t>
      </w:r>
      <w:r w:rsidRPr="00592665">
        <w:rPr>
          <w:rFonts w:ascii="Palatino Linotype" w:eastAsia="Palatino Linotype" w:hAnsi="Palatino Linotype" w:cs="Palatino Linotype"/>
          <w:b/>
          <w:bCs/>
          <w:sz w:val="22"/>
          <w:szCs w:val="22"/>
        </w:rPr>
        <w:t>01644/INFOEM/IP/RR/2026</w:t>
      </w:r>
      <w:r w:rsidRPr="00592665">
        <w:rPr>
          <w:rFonts w:ascii="Palatino Linotype" w:eastAsia="Palatino Linotype" w:hAnsi="Palatino Linotype" w:cs="Palatino Linotype"/>
          <w:sz w:val="22"/>
          <w:szCs w:val="22"/>
        </w:rPr>
        <w:t xml:space="preserve">, en términos del </w:t>
      </w:r>
      <w:r w:rsidRPr="00592665">
        <w:rPr>
          <w:rFonts w:ascii="Palatino Linotype" w:eastAsia="Palatino Linotype" w:hAnsi="Palatino Linotype" w:cs="Palatino Linotype"/>
          <w:b/>
          <w:bCs/>
          <w:sz w:val="22"/>
          <w:szCs w:val="22"/>
        </w:rPr>
        <w:t xml:space="preserve">Considerando Cuarto </w:t>
      </w:r>
      <w:r w:rsidRPr="00592665">
        <w:rPr>
          <w:rFonts w:ascii="Palatino Linotype" w:eastAsia="Palatino Linotype" w:hAnsi="Palatino Linotype" w:cs="Palatino Linotype"/>
          <w:sz w:val="22"/>
          <w:szCs w:val="22"/>
        </w:rPr>
        <w:t>de la presente resolución.</w:t>
      </w:r>
    </w:p>
    <w:p w14:paraId="1EE5EF17" w14:textId="77777777" w:rsidR="00104F88" w:rsidRPr="00592665" w:rsidRDefault="00104F88">
      <w:pPr>
        <w:spacing w:line="360" w:lineRule="auto"/>
        <w:ind w:right="49"/>
        <w:jc w:val="both"/>
        <w:rPr>
          <w:rFonts w:ascii="Palatino Linotype" w:eastAsia="Palatino Linotype" w:hAnsi="Palatino Linotype" w:cs="Palatino Linotype"/>
          <w:sz w:val="22"/>
          <w:szCs w:val="22"/>
        </w:rPr>
      </w:pPr>
    </w:p>
    <w:p w14:paraId="76121321" w14:textId="77777777" w:rsidR="00104F88" w:rsidRPr="00592665" w:rsidRDefault="00BE63AF">
      <w:pPr>
        <w:spacing w:line="360" w:lineRule="auto"/>
        <w:ind w:right="49"/>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b/>
          <w:bCs/>
          <w:sz w:val="22"/>
          <w:szCs w:val="22"/>
        </w:rPr>
        <w:t>Segundo</w:t>
      </w:r>
      <w:r w:rsidRPr="00592665">
        <w:rPr>
          <w:rFonts w:ascii="Palatino Linotype" w:eastAsia="Palatino Linotype" w:hAnsi="Palatino Linotype" w:cs="Palatino Linotype"/>
          <w:sz w:val="22"/>
          <w:szCs w:val="22"/>
        </w:rPr>
        <w:t xml:space="preserve">. Se </w:t>
      </w:r>
      <w:r w:rsidRPr="00592665">
        <w:rPr>
          <w:rFonts w:ascii="Palatino Linotype" w:eastAsia="Palatino Linotype" w:hAnsi="Palatino Linotype" w:cs="Palatino Linotype"/>
          <w:b/>
          <w:bCs/>
          <w:sz w:val="22"/>
          <w:szCs w:val="22"/>
        </w:rPr>
        <w:t>ordena</w:t>
      </w:r>
      <w:r w:rsidRPr="00592665">
        <w:rPr>
          <w:rFonts w:ascii="Palatino Linotype" w:eastAsia="Palatino Linotype" w:hAnsi="Palatino Linotype" w:cs="Palatino Linotype"/>
          <w:sz w:val="22"/>
          <w:szCs w:val="22"/>
        </w:rPr>
        <w:t xml:space="preserve"> al </w:t>
      </w:r>
      <w:r w:rsidRPr="00592665">
        <w:rPr>
          <w:rFonts w:ascii="Palatino Linotype" w:eastAsia="Palatino Linotype" w:hAnsi="Palatino Linotype" w:cs="Palatino Linotype"/>
          <w:b/>
          <w:bCs/>
          <w:sz w:val="22"/>
          <w:szCs w:val="22"/>
        </w:rPr>
        <w:t>Sujeto Obligado</w:t>
      </w:r>
      <w:r w:rsidRPr="00592665">
        <w:rPr>
          <w:rFonts w:ascii="Palatino Linotype" w:eastAsia="Palatino Linotype" w:hAnsi="Palatino Linotype" w:cs="Palatino Linotype"/>
          <w:sz w:val="22"/>
          <w:szCs w:val="22"/>
        </w:rPr>
        <w:t xml:space="preserve"> que, en términos del </w:t>
      </w:r>
      <w:r w:rsidRPr="00592665">
        <w:rPr>
          <w:rFonts w:ascii="Palatino Linotype" w:eastAsia="Palatino Linotype" w:hAnsi="Palatino Linotype" w:cs="Palatino Linotype"/>
          <w:b/>
          <w:bCs/>
          <w:sz w:val="22"/>
          <w:szCs w:val="22"/>
        </w:rPr>
        <w:t>Considerando Cuarto y Quinto</w:t>
      </w:r>
      <w:r w:rsidRPr="00592665">
        <w:rPr>
          <w:rFonts w:ascii="Palatino Linotype" w:eastAsia="Palatino Linotype" w:hAnsi="Palatino Linotype" w:cs="Palatino Linotype"/>
          <w:sz w:val="22"/>
          <w:szCs w:val="22"/>
        </w:rPr>
        <w:t xml:space="preserve">, haga entrega previa búsqueda exhaustiva y razonable, vía Sistema de Acceso a la Información Mexiquense, de ser procedente en versión pública, del Consejo del Instituto Municipal de Cultura Física y Deporte de Teoloyucan, lo siguiente: </w:t>
      </w:r>
    </w:p>
    <w:p w14:paraId="2E74C7A9" w14:textId="77777777" w:rsidR="00104F88" w:rsidRPr="00592665" w:rsidRDefault="00104F88">
      <w:pPr>
        <w:pBdr>
          <w:top w:val="nil"/>
          <w:left w:val="nil"/>
          <w:bottom w:val="nil"/>
          <w:right w:val="nil"/>
          <w:between w:val="nil"/>
        </w:pBdr>
        <w:spacing w:line="276" w:lineRule="auto"/>
        <w:ind w:left="1276" w:right="616"/>
        <w:jc w:val="both"/>
        <w:rPr>
          <w:rFonts w:ascii="Palatino Linotype" w:eastAsia="Palatino Linotype" w:hAnsi="Palatino Linotype" w:cs="Palatino Linotype"/>
          <w:i/>
          <w:iCs/>
          <w:sz w:val="22"/>
          <w:szCs w:val="22"/>
        </w:rPr>
      </w:pPr>
      <w:bookmarkStart w:id="4" w:name="_heading=h.1fob9te" w:colFirst="0" w:colLast="0"/>
      <w:bookmarkEnd w:id="4"/>
    </w:p>
    <w:p w14:paraId="511C5CCF" w14:textId="77777777" w:rsidR="00104F88" w:rsidRPr="00592665" w:rsidRDefault="00BE63AF">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b/>
          <w:bCs/>
          <w:i/>
          <w:iCs/>
          <w:sz w:val="22"/>
          <w:szCs w:val="22"/>
        </w:rPr>
      </w:pPr>
      <w:r w:rsidRPr="00592665">
        <w:rPr>
          <w:rFonts w:ascii="Palatino Linotype" w:eastAsia="Palatino Linotype" w:hAnsi="Palatino Linotype" w:cs="Palatino Linotype"/>
          <w:b/>
          <w:bCs/>
          <w:i/>
          <w:iCs/>
          <w:sz w:val="22"/>
          <w:szCs w:val="22"/>
        </w:rPr>
        <w:t xml:space="preserve">Actas de las Sesiones Ordinarias faltantes, del primero de julio al treinta y uno de agosto de dos mil veinticinco; </w:t>
      </w:r>
    </w:p>
    <w:p w14:paraId="482156CD" w14:textId="77777777" w:rsidR="00104F88" w:rsidRPr="00592665" w:rsidRDefault="00104F88">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p>
    <w:p w14:paraId="420BDC00" w14:textId="77777777" w:rsidR="00104F88" w:rsidRPr="00592665" w:rsidRDefault="00BE63AF">
      <w:pPr>
        <w:numPr>
          <w:ilvl w:val="0"/>
          <w:numId w:val="2"/>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b/>
          <w:bCs/>
          <w:i/>
          <w:iCs/>
          <w:sz w:val="22"/>
          <w:szCs w:val="22"/>
        </w:rPr>
      </w:pPr>
      <w:r w:rsidRPr="00592665">
        <w:rPr>
          <w:rFonts w:ascii="Palatino Linotype" w:eastAsia="Palatino Linotype" w:hAnsi="Palatino Linotype" w:cs="Palatino Linotype"/>
          <w:b/>
          <w:bCs/>
          <w:i/>
          <w:iCs/>
          <w:sz w:val="22"/>
          <w:szCs w:val="22"/>
        </w:rPr>
        <w:lastRenderedPageBreak/>
        <w:t>Actas de las sesiones extraordinarias celebradas del primero de julio al treinta y uno de diciembre de dos mil veinticinco.</w:t>
      </w:r>
    </w:p>
    <w:p w14:paraId="5C03CA8F" w14:textId="77777777" w:rsidR="00104F88" w:rsidRPr="00592665" w:rsidRDefault="00BE63A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 xml:space="preserve"> </w:t>
      </w:r>
    </w:p>
    <w:p w14:paraId="187EB2A2" w14:textId="77777777" w:rsidR="00104F88" w:rsidRPr="00592665" w:rsidRDefault="00BE63AF">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rPr>
      </w:pPr>
      <w:r w:rsidRPr="00592665">
        <w:rPr>
          <w:rFonts w:ascii="Palatino Linotype" w:eastAsia="Palatino Linotype" w:hAnsi="Palatino Linotype" w:cs="Palatino Linotype"/>
          <w:i/>
          <w:iCs/>
          <w:sz w:val="22"/>
          <w:szCs w:val="22"/>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592665">
        <w:rPr>
          <w:rFonts w:ascii="Palatino Linotype" w:eastAsia="Palatino Linotype" w:hAnsi="Palatino Linotype" w:cs="Palatino Linotype"/>
          <w:b/>
          <w:bCs/>
          <w:i/>
          <w:iCs/>
          <w:sz w:val="22"/>
          <w:szCs w:val="22"/>
        </w:rPr>
        <w:t>Recurrente.</w:t>
      </w:r>
    </w:p>
    <w:p w14:paraId="4F97ACCB" w14:textId="77777777" w:rsidR="00104F88" w:rsidRPr="00592665" w:rsidRDefault="00104F88">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p>
    <w:p w14:paraId="08CCCD94" w14:textId="77777777" w:rsidR="00104F88" w:rsidRPr="00592665" w:rsidRDefault="00BE63A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592665">
        <w:rPr>
          <w:rFonts w:ascii="Palatino Linotype" w:eastAsia="Palatino Linotype" w:hAnsi="Palatino Linotype" w:cs="Palatino Linotype"/>
          <w:i/>
          <w:iCs/>
          <w:sz w:val="22"/>
          <w:szCs w:val="22"/>
        </w:rPr>
        <w:t>Para el caso de que la información que se ordena entregar no obre en los archivos del Sujeto Obligado, por no haberse celebrado sesiones ordinarias durante el periodo faltante; así como, sesiones extraordinarias, este deberá hacerlo del conocimiento del Particular en términos del artículo 19, párrafo segundo, de la Ley de Transparencia y Acceso a la Información Pública del Estado de México y Municipios, para tenerse por colmado dicho requerimiento.</w:t>
      </w:r>
    </w:p>
    <w:p w14:paraId="33F75479" w14:textId="77777777" w:rsidR="00104F88" w:rsidRPr="00592665" w:rsidRDefault="00104F88">
      <w:pPr>
        <w:pBdr>
          <w:top w:val="nil"/>
          <w:left w:val="nil"/>
          <w:bottom w:val="nil"/>
          <w:right w:val="nil"/>
          <w:between w:val="nil"/>
        </w:pBdr>
        <w:spacing w:line="276" w:lineRule="auto"/>
        <w:ind w:left="1080" w:right="616"/>
        <w:jc w:val="both"/>
        <w:rPr>
          <w:rFonts w:ascii="Palatino Linotype" w:eastAsia="Palatino Linotype" w:hAnsi="Palatino Linotype" w:cs="Palatino Linotype"/>
          <w:i/>
          <w:iCs/>
          <w:sz w:val="22"/>
          <w:szCs w:val="22"/>
        </w:rPr>
      </w:pPr>
    </w:p>
    <w:p w14:paraId="32707828" w14:textId="77777777" w:rsidR="00104F88" w:rsidRPr="00592665" w:rsidRDefault="00BE63AF">
      <w:pPr>
        <w:spacing w:line="360" w:lineRule="auto"/>
        <w:ind w:right="49"/>
        <w:jc w:val="both"/>
        <w:rPr>
          <w:rFonts w:ascii="Palatino Linotype" w:eastAsia="Palatino Linotype" w:hAnsi="Palatino Linotype" w:cs="Palatino Linotype"/>
          <w:b/>
          <w:bCs/>
          <w:sz w:val="22"/>
          <w:szCs w:val="22"/>
        </w:rPr>
      </w:pPr>
      <w:r w:rsidRPr="00592665">
        <w:rPr>
          <w:rFonts w:ascii="Palatino Linotype" w:eastAsia="Palatino Linotype" w:hAnsi="Palatino Linotype" w:cs="Palatino Linotype"/>
          <w:b/>
          <w:bCs/>
          <w:sz w:val="22"/>
          <w:szCs w:val="22"/>
        </w:rPr>
        <w:t>Tercero.</w:t>
      </w:r>
      <w:r w:rsidRPr="00592665">
        <w:rPr>
          <w:rFonts w:ascii="Palatino Linotype" w:eastAsia="Palatino Linotype" w:hAnsi="Palatino Linotype" w:cs="Palatino Linotype"/>
          <w:sz w:val="22"/>
          <w:szCs w:val="22"/>
        </w:rPr>
        <w:t xml:space="preserve"> </w:t>
      </w:r>
      <w:r w:rsidRPr="00592665">
        <w:rPr>
          <w:rFonts w:ascii="Palatino Linotype" w:eastAsia="Palatino Linotype" w:hAnsi="Palatino Linotype" w:cs="Palatino Linotype"/>
          <w:b/>
          <w:bCs/>
          <w:sz w:val="22"/>
          <w:szCs w:val="22"/>
        </w:rPr>
        <w:t xml:space="preserve">Notifíquese, </w:t>
      </w:r>
      <w:r w:rsidRPr="00592665">
        <w:rPr>
          <w:rFonts w:ascii="Palatino Linotype" w:eastAsia="Palatino Linotype" w:hAnsi="Palatino Linotype" w:cs="Palatino Linotype"/>
          <w:sz w:val="22"/>
          <w:szCs w:val="22"/>
        </w:rPr>
        <w:t xml:space="preserve">vía </w:t>
      </w:r>
      <w:r w:rsidRPr="00592665">
        <w:rPr>
          <w:rFonts w:ascii="Palatino Linotype" w:eastAsia="Palatino Linotype" w:hAnsi="Palatino Linotype" w:cs="Palatino Linotype"/>
          <w:b/>
          <w:bCs/>
          <w:sz w:val="22"/>
          <w:szCs w:val="22"/>
        </w:rPr>
        <w:t xml:space="preserve">SAIMEX </w:t>
      </w:r>
      <w:r w:rsidRPr="00592665">
        <w:rPr>
          <w:rFonts w:ascii="Palatino Linotype" w:eastAsia="Palatino Linotype" w:hAnsi="Palatino Linotype" w:cs="Palatino Linotype"/>
          <w:sz w:val="22"/>
          <w:szCs w:val="22"/>
        </w:rPr>
        <w:t xml:space="preserve">la presente resolución a la </w:t>
      </w:r>
      <w:r w:rsidRPr="00592665">
        <w:rPr>
          <w:rFonts w:ascii="Palatino Linotype" w:eastAsia="Palatino Linotype" w:hAnsi="Palatino Linotype" w:cs="Palatino Linotype"/>
          <w:b/>
          <w:bCs/>
          <w:sz w:val="22"/>
          <w:szCs w:val="22"/>
        </w:rPr>
        <w:t xml:space="preserve">Titular de la Unidad de Transparencia </w:t>
      </w:r>
      <w:r w:rsidRPr="00592665">
        <w:rPr>
          <w:rFonts w:ascii="Palatino Linotype" w:eastAsia="Palatino Linotype" w:hAnsi="Palatino Linotype" w:cs="Palatino Linotype"/>
          <w:sz w:val="22"/>
          <w:szCs w:val="22"/>
        </w:rPr>
        <w:t xml:space="preserve">del </w:t>
      </w:r>
      <w:r w:rsidRPr="00592665">
        <w:rPr>
          <w:rFonts w:ascii="Palatino Linotype" w:eastAsia="Palatino Linotype" w:hAnsi="Palatino Linotype" w:cs="Palatino Linotype"/>
          <w:b/>
          <w:bCs/>
          <w:sz w:val="22"/>
          <w:szCs w:val="22"/>
        </w:rPr>
        <w:t>Sujeto Obligado</w:t>
      </w:r>
      <w:r w:rsidRPr="00592665">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FBE53FA" w14:textId="77777777" w:rsidR="00104F88" w:rsidRPr="00592665" w:rsidRDefault="00104F88">
      <w:pPr>
        <w:spacing w:line="360" w:lineRule="auto"/>
        <w:ind w:right="49"/>
        <w:jc w:val="both"/>
        <w:rPr>
          <w:rFonts w:ascii="Palatino Linotype" w:eastAsia="Palatino Linotype" w:hAnsi="Palatino Linotype" w:cs="Palatino Linotype"/>
          <w:sz w:val="22"/>
          <w:szCs w:val="22"/>
        </w:rPr>
      </w:pPr>
    </w:p>
    <w:p w14:paraId="63A84F32" w14:textId="77777777" w:rsidR="00104F88" w:rsidRPr="00592665" w:rsidRDefault="00BE63AF">
      <w:pPr>
        <w:spacing w:line="360" w:lineRule="auto"/>
        <w:ind w:right="49"/>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b/>
          <w:bCs/>
          <w:sz w:val="22"/>
          <w:szCs w:val="22"/>
        </w:rPr>
        <w:t>Cuarto.</w:t>
      </w:r>
      <w:r w:rsidRPr="00592665">
        <w:rPr>
          <w:rFonts w:ascii="Palatino Linotype" w:eastAsia="Palatino Linotype" w:hAnsi="Palatino Linotype" w:cs="Palatino Linotype"/>
          <w:sz w:val="22"/>
          <w:szCs w:val="22"/>
        </w:rPr>
        <w:t xml:space="preserve"> </w:t>
      </w:r>
      <w:r w:rsidRPr="00592665">
        <w:rPr>
          <w:rFonts w:ascii="Palatino Linotype" w:eastAsia="Palatino Linotype" w:hAnsi="Palatino Linotype" w:cs="Palatino Linotype"/>
          <w:b/>
          <w:bCs/>
          <w:sz w:val="22"/>
          <w:szCs w:val="22"/>
        </w:rPr>
        <w:t xml:space="preserve">Notifíquese </w:t>
      </w:r>
      <w:r w:rsidRPr="00592665">
        <w:rPr>
          <w:rFonts w:ascii="Palatino Linotype" w:eastAsia="Palatino Linotype" w:hAnsi="Palatino Linotype" w:cs="Palatino Linotype"/>
          <w:sz w:val="22"/>
          <w:szCs w:val="22"/>
        </w:rPr>
        <w:t>vía</w:t>
      </w:r>
      <w:r w:rsidRPr="00592665">
        <w:rPr>
          <w:rFonts w:ascii="Palatino Linotype" w:eastAsia="Palatino Linotype" w:hAnsi="Palatino Linotype" w:cs="Palatino Linotype"/>
          <w:b/>
          <w:bCs/>
          <w:sz w:val="22"/>
          <w:szCs w:val="22"/>
        </w:rPr>
        <w:t xml:space="preserve"> SAIMEX </w:t>
      </w:r>
      <w:r w:rsidRPr="00592665">
        <w:rPr>
          <w:rFonts w:ascii="Palatino Linotype" w:eastAsia="Palatino Linotype" w:hAnsi="Palatino Linotype" w:cs="Palatino Linotype"/>
          <w:sz w:val="22"/>
          <w:szCs w:val="22"/>
        </w:rPr>
        <w:t xml:space="preserve">a la parte </w:t>
      </w:r>
      <w:r w:rsidRPr="00592665">
        <w:rPr>
          <w:rFonts w:ascii="Palatino Linotype" w:eastAsia="Palatino Linotype" w:hAnsi="Palatino Linotype" w:cs="Palatino Linotype"/>
          <w:b/>
          <w:bCs/>
          <w:sz w:val="22"/>
          <w:szCs w:val="22"/>
        </w:rPr>
        <w:t xml:space="preserve">Recurrente </w:t>
      </w:r>
      <w:r w:rsidRPr="00592665">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4AF325E7" w14:textId="77777777" w:rsidR="00104F88" w:rsidRPr="00592665" w:rsidRDefault="00104F88">
      <w:pPr>
        <w:spacing w:line="360" w:lineRule="auto"/>
        <w:ind w:right="49"/>
        <w:jc w:val="both"/>
        <w:rPr>
          <w:rFonts w:ascii="Palatino Linotype" w:eastAsia="Palatino Linotype" w:hAnsi="Palatino Linotype" w:cs="Palatino Linotype"/>
          <w:sz w:val="22"/>
          <w:szCs w:val="22"/>
        </w:rPr>
      </w:pPr>
    </w:p>
    <w:p w14:paraId="6D01E89B" w14:textId="77777777" w:rsidR="00104F88" w:rsidRPr="00592665" w:rsidRDefault="00BE63AF">
      <w:pPr>
        <w:spacing w:line="360" w:lineRule="auto"/>
        <w:ind w:right="49"/>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b/>
          <w:bCs/>
          <w:sz w:val="22"/>
          <w:szCs w:val="22"/>
        </w:rPr>
        <w:t xml:space="preserve">Quinto. Hágase, </w:t>
      </w:r>
      <w:r w:rsidRPr="00592665">
        <w:rPr>
          <w:rFonts w:ascii="Palatino Linotype" w:eastAsia="Palatino Linotype" w:hAnsi="Palatino Linotype" w:cs="Palatino Linotype"/>
          <w:sz w:val="22"/>
          <w:szCs w:val="22"/>
        </w:rPr>
        <w:t xml:space="preserve">de conocimiento de la parte </w:t>
      </w:r>
      <w:r w:rsidRPr="00592665">
        <w:rPr>
          <w:rFonts w:ascii="Palatino Linotype" w:eastAsia="Palatino Linotype" w:hAnsi="Palatino Linotype" w:cs="Palatino Linotype"/>
          <w:b/>
          <w:bCs/>
          <w:sz w:val="22"/>
          <w:szCs w:val="22"/>
        </w:rPr>
        <w:t xml:space="preserve">Recurrente, </w:t>
      </w:r>
      <w:r w:rsidRPr="00592665">
        <w:rPr>
          <w:rFonts w:ascii="Palatino Linotype" w:eastAsia="Palatino Linotype" w:hAnsi="Palatino Linotype" w:cs="Palatino Linotype"/>
          <w:sz w:val="22"/>
          <w:szCs w:val="22"/>
        </w:rPr>
        <w:t xml:space="preserve">que la respuesta que dé el </w:t>
      </w:r>
      <w:r w:rsidRPr="00592665">
        <w:rPr>
          <w:rFonts w:ascii="Palatino Linotype" w:eastAsia="Palatino Linotype" w:hAnsi="Palatino Linotype" w:cs="Palatino Linotype"/>
          <w:b/>
          <w:bCs/>
          <w:sz w:val="22"/>
          <w:szCs w:val="22"/>
        </w:rPr>
        <w:t>Sujeto Obligado</w:t>
      </w:r>
      <w:r w:rsidRPr="00592665">
        <w:rPr>
          <w:rFonts w:ascii="Palatino Linotype" w:eastAsia="Palatino Linotype" w:hAnsi="Palatino Linotype" w:cs="Palatino Linotype"/>
          <w:sz w:val="22"/>
          <w:szCs w:val="22"/>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7D456C67" w14:textId="77777777" w:rsidR="00104F88" w:rsidRPr="00592665" w:rsidRDefault="00104F88">
      <w:pPr>
        <w:spacing w:line="360" w:lineRule="auto"/>
        <w:ind w:right="49"/>
        <w:jc w:val="both"/>
        <w:rPr>
          <w:rFonts w:ascii="Palatino Linotype" w:eastAsia="Palatino Linotype" w:hAnsi="Palatino Linotype" w:cs="Palatino Linotype"/>
          <w:sz w:val="22"/>
          <w:szCs w:val="22"/>
        </w:rPr>
      </w:pPr>
    </w:p>
    <w:p w14:paraId="6B5CB369" w14:textId="77777777" w:rsidR="00104F88" w:rsidRPr="00592665" w:rsidRDefault="00BE63A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92665">
        <w:rPr>
          <w:rFonts w:ascii="Palatino Linotype" w:eastAsia="Palatino Linotype" w:hAnsi="Palatino Linotype" w:cs="Palatino Linotype"/>
          <w:b/>
          <w:bCs/>
          <w:sz w:val="22"/>
          <w:szCs w:val="22"/>
        </w:rPr>
        <w:t>Sexto.</w:t>
      </w:r>
      <w:r w:rsidRPr="00592665">
        <w:rPr>
          <w:rFonts w:ascii="Palatino Linotype" w:eastAsia="Palatino Linotype" w:hAnsi="Palatino Linotype" w:cs="Palatino Linotype"/>
          <w:sz w:val="22"/>
          <w:szCs w:val="22"/>
        </w:rPr>
        <w:t xml:space="preserve"> Gírese oficio a la </w:t>
      </w:r>
      <w:r w:rsidRPr="00592665">
        <w:rPr>
          <w:rFonts w:ascii="Palatino Linotype" w:eastAsia="Palatino Linotype" w:hAnsi="Palatino Linotype" w:cs="Palatino Linotype"/>
          <w:b/>
          <w:bCs/>
          <w:sz w:val="22"/>
          <w:szCs w:val="22"/>
        </w:rPr>
        <w:t>Secretaría Técnica del Pleno</w:t>
      </w:r>
      <w:r w:rsidRPr="00592665">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 de la presente resolución.</w:t>
      </w:r>
    </w:p>
    <w:p w14:paraId="5E5BB70F" w14:textId="77777777" w:rsidR="00104F88" w:rsidRPr="00592665" w:rsidRDefault="00104F88">
      <w:pPr>
        <w:spacing w:line="360" w:lineRule="auto"/>
        <w:ind w:right="49"/>
        <w:jc w:val="both"/>
        <w:rPr>
          <w:rFonts w:ascii="Palatino Linotype" w:eastAsia="Palatino Linotype" w:hAnsi="Palatino Linotype" w:cs="Palatino Linotype"/>
          <w:sz w:val="22"/>
          <w:szCs w:val="22"/>
        </w:rPr>
      </w:pPr>
    </w:p>
    <w:p w14:paraId="7F8A9449" w14:textId="2492D311" w:rsidR="00104F88" w:rsidRPr="00592665" w:rsidRDefault="00BE63AF">
      <w:pPr>
        <w:spacing w:line="360" w:lineRule="auto"/>
        <w:jc w:val="both"/>
        <w:rPr>
          <w:rFonts w:ascii="Palatino Linotype" w:eastAsia="Palatino Linotype" w:hAnsi="Palatino Linotype" w:cs="Palatino Linotype"/>
          <w:sz w:val="22"/>
          <w:szCs w:val="22"/>
        </w:rPr>
        <w:sectPr w:rsidR="00104F88" w:rsidRPr="00592665">
          <w:headerReference w:type="default" r:id="rId10"/>
          <w:footerReference w:type="default" r:id="rId11"/>
          <w:headerReference w:type="first" r:id="rId12"/>
          <w:footerReference w:type="first" r:id="rId13"/>
          <w:pgSz w:w="12240" w:h="15840"/>
          <w:pgMar w:top="2041" w:right="1701" w:bottom="1701" w:left="1701" w:header="709" w:footer="709" w:gutter="0"/>
          <w:pgNumType w:start="1"/>
          <w:cols w:space="720"/>
          <w:titlePg/>
        </w:sectPr>
      </w:pPr>
      <w:r w:rsidRPr="00592665">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6932A7" w:rsidRPr="00592665">
        <w:rPr>
          <w:rFonts w:ascii="Palatino Linotype" w:eastAsia="Palatino Linotype" w:hAnsi="Palatino Linotype" w:cs="Palatino Linotype"/>
          <w:sz w:val="22"/>
          <w:szCs w:val="22"/>
        </w:rPr>
        <w:t>, EMITIENDO VOTO PARTICULAR</w:t>
      </w:r>
      <w:r w:rsidRPr="00592665">
        <w:rPr>
          <w:rFonts w:ascii="Palatino Linotype" w:eastAsia="Palatino Linotype" w:hAnsi="Palatino Linotype" w:cs="Palatino Linotype"/>
          <w:sz w:val="22"/>
          <w:szCs w:val="22"/>
        </w:rPr>
        <w:t xml:space="preserve"> Y GUADALUPE RAMÍREZ PEÑA; EN LA DÉCIMA PRIMERA SESIÓN ORDINARIA CELEBRADA EL VEINTICINCO DE MARZO DE DOS MIL VEINTISÉIS, ANTE EL SECRETARIO TÉCNICO DEL PLENO ALEXIS TAPIA RAMÍREZ.                              </w:t>
      </w:r>
    </w:p>
    <w:p w14:paraId="0267AC8F" w14:textId="77777777" w:rsidR="00104F88" w:rsidRPr="00592665" w:rsidRDefault="00104F88">
      <w:pPr>
        <w:spacing w:line="360" w:lineRule="auto"/>
        <w:jc w:val="both"/>
        <w:rPr>
          <w:rFonts w:ascii="Palatino Linotype" w:eastAsia="Palatino Linotype" w:hAnsi="Palatino Linotype" w:cs="Palatino Linotype"/>
          <w:sz w:val="22"/>
          <w:szCs w:val="22"/>
        </w:rPr>
      </w:pPr>
    </w:p>
    <w:sectPr w:rsidR="00104F88" w:rsidRPr="00592665">
      <w:headerReference w:type="first" r:id="rId14"/>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3C2DF" w14:textId="77777777" w:rsidR="00761F86" w:rsidRDefault="00761F86">
      <w:r>
        <w:separator/>
      </w:r>
    </w:p>
  </w:endnote>
  <w:endnote w:type="continuationSeparator" w:id="0">
    <w:p w14:paraId="32C2E333" w14:textId="77777777" w:rsidR="00761F86" w:rsidRDefault="00761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E6047713-EB0F-964A-93E9-CFA81E3F8167}"/>
  </w:font>
  <w:font w:name="Times New Roman">
    <w:panose1 w:val="02020603050405020304"/>
    <w:charset w:val="00"/>
    <w:family w:val="roman"/>
    <w:pitch w:val="variable"/>
    <w:sig w:usb0="E0002EFF" w:usb1="C000785B" w:usb2="00000009" w:usb3="00000000" w:csb0="000001FF" w:csb1="00000000"/>
    <w:embedRegular r:id="rId3" w:fontKey="{3FC14BE9-2938-2A44-B516-54F4DCBA31B2}"/>
    <w:embedBold r:id="rId4" w:fontKey="{5A6A460B-CCD3-9A4C-A62D-4248B2ED4956}"/>
  </w:font>
  <w:font w:name="Calibri">
    <w:panose1 w:val="020F0502020204030204"/>
    <w:charset w:val="00"/>
    <w:family w:val="swiss"/>
    <w:pitch w:val="variable"/>
    <w:sig w:usb0="E4002EFF" w:usb1="C200247B" w:usb2="00000009" w:usb3="00000000" w:csb0="000001FF" w:csb1="00000000"/>
    <w:embedRegular r:id="rId5" w:fontKey="{16C0A98F-99AC-1D45-854D-0FB1A25FF150}"/>
    <w:embedItalic r:id="rId6" w:fontKey="{2C290325-E7EC-704D-B4D5-A1F0974BCA5A}"/>
  </w:font>
  <w:font w:name="Segoe UI">
    <w:panose1 w:val="020B0502040204020203"/>
    <w:charset w:val="00"/>
    <w:family w:val="swiss"/>
    <w:pitch w:val="variable"/>
    <w:sig w:usb0="E4002EFF" w:usb1="C000E47F" w:usb2="00000009" w:usb3="00000000" w:csb0="000001FF" w:csb1="00000000"/>
    <w:embedRegular r:id="rId7" w:fontKey="{78BCDB8F-A1DF-0946-B5E8-7A1CD6C6A5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embedRegular r:id="rId9" w:fontKey="{A5E6C93B-737A-A941-8E9D-FE02B112C04A}"/>
    <w:embedBold r:id="rId10" w:fontKey="{9767135D-4860-1D42-BDEC-414A277B31B1}"/>
  </w:font>
  <w:font w:name="Palatino Linotype">
    <w:panose1 w:val="02040502050505030304"/>
    <w:charset w:val="00"/>
    <w:family w:val="roman"/>
    <w:pitch w:val="variable"/>
    <w:sig w:usb0="E0000287" w:usb1="40000013" w:usb2="00000000" w:usb3="00000000" w:csb0="0000019F" w:csb1="00000000"/>
    <w:embedRegular r:id="rId11" w:fontKey="{719270A1-0DA0-5141-A933-4398EA37E27F}"/>
    <w:embedBold r:id="rId12" w:fontKey="{368C2948-B760-8C42-A56F-69E48A480D2F}"/>
    <w:embedItalic r:id="rId13" w:fontKey="{05698CD1-D0A3-4047-9FED-77DC2614A98D}"/>
    <w:embedBoldItalic r:id="rId14" w:fontKey="{26F8845C-7729-A541-BD3D-CFB9DF67CBC8}"/>
  </w:font>
  <w:font w:name="Georgia">
    <w:panose1 w:val="02040502050405020303"/>
    <w:charset w:val="00"/>
    <w:family w:val="roman"/>
    <w:pitch w:val="variable"/>
    <w:sig w:usb0="00000287" w:usb1="00000000" w:usb2="00000000" w:usb3="00000000" w:csb0="0000009F" w:csb1="00000000"/>
    <w:embedItalic r:id="rId15" w:fontKey="{47E14EDC-66D2-AA44-B92A-D36A6C81EA27}"/>
  </w:font>
  <w:font w:name="Calibri Light">
    <w:panose1 w:val="020F0302020204030204"/>
    <w:charset w:val="00"/>
    <w:family w:val="swiss"/>
    <w:pitch w:val="variable"/>
    <w:sig w:usb0="E4002EFF" w:usb1="C200247B" w:usb2="00000009" w:usb3="00000000" w:csb0="000001FF" w:csb1="00000000"/>
    <w:embedRegular r:id="rId16" w:fontKey="{93C9A99D-4475-1C47-8A9A-183C94189C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24CC5" w14:textId="77777777" w:rsidR="00104F88" w:rsidRDefault="00BE63AF">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6932A7">
      <w:rPr>
        <w:rFonts w:ascii="Arial" w:eastAsia="Arial" w:hAnsi="Arial" w:cs="Arial"/>
        <w:b/>
        <w:bCs/>
        <w:noProof/>
        <w:color w:val="000000"/>
        <w:sz w:val="20"/>
        <w:szCs w:val="20"/>
      </w:rPr>
      <w:t>2</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6932A7">
      <w:rPr>
        <w:rFonts w:ascii="Arial" w:eastAsia="Arial" w:hAnsi="Arial" w:cs="Arial"/>
        <w:b/>
        <w:bCs/>
        <w:noProof/>
        <w:color w:val="000000"/>
        <w:sz w:val="20"/>
        <w:szCs w:val="20"/>
      </w:rPr>
      <w:t>3</w:t>
    </w:r>
    <w:r>
      <w:rPr>
        <w:rFonts w:ascii="Arial" w:eastAsia="Arial" w:hAnsi="Arial" w:cs="Arial"/>
        <w:b/>
        <w:bCs/>
        <w:color w:val="000000"/>
        <w:sz w:val="20"/>
        <w:szCs w:val="20"/>
      </w:rPr>
      <w:fldChar w:fldCharType="end"/>
    </w:r>
  </w:p>
  <w:p w14:paraId="2DC826F1" w14:textId="77777777" w:rsidR="00104F88" w:rsidRDefault="00104F88">
    <w:pPr>
      <w:pBdr>
        <w:top w:val="nil"/>
        <w:left w:val="nil"/>
        <w:bottom w:val="nil"/>
        <w:right w:val="nil"/>
        <w:between w:val="nil"/>
      </w:pBdr>
      <w:tabs>
        <w:tab w:val="center" w:pos="4252"/>
        <w:tab w:val="right" w:pos="8504"/>
      </w:tabs>
      <w:rPr>
        <w:color w:val="000000"/>
      </w:rPr>
    </w:pPr>
  </w:p>
  <w:p w14:paraId="728AAB50" w14:textId="77777777" w:rsidR="00104F88" w:rsidRDefault="00104F88">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CA780" w14:textId="77777777" w:rsidR="00104F88" w:rsidRDefault="00BE63AF">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6932A7">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6932A7">
      <w:rPr>
        <w:rFonts w:ascii="Arial" w:eastAsia="Arial" w:hAnsi="Arial" w:cs="Arial"/>
        <w:b/>
        <w:bCs/>
        <w:noProof/>
        <w:color w:val="000000"/>
        <w:sz w:val="20"/>
        <w:szCs w:val="20"/>
      </w:rPr>
      <w:t>2</w:t>
    </w:r>
    <w:r>
      <w:rPr>
        <w:rFonts w:ascii="Arial" w:eastAsia="Arial" w:hAnsi="Arial" w:cs="Arial"/>
        <w:b/>
        <w:bCs/>
        <w:color w:val="000000"/>
        <w:sz w:val="20"/>
        <w:szCs w:val="20"/>
      </w:rPr>
      <w:fldChar w:fldCharType="end"/>
    </w:r>
  </w:p>
  <w:p w14:paraId="2D7295BE" w14:textId="77777777" w:rsidR="00104F88" w:rsidRDefault="00104F88">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EBF6F" w14:textId="77777777" w:rsidR="00761F86" w:rsidRDefault="00761F86">
      <w:r>
        <w:separator/>
      </w:r>
    </w:p>
  </w:footnote>
  <w:footnote w:type="continuationSeparator" w:id="0">
    <w:p w14:paraId="02F975DD" w14:textId="77777777" w:rsidR="00761F86" w:rsidRDefault="00761F86">
      <w:r>
        <w:continuationSeparator/>
      </w:r>
    </w:p>
  </w:footnote>
  <w:footnote w:id="1">
    <w:p w14:paraId="17F0B981" w14:textId="77777777" w:rsidR="00104F88" w:rsidRDefault="00BE63AF">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09093A58" w14:textId="77777777" w:rsidR="00104F88" w:rsidRDefault="00BE63AF">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42100973" w14:textId="77777777" w:rsidR="00104F88" w:rsidRDefault="00BE63AF">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A7EDA" w14:textId="77777777" w:rsidR="00104F88" w:rsidRDefault="00BE63AF">
    <w:pPr>
      <w:widowControl w:val="0"/>
      <w:pBdr>
        <w:top w:val="nil"/>
        <w:left w:val="nil"/>
        <w:bottom w:val="nil"/>
        <w:right w:val="nil"/>
        <w:between w:val="nil"/>
      </w:pBdr>
      <w:spacing w:line="276" w:lineRule="auto"/>
      <w:rPr>
        <w:rFonts w:ascii="Calibri" w:eastAsia="Calibri" w:hAnsi="Calibri" w:cs="Calibri"/>
        <w:color w:val="000000"/>
      </w:rPr>
    </w:pPr>
    <w:r>
      <w:rPr>
        <w:noProof/>
      </w:rPr>
      <w:drawing>
        <wp:anchor distT="0" distB="0" distL="0" distR="0" simplePos="0" relativeHeight="251658240" behindDoc="1" locked="0" layoutInCell="1" hidden="0" allowOverlap="1" wp14:anchorId="64EBBEBB" wp14:editId="4300EC11">
          <wp:simplePos x="0" y="0"/>
          <wp:positionH relativeFrom="column">
            <wp:posOffset>-638173</wp:posOffset>
          </wp:positionH>
          <wp:positionV relativeFrom="paragraph">
            <wp:posOffset>-450213</wp:posOffset>
          </wp:positionV>
          <wp:extent cx="7809876" cy="10165823"/>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3"/>
      <w:tblW w:w="5528" w:type="dxa"/>
      <w:tblInd w:w="3261" w:type="dxa"/>
      <w:tblLayout w:type="fixed"/>
      <w:tblLook w:val="0400" w:firstRow="0" w:lastRow="0" w:firstColumn="0" w:lastColumn="0" w:noHBand="0" w:noVBand="1"/>
    </w:tblPr>
    <w:tblGrid>
      <w:gridCol w:w="2551"/>
      <w:gridCol w:w="2977"/>
    </w:tblGrid>
    <w:tr w:rsidR="00104F88" w14:paraId="2A0EDE53" w14:textId="77777777">
      <w:tc>
        <w:tcPr>
          <w:tcW w:w="2551" w:type="dxa"/>
          <w:vAlign w:val="center"/>
        </w:tcPr>
        <w:p w14:paraId="11F13A54" w14:textId="77777777" w:rsidR="00104F88" w:rsidRDefault="00BE63AF">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2977" w:type="dxa"/>
          <w:vAlign w:val="center"/>
        </w:tcPr>
        <w:p w14:paraId="6E5766C7" w14:textId="77777777" w:rsidR="00104F88" w:rsidRDefault="00BE63AF">
          <w:pPr>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01644/INFOEM/IP/RR/2026</w:t>
          </w:r>
        </w:p>
      </w:tc>
    </w:tr>
    <w:tr w:rsidR="00104F88" w14:paraId="416F93FB" w14:textId="77777777">
      <w:trPr>
        <w:trHeight w:val="228"/>
      </w:trPr>
      <w:tc>
        <w:tcPr>
          <w:tcW w:w="2551" w:type="dxa"/>
          <w:vAlign w:val="center"/>
        </w:tcPr>
        <w:p w14:paraId="1773DDB6" w14:textId="77777777" w:rsidR="00104F88" w:rsidRDefault="00BE63AF">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2977" w:type="dxa"/>
          <w:vAlign w:val="center"/>
        </w:tcPr>
        <w:p w14:paraId="530D5480" w14:textId="77777777" w:rsidR="00104F88" w:rsidRDefault="00BE63AF">
          <w:pPr>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Teoloyucan</w:t>
          </w:r>
        </w:p>
      </w:tc>
    </w:tr>
    <w:tr w:rsidR="00104F88" w14:paraId="531BE60E" w14:textId="77777777">
      <w:tc>
        <w:tcPr>
          <w:tcW w:w="2551" w:type="dxa"/>
          <w:vAlign w:val="center"/>
        </w:tcPr>
        <w:p w14:paraId="708CEA15" w14:textId="77777777" w:rsidR="00104F88" w:rsidRDefault="00BE63AF">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2977" w:type="dxa"/>
          <w:vAlign w:val="center"/>
        </w:tcPr>
        <w:p w14:paraId="68FD2907" w14:textId="77777777" w:rsidR="00104F88" w:rsidRDefault="00BE63AF">
          <w:pPr>
            <w:ind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7055923B" w14:textId="77777777" w:rsidR="00104F88" w:rsidRDefault="00BE63AF">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86A98" w14:textId="77777777" w:rsidR="00104F88" w:rsidRDefault="00BE63AF">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rPr>
      <w:drawing>
        <wp:anchor distT="0" distB="0" distL="0" distR="0" simplePos="0" relativeHeight="251659264" behindDoc="1" locked="0" layoutInCell="1" hidden="0" allowOverlap="1" wp14:anchorId="156D23BE" wp14:editId="1700E227">
          <wp:simplePos x="0" y="0"/>
          <wp:positionH relativeFrom="column">
            <wp:posOffset>-798191</wp:posOffset>
          </wp:positionH>
          <wp:positionV relativeFrom="paragraph">
            <wp:posOffset>-399411</wp:posOffset>
          </wp:positionV>
          <wp:extent cx="7809876" cy="10165823"/>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4"/>
      <w:tblW w:w="5670" w:type="dxa"/>
      <w:tblInd w:w="3119" w:type="dxa"/>
      <w:tblLayout w:type="fixed"/>
      <w:tblLook w:val="0400" w:firstRow="0" w:lastRow="0" w:firstColumn="0" w:lastColumn="0" w:noHBand="0" w:noVBand="1"/>
    </w:tblPr>
    <w:tblGrid>
      <w:gridCol w:w="2551"/>
      <w:gridCol w:w="3119"/>
    </w:tblGrid>
    <w:tr w:rsidR="00104F88" w14:paraId="7A57CF8B" w14:textId="77777777">
      <w:tc>
        <w:tcPr>
          <w:tcW w:w="2551" w:type="dxa"/>
          <w:vAlign w:val="center"/>
        </w:tcPr>
        <w:p w14:paraId="62CDEFBB" w14:textId="77777777" w:rsidR="00104F88" w:rsidRDefault="00BE63AF">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119" w:type="dxa"/>
          <w:vAlign w:val="center"/>
        </w:tcPr>
        <w:p w14:paraId="1172C0B6" w14:textId="77777777" w:rsidR="00104F88" w:rsidRDefault="00BE63AF">
          <w:pPr>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01644/INFOEM/IP/RR/2026</w:t>
          </w:r>
        </w:p>
      </w:tc>
    </w:tr>
    <w:tr w:rsidR="00104F88" w14:paraId="218546DA" w14:textId="77777777">
      <w:tc>
        <w:tcPr>
          <w:tcW w:w="2551" w:type="dxa"/>
          <w:vAlign w:val="center"/>
        </w:tcPr>
        <w:p w14:paraId="15C20800" w14:textId="77777777" w:rsidR="00104F88" w:rsidRDefault="00BE63AF">
          <w:pPr>
            <w:ind w:left="35" w:hanging="3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119" w:type="dxa"/>
          <w:vAlign w:val="center"/>
        </w:tcPr>
        <w:p w14:paraId="4FB9AF42" w14:textId="77777777" w:rsidR="00104F88" w:rsidRDefault="00104F88">
          <w:pPr>
            <w:ind w:left="-115" w:right="-533"/>
            <w:jc w:val="both"/>
            <w:rPr>
              <w:rFonts w:ascii="Palatino Linotype" w:eastAsia="Palatino Linotype" w:hAnsi="Palatino Linotype" w:cs="Palatino Linotype"/>
              <w:b/>
              <w:bCs/>
              <w:sz w:val="22"/>
              <w:szCs w:val="22"/>
            </w:rPr>
          </w:pPr>
        </w:p>
      </w:tc>
    </w:tr>
    <w:tr w:rsidR="00104F88" w14:paraId="56886CB7" w14:textId="77777777">
      <w:trPr>
        <w:trHeight w:val="228"/>
      </w:trPr>
      <w:tc>
        <w:tcPr>
          <w:tcW w:w="2551" w:type="dxa"/>
          <w:vAlign w:val="center"/>
        </w:tcPr>
        <w:p w14:paraId="10FBE4CD" w14:textId="77777777" w:rsidR="00104F88" w:rsidRDefault="00BE63AF">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119" w:type="dxa"/>
          <w:vAlign w:val="center"/>
        </w:tcPr>
        <w:p w14:paraId="2A854A84" w14:textId="77777777" w:rsidR="00104F88" w:rsidRDefault="00BE63AF">
          <w:pPr>
            <w:ind w:right="27"/>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Teoloyucan</w:t>
          </w:r>
        </w:p>
      </w:tc>
    </w:tr>
    <w:tr w:rsidR="00104F88" w14:paraId="5A4EE81D" w14:textId="77777777">
      <w:tc>
        <w:tcPr>
          <w:tcW w:w="2551" w:type="dxa"/>
          <w:vAlign w:val="center"/>
        </w:tcPr>
        <w:p w14:paraId="4ABF7C40" w14:textId="77777777" w:rsidR="00104F88" w:rsidRDefault="00BE63AF">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119" w:type="dxa"/>
          <w:vAlign w:val="center"/>
        </w:tcPr>
        <w:p w14:paraId="2F0E7FF0" w14:textId="77777777" w:rsidR="00104F88" w:rsidRDefault="00BE63AF">
          <w:pPr>
            <w:ind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202B76C8" w14:textId="77777777" w:rsidR="00104F88" w:rsidRDefault="00104F88">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E3460" w14:textId="77777777" w:rsidR="00104F88" w:rsidRDefault="00104F88">
    <w:pPr>
      <w:pBdr>
        <w:top w:val="nil"/>
        <w:left w:val="nil"/>
        <w:bottom w:val="nil"/>
        <w:right w:val="nil"/>
        <w:between w:val="nil"/>
      </w:pBdr>
      <w:tabs>
        <w:tab w:val="center" w:pos="4252"/>
        <w:tab w:val="right" w:pos="8504"/>
      </w:tabs>
      <w:jc w:val="both"/>
      <w:rPr>
        <w:rFonts w:ascii="Calibri" w:eastAsia="Calibri" w:hAnsi="Calibri" w:cs="Calibri"/>
        <w:color w:val="000000"/>
      </w:rPr>
    </w:pPr>
  </w:p>
  <w:p w14:paraId="237BF435" w14:textId="77777777" w:rsidR="00104F88" w:rsidRDefault="00104F88">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1280C"/>
    <w:multiLevelType w:val="multilevel"/>
    <w:tmpl w:val="179E77FC"/>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 w15:restartNumberingAfterBreak="0">
    <w:nsid w:val="1BCE62F2"/>
    <w:multiLevelType w:val="multilevel"/>
    <w:tmpl w:val="59AC715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BC5514"/>
    <w:multiLevelType w:val="multilevel"/>
    <w:tmpl w:val="6BD6768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25E85BD2"/>
    <w:multiLevelType w:val="multilevel"/>
    <w:tmpl w:val="B3FE96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D7C255F"/>
    <w:multiLevelType w:val="multilevel"/>
    <w:tmpl w:val="C50CD208"/>
    <w:lvl w:ilvl="0">
      <w:start w:val="1"/>
      <w:numFmt w:val="bullet"/>
      <w:pStyle w:val="Listaconvietas3"/>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2D972A89"/>
    <w:multiLevelType w:val="multilevel"/>
    <w:tmpl w:val="EA06950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7BC34FE"/>
    <w:multiLevelType w:val="multilevel"/>
    <w:tmpl w:val="793C86B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3E9281F"/>
    <w:multiLevelType w:val="multilevel"/>
    <w:tmpl w:val="B7D06054"/>
    <w:lvl w:ilvl="0">
      <w:start w:val="8"/>
      <w:numFmt w:val="decimal"/>
      <w:lvlText w:val="%1."/>
      <w:lvlJc w:val="left"/>
      <w:pPr>
        <w:ind w:left="720" w:hanging="360"/>
      </w:pPr>
      <w:rPr>
        <w:b/>
        <w:bCs/>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2782E1D"/>
    <w:multiLevelType w:val="multilevel"/>
    <w:tmpl w:val="BB16C2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12099873">
    <w:abstractNumId w:val="8"/>
  </w:num>
  <w:num w:numId="2" w16cid:durableId="699356289">
    <w:abstractNumId w:val="2"/>
  </w:num>
  <w:num w:numId="3" w16cid:durableId="1532721966">
    <w:abstractNumId w:val="5"/>
  </w:num>
  <w:num w:numId="4" w16cid:durableId="1684431590">
    <w:abstractNumId w:val="3"/>
  </w:num>
  <w:num w:numId="5" w16cid:durableId="635111654">
    <w:abstractNumId w:val="0"/>
  </w:num>
  <w:num w:numId="6" w16cid:durableId="1702978824">
    <w:abstractNumId w:val="7"/>
  </w:num>
  <w:num w:numId="7" w16cid:durableId="2139907210">
    <w:abstractNumId w:val="4"/>
  </w:num>
  <w:num w:numId="8" w16cid:durableId="1151140756">
    <w:abstractNumId w:val="1"/>
  </w:num>
  <w:num w:numId="9" w16cid:durableId="1903401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F88"/>
    <w:rsid w:val="00104F88"/>
    <w:rsid w:val="001621C2"/>
    <w:rsid w:val="00471FF2"/>
    <w:rsid w:val="00592665"/>
    <w:rsid w:val="006932A7"/>
    <w:rsid w:val="00761F86"/>
    <w:rsid w:val="00782A76"/>
    <w:rsid w:val="008A428C"/>
    <w:rsid w:val="00BE63AF"/>
    <w:rsid w:val="00EB37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BBCF7"/>
  <w15:docId w15:val="{4FD25E3C-E403-475C-89E8-DFD0C3BC2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outlineLvl w:val="2"/>
    </w:pPr>
    <w:rPr>
      <w:b/>
      <w:bCs/>
      <w:sz w:val="27"/>
      <w:szCs w:val="27"/>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rPr>
  </w:style>
  <w:style w:type="character" w:customStyle="1" w:styleId="Ttulo3Car">
    <w:name w:val="Título 3 Car"/>
    <w:basedOn w:val="Fuentedeprrafopredeter"/>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a">
    <w:basedOn w:val="TableNormal4"/>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4"/>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left w:w="108" w:type="dxa"/>
        <w:right w:w="108" w:type="dxa"/>
      </w:tblCellMar>
    </w:tbl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table" w:customStyle="1" w:styleId="a7">
    <w:basedOn w:val="TableNormal4"/>
    <w:tblPr>
      <w:tblStyleRowBandSize w:val="1"/>
      <w:tblStyleColBandSize w:val="1"/>
      <w:tblCellMar>
        <w:left w:w="108" w:type="dxa"/>
        <w:right w:w="108" w:type="dxa"/>
      </w:tblCellMar>
    </w:tblPr>
  </w:style>
  <w:style w:type="table" w:customStyle="1" w:styleId="a8">
    <w:basedOn w:val="TableNormal4"/>
    <w:tblPr>
      <w:tblStyleRowBandSize w:val="1"/>
      <w:tblStyleColBandSize w:val="1"/>
      <w:tblCellMar>
        <w:left w:w="108" w:type="dxa"/>
        <w:right w:w="108"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qFormat/>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7"/>
      </w:numPr>
      <w:contextualSpacing/>
    </w:pPr>
    <w:rPr>
      <w:lang w:val="es-MX"/>
    </w:rPr>
  </w:style>
  <w:style w:type="paragraph" w:styleId="Listaconvietas">
    <w:name w:val="List Bullet"/>
    <w:basedOn w:val="Normal"/>
    <w:uiPriority w:val="99"/>
    <w:unhideWhenUsed/>
    <w:rsid w:val="00E6231A"/>
    <w:pPr>
      <w:tabs>
        <w:tab w:val="num" w:pos="720"/>
      </w:tabs>
      <w:ind w:left="720" w:hanging="720"/>
      <w:contextualSpacing/>
    </w:pPr>
    <w:rPr>
      <w:lang w:val="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stOYfLYNAGGwjoI6kYLZvvJGgg==">CgMxLjAyCWguM3pueXNoNzIIaC5namRneHMyCWguMzBqMHpsbDIJaC4zZHk2dmttMgloLjFmb2I5dGU4AHIhMWZlMzFjWTg0TEh3NDRTZnFQenJ1YVBZV0xHVkFaeGY2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7095</Words>
  <Characters>39023</Characters>
  <Application>Microsoft Office Word</Application>
  <DocSecurity>0</DocSecurity>
  <Lines>325</Lines>
  <Paragraphs>92</Paragraphs>
  <ScaleCrop>false</ScaleCrop>
  <Company/>
  <LinksUpToDate>false</LinksUpToDate>
  <CharactersWithSpaces>46026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ADRIANA INFOEM</cp:lastModifiedBy>
  <cp:revision>2</cp:revision>
  <dcterms:created xsi:type="dcterms:W3CDTF">2026-03-27T19:45:00Z</dcterms:created>
  <dcterms:modified xsi:type="dcterms:W3CDTF">2026-03-27T19:45:00Z</dcterms:modified>
</cp:coreProperties>
</file>