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31A0C" w14:textId="104CDA37" w:rsidR="0016112F" w:rsidRPr="00E1554F" w:rsidRDefault="008578F7" w:rsidP="006C2E80">
      <w:pPr>
        <w:spacing w:line="360" w:lineRule="auto"/>
        <w:jc w:val="both"/>
        <w:rPr>
          <w:rFonts w:ascii="Palatino Linotype" w:eastAsia="Palatino Linotype" w:hAnsi="Palatino Linotype" w:cs="Palatino Linotype"/>
          <w:b/>
          <w:bCs/>
        </w:rPr>
      </w:pPr>
      <w:bookmarkStart w:id="0" w:name="_GoBack"/>
      <w:bookmarkEnd w:id="0"/>
      <w:r w:rsidRPr="00E1554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800F4E" w:rsidRPr="00E1554F">
        <w:rPr>
          <w:rFonts w:ascii="Palatino Linotype" w:eastAsia="Palatino Linotype" w:hAnsi="Palatino Linotype" w:cs="Palatino Linotype"/>
          <w:b/>
          <w:bCs/>
        </w:rPr>
        <w:t>de fecha veintisiete</w:t>
      </w:r>
      <w:r w:rsidR="00E1554F">
        <w:rPr>
          <w:rFonts w:ascii="Palatino Linotype" w:eastAsia="Palatino Linotype" w:hAnsi="Palatino Linotype" w:cs="Palatino Linotype"/>
          <w:b/>
          <w:bCs/>
        </w:rPr>
        <w:t xml:space="preserve"> (27)</w:t>
      </w:r>
      <w:r w:rsidR="00800F4E" w:rsidRPr="00E1554F">
        <w:rPr>
          <w:rFonts w:ascii="Palatino Linotype" w:eastAsia="Palatino Linotype" w:hAnsi="Palatino Linotype" w:cs="Palatino Linotype"/>
          <w:b/>
          <w:bCs/>
        </w:rPr>
        <w:t xml:space="preserve"> </w:t>
      </w:r>
      <w:r w:rsidRPr="00E1554F">
        <w:rPr>
          <w:rFonts w:ascii="Palatino Linotype" w:eastAsia="Palatino Linotype" w:hAnsi="Palatino Linotype" w:cs="Palatino Linotype"/>
          <w:b/>
          <w:bCs/>
        </w:rPr>
        <w:t>de mayo de dos mil veintiséis.</w:t>
      </w:r>
    </w:p>
    <w:p w14:paraId="45DB064A" w14:textId="77777777" w:rsidR="0016112F" w:rsidRPr="00E1554F" w:rsidRDefault="0016112F" w:rsidP="006C2E80">
      <w:pPr>
        <w:jc w:val="both"/>
        <w:rPr>
          <w:rFonts w:ascii="Palatino Linotype" w:eastAsia="Palatino Linotype" w:hAnsi="Palatino Linotype" w:cs="Palatino Linotype"/>
        </w:rPr>
      </w:pPr>
    </w:p>
    <w:p w14:paraId="7E8D2D1B" w14:textId="70E20624" w:rsidR="0016112F" w:rsidRPr="00E1554F" w:rsidRDefault="008578F7" w:rsidP="006C2E80">
      <w:pPr>
        <w:spacing w:line="360" w:lineRule="auto"/>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VISTO</w:t>
      </w:r>
      <w:r w:rsidRPr="00E1554F">
        <w:rPr>
          <w:rFonts w:ascii="Palatino Linotype" w:eastAsia="Palatino Linotype" w:hAnsi="Palatino Linotype" w:cs="Palatino Linotype"/>
        </w:rPr>
        <w:t xml:space="preserve"> el expediente electrónico formado con motivo del recurso de revisión </w:t>
      </w:r>
      <w:r w:rsidRPr="00E1554F">
        <w:rPr>
          <w:rFonts w:ascii="Palatino Linotype" w:eastAsia="Palatino Linotype" w:hAnsi="Palatino Linotype" w:cs="Palatino Linotype"/>
          <w:b/>
          <w:bCs/>
        </w:rPr>
        <w:t xml:space="preserve">02808/INFOEM/IP/RR/2026, </w:t>
      </w:r>
      <w:r w:rsidRPr="00E1554F">
        <w:rPr>
          <w:rFonts w:ascii="Palatino Linotype" w:eastAsia="Palatino Linotype" w:hAnsi="Palatino Linotype" w:cs="Palatino Linotype"/>
        </w:rPr>
        <w:t xml:space="preserve">promovido por </w:t>
      </w:r>
      <w:r w:rsidRPr="00E1554F">
        <w:rPr>
          <w:rFonts w:ascii="Palatino Linotype" w:eastAsia="Palatino Linotype" w:hAnsi="Palatino Linotype" w:cs="Palatino Linotype"/>
          <w:b/>
          <w:bCs/>
        </w:rPr>
        <w:t xml:space="preserve">un usuario que no registro nombre, </w:t>
      </w:r>
      <w:r w:rsidRPr="00E1554F">
        <w:rPr>
          <w:rFonts w:ascii="Palatino Linotype" w:eastAsia="Palatino Linotype" w:hAnsi="Palatino Linotype" w:cs="Palatino Linotype"/>
        </w:rPr>
        <w:t>en lo sucesivo denominaremos</w:t>
      </w:r>
      <w:r w:rsidRPr="00E1554F">
        <w:rPr>
          <w:rFonts w:ascii="Palatino Linotype" w:eastAsia="Palatino Linotype" w:hAnsi="Palatino Linotype" w:cs="Palatino Linotype"/>
          <w:b/>
          <w:bCs/>
        </w:rPr>
        <w:t xml:space="preserve"> EL RECURRENTE,</w:t>
      </w:r>
      <w:r w:rsidRPr="00E1554F">
        <w:rPr>
          <w:rFonts w:ascii="Palatino Linotype" w:eastAsia="Palatino Linotype" w:hAnsi="Palatino Linotype" w:cs="Palatino Linotype"/>
        </w:rPr>
        <w:t xml:space="preserve"> en contra de la respuesta del</w:t>
      </w:r>
      <w:r w:rsidRPr="00E1554F">
        <w:rPr>
          <w:rFonts w:ascii="Palatino Linotype" w:eastAsia="Palatino Linotype" w:hAnsi="Palatino Linotype" w:cs="Palatino Linotype"/>
          <w:b/>
          <w:bCs/>
        </w:rPr>
        <w:t xml:space="preserve"> S</w:t>
      </w:r>
      <w:r w:rsidRPr="00E1554F">
        <w:rPr>
          <w:rFonts w:ascii="Palatino Linotype" w:eastAsia="Palatino Linotype" w:hAnsi="Palatino Linotype" w:cs="Palatino Linotype"/>
          <w:b/>
          <w:bCs/>
          <w:color w:val="000000"/>
        </w:rPr>
        <w:t xml:space="preserve">istema Municipal Para el Desarrollo Integral de </w:t>
      </w:r>
      <w:r w:rsidR="00800F4E" w:rsidRPr="00E1554F">
        <w:rPr>
          <w:rFonts w:ascii="Palatino Linotype" w:eastAsia="Palatino Linotype" w:hAnsi="Palatino Linotype" w:cs="Palatino Linotype"/>
          <w:b/>
          <w:bCs/>
          <w:color w:val="000000"/>
        </w:rPr>
        <w:t xml:space="preserve">la Familia de </w:t>
      </w:r>
      <w:r w:rsidRPr="00E1554F">
        <w:rPr>
          <w:rFonts w:ascii="Palatino Linotype" w:eastAsia="Palatino Linotype" w:hAnsi="Palatino Linotype" w:cs="Palatino Linotype"/>
          <w:b/>
          <w:bCs/>
        </w:rPr>
        <w:t xml:space="preserve">Teoloyucan, </w:t>
      </w:r>
      <w:r w:rsidRPr="00E1554F">
        <w:rPr>
          <w:rFonts w:ascii="Palatino Linotype" w:eastAsia="Palatino Linotype" w:hAnsi="Palatino Linotype" w:cs="Palatino Linotype"/>
        </w:rPr>
        <w:t>en adelante el</w:t>
      </w:r>
      <w:r w:rsidRPr="00E1554F">
        <w:rPr>
          <w:rFonts w:ascii="Palatino Linotype" w:eastAsia="Palatino Linotype" w:hAnsi="Palatino Linotype" w:cs="Palatino Linotype"/>
          <w:b/>
          <w:bCs/>
        </w:rPr>
        <w:t xml:space="preserve"> SUJETO OBLIGADO</w:t>
      </w:r>
      <w:r w:rsidRPr="00E1554F">
        <w:rPr>
          <w:rFonts w:ascii="Palatino Linotype" w:eastAsia="Palatino Linotype" w:hAnsi="Palatino Linotype" w:cs="Palatino Linotype"/>
        </w:rPr>
        <w:t>, por lo que se procede a dictar la presente resolución, con base en los siguientes:</w:t>
      </w:r>
    </w:p>
    <w:p w14:paraId="0908580D" w14:textId="77777777" w:rsidR="0016112F" w:rsidRDefault="0016112F" w:rsidP="006C2E80">
      <w:pPr>
        <w:jc w:val="both"/>
        <w:rPr>
          <w:rFonts w:ascii="Palatino Linotype" w:eastAsia="Palatino Linotype" w:hAnsi="Palatino Linotype" w:cs="Palatino Linotype"/>
        </w:rPr>
      </w:pPr>
    </w:p>
    <w:p w14:paraId="6F5C385C" w14:textId="77777777" w:rsidR="00E1554F" w:rsidRPr="00E1554F" w:rsidRDefault="00E1554F" w:rsidP="006C2E80">
      <w:pPr>
        <w:jc w:val="both"/>
        <w:rPr>
          <w:rFonts w:ascii="Palatino Linotype" w:eastAsia="Palatino Linotype" w:hAnsi="Palatino Linotype" w:cs="Palatino Linotype"/>
        </w:rPr>
      </w:pPr>
    </w:p>
    <w:p w14:paraId="2026AC4A" w14:textId="77777777" w:rsidR="0016112F" w:rsidRPr="00E1554F" w:rsidRDefault="008578F7" w:rsidP="006C2E80">
      <w:pPr>
        <w:keepNext/>
        <w:keepLines/>
        <w:spacing w:line="360" w:lineRule="auto"/>
        <w:jc w:val="center"/>
        <w:rPr>
          <w:rFonts w:ascii="Palatino Linotype" w:eastAsia="Palatino Linotype" w:hAnsi="Palatino Linotype" w:cs="Palatino Linotype"/>
          <w:b/>
          <w:bCs/>
        </w:rPr>
      </w:pPr>
      <w:r w:rsidRPr="00E1554F">
        <w:rPr>
          <w:rFonts w:ascii="Palatino Linotype" w:eastAsia="Palatino Linotype" w:hAnsi="Palatino Linotype" w:cs="Palatino Linotype"/>
          <w:b/>
          <w:bCs/>
        </w:rPr>
        <w:t>A N T E C E D E N T E S</w:t>
      </w:r>
    </w:p>
    <w:p w14:paraId="06AC43E4" w14:textId="77777777" w:rsidR="0016112F" w:rsidRPr="00E1554F" w:rsidRDefault="0016112F">
      <w:pPr>
        <w:ind w:right="-561"/>
        <w:rPr>
          <w:rFonts w:ascii="Palatino Linotype" w:eastAsia="Palatino Linotype" w:hAnsi="Palatino Linotype" w:cs="Palatino Linotype"/>
        </w:rPr>
      </w:pPr>
    </w:p>
    <w:p w14:paraId="19B52D5D" w14:textId="77777777" w:rsidR="0016112F" w:rsidRPr="00E1554F" w:rsidRDefault="008578F7" w:rsidP="006C2E80">
      <w:pPr>
        <w:numPr>
          <w:ilvl w:val="0"/>
          <w:numId w:val="3"/>
        </w:numPr>
        <w:spacing w:line="360" w:lineRule="auto"/>
        <w:ind w:left="0" w:firstLine="0"/>
        <w:jc w:val="both"/>
        <w:rPr>
          <w:rFonts w:ascii="Palatino Linotype" w:hAnsi="Palatino Linotype"/>
        </w:rPr>
      </w:pPr>
      <w:r w:rsidRPr="00E1554F">
        <w:rPr>
          <w:rFonts w:ascii="Palatino Linotype" w:eastAsia="Palatino Linotype" w:hAnsi="Palatino Linotype" w:cs="Palatino Linotype"/>
        </w:rPr>
        <w:t>El tres de febrero de dos mil veintiséis, la parte</w:t>
      </w:r>
      <w:r w:rsidRPr="00E1554F">
        <w:rPr>
          <w:rFonts w:ascii="Palatino Linotype" w:eastAsia="Palatino Linotype" w:hAnsi="Palatino Linotype" w:cs="Palatino Linotype"/>
          <w:b/>
          <w:bCs/>
        </w:rPr>
        <w:t xml:space="preserve"> RECURRENTE </w:t>
      </w:r>
      <w:r w:rsidRPr="00E1554F">
        <w:rPr>
          <w:rFonts w:ascii="Palatino Linotype" w:eastAsia="Palatino Linotype" w:hAnsi="Palatino Linotype" w:cs="Palatino Linotype"/>
        </w:rPr>
        <w:t xml:space="preserve">presentó ante 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a través del el Sistema de Acceso a la Información Mexiquense </w:t>
      </w:r>
      <w:r w:rsidRPr="00E1554F">
        <w:rPr>
          <w:rFonts w:ascii="Palatino Linotype" w:eastAsia="Palatino Linotype" w:hAnsi="Palatino Linotype" w:cs="Palatino Linotype"/>
          <w:b/>
          <w:bCs/>
        </w:rPr>
        <w:t>(SAIMEX),</w:t>
      </w:r>
      <w:r w:rsidRPr="00E1554F">
        <w:rPr>
          <w:rFonts w:ascii="Palatino Linotype" w:eastAsia="Palatino Linotype" w:hAnsi="Palatino Linotype" w:cs="Palatino Linotype"/>
        </w:rPr>
        <w:t xml:space="preserve"> la solicitud de información pública </w:t>
      </w:r>
      <w:r w:rsidRPr="00E1554F">
        <w:rPr>
          <w:rFonts w:ascii="Palatino Linotype" w:eastAsia="Palatino Linotype" w:hAnsi="Palatino Linotype" w:cs="Palatino Linotype"/>
          <w:b/>
          <w:bCs/>
        </w:rPr>
        <w:t>00010/DIFTEOLOYU/IP/2026</w:t>
      </w:r>
      <w:r w:rsidRPr="00E1554F">
        <w:rPr>
          <w:rFonts w:ascii="Palatino Linotype" w:eastAsia="Palatino Linotype" w:hAnsi="Palatino Linotype" w:cs="Palatino Linotype"/>
        </w:rPr>
        <w:t>, en la que solicitó:</w:t>
      </w:r>
    </w:p>
    <w:p w14:paraId="569A10B7" w14:textId="77777777" w:rsidR="0016112F" w:rsidRPr="00E1554F" w:rsidRDefault="0016112F" w:rsidP="006C2E80">
      <w:pPr>
        <w:jc w:val="both"/>
        <w:rPr>
          <w:rFonts w:ascii="Palatino Linotype" w:eastAsia="Palatino Linotype" w:hAnsi="Palatino Linotype" w:cs="Palatino Linotype"/>
          <w:i/>
          <w:iCs/>
        </w:rPr>
      </w:pPr>
    </w:p>
    <w:p w14:paraId="6F8024B4" w14:textId="77777777" w:rsidR="0016112F" w:rsidRPr="00E1554F" w:rsidRDefault="008578F7" w:rsidP="006C2E80">
      <w:pPr>
        <w:ind w:left="566"/>
        <w:jc w:val="both"/>
        <w:rPr>
          <w:rFonts w:ascii="Palatino Linotype" w:eastAsia="Palatino Linotype" w:hAnsi="Palatino Linotype" w:cs="Palatino Linotype"/>
          <w:i/>
          <w:iCs/>
          <w:color w:val="000000"/>
        </w:rPr>
      </w:pPr>
      <w:r w:rsidRPr="00E1554F">
        <w:rPr>
          <w:rFonts w:ascii="Palatino Linotype" w:eastAsia="Palatino Linotype" w:hAnsi="Palatino Linotype" w:cs="Palatino Linotype"/>
          <w:i/>
          <w:iCs/>
          <w:color w:val="000000"/>
        </w:rPr>
        <w:t>“</w:t>
      </w:r>
      <w:r w:rsidRPr="00E1554F">
        <w:rPr>
          <w:rFonts w:ascii="Palatino Linotype" w:eastAsia="Palatino Linotype" w:hAnsi="Palatino Linotype" w:cs="Palatino Linotype"/>
          <w:i/>
          <w:iCs/>
        </w:rPr>
        <w:t>solisito los pbrm del 2025 de todas las areas oficinas etc del dif</w:t>
      </w:r>
      <w:r w:rsidRPr="00E1554F">
        <w:rPr>
          <w:rFonts w:ascii="Palatino Linotype" w:eastAsia="Palatino Linotype" w:hAnsi="Palatino Linotype" w:cs="Palatino Linotype"/>
          <w:i/>
          <w:iCs/>
          <w:color w:val="000000"/>
        </w:rPr>
        <w:t xml:space="preserve">” (Sic) </w:t>
      </w:r>
    </w:p>
    <w:p w14:paraId="220D00A2" w14:textId="77777777" w:rsidR="0016112F" w:rsidRDefault="0016112F" w:rsidP="006C2E80">
      <w:pPr>
        <w:pBdr>
          <w:top w:val="nil"/>
          <w:left w:val="nil"/>
          <w:bottom w:val="nil"/>
          <w:right w:val="nil"/>
          <w:between w:val="nil"/>
        </w:pBdr>
        <w:jc w:val="both"/>
        <w:rPr>
          <w:rFonts w:ascii="Palatino Linotype" w:eastAsia="Palatino Linotype" w:hAnsi="Palatino Linotype" w:cs="Palatino Linotype"/>
        </w:rPr>
      </w:pPr>
    </w:p>
    <w:p w14:paraId="3FEB0D18" w14:textId="77777777" w:rsidR="00E1554F" w:rsidRPr="00E1554F" w:rsidRDefault="00E1554F" w:rsidP="006C2E80">
      <w:pPr>
        <w:pBdr>
          <w:top w:val="nil"/>
          <w:left w:val="nil"/>
          <w:bottom w:val="nil"/>
          <w:right w:val="nil"/>
          <w:between w:val="nil"/>
        </w:pBdr>
        <w:jc w:val="both"/>
        <w:rPr>
          <w:rFonts w:ascii="Palatino Linotype" w:eastAsia="Palatino Linotype" w:hAnsi="Palatino Linotype" w:cs="Palatino Linotype"/>
        </w:rPr>
      </w:pPr>
    </w:p>
    <w:p w14:paraId="67DE0869" w14:textId="77777777" w:rsidR="0016112F" w:rsidRPr="00E1554F" w:rsidRDefault="008578F7" w:rsidP="006C2E80">
      <w:pPr>
        <w:numPr>
          <w:ilvl w:val="0"/>
          <w:numId w:val="3"/>
        </w:numPr>
        <w:spacing w:line="360" w:lineRule="auto"/>
        <w:ind w:left="0" w:firstLine="0"/>
        <w:jc w:val="both"/>
        <w:rPr>
          <w:rFonts w:ascii="Palatino Linotype" w:hAnsi="Palatino Linotype"/>
        </w:rPr>
      </w:pPr>
      <w:r w:rsidRPr="00E1554F">
        <w:rPr>
          <w:rFonts w:ascii="Palatino Linotype" w:eastAsia="Palatino Linotype" w:hAnsi="Palatino Linotype" w:cs="Palatino Linotype"/>
        </w:rPr>
        <w:t xml:space="preserve">Se hace constar que se señaló como modalidad de entrega de la información a través del </w:t>
      </w:r>
      <w:r w:rsidRPr="00E1554F">
        <w:rPr>
          <w:rFonts w:ascii="Palatino Linotype" w:eastAsia="Palatino Linotype" w:hAnsi="Palatino Linotype" w:cs="Palatino Linotype"/>
          <w:b/>
          <w:bCs/>
        </w:rPr>
        <w:t>SAIMEX.</w:t>
      </w:r>
    </w:p>
    <w:p w14:paraId="4BF5A1E0" w14:textId="77777777" w:rsidR="0016112F" w:rsidRPr="00E1554F" w:rsidRDefault="0016112F" w:rsidP="006C2E80">
      <w:pPr>
        <w:jc w:val="both"/>
        <w:rPr>
          <w:rFonts w:ascii="Palatino Linotype" w:eastAsia="Palatino Linotype" w:hAnsi="Palatino Linotype" w:cs="Palatino Linotype"/>
          <w:b/>
          <w:bCs/>
        </w:rPr>
      </w:pPr>
    </w:p>
    <w:p w14:paraId="294FE046"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b/>
          <w:bCs/>
          <w:i/>
          <w:iCs/>
        </w:rPr>
        <w:t xml:space="preserve"> </w:t>
      </w:r>
      <w:r w:rsidRPr="00E1554F">
        <w:rPr>
          <w:rFonts w:ascii="Palatino Linotype" w:eastAsia="Palatino Linotype" w:hAnsi="Palatino Linotype" w:cs="Palatino Linotype"/>
        </w:rPr>
        <w:t>fue omiso en emitir respuesta a la solicitud de información.</w:t>
      </w:r>
    </w:p>
    <w:p w14:paraId="785BA55C" w14:textId="77777777" w:rsidR="006C2E80" w:rsidRPr="00E1554F" w:rsidRDefault="006C2E80" w:rsidP="006C2E80">
      <w:pPr>
        <w:spacing w:line="360" w:lineRule="auto"/>
        <w:jc w:val="both"/>
        <w:rPr>
          <w:rFonts w:ascii="Palatino Linotype" w:eastAsia="Palatino Linotype" w:hAnsi="Palatino Linotype" w:cs="Palatino Linotype"/>
          <w:b/>
          <w:bCs/>
        </w:rPr>
      </w:pPr>
    </w:p>
    <w:p w14:paraId="6EE3A2A5" w14:textId="77777777" w:rsidR="0016112F" w:rsidRPr="00E1554F" w:rsidRDefault="008578F7" w:rsidP="006C2E80">
      <w:pPr>
        <w:numPr>
          <w:ilvl w:val="0"/>
          <w:numId w:val="3"/>
        </w:numPr>
        <w:spacing w:line="360" w:lineRule="auto"/>
        <w:ind w:left="0" w:firstLine="0"/>
        <w:jc w:val="both"/>
        <w:rPr>
          <w:rFonts w:ascii="Palatino Linotype" w:hAnsi="Palatino Linotype"/>
        </w:rPr>
      </w:pPr>
      <w:r w:rsidRPr="00E1554F">
        <w:rPr>
          <w:rFonts w:ascii="Palatino Linotype" w:eastAsia="Palatino Linotype" w:hAnsi="Palatino Linotype" w:cs="Palatino Linotype"/>
        </w:rPr>
        <w:t>El veintisiete de febrero de dos mil veintiséis,</w:t>
      </w:r>
      <w:r w:rsidRPr="00E1554F">
        <w:rPr>
          <w:rFonts w:ascii="Palatino Linotype" w:eastAsia="Palatino Linotype" w:hAnsi="Palatino Linotype" w:cs="Palatino Linotype"/>
          <w:b/>
          <w:bCs/>
        </w:rPr>
        <w:t xml:space="preserve"> </w:t>
      </w:r>
      <w:r w:rsidRPr="00E1554F">
        <w:rPr>
          <w:rFonts w:ascii="Palatino Linotype" w:eastAsia="Palatino Linotype" w:hAnsi="Palatino Linotype" w:cs="Palatino Linotype"/>
        </w:rPr>
        <w:t xml:space="preserve">el </w:t>
      </w:r>
      <w:r w:rsidRPr="00E1554F">
        <w:rPr>
          <w:rFonts w:ascii="Palatino Linotype" w:eastAsia="Palatino Linotype" w:hAnsi="Palatino Linotype" w:cs="Palatino Linotype"/>
          <w:b/>
          <w:bCs/>
        </w:rPr>
        <w:t>RECURRENTE</w:t>
      </w:r>
      <w:r w:rsidRPr="00E1554F">
        <w:rPr>
          <w:rFonts w:ascii="Palatino Linotype" w:eastAsia="Palatino Linotype" w:hAnsi="Palatino Linotype" w:cs="Palatino Linotype"/>
        </w:rPr>
        <w:t xml:space="preserve"> interpuso el recurso de revisión en contra de la respuesta, señalando como:</w:t>
      </w:r>
    </w:p>
    <w:p w14:paraId="0CC8B770" w14:textId="77777777" w:rsidR="0016112F" w:rsidRPr="00E1554F" w:rsidRDefault="008578F7" w:rsidP="006C2E80">
      <w:pPr>
        <w:numPr>
          <w:ilvl w:val="0"/>
          <w:numId w:val="1"/>
        </w:numPr>
        <w:ind w:left="567" w:right="567" w:firstLine="0"/>
        <w:jc w:val="both"/>
        <w:rPr>
          <w:rFonts w:ascii="Palatino Linotype" w:eastAsia="Palatino Linotype" w:hAnsi="Palatino Linotype" w:cs="Palatino Linotype"/>
        </w:rPr>
      </w:pPr>
      <w:r w:rsidRPr="00E1554F">
        <w:rPr>
          <w:rFonts w:ascii="Palatino Linotype" w:eastAsia="Palatino Linotype" w:hAnsi="Palatino Linotype" w:cs="Palatino Linotype"/>
          <w:b/>
          <w:bCs/>
        </w:rPr>
        <w:lastRenderedPageBreak/>
        <w:t>Acto impugnado</w:t>
      </w:r>
      <w:r w:rsidRPr="00E1554F">
        <w:rPr>
          <w:rFonts w:ascii="Palatino Linotype" w:eastAsia="Palatino Linotype" w:hAnsi="Palatino Linotype" w:cs="Palatino Linotype"/>
          <w:b/>
          <w:bCs/>
          <w:i/>
          <w:iCs/>
        </w:rPr>
        <w:t>:</w:t>
      </w:r>
      <w:r w:rsidRPr="00E1554F">
        <w:rPr>
          <w:rFonts w:ascii="Palatino Linotype" w:eastAsia="Palatino Linotype" w:hAnsi="Palatino Linotype" w:cs="Palatino Linotype"/>
          <w:i/>
          <w:iCs/>
          <w:color w:val="000000"/>
        </w:rPr>
        <w:t xml:space="preserve"> “</w:t>
      </w:r>
      <w:r w:rsidRPr="00E1554F">
        <w:rPr>
          <w:rFonts w:ascii="Palatino Linotype" w:eastAsia="Palatino Linotype" w:hAnsi="Palatino Linotype" w:cs="Palatino Linotype"/>
          <w:i/>
          <w:iCs/>
        </w:rPr>
        <w:t>falta de respuesta</w:t>
      </w:r>
      <w:r w:rsidRPr="00E1554F">
        <w:rPr>
          <w:rFonts w:ascii="Palatino Linotype" w:eastAsia="Palatino Linotype" w:hAnsi="Palatino Linotype" w:cs="Palatino Linotype"/>
          <w:i/>
          <w:iCs/>
          <w:color w:val="000000"/>
        </w:rPr>
        <w:t>” (Sic)</w:t>
      </w:r>
    </w:p>
    <w:p w14:paraId="0B31E99B" w14:textId="77777777" w:rsidR="0016112F" w:rsidRPr="00E1554F" w:rsidRDefault="0016112F" w:rsidP="006C2E80">
      <w:pPr>
        <w:ind w:left="567" w:right="567"/>
        <w:jc w:val="both"/>
        <w:rPr>
          <w:rFonts w:ascii="Palatino Linotype" w:eastAsia="Palatino Linotype" w:hAnsi="Palatino Linotype" w:cs="Palatino Linotype"/>
        </w:rPr>
      </w:pPr>
    </w:p>
    <w:p w14:paraId="14DB8F57" w14:textId="77777777" w:rsidR="0016112F" w:rsidRPr="00E1554F" w:rsidRDefault="008578F7" w:rsidP="006C2E80">
      <w:pPr>
        <w:numPr>
          <w:ilvl w:val="0"/>
          <w:numId w:val="2"/>
        </w:numPr>
        <w:ind w:left="567" w:right="567" w:firstLine="0"/>
        <w:jc w:val="both"/>
        <w:rPr>
          <w:rFonts w:ascii="Palatino Linotype" w:eastAsia="Palatino Linotype" w:hAnsi="Palatino Linotype" w:cs="Palatino Linotype"/>
        </w:rPr>
      </w:pPr>
      <w:r w:rsidRPr="00E1554F">
        <w:rPr>
          <w:rFonts w:ascii="Palatino Linotype" w:eastAsia="Palatino Linotype" w:hAnsi="Palatino Linotype" w:cs="Palatino Linotype"/>
          <w:b/>
          <w:bCs/>
        </w:rPr>
        <w:t xml:space="preserve">Razones o Motivos de inconformidad: </w:t>
      </w:r>
      <w:r w:rsidRPr="00E1554F">
        <w:rPr>
          <w:rFonts w:ascii="Palatino Linotype" w:eastAsia="Palatino Linotype" w:hAnsi="Palatino Linotype" w:cs="Palatino Linotype"/>
          <w:i/>
          <w:iCs/>
        </w:rPr>
        <w:t>“falta de respuesta” (Sic)</w:t>
      </w:r>
    </w:p>
    <w:p w14:paraId="4616C0A4" w14:textId="77777777" w:rsidR="0016112F" w:rsidRDefault="0016112F">
      <w:pPr>
        <w:ind w:right="-561"/>
        <w:jc w:val="both"/>
        <w:rPr>
          <w:rFonts w:ascii="Palatino Linotype" w:eastAsia="Palatino Linotype" w:hAnsi="Palatino Linotype" w:cs="Palatino Linotype"/>
          <w:b/>
          <w:bCs/>
        </w:rPr>
      </w:pPr>
    </w:p>
    <w:p w14:paraId="37622C4F" w14:textId="77777777" w:rsidR="00E1554F" w:rsidRPr="00E1554F" w:rsidRDefault="00E1554F">
      <w:pPr>
        <w:ind w:right="-561"/>
        <w:jc w:val="both"/>
        <w:rPr>
          <w:rFonts w:ascii="Palatino Linotype" w:eastAsia="Palatino Linotype" w:hAnsi="Palatino Linotype" w:cs="Palatino Linotype"/>
          <w:b/>
          <w:bCs/>
        </w:rPr>
      </w:pPr>
    </w:p>
    <w:p w14:paraId="71E92AB8" w14:textId="77777777" w:rsidR="0016112F" w:rsidRPr="00E1554F" w:rsidRDefault="008578F7" w:rsidP="006C2E80">
      <w:pPr>
        <w:numPr>
          <w:ilvl w:val="0"/>
          <w:numId w:val="3"/>
        </w:numPr>
        <w:spacing w:line="360" w:lineRule="auto"/>
        <w:ind w:left="0" w:firstLine="0"/>
        <w:jc w:val="both"/>
        <w:rPr>
          <w:rFonts w:ascii="Palatino Linotype" w:hAnsi="Palatino Linotype"/>
        </w:rPr>
      </w:pPr>
      <w:r w:rsidRPr="00E1554F">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E1554F">
        <w:rPr>
          <w:rFonts w:ascii="Palatino Linotype" w:eastAsia="Palatino Linotype" w:hAnsi="Palatino Linotype" w:cs="Palatino Linotype"/>
          <w:b/>
          <w:bCs/>
        </w:rPr>
        <w:t xml:space="preserve">Ley de Transparencia y Acceso a la Información Pública del Estado de México y Municipios </w:t>
      </w:r>
      <w:r w:rsidRPr="00E1554F">
        <w:rPr>
          <w:rFonts w:ascii="Palatino Linotype" w:eastAsia="Palatino Linotype" w:hAnsi="Palatino Linotype" w:cs="Palatino Linotype"/>
        </w:rPr>
        <w:t xml:space="preserve">se turna a la </w:t>
      </w:r>
      <w:r w:rsidRPr="00E1554F">
        <w:rPr>
          <w:rFonts w:ascii="Palatino Linotype" w:eastAsia="Palatino Linotype" w:hAnsi="Palatino Linotype" w:cs="Palatino Linotype"/>
          <w:b/>
          <w:bCs/>
        </w:rPr>
        <w:t xml:space="preserve">Comisionada María del Rosario Mejía Ayala, </w:t>
      </w:r>
      <w:r w:rsidRPr="00E1554F">
        <w:rPr>
          <w:rFonts w:ascii="Palatino Linotype" w:eastAsia="Palatino Linotype" w:hAnsi="Palatino Linotype" w:cs="Palatino Linotype"/>
        </w:rPr>
        <w:t xml:space="preserve">para su análisis. </w:t>
      </w:r>
    </w:p>
    <w:p w14:paraId="1918B834" w14:textId="77777777" w:rsidR="0016112F" w:rsidRPr="00E1554F" w:rsidRDefault="0016112F" w:rsidP="006C2E80">
      <w:pPr>
        <w:jc w:val="both"/>
        <w:rPr>
          <w:rFonts w:ascii="Palatino Linotype" w:eastAsia="Palatino Linotype" w:hAnsi="Palatino Linotype" w:cs="Palatino Linotype"/>
        </w:rPr>
      </w:pPr>
    </w:p>
    <w:p w14:paraId="645F50F8" w14:textId="77777777" w:rsidR="0016112F" w:rsidRPr="00E1554F" w:rsidRDefault="008578F7" w:rsidP="006C2E80">
      <w:pPr>
        <w:numPr>
          <w:ilvl w:val="0"/>
          <w:numId w:val="3"/>
        </w:numPr>
        <w:spacing w:line="360" w:lineRule="auto"/>
        <w:ind w:left="0" w:firstLine="0"/>
        <w:jc w:val="both"/>
        <w:rPr>
          <w:rFonts w:ascii="Palatino Linotype" w:hAnsi="Palatino Linotype"/>
          <w:color w:val="000000"/>
        </w:rPr>
      </w:pPr>
      <w:r w:rsidRPr="00E1554F">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seis de marzo de dos mil veintiséis, puso a disposición de las partes el expediente electrónico vía </w:t>
      </w:r>
      <w:r w:rsidRPr="00E1554F">
        <w:rPr>
          <w:rFonts w:ascii="Palatino Linotype" w:eastAsia="Palatino Linotype" w:hAnsi="Palatino Linotype" w:cs="Palatino Linotype"/>
          <w:b/>
          <w:bCs/>
        </w:rPr>
        <w:t xml:space="preserve">SAIMEX </w:t>
      </w:r>
      <w:r w:rsidRPr="00E1554F">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presentará el informe justificado procedente. </w:t>
      </w:r>
    </w:p>
    <w:p w14:paraId="37B22F22" w14:textId="77777777" w:rsidR="0016112F" w:rsidRPr="00E1554F" w:rsidRDefault="0016112F" w:rsidP="006C2E80">
      <w:pPr>
        <w:rPr>
          <w:rFonts w:ascii="Palatino Linotype" w:eastAsia="Palatino Linotype" w:hAnsi="Palatino Linotype" w:cs="Palatino Linotype"/>
        </w:rPr>
      </w:pPr>
    </w:p>
    <w:p w14:paraId="49C6FA8D"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El doce de marzo de dos mil veintiséis, 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rindió el informe justificado correspondiente, por medio del archivo electrónico denominado </w:t>
      </w:r>
      <w:r w:rsidR="000575E7" w:rsidRPr="00E1554F">
        <w:rPr>
          <w:rFonts w:ascii="Palatino Linotype" w:eastAsia="Palatino Linotype" w:hAnsi="Palatino Linotype" w:cs="Palatino Linotype"/>
          <w:b/>
          <w:bCs/>
        </w:rPr>
        <w:t>PbRM</w:t>
      </w:r>
      <w:r w:rsidRPr="00E1554F">
        <w:rPr>
          <w:rFonts w:ascii="Palatino Linotype" w:eastAsia="Palatino Linotype" w:hAnsi="Palatino Linotype" w:cs="Palatino Linotype"/>
          <w:b/>
          <w:bCs/>
        </w:rPr>
        <w:t xml:space="preserve"> 2025.pdf,</w:t>
      </w:r>
      <w:r w:rsidRPr="00E1554F">
        <w:rPr>
          <w:rFonts w:ascii="Palatino Linotype" w:eastAsia="Palatino Linotype" w:hAnsi="Palatino Linotype" w:cs="Palatino Linotype"/>
        </w:rPr>
        <w:t xml:space="preserve"> consistente en </w:t>
      </w:r>
      <w:r w:rsidRPr="00E1554F">
        <w:rPr>
          <w:rFonts w:ascii="Palatino Linotype" w:eastAsia="Palatino Linotype" w:hAnsi="Palatino Linotype" w:cs="Palatino Linotype"/>
          <w:b/>
          <w:bCs/>
        </w:rPr>
        <w:t xml:space="preserve">la copia digitalizada de </w:t>
      </w:r>
      <w:r w:rsidR="000575E7" w:rsidRPr="00E1554F">
        <w:rPr>
          <w:rFonts w:ascii="Palatino Linotype" w:eastAsia="Palatino Linotype" w:hAnsi="Palatino Linotype" w:cs="Palatino Linotype"/>
          <w:b/>
          <w:bCs/>
        </w:rPr>
        <w:t>diversos PbRM</w:t>
      </w:r>
      <w:r w:rsidRPr="00E1554F">
        <w:rPr>
          <w:rFonts w:ascii="Palatino Linotype" w:eastAsia="Palatino Linotype" w:hAnsi="Palatino Linotype" w:cs="Palatino Linotype"/>
          <w:b/>
          <w:bCs/>
        </w:rPr>
        <w:t xml:space="preserve"> 2025 </w:t>
      </w:r>
      <w:r w:rsidR="006939C1" w:rsidRPr="00E1554F">
        <w:rPr>
          <w:rFonts w:ascii="Palatino Linotype" w:eastAsia="Palatino Linotype" w:hAnsi="Palatino Linotype" w:cs="Palatino Linotype"/>
          <w:b/>
          <w:bCs/>
        </w:rPr>
        <w:t xml:space="preserve">correspondientes </w:t>
      </w:r>
      <w:r w:rsidRPr="00E1554F">
        <w:rPr>
          <w:rFonts w:ascii="Palatino Linotype" w:eastAsia="Palatino Linotype" w:hAnsi="Palatino Linotype" w:cs="Palatino Linotype"/>
          <w:b/>
          <w:bCs/>
        </w:rPr>
        <w:t>áreas que integran el SUJETO OBLIGADO.</w:t>
      </w:r>
    </w:p>
    <w:p w14:paraId="7186CCD6" w14:textId="77777777" w:rsidR="0016112F" w:rsidRPr="00E1554F" w:rsidRDefault="0016112F" w:rsidP="006C2E80">
      <w:pPr>
        <w:spacing w:line="360" w:lineRule="auto"/>
        <w:jc w:val="both"/>
        <w:rPr>
          <w:rFonts w:ascii="Palatino Linotype" w:eastAsia="Palatino Linotype" w:hAnsi="Palatino Linotype" w:cs="Palatino Linotype"/>
          <w:b/>
          <w:bCs/>
        </w:rPr>
      </w:pPr>
    </w:p>
    <w:p w14:paraId="5B6D10DF" w14:textId="447357FE"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La Comisionada Ponente decretó el cierre de instrucción mediante el acuerdo del veinte de mayo de dos mil veintiséis.</w:t>
      </w:r>
      <w:r w:rsidR="00E1554F">
        <w:rPr>
          <w:rFonts w:ascii="Palatino Linotype" w:eastAsia="Palatino Linotype" w:hAnsi="Palatino Linotype" w:cs="Palatino Linotype"/>
        </w:rPr>
        <w:t xml:space="preserve"> -------------------------------------------------------------------------------------</w:t>
      </w:r>
    </w:p>
    <w:p w14:paraId="022D20D8" w14:textId="77777777" w:rsidR="0016112F" w:rsidRPr="00E1554F" w:rsidRDefault="0016112F">
      <w:pPr>
        <w:ind w:right="-561"/>
        <w:rPr>
          <w:rFonts w:ascii="Palatino Linotype" w:eastAsia="Palatino Linotype" w:hAnsi="Palatino Linotype" w:cs="Palatino Linotype"/>
          <w:b/>
          <w:bCs/>
        </w:rPr>
      </w:pPr>
    </w:p>
    <w:p w14:paraId="1851AC2E" w14:textId="77777777" w:rsidR="0016112F" w:rsidRPr="00E1554F" w:rsidRDefault="008578F7" w:rsidP="006C2E80">
      <w:pPr>
        <w:keepNext/>
        <w:keepLines/>
        <w:spacing w:line="360" w:lineRule="auto"/>
        <w:jc w:val="center"/>
        <w:rPr>
          <w:rFonts w:ascii="Palatino Linotype" w:eastAsia="Palatino Linotype" w:hAnsi="Palatino Linotype" w:cs="Palatino Linotype"/>
          <w:b/>
          <w:bCs/>
        </w:rPr>
      </w:pPr>
      <w:r w:rsidRPr="00E1554F">
        <w:rPr>
          <w:rFonts w:ascii="Palatino Linotype" w:eastAsia="Palatino Linotype" w:hAnsi="Palatino Linotype" w:cs="Palatino Linotype"/>
          <w:b/>
          <w:bCs/>
        </w:rPr>
        <w:lastRenderedPageBreak/>
        <w:t xml:space="preserve">C O N S I D E R A N D O </w:t>
      </w:r>
    </w:p>
    <w:p w14:paraId="10470C8D" w14:textId="77777777" w:rsidR="0016112F" w:rsidRPr="00E1554F" w:rsidRDefault="0016112F" w:rsidP="006C2E80">
      <w:pPr>
        <w:keepNext/>
        <w:keepLines/>
        <w:rPr>
          <w:rFonts w:ascii="Palatino Linotype" w:eastAsia="Palatino Linotype" w:hAnsi="Palatino Linotype" w:cs="Palatino Linotype"/>
        </w:rPr>
      </w:pPr>
    </w:p>
    <w:p w14:paraId="10B92B4F" w14:textId="77777777" w:rsidR="0016112F" w:rsidRPr="00E1554F" w:rsidRDefault="008578F7" w:rsidP="006C2E80">
      <w:pPr>
        <w:keepNext/>
        <w:keepLines/>
        <w:spacing w:line="360" w:lineRule="auto"/>
        <w:rPr>
          <w:rFonts w:ascii="Palatino Linotype" w:eastAsia="Palatino Linotype" w:hAnsi="Palatino Linotype" w:cs="Palatino Linotype"/>
          <w:b/>
          <w:bCs/>
        </w:rPr>
      </w:pPr>
      <w:r w:rsidRPr="00E1554F">
        <w:rPr>
          <w:rFonts w:ascii="Palatino Linotype" w:eastAsia="Palatino Linotype" w:hAnsi="Palatino Linotype" w:cs="Palatino Linotype"/>
          <w:b/>
          <w:bCs/>
        </w:rPr>
        <w:t>PRIMERO. De la competencia.</w:t>
      </w:r>
    </w:p>
    <w:p w14:paraId="00EF284B"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bookmarkStart w:id="1" w:name="_heading=h.3znysh7" w:colFirst="0" w:colLast="0"/>
      <w:bookmarkEnd w:id="1"/>
      <w:r w:rsidRPr="00E1554F">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71E9787F" w14:textId="77777777" w:rsidR="0016112F" w:rsidRPr="00E1554F" w:rsidRDefault="0016112F" w:rsidP="006C2E80">
      <w:pPr>
        <w:spacing w:line="360" w:lineRule="auto"/>
        <w:jc w:val="both"/>
        <w:rPr>
          <w:rFonts w:ascii="Palatino Linotype" w:eastAsia="Palatino Linotype" w:hAnsi="Palatino Linotype" w:cs="Palatino Linotype"/>
          <w:b/>
          <w:bCs/>
        </w:rPr>
      </w:pPr>
    </w:p>
    <w:p w14:paraId="24C08345" w14:textId="77777777" w:rsidR="0016112F" w:rsidRPr="00E1554F" w:rsidRDefault="008578F7" w:rsidP="006C2E80">
      <w:pPr>
        <w:keepNext/>
        <w:keepLines/>
        <w:spacing w:line="360" w:lineRule="auto"/>
        <w:rPr>
          <w:rFonts w:ascii="Palatino Linotype" w:eastAsia="Palatino Linotype" w:hAnsi="Palatino Linotype" w:cs="Palatino Linotype"/>
          <w:b/>
          <w:bCs/>
        </w:rPr>
      </w:pPr>
      <w:r w:rsidRPr="00E1554F">
        <w:rPr>
          <w:rFonts w:ascii="Palatino Linotype" w:eastAsia="Palatino Linotype" w:hAnsi="Palatino Linotype" w:cs="Palatino Linotype"/>
          <w:b/>
          <w:bCs/>
        </w:rPr>
        <w:t>SEGUNDO. De la oportunidad y procedencia.</w:t>
      </w:r>
    </w:p>
    <w:p w14:paraId="1A60BA90"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bookmarkStart w:id="2" w:name="_heading=h.3dy6vkm" w:colFirst="0" w:colLast="0"/>
      <w:bookmarkEnd w:id="2"/>
      <w:r w:rsidRPr="00E1554F">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w:t>
      </w:r>
    </w:p>
    <w:p w14:paraId="0BE1E3AF" w14:textId="77777777" w:rsidR="006C2E80" w:rsidRPr="00E1554F" w:rsidRDefault="006C2E80" w:rsidP="006C2E80">
      <w:pPr>
        <w:spacing w:line="360" w:lineRule="auto"/>
        <w:jc w:val="both"/>
        <w:rPr>
          <w:rFonts w:ascii="Palatino Linotype" w:eastAsia="Palatino Linotype" w:hAnsi="Palatino Linotype" w:cs="Palatino Linotype"/>
          <w:b/>
          <w:bCs/>
        </w:rPr>
      </w:pPr>
    </w:p>
    <w:p w14:paraId="73E85AFB"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Por ende, se constituye la figura jurídica de la </w:t>
      </w:r>
      <w:r w:rsidRPr="00E1554F">
        <w:rPr>
          <w:rFonts w:ascii="Palatino Linotype" w:eastAsia="Palatino Linotype" w:hAnsi="Palatino Linotype" w:cs="Palatino Linotype"/>
          <w:i/>
          <w:iCs/>
        </w:rPr>
        <w:t>negativa ficta</w:t>
      </w:r>
      <w:r w:rsidRPr="00E1554F">
        <w:rPr>
          <w:rFonts w:ascii="Palatino Linotype" w:eastAsia="Palatino Linotype" w:hAnsi="Palatino Linotype" w:cs="Palatino Linotype"/>
        </w:rPr>
        <w:t xml:space="preserve">, cuya esencia es atribuir un efecto negativo al silencio de la autoridad administrativa frente a las instancias y solicitudes que </w:t>
      </w:r>
      <w:r w:rsidRPr="00E1554F">
        <w:rPr>
          <w:rFonts w:ascii="Palatino Linotype" w:eastAsia="Palatino Linotype" w:hAnsi="Palatino Linotype" w:cs="Palatino Linotype"/>
        </w:rPr>
        <w:lastRenderedPageBreak/>
        <w:t xml:space="preserve">hagan los particulares, lo cual encuentra sustento en lo que establece el artículo </w:t>
      </w:r>
      <w:r w:rsidRPr="00E1554F">
        <w:rPr>
          <w:rFonts w:ascii="Palatino Linotype" w:eastAsia="Palatino Linotype" w:hAnsi="Palatino Linotype" w:cs="Palatino Linotype"/>
          <w:b/>
          <w:bCs/>
        </w:rPr>
        <w:t>178</w:t>
      </w:r>
      <w:r w:rsidRPr="00E1554F">
        <w:rPr>
          <w:rFonts w:ascii="Palatino Linotype" w:eastAsia="Palatino Linotype" w:hAnsi="Palatino Linotype" w:cs="Palatino Linotype"/>
        </w:rPr>
        <w:t xml:space="preserve"> segundo párrafo de </w:t>
      </w:r>
      <w:r w:rsidRPr="00E1554F">
        <w:rPr>
          <w:rFonts w:ascii="Palatino Linotype" w:eastAsia="Palatino Linotype" w:hAnsi="Palatino Linotype" w:cs="Palatino Linotype"/>
          <w:b/>
          <w:bCs/>
        </w:rPr>
        <w:t>Ley de Transparencia y Acceso a la Información Pública del Estado de México y Municipios</w:t>
      </w:r>
      <w:r w:rsidRPr="00E1554F">
        <w:rPr>
          <w:rFonts w:ascii="Palatino Linotype" w:eastAsia="Palatino Linotype" w:hAnsi="Palatino Linotype" w:cs="Palatino Linotype"/>
        </w:rPr>
        <w:t xml:space="preserve">, que dispone; ante la falta de respuesta del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dentro de los plazos establecidos en esta Ley, a una solicitud de acceso a la información pública, el recurso </w:t>
      </w:r>
      <w:r w:rsidRPr="00E1554F">
        <w:rPr>
          <w:rFonts w:ascii="Palatino Linotype" w:eastAsia="Palatino Linotype" w:hAnsi="Palatino Linotype" w:cs="Palatino Linotype"/>
          <w:b/>
          <w:bCs/>
        </w:rPr>
        <w:t>podrá ser interpuesto en cualquier momento.</w:t>
      </w:r>
    </w:p>
    <w:p w14:paraId="33F7480B" w14:textId="77777777" w:rsidR="0016112F" w:rsidRPr="00E1554F" w:rsidRDefault="0016112F" w:rsidP="006C2E80">
      <w:pPr>
        <w:jc w:val="both"/>
        <w:rPr>
          <w:rFonts w:ascii="Palatino Linotype" w:eastAsia="Palatino Linotype" w:hAnsi="Palatino Linotype" w:cs="Palatino Linotype"/>
          <w:b/>
          <w:bCs/>
        </w:rPr>
      </w:pPr>
    </w:p>
    <w:p w14:paraId="3093A763"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Por lo que, tratándose de la </w:t>
      </w:r>
      <w:r w:rsidRPr="00E1554F">
        <w:rPr>
          <w:rFonts w:ascii="Palatino Linotype" w:eastAsia="Palatino Linotype" w:hAnsi="Palatino Linotype" w:cs="Palatino Linotype"/>
          <w:i/>
          <w:iCs/>
        </w:rPr>
        <w:t>negativa ficta</w:t>
      </w:r>
      <w:r w:rsidRPr="00E1554F">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E1554F">
        <w:rPr>
          <w:rFonts w:ascii="Palatino Linotype" w:eastAsia="Palatino Linotype" w:hAnsi="Palatino Linotype" w:cs="Palatino Linotype"/>
          <w:i/>
          <w:iCs/>
        </w:rPr>
        <w:t>negativa ficta</w:t>
      </w:r>
      <w:r w:rsidRPr="00E1554F">
        <w:rPr>
          <w:rFonts w:ascii="Palatino Linotype" w:eastAsia="Palatino Linotype" w:hAnsi="Palatino Linotype" w:cs="Palatino Linotype"/>
        </w:rPr>
        <w:t>, que señala:</w:t>
      </w:r>
    </w:p>
    <w:p w14:paraId="4DAFD68E" w14:textId="77777777" w:rsidR="0016112F" w:rsidRPr="00E1554F" w:rsidRDefault="008578F7" w:rsidP="006C2E80">
      <w:pPr>
        <w:tabs>
          <w:tab w:val="left" w:pos="7655"/>
        </w:tabs>
        <w:spacing w:before="240" w:after="240"/>
        <w:ind w:left="567" w:right="567"/>
        <w:jc w:val="center"/>
        <w:rPr>
          <w:rFonts w:ascii="Palatino Linotype" w:eastAsia="Palatino Linotype" w:hAnsi="Palatino Linotype" w:cs="Palatino Linotype"/>
          <w:b/>
          <w:bCs/>
        </w:rPr>
      </w:pPr>
      <w:r w:rsidRPr="00E1554F">
        <w:rPr>
          <w:rFonts w:ascii="Palatino Linotype" w:eastAsia="Palatino Linotype" w:hAnsi="Palatino Linotype" w:cs="Palatino Linotype"/>
          <w:b/>
          <w:bCs/>
        </w:rPr>
        <w:t>Criterio 0001-15</w:t>
      </w:r>
    </w:p>
    <w:p w14:paraId="6DC6D190" w14:textId="77777777" w:rsidR="0016112F" w:rsidRPr="00E1554F" w:rsidRDefault="008578F7" w:rsidP="006C2E80">
      <w:pPr>
        <w:ind w:left="567" w:right="567"/>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b/>
          <w:bCs/>
          <w:i/>
          <w:iCs/>
        </w:rPr>
        <w:t>NEGATIVA FICTA. PLAZO PARA INTERPONER EL RECURSO DE REVISIÓN TRATÁNDOSE DE.</w:t>
      </w:r>
      <w:r w:rsidRPr="00E1554F">
        <w:rPr>
          <w:rFonts w:ascii="Palatino Linotype" w:eastAsia="Palatino Linotype" w:hAnsi="Palatino Linotype" w:cs="Palatino Linotype"/>
          <w:i/>
          <w:iC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w:t>
      </w:r>
      <w:r w:rsidRPr="00E1554F">
        <w:rPr>
          <w:rFonts w:ascii="Palatino Linotype" w:eastAsia="Palatino Linotype" w:hAnsi="Palatino Linotype" w:cs="Palatino Linotype"/>
          <w:i/>
          <w:iCs/>
        </w:rPr>
        <w:lastRenderedPageBreak/>
        <w:t>cualquier tiempo y hasta en tanto no se dicte resolución expresa; es decir, mientras no haya respuesta por parte del Sujeto Obligado, momento a partir del cual deberá computarse el plazo previsto en el artículo 72 de la citada Ley.</w:t>
      </w:r>
    </w:p>
    <w:p w14:paraId="7F626231" w14:textId="77777777" w:rsidR="0016112F" w:rsidRPr="00E1554F" w:rsidRDefault="0016112F">
      <w:pPr>
        <w:spacing w:line="360" w:lineRule="auto"/>
        <w:ind w:right="-561"/>
        <w:jc w:val="both"/>
        <w:rPr>
          <w:rFonts w:ascii="Palatino Linotype" w:eastAsia="Palatino Linotype" w:hAnsi="Palatino Linotype" w:cs="Palatino Linotype"/>
          <w:b/>
          <w:bCs/>
        </w:rPr>
      </w:pPr>
    </w:p>
    <w:p w14:paraId="7C5DECC1"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Lo </w:t>
      </w:r>
      <w:r w:rsidRPr="00E1554F">
        <w:rPr>
          <w:rFonts w:ascii="Palatino Linotype" w:eastAsia="Palatino Linotype" w:hAnsi="Palatino Linotype" w:cs="Palatino Linotype"/>
        </w:rPr>
        <w:t xml:space="preserve">anterior, se explica porque la </w:t>
      </w:r>
      <w:r w:rsidRPr="00E1554F">
        <w:rPr>
          <w:rFonts w:ascii="Palatino Linotype" w:eastAsia="Palatino Linotype" w:hAnsi="Palatino Linotype" w:cs="Palatino Linotype"/>
          <w:b/>
          <w:bCs/>
          <w:u w:val="single"/>
        </w:rPr>
        <w:t>posible ausencia</w:t>
      </w:r>
      <w:r w:rsidRPr="00E1554F">
        <w:rPr>
          <w:rFonts w:ascii="Palatino Linotype" w:eastAsia="Palatino Linotype" w:hAnsi="Palatino Linotype" w:cs="Palatino Linotype"/>
        </w:rPr>
        <w:t xml:space="preserve"> de una respuesta en la solicitud constituye un acto que vulnera el derecho de manera continua y actualizable cada día en tanto, no se emita la respuesta a la que esté impuesto 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w:t>
      </w:r>
    </w:p>
    <w:p w14:paraId="3A50AB2A" w14:textId="77777777" w:rsidR="0016112F" w:rsidRPr="00E1554F" w:rsidRDefault="0016112F">
      <w:pPr>
        <w:spacing w:line="360" w:lineRule="auto"/>
        <w:ind w:right="-561"/>
        <w:jc w:val="both"/>
        <w:rPr>
          <w:rFonts w:ascii="Palatino Linotype" w:eastAsia="Palatino Linotype" w:hAnsi="Palatino Linotype" w:cs="Palatino Linotype"/>
          <w:b/>
          <w:bCs/>
        </w:rPr>
      </w:pPr>
    </w:p>
    <w:p w14:paraId="43C33842"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33521930" w14:textId="77777777" w:rsidR="0016112F" w:rsidRPr="00E1554F" w:rsidRDefault="0016112F" w:rsidP="006C2E80">
      <w:pPr>
        <w:jc w:val="both"/>
        <w:rPr>
          <w:rFonts w:ascii="Palatino Linotype" w:eastAsia="Palatino Linotype" w:hAnsi="Palatino Linotype" w:cs="Palatino Linotype"/>
          <w:b/>
          <w:bCs/>
        </w:rPr>
      </w:pPr>
    </w:p>
    <w:p w14:paraId="6F9D1EC6" w14:textId="77777777" w:rsidR="0016112F" w:rsidRPr="00E1554F" w:rsidRDefault="008578F7" w:rsidP="006C2E80">
      <w:pPr>
        <w:spacing w:line="360" w:lineRule="auto"/>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TERCERO. Planteamiento de la Litis.</w:t>
      </w:r>
    </w:p>
    <w:p w14:paraId="538009F5"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La parte </w:t>
      </w:r>
      <w:r w:rsidRPr="00E1554F">
        <w:rPr>
          <w:rFonts w:ascii="Palatino Linotype" w:eastAsia="Palatino Linotype" w:hAnsi="Palatino Linotype" w:cs="Palatino Linotype"/>
          <w:b/>
          <w:bCs/>
        </w:rPr>
        <w:t xml:space="preserve">RECURRENTE </w:t>
      </w:r>
      <w:r w:rsidRPr="00E1554F">
        <w:rPr>
          <w:rFonts w:ascii="Palatino Linotype" w:eastAsia="Palatino Linotype" w:hAnsi="Palatino Linotype" w:cs="Palatino Linotype"/>
        </w:rPr>
        <w:t xml:space="preserve">solicitó los PbRM 2025 de todas las áreas que integran el </w:t>
      </w:r>
      <w:r w:rsidRPr="00E1554F">
        <w:rPr>
          <w:rFonts w:ascii="Palatino Linotype" w:eastAsia="Palatino Linotype" w:hAnsi="Palatino Linotype" w:cs="Palatino Linotype"/>
          <w:b/>
          <w:bCs/>
        </w:rPr>
        <w:t>SUJETO OBLIGADO.</w:t>
      </w:r>
    </w:p>
    <w:p w14:paraId="720AD0BF" w14:textId="77777777" w:rsidR="0016112F" w:rsidRPr="00E1554F" w:rsidRDefault="0016112F" w:rsidP="006C2E80">
      <w:pPr>
        <w:spacing w:line="360" w:lineRule="auto"/>
        <w:jc w:val="both"/>
        <w:rPr>
          <w:rFonts w:ascii="Palatino Linotype" w:eastAsia="Palatino Linotype" w:hAnsi="Palatino Linotype" w:cs="Palatino Linotype"/>
        </w:rPr>
      </w:pPr>
    </w:p>
    <w:p w14:paraId="23F719F0" w14:textId="77777777" w:rsidR="0016112F" w:rsidRPr="00E1554F" w:rsidRDefault="008578F7" w:rsidP="006C2E80">
      <w:pPr>
        <w:numPr>
          <w:ilvl w:val="0"/>
          <w:numId w:val="3"/>
        </w:numPr>
        <w:spacing w:line="360" w:lineRule="auto"/>
        <w:ind w:left="0" w:firstLine="0"/>
        <w:jc w:val="both"/>
        <w:rPr>
          <w:rFonts w:ascii="Palatino Linotype" w:hAnsi="Palatino Linotype"/>
        </w:rPr>
      </w:pPr>
      <w:r w:rsidRPr="00E1554F">
        <w:rPr>
          <w:rFonts w:ascii="Palatino Linotype" w:eastAsia="Palatino Linotype" w:hAnsi="Palatino Linotype" w:cs="Palatino Linotype"/>
        </w:rPr>
        <w:t xml:space="preserve">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fue omiso en emitir respuesta a la solicitud de información; motivo de inconformidad del </w:t>
      </w:r>
      <w:r w:rsidRPr="00E1554F">
        <w:rPr>
          <w:rFonts w:ascii="Palatino Linotype" w:eastAsia="Palatino Linotype" w:hAnsi="Palatino Linotype" w:cs="Palatino Linotype"/>
          <w:b/>
          <w:bCs/>
        </w:rPr>
        <w:t>RECURRENTE.</w:t>
      </w:r>
    </w:p>
    <w:p w14:paraId="59AACB0D" w14:textId="77777777" w:rsidR="0016112F" w:rsidRPr="00E1554F" w:rsidRDefault="0016112F" w:rsidP="006C2E80">
      <w:pPr>
        <w:spacing w:line="360" w:lineRule="auto"/>
        <w:jc w:val="both"/>
        <w:rPr>
          <w:rFonts w:ascii="Palatino Linotype" w:eastAsia="Palatino Linotype" w:hAnsi="Palatino Linotype" w:cs="Palatino Linotype"/>
        </w:rPr>
      </w:pPr>
    </w:p>
    <w:p w14:paraId="083C9AC7"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bookmarkStart w:id="3" w:name="_heading=h.gjdgxs" w:colFirst="0" w:colLast="0"/>
      <w:bookmarkEnd w:id="3"/>
      <w:r w:rsidRPr="00E1554F">
        <w:rPr>
          <w:rFonts w:ascii="Palatino Linotype" w:eastAsia="Palatino Linotype" w:hAnsi="Palatino Linotype" w:cs="Palatino Linotype"/>
        </w:rPr>
        <w:t xml:space="preserve">En dichas condiciones, la </w:t>
      </w:r>
      <w:r w:rsidRPr="00E1554F">
        <w:rPr>
          <w:rFonts w:ascii="Palatino Linotype" w:eastAsia="Palatino Linotype" w:hAnsi="Palatino Linotype" w:cs="Palatino Linotype"/>
          <w:i/>
          <w:iCs/>
        </w:rPr>
        <w:t>Litis</w:t>
      </w:r>
      <w:r w:rsidRPr="00E1554F">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E1554F">
        <w:rPr>
          <w:rFonts w:ascii="Palatino Linotype" w:eastAsia="Palatino Linotype" w:hAnsi="Palatino Linotype" w:cs="Palatino Linotype"/>
          <w:b/>
          <w:bCs/>
        </w:rPr>
        <w:t xml:space="preserve"> I </w:t>
      </w:r>
      <w:r w:rsidRPr="00E1554F">
        <w:rPr>
          <w:rFonts w:ascii="Palatino Linotype" w:eastAsia="Palatino Linotype" w:hAnsi="Palatino Linotype" w:cs="Palatino Linotype"/>
        </w:rPr>
        <w:t xml:space="preserve">de la </w:t>
      </w:r>
      <w:r w:rsidRPr="00E1554F">
        <w:rPr>
          <w:rFonts w:ascii="Palatino Linotype" w:eastAsia="Palatino Linotype" w:hAnsi="Palatino Linotype" w:cs="Palatino Linotype"/>
          <w:b/>
          <w:bCs/>
        </w:rPr>
        <w:t>Ley de Transparencia y Acceso a la Información Pública del Estado de México y Municipios</w:t>
      </w:r>
      <w:r w:rsidRPr="00E1554F">
        <w:rPr>
          <w:rFonts w:ascii="Palatino Linotype" w:eastAsia="Palatino Linotype" w:hAnsi="Palatino Linotype" w:cs="Palatino Linotype"/>
        </w:rPr>
        <w:t>.</w:t>
      </w:r>
    </w:p>
    <w:p w14:paraId="180A6ABC" w14:textId="77777777" w:rsidR="0016112F" w:rsidRPr="00E1554F" w:rsidRDefault="0016112F" w:rsidP="006C2E80">
      <w:pPr>
        <w:jc w:val="both"/>
        <w:rPr>
          <w:rFonts w:ascii="Palatino Linotype" w:eastAsia="Palatino Linotype" w:hAnsi="Palatino Linotype" w:cs="Palatino Linotype"/>
          <w:b/>
          <w:bCs/>
        </w:rPr>
      </w:pPr>
    </w:p>
    <w:p w14:paraId="62AD68BD" w14:textId="77777777" w:rsidR="0016112F" w:rsidRPr="00E1554F" w:rsidRDefault="008578F7" w:rsidP="006C2E80">
      <w:pPr>
        <w:pStyle w:val="Ttulo2"/>
        <w:spacing w:before="0" w:line="360" w:lineRule="auto"/>
        <w:rPr>
          <w:rFonts w:ascii="Palatino Linotype" w:eastAsia="Palatino Linotype" w:hAnsi="Palatino Linotype" w:cs="Palatino Linotype"/>
          <w:b/>
          <w:bCs/>
          <w:color w:val="000000"/>
          <w:sz w:val="24"/>
          <w:szCs w:val="24"/>
        </w:rPr>
      </w:pPr>
      <w:r w:rsidRPr="00E1554F">
        <w:rPr>
          <w:rFonts w:ascii="Palatino Linotype" w:eastAsia="Palatino Linotype" w:hAnsi="Palatino Linotype" w:cs="Palatino Linotype"/>
          <w:b/>
          <w:bCs/>
          <w:color w:val="000000"/>
          <w:sz w:val="24"/>
          <w:szCs w:val="24"/>
        </w:rPr>
        <w:lastRenderedPageBreak/>
        <w:t>CUARTA. Estudio y resolución del asunto.</w:t>
      </w:r>
    </w:p>
    <w:p w14:paraId="3173F72B"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 xml:space="preserve"> </w:t>
      </w:r>
      <w:r w:rsidRPr="00E1554F">
        <w:rPr>
          <w:rFonts w:ascii="Palatino Linotype" w:eastAsia="Palatino Linotype" w:hAnsi="Palatino Linotype" w:cs="Palatino Linotype"/>
        </w:rPr>
        <w:t xml:space="preserve">El </w:t>
      </w:r>
      <w:r w:rsidRPr="00E1554F">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E1554F">
        <w:rPr>
          <w:rFonts w:ascii="Palatino Linotype" w:eastAsia="Palatino Linotype" w:hAnsi="Palatino Linotype" w:cs="Palatino Linotype"/>
        </w:rPr>
        <w:t>Particular</w:t>
      </w:r>
      <w:r w:rsidRPr="00E1554F">
        <w:rPr>
          <w:rFonts w:ascii="Palatino Linotype" w:eastAsia="Palatino Linotype" w:hAnsi="Palatino Linotype" w:cs="Palatino Linotype"/>
          <w:color w:val="000000"/>
        </w:rPr>
        <w:t xml:space="preserve"> del Estado de México.</w:t>
      </w:r>
    </w:p>
    <w:p w14:paraId="48DDF753" w14:textId="77777777" w:rsidR="0016112F" w:rsidRPr="00E1554F" w:rsidRDefault="0016112F" w:rsidP="006C2E80">
      <w:pPr>
        <w:spacing w:line="360" w:lineRule="auto"/>
        <w:jc w:val="both"/>
        <w:rPr>
          <w:rFonts w:ascii="Palatino Linotype" w:eastAsia="Palatino Linotype" w:hAnsi="Palatino Linotype" w:cs="Palatino Linotype"/>
          <w:b/>
          <w:bCs/>
        </w:rPr>
      </w:pPr>
    </w:p>
    <w:p w14:paraId="066608AB"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Definiendo </w:t>
      </w:r>
      <w:r w:rsidRPr="00E1554F">
        <w:rPr>
          <w:rFonts w:ascii="Palatino Linotype" w:eastAsia="Palatino Linotype" w:hAnsi="Palatino Linotype" w:cs="Palatino Linotype"/>
        </w:rPr>
        <w:t xml:space="preserve">el Derecho de Acceso a la Información Pública como: </w:t>
      </w:r>
      <w:r w:rsidRPr="00E1554F">
        <w:rPr>
          <w:rFonts w:ascii="Palatino Linotype" w:eastAsia="Palatino Linotype" w:hAnsi="Palatino Linotype" w:cs="Palatino Linotype"/>
          <w:i/>
          <w:iCs/>
          <w:color w:val="000000"/>
        </w:rPr>
        <w:t xml:space="preserve">La igualdad de </w:t>
      </w:r>
      <w:r w:rsidRPr="00E1554F">
        <w:rPr>
          <w:rFonts w:ascii="Palatino Linotype" w:eastAsia="Palatino Linotype" w:hAnsi="Palatino Linotype" w:cs="Palatino Linotype"/>
        </w:rPr>
        <w:t>oportunidades</w:t>
      </w:r>
      <w:r w:rsidRPr="00E1554F">
        <w:rPr>
          <w:rFonts w:ascii="Palatino Linotype" w:eastAsia="Palatino Linotype" w:hAnsi="Palatino Linotype" w:cs="Palatino Linotype"/>
          <w:i/>
          <w:iCs/>
          <w:color w:val="000000"/>
        </w:rPr>
        <w:t xml:space="preserve"> para recibir, buscar e impartir información</w:t>
      </w:r>
      <w:r w:rsidRPr="00E1554F">
        <w:rPr>
          <w:rFonts w:ascii="Palatino Linotype" w:eastAsia="Palatino Linotype" w:hAnsi="Palatino Linotype" w:cs="Palatino Linotype"/>
          <w:i/>
          <w:iCs/>
          <w:color w:val="000000"/>
          <w:vertAlign w:val="superscript"/>
        </w:rPr>
        <w:footnoteReference w:id="1"/>
      </w:r>
      <w:r w:rsidRPr="00E1554F">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E1554F">
        <w:rPr>
          <w:rFonts w:ascii="Palatino Linotype" w:eastAsia="Palatino Linotype" w:hAnsi="Palatino Linotype" w:cs="Palatino Linotype"/>
          <w:i/>
          <w:iCs/>
          <w:color w:val="000000"/>
          <w:vertAlign w:val="superscript"/>
        </w:rPr>
        <w:footnoteReference w:id="2"/>
      </w:r>
      <w:r w:rsidRPr="00E1554F">
        <w:rPr>
          <w:rFonts w:ascii="Palatino Linotype" w:eastAsia="Palatino Linotype" w:hAnsi="Palatino Linotype" w:cs="Palatino Linotype"/>
          <w:color w:val="000000"/>
        </w:rPr>
        <w:t>que se constituye como una herramienta fundamental para ejercer</w:t>
      </w:r>
      <w:r w:rsidRPr="00E1554F">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E1554F">
        <w:rPr>
          <w:rFonts w:ascii="Palatino Linotype" w:eastAsia="Palatino Linotype" w:hAnsi="Palatino Linotype" w:cs="Palatino Linotype"/>
          <w:i/>
          <w:iCs/>
          <w:color w:val="000000"/>
          <w:vertAlign w:val="superscript"/>
        </w:rPr>
        <w:footnoteReference w:id="3"/>
      </w:r>
      <w:r w:rsidRPr="00E1554F">
        <w:rPr>
          <w:rFonts w:ascii="Palatino Linotype" w:eastAsia="Palatino Linotype" w:hAnsi="Palatino Linotype" w:cs="Palatino Linotype"/>
          <w:color w:val="000000"/>
        </w:rPr>
        <w:t>fomentando</w:t>
      </w:r>
      <w:r w:rsidRPr="00E1554F">
        <w:rPr>
          <w:rFonts w:ascii="Palatino Linotype" w:eastAsia="Palatino Linotype" w:hAnsi="Palatino Linotype" w:cs="Palatino Linotype"/>
          <w:i/>
          <w:iCs/>
          <w:color w:val="000000"/>
        </w:rPr>
        <w:t xml:space="preserve"> la transparencia de las actividades estatales y </w:t>
      </w:r>
      <w:r w:rsidRPr="00E1554F">
        <w:rPr>
          <w:rFonts w:ascii="Palatino Linotype" w:eastAsia="Palatino Linotype" w:hAnsi="Palatino Linotype" w:cs="Palatino Linotype"/>
          <w:color w:val="000000"/>
        </w:rPr>
        <w:t>promoviendo</w:t>
      </w:r>
      <w:r w:rsidRPr="00E1554F">
        <w:rPr>
          <w:rFonts w:ascii="Palatino Linotype" w:eastAsia="Palatino Linotype" w:hAnsi="Palatino Linotype" w:cs="Palatino Linotype"/>
          <w:i/>
          <w:iCs/>
          <w:color w:val="000000"/>
        </w:rPr>
        <w:t xml:space="preserve"> la responsabilidad de los funcionarios sobre su gestión pública,</w:t>
      </w:r>
      <w:r w:rsidRPr="00E1554F">
        <w:rPr>
          <w:rFonts w:ascii="Palatino Linotype" w:eastAsia="Palatino Linotype" w:hAnsi="Palatino Linotype" w:cs="Palatino Linotype"/>
          <w:i/>
          <w:iCs/>
          <w:color w:val="000000"/>
          <w:vertAlign w:val="superscript"/>
        </w:rPr>
        <w:footnoteReference w:id="4"/>
      </w:r>
      <w:r w:rsidRPr="00E1554F">
        <w:rPr>
          <w:rFonts w:ascii="Palatino Linotype" w:eastAsia="Palatino Linotype" w:hAnsi="Palatino Linotype" w:cs="Palatino Linotype"/>
          <w:color w:val="000000"/>
        </w:rPr>
        <w:t>que permite</w:t>
      </w:r>
      <w:r w:rsidRPr="00E1554F">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13672F9D" w14:textId="77777777" w:rsidR="006C2E80" w:rsidRPr="00E1554F" w:rsidRDefault="006C2E80" w:rsidP="006C2E80">
      <w:pPr>
        <w:spacing w:line="360" w:lineRule="auto"/>
        <w:jc w:val="both"/>
        <w:rPr>
          <w:rFonts w:ascii="Palatino Linotype" w:eastAsia="Palatino Linotype" w:hAnsi="Palatino Linotype" w:cs="Palatino Linotype"/>
          <w:b/>
          <w:bCs/>
        </w:rPr>
      </w:pPr>
    </w:p>
    <w:p w14:paraId="789A42F1"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lastRenderedPageBreak/>
        <w:t xml:space="preserve">En </w:t>
      </w:r>
      <w:r w:rsidRPr="00E1554F">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1929CD39" w14:textId="77777777" w:rsidR="0016112F" w:rsidRPr="00E1554F" w:rsidRDefault="008578F7">
      <w:pPr>
        <w:ind w:left="567" w:right="-561"/>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w:t>
      </w:r>
      <w:r w:rsidRPr="00E1554F">
        <w:rPr>
          <w:rFonts w:ascii="Palatino Linotype" w:eastAsia="Palatino Linotype" w:hAnsi="Palatino Linotype" w:cs="Palatino Linotype"/>
          <w:b/>
          <w:bCs/>
          <w:i/>
          <w:iCs/>
        </w:rPr>
        <w:t>Artículo 1.-</w:t>
      </w:r>
      <w:r w:rsidRPr="00E1554F">
        <w:rPr>
          <w:rFonts w:ascii="Palatino Linotype" w:eastAsia="Palatino Linotype" w:hAnsi="Palatino Linotype" w:cs="Palatino Linotype"/>
          <w:i/>
          <w:iCs/>
        </w:rPr>
        <w:t xml:space="preserve"> </w:t>
      </w:r>
    </w:p>
    <w:p w14:paraId="73B2CA70"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w:t>
      </w:r>
    </w:p>
    <w:p w14:paraId="2D0D1683"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Todas las</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A2561C0" w14:textId="77777777" w:rsidR="0016112F" w:rsidRDefault="008578F7" w:rsidP="006C2E80">
      <w:pPr>
        <w:ind w:left="567" w:right="-561"/>
        <w:jc w:val="both"/>
        <w:rPr>
          <w:rFonts w:ascii="Palatino Linotype" w:eastAsia="Palatino Linotype" w:hAnsi="Palatino Linotype" w:cs="Palatino Linotype"/>
        </w:rPr>
      </w:pPr>
      <w:r w:rsidRPr="00E1554F">
        <w:rPr>
          <w:rFonts w:ascii="Palatino Linotype" w:eastAsia="Palatino Linotype" w:hAnsi="Palatino Linotype" w:cs="Palatino Linotype"/>
          <w:i/>
          <w:iCs/>
        </w:rPr>
        <w:t>(…)</w:t>
      </w:r>
      <w:r w:rsidRPr="00E1554F">
        <w:rPr>
          <w:rFonts w:ascii="Palatino Linotype" w:eastAsia="Palatino Linotype" w:hAnsi="Palatino Linotype" w:cs="Palatino Linotype"/>
        </w:rPr>
        <w:t>”</w:t>
      </w:r>
    </w:p>
    <w:p w14:paraId="64BD22FD" w14:textId="77777777" w:rsidR="00E1554F" w:rsidRPr="00E1554F" w:rsidRDefault="00E1554F" w:rsidP="006C2E80">
      <w:pPr>
        <w:ind w:left="567" w:right="-561"/>
        <w:jc w:val="both"/>
        <w:rPr>
          <w:rFonts w:ascii="Palatino Linotype" w:eastAsia="Palatino Linotype" w:hAnsi="Palatino Linotype" w:cs="Palatino Linotype"/>
        </w:rPr>
      </w:pPr>
    </w:p>
    <w:p w14:paraId="3723EB80"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Por </w:t>
      </w:r>
      <w:r w:rsidRPr="00E1554F">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780E64CA" w14:textId="77777777" w:rsidR="0016112F" w:rsidRPr="00E1554F" w:rsidRDefault="0016112F" w:rsidP="006C2E80">
      <w:pPr>
        <w:jc w:val="both"/>
        <w:rPr>
          <w:rFonts w:ascii="Palatino Linotype" w:eastAsia="Palatino Linotype" w:hAnsi="Palatino Linotype" w:cs="Palatino Linotype"/>
          <w:b/>
          <w:bCs/>
        </w:rPr>
      </w:pPr>
    </w:p>
    <w:p w14:paraId="5B3D8AAC"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Así </w:t>
      </w:r>
      <w:r w:rsidRPr="00E1554F">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3FC39168" w14:textId="77777777" w:rsidR="0016112F" w:rsidRPr="00E1554F" w:rsidRDefault="008578F7" w:rsidP="006C2E80">
      <w:pPr>
        <w:ind w:left="567" w:right="567"/>
        <w:jc w:val="both"/>
        <w:rPr>
          <w:rFonts w:ascii="Palatino Linotype" w:eastAsia="Palatino Linotype" w:hAnsi="Palatino Linotype" w:cs="Palatino Linotype"/>
          <w:b/>
          <w:bCs/>
          <w:i/>
          <w:iCs/>
        </w:rPr>
      </w:pPr>
      <w:r w:rsidRPr="00E1554F">
        <w:rPr>
          <w:rFonts w:ascii="Palatino Linotype" w:eastAsia="Palatino Linotype" w:hAnsi="Palatino Linotype" w:cs="Palatino Linotype"/>
          <w:b/>
          <w:bCs/>
          <w:i/>
          <w:iCs/>
        </w:rPr>
        <w:t>Constitución Política de los Estados Unidos Mexicanos</w:t>
      </w:r>
    </w:p>
    <w:p w14:paraId="4CAE132E" w14:textId="77777777" w:rsidR="0016112F" w:rsidRPr="00E1554F" w:rsidRDefault="0016112F" w:rsidP="006C2E80">
      <w:pPr>
        <w:ind w:left="567" w:right="567"/>
        <w:jc w:val="both"/>
        <w:rPr>
          <w:rFonts w:ascii="Palatino Linotype" w:eastAsia="Palatino Linotype" w:hAnsi="Palatino Linotype" w:cs="Palatino Linotype"/>
          <w:b/>
          <w:bCs/>
          <w:i/>
          <w:iCs/>
        </w:rPr>
      </w:pPr>
    </w:p>
    <w:p w14:paraId="4D22A1BA" w14:textId="77777777" w:rsidR="0016112F" w:rsidRPr="00E1554F" w:rsidRDefault="008578F7" w:rsidP="006C2E80">
      <w:pPr>
        <w:ind w:left="567" w:right="567"/>
        <w:jc w:val="both"/>
        <w:rPr>
          <w:rFonts w:ascii="Palatino Linotype" w:eastAsia="Palatino Linotype" w:hAnsi="Palatino Linotype" w:cs="Palatino Linotype"/>
          <w:b/>
          <w:bCs/>
          <w:i/>
          <w:iCs/>
        </w:rPr>
      </w:pPr>
      <w:r w:rsidRPr="00E1554F">
        <w:rPr>
          <w:rFonts w:ascii="Palatino Linotype" w:eastAsia="Palatino Linotype" w:hAnsi="Palatino Linotype" w:cs="Palatino Linotype"/>
          <w:b/>
          <w:bCs/>
          <w:i/>
          <w:iCs/>
        </w:rPr>
        <w:t>“Artículo 6.</w:t>
      </w:r>
      <w:r w:rsidRPr="00E1554F">
        <w:rPr>
          <w:rFonts w:ascii="Palatino Linotype" w:eastAsia="Palatino Linotype" w:hAnsi="Palatino Linotype" w:cs="Palatino Linotype"/>
          <w:i/>
          <w:iCs/>
        </w:rPr>
        <w:t xml:space="preserve"> …</w:t>
      </w:r>
    </w:p>
    <w:p w14:paraId="44A34A7D"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w:t>
      </w:r>
    </w:p>
    <w:p w14:paraId="476D8928"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Para efectos de lo dispuesto en el presente artículo se observará lo siguiente:</w:t>
      </w:r>
    </w:p>
    <w:p w14:paraId="5033A503" w14:textId="77777777" w:rsidR="0016112F" w:rsidRPr="00E1554F" w:rsidRDefault="008578F7" w:rsidP="006C2E80">
      <w:pPr>
        <w:ind w:left="567" w:right="567"/>
        <w:jc w:val="both"/>
        <w:rPr>
          <w:rFonts w:ascii="Palatino Linotype" w:eastAsia="Palatino Linotype" w:hAnsi="Palatino Linotype" w:cs="Palatino Linotype"/>
          <w:b/>
          <w:bCs/>
          <w:i/>
          <w:iCs/>
        </w:rPr>
      </w:pPr>
      <w:r w:rsidRPr="00E1554F">
        <w:rPr>
          <w:rFonts w:ascii="Palatino Linotype" w:eastAsia="Palatino Linotype" w:hAnsi="Palatino Linotype" w:cs="Palatino Linotype"/>
          <w:b/>
          <w:bCs/>
          <w:i/>
          <w:iCs/>
        </w:rPr>
        <w:t>A</w:t>
      </w:r>
      <w:r w:rsidRPr="00E1554F">
        <w:rPr>
          <w:rFonts w:ascii="Palatino Linotype" w:eastAsia="Palatino Linotype" w:hAnsi="Palatino Linotype" w:cs="Palatino Linotype"/>
          <w:i/>
          <w:iCs/>
        </w:rPr>
        <w:t xml:space="preserve">. </w:t>
      </w:r>
      <w:r w:rsidRPr="00E1554F">
        <w:rPr>
          <w:rFonts w:ascii="Palatino Linotype" w:eastAsia="Palatino Linotype" w:hAnsi="Palatino Linotype" w:cs="Palatino Linotype"/>
          <w:b/>
          <w:bCs/>
          <w:i/>
          <w:iCs/>
        </w:rPr>
        <w:t>Para el ejercicio del derecho de acceso a la información</w:t>
      </w:r>
      <w:r w:rsidRPr="00E1554F">
        <w:rPr>
          <w:rFonts w:ascii="Palatino Linotype" w:eastAsia="Palatino Linotype" w:hAnsi="Palatino Linotype" w:cs="Palatino Linotype"/>
          <w:i/>
          <w:iCs/>
        </w:rPr>
        <w:t xml:space="preserve">, la Federación y </w:t>
      </w:r>
      <w:r w:rsidRPr="00E1554F">
        <w:rPr>
          <w:rFonts w:ascii="Palatino Linotype" w:eastAsia="Palatino Linotype" w:hAnsi="Palatino Linotype" w:cs="Palatino Linotype"/>
          <w:b/>
          <w:bCs/>
          <w:i/>
          <w:iCs/>
        </w:rPr>
        <w:t>las entidades federativas, en el ámbito de sus respectivas competencias, se regirán por los siguientes principios y bases:</w:t>
      </w:r>
    </w:p>
    <w:p w14:paraId="684E49FD"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b/>
          <w:bCs/>
          <w:i/>
          <w:iCs/>
        </w:rPr>
        <w:lastRenderedPageBreak/>
        <w:t xml:space="preserve">I. </w:t>
      </w:r>
      <w:r w:rsidRPr="00E1554F">
        <w:rPr>
          <w:rFonts w:ascii="Palatino Linotype" w:eastAsia="Palatino Linotype" w:hAnsi="Palatino Linotype" w:cs="Palatino Linotype"/>
          <w:b/>
          <w:bCs/>
          <w:i/>
          <w:iCs/>
        </w:rPr>
        <w:tab/>
        <w:t>Toda la información en posesión de cualquier</w:t>
      </w:r>
      <w:r w:rsidRPr="00E1554F">
        <w:rPr>
          <w:rFonts w:ascii="Palatino Linotype" w:eastAsia="Palatino Linotype" w:hAnsi="Palatino Linotype" w:cs="Palatino Linotype"/>
          <w:i/>
          <w:iCs/>
        </w:rPr>
        <w:t xml:space="preserve"> </w:t>
      </w:r>
      <w:r w:rsidRPr="00E1554F">
        <w:rPr>
          <w:rFonts w:ascii="Palatino Linotype" w:eastAsia="Palatino Linotype" w:hAnsi="Palatino Linotype" w:cs="Palatino Linotype"/>
          <w:b/>
          <w:bCs/>
          <w:i/>
          <w:iCs/>
        </w:rPr>
        <w:t>autoridad</w:t>
      </w:r>
      <w:r w:rsidRPr="00E1554F">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1554F">
        <w:rPr>
          <w:rFonts w:ascii="Palatino Linotype" w:eastAsia="Palatino Linotype" w:hAnsi="Palatino Linotype" w:cs="Palatino Linotype"/>
          <w:b/>
          <w:bCs/>
          <w:i/>
          <w:iCs/>
        </w:rPr>
        <w:t>municipal</w:t>
      </w:r>
      <w:r w:rsidRPr="00E1554F">
        <w:rPr>
          <w:rFonts w:ascii="Palatino Linotype" w:eastAsia="Palatino Linotype" w:hAnsi="Palatino Linotype" w:cs="Palatino Linotype"/>
          <w:i/>
          <w:iCs/>
        </w:rPr>
        <w:t xml:space="preserve">, </w:t>
      </w:r>
      <w:r w:rsidRPr="00E1554F">
        <w:rPr>
          <w:rFonts w:ascii="Palatino Linotype" w:eastAsia="Palatino Linotype" w:hAnsi="Palatino Linotype" w:cs="Palatino Linotype"/>
          <w:b/>
          <w:bCs/>
          <w:i/>
          <w:iCs/>
        </w:rPr>
        <w:t>es pública</w:t>
      </w:r>
      <w:r w:rsidRPr="00E1554F">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E1554F">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E1554F">
        <w:rPr>
          <w:rFonts w:ascii="Palatino Linotype" w:eastAsia="Palatino Linotype" w:hAnsi="Palatino Linotype" w:cs="Palatino Linotype"/>
          <w:i/>
          <w:iCs/>
        </w:rPr>
        <w:t>, la ley determinará los supuestos específicos bajo los cuales procederá la declaración de inexistencia de la información.”</w:t>
      </w:r>
    </w:p>
    <w:p w14:paraId="1E797050" w14:textId="77777777" w:rsidR="0016112F" w:rsidRPr="00E1554F" w:rsidRDefault="0016112F" w:rsidP="006C2E80">
      <w:pPr>
        <w:tabs>
          <w:tab w:val="left" w:pos="426"/>
          <w:tab w:val="left" w:pos="567"/>
        </w:tabs>
        <w:ind w:left="567" w:right="567"/>
        <w:jc w:val="both"/>
        <w:rPr>
          <w:rFonts w:ascii="Palatino Linotype" w:eastAsia="Palatino Linotype" w:hAnsi="Palatino Linotype" w:cs="Palatino Linotype"/>
          <w:color w:val="000000"/>
        </w:rPr>
      </w:pPr>
    </w:p>
    <w:p w14:paraId="33D67B24" w14:textId="77777777" w:rsidR="0016112F" w:rsidRPr="00E1554F" w:rsidRDefault="008578F7" w:rsidP="006C2E80">
      <w:pPr>
        <w:ind w:left="567" w:right="567"/>
        <w:jc w:val="both"/>
        <w:rPr>
          <w:rFonts w:ascii="Palatino Linotype" w:eastAsia="Palatino Linotype" w:hAnsi="Palatino Linotype" w:cs="Palatino Linotype"/>
          <w:b/>
          <w:bCs/>
          <w:i/>
          <w:iCs/>
        </w:rPr>
      </w:pPr>
      <w:r w:rsidRPr="00E1554F">
        <w:rPr>
          <w:rFonts w:ascii="Palatino Linotype" w:eastAsia="Palatino Linotype" w:hAnsi="Palatino Linotype" w:cs="Palatino Linotype"/>
          <w:b/>
          <w:bCs/>
          <w:i/>
          <w:iCs/>
        </w:rPr>
        <w:t>Constitución Política del Estado Libre y Soberano de México</w:t>
      </w:r>
    </w:p>
    <w:p w14:paraId="463ED1E5"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b/>
          <w:bCs/>
          <w:i/>
          <w:iCs/>
        </w:rPr>
        <w:t>“Artículo 5</w:t>
      </w:r>
      <w:r w:rsidRPr="00E1554F">
        <w:rPr>
          <w:rFonts w:ascii="Palatino Linotype" w:eastAsia="Palatino Linotype" w:hAnsi="Palatino Linotype" w:cs="Palatino Linotype"/>
          <w:i/>
          <w:iCs/>
        </w:rPr>
        <w:t>.-…</w:t>
      </w:r>
    </w:p>
    <w:p w14:paraId="73071268"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w:t>
      </w:r>
    </w:p>
    <w:p w14:paraId="715A2646"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E1554F">
        <w:rPr>
          <w:rFonts w:ascii="Palatino Linotype" w:eastAsia="Palatino Linotype" w:hAnsi="Palatino Linotype" w:cs="Palatino Linotype"/>
          <w:i/>
          <w:iCs/>
        </w:rPr>
        <w:t>.</w:t>
      </w:r>
    </w:p>
    <w:p w14:paraId="2A7B4D6F"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756547E" w14:textId="77777777" w:rsidR="0016112F" w:rsidRPr="00E1554F" w:rsidRDefault="0016112F" w:rsidP="006C2E80">
      <w:pPr>
        <w:ind w:left="567" w:right="567"/>
        <w:jc w:val="both"/>
        <w:rPr>
          <w:rFonts w:ascii="Palatino Linotype" w:eastAsia="Palatino Linotype" w:hAnsi="Palatino Linotype" w:cs="Palatino Linotype"/>
          <w:i/>
          <w:iCs/>
        </w:rPr>
      </w:pPr>
    </w:p>
    <w:p w14:paraId="25F45651" w14:textId="77777777" w:rsidR="0016112F" w:rsidRPr="00E1554F" w:rsidRDefault="008578F7" w:rsidP="006C2E80">
      <w:pPr>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b/>
          <w:bCs/>
          <w:i/>
          <w:iCs/>
        </w:rPr>
        <w:t>Este derecho se regirá por los principios y bases siguientes</w:t>
      </w:r>
      <w:r w:rsidRPr="00E1554F">
        <w:rPr>
          <w:rFonts w:ascii="Palatino Linotype" w:eastAsia="Palatino Linotype" w:hAnsi="Palatino Linotype" w:cs="Palatino Linotype"/>
          <w:i/>
          <w:iCs/>
        </w:rPr>
        <w:t>:</w:t>
      </w:r>
    </w:p>
    <w:p w14:paraId="29A03486" w14:textId="77777777" w:rsidR="0016112F" w:rsidRPr="00E1554F" w:rsidRDefault="008578F7" w:rsidP="006C2E80">
      <w:pPr>
        <w:ind w:left="567" w:right="567"/>
        <w:jc w:val="both"/>
        <w:rPr>
          <w:rFonts w:ascii="Palatino Linotype" w:eastAsia="Palatino Linotype" w:hAnsi="Palatino Linotype" w:cs="Palatino Linotype"/>
          <w:b/>
          <w:bCs/>
        </w:rPr>
      </w:pPr>
      <w:r w:rsidRPr="00E1554F">
        <w:rPr>
          <w:rFonts w:ascii="Palatino Linotype" w:eastAsia="Palatino Linotype" w:hAnsi="Palatino Linotype" w:cs="Palatino Linotype"/>
          <w:b/>
          <w:bCs/>
          <w:i/>
          <w:iCs/>
        </w:rPr>
        <w:t>Toda la información en posesión de cualquier autoridad, entidad, órgano y organismos de los</w:t>
      </w:r>
      <w:r w:rsidRPr="00E1554F">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E1554F">
        <w:rPr>
          <w:rFonts w:ascii="Palatino Linotype" w:eastAsia="Palatino Linotype" w:hAnsi="Palatino Linotype" w:cs="Palatino Linotype"/>
          <w:b/>
          <w:bCs/>
          <w:i/>
          <w:iCs/>
        </w:rPr>
        <w:t>municipales</w:t>
      </w:r>
      <w:r w:rsidRPr="00E1554F">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1554F">
        <w:rPr>
          <w:rFonts w:ascii="Palatino Linotype" w:eastAsia="Palatino Linotype" w:hAnsi="Palatino Linotype" w:cs="Palatino Linotype"/>
          <w:b/>
          <w:bCs/>
          <w:i/>
          <w:iCs/>
        </w:rPr>
        <w:t>es pública</w:t>
      </w:r>
      <w:r w:rsidRPr="00E1554F">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E1554F">
        <w:rPr>
          <w:rFonts w:ascii="Palatino Linotype" w:eastAsia="Palatino Linotype" w:hAnsi="Palatino Linotype" w:cs="Palatino Linotype"/>
          <w:b/>
          <w:bCs/>
          <w:i/>
          <w:iCs/>
        </w:rPr>
        <w:t>En la interpretación de este derecho deberá prevalecer el principio de máxima publicidad</w:t>
      </w:r>
      <w:r w:rsidRPr="00E1554F">
        <w:rPr>
          <w:rFonts w:ascii="Palatino Linotype" w:eastAsia="Palatino Linotype" w:hAnsi="Palatino Linotype" w:cs="Palatino Linotype"/>
          <w:i/>
          <w:iCs/>
        </w:rPr>
        <w:t xml:space="preserve">. </w:t>
      </w:r>
      <w:r w:rsidRPr="00E1554F">
        <w:rPr>
          <w:rFonts w:ascii="Palatino Linotype" w:eastAsia="Palatino Linotype" w:hAnsi="Palatino Linotype" w:cs="Palatino Linotype"/>
          <w:b/>
          <w:bCs/>
          <w:i/>
          <w:iCs/>
        </w:rPr>
        <w:t>Los sujetos obligados deberán documentar todo acto que derive del ejercicio de sus facultades, competencias o funciones</w:t>
      </w:r>
      <w:r w:rsidRPr="00E1554F">
        <w:rPr>
          <w:rFonts w:ascii="Palatino Linotype" w:eastAsia="Palatino Linotype" w:hAnsi="Palatino Linotype" w:cs="Palatino Linotype"/>
          <w:i/>
          <w:iCs/>
        </w:rPr>
        <w:t>, la ley determinará los supuestos específicos bajo los cuales procederá la declaración de inexistencia de la información.”</w:t>
      </w:r>
    </w:p>
    <w:p w14:paraId="020BBD05" w14:textId="77777777" w:rsidR="0016112F" w:rsidRPr="00E1554F" w:rsidRDefault="0016112F">
      <w:pPr>
        <w:ind w:right="-561"/>
        <w:rPr>
          <w:rFonts w:ascii="Palatino Linotype" w:eastAsia="Palatino Linotype" w:hAnsi="Palatino Linotype" w:cs="Palatino Linotype"/>
          <w:b/>
          <w:bCs/>
        </w:rPr>
      </w:pPr>
    </w:p>
    <w:p w14:paraId="175F0F1C"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lastRenderedPageBreak/>
        <w:t xml:space="preserve">Según </w:t>
      </w:r>
      <w:r w:rsidRPr="00E1554F">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E1554F">
        <w:rPr>
          <w:rFonts w:ascii="Palatino Linotype" w:eastAsia="Palatino Linotype" w:hAnsi="Palatino Linotype" w:cs="Palatino Linotype"/>
          <w:i/>
          <w:iCs/>
        </w:rPr>
        <w:t>por los principios de simplicidad, rapidez gratuidad del procedimiento, auxilio y orientación a los particulares</w:t>
      </w:r>
      <w:r w:rsidRPr="00E1554F">
        <w:rPr>
          <w:rFonts w:ascii="Palatino Linotype" w:eastAsia="Palatino Linotype" w:hAnsi="Palatino Linotype" w:cs="Palatino Linotype"/>
        </w:rPr>
        <w:t>, contemplando el derecho de las personas con discapacidad y hablantes de lengua indígena.</w:t>
      </w:r>
    </w:p>
    <w:p w14:paraId="34D351AF" w14:textId="77777777" w:rsidR="0016112F" w:rsidRPr="00E1554F" w:rsidRDefault="0016112F" w:rsidP="006C2E80">
      <w:pPr>
        <w:jc w:val="both"/>
        <w:rPr>
          <w:rFonts w:ascii="Palatino Linotype" w:eastAsia="Palatino Linotype" w:hAnsi="Palatino Linotype" w:cs="Palatino Linotype"/>
          <w:b/>
          <w:bCs/>
        </w:rPr>
      </w:pPr>
    </w:p>
    <w:p w14:paraId="29F16D02"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El </w:t>
      </w:r>
      <w:r w:rsidRPr="00E1554F">
        <w:rPr>
          <w:rFonts w:ascii="Palatino Linotype" w:eastAsia="Palatino Linotype" w:hAnsi="Palatino Linotype" w:cs="Palatino Linotype"/>
        </w:rPr>
        <w:t xml:space="preserve">Derecho de Acceso a la Información se garantiza y respeta oportunamente, y según lo que dispone la Ley, las </w:t>
      </w:r>
      <w:r w:rsidRPr="00E1554F">
        <w:rPr>
          <w:rFonts w:ascii="Palatino Linotype" w:eastAsia="Palatino Linotype" w:hAnsi="Palatino Linotype" w:cs="Palatino Linotype"/>
          <w:i/>
          <w:iCs/>
        </w:rPr>
        <w:t>solicitudes de acceso a la información</w:t>
      </w:r>
      <w:r w:rsidRPr="00E1554F">
        <w:rPr>
          <w:rFonts w:ascii="Palatino Linotype" w:eastAsia="Palatino Linotype" w:hAnsi="Palatino Linotype" w:cs="Palatino Linotype"/>
        </w:rPr>
        <w:t>.</w:t>
      </w:r>
    </w:p>
    <w:p w14:paraId="2DEFB5AD" w14:textId="77777777" w:rsidR="0016112F" w:rsidRPr="00E1554F" w:rsidRDefault="0016112F" w:rsidP="006C2E80">
      <w:pPr>
        <w:jc w:val="both"/>
        <w:rPr>
          <w:rFonts w:ascii="Palatino Linotype" w:eastAsia="Palatino Linotype" w:hAnsi="Palatino Linotype" w:cs="Palatino Linotype"/>
          <w:b/>
          <w:bCs/>
        </w:rPr>
      </w:pPr>
    </w:p>
    <w:p w14:paraId="6019806B"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Así </w:t>
      </w:r>
      <w:r w:rsidRPr="00E1554F">
        <w:rPr>
          <w:rFonts w:ascii="Palatino Linotype" w:eastAsia="Palatino Linotype" w:hAnsi="Palatino Linotype" w:cs="Palatino Linotype"/>
        </w:rPr>
        <w:t xml:space="preserve">entonces, se procede analizar, en primer lugar, si 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4D606927" w14:textId="77777777" w:rsidR="0016112F" w:rsidRPr="00E1554F" w:rsidRDefault="0016112F" w:rsidP="006C2E80">
      <w:pPr>
        <w:rPr>
          <w:rFonts w:ascii="Palatino Linotype" w:eastAsia="Palatino Linotype" w:hAnsi="Palatino Linotype" w:cs="Palatino Linotype"/>
          <w:b/>
          <w:bCs/>
        </w:rPr>
      </w:pPr>
    </w:p>
    <w:p w14:paraId="06AEE6AC" w14:textId="77777777" w:rsidR="0016112F" w:rsidRPr="00E1554F" w:rsidRDefault="008578F7" w:rsidP="006C2E80">
      <w:pPr>
        <w:keepNext/>
        <w:keepLines/>
        <w:numPr>
          <w:ilvl w:val="1"/>
          <w:numId w:val="4"/>
        </w:numPr>
        <w:spacing w:line="360" w:lineRule="auto"/>
        <w:ind w:left="567"/>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De la información solicitada.</w:t>
      </w:r>
    </w:p>
    <w:p w14:paraId="7ED3FE5E"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bookmarkStart w:id="4" w:name="_heading=h.30j0zll" w:colFirst="0" w:colLast="0"/>
      <w:bookmarkEnd w:id="4"/>
      <w:r w:rsidRPr="00E1554F">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25D24A98" w14:textId="77777777" w:rsidR="006C2E80" w:rsidRPr="00E1554F" w:rsidRDefault="006C2E80" w:rsidP="006C2E80">
      <w:pPr>
        <w:spacing w:line="360" w:lineRule="auto"/>
        <w:jc w:val="both"/>
        <w:rPr>
          <w:rFonts w:ascii="Palatino Linotype" w:eastAsia="Palatino Linotype" w:hAnsi="Palatino Linotype" w:cs="Palatino Linotype"/>
          <w:b/>
          <w:bCs/>
        </w:rPr>
      </w:pPr>
    </w:p>
    <w:p w14:paraId="0F84792C" w14:textId="77777777" w:rsidR="0016112F"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Así, resulta conveniente reiterar que la parte </w:t>
      </w:r>
      <w:r w:rsidRPr="00E1554F">
        <w:rPr>
          <w:rFonts w:ascii="Palatino Linotype" w:eastAsia="Palatino Linotype" w:hAnsi="Palatino Linotype" w:cs="Palatino Linotype"/>
          <w:b/>
          <w:bCs/>
        </w:rPr>
        <w:t xml:space="preserve">RECURRENTE </w:t>
      </w:r>
      <w:r w:rsidRPr="00E1554F">
        <w:rPr>
          <w:rFonts w:ascii="Palatino Linotype" w:eastAsia="Palatino Linotype" w:hAnsi="Palatino Linotype" w:cs="Palatino Linotype"/>
        </w:rPr>
        <w:t xml:space="preserve">solicitó los PbRM 2025 de todas las áreas que integran el </w:t>
      </w:r>
      <w:r w:rsidRPr="00E1554F">
        <w:rPr>
          <w:rFonts w:ascii="Palatino Linotype" w:eastAsia="Palatino Linotype" w:hAnsi="Palatino Linotype" w:cs="Palatino Linotype"/>
          <w:b/>
          <w:bCs/>
        </w:rPr>
        <w:t>SUJETO OBLIGADO.</w:t>
      </w:r>
    </w:p>
    <w:p w14:paraId="68293931" w14:textId="77777777" w:rsidR="0016112F" w:rsidRPr="00E1554F" w:rsidRDefault="0016112F" w:rsidP="006C2E80">
      <w:pPr>
        <w:spacing w:line="360" w:lineRule="auto"/>
        <w:jc w:val="both"/>
        <w:rPr>
          <w:rFonts w:ascii="Palatino Linotype" w:eastAsia="Palatino Linotype" w:hAnsi="Palatino Linotype" w:cs="Palatino Linotype"/>
          <w:b/>
          <w:bCs/>
        </w:rPr>
      </w:pPr>
    </w:p>
    <w:p w14:paraId="1083ED16" w14:textId="77777777" w:rsidR="0016112F" w:rsidRPr="00E1554F" w:rsidRDefault="008578F7" w:rsidP="006C2E80">
      <w:pPr>
        <w:numPr>
          <w:ilvl w:val="0"/>
          <w:numId w:val="3"/>
        </w:numPr>
        <w:spacing w:line="360" w:lineRule="auto"/>
        <w:ind w:left="0" w:firstLine="0"/>
        <w:jc w:val="both"/>
        <w:rPr>
          <w:rFonts w:ascii="Palatino Linotype" w:hAnsi="Palatino Linotype"/>
        </w:rPr>
      </w:pPr>
      <w:r w:rsidRPr="00E1554F">
        <w:rPr>
          <w:rFonts w:ascii="Palatino Linotype" w:eastAsia="Palatino Linotype" w:hAnsi="Palatino Linotype" w:cs="Palatino Linotype"/>
        </w:rPr>
        <w:lastRenderedPageBreak/>
        <w:t xml:space="preserve">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rPr>
        <w:t xml:space="preserve"> fue omiso en emitir respuesta a la solicitud de información; motivo de inconformidad del </w:t>
      </w:r>
      <w:r w:rsidRPr="00E1554F">
        <w:rPr>
          <w:rFonts w:ascii="Palatino Linotype" w:eastAsia="Palatino Linotype" w:hAnsi="Palatino Linotype" w:cs="Palatino Linotype"/>
          <w:b/>
          <w:bCs/>
        </w:rPr>
        <w:t>RECURRENTE.</w:t>
      </w:r>
    </w:p>
    <w:p w14:paraId="302B2821" w14:textId="77777777" w:rsidR="0016112F" w:rsidRPr="00E1554F" w:rsidRDefault="0016112F" w:rsidP="006C2E80">
      <w:pPr>
        <w:spacing w:line="360" w:lineRule="auto"/>
        <w:jc w:val="both"/>
        <w:rPr>
          <w:rFonts w:ascii="Palatino Linotype" w:eastAsia="Palatino Linotype" w:hAnsi="Palatino Linotype" w:cs="Palatino Linotype"/>
        </w:rPr>
      </w:pPr>
    </w:p>
    <w:p w14:paraId="02AF4A3E" w14:textId="77777777" w:rsidR="0016112F" w:rsidRPr="00E1554F" w:rsidRDefault="008578F7" w:rsidP="006C2E80">
      <w:pPr>
        <w:numPr>
          <w:ilvl w:val="0"/>
          <w:numId w:val="3"/>
        </w:numPr>
        <w:spacing w:line="360" w:lineRule="auto"/>
        <w:ind w:left="0" w:firstLine="0"/>
        <w:jc w:val="both"/>
        <w:rPr>
          <w:rFonts w:ascii="Palatino Linotype" w:hAnsi="Palatino Linotype"/>
        </w:rPr>
      </w:pPr>
      <w:r w:rsidRPr="00E1554F">
        <w:rPr>
          <w:rFonts w:ascii="Palatino Linotype" w:eastAsia="Palatino Linotype" w:hAnsi="Palatino Linotype" w:cs="Palatino Linotype"/>
        </w:rPr>
        <w:t>En consecuencia, mediante un acto jurídico posterior como lo es el informe justificado, el</w:t>
      </w:r>
      <w:r w:rsidRPr="00E1554F">
        <w:rPr>
          <w:rFonts w:ascii="Palatino Linotype" w:eastAsia="Palatino Linotype" w:hAnsi="Palatino Linotype" w:cs="Palatino Linotype"/>
          <w:b/>
          <w:bCs/>
        </w:rPr>
        <w:t xml:space="preserve"> SUJETO OBLIGADO </w:t>
      </w:r>
      <w:r w:rsidRPr="00E1554F">
        <w:rPr>
          <w:rFonts w:ascii="Palatino Linotype" w:eastAsia="Palatino Linotype" w:hAnsi="Palatino Linotype" w:cs="Palatino Linotype"/>
        </w:rPr>
        <w:t xml:space="preserve">por medio de la Servidora Pública Habilitada competente de la Tesorería, remitió la copia digitalizada de </w:t>
      </w:r>
      <w:r w:rsidR="006939C1" w:rsidRPr="00E1554F">
        <w:rPr>
          <w:rFonts w:ascii="Palatino Linotype" w:eastAsia="Palatino Linotype" w:hAnsi="Palatino Linotype" w:cs="Palatino Linotype"/>
        </w:rPr>
        <w:t>diversos Pb</w:t>
      </w:r>
      <w:r w:rsidR="00FC755F" w:rsidRPr="00E1554F">
        <w:rPr>
          <w:rFonts w:ascii="Palatino Linotype" w:eastAsia="Palatino Linotype" w:hAnsi="Palatino Linotype" w:cs="Palatino Linotype"/>
        </w:rPr>
        <w:t>RM</w:t>
      </w:r>
      <w:r w:rsidRPr="00E1554F">
        <w:rPr>
          <w:rFonts w:ascii="Palatino Linotype" w:eastAsia="Palatino Linotype" w:hAnsi="Palatino Linotype" w:cs="Palatino Linotype"/>
        </w:rPr>
        <w:t xml:space="preserve"> 2025 </w:t>
      </w:r>
      <w:r w:rsidR="006939C1" w:rsidRPr="00E1554F">
        <w:rPr>
          <w:rFonts w:ascii="Palatino Linotype" w:eastAsia="Palatino Linotype" w:hAnsi="Palatino Linotype" w:cs="Palatino Linotype"/>
        </w:rPr>
        <w:t>correspondientes a</w:t>
      </w:r>
      <w:r w:rsidRPr="00E1554F">
        <w:rPr>
          <w:rFonts w:ascii="Palatino Linotype" w:eastAsia="Palatino Linotype" w:hAnsi="Palatino Linotype" w:cs="Palatino Linotype"/>
        </w:rPr>
        <w:t xml:space="preserve"> las áreas que lo integran. Como se observa:</w:t>
      </w:r>
    </w:p>
    <w:p w14:paraId="19BFCE3E" w14:textId="77777777" w:rsidR="000575E7" w:rsidRPr="00E1554F" w:rsidRDefault="000575E7" w:rsidP="000575E7">
      <w:pPr>
        <w:spacing w:line="360" w:lineRule="auto"/>
        <w:ind w:right="-561"/>
        <w:jc w:val="both"/>
        <w:rPr>
          <w:rFonts w:ascii="Palatino Linotype" w:hAnsi="Palatino Linotype"/>
        </w:rPr>
      </w:pPr>
    </w:p>
    <w:p w14:paraId="6E57F052" w14:textId="77777777" w:rsidR="0016112F" w:rsidRPr="00E1554F" w:rsidRDefault="008578F7" w:rsidP="009C5FC9">
      <w:pPr>
        <w:jc w:val="center"/>
        <w:rPr>
          <w:rFonts w:ascii="Palatino Linotype" w:eastAsia="Palatino Linotype" w:hAnsi="Palatino Linotype" w:cs="Palatino Linotype"/>
          <w:b/>
          <w:bCs/>
        </w:rPr>
      </w:pPr>
      <w:r w:rsidRPr="00E1554F">
        <w:rPr>
          <w:rFonts w:ascii="Palatino Linotype" w:eastAsia="Palatino Linotype" w:hAnsi="Palatino Linotype" w:cs="Palatino Linotype"/>
          <w:b/>
          <w:bCs/>
          <w:noProof/>
        </w:rPr>
        <w:drawing>
          <wp:inline distT="114300" distB="114300" distL="114300" distR="114300" wp14:anchorId="166C0AF8" wp14:editId="49ED83D7">
            <wp:extent cx="5438775" cy="3248025"/>
            <wp:effectExtent l="0" t="0" r="9525" b="952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438775" cy="3248025"/>
                    </a:xfrm>
                    <a:prstGeom prst="rect">
                      <a:avLst/>
                    </a:prstGeom>
                    <a:ln/>
                  </pic:spPr>
                </pic:pic>
              </a:graphicData>
            </a:graphic>
          </wp:inline>
        </w:drawing>
      </w:r>
    </w:p>
    <w:p w14:paraId="3EAB7BCA" w14:textId="77777777" w:rsidR="0016112F" w:rsidRPr="00E1554F" w:rsidRDefault="008578F7" w:rsidP="00FC755F">
      <w:pPr>
        <w:ind w:right="-561"/>
        <w:jc w:val="center"/>
        <w:rPr>
          <w:rFonts w:ascii="Palatino Linotype" w:eastAsia="Palatino Linotype" w:hAnsi="Palatino Linotype" w:cs="Palatino Linotype"/>
          <w:b/>
          <w:bCs/>
        </w:rPr>
      </w:pPr>
      <w:r w:rsidRPr="00E1554F">
        <w:rPr>
          <w:rFonts w:ascii="Palatino Linotype" w:eastAsia="Palatino Linotype" w:hAnsi="Palatino Linotype" w:cs="Palatino Linotype"/>
          <w:b/>
          <w:bCs/>
        </w:rPr>
        <w:t>(...)</w:t>
      </w:r>
    </w:p>
    <w:p w14:paraId="53B8D3EA" w14:textId="77777777" w:rsidR="009C5FC9" w:rsidRPr="00E1554F" w:rsidRDefault="009C5FC9" w:rsidP="00C5677C">
      <w:pPr>
        <w:ind w:right="-561"/>
        <w:rPr>
          <w:rFonts w:ascii="Palatino Linotype" w:eastAsia="Palatino Linotype" w:hAnsi="Palatino Linotype" w:cs="Palatino Linotype"/>
          <w:b/>
          <w:bCs/>
        </w:rPr>
      </w:pPr>
    </w:p>
    <w:p w14:paraId="74A6A88C" w14:textId="77777777" w:rsidR="000575E7"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Expuesto lo anterior, se </w:t>
      </w:r>
      <w:r w:rsidRPr="00E1554F">
        <w:rPr>
          <w:rFonts w:ascii="Palatino Linotype" w:eastAsia="Palatino Linotype" w:hAnsi="Palatino Linotype" w:cs="Palatino Linotype"/>
          <w:color w:val="000000"/>
        </w:rPr>
        <w:t>advierte que el</w:t>
      </w:r>
      <w:r w:rsidRPr="00E1554F">
        <w:rPr>
          <w:rFonts w:ascii="Palatino Linotype" w:eastAsia="Palatino Linotype" w:hAnsi="Palatino Linotype" w:cs="Palatino Linotype"/>
          <w:b/>
          <w:bCs/>
          <w:color w:val="000000"/>
        </w:rPr>
        <w:t xml:space="preserve"> SUJETO OBLIGADO </w:t>
      </w:r>
      <w:r w:rsidRPr="00E1554F">
        <w:rPr>
          <w:rFonts w:ascii="Palatino Linotype" w:eastAsia="Palatino Linotype" w:hAnsi="Palatino Linotype" w:cs="Palatino Linotype"/>
          <w:color w:val="000000"/>
        </w:rPr>
        <w:t>por medio de l</w:t>
      </w:r>
      <w:r w:rsidRPr="00E1554F">
        <w:rPr>
          <w:rFonts w:ascii="Palatino Linotype" w:eastAsia="Palatino Linotype" w:hAnsi="Palatino Linotype" w:cs="Palatino Linotype"/>
        </w:rPr>
        <w:t>a Servidora Públ</w:t>
      </w:r>
      <w:r w:rsidR="000575E7" w:rsidRPr="00E1554F">
        <w:rPr>
          <w:rFonts w:ascii="Palatino Linotype" w:eastAsia="Palatino Linotype" w:hAnsi="Palatino Linotype" w:cs="Palatino Linotype"/>
        </w:rPr>
        <w:t xml:space="preserve">ica Habilitada competente de </w:t>
      </w:r>
      <w:r w:rsidRPr="00E1554F">
        <w:rPr>
          <w:rFonts w:ascii="Palatino Linotype" w:eastAsia="Palatino Linotype" w:hAnsi="Palatino Linotype" w:cs="Palatino Linotype"/>
        </w:rPr>
        <w:t>Tesorería,</w:t>
      </w:r>
      <w:r w:rsidRPr="00E1554F">
        <w:rPr>
          <w:rFonts w:ascii="Palatino Linotype" w:eastAsia="Palatino Linotype" w:hAnsi="Palatino Linotype" w:cs="Palatino Linotype"/>
          <w:b/>
          <w:bCs/>
          <w:color w:val="000000"/>
        </w:rPr>
        <w:t xml:space="preserve"> </w:t>
      </w:r>
      <w:r w:rsidRPr="00E1554F">
        <w:rPr>
          <w:rFonts w:ascii="Palatino Linotype" w:eastAsia="Palatino Linotype" w:hAnsi="Palatino Linotype" w:cs="Palatino Linotype"/>
          <w:color w:val="000000"/>
        </w:rPr>
        <w:t xml:space="preserve">remitió información </w:t>
      </w:r>
      <w:r w:rsidR="000575E7" w:rsidRPr="00E1554F">
        <w:rPr>
          <w:rFonts w:ascii="Palatino Linotype" w:eastAsia="Palatino Linotype" w:hAnsi="Palatino Linotype" w:cs="Palatino Linotype"/>
          <w:color w:val="000000"/>
        </w:rPr>
        <w:t>novedosa.</w:t>
      </w:r>
    </w:p>
    <w:p w14:paraId="389CFC52" w14:textId="77777777" w:rsidR="000575E7" w:rsidRPr="00E1554F" w:rsidRDefault="000575E7" w:rsidP="006C2E80">
      <w:pPr>
        <w:spacing w:line="360" w:lineRule="auto"/>
        <w:jc w:val="both"/>
        <w:rPr>
          <w:rFonts w:ascii="Palatino Linotype" w:eastAsia="Palatino Linotype" w:hAnsi="Palatino Linotype" w:cs="Palatino Linotype"/>
          <w:b/>
          <w:bCs/>
        </w:rPr>
      </w:pPr>
    </w:p>
    <w:p w14:paraId="79889A32" w14:textId="77777777" w:rsidR="008578F7" w:rsidRPr="00E1554F" w:rsidRDefault="000575E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bCs/>
        </w:rPr>
        <w:lastRenderedPageBreak/>
        <w:t>E</w:t>
      </w:r>
      <w:r w:rsidR="008578F7" w:rsidRPr="00E1554F">
        <w:rPr>
          <w:rFonts w:ascii="Palatino Linotype" w:eastAsia="Palatino Linotype" w:hAnsi="Palatino Linotype" w:cs="Palatino Linotype"/>
          <w:bCs/>
        </w:rPr>
        <w:t>n este sentido</w:t>
      </w:r>
      <w:r w:rsidR="008578F7" w:rsidRPr="00E1554F">
        <w:rPr>
          <w:rFonts w:ascii="Palatino Linotype" w:eastAsia="Palatino Linotype" w:hAnsi="Palatino Linotype" w:cs="Palatino Linotype"/>
        </w:rPr>
        <w:t xml:space="preserve"> </w:t>
      </w:r>
      <w:r w:rsidR="008578F7" w:rsidRPr="00E1554F">
        <w:rPr>
          <w:rFonts w:ascii="Palatino Linotype" w:eastAsia="Palatino Linotype" w:hAnsi="Palatino Linotype" w:cs="Palatino Linotype"/>
          <w:color w:val="222222"/>
        </w:rPr>
        <w:t xml:space="preserve">se obvia el análisis de la competencia por parte del </w:t>
      </w:r>
      <w:r w:rsidR="008578F7" w:rsidRPr="00E1554F">
        <w:rPr>
          <w:rFonts w:ascii="Palatino Linotype" w:eastAsia="Palatino Linotype" w:hAnsi="Palatino Linotype" w:cs="Palatino Linotype"/>
        </w:rPr>
        <w:t>S</w:t>
      </w:r>
      <w:r w:rsidR="008578F7" w:rsidRPr="00E1554F">
        <w:rPr>
          <w:rFonts w:ascii="Palatino Linotype" w:eastAsia="Palatino Linotype" w:hAnsi="Palatino Linotype" w:cs="Palatino Linotype"/>
          <w:color w:val="000000"/>
        </w:rPr>
        <w:t xml:space="preserve">istema Municipal Para el Desarrollo Integral de la Familia de </w:t>
      </w:r>
      <w:r w:rsidR="008578F7" w:rsidRPr="00E1554F">
        <w:rPr>
          <w:rFonts w:ascii="Palatino Linotype" w:eastAsia="Palatino Linotype" w:hAnsi="Palatino Linotype" w:cs="Palatino Linotype"/>
        </w:rPr>
        <w:t>Teoloyucan</w:t>
      </w:r>
      <w:r w:rsidR="008578F7" w:rsidRPr="00E1554F">
        <w:rPr>
          <w:rFonts w:ascii="Palatino Linotype" w:eastAsia="Palatino Linotype" w:hAnsi="Palatino Linotype" w:cs="Palatino Linotype"/>
          <w:color w:val="222222"/>
        </w:rPr>
        <w:t>, para generar, administrar o pose</w:t>
      </w:r>
      <w:r w:rsidRPr="00E1554F">
        <w:rPr>
          <w:rFonts w:ascii="Palatino Linotype" w:eastAsia="Palatino Linotype" w:hAnsi="Palatino Linotype" w:cs="Palatino Linotype"/>
          <w:color w:val="222222"/>
        </w:rPr>
        <w:t>er la información solicitada</w:t>
      </w:r>
      <w:r w:rsidR="008578F7" w:rsidRPr="00E1554F">
        <w:rPr>
          <w:rFonts w:ascii="Palatino Linotype" w:eastAsia="Palatino Linotype" w:hAnsi="Palatino Linotype" w:cs="Palatino Linotype"/>
          <w:color w:val="222222"/>
        </w:rPr>
        <w:t>, dado que éste ha asumido la misma, tan es así que hizo entrega de diversos PbRM.</w:t>
      </w:r>
    </w:p>
    <w:p w14:paraId="08906A27" w14:textId="77777777" w:rsidR="008578F7" w:rsidRPr="00E1554F" w:rsidRDefault="008578F7" w:rsidP="006C2E80">
      <w:pPr>
        <w:spacing w:line="360" w:lineRule="auto"/>
        <w:jc w:val="both"/>
        <w:rPr>
          <w:rFonts w:ascii="Palatino Linotype" w:eastAsia="Palatino Linotype" w:hAnsi="Palatino Linotype" w:cs="Palatino Linotype"/>
          <w:b/>
          <w:bCs/>
        </w:rPr>
      </w:pPr>
    </w:p>
    <w:p w14:paraId="2745028E" w14:textId="77777777" w:rsidR="008578F7" w:rsidRPr="00E1554F" w:rsidRDefault="008578F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Así, </w:t>
      </w:r>
      <w:r w:rsidRPr="00E1554F">
        <w:rPr>
          <w:rFonts w:ascii="Palatino Linotype" w:eastAsia="Palatino Linotype" w:hAnsi="Palatino Linotype" w:cs="Palatino Linotype"/>
          <w:color w:val="222222"/>
        </w:rPr>
        <w:t>el hecho de que el</w:t>
      </w:r>
      <w:r w:rsidRPr="00E1554F">
        <w:rPr>
          <w:rFonts w:ascii="Palatino Linotype" w:eastAsia="Palatino Linotype" w:hAnsi="Palatino Linotype" w:cs="Palatino Linotype"/>
          <w:b/>
          <w:bCs/>
          <w:color w:val="222222"/>
        </w:rPr>
        <w:t xml:space="preserve"> SUJETO OBLIGADO</w:t>
      </w:r>
      <w:r w:rsidRPr="00E1554F">
        <w:rPr>
          <w:rFonts w:ascii="Palatino Linotype" w:eastAsia="Palatino Linotype" w:hAnsi="Palatino Linotype" w:cs="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1D7FD7C2" w14:textId="77777777" w:rsidR="008578F7" w:rsidRPr="00E1554F" w:rsidRDefault="008578F7" w:rsidP="006C2E80">
      <w:pPr>
        <w:shd w:val="clear" w:color="auto" w:fill="FFFFFF"/>
        <w:ind w:left="567" w:right="567"/>
        <w:jc w:val="both"/>
        <w:rPr>
          <w:rFonts w:ascii="Palatino Linotype" w:eastAsia="Palatino Linotype" w:hAnsi="Palatino Linotype" w:cs="Palatino Linotype"/>
          <w:i/>
          <w:iCs/>
          <w:color w:val="222222"/>
        </w:rPr>
      </w:pPr>
      <w:r w:rsidRPr="00E1554F">
        <w:rPr>
          <w:rFonts w:ascii="Palatino Linotype" w:eastAsia="Palatino Linotype" w:hAnsi="Palatino Linotype" w:cs="Palatino Linotype"/>
          <w:i/>
          <w:iCs/>
          <w:color w:val="222222"/>
        </w:rPr>
        <w:t>“</w:t>
      </w:r>
      <w:r w:rsidRPr="00E1554F">
        <w:rPr>
          <w:rFonts w:ascii="Palatino Linotype" w:eastAsia="Palatino Linotype" w:hAnsi="Palatino Linotype" w:cs="Palatino Linotype"/>
          <w:b/>
          <w:bCs/>
          <w:i/>
          <w:iCs/>
          <w:color w:val="222222"/>
        </w:rPr>
        <w:t>Artículo 12.</w:t>
      </w:r>
      <w:r w:rsidRPr="00E1554F">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14:paraId="4C84DC9B" w14:textId="77777777" w:rsidR="008578F7" w:rsidRPr="00E1554F" w:rsidRDefault="008578F7" w:rsidP="006C2E80">
      <w:pPr>
        <w:shd w:val="clear" w:color="auto" w:fill="FFFFFF"/>
        <w:ind w:left="567" w:right="567"/>
        <w:jc w:val="both"/>
        <w:rPr>
          <w:rFonts w:ascii="Palatino Linotype" w:eastAsia="Palatino Linotype" w:hAnsi="Palatino Linotype" w:cs="Palatino Linotype"/>
          <w:color w:val="222222"/>
        </w:rPr>
      </w:pPr>
    </w:p>
    <w:p w14:paraId="201009D1" w14:textId="77777777" w:rsidR="008578F7" w:rsidRPr="00E1554F" w:rsidRDefault="008578F7" w:rsidP="006C2E80">
      <w:pPr>
        <w:shd w:val="clear" w:color="auto" w:fill="FFFFFF"/>
        <w:ind w:left="567" w:right="567"/>
        <w:jc w:val="both"/>
        <w:rPr>
          <w:rFonts w:ascii="Palatino Linotype" w:eastAsia="Palatino Linotype" w:hAnsi="Palatino Linotype" w:cs="Palatino Linotype"/>
        </w:rPr>
      </w:pPr>
      <w:r w:rsidRPr="00E1554F">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25552CC" w14:textId="77777777" w:rsidR="0016112F" w:rsidRPr="00E1554F" w:rsidRDefault="0016112F">
      <w:pPr>
        <w:spacing w:line="360" w:lineRule="auto"/>
        <w:ind w:right="-561"/>
        <w:jc w:val="both"/>
        <w:rPr>
          <w:rFonts w:ascii="Palatino Linotype" w:eastAsia="Palatino Linotype" w:hAnsi="Palatino Linotype" w:cs="Palatino Linotype"/>
          <w:b/>
          <w:bCs/>
        </w:rPr>
      </w:pPr>
    </w:p>
    <w:p w14:paraId="3E56149B" w14:textId="77777777" w:rsidR="0016112F" w:rsidRPr="00E1554F" w:rsidRDefault="000575E7" w:rsidP="006C2E80">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E</w:t>
      </w:r>
      <w:r w:rsidR="008578F7" w:rsidRPr="00E1554F">
        <w:rPr>
          <w:rFonts w:ascii="Palatino Linotype" w:eastAsia="Palatino Linotype" w:hAnsi="Palatino Linotype" w:cs="Palatino Linotype"/>
        </w:rPr>
        <w:t xml:space="preserve">s dable sostener que, al haber existido un pronunciamiento por parte del </w:t>
      </w:r>
      <w:r w:rsidR="008578F7" w:rsidRPr="00E1554F">
        <w:rPr>
          <w:rFonts w:ascii="Palatino Linotype" w:eastAsia="Palatino Linotype" w:hAnsi="Palatino Linotype" w:cs="Palatino Linotype"/>
          <w:b/>
          <w:bCs/>
        </w:rPr>
        <w:t>SUJETO OBLIGADO</w:t>
      </w:r>
      <w:r w:rsidR="008578F7" w:rsidRPr="00E1554F">
        <w:rPr>
          <w:rFonts w:ascii="Palatino Linotype" w:eastAsia="Palatino Linotype" w:hAnsi="Palatino Linotype" w:cs="Palatino Linotype"/>
        </w:rPr>
        <w:t>, este Instituto no está facultado para manifestarse sobre la veracidad de este, pues no existe precepto legal alguno en la Ley de la materia que lo faculte para que, vía recurso de revisión, pueda pronunciarse al respecto.</w:t>
      </w:r>
    </w:p>
    <w:p w14:paraId="07615681" w14:textId="77777777" w:rsidR="0016112F" w:rsidRPr="00E1554F" w:rsidRDefault="0016112F">
      <w:pPr>
        <w:ind w:right="-561"/>
        <w:rPr>
          <w:rFonts w:ascii="Palatino Linotype" w:eastAsia="Palatino Linotype" w:hAnsi="Palatino Linotype" w:cs="Palatino Linotype"/>
          <w:color w:val="000000"/>
        </w:rPr>
      </w:pPr>
    </w:p>
    <w:p w14:paraId="3C403E52" w14:textId="77777777" w:rsidR="008578F7" w:rsidRPr="00E1554F" w:rsidRDefault="00FC755F" w:rsidP="00F65A42">
      <w:pPr>
        <w:numPr>
          <w:ilvl w:val="0"/>
          <w:numId w:val="3"/>
        </w:numPr>
        <w:spacing w:line="360" w:lineRule="auto"/>
        <w:ind w:left="0" w:firstLine="0"/>
        <w:jc w:val="both"/>
        <w:rPr>
          <w:rFonts w:ascii="Palatino Linotype" w:eastAsia="Palatino Linotype" w:hAnsi="Palatino Linotype" w:cs="Palatino Linotype"/>
          <w:bCs/>
        </w:rPr>
      </w:pPr>
      <w:r w:rsidRPr="00E1554F">
        <w:rPr>
          <w:rFonts w:ascii="Palatino Linotype" w:eastAsia="Palatino Linotype" w:hAnsi="Palatino Linotype" w:cs="Palatino Linotype"/>
          <w:bCs/>
        </w:rPr>
        <w:t xml:space="preserve">No obstante, del análisis realizado a los documentales proporcionadas, se advierte que 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bCs/>
        </w:rPr>
        <w:t xml:space="preserve"> se limitó a proporcionar el formato</w:t>
      </w:r>
      <w:r w:rsidR="008578F7" w:rsidRPr="00E1554F">
        <w:rPr>
          <w:rFonts w:ascii="Palatino Linotype" w:eastAsia="Palatino Linotype" w:hAnsi="Palatino Linotype" w:cs="Palatino Linotype"/>
          <w:bCs/>
        </w:rPr>
        <w:t xml:space="preserve"> denominado</w:t>
      </w:r>
      <w:r w:rsidRPr="00E1554F">
        <w:rPr>
          <w:rFonts w:ascii="Palatino Linotype" w:eastAsia="Palatino Linotype" w:hAnsi="Palatino Linotype" w:cs="Palatino Linotype"/>
          <w:bCs/>
        </w:rPr>
        <w:t xml:space="preserve"> </w:t>
      </w:r>
      <w:r w:rsidR="008578F7" w:rsidRPr="00E1554F">
        <w:rPr>
          <w:rFonts w:ascii="Palatino Linotype" w:eastAsia="Palatino Linotype" w:hAnsi="Palatino Linotype" w:cs="Palatino Linotype"/>
          <w:bCs/>
          <w:i/>
        </w:rPr>
        <w:t>“</w:t>
      </w:r>
      <w:r w:rsidRPr="00E1554F">
        <w:rPr>
          <w:rFonts w:ascii="Palatino Linotype" w:eastAsia="Palatino Linotype" w:hAnsi="Palatino Linotype" w:cs="Palatino Linotype"/>
          <w:bCs/>
          <w:i/>
        </w:rPr>
        <w:t>PbRM 08b</w:t>
      </w:r>
      <w:r w:rsidR="008578F7" w:rsidRPr="00E1554F">
        <w:rPr>
          <w:rFonts w:ascii="Palatino Linotype" w:eastAsia="Palatino Linotype" w:hAnsi="Palatino Linotype" w:cs="Palatino Linotype"/>
          <w:bCs/>
          <w:i/>
        </w:rPr>
        <w:t xml:space="preserve"> Ficha </w:t>
      </w:r>
      <w:r w:rsidR="008578F7" w:rsidRPr="00E1554F">
        <w:rPr>
          <w:rFonts w:ascii="Palatino Linotype" w:eastAsia="Palatino Linotype" w:hAnsi="Palatino Linotype" w:cs="Palatino Linotype"/>
          <w:bCs/>
          <w:i/>
        </w:rPr>
        <w:lastRenderedPageBreak/>
        <w:t>Técnica de Seguimiento de Indicadores 2025 de Gestión o Estratégico”,</w:t>
      </w:r>
      <w:r w:rsidR="008578F7" w:rsidRPr="00E1554F">
        <w:rPr>
          <w:rFonts w:ascii="Palatino Linotype" w:eastAsia="Palatino Linotype" w:hAnsi="Palatino Linotype" w:cs="Palatino Linotype"/>
          <w:bCs/>
        </w:rPr>
        <w:t xml:space="preserve"> por otro lado, únicamente hizo entrega de información correspondiente a las siguientes áreas: Área de Fianzas, Área de Administración, Área de Orientación Familiar, Área de Salud, Área de salud y Deporte, Área de Servicios Nutricionales, Área de Orientación Familiar, Área de Asistencia a Discapacitados, Área de Desarrollo Comunitario y Unidad de Asistencia Social.</w:t>
      </w:r>
    </w:p>
    <w:p w14:paraId="07A3B71E" w14:textId="77777777" w:rsidR="00FC755F" w:rsidRPr="00E1554F" w:rsidRDefault="00FC755F" w:rsidP="00F65A42">
      <w:pPr>
        <w:rPr>
          <w:rFonts w:ascii="Palatino Linotype" w:eastAsia="Palatino Linotype" w:hAnsi="Palatino Linotype" w:cs="Palatino Linotype"/>
        </w:rPr>
      </w:pPr>
    </w:p>
    <w:p w14:paraId="2EB4BFE2" w14:textId="77777777" w:rsidR="00FC755F" w:rsidRPr="00E1554F" w:rsidRDefault="00F65A42" w:rsidP="00F65A42">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bCs/>
        </w:rPr>
        <w:t>Al respecto, es necesario referir que el Directorio del</w:t>
      </w:r>
      <w:r w:rsidRPr="00E1554F">
        <w:rPr>
          <w:rFonts w:ascii="Palatino Linotype" w:eastAsia="Palatino Linotype" w:hAnsi="Palatino Linotype" w:cs="Palatino Linotype"/>
          <w:b/>
          <w:bCs/>
        </w:rPr>
        <w:t xml:space="preserve"> SUJETO OBLIGADO </w:t>
      </w:r>
      <w:r w:rsidRPr="00E1554F">
        <w:rPr>
          <w:rFonts w:ascii="Palatino Linotype" w:eastAsia="Palatino Linotype" w:hAnsi="Palatino Linotype" w:cs="Palatino Linotype"/>
          <w:bCs/>
        </w:rPr>
        <w:t>señala que cuenta con las siguientes áreas</w:t>
      </w:r>
      <w:r w:rsidR="00191D7E" w:rsidRPr="00E1554F">
        <w:rPr>
          <w:rFonts w:ascii="Palatino Linotype" w:eastAsia="Palatino Linotype" w:hAnsi="Palatino Linotype" w:cs="Palatino Linotype"/>
          <w:bCs/>
        </w:rPr>
        <w:t>, mismas que a su vez. se integran de diversas unidades administrativas</w:t>
      </w:r>
      <w:r w:rsidRPr="00E1554F">
        <w:rPr>
          <w:rFonts w:ascii="Palatino Linotype" w:eastAsia="Palatino Linotype" w:hAnsi="Palatino Linotype" w:cs="Palatino Linotype"/>
          <w:bCs/>
        </w:rPr>
        <w:t xml:space="preserve">: (Consulta: </w:t>
      </w:r>
      <w:hyperlink r:id="rId9" w:history="1">
        <w:r w:rsidRPr="00E1554F">
          <w:rPr>
            <w:rStyle w:val="Hipervnculo"/>
            <w:rFonts w:ascii="Palatino Linotype" w:eastAsia="Palatino Linotype" w:hAnsi="Palatino Linotype" w:cs="Palatino Linotype"/>
            <w:bCs/>
          </w:rPr>
          <w:t>https://difteoloyucan.gob.mx/directorio/</w:t>
        </w:r>
      </w:hyperlink>
      <w:r w:rsidRPr="00E1554F">
        <w:rPr>
          <w:rFonts w:ascii="Palatino Linotype" w:eastAsia="Palatino Linotype" w:hAnsi="Palatino Linotype" w:cs="Palatino Linotype"/>
          <w:bCs/>
        </w:rPr>
        <w:t xml:space="preserve"> )</w:t>
      </w:r>
    </w:p>
    <w:p w14:paraId="67320D9A" w14:textId="77777777" w:rsidR="00F65A42" w:rsidRPr="00E1554F" w:rsidRDefault="00F65A42" w:rsidP="00F65A42">
      <w:pPr>
        <w:spacing w:line="360" w:lineRule="auto"/>
        <w:ind w:right="-561"/>
        <w:jc w:val="both"/>
        <w:rPr>
          <w:rFonts w:ascii="Palatino Linotype" w:eastAsia="Palatino Linotype" w:hAnsi="Palatino Linotype" w:cs="Palatino Linotype"/>
          <w:b/>
          <w:bCs/>
        </w:rPr>
      </w:pPr>
    </w:p>
    <w:p w14:paraId="0640B83F"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Dirección General</w:t>
      </w:r>
    </w:p>
    <w:p w14:paraId="7BE9008E"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Tesorería</w:t>
      </w:r>
    </w:p>
    <w:p w14:paraId="34C74637"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Dirección de Salud</w:t>
      </w:r>
    </w:p>
    <w:p w14:paraId="5BDD84EB"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Dirección Clínica Materno DIF Zimapan</w:t>
      </w:r>
    </w:p>
    <w:p w14:paraId="5C411C83"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Procuraduría de Protección de Niñas, Niños y Adolescentes</w:t>
      </w:r>
    </w:p>
    <w:p w14:paraId="48EFB212"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UIPPE</w:t>
      </w:r>
    </w:p>
    <w:p w14:paraId="2E8F2645"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Coordinación de Desarrollo Comunitario</w:t>
      </w:r>
    </w:p>
    <w:p w14:paraId="44BBF4B7"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Coordinación de Gestión Social</w:t>
      </w:r>
    </w:p>
    <w:p w14:paraId="79A7ED8A"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Coordinación de Orientación Familiar</w:t>
      </w:r>
    </w:p>
    <w:p w14:paraId="3A50B7E7"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Coordinación de Nutrición</w:t>
      </w:r>
    </w:p>
    <w:p w14:paraId="45ABDAA1"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Coordinación de Estancia Infantil</w:t>
      </w:r>
    </w:p>
    <w:p w14:paraId="6CEF37CA"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 xml:space="preserve">Coordinación de UBRIS San Juan </w:t>
      </w:r>
    </w:p>
    <w:p w14:paraId="303C3067"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Enfermeras</w:t>
      </w:r>
    </w:p>
    <w:p w14:paraId="1019A82D"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Recursos Humanos</w:t>
      </w:r>
    </w:p>
    <w:p w14:paraId="43558823"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Ingresos</w:t>
      </w:r>
    </w:p>
    <w:p w14:paraId="43546CA0"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Administración</w:t>
      </w:r>
    </w:p>
    <w:p w14:paraId="18D7FBA9"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Comunicación</w:t>
      </w:r>
    </w:p>
    <w:p w14:paraId="30DE4B73"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Patrimonio</w:t>
      </w:r>
    </w:p>
    <w:p w14:paraId="5B015870" w14:textId="77777777" w:rsidR="00F65A42" w:rsidRPr="00E1554F" w:rsidRDefault="00F65A42" w:rsidP="00F65A42">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Parque Vehicular</w:t>
      </w:r>
    </w:p>
    <w:p w14:paraId="5DAA9C79" w14:textId="77777777" w:rsidR="00F65A42" w:rsidRPr="00E1554F" w:rsidRDefault="00F65A42" w:rsidP="00191D7E">
      <w:pPr>
        <w:ind w:left="567" w:right="-561"/>
        <w:jc w:val="both"/>
        <w:rPr>
          <w:rFonts w:ascii="Palatino Linotype" w:eastAsia="Palatino Linotype" w:hAnsi="Palatino Linotype" w:cs="Palatino Linotype"/>
          <w:b/>
          <w:bCs/>
        </w:rPr>
      </w:pPr>
      <w:r w:rsidRPr="00E1554F">
        <w:rPr>
          <w:rFonts w:ascii="Palatino Linotype" w:eastAsia="Palatino Linotype" w:hAnsi="Palatino Linotype" w:cs="Palatino Linotype"/>
          <w:b/>
          <w:bCs/>
        </w:rPr>
        <w:t>Jefatura de Informática</w:t>
      </w:r>
    </w:p>
    <w:p w14:paraId="7541BB59" w14:textId="77777777" w:rsidR="006C2E80" w:rsidRPr="00E1554F" w:rsidRDefault="006C2E80" w:rsidP="006C2E80">
      <w:pPr>
        <w:ind w:right="-561"/>
        <w:jc w:val="both"/>
        <w:rPr>
          <w:rFonts w:ascii="Palatino Linotype" w:eastAsia="Palatino Linotype" w:hAnsi="Palatino Linotype" w:cs="Palatino Linotype"/>
          <w:b/>
          <w:bCs/>
        </w:rPr>
      </w:pPr>
    </w:p>
    <w:p w14:paraId="75BD4D06" w14:textId="77777777" w:rsidR="00191D7E" w:rsidRPr="00E1554F" w:rsidRDefault="00191D7E" w:rsidP="00191D7E">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bCs/>
        </w:rPr>
        <w:lastRenderedPageBreak/>
        <w:t xml:space="preserve">De lo expuesto, se advierte que el </w:t>
      </w:r>
      <w:r w:rsidRPr="00E1554F">
        <w:rPr>
          <w:rFonts w:ascii="Palatino Linotype" w:eastAsia="Palatino Linotype" w:hAnsi="Palatino Linotype" w:cs="Palatino Linotype"/>
          <w:b/>
          <w:bCs/>
        </w:rPr>
        <w:t>SUJETO OBLIGADO</w:t>
      </w:r>
      <w:r w:rsidRPr="00E1554F">
        <w:rPr>
          <w:rFonts w:ascii="Palatino Linotype" w:eastAsia="Palatino Linotype" w:hAnsi="Palatino Linotype" w:cs="Palatino Linotype"/>
          <w:bCs/>
        </w:rPr>
        <w:t xml:space="preserve"> no proporcionó la información de todas las áreas requeridas.</w:t>
      </w:r>
    </w:p>
    <w:p w14:paraId="7A40DD95" w14:textId="77777777" w:rsidR="00191D7E" w:rsidRPr="00E1554F" w:rsidRDefault="00191D7E" w:rsidP="00191D7E">
      <w:pPr>
        <w:spacing w:line="360" w:lineRule="auto"/>
        <w:jc w:val="both"/>
        <w:rPr>
          <w:rFonts w:ascii="Palatino Linotype" w:eastAsia="Palatino Linotype" w:hAnsi="Palatino Linotype" w:cs="Palatino Linotype"/>
          <w:b/>
          <w:bCs/>
        </w:rPr>
      </w:pPr>
    </w:p>
    <w:p w14:paraId="25818774" w14:textId="77777777" w:rsidR="00155E84" w:rsidRPr="00E1554F" w:rsidRDefault="00191D7E" w:rsidP="00155E84">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bCs/>
        </w:rPr>
        <w:t>Ahora bien, relativo a la naturaleza de la información solicitada,</w:t>
      </w:r>
      <w:r w:rsidR="00155E84" w:rsidRPr="00E1554F">
        <w:rPr>
          <w:rFonts w:ascii="Palatino Linotype" w:eastAsia="Palatino Linotype" w:hAnsi="Palatino Linotype" w:cs="Palatino Linotype"/>
          <w:b/>
          <w:bCs/>
        </w:rPr>
        <w:t xml:space="preserve"> </w:t>
      </w:r>
      <w:r w:rsidR="00155E84" w:rsidRPr="00E1554F">
        <w:rPr>
          <w:rFonts w:ascii="Palatino Linotype" w:eastAsia="Palatino Linotype" w:hAnsi="Palatino Linotype" w:cs="Palatino Linotype"/>
        </w:rPr>
        <w:t>es oportuno mencionar que para las ad</w:t>
      </w:r>
      <w:r w:rsidR="00155E84" w:rsidRPr="00E1554F">
        <w:rPr>
          <w:rFonts w:ascii="Palatino Linotype" w:hAnsi="Palatino Linotype"/>
        </w:rPr>
        <w:t>ministraciones municipales, el Presupuesto Basado en Resultados, PbR, es un instrumento que permite mediante el proceso de evaluación, apoyar las decisiones presupuestarias con información sustantiva de los resultados de la aplicación de los recursos públicos, incorporando los principales hallazgos al proceso de programación, del ejercicio fiscal subsecuente a la evaluación, permitiendo establecer compromisos a fin de optimizar la calidad del gasto público.</w:t>
      </w:r>
    </w:p>
    <w:p w14:paraId="75363D63" w14:textId="77777777" w:rsidR="00155E84" w:rsidRPr="00E1554F" w:rsidRDefault="00155E84" w:rsidP="00155E84">
      <w:pPr>
        <w:spacing w:line="360" w:lineRule="auto"/>
        <w:jc w:val="both"/>
        <w:rPr>
          <w:rFonts w:ascii="Palatino Linotype" w:eastAsia="Palatino Linotype" w:hAnsi="Palatino Linotype" w:cs="Palatino Linotype"/>
          <w:b/>
          <w:bCs/>
        </w:rPr>
      </w:pPr>
    </w:p>
    <w:p w14:paraId="3CDDED69" w14:textId="77777777" w:rsidR="00155E84" w:rsidRPr="00E1554F" w:rsidRDefault="00155E84" w:rsidP="00155E84">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De manera que para la integración del presupuesto los municipios</w:t>
      </w:r>
      <w:r w:rsidRPr="00E1554F">
        <w:rPr>
          <w:rFonts w:ascii="Palatino Linotype" w:eastAsia="Palatino Linotype" w:hAnsi="Palatino Linotype" w:cs="Palatino Linotype"/>
          <w:b/>
        </w:rPr>
        <w:t xml:space="preserve"> </w:t>
      </w:r>
      <w:r w:rsidRPr="00E1554F">
        <w:rPr>
          <w:rFonts w:ascii="Palatino Linotype" w:eastAsia="Palatino Linotype" w:hAnsi="Palatino Linotype" w:cs="Palatino Linotype"/>
        </w:rPr>
        <w:t>cuentan con el deber de generar diversos formatos denominados PbRM, siendo estos los siguientes de conformidad con el Manual para la Planeación, Programación y Presupuesto de Egresos Municipal, para el ejercicio 2025:</w:t>
      </w:r>
    </w:p>
    <w:p w14:paraId="266F5C4B" w14:textId="77777777" w:rsidR="00155E84" w:rsidRPr="00E1554F" w:rsidRDefault="00155E84" w:rsidP="00155E84">
      <w:pPr>
        <w:pBdr>
          <w:top w:val="nil"/>
          <w:left w:val="nil"/>
          <w:bottom w:val="nil"/>
          <w:right w:val="nil"/>
          <w:between w:val="nil"/>
        </w:pBdr>
        <w:spacing w:before="240" w:after="240" w:line="360" w:lineRule="auto"/>
        <w:jc w:val="center"/>
        <w:rPr>
          <w:rFonts w:ascii="Palatino Linotype" w:eastAsia="Palatino Linotype" w:hAnsi="Palatino Linotype" w:cs="Palatino Linotype"/>
        </w:rPr>
      </w:pPr>
      <w:r w:rsidRPr="00E1554F">
        <w:rPr>
          <w:rFonts w:ascii="Palatino Linotype" w:eastAsia="Palatino Linotype" w:hAnsi="Palatino Linotype" w:cs="Palatino Linotype"/>
          <w:noProof/>
        </w:rPr>
        <w:drawing>
          <wp:inline distT="0" distB="0" distL="0" distR="0" wp14:anchorId="37E7AE57" wp14:editId="4E181446">
            <wp:extent cx="3918884" cy="1290332"/>
            <wp:effectExtent l="0" t="0" r="571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 b="65590"/>
                    <a:stretch/>
                  </pic:blipFill>
                  <pic:spPr bwMode="auto">
                    <a:xfrm>
                      <a:off x="0" y="0"/>
                      <a:ext cx="3924916" cy="1292318"/>
                    </a:xfrm>
                    <a:prstGeom prst="rect">
                      <a:avLst/>
                    </a:prstGeom>
                    <a:ln>
                      <a:noFill/>
                    </a:ln>
                    <a:extLst>
                      <a:ext uri="{53640926-AAD7-44D8-BBD7-CCE9431645EC}">
                        <a14:shadowObscured xmlns:a14="http://schemas.microsoft.com/office/drawing/2010/main"/>
                      </a:ext>
                    </a:extLst>
                  </pic:spPr>
                </pic:pic>
              </a:graphicData>
            </a:graphic>
          </wp:inline>
        </w:drawing>
      </w:r>
      <w:r w:rsidRPr="00E1554F">
        <w:rPr>
          <w:rFonts w:ascii="Palatino Linotype" w:eastAsia="Palatino Linotype" w:hAnsi="Palatino Linotype" w:cs="Palatino Linotype"/>
          <w:noProof/>
        </w:rPr>
        <w:drawing>
          <wp:inline distT="0" distB="0" distL="0" distR="0" wp14:anchorId="0CCEA503" wp14:editId="6E9D26EC">
            <wp:extent cx="4049310" cy="91679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19323" cy="932651"/>
                    </a:xfrm>
                    <a:prstGeom prst="rect">
                      <a:avLst/>
                    </a:prstGeom>
                  </pic:spPr>
                </pic:pic>
              </a:graphicData>
            </a:graphic>
          </wp:inline>
        </w:drawing>
      </w:r>
    </w:p>
    <w:p w14:paraId="1934632B" w14:textId="77777777" w:rsidR="00155E84" w:rsidRPr="00E1554F" w:rsidRDefault="00155E84" w:rsidP="006C2E80">
      <w:pPr>
        <w:spacing w:before="240" w:after="240" w:line="360" w:lineRule="auto"/>
        <w:ind w:right="49"/>
        <w:jc w:val="center"/>
        <w:rPr>
          <w:rFonts w:ascii="Palatino Linotype" w:eastAsia="Palatino Linotype" w:hAnsi="Palatino Linotype" w:cs="Palatino Linotype"/>
        </w:rPr>
      </w:pPr>
      <w:r w:rsidRPr="00E1554F">
        <w:rPr>
          <w:rFonts w:ascii="Palatino Linotype" w:eastAsia="Palatino Linotype" w:hAnsi="Palatino Linotype" w:cs="Palatino Linotype"/>
          <w:noProof/>
        </w:rPr>
        <w:lastRenderedPageBreak/>
        <w:drawing>
          <wp:inline distT="0" distB="0" distL="0" distR="0" wp14:anchorId="1DEB2CD7" wp14:editId="6223E661">
            <wp:extent cx="5612130" cy="351282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4587"/>
                    <a:stretch/>
                  </pic:blipFill>
                  <pic:spPr bwMode="auto">
                    <a:xfrm>
                      <a:off x="0" y="0"/>
                      <a:ext cx="5612130" cy="3512820"/>
                    </a:xfrm>
                    <a:prstGeom prst="rect">
                      <a:avLst/>
                    </a:prstGeom>
                    <a:ln>
                      <a:noFill/>
                    </a:ln>
                    <a:extLst>
                      <a:ext uri="{53640926-AAD7-44D8-BBD7-CCE9431645EC}">
                        <a14:shadowObscured xmlns:a14="http://schemas.microsoft.com/office/drawing/2010/main"/>
                      </a:ext>
                    </a:extLst>
                  </pic:spPr>
                </pic:pic>
              </a:graphicData>
            </a:graphic>
          </wp:inline>
        </w:drawing>
      </w:r>
    </w:p>
    <w:p w14:paraId="09CD2BC3" w14:textId="77777777" w:rsidR="00155E84" w:rsidRDefault="00155E84" w:rsidP="006C2E80">
      <w:pPr>
        <w:spacing w:before="240" w:after="240" w:line="360" w:lineRule="auto"/>
        <w:ind w:right="49"/>
        <w:jc w:val="center"/>
        <w:rPr>
          <w:rFonts w:ascii="Palatino Linotype" w:eastAsia="Palatino Linotype" w:hAnsi="Palatino Linotype" w:cs="Palatino Linotype"/>
        </w:rPr>
      </w:pPr>
      <w:r w:rsidRPr="00E1554F">
        <w:rPr>
          <w:rFonts w:ascii="Palatino Linotype" w:eastAsia="Palatino Linotype" w:hAnsi="Palatino Linotype" w:cs="Palatino Linotype"/>
          <w:noProof/>
        </w:rPr>
        <w:drawing>
          <wp:inline distT="0" distB="0" distL="0" distR="0" wp14:anchorId="164A12DF" wp14:editId="32C2C39D">
            <wp:extent cx="5612130" cy="1346835"/>
            <wp:effectExtent l="0" t="0" r="762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1346835"/>
                    </a:xfrm>
                    <a:prstGeom prst="rect">
                      <a:avLst/>
                    </a:prstGeom>
                  </pic:spPr>
                </pic:pic>
              </a:graphicData>
            </a:graphic>
          </wp:inline>
        </w:drawing>
      </w:r>
    </w:p>
    <w:p w14:paraId="46F43D85" w14:textId="77777777" w:rsidR="00E1554F" w:rsidRPr="00E1554F" w:rsidRDefault="00E1554F" w:rsidP="006C2E80">
      <w:pPr>
        <w:spacing w:before="240" w:after="240" w:line="360" w:lineRule="auto"/>
        <w:ind w:right="49"/>
        <w:jc w:val="center"/>
        <w:rPr>
          <w:rFonts w:ascii="Palatino Linotype" w:eastAsia="Palatino Linotype" w:hAnsi="Palatino Linotype" w:cs="Palatino Linotype"/>
        </w:rPr>
      </w:pPr>
    </w:p>
    <w:p w14:paraId="1F1481BA"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hAnsi="Palatino Linotype"/>
        </w:rPr>
        <w:t xml:space="preserve">De la imagen anterior se desprende que el presupuesto de los entes municipales </w:t>
      </w:r>
      <w:r w:rsidR="00FA043C" w:rsidRPr="00E1554F">
        <w:rPr>
          <w:rFonts w:ascii="Palatino Linotype" w:hAnsi="Palatino Linotype"/>
        </w:rPr>
        <w:t>se debe plasmar en los formatos:</w:t>
      </w:r>
    </w:p>
    <w:p w14:paraId="70C184A6"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rPr>
      </w:pPr>
      <w:r w:rsidRPr="00E1554F">
        <w:rPr>
          <w:rFonts w:ascii="Palatino Linotype" w:hAnsi="Palatino Linotype"/>
        </w:rPr>
        <w:t xml:space="preserve">- </w:t>
      </w:r>
      <w:r w:rsidRPr="00E1554F">
        <w:rPr>
          <w:rFonts w:ascii="Palatino Linotype" w:hAnsi="Palatino Linotype"/>
          <w:b/>
        </w:rPr>
        <w:t>PbRM-03a Presupuesto de Ingresos Detallado</w:t>
      </w:r>
      <w:r w:rsidRPr="00E1554F">
        <w:rPr>
          <w:rFonts w:ascii="Palatino Linotype" w:hAnsi="Palatino Linotype"/>
        </w:rPr>
        <w:t xml:space="preserve">. En este formato se registran los ingresos que se estiman recaudar para el siguiente ejercicio, antes de la publicación de la Ley de Ingresos, Participaciones Federales y Programas Federales y Estatales, </w:t>
      </w:r>
      <w:r w:rsidRPr="00E1554F">
        <w:rPr>
          <w:rFonts w:ascii="Palatino Linotype" w:hAnsi="Palatino Linotype"/>
        </w:rPr>
        <w:lastRenderedPageBreak/>
        <w:t>el cual servirá como base para comunicar los techos financieros a cada una de las Dependencias Generales.</w:t>
      </w:r>
    </w:p>
    <w:p w14:paraId="4B0ACA77"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rPr>
      </w:pPr>
      <w:r w:rsidRPr="00E1554F">
        <w:rPr>
          <w:rFonts w:ascii="Palatino Linotype" w:hAnsi="Palatino Linotype"/>
        </w:rPr>
        <w:t xml:space="preserve">- </w:t>
      </w:r>
      <w:r w:rsidRPr="00E1554F">
        <w:rPr>
          <w:rFonts w:ascii="Palatino Linotype" w:hAnsi="Palatino Linotype"/>
          <w:b/>
        </w:rPr>
        <w:t>PbRM-03b Carátula de Presupuesto de Ingresos</w:t>
      </w:r>
      <w:r w:rsidRPr="00E1554F">
        <w:rPr>
          <w:rFonts w:ascii="Palatino Linotype" w:hAnsi="Palatino Linotype"/>
        </w:rPr>
        <w:t>. Su finalidad consiste en presentar a nivel capítulo el total del Presupuesto Autorizado de Ingresos del municipio para el ejercicio presupuestal. El cual se integra con los datos globales del formato PbRM 03a Ingreso detallado.</w:t>
      </w:r>
    </w:p>
    <w:p w14:paraId="7806224D"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rPr>
      </w:pPr>
      <w:r w:rsidRPr="00E1554F">
        <w:rPr>
          <w:rFonts w:ascii="Palatino Linotype" w:hAnsi="Palatino Linotype"/>
        </w:rPr>
        <w:t xml:space="preserve">- Los formatos que conforman el Programa Anual: </w:t>
      </w:r>
    </w:p>
    <w:p w14:paraId="1E5ED378" w14:textId="77777777" w:rsidR="006C2E80" w:rsidRPr="00E1554F" w:rsidRDefault="00FA043C" w:rsidP="006C2E80">
      <w:pPr>
        <w:spacing w:before="240" w:after="240"/>
        <w:ind w:left="567" w:right="567"/>
        <w:jc w:val="both"/>
        <w:rPr>
          <w:rFonts w:ascii="Palatino Linotype" w:eastAsia="Palatino Linotype" w:hAnsi="Palatino Linotype" w:cs="Palatino Linotype"/>
        </w:rPr>
      </w:pPr>
      <w:r w:rsidRPr="00E1554F">
        <w:rPr>
          <w:rFonts w:ascii="Palatino Linotype" w:eastAsia="Palatino Linotype" w:hAnsi="Palatino Linotype" w:cs="Palatino Linotype"/>
          <w:b/>
        </w:rPr>
        <w:t>1.</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b/>
        </w:rPr>
        <w:t>PbRM-01a</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b/>
        </w:rPr>
        <w:t xml:space="preserve">Dimensión Administrativa del Gasto. </w:t>
      </w:r>
      <w:r w:rsidRPr="00E1554F">
        <w:rPr>
          <w:rFonts w:ascii="Palatino Linotype" w:eastAsia="Palatino Linotype" w:hAnsi="Palatino Linotype" w:cs="Palatino Linotype"/>
        </w:rPr>
        <w:t>El cual tiene como propósito identificar a nivel de estructura administrativa los programas y proyectos de los cuales se responsabiliza cada una de las Dependencias y Organismos municipales.</w:t>
      </w:r>
      <w:r w:rsidRPr="00E1554F">
        <w:rPr>
          <w:rFonts w:ascii="Palatino Linotype" w:eastAsia="Palatino Linotype" w:hAnsi="Palatino Linotype" w:cs="Palatino Linotype"/>
        </w:rPr>
        <w:cr/>
      </w:r>
      <w:r w:rsidRPr="00E1554F">
        <w:rPr>
          <w:rFonts w:ascii="Palatino Linotype" w:eastAsia="Palatino Linotype" w:hAnsi="Palatino Linotype" w:cs="Palatino Linotype"/>
          <w:b/>
        </w:rPr>
        <w:t xml:space="preserve">2.  PbRM-01b Descripción del Programa presupuestario. </w:t>
      </w:r>
      <w:r w:rsidRPr="00E1554F">
        <w:rPr>
          <w:rFonts w:ascii="Palatino Linotype" w:eastAsia="Palatino Linotype" w:hAnsi="Palatino Linotype" w:cs="Palatino Linotype"/>
        </w:rPr>
        <w:t>Tiene como propósito, identificar el diagnóstico del entorno de responsabilidad del programa respectivo para sustentar y justificar la asignación del presupuesto del ejercicio fiscal, definir los objetivos que se pretenden alcanzar y establecer las estrategias que serán aplicadas para dar viabilidad al logro de dichos objetivos.</w:t>
      </w:r>
    </w:p>
    <w:p w14:paraId="36E360DC" w14:textId="77777777" w:rsidR="00FA043C" w:rsidRPr="00E1554F" w:rsidRDefault="00FA043C" w:rsidP="006C2E80">
      <w:pPr>
        <w:spacing w:before="240" w:after="240"/>
        <w:ind w:left="567" w:right="567"/>
        <w:jc w:val="both"/>
        <w:rPr>
          <w:rFonts w:ascii="Palatino Linotype" w:eastAsia="Palatino Linotype" w:hAnsi="Palatino Linotype" w:cs="Palatino Linotype"/>
        </w:rPr>
      </w:pPr>
      <w:r w:rsidRPr="00E1554F">
        <w:rPr>
          <w:rFonts w:ascii="Palatino Linotype" w:eastAsia="Palatino Linotype" w:hAnsi="Palatino Linotype" w:cs="Palatino Linotype"/>
          <w:b/>
        </w:rPr>
        <w:t xml:space="preserve">3. PbRM-01c Programa Anual de Metas de actividad por Proyecto. </w:t>
      </w:r>
      <w:r w:rsidRPr="00E1554F">
        <w:rPr>
          <w:rFonts w:ascii="Palatino Linotype" w:hAnsi="Palatino Linotype"/>
        </w:rPr>
        <w:t>Tiene como propósito establecer las acciones sustantivas para cada proyecto, mismas que deberán reflejar la diferencia entre el cumplimiento alcanzado durante el ejercicio fiscal anterior y las cifras programadas que se estimen alcanzar en el ejercicio en curso.</w:t>
      </w:r>
    </w:p>
    <w:p w14:paraId="4C07AF96" w14:textId="77777777" w:rsidR="00FA043C" w:rsidRPr="00E1554F" w:rsidRDefault="00FA043C" w:rsidP="00FA043C">
      <w:pPr>
        <w:spacing w:before="240" w:after="240"/>
        <w:ind w:left="567" w:right="567"/>
        <w:jc w:val="both"/>
        <w:rPr>
          <w:rFonts w:ascii="Palatino Linotype" w:eastAsia="Palatino Linotype" w:hAnsi="Palatino Linotype" w:cs="Palatino Linotype"/>
          <w:b/>
        </w:rPr>
      </w:pPr>
      <w:r w:rsidRPr="00E1554F">
        <w:rPr>
          <w:rFonts w:ascii="Palatino Linotype" w:eastAsia="Palatino Linotype" w:hAnsi="Palatino Linotype" w:cs="Palatino Linotype"/>
          <w:b/>
        </w:rPr>
        <w:t xml:space="preserve">4. PbRM-01d Ficha técnica de diseño de indicadores estratégicos o de gestión. </w:t>
      </w:r>
      <w:r w:rsidRPr="00E1554F">
        <w:rPr>
          <w:rFonts w:ascii="Palatino Linotype" w:hAnsi="Palatino Linotype"/>
        </w:rPr>
        <w:t>Tiene como finalidad el registro de los indicadores de gestión que se manejan en el Sistema de Evaluación de la Gestión Municipal, SEGEMUN, mismos que deberán estar vinculados directamente a las metas programadas en el formato PbRM-01e.</w:t>
      </w:r>
    </w:p>
    <w:p w14:paraId="5DE7FB43" w14:textId="77777777" w:rsidR="00FA043C" w:rsidRPr="00E1554F" w:rsidRDefault="00FA043C" w:rsidP="00FA043C">
      <w:pPr>
        <w:spacing w:before="240" w:after="240"/>
        <w:ind w:left="567" w:right="567"/>
        <w:jc w:val="both"/>
        <w:rPr>
          <w:rFonts w:ascii="Palatino Linotype" w:eastAsia="Palatino Linotype" w:hAnsi="Palatino Linotype" w:cs="Palatino Linotype"/>
          <w:b/>
        </w:rPr>
      </w:pPr>
      <w:r w:rsidRPr="00E1554F">
        <w:rPr>
          <w:rFonts w:ascii="Palatino Linotype" w:eastAsia="Palatino Linotype" w:hAnsi="Palatino Linotype" w:cs="Palatino Linotype"/>
          <w:b/>
        </w:rPr>
        <w:t>5. PbRM-01e Matriz de Indicadores para Resultados por Programa presupuestario y Dependencia General. T</w:t>
      </w:r>
      <w:r w:rsidRPr="00E1554F">
        <w:rPr>
          <w:rFonts w:ascii="Palatino Linotype" w:hAnsi="Palatino Linotype"/>
        </w:rPr>
        <w:t>iene relación con el formato PbRM-01d</w:t>
      </w:r>
      <w:r w:rsidRPr="00E1554F">
        <w:rPr>
          <w:rFonts w:ascii="Palatino Linotype" w:eastAsia="Palatino Linotype" w:hAnsi="Palatino Linotype" w:cs="Palatino Linotype"/>
          <w:b/>
        </w:rPr>
        <w:t xml:space="preserve">, </w:t>
      </w:r>
      <w:r w:rsidRPr="00E1554F">
        <w:rPr>
          <w:rFonts w:ascii="Palatino Linotype" w:eastAsia="Palatino Linotype" w:hAnsi="Palatino Linotype" w:cs="Palatino Linotype"/>
        </w:rPr>
        <w:t>s</w:t>
      </w:r>
      <w:r w:rsidRPr="00E1554F">
        <w:rPr>
          <w:rFonts w:ascii="Palatino Linotype" w:hAnsi="Palatino Linotype"/>
        </w:rPr>
        <w:t>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w:t>
      </w:r>
    </w:p>
    <w:p w14:paraId="279F1727" w14:textId="77777777" w:rsidR="00FA043C" w:rsidRPr="00E1554F" w:rsidRDefault="00FA043C" w:rsidP="00FA043C">
      <w:pPr>
        <w:spacing w:before="240" w:after="240"/>
        <w:ind w:left="567" w:right="567"/>
        <w:jc w:val="both"/>
        <w:rPr>
          <w:rFonts w:ascii="Palatino Linotype" w:hAnsi="Palatino Linotype"/>
          <w:b/>
        </w:rPr>
      </w:pPr>
      <w:r w:rsidRPr="00E1554F">
        <w:rPr>
          <w:rFonts w:ascii="Palatino Linotype" w:eastAsia="Palatino Linotype" w:hAnsi="Palatino Linotype" w:cs="Palatino Linotype"/>
          <w:b/>
        </w:rPr>
        <w:lastRenderedPageBreak/>
        <w:t xml:space="preserve">6. PbRM-02a Calendarización de metas de actividad. </w:t>
      </w:r>
      <w:r w:rsidRPr="00E1554F">
        <w:rPr>
          <w:rFonts w:ascii="Palatino Linotype" w:hAnsi="Palatino Linotype"/>
        </w:rPr>
        <w:t>Tiene por objeto identificar trimestralmente las cantidades de las metas programadas anuales por proyecto, mismas que fueron planteadas en el formato PbRM-01c.</w:t>
      </w:r>
    </w:p>
    <w:p w14:paraId="1D47F688"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b/>
        </w:rPr>
      </w:pPr>
      <w:r w:rsidRPr="00E1554F">
        <w:rPr>
          <w:rFonts w:ascii="Palatino Linotype" w:eastAsia="Palatino Linotype" w:hAnsi="Palatino Linotype" w:cs="Palatino Linotype"/>
          <w:b/>
        </w:rPr>
        <w:t xml:space="preserve">- </w:t>
      </w:r>
      <w:r w:rsidRPr="00E1554F">
        <w:rPr>
          <w:rFonts w:ascii="Palatino Linotype" w:hAnsi="Palatino Linotype"/>
          <w:b/>
        </w:rPr>
        <w:t xml:space="preserve">PbRM-04a Presupuesto de Egresos Detallado. </w:t>
      </w:r>
      <w:r w:rsidRPr="00E1554F">
        <w:rPr>
          <w:rFonts w:ascii="Palatino Linotype" w:hAnsi="Palatino Linotype"/>
        </w:rPr>
        <w:t>Su finalidad consiste en registrar los proyectos por partida de gasto, identificando los montos por Partida Específica, Partida Genérica, Concepto y Capítulo del Gasto, de cada proyecto a nivel de Dependencia General y Auxiliar,</w:t>
      </w:r>
    </w:p>
    <w:p w14:paraId="6CC97E32"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b/>
        </w:rPr>
      </w:pPr>
      <w:r w:rsidRPr="00E1554F">
        <w:rPr>
          <w:rFonts w:ascii="Palatino Linotype" w:hAnsi="Palatino Linotype"/>
          <w:b/>
        </w:rPr>
        <w:t xml:space="preserve">- PbRM-04b Presupuesto de Egresos por Objeto del Gasto y Dependencia General. </w:t>
      </w:r>
      <w:r w:rsidRPr="00E1554F">
        <w:rPr>
          <w:rFonts w:ascii="Palatino Linotype" w:hAnsi="Palatino Linotype"/>
        </w:rPr>
        <w:t>Se integran los conceptos por partida específica, y concentra la suma de los formatos de Presupuesto de Egresos detallado PbRM-04a a nivel de Dependencia General.</w:t>
      </w:r>
    </w:p>
    <w:p w14:paraId="08FB2640"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b/>
        </w:rPr>
      </w:pPr>
      <w:r w:rsidRPr="00E1554F">
        <w:rPr>
          <w:rFonts w:ascii="Palatino Linotype" w:hAnsi="Palatino Linotype"/>
          <w:b/>
        </w:rPr>
        <w:t xml:space="preserve">- PbRM-04c Presupuesto de Egreso Global Calendarizado. </w:t>
      </w:r>
      <w:r w:rsidRPr="00E1554F">
        <w:rPr>
          <w:rFonts w:ascii="Palatino Linotype" w:hAnsi="Palatino Linotype"/>
        </w:rPr>
        <w:t>Contiene la suma de los formatos por Partida Específica, Partida Genérica, Concepto y Capítulo del Gasto PbRM-04b, de todas las Dependencias Generales.</w:t>
      </w:r>
    </w:p>
    <w:p w14:paraId="25F70FE3"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b/>
        </w:rPr>
      </w:pPr>
      <w:r w:rsidRPr="00E1554F">
        <w:rPr>
          <w:rFonts w:ascii="Palatino Linotype" w:hAnsi="Palatino Linotype"/>
          <w:b/>
        </w:rPr>
        <w:t xml:space="preserve">- PbRM-04d Carátula de Presupuesto de Egresos. </w:t>
      </w:r>
      <w:r w:rsidRPr="00E1554F">
        <w:rPr>
          <w:rFonts w:ascii="Palatino Linotype" w:hAnsi="Palatino Linotype"/>
        </w:rPr>
        <w:t>Registra los importes del formato por Capítulo de Gasto PbRM-04c.</w:t>
      </w:r>
    </w:p>
    <w:p w14:paraId="12293881"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eastAsia="Palatino Linotype" w:hAnsi="Palatino Linotype" w:cs="Palatino Linotype"/>
          <w:b/>
        </w:rPr>
      </w:pPr>
      <w:r w:rsidRPr="00E1554F">
        <w:rPr>
          <w:rFonts w:ascii="Palatino Linotype" w:eastAsia="Palatino Linotype" w:hAnsi="Palatino Linotype" w:cs="Palatino Linotype"/>
          <w:b/>
        </w:rPr>
        <w:t xml:space="preserve">- PbRM-05 Tabulador de Sueldos. </w:t>
      </w:r>
      <w:r w:rsidRPr="00E1554F">
        <w:rPr>
          <w:rFonts w:ascii="Palatino Linotype" w:hAnsi="Palatino Linotype"/>
        </w:rPr>
        <w:t>Registra las remuneraciones que se perciben por el empleo, cargo o comisión de cualquier naturaleza por los servidores públicos municipales.</w:t>
      </w:r>
    </w:p>
    <w:p w14:paraId="526979D0"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b/>
        </w:rPr>
      </w:pPr>
      <w:r w:rsidRPr="00E1554F">
        <w:rPr>
          <w:rFonts w:ascii="Palatino Linotype" w:eastAsia="Palatino Linotype" w:hAnsi="Palatino Linotype" w:cs="Palatino Linotype"/>
          <w:b/>
        </w:rPr>
        <w:t xml:space="preserve">- </w:t>
      </w:r>
      <w:r w:rsidRPr="00E1554F">
        <w:rPr>
          <w:rFonts w:ascii="Palatino Linotype" w:hAnsi="Palatino Linotype"/>
          <w:b/>
        </w:rPr>
        <w:t xml:space="preserve">PbRM-06 Programa Anual de Adquisiciones. </w:t>
      </w:r>
      <w:r w:rsidRPr="00E1554F">
        <w:rPr>
          <w:rFonts w:ascii="Palatino Linotype" w:hAnsi="Palatino Linotype"/>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14:paraId="33730F4F"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b/>
        </w:rPr>
      </w:pPr>
      <w:r w:rsidRPr="00E1554F">
        <w:rPr>
          <w:rFonts w:ascii="Palatino Linotype" w:hAnsi="Palatino Linotype"/>
          <w:b/>
        </w:rPr>
        <w:t xml:space="preserve">- PbRM-07a Programa Anual de Obra. </w:t>
      </w:r>
      <w:r w:rsidRPr="00E1554F">
        <w:rPr>
          <w:rFonts w:ascii="Palatino Linotype" w:hAnsi="Palatino Linotype"/>
        </w:rPr>
        <w:t>Especifica de manera precisa el período de ejecución y presupuesto ejercido de la obra pública de que se trate; así como la fuente de financiamiento con la que ésta se llevará a cabo.</w:t>
      </w:r>
    </w:p>
    <w:p w14:paraId="601F0F02" w14:textId="77777777" w:rsidR="00FA043C" w:rsidRPr="00E1554F" w:rsidRDefault="00FA043C" w:rsidP="00FA043C">
      <w:pPr>
        <w:pBdr>
          <w:top w:val="nil"/>
          <w:left w:val="nil"/>
          <w:bottom w:val="nil"/>
          <w:right w:val="nil"/>
          <w:between w:val="nil"/>
        </w:pBdr>
        <w:spacing w:before="240" w:after="240"/>
        <w:ind w:left="567" w:right="567"/>
        <w:jc w:val="both"/>
        <w:rPr>
          <w:rFonts w:ascii="Palatino Linotype" w:hAnsi="Palatino Linotype"/>
          <w:b/>
        </w:rPr>
      </w:pPr>
      <w:r w:rsidRPr="00E1554F">
        <w:rPr>
          <w:rFonts w:ascii="Palatino Linotype" w:hAnsi="Palatino Linotype"/>
          <w:b/>
        </w:rPr>
        <w:t xml:space="preserve">- PbRM-07b Programa Anual de Obras (Reparaciones y Mantenimiento). </w:t>
      </w:r>
      <w:r w:rsidRPr="00E1554F">
        <w:rPr>
          <w:rFonts w:ascii="Palatino Linotype" w:hAnsi="Palatino Linotype"/>
        </w:rPr>
        <w:t xml:space="preserve">Especifica de manera precisa el periodo de ejecución y el presupuesto que destina el </w:t>
      </w:r>
      <w:r w:rsidRPr="00E1554F">
        <w:rPr>
          <w:rFonts w:ascii="Palatino Linotype" w:hAnsi="Palatino Linotype"/>
        </w:rPr>
        <w:lastRenderedPageBreak/>
        <w:t>ayuntamiento por concepto de Reparaciones y Mantenimiento; así como la fuente de financiamiento con la que ésta se llevará a cabo.</w:t>
      </w:r>
    </w:p>
    <w:p w14:paraId="228F9A3E" w14:textId="77777777" w:rsidR="00FA043C" w:rsidRPr="00E1554F" w:rsidRDefault="00FA043C" w:rsidP="00C5677C">
      <w:pPr>
        <w:spacing w:line="360" w:lineRule="auto"/>
        <w:ind w:right="567"/>
        <w:jc w:val="both"/>
        <w:rPr>
          <w:rFonts w:ascii="Palatino Linotype" w:eastAsia="Palatino Linotype" w:hAnsi="Palatino Linotype" w:cs="Palatino Linotype"/>
          <w:b/>
          <w:bCs/>
        </w:rPr>
      </w:pPr>
    </w:p>
    <w:p w14:paraId="7A1D002E"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Como se advierte, los entes municipales generan diversos formatos PbR con la finalidad de </w:t>
      </w:r>
      <w:r w:rsidRPr="00E1554F">
        <w:rPr>
          <w:rFonts w:ascii="Palatino Linotype" w:hAnsi="Palatino Linotype"/>
        </w:rPr>
        <w:t>apoyar la asignación objetiva de los recursos públicos para fortalecer las políticas, programas y proyectos para el desempeño gubernamental.</w:t>
      </w:r>
    </w:p>
    <w:p w14:paraId="459CE5BD" w14:textId="77777777" w:rsidR="00FA043C" w:rsidRPr="00E1554F" w:rsidRDefault="00FA043C" w:rsidP="00FA043C">
      <w:pPr>
        <w:spacing w:line="360" w:lineRule="auto"/>
        <w:jc w:val="both"/>
        <w:rPr>
          <w:rFonts w:ascii="Palatino Linotype" w:eastAsia="Palatino Linotype" w:hAnsi="Palatino Linotype" w:cs="Palatino Linotype"/>
          <w:b/>
          <w:bCs/>
        </w:rPr>
      </w:pPr>
    </w:p>
    <w:p w14:paraId="2F265569"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Asimismo, es de suma importancia mencionar que de conformidad con el Manual para la Planeación, Programación y Presupuesto de Egresos Municipal </w:t>
      </w:r>
      <w:r w:rsidRPr="00E1554F">
        <w:rPr>
          <w:rFonts w:ascii="Palatino Linotype" w:eastAsia="Palatino Linotype" w:hAnsi="Palatino Linotype" w:cs="Palatino Linotype"/>
          <w:b/>
        </w:rPr>
        <w:t>los titulares de las Dependencias Generales, Auxiliares y Organismos Municipales ejecutores de los programas, son responsables únicamente del llenado de los formatos que conforman el Programa Anual</w:t>
      </w:r>
      <w:r w:rsidRPr="00E1554F">
        <w:rPr>
          <w:rFonts w:ascii="Palatino Linotype" w:eastAsia="Palatino Linotype" w:hAnsi="Palatino Linotype" w:cs="Palatino Linotype"/>
        </w:rPr>
        <w:t xml:space="preserve">, al ser empleados por los </w:t>
      </w:r>
      <w:r w:rsidRPr="00E1554F">
        <w:rPr>
          <w:rFonts w:ascii="Palatino Linotype" w:hAnsi="Palatino Linotype"/>
        </w:rPr>
        <w:t>Tesoreros y los Titulares de las Unidades de Información Planeación, Presupuestación y Evaluación, o equivalente, como base para orientar la integración del Proyecto de Presupuesto de Egresos Municipal de los programas bajo responsabilidad de las Dependencias y Organismos municipales.</w:t>
      </w:r>
    </w:p>
    <w:p w14:paraId="6CA75723" w14:textId="77777777" w:rsidR="00FA043C" w:rsidRPr="00E1554F" w:rsidRDefault="00FA043C" w:rsidP="00FA043C">
      <w:pPr>
        <w:spacing w:line="360" w:lineRule="auto"/>
        <w:jc w:val="both"/>
        <w:rPr>
          <w:rFonts w:ascii="Palatino Linotype" w:eastAsia="Palatino Linotype" w:hAnsi="Palatino Linotype" w:cs="Palatino Linotype"/>
          <w:b/>
          <w:bCs/>
        </w:rPr>
      </w:pPr>
    </w:p>
    <w:p w14:paraId="6AC6CA2E"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rPr>
        <w:t>De manera que, el responsable de las Unidades de Información Planeación, Presupuestación y Evaluación, municipal o equivalente, con base en la información proporcionada por cada una de las Dependencias y Organismos, será quien estructure el Programa Anual del Municipio, para integrarlo al Presupuesto de Egresos Municipal para su presentación y aprobación en sesión de cabildo.</w:t>
      </w:r>
    </w:p>
    <w:p w14:paraId="67473946" w14:textId="77777777" w:rsidR="00FA043C" w:rsidRPr="00E1554F" w:rsidRDefault="00FA043C" w:rsidP="00FA043C">
      <w:pPr>
        <w:spacing w:line="360" w:lineRule="auto"/>
        <w:jc w:val="both"/>
        <w:rPr>
          <w:rFonts w:ascii="Palatino Linotype" w:eastAsia="Palatino Linotype" w:hAnsi="Palatino Linotype" w:cs="Palatino Linotype"/>
          <w:b/>
          <w:bCs/>
        </w:rPr>
      </w:pPr>
    </w:p>
    <w:p w14:paraId="326D284B"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rPr>
        <w:t xml:space="preserve">Por otro lado, no debe perderse de vista que el artículo 134 de la Constitución Política de los Estados Unidos Mexicanos establece que el presupuesto deberá ser evaluado para identificar </w:t>
      </w:r>
      <w:r w:rsidRPr="00E1554F">
        <w:rPr>
          <w:rFonts w:ascii="Palatino Linotype" w:eastAsia="Palatino Linotype" w:hAnsi="Palatino Linotype"/>
        </w:rPr>
        <w:lastRenderedPageBreak/>
        <w:t>los resultados obtenidos en cumplimiento a los objetivos planteados para cada uno de los programas y proyectos preestablecidos en el plan de desarrollo.</w:t>
      </w:r>
    </w:p>
    <w:p w14:paraId="20AF945F" w14:textId="77777777" w:rsidR="00FA043C" w:rsidRPr="00E1554F" w:rsidRDefault="00FA043C" w:rsidP="00C5677C">
      <w:pPr>
        <w:rPr>
          <w:rFonts w:ascii="Palatino Linotype" w:eastAsia="Palatino Linotype" w:hAnsi="Palatino Linotype"/>
        </w:rPr>
      </w:pPr>
    </w:p>
    <w:p w14:paraId="0ADBD329"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rPr>
        <w:t>En el mismo sentido, l</w:t>
      </w:r>
      <w:r w:rsidRPr="00E1554F">
        <w:rPr>
          <w:rFonts w:ascii="Palatino Linotype" w:hAnsi="Palatino Linotype"/>
        </w:rPr>
        <w:t>os artículos 7, 37 y 38 de la Ley de Planeación del Estado de México y Municipios, señalan que los planes y programas deberán ejecutarse con oportunidad, eficiencia y eficacia, así mismo se integraran de los siguientes apartados: diagnóstico, prospectiva, objetivos, metas, estrategias, prioridades y líneas de acción; asignación de recursos, de responsabilidades, de tiempos de ejecución, control, seguimiento de acciones y evaluación de resultados, así como la construcción, monitoreo y evaluación de indicadores para el desarrollo social y humano.</w:t>
      </w:r>
    </w:p>
    <w:p w14:paraId="2E408CC9" w14:textId="77777777" w:rsidR="00FA043C" w:rsidRPr="00E1554F" w:rsidRDefault="00FA043C" w:rsidP="00FA043C">
      <w:pPr>
        <w:spacing w:line="360" w:lineRule="auto"/>
        <w:jc w:val="both"/>
        <w:rPr>
          <w:rFonts w:ascii="Palatino Linotype" w:eastAsia="Palatino Linotype" w:hAnsi="Palatino Linotype" w:cs="Palatino Linotype"/>
          <w:b/>
          <w:bCs/>
        </w:rPr>
      </w:pPr>
    </w:p>
    <w:p w14:paraId="7D65BA08"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hAnsi="Palatino Linotype"/>
        </w:rPr>
        <w:t>De manera que la evaluación forma parte de un proceso de mejora continua a la planeación estratégica y presupuestal, ya que se valora el cumplimiento de objetivos, la aplicación de los recursos públicos y su aprovechamiento. Dichos procesos permiten dar a conocer el alcance, impacto y beneficio de las acciones realizadas en el quehacer público de los ayuntamientos con la aplicación del presupuesto.</w:t>
      </w:r>
    </w:p>
    <w:p w14:paraId="429EBBE4" w14:textId="77777777" w:rsidR="00FA043C" w:rsidRPr="00E1554F" w:rsidRDefault="00FA043C" w:rsidP="006C2E80">
      <w:pPr>
        <w:rPr>
          <w:rFonts w:ascii="Palatino Linotype" w:eastAsia="Palatino Linotype" w:hAnsi="Palatino Linotype"/>
        </w:rPr>
      </w:pPr>
    </w:p>
    <w:p w14:paraId="5E9B04C0"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rPr>
        <w:t xml:space="preserve">En esta tesitura, la </w:t>
      </w:r>
      <w:r w:rsidRPr="00E1554F">
        <w:rPr>
          <w:rFonts w:ascii="Palatino Linotype" w:hAnsi="Palatino Linotype"/>
        </w:rPr>
        <w:t>Guía Metodológica para el Seguimiento y Evaluación del Plan De Desarrollo Municipal, respecto al avance en la ejecución de los programas, contempla los siguientes formatos de evaluación:</w:t>
      </w:r>
    </w:p>
    <w:p w14:paraId="7C121B4E" w14:textId="77777777" w:rsidR="00FA043C" w:rsidRPr="00E1554F" w:rsidRDefault="00FA043C" w:rsidP="00FA043C">
      <w:pPr>
        <w:spacing w:line="360" w:lineRule="auto"/>
        <w:jc w:val="center"/>
        <w:rPr>
          <w:rFonts w:ascii="Palatino Linotype" w:eastAsia="Palatino Linotype" w:hAnsi="Palatino Linotype" w:cs="Palatino Linotype"/>
        </w:rPr>
      </w:pPr>
      <w:r w:rsidRPr="00E1554F">
        <w:rPr>
          <w:rFonts w:ascii="Palatino Linotype" w:eastAsia="Palatino Linotype" w:hAnsi="Palatino Linotype"/>
          <w:noProof/>
        </w:rPr>
        <w:drawing>
          <wp:inline distT="0" distB="0" distL="0" distR="0" wp14:anchorId="74D72643" wp14:editId="7CE3DC6F">
            <wp:extent cx="5612130" cy="779145"/>
            <wp:effectExtent l="0" t="0" r="762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779145"/>
                    </a:xfrm>
                    <a:prstGeom prst="rect">
                      <a:avLst/>
                    </a:prstGeom>
                  </pic:spPr>
                </pic:pic>
              </a:graphicData>
            </a:graphic>
          </wp:inline>
        </w:drawing>
      </w:r>
    </w:p>
    <w:p w14:paraId="5DAE6C35" w14:textId="77777777" w:rsidR="00FA043C" w:rsidRPr="00E1554F" w:rsidRDefault="00FA043C" w:rsidP="00FA043C">
      <w:pPr>
        <w:spacing w:line="360" w:lineRule="auto"/>
        <w:jc w:val="both"/>
        <w:rPr>
          <w:rFonts w:ascii="Palatino Linotype" w:eastAsia="Palatino Linotype" w:hAnsi="Palatino Linotype" w:cs="Palatino Linotype"/>
          <w:b/>
          <w:bCs/>
        </w:rPr>
      </w:pPr>
    </w:p>
    <w:p w14:paraId="077A0440"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lastRenderedPageBreak/>
        <w:t xml:space="preserve">El formato </w:t>
      </w:r>
      <w:r w:rsidRPr="00E1554F">
        <w:rPr>
          <w:rFonts w:ascii="Palatino Linotype" w:eastAsia="Palatino Linotype" w:hAnsi="Palatino Linotype" w:cs="Palatino Linotype"/>
          <w:b/>
        </w:rPr>
        <w:t xml:space="preserve">PbRM-08b Ficha técnica de Seguimiento de Indicadores, </w:t>
      </w:r>
      <w:r w:rsidRPr="00E1554F">
        <w:rPr>
          <w:rFonts w:ascii="Palatino Linotype" w:eastAsia="Palatino Linotype" w:hAnsi="Palatino Linotype"/>
        </w:rPr>
        <w:t xml:space="preserve">tiene por objetivo evaluar el avance, cumplimiento o comportamiento trimestral de las principales variables que concretizan los objetivos planteados en el Plan de Desarrollo Municipal, mientras que la finalidad del formato </w:t>
      </w:r>
      <w:r w:rsidRPr="00E1554F">
        <w:rPr>
          <w:rFonts w:ascii="Palatino Linotype" w:eastAsia="Palatino Linotype" w:hAnsi="Palatino Linotype"/>
          <w:b/>
        </w:rPr>
        <w:t xml:space="preserve">PbRM-08c </w:t>
      </w:r>
      <w:r w:rsidRPr="00E1554F">
        <w:rPr>
          <w:rFonts w:ascii="Palatino Linotype" w:hAnsi="Palatino Linotype"/>
          <w:b/>
        </w:rPr>
        <w:t xml:space="preserve">Avance trimestral de Metas de actividad por Proyecto, </w:t>
      </w:r>
      <w:r w:rsidRPr="00E1554F">
        <w:rPr>
          <w:rFonts w:ascii="Palatino Linotype" w:hAnsi="Palatino Linotype"/>
        </w:rPr>
        <w:t>consiste en facilitar el seguimiento y evaluación de las metas de actividad dimensionando el cumplimiento según la programación  comprometida, e identificar las posibles desviaciones y genera elementos para la rendición de cuentas.</w:t>
      </w:r>
    </w:p>
    <w:p w14:paraId="6F01BA4D" w14:textId="77777777" w:rsidR="00FA043C" w:rsidRPr="00E1554F" w:rsidRDefault="00FA043C" w:rsidP="00FA043C">
      <w:pPr>
        <w:spacing w:line="360" w:lineRule="auto"/>
        <w:jc w:val="both"/>
        <w:rPr>
          <w:rFonts w:ascii="Palatino Linotype" w:eastAsia="Palatino Linotype" w:hAnsi="Palatino Linotype" w:cs="Palatino Linotype"/>
          <w:b/>
          <w:bCs/>
        </w:rPr>
      </w:pPr>
    </w:p>
    <w:p w14:paraId="30551EE0" w14:textId="77777777" w:rsidR="00FA043C"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hAnsi="Palatino Linotype"/>
        </w:rPr>
        <w:t xml:space="preserve">De conformidad con los instructivos de llenado de dichos formatos, en ambos se debe identificar el programa presupuestario, proyecto presupuestario, la </w:t>
      </w:r>
      <w:r w:rsidRPr="00E1554F">
        <w:rPr>
          <w:rFonts w:ascii="Palatino Linotype" w:hAnsi="Palatino Linotype"/>
          <w:b/>
        </w:rPr>
        <w:t xml:space="preserve">Dependencia General </w:t>
      </w:r>
      <w:r w:rsidRPr="00E1554F">
        <w:rPr>
          <w:rFonts w:ascii="Palatino Linotype" w:hAnsi="Palatino Linotype"/>
        </w:rPr>
        <w:t>y</w:t>
      </w:r>
      <w:r w:rsidRPr="00E1554F">
        <w:rPr>
          <w:rFonts w:ascii="Palatino Linotype" w:hAnsi="Palatino Linotype"/>
          <w:b/>
        </w:rPr>
        <w:t xml:space="preserve"> la Dependencia Auxiliar.</w:t>
      </w:r>
    </w:p>
    <w:p w14:paraId="4C8E3770" w14:textId="77777777" w:rsidR="00FA043C" w:rsidRPr="00E1554F" w:rsidRDefault="00FA043C" w:rsidP="00FA043C">
      <w:pPr>
        <w:pStyle w:val="Prrafodelista"/>
        <w:rPr>
          <w:rFonts w:ascii="Palatino Linotype" w:hAnsi="Palatino Linotype"/>
        </w:rPr>
      </w:pPr>
    </w:p>
    <w:p w14:paraId="06F1A925" w14:textId="77777777" w:rsidR="00191D7E" w:rsidRPr="00E1554F" w:rsidRDefault="00155E84"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hAnsi="Palatino Linotype"/>
        </w:rPr>
        <w:t xml:space="preserve">Atento a lo anterior, se estima que para tener por satisfecho el Derecho de acceso de la persona solicitante, el </w:t>
      </w:r>
      <w:r w:rsidR="00FA043C" w:rsidRPr="00E1554F">
        <w:rPr>
          <w:rFonts w:ascii="Palatino Linotype" w:hAnsi="Palatino Linotype"/>
          <w:b/>
        </w:rPr>
        <w:t xml:space="preserve">SUJETO OBLIGADO </w:t>
      </w:r>
      <w:r w:rsidRPr="00E1554F">
        <w:rPr>
          <w:rFonts w:ascii="Palatino Linotype" w:hAnsi="Palatino Linotype"/>
        </w:rPr>
        <w:t xml:space="preserve">deberá hacer entrega de </w:t>
      </w:r>
      <w:r w:rsidRPr="00E1554F">
        <w:rPr>
          <w:rFonts w:ascii="Palatino Linotype" w:hAnsi="Palatino Linotype"/>
          <w:b/>
        </w:rPr>
        <w:t xml:space="preserve">los formatos PbRM </w:t>
      </w:r>
      <w:r w:rsidR="00FA043C" w:rsidRPr="00E1554F">
        <w:rPr>
          <w:rFonts w:ascii="Palatino Linotype" w:hAnsi="Palatino Linotype"/>
          <w:b/>
        </w:rPr>
        <w:t xml:space="preserve">faltantes </w:t>
      </w:r>
      <w:r w:rsidRPr="00E1554F">
        <w:rPr>
          <w:rFonts w:ascii="Palatino Linotype" w:hAnsi="Palatino Linotype"/>
          <w:b/>
        </w:rPr>
        <w:t>que hubiera generado del uno de enero al</w:t>
      </w:r>
      <w:r w:rsidRPr="00E1554F">
        <w:rPr>
          <w:rFonts w:ascii="Palatino Linotype" w:eastAsia="Palatino Linotype" w:hAnsi="Palatino Linotype" w:cs="Palatino Linotype"/>
          <w:b/>
        </w:rPr>
        <w:t xml:space="preserve"> treinta y uno de </w:t>
      </w:r>
      <w:r w:rsidR="00FA043C" w:rsidRPr="00E1554F">
        <w:rPr>
          <w:rFonts w:ascii="Palatino Linotype" w:eastAsia="Palatino Linotype" w:hAnsi="Palatino Linotype" w:cs="Palatino Linotype"/>
          <w:b/>
        </w:rPr>
        <w:t>diciembre</w:t>
      </w:r>
      <w:r w:rsidRPr="00E1554F">
        <w:rPr>
          <w:rFonts w:ascii="Palatino Linotype" w:eastAsia="Palatino Linotype" w:hAnsi="Palatino Linotype" w:cs="Palatino Linotype"/>
          <w:b/>
        </w:rPr>
        <w:t xml:space="preserve"> de dos mil veinticinco</w:t>
      </w:r>
      <w:r w:rsidRPr="00E1554F">
        <w:rPr>
          <w:rFonts w:ascii="Palatino Linotype" w:eastAsia="Palatino Linotype" w:hAnsi="Palatino Linotype" w:cs="Palatino Linotype"/>
        </w:rPr>
        <w:t xml:space="preserve">, </w:t>
      </w:r>
      <w:r w:rsidRPr="00E1554F">
        <w:rPr>
          <w:rFonts w:ascii="Palatino Linotype" w:hAnsi="Palatino Linotype"/>
        </w:rPr>
        <w:t xml:space="preserve">toda vez que se trata de información que el </w:t>
      </w:r>
      <w:r w:rsidR="00FA043C" w:rsidRPr="00E1554F">
        <w:rPr>
          <w:rFonts w:ascii="Palatino Linotype" w:hAnsi="Palatino Linotype"/>
          <w:b/>
        </w:rPr>
        <w:t>SUJETO OBLIGADO</w:t>
      </w:r>
      <w:r w:rsidR="00FA043C" w:rsidRPr="00E1554F">
        <w:rPr>
          <w:rFonts w:ascii="Palatino Linotype" w:hAnsi="Palatino Linotype"/>
        </w:rPr>
        <w:t xml:space="preserve"> </w:t>
      </w:r>
      <w:r w:rsidRPr="00E1554F">
        <w:rPr>
          <w:rFonts w:ascii="Palatino Linotype" w:hAnsi="Palatino Linotype"/>
        </w:rPr>
        <w:t>genera en cumplimiento de sus obligaciones fiscales.</w:t>
      </w:r>
    </w:p>
    <w:p w14:paraId="7FF2A1AA" w14:textId="77777777" w:rsidR="00FA043C" w:rsidRPr="00E1554F" w:rsidRDefault="00FA043C" w:rsidP="006C2E80">
      <w:pPr>
        <w:rPr>
          <w:rFonts w:ascii="Palatino Linotype" w:eastAsia="Palatino Linotype" w:hAnsi="Palatino Linotype" w:cs="Palatino Linotype"/>
          <w:b/>
          <w:bCs/>
        </w:rPr>
      </w:pPr>
    </w:p>
    <w:p w14:paraId="1A3103ED" w14:textId="77777777" w:rsidR="00FA043C" w:rsidRPr="00E1554F" w:rsidRDefault="00FA043C"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Ahora bien, </w:t>
      </w:r>
      <w:r w:rsidRPr="00E1554F">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14:paraId="21B9A11C" w14:textId="77777777" w:rsidR="00FA043C" w:rsidRPr="00E1554F" w:rsidRDefault="00FA043C" w:rsidP="00FA043C">
      <w:pPr>
        <w:tabs>
          <w:tab w:val="left" w:pos="426"/>
          <w:tab w:val="left" w:pos="567"/>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w:t>
      </w:r>
      <w:r w:rsidRPr="00E1554F">
        <w:rPr>
          <w:rFonts w:ascii="Palatino Linotype" w:eastAsia="Palatino Linotype" w:hAnsi="Palatino Linotype" w:cs="Palatino Linotype"/>
          <w:b/>
          <w:bCs/>
          <w:i/>
          <w:iCs/>
        </w:rPr>
        <w:t>Artículo 4. …</w:t>
      </w:r>
    </w:p>
    <w:p w14:paraId="6966717B" w14:textId="77777777" w:rsidR="00FA043C" w:rsidRPr="00E1554F" w:rsidRDefault="00FA043C" w:rsidP="00FA043C">
      <w:pPr>
        <w:tabs>
          <w:tab w:val="left" w:pos="426"/>
          <w:tab w:val="left" w:pos="567"/>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w:t>
      </w:r>
      <w:r w:rsidRPr="00E1554F">
        <w:rPr>
          <w:rFonts w:ascii="Palatino Linotype" w:eastAsia="Palatino Linotype" w:hAnsi="Palatino Linotype" w:cs="Palatino Linotype"/>
          <w:i/>
          <w:iCs/>
        </w:rPr>
        <w:lastRenderedPageBreak/>
        <w:t>clasificada excepcionalmente como reservada temporalmente por razones de interés público, en los términos de las causas legítimas y estrictamente necesarias previstas por esta Ley.”</w:t>
      </w:r>
    </w:p>
    <w:p w14:paraId="1A1C725F" w14:textId="77777777" w:rsidR="00FA043C" w:rsidRPr="00E1554F" w:rsidRDefault="00FA043C" w:rsidP="00FA043C">
      <w:pPr>
        <w:tabs>
          <w:tab w:val="left" w:pos="426"/>
          <w:tab w:val="left" w:pos="567"/>
        </w:tabs>
        <w:ind w:right="565"/>
        <w:jc w:val="both"/>
        <w:rPr>
          <w:rFonts w:ascii="Palatino Linotype" w:eastAsia="Palatino Linotype" w:hAnsi="Palatino Linotype" w:cs="Palatino Linotype"/>
          <w:i/>
          <w:iCs/>
        </w:rPr>
      </w:pPr>
    </w:p>
    <w:p w14:paraId="505C758F" w14:textId="77777777" w:rsidR="00FA043C" w:rsidRPr="00E1554F" w:rsidRDefault="00FA043C" w:rsidP="00FA043C">
      <w:pPr>
        <w:pStyle w:val="Prrafodelista"/>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De lo anterior, se desprende </w:t>
      </w:r>
      <w:r w:rsidRPr="00E1554F">
        <w:rPr>
          <w:rFonts w:ascii="Palatino Linotype" w:eastAsia="Palatino Linotype" w:hAnsi="Palatino Linotype" w:cs="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14:paraId="0616E0FE" w14:textId="77777777" w:rsidR="00FA043C" w:rsidRPr="00E1554F" w:rsidRDefault="00FA043C" w:rsidP="00FA043C">
      <w:pPr>
        <w:spacing w:line="360" w:lineRule="auto"/>
        <w:ind w:right="1"/>
        <w:jc w:val="both"/>
        <w:rPr>
          <w:rFonts w:ascii="Palatino Linotype" w:eastAsia="Palatino Linotype" w:hAnsi="Palatino Linotype" w:cs="Palatino Linotype"/>
          <w:b/>
          <w:bCs/>
        </w:rPr>
      </w:pPr>
    </w:p>
    <w:p w14:paraId="36C23549" w14:textId="77777777" w:rsidR="00FA043C" w:rsidRPr="00E1554F" w:rsidRDefault="00FA043C" w:rsidP="00FA043C">
      <w:pPr>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144290A" w14:textId="77777777" w:rsidR="00FA043C" w:rsidRPr="00E1554F" w:rsidRDefault="00FA043C" w:rsidP="00FA043C">
      <w:pPr>
        <w:tabs>
          <w:tab w:val="left" w:pos="1134"/>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w:t>
      </w:r>
      <w:r w:rsidRPr="00E1554F">
        <w:rPr>
          <w:rFonts w:ascii="Palatino Linotype" w:eastAsia="Palatino Linotype" w:hAnsi="Palatino Linotype" w:cs="Palatino Linotype"/>
          <w:b/>
          <w:bCs/>
          <w:i/>
          <w:iCs/>
        </w:rPr>
        <w:t>Artículo 12.</w:t>
      </w:r>
      <w:r w:rsidRPr="00E1554F">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14:paraId="0EE73DCD" w14:textId="77777777" w:rsidR="00FA043C" w:rsidRPr="00E1554F" w:rsidRDefault="00FA043C" w:rsidP="00FA043C">
      <w:pPr>
        <w:tabs>
          <w:tab w:val="left" w:pos="1134"/>
        </w:tabs>
        <w:ind w:left="567" w:right="565"/>
        <w:jc w:val="both"/>
        <w:rPr>
          <w:rFonts w:ascii="Palatino Linotype" w:eastAsia="Palatino Linotype" w:hAnsi="Palatino Linotype" w:cs="Palatino Linotype"/>
          <w:i/>
          <w:iCs/>
        </w:rPr>
      </w:pPr>
    </w:p>
    <w:p w14:paraId="583A9ACB" w14:textId="77777777" w:rsidR="00FA043C" w:rsidRPr="00E1554F" w:rsidRDefault="00FA043C" w:rsidP="00FA043C">
      <w:pPr>
        <w:tabs>
          <w:tab w:val="left" w:pos="1134"/>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5B5135DC" w14:textId="77777777" w:rsidR="00FA043C" w:rsidRPr="00E1554F" w:rsidRDefault="00FA043C" w:rsidP="00FA043C">
      <w:pPr>
        <w:tabs>
          <w:tab w:val="left" w:pos="1134"/>
        </w:tabs>
        <w:ind w:right="565"/>
        <w:jc w:val="both"/>
        <w:rPr>
          <w:rFonts w:ascii="Palatino Linotype" w:eastAsia="Palatino Linotype" w:hAnsi="Palatino Linotype" w:cs="Palatino Linotype"/>
          <w:i/>
          <w:iCs/>
        </w:rPr>
      </w:pPr>
    </w:p>
    <w:p w14:paraId="558C2A23" w14:textId="77777777" w:rsidR="00FA043C" w:rsidRPr="00E1554F" w:rsidRDefault="00FA043C" w:rsidP="00FA043C">
      <w:pPr>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En síntesis, </w:t>
      </w:r>
      <w:r w:rsidRPr="00E1554F">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1EF74CDE" w14:textId="77777777" w:rsidR="00FA043C" w:rsidRPr="00E1554F" w:rsidRDefault="00FA043C" w:rsidP="00FA043C">
      <w:pPr>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lastRenderedPageBreak/>
        <w:t xml:space="preserve">Como apoyo a lo anterior, es aplicable el Criterio 03-17, emitido por el Instituto Nacional de Transparencia, Acceso a la Información y Protección de Datos Personales, que dice: </w:t>
      </w:r>
    </w:p>
    <w:p w14:paraId="69256FE4" w14:textId="77777777" w:rsidR="00FA043C" w:rsidRPr="00E1554F" w:rsidRDefault="00FA043C" w:rsidP="00FA043C">
      <w:pPr>
        <w:tabs>
          <w:tab w:val="left" w:pos="709"/>
          <w:tab w:val="left" w:pos="1985"/>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b/>
          <w:bCs/>
          <w:i/>
          <w:iCs/>
        </w:rPr>
        <w:t>“No existe obligación de elaborar documentos ad hoc para atender las solicitudes de acceso a la información.</w:t>
      </w:r>
      <w:r w:rsidRPr="00E1554F">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427C3B" w14:textId="77777777" w:rsidR="00FA043C" w:rsidRPr="00E1554F" w:rsidRDefault="00FA043C" w:rsidP="00FA043C">
      <w:pPr>
        <w:tabs>
          <w:tab w:val="left" w:pos="709"/>
          <w:tab w:val="left" w:pos="1985"/>
        </w:tabs>
        <w:ind w:left="567" w:right="565"/>
        <w:jc w:val="both"/>
        <w:rPr>
          <w:rFonts w:ascii="Palatino Linotype" w:eastAsia="Palatino Linotype" w:hAnsi="Palatino Linotype" w:cs="Palatino Linotype"/>
          <w:i/>
          <w:iCs/>
        </w:rPr>
      </w:pPr>
    </w:p>
    <w:p w14:paraId="7DA4CDAE" w14:textId="77777777" w:rsidR="00FA043C" w:rsidRPr="00E1554F" w:rsidRDefault="00FA043C" w:rsidP="00FA043C">
      <w:pPr>
        <w:tabs>
          <w:tab w:val="left" w:pos="709"/>
          <w:tab w:val="left" w:pos="1985"/>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 xml:space="preserve">Resoluciones: </w:t>
      </w:r>
    </w:p>
    <w:p w14:paraId="36737BC8" w14:textId="77777777" w:rsidR="00FA043C" w:rsidRPr="00E1554F" w:rsidRDefault="00FA043C" w:rsidP="00FA043C">
      <w:pPr>
        <w:tabs>
          <w:tab w:val="left" w:pos="709"/>
          <w:tab w:val="left" w:pos="1985"/>
        </w:tabs>
        <w:ind w:left="567" w:right="565"/>
        <w:jc w:val="both"/>
        <w:rPr>
          <w:rFonts w:ascii="Palatino Linotype" w:eastAsia="Palatino Linotype" w:hAnsi="Palatino Linotype" w:cs="Palatino Linotype"/>
          <w:i/>
          <w:iCs/>
        </w:rPr>
      </w:pPr>
      <w:r w:rsidRPr="00E1554F">
        <w:rPr>
          <w:rFonts w:ascii="Palatino Linotype" w:eastAsia="Noto Sans Symbols" w:hAnsi="Palatino Linotype"/>
          <w:i/>
          <w:iCs/>
        </w:rPr>
        <w:t>∙</w:t>
      </w:r>
      <w:r w:rsidRPr="00E1554F">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14:paraId="07606CF8" w14:textId="77777777" w:rsidR="00FA043C" w:rsidRPr="00E1554F" w:rsidRDefault="00FA043C" w:rsidP="00FA043C">
      <w:pPr>
        <w:tabs>
          <w:tab w:val="left" w:pos="709"/>
          <w:tab w:val="left" w:pos="1985"/>
        </w:tabs>
        <w:ind w:left="567" w:right="565"/>
        <w:jc w:val="both"/>
        <w:rPr>
          <w:rFonts w:ascii="Palatino Linotype" w:eastAsia="Palatino Linotype" w:hAnsi="Palatino Linotype" w:cs="Palatino Linotype"/>
          <w:i/>
          <w:iCs/>
        </w:rPr>
      </w:pPr>
      <w:r w:rsidRPr="00E1554F">
        <w:rPr>
          <w:rFonts w:ascii="Palatino Linotype" w:eastAsia="Noto Sans Symbols" w:hAnsi="Palatino Linotype"/>
          <w:i/>
          <w:iCs/>
        </w:rPr>
        <w:t>∙</w:t>
      </w:r>
      <w:r w:rsidRPr="00E1554F">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14:paraId="19411A3F" w14:textId="77777777" w:rsidR="00FA043C" w:rsidRPr="00E1554F" w:rsidRDefault="00FA043C" w:rsidP="00FA043C">
      <w:pPr>
        <w:tabs>
          <w:tab w:val="left" w:pos="709"/>
          <w:tab w:val="left" w:pos="1985"/>
        </w:tabs>
        <w:ind w:left="567" w:right="565"/>
        <w:jc w:val="both"/>
        <w:rPr>
          <w:rFonts w:ascii="Palatino Linotype" w:eastAsia="Palatino Linotype" w:hAnsi="Palatino Linotype" w:cs="Palatino Linotype"/>
          <w:color w:val="000000"/>
        </w:rPr>
      </w:pPr>
      <w:r w:rsidRPr="00E1554F">
        <w:rPr>
          <w:rFonts w:ascii="Palatino Linotype" w:eastAsia="Noto Sans Symbols" w:hAnsi="Palatino Linotype"/>
          <w:i/>
          <w:iCs/>
        </w:rPr>
        <w:t>∙</w:t>
      </w:r>
      <w:r w:rsidRPr="00E1554F">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14:paraId="7198A68B" w14:textId="77777777" w:rsidR="00FA043C" w:rsidRPr="00E1554F" w:rsidRDefault="00FA043C" w:rsidP="00FA043C">
      <w:pPr>
        <w:spacing w:line="360" w:lineRule="auto"/>
        <w:ind w:right="1"/>
        <w:jc w:val="both"/>
        <w:rPr>
          <w:rFonts w:ascii="Palatino Linotype" w:eastAsia="Palatino Linotype" w:hAnsi="Palatino Linotype" w:cs="Palatino Linotype"/>
          <w:b/>
          <w:bCs/>
        </w:rPr>
      </w:pPr>
    </w:p>
    <w:p w14:paraId="083A2387" w14:textId="77777777" w:rsidR="00FA043C" w:rsidRPr="00E1554F" w:rsidRDefault="00FA043C" w:rsidP="00FA043C">
      <w:pPr>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Asimos, </w:t>
      </w:r>
      <w:r w:rsidRPr="00E1554F">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22E8E997" w14:textId="77777777" w:rsidR="00E1554F" w:rsidRPr="00E1554F" w:rsidRDefault="00E1554F" w:rsidP="00E1554F">
      <w:pPr>
        <w:spacing w:line="360" w:lineRule="auto"/>
        <w:ind w:right="1"/>
        <w:jc w:val="both"/>
        <w:rPr>
          <w:rFonts w:ascii="Palatino Linotype" w:eastAsia="Palatino Linotype" w:hAnsi="Palatino Linotype" w:cs="Palatino Linotype"/>
          <w:b/>
          <w:bCs/>
        </w:rPr>
      </w:pPr>
    </w:p>
    <w:p w14:paraId="39719D6D" w14:textId="77777777" w:rsidR="00FA043C" w:rsidRPr="00E1554F" w:rsidRDefault="00FA043C" w:rsidP="00FA043C">
      <w:pPr>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w:t>
      </w:r>
      <w:r w:rsidRPr="00E1554F">
        <w:rPr>
          <w:rFonts w:ascii="Palatino Linotype" w:eastAsia="Palatino Linotype" w:hAnsi="Palatino Linotype" w:cs="Palatino Linotype"/>
        </w:rPr>
        <w:lastRenderedPageBreak/>
        <w:t xml:space="preserve">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68C9071B" w14:textId="77777777" w:rsidR="00FA043C" w:rsidRPr="00E1554F" w:rsidRDefault="00FA043C" w:rsidP="00FA043C">
      <w:pPr>
        <w:tabs>
          <w:tab w:val="left" w:pos="426"/>
          <w:tab w:val="left" w:pos="567"/>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b/>
          <w:bCs/>
          <w:i/>
          <w:iCs/>
        </w:rPr>
        <w:t>“Artículo 3.</w:t>
      </w:r>
      <w:r w:rsidRPr="00E1554F">
        <w:rPr>
          <w:rFonts w:ascii="Palatino Linotype" w:eastAsia="Palatino Linotype" w:hAnsi="Palatino Linotype" w:cs="Palatino Linotype"/>
          <w:i/>
          <w:iCs/>
        </w:rPr>
        <w:t xml:space="preserve"> Para los efectos de la presente Ley se entenderá por: </w:t>
      </w:r>
    </w:p>
    <w:p w14:paraId="0322894E" w14:textId="77777777" w:rsidR="00FA043C" w:rsidRPr="00E1554F" w:rsidRDefault="00FA043C" w:rsidP="00FA043C">
      <w:pPr>
        <w:tabs>
          <w:tab w:val="left" w:pos="426"/>
          <w:tab w:val="left" w:pos="567"/>
        </w:tabs>
        <w:ind w:left="567" w:right="565"/>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 xml:space="preserve">(…) </w:t>
      </w:r>
    </w:p>
    <w:p w14:paraId="5EFA176D" w14:textId="77777777" w:rsidR="00FA043C" w:rsidRPr="00E1554F" w:rsidRDefault="00FA043C" w:rsidP="00FA043C">
      <w:pPr>
        <w:tabs>
          <w:tab w:val="left" w:pos="426"/>
          <w:tab w:val="left" w:pos="567"/>
        </w:tabs>
        <w:ind w:left="567" w:right="565"/>
        <w:jc w:val="both"/>
        <w:rPr>
          <w:rFonts w:ascii="Palatino Linotype" w:eastAsia="Palatino Linotype" w:hAnsi="Palatino Linotype" w:cs="Palatino Linotype"/>
          <w:b/>
          <w:bCs/>
          <w:i/>
          <w:iCs/>
        </w:rPr>
      </w:pPr>
      <w:r w:rsidRPr="00E1554F">
        <w:rPr>
          <w:rFonts w:ascii="Palatino Linotype" w:eastAsia="Palatino Linotype" w:hAnsi="Palatino Linotype" w:cs="Palatino Linotype"/>
          <w:b/>
          <w:bCs/>
          <w:i/>
          <w:iCs/>
        </w:rPr>
        <w:t>XI. Documento:</w:t>
      </w:r>
      <w:r w:rsidRPr="00E1554F">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E1554F">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14:paraId="3B61A33E" w14:textId="77777777" w:rsidR="00FA043C" w:rsidRPr="00E1554F" w:rsidRDefault="00FA043C" w:rsidP="00FA043C">
      <w:pPr>
        <w:tabs>
          <w:tab w:val="left" w:pos="426"/>
          <w:tab w:val="left" w:pos="567"/>
        </w:tabs>
        <w:ind w:left="567" w:right="565"/>
        <w:jc w:val="both"/>
        <w:rPr>
          <w:rFonts w:ascii="Palatino Linotype" w:eastAsia="Palatino Linotype" w:hAnsi="Palatino Linotype" w:cs="Palatino Linotype"/>
          <w:i/>
          <w:iCs/>
          <w:color w:val="000000"/>
        </w:rPr>
      </w:pPr>
      <w:r w:rsidRPr="00E1554F">
        <w:rPr>
          <w:rFonts w:ascii="Palatino Linotype" w:eastAsia="Palatino Linotype" w:hAnsi="Palatino Linotype" w:cs="Palatino Linotype"/>
          <w:i/>
          <w:iCs/>
        </w:rPr>
        <w:t>(…)”</w:t>
      </w:r>
    </w:p>
    <w:p w14:paraId="2BC0488F" w14:textId="77777777" w:rsidR="00FA043C" w:rsidRPr="00E1554F" w:rsidRDefault="00FA043C" w:rsidP="00FA043C">
      <w:pPr>
        <w:spacing w:line="360" w:lineRule="auto"/>
        <w:ind w:right="1"/>
        <w:jc w:val="both"/>
        <w:rPr>
          <w:rFonts w:ascii="Palatino Linotype" w:eastAsia="Palatino Linotype" w:hAnsi="Palatino Linotype" w:cs="Palatino Linotype"/>
          <w:b/>
          <w:bCs/>
        </w:rPr>
      </w:pPr>
    </w:p>
    <w:p w14:paraId="0AAC50EC" w14:textId="77777777" w:rsidR="00FA043C" w:rsidRPr="00E1554F" w:rsidRDefault="00FA043C" w:rsidP="00FA043C">
      <w:pPr>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 xml:space="preserve">Siendo </w:t>
      </w:r>
      <w:r w:rsidRPr="00E1554F">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6240985" w14:textId="77777777" w:rsidR="00FA043C" w:rsidRPr="00E1554F" w:rsidRDefault="00FA043C" w:rsidP="006C2E80">
      <w:pPr>
        <w:tabs>
          <w:tab w:val="left" w:pos="426"/>
          <w:tab w:val="left" w:pos="567"/>
        </w:tabs>
        <w:ind w:left="567" w:right="567"/>
        <w:jc w:val="both"/>
        <w:rPr>
          <w:rFonts w:ascii="Palatino Linotype" w:eastAsia="Palatino Linotype" w:hAnsi="Palatino Linotype" w:cs="Palatino Linotype"/>
          <w:i/>
          <w:iCs/>
        </w:rPr>
      </w:pPr>
      <w:r w:rsidRPr="00E1554F">
        <w:rPr>
          <w:rFonts w:ascii="Palatino Linotype" w:eastAsia="Palatino Linotype" w:hAnsi="Palatino Linotype" w:cs="Palatino Linotype"/>
          <w:i/>
          <w:iCs/>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w:t>
      </w:r>
      <w:r w:rsidRPr="00E1554F">
        <w:rPr>
          <w:rFonts w:ascii="Palatino Linotype" w:eastAsia="Palatino Linotype" w:hAnsi="Palatino Linotype" w:cs="Palatino Linotype"/>
          <w:i/>
          <w:iCs/>
        </w:rPr>
        <w:lastRenderedPageBreak/>
        <w:t>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0F8E2702" w14:textId="77777777" w:rsidR="0016112F" w:rsidRPr="00E1554F" w:rsidRDefault="0016112F" w:rsidP="00FA043C">
      <w:pPr>
        <w:spacing w:line="360" w:lineRule="auto"/>
        <w:ind w:right="-561"/>
        <w:jc w:val="both"/>
        <w:rPr>
          <w:rFonts w:ascii="Palatino Linotype" w:eastAsia="Palatino Linotype" w:hAnsi="Palatino Linotype" w:cs="Palatino Linotype"/>
          <w:b/>
          <w:bCs/>
        </w:rPr>
      </w:pPr>
    </w:p>
    <w:p w14:paraId="5B7B3C96" w14:textId="77777777" w:rsidR="00FA043C" w:rsidRPr="00E1554F" w:rsidRDefault="00FA043C" w:rsidP="00FA043C">
      <w:pPr>
        <w:spacing w:before="240" w:after="240" w:line="360" w:lineRule="auto"/>
        <w:ind w:right="48"/>
        <w:jc w:val="both"/>
        <w:rPr>
          <w:rFonts w:ascii="Palatino Linotype" w:eastAsia="Palatino Linotype" w:hAnsi="Palatino Linotype" w:cs="Palatino Linotype"/>
          <w:b/>
          <w:bCs/>
          <w:color w:val="000000"/>
        </w:rPr>
      </w:pPr>
      <w:r w:rsidRPr="00E1554F">
        <w:rPr>
          <w:rFonts w:ascii="Palatino Linotype" w:eastAsia="Palatino Linotype" w:hAnsi="Palatino Linotype" w:cs="Palatino Linotype"/>
          <w:b/>
          <w:bCs/>
          <w:color w:val="000000"/>
        </w:rPr>
        <w:t>QUINTO. VERSIÓN PÚBLICA.</w:t>
      </w:r>
    </w:p>
    <w:p w14:paraId="21D01D90" w14:textId="77777777" w:rsidR="00FA043C" w:rsidRPr="00E1554F" w:rsidRDefault="00FA043C" w:rsidP="00FA043C">
      <w:pPr>
        <w:keepNext/>
        <w:keepLines/>
        <w:numPr>
          <w:ilvl w:val="0"/>
          <w:numId w:val="9"/>
        </w:numPr>
        <w:spacing w:line="360" w:lineRule="auto"/>
        <w:ind w:left="284" w:firstLine="0"/>
        <w:rPr>
          <w:rFonts w:ascii="Palatino Linotype" w:eastAsia="Palatino Linotype" w:hAnsi="Palatino Linotype" w:cs="Palatino Linotype"/>
          <w:b/>
          <w:bCs/>
          <w:color w:val="000000"/>
        </w:rPr>
      </w:pPr>
      <w:r w:rsidRPr="00E1554F">
        <w:rPr>
          <w:rFonts w:ascii="Palatino Linotype" w:eastAsia="Palatino Linotype" w:hAnsi="Palatino Linotype" w:cs="Palatino Linotype"/>
          <w:b/>
          <w:bCs/>
          <w:color w:val="000000"/>
        </w:rPr>
        <w:t xml:space="preserve">Nociones generales. </w:t>
      </w:r>
    </w:p>
    <w:p w14:paraId="625A62A8" w14:textId="77777777" w:rsidR="00FA043C" w:rsidRPr="00E1554F" w:rsidRDefault="00FA043C"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bCs/>
        </w:rPr>
        <w:t xml:space="preserve">Debe </w:t>
      </w:r>
      <w:r w:rsidRPr="00E1554F">
        <w:rPr>
          <w:rFonts w:ascii="Palatino Linotype" w:eastAsia="Palatino Linotype" w:hAnsi="Palatino Linotype" w:cs="Palatino Linotype"/>
          <w:color w:val="000000"/>
        </w:rPr>
        <w:t xml:space="preserve">destacarse que, debido a la naturaleza de la información solicitada, eventualmente pudiera obrar datos personales susceptibles de protegerse, el </w:t>
      </w:r>
      <w:r w:rsidRPr="00E1554F">
        <w:rPr>
          <w:rFonts w:ascii="Palatino Linotype" w:eastAsia="Palatino Linotype" w:hAnsi="Palatino Linotype" w:cs="Palatino Linotype"/>
          <w:b/>
          <w:bCs/>
          <w:color w:val="000000"/>
        </w:rPr>
        <w:t xml:space="preserve">SUJETO OBLIGADO </w:t>
      </w:r>
      <w:r w:rsidRPr="00E1554F">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4087ADC2" w14:textId="77777777" w:rsidR="00FA043C" w:rsidRPr="00E1554F" w:rsidRDefault="00FA043C" w:rsidP="00FA043C">
      <w:pPr>
        <w:spacing w:line="360" w:lineRule="auto"/>
        <w:jc w:val="both"/>
        <w:rPr>
          <w:rFonts w:ascii="Palatino Linotype" w:eastAsia="Palatino Linotype" w:hAnsi="Palatino Linotype" w:cs="Palatino Linotype"/>
          <w:b/>
          <w:bCs/>
        </w:rPr>
      </w:pPr>
    </w:p>
    <w:p w14:paraId="3021C671" w14:textId="77777777" w:rsidR="00FA043C" w:rsidRPr="00E1554F" w:rsidRDefault="00FA043C" w:rsidP="00FA043C">
      <w:pPr>
        <w:numPr>
          <w:ilvl w:val="0"/>
          <w:numId w:val="3"/>
        </w:numPr>
        <w:spacing w:line="360" w:lineRule="auto"/>
        <w:ind w:left="0"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No pasa desapercibido para este Órgano Garante que los Sujetos Obligados</w:t>
      </w:r>
      <w:r w:rsidRPr="00E1554F">
        <w:rPr>
          <w:rFonts w:ascii="Palatino Linotype" w:eastAsia="Palatino Linotype" w:hAnsi="Palatino Linotype" w:cs="Palatino Linotype"/>
          <w:b/>
          <w:bCs/>
          <w:color w:val="000000"/>
        </w:rPr>
        <w:t xml:space="preserve"> </w:t>
      </w:r>
      <w:r w:rsidRPr="00E1554F">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1AC6A429" w14:textId="77777777" w:rsidR="00FA043C" w:rsidRPr="00E1554F" w:rsidRDefault="00FA043C" w:rsidP="00FA043C">
      <w:pPr>
        <w:spacing w:line="360" w:lineRule="auto"/>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513"/>
      </w:tblGrid>
      <w:tr w:rsidR="00FA043C" w:rsidRPr="00E1554F" w14:paraId="40047DE6" w14:textId="77777777" w:rsidTr="00E1554F">
        <w:tc>
          <w:tcPr>
            <w:tcW w:w="2547" w:type="dxa"/>
          </w:tcPr>
          <w:p w14:paraId="51947AD5" w14:textId="77777777" w:rsidR="00FA043C" w:rsidRPr="00E1554F" w:rsidRDefault="00FA043C" w:rsidP="00D24531">
            <w:pPr>
              <w:rPr>
                <w:rFonts w:ascii="Palatino Linotype" w:eastAsia="Palatino Linotype" w:hAnsi="Palatino Linotype" w:cs="Palatino Linotype"/>
              </w:rPr>
            </w:pPr>
            <w:r w:rsidRPr="00E1554F">
              <w:rPr>
                <w:rFonts w:ascii="Palatino Linotype" w:eastAsia="Palatino Linotype" w:hAnsi="Palatino Linotype" w:cs="Palatino Linotype"/>
              </w:rPr>
              <w:t>a) Requisitos previos.</w:t>
            </w:r>
          </w:p>
        </w:tc>
        <w:tc>
          <w:tcPr>
            <w:tcW w:w="7513" w:type="dxa"/>
          </w:tcPr>
          <w:p w14:paraId="48391139"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0569B5C"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25930897"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14BD5F7A" w14:textId="77777777" w:rsidR="00FA043C" w:rsidRPr="00E1554F" w:rsidRDefault="00FA043C" w:rsidP="00D24531">
            <w:pPr>
              <w:jc w:val="both"/>
              <w:rPr>
                <w:rFonts w:ascii="Palatino Linotype" w:eastAsia="Palatino Linotype" w:hAnsi="Palatino Linotype" w:cs="Palatino Linotype"/>
              </w:rPr>
            </w:pPr>
            <w:r w:rsidRPr="00E1554F">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E1554F">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1554F">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A043C" w:rsidRPr="00E1554F" w14:paraId="048004FE" w14:textId="77777777" w:rsidTr="00E1554F">
        <w:tc>
          <w:tcPr>
            <w:tcW w:w="2547" w:type="dxa"/>
          </w:tcPr>
          <w:p w14:paraId="075EAB56" w14:textId="77777777" w:rsidR="00FA043C" w:rsidRPr="00E1554F" w:rsidRDefault="00FA043C" w:rsidP="00D24531">
            <w:pPr>
              <w:rPr>
                <w:rFonts w:ascii="Palatino Linotype" w:eastAsia="Palatino Linotype" w:hAnsi="Palatino Linotype" w:cs="Palatino Linotype"/>
              </w:rPr>
            </w:pPr>
            <w:r w:rsidRPr="00E1554F">
              <w:rPr>
                <w:rFonts w:ascii="Palatino Linotype" w:eastAsia="Palatino Linotype" w:hAnsi="Palatino Linotype" w:cs="Palatino Linotype"/>
              </w:rPr>
              <w:lastRenderedPageBreak/>
              <w:t>b) Supuestos de clasificación.</w:t>
            </w:r>
          </w:p>
        </w:tc>
        <w:tc>
          <w:tcPr>
            <w:tcW w:w="7513" w:type="dxa"/>
          </w:tcPr>
          <w:p w14:paraId="55DFC05B"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03E35328"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42F9CED1" w14:textId="77777777" w:rsidR="00FA043C" w:rsidRPr="00E1554F" w:rsidRDefault="00FA043C" w:rsidP="00D24531">
            <w:pPr>
              <w:jc w:val="both"/>
              <w:rPr>
                <w:rFonts w:ascii="Palatino Linotype" w:eastAsia="Palatino Linotype" w:hAnsi="Palatino Linotype" w:cs="Palatino Linotype"/>
              </w:rPr>
            </w:pPr>
            <w:r w:rsidRPr="00E1554F">
              <w:rPr>
                <w:rFonts w:ascii="Palatino Linotype" w:eastAsia="Palatino Linotype" w:hAnsi="Palatino Linotype" w:cs="Palatino Linotype"/>
                <w:color w:val="000000"/>
              </w:rPr>
              <w:t xml:space="preserve">El </w:t>
            </w:r>
            <w:r w:rsidRPr="00E1554F">
              <w:rPr>
                <w:rFonts w:ascii="Palatino Linotype" w:eastAsia="Palatino Linotype" w:hAnsi="Palatino Linotype" w:cs="Palatino Linotype"/>
                <w:b/>
                <w:bCs/>
                <w:color w:val="000000"/>
              </w:rPr>
              <w:t>Sujeto Obligado</w:t>
            </w:r>
            <w:r w:rsidRPr="00E1554F">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A043C" w:rsidRPr="00E1554F" w14:paraId="298EC470" w14:textId="77777777" w:rsidTr="00E1554F">
        <w:tc>
          <w:tcPr>
            <w:tcW w:w="2547" w:type="dxa"/>
          </w:tcPr>
          <w:p w14:paraId="3E4C2850" w14:textId="77777777" w:rsidR="00FA043C" w:rsidRPr="00E1554F" w:rsidRDefault="00FA043C" w:rsidP="00D24531">
            <w:pPr>
              <w:rPr>
                <w:rFonts w:ascii="Palatino Linotype" w:eastAsia="Palatino Linotype" w:hAnsi="Palatino Linotype" w:cs="Palatino Linotype"/>
              </w:rPr>
            </w:pPr>
            <w:r w:rsidRPr="00E1554F">
              <w:rPr>
                <w:rFonts w:ascii="Palatino Linotype" w:eastAsia="Palatino Linotype" w:hAnsi="Palatino Linotype" w:cs="Palatino Linotype"/>
              </w:rPr>
              <w:t>c) Formalidades para emitir el acuerdo de clasificación.</w:t>
            </w:r>
          </w:p>
        </w:tc>
        <w:tc>
          <w:tcPr>
            <w:tcW w:w="7513" w:type="dxa"/>
          </w:tcPr>
          <w:p w14:paraId="0AB36D11"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06BDD26"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 xml:space="preserve">Es necesario que </w:t>
            </w:r>
            <w:r w:rsidRPr="00E1554F">
              <w:rPr>
                <w:rFonts w:ascii="Palatino Linotype" w:eastAsia="Palatino Linotype" w:hAnsi="Palatino Linotype" w:cs="Palatino Linotype"/>
                <w:b/>
                <w:bCs/>
                <w:color w:val="000000"/>
                <w:u w:val="single"/>
              </w:rPr>
              <w:t>el acto reúna con los requisitos elementales</w:t>
            </w:r>
            <w:r w:rsidRPr="00E1554F">
              <w:rPr>
                <w:rFonts w:ascii="Palatino Linotype" w:eastAsia="Palatino Linotype" w:hAnsi="Palatino Linotype" w:cs="Palatino Linotype"/>
                <w:color w:val="000000"/>
              </w:rPr>
              <w:t>, entre ellos, que la autoridad que va a emitir el acto de autoridad sea la legalmente facultada para ello.</w:t>
            </w:r>
          </w:p>
          <w:p w14:paraId="650FC894" w14:textId="77777777" w:rsidR="00FA043C" w:rsidRPr="00E1554F" w:rsidRDefault="00FA043C" w:rsidP="00D24531">
            <w:pPr>
              <w:jc w:val="both"/>
              <w:rPr>
                <w:rFonts w:ascii="Palatino Linotype" w:eastAsia="Palatino Linotype" w:hAnsi="Palatino Linotype" w:cs="Palatino Linotype"/>
              </w:rPr>
            </w:pPr>
            <w:r w:rsidRPr="00E1554F">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w:t>
            </w:r>
            <w:r w:rsidRPr="00E1554F">
              <w:rPr>
                <w:rFonts w:ascii="Palatino Linotype" w:eastAsia="Palatino Linotype" w:hAnsi="Palatino Linotype" w:cs="Palatino Linotype"/>
                <w:color w:val="000000"/>
              </w:rPr>
              <w:lastRenderedPageBreak/>
              <w:t>insiste, a partir de las decisiones adoptadas previamente por los titulares de áreas y que son sujetas a control, en primera instancia, por el Comité de Transparencia.</w:t>
            </w:r>
          </w:p>
        </w:tc>
      </w:tr>
      <w:tr w:rsidR="00FA043C" w:rsidRPr="00E1554F" w14:paraId="3BB96893" w14:textId="77777777" w:rsidTr="00E1554F">
        <w:tc>
          <w:tcPr>
            <w:tcW w:w="2547" w:type="dxa"/>
          </w:tcPr>
          <w:p w14:paraId="6512BB07" w14:textId="77777777" w:rsidR="00FA043C" w:rsidRPr="00E1554F" w:rsidRDefault="00FA043C" w:rsidP="00D24531">
            <w:pPr>
              <w:rPr>
                <w:rFonts w:ascii="Palatino Linotype" w:eastAsia="Palatino Linotype" w:hAnsi="Palatino Linotype" w:cs="Palatino Linotype"/>
              </w:rPr>
            </w:pPr>
          </w:p>
          <w:p w14:paraId="1A9DDA2E" w14:textId="77777777" w:rsidR="00FA043C" w:rsidRPr="00E1554F" w:rsidRDefault="00FA043C" w:rsidP="00D24531">
            <w:pPr>
              <w:jc w:val="both"/>
              <w:rPr>
                <w:rFonts w:ascii="Palatino Linotype" w:eastAsia="Palatino Linotype" w:hAnsi="Palatino Linotype" w:cs="Palatino Linotype"/>
              </w:rPr>
            </w:pPr>
            <w:r w:rsidRPr="00E1554F">
              <w:rPr>
                <w:rFonts w:ascii="Palatino Linotype" w:eastAsia="Palatino Linotype" w:hAnsi="Palatino Linotype" w:cs="Palatino Linotype"/>
                <w:color w:val="000000"/>
              </w:rPr>
              <w:t xml:space="preserve">d) Requisitos de fondo del acuerdo de clasificación. </w:t>
            </w:r>
          </w:p>
        </w:tc>
        <w:tc>
          <w:tcPr>
            <w:tcW w:w="7513" w:type="dxa"/>
          </w:tcPr>
          <w:p w14:paraId="34C7D9FF"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1554F">
              <w:rPr>
                <w:rFonts w:ascii="Palatino Linotype" w:eastAsia="Palatino Linotype" w:hAnsi="Palatino Linotype" w:cs="Palatino Linotype"/>
                <w:b/>
                <w:bCs/>
                <w:color w:val="000000"/>
              </w:rPr>
              <w:t>Sujetos Obligados</w:t>
            </w:r>
            <w:r w:rsidRPr="00E1554F">
              <w:rPr>
                <w:rFonts w:ascii="Palatino Linotype" w:eastAsia="Palatino Linotype" w:hAnsi="Palatino Linotype" w:cs="Palatino Linotype"/>
                <w:color w:val="000000"/>
              </w:rPr>
              <w:t xml:space="preserve">, por lo que deberán fundar y motivar debidamente la clasificación. </w:t>
            </w:r>
          </w:p>
          <w:p w14:paraId="7202E9D2"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 xml:space="preserve">De lo anterior, se desprende que para una correcta </w:t>
            </w:r>
            <w:r w:rsidRPr="00E1554F">
              <w:rPr>
                <w:rFonts w:ascii="Palatino Linotype" w:eastAsia="Palatino Linotype" w:hAnsi="Palatino Linotype" w:cs="Palatino Linotype"/>
                <w:b/>
                <w:bCs/>
                <w:color w:val="000000"/>
              </w:rPr>
              <w:t>clasificación total o parcial</w:t>
            </w:r>
            <w:r w:rsidRPr="00E1554F">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4D1037D"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17FC953"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6E5B32D1"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 xml:space="preserve">Ahora bien, </w:t>
            </w:r>
            <w:r w:rsidRPr="00E1554F">
              <w:rPr>
                <w:rFonts w:ascii="Palatino Linotype" w:eastAsia="Palatino Linotype" w:hAnsi="Palatino Linotype" w:cs="Palatino Linotype"/>
                <w:b/>
                <w:bCs/>
                <w:color w:val="000000"/>
                <w:u w:val="single"/>
              </w:rPr>
              <w:t>para cada caso además de fundar y motivar</w:t>
            </w:r>
            <w:r w:rsidRPr="00E1554F">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A043C" w:rsidRPr="00E1554F" w14:paraId="5BAC7395" w14:textId="77777777" w:rsidTr="00E1554F">
        <w:tc>
          <w:tcPr>
            <w:tcW w:w="2547" w:type="dxa"/>
          </w:tcPr>
          <w:p w14:paraId="52ED9190" w14:textId="77777777" w:rsidR="00FA043C" w:rsidRPr="00E1554F" w:rsidRDefault="00FA043C" w:rsidP="00D24531">
            <w:pPr>
              <w:ind w:right="49"/>
              <w:jc w:val="both"/>
              <w:rPr>
                <w:rFonts w:ascii="Palatino Linotype" w:eastAsia="Palatino Linotype" w:hAnsi="Palatino Linotype" w:cs="Palatino Linotype"/>
              </w:rPr>
            </w:pPr>
            <w:r w:rsidRPr="00E1554F">
              <w:rPr>
                <w:rFonts w:ascii="Palatino Linotype" w:eastAsia="Palatino Linotype" w:hAnsi="Palatino Linotype" w:cs="Palatino Linotype"/>
              </w:rPr>
              <w:t xml:space="preserve">e) Condiciones especiales de la </w:t>
            </w:r>
            <w:r w:rsidRPr="00E1554F">
              <w:rPr>
                <w:rFonts w:ascii="Palatino Linotype" w:eastAsia="Palatino Linotype" w:hAnsi="Palatino Linotype" w:cs="Palatino Linotype"/>
              </w:rPr>
              <w:lastRenderedPageBreak/>
              <w:t xml:space="preserve">clasificación de la información como confidencial. </w:t>
            </w:r>
          </w:p>
        </w:tc>
        <w:tc>
          <w:tcPr>
            <w:tcW w:w="7513" w:type="dxa"/>
          </w:tcPr>
          <w:p w14:paraId="7EF62A0F"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personales, </w:t>
            </w:r>
            <w:r w:rsidRPr="00E1554F">
              <w:rPr>
                <w:rFonts w:ascii="Palatino Linotype" w:eastAsia="Palatino Linotype" w:hAnsi="Palatino Linotype" w:cs="Palatino Linotype"/>
                <w:color w:val="000000"/>
              </w:rPr>
              <w:lastRenderedPageBreak/>
              <w:t xml:space="preserve">se podrán proporcionar, incluso sin solicitar el consentimiento de su titular. </w:t>
            </w:r>
          </w:p>
          <w:p w14:paraId="44B87F1B" w14:textId="77777777" w:rsidR="00FA043C" w:rsidRPr="00E1554F" w:rsidRDefault="00FA043C" w:rsidP="00D24531">
            <w:pPr>
              <w:ind w:right="49"/>
              <w:jc w:val="both"/>
              <w:rPr>
                <w:rFonts w:ascii="Palatino Linotype" w:eastAsia="Palatino Linotype" w:hAnsi="Palatino Linotype" w:cs="Palatino Linotype"/>
                <w:color w:val="000000"/>
              </w:rPr>
            </w:pPr>
            <w:r w:rsidRPr="00E1554F">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74F0F9CF" w14:textId="77777777" w:rsidR="00FA043C" w:rsidRPr="00E1554F" w:rsidRDefault="00FA043C" w:rsidP="00D24531">
            <w:pPr>
              <w:ind w:right="49"/>
              <w:rPr>
                <w:rFonts w:ascii="Palatino Linotype" w:eastAsia="Palatino Linotype" w:hAnsi="Palatino Linotype" w:cs="Palatino Linotype"/>
              </w:rPr>
            </w:pPr>
            <w:r w:rsidRPr="00E1554F">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01DAFEDD" w14:textId="77777777" w:rsidR="00FA043C" w:rsidRPr="00E1554F" w:rsidRDefault="00FA043C" w:rsidP="00FA043C">
      <w:pPr>
        <w:spacing w:line="360" w:lineRule="auto"/>
        <w:ind w:right="1"/>
        <w:jc w:val="both"/>
        <w:rPr>
          <w:rFonts w:ascii="Palatino Linotype" w:eastAsia="Palatino Linotype" w:hAnsi="Palatino Linotype" w:cs="Palatino Linotype"/>
          <w:b/>
          <w:bCs/>
        </w:rPr>
      </w:pPr>
    </w:p>
    <w:p w14:paraId="49700EB2" w14:textId="77777777" w:rsidR="00577685" w:rsidRPr="00E1554F" w:rsidRDefault="00FA043C" w:rsidP="00577685">
      <w:pPr>
        <w:pStyle w:val="Prrafodelista"/>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6AF09529" w14:textId="77777777" w:rsidR="00577685" w:rsidRPr="00E1554F" w:rsidRDefault="00577685" w:rsidP="00577685">
      <w:pPr>
        <w:pStyle w:val="Prrafodelista"/>
        <w:spacing w:line="360" w:lineRule="auto"/>
        <w:ind w:left="0" w:right="1"/>
        <w:jc w:val="both"/>
        <w:rPr>
          <w:rFonts w:ascii="Palatino Linotype" w:eastAsia="Palatino Linotype" w:hAnsi="Palatino Linotype" w:cs="Palatino Linotype"/>
          <w:b/>
          <w:bCs/>
        </w:rPr>
      </w:pPr>
    </w:p>
    <w:p w14:paraId="2A973637" w14:textId="77777777" w:rsidR="0061098C" w:rsidRPr="00E1554F" w:rsidRDefault="00577685" w:rsidP="00577685">
      <w:pPr>
        <w:tabs>
          <w:tab w:val="left" w:pos="7938"/>
        </w:tabs>
        <w:spacing w:line="360" w:lineRule="auto"/>
        <w:jc w:val="both"/>
        <w:rPr>
          <w:rFonts w:ascii="Palatino Linotype" w:eastAsia="Palatino Linotype" w:hAnsi="Palatino Linotype" w:cs="Palatino Linotype"/>
          <w:b/>
        </w:rPr>
      </w:pPr>
      <w:bookmarkStart w:id="5" w:name="_Toc487739452"/>
      <w:bookmarkStart w:id="6" w:name="_Toc524344196"/>
      <w:bookmarkStart w:id="7" w:name="_Toc526271201"/>
      <w:bookmarkStart w:id="8" w:name="_Toc536106975"/>
      <w:bookmarkStart w:id="9" w:name="_Toc68793658"/>
      <w:bookmarkStart w:id="10" w:name="_Toc87549681"/>
      <w:r w:rsidRPr="00E1554F">
        <w:rPr>
          <w:rFonts w:ascii="Palatino Linotype" w:eastAsia="MS Gothic" w:hAnsi="Palatino Linotype" w:cstheme="majorBidi"/>
          <w:b/>
        </w:rPr>
        <w:t xml:space="preserve">SEXTO. </w:t>
      </w:r>
      <w:bookmarkEnd w:id="5"/>
      <w:bookmarkEnd w:id="6"/>
      <w:bookmarkEnd w:id="7"/>
      <w:bookmarkEnd w:id="8"/>
      <w:bookmarkEnd w:id="9"/>
      <w:bookmarkEnd w:id="10"/>
      <w:r w:rsidRPr="00E1554F">
        <w:rPr>
          <w:rFonts w:ascii="Palatino Linotype" w:eastAsia="Palatino Linotype" w:hAnsi="Palatino Linotype" w:cs="Palatino Linotype"/>
          <w:b/>
        </w:rPr>
        <w:t>De la vista a los órganos de control interno competentes.</w:t>
      </w:r>
    </w:p>
    <w:p w14:paraId="6CB53A8D" w14:textId="77777777" w:rsidR="00577685" w:rsidRPr="00E1554F" w:rsidRDefault="00577685" w:rsidP="00577685">
      <w:pPr>
        <w:pStyle w:val="Prrafodelista"/>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t>Como ya se mencionó el</w:t>
      </w:r>
      <w:r w:rsidRPr="00E1554F">
        <w:rPr>
          <w:rFonts w:ascii="Palatino Linotype" w:eastAsia="Palatino Linotype" w:hAnsi="Palatino Linotype" w:cs="Palatino Linotype"/>
          <w:b/>
          <w:color w:val="000000"/>
        </w:rPr>
        <w:t xml:space="preserve"> SUJETO OBLIGADO</w:t>
      </w:r>
      <w:r w:rsidRPr="00E1554F">
        <w:rPr>
          <w:rFonts w:ascii="Palatino Linotype" w:eastAsia="Palatino Linotype" w:hAnsi="Palatino Linotype" w:cs="Palatino Linotype"/>
          <w:color w:val="000000"/>
        </w:rPr>
        <w:t>, no proporcionó respuesta a la solicitud de acceso a la información pública, en el término previsto en el artículo 163 de la Ley de Transparencia y Acceso a la Información Pública por lo que ordena dar vista</w:t>
      </w:r>
      <w:r w:rsidRPr="00E1554F">
        <w:rPr>
          <w:rFonts w:ascii="Palatino Linotype" w:eastAsia="Palatino Linotype" w:hAnsi="Palatino Linotype" w:cs="Palatino Linotype"/>
          <w:b/>
          <w:color w:val="000000"/>
        </w:rPr>
        <w:t xml:space="preserve"> </w:t>
      </w:r>
      <w:r w:rsidRPr="00E1554F">
        <w:rPr>
          <w:rFonts w:ascii="Palatino Linotype" w:eastAsia="Palatino Linotype" w:hAnsi="Palatino Linotype" w:cs="Palatino Linotype"/>
          <w:color w:val="000000"/>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0C28E28" w14:textId="77777777" w:rsidR="00577685" w:rsidRPr="00E1554F" w:rsidRDefault="00577685" w:rsidP="00577685">
      <w:pPr>
        <w:pStyle w:val="Prrafodelista"/>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000000"/>
        </w:rPr>
        <w:lastRenderedPageBreak/>
        <w:t xml:space="preserve">Por lo tanto, de lo expuesto y con fundamento en la fracción IV del artículo 186, de la Ley de Transparencia y Acceso a la Información Pública del Estado de México y Municipios, se </w:t>
      </w:r>
      <w:r w:rsidRPr="00E1554F">
        <w:rPr>
          <w:rFonts w:ascii="Palatino Linotype" w:eastAsia="Palatino Linotype" w:hAnsi="Palatino Linotype" w:cs="Palatino Linotype"/>
          <w:b/>
          <w:color w:val="000000"/>
        </w:rPr>
        <w:t>ORDENA</w:t>
      </w:r>
      <w:r w:rsidRPr="00E1554F">
        <w:rPr>
          <w:rFonts w:ascii="Palatino Linotype" w:eastAsia="Palatino Linotype" w:hAnsi="Palatino Linotype" w:cs="Palatino Linotype"/>
          <w:color w:val="000000"/>
        </w:rPr>
        <w:t xml:space="preserve"> al </w:t>
      </w:r>
      <w:r w:rsidR="0061098C" w:rsidRPr="00E1554F">
        <w:rPr>
          <w:rFonts w:ascii="Palatino Linotype" w:eastAsia="Palatino Linotype" w:hAnsi="Palatino Linotype" w:cs="Palatino Linotype"/>
          <w:b/>
          <w:color w:val="000000"/>
        </w:rPr>
        <w:t>SUJETO OBLIGADO</w:t>
      </w:r>
      <w:r w:rsidRPr="00E1554F">
        <w:rPr>
          <w:rFonts w:ascii="Palatino Linotype" w:eastAsia="Palatino Linotype" w:hAnsi="Palatino Linotype" w:cs="Palatino Linotype"/>
          <w:color w:val="000000"/>
        </w:rPr>
        <w:t xml:space="preserve">, atienda la solicitud de información </w:t>
      </w:r>
      <w:r w:rsidRPr="00E1554F">
        <w:rPr>
          <w:rFonts w:ascii="Palatino Linotype" w:eastAsia="Palatino Linotype" w:hAnsi="Palatino Linotype" w:cs="Palatino Linotype"/>
          <w:b/>
          <w:color w:val="000000"/>
        </w:rPr>
        <w:t xml:space="preserve"> </w:t>
      </w:r>
      <w:r w:rsidRPr="00E1554F">
        <w:rPr>
          <w:rFonts w:ascii="Palatino Linotype" w:eastAsia="Palatino Linotype" w:hAnsi="Palatino Linotype" w:cs="Palatino Linotype"/>
          <w:color w:val="000000"/>
        </w:rPr>
        <w:t xml:space="preserve">folio </w:t>
      </w:r>
      <w:r w:rsidRPr="00E1554F">
        <w:rPr>
          <w:rFonts w:ascii="Palatino Linotype" w:eastAsia="Palatino Linotype" w:hAnsi="Palatino Linotype" w:cs="Palatino Linotype"/>
          <w:b/>
          <w:color w:val="000000"/>
        </w:rPr>
        <w:t xml:space="preserve"> </w:t>
      </w:r>
      <w:r w:rsidRPr="00E1554F">
        <w:rPr>
          <w:rFonts w:ascii="Palatino Linotype" w:eastAsia="Palatino Linotype" w:hAnsi="Palatino Linotype" w:cs="Palatino Linotype"/>
          <w:b/>
          <w:bCs/>
        </w:rPr>
        <w:t>00010/DIFTEOLOYU/IP/2026</w:t>
      </w:r>
      <w:r w:rsidRPr="00E1554F">
        <w:rPr>
          <w:rFonts w:ascii="Palatino Linotype" w:eastAsia="Palatino Linotype" w:hAnsi="Palatino Linotype" w:cs="Palatino Linotype"/>
          <w:b/>
          <w:color w:val="000000"/>
        </w:rPr>
        <w:t xml:space="preserve">, </w:t>
      </w:r>
      <w:r w:rsidRPr="00E1554F">
        <w:rPr>
          <w:rFonts w:ascii="Palatino Linotype" w:eastAsia="Palatino Linotype" w:hAnsi="Palatino Linotype" w:cs="Palatino Linotype"/>
          <w:color w:val="000000"/>
        </w:rPr>
        <w:t xml:space="preserve">que ha sido materia del presente fallo. </w:t>
      </w:r>
    </w:p>
    <w:p w14:paraId="72D4854C" w14:textId="77777777" w:rsidR="00577685" w:rsidRPr="00E1554F" w:rsidRDefault="00577685" w:rsidP="0061098C">
      <w:pPr>
        <w:spacing w:line="360" w:lineRule="auto"/>
        <w:ind w:right="1"/>
        <w:jc w:val="both"/>
        <w:rPr>
          <w:rFonts w:ascii="Palatino Linotype" w:eastAsia="Palatino Linotype" w:hAnsi="Palatino Linotype" w:cs="Palatino Linotype"/>
          <w:b/>
          <w:bCs/>
        </w:rPr>
      </w:pPr>
    </w:p>
    <w:p w14:paraId="5E0A9CAF" w14:textId="77777777" w:rsidR="0016112F" w:rsidRPr="00E1554F" w:rsidRDefault="008578F7" w:rsidP="006C2E80">
      <w:pPr>
        <w:numPr>
          <w:ilvl w:val="0"/>
          <w:numId w:val="3"/>
        </w:numPr>
        <w:spacing w:line="360" w:lineRule="auto"/>
        <w:ind w:left="0" w:right="1" w:firstLine="0"/>
        <w:jc w:val="both"/>
        <w:rPr>
          <w:rFonts w:ascii="Palatino Linotype" w:eastAsia="Palatino Linotype" w:hAnsi="Palatino Linotype" w:cs="Palatino Linotype"/>
          <w:b/>
          <w:bCs/>
        </w:rPr>
      </w:pPr>
      <w:r w:rsidRPr="00E1554F">
        <w:rPr>
          <w:rFonts w:ascii="Palatino Linotype" w:eastAsia="Palatino Linotype" w:hAnsi="Palatino Linotype" w:cs="Palatino Linotype"/>
          <w:color w:val="222222"/>
        </w:rPr>
        <w:t xml:space="preserve">Por lo anteriormente expuesto y fundado, este </w:t>
      </w:r>
      <w:r w:rsidRPr="00E1554F">
        <w:rPr>
          <w:rFonts w:ascii="Palatino Linotype" w:eastAsia="Palatino Linotype" w:hAnsi="Palatino Linotype" w:cs="Palatino Linotype"/>
          <w:b/>
          <w:bCs/>
          <w:color w:val="222222"/>
        </w:rPr>
        <w:t>ÓRGANO GARANTE</w:t>
      </w:r>
      <w:r w:rsidRPr="00E1554F">
        <w:rPr>
          <w:rFonts w:ascii="Palatino Linotype" w:eastAsia="Palatino Linotype" w:hAnsi="Palatino Linotype" w:cs="Palatino Linotype"/>
          <w:color w:val="222222"/>
        </w:rPr>
        <w:t xml:space="preserve"> emite los siguientes:</w:t>
      </w:r>
    </w:p>
    <w:p w14:paraId="5829CAF3" w14:textId="77777777" w:rsidR="0016112F" w:rsidRPr="00E1554F" w:rsidRDefault="0016112F">
      <w:pPr>
        <w:spacing w:line="360" w:lineRule="auto"/>
        <w:ind w:right="-561"/>
        <w:jc w:val="both"/>
        <w:rPr>
          <w:rFonts w:ascii="Palatino Linotype" w:eastAsia="Palatino Linotype" w:hAnsi="Palatino Linotype" w:cs="Palatino Linotype"/>
          <w:b/>
          <w:bCs/>
        </w:rPr>
      </w:pPr>
    </w:p>
    <w:p w14:paraId="565BC343" w14:textId="77777777" w:rsidR="0016112F" w:rsidRPr="00E1554F" w:rsidRDefault="008578F7">
      <w:pPr>
        <w:keepNext/>
        <w:keepLines/>
        <w:spacing w:line="360" w:lineRule="auto"/>
        <w:ind w:right="-561"/>
        <w:jc w:val="center"/>
        <w:rPr>
          <w:rFonts w:ascii="Palatino Linotype" w:eastAsia="Palatino Linotype" w:hAnsi="Palatino Linotype" w:cs="Palatino Linotype"/>
          <w:b/>
          <w:bCs/>
          <w:color w:val="000000"/>
        </w:rPr>
      </w:pPr>
      <w:r w:rsidRPr="00E1554F">
        <w:rPr>
          <w:rFonts w:ascii="Palatino Linotype" w:eastAsia="Palatino Linotype" w:hAnsi="Palatino Linotype" w:cs="Palatino Linotype"/>
          <w:b/>
          <w:bCs/>
          <w:color w:val="000000"/>
        </w:rPr>
        <w:t>R E S O L U T I V O S</w:t>
      </w:r>
    </w:p>
    <w:p w14:paraId="195ECC44" w14:textId="77777777" w:rsidR="0016112F" w:rsidRPr="00E1554F" w:rsidRDefault="0016112F">
      <w:pPr>
        <w:pBdr>
          <w:top w:val="nil"/>
          <w:left w:val="nil"/>
          <w:bottom w:val="nil"/>
          <w:right w:val="nil"/>
          <w:between w:val="nil"/>
        </w:pBdr>
        <w:spacing w:line="360" w:lineRule="auto"/>
        <w:ind w:right="-561"/>
        <w:jc w:val="both"/>
        <w:rPr>
          <w:rFonts w:ascii="Palatino Linotype" w:eastAsia="Palatino Linotype" w:hAnsi="Palatino Linotype" w:cs="Palatino Linotype"/>
          <w:b/>
          <w:bCs/>
          <w:color w:val="000000"/>
        </w:rPr>
      </w:pPr>
    </w:p>
    <w:p w14:paraId="64CF07E5" w14:textId="77777777" w:rsidR="00577685" w:rsidRPr="00E1554F" w:rsidRDefault="00577685" w:rsidP="00577685">
      <w:pPr>
        <w:spacing w:before="240" w:after="240" w:line="360" w:lineRule="auto"/>
        <w:ind w:right="1"/>
        <w:jc w:val="both"/>
        <w:rPr>
          <w:rFonts w:ascii="Palatino Linotype" w:eastAsia="Palatino Linotype" w:hAnsi="Palatino Linotype" w:cs="Palatino Linotype"/>
        </w:rPr>
      </w:pPr>
      <w:r w:rsidRPr="00E1554F">
        <w:rPr>
          <w:rFonts w:ascii="Palatino Linotype" w:eastAsia="Palatino Linotype" w:hAnsi="Palatino Linotype" w:cs="Palatino Linotype"/>
          <w:b/>
        </w:rPr>
        <w:t xml:space="preserve">PRIMERO. </w:t>
      </w:r>
      <w:r w:rsidRPr="00E1554F">
        <w:rPr>
          <w:rFonts w:ascii="Palatino Linotype" w:eastAsia="Palatino Linotype" w:hAnsi="Palatino Linotype" w:cs="Palatino Linotype"/>
        </w:rPr>
        <w:t>Resultan fundadas las</w:t>
      </w:r>
      <w:r w:rsidRPr="00E1554F">
        <w:rPr>
          <w:rFonts w:ascii="Palatino Linotype" w:eastAsia="Palatino Linotype" w:hAnsi="Palatino Linotype" w:cs="Palatino Linotype"/>
          <w:b/>
        </w:rPr>
        <w:t xml:space="preserve"> </w:t>
      </w:r>
      <w:r w:rsidRPr="00E1554F">
        <w:rPr>
          <w:rFonts w:ascii="Palatino Linotype" w:eastAsia="Palatino Linotype" w:hAnsi="Palatino Linotype" w:cs="Palatino Linotype"/>
        </w:rPr>
        <w:t xml:space="preserve">razones o motivos de inconformidad hechos valer en el recurso de revisión </w:t>
      </w:r>
      <w:r w:rsidRPr="00E1554F">
        <w:rPr>
          <w:rFonts w:ascii="Palatino Linotype" w:eastAsia="Palatino Linotype" w:hAnsi="Palatino Linotype" w:cs="Palatino Linotype"/>
          <w:b/>
        </w:rPr>
        <w:t xml:space="preserve">02808/INFOEM/IP/RR/2026, </w:t>
      </w:r>
      <w:r w:rsidRPr="00E1554F">
        <w:rPr>
          <w:rFonts w:ascii="Palatino Linotype" w:eastAsia="Palatino Linotype" w:hAnsi="Palatino Linotype" w:cs="Palatino Linotype"/>
        </w:rPr>
        <w:t xml:space="preserve">en términos del </w:t>
      </w:r>
      <w:r w:rsidRPr="00E1554F">
        <w:rPr>
          <w:rFonts w:ascii="Palatino Linotype" w:eastAsia="Palatino Linotype" w:hAnsi="Palatino Linotype" w:cs="Palatino Linotype"/>
          <w:b/>
        </w:rPr>
        <w:t>Considerando</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b/>
        </w:rPr>
        <w:t xml:space="preserve">CUARTO </w:t>
      </w:r>
      <w:r w:rsidRPr="00E1554F">
        <w:rPr>
          <w:rFonts w:ascii="Palatino Linotype" w:eastAsia="Palatino Linotype" w:hAnsi="Palatino Linotype" w:cs="Palatino Linotype"/>
        </w:rPr>
        <w:t>de la presente resolución.</w:t>
      </w:r>
    </w:p>
    <w:p w14:paraId="756EC90F" w14:textId="77777777" w:rsidR="00577685" w:rsidRPr="00E1554F" w:rsidRDefault="00577685" w:rsidP="0061098C">
      <w:pPr>
        <w:tabs>
          <w:tab w:val="left" w:pos="2834"/>
          <w:tab w:val="right" w:pos="8838"/>
        </w:tabs>
        <w:spacing w:line="360" w:lineRule="auto"/>
        <w:jc w:val="both"/>
        <w:rPr>
          <w:rFonts w:ascii="Palatino Linotype" w:eastAsia="Palatino Linotype" w:hAnsi="Palatino Linotype" w:cs="Palatino Linotype"/>
          <w:b/>
          <w:bCs/>
        </w:rPr>
      </w:pPr>
      <w:bookmarkStart w:id="11" w:name="_heading=h.35nkun2" w:colFirst="0" w:colLast="0"/>
      <w:bookmarkEnd w:id="11"/>
      <w:r w:rsidRPr="00E1554F">
        <w:rPr>
          <w:rFonts w:ascii="Palatino Linotype" w:eastAsia="Palatino Linotype" w:hAnsi="Palatino Linotype" w:cs="Palatino Linotype"/>
          <w:b/>
        </w:rPr>
        <w:t>SEGUNDO.</w:t>
      </w:r>
      <w:r w:rsidRPr="00E1554F">
        <w:rPr>
          <w:rFonts w:ascii="Palatino Linotype" w:eastAsia="Palatino Linotype" w:hAnsi="Palatino Linotype" w:cs="Palatino Linotype"/>
          <w:color w:val="2F5496"/>
        </w:rPr>
        <w:t xml:space="preserve"> </w:t>
      </w:r>
      <w:r w:rsidRPr="00E1554F">
        <w:rPr>
          <w:rFonts w:ascii="Palatino Linotype" w:eastAsia="Calibri" w:hAnsi="Palatino Linotype" w:cs="Arial"/>
          <w:lang w:val="es-ES"/>
        </w:rPr>
        <w:t xml:space="preserve">Se </w:t>
      </w:r>
      <w:r w:rsidRPr="00E1554F">
        <w:rPr>
          <w:rFonts w:ascii="Palatino Linotype" w:eastAsia="Calibri" w:hAnsi="Palatino Linotype" w:cs="Arial"/>
          <w:b/>
          <w:lang w:val="es-ES"/>
        </w:rPr>
        <w:t xml:space="preserve">ORDENA </w:t>
      </w:r>
      <w:r w:rsidRPr="00E1554F">
        <w:rPr>
          <w:rFonts w:ascii="Palatino Linotype" w:eastAsia="Calibri" w:hAnsi="Palatino Linotype" w:cs="Arial"/>
          <w:lang w:val="es-ES"/>
        </w:rPr>
        <w:t xml:space="preserve">al </w:t>
      </w:r>
      <w:r w:rsidRPr="00E1554F">
        <w:rPr>
          <w:rFonts w:ascii="Palatino Linotype" w:eastAsia="Palatino Linotype" w:hAnsi="Palatino Linotype" w:cs="Palatino Linotype"/>
          <w:b/>
        </w:rPr>
        <w:t>S</w:t>
      </w:r>
      <w:r w:rsidRPr="00E1554F">
        <w:rPr>
          <w:rFonts w:ascii="Palatino Linotype" w:eastAsia="Palatino Linotype" w:hAnsi="Palatino Linotype" w:cs="Palatino Linotype"/>
          <w:b/>
          <w:color w:val="000000"/>
        </w:rPr>
        <w:t xml:space="preserve">istema Municipal Para el Desarrollo Integral de la Familia de </w:t>
      </w:r>
      <w:r w:rsidRPr="00E1554F">
        <w:rPr>
          <w:rFonts w:ascii="Palatino Linotype" w:eastAsia="Palatino Linotype" w:hAnsi="Palatino Linotype" w:cs="Palatino Linotype"/>
          <w:b/>
        </w:rPr>
        <w:t>Teoloyucan</w:t>
      </w:r>
      <w:r w:rsidRPr="00E1554F">
        <w:rPr>
          <w:rFonts w:ascii="Palatino Linotype" w:eastAsia="Calibri" w:hAnsi="Palatino Linotype" w:cs="Arial"/>
          <w:lang w:val="es-ES"/>
        </w:rPr>
        <w:t xml:space="preserve"> entregar vía Sistema de Acceso a la Información Mexiquense (</w:t>
      </w:r>
      <w:r w:rsidRPr="00E1554F">
        <w:rPr>
          <w:rFonts w:ascii="Palatino Linotype" w:eastAsia="Calibri" w:hAnsi="Palatino Linotype" w:cs="Arial"/>
          <w:b/>
          <w:lang w:val="es-ES"/>
        </w:rPr>
        <w:t>SAIMEX)</w:t>
      </w:r>
      <w:r w:rsidRPr="00E1554F">
        <w:rPr>
          <w:rFonts w:ascii="Palatino Linotype" w:eastAsia="Calibri" w:hAnsi="Palatino Linotype" w:cs="Arial"/>
          <w:lang w:val="es-ES"/>
        </w:rPr>
        <w:t xml:space="preserve">, </w:t>
      </w:r>
      <w:r w:rsidRPr="00E1554F">
        <w:rPr>
          <w:rFonts w:ascii="Palatino Linotype" w:eastAsia="Calibri" w:hAnsi="Palatino Linotype" w:cs="Arial"/>
          <w:b/>
          <w:lang w:val="es-ES"/>
        </w:rPr>
        <w:t>de ser procedente</w:t>
      </w:r>
      <w:r w:rsidRPr="00E1554F">
        <w:rPr>
          <w:rFonts w:ascii="Palatino Linotype" w:eastAsia="Calibri" w:hAnsi="Palatino Linotype" w:cs="Arial"/>
          <w:lang w:val="es-ES"/>
        </w:rPr>
        <w:t xml:space="preserve"> </w:t>
      </w:r>
      <w:r w:rsidRPr="00E1554F">
        <w:rPr>
          <w:rFonts w:ascii="Palatino Linotype" w:eastAsia="Calibri" w:hAnsi="Palatino Linotype" w:cs="Arial"/>
          <w:b/>
          <w:lang w:val="es-ES"/>
        </w:rPr>
        <w:t xml:space="preserve">en versión pública, </w:t>
      </w:r>
      <w:r w:rsidRPr="00E1554F">
        <w:rPr>
          <w:rFonts w:ascii="Palatino Linotype" w:eastAsia="Palatino Linotype" w:hAnsi="Palatino Linotype" w:cs="Palatino Linotype"/>
          <w:b/>
          <w:bCs/>
        </w:rPr>
        <w:t>l</w:t>
      </w:r>
      <w:r w:rsidRPr="00E1554F">
        <w:rPr>
          <w:rFonts w:ascii="Palatino Linotype" w:hAnsi="Palatino Linotype"/>
          <w:b/>
        </w:rPr>
        <w:t>os formatos PbRM faltantes que hubiera generado del uno de enero al</w:t>
      </w:r>
      <w:r w:rsidRPr="00E1554F">
        <w:rPr>
          <w:rFonts w:ascii="Palatino Linotype" w:eastAsia="Palatino Linotype" w:hAnsi="Palatino Linotype" w:cs="Palatino Linotype"/>
          <w:b/>
        </w:rPr>
        <w:t xml:space="preserve"> treinta y uno de diciembre de dos mil veinticinco.</w:t>
      </w:r>
    </w:p>
    <w:p w14:paraId="362441BB" w14:textId="77777777" w:rsidR="0061098C" w:rsidRPr="00E1554F" w:rsidRDefault="0061098C" w:rsidP="0061098C">
      <w:pPr>
        <w:tabs>
          <w:tab w:val="left" w:pos="2834"/>
          <w:tab w:val="right" w:pos="8838"/>
        </w:tabs>
        <w:spacing w:line="360" w:lineRule="auto"/>
        <w:jc w:val="both"/>
        <w:rPr>
          <w:rFonts w:ascii="Palatino Linotype" w:eastAsia="Palatino Linotype" w:hAnsi="Palatino Linotype" w:cs="Palatino Linotype"/>
          <w:b/>
          <w:bCs/>
        </w:rPr>
      </w:pPr>
    </w:p>
    <w:p w14:paraId="27FA7163" w14:textId="77777777" w:rsidR="00577685" w:rsidRPr="00E1554F" w:rsidRDefault="00577685" w:rsidP="00577685">
      <w:pPr>
        <w:tabs>
          <w:tab w:val="left" w:pos="8080"/>
        </w:tabs>
        <w:spacing w:line="360" w:lineRule="auto"/>
        <w:ind w:right="1"/>
        <w:jc w:val="both"/>
        <w:rPr>
          <w:rFonts w:ascii="Palatino Linotype" w:eastAsia="Palatino Linotype" w:hAnsi="Palatino Linotype" w:cs="Palatino Linotype"/>
          <w:color w:val="222222"/>
        </w:rPr>
      </w:pPr>
      <w:r w:rsidRPr="00E1554F">
        <w:rPr>
          <w:rFonts w:ascii="Palatino Linotype" w:eastAsia="Palatino Linotype" w:hAnsi="Palatino Linotype" w:cs="Palatino Linotype"/>
          <w:b/>
        </w:rPr>
        <w:t xml:space="preserve">TERCERO. </w:t>
      </w:r>
      <w:r w:rsidRPr="00E1554F">
        <w:rPr>
          <w:rFonts w:ascii="Palatino Linotype" w:eastAsia="Palatino Linotype" w:hAnsi="Palatino Linotype" w:cs="Palatino Linotype"/>
          <w:b/>
          <w:color w:val="000000"/>
        </w:rPr>
        <w:t>Notifíquese vía SAIMEX l</w:t>
      </w:r>
      <w:r w:rsidRPr="00E1554F">
        <w:rPr>
          <w:rFonts w:ascii="Palatino Linotype" w:eastAsia="Palatino Linotype" w:hAnsi="Palatino Linotype" w:cs="Palatino Linotype"/>
        </w:rPr>
        <w:t xml:space="preserve">a presente resolución al Titular de la Unidad de Transparencia del </w:t>
      </w:r>
      <w:r w:rsidRPr="00E1554F">
        <w:rPr>
          <w:rFonts w:ascii="Palatino Linotype" w:eastAsia="Palatino Linotype" w:hAnsi="Palatino Linotype" w:cs="Palatino Linotype"/>
          <w:b/>
        </w:rPr>
        <w:t>SUJETO OBLIGADO</w:t>
      </w:r>
      <w:r w:rsidRPr="00E1554F">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E1554F">
        <w:rPr>
          <w:rFonts w:ascii="Palatino Linotype" w:eastAsia="Palatino Linotype" w:hAnsi="Palatino Linotype" w:cs="Palatino Linotype"/>
          <w:b/>
        </w:rPr>
        <w:t>dé cumplimiento a lo ordenado dentro del plazo de diez días hábiles</w:t>
      </w:r>
      <w:r w:rsidRPr="00E1554F">
        <w:rPr>
          <w:rFonts w:ascii="Palatino Linotype" w:eastAsia="Palatino Linotype" w:hAnsi="Palatino Linotype" w:cs="Palatino Linotype"/>
        </w:rPr>
        <w:t xml:space="preserve">, e informe a este Instituto en un plazo de tres días hábiles siguientes sobre el cumplimiento dado </w:t>
      </w:r>
      <w:r w:rsidRPr="00E1554F">
        <w:rPr>
          <w:rFonts w:ascii="Palatino Linotype" w:eastAsia="Palatino Linotype" w:hAnsi="Palatino Linotype" w:cs="Palatino Linotype"/>
        </w:rPr>
        <w:lastRenderedPageBreak/>
        <w:t>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DC9D42" w14:textId="77777777" w:rsidR="00577685" w:rsidRPr="00E1554F" w:rsidRDefault="00577685" w:rsidP="00577685">
      <w:pPr>
        <w:tabs>
          <w:tab w:val="left" w:pos="8080"/>
        </w:tabs>
        <w:spacing w:line="360" w:lineRule="auto"/>
        <w:ind w:right="1"/>
        <w:jc w:val="both"/>
        <w:rPr>
          <w:rFonts w:ascii="Palatino Linotype" w:eastAsia="Palatino Linotype" w:hAnsi="Palatino Linotype" w:cs="Palatino Linotype"/>
          <w:color w:val="222222"/>
        </w:rPr>
      </w:pPr>
    </w:p>
    <w:p w14:paraId="2389D2F5" w14:textId="626A57AC" w:rsidR="0061098C" w:rsidRPr="00E1554F" w:rsidRDefault="00577685" w:rsidP="0061098C">
      <w:pPr>
        <w:shd w:val="clear" w:color="auto" w:fill="FFFFFF"/>
        <w:spacing w:after="240" w:line="360" w:lineRule="auto"/>
        <w:ind w:right="1"/>
        <w:jc w:val="both"/>
        <w:rPr>
          <w:rFonts w:ascii="Palatino Linotype" w:eastAsia="Palatino Linotype" w:hAnsi="Palatino Linotype" w:cs="Palatino Linotype"/>
          <w:b/>
        </w:rPr>
      </w:pPr>
      <w:r w:rsidRPr="00E1554F">
        <w:rPr>
          <w:rFonts w:ascii="Palatino Linotype" w:eastAsia="Palatino Linotype" w:hAnsi="Palatino Linotype" w:cs="Palatino Linotype"/>
          <w:b/>
        </w:rPr>
        <w:t xml:space="preserve">CUARTO. </w:t>
      </w:r>
      <w:r w:rsidR="0061098C" w:rsidRPr="00E1554F">
        <w:rPr>
          <w:rFonts w:ascii="Palatino Linotype" w:eastAsia="Palatino Linotype" w:hAnsi="Palatino Linotype" w:cs="Palatino Linotype"/>
          <w:b/>
        </w:rPr>
        <w:t>Notifíquese</w:t>
      </w:r>
      <w:r w:rsidR="0061098C" w:rsidRPr="00E1554F">
        <w:rPr>
          <w:rFonts w:ascii="Palatino Linotype" w:eastAsia="Palatino Linotype" w:hAnsi="Palatino Linotype" w:cs="Palatino Linotype"/>
        </w:rPr>
        <w:t>, vía Sistema de Acceso a la Información Mexiquense (SAIMEX) a</w:t>
      </w:r>
      <w:r w:rsidR="00800F4E" w:rsidRPr="00E1554F">
        <w:rPr>
          <w:rFonts w:ascii="Palatino Linotype" w:eastAsia="Palatino Linotype" w:hAnsi="Palatino Linotype" w:cs="Palatino Linotype"/>
        </w:rPr>
        <w:t xml:space="preserve">l </w:t>
      </w:r>
      <w:r w:rsidR="0061098C" w:rsidRPr="00E1554F">
        <w:rPr>
          <w:rFonts w:ascii="Palatino Linotype" w:eastAsia="Palatino Linotype" w:hAnsi="Palatino Linotype" w:cs="Palatino Linotype"/>
          <w:b/>
        </w:rPr>
        <w:t>Recurrente</w:t>
      </w:r>
      <w:r w:rsidR="0061098C" w:rsidRPr="00E1554F">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96EBCA5" w14:textId="77777777" w:rsidR="0061098C" w:rsidRPr="00E1554F" w:rsidRDefault="0061098C" w:rsidP="0061098C">
      <w:pPr>
        <w:jc w:val="both"/>
        <w:rPr>
          <w:rFonts w:ascii="Palatino Linotype" w:eastAsia="Palatino Linotype" w:hAnsi="Palatino Linotype" w:cs="Palatino Linotype"/>
        </w:rPr>
      </w:pPr>
    </w:p>
    <w:p w14:paraId="2847F643" w14:textId="77777777" w:rsidR="0061098C" w:rsidRPr="00E1554F" w:rsidRDefault="0061098C" w:rsidP="0061098C">
      <w:pPr>
        <w:spacing w:line="360" w:lineRule="auto"/>
        <w:jc w:val="both"/>
        <w:rPr>
          <w:rFonts w:ascii="Palatino Linotype" w:eastAsia="Palatino Linotype" w:hAnsi="Palatino Linotype" w:cs="Palatino Linotype"/>
        </w:rPr>
      </w:pPr>
      <w:r w:rsidRPr="00E1554F">
        <w:rPr>
          <w:rFonts w:ascii="Palatino Linotype" w:eastAsia="Palatino Linotype" w:hAnsi="Palatino Linotype" w:cs="Palatino Linotype"/>
          <w:b/>
        </w:rPr>
        <w:t>QUINTO</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b/>
        </w:rPr>
        <w:t>Se hace del conocimiento</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b/>
        </w:rPr>
        <w:t>a la parte RECURRENTE</w:t>
      </w:r>
      <w:r w:rsidRPr="00E1554F">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w:t>
      </w:r>
      <w:r w:rsidRPr="00E1554F">
        <w:rPr>
          <w:rFonts w:ascii="Palatino Linotype" w:eastAsia="Palatino Linotype" w:hAnsi="Palatino Linotype" w:cs="Palatino Linotype"/>
          <w:b/>
        </w:rPr>
        <w:t xml:space="preserve"> SUJETO OBLIGADO</w:t>
      </w:r>
      <w:r w:rsidRPr="00E1554F">
        <w:rPr>
          <w:rFonts w:ascii="Palatino Linotype" w:eastAsia="Palatino Linotype" w:hAnsi="Palatino Linotype" w:cs="Palatino Linotype"/>
        </w:rPr>
        <w:t>, en cumplimiento a esta Resolución.</w:t>
      </w:r>
    </w:p>
    <w:p w14:paraId="6BBF269A" w14:textId="77777777" w:rsidR="0061098C" w:rsidRPr="00E1554F" w:rsidRDefault="0061098C" w:rsidP="0061098C">
      <w:pPr>
        <w:spacing w:line="360" w:lineRule="auto"/>
        <w:jc w:val="both"/>
        <w:rPr>
          <w:rFonts w:ascii="Palatino Linotype" w:eastAsia="Palatino Linotype" w:hAnsi="Palatino Linotype" w:cs="Palatino Linotype"/>
        </w:rPr>
      </w:pPr>
    </w:p>
    <w:p w14:paraId="1F38DFFA" w14:textId="77777777" w:rsidR="00577685" w:rsidRPr="00E1554F" w:rsidRDefault="0061098C" w:rsidP="0061098C">
      <w:pPr>
        <w:spacing w:line="360" w:lineRule="auto"/>
        <w:jc w:val="both"/>
        <w:rPr>
          <w:rFonts w:ascii="Palatino Linotype" w:eastAsia="Palatino Linotype" w:hAnsi="Palatino Linotype" w:cs="Palatino Linotype"/>
        </w:rPr>
      </w:pPr>
      <w:r w:rsidRPr="00E1554F">
        <w:rPr>
          <w:rFonts w:ascii="Palatino Linotype" w:eastAsia="Palatino Linotype" w:hAnsi="Palatino Linotype" w:cs="Palatino Linotype"/>
          <w:b/>
        </w:rPr>
        <w:t>SEXTO</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b/>
        </w:rPr>
        <w:t>Gírese</w:t>
      </w:r>
      <w:r w:rsidRPr="00E1554F">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E1554F">
        <w:rPr>
          <w:rFonts w:ascii="Palatino Linotype" w:eastAsia="Palatino Linotype" w:hAnsi="Palatino Linotype" w:cs="Palatino Linotype"/>
          <w:b/>
        </w:rPr>
        <w:t>Considerando SEXTO</w:t>
      </w:r>
      <w:r w:rsidRPr="00E1554F">
        <w:rPr>
          <w:rFonts w:ascii="Palatino Linotype" w:eastAsia="Palatino Linotype" w:hAnsi="Palatino Linotype" w:cs="Palatino Linotype"/>
        </w:rPr>
        <w:t xml:space="preserve"> de la presente resolución.</w:t>
      </w:r>
    </w:p>
    <w:p w14:paraId="60A154A6" w14:textId="77777777" w:rsidR="00800F4E" w:rsidRPr="00E1554F" w:rsidRDefault="00800F4E" w:rsidP="00800F4E">
      <w:pPr>
        <w:spacing w:before="240" w:after="240" w:line="360" w:lineRule="auto"/>
        <w:ind w:firstLine="1"/>
        <w:jc w:val="both"/>
        <w:rPr>
          <w:rFonts w:ascii="Palatino Linotype" w:hAnsi="Palatino Linotype"/>
        </w:rPr>
      </w:pPr>
      <w:bookmarkStart w:id="12" w:name="_heading=h.eqnwb56b8k6v" w:colFirst="0" w:colLast="0"/>
      <w:bookmarkStart w:id="13" w:name="_Hlk99014733"/>
      <w:bookmarkEnd w:id="12"/>
      <w:r w:rsidRPr="00E1554F">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E1554F">
        <w:rPr>
          <w:rFonts w:ascii="Palatino Linotype" w:hAnsi="Palatino Linotype" w:cs="Palatino Linotype"/>
          <w:color w:val="000000" w:themeColor="text1"/>
        </w:rPr>
        <w:t>ALEXIS TAPIA RAMÍREZ.</w:t>
      </w:r>
    </w:p>
    <w:bookmarkEnd w:id="13"/>
    <w:p w14:paraId="5EC97A8B" w14:textId="77777777" w:rsidR="0016112F" w:rsidRPr="00E1554F" w:rsidRDefault="0016112F">
      <w:pPr>
        <w:spacing w:line="360" w:lineRule="auto"/>
        <w:ind w:right="-561"/>
        <w:rPr>
          <w:rFonts w:ascii="Palatino Linotype" w:eastAsia="Palatino Linotype" w:hAnsi="Palatino Linotype" w:cs="Palatino Linotype"/>
        </w:rPr>
      </w:pPr>
    </w:p>
    <w:p w14:paraId="726F0DE5" w14:textId="77777777" w:rsidR="0016112F" w:rsidRPr="00E1554F" w:rsidRDefault="0016112F">
      <w:pPr>
        <w:spacing w:line="360" w:lineRule="auto"/>
        <w:ind w:right="-561"/>
        <w:rPr>
          <w:rFonts w:ascii="Palatino Linotype" w:eastAsia="Palatino Linotype" w:hAnsi="Palatino Linotype" w:cs="Palatino Linotype"/>
        </w:rPr>
      </w:pPr>
    </w:p>
    <w:p w14:paraId="2974FD82" w14:textId="77777777" w:rsidR="0016112F" w:rsidRPr="00E1554F" w:rsidRDefault="0016112F">
      <w:pPr>
        <w:spacing w:line="360" w:lineRule="auto"/>
        <w:ind w:right="-561"/>
        <w:rPr>
          <w:rFonts w:ascii="Palatino Linotype" w:eastAsia="Palatino Linotype" w:hAnsi="Palatino Linotype" w:cs="Palatino Linotype"/>
        </w:rPr>
      </w:pPr>
    </w:p>
    <w:p w14:paraId="082E2CB0" w14:textId="77777777" w:rsidR="0016112F" w:rsidRPr="00E1554F" w:rsidRDefault="0016112F">
      <w:pPr>
        <w:spacing w:line="360" w:lineRule="auto"/>
        <w:ind w:right="-561"/>
        <w:rPr>
          <w:rFonts w:ascii="Palatino Linotype" w:eastAsia="Palatino Linotype" w:hAnsi="Palatino Linotype" w:cs="Palatino Linotype"/>
        </w:rPr>
      </w:pPr>
    </w:p>
    <w:p w14:paraId="6E7501D9" w14:textId="77777777" w:rsidR="0016112F" w:rsidRPr="00E1554F" w:rsidRDefault="0016112F">
      <w:pPr>
        <w:spacing w:line="360" w:lineRule="auto"/>
        <w:ind w:right="-561"/>
        <w:rPr>
          <w:rFonts w:ascii="Palatino Linotype" w:eastAsia="Palatino Linotype" w:hAnsi="Palatino Linotype" w:cs="Palatino Linotype"/>
        </w:rPr>
      </w:pPr>
    </w:p>
    <w:p w14:paraId="19D4DE97" w14:textId="77777777" w:rsidR="0016112F" w:rsidRPr="00E1554F" w:rsidRDefault="0016112F">
      <w:pPr>
        <w:ind w:right="-561"/>
        <w:rPr>
          <w:rFonts w:ascii="Palatino Linotype" w:eastAsia="Palatino Linotype" w:hAnsi="Palatino Linotype" w:cs="Palatino Linotype"/>
        </w:rPr>
      </w:pPr>
    </w:p>
    <w:p w14:paraId="6D4BA764" w14:textId="77777777" w:rsidR="00EF7E41" w:rsidRPr="00E1554F" w:rsidRDefault="00EF7E41">
      <w:pPr>
        <w:ind w:right="-561"/>
        <w:rPr>
          <w:rFonts w:ascii="Palatino Linotype" w:eastAsia="Palatino Linotype" w:hAnsi="Palatino Linotype" w:cs="Palatino Linotype"/>
        </w:rPr>
      </w:pPr>
    </w:p>
    <w:p w14:paraId="0A6194BA" w14:textId="77777777" w:rsidR="00EF7E41" w:rsidRPr="00E1554F" w:rsidRDefault="00EF7E41">
      <w:pPr>
        <w:ind w:right="-561"/>
        <w:rPr>
          <w:rFonts w:ascii="Palatino Linotype" w:eastAsia="Palatino Linotype" w:hAnsi="Palatino Linotype" w:cs="Palatino Linotype"/>
        </w:rPr>
      </w:pPr>
    </w:p>
    <w:p w14:paraId="5C935E8A" w14:textId="77777777" w:rsidR="00EF7E41" w:rsidRPr="00E1554F" w:rsidRDefault="00EF7E41">
      <w:pPr>
        <w:ind w:right="-561"/>
        <w:rPr>
          <w:rFonts w:ascii="Palatino Linotype" w:eastAsia="Palatino Linotype" w:hAnsi="Palatino Linotype" w:cs="Palatino Linotype"/>
        </w:rPr>
      </w:pPr>
    </w:p>
    <w:p w14:paraId="1C9EAC1A" w14:textId="77777777" w:rsidR="00EF7E41" w:rsidRPr="00E1554F" w:rsidRDefault="00EF7E41">
      <w:pPr>
        <w:ind w:right="-561"/>
        <w:rPr>
          <w:rFonts w:ascii="Palatino Linotype" w:eastAsia="Palatino Linotype" w:hAnsi="Palatino Linotype" w:cs="Palatino Linotype"/>
        </w:rPr>
      </w:pPr>
    </w:p>
    <w:p w14:paraId="0E3D1E5E" w14:textId="77777777" w:rsidR="00EF7E41" w:rsidRPr="00E1554F" w:rsidRDefault="00EF7E41">
      <w:pPr>
        <w:ind w:right="-561"/>
        <w:rPr>
          <w:rFonts w:ascii="Palatino Linotype" w:eastAsia="Palatino Linotype" w:hAnsi="Palatino Linotype" w:cs="Palatino Linotype"/>
        </w:rPr>
      </w:pPr>
    </w:p>
    <w:p w14:paraId="59C2A31C" w14:textId="77777777" w:rsidR="00EF7E41" w:rsidRPr="00E1554F" w:rsidRDefault="00EF7E41">
      <w:pPr>
        <w:ind w:right="-561"/>
        <w:rPr>
          <w:rFonts w:ascii="Palatino Linotype" w:eastAsia="Palatino Linotype" w:hAnsi="Palatino Linotype" w:cs="Palatino Linotype"/>
        </w:rPr>
      </w:pPr>
    </w:p>
    <w:p w14:paraId="1AF85466" w14:textId="77777777" w:rsidR="00EF7E41" w:rsidRPr="00E1554F" w:rsidRDefault="00EF7E41">
      <w:pPr>
        <w:ind w:right="-561"/>
        <w:rPr>
          <w:rFonts w:ascii="Palatino Linotype" w:eastAsia="Palatino Linotype" w:hAnsi="Palatino Linotype" w:cs="Palatino Linotype"/>
        </w:rPr>
      </w:pPr>
    </w:p>
    <w:p w14:paraId="43CA7DC2" w14:textId="77777777" w:rsidR="00EF7E41" w:rsidRPr="00E1554F" w:rsidRDefault="00EF7E41">
      <w:pPr>
        <w:ind w:right="-561"/>
        <w:rPr>
          <w:rFonts w:ascii="Palatino Linotype" w:eastAsia="Palatino Linotype" w:hAnsi="Palatino Linotype" w:cs="Palatino Linotype"/>
        </w:rPr>
      </w:pPr>
    </w:p>
    <w:p w14:paraId="4A4757DD" w14:textId="77777777" w:rsidR="00EF7E41" w:rsidRPr="00E1554F" w:rsidRDefault="00EF7E41">
      <w:pPr>
        <w:ind w:right="-561"/>
        <w:rPr>
          <w:rFonts w:ascii="Palatino Linotype" w:eastAsia="Palatino Linotype" w:hAnsi="Palatino Linotype" w:cs="Palatino Linotype"/>
        </w:rPr>
      </w:pPr>
    </w:p>
    <w:p w14:paraId="2E0291B4" w14:textId="77777777" w:rsidR="00EF7E41" w:rsidRPr="00E1554F" w:rsidRDefault="00EF7E41">
      <w:pPr>
        <w:ind w:right="-561"/>
        <w:rPr>
          <w:rFonts w:ascii="Palatino Linotype" w:eastAsia="Palatino Linotype" w:hAnsi="Palatino Linotype" w:cs="Palatino Linotype"/>
        </w:rPr>
      </w:pPr>
    </w:p>
    <w:p w14:paraId="339C66C1" w14:textId="77777777" w:rsidR="00EF7E41" w:rsidRPr="00E1554F" w:rsidRDefault="00EF7E41">
      <w:pPr>
        <w:ind w:right="-561"/>
        <w:rPr>
          <w:rFonts w:ascii="Palatino Linotype" w:eastAsia="Palatino Linotype" w:hAnsi="Palatino Linotype" w:cs="Palatino Linotype"/>
        </w:rPr>
      </w:pPr>
    </w:p>
    <w:p w14:paraId="121ED514" w14:textId="77777777" w:rsidR="00EF7E41" w:rsidRPr="00E1554F" w:rsidRDefault="00EF7E41">
      <w:pPr>
        <w:ind w:right="-561"/>
        <w:rPr>
          <w:rFonts w:ascii="Palatino Linotype" w:eastAsia="Palatino Linotype" w:hAnsi="Palatino Linotype" w:cs="Palatino Linotype"/>
        </w:rPr>
      </w:pPr>
    </w:p>
    <w:p w14:paraId="43E1275F" w14:textId="77777777" w:rsidR="00EF7E41" w:rsidRPr="00E1554F" w:rsidRDefault="00EF7E41">
      <w:pPr>
        <w:ind w:right="-561"/>
        <w:rPr>
          <w:rFonts w:ascii="Palatino Linotype" w:eastAsia="Palatino Linotype" w:hAnsi="Palatino Linotype" w:cs="Palatino Linotype"/>
        </w:rPr>
      </w:pPr>
    </w:p>
    <w:p w14:paraId="2FB04FD0" w14:textId="77777777" w:rsidR="00EF7E41" w:rsidRPr="00E1554F" w:rsidRDefault="00EF7E41">
      <w:pPr>
        <w:ind w:right="-561"/>
        <w:rPr>
          <w:rFonts w:ascii="Palatino Linotype" w:eastAsia="Palatino Linotype" w:hAnsi="Palatino Linotype" w:cs="Palatino Linotype"/>
        </w:rPr>
      </w:pPr>
    </w:p>
    <w:p w14:paraId="19F2B269" w14:textId="77777777" w:rsidR="00EF7E41" w:rsidRPr="00E1554F" w:rsidRDefault="00EF7E41">
      <w:pPr>
        <w:ind w:right="-561"/>
        <w:rPr>
          <w:rFonts w:ascii="Palatino Linotype" w:eastAsia="Palatino Linotype" w:hAnsi="Palatino Linotype" w:cs="Palatino Linotype"/>
        </w:rPr>
      </w:pPr>
    </w:p>
    <w:p w14:paraId="0EB32370" w14:textId="77777777" w:rsidR="00EF7E41" w:rsidRPr="00E1554F" w:rsidRDefault="00EF7E41">
      <w:pPr>
        <w:ind w:right="-561"/>
        <w:rPr>
          <w:rFonts w:ascii="Palatino Linotype" w:eastAsia="Palatino Linotype" w:hAnsi="Palatino Linotype" w:cs="Palatino Linotype"/>
        </w:rPr>
      </w:pPr>
    </w:p>
    <w:p w14:paraId="0963497F" w14:textId="77777777" w:rsidR="00EF7E41" w:rsidRPr="00E1554F" w:rsidRDefault="00EF7E41">
      <w:pPr>
        <w:ind w:right="-561"/>
        <w:rPr>
          <w:rFonts w:ascii="Palatino Linotype" w:eastAsia="Palatino Linotype" w:hAnsi="Palatino Linotype" w:cs="Palatino Linotype"/>
        </w:rPr>
      </w:pPr>
    </w:p>
    <w:p w14:paraId="41073D64" w14:textId="77777777" w:rsidR="00EF7E41" w:rsidRPr="00E1554F" w:rsidRDefault="00EF7E41">
      <w:pPr>
        <w:ind w:right="-561"/>
        <w:rPr>
          <w:rFonts w:ascii="Palatino Linotype" w:eastAsia="Palatino Linotype" w:hAnsi="Palatino Linotype" w:cs="Palatino Linotype"/>
        </w:rPr>
      </w:pPr>
    </w:p>
    <w:p w14:paraId="4DCAFE44" w14:textId="77777777" w:rsidR="00EF7E41" w:rsidRPr="00E1554F" w:rsidRDefault="00EF7E41">
      <w:pPr>
        <w:ind w:right="-561"/>
        <w:rPr>
          <w:rFonts w:ascii="Palatino Linotype" w:eastAsia="Palatino Linotype" w:hAnsi="Palatino Linotype" w:cs="Palatino Linotype"/>
        </w:rPr>
      </w:pPr>
    </w:p>
    <w:p w14:paraId="7F8967D7" w14:textId="77777777" w:rsidR="00EF7E41" w:rsidRPr="00E1554F" w:rsidRDefault="00EF7E41">
      <w:pPr>
        <w:ind w:right="-561"/>
        <w:rPr>
          <w:rFonts w:ascii="Palatino Linotype" w:eastAsia="Palatino Linotype" w:hAnsi="Palatino Linotype" w:cs="Palatino Linotype"/>
        </w:rPr>
      </w:pPr>
    </w:p>
    <w:sectPr w:rsidR="00EF7E41" w:rsidRPr="00E1554F" w:rsidSect="00E1554F">
      <w:headerReference w:type="even" r:id="rId14"/>
      <w:headerReference w:type="default" r:id="rId15"/>
      <w:footerReference w:type="default" r:id="rId16"/>
      <w:headerReference w:type="first" r:id="rId17"/>
      <w:footerReference w:type="first" r:id="rId18"/>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E5652" w14:textId="77777777" w:rsidR="00282B02" w:rsidRDefault="00282B02">
      <w:r>
        <w:separator/>
      </w:r>
    </w:p>
  </w:endnote>
  <w:endnote w:type="continuationSeparator" w:id="0">
    <w:p w14:paraId="59D16801" w14:textId="77777777" w:rsidR="00282B02" w:rsidRDefault="0028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5F82A561-28B8-4BAF-9E1D-4DA48A5BA823}"/>
    <w:embedBold r:id="rId2" w:fontKey="{B45BFCEA-F84E-4A95-A1C1-79BA14A0A32C}"/>
    <w:embedItalic r:id="rId3" w:fontKey="{600A9C70-370D-441C-9D05-3FEE9EF85C21}"/>
    <w:embedBoldItalic r:id="rId4" w:fontKey="{B6FD553C-D953-4C98-995F-D5AF6F0DEB3D}"/>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1EFE1370-06A6-4F50-961C-EC19CCD7910C}"/>
    <w:embedItalic r:id="rId6" w:fontKey="{A2D4EDED-0AE7-4963-90D6-D479AAC50E0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7" w:fontKey="{E9924D49-CCFA-40DC-9944-B23601122688}"/>
    <w:embedBold r:id="rId8" w:fontKey="{1C8B0481-0B0B-4C29-82A0-EC18096BB757}"/>
  </w:font>
  <w:font w:name="Georgia">
    <w:panose1 w:val="02040502050405020303"/>
    <w:charset w:val="00"/>
    <w:family w:val="roman"/>
    <w:pitch w:val="variable"/>
    <w:sig w:usb0="00000287" w:usb1="00000000" w:usb2="00000000" w:usb3="00000000" w:csb0="0000009F" w:csb1="00000000"/>
    <w:embedItalic r:id="rId9" w:fontKey="{5622124D-96E9-4882-B901-FC9A6B2A70B1}"/>
  </w:font>
  <w:font w:name="Cambria">
    <w:panose1 w:val="02040503050406030204"/>
    <w:charset w:val="00"/>
    <w:family w:val="roman"/>
    <w:pitch w:val="variable"/>
    <w:sig w:usb0="E00006FF" w:usb1="420024FF" w:usb2="02000000" w:usb3="00000000" w:csb0="0000019F" w:csb1="00000000"/>
    <w:embedRegular r:id="rId10" w:fontKey="{103C12DE-839C-49BF-A62E-BFF0EBDE9059}"/>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1" w:fontKey="{C3C7AEDD-38FB-4B88-9941-26E25032E2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FD171" w14:textId="77777777" w:rsidR="00191D7E" w:rsidRDefault="00191D7E">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E1554F">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b/>
        <w:bCs/>
        <w:color w:val="000000"/>
      </w:rPr>
      <w:fldChar w:fldCharType="begin"/>
    </w:r>
    <w:r>
      <w:rPr>
        <w:b/>
        <w:bCs/>
        <w:color w:val="000000"/>
      </w:rPr>
      <w:instrText>NUMPAGES</w:instrText>
    </w:r>
    <w:r>
      <w:rPr>
        <w:b/>
        <w:bCs/>
        <w:color w:val="000000"/>
      </w:rPr>
      <w:fldChar w:fldCharType="separate"/>
    </w:r>
    <w:r w:rsidR="00E1554F">
      <w:rPr>
        <w:b/>
        <w:bCs/>
        <w:noProof/>
        <w:color w:val="000000"/>
      </w:rPr>
      <w:t>30</w:t>
    </w:r>
    <w:r>
      <w:rPr>
        <w:b/>
        <w:bCs/>
        <w:color w:val="000000"/>
      </w:rPr>
      <w:fldChar w:fldCharType="end"/>
    </w:r>
  </w:p>
  <w:p w14:paraId="25329AB1" w14:textId="77777777" w:rsidR="00191D7E" w:rsidRDefault="00191D7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28B4C" w14:textId="77777777" w:rsidR="00191D7E" w:rsidRDefault="00191D7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E1554F">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E1554F">
      <w:rPr>
        <w:rFonts w:ascii="Palatino Linotype" w:eastAsia="Palatino Linotype" w:hAnsi="Palatino Linotype" w:cs="Palatino Linotype"/>
        <w:b/>
        <w:bCs/>
        <w:noProof/>
        <w:color w:val="000000"/>
        <w:sz w:val="22"/>
        <w:szCs w:val="22"/>
      </w:rPr>
      <w:t>30</w:t>
    </w:r>
    <w:r>
      <w:rPr>
        <w:rFonts w:ascii="Palatino Linotype" w:eastAsia="Palatino Linotype" w:hAnsi="Palatino Linotype" w:cs="Palatino Linotype"/>
        <w:b/>
        <w:bCs/>
        <w:color w:val="000000"/>
        <w:sz w:val="22"/>
        <w:szCs w:val="22"/>
      </w:rPr>
      <w:fldChar w:fldCharType="end"/>
    </w:r>
  </w:p>
  <w:p w14:paraId="06F6DEEB" w14:textId="77777777" w:rsidR="00191D7E" w:rsidRDefault="00191D7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383D4" w14:textId="77777777" w:rsidR="00282B02" w:rsidRDefault="00282B02">
      <w:r>
        <w:separator/>
      </w:r>
    </w:p>
  </w:footnote>
  <w:footnote w:type="continuationSeparator" w:id="0">
    <w:p w14:paraId="6707552C" w14:textId="77777777" w:rsidR="00282B02" w:rsidRDefault="00282B02">
      <w:r>
        <w:continuationSeparator/>
      </w:r>
    </w:p>
  </w:footnote>
  <w:footnote w:id="1">
    <w:p w14:paraId="3EBDD353" w14:textId="77777777" w:rsidR="00191D7E" w:rsidRDefault="00191D7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1360E8D4" w14:textId="77777777" w:rsidR="00191D7E" w:rsidRDefault="00191D7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07D0C00C" w14:textId="77777777" w:rsidR="00191D7E" w:rsidRDefault="00191D7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6E643438" w14:textId="77777777" w:rsidR="00191D7E" w:rsidRDefault="00191D7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4B34F" w14:textId="77777777" w:rsidR="00191D7E" w:rsidRDefault="00282B02">
    <w:pPr>
      <w:pBdr>
        <w:top w:val="nil"/>
        <w:left w:val="nil"/>
        <w:bottom w:val="nil"/>
        <w:right w:val="nil"/>
        <w:between w:val="nil"/>
      </w:pBdr>
      <w:tabs>
        <w:tab w:val="center" w:pos="4419"/>
        <w:tab w:val="right" w:pos="8838"/>
      </w:tabs>
      <w:rPr>
        <w:color w:val="000000"/>
      </w:rPr>
    </w:pPr>
    <w:r>
      <w:rPr>
        <w:color w:val="000000"/>
      </w:rPr>
      <w:pict w14:anchorId="4E684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335" w:type="dxa"/>
      <w:tblInd w:w="0" w:type="dxa"/>
      <w:tblLayout w:type="fixed"/>
      <w:tblLook w:val="0400" w:firstRow="0" w:lastRow="0" w:firstColumn="0" w:lastColumn="0" w:noHBand="0" w:noVBand="1"/>
    </w:tblPr>
    <w:tblGrid>
      <w:gridCol w:w="2265"/>
      <w:gridCol w:w="8070"/>
    </w:tblGrid>
    <w:tr w:rsidR="00191D7E" w:rsidRPr="008578F7" w14:paraId="59491E66" w14:textId="77777777">
      <w:trPr>
        <w:trHeight w:val="1435"/>
      </w:trPr>
      <w:tc>
        <w:tcPr>
          <w:tcW w:w="2265" w:type="dxa"/>
          <w:shd w:val="clear" w:color="auto" w:fill="auto"/>
        </w:tcPr>
        <w:p w14:paraId="5824401C" w14:textId="77777777" w:rsidR="00191D7E" w:rsidRPr="008578F7" w:rsidRDefault="00191D7E">
          <w:pPr>
            <w:tabs>
              <w:tab w:val="right" w:pos="4273"/>
            </w:tabs>
            <w:rPr>
              <w:rFonts w:ascii="Garamond" w:eastAsia="Garamond" w:hAnsi="Garamond" w:cs="Garamond"/>
              <w:sz w:val="22"/>
              <w:szCs w:val="22"/>
            </w:rPr>
          </w:pPr>
        </w:p>
      </w:tc>
      <w:tc>
        <w:tcPr>
          <w:tcW w:w="8070" w:type="dxa"/>
          <w:shd w:val="clear" w:color="auto" w:fill="auto"/>
        </w:tcPr>
        <w:tbl>
          <w:tblPr>
            <w:tblStyle w:val="a0"/>
            <w:tblW w:w="7770" w:type="dxa"/>
            <w:tblInd w:w="172" w:type="dxa"/>
            <w:tblLayout w:type="fixed"/>
            <w:tblLook w:val="0400" w:firstRow="0" w:lastRow="0" w:firstColumn="0" w:lastColumn="0" w:noHBand="0" w:noVBand="1"/>
          </w:tblPr>
          <w:tblGrid>
            <w:gridCol w:w="3092"/>
            <w:gridCol w:w="4678"/>
          </w:tblGrid>
          <w:tr w:rsidR="00191D7E" w:rsidRPr="008578F7" w14:paraId="0294A9F2" w14:textId="77777777" w:rsidTr="00E1554F">
            <w:trPr>
              <w:trHeight w:val="150"/>
            </w:trPr>
            <w:tc>
              <w:tcPr>
                <w:tcW w:w="3092" w:type="dxa"/>
                <w:shd w:val="clear" w:color="auto" w:fill="auto"/>
              </w:tcPr>
              <w:p w14:paraId="31B10A43" w14:textId="77777777" w:rsidR="00191D7E" w:rsidRPr="00E1554F" w:rsidRDefault="00191D7E">
                <w:pPr>
                  <w:tabs>
                    <w:tab w:val="right" w:pos="8838"/>
                  </w:tabs>
                  <w:ind w:left="283" w:right="-105"/>
                  <w:jc w:val="both"/>
                  <w:rPr>
                    <w:rFonts w:ascii="Palatino Linotype" w:eastAsia="Palatino Linotype" w:hAnsi="Palatino Linotype" w:cs="Palatino Linotype"/>
                    <w:b/>
                    <w:bCs/>
                    <w:szCs w:val="22"/>
                  </w:rPr>
                </w:pPr>
                <w:r w:rsidRPr="00E1554F">
                  <w:rPr>
                    <w:rFonts w:ascii="Palatino Linotype" w:eastAsia="Palatino Linotype" w:hAnsi="Palatino Linotype" w:cs="Palatino Linotype"/>
                    <w:b/>
                    <w:bCs/>
                    <w:szCs w:val="22"/>
                  </w:rPr>
                  <w:t>Recurso de Revisión:</w:t>
                </w:r>
              </w:p>
            </w:tc>
            <w:tc>
              <w:tcPr>
                <w:tcW w:w="4678" w:type="dxa"/>
                <w:shd w:val="clear" w:color="auto" w:fill="auto"/>
              </w:tcPr>
              <w:p w14:paraId="6FE36B34" w14:textId="77777777" w:rsidR="00191D7E" w:rsidRPr="00E1554F" w:rsidRDefault="00191D7E">
                <w:pPr>
                  <w:tabs>
                    <w:tab w:val="right" w:pos="8838"/>
                  </w:tabs>
                  <w:ind w:left="283" w:right="-1365"/>
                  <w:jc w:val="both"/>
                  <w:rPr>
                    <w:rFonts w:ascii="Palatino Linotype" w:eastAsia="Palatino Linotype" w:hAnsi="Palatino Linotype" w:cs="Palatino Linotype"/>
                    <w:szCs w:val="22"/>
                  </w:rPr>
                </w:pPr>
                <w:r w:rsidRPr="00E1554F">
                  <w:rPr>
                    <w:rFonts w:ascii="Palatino Linotype" w:eastAsia="Palatino Linotype" w:hAnsi="Palatino Linotype" w:cs="Palatino Linotype"/>
                    <w:szCs w:val="22"/>
                  </w:rPr>
                  <w:t>02808/INFOEM/IP/RR/2026</w:t>
                </w:r>
              </w:p>
            </w:tc>
          </w:tr>
          <w:tr w:rsidR="00191D7E" w:rsidRPr="008578F7" w14:paraId="416D2E8F" w14:textId="77777777" w:rsidTr="00E1554F">
            <w:trPr>
              <w:trHeight w:val="295"/>
            </w:trPr>
            <w:tc>
              <w:tcPr>
                <w:tcW w:w="3092" w:type="dxa"/>
                <w:shd w:val="clear" w:color="auto" w:fill="auto"/>
              </w:tcPr>
              <w:p w14:paraId="1C486CBA" w14:textId="77777777" w:rsidR="00191D7E" w:rsidRPr="00E1554F" w:rsidRDefault="00191D7E">
                <w:pPr>
                  <w:tabs>
                    <w:tab w:val="right" w:pos="8838"/>
                  </w:tabs>
                  <w:ind w:left="283" w:right="-105"/>
                  <w:jc w:val="both"/>
                  <w:rPr>
                    <w:rFonts w:ascii="Palatino Linotype" w:eastAsia="Palatino Linotype" w:hAnsi="Palatino Linotype" w:cs="Palatino Linotype"/>
                    <w:b/>
                    <w:bCs/>
                    <w:szCs w:val="22"/>
                  </w:rPr>
                </w:pPr>
                <w:r w:rsidRPr="00E1554F">
                  <w:rPr>
                    <w:rFonts w:ascii="Palatino Linotype" w:eastAsia="Palatino Linotype" w:hAnsi="Palatino Linotype" w:cs="Palatino Linotype"/>
                    <w:b/>
                    <w:bCs/>
                    <w:szCs w:val="22"/>
                  </w:rPr>
                  <w:t>Sujeto Obligado:</w:t>
                </w:r>
              </w:p>
            </w:tc>
            <w:tc>
              <w:tcPr>
                <w:tcW w:w="4678" w:type="dxa"/>
                <w:shd w:val="clear" w:color="auto" w:fill="auto"/>
              </w:tcPr>
              <w:p w14:paraId="217FDDD0" w14:textId="77777777" w:rsidR="00191D7E" w:rsidRPr="00E1554F" w:rsidRDefault="00191D7E" w:rsidP="00F65A42">
                <w:pPr>
                  <w:tabs>
                    <w:tab w:val="right" w:pos="8838"/>
                  </w:tabs>
                  <w:ind w:left="283" w:right="10"/>
                  <w:rPr>
                    <w:rFonts w:ascii="Palatino Linotype" w:eastAsia="Palatino Linotype" w:hAnsi="Palatino Linotype" w:cs="Palatino Linotype"/>
                    <w:color w:val="000000"/>
                    <w:szCs w:val="22"/>
                  </w:rPr>
                </w:pPr>
                <w:r w:rsidRPr="00E1554F">
                  <w:rPr>
                    <w:rFonts w:ascii="Palatino Linotype" w:eastAsia="Palatino Linotype" w:hAnsi="Palatino Linotype" w:cs="Palatino Linotype"/>
                    <w:szCs w:val="22"/>
                  </w:rPr>
                  <w:t>S</w:t>
                </w:r>
                <w:r w:rsidRPr="00E1554F">
                  <w:rPr>
                    <w:rFonts w:ascii="Palatino Linotype" w:eastAsia="Palatino Linotype" w:hAnsi="Palatino Linotype" w:cs="Palatino Linotype"/>
                    <w:color w:val="000000"/>
                    <w:szCs w:val="22"/>
                  </w:rPr>
                  <w:t xml:space="preserve">istema Municipal Para el Desarrollo Integral de la Familia de </w:t>
                </w:r>
                <w:r w:rsidRPr="00E1554F">
                  <w:rPr>
                    <w:rFonts w:ascii="Palatino Linotype" w:eastAsia="Palatino Linotype" w:hAnsi="Palatino Linotype" w:cs="Palatino Linotype"/>
                    <w:szCs w:val="22"/>
                  </w:rPr>
                  <w:t>Teoloyucan</w:t>
                </w:r>
              </w:p>
            </w:tc>
          </w:tr>
          <w:tr w:rsidR="00191D7E" w:rsidRPr="008578F7" w14:paraId="2C7735F7" w14:textId="77777777" w:rsidTr="00E1554F">
            <w:trPr>
              <w:trHeight w:val="295"/>
            </w:trPr>
            <w:tc>
              <w:tcPr>
                <w:tcW w:w="3092" w:type="dxa"/>
                <w:shd w:val="clear" w:color="auto" w:fill="auto"/>
              </w:tcPr>
              <w:p w14:paraId="149FEE0E" w14:textId="77777777" w:rsidR="00191D7E" w:rsidRPr="00E1554F" w:rsidRDefault="00191D7E">
                <w:pPr>
                  <w:tabs>
                    <w:tab w:val="right" w:pos="8838"/>
                  </w:tabs>
                  <w:ind w:left="283" w:right="-105"/>
                  <w:jc w:val="both"/>
                  <w:rPr>
                    <w:rFonts w:ascii="Palatino Linotype" w:eastAsia="Palatino Linotype" w:hAnsi="Palatino Linotype" w:cs="Palatino Linotype"/>
                    <w:b/>
                    <w:bCs/>
                    <w:szCs w:val="22"/>
                  </w:rPr>
                </w:pPr>
                <w:r w:rsidRPr="00E1554F">
                  <w:rPr>
                    <w:rFonts w:ascii="Palatino Linotype" w:eastAsia="Palatino Linotype" w:hAnsi="Palatino Linotype" w:cs="Palatino Linotype"/>
                    <w:b/>
                    <w:bCs/>
                    <w:szCs w:val="22"/>
                  </w:rPr>
                  <w:t>Comisionada ponente:</w:t>
                </w:r>
              </w:p>
            </w:tc>
            <w:tc>
              <w:tcPr>
                <w:tcW w:w="4678" w:type="dxa"/>
                <w:shd w:val="clear" w:color="auto" w:fill="auto"/>
              </w:tcPr>
              <w:p w14:paraId="567C5B36" w14:textId="77777777" w:rsidR="00191D7E" w:rsidRPr="00E1554F" w:rsidRDefault="00191D7E" w:rsidP="00F65A42">
                <w:pPr>
                  <w:tabs>
                    <w:tab w:val="right" w:pos="8838"/>
                  </w:tabs>
                  <w:ind w:left="283" w:right="10"/>
                  <w:jc w:val="both"/>
                  <w:rPr>
                    <w:rFonts w:ascii="Palatino Linotype" w:eastAsia="Palatino Linotype" w:hAnsi="Palatino Linotype" w:cs="Palatino Linotype"/>
                    <w:szCs w:val="22"/>
                  </w:rPr>
                </w:pPr>
                <w:r w:rsidRPr="00E1554F">
                  <w:rPr>
                    <w:rFonts w:ascii="Palatino Linotype" w:eastAsia="Palatino Linotype" w:hAnsi="Palatino Linotype" w:cs="Palatino Linotype"/>
                    <w:szCs w:val="22"/>
                  </w:rPr>
                  <w:t>María del Rosario Mejía Ayala</w:t>
                </w:r>
              </w:p>
              <w:p w14:paraId="7BC4156F" w14:textId="77777777" w:rsidR="00191D7E" w:rsidRPr="00E1554F" w:rsidRDefault="00191D7E" w:rsidP="00F65A42">
                <w:pPr>
                  <w:tabs>
                    <w:tab w:val="right" w:pos="8838"/>
                  </w:tabs>
                  <w:ind w:left="283" w:right="10"/>
                  <w:jc w:val="both"/>
                  <w:rPr>
                    <w:rFonts w:ascii="Palatino Linotype" w:eastAsia="Palatino Linotype" w:hAnsi="Palatino Linotype" w:cs="Palatino Linotype"/>
                    <w:szCs w:val="22"/>
                  </w:rPr>
                </w:pPr>
              </w:p>
            </w:tc>
          </w:tr>
        </w:tbl>
        <w:p w14:paraId="745E1B45" w14:textId="77777777" w:rsidR="00191D7E" w:rsidRPr="008578F7" w:rsidRDefault="00191D7E">
          <w:pPr>
            <w:tabs>
              <w:tab w:val="right" w:pos="8838"/>
            </w:tabs>
            <w:ind w:left="-28"/>
            <w:jc w:val="both"/>
            <w:rPr>
              <w:rFonts w:ascii="Arial" w:eastAsia="Arial" w:hAnsi="Arial" w:cs="Arial"/>
              <w:b/>
              <w:bCs/>
              <w:sz w:val="22"/>
              <w:szCs w:val="22"/>
            </w:rPr>
          </w:pPr>
        </w:p>
      </w:tc>
    </w:tr>
  </w:tbl>
  <w:p w14:paraId="65202477" w14:textId="77777777" w:rsidR="00191D7E" w:rsidRPr="008578F7" w:rsidRDefault="00282B02">
    <w:pPr>
      <w:pBdr>
        <w:top w:val="nil"/>
        <w:left w:val="nil"/>
        <w:bottom w:val="nil"/>
        <w:right w:val="nil"/>
        <w:between w:val="nil"/>
      </w:pBdr>
      <w:tabs>
        <w:tab w:val="center" w:pos="4419"/>
        <w:tab w:val="right" w:pos="8838"/>
      </w:tabs>
      <w:rPr>
        <w:color w:val="000000"/>
        <w:sz w:val="22"/>
        <w:szCs w:val="22"/>
      </w:rPr>
    </w:pPr>
    <w:r>
      <w:rPr>
        <w:color w:val="000000"/>
        <w:sz w:val="22"/>
        <w:szCs w:val="22"/>
      </w:rPr>
      <w:pict w14:anchorId="11C5B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632" w:type="dxa"/>
      <w:tblInd w:w="0" w:type="dxa"/>
      <w:tblLayout w:type="fixed"/>
      <w:tblLook w:val="0400" w:firstRow="0" w:lastRow="0" w:firstColumn="0" w:lastColumn="0" w:noHBand="0" w:noVBand="1"/>
    </w:tblPr>
    <w:tblGrid>
      <w:gridCol w:w="2265"/>
      <w:gridCol w:w="8367"/>
    </w:tblGrid>
    <w:tr w:rsidR="00191D7E" w14:paraId="6DF065AE" w14:textId="77777777" w:rsidTr="00E1554F">
      <w:trPr>
        <w:trHeight w:val="1435"/>
      </w:trPr>
      <w:tc>
        <w:tcPr>
          <w:tcW w:w="2265" w:type="dxa"/>
          <w:shd w:val="clear" w:color="auto" w:fill="auto"/>
        </w:tcPr>
        <w:p w14:paraId="1BFB2F74" w14:textId="77777777" w:rsidR="00191D7E" w:rsidRDefault="00191D7E">
          <w:pPr>
            <w:tabs>
              <w:tab w:val="right" w:pos="4273"/>
            </w:tabs>
            <w:rPr>
              <w:rFonts w:ascii="Garamond" w:eastAsia="Garamond" w:hAnsi="Garamond" w:cs="Garamond"/>
              <w:sz w:val="22"/>
              <w:szCs w:val="22"/>
            </w:rPr>
          </w:pPr>
        </w:p>
      </w:tc>
      <w:tc>
        <w:tcPr>
          <w:tcW w:w="8367" w:type="dxa"/>
          <w:shd w:val="clear" w:color="auto" w:fill="auto"/>
        </w:tcPr>
        <w:tbl>
          <w:tblPr>
            <w:tblStyle w:val="a2"/>
            <w:tblW w:w="7545" w:type="dxa"/>
            <w:tblInd w:w="597" w:type="dxa"/>
            <w:tblLayout w:type="fixed"/>
            <w:tblLook w:val="0400" w:firstRow="0" w:lastRow="0" w:firstColumn="0" w:lastColumn="0" w:noHBand="0" w:noVBand="1"/>
          </w:tblPr>
          <w:tblGrid>
            <w:gridCol w:w="3225"/>
            <w:gridCol w:w="4320"/>
          </w:tblGrid>
          <w:tr w:rsidR="00191D7E" w:rsidRPr="006C2E80" w14:paraId="14004207" w14:textId="77777777" w:rsidTr="00E1554F">
            <w:trPr>
              <w:trHeight w:val="144"/>
            </w:trPr>
            <w:tc>
              <w:tcPr>
                <w:tcW w:w="3225" w:type="dxa"/>
                <w:shd w:val="clear" w:color="auto" w:fill="auto"/>
              </w:tcPr>
              <w:p w14:paraId="66D8EA0B" w14:textId="77777777" w:rsidR="00191D7E" w:rsidRPr="00E1554F" w:rsidRDefault="00191D7E" w:rsidP="00E1554F">
                <w:pPr>
                  <w:ind w:left="425" w:right="-105"/>
                  <w:rPr>
                    <w:rFonts w:ascii="Palatino Linotype" w:eastAsia="Palatino Linotype" w:hAnsi="Palatino Linotype" w:cs="Palatino Linotype"/>
                    <w:b/>
                    <w:bCs/>
                  </w:rPr>
                </w:pPr>
                <w:r w:rsidRPr="00E1554F">
                  <w:rPr>
                    <w:rFonts w:ascii="Palatino Linotype" w:eastAsia="Palatino Linotype" w:hAnsi="Palatino Linotype" w:cs="Palatino Linotype"/>
                    <w:b/>
                    <w:bCs/>
                  </w:rPr>
                  <w:t>Recurso de Revisión:</w:t>
                </w:r>
              </w:p>
            </w:tc>
            <w:tc>
              <w:tcPr>
                <w:tcW w:w="4320" w:type="dxa"/>
                <w:shd w:val="clear" w:color="auto" w:fill="auto"/>
              </w:tcPr>
              <w:p w14:paraId="2A979372" w14:textId="77777777" w:rsidR="00191D7E" w:rsidRPr="00E1554F" w:rsidRDefault="00191D7E" w:rsidP="00E1554F">
                <w:pPr>
                  <w:ind w:right="-1545"/>
                  <w:rPr>
                    <w:rFonts w:ascii="Palatino Linotype" w:eastAsia="Palatino Linotype" w:hAnsi="Palatino Linotype" w:cs="Palatino Linotype"/>
                  </w:rPr>
                </w:pPr>
                <w:r w:rsidRPr="00E1554F">
                  <w:rPr>
                    <w:rFonts w:ascii="Palatino Linotype" w:eastAsia="Palatino Linotype" w:hAnsi="Palatino Linotype" w:cs="Palatino Linotype"/>
                  </w:rPr>
                  <w:t>02808/INFOEM/IP/RR/2026</w:t>
                </w:r>
              </w:p>
            </w:tc>
          </w:tr>
          <w:tr w:rsidR="00191D7E" w:rsidRPr="006C2E80" w14:paraId="26A81C20" w14:textId="77777777" w:rsidTr="00E1554F">
            <w:trPr>
              <w:trHeight w:val="144"/>
            </w:trPr>
            <w:tc>
              <w:tcPr>
                <w:tcW w:w="3225" w:type="dxa"/>
                <w:shd w:val="clear" w:color="auto" w:fill="auto"/>
              </w:tcPr>
              <w:p w14:paraId="68F1B033" w14:textId="77777777" w:rsidR="00191D7E" w:rsidRPr="00E1554F" w:rsidRDefault="00191D7E" w:rsidP="00E1554F">
                <w:pPr>
                  <w:ind w:left="425" w:right="-105"/>
                  <w:rPr>
                    <w:rFonts w:ascii="Palatino Linotype" w:eastAsia="Palatino Linotype" w:hAnsi="Palatino Linotype" w:cs="Palatino Linotype"/>
                    <w:b/>
                    <w:bCs/>
                  </w:rPr>
                </w:pPr>
                <w:r w:rsidRPr="00E1554F">
                  <w:rPr>
                    <w:rFonts w:ascii="Palatino Linotype" w:eastAsia="Palatino Linotype" w:hAnsi="Palatino Linotype" w:cs="Palatino Linotype"/>
                    <w:b/>
                    <w:bCs/>
                  </w:rPr>
                  <w:t>Recurrente:</w:t>
                </w:r>
              </w:p>
            </w:tc>
            <w:tc>
              <w:tcPr>
                <w:tcW w:w="4320" w:type="dxa"/>
                <w:shd w:val="clear" w:color="auto" w:fill="auto"/>
              </w:tcPr>
              <w:p w14:paraId="1B01946F" w14:textId="77777777" w:rsidR="00191D7E" w:rsidRPr="00E1554F" w:rsidRDefault="00191D7E" w:rsidP="00E1554F">
                <w:pPr>
                  <w:ind w:right="-1545"/>
                  <w:rPr>
                    <w:rFonts w:ascii="Palatino Linotype" w:eastAsia="Palatino Linotype" w:hAnsi="Palatino Linotype" w:cs="Palatino Linotype"/>
                  </w:rPr>
                </w:pPr>
              </w:p>
            </w:tc>
          </w:tr>
          <w:tr w:rsidR="00191D7E" w:rsidRPr="006C2E80" w14:paraId="778CEE7F" w14:textId="77777777" w:rsidTr="00E1554F">
            <w:trPr>
              <w:trHeight w:val="80"/>
            </w:trPr>
            <w:tc>
              <w:tcPr>
                <w:tcW w:w="3225" w:type="dxa"/>
                <w:shd w:val="clear" w:color="auto" w:fill="auto"/>
              </w:tcPr>
              <w:p w14:paraId="1A4BBB23" w14:textId="77777777" w:rsidR="00191D7E" w:rsidRPr="00E1554F" w:rsidRDefault="00191D7E" w:rsidP="00E1554F">
                <w:pPr>
                  <w:ind w:left="425" w:right="-105"/>
                  <w:rPr>
                    <w:rFonts w:ascii="Palatino Linotype" w:eastAsia="Palatino Linotype" w:hAnsi="Palatino Linotype" w:cs="Palatino Linotype"/>
                    <w:b/>
                    <w:bCs/>
                  </w:rPr>
                </w:pPr>
                <w:r w:rsidRPr="00E1554F">
                  <w:rPr>
                    <w:rFonts w:ascii="Palatino Linotype" w:eastAsia="Palatino Linotype" w:hAnsi="Palatino Linotype" w:cs="Palatino Linotype"/>
                    <w:b/>
                    <w:bCs/>
                  </w:rPr>
                  <w:t>Sujeto Obligado:</w:t>
                </w:r>
              </w:p>
            </w:tc>
            <w:tc>
              <w:tcPr>
                <w:tcW w:w="4320" w:type="dxa"/>
                <w:shd w:val="clear" w:color="auto" w:fill="auto"/>
              </w:tcPr>
              <w:p w14:paraId="6656FA70" w14:textId="77777777" w:rsidR="00191D7E" w:rsidRPr="00E1554F" w:rsidRDefault="00191D7E" w:rsidP="00E1554F">
                <w:pPr>
                  <w:ind w:right="-1545"/>
                  <w:rPr>
                    <w:rFonts w:ascii="Palatino Linotype" w:eastAsia="Palatino Linotype" w:hAnsi="Palatino Linotype" w:cs="Palatino Linotype"/>
                    <w:color w:val="000000"/>
                  </w:rPr>
                </w:pPr>
                <w:r w:rsidRPr="00E1554F">
                  <w:rPr>
                    <w:rFonts w:ascii="Palatino Linotype" w:eastAsia="Palatino Linotype" w:hAnsi="Palatino Linotype" w:cs="Palatino Linotype"/>
                  </w:rPr>
                  <w:t>S</w:t>
                </w:r>
                <w:r w:rsidRPr="00E1554F">
                  <w:rPr>
                    <w:rFonts w:ascii="Palatino Linotype" w:eastAsia="Palatino Linotype" w:hAnsi="Palatino Linotype" w:cs="Palatino Linotype"/>
                    <w:color w:val="000000"/>
                  </w:rPr>
                  <w:t>istema Municipal Para el</w:t>
                </w:r>
                <w:r w:rsidRPr="00E1554F">
                  <w:rPr>
                    <w:rFonts w:ascii="Palatino Linotype" w:eastAsia="Palatino Linotype" w:hAnsi="Palatino Linotype" w:cs="Palatino Linotype"/>
                  </w:rPr>
                  <w:t xml:space="preserve"> </w:t>
                </w:r>
                <w:r w:rsidRPr="00E1554F">
                  <w:rPr>
                    <w:rFonts w:ascii="Palatino Linotype" w:eastAsia="Palatino Linotype" w:hAnsi="Palatino Linotype" w:cs="Palatino Linotype"/>
                    <w:color w:val="000000"/>
                  </w:rPr>
                  <w:t xml:space="preserve">Desarrollo </w:t>
                </w:r>
              </w:p>
              <w:p w14:paraId="31D29AE4" w14:textId="77777777" w:rsidR="00191D7E" w:rsidRPr="00E1554F" w:rsidRDefault="00191D7E" w:rsidP="00E1554F">
                <w:pPr>
                  <w:ind w:right="-1545"/>
                  <w:rPr>
                    <w:rFonts w:ascii="Palatino Linotype" w:eastAsia="Palatino Linotype" w:hAnsi="Palatino Linotype" w:cs="Palatino Linotype"/>
                  </w:rPr>
                </w:pPr>
                <w:r w:rsidRPr="00E1554F">
                  <w:rPr>
                    <w:rFonts w:ascii="Palatino Linotype" w:eastAsia="Palatino Linotype" w:hAnsi="Palatino Linotype" w:cs="Palatino Linotype"/>
                    <w:color w:val="000000"/>
                  </w:rPr>
                  <w:t xml:space="preserve">Integral de la Familia </w:t>
                </w:r>
                <w:r w:rsidRPr="00E1554F">
                  <w:rPr>
                    <w:rFonts w:ascii="Palatino Linotype" w:eastAsia="Palatino Linotype" w:hAnsi="Palatino Linotype" w:cs="Palatino Linotype"/>
                  </w:rPr>
                  <w:t>de Teoloyucan</w:t>
                </w:r>
              </w:p>
            </w:tc>
          </w:tr>
          <w:tr w:rsidR="00191D7E" w:rsidRPr="006C2E80" w14:paraId="405613D8" w14:textId="77777777" w:rsidTr="00E1554F">
            <w:trPr>
              <w:trHeight w:val="283"/>
            </w:trPr>
            <w:tc>
              <w:tcPr>
                <w:tcW w:w="3225" w:type="dxa"/>
                <w:shd w:val="clear" w:color="auto" w:fill="auto"/>
              </w:tcPr>
              <w:p w14:paraId="74A67DE3" w14:textId="77777777" w:rsidR="00191D7E" w:rsidRPr="00E1554F" w:rsidRDefault="00191D7E" w:rsidP="00E1554F">
                <w:pPr>
                  <w:ind w:left="425" w:right="-105"/>
                  <w:rPr>
                    <w:rFonts w:ascii="Palatino Linotype" w:eastAsia="Palatino Linotype" w:hAnsi="Palatino Linotype" w:cs="Palatino Linotype"/>
                    <w:b/>
                    <w:bCs/>
                  </w:rPr>
                </w:pPr>
                <w:r w:rsidRPr="00E1554F">
                  <w:rPr>
                    <w:rFonts w:ascii="Palatino Linotype" w:eastAsia="Palatino Linotype" w:hAnsi="Palatino Linotype" w:cs="Palatino Linotype"/>
                    <w:b/>
                    <w:bCs/>
                  </w:rPr>
                  <w:t>Comisionada ponente:</w:t>
                </w:r>
              </w:p>
            </w:tc>
            <w:tc>
              <w:tcPr>
                <w:tcW w:w="4320" w:type="dxa"/>
                <w:shd w:val="clear" w:color="auto" w:fill="auto"/>
              </w:tcPr>
              <w:p w14:paraId="32386221" w14:textId="77777777" w:rsidR="00191D7E" w:rsidRPr="00E1554F" w:rsidRDefault="00191D7E" w:rsidP="00E1554F">
                <w:pPr>
                  <w:ind w:right="-1545"/>
                  <w:rPr>
                    <w:rFonts w:ascii="Palatino Linotype" w:eastAsia="Palatino Linotype" w:hAnsi="Palatino Linotype" w:cs="Palatino Linotype"/>
                  </w:rPr>
                </w:pPr>
                <w:r w:rsidRPr="00E1554F">
                  <w:rPr>
                    <w:rFonts w:ascii="Palatino Linotype" w:eastAsia="Palatino Linotype" w:hAnsi="Palatino Linotype" w:cs="Palatino Linotype"/>
                  </w:rPr>
                  <w:t>María del Rosario Mejía Ayala</w:t>
                </w:r>
              </w:p>
              <w:p w14:paraId="38195EC9" w14:textId="77777777" w:rsidR="00191D7E" w:rsidRPr="00E1554F" w:rsidRDefault="00191D7E" w:rsidP="00E1554F">
                <w:pPr>
                  <w:ind w:right="-1545"/>
                  <w:rPr>
                    <w:rFonts w:ascii="Palatino Linotype" w:eastAsia="Palatino Linotype" w:hAnsi="Palatino Linotype" w:cs="Palatino Linotype"/>
                  </w:rPr>
                </w:pPr>
              </w:p>
            </w:tc>
          </w:tr>
        </w:tbl>
        <w:p w14:paraId="4144229B" w14:textId="77777777" w:rsidR="00191D7E" w:rsidRDefault="00191D7E">
          <w:pPr>
            <w:tabs>
              <w:tab w:val="right" w:pos="8838"/>
            </w:tabs>
            <w:ind w:left="-28"/>
            <w:jc w:val="both"/>
            <w:rPr>
              <w:rFonts w:ascii="Arial" w:eastAsia="Arial" w:hAnsi="Arial" w:cs="Arial"/>
              <w:b/>
              <w:bCs/>
              <w:sz w:val="22"/>
              <w:szCs w:val="22"/>
            </w:rPr>
          </w:pPr>
        </w:p>
      </w:tc>
    </w:tr>
  </w:tbl>
  <w:p w14:paraId="3A79A817" w14:textId="77777777" w:rsidR="00191D7E" w:rsidRDefault="00282B02">
    <w:pPr>
      <w:pBdr>
        <w:top w:val="nil"/>
        <w:left w:val="nil"/>
        <w:bottom w:val="nil"/>
        <w:right w:val="nil"/>
        <w:between w:val="nil"/>
      </w:pBdr>
      <w:tabs>
        <w:tab w:val="center" w:pos="4419"/>
        <w:tab w:val="right" w:pos="8838"/>
      </w:tabs>
      <w:rPr>
        <w:color w:val="000000"/>
        <w:sz w:val="2"/>
        <w:szCs w:val="2"/>
      </w:rPr>
    </w:pPr>
    <w:r>
      <w:rPr>
        <w:color w:val="000000"/>
        <w:sz w:val="2"/>
        <w:szCs w:val="2"/>
      </w:rPr>
      <w:pict w14:anchorId="69BAC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B45053"/>
    <w:multiLevelType w:val="multilevel"/>
    <w:tmpl w:val="A84254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B01677"/>
    <w:multiLevelType w:val="multilevel"/>
    <w:tmpl w:val="02721CBE"/>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D40C5D"/>
    <w:multiLevelType w:val="multilevel"/>
    <w:tmpl w:val="21C26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317490"/>
    <w:multiLevelType w:val="hybridMultilevel"/>
    <w:tmpl w:val="1B2E098E"/>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DBD4314"/>
    <w:multiLevelType w:val="multilevel"/>
    <w:tmpl w:val="3E12A46C"/>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2431FF2"/>
    <w:multiLevelType w:val="multilevel"/>
    <w:tmpl w:val="770A5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287CD9"/>
    <w:multiLevelType w:val="hybridMultilevel"/>
    <w:tmpl w:val="9D2AE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EB02C83"/>
    <w:multiLevelType w:val="multilevel"/>
    <w:tmpl w:val="C1EE46F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770D0689"/>
    <w:multiLevelType w:val="multilevel"/>
    <w:tmpl w:val="C72684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8"/>
  </w:num>
  <w:num w:numId="3">
    <w:abstractNumId w:val="2"/>
  </w:num>
  <w:num w:numId="4">
    <w:abstractNumId w:val="1"/>
  </w:num>
  <w:num w:numId="5">
    <w:abstractNumId w:val="10"/>
  </w:num>
  <w:num w:numId="6">
    <w:abstractNumId w:val="6"/>
  </w:num>
  <w:num w:numId="7">
    <w:abstractNumId w:val="5"/>
  </w:num>
  <w:num w:numId="8">
    <w:abstractNumId w:val="9"/>
  </w:num>
  <w:num w:numId="9">
    <w:abstractNumId w:val="11"/>
  </w:num>
  <w:num w:numId="10">
    <w:abstractNumId w:val="4"/>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12F"/>
    <w:rsid w:val="000575E7"/>
    <w:rsid w:val="00155E84"/>
    <w:rsid w:val="0016112F"/>
    <w:rsid w:val="00191D7E"/>
    <w:rsid w:val="00204842"/>
    <w:rsid w:val="00282B02"/>
    <w:rsid w:val="00336A2F"/>
    <w:rsid w:val="00577685"/>
    <w:rsid w:val="0061098C"/>
    <w:rsid w:val="006939C1"/>
    <w:rsid w:val="006C2E80"/>
    <w:rsid w:val="007A3FDC"/>
    <w:rsid w:val="00800F4E"/>
    <w:rsid w:val="00842A45"/>
    <w:rsid w:val="008578F7"/>
    <w:rsid w:val="00942B36"/>
    <w:rsid w:val="009C5FC9"/>
    <w:rsid w:val="00A25AB9"/>
    <w:rsid w:val="00C5677C"/>
    <w:rsid w:val="00D94756"/>
    <w:rsid w:val="00DC1DE7"/>
    <w:rsid w:val="00E1554F"/>
    <w:rsid w:val="00EF7E41"/>
    <w:rsid w:val="00F56075"/>
    <w:rsid w:val="00F65A42"/>
    <w:rsid w:val="00FA043C"/>
    <w:rsid w:val="00FC75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31FB38"/>
  <w15:docId w15:val="{F2E81F36-3850-46AA-8C0B-7CDA54D1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C755F"/>
    <w:pPr>
      <w:ind w:left="720"/>
      <w:contextualSpacing/>
    </w:pPr>
  </w:style>
  <w:style w:type="paragraph" w:styleId="Piedepgina">
    <w:name w:val="footer"/>
    <w:basedOn w:val="Normal"/>
    <w:link w:val="PiedepginaCar"/>
    <w:uiPriority w:val="99"/>
    <w:unhideWhenUsed/>
    <w:rsid w:val="008578F7"/>
    <w:pPr>
      <w:tabs>
        <w:tab w:val="center" w:pos="4419"/>
        <w:tab w:val="right" w:pos="8838"/>
      </w:tabs>
    </w:pPr>
  </w:style>
  <w:style w:type="character" w:customStyle="1" w:styleId="PiedepginaCar">
    <w:name w:val="Pie de página Car"/>
    <w:basedOn w:val="Fuentedeprrafopredeter"/>
    <w:link w:val="Piedepgina"/>
    <w:uiPriority w:val="99"/>
    <w:rsid w:val="008578F7"/>
  </w:style>
  <w:style w:type="character" w:styleId="Hipervnculo">
    <w:name w:val="Hyperlink"/>
    <w:basedOn w:val="Fuentedeprrafopredeter"/>
    <w:uiPriority w:val="99"/>
    <w:unhideWhenUsed/>
    <w:rsid w:val="00F65A42"/>
    <w:rPr>
      <w:color w:val="0000FF"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191D7E"/>
  </w:style>
  <w:style w:type="paragraph" w:styleId="Encabezado">
    <w:name w:val="header"/>
    <w:basedOn w:val="Normal"/>
    <w:link w:val="EncabezadoCar"/>
    <w:uiPriority w:val="99"/>
    <w:unhideWhenUsed/>
    <w:rsid w:val="00577685"/>
    <w:pPr>
      <w:tabs>
        <w:tab w:val="center" w:pos="4252"/>
        <w:tab w:val="right" w:pos="8504"/>
      </w:tabs>
    </w:pPr>
    <w:rPr>
      <w:rFonts w:ascii="Cambria" w:eastAsia="Cambria" w:hAnsi="Cambria" w:cs="Cambria"/>
      <w:lang w:val="es-ES_tradnl"/>
    </w:rPr>
  </w:style>
  <w:style w:type="character" w:customStyle="1" w:styleId="EncabezadoCar">
    <w:name w:val="Encabezado Car"/>
    <w:basedOn w:val="Fuentedeprrafopredeter"/>
    <w:link w:val="Encabezado"/>
    <w:uiPriority w:val="99"/>
    <w:rsid w:val="00577685"/>
    <w:rPr>
      <w:rFonts w:ascii="Cambria" w:eastAsia="Cambria" w:hAnsi="Cambria" w:cs="Cambria"/>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fteoloyucan.gob.mx/directorio/"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x6NkTyGQvozuSbRPkQQXkovI+g==">CgMxLjAyCWguM3pueXNoNzIJaC4zZHk2dmttMghoLmdqZGd4czIJaC4zMGowemxsMg5oLmVxbndiNTZiOGs2djgAciExZXRGNlJKbmdfMDdIRWxBM1ZwTHBVdzMtYkRJYjJKaGE=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7281</Words>
  <Characters>40051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INFOEM-434</dc:creator>
  <cp:lastModifiedBy>Cuenta Microsoft</cp:lastModifiedBy>
  <cp:revision>7</cp:revision>
  <cp:lastPrinted>2026-05-29T00:08:00Z</cp:lastPrinted>
  <dcterms:created xsi:type="dcterms:W3CDTF">2026-05-26T19:11:00Z</dcterms:created>
  <dcterms:modified xsi:type="dcterms:W3CDTF">2026-06-01T18:46:00Z</dcterms:modified>
</cp:coreProperties>
</file>