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88E038" w14:textId="2C5CC29E" w:rsidR="00480390" w:rsidRPr="006978E6" w:rsidRDefault="00480390" w:rsidP="00480390">
      <w:pPr>
        <w:pBdr>
          <w:top w:val="nil"/>
          <w:left w:val="nil"/>
          <w:bottom w:val="nil"/>
          <w:right w:val="nil"/>
          <w:between w:val="nil"/>
        </w:pBdr>
        <w:contextualSpacing/>
        <w:rPr>
          <w:rFonts w:eastAsia="Palatino Linotype" w:cs="Palatino Linotype"/>
          <w:color w:val="000000"/>
          <w:szCs w:val="24"/>
        </w:rPr>
      </w:pPr>
      <w:r w:rsidRPr="006978E6">
        <w:rPr>
          <w:rFonts w:eastAsia="Palatino Linotype" w:cs="Palatino Linotype"/>
          <w:color w:val="000000"/>
          <w:szCs w:val="24"/>
        </w:rPr>
        <w:t xml:space="preserve">Resolución del Pleno del Instituto de Transparencia, Acceso a la Información Pública y Protección de Datos Personales del Estado de México y Municipios, con domicilio en Metepec, Estado de México, a </w:t>
      </w:r>
      <w:r w:rsidR="00692B38" w:rsidRPr="006978E6">
        <w:rPr>
          <w:rFonts w:eastAsia="Palatino Linotype" w:cs="Palatino Linotype"/>
          <w:b/>
          <w:bCs/>
          <w:color w:val="000000"/>
          <w:szCs w:val="24"/>
        </w:rPr>
        <w:t>trece de mayo</w:t>
      </w:r>
      <w:r w:rsidRPr="006978E6">
        <w:rPr>
          <w:rFonts w:eastAsia="Palatino Linotype" w:cs="Palatino Linotype"/>
          <w:b/>
          <w:bCs/>
          <w:color w:val="000000"/>
          <w:szCs w:val="24"/>
        </w:rPr>
        <w:t xml:space="preserve"> de dos mil veintiséis</w:t>
      </w:r>
      <w:r w:rsidRPr="006978E6">
        <w:rPr>
          <w:rFonts w:eastAsia="Palatino Linotype" w:cs="Palatino Linotype"/>
          <w:color w:val="000000"/>
          <w:szCs w:val="24"/>
        </w:rPr>
        <w:t>.</w:t>
      </w:r>
    </w:p>
    <w:p w14:paraId="350E690F" w14:textId="77777777" w:rsidR="00480390" w:rsidRPr="006978E6" w:rsidRDefault="00480390" w:rsidP="00480390">
      <w:pPr>
        <w:pBdr>
          <w:top w:val="nil"/>
          <w:left w:val="nil"/>
          <w:bottom w:val="nil"/>
          <w:right w:val="nil"/>
          <w:between w:val="nil"/>
        </w:pBdr>
        <w:contextualSpacing/>
        <w:rPr>
          <w:rFonts w:eastAsia="Palatino Linotype" w:cs="Palatino Linotype"/>
          <w:color w:val="000000"/>
          <w:szCs w:val="24"/>
        </w:rPr>
      </w:pPr>
    </w:p>
    <w:p w14:paraId="04E13E71" w14:textId="77777777" w:rsidR="00480390" w:rsidRPr="006978E6" w:rsidRDefault="00480390" w:rsidP="00480390">
      <w:pPr>
        <w:pBdr>
          <w:top w:val="nil"/>
          <w:left w:val="nil"/>
          <w:bottom w:val="nil"/>
          <w:right w:val="nil"/>
          <w:between w:val="nil"/>
        </w:pBdr>
        <w:contextualSpacing/>
        <w:rPr>
          <w:rFonts w:eastAsia="Palatino Linotype" w:cs="Palatino Linotype"/>
          <w:b/>
          <w:bCs/>
          <w:color w:val="000000"/>
          <w:szCs w:val="24"/>
        </w:rPr>
      </w:pPr>
      <w:r w:rsidRPr="006978E6">
        <w:rPr>
          <w:rFonts w:eastAsia="Palatino Linotype" w:cs="Palatino Linotype"/>
          <w:b/>
          <w:color w:val="000000"/>
          <w:szCs w:val="24"/>
        </w:rPr>
        <w:t>VISTO</w:t>
      </w:r>
      <w:r w:rsidRPr="006978E6">
        <w:rPr>
          <w:rFonts w:eastAsia="Palatino Linotype" w:cs="Palatino Linotype"/>
          <w:color w:val="000000"/>
          <w:szCs w:val="24"/>
        </w:rPr>
        <w:t xml:space="preserve"> el expediente electrónico formado con motivo del recurso de revisión número </w:t>
      </w:r>
      <w:bookmarkStart w:id="0" w:name="_GoBack"/>
      <w:r w:rsidRPr="006978E6">
        <w:rPr>
          <w:rFonts w:eastAsia="Palatino Linotype" w:cs="Palatino Linotype"/>
          <w:b/>
          <w:color w:val="000000"/>
          <w:szCs w:val="24"/>
        </w:rPr>
        <w:t>10895/INFOEM/IP/RR/2025</w:t>
      </w:r>
      <w:bookmarkEnd w:id="0"/>
      <w:r w:rsidRPr="006978E6">
        <w:rPr>
          <w:rFonts w:eastAsia="Palatino Linotype" w:cs="Palatino Linotype"/>
          <w:color w:val="000000"/>
          <w:szCs w:val="24"/>
        </w:rPr>
        <w:t xml:space="preserve">, interpuesto por </w:t>
      </w:r>
      <w:r w:rsidRPr="006978E6">
        <w:rPr>
          <w:rFonts w:eastAsia="Palatino Linotype" w:cs="Palatino Linotype"/>
          <w:b/>
          <w:bCs/>
          <w:color w:val="000000"/>
          <w:szCs w:val="24"/>
        </w:rPr>
        <w:t>un particular que no proporciono nombre o seudónimo para ser identificado</w:t>
      </w:r>
      <w:r w:rsidRPr="006978E6">
        <w:rPr>
          <w:rFonts w:eastAsia="Palatino Linotype" w:cs="Palatino Linotype"/>
          <w:color w:val="000000"/>
          <w:szCs w:val="24"/>
        </w:rPr>
        <w:t xml:space="preserve">, en lo sucesivo el </w:t>
      </w:r>
      <w:r w:rsidRPr="006978E6">
        <w:rPr>
          <w:rFonts w:eastAsia="Palatino Linotype" w:cs="Palatino Linotype"/>
          <w:b/>
          <w:color w:val="000000"/>
          <w:szCs w:val="24"/>
        </w:rPr>
        <w:t>Recurrente</w:t>
      </w:r>
      <w:r w:rsidRPr="006978E6">
        <w:rPr>
          <w:rFonts w:eastAsia="Palatino Linotype" w:cs="Palatino Linotype"/>
          <w:color w:val="000000"/>
          <w:szCs w:val="24"/>
        </w:rPr>
        <w:t xml:space="preserve">, en contra de la respuesta del </w:t>
      </w:r>
      <w:r w:rsidRPr="006978E6">
        <w:rPr>
          <w:b/>
          <w:bCs/>
          <w:color w:val="000000"/>
          <w:szCs w:val="24"/>
        </w:rPr>
        <w:t>Universidad Estatal del Valle de Toluca</w:t>
      </w:r>
      <w:r w:rsidRPr="006978E6">
        <w:rPr>
          <w:rFonts w:eastAsia="Palatino Linotype" w:cs="Palatino Linotype"/>
          <w:color w:val="000000"/>
          <w:szCs w:val="24"/>
        </w:rPr>
        <w:t>, en lo subsecuente</w:t>
      </w:r>
      <w:r w:rsidRPr="006978E6">
        <w:rPr>
          <w:rFonts w:eastAsia="Palatino Linotype" w:cs="Palatino Linotype"/>
          <w:b/>
          <w:color w:val="000000"/>
          <w:szCs w:val="24"/>
        </w:rPr>
        <w:t xml:space="preserve"> </w:t>
      </w:r>
      <w:r w:rsidRPr="006978E6">
        <w:rPr>
          <w:rFonts w:eastAsia="Palatino Linotype" w:cs="Palatino Linotype"/>
          <w:color w:val="000000"/>
          <w:szCs w:val="24"/>
        </w:rPr>
        <w:t>el</w:t>
      </w:r>
      <w:r w:rsidRPr="006978E6">
        <w:rPr>
          <w:rFonts w:eastAsia="Palatino Linotype" w:cs="Palatino Linotype"/>
          <w:b/>
          <w:color w:val="000000"/>
          <w:szCs w:val="24"/>
        </w:rPr>
        <w:t xml:space="preserve"> Sujeto Obligado, </w:t>
      </w:r>
      <w:r w:rsidRPr="006978E6">
        <w:rPr>
          <w:rFonts w:eastAsia="Palatino Linotype" w:cs="Palatino Linotype"/>
          <w:color w:val="000000"/>
          <w:szCs w:val="24"/>
        </w:rPr>
        <w:t>se procede a dictar la presente resolución.</w:t>
      </w:r>
    </w:p>
    <w:p w14:paraId="50252E4C" w14:textId="77777777" w:rsidR="00480390" w:rsidRPr="006978E6" w:rsidRDefault="00480390" w:rsidP="00480390">
      <w:pPr>
        <w:pBdr>
          <w:top w:val="nil"/>
          <w:left w:val="nil"/>
          <w:bottom w:val="nil"/>
          <w:right w:val="nil"/>
          <w:between w:val="nil"/>
        </w:pBdr>
        <w:contextualSpacing/>
        <w:rPr>
          <w:rFonts w:eastAsia="Palatino Linotype" w:cs="Palatino Linotype"/>
          <w:color w:val="000000"/>
          <w:szCs w:val="24"/>
        </w:rPr>
      </w:pPr>
    </w:p>
    <w:p w14:paraId="3D6DEAC2" w14:textId="77777777" w:rsidR="00480390" w:rsidRPr="006978E6" w:rsidRDefault="00480390" w:rsidP="00480390">
      <w:pPr>
        <w:pBdr>
          <w:top w:val="nil"/>
          <w:left w:val="nil"/>
          <w:bottom w:val="nil"/>
          <w:right w:val="nil"/>
          <w:between w:val="nil"/>
        </w:pBdr>
        <w:contextualSpacing/>
        <w:rPr>
          <w:rFonts w:eastAsia="Palatino Linotype" w:cs="Palatino Linotype"/>
          <w:color w:val="000000"/>
          <w:szCs w:val="24"/>
        </w:rPr>
      </w:pPr>
    </w:p>
    <w:p w14:paraId="3CD3E374" w14:textId="77777777" w:rsidR="00480390" w:rsidRPr="006978E6" w:rsidRDefault="00480390" w:rsidP="00480390">
      <w:pPr>
        <w:pStyle w:val="Ttulo1"/>
        <w:rPr>
          <w:rFonts w:eastAsia="Palatino Linotype"/>
          <w:lang w:val="es-ES_tradnl"/>
        </w:rPr>
      </w:pPr>
      <w:r w:rsidRPr="006978E6">
        <w:rPr>
          <w:rFonts w:eastAsia="Palatino Linotype"/>
          <w:lang w:val="es-ES_tradnl"/>
        </w:rPr>
        <w:t>A N T E C E D E N T E S</w:t>
      </w:r>
    </w:p>
    <w:p w14:paraId="27C99DDA" w14:textId="77777777" w:rsidR="00480390" w:rsidRPr="006978E6" w:rsidRDefault="00480390" w:rsidP="00480390">
      <w:pPr>
        <w:rPr>
          <w:lang w:eastAsia="es-ES"/>
        </w:rPr>
      </w:pPr>
    </w:p>
    <w:p w14:paraId="7CB97D52" w14:textId="77777777" w:rsidR="00480390" w:rsidRPr="006978E6" w:rsidRDefault="00480390" w:rsidP="00480390">
      <w:pPr>
        <w:pBdr>
          <w:top w:val="nil"/>
          <w:left w:val="nil"/>
          <w:bottom w:val="nil"/>
          <w:right w:val="nil"/>
          <w:between w:val="nil"/>
        </w:pBdr>
        <w:contextualSpacing/>
        <w:rPr>
          <w:rFonts w:eastAsia="Palatino Linotype" w:cs="Palatino Linotype"/>
          <w:color w:val="000000"/>
          <w:szCs w:val="24"/>
        </w:rPr>
      </w:pPr>
    </w:p>
    <w:p w14:paraId="7309BDC7" w14:textId="77777777" w:rsidR="00480390" w:rsidRPr="006978E6" w:rsidRDefault="00480390" w:rsidP="00480390">
      <w:pPr>
        <w:pStyle w:val="Ttulo2"/>
        <w:rPr>
          <w:rFonts w:eastAsia="Palatino Linotype"/>
        </w:rPr>
      </w:pPr>
      <w:r w:rsidRPr="006978E6">
        <w:rPr>
          <w:rFonts w:eastAsia="Palatino Linotype"/>
        </w:rPr>
        <w:t>PRIMERO. De la Solicitud de Información.</w:t>
      </w:r>
    </w:p>
    <w:p w14:paraId="57C27965" w14:textId="69158351" w:rsidR="00480390" w:rsidRPr="006978E6" w:rsidRDefault="00480390" w:rsidP="00480390">
      <w:pPr>
        <w:pBdr>
          <w:top w:val="nil"/>
          <w:left w:val="nil"/>
          <w:bottom w:val="nil"/>
          <w:right w:val="nil"/>
          <w:between w:val="nil"/>
        </w:pBdr>
        <w:contextualSpacing/>
        <w:rPr>
          <w:rFonts w:eastAsia="Palatino Linotype" w:cs="Palatino Linotype"/>
          <w:color w:val="000000"/>
          <w:szCs w:val="24"/>
        </w:rPr>
      </w:pPr>
      <w:r w:rsidRPr="006978E6">
        <w:rPr>
          <w:rFonts w:eastAsia="Palatino Linotype" w:cs="Palatino Linotype"/>
          <w:color w:val="000000"/>
          <w:szCs w:val="24"/>
        </w:rPr>
        <w:t>El día de primero de septiembre de dos mil veinticinco, el Recurrente presentó mediante el Sistema de Acceso a la Información Mexiquense (</w:t>
      </w:r>
      <w:r w:rsidRPr="006978E6">
        <w:rPr>
          <w:rFonts w:eastAsia="Palatino Linotype" w:cs="Palatino Linotype"/>
          <w:b/>
          <w:color w:val="000000"/>
          <w:szCs w:val="24"/>
        </w:rPr>
        <w:t>SAIMEX</w:t>
      </w:r>
      <w:r w:rsidRPr="006978E6">
        <w:rPr>
          <w:rFonts w:eastAsia="Palatino Linotype" w:cs="Palatino Linotype"/>
          <w:color w:val="000000"/>
          <w:szCs w:val="24"/>
        </w:rPr>
        <w:t>), solicitud de información registrada con el número de expediente</w:t>
      </w:r>
      <w:r w:rsidRPr="006978E6">
        <w:rPr>
          <w:rFonts w:eastAsia="Palatino Linotype" w:cs="Palatino Linotype"/>
          <w:b/>
          <w:color w:val="000000"/>
          <w:szCs w:val="24"/>
        </w:rPr>
        <w:t xml:space="preserve"> </w:t>
      </w:r>
      <w:r w:rsidRPr="006978E6">
        <w:rPr>
          <w:b/>
          <w:bCs/>
        </w:rPr>
        <w:t>00065/UNEVT/IP/2025</w:t>
      </w:r>
      <w:r w:rsidRPr="006978E6">
        <w:rPr>
          <w:rFonts w:eastAsia="Palatino Linotype" w:cs="Palatino Linotype"/>
          <w:color w:val="000000"/>
          <w:szCs w:val="24"/>
        </w:rPr>
        <w:t>,</w:t>
      </w:r>
      <w:r w:rsidRPr="006978E6">
        <w:rPr>
          <w:rFonts w:eastAsia="Palatino Linotype" w:cs="Palatino Linotype"/>
          <w:b/>
          <w:color w:val="000000"/>
          <w:szCs w:val="24"/>
        </w:rPr>
        <w:t xml:space="preserve"> </w:t>
      </w:r>
      <w:r w:rsidRPr="006978E6">
        <w:rPr>
          <w:rFonts w:eastAsia="Palatino Linotype" w:cs="Palatino Linotype"/>
          <w:color w:val="000000"/>
          <w:szCs w:val="24"/>
        </w:rPr>
        <w:t>mediante la cual solicitó información en el tenor siguiente:</w:t>
      </w:r>
    </w:p>
    <w:p w14:paraId="5AB80C81" w14:textId="77777777" w:rsidR="00480390" w:rsidRPr="006978E6" w:rsidRDefault="00480390" w:rsidP="00480390">
      <w:pPr>
        <w:pStyle w:val="Fundamentos"/>
      </w:pPr>
      <w:r w:rsidRPr="006978E6">
        <w:t>«</w:t>
      </w:r>
      <w:r w:rsidRPr="006978E6">
        <w:rPr>
          <w:rFonts w:ascii="Verdana" w:hAnsi="Verdana"/>
          <w:sz w:val="14"/>
          <w:szCs w:val="14"/>
        </w:rPr>
        <w:t xml:space="preserve"> </w:t>
      </w:r>
      <w:r w:rsidRPr="006978E6">
        <w:rPr>
          <w:sz w:val="24"/>
        </w:rPr>
        <w:t xml:space="preserve">SOLICITUD / QUEJA - VEHICULO VENTO QUE UTILIZABA EL RECTOR - UBICACIÓN DE DONDE SE ENCUENTRA HOY Y LOS ULTIMOS 3 MESES - UBICACION DEL TALLER DE REPARACIÓN - CUANDO OCURRIO EL SINIESTRO VEHICULAR - COMPROBANTE DE LA ASEGURADORA DEL DIA DEL SINIESTRO - PAGO DE DEDUCIBLE - COMPROBANTE DE PAGO DE DEDUCIBLE - POR QUE LO MANEJABA EL CHOFER DANIEL EN DIAS Y HORAS INHABILES - COMO SE LE COMUNICO A LA CONTRALORIA EL </w:t>
      </w:r>
      <w:r w:rsidRPr="006978E6">
        <w:rPr>
          <w:sz w:val="24"/>
        </w:rPr>
        <w:lastRenderedPageBreak/>
        <w:t>ACCIDENTE - NUMERO DE EXPEDIENTE O QUEJA ANTE LA CONTRALORIA - ESCRITOS, ACTAS Y EXPEDIENTE COMPLETO DEL SINIESTRO DEL VENTO QUE OCUPABA EL RECTOR - OPINION DE LA CONTRALORIA DEL SINIESTRO OCURRIDO</w:t>
      </w:r>
      <w:r w:rsidRPr="006978E6">
        <w:t xml:space="preserve"> » (Sic)</w:t>
      </w:r>
    </w:p>
    <w:p w14:paraId="61C49185" w14:textId="77777777" w:rsidR="00480390" w:rsidRPr="006978E6" w:rsidRDefault="00480390" w:rsidP="00480390">
      <w:pPr>
        <w:pBdr>
          <w:top w:val="nil"/>
          <w:left w:val="nil"/>
          <w:bottom w:val="nil"/>
          <w:right w:val="nil"/>
          <w:between w:val="nil"/>
        </w:pBdr>
        <w:contextualSpacing/>
        <w:rPr>
          <w:rFonts w:eastAsia="Palatino Linotype" w:cs="Palatino Linotype"/>
          <w:color w:val="000000"/>
          <w:szCs w:val="24"/>
        </w:rPr>
      </w:pPr>
    </w:p>
    <w:p w14:paraId="4D0F814B" w14:textId="77777777" w:rsidR="00480390" w:rsidRPr="006978E6" w:rsidRDefault="00480390" w:rsidP="00480390">
      <w:pPr>
        <w:pBdr>
          <w:top w:val="nil"/>
          <w:left w:val="nil"/>
          <w:bottom w:val="nil"/>
          <w:right w:val="nil"/>
          <w:between w:val="nil"/>
        </w:pBdr>
        <w:contextualSpacing/>
        <w:rPr>
          <w:rFonts w:eastAsia="Palatino Linotype" w:cs="Palatino Linotype"/>
          <w:b/>
          <w:color w:val="000000"/>
          <w:szCs w:val="24"/>
        </w:rPr>
      </w:pPr>
      <w:r w:rsidRPr="006978E6">
        <w:rPr>
          <w:rFonts w:eastAsia="Palatino Linotype" w:cs="Palatino Linotype"/>
          <w:color w:val="000000"/>
          <w:szCs w:val="24"/>
        </w:rPr>
        <w:t xml:space="preserve">Modalidad de entrega: </w:t>
      </w:r>
      <w:r w:rsidRPr="006978E6">
        <w:rPr>
          <w:rFonts w:eastAsia="Palatino Linotype" w:cs="Palatino Linotype"/>
          <w:b/>
          <w:color w:val="000000"/>
          <w:szCs w:val="24"/>
        </w:rPr>
        <w:t>A través del SAIMEX</w:t>
      </w:r>
      <w:r w:rsidRPr="006978E6">
        <w:rPr>
          <w:rFonts w:eastAsia="Palatino Linotype" w:cs="Palatino Linotype"/>
          <w:color w:val="000000"/>
          <w:szCs w:val="24"/>
        </w:rPr>
        <w:t>.</w:t>
      </w:r>
    </w:p>
    <w:p w14:paraId="66DFFC40" w14:textId="77777777" w:rsidR="00480390" w:rsidRPr="006978E6" w:rsidRDefault="00480390" w:rsidP="00480390">
      <w:pPr>
        <w:pBdr>
          <w:top w:val="nil"/>
          <w:left w:val="nil"/>
          <w:bottom w:val="nil"/>
          <w:right w:val="nil"/>
          <w:between w:val="nil"/>
        </w:pBdr>
        <w:contextualSpacing/>
        <w:rPr>
          <w:rFonts w:eastAsia="Palatino Linotype" w:cs="Palatino Linotype"/>
          <w:color w:val="000000"/>
          <w:szCs w:val="24"/>
        </w:rPr>
      </w:pPr>
    </w:p>
    <w:p w14:paraId="39DD1391" w14:textId="77777777" w:rsidR="00480390" w:rsidRPr="006978E6" w:rsidRDefault="00480390" w:rsidP="00480390">
      <w:pPr>
        <w:pStyle w:val="Ttulo2"/>
        <w:rPr>
          <w:rFonts w:eastAsia="Palatino Linotype"/>
        </w:rPr>
      </w:pPr>
      <w:r w:rsidRPr="006978E6">
        <w:rPr>
          <w:rFonts w:eastAsia="Palatino Linotype"/>
        </w:rPr>
        <w:t>SEGUNDO. De la respuesta del Sujeto Obligado.</w:t>
      </w:r>
    </w:p>
    <w:p w14:paraId="7144863A" w14:textId="77777777" w:rsidR="00480390" w:rsidRPr="006978E6" w:rsidRDefault="00480390" w:rsidP="00480390">
      <w:pPr>
        <w:pBdr>
          <w:top w:val="nil"/>
          <w:left w:val="nil"/>
          <w:bottom w:val="nil"/>
          <w:right w:val="nil"/>
          <w:between w:val="nil"/>
        </w:pBdr>
        <w:contextualSpacing/>
        <w:rPr>
          <w:rFonts w:eastAsia="Palatino Linotype" w:cs="Palatino Linotype"/>
          <w:color w:val="000000"/>
          <w:szCs w:val="24"/>
        </w:rPr>
      </w:pPr>
      <w:r w:rsidRPr="006978E6">
        <w:rPr>
          <w:rFonts w:eastAsia="Palatino Linotype" w:cs="Palatino Linotype"/>
          <w:color w:val="000000"/>
          <w:szCs w:val="24"/>
        </w:rPr>
        <w:t>De las constancias que obran en el expediente electrónico, se observa que el día nueve de septiembre de dos mil veinticinco, el Sujeto Obligado dio respuesta a la solicitud de información manifestando lo siguiente:</w:t>
      </w:r>
    </w:p>
    <w:p w14:paraId="6CDE5621" w14:textId="77777777" w:rsidR="00480390" w:rsidRPr="006978E6" w:rsidRDefault="00480390" w:rsidP="00480390">
      <w:pPr>
        <w:pStyle w:val="Fundamentos"/>
        <w:ind w:left="0"/>
        <w:rPr>
          <w:lang w:val="es-MX"/>
        </w:rPr>
      </w:pPr>
    </w:p>
    <w:tbl>
      <w:tblPr>
        <w:tblW w:w="7345" w:type="dxa"/>
        <w:jc w:val="center"/>
        <w:tblCellSpacing w:w="0" w:type="dxa"/>
        <w:tblCellMar>
          <w:left w:w="0" w:type="dxa"/>
          <w:right w:w="0" w:type="dxa"/>
        </w:tblCellMar>
        <w:tblLook w:val="04A0" w:firstRow="1" w:lastRow="0" w:firstColumn="1" w:lastColumn="0" w:noHBand="0" w:noVBand="1"/>
      </w:tblPr>
      <w:tblGrid>
        <w:gridCol w:w="7345"/>
      </w:tblGrid>
      <w:tr w:rsidR="00480390" w:rsidRPr="006978E6" w14:paraId="6272721E" w14:textId="77777777" w:rsidTr="00480390">
        <w:trPr>
          <w:trHeight w:val="260"/>
          <w:tblCellSpacing w:w="0" w:type="dxa"/>
          <w:jc w:val="center"/>
        </w:trPr>
        <w:tc>
          <w:tcPr>
            <w:tcW w:w="0" w:type="auto"/>
            <w:vAlign w:val="center"/>
            <w:hideMark/>
          </w:tcPr>
          <w:p w14:paraId="289B21F5" w14:textId="77777777" w:rsidR="00480390" w:rsidRPr="006978E6" w:rsidRDefault="00480390">
            <w:pPr>
              <w:spacing w:line="240" w:lineRule="auto"/>
              <w:jc w:val="right"/>
              <w:rPr>
                <w:rFonts w:eastAsia="Times New Roman" w:cs="Times New Roman"/>
                <w:i/>
                <w:sz w:val="22"/>
                <w:lang w:val="es-MX"/>
              </w:rPr>
            </w:pPr>
            <w:r w:rsidRPr="006978E6">
              <w:rPr>
                <w:i/>
                <w:sz w:val="22"/>
              </w:rPr>
              <w:t>Metepec, México a 09 de Septiembre de 2025</w:t>
            </w:r>
          </w:p>
        </w:tc>
      </w:tr>
      <w:tr w:rsidR="00480390" w:rsidRPr="006978E6" w14:paraId="5EE157EC" w14:textId="77777777" w:rsidTr="00480390">
        <w:trPr>
          <w:trHeight w:val="260"/>
          <w:tblCellSpacing w:w="0" w:type="dxa"/>
          <w:jc w:val="center"/>
        </w:trPr>
        <w:tc>
          <w:tcPr>
            <w:tcW w:w="0" w:type="auto"/>
            <w:vAlign w:val="center"/>
            <w:hideMark/>
          </w:tcPr>
          <w:p w14:paraId="5B90D8FD" w14:textId="77777777" w:rsidR="00480390" w:rsidRPr="006978E6" w:rsidRDefault="00480390">
            <w:pPr>
              <w:jc w:val="right"/>
              <w:rPr>
                <w:i/>
                <w:sz w:val="22"/>
              </w:rPr>
            </w:pPr>
            <w:r w:rsidRPr="006978E6">
              <w:rPr>
                <w:i/>
                <w:sz w:val="22"/>
              </w:rPr>
              <w:t>Nombre del solicitante: C. Solicitante</w:t>
            </w:r>
          </w:p>
        </w:tc>
      </w:tr>
      <w:tr w:rsidR="00480390" w:rsidRPr="006978E6" w14:paraId="6974BD83" w14:textId="77777777" w:rsidTr="00480390">
        <w:trPr>
          <w:trHeight w:val="260"/>
          <w:tblCellSpacing w:w="0" w:type="dxa"/>
          <w:jc w:val="center"/>
        </w:trPr>
        <w:tc>
          <w:tcPr>
            <w:tcW w:w="0" w:type="auto"/>
            <w:vAlign w:val="center"/>
            <w:hideMark/>
          </w:tcPr>
          <w:p w14:paraId="05F6D5CD" w14:textId="77777777" w:rsidR="00480390" w:rsidRPr="006978E6" w:rsidRDefault="00480390">
            <w:pPr>
              <w:jc w:val="right"/>
              <w:rPr>
                <w:i/>
                <w:sz w:val="22"/>
              </w:rPr>
            </w:pPr>
            <w:r w:rsidRPr="006978E6">
              <w:rPr>
                <w:i/>
                <w:sz w:val="22"/>
              </w:rPr>
              <w:t>Folio de la solicitud: 00065/UNEVT/IP/2025</w:t>
            </w:r>
          </w:p>
        </w:tc>
      </w:tr>
      <w:tr w:rsidR="00480390" w:rsidRPr="006978E6" w14:paraId="497CA931" w14:textId="77777777" w:rsidTr="00480390">
        <w:trPr>
          <w:trHeight w:val="325"/>
          <w:tblCellSpacing w:w="0" w:type="dxa"/>
          <w:jc w:val="center"/>
        </w:trPr>
        <w:tc>
          <w:tcPr>
            <w:tcW w:w="0" w:type="auto"/>
            <w:vAlign w:val="center"/>
            <w:hideMark/>
          </w:tcPr>
          <w:p w14:paraId="3E973297" w14:textId="77777777" w:rsidR="00480390" w:rsidRPr="006978E6" w:rsidRDefault="00480390">
            <w:pPr>
              <w:rPr>
                <w:i/>
                <w:sz w:val="22"/>
              </w:rPr>
            </w:pPr>
          </w:p>
        </w:tc>
      </w:tr>
      <w:tr w:rsidR="00480390" w:rsidRPr="006978E6" w14:paraId="41981812" w14:textId="77777777" w:rsidTr="00480390">
        <w:trPr>
          <w:trHeight w:val="130"/>
          <w:tblCellSpacing w:w="0" w:type="dxa"/>
          <w:jc w:val="center"/>
        </w:trPr>
        <w:tc>
          <w:tcPr>
            <w:tcW w:w="0" w:type="auto"/>
            <w:vAlign w:val="center"/>
            <w:hideMark/>
          </w:tcPr>
          <w:p w14:paraId="4E738A93" w14:textId="77777777" w:rsidR="00480390" w:rsidRPr="006978E6" w:rsidRDefault="00480390">
            <w:pPr>
              <w:jc w:val="left"/>
              <w:rPr>
                <w:i/>
                <w:sz w:val="22"/>
              </w:rPr>
            </w:pPr>
            <w:r w:rsidRPr="006978E6">
              <w:rPr>
                <w:i/>
                <w:sz w:val="22"/>
              </w:rPr>
              <w:t>Por este conducto y en atención a su solicitud de información, le comparto los archivos de respuesta.</w:t>
            </w:r>
          </w:p>
        </w:tc>
      </w:tr>
    </w:tbl>
    <w:p w14:paraId="02E04F3F" w14:textId="77777777" w:rsidR="00480390" w:rsidRPr="006978E6" w:rsidRDefault="00480390" w:rsidP="00480390">
      <w:pPr>
        <w:pStyle w:val="Fundamentos"/>
        <w:rPr>
          <w:lang w:val="es-MX"/>
        </w:rPr>
      </w:pPr>
    </w:p>
    <w:p w14:paraId="724CDC28" w14:textId="77777777" w:rsidR="00480390" w:rsidRPr="006978E6" w:rsidRDefault="00480390" w:rsidP="00480390">
      <w:pPr>
        <w:pBdr>
          <w:top w:val="nil"/>
          <w:left w:val="nil"/>
          <w:bottom w:val="nil"/>
          <w:right w:val="nil"/>
          <w:between w:val="nil"/>
        </w:pBdr>
        <w:contextualSpacing/>
        <w:rPr>
          <w:rFonts w:eastAsia="Palatino Linotype" w:cs="Palatino Linotype"/>
          <w:b/>
          <w:bCs/>
          <w:color w:val="000000"/>
          <w:szCs w:val="24"/>
        </w:rPr>
      </w:pPr>
      <w:r w:rsidRPr="006978E6">
        <w:rPr>
          <w:rFonts w:eastAsia="Palatino Linotype" w:cs="Palatino Linotype"/>
          <w:color w:val="000000"/>
          <w:szCs w:val="24"/>
        </w:rPr>
        <w:t xml:space="preserve">El Sujeto Obligado adjuntó los documentos denominados </w:t>
      </w:r>
      <w:r w:rsidRPr="006978E6">
        <w:rPr>
          <w:rFonts w:eastAsia="Palatino Linotype" w:cs="Palatino Linotype"/>
          <w:b/>
          <w:bCs/>
          <w:i/>
          <w:color w:val="000000"/>
          <w:szCs w:val="24"/>
        </w:rPr>
        <w:t>“</w:t>
      </w:r>
      <w:r w:rsidRPr="006978E6">
        <w:rPr>
          <w:rFonts w:cs="Arial"/>
          <w:b/>
          <w:bCs/>
          <w:i/>
          <w:szCs w:val="24"/>
        </w:rPr>
        <w:t>R_SPH.pdf</w:t>
      </w:r>
      <w:r w:rsidRPr="006978E6">
        <w:rPr>
          <w:rFonts w:cs="Arial"/>
          <w:b/>
          <w:bCs/>
          <w:i/>
          <w:color w:val="333333"/>
          <w:szCs w:val="24"/>
        </w:rPr>
        <w:t>” y “</w:t>
      </w:r>
      <w:r w:rsidRPr="006978E6">
        <w:rPr>
          <w:rFonts w:cs="Arial"/>
          <w:b/>
          <w:bCs/>
          <w:i/>
          <w:szCs w:val="24"/>
        </w:rPr>
        <w:t>R_Solicitante.pdf</w:t>
      </w:r>
      <w:r w:rsidRPr="006978E6">
        <w:rPr>
          <w:rFonts w:eastAsia="Palatino Linotype" w:cs="Palatino Linotype"/>
          <w:b/>
          <w:bCs/>
          <w:color w:val="000000"/>
          <w:szCs w:val="24"/>
        </w:rPr>
        <w:t xml:space="preserve"> “</w:t>
      </w:r>
      <w:r w:rsidRPr="006978E6">
        <w:rPr>
          <w:rFonts w:eastAsia="Palatino Linotype" w:cs="Palatino Linotype"/>
          <w:color w:val="000000"/>
          <w:szCs w:val="24"/>
        </w:rPr>
        <w:t>, los cuales no se reproducen por ser del conocimiento de las partes; no obstante, su contenido será motivo de análisis en el estudio correspondiente.</w:t>
      </w:r>
    </w:p>
    <w:p w14:paraId="09A6D430" w14:textId="77777777" w:rsidR="00480390" w:rsidRPr="006978E6" w:rsidRDefault="00480390" w:rsidP="00480390">
      <w:pPr>
        <w:pBdr>
          <w:top w:val="nil"/>
          <w:left w:val="nil"/>
          <w:bottom w:val="nil"/>
          <w:right w:val="nil"/>
          <w:between w:val="nil"/>
        </w:pBdr>
        <w:contextualSpacing/>
        <w:rPr>
          <w:rFonts w:eastAsia="Palatino Linotype" w:cs="Palatino Linotype"/>
          <w:color w:val="000000"/>
          <w:szCs w:val="24"/>
        </w:rPr>
      </w:pPr>
    </w:p>
    <w:p w14:paraId="6026DDF9" w14:textId="77777777" w:rsidR="00480390" w:rsidRPr="006978E6" w:rsidRDefault="00480390" w:rsidP="00480390">
      <w:pPr>
        <w:pStyle w:val="Ttulo2"/>
        <w:rPr>
          <w:rFonts w:eastAsia="Palatino Linotype"/>
        </w:rPr>
      </w:pPr>
      <w:r w:rsidRPr="006978E6">
        <w:rPr>
          <w:rFonts w:eastAsia="Palatino Linotype"/>
        </w:rPr>
        <w:t>TERCERO. Del recurso de revisión.</w:t>
      </w:r>
    </w:p>
    <w:p w14:paraId="4E1E7D90" w14:textId="77777777" w:rsidR="00480390" w:rsidRPr="006978E6" w:rsidRDefault="00480390" w:rsidP="00480390">
      <w:pPr>
        <w:pBdr>
          <w:top w:val="nil"/>
          <w:left w:val="nil"/>
          <w:bottom w:val="nil"/>
          <w:right w:val="nil"/>
          <w:between w:val="nil"/>
        </w:pBdr>
        <w:contextualSpacing/>
        <w:rPr>
          <w:rFonts w:eastAsia="Palatino Linotype" w:cs="Palatino Linotype"/>
          <w:color w:val="000000"/>
          <w:szCs w:val="24"/>
        </w:rPr>
      </w:pPr>
      <w:r w:rsidRPr="006978E6">
        <w:rPr>
          <w:rFonts w:eastAsia="Palatino Linotype" w:cs="Palatino Linotype"/>
          <w:color w:val="000000"/>
          <w:szCs w:val="24"/>
        </w:rPr>
        <w:t xml:space="preserve">Inconforme con la respuesta emitida por el Sujeto Obligado, el Recurrente interpuso el presente recurso de revisión el día diecinueve de septiembre de dos mil veinticinco, el </w:t>
      </w:r>
      <w:r w:rsidRPr="006978E6">
        <w:rPr>
          <w:rFonts w:eastAsia="Palatino Linotype" w:cs="Palatino Linotype"/>
          <w:color w:val="000000"/>
          <w:szCs w:val="24"/>
        </w:rPr>
        <w:lastRenderedPageBreak/>
        <w:t xml:space="preserve">cual se registró con el expediente número </w:t>
      </w:r>
      <w:r w:rsidRPr="006978E6">
        <w:rPr>
          <w:rFonts w:eastAsia="Palatino Linotype" w:cs="Palatino Linotype"/>
          <w:b/>
          <w:color w:val="000000"/>
          <w:szCs w:val="24"/>
        </w:rPr>
        <w:t>10895/INFOEM/IP/RR/2025</w:t>
      </w:r>
      <w:r w:rsidRPr="006978E6">
        <w:rPr>
          <w:rFonts w:eastAsia="Palatino Linotype" w:cs="Palatino Linotype"/>
          <w:color w:val="000000"/>
          <w:szCs w:val="24"/>
        </w:rPr>
        <w:t>, manifestando lo siguiente:</w:t>
      </w:r>
    </w:p>
    <w:p w14:paraId="02C3CA91" w14:textId="77777777" w:rsidR="00480390" w:rsidRPr="006978E6" w:rsidRDefault="00480390" w:rsidP="00480390">
      <w:pPr>
        <w:pBdr>
          <w:top w:val="nil"/>
          <w:left w:val="nil"/>
          <w:bottom w:val="nil"/>
          <w:right w:val="nil"/>
          <w:between w:val="nil"/>
        </w:pBdr>
        <w:contextualSpacing/>
        <w:rPr>
          <w:rFonts w:eastAsia="Palatino Linotype" w:cs="Palatino Linotype"/>
          <w:color w:val="000000"/>
          <w:szCs w:val="24"/>
        </w:rPr>
      </w:pPr>
    </w:p>
    <w:p w14:paraId="2C3EDA91" w14:textId="77777777" w:rsidR="00480390" w:rsidRPr="006978E6" w:rsidRDefault="00480390" w:rsidP="00480390">
      <w:pPr>
        <w:contextualSpacing/>
        <w:rPr>
          <w:rFonts w:eastAsia="Palatino Linotype" w:cs="Palatino Linotype"/>
          <w:b/>
        </w:rPr>
      </w:pPr>
      <w:r w:rsidRPr="006978E6">
        <w:rPr>
          <w:rFonts w:eastAsia="Palatino Linotype" w:cs="Palatino Linotype"/>
          <w:b/>
        </w:rPr>
        <w:t xml:space="preserve">Acto Impugnado: </w:t>
      </w:r>
    </w:p>
    <w:p w14:paraId="0253C7DF" w14:textId="77777777" w:rsidR="00480390" w:rsidRPr="006978E6" w:rsidRDefault="00480390" w:rsidP="00480390">
      <w:pPr>
        <w:pStyle w:val="Fundamentos"/>
        <w:rPr>
          <w:b/>
        </w:rPr>
      </w:pPr>
      <w:r w:rsidRPr="006978E6">
        <w:t>«</w:t>
      </w:r>
      <w:r w:rsidR="00C47267" w:rsidRPr="006978E6">
        <w:rPr>
          <w:rFonts w:ascii="Verdana" w:hAnsi="Verdana"/>
          <w:sz w:val="14"/>
          <w:szCs w:val="14"/>
        </w:rPr>
        <w:t xml:space="preserve"> </w:t>
      </w:r>
      <w:r w:rsidR="00C47267" w:rsidRPr="006978E6">
        <w:rPr>
          <w:sz w:val="24"/>
        </w:rPr>
        <w:t>RESPUESTA SIN INFORMACIÓN A LO SOLICITADO, ARGUMENTA EL SERVIDOR PUBLICO HABILITADO SE DEBE COMPLEMENTAR LA INFORMACIÓN PARA DAR ATENCIÓN, PERO LA FECHA LIMITE PARA SOLICITAR POSIBLEREQUERIMIENTO DE ACLARACIÓN DE INFORMACIÓN VENCIO EL 8 DE SEPTIEMBRE, Y LA RESPUESTA LA OTORGARON EL 9 DE SEPTIEMBRE, FECHA POSTERIOR AL LIMITE PARA OLICITAR CLARACIÓN, POR LO CUAL SE SOLIITA SE ENTREGUE EN TIEMPO Y FORMA SOLITADA</w:t>
      </w:r>
      <w:r w:rsidR="00C47267" w:rsidRPr="006978E6">
        <w:rPr>
          <w:rFonts w:ascii="Verdana" w:hAnsi="Verdana"/>
          <w:sz w:val="14"/>
          <w:szCs w:val="14"/>
        </w:rPr>
        <w:t>.</w:t>
      </w:r>
      <w:r w:rsidR="00C47267" w:rsidRPr="006978E6">
        <w:t xml:space="preserve"> </w:t>
      </w:r>
      <w:r w:rsidRPr="006978E6">
        <w:t>» (Sic)</w:t>
      </w:r>
    </w:p>
    <w:p w14:paraId="63275C4C" w14:textId="77777777" w:rsidR="00480390" w:rsidRPr="006978E6" w:rsidRDefault="00480390" w:rsidP="00480390">
      <w:pPr>
        <w:contextualSpacing/>
        <w:rPr>
          <w:rFonts w:eastAsia="Palatino Linotype" w:cs="Palatino Linotype"/>
          <w:iCs/>
          <w:szCs w:val="24"/>
        </w:rPr>
      </w:pPr>
    </w:p>
    <w:p w14:paraId="780CC8D8" w14:textId="77777777" w:rsidR="00480390" w:rsidRPr="006978E6" w:rsidRDefault="00480390" w:rsidP="00480390">
      <w:pPr>
        <w:contextualSpacing/>
        <w:rPr>
          <w:rFonts w:eastAsia="Palatino Linotype" w:cs="Palatino Linotype"/>
        </w:rPr>
      </w:pPr>
      <w:r w:rsidRPr="006978E6">
        <w:rPr>
          <w:rFonts w:eastAsia="Palatino Linotype" w:cs="Palatino Linotype"/>
          <w:b/>
        </w:rPr>
        <w:t>Razones o Motivos de Inconformidad</w:t>
      </w:r>
      <w:r w:rsidRPr="006978E6">
        <w:rPr>
          <w:rFonts w:eastAsia="Palatino Linotype" w:cs="Palatino Linotype"/>
        </w:rPr>
        <w:t>:</w:t>
      </w:r>
    </w:p>
    <w:p w14:paraId="1D81F344" w14:textId="77777777" w:rsidR="00480390" w:rsidRPr="006978E6" w:rsidRDefault="00480390" w:rsidP="00480390">
      <w:pPr>
        <w:pStyle w:val="Fundamentos"/>
      </w:pPr>
      <w:r w:rsidRPr="006978E6">
        <w:rPr>
          <w:sz w:val="24"/>
        </w:rPr>
        <w:t>«</w:t>
      </w:r>
      <w:r w:rsidR="00C47267" w:rsidRPr="006978E6">
        <w:rPr>
          <w:sz w:val="24"/>
        </w:rPr>
        <w:t xml:space="preserve"> EL SERVIDOR PÚBLICO HABILITADO SOLICITA ACLARACION DE INFORMACIÓN PARA PROPORCIONAR LA INFORMACIÓN, PERO EL TIEMPO SE VENCIO, EXCEDIO LOS 5 DIAS HABILES QUE OTROGA LA LEY, SIN EMBARGO, LA INFORMACIÓN ES CLARA Y SE ATIENDA COMO SE SOLICITA, YA QUE ES INFORMACION Y DOCUMENTOS DE CONTROL DE VEHICULOS OFICIALES QUE SE GENERAN DIA CON DIA EN EL QUEHACER DEL TITULAR DE LA UNIVERSIDAD</w:t>
      </w:r>
      <w:r w:rsidR="00C47267" w:rsidRPr="006978E6">
        <w:rPr>
          <w:rFonts w:ascii="Verdana" w:hAnsi="Verdana"/>
          <w:sz w:val="14"/>
          <w:szCs w:val="14"/>
        </w:rPr>
        <w:t>.</w:t>
      </w:r>
      <w:r w:rsidR="00C47267" w:rsidRPr="006978E6">
        <w:t xml:space="preserve"> </w:t>
      </w:r>
      <w:r w:rsidRPr="006978E6">
        <w:t>» (Sic)</w:t>
      </w:r>
    </w:p>
    <w:p w14:paraId="1D5E47A7" w14:textId="77777777" w:rsidR="00480390" w:rsidRPr="006978E6" w:rsidRDefault="00480390" w:rsidP="00480390">
      <w:pPr>
        <w:pBdr>
          <w:top w:val="nil"/>
          <w:left w:val="nil"/>
          <w:bottom w:val="nil"/>
          <w:right w:val="nil"/>
          <w:between w:val="nil"/>
        </w:pBdr>
        <w:contextualSpacing/>
        <w:rPr>
          <w:rFonts w:eastAsia="Palatino Linotype" w:cs="Palatino Linotype"/>
          <w:color w:val="000000"/>
          <w:szCs w:val="24"/>
        </w:rPr>
      </w:pPr>
    </w:p>
    <w:p w14:paraId="44EFA43D" w14:textId="77777777" w:rsidR="00480390" w:rsidRPr="006978E6" w:rsidRDefault="00480390" w:rsidP="00480390">
      <w:pPr>
        <w:pStyle w:val="Ttulo2"/>
        <w:rPr>
          <w:rFonts w:eastAsia="Palatino Linotype"/>
        </w:rPr>
      </w:pPr>
      <w:r w:rsidRPr="006978E6">
        <w:rPr>
          <w:rFonts w:eastAsia="Palatino Linotype"/>
        </w:rPr>
        <w:t>CUARTO. Del turno y admisión del recurso de revisión.</w:t>
      </w:r>
    </w:p>
    <w:p w14:paraId="387C9872" w14:textId="77777777" w:rsidR="00480390" w:rsidRPr="006978E6" w:rsidRDefault="00480390" w:rsidP="00480390">
      <w:pPr>
        <w:pBdr>
          <w:top w:val="nil"/>
          <w:left w:val="nil"/>
          <w:bottom w:val="nil"/>
          <w:right w:val="nil"/>
          <w:between w:val="nil"/>
        </w:pBdr>
        <w:contextualSpacing/>
        <w:rPr>
          <w:rFonts w:eastAsia="Palatino Linotype" w:cs="Palatino Linotype"/>
          <w:color w:val="000000"/>
          <w:szCs w:val="24"/>
        </w:rPr>
      </w:pPr>
      <w:r w:rsidRPr="006978E6">
        <w:rPr>
          <w:rFonts w:eastAsia="Palatino Linotype" w:cs="Palatino Linotype"/>
          <w:color w:val="000000"/>
          <w:szCs w:val="24"/>
        </w:rPr>
        <w:t xml:space="preserve">Medio de impugnación que le fue turnado al </w:t>
      </w:r>
      <w:r w:rsidRPr="006978E6">
        <w:rPr>
          <w:rFonts w:eastAsia="Palatino Linotype" w:cs="Palatino Linotype"/>
          <w:b/>
          <w:color w:val="000000"/>
          <w:szCs w:val="24"/>
        </w:rPr>
        <w:t>Comisionado Presidente José Martínez Vilchis</w:t>
      </w:r>
      <w:r w:rsidRPr="006978E6">
        <w:rPr>
          <w:rFonts w:eastAsia="Palatino Linotype" w:cs="Palatino Linotype"/>
          <w:color w:val="000000"/>
          <w:szCs w:val="24"/>
        </w:rPr>
        <w:t xml:space="preserve">, por medio del sistema electrónico en términos del numeral 185 fracción I de la Ley de Transparencia y Acceso a la información Pública del Estado de México y Municipios, al cual recayó acuerdo de admisión de fecha </w:t>
      </w:r>
      <w:r w:rsidR="00C47267" w:rsidRPr="006978E6">
        <w:rPr>
          <w:rFonts w:eastAsia="Palatino Linotype" w:cs="Palatino Linotype"/>
          <w:b/>
          <w:color w:val="000000"/>
          <w:szCs w:val="24"/>
        </w:rPr>
        <w:t>veintitrés de septiembre de dos mil veinticinco</w:t>
      </w:r>
      <w:r w:rsidRPr="006978E6">
        <w:rPr>
          <w:rFonts w:eastAsia="Palatino Linotype" w:cs="Palatino Linotype"/>
          <w:color w:val="000000"/>
          <w:szCs w:val="24"/>
        </w:rPr>
        <w:t xml:space="preserve">, </w:t>
      </w:r>
      <w:r w:rsidRPr="006978E6">
        <w:rPr>
          <w:rFonts w:eastAsia="Palatino Linotype" w:cs="Palatino Linotype"/>
          <w:szCs w:val="24"/>
        </w:rPr>
        <w:t>otorgándose</w:t>
      </w:r>
      <w:r w:rsidRPr="006978E6">
        <w:rPr>
          <w:rFonts w:eastAsia="Palatino Linotype" w:cs="Palatino Linotype"/>
          <w:color w:val="000000"/>
          <w:szCs w:val="24"/>
        </w:rPr>
        <w:t xml:space="preserve"> en él un plazo de siete días para que las partes manifestaran lo que a su derecho corresponda en términos del numeral ya citado.</w:t>
      </w:r>
    </w:p>
    <w:p w14:paraId="1EF1108D" w14:textId="77777777" w:rsidR="00480390" w:rsidRPr="006978E6" w:rsidRDefault="00480390" w:rsidP="00480390">
      <w:pPr>
        <w:pStyle w:val="Ttulo2"/>
        <w:rPr>
          <w:rFonts w:eastAsia="Palatino Linotype"/>
        </w:rPr>
      </w:pPr>
      <w:r w:rsidRPr="006978E6">
        <w:rPr>
          <w:rFonts w:eastAsia="Palatino Linotype"/>
        </w:rPr>
        <w:lastRenderedPageBreak/>
        <w:t>QUINTO. De la etapa de instrucción.</w:t>
      </w:r>
    </w:p>
    <w:p w14:paraId="2114C179" w14:textId="77777777" w:rsidR="00480390" w:rsidRPr="006978E6" w:rsidRDefault="00480390" w:rsidP="00480390">
      <w:pPr>
        <w:pBdr>
          <w:top w:val="nil"/>
          <w:left w:val="nil"/>
          <w:bottom w:val="nil"/>
          <w:right w:val="nil"/>
          <w:between w:val="nil"/>
        </w:pBdr>
        <w:contextualSpacing/>
        <w:rPr>
          <w:rFonts w:eastAsia="Palatino Linotype" w:cs="Palatino Linotype"/>
          <w:color w:val="000000"/>
          <w:szCs w:val="24"/>
        </w:rPr>
      </w:pPr>
      <w:r w:rsidRPr="006978E6">
        <w:rPr>
          <w:rFonts w:eastAsia="Palatino Linotype" w:cs="Palatino Linotype"/>
          <w:color w:val="000000"/>
          <w:szCs w:val="24"/>
        </w:rPr>
        <w:t xml:space="preserve">Durante la etapa de instrucción, se observa que en fecha </w:t>
      </w:r>
      <w:r w:rsidR="00C47267" w:rsidRPr="006978E6">
        <w:rPr>
          <w:rFonts w:eastAsia="Palatino Linotype" w:cs="Palatino Linotype"/>
          <w:color w:val="000000"/>
          <w:szCs w:val="24"/>
        </w:rPr>
        <w:t>dos de octubre de dos mil veinticinco</w:t>
      </w:r>
      <w:r w:rsidRPr="006978E6">
        <w:rPr>
          <w:rFonts w:eastAsia="Palatino Linotype" w:cs="Palatino Linotype"/>
          <w:color w:val="000000"/>
          <w:szCs w:val="24"/>
        </w:rPr>
        <w:t>, el Sujeto Obligad</w:t>
      </w:r>
      <w:r w:rsidR="00C47267" w:rsidRPr="006978E6">
        <w:rPr>
          <w:rFonts w:eastAsia="Palatino Linotype" w:cs="Palatino Linotype"/>
          <w:color w:val="000000"/>
          <w:szCs w:val="24"/>
        </w:rPr>
        <w:t>o rindió su Informe Justificado por lo que en fecha veintitrés de abril de dos mil veintiséis fue puesto a la vista del recurrente para que realizara sus manifestaciones</w:t>
      </w:r>
      <w:r w:rsidRPr="006978E6">
        <w:rPr>
          <w:rFonts w:eastAsia="Palatino Linotype" w:cs="Palatino Linotype"/>
          <w:color w:val="000000"/>
          <w:szCs w:val="24"/>
        </w:rPr>
        <w:t xml:space="preserve">. Por otra parte, se observa que el Recurrente no emitió manifestaciones vertió alegatos o presentó pruebas que a su derecho conviniera, del mismo modo, no realizó pronunciamiento alguno respecto del Informe Justificado del Sujeto Obligado. </w:t>
      </w:r>
    </w:p>
    <w:p w14:paraId="344F070A" w14:textId="77777777" w:rsidR="00C47267" w:rsidRPr="006978E6" w:rsidRDefault="00C47267" w:rsidP="00480390">
      <w:pPr>
        <w:pBdr>
          <w:top w:val="nil"/>
          <w:left w:val="nil"/>
          <w:bottom w:val="nil"/>
          <w:right w:val="nil"/>
          <w:between w:val="nil"/>
        </w:pBdr>
        <w:contextualSpacing/>
        <w:rPr>
          <w:rFonts w:eastAsia="Palatino Linotype" w:cs="Palatino Linotype"/>
          <w:color w:val="000000"/>
          <w:szCs w:val="24"/>
        </w:rPr>
      </w:pPr>
    </w:p>
    <w:p w14:paraId="56CDDA6E" w14:textId="77777777" w:rsidR="00480390" w:rsidRPr="006978E6" w:rsidRDefault="00480390" w:rsidP="00480390">
      <w:pPr>
        <w:pStyle w:val="Ttulo2"/>
        <w:rPr>
          <w:rFonts w:eastAsia="Palatino Linotype"/>
        </w:rPr>
      </w:pPr>
      <w:r w:rsidRPr="006978E6">
        <w:rPr>
          <w:rFonts w:eastAsia="Palatino Linotype"/>
        </w:rPr>
        <w:t>SEXTO. Del cierre de instrucción.</w:t>
      </w:r>
    </w:p>
    <w:p w14:paraId="324198F6" w14:textId="052A778D" w:rsidR="00480390" w:rsidRPr="006978E6" w:rsidRDefault="00480390" w:rsidP="00480390">
      <w:pPr>
        <w:pBdr>
          <w:top w:val="nil"/>
          <w:left w:val="nil"/>
          <w:bottom w:val="nil"/>
          <w:right w:val="nil"/>
          <w:between w:val="nil"/>
        </w:pBdr>
        <w:contextualSpacing/>
        <w:rPr>
          <w:rFonts w:eastAsia="Palatino Linotype" w:cs="Palatino Linotype"/>
          <w:color w:val="000000"/>
          <w:szCs w:val="24"/>
        </w:rPr>
      </w:pPr>
      <w:r w:rsidRPr="006978E6">
        <w:rPr>
          <w:rFonts w:eastAsia="Palatino Linotype" w:cs="Palatino Linotype"/>
          <w:color w:val="000000"/>
          <w:szCs w:val="24"/>
        </w:rPr>
        <w:t xml:space="preserve">Así, una vez transcurrido el término legal, se decretó el cierre de instrucción el </w:t>
      </w:r>
      <w:r w:rsidR="00351C06" w:rsidRPr="006978E6">
        <w:rPr>
          <w:rFonts w:eastAsia="Palatino Linotype" w:cs="Palatino Linotype"/>
          <w:b/>
          <w:color w:val="000000"/>
          <w:szCs w:val="24"/>
        </w:rPr>
        <w:t xml:space="preserve">doce de mayo </w:t>
      </w:r>
      <w:r w:rsidR="00C47267" w:rsidRPr="006978E6">
        <w:rPr>
          <w:rFonts w:eastAsia="Palatino Linotype" w:cs="Palatino Linotype"/>
          <w:b/>
          <w:color w:val="000000"/>
          <w:szCs w:val="24"/>
        </w:rPr>
        <w:t>de dos mil veintiséis</w:t>
      </w:r>
      <w:r w:rsidRPr="006978E6">
        <w:rPr>
          <w:rFonts w:eastAsia="Palatino Linotype" w:cs="Palatino Linotype"/>
          <w:color w:val="000000"/>
          <w:szCs w:val="24"/>
        </w:rPr>
        <w:t>, en términos del artículo 185 fracción VI de la Ley de Transparencia y Acceso a la Información Pública del Estado de México y Municipios, iniciando el término legal para dictar resolución definitiva del asunto.</w:t>
      </w:r>
    </w:p>
    <w:p w14:paraId="1995D788" w14:textId="77777777" w:rsidR="00480390" w:rsidRPr="006978E6" w:rsidRDefault="00480390" w:rsidP="00480390">
      <w:pPr>
        <w:pBdr>
          <w:top w:val="nil"/>
          <w:left w:val="nil"/>
          <w:bottom w:val="nil"/>
          <w:right w:val="nil"/>
          <w:between w:val="nil"/>
        </w:pBdr>
        <w:contextualSpacing/>
        <w:rPr>
          <w:rFonts w:eastAsia="Palatino Linotype" w:cs="Palatino Linotype"/>
          <w:color w:val="000000"/>
          <w:szCs w:val="24"/>
        </w:rPr>
      </w:pPr>
    </w:p>
    <w:p w14:paraId="23F96AB6" w14:textId="77777777" w:rsidR="00953929" w:rsidRPr="006978E6" w:rsidRDefault="00953929" w:rsidP="00953929">
      <w:pPr>
        <w:rPr>
          <w:rFonts w:eastAsiaTheme="minorHAnsi" w:cs="Arial"/>
          <w:lang w:eastAsia="en-US"/>
        </w:rPr>
      </w:pPr>
    </w:p>
    <w:p w14:paraId="327F82CA" w14:textId="77777777" w:rsidR="00953929" w:rsidRPr="006978E6" w:rsidRDefault="00953929" w:rsidP="00953929">
      <w:pPr>
        <w:pBdr>
          <w:top w:val="nil"/>
          <w:left w:val="nil"/>
          <w:bottom w:val="nil"/>
          <w:right w:val="nil"/>
          <w:between w:val="nil"/>
        </w:pBdr>
        <w:contextualSpacing/>
        <w:rPr>
          <w:b/>
          <w:sz w:val="26"/>
          <w:szCs w:val="26"/>
        </w:rPr>
      </w:pPr>
      <w:r w:rsidRPr="006978E6">
        <w:rPr>
          <w:b/>
          <w:sz w:val="26"/>
          <w:szCs w:val="26"/>
        </w:rPr>
        <w:t>SÉPTIMO. De la ampliación del término para resolver.</w:t>
      </w:r>
    </w:p>
    <w:p w14:paraId="60C93B79" w14:textId="77777777" w:rsidR="00953929" w:rsidRPr="006978E6" w:rsidRDefault="00953929" w:rsidP="00953929">
      <w:pPr>
        <w:rPr>
          <w:rFonts w:cs="Arial"/>
        </w:rPr>
      </w:pPr>
      <w:r w:rsidRPr="006978E6">
        <w:rPr>
          <w:rFonts w:cs="Arial"/>
        </w:rPr>
        <w:t>De las constancias que integran el expediente electrónico, se advierte que han transcurrido los términos de Ley, para la emisión de la resolución en el presente recurso de revisión, por lo que en fecha</w:t>
      </w:r>
      <w:r w:rsidRPr="006978E6">
        <w:rPr>
          <w:rFonts w:cs="Arial"/>
          <w:b/>
        </w:rPr>
        <w:t xml:space="preserve"> </w:t>
      </w:r>
      <w:r w:rsidRPr="006978E6">
        <w:rPr>
          <w:rFonts w:eastAsiaTheme="minorHAnsi" w:cs="Arial"/>
          <w:b/>
          <w:lang w:eastAsia="en-US"/>
        </w:rPr>
        <w:t>doce de mayo  de dos mil veintiséis</w:t>
      </w:r>
      <w:r w:rsidRPr="006978E6">
        <w:rPr>
          <w:rFonts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22FB84B9" w14:textId="77777777" w:rsidR="00953929" w:rsidRPr="006978E6" w:rsidRDefault="00953929" w:rsidP="00953929">
      <w:pPr>
        <w:rPr>
          <w:rFonts w:cs="Arial"/>
        </w:rPr>
      </w:pPr>
    </w:p>
    <w:p w14:paraId="261F7909" w14:textId="77777777" w:rsidR="00953929" w:rsidRPr="006978E6" w:rsidRDefault="00953929" w:rsidP="00953929">
      <w:pPr>
        <w:ind w:right="49"/>
        <w:rPr>
          <w:rFonts w:cs="Arial"/>
          <w:lang w:val="es-ES" w:eastAsia="es-ES"/>
        </w:rPr>
      </w:pPr>
      <w:r w:rsidRPr="006978E6">
        <w:rPr>
          <w:rFonts w:cs="Arial"/>
          <w:lang w:val="es-ES" w:eastAsia="es-ES"/>
        </w:rPr>
        <w:lastRenderedPageBreak/>
        <w:t>Este organismo garante no pasa por alto justificar, que el plazo para emitir resolución en el presente asunto encuentra justificación en el alto número de recursos de revisión recibidos, que se ha incrementado aproximadamente un 400%, circunstancia atípica que ha rebasado las capacidades técnicas y humanas del personal encargado de la proyección de las resoluciones a dichos medios de impugnación.</w:t>
      </w:r>
    </w:p>
    <w:p w14:paraId="20732138" w14:textId="77777777" w:rsidR="00953929" w:rsidRPr="006978E6" w:rsidRDefault="00953929" w:rsidP="00953929">
      <w:pPr>
        <w:ind w:right="49"/>
        <w:rPr>
          <w:rFonts w:cs="Arial"/>
          <w:lang w:val="es-ES" w:eastAsia="es-ES"/>
        </w:rPr>
      </w:pPr>
    </w:p>
    <w:p w14:paraId="7BCE17BD" w14:textId="77777777" w:rsidR="00953929" w:rsidRPr="006978E6" w:rsidRDefault="00953929" w:rsidP="00953929">
      <w:pPr>
        <w:ind w:right="49"/>
        <w:rPr>
          <w:rFonts w:cs="Arial"/>
          <w:lang w:val="es-ES" w:eastAsia="es-ES"/>
        </w:rPr>
      </w:pPr>
      <w:r w:rsidRPr="006978E6">
        <w:rPr>
          <w:rFonts w:cs="Arial"/>
          <w:lang w:val="es-ES" w:eastAsia="es-ES"/>
        </w:rPr>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2C71A8EB" w14:textId="77777777" w:rsidR="00953929" w:rsidRPr="006978E6" w:rsidRDefault="00953929" w:rsidP="00953929">
      <w:pPr>
        <w:ind w:right="49"/>
        <w:rPr>
          <w:rFonts w:cs="Arial"/>
          <w:lang w:val="es-ES" w:eastAsia="es-ES"/>
        </w:rPr>
      </w:pPr>
    </w:p>
    <w:p w14:paraId="1F6A1192" w14:textId="77777777" w:rsidR="00953929" w:rsidRPr="006978E6" w:rsidRDefault="00953929" w:rsidP="00953929">
      <w:pPr>
        <w:ind w:right="49"/>
        <w:rPr>
          <w:rFonts w:cs="Arial"/>
          <w:lang w:val="es-ES" w:eastAsia="es-ES"/>
        </w:rPr>
      </w:pPr>
      <w:r w:rsidRPr="006978E6">
        <w:rPr>
          <w:rFonts w:cs="Arial"/>
          <w:lang w:val="es-ES" w:eastAsia="es-ES"/>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4330CB7B" w14:textId="77777777" w:rsidR="00953929" w:rsidRPr="006978E6" w:rsidRDefault="00953929" w:rsidP="00953929">
      <w:pPr>
        <w:ind w:right="49"/>
        <w:rPr>
          <w:rFonts w:cs="Arial"/>
          <w:lang w:val="es-ES" w:eastAsia="es-ES"/>
        </w:rPr>
      </w:pPr>
    </w:p>
    <w:p w14:paraId="41FB056D" w14:textId="77777777" w:rsidR="00953929" w:rsidRPr="006978E6" w:rsidRDefault="00953929" w:rsidP="00953929">
      <w:pPr>
        <w:ind w:right="49"/>
        <w:rPr>
          <w:rFonts w:cs="Arial"/>
          <w:lang w:val="es-ES" w:eastAsia="es-ES"/>
        </w:rPr>
      </w:pPr>
      <w:r w:rsidRPr="006978E6">
        <w:rPr>
          <w:rFonts w:cs="Arial"/>
          <w:lang w:val="es-ES" w:eastAsia="es-ES"/>
        </w:rPr>
        <w:t xml:space="preserve">Por ello, excepcionalmente, si un asunto es resuelto con posterioridad a los plazos señalados por la norma debe analizarse la razonabilidad del tiempo necesario para su resolución, atentos a los siguientes criterios:  </w:t>
      </w:r>
    </w:p>
    <w:p w14:paraId="560BF4F9" w14:textId="77777777" w:rsidR="00953929" w:rsidRPr="006978E6" w:rsidRDefault="00953929" w:rsidP="00953929">
      <w:pPr>
        <w:ind w:left="993" w:right="49" w:hanging="426"/>
        <w:rPr>
          <w:rFonts w:cs="Arial"/>
          <w:sz w:val="22"/>
          <w:lang w:val="es-ES" w:eastAsia="es-ES"/>
        </w:rPr>
      </w:pPr>
      <w:r w:rsidRPr="006978E6">
        <w:rPr>
          <w:rFonts w:cs="Arial"/>
          <w:b/>
          <w:sz w:val="22"/>
          <w:lang w:val="es-ES" w:eastAsia="es-ES"/>
        </w:rPr>
        <w:lastRenderedPageBreak/>
        <w:t xml:space="preserve">a) </w:t>
      </w:r>
      <w:r w:rsidRPr="006978E6">
        <w:rPr>
          <w:rFonts w:cs="Arial"/>
          <w:b/>
          <w:sz w:val="22"/>
          <w:lang w:val="es-ES" w:eastAsia="es-ES"/>
        </w:rPr>
        <w:tab/>
        <w:t>Complejidad del asunto:</w:t>
      </w:r>
      <w:r w:rsidRPr="006978E6">
        <w:rPr>
          <w:rFonts w:cs="Arial"/>
          <w:sz w:val="22"/>
          <w:lang w:val="es-ES" w:eastAsia="es-ES"/>
        </w:rPr>
        <w:t xml:space="preserve"> La complejidad de la prueba, la pluralidad de sujetos procesales, el tiempo transcurrido, las características y contexto del recurso.</w:t>
      </w:r>
    </w:p>
    <w:p w14:paraId="23C1CE26" w14:textId="77777777" w:rsidR="00953929" w:rsidRPr="006978E6" w:rsidRDefault="00953929" w:rsidP="00953929">
      <w:pPr>
        <w:ind w:left="993" w:right="49" w:hanging="426"/>
        <w:rPr>
          <w:rFonts w:cs="Arial"/>
          <w:sz w:val="22"/>
          <w:lang w:val="es-ES" w:eastAsia="es-ES"/>
        </w:rPr>
      </w:pPr>
      <w:r w:rsidRPr="006978E6">
        <w:rPr>
          <w:rFonts w:cs="Arial"/>
          <w:b/>
          <w:sz w:val="22"/>
          <w:lang w:val="es-ES" w:eastAsia="es-ES"/>
        </w:rPr>
        <w:t xml:space="preserve">b) </w:t>
      </w:r>
      <w:r w:rsidRPr="006978E6">
        <w:rPr>
          <w:rFonts w:cs="Arial"/>
          <w:b/>
          <w:sz w:val="22"/>
          <w:lang w:val="es-ES" w:eastAsia="es-ES"/>
        </w:rPr>
        <w:tab/>
        <w:t>Actividad Procesal del interesado:</w:t>
      </w:r>
      <w:r w:rsidRPr="006978E6">
        <w:rPr>
          <w:rFonts w:cs="Arial"/>
          <w:sz w:val="22"/>
          <w:lang w:val="es-ES" w:eastAsia="es-ES"/>
        </w:rPr>
        <w:t xml:space="preserve"> Acciones u omisiones del interesado.</w:t>
      </w:r>
    </w:p>
    <w:p w14:paraId="5D0E4B8A" w14:textId="77777777" w:rsidR="00953929" w:rsidRPr="006978E6" w:rsidRDefault="00953929" w:rsidP="00953929">
      <w:pPr>
        <w:ind w:left="993" w:right="49" w:hanging="426"/>
        <w:rPr>
          <w:rFonts w:cs="Arial"/>
          <w:sz w:val="22"/>
          <w:lang w:val="es-ES" w:eastAsia="es-ES"/>
        </w:rPr>
      </w:pPr>
      <w:r w:rsidRPr="006978E6">
        <w:rPr>
          <w:rFonts w:cs="Arial"/>
          <w:b/>
          <w:sz w:val="22"/>
          <w:lang w:val="es-ES" w:eastAsia="es-ES"/>
        </w:rPr>
        <w:t xml:space="preserve">c) </w:t>
      </w:r>
      <w:r w:rsidRPr="006978E6">
        <w:rPr>
          <w:rFonts w:cs="Arial"/>
          <w:b/>
          <w:sz w:val="22"/>
          <w:lang w:val="es-ES" w:eastAsia="es-ES"/>
        </w:rPr>
        <w:tab/>
        <w:t>Conducta de la Autoridad:</w:t>
      </w:r>
      <w:r w:rsidRPr="006978E6">
        <w:rPr>
          <w:rFonts w:cs="Arial"/>
          <w:sz w:val="22"/>
          <w:lang w:val="es-ES" w:eastAsia="es-ES"/>
        </w:rPr>
        <w:t xml:space="preserve"> Las Acciones u omisiones realizadas en el procedimiento. Así como si la autoridad actuó con la debida diligencia.</w:t>
      </w:r>
    </w:p>
    <w:p w14:paraId="0874CEC5" w14:textId="77777777" w:rsidR="00953929" w:rsidRPr="006978E6" w:rsidRDefault="00953929" w:rsidP="00953929">
      <w:pPr>
        <w:ind w:left="993" w:right="49" w:hanging="426"/>
        <w:rPr>
          <w:rFonts w:cs="Arial"/>
          <w:sz w:val="22"/>
          <w:lang w:val="es-ES" w:eastAsia="es-ES"/>
        </w:rPr>
      </w:pPr>
      <w:r w:rsidRPr="006978E6">
        <w:rPr>
          <w:rFonts w:cs="Arial"/>
          <w:b/>
          <w:sz w:val="22"/>
          <w:lang w:val="es-ES" w:eastAsia="es-ES"/>
        </w:rPr>
        <w:t xml:space="preserve">d) </w:t>
      </w:r>
      <w:r w:rsidRPr="006978E6">
        <w:rPr>
          <w:rFonts w:cs="Arial"/>
          <w:b/>
          <w:sz w:val="22"/>
          <w:lang w:val="es-ES" w:eastAsia="es-ES"/>
        </w:rPr>
        <w:tab/>
        <w:t>La afectación generada en la situación jurídica de la persona involucrada en el proceso:</w:t>
      </w:r>
      <w:r w:rsidRPr="006978E6">
        <w:rPr>
          <w:rFonts w:cs="Arial"/>
          <w:sz w:val="22"/>
          <w:lang w:val="es-ES" w:eastAsia="es-ES"/>
        </w:rPr>
        <w:t xml:space="preserve"> Violación a sus derechos humanos.</w:t>
      </w:r>
    </w:p>
    <w:p w14:paraId="042D02AF" w14:textId="77777777" w:rsidR="00953929" w:rsidRPr="006978E6" w:rsidRDefault="00953929" w:rsidP="00953929">
      <w:pPr>
        <w:ind w:left="993" w:right="49" w:hanging="426"/>
        <w:rPr>
          <w:rFonts w:cs="Arial"/>
          <w:lang w:val="es-ES" w:eastAsia="es-ES"/>
        </w:rPr>
      </w:pPr>
    </w:p>
    <w:p w14:paraId="4DCCA002" w14:textId="77777777" w:rsidR="00953929" w:rsidRPr="006978E6" w:rsidRDefault="00953929" w:rsidP="00953929">
      <w:pPr>
        <w:ind w:right="49"/>
        <w:rPr>
          <w:rFonts w:cs="Arial"/>
          <w:lang w:val="es-ES" w:eastAsia="es-ES"/>
        </w:rPr>
      </w:pPr>
      <w:r w:rsidRPr="006978E6">
        <w:rPr>
          <w:rFonts w:cs="Arial"/>
          <w:lang w:val="es-ES" w:eastAsia="es-ES"/>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3E233B8D" w14:textId="77777777" w:rsidR="00953929" w:rsidRPr="006978E6" w:rsidRDefault="00953929" w:rsidP="00953929">
      <w:pPr>
        <w:ind w:right="49"/>
        <w:rPr>
          <w:rFonts w:cs="Arial"/>
          <w:lang w:val="es-ES" w:eastAsia="es-ES"/>
        </w:rPr>
      </w:pPr>
    </w:p>
    <w:p w14:paraId="68B06D5B" w14:textId="77777777" w:rsidR="00953929" w:rsidRPr="006978E6" w:rsidRDefault="00953929" w:rsidP="00953929">
      <w:pPr>
        <w:ind w:right="49"/>
        <w:rPr>
          <w:rFonts w:cs="Arial"/>
          <w:lang w:val="es-ES" w:eastAsia="es-ES"/>
        </w:rPr>
      </w:pPr>
      <w:r w:rsidRPr="006978E6">
        <w:rPr>
          <w:rFonts w:cs="Arial"/>
          <w:lang w:val="es-ES" w:eastAsia="es-ES"/>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Seminario Judicial de la Federación con el registro digital 205635.</w:t>
      </w:r>
    </w:p>
    <w:p w14:paraId="536033CB" w14:textId="77777777" w:rsidR="00953929" w:rsidRPr="006978E6" w:rsidRDefault="00953929" w:rsidP="00953929">
      <w:pPr>
        <w:ind w:right="49"/>
        <w:rPr>
          <w:rFonts w:cs="Arial"/>
          <w:lang w:val="es-ES" w:eastAsia="es-ES"/>
        </w:rPr>
      </w:pPr>
    </w:p>
    <w:p w14:paraId="2CAFD6A1" w14:textId="77777777" w:rsidR="00953929" w:rsidRPr="006978E6" w:rsidRDefault="00953929" w:rsidP="00953929">
      <w:pPr>
        <w:ind w:right="49"/>
        <w:rPr>
          <w:rFonts w:cs="Arial"/>
          <w:lang w:val="es-ES" w:eastAsia="es-ES"/>
        </w:rPr>
      </w:pPr>
      <w:r w:rsidRPr="006978E6">
        <w:rPr>
          <w:rFonts w:cs="Arial"/>
          <w:lang w:val="es-ES" w:eastAsia="es-ES"/>
        </w:rPr>
        <w:t xml:space="preserve">Razones por las cuales cabe concluir que, la resolución al recurso de revisión se solventa hasta esta fecha, debido a que existe una excesiva carga de trabajo en desproporción a la capacidad de los recursos materiales y humanos con que cuenta este Instituto para </w:t>
      </w:r>
      <w:r w:rsidRPr="006978E6">
        <w:rPr>
          <w:rFonts w:cs="Arial"/>
          <w:lang w:val="es-ES" w:eastAsia="es-ES"/>
        </w:rPr>
        <w:lastRenderedPageBreak/>
        <w:t>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70C996D5" w14:textId="77777777" w:rsidR="00953929" w:rsidRPr="006978E6" w:rsidRDefault="00953929" w:rsidP="00953929">
      <w:pPr>
        <w:ind w:right="49"/>
        <w:rPr>
          <w:rFonts w:cs="Arial"/>
          <w:lang w:val="es-ES" w:eastAsia="es-ES"/>
        </w:rPr>
      </w:pPr>
    </w:p>
    <w:p w14:paraId="00AC5A00" w14:textId="77777777" w:rsidR="00953929" w:rsidRPr="006978E6" w:rsidRDefault="00953929" w:rsidP="00953929">
      <w:pPr>
        <w:ind w:right="49"/>
        <w:rPr>
          <w:rFonts w:cs="Arial"/>
          <w:lang w:val="es-ES" w:eastAsia="es-ES"/>
        </w:rPr>
      </w:pPr>
      <w:r w:rsidRPr="006978E6">
        <w:rPr>
          <w:rFonts w:cs="Arial"/>
          <w:lang w:val="es-ES" w:eastAsia="es-ES"/>
        </w:rPr>
        <w:t>Al respecto, también son de considerar los criterios sostenidos por el Cuarto Tribunal Colegiado en Materia Administrativa del Primer Circuito, cuyos rubros y datos de identificación son los siguientes:</w:t>
      </w:r>
    </w:p>
    <w:p w14:paraId="6F0565C6" w14:textId="77777777" w:rsidR="00953929" w:rsidRPr="006978E6" w:rsidRDefault="00953929" w:rsidP="00953929">
      <w:pPr>
        <w:ind w:left="708" w:right="49"/>
        <w:rPr>
          <w:rFonts w:cs="Arial"/>
          <w:i/>
          <w:iCs/>
          <w:sz w:val="22"/>
          <w:lang w:val="es-ES" w:eastAsia="es-ES"/>
        </w:rPr>
      </w:pPr>
      <w:r w:rsidRPr="006978E6">
        <w:rPr>
          <w:rFonts w:cs="Arial"/>
          <w:i/>
          <w:iCs/>
          <w:sz w:val="22"/>
          <w:lang w:val="es-ES" w:eastAsia="es-ES"/>
        </w:rPr>
        <w:t>“</w:t>
      </w:r>
      <w:r w:rsidRPr="006978E6">
        <w:rPr>
          <w:rFonts w:cs="Arial"/>
          <w:b/>
          <w:i/>
          <w:iCs/>
          <w:sz w:val="22"/>
          <w:lang w:val="es-ES" w:eastAsia="es-ES"/>
        </w:rPr>
        <w:t>PLAZO RAZONABLE PARA RESOLVER. DIMENSIÓN Y EFECTOS DE ESTE CONCEPTO CUANDO SE ADUCE EXCESIVA CARGA DE TRABAJO</w:t>
      </w:r>
      <w:r w:rsidRPr="006978E6">
        <w:rPr>
          <w:rFonts w:cs="Arial"/>
          <w:i/>
          <w:iCs/>
          <w:sz w:val="22"/>
          <w:lang w:val="es-ES" w:eastAsia="es-ES"/>
        </w:rPr>
        <w:t>.” consultable en el Seminario Judicial de la Federación y su gaceta, con el registro digital 2002351.</w:t>
      </w:r>
    </w:p>
    <w:p w14:paraId="3D1E4A7A" w14:textId="77777777" w:rsidR="00953929" w:rsidRPr="006978E6" w:rsidRDefault="00953929" w:rsidP="00953929">
      <w:pPr>
        <w:ind w:right="49"/>
        <w:rPr>
          <w:rFonts w:cs="Arial"/>
          <w:i/>
          <w:iCs/>
          <w:sz w:val="22"/>
          <w:lang w:val="es-ES" w:eastAsia="es-ES"/>
        </w:rPr>
      </w:pPr>
    </w:p>
    <w:p w14:paraId="4E1BFEC4" w14:textId="77777777" w:rsidR="00953929" w:rsidRPr="006978E6" w:rsidRDefault="00953929" w:rsidP="00953929">
      <w:pPr>
        <w:ind w:left="708" w:right="49"/>
        <w:rPr>
          <w:rFonts w:cs="Arial"/>
          <w:i/>
          <w:iCs/>
          <w:sz w:val="22"/>
          <w:lang w:val="es-ES" w:eastAsia="es-ES"/>
        </w:rPr>
      </w:pPr>
      <w:r w:rsidRPr="006978E6">
        <w:rPr>
          <w:rFonts w:cs="Arial"/>
          <w:i/>
          <w:iCs/>
          <w:sz w:val="22"/>
          <w:lang w:val="es-ES" w:eastAsia="es-ES"/>
        </w:rPr>
        <w:t>“</w:t>
      </w:r>
      <w:r w:rsidRPr="006978E6">
        <w:rPr>
          <w:rFonts w:cs="Arial"/>
          <w:b/>
          <w:i/>
          <w:iCs/>
          <w:sz w:val="22"/>
          <w:lang w:val="es-ES" w:eastAsia="es-ES"/>
        </w:rPr>
        <w:t>PLAZO RAZONABLE PARA RESOLVER. CONCEPTO Y ELEMENTOS QUE LO INTEGRAN A LA LUZ DEL DERECHO INTERNACIONAL DE LOS DERECHOS HUMANOS.</w:t>
      </w:r>
      <w:r w:rsidRPr="006978E6">
        <w:rPr>
          <w:rFonts w:cs="Arial"/>
          <w:i/>
          <w:iCs/>
          <w:sz w:val="22"/>
          <w:lang w:val="es-ES" w:eastAsia="es-ES"/>
        </w:rPr>
        <w:t>”, visible en el Seminario Judicial de la Federación y su gaceta, con el registro digital 2002350.</w:t>
      </w:r>
    </w:p>
    <w:p w14:paraId="230973E1" w14:textId="77777777" w:rsidR="00953929" w:rsidRPr="006978E6" w:rsidRDefault="00953929" w:rsidP="00953929">
      <w:pPr>
        <w:ind w:right="49"/>
        <w:rPr>
          <w:rFonts w:cs="Arial"/>
          <w:lang w:val="es-ES" w:eastAsia="es-ES"/>
        </w:rPr>
      </w:pPr>
    </w:p>
    <w:p w14:paraId="3CAF4DF0" w14:textId="77777777" w:rsidR="00953929" w:rsidRPr="006978E6" w:rsidRDefault="00953929" w:rsidP="00953929">
      <w:pPr>
        <w:ind w:right="49"/>
        <w:rPr>
          <w:rFonts w:cs="Arial"/>
          <w:lang w:val="es-ES" w:eastAsia="es-ES"/>
        </w:rPr>
      </w:pPr>
      <w:r w:rsidRPr="006978E6">
        <w:rPr>
          <w:rFonts w:cs="Arial"/>
          <w:lang w:val="es-ES" w:eastAsia="es-ES"/>
        </w:rPr>
        <w:t>Por ello, este organismo garante comprometido con la tutela de los derechos humanos confiados, señala que este exceso del plazo legal para resolver el presente asunto, resulta de carácter excepcional.</w:t>
      </w:r>
    </w:p>
    <w:p w14:paraId="2B1F4E97" w14:textId="77777777" w:rsidR="00351C06" w:rsidRPr="006978E6" w:rsidRDefault="00351C06" w:rsidP="00480390">
      <w:pPr>
        <w:pBdr>
          <w:top w:val="nil"/>
          <w:left w:val="nil"/>
          <w:bottom w:val="nil"/>
          <w:right w:val="nil"/>
          <w:between w:val="nil"/>
        </w:pBdr>
        <w:contextualSpacing/>
        <w:rPr>
          <w:rFonts w:eastAsia="Palatino Linotype" w:cs="Palatino Linotype"/>
          <w:color w:val="000000"/>
          <w:szCs w:val="24"/>
        </w:rPr>
      </w:pPr>
    </w:p>
    <w:p w14:paraId="247A3ECB" w14:textId="77777777" w:rsidR="00480390" w:rsidRPr="006978E6" w:rsidRDefault="00480390" w:rsidP="00480390">
      <w:pPr>
        <w:pBdr>
          <w:top w:val="nil"/>
          <w:left w:val="nil"/>
          <w:bottom w:val="nil"/>
          <w:right w:val="nil"/>
          <w:between w:val="nil"/>
        </w:pBdr>
        <w:contextualSpacing/>
        <w:rPr>
          <w:rFonts w:eastAsia="Palatino Linotype" w:cs="Palatino Linotype"/>
          <w:color w:val="000000"/>
          <w:szCs w:val="24"/>
        </w:rPr>
      </w:pPr>
    </w:p>
    <w:p w14:paraId="00C7C90B" w14:textId="77777777" w:rsidR="00480390" w:rsidRPr="006978E6" w:rsidRDefault="00480390" w:rsidP="00480390">
      <w:pPr>
        <w:pStyle w:val="Ttulo1"/>
        <w:rPr>
          <w:rFonts w:eastAsia="Palatino Linotype"/>
          <w:lang w:val="es-ES_tradnl"/>
        </w:rPr>
      </w:pPr>
      <w:r w:rsidRPr="006978E6">
        <w:rPr>
          <w:rFonts w:eastAsia="Palatino Linotype"/>
          <w:lang w:val="es-ES_tradnl"/>
        </w:rPr>
        <w:lastRenderedPageBreak/>
        <w:t>C O N S I D E R A N D O</w:t>
      </w:r>
    </w:p>
    <w:p w14:paraId="0B784F91" w14:textId="77777777" w:rsidR="00480390" w:rsidRPr="006978E6" w:rsidRDefault="00480390" w:rsidP="00480390">
      <w:pPr>
        <w:rPr>
          <w:lang w:eastAsia="es-ES"/>
        </w:rPr>
      </w:pPr>
    </w:p>
    <w:p w14:paraId="2191135E" w14:textId="77777777" w:rsidR="00480390" w:rsidRPr="006978E6" w:rsidRDefault="00480390" w:rsidP="00480390">
      <w:pPr>
        <w:pBdr>
          <w:top w:val="nil"/>
          <w:left w:val="nil"/>
          <w:bottom w:val="nil"/>
          <w:right w:val="nil"/>
          <w:between w:val="nil"/>
        </w:pBdr>
        <w:contextualSpacing/>
        <w:rPr>
          <w:rFonts w:eastAsia="Palatino Linotype" w:cs="Palatino Linotype"/>
          <w:color w:val="000000"/>
          <w:szCs w:val="24"/>
        </w:rPr>
      </w:pPr>
    </w:p>
    <w:p w14:paraId="55A0CA23" w14:textId="77777777" w:rsidR="00480390" w:rsidRPr="006978E6" w:rsidRDefault="00480390" w:rsidP="00480390">
      <w:pPr>
        <w:pStyle w:val="Ttulo2"/>
        <w:rPr>
          <w:rFonts w:eastAsia="Palatino Linotype"/>
        </w:rPr>
      </w:pPr>
      <w:r w:rsidRPr="006978E6">
        <w:rPr>
          <w:rFonts w:eastAsia="Palatino Linotype"/>
        </w:rPr>
        <w:t>PRIMERO. De la competencia.</w:t>
      </w:r>
    </w:p>
    <w:p w14:paraId="58DBD97E" w14:textId="77777777" w:rsidR="00376FC2" w:rsidRPr="006978E6" w:rsidRDefault="00376FC2" w:rsidP="00376FC2">
      <w:pPr>
        <w:rPr>
          <w:rFonts w:eastAsiaTheme="minorHAnsi" w:cs="Arial"/>
          <w:lang w:eastAsia="en-US"/>
        </w:rPr>
      </w:pPr>
      <w:r w:rsidRPr="006978E6">
        <w:rPr>
          <w:rFonts w:eastAsiaTheme="minorHAnsi" w:cs="Arial"/>
          <w:lang w:eastAsia="en-US"/>
        </w:rPr>
        <w:t>Este Instituto de Transparencia, Acceso a la Información Pública y Protección de Datos Personales del Estado de México y Municipios es competente para conocer y resolver el presente recurso de revisión conforme a lo dispuesto en los artículos 5 párrafos trigésimo séptimo, trigésimo octavo y trigésimo noveno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76D324F" w14:textId="77777777" w:rsidR="00480390" w:rsidRPr="006978E6" w:rsidRDefault="00480390" w:rsidP="00480390">
      <w:pPr>
        <w:pBdr>
          <w:top w:val="nil"/>
          <w:left w:val="nil"/>
          <w:bottom w:val="nil"/>
          <w:right w:val="nil"/>
          <w:between w:val="nil"/>
        </w:pBdr>
        <w:contextualSpacing/>
        <w:rPr>
          <w:rFonts w:eastAsia="Palatino Linotype" w:cs="Palatino Linotype"/>
          <w:color w:val="000000"/>
          <w:szCs w:val="24"/>
        </w:rPr>
      </w:pPr>
    </w:p>
    <w:p w14:paraId="432FCBB4" w14:textId="77777777" w:rsidR="00480390" w:rsidRPr="006978E6" w:rsidRDefault="00480390" w:rsidP="00480390">
      <w:pPr>
        <w:pStyle w:val="Ttulo2"/>
        <w:rPr>
          <w:rFonts w:eastAsia="Palatino Linotype"/>
        </w:rPr>
      </w:pPr>
      <w:r w:rsidRPr="006978E6">
        <w:rPr>
          <w:rFonts w:eastAsia="Palatino Linotype"/>
        </w:rPr>
        <w:t xml:space="preserve">SEGUNDO. Sobre los alcances del recurso de revisión. </w:t>
      </w:r>
    </w:p>
    <w:p w14:paraId="1BA68B6A" w14:textId="77777777" w:rsidR="00480390" w:rsidRPr="006978E6" w:rsidRDefault="00480390" w:rsidP="00480390">
      <w:r w:rsidRPr="006978E6">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F3F1EDF" w14:textId="77777777" w:rsidR="00480390" w:rsidRPr="006978E6" w:rsidRDefault="00480390" w:rsidP="00480390">
      <w:pPr>
        <w:rPr>
          <w:rFonts w:eastAsia="Palatino Linotype" w:cs="Palatino Linotype"/>
          <w:color w:val="000000"/>
          <w:szCs w:val="24"/>
        </w:rPr>
      </w:pPr>
    </w:p>
    <w:p w14:paraId="13904827" w14:textId="77777777" w:rsidR="00480390" w:rsidRPr="006978E6" w:rsidRDefault="00480390" w:rsidP="00480390">
      <w:pPr>
        <w:pStyle w:val="Ttulo2"/>
        <w:rPr>
          <w:rFonts w:eastAsia="Palatino Linotype"/>
        </w:rPr>
      </w:pPr>
      <w:r w:rsidRPr="006978E6">
        <w:rPr>
          <w:rFonts w:eastAsia="Palatino Linotype"/>
        </w:rPr>
        <w:lastRenderedPageBreak/>
        <w:t>TERCERO. De las causas de improcedencia.</w:t>
      </w:r>
    </w:p>
    <w:p w14:paraId="212CAC4E" w14:textId="77777777" w:rsidR="00480390" w:rsidRPr="006978E6" w:rsidRDefault="00480390" w:rsidP="00480390">
      <w:pPr>
        <w:pBdr>
          <w:top w:val="nil"/>
          <w:left w:val="nil"/>
          <w:bottom w:val="nil"/>
          <w:right w:val="nil"/>
          <w:between w:val="nil"/>
        </w:pBdr>
        <w:contextualSpacing/>
        <w:rPr>
          <w:rFonts w:eastAsia="Palatino Linotype" w:cs="Palatino Linotype"/>
          <w:color w:val="000000"/>
          <w:szCs w:val="24"/>
        </w:rPr>
      </w:pPr>
      <w:r w:rsidRPr="006978E6">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49DADF49" w14:textId="77777777" w:rsidR="00480390" w:rsidRPr="006978E6" w:rsidRDefault="00480390" w:rsidP="00480390">
      <w:pPr>
        <w:pBdr>
          <w:top w:val="nil"/>
          <w:left w:val="nil"/>
          <w:bottom w:val="nil"/>
          <w:right w:val="nil"/>
          <w:between w:val="nil"/>
        </w:pBdr>
        <w:contextualSpacing/>
        <w:rPr>
          <w:rFonts w:eastAsia="Palatino Linotype" w:cs="Palatino Linotype"/>
          <w:color w:val="000000"/>
          <w:szCs w:val="24"/>
        </w:rPr>
      </w:pPr>
    </w:p>
    <w:p w14:paraId="6CB4E123" w14:textId="77777777" w:rsidR="00480390" w:rsidRPr="006978E6" w:rsidRDefault="00480390" w:rsidP="00480390">
      <w:pPr>
        <w:pBdr>
          <w:top w:val="nil"/>
          <w:left w:val="nil"/>
          <w:bottom w:val="nil"/>
          <w:right w:val="nil"/>
          <w:between w:val="nil"/>
        </w:pBdr>
        <w:contextualSpacing/>
        <w:rPr>
          <w:rFonts w:eastAsia="Palatino Linotype" w:cs="Palatino Linotype"/>
          <w:color w:val="000000"/>
          <w:szCs w:val="24"/>
        </w:rPr>
      </w:pPr>
      <w:r w:rsidRPr="006978E6">
        <w:rPr>
          <w:rFonts w:eastAsia="Palatino Linotype" w:cs="Palatino Linotype"/>
          <w:color w:val="000000"/>
          <w:szCs w:val="24"/>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6978E6">
        <w:rPr>
          <w:rFonts w:eastAsia="Palatino Linotype" w:cs="Palatino Linotype"/>
          <w:color w:val="000000"/>
          <w:szCs w:val="24"/>
          <w:vertAlign w:val="superscript"/>
        </w:rPr>
        <w:footnoteReference w:id="1"/>
      </w:r>
      <w:r w:rsidRPr="006978E6">
        <w:rPr>
          <w:rFonts w:eastAsia="Palatino Linotype" w:cs="Palatino Linotype"/>
          <w:color w:val="000000"/>
          <w:szCs w:val="24"/>
        </w:rPr>
        <w:t xml:space="preserve">, la cual permite dilucidar alguna </w:t>
      </w:r>
      <w:r w:rsidRPr="006978E6">
        <w:rPr>
          <w:rFonts w:eastAsia="Palatino Linotype" w:cs="Palatino Linotype"/>
          <w:color w:val="000000"/>
          <w:szCs w:val="24"/>
        </w:rPr>
        <w:lastRenderedPageBreak/>
        <w:t>causal que impida el estudio y resolución, cuando una vez admitido el recurso de revisión se advierta una causa de improcedencia que permita sobreseerlo, sin estudiar el fondo del asunto.</w:t>
      </w:r>
    </w:p>
    <w:p w14:paraId="722DF1F3" w14:textId="77777777" w:rsidR="00480390" w:rsidRPr="006978E6" w:rsidRDefault="00480390" w:rsidP="00480390">
      <w:pPr>
        <w:pBdr>
          <w:top w:val="nil"/>
          <w:left w:val="nil"/>
          <w:bottom w:val="nil"/>
          <w:right w:val="nil"/>
          <w:between w:val="nil"/>
        </w:pBdr>
        <w:contextualSpacing/>
        <w:rPr>
          <w:rFonts w:eastAsia="Palatino Linotype" w:cs="Palatino Linotype"/>
          <w:color w:val="000000"/>
          <w:szCs w:val="24"/>
        </w:rPr>
      </w:pPr>
    </w:p>
    <w:p w14:paraId="67A7E964" w14:textId="77777777" w:rsidR="00480390" w:rsidRPr="006978E6" w:rsidRDefault="00480390" w:rsidP="00480390">
      <w:pPr>
        <w:pBdr>
          <w:top w:val="nil"/>
          <w:left w:val="nil"/>
          <w:bottom w:val="nil"/>
          <w:right w:val="nil"/>
          <w:between w:val="nil"/>
        </w:pBdr>
        <w:contextualSpacing/>
        <w:rPr>
          <w:rFonts w:eastAsia="Palatino Linotype" w:cs="Palatino Linotype"/>
          <w:color w:val="000000"/>
          <w:szCs w:val="24"/>
        </w:rPr>
      </w:pPr>
      <w:r w:rsidRPr="006978E6">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2FB193BF" w14:textId="77777777" w:rsidR="00480390" w:rsidRPr="006978E6" w:rsidRDefault="00480390" w:rsidP="00480390">
      <w:pPr>
        <w:pBdr>
          <w:top w:val="nil"/>
          <w:left w:val="nil"/>
          <w:bottom w:val="nil"/>
          <w:right w:val="nil"/>
          <w:between w:val="nil"/>
        </w:pBdr>
        <w:contextualSpacing/>
        <w:rPr>
          <w:rFonts w:eastAsia="Palatino Linotype" w:cs="Palatino Linotype"/>
          <w:color w:val="000000"/>
          <w:szCs w:val="24"/>
        </w:rPr>
      </w:pPr>
    </w:p>
    <w:p w14:paraId="4A7DC7E0" w14:textId="77777777" w:rsidR="001C0AED" w:rsidRPr="006978E6" w:rsidRDefault="001C0AED" w:rsidP="00480390">
      <w:pPr>
        <w:pStyle w:val="Ttulo2"/>
        <w:rPr>
          <w:rFonts w:eastAsia="Palatino Linotype"/>
        </w:rPr>
      </w:pPr>
    </w:p>
    <w:p w14:paraId="5669ACC6" w14:textId="77777777" w:rsidR="00480390" w:rsidRPr="006978E6" w:rsidRDefault="00480390" w:rsidP="00480390">
      <w:pPr>
        <w:pStyle w:val="Ttulo2"/>
        <w:rPr>
          <w:rFonts w:eastAsia="Palatino Linotype"/>
        </w:rPr>
      </w:pPr>
      <w:r w:rsidRPr="006978E6">
        <w:rPr>
          <w:rFonts w:eastAsia="Palatino Linotype"/>
        </w:rPr>
        <w:t>CUARTO. Estudio y resolución del asunto.</w:t>
      </w:r>
    </w:p>
    <w:p w14:paraId="2F15FDF3" w14:textId="77777777" w:rsidR="00480390" w:rsidRPr="006978E6" w:rsidRDefault="00480390" w:rsidP="00480390">
      <w:pPr>
        <w:pBdr>
          <w:top w:val="nil"/>
          <w:left w:val="nil"/>
          <w:bottom w:val="nil"/>
          <w:right w:val="nil"/>
          <w:between w:val="nil"/>
        </w:pBdr>
        <w:contextualSpacing/>
        <w:rPr>
          <w:rFonts w:eastAsia="Palatino Linotype" w:cs="Palatino Linotype"/>
          <w:color w:val="000000"/>
          <w:szCs w:val="24"/>
        </w:rPr>
      </w:pPr>
      <w:r w:rsidRPr="006978E6">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79BC1AD5" w14:textId="77777777" w:rsidR="00480390" w:rsidRPr="006978E6" w:rsidRDefault="00480390" w:rsidP="00480390">
      <w:pPr>
        <w:pBdr>
          <w:top w:val="nil"/>
          <w:left w:val="nil"/>
          <w:bottom w:val="nil"/>
          <w:right w:val="nil"/>
          <w:between w:val="nil"/>
        </w:pBdr>
        <w:contextualSpacing/>
        <w:rPr>
          <w:rFonts w:eastAsia="Palatino Linotype" w:cs="Palatino Linotype"/>
          <w:color w:val="000000"/>
          <w:szCs w:val="24"/>
        </w:rPr>
      </w:pPr>
    </w:p>
    <w:p w14:paraId="405E4920" w14:textId="77777777" w:rsidR="00480390" w:rsidRPr="006978E6" w:rsidRDefault="00480390" w:rsidP="00480390">
      <w:pPr>
        <w:pBdr>
          <w:top w:val="nil"/>
          <w:left w:val="nil"/>
          <w:bottom w:val="nil"/>
          <w:right w:val="nil"/>
          <w:between w:val="nil"/>
        </w:pBdr>
        <w:contextualSpacing/>
        <w:rPr>
          <w:rFonts w:eastAsia="Palatino Linotype" w:cs="Palatino Linotype"/>
          <w:color w:val="000000"/>
          <w:szCs w:val="24"/>
        </w:rPr>
      </w:pPr>
      <w:r w:rsidRPr="006978E6">
        <w:rPr>
          <w:rFonts w:eastAsia="Palatino Linotype" w:cs="Palatino Linotype"/>
          <w:color w:val="000000"/>
          <w:szCs w:val="24"/>
        </w:rPr>
        <w:lastRenderedPageBreak/>
        <w:t xml:space="preserve">Por tanto, es conveniente recordar que el hoy Recurrente requirió </w:t>
      </w:r>
      <w:r w:rsidR="001C0AED" w:rsidRPr="006978E6">
        <w:rPr>
          <w:rFonts w:eastAsia="Palatino Linotype" w:cs="Palatino Linotype"/>
          <w:color w:val="000000"/>
          <w:szCs w:val="24"/>
        </w:rPr>
        <w:t xml:space="preserve">lo siguientes; </w:t>
      </w:r>
    </w:p>
    <w:p w14:paraId="7C283241" w14:textId="77777777" w:rsidR="001C0AED" w:rsidRPr="006978E6" w:rsidRDefault="001C0AED" w:rsidP="001C0AED">
      <w:pPr>
        <w:pStyle w:val="Prrafodelista"/>
        <w:numPr>
          <w:ilvl w:val="0"/>
          <w:numId w:val="4"/>
        </w:numPr>
        <w:pBdr>
          <w:top w:val="nil"/>
          <w:left w:val="nil"/>
          <w:bottom w:val="nil"/>
          <w:right w:val="nil"/>
          <w:between w:val="nil"/>
        </w:pBdr>
        <w:contextualSpacing/>
        <w:rPr>
          <w:rFonts w:eastAsia="Palatino Linotype" w:cs="Palatino Linotype"/>
          <w:color w:val="000000"/>
        </w:rPr>
      </w:pPr>
      <w:r w:rsidRPr="006978E6">
        <w:rPr>
          <w:color w:val="000000"/>
        </w:rPr>
        <w:t>Del vehículo vento que utilizaba el rector;</w:t>
      </w:r>
    </w:p>
    <w:p w14:paraId="2D1CDB74" w14:textId="77777777" w:rsidR="001C0AED" w:rsidRPr="006978E6" w:rsidRDefault="001C0AED" w:rsidP="001C0AED">
      <w:pPr>
        <w:pStyle w:val="Prrafodelista"/>
        <w:pBdr>
          <w:top w:val="nil"/>
          <w:left w:val="nil"/>
          <w:bottom w:val="nil"/>
          <w:right w:val="nil"/>
          <w:between w:val="nil"/>
        </w:pBdr>
        <w:ind w:left="720"/>
        <w:contextualSpacing/>
        <w:rPr>
          <w:color w:val="000000"/>
        </w:rPr>
      </w:pPr>
      <w:r w:rsidRPr="006978E6">
        <w:rPr>
          <w:color w:val="000000"/>
        </w:rPr>
        <w:t>- ubicación de los últimos tres meses al primero de septiembre de dos mil veinticinco</w:t>
      </w:r>
    </w:p>
    <w:p w14:paraId="471BC416" w14:textId="77777777" w:rsidR="001C0AED" w:rsidRPr="006978E6" w:rsidRDefault="001C0AED" w:rsidP="001C0AED">
      <w:pPr>
        <w:pStyle w:val="Prrafodelista"/>
        <w:pBdr>
          <w:top w:val="nil"/>
          <w:left w:val="nil"/>
          <w:bottom w:val="nil"/>
          <w:right w:val="nil"/>
          <w:between w:val="nil"/>
        </w:pBdr>
        <w:ind w:left="720"/>
        <w:contextualSpacing/>
        <w:rPr>
          <w:color w:val="000000"/>
        </w:rPr>
      </w:pPr>
      <w:r w:rsidRPr="006978E6">
        <w:rPr>
          <w:color w:val="000000"/>
        </w:rPr>
        <w:t xml:space="preserve">- ubicación del taller de reparación </w:t>
      </w:r>
    </w:p>
    <w:p w14:paraId="0F3E5CC2" w14:textId="77777777" w:rsidR="001C0AED" w:rsidRPr="006978E6" w:rsidRDefault="001C0AED" w:rsidP="001C0AED">
      <w:pPr>
        <w:pStyle w:val="Prrafodelista"/>
        <w:pBdr>
          <w:top w:val="nil"/>
          <w:left w:val="nil"/>
          <w:bottom w:val="nil"/>
          <w:right w:val="nil"/>
          <w:between w:val="nil"/>
        </w:pBdr>
        <w:ind w:left="720"/>
        <w:contextualSpacing/>
        <w:rPr>
          <w:color w:val="000000"/>
        </w:rPr>
      </w:pPr>
      <w:r w:rsidRPr="006978E6">
        <w:rPr>
          <w:color w:val="000000"/>
        </w:rPr>
        <w:t xml:space="preserve">- fecha en que ocurrió el siniestro vehicular </w:t>
      </w:r>
    </w:p>
    <w:p w14:paraId="66792D01" w14:textId="77777777" w:rsidR="001C0AED" w:rsidRPr="006978E6" w:rsidRDefault="001C0AED" w:rsidP="001C0AED">
      <w:pPr>
        <w:pStyle w:val="Prrafodelista"/>
        <w:pBdr>
          <w:top w:val="nil"/>
          <w:left w:val="nil"/>
          <w:bottom w:val="nil"/>
          <w:right w:val="nil"/>
          <w:between w:val="nil"/>
        </w:pBdr>
        <w:ind w:left="720"/>
        <w:contextualSpacing/>
        <w:rPr>
          <w:color w:val="000000"/>
        </w:rPr>
      </w:pPr>
      <w:r w:rsidRPr="006978E6">
        <w:rPr>
          <w:color w:val="000000"/>
        </w:rPr>
        <w:t xml:space="preserve">- comprobante de la aseguradora del día del siniestro </w:t>
      </w:r>
    </w:p>
    <w:p w14:paraId="51C077D9" w14:textId="77777777" w:rsidR="001C0AED" w:rsidRPr="006978E6" w:rsidRDefault="001C0AED" w:rsidP="001C0AED">
      <w:pPr>
        <w:pStyle w:val="Prrafodelista"/>
        <w:pBdr>
          <w:top w:val="nil"/>
          <w:left w:val="nil"/>
          <w:bottom w:val="nil"/>
          <w:right w:val="nil"/>
          <w:between w:val="nil"/>
        </w:pBdr>
        <w:ind w:left="720"/>
        <w:contextualSpacing/>
        <w:rPr>
          <w:color w:val="000000"/>
        </w:rPr>
      </w:pPr>
      <w:r w:rsidRPr="006978E6">
        <w:rPr>
          <w:color w:val="000000"/>
        </w:rPr>
        <w:t xml:space="preserve">- pago de deducible </w:t>
      </w:r>
    </w:p>
    <w:p w14:paraId="5FC29CAB" w14:textId="77777777" w:rsidR="001C0AED" w:rsidRPr="006978E6" w:rsidRDefault="001C0AED" w:rsidP="001C0AED">
      <w:pPr>
        <w:pStyle w:val="Prrafodelista"/>
        <w:pBdr>
          <w:top w:val="nil"/>
          <w:left w:val="nil"/>
          <w:bottom w:val="nil"/>
          <w:right w:val="nil"/>
          <w:between w:val="nil"/>
        </w:pBdr>
        <w:ind w:left="720"/>
        <w:contextualSpacing/>
        <w:rPr>
          <w:color w:val="000000"/>
        </w:rPr>
      </w:pPr>
      <w:r w:rsidRPr="006978E6">
        <w:rPr>
          <w:color w:val="000000"/>
        </w:rPr>
        <w:t>- comprobante de pago de deducible</w:t>
      </w:r>
    </w:p>
    <w:p w14:paraId="480127FC" w14:textId="77777777" w:rsidR="001C0AED" w:rsidRPr="006978E6" w:rsidRDefault="001C0AED" w:rsidP="001C0AED">
      <w:pPr>
        <w:pStyle w:val="Prrafodelista"/>
        <w:pBdr>
          <w:top w:val="nil"/>
          <w:left w:val="nil"/>
          <w:bottom w:val="nil"/>
          <w:right w:val="nil"/>
          <w:between w:val="nil"/>
        </w:pBdr>
        <w:ind w:left="720"/>
        <w:contextualSpacing/>
        <w:rPr>
          <w:color w:val="000000"/>
        </w:rPr>
      </w:pPr>
      <w:r w:rsidRPr="006978E6">
        <w:rPr>
          <w:color w:val="000000"/>
        </w:rPr>
        <w:t xml:space="preserve"> - </w:t>
      </w:r>
      <w:r w:rsidRPr="006978E6">
        <w:rPr>
          <w:b/>
          <w:color w:val="000000"/>
        </w:rPr>
        <w:t>Porque lo manejaba el chofer en días y horas inhábiles</w:t>
      </w:r>
      <w:r w:rsidRPr="006978E6">
        <w:rPr>
          <w:color w:val="000000"/>
        </w:rPr>
        <w:t xml:space="preserve"> </w:t>
      </w:r>
    </w:p>
    <w:p w14:paraId="6F67BC8B" w14:textId="77777777" w:rsidR="001C0AED" w:rsidRPr="006978E6" w:rsidRDefault="001C0AED" w:rsidP="001C0AED">
      <w:pPr>
        <w:pStyle w:val="Prrafodelista"/>
        <w:pBdr>
          <w:top w:val="nil"/>
          <w:left w:val="nil"/>
          <w:bottom w:val="nil"/>
          <w:right w:val="nil"/>
          <w:between w:val="nil"/>
        </w:pBdr>
        <w:ind w:left="720"/>
        <w:contextualSpacing/>
        <w:rPr>
          <w:color w:val="000000"/>
        </w:rPr>
      </w:pPr>
      <w:r w:rsidRPr="006978E6">
        <w:rPr>
          <w:color w:val="000000"/>
        </w:rPr>
        <w:t xml:space="preserve">- como se le comunico a la contraloría el accidente </w:t>
      </w:r>
    </w:p>
    <w:p w14:paraId="79B92411" w14:textId="77777777" w:rsidR="001C0AED" w:rsidRPr="006978E6" w:rsidRDefault="001C0AED" w:rsidP="001C0AED">
      <w:pPr>
        <w:pStyle w:val="Prrafodelista"/>
        <w:pBdr>
          <w:top w:val="nil"/>
          <w:left w:val="nil"/>
          <w:bottom w:val="nil"/>
          <w:right w:val="nil"/>
          <w:between w:val="nil"/>
        </w:pBdr>
        <w:ind w:left="720"/>
        <w:contextualSpacing/>
        <w:rPr>
          <w:color w:val="000000"/>
        </w:rPr>
      </w:pPr>
      <w:r w:rsidRPr="006978E6">
        <w:rPr>
          <w:color w:val="000000"/>
        </w:rPr>
        <w:t xml:space="preserve">- número de expediente o queja ante la contraloría </w:t>
      </w:r>
    </w:p>
    <w:p w14:paraId="4EA99EE1" w14:textId="77777777" w:rsidR="001C0AED" w:rsidRPr="006978E6" w:rsidRDefault="001C0AED" w:rsidP="001C0AED">
      <w:pPr>
        <w:pStyle w:val="Prrafodelista"/>
        <w:pBdr>
          <w:top w:val="nil"/>
          <w:left w:val="nil"/>
          <w:bottom w:val="nil"/>
          <w:right w:val="nil"/>
          <w:between w:val="nil"/>
        </w:pBdr>
        <w:ind w:left="720"/>
        <w:contextualSpacing/>
        <w:rPr>
          <w:rFonts w:eastAsia="Palatino Linotype" w:cs="Palatino Linotype"/>
          <w:color w:val="000000"/>
        </w:rPr>
      </w:pPr>
      <w:r w:rsidRPr="006978E6">
        <w:rPr>
          <w:color w:val="000000"/>
        </w:rPr>
        <w:t xml:space="preserve">- escritos, actas y expediente completo del siniestro del vento que ocupaba el rector - </w:t>
      </w:r>
      <w:r w:rsidRPr="006978E6">
        <w:rPr>
          <w:b/>
          <w:color w:val="000000"/>
        </w:rPr>
        <w:t>opinión</w:t>
      </w:r>
      <w:r w:rsidRPr="006978E6">
        <w:rPr>
          <w:color w:val="000000"/>
        </w:rPr>
        <w:t xml:space="preserve"> de la contraloría del siniestro ocurrido.</w:t>
      </w:r>
    </w:p>
    <w:p w14:paraId="5C40FD92" w14:textId="77777777" w:rsidR="001C0AED" w:rsidRPr="006978E6" w:rsidRDefault="001C0AED" w:rsidP="00480390">
      <w:pPr>
        <w:pBdr>
          <w:top w:val="nil"/>
          <w:left w:val="nil"/>
          <w:bottom w:val="nil"/>
          <w:right w:val="nil"/>
          <w:between w:val="nil"/>
        </w:pBdr>
        <w:contextualSpacing/>
        <w:rPr>
          <w:rFonts w:eastAsia="Palatino Linotype" w:cs="Palatino Linotype"/>
          <w:color w:val="000000"/>
          <w:szCs w:val="24"/>
        </w:rPr>
      </w:pPr>
    </w:p>
    <w:p w14:paraId="444CB017" w14:textId="77777777" w:rsidR="001C0AED" w:rsidRPr="006978E6" w:rsidRDefault="00480390" w:rsidP="00480390">
      <w:pPr>
        <w:pBdr>
          <w:top w:val="nil"/>
          <w:left w:val="nil"/>
          <w:bottom w:val="nil"/>
          <w:right w:val="nil"/>
          <w:between w:val="nil"/>
        </w:pBdr>
        <w:contextualSpacing/>
        <w:rPr>
          <w:rFonts w:eastAsia="Palatino Linotype" w:cs="Palatino Linotype"/>
          <w:color w:val="000000"/>
          <w:szCs w:val="24"/>
        </w:rPr>
      </w:pPr>
      <w:r w:rsidRPr="006978E6">
        <w:rPr>
          <w:rFonts w:eastAsia="Palatino Linotype" w:cs="Palatino Linotype"/>
          <w:color w:val="000000"/>
          <w:szCs w:val="24"/>
        </w:rPr>
        <w:t>A dicha solicitud, el Sujeto Obligado respondió mediante la entreg</w:t>
      </w:r>
      <w:r w:rsidR="001C0AED" w:rsidRPr="006978E6">
        <w:rPr>
          <w:rFonts w:eastAsia="Palatino Linotype" w:cs="Palatino Linotype"/>
          <w:color w:val="000000"/>
          <w:szCs w:val="24"/>
        </w:rPr>
        <w:t>a de los siguientes documentos:</w:t>
      </w:r>
    </w:p>
    <w:p w14:paraId="4D0C4B54" w14:textId="77777777" w:rsidR="001C0AED" w:rsidRPr="006978E6" w:rsidRDefault="001C0AED" w:rsidP="00480390">
      <w:pPr>
        <w:pStyle w:val="Prrafodelista"/>
        <w:numPr>
          <w:ilvl w:val="0"/>
          <w:numId w:val="4"/>
        </w:numPr>
        <w:pBdr>
          <w:top w:val="nil"/>
          <w:left w:val="nil"/>
          <w:bottom w:val="nil"/>
          <w:right w:val="nil"/>
          <w:between w:val="nil"/>
        </w:pBdr>
        <w:contextualSpacing/>
      </w:pPr>
      <w:r w:rsidRPr="006978E6">
        <w:rPr>
          <w:rFonts w:eastAsiaTheme="majorEastAsia" w:cs="Arial"/>
          <w:b/>
          <w:bCs/>
        </w:rPr>
        <w:t xml:space="preserve">R_SPH.pdf: </w:t>
      </w:r>
      <w:r w:rsidRPr="006978E6">
        <w:rPr>
          <w:rFonts w:eastAsiaTheme="majorEastAsia" w:cs="Arial"/>
          <w:bCs/>
        </w:rPr>
        <w:t xml:space="preserve">Soporte documental que consta de dos fojas en formato PDF de fecha nueve de septiembre del dos mil veinticinco por medio del cual el encargado del despacho de los asuntos del departamento de recursos materiales y financieros manifiesta lo siguiente; </w:t>
      </w:r>
    </w:p>
    <w:p w14:paraId="6BB2C1B6" w14:textId="77777777" w:rsidR="006F346C" w:rsidRPr="006978E6" w:rsidRDefault="001C0AED" w:rsidP="001C0AED">
      <w:pPr>
        <w:pStyle w:val="Prrafodelista"/>
        <w:pBdr>
          <w:top w:val="nil"/>
          <w:left w:val="nil"/>
          <w:bottom w:val="nil"/>
          <w:right w:val="nil"/>
          <w:between w:val="nil"/>
        </w:pBdr>
        <w:ind w:left="720"/>
        <w:contextualSpacing/>
        <w:rPr>
          <w:b/>
          <w:color w:val="000000"/>
        </w:rPr>
      </w:pPr>
      <w:r w:rsidRPr="006978E6">
        <w:rPr>
          <w:rFonts w:eastAsiaTheme="majorEastAsia" w:cs="Arial"/>
          <w:b/>
          <w:bCs/>
        </w:rPr>
        <w:t xml:space="preserve">- </w:t>
      </w:r>
      <w:r w:rsidR="006F346C" w:rsidRPr="006978E6">
        <w:rPr>
          <w:rFonts w:eastAsiaTheme="majorEastAsia" w:cs="Arial"/>
          <w:bCs/>
        </w:rPr>
        <w:t>vehículo que usa el rector:</w:t>
      </w:r>
      <w:r w:rsidR="006F346C" w:rsidRPr="006978E6">
        <w:rPr>
          <w:b/>
          <w:color w:val="000000"/>
        </w:rPr>
        <w:t xml:space="preserve"> el rector utiliza un vehiculo Vento VW</w:t>
      </w:r>
    </w:p>
    <w:p w14:paraId="43BE480C" w14:textId="77777777" w:rsidR="006F346C" w:rsidRPr="006978E6" w:rsidRDefault="006F346C" w:rsidP="001C0AED">
      <w:pPr>
        <w:pStyle w:val="Prrafodelista"/>
        <w:pBdr>
          <w:top w:val="nil"/>
          <w:left w:val="nil"/>
          <w:bottom w:val="nil"/>
          <w:right w:val="nil"/>
          <w:between w:val="nil"/>
        </w:pBdr>
        <w:ind w:left="720"/>
        <w:contextualSpacing/>
        <w:rPr>
          <w:rFonts w:eastAsiaTheme="majorEastAsia" w:cs="Arial"/>
          <w:bCs/>
        </w:rPr>
      </w:pPr>
    </w:p>
    <w:p w14:paraId="75DEC19C" w14:textId="77777777" w:rsidR="001C0AED" w:rsidRPr="006978E6" w:rsidRDefault="006F346C" w:rsidP="001C0AED">
      <w:pPr>
        <w:pStyle w:val="Prrafodelista"/>
        <w:pBdr>
          <w:top w:val="nil"/>
          <w:left w:val="nil"/>
          <w:bottom w:val="nil"/>
          <w:right w:val="nil"/>
          <w:between w:val="nil"/>
        </w:pBdr>
        <w:ind w:left="720"/>
        <w:contextualSpacing/>
        <w:rPr>
          <w:b/>
          <w:color w:val="000000"/>
        </w:rPr>
      </w:pPr>
      <w:r w:rsidRPr="006978E6">
        <w:rPr>
          <w:color w:val="000000"/>
        </w:rPr>
        <w:lastRenderedPageBreak/>
        <w:t>Ubicación</w:t>
      </w:r>
      <w:r w:rsidR="001C0AED" w:rsidRPr="006978E6">
        <w:rPr>
          <w:color w:val="000000"/>
        </w:rPr>
        <w:t xml:space="preserve"> de los últimos tres meses al primero de septiembre de dos mil veinticinco: </w:t>
      </w:r>
      <w:r w:rsidRPr="006978E6">
        <w:rPr>
          <w:b/>
          <w:color w:val="000000"/>
        </w:rPr>
        <w:t>Solicita que el solicitante precise a que se refiere con la ubicación para estar en posibilidad de dar respuesta en términos de lo establecido por el artículo 159 primer párrafo de la Ley de Transparencia Local</w:t>
      </w:r>
    </w:p>
    <w:p w14:paraId="7DB661EC" w14:textId="77777777" w:rsidR="006F346C" w:rsidRPr="006978E6" w:rsidRDefault="006F346C" w:rsidP="001C0AED">
      <w:pPr>
        <w:pStyle w:val="Prrafodelista"/>
        <w:pBdr>
          <w:top w:val="nil"/>
          <w:left w:val="nil"/>
          <w:bottom w:val="nil"/>
          <w:right w:val="nil"/>
          <w:between w:val="nil"/>
        </w:pBdr>
        <w:ind w:left="720"/>
        <w:contextualSpacing/>
        <w:rPr>
          <w:b/>
          <w:color w:val="000000"/>
        </w:rPr>
      </w:pPr>
    </w:p>
    <w:p w14:paraId="58D79C6F" w14:textId="77777777" w:rsidR="001C0AED" w:rsidRPr="006978E6" w:rsidRDefault="001C0AED" w:rsidP="001C0AED">
      <w:pPr>
        <w:pStyle w:val="Prrafodelista"/>
        <w:pBdr>
          <w:top w:val="nil"/>
          <w:left w:val="nil"/>
          <w:bottom w:val="nil"/>
          <w:right w:val="nil"/>
          <w:between w:val="nil"/>
        </w:pBdr>
        <w:ind w:left="720"/>
        <w:contextualSpacing/>
        <w:rPr>
          <w:color w:val="000000"/>
        </w:rPr>
      </w:pPr>
      <w:r w:rsidRPr="006978E6">
        <w:rPr>
          <w:color w:val="000000"/>
        </w:rPr>
        <w:t>- ubicación</w:t>
      </w:r>
      <w:r w:rsidR="006F346C" w:rsidRPr="006978E6">
        <w:rPr>
          <w:color w:val="000000"/>
        </w:rPr>
        <w:t xml:space="preserve"> del taller de reparación: </w:t>
      </w:r>
      <w:r w:rsidR="006F346C" w:rsidRPr="006978E6">
        <w:rPr>
          <w:b/>
          <w:color w:val="000000"/>
        </w:rPr>
        <w:t>Solicita que el solicitante precise a que se refiere con la ubicación para estar en posibilidad de dar respuesta en términos de lo establecido por el artículo 159 primer párrafo de la Ley de Transparencia Local</w:t>
      </w:r>
    </w:p>
    <w:p w14:paraId="62993859" w14:textId="77777777" w:rsidR="006F346C" w:rsidRPr="006978E6" w:rsidRDefault="001C0AED" w:rsidP="006F346C">
      <w:pPr>
        <w:pStyle w:val="Prrafodelista"/>
        <w:pBdr>
          <w:top w:val="nil"/>
          <w:left w:val="nil"/>
          <w:bottom w:val="nil"/>
          <w:right w:val="nil"/>
          <w:between w:val="nil"/>
        </w:pBdr>
        <w:ind w:left="720"/>
        <w:contextualSpacing/>
        <w:rPr>
          <w:b/>
          <w:color w:val="000000"/>
        </w:rPr>
      </w:pPr>
      <w:r w:rsidRPr="006978E6">
        <w:rPr>
          <w:color w:val="000000"/>
        </w:rPr>
        <w:t>- fecha en que ocurrió</w:t>
      </w:r>
      <w:r w:rsidR="006F346C" w:rsidRPr="006978E6">
        <w:rPr>
          <w:color w:val="000000"/>
        </w:rPr>
        <w:t xml:space="preserve"> el siniestro vehicular: </w:t>
      </w:r>
      <w:r w:rsidR="006F346C" w:rsidRPr="006978E6">
        <w:rPr>
          <w:b/>
          <w:color w:val="000000"/>
        </w:rPr>
        <w:t>Solicita que el solicitante precise a que se refiere con la ubicación para estar en posibilidad de dar respuesta en términos de lo establecido por el artículo 159 primer párrafo de la Ley de Transparencia Local</w:t>
      </w:r>
    </w:p>
    <w:p w14:paraId="2B1388FF" w14:textId="77777777" w:rsidR="006F346C" w:rsidRPr="006978E6" w:rsidRDefault="006F346C" w:rsidP="006F346C">
      <w:pPr>
        <w:pStyle w:val="Prrafodelista"/>
        <w:pBdr>
          <w:top w:val="nil"/>
          <w:left w:val="nil"/>
          <w:bottom w:val="nil"/>
          <w:right w:val="nil"/>
          <w:between w:val="nil"/>
        </w:pBdr>
        <w:ind w:left="720"/>
        <w:contextualSpacing/>
        <w:rPr>
          <w:color w:val="000000"/>
        </w:rPr>
      </w:pPr>
    </w:p>
    <w:p w14:paraId="277B703C" w14:textId="77777777" w:rsidR="001C0AED" w:rsidRPr="006978E6" w:rsidRDefault="001C0AED" w:rsidP="001C0AED">
      <w:pPr>
        <w:pStyle w:val="Prrafodelista"/>
        <w:pBdr>
          <w:top w:val="nil"/>
          <w:left w:val="nil"/>
          <w:bottom w:val="nil"/>
          <w:right w:val="nil"/>
          <w:between w:val="nil"/>
        </w:pBdr>
        <w:ind w:left="720"/>
        <w:contextualSpacing/>
        <w:rPr>
          <w:b/>
          <w:color w:val="000000"/>
        </w:rPr>
      </w:pPr>
      <w:r w:rsidRPr="006978E6">
        <w:rPr>
          <w:color w:val="000000"/>
        </w:rPr>
        <w:t>- comprobante de la aseguradora del día</w:t>
      </w:r>
      <w:r w:rsidR="006F346C" w:rsidRPr="006978E6">
        <w:rPr>
          <w:color w:val="000000"/>
        </w:rPr>
        <w:t xml:space="preserve"> del siniestro: </w:t>
      </w:r>
      <w:r w:rsidR="006F346C" w:rsidRPr="006978E6">
        <w:rPr>
          <w:b/>
          <w:color w:val="000000"/>
        </w:rPr>
        <w:t>Solicita que el solicitante precise a que se refiere con la ubicación para estar en posibilidad de dar respuesta en términos de lo establecido por el artículo 159 primer párrafo de la Ley de Transparencia Local</w:t>
      </w:r>
    </w:p>
    <w:p w14:paraId="458D8038" w14:textId="77777777" w:rsidR="006F346C" w:rsidRPr="006978E6" w:rsidRDefault="006F346C" w:rsidP="001C0AED">
      <w:pPr>
        <w:pStyle w:val="Prrafodelista"/>
        <w:pBdr>
          <w:top w:val="nil"/>
          <w:left w:val="nil"/>
          <w:bottom w:val="nil"/>
          <w:right w:val="nil"/>
          <w:between w:val="nil"/>
        </w:pBdr>
        <w:ind w:left="720"/>
        <w:contextualSpacing/>
        <w:rPr>
          <w:color w:val="000000"/>
        </w:rPr>
      </w:pPr>
    </w:p>
    <w:p w14:paraId="607CB6B0" w14:textId="77777777" w:rsidR="001C0AED" w:rsidRPr="006978E6" w:rsidRDefault="001C0AED" w:rsidP="001C0AED">
      <w:pPr>
        <w:pStyle w:val="Prrafodelista"/>
        <w:pBdr>
          <w:top w:val="nil"/>
          <w:left w:val="nil"/>
          <w:bottom w:val="nil"/>
          <w:right w:val="nil"/>
          <w:between w:val="nil"/>
        </w:pBdr>
        <w:ind w:left="720"/>
        <w:contextualSpacing/>
        <w:rPr>
          <w:color w:val="000000"/>
        </w:rPr>
      </w:pPr>
      <w:r w:rsidRPr="006978E6">
        <w:rPr>
          <w:color w:val="000000"/>
        </w:rPr>
        <w:t>- pago de deducible</w:t>
      </w:r>
      <w:r w:rsidR="006F346C" w:rsidRPr="006978E6">
        <w:rPr>
          <w:color w:val="000000"/>
        </w:rPr>
        <w:t xml:space="preserve">: </w:t>
      </w:r>
      <w:r w:rsidR="006F346C" w:rsidRPr="006978E6">
        <w:rPr>
          <w:b/>
          <w:color w:val="000000"/>
        </w:rPr>
        <w:t>Solicita que el solicitante precise a que se refiere con la ubicación para estar en posibilidad de dar respuesta en términos de lo establecido por el artículo 159 primer párrafo de la Ley de Transparencia Local</w:t>
      </w:r>
      <w:r w:rsidRPr="006978E6">
        <w:rPr>
          <w:color w:val="000000"/>
        </w:rPr>
        <w:t xml:space="preserve"> </w:t>
      </w:r>
    </w:p>
    <w:p w14:paraId="2B796FAE" w14:textId="77777777" w:rsidR="006F346C" w:rsidRPr="006978E6" w:rsidRDefault="006F346C" w:rsidP="001C0AED">
      <w:pPr>
        <w:pStyle w:val="Prrafodelista"/>
        <w:pBdr>
          <w:top w:val="nil"/>
          <w:left w:val="nil"/>
          <w:bottom w:val="nil"/>
          <w:right w:val="nil"/>
          <w:between w:val="nil"/>
        </w:pBdr>
        <w:ind w:left="720"/>
        <w:contextualSpacing/>
        <w:rPr>
          <w:color w:val="000000"/>
        </w:rPr>
      </w:pPr>
    </w:p>
    <w:p w14:paraId="6CBE35B5" w14:textId="77777777" w:rsidR="001C0AED" w:rsidRPr="006978E6" w:rsidRDefault="001C0AED" w:rsidP="001C0AED">
      <w:pPr>
        <w:pStyle w:val="Prrafodelista"/>
        <w:pBdr>
          <w:top w:val="nil"/>
          <w:left w:val="nil"/>
          <w:bottom w:val="nil"/>
          <w:right w:val="nil"/>
          <w:between w:val="nil"/>
        </w:pBdr>
        <w:ind w:left="720"/>
        <w:contextualSpacing/>
        <w:rPr>
          <w:b/>
          <w:color w:val="000000"/>
        </w:rPr>
      </w:pPr>
      <w:r w:rsidRPr="006978E6">
        <w:rPr>
          <w:color w:val="000000"/>
        </w:rPr>
        <w:lastRenderedPageBreak/>
        <w:t>- comprobante de pago de deducible</w:t>
      </w:r>
      <w:r w:rsidR="006F346C" w:rsidRPr="006978E6">
        <w:rPr>
          <w:color w:val="000000"/>
        </w:rPr>
        <w:t xml:space="preserve">: </w:t>
      </w:r>
      <w:r w:rsidR="006F346C" w:rsidRPr="006978E6">
        <w:rPr>
          <w:b/>
          <w:color w:val="000000"/>
        </w:rPr>
        <w:t>Solicita que el solicitante precise a que se refiere con la ubicación para estar en posibilidad de dar respuesta en términos de lo establecido por el artículo 159 primer párrafo de la Ley de Transparencia Local</w:t>
      </w:r>
    </w:p>
    <w:p w14:paraId="581F563E" w14:textId="77777777" w:rsidR="006F346C" w:rsidRPr="006978E6" w:rsidRDefault="006F346C" w:rsidP="001C0AED">
      <w:pPr>
        <w:pStyle w:val="Prrafodelista"/>
        <w:pBdr>
          <w:top w:val="nil"/>
          <w:left w:val="nil"/>
          <w:bottom w:val="nil"/>
          <w:right w:val="nil"/>
          <w:between w:val="nil"/>
        </w:pBdr>
        <w:ind w:left="720"/>
        <w:contextualSpacing/>
        <w:rPr>
          <w:color w:val="000000"/>
        </w:rPr>
      </w:pPr>
    </w:p>
    <w:p w14:paraId="453C5B2B" w14:textId="77777777" w:rsidR="001C0AED" w:rsidRPr="006978E6" w:rsidRDefault="001C0AED" w:rsidP="001C0AED">
      <w:pPr>
        <w:pStyle w:val="Prrafodelista"/>
        <w:pBdr>
          <w:top w:val="nil"/>
          <w:left w:val="nil"/>
          <w:bottom w:val="nil"/>
          <w:right w:val="nil"/>
          <w:between w:val="nil"/>
        </w:pBdr>
        <w:ind w:left="720"/>
        <w:contextualSpacing/>
        <w:rPr>
          <w:color w:val="000000"/>
        </w:rPr>
      </w:pPr>
      <w:r w:rsidRPr="006978E6">
        <w:rPr>
          <w:color w:val="000000"/>
        </w:rPr>
        <w:t xml:space="preserve"> - </w:t>
      </w:r>
      <w:r w:rsidRPr="006978E6">
        <w:rPr>
          <w:b/>
          <w:color w:val="000000"/>
        </w:rPr>
        <w:t>Porque lo manejaba el chofer en días y horas inhábiles</w:t>
      </w:r>
      <w:r w:rsidR="006F346C" w:rsidRPr="006978E6">
        <w:rPr>
          <w:color w:val="000000"/>
        </w:rPr>
        <w:t xml:space="preserve">: </w:t>
      </w:r>
      <w:r w:rsidR="006F346C" w:rsidRPr="006978E6">
        <w:rPr>
          <w:b/>
          <w:color w:val="000000"/>
        </w:rPr>
        <w:t>Solicita que el solicitante precise a que se refiere con la ubicación para estar en posibilidad de dar respuesta en términos de lo establecido por el artículo 159 primer párrafo de la Ley de Transparencia Local</w:t>
      </w:r>
    </w:p>
    <w:p w14:paraId="378267E0" w14:textId="77777777" w:rsidR="001C0AED" w:rsidRPr="006978E6" w:rsidRDefault="001C0AED" w:rsidP="001C0AED">
      <w:pPr>
        <w:pStyle w:val="Prrafodelista"/>
        <w:pBdr>
          <w:top w:val="nil"/>
          <w:left w:val="nil"/>
          <w:bottom w:val="nil"/>
          <w:right w:val="nil"/>
          <w:between w:val="nil"/>
        </w:pBdr>
        <w:ind w:left="720"/>
        <w:contextualSpacing/>
        <w:rPr>
          <w:b/>
          <w:color w:val="000000"/>
        </w:rPr>
      </w:pPr>
      <w:r w:rsidRPr="006978E6">
        <w:rPr>
          <w:color w:val="000000"/>
        </w:rPr>
        <w:t>- como se le comunico a la contraloría</w:t>
      </w:r>
      <w:r w:rsidR="006F346C" w:rsidRPr="006978E6">
        <w:rPr>
          <w:color w:val="000000"/>
        </w:rPr>
        <w:t xml:space="preserve"> el accidente: </w:t>
      </w:r>
      <w:r w:rsidR="006F346C" w:rsidRPr="006978E6">
        <w:rPr>
          <w:b/>
          <w:color w:val="000000"/>
        </w:rPr>
        <w:t>Solicita que el solicitante precise a que se refiere con la ubicación para estar en posibilidad de dar respuesta en términos de lo establecido por el artículo 159 primer párrafo de la Ley de Transparencia Local</w:t>
      </w:r>
    </w:p>
    <w:p w14:paraId="20D7BB64" w14:textId="77777777" w:rsidR="006F346C" w:rsidRPr="006978E6" w:rsidRDefault="006F346C" w:rsidP="001C0AED">
      <w:pPr>
        <w:pStyle w:val="Prrafodelista"/>
        <w:pBdr>
          <w:top w:val="nil"/>
          <w:left w:val="nil"/>
          <w:bottom w:val="nil"/>
          <w:right w:val="nil"/>
          <w:between w:val="nil"/>
        </w:pBdr>
        <w:ind w:left="720"/>
        <w:contextualSpacing/>
        <w:rPr>
          <w:color w:val="000000"/>
        </w:rPr>
      </w:pPr>
    </w:p>
    <w:p w14:paraId="0F3CBBF4" w14:textId="77777777" w:rsidR="001C0AED" w:rsidRPr="006978E6" w:rsidRDefault="001C0AED" w:rsidP="001C0AED">
      <w:pPr>
        <w:pStyle w:val="Prrafodelista"/>
        <w:pBdr>
          <w:top w:val="nil"/>
          <w:left w:val="nil"/>
          <w:bottom w:val="nil"/>
          <w:right w:val="nil"/>
          <w:between w:val="nil"/>
        </w:pBdr>
        <w:ind w:left="720"/>
        <w:contextualSpacing/>
        <w:rPr>
          <w:b/>
          <w:color w:val="000000"/>
        </w:rPr>
      </w:pPr>
      <w:r w:rsidRPr="006978E6">
        <w:rPr>
          <w:color w:val="000000"/>
        </w:rPr>
        <w:t>- número de expediente o queja ante la contraloría</w:t>
      </w:r>
      <w:r w:rsidR="006F346C" w:rsidRPr="006978E6">
        <w:rPr>
          <w:color w:val="000000"/>
        </w:rPr>
        <w:t xml:space="preserve">: </w:t>
      </w:r>
      <w:r w:rsidR="006F346C" w:rsidRPr="006978E6">
        <w:rPr>
          <w:b/>
          <w:color w:val="000000"/>
        </w:rPr>
        <w:t>Solicita que el solicitante precise a que se refiere con la ubicación para estar en posibilidad de dar respuesta en términos de lo establecido por el artículo 159 primer párrafo de la Ley de Transparencia Local</w:t>
      </w:r>
    </w:p>
    <w:p w14:paraId="28034434" w14:textId="77777777" w:rsidR="006F346C" w:rsidRPr="006978E6" w:rsidRDefault="006F346C" w:rsidP="001C0AED">
      <w:pPr>
        <w:pStyle w:val="Prrafodelista"/>
        <w:pBdr>
          <w:top w:val="nil"/>
          <w:left w:val="nil"/>
          <w:bottom w:val="nil"/>
          <w:right w:val="nil"/>
          <w:between w:val="nil"/>
        </w:pBdr>
        <w:ind w:left="720"/>
        <w:contextualSpacing/>
        <w:rPr>
          <w:color w:val="000000"/>
        </w:rPr>
      </w:pPr>
    </w:p>
    <w:p w14:paraId="205C3A16" w14:textId="77777777" w:rsidR="006F346C" w:rsidRPr="006978E6" w:rsidRDefault="001C0AED" w:rsidP="001C0AED">
      <w:pPr>
        <w:pStyle w:val="Prrafodelista"/>
        <w:pBdr>
          <w:top w:val="nil"/>
          <w:left w:val="nil"/>
          <w:bottom w:val="nil"/>
          <w:right w:val="nil"/>
          <w:between w:val="nil"/>
        </w:pBdr>
        <w:ind w:left="720"/>
        <w:contextualSpacing/>
        <w:rPr>
          <w:b/>
          <w:color w:val="000000"/>
        </w:rPr>
      </w:pPr>
      <w:r w:rsidRPr="006978E6">
        <w:rPr>
          <w:color w:val="000000"/>
        </w:rPr>
        <w:t>- escritos, actas y expediente completo del siniestro del vento que ocupaba el rector</w:t>
      </w:r>
      <w:r w:rsidR="006F346C" w:rsidRPr="006978E6">
        <w:rPr>
          <w:color w:val="000000"/>
        </w:rPr>
        <w:t xml:space="preserve">: </w:t>
      </w:r>
      <w:r w:rsidR="006F346C" w:rsidRPr="006978E6">
        <w:rPr>
          <w:b/>
          <w:color w:val="000000"/>
        </w:rPr>
        <w:t>Solicita que el solicitante precise a que se refiere con la ubicación para estar en posibilidad de dar respuesta en términos de lo establecido por el artículo 159 primer párrafo de la Ley de Transparencia Local</w:t>
      </w:r>
    </w:p>
    <w:p w14:paraId="0D2D2481" w14:textId="77777777" w:rsidR="006F346C" w:rsidRPr="006978E6" w:rsidRDefault="006F346C" w:rsidP="001C0AED">
      <w:pPr>
        <w:pStyle w:val="Prrafodelista"/>
        <w:pBdr>
          <w:top w:val="nil"/>
          <w:left w:val="nil"/>
          <w:bottom w:val="nil"/>
          <w:right w:val="nil"/>
          <w:between w:val="nil"/>
        </w:pBdr>
        <w:ind w:left="720"/>
        <w:contextualSpacing/>
        <w:rPr>
          <w:b/>
          <w:color w:val="000000"/>
        </w:rPr>
      </w:pPr>
    </w:p>
    <w:p w14:paraId="17DE196B" w14:textId="77777777" w:rsidR="001C0AED" w:rsidRPr="006978E6" w:rsidRDefault="001C0AED" w:rsidP="001C0AED">
      <w:pPr>
        <w:pStyle w:val="Prrafodelista"/>
        <w:pBdr>
          <w:top w:val="nil"/>
          <w:left w:val="nil"/>
          <w:bottom w:val="nil"/>
          <w:right w:val="nil"/>
          <w:between w:val="nil"/>
        </w:pBdr>
        <w:ind w:left="720"/>
        <w:contextualSpacing/>
      </w:pPr>
      <w:r w:rsidRPr="006978E6">
        <w:rPr>
          <w:color w:val="000000"/>
        </w:rPr>
        <w:lastRenderedPageBreak/>
        <w:t xml:space="preserve"> - </w:t>
      </w:r>
      <w:r w:rsidRPr="006978E6">
        <w:rPr>
          <w:b/>
          <w:color w:val="000000"/>
        </w:rPr>
        <w:t>opinión</w:t>
      </w:r>
      <w:r w:rsidRPr="006978E6">
        <w:rPr>
          <w:color w:val="000000"/>
        </w:rPr>
        <w:t xml:space="preserve"> de la contraloría del siniestro ocurrido</w:t>
      </w:r>
      <w:r w:rsidR="006F346C" w:rsidRPr="006978E6">
        <w:rPr>
          <w:color w:val="000000"/>
        </w:rPr>
        <w:t xml:space="preserve"> </w:t>
      </w:r>
      <w:r w:rsidR="006F346C" w:rsidRPr="006978E6">
        <w:rPr>
          <w:b/>
          <w:color w:val="000000"/>
        </w:rPr>
        <w:t>Solicita que el solicitante precise a que se refiere con la ubicación para estar en posibilidad de dar respuesta en términos de lo establecido por el artículo 159 primer párrafo de la Ley de Transparencia Local</w:t>
      </w:r>
    </w:p>
    <w:p w14:paraId="3E81EC52" w14:textId="77777777" w:rsidR="001C0AED" w:rsidRPr="006978E6" w:rsidRDefault="001C0AED" w:rsidP="001C0AED">
      <w:pPr>
        <w:pStyle w:val="Prrafodelista"/>
        <w:pBdr>
          <w:top w:val="nil"/>
          <w:left w:val="nil"/>
          <w:bottom w:val="nil"/>
          <w:right w:val="nil"/>
          <w:between w:val="nil"/>
        </w:pBdr>
        <w:ind w:left="720"/>
        <w:contextualSpacing/>
      </w:pPr>
    </w:p>
    <w:p w14:paraId="1953E673" w14:textId="77777777" w:rsidR="001C0AED" w:rsidRPr="006978E6" w:rsidRDefault="001C0AED" w:rsidP="001C0AED">
      <w:pPr>
        <w:pStyle w:val="Prrafodelista"/>
        <w:numPr>
          <w:ilvl w:val="0"/>
          <w:numId w:val="4"/>
        </w:numPr>
        <w:pBdr>
          <w:top w:val="nil"/>
          <w:left w:val="nil"/>
          <w:bottom w:val="nil"/>
          <w:right w:val="nil"/>
          <w:between w:val="nil"/>
        </w:pBdr>
        <w:contextualSpacing/>
      </w:pPr>
      <w:r w:rsidRPr="006978E6">
        <w:rPr>
          <w:rFonts w:eastAsiaTheme="majorEastAsia" w:cs="Arial"/>
          <w:b/>
          <w:bCs/>
        </w:rPr>
        <w:t>R_Solicitante.pdf</w:t>
      </w:r>
      <w:r w:rsidR="006F346C" w:rsidRPr="006978E6">
        <w:rPr>
          <w:rFonts w:eastAsiaTheme="majorEastAsia" w:cs="Arial"/>
          <w:b/>
          <w:bCs/>
        </w:rPr>
        <w:t xml:space="preserve">: </w:t>
      </w:r>
      <w:r w:rsidR="006F346C" w:rsidRPr="006978E6">
        <w:rPr>
          <w:rFonts w:eastAsiaTheme="majorEastAsia" w:cs="Arial"/>
          <w:bCs/>
        </w:rPr>
        <w:t>Soporte documental que consta de una foja en formato PDF de fecha nueve de septiembre de dos mil veinticinco por medio del cual el jefe de la UIPPE y titular de la Unidad de Transparencia manifiesta que cuenta con un portal de transparencia denominado IPOMEX .</w:t>
      </w:r>
    </w:p>
    <w:p w14:paraId="42BC8964" w14:textId="77777777" w:rsidR="00480390" w:rsidRPr="006978E6" w:rsidRDefault="00480390" w:rsidP="001C0AED">
      <w:pPr>
        <w:pBdr>
          <w:top w:val="nil"/>
          <w:left w:val="nil"/>
          <w:bottom w:val="nil"/>
          <w:right w:val="nil"/>
          <w:between w:val="nil"/>
        </w:pBdr>
        <w:contextualSpacing/>
        <w:rPr>
          <w:rFonts w:eastAsia="Palatino Linotype" w:cs="Palatino Linotype"/>
          <w:color w:val="000000"/>
          <w:szCs w:val="24"/>
        </w:rPr>
      </w:pPr>
      <w:r w:rsidRPr="006978E6">
        <w:rPr>
          <w:rFonts w:eastAsia="Palatino Linotype" w:cs="Palatino Linotype"/>
          <w:color w:val="000000"/>
          <w:szCs w:val="24"/>
        </w:rPr>
        <w:t>Ante la respuesta emitida por el Sujeto Obligado, el Recurrente consideró que su derecho a la información pública había sido conculcado, por lo que interpuso el recurso de revisión al rubro citado, señalando como acto impugnado</w:t>
      </w:r>
      <w:r w:rsidRPr="006978E6">
        <w:rPr>
          <w:rFonts w:eastAsia="Palatino Linotype" w:cs="Palatino Linotype"/>
          <w:i/>
          <w:color w:val="000000"/>
          <w:sz w:val="22"/>
        </w:rPr>
        <w:t xml:space="preserve"> </w:t>
      </w:r>
      <w:r w:rsidR="006F346C" w:rsidRPr="006978E6">
        <w:rPr>
          <w:rFonts w:eastAsia="Palatino Linotype" w:cs="Palatino Linotype"/>
          <w:i/>
          <w:color w:val="000000"/>
          <w:sz w:val="22"/>
        </w:rPr>
        <w:t>“</w:t>
      </w:r>
      <w:r w:rsidR="006F346C" w:rsidRPr="006978E6">
        <w:rPr>
          <w:i/>
          <w:color w:val="000000"/>
          <w:sz w:val="22"/>
        </w:rPr>
        <w:t>RESPUESTA SIN INFORMACIÓN A LO SOLICITADO, ARGUMENTA EL SERVIDOR PUBLICO HABILITADO SE DEBE COMPLEMENTAR LA INFORMACIÓN PARA DAR ATENCIÓN, PERO LA FECHA LIMITE PARA SOLICITAR POSIBLEREQUERIMIENTO DE ACLARACIÓN DE INFORMACIÓN VENCIO EL 8 DE SEPTIEMBRE, Y LA RESPUESTA LA OTORGARON EL 9 DE SEPTIEMBRE, FECHA POSTERIOR AL LIMITE PARA OLICITAR CLARACIÓN, POR LO CUAL SE SOLIITA SE ENTREGUE EN TIEMPO Y FORMA SOLITADA.”</w:t>
      </w:r>
      <w:r w:rsidR="006F346C" w:rsidRPr="006978E6">
        <w:rPr>
          <w:rFonts w:eastAsia="Palatino Linotype" w:cs="Palatino Linotype"/>
          <w:color w:val="000000"/>
          <w:szCs w:val="24"/>
        </w:rPr>
        <w:t xml:space="preserve"> </w:t>
      </w:r>
      <w:r w:rsidRPr="006978E6">
        <w:rPr>
          <w:rFonts w:eastAsia="Palatino Linotype" w:cs="Palatino Linotype"/>
          <w:color w:val="000000"/>
          <w:szCs w:val="24"/>
        </w:rPr>
        <w:t>y razones o motivos de inconformidad</w:t>
      </w:r>
      <w:r w:rsidR="006F346C" w:rsidRPr="006978E6">
        <w:rPr>
          <w:rFonts w:eastAsia="Palatino Linotype" w:cs="Palatino Linotype"/>
          <w:color w:val="000000"/>
          <w:szCs w:val="24"/>
        </w:rPr>
        <w:t xml:space="preserve"> “</w:t>
      </w:r>
      <w:r w:rsidR="006F346C" w:rsidRPr="006978E6">
        <w:rPr>
          <w:i/>
          <w:color w:val="000000"/>
          <w:szCs w:val="24"/>
        </w:rPr>
        <w:t xml:space="preserve">EL SERVIDOR PÚBLICO HABILITADO SOLICITA ACLARACION DE INFORMACIÓN PARA PROPORCIONAR LA INFORMACIÓN, PERO EL TIEMPO SE VENCIO, EXCEDIO LOS 5 DIAS HABILES QUE OTROGA LA LEY, SIN EMBARGO, LA INFORMACIÓN ES CLARA Y SE ATIENDA COMO SE SOLICITA, YA QUE ES INFORMACION Y DOCUMENTOS DE CONTROL DE VEHICULOS OFICIALES QUE SE GENERAN DIA </w:t>
      </w:r>
      <w:r w:rsidR="006F346C" w:rsidRPr="006978E6">
        <w:rPr>
          <w:i/>
          <w:color w:val="000000"/>
          <w:szCs w:val="24"/>
        </w:rPr>
        <w:lastRenderedPageBreak/>
        <w:t xml:space="preserve">CON DIA EN EL QUEHACER DEL TITULAR DE LA UNIVERSIDAD” </w:t>
      </w:r>
      <w:r w:rsidR="006F346C" w:rsidRPr="006978E6">
        <w:rPr>
          <w:color w:val="000000"/>
          <w:szCs w:val="24"/>
        </w:rPr>
        <w:t xml:space="preserve"> en este sentido el recurrente considero que el sujeto obligado no le dio cuenta de lo requerido.</w:t>
      </w:r>
    </w:p>
    <w:p w14:paraId="55EFA355" w14:textId="77777777" w:rsidR="00480390" w:rsidRPr="006978E6" w:rsidRDefault="00480390" w:rsidP="001C0AED">
      <w:pPr>
        <w:pBdr>
          <w:top w:val="nil"/>
          <w:left w:val="nil"/>
          <w:bottom w:val="nil"/>
          <w:right w:val="nil"/>
          <w:between w:val="nil"/>
        </w:pBdr>
        <w:contextualSpacing/>
        <w:rPr>
          <w:rFonts w:eastAsia="Palatino Linotype" w:cs="Palatino Linotype"/>
          <w:color w:val="000000"/>
          <w:szCs w:val="24"/>
        </w:rPr>
      </w:pPr>
    </w:p>
    <w:p w14:paraId="6559E432" w14:textId="77777777" w:rsidR="00480390" w:rsidRPr="006978E6" w:rsidRDefault="006F346C" w:rsidP="00480390">
      <w:r w:rsidRPr="006978E6">
        <w:t>De lo anterior a efecto de no vulnerar el derecho al acceso al derecho a la información del Recurrente el Sujeto Obligado rindió su informe justificado por medio del cual ratifica su respuesta primigenia.</w:t>
      </w:r>
    </w:p>
    <w:p w14:paraId="449436B8" w14:textId="77777777" w:rsidR="00480390" w:rsidRPr="006978E6" w:rsidRDefault="00480390" w:rsidP="00480390">
      <w:pPr>
        <w:rPr>
          <w:rFonts w:eastAsia="Palatino Linotype" w:cs="Palatino Linotype"/>
          <w:b/>
          <w:bCs/>
          <w:color w:val="000000"/>
          <w:szCs w:val="24"/>
          <w:lang w:val="es-ES" w:eastAsia="es-ES"/>
        </w:rPr>
      </w:pPr>
    </w:p>
    <w:p w14:paraId="0504018C" w14:textId="77777777" w:rsidR="006F346C" w:rsidRPr="006978E6" w:rsidRDefault="001369CA" w:rsidP="00480390">
      <w:pPr>
        <w:rPr>
          <w:rFonts w:eastAsia="Palatino Linotype" w:cs="Palatino Linotype"/>
          <w:bCs/>
          <w:color w:val="000000"/>
          <w:szCs w:val="24"/>
          <w:lang w:val="es-ES" w:eastAsia="es-ES"/>
        </w:rPr>
      </w:pPr>
      <w:r w:rsidRPr="006978E6">
        <w:rPr>
          <w:rFonts w:eastAsia="Palatino Linotype" w:cs="Palatino Linotype"/>
          <w:bCs/>
          <w:color w:val="000000"/>
          <w:szCs w:val="24"/>
          <w:lang w:val="es-ES" w:eastAsia="es-ES"/>
        </w:rPr>
        <w:t xml:space="preserve">En este sentido no pasa por desapercibido por este Instituto que del ejercicio del derecho al acceso a la información no se advierte un periodo de tiempo de la solicitud por lo que se trae a colación el criterio 03/19 emitido por el entonces Máximo Órgano Garante a efecto de delimitar el periodo de búsqueda de la información por lo que al haberse ejercido el derecho al acceso a la información en fecha primero de septiembre de dos mil veinticinco, la temporalidad corresponderá en lo sucesivo del primero de septiembre de dos mil veinticuatro al primero de septiembre de dos mil veinticinco; </w:t>
      </w:r>
    </w:p>
    <w:p w14:paraId="05BBFD07" w14:textId="77777777" w:rsidR="006F346C" w:rsidRPr="006978E6" w:rsidRDefault="001369CA" w:rsidP="001369CA">
      <w:pPr>
        <w:ind w:left="708"/>
        <w:rPr>
          <w:sz w:val="22"/>
        </w:rPr>
      </w:pPr>
      <w:r w:rsidRPr="006978E6">
        <w:rPr>
          <w:b/>
          <w:i/>
          <w:sz w:val="22"/>
        </w:rPr>
        <w:t>Periodo de búsqueda de la información</w:t>
      </w:r>
      <w:r w:rsidRPr="006978E6">
        <w:rPr>
          <w:i/>
          <w:sz w:val="22"/>
        </w:rPr>
        <w:t>. Cuando la persona solicitante no señale el periodo respecto del cual requiere la información s</w:t>
      </w:r>
      <w:r w:rsidRPr="006978E6">
        <w:rPr>
          <w:b/>
          <w:i/>
          <w:sz w:val="22"/>
        </w:rPr>
        <w:t>e considerará que el requerimiento se refiere al año inmediato anterior</w:t>
      </w:r>
      <w:r w:rsidRPr="006978E6">
        <w:rPr>
          <w:i/>
          <w:sz w:val="22"/>
        </w:rPr>
        <w:t>, contado a partir de la fecha de recepción de la solicitud</w:t>
      </w:r>
      <w:r w:rsidRPr="006978E6">
        <w:rPr>
          <w:sz w:val="22"/>
        </w:rPr>
        <w:t>.</w:t>
      </w:r>
    </w:p>
    <w:p w14:paraId="17E6AC9E" w14:textId="77777777" w:rsidR="006F346C" w:rsidRPr="006978E6" w:rsidRDefault="006F346C" w:rsidP="00480390"/>
    <w:p w14:paraId="0778F049" w14:textId="77777777" w:rsidR="006F346C" w:rsidRPr="006978E6" w:rsidRDefault="006F346C" w:rsidP="006F346C">
      <w:pPr>
        <w:rPr>
          <w:color w:val="000000"/>
          <w:szCs w:val="24"/>
        </w:rPr>
      </w:pPr>
      <w:r w:rsidRPr="006978E6">
        <w:rPr>
          <w:color w:val="000000"/>
          <w:szCs w:val="24"/>
        </w:rPr>
        <w:t xml:space="preserve">Por lo anterior, es importante traer a contexto lo dispuesto por el artículo 159 de la Ley de Transparencia y Acceso a la Información Pública del Estado de México y Municipios, el cual refiere: </w:t>
      </w:r>
    </w:p>
    <w:p w14:paraId="45A6CD8D" w14:textId="77777777" w:rsidR="006F346C" w:rsidRPr="006978E6" w:rsidRDefault="006F346C" w:rsidP="006F346C">
      <w:pPr>
        <w:pStyle w:val="Puesto"/>
        <w:ind w:firstLine="567"/>
        <w:rPr>
          <w:b/>
        </w:rPr>
      </w:pPr>
      <w:r w:rsidRPr="006978E6">
        <w:t>“</w:t>
      </w:r>
      <w:r w:rsidRPr="006978E6">
        <w:rPr>
          <w:b/>
        </w:rPr>
        <w:t xml:space="preserve">Artículo 159. Cuando los detalles proporcionados para localizar los documentos resulten insuficientes, incompletos o sean erróneos, la Unidad de Transparencia podrá requerir al solicitante, por una sola vez y dentro de un plazo que no podrá exceder de cinco días hábiles contados a partir de la presentación de la solicitud, para que, en un término de hasta diez días hábiles, indique otros elementos </w:t>
      </w:r>
      <w:r w:rsidRPr="006978E6">
        <w:rPr>
          <w:b/>
        </w:rPr>
        <w:lastRenderedPageBreak/>
        <w:t xml:space="preserve">que complementen, corrijan o amplíen los datos proporcionados o bien, precise uno o varios requerimientos de información. </w:t>
      </w:r>
    </w:p>
    <w:p w14:paraId="2B287A6F" w14:textId="77777777" w:rsidR="006F346C" w:rsidRPr="006978E6" w:rsidRDefault="006F346C" w:rsidP="006F346C">
      <w:pPr>
        <w:rPr>
          <w:lang w:eastAsia="es-ES"/>
        </w:rPr>
      </w:pPr>
    </w:p>
    <w:p w14:paraId="4AEDB07E" w14:textId="77777777" w:rsidR="006F346C" w:rsidRPr="006978E6" w:rsidRDefault="006F346C" w:rsidP="006F346C">
      <w:pPr>
        <w:pStyle w:val="Puesto"/>
        <w:ind w:firstLine="567"/>
      </w:pPr>
      <w:r w:rsidRPr="006978E6">
        <w:t xml:space="preserve">En este requerimiento interrumpirá el plazo de respuesta establecido en el artículo 163 de la presente Ley, por lo que comenzará a computarse nuevamente al día siguiente del desahogo por parte del particular. En este caso, el sujeto obligado atenderá la solicitud en los términos en que fue desahogado el requerimiento de información adicional. </w:t>
      </w:r>
    </w:p>
    <w:p w14:paraId="1B98A625" w14:textId="77777777" w:rsidR="006F346C" w:rsidRPr="006978E6" w:rsidRDefault="006F346C" w:rsidP="006F346C">
      <w:pPr>
        <w:pStyle w:val="Puesto"/>
        <w:ind w:firstLine="567"/>
      </w:pPr>
      <w:r w:rsidRPr="006978E6">
        <w:t xml:space="preserve">La solicitud se tendrá por no presentada cuando los solicitantes no atiendan el requerimiento de información adicional, salvo que en la solicitud inicial se aprecien elementos que permitan identificar la información requerida, quedando a salvo los derechos del particular para volver a presentar su solicitud. </w:t>
      </w:r>
    </w:p>
    <w:p w14:paraId="4A2AA126" w14:textId="77777777" w:rsidR="006F346C" w:rsidRPr="006978E6" w:rsidRDefault="006F346C" w:rsidP="006F346C">
      <w:pPr>
        <w:pStyle w:val="Puesto"/>
        <w:ind w:firstLine="567"/>
      </w:pPr>
      <w:r w:rsidRPr="006978E6">
        <w:t>En el caso de requerimientos parciales no desahogados, se tendrá por presentada la solicitud por lo que respecta a los contenidos de información que no formaron parte del requerimiento.”  (Énfasis añadido)</w:t>
      </w:r>
    </w:p>
    <w:p w14:paraId="60750220" w14:textId="77777777" w:rsidR="006F346C" w:rsidRPr="006978E6" w:rsidRDefault="006F346C" w:rsidP="006F346C">
      <w:pPr>
        <w:rPr>
          <w:i/>
          <w:color w:val="000000"/>
        </w:rPr>
      </w:pPr>
    </w:p>
    <w:p w14:paraId="03DF5EDE" w14:textId="77777777" w:rsidR="006F346C" w:rsidRPr="006978E6" w:rsidRDefault="006F346C" w:rsidP="006F346C">
      <w:pPr>
        <w:rPr>
          <w:color w:val="000000"/>
          <w:szCs w:val="24"/>
        </w:rPr>
      </w:pPr>
      <w:r w:rsidRPr="006978E6">
        <w:rPr>
          <w:color w:val="000000"/>
          <w:szCs w:val="24"/>
        </w:rPr>
        <w:t xml:space="preserve">De  lo anteriormente transcrito, podemos advertir que cuando los detalles proporcionados para localizar los documentos resultan insuficientes, incompletos o sean erróneos, la Unidad de Transparencia podrá requerir al solicitante, indique otros elementos que complementen, corrijan o amplíen los datos proporcionados o bien, precise uno o varios requerimientos de información; sin embargo, </w:t>
      </w:r>
      <w:r w:rsidRPr="006978E6">
        <w:rPr>
          <w:b/>
          <w:color w:val="000000"/>
          <w:szCs w:val="24"/>
        </w:rPr>
        <w:t xml:space="preserve">el requerimiento realizado </w:t>
      </w:r>
      <w:r w:rsidR="001369CA" w:rsidRPr="006978E6">
        <w:rPr>
          <w:b/>
          <w:color w:val="000000"/>
          <w:szCs w:val="24"/>
        </w:rPr>
        <w:t>al</w:t>
      </w:r>
      <w:r w:rsidRPr="006978E6">
        <w:rPr>
          <w:b/>
          <w:color w:val="000000"/>
          <w:szCs w:val="24"/>
        </w:rPr>
        <w:t xml:space="preserve"> particular no fue realizado previo a la contestación</w:t>
      </w:r>
      <w:r w:rsidRPr="006978E6">
        <w:rPr>
          <w:color w:val="000000"/>
          <w:szCs w:val="24"/>
        </w:rPr>
        <w:t xml:space="preserve">; pues fue hasta en respuesta cuando </w:t>
      </w:r>
      <w:r w:rsidRPr="006978E6">
        <w:rPr>
          <w:b/>
          <w:color w:val="000000"/>
          <w:szCs w:val="24"/>
        </w:rPr>
        <w:t xml:space="preserve">EL SUJETO OBLIGADO </w:t>
      </w:r>
      <w:r w:rsidRPr="006978E6">
        <w:rPr>
          <w:color w:val="000000"/>
          <w:szCs w:val="24"/>
        </w:rPr>
        <w:t>realizó el mismo.</w:t>
      </w:r>
    </w:p>
    <w:p w14:paraId="2B472AF0" w14:textId="77777777" w:rsidR="006F346C" w:rsidRPr="006978E6" w:rsidRDefault="006F346C" w:rsidP="006F346C">
      <w:pPr>
        <w:rPr>
          <w:color w:val="000000"/>
          <w:szCs w:val="24"/>
        </w:rPr>
      </w:pPr>
    </w:p>
    <w:p w14:paraId="64470D2E" w14:textId="77777777" w:rsidR="006F346C" w:rsidRPr="006978E6" w:rsidRDefault="006F346C" w:rsidP="006F346C">
      <w:pPr>
        <w:rPr>
          <w:szCs w:val="24"/>
        </w:rPr>
      </w:pPr>
      <w:bookmarkStart w:id="1" w:name="_heading=h.qi9cxp442mz8" w:colFirst="0" w:colLast="0"/>
      <w:bookmarkEnd w:id="1"/>
      <w:r w:rsidRPr="006978E6">
        <w:rPr>
          <w:szCs w:val="24"/>
        </w:rPr>
        <w:t xml:space="preserve">Conforme a lo anterior, se solicita al </w:t>
      </w:r>
      <w:r w:rsidRPr="006978E6">
        <w:rPr>
          <w:b/>
          <w:szCs w:val="24"/>
        </w:rPr>
        <w:t xml:space="preserve">SUJETO OBLIGADO </w:t>
      </w:r>
      <w:r w:rsidRPr="006978E6">
        <w:rPr>
          <w:szCs w:val="24"/>
        </w:rPr>
        <w:t xml:space="preserve">que en subsecuentes ocasiones realice de ser procedente el requerimiento que establece el artículo 159 de la Ley de la materia, </w:t>
      </w:r>
      <w:r w:rsidRPr="006978E6">
        <w:rPr>
          <w:b/>
          <w:szCs w:val="24"/>
        </w:rPr>
        <w:t>en el apartado correspondiente</w:t>
      </w:r>
      <w:r w:rsidRPr="006978E6">
        <w:rPr>
          <w:szCs w:val="24"/>
        </w:rPr>
        <w:t xml:space="preserve"> </w:t>
      </w:r>
      <w:r w:rsidRPr="006978E6">
        <w:rPr>
          <w:b/>
          <w:szCs w:val="24"/>
        </w:rPr>
        <w:t>y no así en la respuesta</w:t>
      </w:r>
      <w:r w:rsidRPr="006978E6">
        <w:rPr>
          <w:szCs w:val="24"/>
        </w:rPr>
        <w:t xml:space="preserve">; ello con la finalidad de que los particulares estén en posibilidad de atender el mismo en tiempo y forma.  </w:t>
      </w:r>
    </w:p>
    <w:p w14:paraId="14D18F4E" w14:textId="77777777" w:rsidR="001369CA" w:rsidRPr="006978E6" w:rsidRDefault="001369CA" w:rsidP="006F346C">
      <w:pPr>
        <w:rPr>
          <w:color w:val="000000"/>
          <w:szCs w:val="24"/>
        </w:rPr>
      </w:pPr>
    </w:p>
    <w:p w14:paraId="467364E6" w14:textId="77777777" w:rsidR="001369CA" w:rsidRPr="006978E6" w:rsidRDefault="001369CA" w:rsidP="005C7402">
      <w:pPr>
        <w:rPr>
          <w:szCs w:val="24"/>
          <w:u w:val="single"/>
        </w:rPr>
      </w:pPr>
      <w:r w:rsidRPr="006978E6">
        <w:rPr>
          <w:color w:val="000000"/>
          <w:szCs w:val="24"/>
        </w:rPr>
        <w:lastRenderedPageBreak/>
        <w:t xml:space="preserve">Sin embargo, no pasa por desapercibido por este Instituto que el </w:t>
      </w:r>
      <w:r w:rsidR="005C7402" w:rsidRPr="006978E6">
        <w:rPr>
          <w:color w:val="000000"/>
          <w:szCs w:val="24"/>
        </w:rPr>
        <w:t xml:space="preserve"> Sujeto Obligado fue omiso en realizar una búsqueda exhaustiva y razonable en sus archivos si el vehículo señalado en la solicitud había sufrido percances mecánicos y en su caso si derivado del percance mecánico o humano se tuvieron que realizar pagos por concepto de reparaciones </w:t>
      </w:r>
      <w:r w:rsidRPr="006978E6">
        <w:rPr>
          <w:szCs w:val="24"/>
        </w:rPr>
        <w:t xml:space="preserve">por lo que este Órgano Garante bajo el principio de Eficacia consagrado en el artículo 9 de la Ley de Transparencia Local, </w:t>
      </w:r>
      <w:r w:rsidRPr="006978E6">
        <w:rPr>
          <w:szCs w:val="24"/>
          <w:u w:val="single"/>
        </w:rPr>
        <w:t xml:space="preserve">considera que </w:t>
      </w:r>
      <w:r w:rsidR="005C7402" w:rsidRPr="006978E6">
        <w:rPr>
          <w:szCs w:val="24"/>
          <w:u w:val="single"/>
        </w:rPr>
        <w:t xml:space="preserve">el Sujeto Obligado contaba con los elementos necesarios para realizar una búsqueda exhaustiva y razonable en sus archivos pues </w:t>
      </w:r>
      <w:r w:rsidR="005C7402" w:rsidRPr="006978E6">
        <w:rPr>
          <w:b/>
          <w:szCs w:val="24"/>
          <w:u w:val="single"/>
        </w:rPr>
        <w:t xml:space="preserve">en respuesta manifestó que el rector si cuenta con el automóvil referido en la solicitud de información </w:t>
      </w:r>
      <w:r w:rsidR="005C7402" w:rsidRPr="006978E6">
        <w:rPr>
          <w:szCs w:val="24"/>
          <w:u w:val="single"/>
        </w:rPr>
        <w:t xml:space="preserve"> </w:t>
      </w:r>
      <w:r w:rsidRPr="006978E6">
        <w:rPr>
          <w:szCs w:val="24"/>
        </w:rPr>
        <w:t xml:space="preserve">por lo que en términos de lo precisado en el artículo 159 de la Ley de Transparencia Local </w:t>
      </w:r>
      <w:r w:rsidRPr="006978E6">
        <w:rPr>
          <w:b/>
          <w:bCs/>
          <w:szCs w:val="24"/>
        </w:rPr>
        <w:t>el Sujeto Obligado fue omiso en hacerle entrega de la información requerida por el Recurrente</w:t>
      </w:r>
      <w:r w:rsidRPr="006978E6">
        <w:rPr>
          <w:szCs w:val="24"/>
        </w:rPr>
        <w:t xml:space="preserve">. </w:t>
      </w:r>
      <w:r w:rsidRPr="006978E6">
        <w:rPr>
          <w:szCs w:val="24"/>
          <w:u w:val="single"/>
        </w:rPr>
        <w:t xml:space="preserve"> </w:t>
      </w:r>
    </w:p>
    <w:p w14:paraId="53F2A2EC" w14:textId="77777777" w:rsidR="005C7402" w:rsidRPr="006978E6" w:rsidRDefault="005C7402" w:rsidP="005C7402">
      <w:pPr>
        <w:rPr>
          <w:color w:val="000000"/>
          <w:szCs w:val="24"/>
        </w:rPr>
      </w:pPr>
    </w:p>
    <w:p w14:paraId="1E6109A2" w14:textId="77777777" w:rsidR="001369CA" w:rsidRPr="006978E6" w:rsidRDefault="001369CA" w:rsidP="001369CA">
      <w:pPr>
        <w:pStyle w:val="Prrafodelista"/>
        <w:tabs>
          <w:tab w:val="left" w:pos="426"/>
        </w:tabs>
        <w:spacing w:before="240" w:after="240"/>
        <w:ind w:left="0" w:right="51"/>
        <w:rPr>
          <w:color w:val="000000" w:themeColor="text1"/>
        </w:rPr>
      </w:pPr>
      <w:r w:rsidRPr="006978E6">
        <w:rPr>
          <w:rFonts w:cs="Arial"/>
        </w:rPr>
        <w:t>Bajo ese contexto, es de recordarse que, p</w:t>
      </w:r>
      <w:r w:rsidRPr="006978E6">
        <w:rPr>
          <w:color w:val="000000" w:themeColor="text1"/>
        </w:rPr>
        <w:t xml:space="preserve">ara atender las solicitudes de información, los Sujetos Obligados contarán con un área denominada </w:t>
      </w:r>
      <w:r w:rsidRPr="006978E6">
        <w:rPr>
          <w:b/>
          <w:bCs/>
          <w:color w:val="000000" w:themeColor="text1"/>
        </w:rPr>
        <w:t>Unidad de Transparencia</w:t>
      </w:r>
      <w:r w:rsidRPr="006978E6">
        <w:rPr>
          <w:color w:val="000000" w:themeColor="text1"/>
          <w:vertAlign w:val="superscript"/>
        </w:rPr>
        <w:footnoteReference w:id="2"/>
      </w:r>
      <w:r w:rsidRPr="006978E6">
        <w:rPr>
          <w:color w:val="000000" w:themeColor="text1"/>
        </w:rPr>
        <w:t xml:space="preserve">, la cual será presidida por un Titular, quien fungirá como enlace entre éstos y los solicitantes. Dicha Unidad </w:t>
      </w:r>
      <w:r w:rsidRPr="006978E6">
        <w:rPr>
          <w:b/>
          <w:bCs/>
          <w:color w:val="000000" w:themeColor="text1"/>
        </w:rPr>
        <w:t>será la encargada de tramitar internamente la solicitud de información</w:t>
      </w:r>
      <w:r w:rsidRPr="006978E6">
        <w:rPr>
          <w:color w:val="000000" w:themeColor="text1"/>
        </w:rPr>
        <w:t xml:space="preserve"> y tendrá la alta responsabilidad de verificar, en cada caso, que la misma no sea confidencial o reservada. Asimismo, contará con las facultades internas necesarias para </w:t>
      </w:r>
      <w:r w:rsidRPr="006978E6">
        <w:rPr>
          <w:b/>
          <w:bCs/>
          <w:color w:val="000000" w:themeColor="text1"/>
        </w:rPr>
        <w:t xml:space="preserve">gestionar la atención a las solicitudes de información </w:t>
      </w:r>
      <w:r w:rsidRPr="006978E6">
        <w:rPr>
          <w:color w:val="000000" w:themeColor="text1"/>
        </w:rPr>
        <w:t>en los términos de la Ley General y la Ley de Transparencia y Acceso a la Información Pública del Estado de México y Municipios</w:t>
      </w:r>
      <w:r w:rsidRPr="006978E6">
        <w:rPr>
          <w:color w:val="000000" w:themeColor="text1"/>
          <w:vertAlign w:val="superscript"/>
        </w:rPr>
        <w:footnoteReference w:id="3"/>
      </w:r>
      <w:r w:rsidRPr="006978E6">
        <w:rPr>
          <w:color w:val="000000" w:themeColor="text1"/>
        </w:rPr>
        <w:t>.</w:t>
      </w:r>
    </w:p>
    <w:p w14:paraId="0BBB53C9" w14:textId="77777777" w:rsidR="001369CA" w:rsidRPr="006978E6" w:rsidRDefault="001369CA" w:rsidP="001369CA">
      <w:pPr>
        <w:pStyle w:val="Prrafodelista"/>
        <w:tabs>
          <w:tab w:val="left" w:pos="426"/>
        </w:tabs>
        <w:spacing w:before="240" w:after="240"/>
        <w:ind w:left="0" w:right="51"/>
        <w:rPr>
          <w:rFonts w:eastAsia="MS Mincho"/>
          <w:color w:val="000000"/>
        </w:rPr>
      </w:pPr>
      <w:r w:rsidRPr="006978E6">
        <w:lastRenderedPageBreak/>
        <w:t xml:space="preserve">De </w:t>
      </w:r>
      <w:r w:rsidRPr="006978E6">
        <w:rPr>
          <w:rFonts w:eastAsia="MS Mincho"/>
          <w:color w:val="000000"/>
        </w:rPr>
        <w:t>conformidad con lo dispuesto por el artículo 53 de la Ley de Transparencia y Acceso a la Información Pública del Estado de México y Municipios, las Unidades de Transparencia tendrán, entre sus atribuciones, las siguientes:</w:t>
      </w:r>
    </w:p>
    <w:p w14:paraId="2C8A07E2" w14:textId="77777777" w:rsidR="001369CA" w:rsidRPr="006978E6" w:rsidRDefault="001369CA" w:rsidP="001369CA">
      <w:pPr>
        <w:pStyle w:val="Prrafodelista"/>
        <w:numPr>
          <w:ilvl w:val="1"/>
          <w:numId w:val="5"/>
        </w:numPr>
        <w:tabs>
          <w:tab w:val="left" w:pos="426"/>
        </w:tabs>
        <w:spacing w:before="240" w:after="240"/>
        <w:ind w:left="1134" w:right="51"/>
        <w:contextualSpacing/>
        <w:rPr>
          <w:rFonts w:eastAsia="MS Mincho"/>
          <w:i/>
          <w:iCs/>
          <w:color w:val="000000"/>
          <w:sz w:val="22"/>
          <w:szCs w:val="22"/>
        </w:rPr>
      </w:pPr>
      <w:r w:rsidRPr="006978E6">
        <w:rPr>
          <w:rFonts w:eastAsia="MS Mincho"/>
          <w:i/>
          <w:iCs/>
          <w:color w:val="000000"/>
          <w:sz w:val="22"/>
          <w:szCs w:val="22"/>
        </w:rPr>
        <w:t>Recibir, tramitar y dar respuesta a las solicitudes de acceso a la información;</w:t>
      </w:r>
    </w:p>
    <w:p w14:paraId="465D35FA" w14:textId="77777777" w:rsidR="001369CA" w:rsidRPr="006978E6" w:rsidRDefault="001369CA" w:rsidP="001369CA">
      <w:pPr>
        <w:pStyle w:val="Prrafodelista"/>
        <w:numPr>
          <w:ilvl w:val="1"/>
          <w:numId w:val="5"/>
        </w:numPr>
        <w:tabs>
          <w:tab w:val="left" w:pos="426"/>
        </w:tabs>
        <w:spacing w:before="240" w:after="240"/>
        <w:ind w:left="1134" w:right="51"/>
        <w:contextualSpacing/>
        <w:rPr>
          <w:rFonts w:eastAsia="MS Mincho"/>
          <w:i/>
          <w:iCs/>
          <w:color w:val="000000"/>
          <w:sz w:val="22"/>
          <w:szCs w:val="22"/>
        </w:rPr>
      </w:pPr>
      <w:r w:rsidRPr="006978E6">
        <w:rPr>
          <w:rFonts w:eastAsia="MS Mincho"/>
          <w:i/>
          <w:iCs/>
          <w:color w:val="000000"/>
          <w:sz w:val="22"/>
          <w:szCs w:val="22"/>
        </w:rPr>
        <w:t xml:space="preserve">Realizar, con efectividad, los trámites internos necesarios para la atención de las solicitudes de acceso a la información; </w:t>
      </w:r>
    </w:p>
    <w:p w14:paraId="00EC9F9A" w14:textId="77777777" w:rsidR="001369CA" w:rsidRPr="006978E6" w:rsidRDefault="001369CA" w:rsidP="001369CA">
      <w:pPr>
        <w:pStyle w:val="Prrafodelista"/>
        <w:numPr>
          <w:ilvl w:val="1"/>
          <w:numId w:val="5"/>
        </w:numPr>
        <w:tabs>
          <w:tab w:val="left" w:pos="426"/>
        </w:tabs>
        <w:spacing w:before="240" w:after="240"/>
        <w:ind w:left="1134" w:right="51"/>
        <w:contextualSpacing/>
        <w:rPr>
          <w:rFonts w:eastAsia="MS Mincho"/>
          <w:i/>
          <w:iCs/>
          <w:color w:val="000000"/>
          <w:sz w:val="22"/>
          <w:szCs w:val="22"/>
        </w:rPr>
      </w:pPr>
      <w:r w:rsidRPr="006978E6">
        <w:rPr>
          <w:rFonts w:eastAsia="MS Mincho"/>
          <w:i/>
          <w:iCs/>
          <w:color w:val="000000"/>
          <w:sz w:val="22"/>
          <w:szCs w:val="22"/>
        </w:rPr>
        <w:t xml:space="preserve">Entregar, en su caso, a los particulares la información solicitada; y </w:t>
      </w:r>
    </w:p>
    <w:p w14:paraId="10B37A04" w14:textId="77777777" w:rsidR="001369CA" w:rsidRPr="006978E6" w:rsidRDefault="001369CA" w:rsidP="001369CA">
      <w:pPr>
        <w:pStyle w:val="Prrafodelista"/>
        <w:numPr>
          <w:ilvl w:val="1"/>
          <w:numId w:val="5"/>
        </w:numPr>
        <w:tabs>
          <w:tab w:val="left" w:pos="426"/>
        </w:tabs>
        <w:spacing w:before="240" w:after="240"/>
        <w:ind w:left="1134" w:right="51"/>
        <w:contextualSpacing/>
        <w:rPr>
          <w:i/>
          <w:iCs/>
          <w:color w:val="000000" w:themeColor="text1"/>
          <w:sz w:val="22"/>
          <w:szCs w:val="22"/>
        </w:rPr>
      </w:pPr>
      <w:r w:rsidRPr="006978E6">
        <w:rPr>
          <w:rFonts w:eastAsia="MS Mincho"/>
          <w:i/>
          <w:iCs/>
          <w:color w:val="000000"/>
          <w:sz w:val="22"/>
          <w:szCs w:val="22"/>
        </w:rPr>
        <w:t>Efectuar las notificaciones a los solicitantes.</w:t>
      </w:r>
    </w:p>
    <w:p w14:paraId="505C9F3B" w14:textId="77777777" w:rsidR="001369CA" w:rsidRPr="006978E6" w:rsidRDefault="001369CA" w:rsidP="001369CA">
      <w:pPr>
        <w:rPr>
          <w:rFonts w:eastAsia="MS Mincho"/>
          <w:color w:val="000000"/>
        </w:rPr>
      </w:pPr>
      <w:r w:rsidRPr="006978E6">
        <w:rPr>
          <w:szCs w:val="24"/>
        </w:rPr>
        <w:t xml:space="preserve">De tal </w:t>
      </w:r>
      <w:r w:rsidRPr="006978E6">
        <w:rPr>
          <w:rFonts w:eastAsia="MS Mincho"/>
          <w:color w:val="000000"/>
          <w:szCs w:val="24"/>
        </w:rPr>
        <w:t xml:space="preserve">manera que cada una de las áreas administrativas del </w:t>
      </w:r>
      <w:r w:rsidRPr="006978E6">
        <w:rPr>
          <w:rFonts w:eastAsia="MS Mincho"/>
          <w:b/>
          <w:bCs/>
          <w:color w:val="000000"/>
          <w:szCs w:val="24"/>
        </w:rPr>
        <w:t>SUJETO OBLIGADO</w:t>
      </w:r>
      <w:r w:rsidRPr="006978E6">
        <w:rPr>
          <w:rFonts w:eastAsia="MS Mincho"/>
          <w:color w:val="000000"/>
          <w:szCs w:val="24"/>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r w:rsidRPr="006978E6">
        <w:rPr>
          <w:rFonts w:eastAsia="MS Mincho"/>
          <w:color w:val="000000"/>
        </w:rPr>
        <w:t>.</w:t>
      </w:r>
    </w:p>
    <w:p w14:paraId="0C556D1F" w14:textId="77777777" w:rsidR="001369CA" w:rsidRPr="006978E6" w:rsidRDefault="001369CA" w:rsidP="001369CA">
      <w:pPr>
        <w:rPr>
          <w:rFonts w:eastAsia="MS Mincho"/>
          <w:color w:val="000000"/>
        </w:rPr>
      </w:pPr>
    </w:p>
    <w:p w14:paraId="4447EF6A" w14:textId="77777777" w:rsidR="0033410F" w:rsidRPr="006978E6" w:rsidRDefault="001369CA" w:rsidP="0033410F">
      <w:r w:rsidRPr="006978E6">
        <w:rPr>
          <w:rFonts w:eastAsia="MS Mincho"/>
          <w:color w:val="000000"/>
          <w:szCs w:val="24"/>
        </w:rPr>
        <w:t xml:space="preserve">Por lo que en uso de sus atribuciones la Titular de la Unidad de Transparencia dirigió la solicitud de información a la unidad administrativa que podía satisfacer las pretensiones del Recurrente sin embargo de las constancias que integran el Sistema de Acceso a la Información Mexiquense (SAIMEX) </w:t>
      </w:r>
      <w:r w:rsidRPr="006978E6">
        <w:rPr>
          <w:rFonts w:eastAsia="MS Mincho"/>
          <w:b/>
          <w:bCs/>
          <w:color w:val="000000"/>
          <w:szCs w:val="24"/>
        </w:rPr>
        <w:t>no se le turno la solicitud de información</w:t>
      </w:r>
      <w:r w:rsidRPr="006978E6">
        <w:rPr>
          <w:rFonts w:eastAsia="MS Mincho"/>
          <w:color w:val="000000"/>
          <w:szCs w:val="24"/>
        </w:rPr>
        <w:t xml:space="preserve"> de manera enunciativa mas no limitativa a </w:t>
      </w:r>
      <w:r w:rsidR="0033410F" w:rsidRPr="006978E6">
        <w:rPr>
          <w:rFonts w:eastAsia="MS Mincho"/>
          <w:color w:val="000000"/>
          <w:szCs w:val="24"/>
        </w:rPr>
        <w:t>la Dirección administrativa</w:t>
      </w:r>
      <w:r w:rsidR="0033410F" w:rsidRPr="006978E6">
        <w:t xml:space="preserve"> pues es la unidad administrativa que en el ámbito de sus atribuciones </w:t>
      </w:r>
      <w:r w:rsidR="0033410F" w:rsidRPr="006978E6">
        <w:rPr>
          <w:u w:val="single"/>
        </w:rPr>
        <w:t xml:space="preserve">lleva el control del inventario de los bienes muebles </w:t>
      </w:r>
      <w:r w:rsidR="0033410F" w:rsidRPr="006978E6">
        <w:t xml:space="preserve">e inmuebles, </w:t>
      </w:r>
      <w:r w:rsidR="0033410F" w:rsidRPr="006978E6">
        <w:rPr>
          <w:b/>
        </w:rPr>
        <w:t xml:space="preserve">así como vigilar su resguardo, conservación y mantenimiento </w:t>
      </w:r>
      <w:r w:rsidR="0033410F" w:rsidRPr="006978E6">
        <w:t>lo anterior en términos de lo establecido por el artículo 18 del Reglamento Interior de la Universidad Estatal del Valle de Toluca.</w:t>
      </w:r>
    </w:p>
    <w:p w14:paraId="16B89558" w14:textId="77777777" w:rsidR="001369CA" w:rsidRPr="006978E6" w:rsidRDefault="001369CA" w:rsidP="001369CA">
      <w:pPr>
        <w:rPr>
          <w:szCs w:val="24"/>
        </w:rPr>
      </w:pPr>
    </w:p>
    <w:p w14:paraId="424610A8" w14:textId="77777777" w:rsidR="001369CA" w:rsidRPr="006978E6" w:rsidRDefault="001369CA" w:rsidP="001369CA">
      <w:r w:rsidRPr="006978E6">
        <w:rPr>
          <w:szCs w:val="24"/>
        </w:rPr>
        <w:t xml:space="preserve">De lo anterior no pasa por desapercibido por este Instituto que </w:t>
      </w:r>
      <w:r w:rsidR="0033410F" w:rsidRPr="006978E6">
        <w:rPr>
          <w:szCs w:val="24"/>
        </w:rPr>
        <w:t xml:space="preserve">en términos de lo establecido por el </w:t>
      </w:r>
      <w:r w:rsidR="0033410F" w:rsidRPr="006978E6">
        <w:t xml:space="preserve">Reglamento Interior de la Universidad Estatal del Valle de Toluca el Órgano Interno de control no cuenta con las atribuciones para emitir </w:t>
      </w:r>
      <w:r w:rsidR="0033410F" w:rsidRPr="006978E6">
        <w:rPr>
          <w:b/>
        </w:rPr>
        <w:t>opiniones</w:t>
      </w:r>
      <w:r w:rsidR="0033410F" w:rsidRPr="006978E6">
        <w:t xml:space="preserve"> de </w:t>
      </w:r>
      <w:r w:rsidR="00501E05" w:rsidRPr="006978E6">
        <w:t xml:space="preserve">cualquier naturaleza sino más bien realizar las investigaciones y diligencias correspondientes que permita advertir la existencia de una falta administrativa grave o no grave, por lo que bajo el principio de máxima publicidad este Órgano Garante advierte que </w:t>
      </w:r>
      <w:r w:rsidR="00706F3F" w:rsidRPr="006978E6">
        <w:t>de existir denuncia formal presentada ante el Órgano Interno de Control del Sujeto Obligado deberá atender lo siguiente</w:t>
      </w:r>
      <w:r w:rsidR="00706F3F" w:rsidRPr="006978E6">
        <w:rPr>
          <w:szCs w:val="24"/>
        </w:rPr>
        <w:t xml:space="preserve"> en virtud que se puede acreditar la existencia de una falta grave o no grave realizada por el servidor público referido en solicitud</w:t>
      </w:r>
      <w:r w:rsidR="00706F3F" w:rsidRPr="006978E6">
        <w:t xml:space="preserve">; </w:t>
      </w:r>
      <w:r w:rsidR="00501E05" w:rsidRPr="006978E6">
        <w:t xml:space="preserve"> </w:t>
      </w:r>
    </w:p>
    <w:p w14:paraId="14F9E602" w14:textId="77777777" w:rsidR="00706F3F" w:rsidRPr="006978E6" w:rsidRDefault="00706F3F" w:rsidP="001369CA"/>
    <w:p w14:paraId="51F9A08F" w14:textId="77777777" w:rsidR="00706F3F" w:rsidRPr="006978E6" w:rsidRDefault="00706F3F" w:rsidP="00706F3F">
      <w:pPr>
        <w:numPr>
          <w:ilvl w:val="0"/>
          <w:numId w:val="12"/>
        </w:numPr>
        <w:pBdr>
          <w:top w:val="nil"/>
          <w:left w:val="nil"/>
          <w:bottom w:val="nil"/>
          <w:right w:val="nil"/>
          <w:between w:val="nil"/>
        </w:pBdr>
        <w:spacing w:before="240" w:after="240"/>
        <w:ind w:right="900"/>
        <w:rPr>
          <w:rFonts w:eastAsia="Palatino Linotype" w:cs="Palatino Linotype"/>
          <w:b/>
        </w:rPr>
      </w:pPr>
      <w:r w:rsidRPr="006978E6">
        <w:rPr>
          <w:rFonts w:eastAsia="Palatino Linotype" w:cs="Palatino Linotype"/>
          <w:b/>
        </w:rPr>
        <w:t xml:space="preserve">De los procedimientos administrativos de responsabilidades por faltas no graves concluidos condenatorios. </w:t>
      </w:r>
    </w:p>
    <w:p w14:paraId="709172E0" w14:textId="77777777" w:rsidR="00706F3F" w:rsidRPr="006978E6" w:rsidRDefault="00706F3F" w:rsidP="00706F3F">
      <w:pPr>
        <w:pStyle w:val="Prrafodelista"/>
        <w:pBdr>
          <w:top w:val="nil"/>
          <w:left w:val="nil"/>
          <w:bottom w:val="nil"/>
          <w:right w:val="nil"/>
          <w:between w:val="nil"/>
        </w:pBdr>
        <w:spacing w:before="240" w:after="240"/>
        <w:ind w:left="0" w:right="40"/>
        <w:rPr>
          <w:rFonts w:eastAsia="Palatino Linotype" w:cs="Palatino Linotype"/>
          <w:color w:val="000000"/>
        </w:rPr>
      </w:pPr>
      <w:r w:rsidRPr="006978E6">
        <w:rPr>
          <w:rFonts w:eastAsia="Palatino Linotype" w:cs="Palatino Linotype"/>
          <w:color w:val="000000"/>
        </w:rPr>
        <w:t>En lo que concierne a las sanciones graves y no graves, es de mencionarse que corresponde a una de las obligaciones de transparencia común, como se desprende del artículo 92 fracción XXII de la Ley de Transparencia y Acceso a la Información Pública del Estado de México y Municipios, que señala:</w:t>
      </w:r>
    </w:p>
    <w:p w14:paraId="16F0EEEB" w14:textId="77777777" w:rsidR="00706F3F" w:rsidRPr="006978E6" w:rsidRDefault="00706F3F" w:rsidP="00706F3F">
      <w:pPr>
        <w:spacing w:before="240" w:after="240" w:line="276" w:lineRule="auto"/>
        <w:ind w:left="860" w:right="820"/>
        <w:rPr>
          <w:rFonts w:eastAsia="Palatino Linotype" w:cs="Palatino Linotype"/>
          <w:i/>
          <w:sz w:val="22"/>
        </w:rPr>
      </w:pPr>
      <w:r w:rsidRPr="006978E6">
        <w:rPr>
          <w:rFonts w:eastAsia="Palatino Linotype" w:cs="Palatino Linotype"/>
          <w:i/>
          <w:sz w:val="22"/>
        </w:rPr>
        <w:t>"</w:t>
      </w:r>
      <w:r w:rsidRPr="006978E6">
        <w:rPr>
          <w:rFonts w:eastAsia="Palatino Linotype" w:cs="Palatino Linotype"/>
          <w:b/>
          <w:i/>
          <w:sz w:val="22"/>
        </w:rPr>
        <w:t>Artículo 92</w:t>
      </w:r>
      <w:r w:rsidRPr="006978E6">
        <w:rPr>
          <w:rFonts w:eastAsia="Palatino Linotype" w:cs="Palatino Linotype"/>
          <w:i/>
          <w:sz w:val="22"/>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340A6472" w14:textId="77777777" w:rsidR="00706F3F" w:rsidRPr="006978E6" w:rsidRDefault="00706F3F" w:rsidP="00706F3F">
      <w:pPr>
        <w:spacing w:before="240" w:after="240" w:line="276" w:lineRule="auto"/>
        <w:ind w:left="860" w:right="820"/>
        <w:rPr>
          <w:rFonts w:eastAsia="Palatino Linotype" w:cs="Palatino Linotype"/>
          <w:i/>
          <w:sz w:val="22"/>
        </w:rPr>
      </w:pPr>
      <w:r w:rsidRPr="006978E6">
        <w:rPr>
          <w:rFonts w:eastAsia="Palatino Linotype" w:cs="Palatino Linotype"/>
          <w:i/>
          <w:sz w:val="22"/>
        </w:rPr>
        <w:t>...</w:t>
      </w:r>
    </w:p>
    <w:p w14:paraId="0DBC304D" w14:textId="77777777" w:rsidR="00706F3F" w:rsidRPr="006978E6" w:rsidRDefault="00706F3F" w:rsidP="00706F3F">
      <w:pPr>
        <w:spacing w:before="240" w:after="240" w:line="276" w:lineRule="auto"/>
        <w:ind w:left="860" w:right="820"/>
        <w:rPr>
          <w:rFonts w:eastAsia="Palatino Linotype" w:cs="Palatino Linotype"/>
          <w:b/>
          <w:i/>
          <w:sz w:val="22"/>
        </w:rPr>
      </w:pPr>
      <w:r w:rsidRPr="006978E6">
        <w:rPr>
          <w:rFonts w:eastAsia="Palatino Linotype" w:cs="Palatino Linotype"/>
          <w:i/>
          <w:sz w:val="22"/>
        </w:rPr>
        <w:lastRenderedPageBreak/>
        <w:t xml:space="preserve">XXII. </w:t>
      </w:r>
      <w:r w:rsidRPr="006978E6">
        <w:rPr>
          <w:rFonts w:eastAsia="Palatino Linotype" w:cs="Palatino Linotype"/>
          <w:b/>
          <w:i/>
          <w:sz w:val="22"/>
        </w:rPr>
        <w:t>El listado de Servidores Públicos con sanciones administrativas definitivas, especificando la causa de sanción y la disposición;" (Sic) (Énfasis añadido)</w:t>
      </w:r>
    </w:p>
    <w:p w14:paraId="0795A702" w14:textId="77777777" w:rsidR="00706F3F" w:rsidRPr="006978E6" w:rsidRDefault="00706F3F" w:rsidP="00706F3F">
      <w:pPr>
        <w:pBdr>
          <w:top w:val="nil"/>
          <w:left w:val="nil"/>
          <w:bottom w:val="nil"/>
          <w:right w:val="nil"/>
          <w:between w:val="nil"/>
        </w:pBdr>
        <w:spacing w:before="240" w:after="240"/>
        <w:ind w:right="40"/>
        <w:rPr>
          <w:rFonts w:eastAsia="Palatino Linotype" w:cs="Palatino Linotype"/>
          <w:color w:val="000000"/>
        </w:rPr>
      </w:pPr>
    </w:p>
    <w:p w14:paraId="1334B193" w14:textId="77777777" w:rsidR="00706F3F" w:rsidRPr="006978E6" w:rsidRDefault="00706F3F" w:rsidP="00706F3F">
      <w:pPr>
        <w:pBdr>
          <w:top w:val="nil"/>
          <w:left w:val="nil"/>
          <w:bottom w:val="nil"/>
          <w:right w:val="nil"/>
          <w:between w:val="nil"/>
        </w:pBdr>
        <w:spacing w:before="240" w:after="240"/>
        <w:ind w:right="40"/>
        <w:rPr>
          <w:rFonts w:eastAsia="Palatino Linotype" w:cs="Palatino Linotype"/>
          <w:color w:val="000000"/>
          <w:szCs w:val="24"/>
        </w:rPr>
      </w:pPr>
      <w:r w:rsidRPr="006978E6">
        <w:rPr>
          <w:rFonts w:eastAsia="Palatino Linotype" w:cs="Palatino Linotype"/>
          <w:color w:val="000000"/>
          <w:szCs w:val="24"/>
        </w:rPr>
        <w:t xml:space="preserve">No obstante, </w:t>
      </w:r>
      <w:r w:rsidRPr="006978E6">
        <w:rPr>
          <w:rFonts w:eastAsia="Palatino Linotype" w:cs="Palatino Linotype"/>
          <w:b/>
          <w:color w:val="000000"/>
          <w:szCs w:val="24"/>
          <w:u w:val="single"/>
        </w:rPr>
        <w:t>sólo pueden ser dadas a conocer las responsabilidades administrativas</w:t>
      </w:r>
      <w:r w:rsidRPr="006978E6">
        <w:rPr>
          <w:rFonts w:eastAsia="Palatino Linotype" w:cs="Palatino Linotype"/>
          <w:color w:val="000000"/>
          <w:szCs w:val="24"/>
        </w:rPr>
        <w:t xml:space="preserve"> </w:t>
      </w:r>
      <w:r w:rsidRPr="006978E6">
        <w:rPr>
          <w:rFonts w:eastAsia="Palatino Linotype" w:cs="Palatino Linotype"/>
          <w:b/>
          <w:color w:val="000000"/>
          <w:szCs w:val="24"/>
          <w:u w:val="single"/>
        </w:rPr>
        <w:t>por faltas graves</w:t>
      </w:r>
      <w:r w:rsidRPr="006978E6">
        <w:rPr>
          <w:rFonts w:eastAsia="Palatino Linotype" w:cs="Palatino Linotype"/>
          <w:color w:val="000000"/>
          <w:szCs w:val="24"/>
        </w:rPr>
        <w:t xml:space="preserve">. Lo anterior, con motivo de la entrada en vigor de la Ley del Sistema Anticorrupción del Estado de México y Municipios publicada en el periódico oficial "Gaceta del Gobierno" el treinta de mayo de 2017, que establece que </w:t>
      </w:r>
      <w:r w:rsidRPr="006978E6">
        <w:rPr>
          <w:rFonts w:eastAsia="Palatino Linotype" w:cs="Palatino Linotype"/>
          <w:b/>
          <w:color w:val="000000"/>
          <w:szCs w:val="24"/>
          <w:u w:val="single"/>
        </w:rPr>
        <w:t>las sanciones no graves no serán públicas</w:t>
      </w:r>
      <w:r w:rsidRPr="006978E6">
        <w:rPr>
          <w:rFonts w:eastAsia="Palatino Linotype" w:cs="Palatino Linotype"/>
          <w:color w:val="000000"/>
          <w:szCs w:val="24"/>
        </w:rPr>
        <w:t>, toda vez que únicamente es de interés para los Poderes Ejecutivo, Legislativo y Judicial, los Ayuntamientos, Organismos Auxiliares, Fideicomisos Públicos y los Órganos Constitucionalmente Autónomos, en virtud de que exclusivamente se deriva de la relación entre autoridades administrativas y el titular de los datos personales, para acatar las disposiciones contenidas en el artículo 53 de la citada Ley Anticorrupción y que son de la literalidad siguiente:</w:t>
      </w:r>
    </w:p>
    <w:p w14:paraId="678D1091" w14:textId="77777777" w:rsidR="00706F3F" w:rsidRPr="006978E6" w:rsidRDefault="00706F3F" w:rsidP="00706F3F">
      <w:pPr>
        <w:spacing w:before="240" w:after="240" w:line="276" w:lineRule="auto"/>
        <w:ind w:left="860" w:right="820"/>
        <w:rPr>
          <w:rFonts w:eastAsia="Palatino Linotype" w:cs="Palatino Linotype"/>
          <w:b/>
          <w:i/>
          <w:sz w:val="22"/>
        </w:rPr>
      </w:pPr>
      <w:r w:rsidRPr="006978E6">
        <w:rPr>
          <w:rFonts w:eastAsia="Palatino Linotype" w:cs="Palatino Linotype"/>
          <w:b/>
          <w:i/>
        </w:rPr>
        <w:t>“</w:t>
      </w:r>
      <w:r w:rsidRPr="006978E6">
        <w:rPr>
          <w:rFonts w:eastAsia="Palatino Linotype" w:cs="Palatino Linotype"/>
          <w:b/>
          <w:i/>
          <w:sz w:val="22"/>
        </w:rPr>
        <w:t xml:space="preserve">Artículo 53. Las sanciones impuestas por faltas administrativas graves serán del conocimiento público </w:t>
      </w:r>
      <w:r w:rsidRPr="006978E6">
        <w:rPr>
          <w:rFonts w:eastAsia="Palatino Linotype" w:cs="Palatino Linotype"/>
          <w:b/>
          <w:i/>
          <w:sz w:val="22"/>
          <w:u w:val="single"/>
        </w:rPr>
        <w:t>cuando éstas contengan impedimentos o inhabilitaciones</w:t>
      </w:r>
      <w:r w:rsidRPr="006978E6">
        <w:rPr>
          <w:rFonts w:eastAsia="Palatino Linotype" w:cs="Palatino Linotype"/>
          <w:b/>
          <w:i/>
          <w:sz w:val="22"/>
        </w:rPr>
        <w:t xml:space="preserve"> para ser contratados como servidores públicos o como prestadores de servicios o contratistas del sector público, en términos de la Ley de Responsabilidades Administrativas del Estado de México y Municipios.</w:t>
      </w:r>
    </w:p>
    <w:p w14:paraId="29C18569" w14:textId="77777777" w:rsidR="00706F3F" w:rsidRPr="006978E6" w:rsidRDefault="00706F3F" w:rsidP="00706F3F">
      <w:pPr>
        <w:spacing w:before="240" w:after="240" w:line="276" w:lineRule="auto"/>
        <w:ind w:left="860" w:right="820"/>
        <w:rPr>
          <w:rFonts w:eastAsia="Palatino Linotype" w:cs="Palatino Linotype"/>
          <w:i/>
          <w:sz w:val="22"/>
        </w:rPr>
      </w:pPr>
      <w:r w:rsidRPr="006978E6">
        <w:rPr>
          <w:rFonts w:eastAsia="Palatino Linotype" w:cs="Palatino Linotype"/>
          <w:i/>
          <w:sz w:val="22"/>
        </w:rPr>
        <w:t xml:space="preserve"> Los registros de </w:t>
      </w:r>
      <w:r w:rsidRPr="006978E6">
        <w:rPr>
          <w:rFonts w:eastAsia="Palatino Linotype" w:cs="Palatino Linotype"/>
          <w:b/>
          <w:i/>
          <w:sz w:val="22"/>
          <w:u w:val="single"/>
        </w:rPr>
        <w:t>las sanciones relativas a responsabilidades administrativas no graves, quedarán registradas para efectos de eventual reincidencia, pero no serán públicas.</w:t>
      </w:r>
      <w:r w:rsidRPr="006978E6">
        <w:rPr>
          <w:rFonts w:eastAsia="Palatino Linotype" w:cs="Palatino Linotype"/>
          <w:i/>
          <w:sz w:val="22"/>
        </w:rPr>
        <w:t>” (Sic) (Énfasis añadido)</w:t>
      </w:r>
    </w:p>
    <w:p w14:paraId="0027D4DB" w14:textId="77777777" w:rsidR="00706F3F" w:rsidRPr="006978E6" w:rsidRDefault="00706F3F" w:rsidP="00706F3F">
      <w:pPr>
        <w:pBdr>
          <w:top w:val="nil"/>
          <w:left w:val="nil"/>
          <w:bottom w:val="nil"/>
          <w:right w:val="nil"/>
          <w:between w:val="nil"/>
        </w:pBdr>
        <w:spacing w:before="240"/>
        <w:ind w:right="40"/>
        <w:rPr>
          <w:rFonts w:eastAsia="Palatino Linotype" w:cs="Palatino Linotype"/>
          <w:color w:val="000000"/>
        </w:rPr>
      </w:pPr>
    </w:p>
    <w:p w14:paraId="131D8285" w14:textId="77777777" w:rsidR="00706F3F" w:rsidRPr="006978E6" w:rsidRDefault="00706F3F" w:rsidP="00706F3F">
      <w:pPr>
        <w:pBdr>
          <w:top w:val="nil"/>
          <w:left w:val="nil"/>
          <w:bottom w:val="nil"/>
          <w:right w:val="nil"/>
          <w:between w:val="nil"/>
        </w:pBdr>
        <w:spacing w:before="240"/>
        <w:ind w:right="40"/>
        <w:rPr>
          <w:rFonts w:eastAsia="Palatino Linotype" w:cs="Palatino Linotype"/>
          <w:color w:val="000000"/>
          <w:szCs w:val="24"/>
        </w:rPr>
      </w:pPr>
      <w:r w:rsidRPr="006978E6">
        <w:rPr>
          <w:rFonts w:eastAsia="Palatino Linotype" w:cs="Palatino Linotype"/>
          <w:color w:val="000000"/>
          <w:szCs w:val="24"/>
        </w:rPr>
        <w:lastRenderedPageBreak/>
        <w:t>En ese sentido es importante, referir que la Ley de Responsabilidades Administrativas del Estado de México y Municipios, señala que incurrirá en una falta administrativa no grave, aquellos servidores públicos cuyos actos y omisiones incumplan o transgredan el cumplimiento de sus funciones, atribuciones o comisiones, la atención de instrucciones, presentar en tiempo y forma las declaraciones de situación patrimonial y de intereses, el cuidado de documentación, la rendición de cuentas sobre el ejercicio de sus funciones, entre otras.</w:t>
      </w:r>
    </w:p>
    <w:p w14:paraId="6E24DB31" w14:textId="77777777" w:rsidR="00706F3F" w:rsidRPr="006978E6" w:rsidRDefault="00706F3F" w:rsidP="00706F3F">
      <w:pPr>
        <w:pBdr>
          <w:top w:val="nil"/>
          <w:left w:val="nil"/>
          <w:bottom w:val="nil"/>
          <w:right w:val="nil"/>
          <w:between w:val="nil"/>
        </w:pBdr>
        <w:ind w:right="40"/>
        <w:rPr>
          <w:rFonts w:eastAsia="Palatino Linotype" w:cs="Palatino Linotype"/>
          <w:color w:val="000000"/>
          <w:szCs w:val="24"/>
        </w:rPr>
      </w:pPr>
    </w:p>
    <w:p w14:paraId="16F9DBD3" w14:textId="77777777" w:rsidR="00706F3F" w:rsidRPr="006978E6" w:rsidRDefault="00706F3F" w:rsidP="00706F3F">
      <w:pPr>
        <w:pBdr>
          <w:top w:val="nil"/>
          <w:left w:val="nil"/>
          <w:bottom w:val="nil"/>
          <w:right w:val="nil"/>
          <w:between w:val="nil"/>
        </w:pBdr>
        <w:ind w:right="40"/>
        <w:rPr>
          <w:rFonts w:eastAsia="Palatino Linotype" w:cs="Palatino Linotype"/>
          <w:color w:val="000000"/>
          <w:szCs w:val="24"/>
        </w:rPr>
      </w:pPr>
      <w:r w:rsidRPr="006978E6">
        <w:rPr>
          <w:rFonts w:eastAsia="Palatino Linotype" w:cs="Palatino Linotype"/>
          <w:color w:val="000000"/>
          <w:szCs w:val="24"/>
        </w:rPr>
        <w:t>Como se logra observar, las faltas no graves, son aquellas que cometen los servidores públicos por incumplimiento a sus funciones, o bien, a sus obligaciones y, por lo tanto, las consecuencias recaen directamente en contra de este, al no haber una afectación a terceros (</w:t>
      </w:r>
      <w:r w:rsidRPr="006978E6">
        <w:rPr>
          <w:rFonts w:eastAsia="Palatino Linotype" w:cs="Palatino Linotype"/>
          <w:i/>
          <w:color w:val="000000"/>
          <w:szCs w:val="24"/>
        </w:rPr>
        <w:t>personas físicas, morales, instituciones públicas u otros trabajadores</w:t>
      </w:r>
      <w:r w:rsidRPr="006978E6">
        <w:rPr>
          <w:rFonts w:eastAsia="Palatino Linotype" w:cs="Palatino Linotype"/>
          <w:color w:val="000000"/>
          <w:szCs w:val="24"/>
        </w:rPr>
        <w:t xml:space="preserve">), ni haber un detrimento en el erario. </w:t>
      </w:r>
      <w:r w:rsidRPr="006978E6">
        <w:rPr>
          <w:rFonts w:eastAsia="Palatino Linotype" w:cs="Palatino Linotype"/>
          <w:b/>
          <w:color w:val="000000"/>
          <w:szCs w:val="24"/>
        </w:rPr>
        <w:t xml:space="preserve">Así, se puede advertir que dichas faltas, no tienen una trascendencia social, </w:t>
      </w:r>
      <w:r w:rsidRPr="006978E6">
        <w:rPr>
          <w:rFonts w:eastAsia="Palatino Linotype" w:cs="Palatino Linotype"/>
          <w:color w:val="000000"/>
          <w:szCs w:val="24"/>
        </w:rPr>
        <w:t>pues no existe un daño externo, sino que únicamente le atañe al servidor público en cuestión.</w:t>
      </w:r>
    </w:p>
    <w:p w14:paraId="0A72DE6F" w14:textId="77777777" w:rsidR="00706F3F" w:rsidRPr="006978E6" w:rsidRDefault="00706F3F" w:rsidP="00706F3F">
      <w:pPr>
        <w:pBdr>
          <w:top w:val="nil"/>
          <w:left w:val="nil"/>
          <w:bottom w:val="nil"/>
          <w:right w:val="nil"/>
          <w:between w:val="nil"/>
        </w:pBdr>
        <w:ind w:left="720"/>
        <w:rPr>
          <w:rFonts w:eastAsia="Palatino Linotype" w:cs="Palatino Linotype"/>
          <w:color w:val="000000"/>
          <w:szCs w:val="24"/>
        </w:rPr>
      </w:pPr>
    </w:p>
    <w:p w14:paraId="73CC0550" w14:textId="77777777" w:rsidR="00706F3F" w:rsidRPr="006978E6" w:rsidRDefault="00706F3F" w:rsidP="00706F3F">
      <w:pPr>
        <w:pBdr>
          <w:top w:val="nil"/>
          <w:left w:val="nil"/>
          <w:bottom w:val="nil"/>
          <w:right w:val="nil"/>
          <w:between w:val="nil"/>
        </w:pBdr>
        <w:ind w:right="40"/>
        <w:rPr>
          <w:rFonts w:eastAsia="Palatino Linotype" w:cs="Palatino Linotype"/>
          <w:color w:val="000000"/>
          <w:szCs w:val="24"/>
        </w:rPr>
      </w:pPr>
      <w:r w:rsidRPr="006978E6">
        <w:rPr>
          <w:rFonts w:eastAsia="Palatino Linotype" w:cs="Palatino Linotype"/>
          <w:color w:val="000000"/>
          <w:szCs w:val="24"/>
        </w:rPr>
        <w:t xml:space="preserve">Por lo expuesto, se desprende que dar a conocer el nombre del servidor público de un procedimiento de responsabilidad administrativa no grave, constituye información confidencial que afecta su esfera privada, puesto que podría generar una percepción negativa de este, ocasionando un perjuicio en su </w:t>
      </w:r>
      <w:r w:rsidRPr="006978E6">
        <w:rPr>
          <w:rFonts w:eastAsia="Palatino Linotype" w:cs="Palatino Linotype"/>
          <w:b/>
          <w:color w:val="000000"/>
          <w:szCs w:val="24"/>
        </w:rPr>
        <w:t>honor, intimidad y buena imagen</w:t>
      </w:r>
      <w:r w:rsidRPr="006978E6">
        <w:rPr>
          <w:rFonts w:eastAsia="Palatino Linotype" w:cs="Palatino Linotype"/>
          <w:color w:val="000000"/>
          <w:szCs w:val="24"/>
        </w:rPr>
        <w:t>, pues como se precisó la afectación es para el propio servidor público, situación que no afecta a terceros.</w:t>
      </w:r>
    </w:p>
    <w:p w14:paraId="74F4C8B8" w14:textId="77777777" w:rsidR="00706F3F" w:rsidRPr="006978E6" w:rsidRDefault="00706F3F" w:rsidP="00706F3F">
      <w:pPr>
        <w:pBdr>
          <w:top w:val="nil"/>
          <w:left w:val="nil"/>
          <w:bottom w:val="nil"/>
          <w:right w:val="nil"/>
          <w:between w:val="nil"/>
        </w:pBdr>
        <w:ind w:left="720"/>
        <w:rPr>
          <w:rFonts w:eastAsia="Palatino Linotype" w:cs="Palatino Linotype"/>
          <w:color w:val="000000"/>
          <w:szCs w:val="24"/>
        </w:rPr>
      </w:pPr>
    </w:p>
    <w:p w14:paraId="6DC52204" w14:textId="77777777" w:rsidR="00706F3F" w:rsidRPr="006978E6" w:rsidRDefault="00706F3F" w:rsidP="00706F3F">
      <w:pPr>
        <w:pBdr>
          <w:top w:val="nil"/>
          <w:left w:val="nil"/>
          <w:bottom w:val="nil"/>
          <w:right w:val="nil"/>
          <w:between w:val="nil"/>
        </w:pBdr>
        <w:ind w:right="40"/>
        <w:rPr>
          <w:rFonts w:eastAsia="Palatino Linotype" w:cs="Palatino Linotype"/>
          <w:color w:val="000000"/>
          <w:szCs w:val="24"/>
        </w:rPr>
      </w:pPr>
      <w:r w:rsidRPr="006978E6">
        <w:rPr>
          <w:rFonts w:eastAsia="Palatino Linotype" w:cs="Palatino Linotype"/>
          <w:color w:val="000000"/>
          <w:szCs w:val="24"/>
        </w:rPr>
        <w:lastRenderedPageBreak/>
        <w:t xml:space="preserve">Por lo cual, dar a conocer el nombre y cargo del servidor público, así como la sanción  que haya recibido por una falta administrativa no grave, la cual no causa una afectación a otros, pues como se precisó en párrafos anteriores, se trata de incumplimientos a sus funciones u obligaciones, podría generar un juicio </w:t>
      </w:r>
      <w:r w:rsidRPr="006978E6">
        <w:rPr>
          <w:rFonts w:eastAsia="Palatino Linotype" w:cs="Palatino Linotype"/>
          <w:i/>
          <w:color w:val="000000"/>
          <w:szCs w:val="24"/>
        </w:rPr>
        <w:t>a priori</w:t>
      </w:r>
      <w:r w:rsidRPr="006978E6">
        <w:rPr>
          <w:rFonts w:eastAsia="Palatino Linotype" w:cs="Palatino Linotype"/>
          <w:color w:val="000000"/>
          <w:szCs w:val="24"/>
        </w:rPr>
        <w:t xml:space="preserve"> por parte de la sociedad, afectando su prestigio y su buen nombre, pues esto podría causar una mala percepción del servidor público frente a la sociedad, </w:t>
      </w:r>
      <w:r w:rsidRPr="006978E6">
        <w:rPr>
          <w:rFonts w:eastAsia="Palatino Linotype" w:cs="Palatino Linotype"/>
          <w:b/>
          <w:color w:val="000000"/>
          <w:szCs w:val="24"/>
        </w:rPr>
        <w:t>lo cual daña su vida privada y profesional,</w:t>
      </w:r>
      <w:r w:rsidRPr="006978E6">
        <w:rPr>
          <w:rFonts w:eastAsia="Palatino Linotype" w:cs="Palatino Linotype"/>
          <w:color w:val="000000"/>
          <w:szCs w:val="24"/>
        </w:rPr>
        <w:t xml:space="preserve"> mismas que forman parte de su intimidad; por lo que se concluye que dicha información, en caso de que existiera, tiene el carácter de confidencial.</w:t>
      </w:r>
    </w:p>
    <w:p w14:paraId="3EB6F84D" w14:textId="77777777" w:rsidR="00706F3F" w:rsidRPr="006978E6" w:rsidRDefault="00706F3F" w:rsidP="00706F3F">
      <w:pPr>
        <w:pBdr>
          <w:top w:val="nil"/>
          <w:left w:val="nil"/>
          <w:bottom w:val="nil"/>
          <w:right w:val="nil"/>
          <w:between w:val="nil"/>
        </w:pBdr>
        <w:ind w:left="720"/>
        <w:rPr>
          <w:rFonts w:eastAsia="Palatino Linotype" w:cs="Palatino Linotype"/>
          <w:color w:val="000000"/>
          <w:szCs w:val="24"/>
        </w:rPr>
      </w:pPr>
    </w:p>
    <w:p w14:paraId="0C607DC3" w14:textId="77777777" w:rsidR="00706F3F" w:rsidRPr="006978E6" w:rsidRDefault="00706F3F" w:rsidP="00706F3F">
      <w:pPr>
        <w:pBdr>
          <w:top w:val="nil"/>
          <w:left w:val="nil"/>
          <w:bottom w:val="nil"/>
          <w:right w:val="nil"/>
          <w:between w:val="nil"/>
        </w:pBdr>
        <w:ind w:right="40"/>
        <w:rPr>
          <w:rFonts w:eastAsia="Palatino Linotype" w:cs="Palatino Linotype"/>
          <w:color w:val="000000"/>
          <w:szCs w:val="24"/>
        </w:rPr>
      </w:pPr>
      <w:r w:rsidRPr="006978E6">
        <w:rPr>
          <w:rFonts w:eastAsia="Palatino Linotype" w:cs="Palatino Linotype"/>
          <w:color w:val="000000"/>
          <w:szCs w:val="24"/>
        </w:rPr>
        <w:t xml:space="preserve">Por lo cual, se considera procedente la clasificación, en términos del artículo 143, fracción I, de la Ley de Transparencia y Acceso a la Información Pública del Estado de México y Municipios, </w:t>
      </w:r>
      <w:r w:rsidRPr="006978E6">
        <w:rPr>
          <w:rFonts w:eastAsia="Palatino Linotype" w:cs="Palatino Linotype"/>
          <w:b/>
          <w:color w:val="000000"/>
          <w:szCs w:val="24"/>
        </w:rPr>
        <w:t>del nombre de los servidores públicos que hayan recibido alguna sanción por falta administrativa no grave</w:t>
      </w:r>
      <w:r w:rsidRPr="006978E6">
        <w:rPr>
          <w:rFonts w:eastAsia="Palatino Linotype" w:cs="Palatino Linotype"/>
          <w:color w:val="000000"/>
          <w:szCs w:val="24"/>
        </w:rPr>
        <w:t>.</w:t>
      </w:r>
    </w:p>
    <w:p w14:paraId="6CC568DF" w14:textId="77777777" w:rsidR="00706F3F" w:rsidRPr="006978E6" w:rsidRDefault="00706F3F" w:rsidP="00706F3F">
      <w:pPr>
        <w:pBdr>
          <w:top w:val="nil"/>
          <w:left w:val="nil"/>
          <w:bottom w:val="nil"/>
          <w:right w:val="nil"/>
          <w:between w:val="nil"/>
        </w:pBdr>
        <w:ind w:left="720"/>
        <w:rPr>
          <w:rFonts w:eastAsia="Palatino Linotype" w:cs="Palatino Linotype"/>
          <w:color w:val="000000"/>
          <w:szCs w:val="24"/>
        </w:rPr>
      </w:pPr>
    </w:p>
    <w:p w14:paraId="6C551457" w14:textId="77777777" w:rsidR="00706F3F" w:rsidRPr="006978E6" w:rsidRDefault="00706F3F" w:rsidP="00706F3F">
      <w:pPr>
        <w:pBdr>
          <w:top w:val="nil"/>
          <w:left w:val="nil"/>
          <w:bottom w:val="nil"/>
          <w:right w:val="nil"/>
          <w:between w:val="nil"/>
        </w:pBdr>
        <w:ind w:right="40"/>
        <w:rPr>
          <w:rFonts w:eastAsia="Palatino Linotype" w:cs="Palatino Linotype"/>
          <w:color w:val="000000"/>
          <w:szCs w:val="24"/>
        </w:rPr>
      </w:pPr>
      <w:r w:rsidRPr="006978E6">
        <w:rPr>
          <w:rFonts w:eastAsia="Palatino Linotype" w:cs="Palatino Linotype"/>
          <w:color w:val="000000"/>
          <w:szCs w:val="24"/>
        </w:rPr>
        <w:t xml:space="preserve">Luego entonces, conforme a los preceptos legales antes citados </w:t>
      </w:r>
      <w:r w:rsidRPr="006978E6">
        <w:rPr>
          <w:rFonts w:eastAsia="Palatino Linotype" w:cs="Palatino Linotype"/>
          <w:b/>
          <w:color w:val="000000"/>
          <w:szCs w:val="24"/>
        </w:rPr>
        <w:t>la resoluciones a los procedimientos que derivaron en sanciones administrativas no graves concluidos de manera condenatoria, serán de acceso público en versión pública</w:t>
      </w:r>
      <w:r w:rsidRPr="006978E6">
        <w:rPr>
          <w:rFonts w:eastAsia="Palatino Linotype" w:cs="Palatino Linotype"/>
          <w:color w:val="000000"/>
          <w:szCs w:val="24"/>
        </w:rPr>
        <w:t>, clasificando como información confidencial el nombre, cargo, y en su caso la sanción que se hubiese impuesto, para lo cual deberá ser emitido por el Comité de Transparencia del Sujeto Obligado, conforme a lo establecido en el considerando quinto.</w:t>
      </w:r>
    </w:p>
    <w:p w14:paraId="16FA4C03" w14:textId="77777777" w:rsidR="00706F3F" w:rsidRPr="006978E6" w:rsidRDefault="00706F3F" w:rsidP="00706F3F">
      <w:pPr>
        <w:rPr>
          <w:rFonts w:eastAsia="Palatino Linotype" w:cs="Palatino Linotype"/>
        </w:rPr>
      </w:pPr>
    </w:p>
    <w:p w14:paraId="1B42D30D" w14:textId="77777777" w:rsidR="00706F3F" w:rsidRPr="006978E6" w:rsidRDefault="00706F3F" w:rsidP="00706F3F">
      <w:pPr>
        <w:pStyle w:val="Prrafodelista"/>
        <w:numPr>
          <w:ilvl w:val="0"/>
          <w:numId w:val="10"/>
        </w:numPr>
        <w:pBdr>
          <w:top w:val="nil"/>
          <w:left w:val="nil"/>
          <w:bottom w:val="nil"/>
          <w:right w:val="nil"/>
          <w:between w:val="nil"/>
        </w:pBdr>
        <w:ind w:right="49"/>
        <w:contextualSpacing/>
        <w:rPr>
          <w:rFonts w:eastAsia="Palatino Linotype" w:cs="Palatino Linotype"/>
          <w:b/>
        </w:rPr>
      </w:pPr>
      <w:r w:rsidRPr="006978E6">
        <w:rPr>
          <w:rFonts w:eastAsia="Palatino Linotype" w:cs="Palatino Linotype"/>
          <w:b/>
        </w:rPr>
        <w:t xml:space="preserve">De las resoluciones a los procedimientos sobre faltas administrativas graves concluidos con sanción condenatoria. </w:t>
      </w:r>
    </w:p>
    <w:p w14:paraId="6DA769E5" w14:textId="77777777" w:rsidR="00706F3F" w:rsidRPr="006978E6" w:rsidRDefault="00706F3F" w:rsidP="00706F3F">
      <w:pPr>
        <w:pBdr>
          <w:top w:val="nil"/>
          <w:left w:val="nil"/>
          <w:bottom w:val="nil"/>
          <w:right w:val="nil"/>
          <w:between w:val="nil"/>
        </w:pBdr>
        <w:ind w:right="49"/>
        <w:rPr>
          <w:rFonts w:eastAsia="Palatino Linotype" w:cs="Palatino Linotype"/>
          <w:color w:val="000000"/>
          <w:szCs w:val="24"/>
        </w:rPr>
      </w:pPr>
      <w:r w:rsidRPr="006978E6">
        <w:rPr>
          <w:rFonts w:eastAsia="Palatino Linotype" w:cs="Palatino Linotype"/>
          <w:color w:val="000000"/>
          <w:szCs w:val="24"/>
        </w:rPr>
        <w:lastRenderedPageBreak/>
        <w:t>Si el soporte documental requerido por el particular, ya han causado estado, es decir, que ya no acepta recurso o medio de defensa alguno, es procedente entregar la información al recurrente pero en versión pública, dejando visible el nombre, cargo y sanción impuesta al Servidor Público condenado, no así todos los datos personales que en este se encuentren los que se deberán proteger, para lo cual el Sujeto Obligado deberá realizar y notificar el acuerdo de clasificación de la información relativa a los datos personales a efecto de que pueda emitir la versión pública de lo que se le solicitó, deberá clasificarla por la hipótesis análoga siendo aplicables los numerales de la Ley de la materia, que a la letra esgrimen:</w:t>
      </w:r>
    </w:p>
    <w:p w14:paraId="4A965DAB" w14:textId="77777777" w:rsidR="00706F3F" w:rsidRPr="006978E6" w:rsidRDefault="00706F3F" w:rsidP="00706F3F">
      <w:pPr>
        <w:ind w:left="851" w:right="822"/>
        <w:rPr>
          <w:rFonts w:eastAsia="Palatino Linotype" w:cs="Palatino Linotype"/>
          <w:b/>
          <w:i/>
          <w:sz w:val="22"/>
        </w:rPr>
      </w:pPr>
      <w:r w:rsidRPr="006978E6">
        <w:rPr>
          <w:rFonts w:eastAsia="Palatino Linotype" w:cs="Palatino Linotype"/>
          <w:b/>
          <w:i/>
          <w:sz w:val="22"/>
        </w:rPr>
        <w:t>“Artículo 3. Para los efectos de la presente Ley se entenderá por:</w:t>
      </w:r>
    </w:p>
    <w:p w14:paraId="05943D1F" w14:textId="77777777" w:rsidR="00706F3F" w:rsidRPr="006978E6" w:rsidRDefault="00706F3F" w:rsidP="00706F3F">
      <w:pPr>
        <w:spacing w:line="276" w:lineRule="auto"/>
        <w:ind w:left="851" w:right="822"/>
        <w:rPr>
          <w:rFonts w:eastAsia="Palatino Linotype" w:cs="Palatino Linotype"/>
          <w:b/>
          <w:i/>
          <w:sz w:val="22"/>
        </w:rPr>
      </w:pPr>
      <w:r w:rsidRPr="006978E6">
        <w:rPr>
          <w:rFonts w:eastAsia="Palatino Linotype" w:cs="Palatino Linotype"/>
          <w:b/>
          <w:i/>
          <w:sz w:val="22"/>
        </w:rPr>
        <w:t>[…]</w:t>
      </w:r>
    </w:p>
    <w:p w14:paraId="22F97321" w14:textId="77777777" w:rsidR="00706F3F" w:rsidRPr="006978E6" w:rsidRDefault="00706F3F" w:rsidP="00706F3F">
      <w:pPr>
        <w:spacing w:line="276" w:lineRule="auto"/>
        <w:ind w:left="851" w:right="822"/>
        <w:rPr>
          <w:rFonts w:eastAsia="Palatino Linotype" w:cs="Palatino Linotype"/>
          <w:b/>
          <w:i/>
          <w:sz w:val="22"/>
        </w:rPr>
      </w:pPr>
      <w:r w:rsidRPr="006978E6">
        <w:rPr>
          <w:rFonts w:eastAsia="Palatino Linotype" w:cs="Palatino Linotype"/>
          <w:b/>
          <w:i/>
          <w:sz w:val="22"/>
        </w:rPr>
        <w:t>IX. Datos personales: La información concerniente a una persona, identificada o identificable según lo dispuesto por la Ley de Protección de Datos Personales del Estado de México;</w:t>
      </w:r>
    </w:p>
    <w:p w14:paraId="56C27A8D" w14:textId="77777777" w:rsidR="00706F3F" w:rsidRPr="006978E6" w:rsidRDefault="00706F3F" w:rsidP="00706F3F">
      <w:pPr>
        <w:spacing w:line="276" w:lineRule="auto"/>
        <w:ind w:left="851" w:right="822"/>
        <w:rPr>
          <w:rFonts w:eastAsia="Palatino Linotype" w:cs="Palatino Linotype"/>
          <w:b/>
          <w:i/>
          <w:sz w:val="22"/>
        </w:rPr>
      </w:pPr>
      <w:r w:rsidRPr="006978E6">
        <w:rPr>
          <w:rFonts w:eastAsia="Palatino Linotype" w:cs="Palatino Linotype"/>
          <w:b/>
          <w:i/>
          <w:sz w:val="22"/>
        </w:rPr>
        <w:t>[…]</w:t>
      </w:r>
    </w:p>
    <w:p w14:paraId="7DE44A96" w14:textId="77777777" w:rsidR="00706F3F" w:rsidRPr="006978E6" w:rsidRDefault="00706F3F" w:rsidP="00706F3F">
      <w:pPr>
        <w:ind w:left="851" w:right="822"/>
        <w:rPr>
          <w:rFonts w:eastAsia="Palatino Linotype" w:cs="Palatino Linotype"/>
          <w:b/>
          <w:i/>
          <w:sz w:val="22"/>
        </w:rPr>
      </w:pPr>
      <w:r w:rsidRPr="006978E6">
        <w:rPr>
          <w:rFonts w:eastAsia="Palatino Linotype" w:cs="Palatino Linotype"/>
          <w:b/>
          <w:i/>
          <w:sz w:val="22"/>
        </w:rPr>
        <w:t>XLV. Versión pública: Documento en el que se elimine, suprime o borra la información clasificada como reservada o confidencial para permitir su acceso.</w:t>
      </w:r>
    </w:p>
    <w:p w14:paraId="3A0E54C1" w14:textId="77777777" w:rsidR="00706F3F" w:rsidRPr="006978E6" w:rsidRDefault="00706F3F" w:rsidP="00706F3F">
      <w:pPr>
        <w:ind w:left="851" w:right="822"/>
        <w:rPr>
          <w:rFonts w:eastAsia="Palatino Linotype" w:cs="Palatino Linotype"/>
          <w:i/>
          <w:sz w:val="22"/>
        </w:rPr>
      </w:pPr>
      <w:r w:rsidRPr="006978E6">
        <w:rPr>
          <w:rFonts w:eastAsia="Palatino Linotype" w:cs="Palatino Linotype"/>
          <w:i/>
          <w:sz w:val="22"/>
        </w:rPr>
        <w:t>Artículo 122. La clasificación es el proceso mediante el cual el Sujeto Obligado determina que la información en su poder actualiza alguno de los supuestos de reserva o confidencialidad, de conformidad con lo dispuesto en el presente título.</w:t>
      </w:r>
    </w:p>
    <w:p w14:paraId="52D6381E" w14:textId="77777777" w:rsidR="00706F3F" w:rsidRPr="006978E6" w:rsidRDefault="00706F3F" w:rsidP="00706F3F">
      <w:pPr>
        <w:ind w:left="851" w:right="822"/>
        <w:rPr>
          <w:rFonts w:eastAsia="Palatino Linotype" w:cs="Palatino Linotype"/>
          <w:i/>
          <w:sz w:val="22"/>
        </w:rPr>
      </w:pPr>
      <w:r w:rsidRPr="006978E6">
        <w:rPr>
          <w:rFonts w:eastAsia="Palatino Linotype" w:cs="Palatino Linotype"/>
          <w:i/>
          <w:sz w:val="22"/>
        </w:rPr>
        <w:t>[…]</w:t>
      </w:r>
    </w:p>
    <w:p w14:paraId="7F33C617" w14:textId="77777777" w:rsidR="00706F3F" w:rsidRPr="006978E6" w:rsidRDefault="00706F3F" w:rsidP="00706F3F">
      <w:pPr>
        <w:ind w:left="851" w:right="822"/>
        <w:rPr>
          <w:rFonts w:eastAsia="Palatino Linotype" w:cs="Palatino Linotype"/>
          <w:i/>
          <w:sz w:val="22"/>
        </w:rPr>
      </w:pPr>
      <w:r w:rsidRPr="006978E6">
        <w:rPr>
          <w:rFonts w:eastAsia="Palatino Linotype" w:cs="Palatino Linotype"/>
          <w:i/>
          <w:sz w:val="22"/>
        </w:rPr>
        <w:t>Artículo 132. La clasificación de la información se llevará a cabo en el momento en que:</w:t>
      </w:r>
    </w:p>
    <w:p w14:paraId="00434F7A" w14:textId="77777777" w:rsidR="00706F3F" w:rsidRPr="006978E6" w:rsidRDefault="00706F3F" w:rsidP="00706F3F">
      <w:pPr>
        <w:ind w:left="851" w:right="822"/>
        <w:rPr>
          <w:rFonts w:eastAsia="Palatino Linotype" w:cs="Palatino Linotype"/>
          <w:i/>
          <w:sz w:val="22"/>
        </w:rPr>
      </w:pPr>
      <w:r w:rsidRPr="006978E6">
        <w:rPr>
          <w:rFonts w:eastAsia="Palatino Linotype" w:cs="Palatino Linotype"/>
          <w:i/>
          <w:sz w:val="22"/>
        </w:rPr>
        <w:t>[…]</w:t>
      </w:r>
    </w:p>
    <w:p w14:paraId="314CBD2F" w14:textId="77777777" w:rsidR="00706F3F" w:rsidRPr="006978E6" w:rsidRDefault="00706F3F" w:rsidP="00706F3F">
      <w:pPr>
        <w:ind w:left="851" w:right="822"/>
        <w:rPr>
          <w:rFonts w:eastAsia="Palatino Linotype" w:cs="Palatino Linotype"/>
          <w:b/>
          <w:i/>
          <w:sz w:val="22"/>
        </w:rPr>
      </w:pPr>
      <w:r w:rsidRPr="006978E6">
        <w:rPr>
          <w:rFonts w:eastAsia="Palatino Linotype" w:cs="Palatino Linotype"/>
          <w:b/>
          <w:i/>
          <w:sz w:val="22"/>
        </w:rPr>
        <w:t>III. Se generen versiones públicas para dar cumplimiento a las obligaciones de transparencia previstas en esta Ley.</w:t>
      </w:r>
    </w:p>
    <w:p w14:paraId="680280F3" w14:textId="77777777" w:rsidR="00706F3F" w:rsidRPr="006978E6" w:rsidRDefault="00706F3F" w:rsidP="00706F3F">
      <w:pPr>
        <w:ind w:left="851" w:right="822"/>
        <w:rPr>
          <w:rFonts w:eastAsia="Palatino Linotype" w:cs="Palatino Linotype"/>
          <w:b/>
          <w:i/>
          <w:sz w:val="22"/>
          <w:u w:val="single"/>
        </w:rPr>
      </w:pPr>
      <w:r w:rsidRPr="006978E6">
        <w:rPr>
          <w:rFonts w:eastAsia="Palatino Linotype" w:cs="Palatino Linotype"/>
          <w:b/>
          <w:i/>
          <w:sz w:val="22"/>
        </w:rPr>
        <w:lastRenderedPageBreak/>
        <w:t xml:space="preserve">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w:t>
      </w:r>
      <w:r w:rsidRPr="006978E6">
        <w:rPr>
          <w:rFonts w:eastAsia="Palatino Linotype" w:cs="Palatino Linotype"/>
          <w:b/>
          <w:i/>
          <w:sz w:val="22"/>
          <w:u w:val="single"/>
        </w:rPr>
        <w:t>de manera genérica y fundando y motivando su clasificación.” (Sic)</w:t>
      </w:r>
    </w:p>
    <w:p w14:paraId="4319E070" w14:textId="77777777" w:rsidR="00706F3F" w:rsidRPr="006978E6" w:rsidRDefault="00706F3F" w:rsidP="00706F3F">
      <w:pPr>
        <w:ind w:right="49"/>
        <w:rPr>
          <w:rFonts w:eastAsia="Palatino Linotype" w:cs="Palatino Linotype"/>
          <w:b/>
          <w:i/>
          <w:sz w:val="22"/>
          <w:u w:val="single"/>
        </w:rPr>
      </w:pPr>
    </w:p>
    <w:p w14:paraId="52C413AF" w14:textId="77777777" w:rsidR="00706F3F" w:rsidRPr="006978E6" w:rsidRDefault="00706F3F" w:rsidP="00706F3F">
      <w:pPr>
        <w:pBdr>
          <w:top w:val="nil"/>
          <w:left w:val="nil"/>
          <w:bottom w:val="nil"/>
          <w:right w:val="nil"/>
          <w:between w:val="nil"/>
        </w:pBdr>
        <w:rPr>
          <w:rFonts w:eastAsia="Palatino Linotype" w:cs="Palatino Linotype"/>
          <w:color w:val="000000"/>
          <w:szCs w:val="24"/>
        </w:rPr>
      </w:pPr>
      <w:r w:rsidRPr="006978E6">
        <w:rPr>
          <w:rFonts w:eastAsia="Palatino Linotype" w:cs="Palatino Linotype"/>
          <w:color w:val="000000"/>
          <w:szCs w:val="24"/>
        </w:rPr>
        <w:t xml:space="preserve">De los dispositivos legales citados, se desprende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el artículo 14 con relación con el 58 de la Ley de Protección de Datos Personales del Estado de México. </w:t>
      </w:r>
    </w:p>
    <w:p w14:paraId="47340919" w14:textId="77777777" w:rsidR="00706F3F" w:rsidRPr="006978E6" w:rsidRDefault="00706F3F" w:rsidP="00706F3F">
      <w:pPr>
        <w:pBdr>
          <w:top w:val="nil"/>
          <w:left w:val="nil"/>
          <w:bottom w:val="nil"/>
          <w:right w:val="nil"/>
          <w:between w:val="nil"/>
        </w:pBdr>
        <w:rPr>
          <w:rFonts w:eastAsia="Palatino Linotype" w:cs="Palatino Linotype"/>
          <w:color w:val="000000"/>
          <w:szCs w:val="24"/>
        </w:rPr>
      </w:pPr>
    </w:p>
    <w:p w14:paraId="324DECD5" w14:textId="77777777" w:rsidR="00706F3F" w:rsidRPr="006978E6" w:rsidRDefault="00706F3F" w:rsidP="00706F3F">
      <w:pPr>
        <w:pBdr>
          <w:top w:val="nil"/>
          <w:left w:val="nil"/>
          <w:bottom w:val="nil"/>
          <w:right w:val="nil"/>
          <w:between w:val="nil"/>
        </w:pBdr>
        <w:rPr>
          <w:rFonts w:eastAsia="Palatino Linotype" w:cs="Palatino Linotype"/>
          <w:color w:val="000000"/>
          <w:szCs w:val="24"/>
        </w:rPr>
      </w:pPr>
      <w:r w:rsidRPr="006978E6">
        <w:rPr>
          <w:rFonts w:eastAsia="Palatino Linotype" w:cs="Palatino Linotype"/>
          <w:color w:val="000000"/>
          <w:szCs w:val="24"/>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Así, los LINEAMIENTOS GENERALES EN MATERIA DE CLASIFICACIÓN Y DESCLASIFICACIÓN DE LA INFORMACIÓN, ASÍ COMO PARA LA ELABORACIÓN DE VERSIONES PÚBLICAS, emitidos por Consejo </w:t>
      </w:r>
      <w:r w:rsidRPr="006978E6">
        <w:rPr>
          <w:rFonts w:eastAsia="Palatino Linotype" w:cs="Palatino Linotype"/>
          <w:color w:val="000000"/>
          <w:szCs w:val="24"/>
        </w:rPr>
        <w:lastRenderedPageBreak/>
        <w:t xml:space="preserve">Nacional del Sistema Nacional de Transparencia, señalan con claridad cuáles son aquellos datos personales que deben ser clasificados al momento de la elaboración de las versiones públicas. </w:t>
      </w:r>
    </w:p>
    <w:p w14:paraId="72837EAB" w14:textId="77777777" w:rsidR="00706F3F" w:rsidRPr="006978E6" w:rsidRDefault="00706F3F" w:rsidP="00706F3F">
      <w:pPr>
        <w:pStyle w:val="Prrafodelista"/>
        <w:rPr>
          <w:rFonts w:eastAsia="Palatino Linotype" w:cs="Palatino Linotype"/>
          <w:color w:val="000000"/>
        </w:rPr>
      </w:pPr>
    </w:p>
    <w:p w14:paraId="399F576A" w14:textId="77777777" w:rsidR="00706F3F" w:rsidRPr="006978E6" w:rsidRDefault="00706F3F" w:rsidP="00706F3F">
      <w:pPr>
        <w:pBdr>
          <w:top w:val="nil"/>
          <w:left w:val="nil"/>
          <w:bottom w:val="nil"/>
          <w:right w:val="nil"/>
          <w:between w:val="nil"/>
        </w:pBdr>
        <w:rPr>
          <w:rFonts w:eastAsia="Palatino Linotype" w:cs="Palatino Linotype"/>
          <w:color w:val="000000"/>
          <w:szCs w:val="24"/>
        </w:rPr>
      </w:pPr>
    </w:p>
    <w:p w14:paraId="30E94990" w14:textId="77777777" w:rsidR="00706F3F" w:rsidRPr="006978E6" w:rsidRDefault="00706F3F" w:rsidP="00706F3F">
      <w:pPr>
        <w:pBdr>
          <w:top w:val="nil"/>
          <w:left w:val="nil"/>
          <w:bottom w:val="nil"/>
          <w:right w:val="nil"/>
          <w:between w:val="nil"/>
        </w:pBdr>
        <w:rPr>
          <w:rFonts w:eastAsia="Palatino Linotype" w:cs="Palatino Linotype"/>
          <w:color w:val="000000"/>
          <w:szCs w:val="24"/>
        </w:rPr>
      </w:pPr>
      <w:r w:rsidRPr="006978E6">
        <w:rPr>
          <w:rFonts w:eastAsia="Palatino Linotype" w:cs="Palatino Linotype"/>
          <w:color w:val="000000"/>
          <w:szCs w:val="24"/>
        </w:rPr>
        <w:t xml:space="preserve">En este sentido, cuando se clasifica información como confidencial o reservada </w:t>
      </w:r>
      <w:r w:rsidRPr="006978E6">
        <w:rPr>
          <w:rFonts w:eastAsia="Palatino Linotype" w:cs="Palatino Linotype"/>
          <w:b/>
          <w:color w:val="000000"/>
          <w:szCs w:val="24"/>
        </w:rPr>
        <w:t>es deber someterlo al Comité de Transparencia</w:t>
      </w:r>
      <w:r w:rsidRPr="006978E6">
        <w:rPr>
          <w:rFonts w:eastAsia="Palatino Linotype" w:cs="Palatino Linotype"/>
          <w:color w:val="000000"/>
          <w:szCs w:val="24"/>
        </w:rPr>
        <w:t>, quien debe confirmar, modificar o revocar las determinaciones en materia de clasificación de la información que realicen los titulares de las áreas de los sujetos obligados; por lo tanto, la entrega de documentos en su versión pública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14:paraId="00B7DACE" w14:textId="77777777" w:rsidR="00706F3F" w:rsidRPr="006978E6" w:rsidRDefault="00706F3F" w:rsidP="00706F3F">
      <w:pPr>
        <w:pBdr>
          <w:top w:val="nil"/>
          <w:left w:val="nil"/>
          <w:bottom w:val="nil"/>
          <w:right w:val="nil"/>
          <w:between w:val="nil"/>
        </w:pBdr>
        <w:ind w:left="720"/>
        <w:rPr>
          <w:rFonts w:eastAsia="Palatino Linotype" w:cs="Palatino Linotype"/>
          <w:color w:val="000000"/>
          <w:szCs w:val="24"/>
        </w:rPr>
      </w:pPr>
    </w:p>
    <w:p w14:paraId="2851BADF" w14:textId="77777777" w:rsidR="00706F3F" w:rsidRPr="006978E6" w:rsidRDefault="00706F3F" w:rsidP="00706F3F">
      <w:pPr>
        <w:pBdr>
          <w:top w:val="nil"/>
          <w:left w:val="nil"/>
          <w:bottom w:val="nil"/>
          <w:right w:val="nil"/>
          <w:between w:val="nil"/>
        </w:pBdr>
        <w:rPr>
          <w:rFonts w:eastAsia="Palatino Linotype" w:cs="Palatino Linotype"/>
          <w:color w:val="000000"/>
          <w:szCs w:val="24"/>
        </w:rPr>
      </w:pPr>
      <w:r w:rsidRPr="006978E6">
        <w:rPr>
          <w:rFonts w:eastAsia="Palatino Linotype" w:cs="Palatino Linotype"/>
          <w:color w:val="000000"/>
          <w:szCs w:val="24"/>
        </w:rPr>
        <w:t>Por otro lado, si bien es cierto, que entregar el nombre de los servidores públicos que obtuvieron alguna sanción, podría generar una percepción negativa de estos, ocasionando un perjuicio en su honor, intimidad, buena imagen y nombre, así como a su vida privada, también lo es, que en el presente caso se trata de responsabilidades graves.</w:t>
      </w:r>
    </w:p>
    <w:p w14:paraId="627AD307" w14:textId="77777777" w:rsidR="00706F3F" w:rsidRPr="006978E6" w:rsidRDefault="00706F3F" w:rsidP="00706F3F">
      <w:pPr>
        <w:pBdr>
          <w:top w:val="nil"/>
          <w:left w:val="nil"/>
          <w:bottom w:val="nil"/>
          <w:right w:val="nil"/>
          <w:between w:val="nil"/>
        </w:pBdr>
        <w:ind w:left="720"/>
        <w:rPr>
          <w:rFonts w:eastAsia="Palatino Linotype" w:cs="Palatino Linotype"/>
          <w:color w:val="000000"/>
          <w:szCs w:val="24"/>
        </w:rPr>
      </w:pPr>
    </w:p>
    <w:p w14:paraId="1CFEACF7" w14:textId="77777777" w:rsidR="00706F3F" w:rsidRPr="006978E6" w:rsidRDefault="00706F3F" w:rsidP="00706F3F">
      <w:pPr>
        <w:pBdr>
          <w:top w:val="nil"/>
          <w:left w:val="nil"/>
          <w:bottom w:val="nil"/>
          <w:right w:val="nil"/>
          <w:between w:val="nil"/>
        </w:pBdr>
        <w:rPr>
          <w:rFonts w:eastAsia="Palatino Linotype" w:cs="Palatino Linotype"/>
          <w:color w:val="000000"/>
          <w:szCs w:val="24"/>
        </w:rPr>
      </w:pPr>
      <w:r w:rsidRPr="006978E6">
        <w:rPr>
          <w:rFonts w:eastAsia="Palatino Linotype" w:cs="Palatino Linotype"/>
          <w:color w:val="000000"/>
          <w:szCs w:val="24"/>
        </w:rPr>
        <w:lastRenderedPageBreak/>
        <w:t>Al respecto, se puede establecer responsabilidades graves, cuando un servidor público cometa actos de corrupción, desvío de recursos públicos, abuso de funciones, realizar hostigamiento y acoso sexual, enriquecimiento oculto, tráfico de influencias, entre otros, los cuales recaer en diversas sanciones, entre las que se encuentran la recisión, o en su caso, la sanción económica.</w:t>
      </w:r>
    </w:p>
    <w:p w14:paraId="713E53CC" w14:textId="77777777" w:rsidR="00706F3F" w:rsidRPr="006978E6" w:rsidRDefault="00706F3F" w:rsidP="00706F3F">
      <w:pPr>
        <w:pBdr>
          <w:top w:val="nil"/>
          <w:left w:val="nil"/>
          <w:bottom w:val="nil"/>
          <w:right w:val="nil"/>
          <w:between w:val="nil"/>
        </w:pBdr>
        <w:ind w:left="720"/>
        <w:rPr>
          <w:rFonts w:eastAsia="Palatino Linotype" w:cs="Palatino Linotype"/>
          <w:color w:val="000000"/>
          <w:szCs w:val="24"/>
        </w:rPr>
      </w:pPr>
    </w:p>
    <w:p w14:paraId="7F21B1AA" w14:textId="77777777" w:rsidR="00706F3F" w:rsidRPr="006978E6" w:rsidRDefault="00706F3F" w:rsidP="00706F3F">
      <w:pPr>
        <w:pBdr>
          <w:top w:val="nil"/>
          <w:left w:val="nil"/>
          <w:bottom w:val="nil"/>
          <w:right w:val="nil"/>
          <w:between w:val="nil"/>
        </w:pBdr>
        <w:rPr>
          <w:rFonts w:eastAsia="Palatino Linotype" w:cs="Palatino Linotype"/>
          <w:color w:val="000000"/>
          <w:szCs w:val="24"/>
        </w:rPr>
      </w:pPr>
      <w:r w:rsidRPr="006978E6">
        <w:rPr>
          <w:rFonts w:eastAsia="Palatino Linotype" w:cs="Palatino Linotype"/>
          <w:color w:val="000000"/>
          <w:szCs w:val="24"/>
        </w:rPr>
        <w:t>Además, cabe señalar que la mayoría de dichas conductas, se encuentran reguladas en el Título Sexto Delitos por Hechos de Corrupción, del Código Penal del Estado de México, en donde se prevé como delitos el abuso de autoridad, uso ilícito de atribuciones, ejercicio abusivo de funciones y enriquecimiento ilícito.</w:t>
      </w:r>
    </w:p>
    <w:p w14:paraId="4AA9D100" w14:textId="77777777" w:rsidR="00706F3F" w:rsidRPr="006978E6" w:rsidRDefault="00706F3F" w:rsidP="00706F3F">
      <w:pPr>
        <w:pBdr>
          <w:top w:val="nil"/>
          <w:left w:val="nil"/>
          <w:bottom w:val="nil"/>
          <w:right w:val="nil"/>
          <w:between w:val="nil"/>
        </w:pBdr>
        <w:ind w:left="720"/>
        <w:rPr>
          <w:rFonts w:eastAsia="Palatino Linotype" w:cs="Palatino Linotype"/>
          <w:color w:val="000000"/>
          <w:szCs w:val="24"/>
        </w:rPr>
      </w:pPr>
    </w:p>
    <w:p w14:paraId="6FC3CBC8" w14:textId="77777777" w:rsidR="00706F3F" w:rsidRPr="006978E6" w:rsidRDefault="00706F3F" w:rsidP="00706F3F">
      <w:pPr>
        <w:pBdr>
          <w:top w:val="nil"/>
          <w:left w:val="nil"/>
          <w:bottom w:val="nil"/>
          <w:right w:val="nil"/>
          <w:between w:val="nil"/>
        </w:pBdr>
        <w:rPr>
          <w:rFonts w:eastAsia="Palatino Linotype" w:cs="Palatino Linotype"/>
          <w:color w:val="000000"/>
          <w:szCs w:val="24"/>
        </w:rPr>
      </w:pPr>
      <w:r w:rsidRPr="006978E6">
        <w:rPr>
          <w:rFonts w:eastAsia="Palatino Linotype" w:cs="Palatino Linotype"/>
          <w:color w:val="000000"/>
          <w:szCs w:val="24"/>
        </w:rPr>
        <w:t xml:space="preserve">Conforme a lo anterior, se logra vislumbrar que </w:t>
      </w:r>
      <w:r w:rsidRPr="006978E6">
        <w:rPr>
          <w:rFonts w:eastAsia="Palatino Linotype" w:cs="Palatino Linotype"/>
          <w:b/>
          <w:color w:val="000000"/>
          <w:szCs w:val="24"/>
        </w:rPr>
        <w:t>las responsabilidades graves, causan un perjuicio de manera externa</w:t>
      </w:r>
      <w:r w:rsidRPr="006978E6">
        <w:rPr>
          <w:rFonts w:eastAsia="Palatino Linotype" w:cs="Palatino Linotype"/>
          <w:color w:val="000000"/>
          <w:szCs w:val="24"/>
        </w:rPr>
        <w:t>, esto es, a terceras personas o bien, a la hacienda o erario público; por lo que, se podría considerar que existe una trascendencia social, para dar a conocer dicha información, además que se relacionan dichas conductas con actos de corrupción, conforme a la normatividad citada en el párrafo previo.</w:t>
      </w:r>
    </w:p>
    <w:p w14:paraId="456DAF3E" w14:textId="77777777" w:rsidR="00706F3F" w:rsidRPr="006978E6" w:rsidRDefault="00706F3F" w:rsidP="00706F3F">
      <w:pPr>
        <w:pBdr>
          <w:top w:val="nil"/>
          <w:left w:val="nil"/>
          <w:bottom w:val="nil"/>
          <w:right w:val="nil"/>
          <w:between w:val="nil"/>
        </w:pBdr>
        <w:ind w:left="720"/>
        <w:rPr>
          <w:rFonts w:eastAsia="Palatino Linotype" w:cs="Palatino Linotype"/>
          <w:color w:val="000000"/>
          <w:szCs w:val="24"/>
        </w:rPr>
      </w:pPr>
    </w:p>
    <w:p w14:paraId="1BE8B378" w14:textId="77777777" w:rsidR="00706F3F" w:rsidRPr="006978E6" w:rsidRDefault="00706F3F" w:rsidP="00706F3F">
      <w:pPr>
        <w:pBdr>
          <w:top w:val="nil"/>
          <w:left w:val="nil"/>
          <w:bottom w:val="nil"/>
          <w:right w:val="nil"/>
          <w:between w:val="nil"/>
        </w:pBdr>
        <w:rPr>
          <w:rFonts w:eastAsia="Palatino Linotype" w:cs="Palatino Linotype"/>
          <w:color w:val="000000"/>
          <w:szCs w:val="24"/>
        </w:rPr>
      </w:pPr>
      <w:r w:rsidRPr="006978E6">
        <w:rPr>
          <w:rFonts w:eastAsia="Palatino Linotype" w:cs="Palatino Linotype"/>
          <w:color w:val="000000"/>
          <w:szCs w:val="24"/>
        </w:rPr>
        <w:t xml:space="preserve">En ese orden de ideas, si bien los procedimientos solicitados, podrían generar una percepción negativa de los servidores públicos que les acreditó una responsabilidad grave, ocasionaría un perjuicio en su honor, intimidad y buena imagen, también lo es que </w:t>
      </w:r>
      <w:r w:rsidRPr="006978E6">
        <w:rPr>
          <w:rFonts w:eastAsia="Palatino Linotype" w:cs="Palatino Linotype"/>
          <w:b/>
          <w:color w:val="000000"/>
          <w:szCs w:val="24"/>
        </w:rPr>
        <w:t>existe un interés público en darlas a conocer</w:t>
      </w:r>
      <w:r w:rsidRPr="006978E6">
        <w:rPr>
          <w:rFonts w:eastAsia="Palatino Linotype" w:cs="Palatino Linotype"/>
          <w:color w:val="000000"/>
          <w:szCs w:val="24"/>
        </w:rPr>
        <w:t>, pues establecen que el actuar de los Servidores Públicos, en ejercicio de sus atribuciones, fueron en contra de las disposiciones normativas aplicables y que causaron un perjuicio a otras personas o al erario público.</w:t>
      </w:r>
    </w:p>
    <w:p w14:paraId="4939C32F" w14:textId="77777777" w:rsidR="00706F3F" w:rsidRPr="006978E6" w:rsidRDefault="00706F3F" w:rsidP="00706F3F">
      <w:pPr>
        <w:pBdr>
          <w:top w:val="nil"/>
          <w:left w:val="nil"/>
          <w:bottom w:val="nil"/>
          <w:right w:val="nil"/>
          <w:between w:val="nil"/>
        </w:pBdr>
        <w:ind w:left="720"/>
        <w:rPr>
          <w:rFonts w:eastAsia="Palatino Linotype" w:cs="Palatino Linotype"/>
          <w:color w:val="000000"/>
        </w:rPr>
      </w:pPr>
    </w:p>
    <w:p w14:paraId="4801AB94" w14:textId="77777777" w:rsidR="00706F3F" w:rsidRPr="006978E6" w:rsidRDefault="00706F3F" w:rsidP="00706F3F">
      <w:pPr>
        <w:pBdr>
          <w:top w:val="nil"/>
          <w:left w:val="nil"/>
          <w:bottom w:val="nil"/>
          <w:right w:val="nil"/>
          <w:between w:val="nil"/>
        </w:pBdr>
        <w:rPr>
          <w:rFonts w:eastAsia="Palatino Linotype" w:cs="Palatino Linotype"/>
          <w:color w:val="000000"/>
          <w:szCs w:val="24"/>
        </w:rPr>
      </w:pPr>
      <w:r w:rsidRPr="006978E6">
        <w:rPr>
          <w:rFonts w:eastAsia="Palatino Linotype" w:cs="Palatino Linotype"/>
          <w:color w:val="000000"/>
          <w:szCs w:val="24"/>
        </w:rPr>
        <w:lastRenderedPageBreak/>
        <w:t xml:space="preserve">Ante tales circunstancias, se desprende que, en el caso concreto, sobreviene una colisión de derechos fundamentales, esto es, por una parte, se tiene el derecho de acceso a la información de la Particular para conocer la información en análisis, y por la otra, el derecho a la protección de la vida privada de diversos servidores públicos, lo cual implica dar a conocer información confidencial, consistente en los procedimientos en donde se les acredito una responsabilidad grave, de tal manera, en que los puedan reconocer. </w:t>
      </w:r>
    </w:p>
    <w:p w14:paraId="03202DE0" w14:textId="77777777" w:rsidR="00706F3F" w:rsidRPr="006978E6" w:rsidRDefault="00706F3F" w:rsidP="00706F3F">
      <w:pPr>
        <w:pBdr>
          <w:top w:val="nil"/>
          <w:left w:val="nil"/>
          <w:bottom w:val="nil"/>
          <w:right w:val="nil"/>
          <w:between w:val="nil"/>
        </w:pBdr>
        <w:ind w:left="720"/>
        <w:rPr>
          <w:rFonts w:eastAsia="Palatino Linotype" w:cs="Palatino Linotype"/>
          <w:color w:val="000000"/>
          <w:szCs w:val="24"/>
        </w:rPr>
      </w:pPr>
    </w:p>
    <w:p w14:paraId="048CAD71" w14:textId="77777777" w:rsidR="00706F3F" w:rsidRPr="006978E6" w:rsidRDefault="00706F3F" w:rsidP="00706F3F">
      <w:pPr>
        <w:pBdr>
          <w:top w:val="nil"/>
          <w:left w:val="nil"/>
          <w:bottom w:val="nil"/>
          <w:right w:val="nil"/>
          <w:between w:val="nil"/>
        </w:pBdr>
        <w:rPr>
          <w:rFonts w:eastAsia="Palatino Linotype" w:cs="Palatino Linotype"/>
          <w:color w:val="000000"/>
          <w:szCs w:val="24"/>
        </w:rPr>
      </w:pPr>
      <w:r w:rsidRPr="006978E6">
        <w:rPr>
          <w:rFonts w:eastAsia="Palatino Linotype" w:cs="Palatino Linotype"/>
          <w:color w:val="000000"/>
          <w:szCs w:val="24"/>
        </w:rPr>
        <w:t>Sobre el particular, debe señalarse que, en un sistema jurídico racional, el contenido de ciertos derechos fundamentales no es absoluto y la colisión entre derechos fundamentales debe resolverse mediante una ponderación que determine el derecho que ha de prevalecer en el caso concretó, y no apelando a reglas de prioridad entre normas.</w:t>
      </w:r>
    </w:p>
    <w:p w14:paraId="23E66AF9" w14:textId="77777777" w:rsidR="00706F3F" w:rsidRPr="006978E6" w:rsidRDefault="00706F3F" w:rsidP="00706F3F">
      <w:pPr>
        <w:pBdr>
          <w:top w:val="nil"/>
          <w:left w:val="nil"/>
          <w:bottom w:val="nil"/>
          <w:right w:val="nil"/>
          <w:between w:val="nil"/>
        </w:pBdr>
        <w:ind w:left="720"/>
        <w:rPr>
          <w:rFonts w:eastAsia="Palatino Linotype" w:cs="Palatino Linotype"/>
          <w:color w:val="000000"/>
          <w:szCs w:val="24"/>
        </w:rPr>
      </w:pPr>
    </w:p>
    <w:p w14:paraId="59A28F4A" w14:textId="77777777" w:rsidR="00706F3F" w:rsidRPr="006978E6" w:rsidRDefault="00706F3F" w:rsidP="00706F3F">
      <w:pPr>
        <w:pBdr>
          <w:top w:val="nil"/>
          <w:left w:val="nil"/>
          <w:bottom w:val="nil"/>
          <w:right w:val="nil"/>
          <w:between w:val="nil"/>
        </w:pBdr>
        <w:rPr>
          <w:rFonts w:eastAsia="Palatino Linotype" w:cs="Palatino Linotype"/>
          <w:color w:val="000000"/>
          <w:szCs w:val="24"/>
        </w:rPr>
      </w:pPr>
      <w:r w:rsidRPr="006978E6">
        <w:rPr>
          <w:rFonts w:eastAsia="Palatino Linotype" w:cs="Palatino Linotype"/>
          <w:color w:val="000000"/>
          <w:szCs w:val="24"/>
        </w:rPr>
        <w:t>Por cuanto hace a la colisión entre el derecho a la información y el derecho a la intimidad o a la vida privada, el Poder Judicial de la Federación ha sostenido la necesidad de resolver el conflicto apuntado mediante el ejercicio de ponderación; además, que el interés público que tenga cierta información, será concepto legitimador de las intromisiones en la intimidad o la vida privada, en donde este derecho debe ceder a favor del derecho a comunicar y recibir información, atendiendo a las circunstancias de cada caso en concreto, tal y como se desprende de la tesis 1a. XLIII/2010, emitida por la Primera Sala de la Suprema Corte de Justicia de la Nación, publicada en el Semanario Judicial de la Federación y su Gaceta, Tomo XXXI, página 928, de marzo de 2010, Novena Época, materia constitucional.</w:t>
      </w:r>
    </w:p>
    <w:p w14:paraId="4C5FE75B" w14:textId="77777777" w:rsidR="00706F3F" w:rsidRPr="006978E6" w:rsidRDefault="00706F3F" w:rsidP="00706F3F">
      <w:pPr>
        <w:pBdr>
          <w:top w:val="nil"/>
          <w:left w:val="nil"/>
          <w:bottom w:val="nil"/>
          <w:right w:val="nil"/>
          <w:between w:val="nil"/>
        </w:pBdr>
        <w:ind w:left="720"/>
        <w:rPr>
          <w:rFonts w:eastAsia="Palatino Linotype" w:cs="Palatino Linotype"/>
          <w:color w:val="000000"/>
          <w:szCs w:val="24"/>
        </w:rPr>
      </w:pPr>
    </w:p>
    <w:p w14:paraId="009A8DE5" w14:textId="65C8D1C1" w:rsidR="00706F3F" w:rsidRPr="006978E6" w:rsidRDefault="00706F3F" w:rsidP="00706F3F">
      <w:pPr>
        <w:pBdr>
          <w:top w:val="nil"/>
          <w:left w:val="nil"/>
          <w:bottom w:val="nil"/>
          <w:right w:val="nil"/>
          <w:between w:val="nil"/>
        </w:pBdr>
        <w:rPr>
          <w:rFonts w:eastAsia="Palatino Linotype" w:cs="Palatino Linotype"/>
          <w:color w:val="000000"/>
          <w:szCs w:val="24"/>
        </w:rPr>
      </w:pPr>
      <w:r w:rsidRPr="006978E6">
        <w:rPr>
          <w:rFonts w:eastAsia="Palatino Linotype" w:cs="Palatino Linotype"/>
          <w:color w:val="000000"/>
          <w:szCs w:val="24"/>
        </w:rPr>
        <w:lastRenderedPageBreak/>
        <w:t xml:space="preserve">En ese mismo sentido y atendiendo a la naturaleza del derecho a la protección de datos personales, por analogía, este debe ceder cuando exista un interés público mayor de acuerdo a las circunstancias del caso. Señalado lo anterior, resulta necesario realizar una ponderación de los dos intereses jurídicos tutelados que convergen en la controversia que se dirime; para lo cual, el artículo 184 de la Ley de Transparencia y Acceso a la Información Pública del Estado de México y Municipios prevé que cuando exista una colisión de derechos, este Instituto, al resolver el recurso de revisión, debe aplicar una prueba de interés público con base en elementos de idoneidad, necesidad y proporcionalidad. Para estos efectos, se entenderá por: </w:t>
      </w:r>
    </w:p>
    <w:p w14:paraId="4442331A" w14:textId="77777777" w:rsidR="00706F3F" w:rsidRPr="006978E6" w:rsidRDefault="00706F3F" w:rsidP="00706F3F">
      <w:pPr>
        <w:numPr>
          <w:ilvl w:val="0"/>
          <w:numId w:val="11"/>
        </w:numPr>
        <w:ind w:left="851" w:hanging="426"/>
        <w:rPr>
          <w:rFonts w:eastAsia="Palatino Linotype" w:cs="Palatino Linotype"/>
        </w:rPr>
      </w:pPr>
      <w:r w:rsidRPr="006978E6">
        <w:rPr>
          <w:rFonts w:eastAsia="Palatino Linotype" w:cs="Palatino Linotype"/>
          <w:b/>
        </w:rPr>
        <w:t>Idoneidad:</w:t>
      </w:r>
      <w:r w:rsidRPr="006978E6">
        <w:rPr>
          <w:rFonts w:eastAsia="Palatino Linotype" w:cs="Palatino Linotype"/>
        </w:rPr>
        <w:t xml:space="preserve"> La legitimidad del derecho adoptado como preferente, que sea el adecuado para el logro de un fin constitucionalmente válido o apto para conseguir el fin pretendido;</w:t>
      </w:r>
    </w:p>
    <w:p w14:paraId="3AAF4D08" w14:textId="77777777" w:rsidR="00706F3F" w:rsidRPr="006978E6" w:rsidRDefault="00706F3F" w:rsidP="00706F3F">
      <w:pPr>
        <w:numPr>
          <w:ilvl w:val="0"/>
          <w:numId w:val="11"/>
        </w:numPr>
        <w:ind w:left="851" w:hanging="426"/>
        <w:rPr>
          <w:rFonts w:eastAsia="Palatino Linotype" w:cs="Palatino Linotype"/>
        </w:rPr>
      </w:pPr>
      <w:r w:rsidRPr="006978E6">
        <w:rPr>
          <w:rFonts w:eastAsia="Palatino Linotype" w:cs="Palatino Linotype"/>
          <w:b/>
        </w:rPr>
        <w:t>Necesidad:</w:t>
      </w:r>
      <w:r w:rsidRPr="006978E6">
        <w:rPr>
          <w:rFonts w:eastAsia="Palatino Linotype" w:cs="Palatino Linotype"/>
        </w:rPr>
        <w:t xml:space="preserve"> La falta de un medio alternativo menos lesivo a la apertura de la información, para satisfacer el interés público, y</w:t>
      </w:r>
    </w:p>
    <w:p w14:paraId="722AF003" w14:textId="77777777" w:rsidR="00706F3F" w:rsidRPr="006978E6" w:rsidRDefault="00706F3F" w:rsidP="00706F3F">
      <w:pPr>
        <w:numPr>
          <w:ilvl w:val="0"/>
          <w:numId w:val="11"/>
        </w:numPr>
        <w:ind w:left="851" w:hanging="426"/>
        <w:rPr>
          <w:rFonts w:eastAsia="Palatino Linotype" w:cs="Palatino Linotype"/>
        </w:rPr>
      </w:pPr>
      <w:r w:rsidRPr="006978E6">
        <w:rPr>
          <w:rFonts w:eastAsia="Palatino Linotype" w:cs="Palatino Linotype"/>
          <w:b/>
        </w:rPr>
        <w:t>Proporcionalidad:</w:t>
      </w:r>
      <w:r w:rsidRPr="006978E6">
        <w:rPr>
          <w:rFonts w:eastAsia="Palatino Linotype" w:cs="Palatino Linotype"/>
        </w:rPr>
        <w:t xml:space="preserve"> El equilibrio entre perjuicio y beneficio a favor del interés público, a fin de que la decisión tomada represente un beneficio mayor al perjuicio que podría causar a la población.</w:t>
      </w:r>
    </w:p>
    <w:p w14:paraId="7446A78F" w14:textId="77777777" w:rsidR="00706F3F" w:rsidRPr="006978E6" w:rsidRDefault="00706F3F" w:rsidP="00706F3F">
      <w:pPr>
        <w:rPr>
          <w:rFonts w:eastAsia="Palatino Linotype" w:cs="Palatino Linotype"/>
        </w:rPr>
      </w:pPr>
    </w:p>
    <w:p w14:paraId="55971E8C" w14:textId="77777777" w:rsidR="00706F3F" w:rsidRPr="006978E6" w:rsidRDefault="00706F3F" w:rsidP="00706F3F">
      <w:pPr>
        <w:pBdr>
          <w:top w:val="nil"/>
          <w:left w:val="nil"/>
          <w:bottom w:val="nil"/>
          <w:right w:val="nil"/>
          <w:between w:val="nil"/>
        </w:pBdr>
        <w:rPr>
          <w:rFonts w:eastAsia="Palatino Linotype" w:cs="Palatino Linotype"/>
          <w:color w:val="000000"/>
        </w:rPr>
      </w:pPr>
      <w:r w:rsidRPr="006978E6">
        <w:rPr>
          <w:rFonts w:eastAsia="Palatino Linotype" w:cs="Palatino Linotype"/>
          <w:color w:val="000000"/>
          <w:szCs w:val="24"/>
        </w:rPr>
        <w:t>En ese orden de ideas, resulta procedente analizar cada uno de los elementos referidos, partiendo de que, en el caso concreto, se estima como preferente el derecho de acceso a la información, bajo las consideraciones que se verterán a continuación</w:t>
      </w:r>
      <w:r w:rsidRPr="006978E6">
        <w:rPr>
          <w:rFonts w:eastAsia="Palatino Linotype" w:cs="Palatino Linotype"/>
          <w:color w:val="000000"/>
        </w:rPr>
        <w:t>.</w:t>
      </w:r>
    </w:p>
    <w:p w14:paraId="217BB59B" w14:textId="77777777" w:rsidR="00706F3F" w:rsidRPr="006978E6" w:rsidRDefault="00706F3F" w:rsidP="00706F3F">
      <w:pPr>
        <w:rPr>
          <w:rFonts w:eastAsia="Palatino Linotype" w:cs="Palatino Linotype"/>
        </w:rPr>
      </w:pPr>
    </w:p>
    <w:p w14:paraId="21F2BF7F" w14:textId="77777777" w:rsidR="00706F3F" w:rsidRPr="006978E6" w:rsidRDefault="00706F3F" w:rsidP="00706F3F">
      <w:pPr>
        <w:ind w:left="708"/>
        <w:rPr>
          <w:rFonts w:eastAsia="Palatino Linotype" w:cs="Palatino Linotype"/>
        </w:rPr>
      </w:pPr>
      <w:r w:rsidRPr="006978E6">
        <w:rPr>
          <w:rFonts w:eastAsia="Palatino Linotype" w:cs="Palatino Linotype"/>
          <w:b/>
        </w:rPr>
        <w:t>a) Idoneidad</w:t>
      </w:r>
      <w:r w:rsidRPr="006978E6">
        <w:rPr>
          <w:rFonts w:eastAsia="Palatino Linotype" w:cs="Palatino Linotype"/>
        </w:rPr>
        <w:t xml:space="preserve">. El presente asunto representa un caso en el que el ejercicio del derecho de acceso a la información se contrapone al derecho a la vida privada, los </w:t>
      </w:r>
      <w:r w:rsidRPr="006978E6">
        <w:rPr>
          <w:rFonts w:eastAsia="Palatino Linotype" w:cs="Palatino Linotype"/>
        </w:rPr>
        <w:lastRenderedPageBreak/>
        <w:t>cuales se encuentran reconocidos en el plano constitucional, en igualdad de características para los gobernados.</w:t>
      </w:r>
    </w:p>
    <w:p w14:paraId="4CEA9A64" w14:textId="77777777" w:rsidR="00344353" w:rsidRPr="006978E6" w:rsidRDefault="00344353" w:rsidP="00706F3F">
      <w:pPr>
        <w:pBdr>
          <w:top w:val="nil"/>
          <w:left w:val="nil"/>
          <w:bottom w:val="nil"/>
          <w:right w:val="nil"/>
          <w:between w:val="nil"/>
        </w:pBdr>
        <w:rPr>
          <w:rFonts w:eastAsia="Palatino Linotype" w:cs="Palatino Linotype"/>
          <w:color w:val="000000"/>
          <w:szCs w:val="24"/>
        </w:rPr>
      </w:pPr>
    </w:p>
    <w:p w14:paraId="78A929D9" w14:textId="6423CFDF" w:rsidR="00706F3F" w:rsidRPr="006978E6" w:rsidRDefault="00706F3F" w:rsidP="00706F3F">
      <w:pPr>
        <w:pBdr>
          <w:top w:val="nil"/>
          <w:left w:val="nil"/>
          <w:bottom w:val="nil"/>
          <w:right w:val="nil"/>
          <w:between w:val="nil"/>
        </w:pBdr>
        <w:rPr>
          <w:rFonts w:eastAsia="Palatino Linotype" w:cs="Palatino Linotype"/>
          <w:color w:val="000000"/>
          <w:szCs w:val="24"/>
        </w:rPr>
      </w:pPr>
      <w:r w:rsidRPr="006978E6">
        <w:rPr>
          <w:rFonts w:eastAsia="Palatino Linotype" w:cs="Palatino Linotype"/>
          <w:color w:val="000000"/>
          <w:szCs w:val="24"/>
        </w:rPr>
        <w:t>Sin embargo, existen dos fines válidos para otorgar los acuerdos emitidos en los expedientes de procedimientos de responsabilidades graves; los cuales, consisten en transparentar, por un lado, el desempeño de dichos trabajadores en cuestión en el ejercicio de sus funciones, sobre todo, dado que se tratan de servidores públicos, con la finalidad de calificar su actuar, ello con independencia de que tal funcionario también revista el carácter de persona física identificada e identificable, y, por otro lado, la actividad desplegada por el Sujeto Obligado, en la investigación y determinación de los asuntos. Aunado, a que se relacionan con responsabilidades calificadas como graves.</w:t>
      </w:r>
    </w:p>
    <w:p w14:paraId="0CB76B50" w14:textId="77777777" w:rsidR="00706F3F" w:rsidRPr="006978E6" w:rsidRDefault="00706F3F" w:rsidP="00706F3F">
      <w:pPr>
        <w:pBdr>
          <w:top w:val="nil"/>
          <w:left w:val="nil"/>
          <w:bottom w:val="nil"/>
          <w:right w:val="nil"/>
          <w:between w:val="nil"/>
        </w:pBdr>
        <w:rPr>
          <w:rFonts w:eastAsia="Palatino Linotype" w:cs="Palatino Linotype"/>
          <w:color w:val="000000"/>
          <w:szCs w:val="24"/>
        </w:rPr>
      </w:pPr>
    </w:p>
    <w:p w14:paraId="739C8ABD" w14:textId="77777777" w:rsidR="00706F3F" w:rsidRPr="006978E6" w:rsidRDefault="00706F3F" w:rsidP="00706F3F">
      <w:pPr>
        <w:pBdr>
          <w:top w:val="nil"/>
          <w:left w:val="nil"/>
          <w:bottom w:val="nil"/>
          <w:right w:val="nil"/>
          <w:between w:val="nil"/>
        </w:pBdr>
        <w:rPr>
          <w:rFonts w:eastAsia="Palatino Linotype" w:cs="Palatino Linotype"/>
          <w:color w:val="000000"/>
          <w:szCs w:val="24"/>
        </w:rPr>
      </w:pPr>
      <w:r w:rsidRPr="006978E6">
        <w:rPr>
          <w:rFonts w:eastAsia="Palatino Linotype" w:cs="Palatino Linotype"/>
          <w:color w:val="000000"/>
          <w:szCs w:val="24"/>
        </w:rPr>
        <w:t>Ahora bien, respecto al derecho al honor y a la privacidad, es establecido que cuando se hace referencia a servidores públicos, el umbral de protección del derecho a su honor debe permitir el más amplio control ciudadano sobre el ejercicio de sus funciones, porque el funcionario público se expone voluntariamente al escrutinio de la sociedad al asumir ciertas responsabilidades profesionales -lo que conlleva naturalmente mayores riesgos de sufrir afectaciones en su honor- y, porque su condición le permite tener mayor influencia social y acceder con facilidad a los medios de comunicación para dar explicaciones o reaccionar ante hechos que lo involucren.</w:t>
      </w:r>
    </w:p>
    <w:p w14:paraId="57837B15" w14:textId="77777777" w:rsidR="00706F3F" w:rsidRPr="006978E6" w:rsidRDefault="00706F3F" w:rsidP="00706F3F">
      <w:pPr>
        <w:pBdr>
          <w:top w:val="nil"/>
          <w:left w:val="nil"/>
          <w:bottom w:val="nil"/>
          <w:right w:val="nil"/>
          <w:between w:val="nil"/>
        </w:pBdr>
        <w:ind w:left="720"/>
        <w:rPr>
          <w:rFonts w:eastAsia="Palatino Linotype" w:cs="Palatino Linotype"/>
          <w:color w:val="000000"/>
          <w:szCs w:val="24"/>
        </w:rPr>
      </w:pPr>
    </w:p>
    <w:p w14:paraId="6A15A95F" w14:textId="77777777" w:rsidR="00706F3F" w:rsidRPr="006978E6" w:rsidRDefault="00706F3F" w:rsidP="00706F3F">
      <w:pPr>
        <w:pBdr>
          <w:top w:val="nil"/>
          <w:left w:val="nil"/>
          <w:bottom w:val="nil"/>
          <w:right w:val="nil"/>
          <w:between w:val="nil"/>
        </w:pBdr>
        <w:rPr>
          <w:rFonts w:eastAsia="Palatino Linotype" w:cs="Palatino Linotype"/>
          <w:color w:val="000000"/>
          <w:szCs w:val="24"/>
        </w:rPr>
      </w:pPr>
      <w:r w:rsidRPr="006978E6">
        <w:rPr>
          <w:rFonts w:eastAsia="Palatino Linotype" w:cs="Palatino Linotype"/>
          <w:color w:val="000000"/>
          <w:szCs w:val="24"/>
        </w:rPr>
        <w:t xml:space="preserve">Así, se advierte que aquellas personas con responsabilidades públicas mantienen la protección derivada del derecho al honor incluso cuando no estén actuando en carácter de particulares, pero las implicaciones de esta protección deben ser ponderadas con las </w:t>
      </w:r>
      <w:r w:rsidRPr="006978E6">
        <w:rPr>
          <w:rFonts w:eastAsia="Palatino Linotype" w:cs="Palatino Linotype"/>
          <w:color w:val="000000"/>
          <w:szCs w:val="24"/>
        </w:rPr>
        <w:lastRenderedPageBreak/>
        <w:t>que derivan del interés en un debate abierto sobre los asuntos públicos. En ese sentido, el hecho de que los servidores públicos concluyan sus funciones, no implica que termine el mayor nivel de tolerancia frente a la crítica de su desempeño, es decir, no significa que una vez que el servidor público termine su encargo, debe estar vedado publicar información respecto de su desempeño o que se termine el mayor nivel de tolerancia que debe tener frente a la crítica, sino que ese mayor nivel, sólo se tiene frente a la información de interés público.</w:t>
      </w:r>
    </w:p>
    <w:p w14:paraId="5C0F8C0F" w14:textId="77777777" w:rsidR="00706F3F" w:rsidRPr="006978E6" w:rsidRDefault="00706F3F" w:rsidP="00706F3F">
      <w:pPr>
        <w:pBdr>
          <w:top w:val="nil"/>
          <w:left w:val="nil"/>
          <w:bottom w:val="nil"/>
          <w:right w:val="nil"/>
          <w:between w:val="nil"/>
        </w:pBdr>
        <w:ind w:left="720"/>
        <w:rPr>
          <w:rFonts w:eastAsia="Palatino Linotype" w:cs="Palatino Linotype"/>
          <w:color w:val="000000"/>
          <w:szCs w:val="24"/>
        </w:rPr>
      </w:pPr>
    </w:p>
    <w:p w14:paraId="5B7D0087" w14:textId="77777777" w:rsidR="00706F3F" w:rsidRPr="006978E6" w:rsidRDefault="00706F3F" w:rsidP="00706F3F">
      <w:pPr>
        <w:pBdr>
          <w:top w:val="nil"/>
          <w:left w:val="nil"/>
          <w:bottom w:val="nil"/>
          <w:right w:val="nil"/>
          <w:between w:val="nil"/>
        </w:pBdr>
        <w:rPr>
          <w:rFonts w:eastAsia="Palatino Linotype" w:cs="Palatino Linotype"/>
          <w:color w:val="000000"/>
          <w:szCs w:val="24"/>
        </w:rPr>
      </w:pPr>
      <w:r w:rsidRPr="006978E6">
        <w:rPr>
          <w:rFonts w:eastAsia="Palatino Linotype" w:cs="Palatino Linotype"/>
          <w:color w:val="000000"/>
          <w:szCs w:val="24"/>
        </w:rPr>
        <w:t xml:space="preserve">En ese contexto, dado que la información se relaciona con el actuar de los servidores públicos, existe un interés público por conocer los procedimientos generados en análisis vinculados con el nombre del servidor público sancionado, y, por lo tanto, la información del interés del particular no es susceptible de protección en tanto que su vinculación con una persona determinada reviste un interés público mayor de ser dado a conocer. </w:t>
      </w:r>
    </w:p>
    <w:p w14:paraId="658A1627" w14:textId="77777777" w:rsidR="00706F3F" w:rsidRPr="006978E6" w:rsidRDefault="00706F3F" w:rsidP="00706F3F">
      <w:pPr>
        <w:pBdr>
          <w:top w:val="nil"/>
          <w:left w:val="nil"/>
          <w:bottom w:val="nil"/>
          <w:right w:val="nil"/>
          <w:between w:val="nil"/>
        </w:pBdr>
        <w:ind w:left="720"/>
        <w:rPr>
          <w:rFonts w:eastAsia="Palatino Linotype" w:cs="Palatino Linotype"/>
          <w:color w:val="000000"/>
          <w:szCs w:val="24"/>
        </w:rPr>
      </w:pPr>
    </w:p>
    <w:p w14:paraId="7D80D192" w14:textId="77777777" w:rsidR="00706F3F" w:rsidRPr="006978E6" w:rsidRDefault="00706F3F" w:rsidP="00706F3F">
      <w:pPr>
        <w:pBdr>
          <w:top w:val="nil"/>
          <w:left w:val="nil"/>
          <w:bottom w:val="nil"/>
          <w:right w:val="nil"/>
          <w:between w:val="nil"/>
        </w:pBdr>
        <w:rPr>
          <w:rFonts w:eastAsia="Palatino Linotype" w:cs="Palatino Linotype"/>
          <w:color w:val="000000"/>
          <w:szCs w:val="24"/>
        </w:rPr>
      </w:pPr>
      <w:r w:rsidRPr="006978E6">
        <w:rPr>
          <w:rFonts w:eastAsia="Palatino Linotype" w:cs="Palatino Linotype"/>
          <w:color w:val="000000"/>
          <w:szCs w:val="24"/>
        </w:rPr>
        <w:t>Lo anterior, ya que como se precisó en párrafos anteriores, proporcionar la información de referencia, garantizaría la rendición de cuentas por parte de la Contraloría Municipal del Sujeto Obligado, relativo a su actuación, teniendo como consecuencia que los ciudadanos tengan confianza en sus autoridades, al poder conocer todos los documentos derivados de los procedimientos administrativos disciplinarios y que hayan concluido con resolución en donde se determine que un servidor público tuvo responsabilidades graves, relacionadas al ejercicio de las funciones.</w:t>
      </w:r>
    </w:p>
    <w:p w14:paraId="51F4D476" w14:textId="77777777" w:rsidR="00706F3F" w:rsidRPr="006978E6" w:rsidRDefault="00706F3F" w:rsidP="00706F3F">
      <w:pPr>
        <w:pBdr>
          <w:top w:val="nil"/>
          <w:left w:val="nil"/>
          <w:bottom w:val="nil"/>
          <w:right w:val="nil"/>
          <w:between w:val="nil"/>
        </w:pBdr>
        <w:ind w:left="720"/>
        <w:rPr>
          <w:rFonts w:eastAsia="Palatino Linotype" w:cs="Palatino Linotype"/>
          <w:color w:val="000000"/>
          <w:szCs w:val="24"/>
        </w:rPr>
      </w:pPr>
    </w:p>
    <w:p w14:paraId="3887879D" w14:textId="77777777" w:rsidR="00706F3F" w:rsidRPr="006978E6" w:rsidRDefault="00706F3F" w:rsidP="00706F3F">
      <w:pPr>
        <w:pBdr>
          <w:top w:val="nil"/>
          <w:left w:val="nil"/>
          <w:bottom w:val="nil"/>
          <w:right w:val="nil"/>
          <w:between w:val="nil"/>
        </w:pBdr>
        <w:rPr>
          <w:rFonts w:eastAsia="Palatino Linotype" w:cs="Palatino Linotype"/>
          <w:color w:val="000000"/>
          <w:szCs w:val="24"/>
        </w:rPr>
      </w:pPr>
      <w:r w:rsidRPr="006978E6">
        <w:rPr>
          <w:rFonts w:eastAsia="Palatino Linotype" w:cs="Palatino Linotype"/>
          <w:color w:val="000000"/>
          <w:szCs w:val="24"/>
        </w:rPr>
        <w:lastRenderedPageBreak/>
        <w:t>Además, que, con dicha información, se estaría revelando que el desempeño de los servidores públicos sancionados, no fue conforme a derecho, asimismo, de dar a conocer que los referidos acreditaron que había cometido alguna responsabilidad grave.</w:t>
      </w:r>
    </w:p>
    <w:p w14:paraId="426A5638" w14:textId="77777777" w:rsidR="00706F3F" w:rsidRPr="006978E6" w:rsidRDefault="00706F3F" w:rsidP="00706F3F">
      <w:pPr>
        <w:pBdr>
          <w:top w:val="nil"/>
          <w:left w:val="nil"/>
          <w:bottom w:val="nil"/>
          <w:right w:val="nil"/>
          <w:between w:val="nil"/>
        </w:pBdr>
        <w:ind w:left="720"/>
        <w:rPr>
          <w:rFonts w:eastAsia="Palatino Linotype" w:cs="Palatino Linotype"/>
          <w:color w:val="000000"/>
          <w:szCs w:val="24"/>
        </w:rPr>
      </w:pPr>
    </w:p>
    <w:p w14:paraId="047A876D" w14:textId="77777777" w:rsidR="00706F3F" w:rsidRPr="006978E6" w:rsidRDefault="00706F3F" w:rsidP="00706F3F">
      <w:pPr>
        <w:pBdr>
          <w:top w:val="nil"/>
          <w:left w:val="nil"/>
          <w:bottom w:val="nil"/>
          <w:right w:val="nil"/>
          <w:between w:val="nil"/>
        </w:pBdr>
        <w:rPr>
          <w:rFonts w:eastAsia="Palatino Linotype" w:cs="Palatino Linotype"/>
          <w:color w:val="000000"/>
          <w:szCs w:val="24"/>
        </w:rPr>
      </w:pPr>
      <w:r w:rsidRPr="006978E6">
        <w:rPr>
          <w:rFonts w:eastAsia="Palatino Linotype" w:cs="Palatino Linotype"/>
          <w:color w:val="000000"/>
          <w:szCs w:val="24"/>
        </w:rPr>
        <w:t>Con base en lo anterior, se considera que el principio que se debe adoptar en el presente asunto es el que subyace en el derecho fundamental de acceso a la información, puesto que a través de éste se busca no sólo satisfacer un interés individual, sino la necesidad de la colectividad de estar en posibilidad de evaluar el desempeño de los servidores públicos y autoridades.</w:t>
      </w:r>
    </w:p>
    <w:p w14:paraId="6BAA1558" w14:textId="77777777" w:rsidR="00706F3F" w:rsidRPr="006978E6" w:rsidRDefault="00706F3F" w:rsidP="00706F3F">
      <w:pPr>
        <w:rPr>
          <w:rFonts w:eastAsia="Palatino Linotype" w:cs="Palatino Linotype"/>
        </w:rPr>
      </w:pPr>
    </w:p>
    <w:p w14:paraId="7701CC5F" w14:textId="77777777" w:rsidR="00706F3F" w:rsidRPr="006978E6" w:rsidRDefault="00706F3F" w:rsidP="00706F3F">
      <w:pPr>
        <w:ind w:left="708"/>
        <w:rPr>
          <w:rFonts w:eastAsia="Palatino Linotype" w:cs="Palatino Linotype"/>
        </w:rPr>
      </w:pPr>
      <w:r w:rsidRPr="006978E6">
        <w:rPr>
          <w:rFonts w:eastAsia="Palatino Linotype" w:cs="Palatino Linotype"/>
          <w:b/>
        </w:rPr>
        <w:t xml:space="preserve">b) Necesidad: </w:t>
      </w:r>
      <w:r w:rsidRPr="006978E6">
        <w:rPr>
          <w:rFonts w:eastAsia="Palatino Linotype" w:cs="Palatino Linotype"/>
        </w:rPr>
        <w:t>Por otra parte, este Instituto observa que también se actualiza el principio de necesidad, ya que no existe un medio menos oneroso para lograr el fin válido, pues se estima necesaria la difusión de la información requerida, es decir, de los procedimientos en análisis vinculándolos al servidor público sancionado, pues se relacionan con el ejercicio de sus funciones de los cargos ocupados, a fin de que los ciudadanos identifiquen el tipo de desempeño efectuado por el trabajador, en el ejercicio de sus atribuciones y así, calificar su actuar, ello con independencia de que el funcionario también revista el carácter de persona física identificada e identificable, pues, tal como se hizo alusión en el análisis que precede, la protección de sus datos personales queda supeditada al interés mayor de conocer los motivos y circunstancias que dieron origen a las posibles responsabilidades instauradas en su contra, que en su caso obren en los archivos.</w:t>
      </w:r>
    </w:p>
    <w:p w14:paraId="1B0A5F03" w14:textId="77777777" w:rsidR="00706F3F" w:rsidRPr="006978E6" w:rsidRDefault="00706F3F" w:rsidP="00706F3F">
      <w:pPr>
        <w:pBdr>
          <w:top w:val="nil"/>
          <w:left w:val="nil"/>
          <w:bottom w:val="nil"/>
          <w:right w:val="nil"/>
          <w:between w:val="nil"/>
        </w:pBdr>
        <w:rPr>
          <w:rFonts w:eastAsia="Palatino Linotype" w:cs="Palatino Linotype"/>
          <w:color w:val="000000"/>
          <w:szCs w:val="24"/>
        </w:rPr>
      </w:pPr>
      <w:r w:rsidRPr="006978E6">
        <w:rPr>
          <w:rFonts w:eastAsia="Palatino Linotype" w:cs="Palatino Linotype"/>
          <w:color w:val="000000"/>
          <w:szCs w:val="24"/>
        </w:rPr>
        <w:lastRenderedPageBreak/>
        <w:t xml:space="preserve">Además, ello permite evaluar la actuación del </w:t>
      </w:r>
      <w:r w:rsidRPr="006978E6">
        <w:rPr>
          <w:rFonts w:eastAsia="Palatino Linotype" w:cs="Palatino Linotype"/>
          <w:b/>
          <w:color w:val="000000"/>
          <w:szCs w:val="24"/>
        </w:rPr>
        <w:t>Sujeto Obligado</w:t>
      </w:r>
      <w:r w:rsidRPr="006978E6">
        <w:rPr>
          <w:rFonts w:eastAsia="Palatino Linotype" w:cs="Palatino Linotype"/>
          <w:color w:val="000000"/>
          <w:szCs w:val="24"/>
        </w:rPr>
        <w:t>, pues se podrá advertir la forma en la que ejercieron las funciones que legalmente tienen conferidas. Lo anterior, considerando que sólo por esta vía se podría lograr el acceso a la información correspondiente a los documentos del interés de la Particular, para garantizar la rendición de cuentas sobre su actuación, así como, la de los servidores públicos sancionados. En tal virtud, por la trascendencia social de la materia del requerimiento, el derecho de acceso a la información deberá prevalecer sobre el derecho a la privacidad.</w:t>
      </w:r>
    </w:p>
    <w:p w14:paraId="77EBAB5C" w14:textId="77777777" w:rsidR="00706F3F" w:rsidRPr="006978E6" w:rsidRDefault="00706F3F" w:rsidP="00706F3F">
      <w:pPr>
        <w:rPr>
          <w:rFonts w:eastAsia="Palatino Linotype" w:cs="Palatino Linotype"/>
        </w:rPr>
      </w:pPr>
    </w:p>
    <w:p w14:paraId="2719EE3F" w14:textId="77777777" w:rsidR="00706F3F" w:rsidRPr="006978E6" w:rsidRDefault="00706F3F" w:rsidP="00706F3F">
      <w:pPr>
        <w:ind w:left="708"/>
        <w:rPr>
          <w:rFonts w:eastAsia="Palatino Linotype" w:cs="Palatino Linotype"/>
        </w:rPr>
      </w:pPr>
      <w:r w:rsidRPr="006978E6">
        <w:rPr>
          <w:rFonts w:eastAsia="Palatino Linotype" w:cs="Palatino Linotype"/>
          <w:b/>
        </w:rPr>
        <w:t>c) Proporcionalidad en sentido estricto:</w:t>
      </w:r>
      <w:r w:rsidRPr="006978E6">
        <w:rPr>
          <w:rFonts w:eastAsia="Palatino Linotype" w:cs="Palatino Linotype"/>
        </w:rPr>
        <w:t xml:space="preserve"> El sacrificio de la protección del nombre de los servidores públicos, en caso de que hayan sido sujetos a proceso y cuente con una resolución sancionatoria por haber cometido responsabilidades graves, relacionadas con el desempeño de sus funciones, como medio para lograr el fin válido señalado, se justifica en razón de que se satisface el interés público en conocer el desempeño de sus funciones como trabajador gubernamental y elemento de la institución policial, esto es, que no operó conforme a derecho, así como, la actividad desplegada por las autoridades correspondientes, en el trámite de dichos asuntos. Además, que como se precisó en párrafos previos, dichas faltas recaen en una afectación, para terceras personas, o bien, al erario público.</w:t>
      </w:r>
    </w:p>
    <w:p w14:paraId="28D5AA40" w14:textId="77777777" w:rsidR="00706F3F" w:rsidRPr="006978E6" w:rsidRDefault="00706F3F" w:rsidP="00706F3F">
      <w:pPr>
        <w:rPr>
          <w:rFonts w:eastAsia="Palatino Linotype" w:cs="Palatino Linotype"/>
        </w:rPr>
      </w:pPr>
    </w:p>
    <w:p w14:paraId="27F1180B" w14:textId="77777777" w:rsidR="00706F3F" w:rsidRPr="006978E6" w:rsidRDefault="00706F3F" w:rsidP="00706F3F">
      <w:pPr>
        <w:pBdr>
          <w:top w:val="nil"/>
          <w:left w:val="nil"/>
          <w:bottom w:val="nil"/>
          <w:right w:val="nil"/>
          <w:between w:val="nil"/>
        </w:pBdr>
        <w:rPr>
          <w:rFonts w:eastAsia="Palatino Linotype" w:cs="Palatino Linotype"/>
          <w:color w:val="000000"/>
          <w:szCs w:val="24"/>
        </w:rPr>
      </w:pPr>
      <w:r w:rsidRPr="006978E6">
        <w:rPr>
          <w:rFonts w:eastAsia="Palatino Linotype" w:cs="Palatino Linotype"/>
          <w:color w:val="000000"/>
          <w:szCs w:val="24"/>
        </w:rPr>
        <w:t xml:space="preserve">De esta manera, se logra un mayor beneficio en proporción del otro derecho que se verá restringido, logrando publicitar información que es de interés público, por lo que, se advierte que el daño que se causaría con su difusión es menor a aquél que se causaría con su resguardo. En ese orden de ideas, es posible advertir un margen de beneficio mayor al favorecer el derecho de acceso a la información, respecto del derecho a la vida privada; </w:t>
      </w:r>
      <w:r w:rsidRPr="006978E6">
        <w:rPr>
          <w:rFonts w:eastAsia="Palatino Linotype" w:cs="Palatino Linotype"/>
          <w:color w:val="000000"/>
          <w:szCs w:val="24"/>
        </w:rPr>
        <w:lastRenderedPageBreak/>
        <w:t>por lo que, la intervención que subsume este ejercicio de ponderación apunta a la obtención de mayores efectos positivos y una afectación menor en la esfera de privacidad de los servidores públicos.</w:t>
      </w:r>
    </w:p>
    <w:p w14:paraId="673419B6" w14:textId="77777777" w:rsidR="00706F3F" w:rsidRPr="006978E6" w:rsidRDefault="00706F3F" w:rsidP="00706F3F">
      <w:pPr>
        <w:pBdr>
          <w:top w:val="nil"/>
          <w:left w:val="nil"/>
          <w:bottom w:val="nil"/>
          <w:right w:val="nil"/>
          <w:between w:val="nil"/>
        </w:pBdr>
        <w:ind w:left="720"/>
        <w:rPr>
          <w:rFonts w:eastAsia="Palatino Linotype" w:cs="Palatino Linotype"/>
          <w:color w:val="000000"/>
          <w:szCs w:val="24"/>
        </w:rPr>
      </w:pPr>
    </w:p>
    <w:p w14:paraId="54CB5267" w14:textId="77777777" w:rsidR="00706F3F" w:rsidRPr="006978E6" w:rsidRDefault="00706F3F" w:rsidP="00706F3F">
      <w:pPr>
        <w:pBdr>
          <w:top w:val="nil"/>
          <w:left w:val="nil"/>
          <w:bottom w:val="nil"/>
          <w:right w:val="nil"/>
          <w:between w:val="nil"/>
        </w:pBdr>
        <w:rPr>
          <w:rFonts w:eastAsia="Palatino Linotype" w:cs="Palatino Linotype"/>
          <w:color w:val="000000"/>
          <w:szCs w:val="24"/>
        </w:rPr>
      </w:pPr>
      <w:r w:rsidRPr="006978E6">
        <w:rPr>
          <w:rFonts w:eastAsia="Palatino Linotype" w:cs="Palatino Linotype"/>
          <w:color w:val="000000"/>
          <w:szCs w:val="24"/>
        </w:rPr>
        <w:t>Lo anterior se robustece con el hecho de que la difusión de la información solicitada contribuiría a garantizar el ejercicio de acceso a la información, a favorecer la rendición de cuentas a los ciudadanos, de manera que puedan valorar el desempeño de los sujetos obligados y servidores públicos, además de fortalecer el escrutinio ciudadano sobre las actividades sustantivas de los sujetos obligados, en cumplimiento a los objetivos previstos en el artículo 2° de la Ley Federal de Transparencia y Acceso a la Información Pública.</w:t>
      </w:r>
    </w:p>
    <w:p w14:paraId="172519DA" w14:textId="77777777" w:rsidR="00706F3F" w:rsidRPr="006978E6" w:rsidRDefault="00706F3F" w:rsidP="00706F3F">
      <w:pPr>
        <w:pBdr>
          <w:top w:val="nil"/>
          <w:left w:val="nil"/>
          <w:bottom w:val="nil"/>
          <w:right w:val="nil"/>
          <w:between w:val="nil"/>
        </w:pBdr>
        <w:ind w:left="720"/>
        <w:rPr>
          <w:rFonts w:eastAsia="Palatino Linotype" w:cs="Palatino Linotype"/>
          <w:color w:val="000000"/>
          <w:szCs w:val="24"/>
        </w:rPr>
      </w:pPr>
    </w:p>
    <w:p w14:paraId="055D9146" w14:textId="77777777" w:rsidR="00706F3F" w:rsidRPr="006978E6" w:rsidRDefault="00706F3F" w:rsidP="00706F3F">
      <w:pPr>
        <w:pBdr>
          <w:top w:val="nil"/>
          <w:left w:val="nil"/>
          <w:bottom w:val="nil"/>
          <w:right w:val="nil"/>
          <w:between w:val="nil"/>
        </w:pBdr>
        <w:rPr>
          <w:rFonts w:eastAsia="Palatino Linotype" w:cs="Palatino Linotype"/>
          <w:color w:val="000000"/>
          <w:szCs w:val="24"/>
        </w:rPr>
      </w:pPr>
      <w:r w:rsidRPr="006978E6">
        <w:rPr>
          <w:rFonts w:eastAsia="Palatino Linotype" w:cs="Palatino Linotype"/>
          <w:color w:val="000000"/>
          <w:szCs w:val="24"/>
        </w:rPr>
        <w:t>Por tanto, se concluye que, al tenor de la ponderación realizada, se cumple con los tres elementos para darle preminencia, en el caso concreto, al derecho de acceso a la información.</w:t>
      </w:r>
    </w:p>
    <w:p w14:paraId="719ACC12" w14:textId="77777777" w:rsidR="00706F3F" w:rsidRPr="006978E6" w:rsidRDefault="00706F3F" w:rsidP="00706F3F">
      <w:pPr>
        <w:pBdr>
          <w:top w:val="nil"/>
          <w:left w:val="nil"/>
          <w:bottom w:val="nil"/>
          <w:right w:val="nil"/>
          <w:between w:val="nil"/>
        </w:pBdr>
        <w:rPr>
          <w:rFonts w:eastAsia="Palatino Linotype" w:cs="Palatino Linotype"/>
          <w:color w:val="000000"/>
          <w:szCs w:val="24"/>
        </w:rPr>
      </w:pPr>
    </w:p>
    <w:p w14:paraId="5A93BDBB" w14:textId="77777777" w:rsidR="00706F3F" w:rsidRPr="006978E6" w:rsidRDefault="00706F3F" w:rsidP="00706F3F">
      <w:pPr>
        <w:pBdr>
          <w:top w:val="nil"/>
          <w:left w:val="nil"/>
          <w:bottom w:val="nil"/>
          <w:right w:val="nil"/>
          <w:between w:val="nil"/>
        </w:pBdr>
        <w:rPr>
          <w:rFonts w:eastAsia="Palatino Linotype" w:cs="Palatino Linotype"/>
          <w:color w:val="000000"/>
          <w:szCs w:val="24"/>
        </w:rPr>
      </w:pPr>
      <w:r w:rsidRPr="006978E6">
        <w:rPr>
          <w:rFonts w:eastAsia="Palatino Linotype" w:cs="Palatino Linotype"/>
          <w:color w:val="000000"/>
          <w:szCs w:val="24"/>
        </w:rPr>
        <w:t>Por lo expuesto, se determina que los procedimientos de responsabilidades graves vinculados con el nombre de los servidores públicos o ex trabajadores, guardan la naturaleza pública, en razón de que, si bien la difusión de los mismos afectaría los derechos a la confidencialidad, a la privacidad, al honor y a la propia imagen, también lo es que tratándose de asuntos relacionados con actos de responsabilidad graves, tales prerrogativas quedan supeditadas al interés mayor de conocer tales eventualidades y por lo tanto no precede su clasificación en términos del artículo 143, fracción I de la Ley de la materia.</w:t>
      </w:r>
    </w:p>
    <w:p w14:paraId="70E29E0D" w14:textId="77777777" w:rsidR="00706F3F" w:rsidRPr="006978E6" w:rsidRDefault="00706F3F" w:rsidP="00706F3F">
      <w:pPr>
        <w:pBdr>
          <w:top w:val="nil"/>
          <w:left w:val="nil"/>
          <w:bottom w:val="nil"/>
          <w:right w:val="nil"/>
          <w:between w:val="nil"/>
        </w:pBdr>
        <w:ind w:left="720"/>
        <w:rPr>
          <w:rFonts w:eastAsia="Palatino Linotype" w:cs="Palatino Linotype"/>
          <w:color w:val="000000"/>
          <w:szCs w:val="24"/>
        </w:rPr>
      </w:pPr>
    </w:p>
    <w:p w14:paraId="40D640E0" w14:textId="77777777" w:rsidR="00706F3F" w:rsidRPr="006978E6" w:rsidRDefault="00706F3F" w:rsidP="00706F3F">
      <w:pPr>
        <w:pBdr>
          <w:top w:val="nil"/>
          <w:left w:val="nil"/>
          <w:bottom w:val="nil"/>
          <w:right w:val="nil"/>
          <w:between w:val="nil"/>
        </w:pBdr>
        <w:rPr>
          <w:rFonts w:eastAsia="Palatino Linotype" w:cs="Palatino Linotype"/>
          <w:color w:val="000000"/>
        </w:rPr>
      </w:pPr>
      <w:r w:rsidRPr="006978E6">
        <w:rPr>
          <w:rFonts w:eastAsia="Palatino Linotype" w:cs="Palatino Linotype"/>
          <w:color w:val="000000"/>
          <w:szCs w:val="24"/>
        </w:rPr>
        <w:t>Conforme a lo anterior, se concluye que el sujeto obligado únicamente se encuentra constreñido, a proporcionar los procedimientos que ya hayan causado estado, sin testar el nombre de servidores públicos que fueron sancionados por responsabilidades graves</w:t>
      </w:r>
      <w:r w:rsidRPr="006978E6">
        <w:rPr>
          <w:rFonts w:eastAsia="Palatino Linotype" w:cs="Palatino Linotype"/>
          <w:color w:val="000000"/>
        </w:rPr>
        <w:t>.</w:t>
      </w:r>
    </w:p>
    <w:p w14:paraId="7683976E" w14:textId="77777777" w:rsidR="00706F3F" w:rsidRPr="006978E6" w:rsidRDefault="00706F3F" w:rsidP="00706F3F">
      <w:pPr>
        <w:pStyle w:val="Prrafodelista"/>
        <w:rPr>
          <w:rFonts w:eastAsia="Palatino Linotype" w:cs="Palatino Linotype"/>
          <w:color w:val="000000"/>
        </w:rPr>
      </w:pPr>
    </w:p>
    <w:p w14:paraId="315550CC" w14:textId="77777777" w:rsidR="00706F3F" w:rsidRPr="006978E6" w:rsidRDefault="00706F3F" w:rsidP="00706F3F">
      <w:pPr>
        <w:numPr>
          <w:ilvl w:val="0"/>
          <w:numId w:val="13"/>
        </w:numPr>
        <w:pBdr>
          <w:top w:val="nil"/>
          <w:left w:val="nil"/>
          <w:bottom w:val="nil"/>
          <w:right w:val="nil"/>
          <w:between w:val="nil"/>
        </w:pBdr>
        <w:tabs>
          <w:tab w:val="left" w:pos="426"/>
        </w:tabs>
        <w:ind w:hanging="152"/>
        <w:rPr>
          <w:rFonts w:eastAsia="Palatino Linotype" w:cs="Palatino Linotype"/>
          <w:b/>
          <w:color w:val="000000"/>
        </w:rPr>
      </w:pPr>
      <w:r w:rsidRPr="006978E6">
        <w:rPr>
          <w:rFonts w:eastAsia="Palatino Linotype" w:cs="Palatino Linotype"/>
          <w:b/>
          <w:color w:val="000000"/>
        </w:rPr>
        <w:t>Procedimientos en trámite a la fecha de la presente resolución.</w:t>
      </w:r>
    </w:p>
    <w:p w14:paraId="31096313" w14:textId="77777777" w:rsidR="00706F3F" w:rsidRPr="006978E6" w:rsidRDefault="00706F3F" w:rsidP="00706F3F">
      <w:pPr>
        <w:pBdr>
          <w:top w:val="nil"/>
          <w:left w:val="nil"/>
          <w:bottom w:val="nil"/>
          <w:right w:val="nil"/>
          <w:between w:val="nil"/>
        </w:pBdr>
        <w:tabs>
          <w:tab w:val="left" w:pos="0"/>
        </w:tabs>
        <w:rPr>
          <w:rFonts w:eastAsia="Palatino Linotype" w:cs="Palatino Linotype"/>
          <w:color w:val="000000"/>
          <w:szCs w:val="24"/>
        </w:rPr>
      </w:pPr>
      <w:r w:rsidRPr="006978E6">
        <w:rPr>
          <w:rFonts w:eastAsia="Palatino Linotype" w:cs="Palatino Linotype"/>
          <w:color w:val="000000"/>
          <w:szCs w:val="24"/>
        </w:rPr>
        <w:t>Al respecto, el artículo 140, fracción VI, de la Ley de Transparencia y Acceso a la Información Pública del Estado de México y Municipios establece que aquella información que afecte o vulnere la conducción de procedimientos de responsabilidades administrativas, en tanto no hayan quedado firmes, será reservada.</w:t>
      </w:r>
    </w:p>
    <w:p w14:paraId="502A95E2" w14:textId="77777777" w:rsidR="00706F3F" w:rsidRPr="006978E6" w:rsidRDefault="00706F3F" w:rsidP="00706F3F">
      <w:pPr>
        <w:pBdr>
          <w:top w:val="nil"/>
          <w:left w:val="nil"/>
          <w:bottom w:val="nil"/>
          <w:right w:val="nil"/>
          <w:between w:val="nil"/>
        </w:pBdr>
        <w:tabs>
          <w:tab w:val="left" w:pos="426"/>
        </w:tabs>
        <w:rPr>
          <w:rFonts w:eastAsia="Palatino Linotype" w:cs="Palatino Linotype"/>
          <w:color w:val="000000"/>
          <w:szCs w:val="24"/>
        </w:rPr>
      </w:pPr>
    </w:p>
    <w:p w14:paraId="0CC4F1F8" w14:textId="77777777" w:rsidR="00706F3F" w:rsidRPr="006978E6" w:rsidRDefault="00706F3F" w:rsidP="00706F3F">
      <w:pPr>
        <w:pBdr>
          <w:top w:val="nil"/>
          <w:left w:val="nil"/>
          <w:bottom w:val="nil"/>
          <w:right w:val="nil"/>
          <w:between w:val="nil"/>
        </w:pBdr>
        <w:tabs>
          <w:tab w:val="left" w:pos="426"/>
        </w:tabs>
        <w:rPr>
          <w:rFonts w:eastAsia="Palatino Linotype" w:cs="Palatino Linotype"/>
          <w:color w:val="000000"/>
          <w:szCs w:val="24"/>
        </w:rPr>
      </w:pPr>
      <w:r w:rsidRPr="006978E6">
        <w:rPr>
          <w:rFonts w:eastAsia="Palatino Linotype" w:cs="Palatino Linotype"/>
          <w:color w:val="000000"/>
          <w:szCs w:val="24"/>
        </w:rPr>
        <w:t>Por lo cual, la causal de reserva prevé que la información podrá clasificarse como reservada en el caso de que obstruya los procedimientos para fincar responsabilidad a los servidores públicos, pretende proteger la información vinculada a dichos procedimientos. Por su parte, en los Lineamientos Generales en Materia de Clasificación y Desclasificación de la Información, así como para la elaboración de versiones públicas, se establece lo siguiente:</w:t>
      </w:r>
    </w:p>
    <w:p w14:paraId="7A837C06" w14:textId="77777777" w:rsidR="00706F3F" w:rsidRPr="006978E6" w:rsidRDefault="00706F3F" w:rsidP="00706F3F">
      <w:pPr>
        <w:pBdr>
          <w:top w:val="nil"/>
          <w:left w:val="nil"/>
          <w:bottom w:val="nil"/>
          <w:right w:val="nil"/>
          <w:between w:val="nil"/>
        </w:pBdr>
        <w:tabs>
          <w:tab w:val="left" w:pos="851"/>
        </w:tabs>
        <w:ind w:left="851" w:right="567"/>
        <w:rPr>
          <w:rFonts w:eastAsia="Palatino Linotype" w:cs="Palatino Linotype"/>
          <w:i/>
          <w:color w:val="000000"/>
        </w:rPr>
      </w:pPr>
      <w:r w:rsidRPr="006978E6">
        <w:rPr>
          <w:rFonts w:eastAsia="Palatino Linotype" w:cs="Palatino Linotype"/>
          <w:i/>
          <w:color w:val="000000"/>
        </w:rPr>
        <w:t>“(…)</w:t>
      </w:r>
    </w:p>
    <w:p w14:paraId="2139F695" w14:textId="77777777" w:rsidR="00706F3F" w:rsidRPr="006978E6" w:rsidRDefault="00706F3F" w:rsidP="00706F3F">
      <w:pPr>
        <w:pBdr>
          <w:top w:val="nil"/>
          <w:left w:val="nil"/>
          <w:bottom w:val="nil"/>
          <w:right w:val="nil"/>
          <w:between w:val="nil"/>
        </w:pBdr>
        <w:tabs>
          <w:tab w:val="left" w:pos="851"/>
        </w:tabs>
        <w:ind w:left="851" w:right="567"/>
        <w:rPr>
          <w:rFonts w:eastAsia="Palatino Linotype" w:cs="Palatino Linotype"/>
          <w:i/>
          <w:color w:val="000000"/>
        </w:rPr>
      </w:pPr>
      <w:r w:rsidRPr="006978E6">
        <w:rPr>
          <w:rFonts w:eastAsia="Palatino Linotype" w:cs="Palatino Linotype"/>
          <w:b/>
          <w:i/>
          <w:color w:val="000000"/>
        </w:rPr>
        <w:t>Vigésimo octavo.</w:t>
      </w:r>
      <w:r w:rsidRPr="006978E6">
        <w:rPr>
          <w:rFonts w:eastAsia="Palatino Linotype" w:cs="Palatino Linotype"/>
          <w:i/>
          <w:color w:val="000000"/>
        </w:rPr>
        <w:t xml:space="preserve"> De conformidad con el artículo 113, fracción IX de la Ley General, podrá considerarse como información reservada, aquella que obstruya los procedimientos para fincar responsabilidad a los servidores públicos, en tanto no se haya dictado la resolución administrativa correspondiente; para lo cual, se deberán acreditar los siguientes supuestos:</w:t>
      </w:r>
    </w:p>
    <w:p w14:paraId="47B5641B" w14:textId="77777777" w:rsidR="00706F3F" w:rsidRPr="006978E6" w:rsidRDefault="00706F3F" w:rsidP="00706F3F">
      <w:pPr>
        <w:pBdr>
          <w:top w:val="nil"/>
          <w:left w:val="nil"/>
          <w:bottom w:val="nil"/>
          <w:right w:val="nil"/>
          <w:between w:val="nil"/>
        </w:pBdr>
        <w:tabs>
          <w:tab w:val="left" w:pos="851"/>
        </w:tabs>
        <w:ind w:left="851" w:right="567"/>
        <w:rPr>
          <w:rFonts w:eastAsia="Palatino Linotype" w:cs="Palatino Linotype"/>
          <w:i/>
          <w:color w:val="000000"/>
        </w:rPr>
      </w:pPr>
      <w:r w:rsidRPr="006978E6">
        <w:rPr>
          <w:rFonts w:eastAsia="Palatino Linotype" w:cs="Palatino Linotype"/>
          <w:b/>
          <w:i/>
          <w:color w:val="000000"/>
        </w:rPr>
        <w:lastRenderedPageBreak/>
        <w:t>I.</w:t>
      </w:r>
      <w:r w:rsidRPr="006978E6">
        <w:rPr>
          <w:rFonts w:eastAsia="Palatino Linotype" w:cs="Palatino Linotype"/>
          <w:i/>
          <w:color w:val="000000"/>
        </w:rPr>
        <w:t xml:space="preserve"> La existencia de un procedimiento de responsabilidad administrativa en trámite, y </w:t>
      </w:r>
    </w:p>
    <w:p w14:paraId="14CE3F92" w14:textId="77777777" w:rsidR="00706F3F" w:rsidRPr="006978E6" w:rsidRDefault="00706F3F" w:rsidP="00706F3F">
      <w:pPr>
        <w:pBdr>
          <w:top w:val="nil"/>
          <w:left w:val="nil"/>
          <w:bottom w:val="nil"/>
          <w:right w:val="nil"/>
          <w:between w:val="nil"/>
        </w:pBdr>
        <w:tabs>
          <w:tab w:val="left" w:pos="851"/>
        </w:tabs>
        <w:ind w:left="851" w:right="567"/>
        <w:rPr>
          <w:rFonts w:eastAsia="Palatino Linotype" w:cs="Palatino Linotype"/>
          <w:i/>
          <w:color w:val="000000"/>
        </w:rPr>
      </w:pPr>
      <w:r w:rsidRPr="006978E6">
        <w:rPr>
          <w:rFonts w:eastAsia="Palatino Linotype" w:cs="Palatino Linotype"/>
          <w:b/>
          <w:i/>
          <w:color w:val="000000"/>
        </w:rPr>
        <w:t>II.</w:t>
      </w:r>
      <w:r w:rsidRPr="006978E6">
        <w:rPr>
          <w:rFonts w:eastAsia="Palatino Linotype" w:cs="Palatino Linotype"/>
          <w:i/>
          <w:color w:val="000000"/>
        </w:rPr>
        <w:t xml:space="preserve"> Que la información se refiera a actuaciones, diligencias y constancias propias del procedimiento de responsabilidad.</w:t>
      </w:r>
    </w:p>
    <w:p w14:paraId="47697CC2" w14:textId="77777777" w:rsidR="00706F3F" w:rsidRPr="006978E6" w:rsidRDefault="00706F3F" w:rsidP="00706F3F">
      <w:pPr>
        <w:pBdr>
          <w:top w:val="nil"/>
          <w:left w:val="nil"/>
          <w:bottom w:val="nil"/>
          <w:right w:val="nil"/>
          <w:between w:val="nil"/>
        </w:pBdr>
        <w:tabs>
          <w:tab w:val="left" w:pos="851"/>
        </w:tabs>
        <w:ind w:left="851" w:right="567"/>
        <w:rPr>
          <w:rFonts w:eastAsia="Palatino Linotype" w:cs="Palatino Linotype"/>
          <w:i/>
          <w:color w:val="000000"/>
        </w:rPr>
      </w:pPr>
      <w:r w:rsidRPr="006978E6">
        <w:rPr>
          <w:rFonts w:eastAsia="Palatino Linotype" w:cs="Palatino Linotype"/>
          <w:i/>
          <w:color w:val="000000"/>
        </w:rPr>
        <w:t>(…)”</w:t>
      </w:r>
    </w:p>
    <w:p w14:paraId="34E40B93" w14:textId="77777777" w:rsidR="00706F3F" w:rsidRPr="006978E6" w:rsidRDefault="00706F3F" w:rsidP="00706F3F">
      <w:pPr>
        <w:pBdr>
          <w:top w:val="nil"/>
          <w:left w:val="nil"/>
          <w:bottom w:val="nil"/>
          <w:right w:val="nil"/>
          <w:between w:val="nil"/>
        </w:pBdr>
        <w:tabs>
          <w:tab w:val="left" w:pos="426"/>
        </w:tabs>
        <w:rPr>
          <w:rFonts w:eastAsia="Palatino Linotype" w:cs="Palatino Linotype"/>
          <w:color w:val="000000"/>
          <w:szCs w:val="24"/>
        </w:rPr>
      </w:pPr>
    </w:p>
    <w:p w14:paraId="2B9CCBDD" w14:textId="77777777" w:rsidR="00706F3F" w:rsidRPr="006978E6" w:rsidRDefault="00706F3F" w:rsidP="00706F3F">
      <w:pPr>
        <w:pBdr>
          <w:top w:val="nil"/>
          <w:left w:val="nil"/>
          <w:bottom w:val="nil"/>
          <w:right w:val="nil"/>
          <w:between w:val="nil"/>
        </w:pBdr>
        <w:tabs>
          <w:tab w:val="left" w:pos="426"/>
        </w:tabs>
        <w:rPr>
          <w:rFonts w:eastAsia="Palatino Linotype" w:cs="Palatino Linotype"/>
          <w:color w:val="000000"/>
          <w:szCs w:val="24"/>
        </w:rPr>
      </w:pPr>
      <w:r w:rsidRPr="006978E6">
        <w:rPr>
          <w:rFonts w:eastAsia="Palatino Linotype" w:cs="Palatino Linotype"/>
          <w:color w:val="000000"/>
          <w:szCs w:val="24"/>
        </w:rPr>
        <w:t xml:space="preserve">De lo anterior, se advierte que para que se actualice la causal de reserva que se analiza se debe acreditar </w:t>
      </w:r>
      <w:r w:rsidRPr="006978E6">
        <w:rPr>
          <w:rFonts w:eastAsia="Palatino Linotype" w:cs="Palatino Linotype"/>
          <w:b/>
          <w:color w:val="000000"/>
          <w:szCs w:val="24"/>
        </w:rPr>
        <w:t>I)</w:t>
      </w:r>
      <w:r w:rsidRPr="006978E6">
        <w:rPr>
          <w:rFonts w:eastAsia="Palatino Linotype" w:cs="Palatino Linotype"/>
          <w:color w:val="000000"/>
          <w:szCs w:val="24"/>
        </w:rPr>
        <w:t xml:space="preserve"> la existencia de un procedimiento de responsabilidad administrativa en trámite, y </w:t>
      </w:r>
      <w:r w:rsidRPr="006978E6">
        <w:rPr>
          <w:rFonts w:eastAsia="Palatino Linotype" w:cs="Palatino Linotype"/>
          <w:b/>
          <w:color w:val="000000"/>
          <w:szCs w:val="24"/>
        </w:rPr>
        <w:t>II)</w:t>
      </w:r>
      <w:r w:rsidRPr="006978E6">
        <w:rPr>
          <w:rFonts w:eastAsia="Palatino Linotype" w:cs="Palatino Linotype"/>
          <w:color w:val="000000"/>
          <w:szCs w:val="24"/>
        </w:rPr>
        <w:t xml:space="preserve"> que la información se refiera a actuaciones, diligencias y constancias propias del procedimiento de responsabilidad.</w:t>
      </w:r>
    </w:p>
    <w:p w14:paraId="39459F5F" w14:textId="77777777" w:rsidR="00706F3F" w:rsidRPr="006978E6" w:rsidRDefault="00706F3F" w:rsidP="00706F3F">
      <w:pPr>
        <w:pBdr>
          <w:top w:val="nil"/>
          <w:left w:val="nil"/>
          <w:bottom w:val="nil"/>
          <w:right w:val="nil"/>
          <w:between w:val="nil"/>
        </w:pBdr>
        <w:tabs>
          <w:tab w:val="left" w:pos="426"/>
        </w:tabs>
        <w:rPr>
          <w:rFonts w:eastAsia="Palatino Linotype" w:cs="Palatino Linotype"/>
          <w:color w:val="000000"/>
          <w:szCs w:val="24"/>
        </w:rPr>
      </w:pPr>
    </w:p>
    <w:p w14:paraId="3EFFE14B" w14:textId="77777777" w:rsidR="00706F3F" w:rsidRPr="006978E6" w:rsidRDefault="00706F3F" w:rsidP="00706F3F">
      <w:pPr>
        <w:pBdr>
          <w:top w:val="nil"/>
          <w:left w:val="nil"/>
          <w:bottom w:val="nil"/>
          <w:right w:val="nil"/>
          <w:between w:val="nil"/>
        </w:pBdr>
        <w:tabs>
          <w:tab w:val="left" w:pos="426"/>
        </w:tabs>
        <w:rPr>
          <w:rFonts w:eastAsia="Palatino Linotype" w:cs="Palatino Linotype"/>
          <w:color w:val="000000"/>
        </w:rPr>
      </w:pPr>
      <w:r w:rsidRPr="006978E6">
        <w:rPr>
          <w:rFonts w:eastAsia="Palatino Linotype" w:cs="Palatino Linotype"/>
          <w:color w:val="000000"/>
          <w:szCs w:val="24"/>
        </w:rPr>
        <w:t>Por tales consideraciones, resulta procedente la reserva, en términos del artículo 140, fracción VI, de la Ley de Transparencia y Acceso a la Información Pública del Estado de México y Municipios, de los expedientes por responsabilidades administrativas en trámite, en caso de que existieran</w:t>
      </w:r>
      <w:r w:rsidRPr="006978E6">
        <w:rPr>
          <w:rFonts w:eastAsia="Palatino Linotype" w:cs="Palatino Linotype"/>
          <w:color w:val="000000"/>
        </w:rPr>
        <w:t>.</w:t>
      </w:r>
    </w:p>
    <w:p w14:paraId="7972D5A8" w14:textId="77777777" w:rsidR="00706F3F" w:rsidRPr="006978E6" w:rsidRDefault="00706F3F" w:rsidP="00706F3F">
      <w:pPr>
        <w:pStyle w:val="Prrafodelista"/>
        <w:rPr>
          <w:rFonts w:eastAsia="Palatino Linotype" w:cs="Palatino Linotype"/>
          <w:color w:val="000000"/>
        </w:rPr>
      </w:pPr>
    </w:p>
    <w:p w14:paraId="457B7EF3" w14:textId="77777777" w:rsidR="00706F3F" w:rsidRPr="006978E6" w:rsidRDefault="00706F3F" w:rsidP="00706F3F">
      <w:pPr>
        <w:numPr>
          <w:ilvl w:val="0"/>
          <w:numId w:val="13"/>
        </w:numPr>
        <w:pBdr>
          <w:top w:val="nil"/>
          <w:left w:val="nil"/>
          <w:bottom w:val="nil"/>
          <w:right w:val="nil"/>
          <w:between w:val="nil"/>
        </w:pBdr>
        <w:tabs>
          <w:tab w:val="left" w:pos="567"/>
        </w:tabs>
        <w:ind w:right="51" w:hanging="152"/>
        <w:rPr>
          <w:rFonts w:eastAsia="Palatino Linotype" w:cs="Palatino Linotype"/>
          <w:b/>
          <w:color w:val="000000"/>
        </w:rPr>
      </w:pPr>
      <w:r w:rsidRPr="006978E6">
        <w:rPr>
          <w:rFonts w:eastAsia="Palatino Linotype" w:cs="Palatino Linotype"/>
          <w:b/>
          <w:color w:val="000000"/>
        </w:rPr>
        <w:t>Excepciones</w:t>
      </w:r>
    </w:p>
    <w:p w14:paraId="2DC1FFED" w14:textId="77777777" w:rsidR="00706F3F" w:rsidRPr="006978E6" w:rsidRDefault="00706F3F" w:rsidP="00706F3F">
      <w:pPr>
        <w:pBdr>
          <w:top w:val="nil"/>
          <w:left w:val="nil"/>
          <w:bottom w:val="nil"/>
          <w:right w:val="nil"/>
          <w:between w:val="nil"/>
        </w:pBdr>
        <w:tabs>
          <w:tab w:val="left" w:pos="567"/>
        </w:tabs>
        <w:ind w:right="51"/>
        <w:rPr>
          <w:rFonts w:eastAsia="Palatino Linotype" w:cs="Palatino Linotype"/>
          <w:b/>
          <w:color w:val="000000"/>
          <w:szCs w:val="24"/>
        </w:rPr>
      </w:pPr>
      <w:r w:rsidRPr="006978E6">
        <w:rPr>
          <w:rFonts w:eastAsia="Palatino Linotype" w:cs="Palatino Linotype"/>
          <w:color w:val="000000"/>
          <w:szCs w:val="24"/>
        </w:rPr>
        <w:t xml:space="preserve">El numeral 53 de la Ley del Sistema Anticorrupción del Estado de México y Municipios dispone que </w:t>
      </w:r>
      <w:r w:rsidRPr="006978E6">
        <w:rPr>
          <w:rFonts w:eastAsia="Palatino Linotype" w:cs="Palatino Linotype"/>
          <w:b/>
          <w:color w:val="000000"/>
          <w:szCs w:val="24"/>
          <w:u w:val="single"/>
        </w:rPr>
        <w:t>las sanciones por faltas administrativas graves serán públicas</w:t>
      </w:r>
      <w:r w:rsidRPr="006978E6">
        <w:rPr>
          <w:rFonts w:eastAsia="Palatino Linotype" w:cs="Palatino Linotype"/>
          <w:color w:val="000000"/>
          <w:szCs w:val="24"/>
        </w:rPr>
        <w:t xml:space="preserve"> cuando de éstas devengan impedimentos o inhabilitaciones para continuar ejerciendo el servicio público.</w:t>
      </w:r>
    </w:p>
    <w:p w14:paraId="0684042A" w14:textId="77777777" w:rsidR="00706F3F" w:rsidRPr="006978E6" w:rsidRDefault="00706F3F" w:rsidP="00706F3F">
      <w:pPr>
        <w:pBdr>
          <w:top w:val="nil"/>
          <w:left w:val="nil"/>
          <w:bottom w:val="nil"/>
          <w:right w:val="nil"/>
          <w:between w:val="nil"/>
        </w:pBdr>
        <w:tabs>
          <w:tab w:val="left" w:pos="426"/>
        </w:tabs>
        <w:rPr>
          <w:rFonts w:eastAsia="Palatino Linotype" w:cs="Palatino Linotype"/>
          <w:color w:val="000000"/>
          <w:szCs w:val="24"/>
        </w:rPr>
      </w:pPr>
    </w:p>
    <w:p w14:paraId="11A0634D" w14:textId="77777777" w:rsidR="00706F3F" w:rsidRPr="006978E6" w:rsidRDefault="00706F3F" w:rsidP="00706F3F">
      <w:pPr>
        <w:pBdr>
          <w:top w:val="nil"/>
          <w:left w:val="nil"/>
          <w:bottom w:val="nil"/>
          <w:right w:val="nil"/>
          <w:between w:val="nil"/>
        </w:pBdr>
        <w:tabs>
          <w:tab w:val="left" w:pos="426"/>
        </w:tabs>
        <w:rPr>
          <w:rFonts w:eastAsia="Palatino Linotype" w:cs="Palatino Linotype"/>
          <w:color w:val="000000"/>
          <w:szCs w:val="24"/>
        </w:rPr>
      </w:pPr>
      <w:r w:rsidRPr="006978E6">
        <w:rPr>
          <w:rFonts w:eastAsia="Palatino Linotype" w:cs="Palatino Linotype"/>
          <w:color w:val="000000"/>
          <w:szCs w:val="24"/>
        </w:rPr>
        <w:t xml:space="preserve">Al respecto, la Ley de Responsabilidades Administrativas del Estado de México y Municipios, define de forma clara y concreta cada uno de los actos considerados como </w:t>
      </w:r>
      <w:r w:rsidRPr="006978E6">
        <w:rPr>
          <w:rFonts w:eastAsia="Palatino Linotype" w:cs="Palatino Linotype"/>
          <w:color w:val="000000"/>
          <w:szCs w:val="24"/>
        </w:rPr>
        <w:lastRenderedPageBreak/>
        <w:t>faltas administrativas graves de los servidores públicos en sus artículos 53, 54, 55, 56, 57, 58, 59, 60, 61, 62, 63, 64, 65, 66 y 67; y, cuya ejecución se relacionan, en su mayoría, con el abuso del poder público encomendado en un empleo, cargo o comisión, buscando la obtención de un beneficio meramente personal en agravio del Estado, los ciudadanos u otros servidores públicos.</w:t>
      </w:r>
    </w:p>
    <w:p w14:paraId="510E429C" w14:textId="77777777" w:rsidR="00706F3F" w:rsidRPr="006978E6" w:rsidRDefault="00706F3F" w:rsidP="00706F3F">
      <w:pPr>
        <w:pBdr>
          <w:top w:val="nil"/>
          <w:left w:val="nil"/>
          <w:bottom w:val="nil"/>
          <w:right w:val="nil"/>
          <w:between w:val="nil"/>
        </w:pBdr>
        <w:tabs>
          <w:tab w:val="left" w:pos="426"/>
        </w:tabs>
        <w:rPr>
          <w:rFonts w:eastAsia="Palatino Linotype" w:cs="Palatino Linotype"/>
          <w:color w:val="000000"/>
          <w:szCs w:val="24"/>
        </w:rPr>
      </w:pPr>
    </w:p>
    <w:p w14:paraId="2B1E3902" w14:textId="77777777" w:rsidR="00706F3F" w:rsidRPr="006978E6" w:rsidRDefault="00706F3F" w:rsidP="00706F3F">
      <w:pPr>
        <w:pBdr>
          <w:top w:val="nil"/>
          <w:left w:val="nil"/>
          <w:bottom w:val="nil"/>
          <w:right w:val="nil"/>
          <w:between w:val="nil"/>
        </w:pBdr>
        <w:tabs>
          <w:tab w:val="left" w:pos="426"/>
        </w:tabs>
        <w:rPr>
          <w:rFonts w:eastAsia="Palatino Linotype" w:cs="Palatino Linotype"/>
          <w:color w:val="000000"/>
          <w:szCs w:val="24"/>
        </w:rPr>
      </w:pPr>
      <w:r w:rsidRPr="006978E6">
        <w:rPr>
          <w:rFonts w:eastAsia="Palatino Linotype" w:cs="Palatino Linotype"/>
          <w:color w:val="000000"/>
          <w:szCs w:val="24"/>
        </w:rPr>
        <w:t xml:space="preserve">Lo anterior separa, en consecuencia, a los actos contenidos en el artículo 52 de la Ley de Responsabilidades Administrativas Estatal de todos los demás que pudieran ser investigados por el Órgano de Control Interno del </w:t>
      </w:r>
      <w:r w:rsidRPr="006978E6">
        <w:rPr>
          <w:rFonts w:eastAsia="Palatino Linotype" w:cs="Palatino Linotype"/>
          <w:b/>
          <w:color w:val="000000"/>
          <w:szCs w:val="24"/>
        </w:rPr>
        <w:t>SUJETO OBLIGADO</w:t>
      </w:r>
      <w:r w:rsidRPr="006978E6">
        <w:rPr>
          <w:rFonts w:eastAsia="Palatino Linotype" w:cs="Palatino Linotype"/>
          <w:color w:val="000000"/>
          <w:szCs w:val="24"/>
        </w:rPr>
        <w:t>, ya que éstos se pueden determinar cómo actos de corrupción, aunado que su deber de investigación concluye con la emisión del Informe de Presunta Responsabilidad Administrativa, misma que debe turnar al Juzgador Administrativo Estatal para que sea éste quien conduzca el proceso de sustanciación y resolución.</w:t>
      </w:r>
    </w:p>
    <w:p w14:paraId="417DCF81" w14:textId="77777777" w:rsidR="00706F3F" w:rsidRPr="006978E6" w:rsidRDefault="00706F3F" w:rsidP="00706F3F">
      <w:pPr>
        <w:pBdr>
          <w:top w:val="nil"/>
          <w:left w:val="nil"/>
          <w:bottom w:val="nil"/>
          <w:right w:val="nil"/>
          <w:between w:val="nil"/>
        </w:pBdr>
        <w:tabs>
          <w:tab w:val="left" w:pos="426"/>
        </w:tabs>
        <w:rPr>
          <w:rFonts w:eastAsia="Palatino Linotype" w:cs="Palatino Linotype"/>
          <w:color w:val="000000"/>
          <w:szCs w:val="24"/>
        </w:rPr>
      </w:pPr>
    </w:p>
    <w:p w14:paraId="128E502C" w14:textId="77777777" w:rsidR="00706F3F" w:rsidRPr="006978E6" w:rsidRDefault="00706F3F" w:rsidP="00706F3F">
      <w:pPr>
        <w:pBdr>
          <w:top w:val="nil"/>
          <w:left w:val="nil"/>
          <w:bottom w:val="nil"/>
          <w:right w:val="nil"/>
          <w:between w:val="nil"/>
        </w:pBdr>
        <w:tabs>
          <w:tab w:val="left" w:pos="426"/>
        </w:tabs>
        <w:rPr>
          <w:rFonts w:eastAsia="Palatino Linotype" w:cs="Palatino Linotype"/>
          <w:color w:val="000000"/>
          <w:szCs w:val="24"/>
        </w:rPr>
      </w:pPr>
      <w:r w:rsidRPr="006978E6">
        <w:rPr>
          <w:rFonts w:eastAsia="Palatino Linotype" w:cs="Palatino Linotype"/>
          <w:color w:val="000000"/>
          <w:szCs w:val="24"/>
        </w:rPr>
        <w:t>En ese sentido, debemos traer a estudio lo dispuesto por el numeral 142 de la Ley de Transparencia y Acceso a la Información Pública del Estado de México y Municipios, mismo que se inserta a continuación:</w:t>
      </w:r>
    </w:p>
    <w:p w14:paraId="78A66652" w14:textId="77777777" w:rsidR="00706F3F" w:rsidRPr="006978E6" w:rsidRDefault="00706F3F" w:rsidP="00706F3F">
      <w:pPr>
        <w:pBdr>
          <w:top w:val="nil"/>
          <w:left w:val="nil"/>
          <w:bottom w:val="nil"/>
          <w:right w:val="nil"/>
          <w:between w:val="nil"/>
        </w:pBdr>
        <w:ind w:left="851" w:right="822"/>
        <w:rPr>
          <w:rFonts w:eastAsia="Palatino Linotype" w:cs="Palatino Linotype"/>
          <w:i/>
          <w:color w:val="000000"/>
        </w:rPr>
      </w:pPr>
      <w:r w:rsidRPr="006978E6">
        <w:rPr>
          <w:rFonts w:eastAsia="Palatino Linotype" w:cs="Palatino Linotype"/>
          <w:i/>
          <w:color w:val="000000"/>
        </w:rPr>
        <w:t>“</w:t>
      </w:r>
      <w:r w:rsidRPr="006978E6">
        <w:rPr>
          <w:rFonts w:eastAsia="Palatino Linotype" w:cs="Palatino Linotype"/>
          <w:b/>
          <w:i/>
          <w:color w:val="000000"/>
        </w:rPr>
        <w:t>Artículo 142.</w:t>
      </w:r>
      <w:r w:rsidRPr="006978E6">
        <w:rPr>
          <w:rFonts w:eastAsia="Palatino Linotype" w:cs="Palatino Linotype"/>
          <w:i/>
          <w:color w:val="000000"/>
        </w:rPr>
        <w:t xml:space="preserve"> </w:t>
      </w:r>
      <w:r w:rsidRPr="006978E6">
        <w:rPr>
          <w:rFonts w:eastAsia="Palatino Linotype" w:cs="Palatino Linotype"/>
          <w:b/>
          <w:i/>
          <w:color w:val="000000"/>
        </w:rPr>
        <w:t>Bajo ninguna circunstancia podrá invocarse el carácter de reservado cuando:</w:t>
      </w:r>
    </w:p>
    <w:p w14:paraId="22B05CCA" w14:textId="77777777" w:rsidR="00706F3F" w:rsidRPr="006978E6" w:rsidRDefault="00706F3F" w:rsidP="00706F3F">
      <w:pPr>
        <w:pBdr>
          <w:top w:val="nil"/>
          <w:left w:val="nil"/>
          <w:bottom w:val="nil"/>
          <w:right w:val="nil"/>
          <w:between w:val="nil"/>
        </w:pBdr>
        <w:ind w:left="851" w:right="822"/>
        <w:rPr>
          <w:rFonts w:eastAsia="Palatino Linotype" w:cs="Palatino Linotype"/>
          <w:i/>
          <w:color w:val="000000"/>
        </w:rPr>
      </w:pPr>
      <w:r w:rsidRPr="006978E6">
        <w:rPr>
          <w:rFonts w:eastAsia="Palatino Linotype" w:cs="Palatino Linotype"/>
          <w:b/>
          <w:i/>
          <w:color w:val="000000"/>
        </w:rPr>
        <w:t>I. Se trate de violaciones graves de derechos humanos</w:t>
      </w:r>
      <w:r w:rsidRPr="006978E6">
        <w:rPr>
          <w:rFonts w:eastAsia="Palatino Linotype" w:cs="Palatino Linotype"/>
          <w:i/>
          <w:color w:val="000000"/>
        </w:rPr>
        <w:t>, calificada así por autoridad competente;</w:t>
      </w:r>
    </w:p>
    <w:p w14:paraId="62E474BE" w14:textId="77777777" w:rsidR="00706F3F" w:rsidRPr="006978E6" w:rsidRDefault="00706F3F" w:rsidP="00706F3F">
      <w:pPr>
        <w:pBdr>
          <w:top w:val="nil"/>
          <w:left w:val="nil"/>
          <w:bottom w:val="nil"/>
          <w:right w:val="nil"/>
          <w:between w:val="nil"/>
        </w:pBdr>
        <w:ind w:left="851" w:right="822"/>
        <w:rPr>
          <w:rFonts w:eastAsia="Palatino Linotype" w:cs="Palatino Linotype"/>
          <w:i/>
          <w:color w:val="000000"/>
        </w:rPr>
      </w:pPr>
      <w:r w:rsidRPr="006978E6">
        <w:rPr>
          <w:rFonts w:eastAsia="Palatino Linotype" w:cs="Palatino Linotype"/>
          <w:b/>
          <w:i/>
          <w:color w:val="000000"/>
        </w:rPr>
        <w:t>II.</w:t>
      </w:r>
      <w:r w:rsidRPr="006978E6">
        <w:rPr>
          <w:rFonts w:eastAsia="Palatino Linotype" w:cs="Palatino Linotype"/>
          <w:i/>
          <w:color w:val="000000"/>
        </w:rPr>
        <w:t xml:space="preserve"> </w:t>
      </w:r>
      <w:r w:rsidRPr="006978E6">
        <w:rPr>
          <w:rFonts w:eastAsia="Palatino Linotype" w:cs="Palatino Linotype"/>
          <w:b/>
          <w:i/>
          <w:color w:val="000000"/>
          <w:u w:val="single"/>
        </w:rPr>
        <w:t xml:space="preserve">Se trate de la investigación de posibles violaciones graves de derechos humanos aun cuando no exista pronunciamiento previo de autoridad </w:t>
      </w:r>
      <w:r w:rsidRPr="006978E6">
        <w:rPr>
          <w:rFonts w:eastAsia="Palatino Linotype" w:cs="Palatino Linotype"/>
          <w:b/>
          <w:i/>
          <w:color w:val="000000"/>
          <w:u w:val="single"/>
        </w:rPr>
        <w:lastRenderedPageBreak/>
        <w:t>competente</w:t>
      </w:r>
      <w:r w:rsidRPr="006978E6">
        <w:rPr>
          <w:rFonts w:eastAsia="Palatino Linotype" w:cs="Palatino Linotype"/>
          <w:i/>
          <w:color w:val="000000"/>
        </w:rPr>
        <w:t xml:space="preserve">, cuando se determine, a partir de criterios cuantitativos y cualitativos la trascendencia social de las violaciones; </w:t>
      </w:r>
    </w:p>
    <w:p w14:paraId="715F822D" w14:textId="77777777" w:rsidR="00706F3F" w:rsidRPr="006978E6" w:rsidRDefault="00706F3F" w:rsidP="00706F3F">
      <w:pPr>
        <w:pBdr>
          <w:top w:val="nil"/>
          <w:left w:val="nil"/>
          <w:bottom w:val="nil"/>
          <w:right w:val="nil"/>
          <w:between w:val="nil"/>
        </w:pBdr>
        <w:ind w:left="851" w:right="822"/>
        <w:rPr>
          <w:rFonts w:eastAsia="Palatino Linotype" w:cs="Palatino Linotype"/>
          <w:i/>
          <w:color w:val="000000"/>
        </w:rPr>
      </w:pPr>
      <w:r w:rsidRPr="006978E6">
        <w:rPr>
          <w:rFonts w:eastAsia="Palatino Linotype" w:cs="Palatino Linotype"/>
          <w:b/>
          <w:i/>
          <w:color w:val="000000"/>
        </w:rPr>
        <w:t>III.</w:t>
      </w:r>
      <w:r w:rsidRPr="006978E6">
        <w:rPr>
          <w:rFonts w:eastAsia="Palatino Linotype" w:cs="Palatino Linotype"/>
          <w:i/>
          <w:color w:val="000000"/>
        </w:rPr>
        <w:t xml:space="preserve"> Se trate de delitos de lesa humanidad conforme a los tratados ratificados por el Senado de la República, las resoluciones emitidas por organismos internacionales cuya competencia sea reconocida por el Estado Mexicano, así como en las disposiciones jurídicas aplicables; y</w:t>
      </w:r>
    </w:p>
    <w:p w14:paraId="7811DA6D" w14:textId="77777777" w:rsidR="00706F3F" w:rsidRPr="006978E6" w:rsidRDefault="00706F3F" w:rsidP="00706F3F">
      <w:pPr>
        <w:pBdr>
          <w:top w:val="nil"/>
          <w:left w:val="nil"/>
          <w:bottom w:val="nil"/>
          <w:right w:val="nil"/>
          <w:between w:val="nil"/>
        </w:pBdr>
        <w:ind w:left="851" w:right="822"/>
        <w:rPr>
          <w:rFonts w:eastAsia="Palatino Linotype" w:cs="Palatino Linotype"/>
          <w:color w:val="000000"/>
        </w:rPr>
      </w:pPr>
      <w:r w:rsidRPr="006978E6">
        <w:rPr>
          <w:rFonts w:eastAsia="Palatino Linotype" w:cs="Palatino Linotype"/>
          <w:b/>
          <w:i/>
          <w:color w:val="000000"/>
        </w:rPr>
        <w:t>IV. Se trate de información relacionada con actos de corrupción</w:t>
      </w:r>
      <w:r w:rsidRPr="006978E6">
        <w:rPr>
          <w:rFonts w:eastAsia="Palatino Linotype" w:cs="Palatino Linotype"/>
          <w:i/>
          <w:color w:val="000000"/>
        </w:rPr>
        <w:t xml:space="preserve"> de conformidad con las disposiciones jurídicas aplicables.”</w:t>
      </w:r>
    </w:p>
    <w:p w14:paraId="5FF57EF5" w14:textId="77777777" w:rsidR="00706F3F" w:rsidRPr="006978E6" w:rsidRDefault="00706F3F" w:rsidP="00706F3F">
      <w:pPr>
        <w:pBdr>
          <w:top w:val="nil"/>
          <w:left w:val="nil"/>
          <w:bottom w:val="nil"/>
          <w:right w:val="nil"/>
          <w:between w:val="nil"/>
        </w:pBdr>
        <w:tabs>
          <w:tab w:val="left" w:pos="0"/>
        </w:tabs>
        <w:rPr>
          <w:rFonts w:eastAsia="Palatino Linotype" w:cs="Palatino Linotype"/>
          <w:color w:val="000000"/>
          <w:szCs w:val="24"/>
        </w:rPr>
      </w:pPr>
      <w:r w:rsidRPr="006978E6">
        <w:rPr>
          <w:rFonts w:eastAsia="Palatino Linotype" w:cs="Palatino Linotype"/>
          <w:color w:val="000000"/>
          <w:szCs w:val="24"/>
        </w:rPr>
        <w:t>Así las cosas, la Ley de la materia reconoce a toda la información relacionada con violaciones a derechos humanos y actos de corrupción como información inmune a recibir un tratamiento de clasificación como reservada, en el margen de que, justamente, el hacer del conocimiento a la ciudadanía este tipo de conductas manifestadas por servidores públicos, atiende el objetivo fundamental de la normatividad: el control ciudadano del funcionamiento del Estado y la gestión pública para el combate a la corrupción y la rendición de cuentas.</w:t>
      </w:r>
    </w:p>
    <w:p w14:paraId="6814647A" w14:textId="77777777" w:rsidR="00706F3F" w:rsidRPr="006978E6" w:rsidRDefault="00706F3F" w:rsidP="00706F3F">
      <w:pPr>
        <w:pBdr>
          <w:top w:val="nil"/>
          <w:left w:val="nil"/>
          <w:bottom w:val="nil"/>
          <w:right w:val="nil"/>
          <w:between w:val="nil"/>
        </w:pBdr>
        <w:tabs>
          <w:tab w:val="left" w:pos="0"/>
        </w:tabs>
        <w:rPr>
          <w:rFonts w:eastAsia="Palatino Linotype" w:cs="Palatino Linotype"/>
          <w:color w:val="000000"/>
          <w:szCs w:val="24"/>
        </w:rPr>
      </w:pPr>
    </w:p>
    <w:p w14:paraId="715F969A" w14:textId="77777777" w:rsidR="00706F3F" w:rsidRPr="006978E6" w:rsidRDefault="00706F3F" w:rsidP="00706F3F">
      <w:pPr>
        <w:pBdr>
          <w:top w:val="nil"/>
          <w:left w:val="nil"/>
          <w:bottom w:val="nil"/>
          <w:right w:val="nil"/>
          <w:between w:val="nil"/>
        </w:pBdr>
        <w:tabs>
          <w:tab w:val="left" w:pos="0"/>
        </w:tabs>
        <w:rPr>
          <w:rFonts w:eastAsia="Palatino Linotype" w:cs="Palatino Linotype"/>
          <w:color w:val="000000"/>
          <w:szCs w:val="24"/>
        </w:rPr>
      </w:pPr>
      <w:r w:rsidRPr="006978E6">
        <w:rPr>
          <w:rFonts w:eastAsia="Palatino Linotype" w:cs="Palatino Linotype"/>
          <w:color w:val="000000"/>
          <w:szCs w:val="24"/>
        </w:rPr>
        <w:t>Correlativo a lo anterior, el Código Penal Federal, tipifica de manera específica cuáles son los delitos por hechos de corrupción en su Título Décimo, varios de los cuales se relacionan con las faltas administrativas graves contenidas en el artículo 52 de la Ley de Responsabilidades Administrativas del Estado de México y Municipios.</w:t>
      </w:r>
    </w:p>
    <w:p w14:paraId="7B217C91" w14:textId="77777777" w:rsidR="00706F3F" w:rsidRPr="006978E6" w:rsidRDefault="00706F3F" w:rsidP="00706F3F">
      <w:pPr>
        <w:pBdr>
          <w:top w:val="nil"/>
          <w:left w:val="nil"/>
          <w:bottom w:val="nil"/>
          <w:right w:val="nil"/>
          <w:between w:val="nil"/>
        </w:pBdr>
        <w:tabs>
          <w:tab w:val="left" w:pos="0"/>
        </w:tabs>
        <w:rPr>
          <w:rFonts w:eastAsia="Palatino Linotype" w:cs="Palatino Linotype"/>
          <w:color w:val="000000"/>
          <w:szCs w:val="24"/>
        </w:rPr>
      </w:pPr>
    </w:p>
    <w:p w14:paraId="4EB4B2CC" w14:textId="77777777" w:rsidR="00706F3F" w:rsidRPr="006978E6" w:rsidRDefault="00706F3F" w:rsidP="00706F3F">
      <w:pPr>
        <w:pBdr>
          <w:top w:val="nil"/>
          <w:left w:val="nil"/>
          <w:bottom w:val="nil"/>
          <w:right w:val="nil"/>
          <w:between w:val="nil"/>
        </w:pBdr>
        <w:tabs>
          <w:tab w:val="left" w:pos="0"/>
        </w:tabs>
        <w:rPr>
          <w:rFonts w:eastAsia="Palatino Linotype" w:cs="Palatino Linotype"/>
          <w:color w:val="000000"/>
          <w:szCs w:val="24"/>
        </w:rPr>
      </w:pPr>
      <w:r w:rsidRPr="006978E6">
        <w:rPr>
          <w:rFonts w:eastAsia="Palatino Linotype" w:cs="Palatino Linotype"/>
          <w:color w:val="000000"/>
          <w:szCs w:val="24"/>
        </w:rPr>
        <w:t xml:space="preserve">Luego entonces, </w:t>
      </w:r>
      <w:r w:rsidRPr="006978E6">
        <w:rPr>
          <w:rFonts w:eastAsia="Palatino Linotype" w:cs="Palatino Linotype"/>
          <w:b/>
          <w:color w:val="000000"/>
          <w:szCs w:val="24"/>
        </w:rPr>
        <w:t>la autoridad quien, en primera instancia, clasifica la conducta sobre la cual se integra un expediente de investigación como una posible falta administrativa grave es el Órgano de Control Interno</w:t>
      </w:r>
      <w:r w:rsidRPr="006978E6">
        <w:rPr>
          <w:rFonts w:eastAsia="Palatino Linotype" w:cs="Palatino Linotype"/>
          <w:color w:val="000000"/>
          <w:szCs w:val="24"/>
        </w:rPr>
        <w:t xml:space="preserve">, pues luego de revisar los supuestos de las faltas </w:t>
      </w:r>
      <w:r w:rsidRPr="006978E6">
        <w:rPr>
          <w:rFonts w:eastAsia="Palatino Linotype" w:cs="Palatino Linotype"/>
          <w:color w:val="000000"/>
          <w:szCs w:val="24"/>
        </w:rPr>
        <w:lastRenderedPageBreak/>
        <w:t>administrativas graves, el mismo Órgano de Control determinará las faltas administrativas graves que corresponden con lo que determina la Ley de Transparencia y Acceso a la Información Pública del Estado de México y Municipios como actos de corrupción</w:t>
      </w:r>
      <w:r w:rsidRPr="006978E6">
        <w:rPr>
          <w:rFonts w:eastAsia="Palatino Linotype" w:cs="Palatino Linotype"/>
          <w:b/>
          <w:color w:val="000000"/>
          <w:szCs w:val="24"/>
        </w:rPr>
        <w:t>.</w:t>
      </w:r>
    </w:p>
    <w:p w14:paraId="053C1A26" w14:textId="77777777" w:rsidR="00706F3F" w:rsidRPr="006978E6" w:rsidRDefault="00706F3F" w:rsidP="00706F3F">
      <w:pPr>
        <w:pBdr>
          <w:top w:val="nil"/>
          <w:left w:val="nil"/>
          <w:bottom w:val="nil"/>
          <w:right w:val="nil"/>
          <w:between w:val="nil"/>
        </w:pBdr>
        <w:tabs>
          <w:tab w:val="left" w:pos="0"/>
        </w:tabs>
        <w:rPr>
          <w:rFonts w:eastAsia="Palatino Linotype" w:cs="Palatino Linotype"/>
          <w:color w:val="000000"/>
          <w:szCs w:val="24"/>
        </w:rPr>
      </w:pPr>
    </w:p>
    <w:p w14:paraId="6DC3D5B4" w14:textId="77777777" w:rsidR="00706F3F" w:rsidRPr="006978E6" w:rsidRDefault="00706F3F" w:rsidP="00706F3F">
      <w:pPr>
        <w:pBdr>
          <w:top w:val="nil"/>
          <w:left w:val="nil"/>
          <w:bottom w:val="nil"/>
          <w:right w:val="nil"/>
          <w:between w:val="nil"/>
        </w:pBdr>
        <w:tabs>
          <w:tab w:val="left" w:pos="0"/>
        </w:tabs>
        <w:rPr>
          <w:rFonts w:eastAsia="Palatino Linotype" w:cs="Palatino Linotype"/>
          <w:color w:val="000000"/>
          <w:szCs w:val="24"/>
        </w:rPr>
      </w:pPr>
      <w:r w:rsidRPr="006978E6">
        <w:rPr>
          <w:rFonts w:eastAsia="Palatino Linotype" w:cs="Palatino Linotype"/>
          <w:color w:val="000000"/>
          <w:szCs w:val="24"/>
        </w:rPr>
        <w:t>En consecuencia, se insiste, este ejercicio de identificación de faltas administrativas graves que se relacionen con actos de corrupción será determinado mediante el Informe de Presunta Responsabilidad Administrativa, pues este instrumento contiene todos los elementos necesarios para comprobar si las responsabilidades administrativas graves son, o no, actos de corrupción.</w:t>
      </w:r>
    </w:p>
    <w:p w14:paraId="0CEA598C" w14:textId="77777777" w:rsidR="00706F3F" w:rsidRPr="006978E6" w:rsidRDefault="00706F3F" w:rsidP="00706F3F">
      <w:pPr>
        <w:pBdr>
          <w:top w:val="nil"/>
          <w:left w:val="nil"/>
          <w:bottom w:val="nil"/>
          <w:right w:val="nil"/>
          <w:between w:val="nil"/>
        </w:pBdr>
        <w:tabs>
          <w:tab w:val="left" w:pos="0"/>
        </w:tabs>
        <w:rPr>
          <w:rFonts w:eastAsia="Palatino Linotype" w:cs="Palatino Linotype"/>
          <w:color w:val="000000"/>
          <w:szCs w:val="24"/>
        </w:rPr>
      </w:pPr>
    </w:p>
    <w:p w14:paraId="157A0CC7" w14:textId="77777777" w:rsidR="00706F3F" w:rsidRPr="006978E6" w:rsidRDefault="00706F3F" w:rsidP="00706F3F">
      <w:pPr>
        <w:pBdr>
          <w:top w:val="nil"/>
          <w:left w:val="nil"/>
          <w:bottom w:val="nil"/>
          <w:right w:val="nil"/>
          <w:between w:val="nil"/>
        </w:pBdr>
        <w:tabs>
          <w:tab w:val="left" w:pos="0"/>
        </w:tabs>
        <w:rPr>
          <w:rFonts w:eastAsia="Palatino Linotype" w:cs="Palatino Linotype"/>
          <w:color w:val="000000"/>
          <w:szCs w:val="24"/>
        </w:rPr>
      </w:pPr>
      <w:r w:rsidRPr="006978E6">
        <w:rPr>
          <w:rFonts w:eastAsia="Palatino Linotype" w:cs="Palatino Linotype"/>
          <w:color w:val="000000"/>
          <w:szCs w:val="24"/>
        </w:rPr>
        <w:t xml:space="preserve">En tales circunstancias, </w:t>
      </w:r>
      <w:r w:rsidRPr="006978E6">
        <w:rPr>
          <w:rFonts w:eastAsia="Palatino Linotype" w:cs="Palatino Linotype"/>
          <w:b/>
          <w:color w:val="000000"/>
          <w:szCs w:val="24"/>
        </w:rPr>
        <w:t>de identificarse expedientes formados que se encuentren en la etapa de investigación, o bien, en el procedimiento de responsabilidades administrativas por faltas graves relacionados con violaciones graves de derechos humanos o actos de corrupción</w:t>
      </w:r>
      <w:r w:rsidRPr="006978E6">
        <w:rPr>
          <w:rFonts w:eastAsia="Palatino Linotype" w:cs="Palatino Linotype"/>
          <w:color w:val="000000"/>
          <w:szCs w:val="24"/>
        </w:rPr>
        <w:t xml:space="preserve">, de conformidad con el artículo 142 de la Ley de Transparencia y Acceso a la Información Pública del Estado de México y Municipios, y el artículo 53 de la Ley del Sistema Anticorrupción del Estado de México y Municipios, </w:t>
      </w:r>
      <w:r w:rsidRPr="006978E6">
        <w:rPr>
          <w:rFonts w:eastAsia="Palatino Linotype" w:cs="Palatino Linotype"/>
          <w:b/>
          <w:color w:val="000000"/>
          <w:szCs w:val="24"/>
        </w:rPr>
        <w:t>el SUJETO OBLIGADO deberá hacer entrega de éstas al no ser sujetos de clasificación</w:t>
      </w:r>
      <w:r w:rsidRPr="006978E6">
        <w:rPr>
          <w:rFonts w:eastAsia="Palatino Linotype" w:cs="Palatino Linotype"/>
          <w:color w:val="000000"/>
          <w:szCs w:val="24"/>
        </w:rPr>
        <w:t>.</w:t>
      </w:r>
    </w:p>
    <w:p w14:paraId="0648FB9F" w14:textId="77777777" w:rsidR="00706F3F" w:rsidRPr="006978E6" w:rsidRDefault="00706F3F" w:rsidP="001369CA"/>
    <w:p w14:paraId="38E9C79F" w14:textId="77777777" w:rsidR="00706F3F" w:rsidRPr="006978E6" w:rsidRDefault="00706F3F" w:rsidP="001369CA"/>
    <w:p w14:paraId="7B9BF5D3" w14:textId="77777777" w:rsidR="00706F3F" w:rsidRPr="006978E6" w:rsidRDefault="00706F3F" w:rsidP="005703D8">
      <w:pPr>
        <w:tabs>
          <w:tab w:val="left" w:pos="4962"/>
        </w:tabs>
      </w:pPr>
      <w:r w:rsidRPr="006978E6">
        <w:t xml:space="preserve">En ese sentido, </w:t>
      </w:r>
      <w:r w:rsidR="005703D8" w:rsidRPr="006978E6">
        <w:t xml:space="preserve"> respecto el requerimiento de información “</w:t>
      </w:r>
      <w:r w:rsidR="005703D8" w:rsidRPr="006978E6">
        <w:rPr>
          <w:b/>
          <w:i/>
          <w:color w:val="000000"/>
        </w:rPr>
        <w:t>Porque lo manejaba el chofer en días y horas inhábiles”</w:t>
      </w:r>
      <w:r w:rsidR="005703D8" w:rsidRPr="006978E6">
        <w:t xml:space="preserve"> se aprecia a simple vista que, el requerimiento no constituye un derecho de acceso a la información pública, por lo tanto, no es atendible mediante una solicitud de Acceso a la Información, porque se trata de manifestaciones subjetivas </w:t>
      </w:r>
      <w:r w:rsidR="005703D8" w:rsidRPr="006978E6">
        <w:lastRenderedPageBreak/>
        <w:t>vertidas por el RECURRENTE, interrogantes y declaraciones que, en efecto, no se colman con la entrega de documentos, situación que conlleva a afirmar que se está en presencia del ejercicio del derecho de petición, como lo refirió en respuesta el SUJETO OBLIGADO.</w:t>
      </w:r>
    </w:p>
    <w:p w14:paraId="2932A267" w14:textId="77777777" w:rsidR="00F61B02" w:rsidRPr="006978E6" w:rsidRDefault="00F61B02" w:rsidP="005703D8">
      <w:pPr>
        <w:tabs>
          <w:tab w:val="left" w:pos="4962"/>
        </w:tabs>
      </w:pPr>
    </w:p>
    <w:p w14:paraId="168D21E9" w14:textId="77777777" w:rsidR="00F61B02" w:rsidRPr="006978E6" w:rsidRDefault="00F61B02" w:rsidP="005703D8">
      <w:pPr>
        <w:tabs>
          <w:tab w:val="left" w:pos="4962"/>
        </w:tabs>
      </w:pPr>
      <w:r w:rsidRPr="006978E6">
        <w:t>Por lo que, la entrega de una razón o un razonamiento por parte del SUJETO OBLIGADO no es algo que la ley establezca como atribución, derecho, o facultad; pues ello implicaría un juicio de valor referente a un cuestionamiento realizado, los cuales, al constituir interrogantes, inquietudes y manifestaciones se satisfacen vía derecho de petición.</w:t>
      </w:r>
    </w:p>
    <w:p w14:paraId="3F5AAEFA" w14:textId="77777777" w:rsidR="001369CA" w:rsidRPr="006978E6" w:rsidRDefault="001369CA" w:rsidP="001369CA">
      <w:pPr>
        <w:rPr>
          <w:rFonts w:eastAsia="Palatino Linotype" w:cs="Palatino Linotype"/>
          <w:color w:val="000000"/>
          <w:szCs w:val="24"/>
        </w:rPr>
      </w:pPr>
    </w:p>
    <w:p w14:paraId="14F783AA" w14:textId="77777777" w:rsidR="00F61B02" w:rsidRPr="006978E6" w:rsidRDefault="00F61B02" w:rsidP="001369CA">
      <w:pPr>
        <w:rPr>
          <w:rFonts w:eastAsia="Palatino Linotype" w:cs="Palatino Linotype"/>
          <w:color w:val="000000"/>
          <w:szCs w:val="24"/>
        </w:rPr>
      </w:pPr>
    </w:p>
    <w:p w14:paraId="7682D83D" w14:textId="77777777" w:rsidR="00F61B02" w:rsidRPr="006978E6" w:rsidRDefault="00F61B02" w:rsidP="001369CA">
      <w:r w:rsidRPr="006978E6">
        <w:t>El derecho de petición y acceso a la información pública. Por lo que respecta a la definición de derecho de petición, el Maestro Ignacio Burgoa Orihuela refiere: “…</w:t>
      </w:r>
      <w:r w:rsidRPr="006978E6">
        <w:rPr>
          <w:i/>
        </w:rPr>
        <w:t>es un Derecho Público subjetivo individual de la Garantía Respectiva Consagrada en el Artículo 8 de la Ley Fundamental. En tal virtud, la persona tiene la facultad de acudir a cualquier autoridad, formulando una solicitud o instancia escrito de cualquier índole, la cual adopta, específicamente, el carácter de simple petición administrativa, acción o recurso, etc.1</w:t>
      </w:r>
      <w:r w:rsidRPr="006978E6">
        <w:t xml:space="preserve"> “.</w:t>
      </w:r>
    </w:p>
    <w:p w14:paraId="14AE80F1" w14:textId="77777777" w:rsidR="00F61B02" w:rsidRPr="006978E6" w:rsidRDefault="00F61B02" w:rsidP="001369CA"/>
    <w:p w14:paraId="05955CDE" w14:textId="77777777" w:rsidR="00F61B02" w:rsidRPr="006978E6" w:rsidRDefault="00F61B02" w:rsidP="001369CA">
      <w:r w:rsidRPr="006978E6">
        <w:t>Lego entonces, para diferenciar el derecho de petición al derecho de acceso a la información, resulta conducente señalar que José Guadalupe Robles, conceptualiza el derecho a la información como “</w:t>
      </w:r>
      <w:r w:rsidRPr="006978E6">
        <w:rPr>
          <w:i/>
        </w:rPr>
        <w:t>un derecho fundamental tanto de carácter individual como colectivo, cuyas limitaciones deben estar establecidas en la ley, así como una garantía de que la información sea transmitida con claridad y objetividad, por cuanto a que es un bien jurídico que coadyuva al desarrollo de las personas y a la formación de opinión pública de calidad para poder participar y luego influir en la vida pública. 3“(Sic)</w:t>
      </w:r>
    </w:p>
    <w:p w14:paraId="4E1876C8" w14:textId="77777777" w:rsidR="00F61B02" w:rsidRPr="006978E6" w:rsidRDefault="00F61B02" w:rsidP="001369CA">
      <w:pPr>
        <w:rPr>
          <w:rFonts w:eastAsia="Palatino Linotype" w:cs="Palatino Linotype"/>
          <w:color w:val="000000"/>
          <w:szCs w:val="24"/>
        </w:rPr>
      </w:pPr>
    </w:p>
    <w:p w14:paraId="1B91B119" w14:textId="77777777" w:rsidR="001369CA" w:rsidRPr="006978E6" w:rsidRDefault="001369CA" w:rsidP="001369CA">
      <w:pPr>
        <w:pStyle w:val="Prrafodelista"/>
        <w:tabs>
          <w:tab w:val="left" w:pos="426"/>
        </w:tabs>
        <w:spacing w:before="240" w:after="240"/>
        <w:ind w:left="0" w:right="51"/>
        <w:rPr>
          <w:color w:val="000000" w:themeColor="text1"/>
        </w:rPr>
      </w:pPr>
      <w:r w:rsidRPr="006978E6">
        <w:t xml:space="preserve">Así mismo, dada la naturaleza de la información requerida es </w:t>
      </w:r>
      <w:r w:rsidRPr="006978E6">
        <w:rPr>
          <w:color w:val="000000" w:themeColor="text1"/>
        </w:rPr>
        <w:t>esencial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(19) de octubre de dos mil once, cuyo rubro y texto dispone:</w:t>
      </w:r>
    </w:p>
    <w:p w14:paraId="3F43C8C6" w14:textId="77777777" w:rsidR="001369CA" w:rsidRPr="006978E6" w:rsidRDefault="001369CA" w:rsidP="001369CA">
      <w:pPr>
        <w:spacing w:line="276" w:lineRule="auto"/>
        <w:ind w:left="567" w:right="567"/>
        <w:rPr>
          <w:rFonts w:eastAsia="Palatino Linotype" w:cs="Palatino Linotype"/>
          <w:i/>
          <w:sz w:val="22"/>
        </w:rPr>
      </w:pPr>
      <w:r w:rsidRPr="006978E6">
        <w:rPr>
          <w:rFonts w:eastAsia="Palatino Linotype" w:cs="Palatino Linotype"/>
          <w:b/>
          <w:i/>
          <w:sz w:val="22"/>
        </w:rPr>
        <w:t>INFORMACIÓN PÚBLICA, CONCEPTO DE, EN MATERIA DE TRANSPARENCIA. INTERPRETACIÓN TEMÁTICA DE LOS ARTÍCULOS 2, FRACCIÓN V, XV, Y XVI, 3, 4,11 Y 41.</w:t>
      </w:r>
      <w:r w:rsidRPr="006978E6">
        <w:rPr>
          <w:rFonts w:eastAsia="Palatino Linotype" w:cs="Palatino Linotype"/>
          <w:i/>
          <w:sz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267A32B7" w14:textId="77777777" w:rsidR="001369CA" w:rsidRPr="006978E6" w:rsidRDefault="001369CA" w:rsidP="001369CA">
      <w:pPr>
        <w:spacing w:line="276" w:lineRule="auto"/>
        <w:ind w:left="567" w:right="567"/>
        <w:rPr>
          <w:rFonts w:eastAsia="Palatino Linotype" w:cs="Palatino Linotype"/>
          <w:i/>
          <w:sz w:val="22"/>
        </w:rPr>
      </w:pPr>
      <w:r w:rsidRPr="006978E6">
        <w:rPr>
          <w:rFonts w:eastAsia="Palatino Linotype" w:cs="Palatino Linotype"/>
          <w:i/>
          <w:sz w:val="22"/>
        </w:rPr>
        <w:t>En consecuencia el acceso a la información se refiere a que se cumplan cualquiera de los siguientes tres supuestos:</w:t>
      </w:r>
    </w:p>
    <w:p w14:paraId="38F867B4" w14:textId="77777777" w:rsidR="001369CA" w:rsidRPr="006978E6" w:rsidRDefault="001369CA" w:rsidP="001369CA">
      <w:pPr>
        <w:spacing w:line="276" w:lineRule="auto"/>
        <w:ind w:left="567" w:right="567"/>
        <w:rPr>
          <w:rFonts w:eastAsia="Palatino Linotype" w:cs="Palatino Linotype"/>
          <w:i/>
          <w:sz w:val="22"/>
        </w:rPr>
      </w:pPr>
      <w:r w:rsidRPr="006978E6">
        <w:rPr>
          <w:rFonts w:eastAsia="Palatino Linotype" w:cs="Palatino Linotype"/>
          <w:i/>
          <w:sz w:val="22"/>
        </w:rPr>
        <w:t>Que se trate de información registrada en cualquier soporte documental, que en ejercicio de las atribuciones conferidas, sea generada por los Sujetos Obligados;</w:t>
      </w:r>
    </w:p>
    <w:p w14:paraId="2CAF3A56" w14:textId="77777777" w:rsidR="001369CA" w:rsidRPr="006978E6" w:rsidRDefault="001369CA" w:rsidP="001369CA">
      <w:pPr>
        <w:spacing w:line="276" w:lineRule="auto"/>
        <w:ind w:left="567" w:right="567"/>
        <w:rPr>
          <w:rFonts w:eastAsia="Palatino Linotype" w:cs="Palatino Linotype"/>
          <w:i/>
          <w:sz w:val="22"/>
        </w:rPr>
      </w:pPr>
      <w:r w:rsidRPr="006978E6">
        <w:rPr>
          <w:rFonts w:eastAsia="Palatino Linotype" w:cs="Palatino Linotype"/>
          <w:i/>
          <w:sz w:val="22"/>
        </w:rPr>
        <w:t>Que se trate de información registrada en cualquier soporte documental, que en ejercicio de las atribuciones conferidas, sea administrada por los Sujetos Obligados, y</w:t>
      </w:r>
    </w:p>
    <w:p w14:paraId="595DB5D4" w14:textId="77777777" w:rsidR="001369CA" w:rsidRPr="006978E6" w:rsidRDefault="001369CA" w:rsidP="001369CA">
      <w:pPr>
        <w:spacing w:line="276" w:lineRule="auto"/>
        <w:ind w:left="567" w:right="567"/>
        <w:rPr>
          <w:rFonts w:eastAsia="Palatino Linotype" w:cs="Palatino Linotype"/>
          <w:sz w:val="22"/>
        </w:rPr>
      </w:pPr>
      <w:r w:rsidRPr="006978E6">
        <w:rPr>
          <w:rFonts w:eastAsia="Palatino Linotype" w:cs="Palatino Linotype"/>
          <w:i/>
          <w:sz w:val="22"/>
        </w:rPr>
        <w:t>Que se trate de información registrada en cualquier soporte documental, que en ejercicio de las atribuciones conferidas, se encuentre en posesión de los Sujetos Obligados.”</w:t>
      </w:r>
    </w:p>
    <w:p w14:paraId="7B1575E1" w14:textId="77777777" w:rsidR="001369CA" w:rsidRPr="006978E6" w:rsidRDefault="001369CA" w:rsidP="001369CA">
      <w:pPr>
        <w:pStyle w:val="Prrafodelista"/>
        <w:tabs>
          <w:tab w:val="left" w:pos="426"/>
        </w:tabs>
        <w:spacing w:before="240" w:after="240"/>
        <w:ind w:left="0" w:right="51"/>
        <w:rPr>
          <w:color w:val="000000" w:themeColor="text1"/>
        </w:rPr>
      </w:pPr>
    </w:p>
    <w:p w14:paraId="01584036" w14:textId="77777777" w:rsidR="001369CA" w:rsidRPr="006978E6" w:rsidRDefault="001369CA" w:rsidP="001369CA">
      <w:pPr>
        <w:rPr>
          <w:rFonts w:cs="Tahoma"/>
          <w:b/>
          <w:bCs/>
          <w:szCs w:val="24"/>
          <w:lang w:val="es-ES" w:eastAsia="es-ES"/>
        </w:rPr>
      </w:pPr>
      <w:r w:rsidRPr="006978E6">
        <w:rPr>
          <w:szCs w:val="24"/>
        </w:rPr>
        <w:t xml:space="preserve">Atento a lo anterior, el </w:t>
      </w:r>
      <w:r w:rsidRPr="006978E6">
        <w:rPr>
          <w:rFonts w:cs="Tahoma"/>
          <w:bCs/>
          <w:szCs w:val="24"/>
          <w:lang w:val="es-ES" w:eastAsia="es-ES"/>
        </w:rPr>
        <w:t xml:space="preserve">artículo 4° de la Ley de Transparencia y Acceso a la Información Pública del Estado de México y Municipios, establece que </w:t>
      </w:r>
      <w:r w:rsidRPr="006978E6">
        <w:rPr>
          <w:rFonts w:cs="Tahoma"/>
          <w:b/>
          <w:bCs/>
          <w:szCs w:val="24"/>
          <w:lang w:val="es-ES" w:eastAsia="es-ES"/>
        </w:rPr>
        <w:t xml:space="preserve">toda la información que sea generada, obtenida, adquirida, transformada, administrada o se encuentre en posesión </w:t>
      </w:r>
      <w:r w:rsidRPr="006978E6">
        <w:rPr>
          <w:rFonts w:cs="Tahoma"/>
          <w:b/>
          <w:bCs/>
          <w:szCs w:val="24"/>
          <w:lang w:val="es-ES" w:eastAsia="es-ES"/>
        </w:rPr>
        <w:lastRenderedPageBreak/>
        <w:t>de los Sujetos Obligados, reviste el carácter de pública y, por tanto, debe ser</w:t>
      </w:r>
      <w:r w:rsidR="00F61B02" w:rsidRPr="006978E6">
        <w:rPr>
          <w:rFonts w:cs="Tahoma"/>
          <w:b/>
          <w:bCs/>
          <w:szCs w:val="24"/>
          <w:lang w:val="es-ES" w:eastAsia="es-ES"/>
        </w:rPr>
        <w:t xml:space="preserve"> accesible a cualquier persona. </w:t>
      </w:r>
      <w:r w:rsidRPr="006978E6">
        <w:rPr>
          <w:rFonts w:cs="Tahoma"/>
          <w:bCs/>
          <w:szCs w:val="24"/>
          <w:lang w:val="es-ES" w:eastAsia="es-ES"/>
        </w:rPr>
        <w:t>Da la misma manera, los diversos 12 y 24 de la Ley de Transparencia Local, prevén que, es deber de los Sujetos Obligados proporcionar la información pública que se les requiera siempre y cuando obre en sus archivos; lo cual no implica que tengan que procesar, generar, resumir, efectuar cálculos o practicar investigaciones a fin de satisfacer la pretensión de los solicitantes.</w:t>
      </w:r>
    </w:p>
    <w:p w14:paraId="31A41AAE" w14:textId="77777777" w:rsidR="001369CA" w:rsidRPr="006978E6" w:rsidRDefault="001369CA" w:rsidP="001369CA">
      <w:pPr>
        <w:rPr>
          <w:szCs w:val="24"/>
        </w:rPr>
      </w:pPr>
    </w:p>
    <w:p w14:paraId="7FA04E7D" w14:textId="77777777" w:rsidR="001369CA" w:rsidRPr="006978E6" w:rsidRDefault="001369CA" w:rsidP="001369CA">
      <w:pPr>
        <w:rPr>
          <w:szCs w:val="24"/>
        </w:rPr>
      </w:pPr>
    </w:p>
    <w:p w14:paraId="43F00F7A" w14:textId="77777777" w:rsidR="001369CA" w:rsidRPr="006978E6" w:rsidRDefault="001369CA" w:rsidP="001369CA">
      <w:pPr>
        <w:pStyle w:val="Prrafodelista"/>
        <w:ind w:left="0"/>
        <w:rPr>
          <w:rFonts w:eastAsia="Calibri" w:cs="Arial"/>
        </w:rPr>
      </w:pPr>
    </w:p>
    <w:p w14:paraId="6B8E9981" w14:textId="77777777" w:rsidR="001369CA" w:rsidRPr="006978E6" w:rsidRDefault="001369CA" w:rsidP="001369CA">
      <w:pPr>
        <w:pStyle w:val="Prrafodelista"/>
        <w:ind w:left="0"/>
        <w:rPr>
          <w:rFonts w:eastAsia="Calibri" w:cs="Arial"/>
        </w:rPr>
      </w:pPr>
      <w:r w:rsidRPr="006978E6">
        <w:rPr>
          <w:rFonts w:eastAsia="Palatino Linotype" w:cs="Palatino Linotype"/>
          <w:color w:val="000000"/>
        </w:rPr>
        <w:t>Lo anterior ocasiona que se vulnerara el derecho al acceso a la información pública del Recurrente pues como se advierte previamente no se turnó la solicitud de información a la unidad administrativa que posee, genera y administra, cuyo alcance se encuentra establecido en el Criterio Reiterado 02/19 emitido por el Pleno de este Organismo Garante, a saber:</w:t>
      </w:r>
    </w:p>
    <w:p w14:paraId="58A3D010" w14:textId="77777777" w:rsidR="001369CA" w:rsidRPr="006978E6" w:rsidRDefault="001369CA" w:rsidP="001369CA">
      <w:pPr>
        <w:ind w:left="567" w:right="706"/>
        <w:rPr>
          <w:rFonts w:eastAsia="Palatino Linotype" w:cs="Palatino Linotype"/>
          <w:i/>
          <w:color w:val="000000"/>
          <w:sz w:val="22"/>
        </w:rPr>
      </w:pPr>
      <w:r w:rsidRPr="006978E6">
        <w:rPr>
          <w:rFonts w:eastAsia="Palatino Linotype" w:cs="Palatino Linotype"/>
          <w:b/>
          <w:i/>
          <w:color w:val="000000"/>
          <w:sz w:val="22"/>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6978E6">
        <w:rPr>
          <w:rFonts w:eastAsia="Palatino Linotype" w:cs="Palatino Linotype"/>
          <w:i/>
          <w:color w:val="000000"/>
          <w:sz w:val="22"/>
        </w:rPr>
        <w:t xml:space="preserve">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w:t>
      </w:r>
      <w:r w:rsidRPr="006978E6">
        <w:rPr>
          <w:rFonts w:eastAsia="Palatino Linotype" w:cs="Palatino Linotype"/>
          <w:i/>
          <w:color w:val="000000"/>
          <w:sz w:val="22"/>
        </w:rPr>
        <w:lastRenderedPageBreak/>
        <w:t>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1F71ECBA" w14:textId="77777777" w:rsidR="001369CA" w:rsidRPr="006978E6" w:rsidRDefault="001369CA" w:rsidP="001369CA">
      <w:pPr>
        <w:rPr>
          <w:rFonts w:eastAsia="Palatino Linotype" w:cs="Palatino Linotype"/>
          <w:color w:val="000000"/>
          <w:szCs w:val="24"/>
        </w:rPr>
      </w:pPr>
    </w:p>
    <w:p w14:paraId="70935929" w14:textId="77777777" w:rsidR="001369CA" w:rsidRPr="006978E6" w:rsidRDefault="001369CA" w:rsidP="001369CA">
      <w:pPr>
        <w:rPr>
          <w:rFonts w:eastAsia="Palatino Linotype" w:cs="Palatino Linotype"/>
          <w:color w:val="000000"/>
          <w:szCs w:val="24"/>
        </w:rPr>
      </w:pPr>
      <w:r w:rsidRPr="006978E6">
        <w:rPr>
          <w:rFonts w:eastAsia="Palatino Linotype" w:cs="Palatino Linotype"/>
          <w:color w:val="000000"/>
          <w:szCs w:val="24"/>
        </w:rPr>
        <w:t>En tal sentido, resulta aplicable el Criterio 02/17 emitido por el Peno del Instituto Nacional de Transparencia y Acceso a la Información y Protección de Datos Personales, de título y texto siguientes:</w:t>
      </w:r>
    </w:p>
    <w:p w14:paraId="5FD05F92" w14:textId="77777777" w:rsidR="001369CA" w:rsidRPr="006978E6" w:rsidRDefault="001369CA" w:rsidP="001369CA">
      <w:pPr>
        <w:ind w:left="851" w:right="851"/>
        <w:rPr>
          <w:rFonts w:eastAsia="Palatino Linotype" w:cs="Palatino Linotype"/>
          <w:i/>
          <w:color w:val="000000"/>
          <w:sz w:val="22"/>
        </w:rPr>
      </w:pPr>
      <w:r w:rsidRPr="006978E6">
        <w:rPr>
          <w:rFonts w:eastAsia="Palatino Linotype" w:cs="Palatino Linotype"/>
          <w:b/>
          <w:i/>
          <w:color w:val="000000"/>
          <w:sz w:val="22"/>
        </w:rPr>
        <w:t xml:space="preserve">“Congruencia y exhaustividad. Sus alcances para garantizar el derecho de acceso a la información. </w:t>
      </w:r>
      <w:r w:rsidRPr="006978E6">
        <w:rPr>
          <w:rFonts w:eastAsia="Palatino Linotype" w:cs="Palatino Linotype"/>
          <w:i/>
          <w:color w:val="000000"/>
          <w:sz w:val="22"/>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6978E6">
        <w:rPr>
          <w:rFonts w:eastAsia="Palatino Linotype" w:cs="Palatino Linotype"/>
          <w:b/>
          <w:i/>
          <w:color w:val="000000"/>
          <w:sz w:val="22"/>
        </w:rPr>
        <w:t>la congruencia implica que exista concordancia entre el requerimiento formulado por el particular y la respuesta proporcionada por el sujeto obligado</w:t>
      </w:r>
      <w:r w:rsidRPr="006978E6">
        <w:rPr>
          <w:rFonts w:eastAsia="Palatino Linotype" w:cs="Palatino Linotype"/>
          <w:i/>
          <w:color w:val="000000"/>
          <w:sz w:val="22"/>
        </w:rPr>
        <w:t xml:space="preserve">; mientras que </w:t>
      </w:r>
      <w:r w:rsidRPr="006978E6">
        <w:rPr>
          <w:rFonts w:eastAsia="Palatino Linotype" w:cs="Palatino Linotype"/>
          <w:b/>
          <w:i/>
          <w:color w:val="000000"/>
          <w:sz w:val="22"/>
        </w:rPr>
        <w:t xml:space="preserve">la exhaustividad significa que dicha respuesta se refiera expresamente a cada uno de los puntos </w:t>
      </w:r>
      <w:r w:rsidRPr="006978E6">
        <w:rPr>
          <w:rFonts w:eastAsia="Palatino Linotype" w:cs="Palatino Linotype"/>
          <w:b/>
          <w:i/>
          <w:color w:val="000000"/>
          <w:sz w:val="22"/>
        </w:rPr>
        <w:lastRenderedPageBreak/>
        <w:t>solicitados</w:t>
      </w:r>
      <w:r w:rsidRPr="006978E6">
        <w:rPr>
          <w:rFonts w:eastAsia="Palatino Linotype" w:cs="Palatino Linotype"/>
          <w:i/>
          <w:color w:val="000000"/>
          <w:sz w:val="22"/>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57EF509C" w14:textId="77777777" w:rsidR="00BB5D96" w:rsidRPr="006978E6" w:rsidRDefault="001369CA" w:rsidP="00BB5D96">
      <w:pPr>
        <w:tabs>
          <w:tab w:val="left" w:pos="851"/>
        </w:tabs>
        <w:spacing w:before="240" w:after="240"/>
        <w:ind w:right="49"/>
        <w:rPr>
          <w:color w:val="000000"/>
        </w:rPr>
      </w:pPr>
      <w:r w:rsidRPr="006978E6">
        <w:rPr>
          <w:rFonts w:cs="Arial"/>
          <w:szCs w:val="24"/>
        </w:rPr>
        <w:t xml:space="preserve">Por lo que resulta dable ordenar de ser procedente en versión pública </w:t>
      </w:r>
      <w:r w:rsidR="00BB5D96" w:rsidRPr="006978E6">
        <w:rPr>
          <w:rFonts w:cs="Arial"/>
          <w:szCs w:val="24"/>
        </w:rPr>
        <w:t xml:space="preserve">del primero de septiembre de dos mil veinticuatro al primero de septiembre de dos mil veinticinco respecto el vehículo señalado en la solicitud de información, </w:t>
      </w:r>
      <w:r w:rsidR="00BB5D96" w:rsidRPr="006978E6">
        <w:rPr>
          <w:color w:val="000000"/>
        </w:rPr>
        <w:t>ubicación de los últimos tres meses, ubicación del taller de reparación, fecha en que ocurrió el siniestro vehicular, comprobante de la aseguradora del día del siniestro, pago de deducible</w:t>
      </w:r>
      <w:r w:rsidR="00BB5D96" w:rsidRPr="006978E6">
        <w:rPr>
          <w:rFonts w:cs="Arial"/>
          <w:szCs w:val="24"/>
        </w:rPr>
        <w:t xml:space="preserve">, </w:t>
      </w:r>
      <w:r w:rsidR="00BB5D96" w:rsidRPr="006978E6">
        <w:rPr>
          <w:color w:val="000000"/>
        </w:rPr>
        <w:t>comprobante de pago de deducible</w:t>
      </w:r>
      <w:r w:rsidR="00BB5D96" w:rsidRPr="006978E6">
        <w:rPr>
          <w:rFonts w:cs="Arial"/>
          <w:szCs w:val="24"/>
        </w:rPr>
        <w:t xml:space="preserve">, </w:t>
      </w:r>
      <w:r w:rsidR="00BB5D96" w:rsidRPr="006978E6">
        <w:rPr>
          <w:color w:val="000000"/>
        </w:rPr>
        <w:t>como se le comunico a la contraloría el accidente, número de expediente o queja ante la contraloría, escritos, actas y expediente completo del siniestro del vento que ocupaba el rector, soporte documental que de cuenta de la denuncia recibida por contraloría respecto siniestro ocurrido.</w:t>
      </w:r>
    </w:p>
    <w:p w14:paraId="12F45215" w14:textId="77777777" w:rsidR="00BB5D96" w:rsidRPr="006978E6" w:rsidRDefault="00BB5D96" w:rsidP="00BB5D96">
      <w:pPr>
        <w:tabs>
          <w:tab w:val="left" w:pos="851"/>
        </w:tabs>
        <w:spacing w:before="240" w:after="240"/>
        <w:ind w:right="49"/>
        <w:rPr>
          <w:color w:val="000000"/>
        </w:rPr>
      </w:pPr>
    </w:p>
    <w:p w14:paraId="41FDA833" w14:textId="77777777" w:rsidR="00BB5D96" w:rsidRPr="006978E6" w:rsidRDefault="00BB5D96" w:rsidP="00BB5D96">
      <w:pPr>
        <w:tabs>
          <w:tab w:val="left" w:pos="851"/>
        </w:tabs>
        <w:spacing w:before="240" w:after="240"/>
        <w:ind w:right="49"/>
        <w:rPr>
          <w:rFonts w:cs="Arial"/>
          <w:szCs w:val="24"/>
        </w:rPr>
      </w:pPr>
      <w:r w:rsidRPr="006978E6">
        <w:rPr>
          <w:color w:val="000000"/>
        </w:rPr>
        <w:t>De ser el caso que el Sujeto Obligado no cuente con ubicación del taller de reparación, fecha en que ocurrió el siniestro vehicular, comprobante de la aseguradora del día del siniestro, pago de deducible</w:t>
      </w:r>
      <w:r w:rsidRPr="006978E6">
        <w:rPr>
          <w:rFonts w:cs="Arial"/>
          <w:szCs w:val="24"/>
        </w:rPr>
        <w:t xml:space="preserve">, </w:t>
      </w:r>
      <w:r w:rsidRPr="006978E6">
        <w:rPr>
          <w:color w:val="000000"/>
        </w:rPr>
        <w:t>comprobante de pago de deducible</w:t>
      </w:r>
      <w:r w:rsidRPr="006978E6">
        <w:rPr>
          <w:rFonts w:cs="Arial"/>
          <w:szCs w:val="24"/>
        </w:rPr>
        <w:t xml:space="preserve">, </w:t>
      </w:r>
      <w:r w:rsidRPr="006978E6">
        <w:rPr>
          <w:color w:val="000000"/>
        </w:rPr>
        <w:t xml:space="preserve">como se le comunico a la contraloría el accidente, número de expediente o queja ante la contraloría, escritos, actas y expediente completo del siniestro del vento que ocupaba el rector, soporte documental que de cuenta de la denuncia recibida por contraloría respecto siniestro ocurrido bastara con que así lo manifieste en términos de lo establecido por el segundo párrafo del artículo 19 de la Ley de Transparencia Local. </w:t>
      </w:r>
    </w:p>
    <w:p w14:paraId="3B2A8BB0" w14:textId="77777777" w:rsidR="001369CA" w:rsidRPr="006978E6" w:rsidRDefault="001369CA" w:rsidP="001369CA">
      <w:pPr>
        <w:rPr>
          <w:color w:val="000000"/>
          <w:szCs w:val="24"/>
        </w:rPr>
      </w:pPr>
    </w:p>
    <w:p w14:paraId="6A3DACA3" w14:textId="77777777" w:rsidR="001369CA" w:rsidRPr="006978E6" w:rsidRDefault="001369CA" w:rsidP="001369CA">
      <w:pPr>
        <w:keepNext/>
        <w:keepLines/>
        <w:outlineLvl w:val="2"/>
        <w:rPr>
          <w:rFonts w:eastAsia="Palatino Linotype" w:cstheme="majorBidi"/>
          <w:b/>
          <w:i/>
          <w:color w:val="000000" w:themeColor="text1"/>
          <w:u w:val="single"/>
        </w:rPr>
      </w:pPr>
      <w:r w:rsidRPr="006978E6">
        <w:rPr>
          <w:rFonts w:eastAsia="Palatino Linotype" w:cstheme="majorBidi"/>
          <w:b/>
          <w:i/>
          <w:color w:val="000000" w:themeColor="text1"/>
          <w:u w:val="single"/>
        </w:rPr>
        <w:t>DE LA VERSIÓN PÚBLICA</w:t>
      </w:r>
    </w:p>
    <w:p w14:paraId="5B14D0EA" w14:textId="77777777" w:rsidR="001369CA" w:rsidRPr="006978E6" w:rsidRDefault="001369CA" w:rsidP="001369CA">
      <w:pPr>
        <w:rPr>
          <w:rFonts w:eastAsia="Palatino Linotype" w:cs="Palatino Linotype"/>
        </w:rPr>
      </w:pPr>
      <w:r w:rsidRPr="006978E6">
        <w:rPr>
          <w:rFonts w:eastAsia="Palatino Linotype" w:cs="Palatino Linotype"/>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489F89D5" w14:textId="77777777" w:rsidR="001369CA" w:rsidRPr="006978E6" w:rsidRDefault="001369CA" w:rsidP="001369CA">
      <w:pPr>
        <w:ind w:left="567" w:right="567"/>
        <w:rPr>
          <w:rFonts w:eastAsia="Palatino Linotype" w:cs="Palatino Linotype"/>
          <w:i/>
          <w:sz w:val="22"/>
        </w:rPr>
      </w:pPr>
      <w:r w:rsidRPr="006978E6">
        <w:rPr>
          <w:rFonts w:eastAsia="Palatino Linotype" w:cs="Palatino Linotype"/>
          <w:b/>
          <w:i/>
          <w:sz w:val="22"/>
        </w:rPr>
        <w:t>Artículo 3.</w:t>
      </w:r>
      <w:r w:rsidRPr="006978E6">
        <w:rPr>
          <w:rFonts w:eastAsia="Palatino Linotype" w:cs="Palatino Linotype"/>
          <w:i/>
          <w:sz w:val="22"/>
        </w:rPr>
        <w:t xml:space="preserve"> Para los efectos de la presente Ley se entenderá por:</w:t>
      </w:r>
    </w:p>
    <w:p w14:paraId="2B778EA4" w14:textId="77777777" w:rsidR="001369CA" w:rsidRPr="006978E6" w:rsidRDefault="001369CA" w:rsidP="001369CA">
      <w:pPr>
        <w:ind w:left="567" w:right="567"/>
        <w:rPr>
          <w:rFonts w:eastAsia="Palatino Linotype" w:cs="Palatino Linotype"/>
          <w:i/>
          <w:sz w:val="22"/>
        </w:rPr>
      </w:pPr>
      <w:r w:rsidRPr="006978E6">
        <w:rPr>
          <w:rFonts w:eastAsia="Palatino Linotype" w:cs="Palatino Linotype"/>
          <w:i/>
          <w:sz w:val="22"/>
        </w:rPr>
        <w:t>[…]</w:t>
      </w:r>
    </w:p>
    <w:p w14:paraId="24A7F063" w14:textId="77777777" w:rsidR="001369CA" w:rsidRPr="006978E6" w:rsidRDefault="001369CA" w:rsidP="001369CA">
      <w:pPr>
        <w:ind w:left="567" w:right="567"/>
        <w:rPr>
          <w:rFonts w:eastAsia="Palatino Linotype" w:cs="Palatino Linotype"/>
          <w:i/>
          <w:sz w:val="22"/>
        </w:rPr>
      </w:pPr>
      <w:r w:rsidRPr="006978E6">
        <w:rPr>
          <w:rFonts w:eastAsia="Palatino Linotype" w:cs="Palatino Linotype"/>
          <w:b/>
          <w:i/>
          <w:sz w:val="22"/>
        </w:rPr>
        <w:t>IX. Datos personales:</w:t>
      </w:r>
      <w:r w:rsidRPr="006978E6">
        <w:rPr>
          <w:rFonts w:eastAsia="Palatino Linotype" w:cs="Palatino Linotype"/>
          <w:i/>
          <w:sz w:val="22"/>
        </w:rPr>
        <w:t xml:space="preserve"> La información concerniente a una persona, identificada o identificable según lo dispuesto por la Ley de Protección de Datos Personales del Estado de México; </w:t>
      </w:r>
    </w:p>
    <w:p w14:paraId="59BDD264" w14:textId="77777777" w:rsidR="001369CA" w:rsidRPr="006978E6" w:rsidRDefault="001369CA" w:rsidP="001369CA">
      <w:pPr>
        <w:ind w:left="567" w:right="567"/>
        <w:rPr>
          <w:rFonts w:eastAsia="Palatino Linotype" w:cs="Palatino Linotype"/>
          <w:i/>
          <w:sz w:val="22"/>
        </w:rPr>
      </w:pPr>
      <w:r w:rsidRPr="006978E6">
        <w:rPr>
          <w:rFonts w:eastAsia="Palatino Linotype" w:cs="Palatino Linotype"/>
          <w:b/>
          <w:i/>
          <w:sz w:val="22"/>
        </w:rPr>
        <w:t>XX.</w:t>
      </w:r>
      <w:r w:rsidRPr="006978E6">
        <w:rPr>
          <w:rFonts w:eastAsia="Palatino Linotype" w:cs="Palatino Linotype"/>
          <w:i/>
          <w:sz w:val="22"/>
        </w:rPr>
        <w:t xml:space="preserve"> </w:t>
      </w:r>
      <w:r w:rsidRPr="006978E6">
        <w:rPr>
          <w:rFonts w:eastAsia="Palatino Linotype" w:cs="Palatino Linotype"/>
          <w:b/>
          <w:i/>
          <w:sz w:val="22"/>
        </w:rPr>
        <w:t>Información clasificada:</w:t>
      </w:r>
      <w:r w:rsidRPr="006978E6">
        <w:rPr>
          <w:rFonts w:eastAsia="Palatino Linotype" w:cs="Palatino Linotype"/>
          <w:i/>
          <w:sz w:val="22"/>
        </w:rPr>
        <w:t xml:space="preserve"> Aquella considerada por la presente Ley como reservada o confidencial;</w:t>
      </w:r>
    </w:p>
    <w:p w14:paraId="623D2AA8" w14:textId="77777777" w:rsidR="001369CA" w:rsidRPr="006978E6" w:rsidRDefault="001369CA" w:rsidP="001369CA">
      <w:pPr>
        <w:ind w:left="567" w:right="567"/>
        <w:rPr>
          <w:rFonts w:eastAsia="Palatino Linotype" w:cs="Palatino Linotype"/>
          <w:i/>
          <w:sz w:val="22"/>
        </w:rPr>
      </w:pPr>
      <w:r w:rsidRPr="006978E6">
        <w:rPr>
          <w:rFonts w:eastAsia="Palatino Linotype" w:cs="Palatino Linotype"/>
          <w:b/>
          <w:i/>
          <w:sz w:val="22"/>
        </w:rPr>
        <w:t>XXI.</w:t>
      </w:r>
      <w:r w:rsidRPr="006978E6">
        <w:rPr>
          <w:rFonts w:eastAsia="Palatino Linotype" w:cs="Palatino Linotype"/>
          <w:i/>
          <w:sz w:val="22"/>
        </w:rPr>
        <w:t xml:space="preserve"> </w:t>
      </w:r>
      <w:r w:rsidRPr="006978E6">
        <w:rPr>
          <w:rFonts w:eastAsia="Palatino Linotype" w:cs="Palatino Linotype"/>
          <w:b/>
          <w:i/>
          <w:sz w:val="22"/>
        </w:rPr>
        <w:t>Información confidencial:</w:t>
      </w:r>
      <w:r w:rsidRPr="006978E6">
        <w:rPr>
          <w:rFonts w:eastAsia="Palatino Linotype" w:cs="Palatino Linotype"/>
          <w:i/>
          <w:sz w:val="22"/>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5F9A5130" w14:textId="77777777" w:rsidR="001369CA" w:rsidRPr="006978E6" w:rsidRDefault="001369CA" w:rsidP="001369CA">
      <w:pPr>
        <w:ind w:left="567" w:right="567"/>
        <w:rPr>
          <w:rFonts w:eastAsia="Palatino Linotype" w:cs="Palatino Linotype"/>
          <w:i/>
          <w:sz w:val="22"/>
        </w:rPr>
      </w:pPr>
      <w:r w:rsidRPr="006978E6">
        <w:rPr>
          <w:rFonts w:eastAsia="Palatino Linotype" w:cs="Palatino Linotype"/>
          <w:b/>
          <w:i/>
          <w:sz w:val="22"/>
        </w:rPr>
        <w:t>[…]</w:t>
      </w:r>
    </w:p>
    <w:p w14:paraId="3E297654" w14:textId="77777777" w:rsidR="001369CA" w:rsidRPr="006978E6" w:rsidRDefault="001369CA" w:rsidP="001369CA">
      <w:pPr>
        <w:ind w:left="567" w:right="567"/>
        <w:rPr>
          <w:rFonts w:eastAsia="Palatino Linotype" w:cs="Palatino Linotype"/>
          <w:i/>
          <w:sz w:val="22"/>
        </w:rPr>
      </w:pPr>
      <w:r w:rsidRPr="006978E6">
        <w:rPr>
          <w:rFonts w:eastAsia="Palatino Linotype" w:cs="Palatino Linotype"/>
          <w:b/>
          <w:i/>
          <w:sz w:val="22"/>
        </w:rPr>
        <w:t>XLV.</w:t>
      </w:r>
      <w:r w:rsidRPr="006978E6">
        <w:rPr>
          <w:rFonts w:eastAsia="Palatino Linotype" w:cs="Palatino Linotype"/>
          <w:i/>
          <w:sz w:val="22"/>
        </w:rPr>
        <w:t xml:space="preserve"> </w:t>
      </w:r>
      <w:r w:rsidRPr="006978E6">
        <w:rPr>
          <w:rFonts w:eastAsia="Palatino Linotype" w:cs="Palatino Linotype"/>
          <w:b/>
          <w:i/>
          <w:sz w:val="22"/>
        </w:rPr>
        <w:t>Versión pública:</w:t>
      </w:r>
      <w:r w:rsidRPr="006978E6">
        <w:rPr>
          <w:rFonts w:eastAsia="Palatino Linotype" w:cs="Palatino Linotype"/>
          <w:i/>
          <w:sz w:val="22"/>
        </w:rPr>
        <w:t xml:space="preserve"> Documento en el que se elimine, suprime o borra la información clasificada como reservada o confidencial para permitir su acceso.</w:t>
      </w:r>
    </w:p>
    <w:p w14:paraId="57AD50D3" w14:textId="77777777" w:rsidR="001369CA" w:rsidRPr="006978E6" w:rsidRDefault="001369CA" w:rsidP="001369CA">
      <w:pPr>
        <w:ind w:left="567" w:right="567"/>
        <w:rPr>
          <w:rFonts w:eastAsia="Palatino Linotype" w:cs="Palatino Linotype"/>
          <w:i/>
          <w:sz w:val="22"/>
        </w:rPr>
      </w:pPr>
      <w:r w:rsidRPr="006978E6">
        <w:rPr>
          <w:rFonts w:eastAsia="Palatino Linotype" w:cs="Palatino Linotype"/>
          <w:i/>
          <w:sz w:val="22"/>
        </w:rPr>
        <w:t>[…]</w:t>
      </w:r>
    </w:p>
    <w:p w14:paraId="2F02A677" w14:textId="77777777" w:rsidR="001369CA" w:rsidRPr="006978E6" w:rsidRDefault="001369CA" w:rsidP="001369CA">
      <w:pPr>
        <w:ind w:left="567" w:right="567"/>
        <w:rPr>
          <w:rFonts w:eastAsia="Palatino Linotype" w:cs="Palatino Linotype"/>
          <w:i/>
          <w:sz w:val="22"/>
        </w:rPr>
      </w:pPr>
    </w:p>
    <w:p w14:paraId="13B8E7B8" w14:textId="77777777" w:rsidR="001369CA" w:rsidRPr="006978E6" w:rsidRDefault="001369CA" w:rsidP="001369CA">
      <w:pPr>
        <w:ind w:left="567" w:right="567"/>
        <w:rPr>
          <w:rFonts w:eastAsia="Palatino Linotype" w:cs="Palatino Linotype"/>
          <w:i/>
          <w:sz w:val="22"/>
        </w:rPr>
      </w:pPr>
      <w:r w:rsidRPr="006978E6">
        <w:rPr>
          <w:rFonts w:eastAsia="Palatino Linotype" w:cs="Palatino Linotype"/>
          <w:b/>
          <w:i/>
          <w:sz w:val="22"/>
        </w:rPr>
        <w:t xml:space="preserve">Artículo 91. </w:t>
      </w:r>
      <w:r w:rsidRPr="006978E6">
        <w:rPr>
          <w:rFonts w:eastAsia="Palatino Linotype" w:cs="Palatino Linotype"/>
          <w:i/>
          <w:sz w:val="22"/>
        </w:rPr>
        <w:t>El acceso a la información pública será restringido excepcionalmente, cuando ésta sea clasificada como reservada o confidencial.</w:t>
      </w:r>
    </w:p>
    <w:p w14:paraId="379E3212" w14:textId="77777777" w:rsidR="001369CA" w:rsidRPr="006978E6" w:rsidRDefault="001369CA" w:rsidP="001369CA">
      <w:pPr>
        <w:ind w:left="567" w:right="567"/>
        <w:rPr>
          <w:rFonts w:eastAsia="Palatino Linotype" w:cs="Palatino Linotype"/>
          <w:i/>
          <w:sz w:val="22"/>
        </w:rPr>
      </w:pPr>
    </w:p>
    <w:p w14:paraId="4AF3A72B" w14:textId="77777777" w:rsidR="001369CA" w:rsidRPr="006978E6" w:rsidRDefault="001369CA" w:rsidP="001369CA">
      <w:pPr>
        <w:ind w:left="567" w:right="567"/>
        <w:rPr>
          <w:rFonts w:eastAsia="Palatino Linotype" w:cs="Palatino Linotype"/>
          <w:i/>
          <w:sz w:val="22"/>
        </w:rPr>
      </w:pPr>
      <w:r w:rsidRPr="006978E6">
        <w:rPr>
          <w:rFonts w:eastAsia="Palatino Linotype" w:cs="Palatino Linotype"/>
          <w:b/>
          <w:i/>
          <w:sz w:val="22"/>
        </w:rPr>
        <w:t>Artículo 132.</w:t>
      </w:r>
      <w:r w:rsidRPr="006978E6">
        <w:rPr>
          <w:rFonts w:eastAsia="Palatino Linotype" w:cs="Palatino Linotype"/>
          <w:i/>
          <w:sz w:val="22"/>
        </w:rPr>
        <w:t xml:space="preserve"> </w:t>
      </w:r>
      <w:r w:rsidRPr="006978E6">
        <w:rPr>
          <w:rFonts w:eastAsia="Palatino Linotype" w:cs="Palatino Linotype"/>
          <w:i/>
          <w:sz w:val="22"/>
          <w:u w:val="single"/>
        </w:rPr>
        <w:t>La clasificación de la información se llevará a cabo en el momento en que</w:t>
      </w:r>
      <w:r w:rsidRPr="006978E6">
        <w:rPr>
          <w:rFonts w:eastAsia="Palatino Linotype" w:cs="Palatino Linotype"/>
          <w:i/>
          <w:sz w:val="22"/>
        </w:rPr>
        <w:t>:</w:t>
      </w:r>
    </w:p>
    <w:p w14:paraId="0060F32B" w14:textId="77777777" w:rsidR="001369CA" w:rsidRPr="006978E6" w:rsidRDefault="001369CA" w:rsidP="001369CA">
      <w:pPr>
        <w:ind w:left="567" w:right="567"/>
        <w:rPr>
          <w:rFonts w:eastAsia="Palatino Linotype" w:cs="Palatino Linotype"/>
          <w:i/>
          <w:sz w:val="22"/>
        </w:rPr>
      </w:pPr>
      <w:r w:rsidRPr="006978E6">
        <w:rPr>
          <w:rFonts w:eastAsia="Palatino Linotype" w:cs="Palatino Linotype"/>
          <w:b/>
          <w:i/>
          <w:sz w:val="22"/>
        </w:rPr>
        <w:lastRenderedPageBreak/>
        <w:t>I.</w:t>
      </w:r>
      <w:r w:rsidRPr="006978E6">
        <w:rPr>
          <w:rFonts w:eastAsia="Palatino Linotype" w:cs="Palatino Linotype"/>
          <w:i/>
          <w:sz w:val="22"/>
        </w:rPr>
        <w:t xml:space="preserve"> Se reciba una solicitud de acceso a la información;</w:t>
      </w:r>
    </w:p>
    <w:p w14:paraId="225D643B" w14:textId="77777777" w:rsidR="001369CA" w:rsidRPr="006978E6" w:rsidRDefault="001369CA" w:rsidP="001369CA">
      <w:pPr>
        <w:ind w:left="567" w:right="567"/>
        <w:rPr>
          <w:rFonts w:eastAsia="Palatino Linotype" w:cs="Palatino Linotype"/>
          <w:i/>
          <w:sz w:val="22"/>
        </w:rPr>
      </w:pPr>
      <w:r w:rsidRPr="006978E6">
        <w:rPr>
          <w:rFonts w:eastAsia="Palatino Linotype" w:cs="Palatino Linotype"/>
          <w:b/>
          <w:i/>
          <w:sz w:val="22"/>
        </w:rPr>
        <w:t>II.</w:t>
      </w:r>
      <w:r w:rsidRPr="006978E6">
        <w:rPr>
          <w:rFonts w:eastAsia="Palatino Linotype" w:cs="Palatino Linotype"/>
          <w:i/>
          <w:sz w:val="22"/>
        </w:rPr>
        <w:t xml:space="preserve"> </w:t>
      </w:r>
      <w:r w:rsidRPr="006978E6">
        <w:rPr>
          <w:rFonts w:eastAsia="Palatino Linotype" w:cs="Palatino Linotype"/>
          <w:i/>
          <w:sz w:val="22"/>
          <w:u w:val="single"/>
        </w:rPr>
        <w:t>Se determine mediante resolución de autoridad competente; o</w:t>
      </w:r>
    </w:p>
    <w:p w14:paraId="73DAFA55" w14:textId="77777777" w:rsidR="001369CA" w:rsidRPr="006978E6" w:rsidRDefault="001369CA" w:rsidP="001369CA">
      <w:pPr>
        <w:ind w:left="567" w:right="567"/>
        <w:rPr>
          <w:rFonts w:eastAsia="Palatino Linotype" w:cs="Palatino Linotype"/>
          <w:i/>
          <w:sz w:val="22"/>
          <w:u w:val="single"/>
        </w:rPr>
      </w:pPr>
      <w:r w:rsidRPr="006978E6">
        <w:rPr>
          <w:rFonts w:eastAsia="Palatino Linotype" w:cs="Palatino Linotype"/>
          <w:b/>
          <w:i/>
          <w:sz w:val="22"/>
        </w:rPr>
        <w:t>III.</w:t>
      </w:r>
      <w:r w:rsidRPr="006978E6">
        <w:rPr>
          <w:rFonts w:eastAsia="Palatino Linotype" w:cs="Palatino Linotype"/>
          <w:i/>
          <w:sz w:val="22"/>
        </w:rPr>
        <w:t xml:space="preserve"> </w:t>
      </w:r>
      <w:r w:rsidRPr="006978E6">
        <w:rPr>
          <w:rFonts w:eastAsia="Palatino Linotype" w:cs="Palatino Linotype"/>
          <w:i/>
          <w:sz w:val="22"/>
          <w:u w:val="single"/>
        </w:rPr>
        <w:t>Se generen versiones públicas para dar cumplimiento a las obligaciones de transparencia previstas en esta Ley.</w:t>
      </w:r>
    </w:p>
    <w:p w14:paraId="32C2815F" w14:textId="77777777" w:rsidR="001369CA" w:rsidRPr="006978E6" w:rsidRDefault="001369CA" w:rsidP="001369CA">
      <w:pPr>
        <w:ind w:left="567" w:right="567"/>
        <w:rPr>
          <w:rFonts w:eastAsia="Palatino Linotype" w:cs="Palatino Linotype"/>
          <w:i/>
          <w:sz w:val="22"/>
        </w:rPr>
      </w:pPr>
      <w:r w:rsidRPr="006978E6">
        <w:rPr>
          <w:rFonts w:eastAsia="Palatino Linotype" w:cs="Palatino Linotype"/>
          <w:i/>
          <w:sz w:val="22"/>
        </w:rPr>
        <w:t>[…]</w:t>
      </w:r>
    </w:p>
    <w:p w14:paraId="6AE9E1F7" w14:textId="77777777" w:rsidR="001369CA" w:rsidRPr="006978E6" w:rsidRDefault="001369CA" w:rsidP="001369CA">
      <w:pPr>
        <w:rPr>
          <w:rFonts w:eastAsia="Palatino Linotype" w:cs="Palatino Linotype"/>
          <w:i/>
        </w:rPr>
      </w:pPr>
    </w:p>
    <w:p w14:paraId="298EB35F" w14:textId="77777777" w:rsidR="001369CA" w:rsidRPr="006978E6" w:rsidRDefault="001369CA" w:rsidP="001369CA">
      <w:pPr>
        <w:rPr>
          <w:rFonts w:eastAsia="Palatino Linotype" w:cs="Palatino Linotype"/>
        </w:rPr>
      </w:pPr>
      <w:r w:rsidRPr="006978E6">
        <w:rPr>
          <w:rFonts w:eastAsia="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62841A0D" w14:textId="77777777" w:rsidR="001369CA" w:rsidRPr="006978E6" w:rsidRDefault="001369CA" w:rsidP="001369CA">
      <w:pPr>
        <w:rPr>
          <w:rFonts w:eastAsia="Palatino Linotype" w:cs="Palatino Linotype"/>
        </w:rPr>
      </w:pPr>
    </w:p>
    <w:p w14:paraId="00E85D10" w14:textId="77777777" w:rsidR="001369CA" w:rsidRPr="006978E6" w:rsidRDefault="001369CA" w:rsidP="001369CA">
      <w:pPr>
        <w:rPr>
          <w:rFonts w:eastAsia="Palatino Linotype" w:cs="Palatino Linotype"/>
        </w:rPr>
      </w:pPr>
      <w:r w:rsidRPr="006978E6">
        <w:rPr>
          <w:rFonts w:eastAsia="Palatino Linotype" w:cs="Palatino Linotype"/>
        </w:rPr>
        <w:t xml:space="preserve">Por otro lado, los </w:t>
      </w:r>
      <w:r w:rsidRPr="006978E6">
        <w:rPr>
          <w:rFonts w:eastAsia="Palatino Linotype" w:cs="Palatino Linotype"/>
          <w:iCs/>
        </w:rPr>
        <w:t>Lineamientos Generales en Materia de Clasificación y Desclasificación de la Información, así como para la elaboración de Versiones Públicas</w:t>
      </w:r>
      <w:r w:rsidRPr="006978E6">
        <w:rPr>
          <w:rFonts w:eastAsia="Palatino Linotype" w:cs="Palatino Linotype"/>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6D46D759" w14:textId="77777777" w:rsidR="001369CA" w:rsidRPr="006978E6" w:rsidRDefault="001369CA" w:rsidP="001369CA">
      <w:pPr>
        <w:rPr>
          <w:rFonts w:eastAsia="Palatino Linotype" w:cs="Palatino Linotype"/>
        </w:rPr>
      </w:pPr>
    </w:p>
    <w:p w14:paraId="51C05570" w14:textId="77777777" w:rsidR="001369CA" w:rsidRPr="006978E6" w:rsidRDefault="001369CA" w:rsidP="001369CA">
      <w:pPr>
        <w:rPr>
          <w:rFonts w:eastAsia="Palatino Linotype" w:cs="Palatino Linotype"/>
        </w:rPr>
      </w:pPr>
      <w:r w:rsidRPr="006978E6">
        <w:rPr>
          <w:rFonts w:eastAsia="Palatino Linotype" w:cs="Palatino Linotype"/>
        </w:rPr>
        <w:t>Entorno a lo que aquí nos interesa, los Lineamientos Quincuagésimo sexto, Quincuagésimo séptimo y Quincuagésimo octavo, establecen lo siguiente:</w:t>
      </w:r>
    </w:p>
    <w:p w14:paraId="5A9A827A" w14:textId="77777777" w:rsidR="001369CA" w:rsidRPr="006978E6" w:rsidRDefault="001369CA" w:rsidP="001369CA">
      <w:pPr>
        <w:ind w:left="567" w:right="567"/>
        <w:rPr>
          <w:rFonts w:eastAsia="Palatino Linotype" w:cs="Palatino Linotype"/>
          <w:i/>
          <w:sz w:val="22"/>
        </w:rPr>
      </w:pPr>
      <w:r w:rsidRPr="006978E6">
        <w:rPr>
          <w:rFonts w:eastAsia="Palatino Linotype" w:cs="Palatino Linotype"/>
          <w:b/>
          <w:i/>
          <w:sz w:val="22"/>
        </w:rPr>
        <w:t>Quincuagésimo sexto.</w:t>
      </w:r>
      <w:r w:rsidRPr="006978E6">
        <w:rPr>
          <w:rFonts w:eastAsia="Palatino Linotype" w:cs="Palatino Linotype"/>
          <w:i/>
          <w:sz w:val="22"/>
        </w:rPr>
        <w:t xml:space="preserve"> Cuando la elaboración de la versión pública del documento o expediente que contenga partes o secciones reservadas o confidenciales, genere costos por </w:t>
      </w:r>
      <w:r w:rsidRPr="006978E6">
        <w:rPr>
          <w:rFonts w:eastAsia="Palatino Linotype" w:cs="Palatino Linotype"/>
          <w:i/>
          <w:sz w:val="22"/>
        </w:rPr>
        <w:lastRenderedPageBreak/>
        <w:t>reproducción por derivar de una solicitud de información o determinación de una autoridad competente, ésta será elaborada hasta que se haya acreditado el pago correspondiente.</w:t>
      </w:r>
    </w:p>
    <w:p w14:paraId="748C6586" w14:textId="77777777" w:rsidR="001369CA" w:rsidRPr="006978E6" w:rsidRDefault="001369CA" w:rsidP="001369CA">
      <w:pPr>
        <w:ind w:left="567" w:right="567"/>
        <w:rPr>
          <w:rFonts w:eastAsia="Palatino Linotype" w:cs="Palatino Linotype"/>
          <w:i/>
          <w:sz w:val="22"/>
        </w:rPr>
      </w:pPr>
    </w:p>
    <w:p w14:paraId="491FB267" w14:textId="77777777" w:rsidR="001369CA" w:rsidRPr="006978E6" w:rsidRDefault="001369CA" w:rsidP="001369CA">
      <w:pPr>
        <w:ind w:left="567" w:right="567"/>
        <w:rPr>
          <w:rFonts w:eastAsia="Palatino Linotype" w:cs="Palatino Linotype"/>
          <w:i/>
          <w:sz w:val="22"/>
        </w:rPr>
      </w:pPr>
      <w:r w:rsidRPr="006978E6">
        <w:rPr>
          <w:rFonts w:eastAsia="Palatino Linotype" w:cs="Palatino Linotype"/>
          <w:b/>
          <w:i/>
          <w:sz w:val="22"/>
        </w:rPr>
        <w:t>Quincuagésimo séptimo.</w:t>
      </w:r>
      <w:r w:rsidRPr="006978E6">
        <w:rPr>
          <w:rFonts w:eastAsia="Palatino Linotype" w:cs="Palatino Linotype"/>
          <w:i/>
          <w:sz w:val="22"/>
        </w:rPr>
        <w:t xml:space="preserve"> Se considera, en principio, como información pública y no podrá omitirse de las versiones públicas la siguiente:</w:t>
      </w:r>
    </w:p>
    <w:p w14:paraId="600BE279" w14:textId="77777777" w:rsidR="001369CA" w:rsidRPr="006978E6" w:rsidRDefault="001369CA" w:rsidP="001369CA">
      <w:pPr>
        <w:ind w:left="567" w:right="567"/>
        <w:rPr>
          <w:rFonts w:eastAsia="Palatino Linotype" w:cs="Palatino Linotype"/>
          <w:i/>
          <w:sz w:val="22"/>
        </w:rPr>
      </w:pPr>
      <w:r w:rsidRPr="006978E6">
        <w:rPr>
          <w:rFonts w:eastAsia="Palatino Linotype" w:cs="Palatino Linotype"/>
          <w:i/>
          <w:sz w:val="22"/>
        </w:rPr>
        <w:t xml:space="preserve"> </w:t>
      </w:r>
    </w:p>
    <w:p w14:paraId="42FC199E" w14:textId="77777777" w:rsidR="001369CA" w:rsidRPr="006978E6" w:rsidRDefault="001369CA" w:rsidP="001369CA">
      <w:pPr>
        <w:ind w:left="567" w:right="567"/>
        <w:rPr>
          <w:rFonts w:eastAsia="Palatino Linotype" w:cs="Palatino Linotype"/>
          <w:i/>
          <w:sz w:val="22"/>
        </w:rPr>
      </w:pPr>
      <w:r w:rsidRPr="006978E6">
        <w:rPr>
          <w:rFonts w:eastAsia="Palatino Linotype" w:cs="Palatino Linotype"/>
          <w:i/>
          <w:sz w:val="22"/>
        </w:rPr>
        <w:t xml:space="preserve">I. La relativa a las Obligaciones de Transparencia que contempla el Título V de la Ley General y las demás disposiciones legales aplicables; </w:t>
      </w:r>
    </w:p>
    <w:p w14:paraId="5C6F9E2F" w14:textId="77777777" w:rsidR="001369CA" w:rsidRPr="006978E6" w:rsidRDefault="001369CA" w:rsidP="001369CA">
      <w:pPr>
        <w:ind w:left="567" w:right="567"/>
        <w:rPr>
          <w:rFonts w:eastAsia="Palatino Linotype" w:cs="Palatino Linotype"/>
          <w:i/>
          <w:sz w:val="22"/>
        </w:rPr>
      </w:pPr>
      <w:r w:rsidRPr="006978E6">
        <w:rPr>
          <w:rFonts w:eastAsia="Palatino Linotype" w:cs="Palatino Linotype"/>
          <w:i/>
          <w:sz w:val="22"/>
        </w:rPr>
        <w:t xml:space="preserve">II. El nombre de los integrantes de los sujetos obligados en los documentos, y sus firmas autógrafas o digitales, cuando sean utilizados en el ejercicio de las facultades conferidas para el desempeño del servicio público, y </w:t>
      </w:r>
    </w:p>
    <w:p w14:paraId="41145E78" w14:textId="77777777" w:rsidR="001369CA" w:rsidRPr="006978E6" w:rsidRDefault="001369CA" w:rsidP="001369CA">
      <w:pPr>
        <w:ind w:left="567" w:right="567"/>
        <w:rPr>
          <w:rFonts w:eastAsia="Palatino Linotype" w:cs="Palatino Linotype"/>
          <w:i/>
          <w:sz w:val="22"/>
        </w:rPr>
      </w:pPr>
      <w:r w:rsidRPr="006978E6">
        <w:rPr>
          <w:rFonts w:eastAsia="Palatino Linotype" w:cs="Palatino Linotype"/>
          <w:i/>
          <w:sz w:val="22"/>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457902ED" w14:textId="77777777" w:rsidR="001369CA" w:rsidRPr="006978E6" w:rsidRDefault="001369CA" w:rsidP="001369CA">
      <w:pPr>
        <w:ind w:left="567" w:right="567"/>
        <w:rPr>
          <w:rFonts w:eastAsia="Palatino Linotype" w:cs="Palatino Linotype"/>
          <w:i/>
          <w:sz w:val="22"/>
        </w:rPr>
      </w:pPr>
    </w:p>
    <w:p w14:paraId="4E721610" w14:textId="77777777" w:rsidR="001369CA" w:rsidRPr="006978E6" w:rsidRDefault="001369CA" w:rsidP="001369CA">
      <w:pPr>
        <w:ind w:left="567" w:right="567"/>
        <w:rPr>
          <w:rFonts w:eastAsia="Palatino Linotype" w:cs="Palatino Linotype"/>
          <w:i/>
          <w:sz w:val="22"/>
        </w:rPr>
      </w:pPr>
      <w:r w:rsidRPr="006978E6">
        <w:rPr>
          <w:rFonts w:eastAsia="Palatino Linotype" w:cs="Palatino Linotype"/>
          <w:i/>
          <w:sz w:val="22"/>
        </w:rPr>
        <w:t xml:space="preserve">Lo anterior, siempre y cuando no se acredite alguna causal de clasificación, prevista en las leyes o en los tratados internacionales suscritos por el Estado mexicano. </w:t>
      </w:r>
    </w:p>
    <w:p w14:paraId="09C54719" w14:textId="77777777" w:rsidR="001369CA" w:rsidRPr="006978E6" w:rsidRDefault="001369CA" w:rsidP="001369CA">
      <w:pPr>
        <w:ind w:left="567" w:right="567"/>
        <w:rPr>
          <w:rFonts w:eastAsia="Palatino Linotype" w:cs="Palatino Linotype"/>
          <w:i/>
          <w:sz w:val="22"/>
        </w:rPr>
      </w:pPr>
    </w:p>
    <w:p w14:paraId="7045310B" w14:textId="77777777" w:rsidR="001369CA" w:rsidRPr="006978E6" w:rsidRDefault="001369CA" w:rsidP="001369CA">
      <w:pPr>
        <w:ind w:left="567" w:right="567"/>
        <w:rPr>
          <w:rFonts w:eastAsia="Palatino Linotype" w:cs="Palatino Linotype"/>
          <w:i/>
          <w:sz w:val="22"/>
        </w:rPr>
      </w:pPr>
      <w:r w:rsidRPr="006978E6">
        <w:rPr>
          <w:rFonts w:eastAsia="Palatino Linotype" w:cs="Palatino Linotype"/>
          <w:b/>
          <w:i/>
          <w:sz w:val="22"/>
        </w:rPr>
        <w:t>Quincuagésimo octavo.</w:t>
      </w:r>
      <w:r w:rsidRPr="006978E6">
        <w:rPr>
          <w:rFonts w:eastAsia="Palatino Linotype" w:cs="Palatino Linotype"/>
          <w:i/>
          <w:sz w:val="22"/>
        </w:rPr>
        <w:t xml:space="preserve"> Los sujetos obligados garantizarán que los sistemas o medios empleados para eliminar la información en las versiones públicas sean irreversibles, de tal forma que no permitan la recuperación o la visualización de la misma.</w:t>
      </w:r>
    </w:p>
    <w:p w14:paraId="29775E38" w14:textId="77777777" w:rsidR="001369CA" w:rsidRPr="006978E6" w:rsidRDefault="001369CA" w:rsidP="001369CA">
      <w:pPr>
        <w:rPr>
          <w:rFonts w:eastAsia="Palatino Linotype" w:cs="Palatino Linotype"/>
          <w:i/>
        </w:rPr>
      </w:pPr>
    </w:p>
    <w:p w14:paraId="6366617C" w14:textId="77777777" w:rsidR="001369CA" w:rsidRPr="006978E6" w:rsidRDefault="001369CA" w:rsidP="001369CA">
      <w:pPr>
        <w:rPr>
          <w:rFonts w:eastAsia="Palatino Linotype" w:cs="Palatino Linotype"/>
        </w:rPr>
      </w:pPr>
      <w:r w:rsidRPr="006978E6">
        <w:rPr>
          <w:rFonts w:eastAsia="Palatino Linotype" w:cs="Palatino Linotype"/>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w:t>
      </w:r>
      <w:r w:rsidRPr="006978E6">
        <w:rPr>
          <w:rFonts w:eastAsia="Palatino Linotype" w:cs="Palatino Linotype"/>
        </w:rPr>
        <w:lastRenderedPageBreak/>
        <w:t>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 Por lo que respecta al Acuerdo del Comité de Transparencia que sustente la versión pública de la documentación a entregar, deberá ser notificado mediante el SAIMEX.</w:t>
      </w:r>
    </w:p>
    <w:p w14:paraId="69B6B566" w14:textId="77777777" w:rsidR="001369CA" w:rsidRPr="006978E6" w:rsidRDefault="001369CA" w:rsidP="001369CA">
      <w:pPr>
        <w:rPr>
          <w:rFonts w:eastAsia="Palatino Linotype" w:cs="Palatino Linotype"/>
        </w:rPr>
      </w:pPr>
    </w:p>
    <w:p w14:paraId="215A04B7" w14:textId="77777777" w:rsidR="001369CA" w:rsidRPr="006978E6" w:rsidRDefault="001369CA" w:rsidP="001369CA">
      <w:pPr>
        <w:rPr>
          <w:rFonts w:cs="Arial"/>
        </w:rPr>
      </w:pPr>
      <w:r w:rsidRPr="006978E6">
        <w:rPr>
          <w:rFonts w:cs="Arial"/>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1573A139" w14:textId="77777777" w:rsidR="001369CA" w:rsidRPr="006978E6" w:rsidRDefault="001369CA" w:rsidP="001369CA">
      <w:pPr>
        <w:rPr>
          <w:rFonts w:cs="Arial"/>
        </w:rPr>
      </w:pPr>
    </w:p>
    <w:p w14:paraId="0FFCB8CA" w14:textId="77777777" w:rsidR="001369CA" w:rsidRPr="006978E6" w:rsidRDefault="001369CA" w:rsidP="001369CA">
      <w:pPr>
        <w:rPr>
          <w:rFonts w:cs="Arial"/>
        </w:rPr>
      </w:pPr>
      <w:r w:rsidRPr="006978E6">
        <w:rPr>
          <w:rFonts w:cs="Arial"/>
        </w:rPr>
        <w:t xml:space="preserve">Por tanto, la fundamentación y motivación consiste en la obligación que tiene todo ente público de expresar los preceptos jurídicos aplicables al asunto motivo del acto y las razones o argumentos de su actuar. Al respecto, el máximo tribunal del país ha </w:t>
      </w:r>
      <w:r w:rsidRPr="006978E6">
        <w:rPr>
          <w:rFonts w:cs="Arial"/>
        </w:rPr>
        <w:lastRenderedPageBreak/>
        <w:t>establecido jurisprudencia respecto a qué debe entenderse por fundamentación y motivación, en los siguientes términos:</w:t>
      </w:r>
    </w:p>
    <w:p w14:paraId="6D49CFE2" w14:textId="77777777" w:rsidR="001369CA" w:rsidRPr="006978E6" w:rsidRDefault="001369CA" w:rsidP="007B0800">
      <w:pPr>
        <w:ind w:left="567" w:right="567"/>
        <w:rPr>
          <w:rFonts w:cs="Arial"/>
          <w:i/>
          <w:sz w:val="22"/>
        </w:rPr>
      </w:pPr>
      <w:r w:rsidRPr="006978E6">
        <w:rPr>
          <w:rFonts w:cs="Arial"/>
          <w:b/>
          <w:i/>
          <w:sz w:val="22"/>
        </w:rPr>
        <w:t>FUNDAMENTACIÓN Y MOTIVACIÓN</w:t>
      </w:r>
      <w:r w:rsidRPr="006978E6">
        <w:rPr>
          <w:rFonts w:cs="Arial"/>
          <w:i/>
          <w:sz w:val="22"/>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43B8FB46" w14:textId="77777777" w:rsidR="001369CA" w:rsidRPr="006978E6" w:rsidRDefault="001369CA" w:rsidP="001369CA">
      <w:pPr>
        <w:rPr>
          <w:rFonts w:cs="Arial"/>
        </w:rPr>
      </w:pPr>
      <w:r w:rsidRPr="006978E6">
        <w:rPr>
          <w:rFonts w:cs="Arial"/>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2A8C951B" w14:textId="77777777" w:rsidR="001369CA" w:rsidRPr="006978E6" w:rsidRDefault="001369CA" w:rsidP="007B0800">
      <w:pPr>
        <w:ind w:left="567" w:right="567"/>
        <w:rPr>
          <w:rFonts w:cs="Arial"/>
          <w:i/>
          <w:sz w:val="22"/>
        </w:rPr>
      </w:pPr>
      <w:r w:rsidRPr="006978E6">
        <w:rPr>
          <w:rFonts w:cs="Arial"/>
          <w:b/>
          <w:i/>
          <w:sz w:val="22"/>
        </w:rPr>
        <w:t>FUNDAMENTACIÓN Y MOTIVACIÓN. EL ASPECTO FORMAL DE LA GARANTÍA Y SU FINALIDAD SE TRADUCEN EN EXPLICAR, JUSTIFICAR, POSIBILITAR LA DEFENSA Y COMUNICAR LA DECISIÓN.</w:t>
      </w:r>
      <w:r w:rsidRPr="006978E6">
        <w:rPr>
          <w:rFonts w:cs="Arial"/>
          <w:i/>
          <w:sz w:val="22"/>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w:t>
      </w:r>
      <w:r w:rsidRPr="006978E6">
        <w:rPr>
          <w:rFonts w:cs="Arial"/>
          <w:i/>
          <w:sz w:val="22"/>
        </w:rPr>
        <w:lastRenderedPageBreak/>
        <w:t>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6E40FD21" w14:textId="77777777" w:rsidR="001369CA" w:rsidRPr="006978E6" w:rsidRDefault="001369CA" w:rsidP="001369CA">
      <w:pPr>
        <w:rPr>
          <w:rFonts w:cs="Arial"/>
        </w:rPr>
      </w:pPr>
      <w:r w:rsidRPr="006978E6">
        <w:rPr>
          <w:rFonts w:cs="Arial"/>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4E3BD066" w14:textId="77777777" w:rsidR="001369CA" w:rsidRPr="006978E6" w:rsidRDefault="001369CA" w:rsidP="001369CA">
      <w:pPr>
        <w:rPr>
          <w:rFonts w:cs="Arial"/>
        </w:rPr>
      </w:pPr>
    </w:p>
    <w:p w14:paraId="67B6CB2B" w14:textId="77777777" w:rsidR="001369CA" w:rsidRPr="006978E6" w:rsidRDefault="001369CA" w:rsidP="001369CA">
      <w:pPr>
        <w:rPr>
          <w:rFonts w:cs="Arial"/>
        </w:rPr>
      </w:pPr>
      <w:r w:rsidRPr="006978E6">
        <w:rPr>
          <w:rFonts w:cs="Arial"/>
        </w:rPr>
        <w:t>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6A9D22F6" w14:textId="77777777" w:rsidR="001369CA" w:rsidRPr="006978E6" w:rsidRDefault="001369CA" w:rsidP="001369CA">
      <w:pPr>
        <w:rPr>
          <w:rFonts w:cs="Arial"/>
        </w:rPr>
      </w:pPr>
    </w:p>
    <w:p w14:paraId="29531840" w14:textId="77777777" w:rsidR="001369CA" w:rsidRPr="006978E6" w:rsidRDefault="001369CA" w:rsidP="001369CA">
      <w:pPr>
        <w:rPr>
          <w:b/>
          <w:bCs/>
        </w:rPr>
      </w:pPr>
      <w:r w:rsidRPr="006978E6">
        <w:rPr>
          <w:rFonts w:cs="Arial"/>
        </w:rPr>
        <w:t>Final</w:t>
      </w:r>
      <w:r w:rsidRPr="006978E6">
        <w:t xml:space="preserve">mente, y en mérito de lo expuesto en líneas anteriores, con fundamento </w:t>
      </w:r>
      <w:r w:rsidRPr="006978E6">
        <w:rPr>
          <w:bCs/>
        </w:rPr>
        <w:t>en la fracción III del artículo 186 de la Ley de Transparencia Local</w:t>
      </w:r>
      <w:r w:rsidRPr="006978E6">
        <w:t xml:space="preserve">, se </w:t>
      </w:r>
      <w:r w:rsidRPr="006978E6">
        <w:rPr>
          <w:b/>
        </w:rPr>
        <w:t>REVOC</w:t>
      </w:r>
      <w:r w:rsidRPr="006978E6">
        <w:rPr>
          <w:b/>
          <w:bCs/>
        </w:rPr>
        <w:t>A</w:t>
      </w:r>
      <w:r w:rsidRPr="006978E6">
        <w:rPr>
          <w:b/>
        </w:rPr>
        <w:t xml:space="preserve"> </w:t>
      </w:r>
      <w:r w:rsidRPr="006978E6">
        <w:t>la respuesta a la solicitud de información</w:t>
      </w:r>
      <w:r w:rsidRPr="006978E6">
        <w:rPr>
          <w:rFonts w:ascii="Verdana" w:hAnsi="Verdana"/>
          <w:b/>
          <w:bCs/>
          <w:color w:val="FF0000"/>
        </w:rPr>
        <w:t>  </w:t>
      </w:r>
      <w:r w:rsidR="007B0800" w:rsidRPr="006978E6">
        <w:rPr>
          <w:b/>
          <w:bCs/>
        </w:rPr>
        <w:t>00065/UNEVT/IP/2025</w:t>
      </w:r>
      <w:r w:rsidRPr="006978E6">
        <w:rPr>
          <w:rFonts w:cs="Arial"/>
          <w:b/>
        </w:rPr>
        <w:t xml:space="preserve">, </w:t>
      </w:r>
      <w:r w:rsidRPr="006978E6">
        <w:t>que han sido materia del presente fallo.</w:t>
      </w:r>
    </w:p>
    <w:p w14:paraId="73D623C4" w14:textId="77777777" w:rsidR="001369CA" w:rsidRPr="006978E6" w:rsidRDefault="001369CA" w:rsidP="001369CA">
      <w:pPr>
        <w:spacing w:line="276" w:lineRule="auto"/>
      </w:pPr>
    </w:p>
    <w:p w14:paraId="79271235" w14:textId="77777777" w:rsidR="001369CA" w:rsidRPr="006978E6" w:rsidRDefault="001369CA" w:rsidP="001369CA">
      <w:pPr>
        <w:spacing w:line="276" w:lineRule="auto"/>
      </w:pPr>
      <w:r w:rsidRPr="006978E6">
        <w:t>Por lo antes expuesto y fundado es de resolverse y;</w:t>
      </w:r>
    </w:p>
    <w:p w14:paraId="6AF26CC5" w14:textId="77777777" w:rsidR="001369CA" w:rsidRPr="006978E6" w:rsidRDefault="001369CA" w:rsidP="001369CA">
      <w:pPr>
        <w:jc w:val="center"/>
        <w:rPr>
          <w:b/>
          <w:sz w:val="28"/>
        </w:rPr>
      </w:pPr>
      <w:r w:rsidRPr="006978E6">
        <w:rPr>
          <w:b/>
          <w:sz w:val="28"/>
        </w:rPr>
        <w:t>S E    R E S U E L V E</w:t>
      </w:r>
    </w:p>
    <w:p w14:paraId="7143A299" w14:textId="77777777" w:rsidR="001369CA" w:rsidRPr="006978E6" w:rsidRDefault="001369CA" w:rsidP="001369CA"/>
    <w:p w14:paraId="4AC1AA1D" w14:textId="77777777" w:rsidR="001369CA" w:rsidRPr="006978E6" w:rsidRDefault="001369CA" w:rsidP="001369CA"/>
    <w:p w14:paraId="02A7EEFC" w14:textId="77777777" w:rsidR="001369CA" w:rsidRPr="006978E6" w:rsidRDefault="001369CA" w:rsidP="001369CA">
      <w:pPr>
        <w:rPr>
          <w:color w:val="000000"/>
        </w:rPr>
      </w:pPr>
      <w:r w:rsidRPr="006978E6">
        <w:rPr>
          <w:rFonts w:cs="Arial"/>
          <w:b/>
          <w:sz w:val="28"/>
        </w:rPr>
        <w:t>PRIMERO.</w:t>
      </w:r>
      <w:r w:rsidRPr="006978E6">
        <w:rPr>
          <w:rFonts w:cs="Arial"/>
          <w:sz w:val="28"/>
        </w:rPr>
        <w:t xml:space="preserve"> </w:t>
      </w:r>
      <w:r w:rsidRPr="006978E6">
        <w:rPr>
          <w:rFonts w:cs="Arial"/>
        </w:rPr>
        <w:t xml:space="preserve">Se </w:t>
      </w:r>
      <w:r w:rsidRPr="006978E6">
        <w:rPr>
          <w:rFonts w:cs="Arial"/>
          <w:b/>
        </w:rPr>
        <w:t xml:space="preserve">REVOCA </w:t>
      </w:r>
      <w:r w:rsidRPr="006978E6">
        <w:rPr>
          <w:rFonts w:eastAsia="Arial Unicode MS" w:cs="Arial"/>
        </w:rPr>
        <w:t xml:space="preserve">la respuesta entregada por </w:t>
      </w:r>
      <w:r w:rsidRPr="006978E6">
        <w:rPr>
          <w:rFonts w:eastAsia="Arial Unicode MS" w:cs="Arial"/>
          <w:b/>
        </w:rPr>
        <w:t xml:space="preserve">el Sujeto Obligado </w:t>
      </w:r>
      <w:r w:rsidRPr="006978E6">
        <w:rPr>
          <w:rFonts w:eastAsia="Arial Unicode MS" w:cs="Arial"/>
        </w:rPr>
        <w:t>a la solicitud de información número</w:t>
      </w:r>
      <w:r w:rsidRPr="006978E6">
        <w:rPr>
          <w:b/>
          <w:bCs/>
        </w:rPr>
        <w:t>  </w:t>
      </w:r>
      <w:r w:rsidR="007B0800" w:rsidRPr="006978E6">
        <w:rPr>
          <w:b/>
          <w:bCs/>
        </w:rPr>
        <w:t>00065/UNEVT/IP/2025</w:t>
      </w:r>
      <w:r w:rsidRPr="006978E6">
        <w:rPr>
          <w:rFonts w:cs="Arial"/>
        </w:rPr>
        <w:t xml:space="preserve">, </w:t>
      </w:r>
      <w:r w:rsidRPr="006978E6">
        <w:rPr>
          <w:rFonts w:eastAsia="Arial Unicode MS" w:cs="Arial"/>
        </w:rPr>
        <w:t xml:space="preserve">en términos del </w:t>
      </w:r>
      <w:r w:rsidRPr="006978E6">
        <w:rPr>
          <w:rFonts w:cs="Arial"/>
        </w:rPr>
        <w:t xml:space="preserve">Considerando </w:t>
      </w:r>
      <w:r w:rsidRPr="006978E6">
        <w:rPr>
          <w:rFonts w:cs="Arial"/>
          <w:b/>
          <w:lang w:val="es-419"/>
        </w:rPr>
        <w:t>QUINTO</w:t>
      </w:r>
      <w:r w:rsidRPr="006978E6">
        <w:rPr>
          <w:rFonts w:cs="Arial"/>
        </w:rPr>
        <w:t xml:space="preserve"> de la presente resolución</w:t>
      </w:r>
      <w:r w:rsidRPr="006978E6">
        <w:rPr>
          <w:color w:val="000000"/>
        </w:rPr>
        <w:t>.</w:t>
      </w:r>
    </w:p>
    <w:p w14:paraId="7F87E1DB" w14:textId="77777777" w:rsidR="001369CA" w:rsidRPr="006978E6" w:rsidRDefault="001369CA" w:rsidP="001369CA">
      <w:pPr>
        <w:rPr>
          <w:rFonts w:cs="Arial"/>
          <w:sz w:val="28"/>
        </w:rPr>
      </w:pPr>
    </w:p>
    <w:p w14:paraId="1AF08420" w14:textId="77777777" w:rsidR="001369CA" w:rsidRPr="006978E6" w:rsidRDefault="001369CA" w:rsidP="001369CA">
      <w:pPr>
        <w:spacing w:before="240"/>
        <w:ind w:right="49"/>
        <w:rPr>
          <w:rFonts w:eastAsia="Palatino Linotype" w:cs="Palatino Linotype"/>
        </w:rPr>
      </w:pPr>
      <w:r w:rsidRPr="006978E6">
        <w:rPr>
          <w:b/>
          <w:sz w:val="28"/>
        </w:rPr>
        <w:t>SEGUNDO.</w:t>
      </w:r>
      <w:r w:rsidRPr="006978E6">
        <w:rPr>
          <w:rFonts w:cs="Arial"/>
          <w:sz w:val="28"/>
        </w:rPr>
        <w:t xml:space="preserve"> </w:t>
      </w:r>
      <w:r w:rsidRPr="006978E6">
        <w:rPr>
          <w:rFonts w:cs="Arial"/>
        </w:rPr>
        <w:t xml:space="preserve">Se ordena al Sujeto Obligado, haga entrega al </w:t>
      </w:r>
      <w:r w:rsidRPr="006978E6">
        <w:rPr>
          <w:rFonts w:cs="Arial"/>
          <w:b/>
        </w:rPr>
        <w:t>Recurrente</w:t>
      </w:r>
      <w:r w:rsidRPr="006978E6">
        <w:rPr>
          <w:rFonts w:cs="Arial"/>
        </w:rPr>
        <w:t xml:space="preserve"> en términos del Considerando</w:t>
      </w:r>
      <w:r w:rsidRPr="006978E6">
        <w:rPr>
          <w:rFonts w:cs="Arial"/>
          <w:b/>
          <w:lang w:val="es-419"/>
        </w:rPr>
        <w:t xml:space="preserve"> QUINTO</w:t>
      </w:r>
      <w:r w:rsidRPr="006978E6">
        <w:rPr>
          <w:rFonts w:cs="Arial"/>
        </w:rPr>
        <w:t xml:space="preserve"> de la presente resolución, </w:t>
      </w:r>
      <w:r w:rsidRPr="006978E6">
        <w:rPr>
          <w:rFonts w:eastAsia="Palatino Linotype" w:cs="Palatino Linotype"/>
        </w:rPr>
        <w:t xml:space="preserve">a través del Sistema de Acceso a la Información Mexiquense </w:t>
      </w:r>
      <w:r w:rsidRPr="006978E6">
        <w:rPr>
          <w:rFonts w:eastAsia="Palatino Linotype" w:cs="Palatino Linotype"/>
          <w:b/>
        </w:rPr>
        <w:t xml:space="preserve">(SAIMEX) </w:t>
      </w:r>
      <w:r w:rsidRPr="006978E6">
        <w:rPr>
          <w:rFonts w:eastAsia="Palatino Linotype" w:cs="Palatino Linotype"/>
        </w:rPr>
        <w:t xml:space="preserve">se entrega al Recurrente en versión pública de ser procedente </w:t>
      </w:r>
      <w:r w:rsidR="007B0800" w:rsidRPr="006978E6">
        <w:rPr>
          <w:rFonts w:cs="Arial"/>
          <w:szCs w:val="24"/>
        </w:rPr>
        <w:t>del primero de septiembre de dos mil veinticuatro al primero de septiembre de dos mil veinticinco respecto el vehículo señalado en la solicitud de información</w:t>
      </w:r>
      <w:r w:rsidRPr="006978E6">
        <w:rPr>
          <w:rFonts w:eastAsia="Palatino Linotype" w:cs="Palatino Linotype"/>
        </w:rPr>
        <w:t xml:space="preserve"> de lo siguiente: </w:t>
      </w:r>
    </w:p>
    <w:p w14:paraId="180989E2" w14:textId="77777777" w:rsidR="007B0800" w:rsidRPr="006978E6" w:rsidRDefault="007B0800" w:rsidP="007B0800">
      <w:pPr>
        <w:pStyle w:val="Prrafodelista"/>
        <w:numPr>
          <w:ilvl w:val="0"/>
          <w:numId w:val="14"/>
        </w:numPr>
        <w:tabs>
          <w:tab w:val="left" w:pos="851"/>
        </w:tabs>
        <w:spacing w:before="240" w:after="240"/>
        <w:ind w:right="49"/>
        <w:rPr>
          <w:rFonts w:cs="Arial"/>
        </w:rPr>
      </w:pPr>
      <w:r w:rsidRPr="006978E6">
        <w:rPr>
          <w:color w:val="000000"/>
        </w:rPr>
        <w:t>Ubicación de resguardo de los últimos tres meses</w:t>
      </w:r>
      <w:r w:rsidR="008D210A" w:rsidRPr="006978E6">
        <w:rPr>
          <w:color w:val="000000"/>
        </w:rPr>
        <w:t>.</w:t>
      </w:r>
    </w:p>
    <w:p w14:paraId="40FB56CD" w14:textId="77777777" w:rsidR="007B0800" w:rsidRPr="006978E6" w:rsidRDefault="007B0800" w:rsidP="007B0800">
      <w:pPr>
        <w:pStyle w:val="Prrafodelista"/>
        <w:numPr>
          <w:ilvl w:val="0"/>
          <w:numId w:val="14"/>
        </w:numPr>
        <w:tabs>
          <w:tab w:val="left" w:pos="851"/>
        </w:tabs>
        <w:spacing w:before="240" w:after="240"/>
        <w:ind w:right="49"/>
        <w:rPr>
          <w:rFonts w:cs="Arial"/>
        </w:rPr>
      </w:pPr>
      <w:r w:rsidRPr="006978E6">
        <w:rPr>
          <w:color w:val="000000"/>
        </w:rPr>
        <w:t>Ubicación del taller de reparación</w:t>
      </w:r>
      <w:r w:rsidR="008D210A" w:rsidRPr="006978E6">
        <w:rPr>
          <w:color w:val="000000"/>
        </w:rPr>
        <w:t>.</w:t>
      </w:r>
    </w:p>
    <w:p w14:paraId="053DDD0E" w14:textId="77777777" w:rsidR="007B0800" w:rsidRPr="006978E6" w:rsidRDefault="007B0800" w:rsidP="007B0800">
      <w:pPr>
        <w:pStyle w:val="Prrafodelista"/>
        <w:numPr>
          <w:ilvl w:val="0"/>
          <w:numId w:val="14"/>
        </w:numPr>
        <w:tabs>
          <w:tab w:val="left" w:pos="851"/>
        </w:tabs>
        <w:spacing w:before="240" w:after="240"/>
        <w:ind w:right="49"/>
        <w:rPr>
          <w:rFonts w:cs="Arial"/>
        </w:rPr>
      </w:pPr>
      <w:r w:rsidRPr="006978E6">
        <w:rPr>
          <w:color w:val="000000"/>
        </w:rPr>
        <w:lastRenderedPageBreak/>
        <w:t>Fecha en que ocurrió el siniestro vehicular</w:t>
      </w:r>
      <w:r w:rsidR="008D210A" w:rsidRPr="006978E6">
        <w:rPr>
          <w:color w:val="000000"/>
        </w:rPr>
        <w:t>.</w:t>
      </w:r>
    </w:p>
    <w:p w14:paraId="315608C0" w14:textId="77777777" w:rsidR="007B0800" w:rsidRPr="006978E6" w:rsidRDefault="007B0800" w:rsidP="007B0800">
      <w:pPr>
        <w:pStyle w:val="Prrafodelista"/>
        <w:numPr>
          <w:ilvl w:val="0"/>
          <w:numId w:val="14"/>
        </w:numPr>
        <w:tabs>
          <w:tab w:val="left" w:pos="851"/>
        </w:tabs>
        <w:spacing w:before="240" w:after="240"/>
        <w:ind w:right="49"/>
        <w:rPr>
          <w:rFonts w:cs="Arial"/>
        </w:rPr>
      </w:pPr>
      <w:r w:rsidRPr="006978E6">
        <w:rPr>
          <w:color w:val="000000"/>
        </w:rPr>
        <w:t>Comprobante de la aseguradora del día del siniestro</w:t>
      </w:r>
      <w:r w:rsidR="008D210A" w:rsidRPr="006978E6">
        <w:rPr>
          <w:color w:val="000000"/>
        </w:rPr>
        <w:t>.</w:t>
      </w:r>
    </w:p>
    <w:p w14:paraId="4C9A7D19" w14:textId="77777777" w:rsidR="007B0800" w:rsidRPr="006978E6" w:rsidRDefault="007B0800" w:rsidP="007B0800">
      <w:pPr>
        <w:pStyle w:val="Prrafodelista"/>
        <w:numPr>
          <w:ilvl w:val="0"/>
          <w:numId w:val="14"/>
        </w:numPr>
        <w:tabs>
          <w:tab w:val="left" w:pos="851"/>
        </w:tabs>
        <w:spacing w:before="240" w:after="240"/>
        <w:ind w:right="49"/>
        <w:rPr>
          <w:rFonts w:cs="Arial"/>
        </w:rPr>
      </w:pPr>
      <w:r w:rsidRPr="006978E6">
        <w:rPr>
          <w:color w:val="000000"/>
        </w:rPr>
        <w:t xml:space="preserve"> Pago de deducible</w:t>
      </w:r>
      <w:r w:rsidR="008D210A" w:rsidRPr="006978E6">
        <w:rPr>
          <w:color w:val="000000"/>
        </w:rPr>
        <w:t>.</w:t>
      </w:r>
    </w:p>
    <w:p w14:paraId="5DBE0FA2" w14:textId="77777777" w:rsidR="007B0800" w:rsidRPr="006978E6" w:rsidRDefault="007B0800" w:rsidP="007B0800">
      <w:pPr>
        <w:pStyle w:val="Prrafodelista"/>
        <w:numPr>
          <w:ilvl w:val="0"/>
          <w:numId w:val="14"/>
        </w:numPr>
        <w:tabs>
          <w:tab w:val="left" w:pos="851"/>
        </w:tabs>
        <w:spacing w:before="240" w:after="240"/>
        <w:ind w:right="49"/>
        <w:rPr>
          <w:rFonts w:cs="Arial"/>
        </w:rPr>
      </w:pPr>
      <w:r w:rsidRPr="006978E6">
        <w:rPr>
          <w:color w:val="000000"/>
        </w:rPr>
        <w:t>Comprobante de pago de deducible</w:t>
      </w:r>
      <w:r w:rsidR="008D210A" w:rsidRPr="006978E6">
        <w:rPr>
          <w:color w:val="000000"/>
        </w:rPr>
        <w:t>.</w:t>
      </w:r>
    </w:p>
    <w:p w14:paraId="5F6A94BD" w14:textId="77777777" w:rsidR="007B0800" w:rsidRPr="006978E6" w:rsidRDefault="00EE08A1" w:rsidP="007B0800">
      <w:pPr>
        <w:pStyle w:val="Prrafodelista"/>
        <w:numPr>
          <w:ilvl w:val="0"/>
          <w:numId w:val="14"/>
        </w:numPr>
        <w:tabs>
          <w:tab w:val="left" w:pos="851"/>
        </w:tabs>
        <w:spacing w:before="240" w:after="240"/>
        <w:ind w:right="49"/>
        <w:rPr>
          <w:rFonts w:cs="Arial"/>
        </w:rPr>
      </w:pPr>
      <w:r w:rsidRPr="006978E6">
        <w:rPr>
          <w:color w:val="000000"/>
        </w:rPr>
        <w:t xml:space="preserve">Soporte documental que dé cuenta del aviso a </w:t>
      </w:r>
      <w:r w:rsidR="007B0800" w:rsidRPr="006978E6">
        <w:rPr>
          <w:color w:val="000000"/>
        </w:rPr>
        <w:t>la contraloría el accidente</w:t>
      </w:r>
      <w:r w:rsidR="008D210A" w:rsidRPr="006978E6">
        <w:rPr>
          <w:color w:val="000000"/>
        </w:rPr>
        <w:t>.</w:t>
      </w:r>
    </w:p>
    <w:p w14:paraId="16D8FD2A" w14:textId="77777777" w:rsidR="007B0800" w:rsidRPr="006978E6" w:rsidRDefault="007B0800" w:rsidP="007B0800">
      <w:pPr>
        <w:pStyle w:val="Prrafodelista"/>
        <w:numPr>
          <w:ilvl w:val="0"/>
          <w:numId w:val="14"/>
        </w:numPr>
        <w:tabs>
          <w:tab w:val="left" w:pos="851"/>
        </w:tabs>
        <w:spacing w:before="240" w:after="240"/>
        <w:ind w:right="49"/>
        <w:rPr>
          <w:rFonts w:cs="Arial"/>
        </w:rPr>
      </w:pPr>
      <w:r w:rsidRPr="006978E6">
        <w:rPr>
          <w:color w:val="000000"/>
        </w:rPr>
        <w:t xml:space="preserve"> Número de expediente o queja ante la contraloría</w:t>
      </w:r>
      <w:r w:rsidR="008D210A" w:rsidRPr="006978E6">
        <w:rPr>
          <w:color w:val="000000"/>
        </w:rPr>
        <w:t>.</w:t>
      </w:r>
    </w:p>
    <w:p w14:paraId="1D74FA51" w14:textId="77777777" w:rsidR="007B0800" w:rsidRPr="006978E6" w:rsidRDefault="007B0800" w:rsidP="007B0800">
      <w:pPr>
        <w:pStyle w:val="Prrafodelista"/>
        <w:numPr>
          <w:ilvl w:val="0"/>
          <w:numId w:val="14"/>
        </w:numPr>
        <w:tabs>
          <w:tab w:val="left" w:pos="851"/>
        </w:tabs>
        <w:spacing w:before="240" w:after="240"/>
        <w:ind w:right="49"/>
        <w:rPr>
          <w:rFonts w:cs="Arial"/>
        </w:rPr>
      </w:pPr>
      <w:r w:rsidRPr="006978E6">
        <w:rPr>
          <w:color w:val="000000"/>
        </w:rPr>
        <w:t xml:space="preserve"> Escritos, actas y ex</w:t>
      </w:r>
      <w:r w:rsidR="008D210A" w:rsidRPr="006978E6">
        <w:rPr>
          <w:color w:val="000000"/>
        </w:rPr>
        <w:t>pediente completo del siniestro.</w:t>
      </w:r>
    </w:p>
    <w:p w14:paraId="2BB3C8E6" w14:textId="77777777" w:rsidR="007B0800" w:rsidRPr="006978E6" w:rsidRDefault="007B0800" w:rsidP="007B0800">
      <w:pPr>
        <w:pStyle w:val="Prrafodelista"/>
        <w:numPr>
          <w:ilvl w:val="0"/>
          <w:numId w:val="14"/>
        </w:numPr>
        <w:tabs>
          <w:tab w:val="left" w:pos="851"/>
        </w:tabs>
        <w:spacing w:before="240" w:after="240"/>
        <w:ind w:right="49"/>
        <w:rPr>
          <w:rFonts w:cs="Arial"/>
        </w:rPr>
      </w:pPr>
      <w:r w:rsidRPr="006978E6">
        <w:rPr>
          <w:color w:val="000000"/>
        </w:rPr>
        <w:t xml:space="preserve"> Soporte documental que </w:t>
      </w:r>
      <w:r w:rsidR="008D210A" w:rsidRPr="006978E6">
        <w:rPr>
          <w:color w:val="000000"/>
        </w:rPr>
        <w:t>dé</w:t>
      </w:r>
      <w:r w:rsidRPr="006978E6">
        <w:rPr>
          <w:color w:val="000000"/>
        </w:rPr>
        <w:t xml:space="preserve"> cuenta de la denuncia recibida por contraloría respecto siniestro ocurrido.</w:t>
      </w:r>
    </w:p>
    <w:p w14:paraId="2B2EE05F" w14:textId="77777777" w:rsidR="007B0800" w:rsidRPr="006978E6" w:rsidRDefault="007B0800" w:rsidP="007B0800">
      <w:pPr>
        <w:tabs>
          <w:tab w:val="left" w:pos="720"/>
        </w:tabs>
        <w:spacing w:line="276" w:lineRule="auto"/>
        <w:ind w:left="708"/>
        <w:rPr>
          <w:i/>
          <w:sz w:val="22"/>
        </w:rPr>
      </w:pPr>
      <w:r w:rsidRPr="006978E6">
        <w:rPr>
          <w:color w:val="000000"/>
        </w:rPr>
        <w:tab/>
      </w:r>
      <w:r w:rsidR="001369CA" w:rsidRPr="006978E6">
        <w:rPr>
          <w:i/>
          <w:sz w:val="22"/>
        </w:rPr>
        <w:t xml:space="preserve">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e se ponga a disposición de la parte </w:t>
      </w:r>
      <w:r w:rsidR="001369CA" w:rsidRPr="006978E6">
        <w:rPr>
          <w:b/>
          <w:i/>
          <w:sz w:val="22"/>
        </w:rPr>
        <w:t>Recurrente</w:t>
      </w:r>
      <w:r w:rsidRPr="006978E6">
        <w:rPr>
          <w:b/>
          <w:i/>
          <w:sz w:val="22"/>
        </w:rPr>
        <w:t>.</w:t>
      </w:r>
    </w:p>
    <w:p w14:paraId="4062548F" w14:textId="77777777" w:rsidR="007B0800" w:rsidRPr="006978E6" w:rsidRDefault="007B0800" w:rsidP="007B0800">
      <w:pPr>
        <w:tabs>
          <w:tab w:val="left" w:pos="720"/>
        </w:tabs>
        <w:spacing w:line="276" w:lineRule="auto"/>
        <w:ind w:left="708"/>
        <w:rPr>
          <w:i/>
          <w:sz w:val="22"/>
        </w:rPr>
      </w:pPr>
    </w:p>
    <w:p w14:paraId="1752C6B2" w14:textId="77777777" w:rsidR="007B0800" w:rsidRPr="006978E6" w:rsidRDefault="007B0800" w:rsidP="007B0800">
      <w:pPr>
        <w:tabs>
          <w:tab w:val="left" w:pos="720"/>
        </w:tabs>
        <w:spacing w:line="276" w:lineRule="auto"/>
        <w:ind w:left="708"/>
        <w:rPr>
          <w:i/>
          <w:sz w:val="22"/>
        </w:rPr>
      </w:pPr>
      <w:r w:rsidRPr="006978E6">
        <w:rPr>
          <w:i/>
          <w:color w:val="000000"/>
          <w:sz w:val="22"/>
        </w:rPr>
        <w:t xml:space="preserve">De ser el caso que el Sujeto Obligado </w:t>
      </w:r>
      <w:r w:rsidRPr="006978E6">
        <w:rPr>
          <w:b/>
          <w:i/>
          <w:color w:val="000000"/>
          <w:sz w:val="22"/>
        </w:rPr>
        <w:t xml:space="preserve">no cuente con la información que se ordena en los numerales 2, 3, 4, 5, 6, 7,8 ,9  y 10 </w:t>
      </w:r>
      <w:r w:rsidRPr="006978E6">
        <w:rPr>
          <w:i/>
          <w:color w:val="000000"/>
          <w:sz w:val="22"/>
        </w:rPr>
        <w:t xml:space="preserve">bastara con que así lo manifieste en términos de lo establecido por el segundo párrafo del artículo 19 de la Ley de Transparencia Local. </w:t>
      </w:r>
    </w:p>
    <w:p w14:paraId="5D9D5ED9" w14:textId="77777777" w:rsidR="007B0800" w:rsidRPr="006978E6" w:rsidRDefault="007B0800" w:rsidP="007B0800">
      <w:pPr>
        <w:tabs>
          <w:tab w:val="left" w:pos="720"/>
        </w:tabs>
        <w:spacing w:line="276" w:lineRule="auto"/>
        <w:ind w:left="708"/>
        <w:rPr>
          <w:i/>
        </w:rPr>
      </w:pPr>
    </w:p>
    <w:p w14:paraId="794C8FE8" w14:textId="77777777" w:rsidR="007B0800" w:rsidRPr="006978E6" w:rsidRDefault="007B0800" w:rsidP="001369CA">
      <w:pPr>
        <w:pBdr>
          <w:top w:val="nil"/>
          <w:left w:val="nil"/>
          <w:bottom w:val="nil"/>
          <w:right w:val="nil"/>
          <w:between w:val="nil"/>
        </w:pBdr>
        <w:spacing w:before="240" w:line="276" w:lineRule="auto"/>
        <w:ind w:right="49"/>
        <w:rPr>
          <w:rFonts w:eastAsia="Palatino Linotype" w:cs="Palatino Linotype"/>
          <w:b/>
          <w:i/>
          <w:color w:val="000000"/>
          <w:u w:val="single"/>
        </w:rPr>
      </w:pPr>
    </w:p>
    <w:p w14:paraId="0939B8C3" w14:textId="77777777" w:rsidR="001369CA" w:rsidRPr="006978E6" w:rsidRDefault="001369CA" w:rsidP="001369CA">
      <w:pPr>
        <w:autoSpaceDE w:val="0"/>
        <w:autoSpaceDN w:val="0"/>
        <w:adjustRightInd w:val="0"/>
        <w:rPr>
          <w:rFonts w:cs="Arial"/>
        </w:rPr>
      </w:pPr>
      <w:r w:rsidRPr="006978E6">
        <w:rPr>
          <w:rFonts w:cs="Arial"/>
          <w:b/>
          <w:sz w:val="28"/>
          <w:szCs w:val="28"/>
        </w:rPr>
        <w:t>TERCERO.</w:t>
      </w:r>
      <w:r w:rsidRPr="006978E6">
        <w:rPr>
          <w:rFonts w:cs="Arial"/>
          <w:b/>
        </w:rPr>
        <w:t xml:space="preserve"> Notifíquese</w:t>
      </w:r>
      <w:r w:rsidRPr="006978E6">
        <w:rPr>
          <w:rFonts w:cs="Arial"/>
          <w:b/>
          <w:i/>
        </w:rPr>
        <w:t xml:space="preserve"> </w:t>
      </w:r>
      <w:r w:rsidRPr="006978E6">
        <w:rPr>
          <w:rFonts w:cs="Arial"/>
        </w:rPr>
        <w:t>al Titular de la Unidad de Transparencia del</w:t>
      </w:r>
      <w:r w:rsidRPr="006978E6">
        <w:rPr>
          <w:rFonts w:cs="Arial"/>
          <w:b/>
        </w:rPr>
        <w:t xml:space="preserve"> SUJETO OBLIGADO</w:t>
      </w:r>
      <w:r w:rsidRPr="006978E6">
        <w:rPr>
          <w:rFonts w:cs="Arial"/>
        </w:rPr>
        <w:t xml:space="preserve">, por medio del Sistema de Acceso a la Información Mexiquense </w:t>
      </w:r>
      <w:r w:rsidRPr="006978E6">
        <w:rPr>
          <w:rFonts w:cs="Arial"/>
          <w:b/>
        </w:rPr>
        <w:t>(SAIMEX)</w:t>
      </w:r>
      <w:r w:rsidRPr="006978E6">
        <w:rPr>
          <w:rFonts w:cs="Arial"/>
        </w:rPr>
        <w:t xml:space="preserve">, </w:t>
      </w:r>
      <w:r w:rsidRPr="006978E6">
        <w:rPr>
          <w:rFonts w:cs="Arial"/>
        </w:rPr>
        <w:lastRenderedPageBreak/>
        <w:t xml:space="preserve">para que conforme al artículo 186 último párrafo, 189 segundo párrafo y 194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resolución, y </w:t>
      </w:r>
      <w:r w:rsidRPr="006978E6">
        <w:rPr>
          <w:rFonts w:eastAsia="Palatino Linotype" w:cs="Palatino Linotype"/>
          <w:b/>
          <w:color w:val="000000"/>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671BF86" w14:textId="77777777" w:rsidR="001369CA" w:rsidRPr="006978E6" w:rsidRDefault="001369CA" w:rsidP="001369CA">
      <w:pPr>
        <w:rPr>
          <w:rFonts w:cs="Arial"/>
          <w:b/>
          <w:bCs/>
          <w:sz w:val="28"/>
          <w:szCs w:val="28"/>
        </w:rPr>
      </w:pPr>
    </w:p>
    <w:p w14:paraId="54CD3160" w14:textId="77777777" w:rsidR="001369CA" w:rsidRPr="006978E6" w:rsidRDefault="001369CA" w:rsidP="001369CA">
      <w:pPr>
        <w:rPr>
          <w:rFonts w:cs="Arial"/>
          <w:bCs/>
          <w:szCs w:val="32"/>
        </w:rPr>
      </w:pPr>
      <w:r w:rsidRPr="006978E6">
        <w:rPr>
          <w:rFonts w:cs="Arial"/>
          <w:b/>
          <w:bCs/>
          <w:sz w:val="28"/>
          <w:szCs w:val="28"/>
        </w:rPr>
        <w:t>CUARTO.</w:t>
      </w:r>
      <w:r w:rsidRPr="006978E6">
        <w:rPr>
          <w:rFonts w:cs="Arial"/>
          <w:bCs/>
          <w:szCs w:val="28"/>
        </w:rPr>
        <w:t xml:space="preserve"> </w:t>
      </w:r>
      <w:r w:rsidRPr="006978E6">
        <w:rPr>
          <w:rFonts w:cs="Arial"/>
          <w:bCs/>
          <w:szCs w:val="32"/>
        </w:rPr>
        <w:t xml:space="preserve">De conformidad con el artículo 198, de la Ley de Transparencia y Acceso a la Información Pública del Estado de México y Municipios, de considerarlo procedente, el </w:t>
      </w:r>
      <w:r w:rsidRPr="006978E6">
        <w:rPr>
          <w:rFonts w:cs="Arial"/>
          <w:b/>
          <w:bCs/>
          <w:szCs w:val="32"/>
        </w:rPr>
        <w:t>Sujeto Obligado</w:t>
      </w:r>
      <w:r w:rsidRPr="006978E6">
        <w:rPr>
          <w:rFonts w:cs="Arial"/>
          <w:bCs/>
          <w:szCs w:val="32"/>
        </w:rPr>
        <w:t xml:space="preserve"> de manera fundada y motivada, podrá solicitar una ampliación de plazo para el cumplimiento de la presente resolución.</w:t>
      </w:r>
    </w:p>
    <w:p w14:paraId="5EEC0478" w14:textId="77777777" w:rsidR="001369CA" w:rsidRPr="006978E6" w:rsidRDefault="001369CA" w:rsidP="001369CA">
      <w:pPr>
        <w:autoSpaceDE w:val="0"/>
        <w:autoSpaceDN w:val="0"/>
        <w:adjustRightInd w:val="0"/>
        <w:ind w:right="51"/>
        <w:rPr>
          <w:rFonts w:cs="Arial"/>
          <w:b/>
          <w:sz w:val="28"/>
          <w:szCs w:val="28"/>
        </w:rPr>
      </w:pPr>
    </w:p>
    <w:p w14:paraId="1F744C35" w14:textId="77777777" w:rsidR="001369CA" w:rsidRPr="006978E6" w:rsidRDefault="001369CA" w:rsidP="001369CA">
      <w:pPr>
        <w:autoSpaceDE w:val="0"/>
        <w:autoSpaceDN w:val="0"/>
        <w:adjustRightInd w:val="0"/>
        <w:ind w:right="49"/>
        <w:rPr>
          <w:rFonts w:cs="Arial"/>
        </w:rPr>
      </w:pPr>
      <w:r w:rsidRPr="006978E6">
        <w:rPr>
          <w:rFonts w:cs="Arial"/>
          <w:b/>
          <w:sz w:val="28"/>
          <w:szCs w:val="28"/>
        </w:rPr>
        <w:t>QUINTO.</w:t>
      </w:r>
      <w:r w:rsidRPr="006978E6">
        <w:rPr>
          <w:rFonts w:cs="Arial"/>
          <w:b/>
        </w:rPr>
        <w:t xml:space="preserve"> NOTIFÍQUESE</w:t>
      </w:r>
      <w:r w:rsidRPr="006978E6">
        <w:rPr>
          <w:rFonts w:cs="Arial"/>
        </w:rPr>
        <w:t xml:space="preserve"> al </w:t>
      </w:r>
      <w:r w:rsidRPr="006978E6">
        <w:rPr>
          <w:rFonts w:cs="Arial"/>
          <w:b/>
        </w:rPr>
        <w:t>Recurrente</w:t>
      </w:r>
      <w:r w:rsidRPr="006978E6">
        <w:rPr>
          <w:rFonts w:cs="Arial"/>
        </w:rPr>
        <w:t xml:space="preserve"> la presente resolución a través del Sistema de Acceso a la Información Mexiquense </w:t>
      </w:r>
      <w:r w:rsidRPr="006978E6">
        <w:rPr>
          <w:rFonts w:cs="Arial"/>
          <w:b/>
        </w:rPr>
        <w:t>(SAIMEX),</w:t>
      </w:r>
      <w:r w:rsidRPr="006978E6">
        <w:rPr>
          <w:rFonts w:cs="Arial"/>
        </w:rPr>
        <w:t xml:space="preserve">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4B9C5436" w14:textId="77777777" w:rsidR="001369CA" w:rsidRPr="006978E6" w:rsidRDefault="001369CA" w:rsidP="006F346C">
      <w:pPr>
        <w:rPr>
          <w:color w:val="000000"/>
          <w:szCs w:val="24"/>
        </w:rPr>
      </w:pPr>
    </w:p>
    <w:p w14:paraId="475775FB" w14:textId="77777777" w:rsidR="001369CA" w:rsidRPr="006978E6" w:rsidRDefault="001369CA" w:rsidP="00480390">
      <w:pPr>
        <w:rPr>
          <w:b/>
          <w:color w:val="000000"/>
          <w:szCs w:val="24"/>
        </w:rPr>
      </w:pPr>
      <w:r w:rsidRPr="006978E6">
        <w:rPr>
          <w:b/>
          <w:color w:val="000000"/>
          <w:szCs w:val="24"/>
        </w:rPr>
        <w:t xml:space="preserve"> </w:t>
      </w:r>
    </w:p>
    <w:p w14:paraId="0155FA46" w14:textId="3378AE60" w:rsidR="00480390" w:rsidRPr="006978E6" w:rsidRDefault="00480390" w:rsidP="00480390">
      <w:pPr>
        <w:pBdr>
          <w:top w:val="nil"/>
          <w:left w:val="nil"/>
          <w:bottom w:val="nil"/>
          <w:right w:val="nil"/>
          <w:between w:val="nil"/>
        </w:pBdr>
        <w:contextualSpacing/>
        <w:rPr>
          <w:rFonts w:eastAsia="Palatino Linotype" w:cs="Palatino Linotype"/>
          <w:color w:val="000000"/>
          <w:szCs w:val="24"/>
        </w:rPr>
      </w:pPr>
      <w:r w:rsidRPr="006978E6">
        <w:rPr>
          <w:rFonts w:eastAsia="Palatino Linotype" w:cs="Palatino Linotype"/>
          <w:color w:val="000000"/>
          <w:szCs w:val="24"/>
        </w:rPr>
        <w:lastRenderedPageBreak/>
        <w:t xml:space="preserve">ASÍ LO RESUELVE POR </w:t>
      </w:r>
      <w:r w:rsidRPr="006978E6">
        <w:rPr>
          <w:rFonts w:eastAsia="Palatino Linotype" w:cs="Palatino Linotype"/>
          <w:b/>
          <w:color w:val="000000"/>
          <w:szCs w:val="24"/>
        </w:rPr>
        <w:t>UNANIMIDAD DE VOTOS,</w:t>
      </w:r>
      <w:r w:rsidRPr="006978E6">
        <w:rPr>
          <w:rFonts w:eastAsia="Palatino Linotype" w:cs="Palatino Linotype"/>
          <w:color w:val="000000"/>
          <w:szCs w:val="24"/>
        </w:rPr>
        <w:t xml:space="preserve"> EL PLENO DEL INSTITUTO DE TRANSPARENCIA, ACCESO A </w:t>
      </w:r>
      <w:r w:rsidR="00EE08A1" w:rsidRPr="006978E6">
        <w:rPr>
          <w:rFonts w:eastAsia="Palatino Linotype" w:cs="Palatino Linotype"/>
          <w:color w:val="000000"/>
          <w:szCs w:val="24"/>
        </w:rPr>
        <w:t xml:space="preserve"> </w:t>
      </w:r>
      <w:r w:rsidRPr="006978E6">
        <w:rPr>
          <w:rFonts w:eastAsia="Palatino Linotype" w:cs="Palatino Linotype"/>
          <w:color w:val="000000"/>
          <w:szCs w:val="24"/>
        </w:rPr>
        <w:t>LA INFORMACIÓN PÚBLICA Y PROTECCIÓN DE DATOS PERSONALES DEL ESTADO DE MÉXICO Y MUNICIPIOS, CONFORMADO POR LOS COMISIONADOS JOSÉ MARTÍNEZ VILCHIS, MARÍA DEL ROSARIO MEJÍA AYALA, SHARON CRISTINA MORALES MARTÍN</w:t>
      </w:r>
      <w:r w:rsidR="001369CA" w:rsidRPr="006978E6">
        <w:rPr>
          <w:rFonts w:eastAsia="Palatino Linotype" w:cs="Palatino Linotype"/>
          <w:color w:val="000000"/>
          <w:szCs w:val="24"/>
        </w:rPr>
        <w:t>EZ, LUIS GUSTAVO PARRA NORIEGA</w:t>
      </w:r>
      <w:r w:rsidR="00692B38" w:rsidRPr="006978E6">
        <w:rPr>
          <w:rFonts w:eastAsia="Palatino Linotype" w:cs="Palatino Linotype"/>
          <w:color w:val="000000"/>
          <w:szCs w:val="24"/>
        </w:rPr>
        <w:t xml:space="preserve"> (</w:t>
      </w:r>
      <w:r w:rsidR="00692B38" w:rsidRPr="006978E6">
        <w:rPr>
          <w:rFonts w:eastAsia="Palatino Linotype" w:cs="Palatino Linotype"/>
          <w:color w:val="000000"/>
          <w:szCs w:val="24"/>
          <w:u w:val="single"/>
        </w:rPr>
        <w:t>AUSENCIA JUSTIFICADA)</w:t>
      </w:r>
      <w:r w:rsidR="00692B38" w:rsidRPr="006978E6">
        <w:rPr>
          <w:rFonts w:eastAsia="Palatino Linotype" w:cs="Palatino Linotype"/>
          <w:color w:val="000000"/>
          <w:szCs w:val="24"/>
        </w:rPr>
        <w:t xml:space="preserve"> </w:t>
      </w:r>
      <w:r w:rsidRPr="006978E6">
        <w:rPr>
          <w:rFonts w:eastAsia="Palatino Linotype" w:cs="Palatino Linotype"/>
          <w:color w:val="000000"/>
          <w:szCs w:val="24"/>
        </w:rPr>
        <w:t>Y GUADALUPE RAMÍREZ PEÑA</w:t>
      </w:r>
      <w:r w:rsidR="00692B38" w:rsidRPr="006978E6">
        <w:rPr>
          <w:rFonts w:eastAsia="Palatino Linotype" w:cs="Palatino Linotype"/>
          <w:color w:val="000000"/>
          <w:szCs w:val="24"/>
        </w:rPr>
        <w:t xml:space="preserve"> (</w:t>
      </w:r>
      <w:r w:rsidR="00692B38" w:rsidRPr="006978E6">
        <w:rPr>
          <w:rFonts w:eastAsia="Palatino Linotype" w:cs="Palatino Linotype"/>
          <w:color w:val="000000"/>
          <w:szCs w:val="24"/>
          <w:u w:val="single"/>
        </w:rPr>
        <w:t>AUSENCIA JUSTIFICADA)</w:t>
      </w:r>
      <w:r w:rsidRPr="006978E6">
        <w:rPr>
          <w:rFonts w:eastAsia="Palatino Linotype" w:cs="Palatino Linotype"/>
          <w:color w:val="000000"/>
          <w:szCs w:val="24"/>
        </w:rPr>
        <w:t xml:space="preserve">, EN LA </w:t>
      </w:r>
      <w:r w:rsidRPr="006978E6">
        <w:rPr>
          <w:rFonts w:eastAsia="Palatino Linotype" w:cs="Palatino Linotype"/>
          <w:b/>
          <w:bCs/>
          <w:color w:val="000000"/>
          <w:szCs w:val="24"/>
        </w:rPr>
        <w:t xml:space="preserve">DÉCIMA </w:t>
      </w:r>
      <w:r w:rsidR="00536F0C" w:rsidRPr="006978E6">
        <w:rPr>
          <w:rFonts w:eastAsia="Palatino Linotype" w:cs="Palatino Linotype"/>
          <w:b/>
          <w:bCs/>
          <w:color w:val="000000"/>
          <w:szCs w:val="24"/>
        </w:rPr>
        <w:t>SÉPTIMA</w:t>
      </w:r>
      <w:r w:rsidRPr="006978E6">
        <w:rPr>
          <w:rFonts w:eastAsia="Palatino Linotype" w:cs="Palatino Linotype"/>
          <w:b/>
          <w:bCs/>
          <w:color w:val="000000"/>
          <w:szCs w:val="24"/>
        </w:rPr>
        <w:t xml:space="preserve"> SESIÓN ORDINARIA CELEBRADA EL </w:t>
      </w:r>
      <w:r w:rsidR="00536F0C" w:rsidRPr="006978E6">
        <w:rPr>
          <w:rFonts w:eastAsia="Palatino Linotype" w:cs="Palatino Linotype"/>
          <w:b/>
          <w:bCs/>
          <w:color w:val="000000"/>
          <w:szCs w:val="24"/>
        </w:rPr>
        <w:t>TRECE DE MAYO DE DOS MIL VEINTISÉIS</w:t>
      </w:r>
      <w:r w:rsidRPr="006978E6">
        <w:rPr>
          <w:rFonts w:eastAsia="Palatino Linotype" w:cs="Palatino Linotype"/>
          <w:color w:val="000000"/>
          <w:szCs w:val="24"/>
        </w:rPr>
        <w:t>, ANTE EL SECRETARIO TÉCNICO DEL PLENO, ALEXIS TAPIA RAMÍREZ.---------------------------------------------------------------------------------------------------------------------------------------------------------------------------------------------------------------------------</w:t>
      </w:r>
    </w:p>
    <w:p w14:paraId="5A6F0BF8" w14:textId="77777777" w:rsidR="00480390" w:rsidRPr="004B7011" w:rsidRDefault="00480390" w:rsidP="00480390">
      <w:pPr>
        <w:pBdr>
          <w:top w:val="nil"/>
          <w:left w:val="nil"/>
          <w:bottom w:val="nil"/>
          <w:right w:val="nil"/>
          <w:between w:val="nil"/>
        </w:pBdr>
        <w:spacing w:line="240" w:lineRule="auto"/>
        <w:contextualSpacing/>
        <w:rPr>
          <w:rFonts w:eastAsia="Palatino Linotype" w:cs="Palatino Linotype"/>
          <w:color w:val="000000"/>
          <w:sz w:val="20"/>
          <w:szCs w:val="20"/>
        </w:rPr>
      </w:pPr>
      <w:r w:rsidRPr="006978E6">
        <w:rPr>
          <w:rFonts w:eastAsia="Palatino Linotype" w:cs="Palatino Linotype"/>
          <w:color w:val="000000"/>
          <w:sz w:val="20"/>
          <w:szCs w:val="20"/>
        </w:rPr>
        <w:t>JMV/CCR/</w:t>
      </w:r>
    </w:p>
    <w:p w14:paraId="712B204E" w14:textId="77777777" w:rsidR="00480390" w:rsidRPr="004B7011" w:rsidRDefault="00480390" w:rsidP="00480390">
      <w:pPr>
        <w:pBdr>
          <w:top w:val="nil"/>
          <w:left w:val="nil"/>
          <w:bottom w:val="nil"/>
          <w:right w:val="nil"/>
          <w:between w:val="nil"/>
        </w:pBdr>
        <w:contextualSpacing/>
        <w:rPr>
          <w:rFonts w:eastAsia="Palatino Linotype" w:cs="Palatino Linotype"/>
          <w:color w:val="000000"/>
          <w:sz w:val="20"/>
          <w:szCs w:val="20"/>
        </w:rPr>
      </w:pPr>
    </w:p>
    <w:p w14:paraId="1E833544" w14:textId="77777777" w:rsidR="00480390" w:rsidRPr="004B7011" w:rsidRDefault="00480390" w:rsidP="00480390">
      <w:pPr>
        <w:pBdr>
          <w:top w:val="nil"/>
          <w:left w:val="nil"/>
          <w:bottom w:val="nil"/>
          <w:right w:val="nil"/>
          <w:between w:val="nil"/>
        </w:pBdr>
        <w:contextualSpacing/>
        <w:rPr>
          <w:rFonts w:eastAsia="Palatino Linotype" w:cs="Palatino Linotype"/>
          <w:color w:val="000000"/>
          <w:sz w:val="20"/>
          <w:szCs w:val="20"/>
        </w:rPr>
      </w:pPr>
    </w:p>
    <w:p w14:paraId="2A9F3EF5" w14:textId="77777777" w:rsidR="00480390" w:rsidRPr="004B7011" w:rsidRDefault="00480390" w:rsidP="00480390">
      <w:pPr>
        <w:pBdr>
          <w:top w:val="nil"/>
          <w:left w:val="nil"/>
          <w:bottom w:val="nil"/>
          <w:right w:val="nil"/>
          <w:between w:val="nil"/>
        </w:pBdr>
        <w:contextualSpacing/>
        <w:rPr>
          <w:rFonts w:eastAsia="Palatino Linotype" w:cs="Palatino Linotype"/>
          <w:color w:val="000000"/>
          <w:sz w:val="20"/>
          <w:szCs w:val="20"/>
        </w:rPr>
      </w:pPr>
    </w:p>
    <w:p w14:paraId="3A3EFAE5" w14:textId="77777777" w:rsidR="00480390" w:rsidRPr="004B7011" w:rsidRDefault="00480390" w:rsidP="00480390">
      <w:pPr>
        <w:pBdr>
          <w:top w:val="nil"/>
          <w:left w:val="nil"/>
          <w:bottom w:val="nil"/>
          <w:right w:val="nil"/>
          <w:between w:val="nil"/>
        </w:pBdr>
        <w:contextualSpacing/>
        <w:rPr>
          <w:rFonts w:eastAsia="Palatino Linotype" w:cs="Palatino Linotype"/>
          <w:color w:val="000000"/>
          <w:sz w:val="20"/>
          <w:szCs w:val="20"/>
        </w:rPr>
      </w:pPr>
    </w:p>
    <w:p w14:paraId="1D2BFE62" w14:textId="77777777" w:rsidR="00480390" w:rsidRPr="004B7011" w:rsidRDefault="00480390" w:rsidP="00480390">
      <w:pPr>
        <w:pBdr>
          <w:top w:val="nil"/>
          <w:left w:val="nil"/>
          <w:bottom w:val="nil"/>
          <w:right w:val="nil"/>
          <w:between w:val="nil"/>
        </w:pBdr>
        <w:contextualSpacing/>
        <w:rPr>
          <w:rFonts w:eastAsia="Palatino Linotype" w:cs="Palatino Linotype"/>
          <w:color w:val="000000"/>
          <w:sz w:val="20"/>
          <w:szCs w:val="20"/>
        </w:rPr>
      </w:pPr>
    </w:p>
    <w:p w14:paraId="3BCAAB40" w14:textId="77777777" w:rsidR="00480390" w:rsidRPr="004B7011" w:rsidRDefault="00480390" w:rsidP="00480390">
      <w:pPr>
        <w:pBdr>
          <w:top w:val="nil"/>
          <w:left w:val="nil"/>
          <w:bottom w:val="nil"/>
          <w:right w:val="nil"/>
          <w:between w:val="nil"/>
        </w:pBdr>
        <w:contextualSpacing/>
        <w:rPr>
          <w:rFonts w:eastAsia="Palatino Linotype" w:cs="Palatino Linotype"/>
          <w:color w:val="000000"/>
          <w:sz w:val="20"/>
          <w:szCs w:val="20"/>
        </w:rPr>
      </w:pPr>
    </w:p>
    <w:p w14:paraId="6918922F" w14:textId="77777777" w:rsidR="00480390" w:rsidRPr="004B7011" w:rsidRDefault="00480390" w:rsidP="00480390">
      <w:pPr>
        <w:pBdr>
          <w:top w:val="nil"/>
          <w:left w:val="nil"/>
          <w:bottom w:val="nil"/>
          <w:right w:val="nil"/>
          <w:between w:val="nil"/>
        </w:pBdr>
        <w:contextualSpacing/>
        <w:rPr>
          <w:rFonts w:eastAsia="Palatino Linotype" w:cs="Palatino Linotype"/>
          <w:color w:val="000000"/>
          <w:sz w:val="20"/>
          <w:szCs w:val="20"/>
        </w:rPr>
      </w:pPr>
    </w:p>
    <w:p w14:paraId="6EAD1067" w14:textId="77777777" w:rsidR="00480390" w:rsidRPr="004B7011" w:rsidRDefault="00480390" w:rsidP="00480390">
      <w:pPr>
        <w:pBdr>
          <w:top w:val="nil"/>
          <w:left w:val="nil"/>
          <w:bottom w:val="nil"/>
          <w:right w:val="nil"/>
          <w:between w:val="nil"/>
        </w:pBdr>
        <w:contextualSpacing/>
        <w:rPr>
          <w:rFonts w:eastAsia="Palatino Linotype" w:cs="Palatino Linotype"/>
          <w:color w:val="000000"/>
          <w:sz w:val="20"/>
          <w:szCs w:val="20"/>
        </w:rPr>
      </w:pPr>
    </w:p>
    <w:p w14:paraId="005B3EE0" w14:textId="77777777" w:rsidR="00480390" w:rsidRPr="004B7011" w:rsidRDefault="00480390" w:rsidP="00480390"/>
    <w:p w14:paraId="4787C9CD" w14:textId="77777777" w:rsidR="0061390E" w:rsidRDefault="0061390E"/>
    <w:p w14:paraId="0764E1AF" w14:textId="77777777" w:rsidR="006978E6" w:rsidRDefault="006978E6"/>
    <w:p w14:paraId="4432AC4C" w14:textId="77777777" w:rsidR="006978E6" w:rsidRDefault="006978E6"/>
    <w:p w14:paraId="6708C283" w14:textId="77777777" w:rsidR="006978E6" w:rsidRDefault="006978E6"/>
    <w:p w14:paraId="561B12CD" w14:textId="77777777" w:rsidR="006978E6" w:rsidRDefault="006978E6"/>
    <w:p w14:paraId="67AD1BEF" w14:textId="77777777" w:rsidR="006978E6" w:rsidRDefault="006978E6"/>
    <w:p w14:paraId="77159B61" w14:textId="77777777" w:rsidR="006978E6" w:rsidRDefault="006978E6"/>
    <w:p w14:paraId="12F6C63C" w14:textId="77777777" w:rsidR="006978E6" w:rsidRDefault="006978E6"/>
    <w:p w14:paraId="201FB827" w14:textId="77777777" w:rsidR="006978E6" w:rsidRDefault="006978E6"/>
    <w:p w14:paraId="7BE86729" w14:textId="77777777" w:rsidR="006978E6" w:rsidRDefault="006978E6"/>
    <w:p w14:paraId="3F55A0AE" w14:textId="77777777" w:rsidR="009F269C" w:rsidRDefault="009F269C"/>
    <w:sectPr w:rsidR="009F269C" w:rsidSect="00C47267">
      <w:headerReference w:type="even" r:id="rId7"/>
      <w:headerReference w:type="default" r:id="rId8"/>
      <w:footerReference w:type="default" r:id="rId9"/>
      <w:headerReference w:type="first" r:id="rId10"/>
      <w:footerReference w:type="first" r:id="rId11"/>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DC21F3" w14:textId="77777777" w:rsidR="00BA2A0E" w:rsidRDefault="00BA2A0E" w:rsidP="00480390">
      <w:pPr>
        <w:spacing w:line="240" w:lineRule="auto"/>
      </w:pPr>
      <w:r>
        <w:separator/>
      </w:r>
    </w:p>
  </w:endnote>
  <w:endnote w:type="continuationSeparator" w:id="0">
    <w:p w14:paraId="6B2A6C39" w14:textId="77777777" w:rsidR="00BA2A0E" w:rsidRDefault="00BA2A0E" w:rsidP="004803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0A6BE" w14:textId="77777777" w:rsidR="00C06C0B" w:rsidRPr="00871A91" w:rsidRDefault="00C06C0B" w:rsidP="00C47267">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FB00F3">
      <w:rPr>
        <w:rFonts w:ascii="Palatino Linotype" w:hAnsi="Palatino Linotype"/>
        <w:b/>
        <w:bCs/>
        <w:noProof/>
        <w:sz w:val="20"/>
      </w:rPr>
      <w:t>54</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FB00F3">
      <w:rPr>
        <w:rFonts w:ascii="Palatino Linotype" w:hAnsi="Palatino Linotype"/>
        <w:b/>
        <w:bCs/>
        <w:noProof/>
        <w:sz w:val="20"/>
      </w:rPr>
      <w:t>54</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58B784" w14:textId="77777777" w:rsidR="00C06C0B" w:rsidRPr="00871A91" w:rsidRDefault="00C06C0B" w:rsidP="00C47267">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FB00F3">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FB00F3">
      <w:rPr>
        <w:rFonts w:ascii="Palatino Linotype" w:hAnsi="Palatino Linotype"/>
        <w:b/>
        <w:bCs/>
        <w:noProof/>
        <w:sz w:val="20"/>
      </w:rPr>
      <w:t>54</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9B4DE4" w14:textId="77777777" w:rsidR="00BA2A0E" w:rsidRDefault="00BA2A0E" w:rsidP="00480390">
      <w:pPr>
        <w:spacing w:line="240" w:lineRule="auto"/>
      </w:pPr>
      <w:r>
        <w:separator/>
      </w:r>
    </w:p>
  </w:footnote>
  <w:footnote w:type="continuationSeparator" w:id="0">
    <w:p w14:paraId="739BDD52" w14:textId="77777777" w:rsidR="00BA2A0E" w:rsidRDefault="00BA2A0E" w:rsidP="00480390">
      <w:pPr>
        <w:spacing w:line="240" w:lineRule="auto"/>
      </w:pPr>
      <w:r>
        <w:continuationSeparator/>
      </w:r>
    </w:p>
  </w:footnote>
  <w:footnote w:id="1">
    <w:p w14:paraId="7C2E1420" w14:textId="77777777" w:rsidR="00C06C0B" w:rsidRPr="0031280C" w:rsidRDefault="00C06C0B" w:rsidP="00480390">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0EC70950" w14:textId="77777777" w:rsidR="00C06C0B" w:rsidRPr="0031280C" w:rsidRDefault="00C06C0B" w:rsidP="00480390">
      <w:pPr>
        <w:pBdr>
          <w:top w:val="nil"/>
          <w:left w:val="nil"/>
          <w:bottom w:val="nil"/>
          <w:right w:val="nil"/>
          <w:between w:val="nil"/>
        </w:pBdr>
        <w:spacing w:line="240" w:lineRule="auto"/>
        <w:rPr>
          <w:rFonts w:eastAsia="Palatino Linotype" w:cs="Palatino Linotype"/>
          <w:color w:val="000000"/>
          <w:sz w:val="20"/>
          <w:szCs w:val="20"/>
        </w:rPr>
      </w:pPr>
    </w:p>
    <w:p w14:paraId="04BCF4F1" w14:textId="77777777" w:rsidR="00C06C0B" w:rsidRPr="0031280C" w:rsidRDefault="00C06C0B" w:rsidP="00480390">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00D81D6" w14:textId="77777777" w:rsidR="00C06C0B" w:rsidRPr="0031280C" w:rsidRDefault="00C06C0B" w:rsidP="00480390">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013AE91B" w14:textId="77777777" w:rsidR="00C06C0B" w:rsidRPr="00FA182C" w:rsidRDefault="00C06C0B" w:rsidP="001369CA">
      <w:pPr>
        <w:pStyle w:val="Textonotapie"/>
        <w:rPr>
          <w:rFonts w:ascii="Palatino Linotype" w:hAnsi="Palatino Linotype"/>
          <w:sz w:val="18"/>
          <w:szCs w:val="18"/>
        </w:rPr>
      </w:pPr>
      <w:r>
        <w:rPr>
          <w:rStyle w:val="Refdenotaalpie"/>
        </w:rPr>
        <w:footnoteRef/>
      </w:r>
      <w:r>
        <w:t xml:space="preserve"> </w:t>
      </w:r>
      <w:r w:rsidRPr="00FA182C">
        <w:rPr>
          <w:rFonts w:ascii="Palatino Linotype" w:hAnsi="Palatino Linotype"/>
          <w:sz w:val="18"/>
          <w:szCs w:val="18"/>
        </w:rPr>
        <w:t>Artículo 50, Ley de Transparencia y Acceso a la Información Pública del Estado de México y Municipios.</w:t>
      </w:r>
    </w:p>
  </w:footnote>
  <w:footnote w:id="3">
    <w:p w14:paraId="4C0D55AC" w14:textId="77777777" w:rsidR="00C06C0B" w:rsidRDefault="00C06C0B" w:rsidP="001369CA">
      <w:pPr>
        <w:pStyle w:val="Textonotapie"/>
      </w:pPr>
      <w:r w:rsidRPr="00FA182C">
        <w:rPr>
          <w:rStyle w:val="Refdenotaalpie"/>
          <w:sz w:val="18"/>
          <w:szCs w:val="18"/>
        </w:rPr>
        <w:footnoteRef/>
      </w:r>
      <w:r w:rsidRPr="00FA182C">
        <w:rPr>
          <w:rFonts w:ascii="Palatino Linotype" w:hAnsi="Palatino Linotype"/>
          <w:sz w:val="18"/>
          <w:szCs w:val="18"/>
        </w:rPr>
        <w:t xml:space="preserve"> Artículo 51,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CB1BC6" w14:textId="77777777" w:rsidR="00C06C0B" w:rsidRDefault="00BA2A0E">
    <w:pPr>
      <w:pStyle w:val="Encabezado"/>
    </w:pPr>
    <w:r>
      <w:rPr>
        <w:noProof/>
        <w:lang w:val="es-MX" w:eastAsia="es-MX"/>
      </w:rPr>
      <w:pict w14:anchorId="7D4E58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7216;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C06C0B" w:rsidRPr="00B17577" w14:paraId="22D7BA99" w14:textId="77777777" w:rsidTr="00C47267">
      <w:trPr>
        <w:trHeight w:val="227"/>
      </w:trPr>
      <w:tc>
        <w:tcPr>
          <w:tcW w:w="5103" w:type="dxa"/>
          <w:hideMark/>
        </w:tcPr>
        <w:p w14:paraId="0963B90D" w14:textId="77777777" w:rsidR="00C06C0B" w:rsidRPr="00096248" w:rsidRDefault="00C06C0B" w:rsidP="00C47267">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51BEE157" w14:textId="77777777" w:rsidR="00C06C0B" w:rsidRPr="00096248" w:rsidRDefault="00C06C0B" w:rsidP="00C47267">
          <w:pPr>
            <w:spacing w:after="120" w:line="240" w:lineRule="auto"/>
            <w:ind w:right="71"/>
            <w:jc w:val="right"/>
            <w:rPr>
              <w:rFonts w:cs="Arial"/>
              <w:b/>
              <w:szCs w:val="24"/>
            </w:rPr>
          </w:pPr>
          <w:r>
            <w:rPr>
              <w:rFonts w:cs="Arial"/>
              <w:b/>
              <w:bCs/>
              <w:szCs w:val="24"/>
            </w:rPr>
            <w:t>10895</w:t>
          </w:r>
          <w:r w:rsidRPr="00096248">
            <w:rPr>
              <w:rFonts w:cs="Arial"/>
              <w:b/>
              <w:bCs/>
              <w:szCs w:val="24"/>
            </w:rPr>
            <w:t>/INFOEM/IP/RR/202</w:t>
          </w:r>
          <w:r>
            <w:rPr>
              <w:rFonts w:cs="Arial"/>
              <w:b/>
              <w:bCs/>
              <w:szCs w:val="24"/>
            </w:rPr>
            <w:t>5</w:t>
          </w:r>
        </w:p>
      </w:tc>
    </w:tr>
    <w:tr w:rsidR="00C06C0B" w14:paraId="0EBBC498" w14:textId="77777777" w:rsidTr="00C47267">
      <w:trPr>
        <w:trHeight w:val="242"/>
      </w:trPr>
      <w:tc>
        <w:tcPr>
          <w:tcW w:w="5103" w:type="dxa"/>
          <w:hideMark/>
        </w:tcPr>
        <w:p w14:paraId="491E39F3" w14:textId="77777777" w:rsidR="00C06C0B" w:rsidRPr="00096248" w:rsidRDefault="00C06C0B" w:rsidP="00C47267">
          <w:pPr>
            <w:spacing w:after="120" w:line="240" w:lineRule="auto"/>
            <w:ind w:right="69"/>
            <w:jc w:val="right"/>
            <w:rPr>
              <w:rFonts w:cs="Arial"/>
              <w:b/>
              <w:szCs w:val="24"/>
            </w:rPr>
          </w:pPr>
          <w:r w:rsidRPr="00096248">
            <w:rPr>
              <w:rFonts w:cs="Arial"/>
              <w:b/>
              <w:szCs w:val="24"/>
            </w:rPr>
            <w:t>Sujeto Obligado:</w:t>
          </w:r>
        </w:p>
      </w:tc>
      <w:tc>
        <w:tcPr>
          <w:tcW w:w="4395" w:type="dxa"/>
          <w:hideMark/>
        </w:tcPr>
        <w:p w14:paraId="27A20C3A" w14:textId="77777777" w:rsidR="00C06C0B" w:rsidRPr="00096248" w:rsidRDefault="00C06C0B" w:rsidP="00C47267">
          <w:pPr>
            <w:spacing w:after="120" w:line="240" w:lineRule="auto"/>
            <w:ind w:left="-81" w:right="71"/>
            <w:jc w:val="right"/>
            <w:rPr>
              <w:rFonts w:cs="Arial"/>
              <w:szCs w:val="24"/>
            </w:rPr>
          </w:pPr>
          <w:r w:rsidRPr="00480390">
            <w:rPr>
              <w:b/>
              <w:bCs/>
              <w:color w:val="000000"/>
              <w:szCs w:val="24"/>
            </w:rPr>
            <w:t>Universidad Estatal del Valle de Toluca</w:t>
          </w:r>
        </w:p>
      </w:tc>
    </w:tr>
    <w:tr w:rsidR="00C06C0B" w:rsidRPr="00F63239" w14:paraId="0F8242EC" w14:textId="77777777" w:rsidTr="00C47267">
      <w:trPr>
        <w:trHeight w:val="342"/>
      </w:trPr>
      <w:tc>
        <w:tcPr>
          <w:tcW w:w="5103" w:type="dxa"/>
          <w:hideMark/>
        </w:tcPr>
        <w:p w14:paraId="5471C58C" w14:textId="77777777" w:rsidR="00C06C0B" w:rsidRPr="00096248" w:rsidRDefault="00C06C0B" w:rsidP="00C47267">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2BB46CE5" w14:textId="77777777" w:rsidR="00C06C0B" w:rsidRDefault="00C06C0B" w:rsidP="00C47267">
          <w:pPr>
            <w:spacing w:after="120" w:line="240" w:lineRule="auto"/>
            <w:ind w:left="-486" w:right="71" w:firstLine="567"/>
            <w:jc w:val="right"/>
            <w:rPr>
              <w:rFonts w:cs="Arial"/>
              <w:szCs w:val="24"/>
            </w:rPr>
          </w:pPr>
          <w:r w:rsidRPr="00096248">
            <w:rPr>
              <w:rFonts w:cs="Arial"/>
              <w:szCs w:val="24"/>
            </w:rPr>
            <w:t>José Martínez Vilchis</w:t>
          </w:r>
        </w:p>
        <w:p w14:paraId="43C24949" w14:textId="77777777" w:rsidR="00C06C0B" w:rsidRPr="00711916" w:rsidRDefault="00C06C0B" w:rsidP="00C47267">
          <w:pPr>
            <w:spacing w:after="120" w:line="240" w:lineRule="auto"/>
            <w:ind w:left="-486" w:right="71" w:firstLine="567"/>
            <w:jc w:val="right"/>
            <w:rPr>
              <w:rFonts w:cs="Arial"/>
              <w:sz w:val="2"/>
              <w:szCs w:val="2"/>
            </w:rPr>
          </w:pPr>
        </w:p>
      </w:tc>
    </w:tr>
  </w:tbl>
  <w:p w14:paraId="134E2391" w14:textId="77777777" w:rsidR="00C06C0B" w:rsidRPr="00871A91" w:rsidRDefault="00BA2A0E">
    <w:pPr>
      <w:pStyle w:val="Encabezado"/>
      <w:rPr>
        <w:sz w:val="2"/>
      </w:rPr>
    </w:pPr>
    <w:r>
      <w:rPr>
        <w:noProof/>
        <w:lang w:val="es-MX" w:eastAsia="es-MX"/>
      </w:rPr>
      <w:pict w14:anchorId="41AEB9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3.8pt;margin-top:-155.7pt;width:609.4pt;height:793.75pt;z-index:-251656192;mso-wrap-edited:f;mso-width-percent:0;mso-height-percent:0;mso-position-horizontal-relative:margin;mso-position-vertical-relative:margin;mso-width-percent:0;mso-height-percent:0" o:allowincell="f">
          <v:imagedata r:id="rId1" o:title="infoem"/>
          <w10:wrap anchorx="margin" anchory="margin"/>
        </v:shape>
      </w:pict>
    </w:r>
    <w:r w:rsidR="00C06C0B">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C06C0B" w14:paraId="13F3F2B8" w14:textId="77777777" w:rsidTr="00C47267">
      <w:trPr>
        <w:trHeight w:val="227"/>
      </w:trPr>
      <w:tc>
        <w:tcPr>
          <w:tcW w:w="5103" w:type="dxa"/>
          <w:hideMark/>
        </w:tcPr>
        <w:p w14:paraId="457F9AB5" w14:textId="77777777" w:rsidR="00C06C0B" w:rsidRPr="00663A37" w:rsidRDefault="00C06C0B" w:rsidP="00C47267">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4B5EEE97" w14:textId="77777777" w:rsidR="00C06C0B" w:rsidRPr="00C81ECD" w:rsidRDefault="00C06C0B" w:rsidP="00C47267">
          <w:pPr>
            <w:spacing w:after="120" w:line="240" w:lineRule="auto"/>
            <w:ind w:left="-486" w:right="68" w:firstLine="558"/>
            <w:jc w:val="right"/>
            <w:rPr>
              <w:rFonts w:cs="Arial"/>
              <w:b/>
              <w:szCs w:val="24"/>
            </w:rPr>
          </w:pPr>
          <w:r>
            <w:rPr>
              <w:rFonts w:cs="Arial"/>
              <w:b/>
              <w:bCs/>
              <w:szCs w:val="24"/>
            </w:rPr>
            <w:t>10895/INFOEM/IP/RR/2025</w:t>
          </w:r>
        </w:p>
      </w:tc>
    </w:tr>
    <w:tr w:rsidR="00C06C0B" w:rsidRPr="001F57CD" w14:paraId="61BE748D" w14:textId="77777777" w:rsidTr="00C47267">
      <w:trPr>
        <w:trHeight w:val="196"/>
      </w:trPr>
      <w:tc>
        <w:tcPr>
          <w:tcW w:w="5103" w:type="dxa"/>
          <w:hideMark/>
        </w:tcPr>
        <w:p w14:paraId="10B34AD9" w14:textId="77777777" w:rsidR="00C06C0B" w:rsidRPr="00663A37" w:rsidRDefault="00C06C0B" w:rsidP="00C47267">
          <w:pPr>
            <w:spacing w:after="120" w:line="240" w:lineRule="auto"/>
            <w:ind w:right="68"/>
            <w:jc w:val="right"/>
            <w:rPr>
              <w:rFonts w:cs="Arial"/>
              <w:b/>
              <w:szCs w:val="24"/>
            </w:rPr>
          </w:pPr>
          <w:r w:rsidRPr="00663A37">
            <w:rPr>
              <w:rFonts w:cs="Arial"/>
              <w:b/>
              <w:szCs w:val="24"/>
            </w:rPr>
            <w:t>Recurrente:</w:t>
          </w:r>
        </w:p>
      </w:tc>
      <w:tc>
        <w:tcPr>
          <w:tcW w:w="4395" w:type="dxa"/>
          <w:hideMark/>
        </w:tcPr>
        <w:p w14:paraId="494B1DAE" w14:textId="23E067B0" w:rsidR="00C06C0B" w:rsidRPr="00663A37" w:rsidRDefault="00FB00F3" w:rsidP="00C47267">
          <w:pPr>
            <w:spacing w:after="120" w:line="240" w:lineRule="auto"/>
            <w:ind w:right="68"/>
            <w:jc w:val="right"/>
            <w:rPr>
              <w:rFonts w:cs="Arial"/>
              <w:szCs w:val="24"/>
            </w:rPr>
          </w:pPr>
          <w:r>
            <w:rPr>
              <w:rFonts w:cs="Arial"/>
              <w:szCs w:val="24"/>
            </w:rPr>
            <w:t>XXXX</w:t>
          </w:r>
        </w:p>
      </w:tc>
    </w:tr>
    <w:tr w:rsidR="00C06C0B" w:rsidRPr="00480390" w14:paraId="31E06DCD" w14:textId="77777777" w:rsidTr="00C47267">
      <w:trPr>
        <w:trHeight w:val="242"/>
      </w:trPr>
      <w:tc>
        <w:tcPr>
          <w:tcW w:w="5103" w:type="dxa"/>
          <w:hideMark/>
        </w:tcPr>
        <w:p w14:paraId="628A24FB" w14:textId="77777777" w:rsidR="00C06C0B" w:rsidRPr="00663A37" w:rsidRDefault="00C06C0B" w:rsidP="00C47267">
          <w:pPr>
            <w:spacing w:after="120" w:line="240" w:lineRule="auto"/>
            <w:ind w:right="68"/>
            <w:jc w:val="right"/>
            <w:rPr>
              <w:rFonts w:cs="Arial"/>
              <w:b/>
              <w:szCs w:val="24"/>
            </w:rPr>
          </w:pPr>
          <w:r w:rsidRPr="00663A37">
            <w:rPr>
              <w:rFonts w:cs="Arial"/>
              <w:b/>
              <w:szCs w:val="24"/>
            </w:rPr>
            <w:t>Sujeto Obligado:</w:t>
          </w:r>
        </w:p>
      </w:tc>
      <w:tc>
        <w:tcPr>
          <w:tcW w:w="4395" w:type="dxa"/>
          <w:hideMark/>
        </w:tcPr>
        <w:p w14:paraId="68B99044" w14:textId="77777777" w:rsidR="00C06C0B" w:rsidRPr="00480390" w:rsidRDefault="00C06C0B" w:rsidP="00C47267">
          <w:pPr>
            <w:spacing w:after="120" w:line="240" w:lineRule="auto"/>
            <w:ind w:left="-70" w:right="68"/>
            <w:jc w:val="right"/>
            <w:rPr>
              <w:rFonts w:cs="Arial"/>
              <w:szCs w:val="24"/>
            </w:rPr>
          </w:pPr>
          <w:r w:rsidRPr="00480390">
            <w:rPr>
              <w:b/>
              <w:bCs/>
              <w:color w:val="000000"/>
              <w:szCs w:val="24"/>
            </w:rPr>
            <w:t>Universidad Estatal del Valle de Toluca</w:t>
          </w:r>
        </w:p>
      </w:tc>
    </w:tr>
    <w:tr w:rsidR="00C06C0B" w14:paraId="0A791C6E" w14:textId="77777777" w:rsidTr="00C47267">
      <w:trPr>
        <w:trHeight w:val="342"/>
      </w:trPr>
      <w:tc>
        <w:tcPr>
          <w:tcW w:w="5103" w:type="dxa"/>
          <w:hideMark/>
        </w:tcPr>
        <w:p w14:paraId="09E116EF" w14:textId="77777777" w:rsidR="00C06C0B" w:rsidRPr="00663A37" w:rsidRDefault="00C06C0B" w:rsidP="00C47267">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1B3990EA" w14:textId="77777777" w:rsidR="00C06C0B" w:rsidRPr="00663A37" w:rsidRDefault="00C06C0B" w:rsidP="00C47267">
          <w:pPr>
            <w:spacing w:after="120" w:line="240" w:lineRule="auto"/>
            <w:ind w:left="-486" w:right="68" w:firstLine="567"/>
            <w:jc w:val="right"/>
            <w:rPr>
              <w:rFonts w:cs="Arial"/>
              <w:szCs w:val="24"/>
            </w:rPr>
          </w:pPr>
          <w:r w:rsidRPr="00663A37">
            <w:rPr>
              <w:rFonts w:cs="Arial"/>
              <w:szCs w:val="24"/>
            </w:rPr>
            <w:t>José Martínez Vilchis</w:t>
          </w:r>
        </w:p>
      </w:tc>
    </w:tr>
  </w:tbl>
  <w:p w14:paraId="63445D02" w14:textId="77777777" w:rsidR="00C06C0B" w:rsidRPr="00871A91" w:rsidRDefault="00C06C0B">
    <w:pPr>
      <w:pStyle w:val="Encabezado"/>
      <w:rPr>
        <w:sz w:val="2"/>
      </w:rPr>
    </w:pPr>
    <w:r>
      <w:rPr>
        <w:noProof/>
        <w:lang w:val="es-MX" w:eastAsia="es-MX"/>
      </w:rPr>
      <w:drawing>
        <wp:anchor distT="0" distB="0" distL="114300" distR="114300" simplePos="0" relativeHeight="251661312" behindDoc="1" locked="0" layoutInCell="0" allowOverlap="1" wp14:anchorId="670C6D20" wp14:editId="62C35F5B">
          <wp:simplePos x="0" y="0"/>
          <wp:positionH relativeFrom="margin">
            <wp:posOffset>-1068070</wp:posOffset>
          </wp:positionH>
          <wp:positionV relativeFrom="margin">
            <wp:posOffset>-2160270</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A57D5"/>
    <w:multiLevelType w:val="hybridMultilevel"/>
    <w:tmpl w:val="6F1018E2"/>
    <w:lvl w:ilvl="0" w:tplc="EF789346">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8683A06"/>
    <w:multiLevelType w:val="hybridMultilevel"/>
    <w:tmpl w:val="79FC247C"/>
    <w:lvl w:ilvl="0" w:tplc="080A0001">
      <w:start w:val="1"/>
      <w:numFmt w:val="bullet"/>
      <w:lvlText w:val=""/>
      <w:lvlJc w:val="left"/>
      <w:pPr>
        <w:ind w:left="5180" w:hanging="360"/>
      </w:pPr>
      <w:rPr>
        <w:rFonts w:ascii="Symbol" w:hAnsi="Symbol" w:hint="default"/>
      </w:rPr>
    </w:lvl>
    <w:lvl w:ilvl="1" w:tplc="080A0003">
      <w:start w:val="1"/>
      <w:numFmt w:val="bullet"/>
      <w:lvlText w:val="o"/>
      <w:lvlJc w:val="left"/>
      <w:pPr>
        <w:ind w:left="5900" w:hanging="360"/>
      </w:pPr>
      <w:rPr>
        <w:rFonts w:ascii="Courier New" w:hAnsi="Courier New" w:cs="Courier New" w:hint="default"/>
      </w:rPr>
    </w:lvl>
    <w:lvl w:ilvl="2" w:tplc="080A0005" w:tentative="1">
      <w:start w:val="1"/>
      <w:numFmt w:val="bullet"/>
      <w:lvlText w:val=""/>
      <w:lvlJc w:val="left"/>
      <w:pPr>
        <w:ind w:left="6620" w:hanging="360"/>
      </w:pPr>
      <w:rPr>
        <w:rFonts w:ascii="Wingdings" w:hAnsi="Wingdings" w:hint="default"/>
      </w:rPr>
    </w:lvl>
    <w:lvl w:ilvl="3" w:tplc="080A0001" w:tentative="1">
      <w:start w:val="1"/>
      <w:numFmt w:val="bullet"/>
      <w:lvlText w:val=""/>
      <w:lvlJc w:val="left"/>
      <w:pPr>
        <w:ind w:left="7340" w:hanging="360"/>
      </w:pPr>
      <w:rPr>
        <w:rFonts w:ascii="Symbol" w:hAnsi="Symbol" w:hint="default"/>
      </w:rPr>
    </w:lvl>
    <w:lvl w:ilvl="4" w:tplc="080A0003" w:tentative="1">
      <w:start w:val="1"/>
      <w:numFmt w:val="bullet"/>
      <w:lvlText w:val="o"/>
      <w:lvlJc w:val="left"/>
      <w:pPr>
        <w:ind w:left="8060" w:hanging="360"/>
      </w:pPr>
      <w:rPr>
        <w:rFonts w:ascii="Courier New" w:hAnsi="Courier New" w:cs="Courier New" w:hint="default"/>
      </w:rPr>
    </w:lvl>
    <w:lvl w:ilvl="5" w:tplc="080A0005" w:tentative="1">
      <w:start w:val="1"/>
      <w:numFmt w:val="bullet"/>
      <w:lvlText w:val=""/>
      <w:lvlJc w:val="left"/>
      <w:pPr>
        <w:ind w:left="8780" w:hanging="360"/>
      </w:pPr>
      <w:rPr>
        <w:rFonts w:ascii="Wingdings" w:hAnsi="Wingdings" w:hint="default"/>
      </w:rPr>
    </w:lvl>
    <w:lvl w:ilvl="6" w:tplc="080A0001" w:tentative="1">
      <w:start w:val="1"/>
      <w:numFmt w:val="bullet"/>
      <w:lvlText w:val=""/>
      <w:lvlJc w:val="left"/>
      <w:pPr>
        <w:ind w:left="9500" w:hanging="360"/>
      </w:pPr>
      <w:rPr>
        <w:rFonts w:ascii="Symbol" w:hAnsi="Symbol" w:hint="default"/>
      </w:rPr>
    </w:lvl>
    <w:lvl w:ilvl="7" w:tplc="080A0003" w:tentative="1">
      <w:start w:val="1"/>
      <w:numFmt w:val="bullet"/>
      <w:lvlText w:val="o"/>
      <w:lvlJc w:val="left"/>
      <w:pPr>
        <w:ind w:left="10220" w:hanging="360"/>
      </w:pPr>
      <w:rPr>
        <w:rFonts w:ascii="Courier New" w:hAnsi="Courier New" w:cs="Courier New" w:hint="default"/>
      </w:rPr>
    </w:lvl>
    <w:lvl w:ilvl="8" w:tplc="080A0005" w:tentative="1">
      <w:start w:val="1"/>
      <w:numFmt w:val="bullet"/>
      <w:lvlText w:val=""/>
      <w:lvlJc w:val="left"/>
      <w:pPr>
        <w:ind w:left="10940" w:hanging="360"/>
      </w:pPr>
      <w:rPr>
        <w:rFonts w:ascii="Wingdings" w:hAnsi="Wingdings" w:hint="default"/>
      </w:rPr>
    </w:lvl>
  </w:abstractNum>
  <w:abstractNum w:abstractNumId="2" w15:restartNumberingAfterBreak="0">
    <w:nsid w:val="0E906513"/>
    <w:multiLevelType w:val="hybridMultilevel"/>
    <w:tmpl w:val="A94C4882"/>
    <w:lvl w:ilvl="0" w:tplc="080A0001">
      <w:start w:val="1"/>
      <w:numFmt w:val="bullet"/>
      <w:lvlText w:val=""/>
      <w:lvlJc w:val="left"/>
      <w:pPr>
        <w:ind w:left="1211" w:hanging="360"/>
      </w:pPr>
      <w:rPr>
        <w:rFonts w:ascii="Symbol" w:hAnsi="Symbol" w:hint="default"/>
      </w:rPr>
    </w:lvl>
    <w:lvl w:ilvl="1" w:tplc="080A0003">
      <w:start w:val="1"/>
      <w:numFmt w:val="bullet"/>
      <w:lvlText w:val="o"/>
      <w:lvlJc w:val="left"/>
      <w:pPr>
        <w:ind w:left="1785" w:hanging="360"/>
      </w:pPr>
      <w:rPr>
        <w:rFonts w:ascii="Courier New" w:hAnsi="Courier New" w:cs="Courier New" w:hint="default"/>
      </w:rPr>
    </w:lvl>
    <w:lvl w:ilvl="2" w:tplc="080A0005" w:tentative="1">
      <w:start w:val="1"/>
      <w:numFmt w:val="bullet"/>
      <w:lvlText w:val=""/>
      <w:lvlJc w:val="left"/>
      <w:pPr>
        <w:ind w:left="2505" w:hanging="360"/>
      </w:pPr>
      <w:rPr>
        <w:rFonts w:ascii="Wingdings" w:hAnsi="Wingdings" w:hint="default"/>
      </w:rPr>
    </w:lvl>
    <w:lvl w:ilvl="3" w:tplc="080A0001" w:tentative="1">
      <w:start w:val="1"/>
      <w:numFmt w:val="bullet"/>
      <w:lvlText w:val=""/>
      <w:lvlJc w:val="left"/>
      <w:pPr>
        <w:ind w:left="3225" w:hanging="360"/>
      </w:pPr>
      <w:rPr>
        <w:rFonts w:ascii="Symbol" w:hAnsi="Symbol" w:hint="default"/>
      </w:rPr>
    </w:lvl>
    <w:lvl w:ilvl="4" w:tplc="080A0003" w:tentative="1">
      <w:start w:val="1"/>
      <w:numFmt w:val="bullet"/>
      <w:lvlText w:val="o"/>
      <w:lvlJc w:val="left"/>
      <w:pPr>
        <w:ind w:left="3945" w:hanging="360"/>
      </w:pPr>
      <w:rPr>
        <w:rFonts w:ascii="Courier New" w:hAnsi="Courier New" w:cs="Courier New" w:hint="default"/>
      </w:rPr>
    </w:lvl>
    <w:lvl w:ilvl="5" w:tplc="080A0005" w:tentative="1">
      <w:start w:val="1"/>
      <w:numFmt w:val="bullet"/>
      <w:lvlText w:val=""/>
      <w:lvlJc w:val="left"/>
      <w:pPr>
        <w:ind w:left="4665" w:hanging="360"/>
      </w:pPr>
      <w:rPr>
        <w:rFonts w:ascii="Wingdings" w:hAnsi="Wingdings" w:hint="default"/>
      </w:rPr>
    </w:lvl>
    <w:lvl w:ilvl="6" w:tplc="080A0001" w:tentative="1">
      <w:start w:val="1"/>
      <w:numFmt w:val="bullet"/>
      <w:lvlText w:val=""/>
      <w:lvlJc w:val="left"/>
      <w:pPr>
        <w:ind w:left="5385" w:hanging="360"/>
      </w:pPr>
      <w:rPr>
        <w:rFonts w:ascii="Symbol" w:hAnsi="Symbol" w:hint="default"/>
      </w:rPr>
    </w:lvl>
    <w:lvl w:ilvl="7" w:tplc="080A0003" w:tentative="1">
      <w:start w:val="1"/>
      <w:numFmt w:val="bullet"/>
      <w:lvlText w:val="o"/>
      <w:lvlJc w:val="left"/>
      <w:pPr>
        <w:ind w:left="6105" w:hanging="360"/>
      </w:pPr>
      <w:rPr>
        <w:rFonts w:ascii="Courier New" w:hAnsi="Courier New" w:cs="Courier New" w:hint="default"/>
      </w:rPr>
    </w:lvl>
    <w:lvl w:ilvl="8" w:tplc="080A0005" w:tentative="1">
      <w:start w:val="1"/>
      <w:numFmt w:val="bullet"/>
      <w:lvlText w:val=""/>
      <w:lvlJc w:val="left"/>
      <w:pPr>
        <w:ind w:left="6825" w:hanging="360"/>
      </w:pPr>
      <w:rPr>
        <w:rFonts w:ascii="Wingdings" w:hAnsi="Wingdings" w:hint="default"/>
      </w:rPr>
    </w:lvl>
  </w:abstractNum>
  <w:abstractNum w:abstractNumId="3" w15:restartNumberingAfterBreak="0">
    <w:nsid w:val="14122E0B"/>
    <w:multiLevelType w:val="multilevel"/>
    <w:tmpl w:val="72F6A312"/>
    <w:lvl w:ilvl="0">
      <w:start w:val="1"/>
      <w:numFmt w:val="decimal"/>
      <w:lvlText w:val="%1."/>
      <w:lvlJc w:val="left"/>
      <w:pPr>
        <w:ind w:left="709" w:hanging="425"/>
      </w:pPr>
      <w:rPr>
        <w:rFonts w:hint="default"/>
        <w:i/>
        <w:iCs/>
      </w:rPr>
    </w:lvl>
    <w:lvl w:ilvl="1">
      <w:start w:val="1"/>
      <w:numFmt w:val="decimal"/>
      <w:lvlText w:val="%1.%2."/>
      <w:lvlJc w:val="left"/>
      <w:pPr>
        <w:ind w:left="1276" w:hanging="567"/>
      </w:pPr>
      <w:rPr>
        <w:rFonts w:hint="default"/>
        <w:i/>
        <w:i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1C93177"/>
    <w:multiLevelType w:val="hybridMultilevel"/>
    <w:tmpl w:val="C530453A"/>
    <w:lvl w:ilvl="0" w:tplc="FE722548">
      <w:start w:val="1"/>
      <w:numFmt w:val="decimal"/>
      <w:lvlText w:val="%1."/>
      <w:lvlJc w:val="left"/>
      <w:pPr>
        <w:ind w:left="1080" w:hanging="360"/>
      </w:pPr>
      <w:rPr>
        <w:rFonts w:eastAsia="Calibri" w:cs="Arial" w:hint="default"/>
        <w:sz w:val="24"/>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 w15:restartNumberingAfterBreak="0">
    <w:nsid w:val="33EF26FD"/>
    <w:multiLevelType w:val="multilevel"/>
    <w:tmpl w:val="C24421C2"/>
    <w:lvl w:ilvl="0">
      <w:start w:val="1"/>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8223B15"/>
    <w:multiLevelType w:val="multilevel"/>
    <w:tmpl w:val="AB462B3C"/>
    <w:lvl w:ilvl="0">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A6E505A"/>
    <w:multiLevelType w:val="multilevel"/>
    <w:tmpl w:val="BA5E44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F154260"/>
    <w:multiLevelType w:val="hybridMultilevel"/>
    <w:tmpl w:val="49A23F4A"/>
    <w:lvl w:ilvl="0" w:tplc="FFFFFFFF">
      <w:start w:val="1"/>
      <w:numFmt w:val="decimal"/>
      <w:lvlText w:val="%1."/>
      <w:lvlJc w:val="left"/>
      <w:pPr>
        <w:ind w:left="0" w:firstLine="0"/>
      </w:pPr>
      <w:rPr>
        <w:rFonts w:ascii="Palatino Linotype" w:hAnsi="Palatino Linotype" w:hint="default"/>
        <w:b/>
        <w:i w:val="0"/>
        <w:sz w:val="24"/>
      </w:rPr>
    </w:lvl>
    <w:lvl w:ilvl="1" w:tplc="70529978">
      <w:start w:val="1"/>
      <w:numFmt w:val="upperRoman"/>
      <w:lvlText w:val="%2."/>
      <w:lvlJc w:val="right"/>
      <w:pPr>
        <w:ind w:left="1440" w:hanging="360"/>
      </w:pPr>
      <w:rPr>
        <w:b/>
        <w:bCs/>
      </w:rPr>
    </w:lvl>
    <w:lvl w:ilvl="2" w:tplc="FFFFFFFF">
      <w:start w:val="1"/>
      <w:numFmt w:val="bullet"/>
      <w:lvlText w:val=""/>
      <w:lvlJc w:val="left"/>
      <w:pPr>
        <w:ind w:left="2340" w:hanging="360"/>
      </w:pPr>
      <w:rPr>
        <w:rFonts w:ascii="Wingdings" w:hAnsi="Wingdings" w:cs="Wingdings" w:hint="default"/>
        <w:strike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4177085"/>
    <w:multiLevelType w:val="multilevel"/>
    <w:tmpl w:val="F7EA6662"/>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05F5605"/>
    <w:multiLevelType w:val="hybridMultilevel"/>
    <w:tmpl w:val="AC745144"/>
    <w:lvl w:ilvl="0" w:tplc="B8146860">
      <w:start w:val="1"/>
      <w:numFmt w:val="decimal"/>
      <w:lvlText w:val="%1."/>
      <w:lvlJc w:val="left"/>
      <w:pPr>
        <w:ind w:left="709" w:hanging="425"/>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394643C"/>
    <w:multiLevelType w:val="hybridMultilevel"/>
    <w:tmpl w:val="BA20D20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1883052"/>
    <w:multiLevelType w:val="hybridMultilevel"/>
    <w:tmpl w:val="E8F825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5081647"/>
    <w:multiLevelType w:val="hybridMultilevel"/>
    <w:tmpl w:val="6402199E"/>
    <w:lvl w:ilvl="0" w:tplc="8C762726">
      <w:numFmt w:val="bullet"/>
      <w:lvlText w:val=""/>
      <w:lvlJc w:val="left"/>
      <w:pPr>
        <w:ind w:left="720" w:hanging="360"/>
      </w:pPr>
      <w:rPr>
        <w:rFonts w:ascii="Symbol" w:eastAsia="Calibri" w:hAnsi="Symbol" w:cs="Calibri" w:hint="default"/>
        <w:sz w:val="1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0"/>
  </w:num>
  <w:num w:numId="4">
    <w:abstractNumId w:val="13"/>
  </w:num>
  <w:num w:numId="5">
    <w:abstractNumId w:val="8"/>
  </w:num>
  <w:num w:numId="6">
    <w:abstractNumId w:val="6"/>
  </w:num>
  <w:num w:numId="7">
    <w:abstractNumId w:val="2"/>
  </w:num>
  <w:num w:numId="8">
    <w:abstractNumId w:val="1"/>
  </w:num>
  <w:num w:numId="9">
    <w:abstractNumId w:val="4"/>
  </w:num>
  <w:num w:numId="10">
    <w:abstractNumId w:val="12"/>
  </w:num>
  <w:num w:numId="11">
    <w:abstractNumId w:val="5"/>
  </w:num>
  <w:num w:numId="12">
    <w:abstractNumId w:val="9"/>
  </w:num>
  <w:num w:numId="13">
    <w:abstractNumId w:val="7"/>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390"/>
    <w:rsid w:val="00046C20"/>
    <w:rsid w:val="001369CA"/>
    <w:rsid w:val="001C0AED"/>
    <w:rsid w:val="0033410F"/>
    <w:rsid w:val="00344353"/>
    <w:rsid w:val="00351C06"/>
    <w:rsid w:val="00376FC2"/>
    <w:rsid w:val="003A721B"/>
    <w:rsid w:val="00462398"/>
    <w:rsid w:val="00480390"/>
    <w:rsid w:val="00501E05"/>
    <w:rsid w:val="00536F0C"/>
    <w:rsid w:val="00547C5D"/>
    <w:rsid w:val="005703D8"/>
    <w:rsid w:val="005C7402"/>
    <w:rsid w:val="005D220B"/>
    <w:rsid w:val="005E0F03"/>
    <w:rsid w:val="0061390E"/>
    <w:rsid w:val="00692B38"/>
    <w:rsid w:val="006978E6"/>
    <w:rsid w:val="006A0392"/>
    <w:rsid w:val="006C5CA5"/>
    <w:rsid w:val="006F346C"/>
    <w:rsid w:val="00706F3F"/>
    <w:rsid w:val="007A0FE1"/>
    <w:rsid w:val="007B0800"/>
    <w:rsid w:val="008D210A"/>
    <w:rsid w:val="009213A1"/>
    <w:rsid w:val="00953929"/>
    <w:rsid w:val="00993012"/>
    <w:rsid w:val="009F269C"/>
    <w:rsid w:val="00A527CC"/>
    <w:rsid w:val="00BA2A0E"/>
    <w:rsid w:val="00BB5D96"/>
    <w:rsid w:val="00BD4A50"/>
    <w:rsid w:val="00C06C0B"/>
    <w:rsid w:val="00C47267"/>
    <w:rsid w:val="00C503F4"/>
    <w:rsid w:val="00E626A1"/>
    <w:rsid w:val="00E66704"/>
    <w:rsid w:val="00EE08A1"/>
    <w:rsid w:val="00F61B02"/>
    <w:rsid w:val="00FB00F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B8AEDB3"/>
  <w15:chartTrackingRefBased/>
  <w15:docId w15:val="{E0392767-BB79-4109-AACA-C3FF4D21E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39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480390"/>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480390"/>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480390"/>
    <w:pPr>
      <w:keepNext/>
      <w:keepLines/>
      <w:outlineLvl w:val="2"/>
    </w:pPr>
    <w:rPr>
      <w:rFonts w:eastAsiaTheme="majorEastAsia" w:cstheme="majorBidi"/>
      <w:b/>
      <w:i/>
      <w:color w:val="000000" w:themeColor="text1"/>
      <w:szCs w:val="24"/>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Res Car"/>
    <w:basedOn w:val="Fuentedeprrafopredeter"/>
    <w:link w:val="Ttulo1"/>
    <w:uiPriority w:val="9"/>
    <w:rsid w:val="00480390"/>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480390"/>
    <w:rPr>
      <w:rFonts w:ascii="Palatino Linotype" w:eastAsiaTheme="majorEastAsia" w:hAnsi="Palatino Linotype" w:cstheme="majorBidi"/>
      <w:b/>
      <w:color w:val="000000" w:themeColor="text1"/>
      <w:sz w:val="26"/>
      <w:szCs w:val="26"/>
      <w:lang w:val="es-ES_tradnl" w:eastAsia="es-MX"/>
    </w:rPr>
  </w:style>
  <w:style w:type="character" w:customStyle="1" w:styleId="Ttulo3Car">
    <w:name w:val="Título 3 Car"/>
    <w:basedOn w:val="Fuentedeprrafopredeter"/>
    <w:link w:val="Ttulo3"/>
    <w:uiPriority w:val="9"/>
    <w:rsid w:val="00480390"/>
    <w:rPr>
      <w:rFonts w:ascii="Palatino Linotype" w:eastAsiaTheme="majorEastAsia" w:hAnsi="Palatino Linotype" w:cstheme="majorBidi"/>
      <w:b/>
      <w:i/>
      <w:color w:val="000000" w:themeColor="text1"/>
      <w:sz w:val="24"/>
      <w:szCs w:val="24"/>
      <w:u w:val="single"/>
      <w:lang w:val="es-ES_tradnl" w:eastAsia="es-MX"/>
    </w:rPr>
  </w:style>
  <w:style w:type="paragraph" w:styleId="Encabezado">
    <w:name w:val="header"/>
    <w:basedOn w:val="Normal"/>
    <w:link w:val="EncabezadoCar"/>
    <w:uiPriority w:val="99"/>
    <w:unhideWhenUsed/>
    <w:rsid w:val="00480390"/>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480390"/>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480390"/>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480390"/>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480390"/>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480390"/>
    <w:rPr>
      <w:rFonts w:ascii="Palatino Linotype" w:eastAsia="Times New Roman" w:hAnsi="Palatino Linotype" w:cs="Times New Roman"/>
      <w:sz w:val="24"/>
      <w:szCs w:val="24"/>
      <w:lang w:val="es-ES" w:eastAsia="es-ES"/>
    </w:rPr>
  </w:style>
  <w:style w:type="paragraph" w:customStyle="1" w:styleId="Fundamentos">
    <w:name w:val="Fundamentos"/>
    <w:basedOn w:val="Normal"/>
    <w:qFormat/>
    <w:rsid w:val="00480390"/>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character" w:styleId="Hipervnculo">
    <w:name w:val="Hyperlink"/>
    <w:basedOn w:val="Fuentedeprrafopredeter"/>
    <w:uiPriority w:val="99"/>
    <w:semiHidden/>
    <w:unhideWhenUsed/>
    <w:rsid w:val="00480390"/>
    <w:rPr>
      <w:color w:val="0000FF"/>
      <w:u w:val="single"/>
    </w:rPr>
  </w:style>
  <w:style w:type="paragraph" w:styleId="Puesto">
    <w:name w:val="Title"/>
    <w:aliases w:val="Cita textual"/>
    <w:next w:val="Normal"/>
    <w:link w:val="PuestoCar"/>
    <w:uiPriority w:val="10"/>
    <w:qFormat/>
    <w:rsid w:val="006F346C"/>
    <w:pPr>
      <w:spacing w:after="0" w:line="240" w:lineRule="auto"/>
      <w:ind w:left="567" w:right="567"/>
      <w:contextualSpacing/>
      <w:jc w:val="both"/>
    </w:pPr>
    <w:rPr>
      <w:rFonts w:ascii="Palatino Linotype" w:eastAsiaTheme="majorEastAsia" w:hAnsi="Palatino Linotype" w:cstheme="majorBidi"/>
      <w:i/>
      <w:kern w:val="28"/>
      <w:szCs w:val="56"/>
      <w:lang w:eastAsia="es-ES"/>
    </w:rPr>
  </w:style>
  <w:style w:type="character" w:customStyle="1" w:styleId="PuestoCar">
    <w:name w:val="Puesto Car"/>
    <w:aliases w:val="Cita textual Car"/>
    <w:basedOn w:val="Fuentedeprrafopredeter"/>
    <w:link w:val="Puesto"/>
    <w:uiPriority w:val="10"/>
    <w:rsid w:val="006F346C"/>
    <w:rPr>
      <w:rFonts w:ascii="Palatino Linotype" w:eastAsiaTheme="majorEastAsia" w:hAnsi="Palatino Linotype" w:cstheme="majorBidi"/>
      <w:i/>
      <w:kern w:val="28"/>
      <w:szCs w:val="56"/>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1369CA"/>
    <w:pPr>
      <w:spacing w:line="240" w:lineRule="auto"/>
      <w:jc w:val="left"/>
    </w:pPr>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1369CA"/>
    <w:rPr>
      <w:sz w:val="20"/>
      <w:szCs w:val="20"/>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1369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778211">
      <w:bodyDiv w:val="1"/>
      <w:marLeft w:val="0"/>
      <w:marRight w:val="0"/>
      <w:marTop w:val="0"/>
      <w:marBottom w:val="0"/>
      <w:divBdr>
        <w:top w:val="none" w:sz="0" w:space="0" w:color="auto"/>
        <w:left w:val="none" w:sz="0" w:space="0" w:color="auto"/>
        <w:bottom w:val="none" w:sz="0" w:space="0" w:color="auto"/>
        <w:right w:val="none" w:sz="0" w:space="0" w:color="auto"/>
      </w:divBdr>
    </w:div>
    <w:div w:id="193621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54</Pages>
  <Words>12541</Words>
  <Characters>68978</Characters>
  <Application>Microsoft Office Word</Application>
  <DocSecurity>0</DocSecurity>
  <Lines>574</Lines>
  <Paragraphs>162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81357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INFOEM413</dc:creator>
  <cp:keywords/>
  <dc:description/>
  <cp:lastModifiedBy>INFOEM557</cp:lastModifiedBy>
  <cp:revision>7</cp:revision>
  <cp:lastPrinted>2026-05-14T18:21:00Z</cp:lastPrinted>
  <dcterms:created xsi:type="dcterms:W3CDTF">2026-05-14T00:34:00Z</dcterms:created>
  <dcterms:modified xsi:type="dcterms:W3CDTF">2026-05-19T16:57:00Z</dcterms:modified>
</cp:coreProperties>
</file>