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87DAD4" w14:textId="14B89A13" w:rsidR="005F2C76" w:rsidRPr="00447DED" w:rsidRDefault="00B433C9" w:rsidP="00D43CF1">
      <w:pPr>
        <w:spacing w:before="240" w:line="360" w:lineRule="auto"/>
        <w:jc w:val="both"/>
        <w:rPr>
          <w:rFonts w:ascii="Palatino Linotype" w:eastAsia="Times New Roman" w:hAnsi="Palatino Linotype" w:cs="Arial"/>
          <w:color w:val="000000"/>
          <w:sz w:val="24"/>
          <w:szCs w:val="24"/>
          <w:lang w:eastAsia="es-MX"/>
        </w:rPr>
      </w:pPr>
      <w:r w:rsidRPr="00447DED">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D93EC0" w:rsidRPr="00447DED">
        <w:rPr>
          <w:rFonts w:ascii="Palatino Linotype" w:eastAsia="Times New Roman" w:hAnsi="Palatino Linotype" w:cs="Arial"/>
          <w:color w:val="000000"/>
          <w:sz w:val="24"/>
          <w:szCs w:val="24"/>
          <w:lang w:eastAsia="es-MX"/>
        </w:rPr>
        <w:t xml:space="preserve">diecisiete de junio de dos mil veintiséis. </w:t>
      </w:r>
      <w:r w:rsidR="00197E94" w:rsidRPr="00447DED">
        <w:rPr>
          <w:rFonts w:ascii="Palatino Linotype" w:eastAsia="Times New Roman" w:hAnsi="Palatino Linotype" w:cs="Arial"/>
          <w:color w:val="000000"/>
          <w:sz w:val="24"/>
          <w:szCs w:val="24"/>
          <w:lang w:eastAsia="es-MX"/>
        </w:rPr>
        <w:t xml:space="preserve"> </w:t>
      </w:r>
      <w:r w:rsidR="00A65A24" w:rsidRPr="00447DED">
        <w:rPr>
          <w:rFonts w:ascii="Palatino Linotype" w:eastAsia="Times New Roman" w:hAnsi="Palatino Linotype" w:cs="Arial"/>
          <w:color w:val="000000"/>
          <w:sz w:val="24"/>
          <w:szCs w:val="24"/>
          <w:lang w:eastAsia="es-MX"/>
        </w:rPr>
        <w:t xml:space="preserve"> </w:t>
      </w:r>
      <w:r w:rsidR="007213FE" w:rsidRPr="00447DED">
        <w:rPr>
          <w:rFonts w:ascii="Palatino Linotype" w:eastAsia="Times New Roman" w:hAnsi="Palatino Linotype" w:cs="Arial"/>
          <w:color w:val="000000"/>
          <w:sz w:val="24"/>
          <w:szCs w:val="24"/>
          <w:lang w:eastAsia="es-MX"/>
        </w:rPr>
        <w:t xml:space="preserve"> </w:t>
      </w:r>
      <w:r w:rsidR="00E01289" w:rsidRPr="00447DED">
        <w:rPr>
          <w:rFonts w:ascii="Palatino Linotype" w:eastAsia="Times New Roman" w:hAnsi="Palatino Linotype" w:cs="Arial"/>
          <w:color w:val="000000"/>
          <w:sz w:val="24"/>
          <w:szCs w:val="24"/>
          <w:lang w:eastAsia="es-MX"/>
        </w:rPr>
        <w:t xml:space="preserve"> </w:t>
      </w:r>
      <w:r w:rsidR="000C1477" w:rsidRPr="00447DED">
        <w:rPr>
          <w:rFonts w:ascii="Palatino Linotype" w:eastAsia="Times New Roman" w:hAnsi="Palatino Linotype" w:cs="Arial"/>
          <w:color w:val="000000"/>
          <w:sz w:val="24"/>
          <w:szCs w:val="24"/>
          <w:lang w:eastAsia="es-MX"/>
        </w:rPr>
        <w:t xml:space="preserve"> </w:t>
      </w:r>
      <w:r w:rsidR="00C07B2D" w:rsidRPr="00447DED">
        <w:rPr>
          <w:rFonts w:ascii="Palatino Linotype" w:eastAsia="Times New Roman" w:hAnsi="Palatino Linotype" w:cs="Arial"/>
          <w:color w:val="000000"/>
          <w:sz w:val="24"/>
          <w:szCs w:val="24"/>
          <w:lang w:eastAsia="es-MX"/>
        </w:rPr>
        <w:t xml:space="preserve"> </w:t>
      </w:r>
      <w:r w:rsidR="00972CF8" w:rsidRPr="00447DED">
        <w:rPr>
          <w:rFonts w:ascii="Palatino Linotype" w:eastAsia="Times New Roman" w:hAnsi="Palatino Linotype" w:cs="Arial"/>
          <w:color w:val="000000"/>
          <w:sz w:val="24"/>
          <w:szCs w:val="24"/>
          <w:lang w:eastAsia="es-MX"/>
        </w:rPr>
        <w:t xml:space="preserve"> </w:t>
      </w:r>
    </w:p>
    <w:p w14:paraId="5B631FC7" w14:textId="417DB346" w:rsidR="00D93EC0" w:rsidRPr="00447DED" w:rsidRDefault="00B433C9" w:rsidP="00B433C9">
      <w:pPr>
        <w:tabs>
          <w:tab w:val="left" w:pos="1701"/>
        </w:tabs>
        <w:spacing w:before="240" w:line="360" w:lineRule="auto"/>
        <w:jc w:val="both"/>
        <w:rPr>
          <w:rFonts w:ascii="Palatino Linotype" w:hAnsi="Palatino Linotype" w:cs="Arial"/>
          <w:sz w:val="24"/>
        </w:rPr>
      </w:pPr>
      <w:r w:rsidRPr="00447DED">
        <w:rPr>
          <w:rFonts w:ascii="Palatino Linotype" w:hAnsi="Palatino Linotype" w:cs="Arial"/>
          <w:b/>
          <w:sz w:val="24"/>
        </w:rPr>
        <w:t>VISTO</w:t>
      </w:r>
      <w:r w:rsidRPr="00447DED">
        <w:rPr>
          <w:rFonts w:ascii="Palatino Linotype" w:hAnsi="Palatino Linotype" w:cs="Arial"/>
          <w:sz w:val="24"/>
        </w:rPr>
        <w:t xml:space="preserve"> el expediente electrónico formado con motivo del recurso de revisión número</w:t>
      </w:r>
      <w:r w:rsidR="005F2C76" w:rsidRPr="00447DED">
        <w:rPr>
          <w:rFonts w:ascii="Palatino Linotype" w:hAnsi="Palatino Linotype" w:cs="Arial"/>
          <w:sz w:val="24"/>
        </w:rPr>
        <w:t xml:space="preserve"> </w:t>
      </w:r>
      <w:bookmarkStart w:id="0" w:name="_GoBack"/>
      <w:r w:rsidR="00D93EC0" w:rsidRPr="00447DED">
        <w:rPr>
          <w:rFonts w:ascii="Palatino Linotype" w:hAnsi="Palatino Linotype" w:cs="Arial"/>
          <w:b/>
          <w:bCs/>
          <w:sz w:val="24"/>
        </w:rPr>
        <w:t>05545</w:t>
      </w:r>
      <w:r w:rsidR="00A65A24" w:rsidRPr="00447DED">
        <w:rPr>
          <w:rFonts w:ascii="Palatino Linotype" w:hAnsi="Palatino Linotype" w:cs="Arial"/>
          <w:b/>
          <w:bCs/>
          <w:sz w:val="24"/>
        </w:rPr>
        <w:t>/INFOEM/IP/RR/202</w:t>
      </w:r>
      <w:r w:rsidR="00D05F69" w:rsidRPr="00447DED">
        <w:rPr>
          <w:rFonts w:ascii="Palatino Linotype" w:hAnsi="Palatino Linotype" w:cs="Arial"/>
          <w:b/>
          <w:bCs/>
          <w:sz w:val="24"/>
        </w:rPr>
        <w:t>6</w:t>
      </w:r>
      <w:bookmarkEnd w:id="0"/>
      <w:r w:rsidR="00A65A24" w:rsidRPr="00447DED">
        <w:rPr>
          <w:rFonts w:ascii="Palatino Linotype" w:hAnsi="Palatino Linotype" w:cs="Arial"/>
          <w:b/>
          <w:bCs/>
          <w:sz w:val="24"/>
        </w:rPr>
        <w:t xml:space="preserve">, </w:t>
      </w:r>
      <w:r w:rsidR="00A65A24" w:rsidRPr="00447DED">
        <w:rPr>
          <w:rFonts w:ascii="Palatino Linotype" w:hAnsi="Palatino Linotype" w:cs="Arial"/>
          <w:sz w:val="24"/>
        </w:rPr>
        <w:t xml:space="preserve">interpuesto por </w:t>
      </w:r>
      <w:r w:rsidR="00D93EC0" w:rsidRPr="00447DED">
        <w:rPr>
          <w:rFonts w:ascii="Palatino Linotype" w:hAnsi="Palatino Linotype" w:cs="Arial"/>
          <w:sz w:val="24"/>
        </w:rPr>
        <w:t xml:space="preserve">la </w:t>
      </w:r>
      <w:r w:rsidR="00D93EC0" w:rsidRPr="00447DED">
        <w:rPr>
          <w:rFonts w:ascii="Palatino Linotype" w:hAnsi="Palatino Linotype" w:cs="Arial"/>
          <w:b/>
          <w:bCs/>
          <w:sz w:val="24"/>
        </w:rPr>
        <w:t xml:space="preserve">C. </w:t>
      </w:r>
      <w:r w:rsidR="0087674E">
        <w:rPr>
          <w:rFonts w:ascii="Palatino Linotype" w:hAnsi="Palatino Linotype" w:cs="Arial"/>
          <w:b/>
          <w:bCs/>
          <w:sz w:val="24"/>
        </w:rPr>
        <w:t>XXXXXXXXXXXXXXXXXXXX</w:t>
      </w:r>
      <w:r w:rsidR="00D93EC0" w:rsidRPr="00447DED">
        <w:rPr>
          <w:rFonts w:ascii="Palatino Linotype" w:hAnsi="Palatino Linotype" w:cs="Arial"/>
          <w:b/>
          <w:bCs/>
          <w:sz w:val="24"/>
        </w:rPr>
        <w:t xml:space="preserve">, </w:t>
      </w:r>
      <w:r w:rsidR="00D93EC0" w:rsidRPr="00447DED">
        <w:rPr>
          <w:rFonts w:ascii="Palatino Linotype" w:hAnsi="Palatino Linotype" w:cs="Arial"/>
          <w:sz w:val="24"/>
        </w:rPr>
        <w:t xml:space="preserve">en lo sucesivo </w:t>
      </w:r>
      <w:r w:rsidR="00D93EC0" w:rsidRPr="00447DED">
        <w:rPr>
          <w:rFonts w:ascii="Palatino Linotype" w:hAnsi="Palatino Linotype" w:cs="Arial"/>
          <w:b/>
          <w:bCs/>
          <w:sz w:val="24"/>
        </w:rPr>
        <w:t xml:space="preserve">La Recurrente, </w:t>
      </w:r>
      <w:r w:rsidR="00D93EC0" w:rsidRPr="00447DED">
        <w:rPr>
          <w:rFonts w:ascii="Palatino Linotype" w:hAnsi="Palatino Linotype" w:cs="Arial"/>
          <w:sz w:val="24"/>
        </w:rPr>
        <w:t xml:space="preserve">en contra de la respuesta de la </w:t>
      </w:r>
      <w:r w:rsidR="00D93EC0" w:rsidRPr="00447DED">
        <w:rPr>
          <w:rFonts w:ascii="Palatino Linotype" w:hAnsi="Palatino Linotype" w:cs="Arial"/>
          <w:b/>
          <w:bCs/>
          <w:sz w:val="24"/>
        </w:rPr>
        <w:t xml:space="preserve">Gubernatura, </w:t>
      </w:r>
      <w:r w:rsidR="00D93EC0" w:rsidRPr="00447DED">
        <w:rPr>
          <w:rFonts w:ascii="Palatino Linotype" w:hAnsi="Palatino Linotype" w:cs="Arial"/>
          <w:sz w:val="24"/>
        </w:rPr>
        <w:t xml:space="preserve">en lo subsecuente </w:t>
      </w:r>
      <w:r w:rsidR="00D93EC0" w:rsidRPr="00447DED">
        <w:rPr>
          <w:rFonts w:ascii="Palatino Linotype" w:hAnsi="Palatino Linotype" w:cs="Arial"/>
          <w:b/>
          <w:bCs/>
          <w:sz w:val="24"/>
        </w:rPr>
        <w:t xml:space="preserve">El Sujeto Obligado, </w:t>
      </w:r>
      <w:r w:rsidR="00D93EC0" w:rsidRPr="00447DED">
        <w:rPr>
          <w:rFonts w:ascii="Palatino Linotype" w:hAnsi="Palatino Linotype" w:cs="Arial"/>
          <w:sz w:val="24"/>
        </w:rPr>
        <w:t xml:space="preserve">se procede a dictar la presente resolución: </w:t>
      </w:r>
    </w:p>
    <w:p w14:paraId="0AB11C72" w14:textId="77777777" w:rsidR="00197E94" w:rsidRPr="00447DED" w:rsidRDefault="00197E94" w:rsidP="00B433C9">
      <w:pPr>
        <w:tabs>
          <w:tab w:val="left" w:pos="1701"/>
        </w:tabs>
        <w:spacing w:before="240" w:line="360" w:lineRule="auto"/>
        <w:jc w:val="both"/>
        <w:rPr>
          <w:rFonts w:ascii="Palatino Linotype" w:hAnsi="Palatino Linotype" w:cs="Arial"/>
          <w:sz w:val="24"/>
        </w:rPr>
      </w:pPr>
    </w:p>
    <w:p w14:paraId="4094D3E4" w14:textId="1CED7DA5" w:rsidR="00B433C9" w:rsidRPr="00447DED" w:rsidRDefault="00B433C9" w:rsidP="00B433C9">
      <w:pPr>
        <w:spacing w:before="240" w:after="240" w:line="360" w:lineRule="auto"/>
        <w:jc w:val="center"/>
        <w:rPr>
          <w:rFonts w:ascii="Palatino Linotype" w:hAnsi="Palatino Linotype"/>
          <w:b/>
          <w:sz w:val="28"/>
        </w:rPr>
      </w:pPr>
      <w:r w:rsidRPr="00447DED">
        <w:rPr>
          <w:rFonts w:ascii="Palatino Linotype" w:hAnsi="Palatino Linotype"/>
          <w:b/>
          <w:sz w:val="28"/>
        </w:rPr>
        <w:t>A N T E C E D E N T E S   D E L   A S U N T O</w:t>
      </w:r>
    </w:p>
    <w:p w14:paraId="2891B26A" w14:textId="77777777" w:rsidR="00B433C9" w:rsidRPr="00447DED" w:rsidRDefault="00B433C9" w:rsidP="00B433C9">
      <w:pPr>
        <w:spacing w:before="240" w:after="240" w:line="360" w:lineRule="auto"/>
        <w:jc w:val="both"/>
        <w:rPr>
          <w:rFonts w:ascii="Palatino Linotype" w:hAnsi="Palatino Linotype"/>
        </w:rPr>
      </w:pPr>
      <w:r w:rsidRPr="00447DED">
        <w:rPr>
          <w:rFonts w:ascii="Palatino Linotype" w:hAnsi="Palatino Linotype" w:cs="Arial"/>
          <w:b/>
          <w:sz w:val="28"/>
        </w:rPr>
        <w:t>PRIMERO.</w:t>
      </w:r>
      <w:r w:rsidRPr="00447DED">
        <w:rPr>
          <w:rFonts w:ascii="Palatino Linotype" w:hAnsi="Palatino Linotype" w:cs="Arial"/>
        </w:rPr>
        <w:t xml:space="preserve"> </w:t>
      </w:r>
      <w:r w:rsidRPr="00447DED">
        <w:rPr>
          <w:rFonts w:ascii="Palatino Linotype" w:hAnsi="Palatino Linotype"/>
          <w:b/>
          <w:sz w:val="28"/>
          <w:szCs w:val="28"/>
        </w:rPr>
        <w:t>De la Solicitud de Información.</w:t>
      </w:r>
    </w:p>
    <w:p w14:paraId="14BAA10A" w14:textId="5FEA141C" w:rsidR="00D93EC0" w:rsidRPr="00447DED" w:rsidRDefault="00B433C9" w:rsidP="00B433C9">
      <w:pPr>
        <w:spacing w:before="240" w:line="360" w:lineRule="auto"/>
        <w:jc w:val="both"/>
        <w:rPr>
          <w:rFonts w:ascii="Palatino Linotype" w:hAnsi="Palatino Linotype" w:cs="Arial"/>
          <w:sz w:val="24"/>
        </w:rPr>
      </w:pPr>
      <w:r w:rsidRPr="00447DED">
        <w:rPr>
          <w:rFonts w:ascii="Palatino Linotype" w:hAnsi="Palatino Linotype" w:cs="Arial"/>
          <w:sz w:val="24"/>
        </w:rPr>
        <w:t>Con fecha</w:t>
      </w:r>
      <w:r w:rsidR="00197E94" w:rsidRPr="00447DED">
        <w:rPr>
          <w:rFonts w:ascii="Palatino Linotype" w:hAnsi="Palatino Linotype" w:cs="Arial"/>
          <w:sz w:val="24"/>
        </w:rPr>
        <w:t xml:space="preserve"> </w:t>
      </w:r>
      <w:r w:rsidR="00D93EC0" w:rsidRPr="00447DED">
        <w:rPr>
          <w:rFonts w:ascii="Palatino Linotype" w:hAnsi="Palatino Linotype" w:cs="Arial"/>
          <w:b/>
          <w:bCs/>
          <w:sz w:val="24"/>
        </w:rPr>
        <w:t xml:space="preserve">doce de mayo de dos mil veintiséis, La Recurrente, </w:t>
      </w:r>
      <w:r w:rsidR="00197E94" w:rsidRPr="00447DED">
        <w:rPr>
          <w:rFonts w:ascii="Palatino Linotype" w:hAnsi="Palatino Linotype" w:cs="Arial"/>
          <w:sz w:val="24"/>
        </w:rPr>
        <w:t xml:space="preserve">presentó a través del Sistema de Acceso a la Información Mexiquense </w:t>
      </w:r>
      <w:r w:rsidR="00197E94" w:rsidRPr="00447DED">
        <w:rPr>
          <w:rFonts w:ascii="Palatino Linotype" w:hAnsi="Palatino Linotype" w:cs="Arial"/>
          <w:b/>
          <w:sz w:val="24"/>
        </w:rPr>
        <w:t xml:space="preserve">(SAIMEX) </w:t>
      </w:r>
      <w:r w:rsidR="00197E94" w:rsidRPr="00447DED">
        <w:rPr>
          <w:rFonts w:ascii="Palatino Linotype" w:hAnsi="Palatino Linotype" w:cs="Arial"/>
          <w:sz w:val="24"/>
        </w:rPr>
        <w:t xml:space="preserve">ante </w:t>
      </w:r>
      <w:r w:rsidR="00197E94" w:rsidRPr="00447DED">
        <w:rPr>
          <w:rFonts w:ascii="Palatino Linotype" w:hAnsi="Palatino Linotype" w:cs="Arial"/>
          <w:b/>
          <w:sz w:val="24"/>
        </w:rPr>
        <w:t>El Sujeto Obligado</w:t>
      </w:r>
      <w:r w:rsidR="00197E94" w:rsidRPr="00447DED">
        <w:rPr>
          <w:rFonts w:ascii="Palatino Linotype" w:hAnsi="Palatino Linotype" w:cs="Arial"/>
          <w:sz w:val="24"/>
        </w:rPr>
        <w:t xml:space="preserve">, solicitud de acceso a la información pública, registrada bajo el número de expediente </w:t>
      </w:r>
      <w:r w:rsidR="00D93EC0" w:rsidRPr="00447DED">
        <w:rPr>
          <w:rFonts w:ascii="Palatino Linotype" w:hAnsi="Palatino Linotype" w:cs="Arial"/>
          <w:b/>
          <w:bCs/>
          <w:sz w:val="24"/>
        </w:rPr>
        <w:t xml:space="preserve">00060/GUBERNA/IP/2026, </w:t>
      </w:r>
      <w:r w:rsidR="00D93EC0" w:rsidRPr="00447DED">
        <w:rPr>
          <w:rFonts w:ascii="Palatino Linotype" w:hAnsi="Palatino Linotype" w:cs="Arial"/>
          <w:sz w:val="24"/>
        </w:rPr>
        <w:t>mediante la cual solicitó información en el tenor siguiente</w:t>
      </w:r>
    </w:p>
    <w:p w14:paraId="07B3454E" w14:textId="2E458050" w:rsidR="00D93EC0" w:rsidRPr="00447DED" w:rsidRDefault="00D93EC0" w:rsidP="00D93EC0">
      <w:pPr>
        <w:pStyle w:val="Citas"/>
        <w:rPr>
          <w:b/>
          <w:bCs/>
        </w:rPr>
      </w:pPr>
      <w:r w:rsidRPr="00447DED">
        <w:t xml:space="preserve">“que cargo ocupa el c. ADRIAN BOLAÑOS LEON , en la secretaria de movilidad del gobierno del estado en su casos se solicita la copia del nombramiento que tenga el C. ADRIAN BOLAÑOS LEON en la secretaria de movilidad del gobierno del estado de méxico. Cual es el mecanismo que se utilizo para nombrar al C. Adrian Bolaños Leon, en el cargo que en su caso ocupa en la secretaria de movilidad del gobierno del estado de mexico. Atraves de quien se nombra al C. Adrian Bolaños Leon en la secretaria de movilidad del gobierno del estado de mexico” </w:t>
      </w:r>
      <w:r w:rsidRPr="00447DED">
        <w:rPr>
          <w:b/>
          <w:bCs/>
        </w:rPr>
        <w:t>(Sic)</w:t>
      </w:r>
    </w:p>
    <w:p w14:paraId="19E86044" w14:textId="2ADBAFA0" w:rsidR="008B1AD9" w:rsidRPr="00447DED" w:rsidRDefault="008B1AD9" w:rsidP="00B433C9">
      <w:pPr>
        <w:spacing w:before="240" w:line="360" w:lineRule="auto"/>
        <w:jc w:val="both"/>
        <w:rPr>
          <w:rFonts w:ascii="Palatino Linotype" w:hAnsi="Palatino Linotype" w:cs="Arial"/>
          <w:sz w:val="24"/>
        </w:rPr>
      </w:pPr>
      <w:r w:rsidRPr="00447DED">
        <w:rPr>
          <w:rFonts w:ascii="Palatino Linotype" w:hAnsi="Palatino Linotype" w:cs="Arial"/>
          <w:b/>
          <w:sz w:val="24"/>
        </w:rPr>
        <w:lastRenderedPageBreak/>
        <w:t xml:space="preserve">Modalidad de entrega: </w:t>
      </w:r>
      <w:r w:rsidRPr="00447DED">
        <w:rPr>
          <w:rFonts w:ascii="Palatino Linotype" w:hAnsi="Palatino Linotype" w:cs="Arial"/>
          <w:sz w:val="24"/>
        </w:rPr>
        <w:t xml:space="preserve">A través del SAIMEX. </w:t>
      </w:r>
    </w:p>
    <w:p w14:paraId="51C09503" w14:textId="77777777" w:rsidR="00A65A24" w:rsidRPr="00447DED" w:rsidRDefault="00A65A24" w:rsidP="00B433C9">
      <w:pPr>
        <w:spacing w:before="240" w:line="360" w:lineRule="auto"/>
        <w:jc w:val="both"/>
        <w:rPr>
          <w:rFonts w:ascii="Palatino Linotype" w:hAnsi="Palatino Linotype" w:cs="Arial"/>
          <w:sz w:val="24"/>
        </w:rPr>
      </w:pPr>
    </w:p>
    <w:p w14:paraId="2745D23E" w14:textId="08249A04" w:rsidR="00B433C9" w:rsidRPr="00447DED" w:rsidRDefault="005D3E85" w:rsidP="00B433C9">
      <w:pPr>
        <w:spacing w:before="240" w:line="360" w:lineRule="auto"/>
        <w:jc w:val="both"/>
        <w:rPr>
          <w:rFonts w:ascii="Palatino Linotype" w:hAnsi="Palatino Linotype" w:cs="Arial"/>
          <w:b/>
          <w:sz w:val="28"/>
        </w:rPr>
      </w:pPr>
      <w:r w:rsidRPr="00447DED">
        <w:rPr>
          <w:rFonts w:ascii="Palatino Linotype" w:hAnsi="Palatino Linotype" w:cs="Arial"/>
          <w:b/>
          <w:sz w:val="28"/>
        </w:rPr>
        <w:t>SEGUNDO</w:t>
      </w:r>
      <w:r w:rsidR="00B433C9" w:rsidRPr="00447DED">
        <w:rPr>
          <w:rFonts w:ascii="Palatino Linotype" w:hAnsi="Palatino Linotype" w:cs="Arial"/>
          <w:b/>
          <w:sz w:val="28"/>
        </w:rPr>
        <w:t xml:space="preserve">. </w:t>
      </w:r>
      <w:r w:rsidR="00B433C9" w:rsidRPr="00447DED">
        <w:rPr>
          <w:rFonts w:ascii="Palatino Linotype" w:hAnsi="Palatino Linotype" w:cs="Arial"/>
          <w:b/>
          <w:sz w:val="28"/>
          <w:szCs w:val="20"/>
        </w:rPr>
        <w:t>De la respuesta del Sujeto Obligado.</w:t>
      </w:r>
    </w:p>
    <w:p w14:paraId="425EE364" w14:textId="259F2814" w:rsidR="00D93EC0" w:rsidRPr="00447DED" w:rsidRDefault="00B433C9" w:rsidP="00123898">
      <w:pPr>
        <w:spacing w:before="240" w:line="360" w:lineRule="auto"/>
        <w:jc w:val="both"/>
        <w:rPr>
          <w:rFonts w:ascii="Palatino Linotype" w:hAnsi="Palatino Linotype" w:cs="Arial"/>
          <w:sz w:val="24"/>
          <w:szCs w:val="24"/>
        </w:rPr>
      </w:pPr>
      <w:r w:rsidRPr="00447DED">
        <w:rPr>
          <w:rFonts w:ascii="Palatino Linotype" w:hAnsi="Palatino Linotype" w:cs="Arial"/>
          <w:sz w:val="24"/>
          <w:szCs w:val="24"/>
        </w:rPr>
        <w:t xml:space="preserve">En el expediente electrónico </w:t>
      </w:r>
      <w:r w:rsidRPr="00447DED">
        <w:rPr>
          <w:rFonts w:ascii="Palatino Linotype" w:hAnsi="Palatino Linotype" w:cs="Arial"/>
          <w:b/>
          <w:sz w:val="24"/>
          <w:szCs w:val="24"/>
        </w:rPr>
        <w:t xml:space="preserve">SAIMEX, </w:t>
      </w:r>
      <w:r w:rsidRPr="00447DED">
        <w:rPr>
          <w:rFonts w:ascii="Palatino Linotype" w:hAnsi="Palatino Linotype" w:cs="Arial"/>
          <w:sz w:val="24"/>
          <w:szCs w:val="24"/>
        </w:rPr>
        <w:t xml:space="preserve">se aprecia que </w:t>
      </w:r>
      <w:r w:rsidR="008B1AD9" w:rsidRPr="00447DED">
        <w:rPr>
          <w:rFonts w:ascii="Palatino Linotype" w:hAnsi="Palatino Linotype" w:cs="Arial"/>
          <w:sz w:val="24"/>
          <w:szCs w:val="24"/>
        </w:rPr>
        <w:t>el</w:t>
      </w:r>
      <w:r w:rsidR="00A65A24" w:rsidRPr="00447DED">
        <w:rPr>
          <w:rFonts w:ascii="Palatino Linotype" w:hAnsi="Palatino Linotype" w:cs="Arial"/>
          <w:sz w:val="24"/>
          <w:szCs w:val="24"/>
        </w:rPr>
        <w:t xml:space="preserve"> </w:t>
      </w:r>
      <w:r w:rsidR="00D93EC0" w:rsidRPr="00447DED">
        <w:rPr>
          <w:rFonts w:ascii="Palatino Linotype" w:hAnsi="Palatino Linotype" w:cs="Arial"/>
          <w:b/>
          <w:bCs/>
          <w:sz w:val="24"/>
          <w:szCs w:val="24"/>
        </w:rPr>
        <w:t xml:space="preserve">quince de mayo de dos mil veintiséis, El Sujeto Obligado </w:t>
      </w:r>
      <w:r w:rsidR="00D93EC0" w:rsidRPr="00447DED">
        <w:rPr>
          <w:rFonts w:ascii="Palatino Linotype" w:hAnsi="Palatino Linotype" w:cs="Arial"/>
          <w:sz w:val="24"/>
          <w:szCs w:val="24"/>
        </w:rPr>
        <w:t>dio respuesta a la solicitud de información en los siguientes términos:</w:t>
      </w:r>
    </w:p>
    <w:p w14:paraId="29AA1B76" w14:textId="48815CF6" w:rsidR="00D93EC0" w:rsidRPr="00447DED" w:rsidRDefault="00D93EC0" w:rsidP="00D93EC0">
      <w:pPr>
        <w:pStyle w:val="Citas"/>
        <w:rPr>
          <w:b/>
          <w:bCs/>
        </w:rPr>
      </w:pPr>
      <w:r w:rsidRPr="00447DED">
        <w:t xml:space="preserve">“Se anexa documento” </w:t>
      </w:r>
      <w:r w:rsidRPr="00447DED">
        <w:rPr>
          <w:b/>
          <w:bCs/>
        </w:rPr>
        <w:t>(Sic)</w:t>
      </w:r>
    </w:p>
    <w:p w14:paraId="6E168D95" w14:textId="350205AB" w:rsidR="00D93EC0" w:rsidRPr="00447DED" w:rsidRDefault="00197E94" w:rsidP="00123898">
      <w:pPr>
        <w:spacing w:before="240" w:line="360" w:lineRule="auto"/>
        <w:jc w:val="both"/>
        <w:rPr>
          <w:rFonts w:ascii="Palatino Linotype" w:hAnsi="Palatino Linotype" w:cs="Arial"/>
          <w:sz w:val="24"/>
          <w:szCs w:val="24"/>
        </w:rPr>
      </w:pPr>
      <w:r w:rsidRPr="00447DED">
        <w:rPr>
          <w:rFonts w:ascii="Palatino Linotype" w:hAnsi="Palatino Linotype" w:cs="Arial"/>
          <w:sz w:val="24"/>
          <w:szCs w:val="24"/>
        </w:rPr>
        <w:t xml:space="preserve">A mayor abundamiento, se advierte que </w:t>
      </w:r>
      <w:r w:rsidRPr="00447DED">
        <w:rPr>
          <w:rFonts w:ascii="Palatino Linotype" w:hAnsi="Palatino Linotype" w:cs="Arial"/>
          <w:b/>
          <w:bCs/>
          <w:sz w:val="24"/>
          <w:szCs w:val="24"/>
        </w:rPr>
        <w:t xml:space="preserve">El Sujeto Obligado </w:t>
      </w:r>
      <w:r w:rsidRPr="00447DED">
        <w:rPr>
          <w:rFonts w:ascii="Palatino Linotype" w:hAnsi="Palatino Linotype" w:cs="Arial"/>
          <w:sz w:val="24"/>
          <w:szCs w:val="24"/>
        </w:rPr>
        <w:t xml:space="preserve">adjuntó el documento electrónico </w:t>
      </w:r>
      <w:r w:rsidRPr="00447DED">
        <w:rPr>
          <w:rFonts w:ascii="Palatino Linotype" w:hAnsi="Palatino Linotype" w:cs="Arial"/>
          <w:b/>
          <w:bCs/>
          <w:sz w:val="24"/>
          <w:szCs w:val="24"/>
        </w:rPr>
        <w:t>“</w:t>
      </w:r>
      <w:r w:rsidR="00D93EC0" w:rsidRPr="00447DED">
        <w:rPr>
          <w:rFonts w:ascii="Palatino Linotype" w:hAnsi="Palatino Linotype" w:cs="Arial"/>
          <w:b/>
          <w:bCs/>
          <w:sz w:val="24"/>
          <w:szCs w:val="24"/>
        </w:rPr>
        <w:t xml:space="preserve">0060 respuesta 2026.pdf”, </w:t>
      </w:r>
      <w:r w:rsidR="00D93EC0" w:rsidRPr="00447DED">
        <w:rPr>
          <w:rFonts w:ascii="Palatino Linotype" w:hAnsi="Palatino Linotype" w:cs="Arial"/>
          <w:sz w:val="24"/>
          <w:szCs w:val="24"/>
        </w:rPr>
        <w:t xml:space="preserve">mismo que se tiene por reproducido, en virtud de que será materia de análisis en párrafos subsecuentes. </w:t>
      </w:r>
    </w:p>
    <w:p w14:paraId="36070548" w14:textId="77777777" w:rsidR="00197E94" w:rsidRPr="00447DED" w:rsidRDefault="00197E94" w:rsidP="00B433C9">
      <w:pPr>
        <w:spacing w:before="240" w:line="360" w:lineRule="auto"/>
        <w:jc w:val="both"/>
        <w:rPr>
          <w:rFonts w:ascii="Palatino Linotype" w:hAnsi="Palatino Linotype" w:cs="Arial"/>
          <w:b/>
          <w:sz w:val="28"/>
        </w:rPr>
      </w:pPr>
    </w:p>
    <w:p w14:paraId="259B6E09" w14:textId="03D24E00" w:rsidR="00B433C9" w:rsidRPr="00447DED" w:rsidRDefault="005D3E85" w:rsidP="00B433C9">
      <w:pPr>
        <w:spacing w:before="240" w:line="360" w:lineRule="auto"/>
        <w:jc w:val="both"/>
        <w:rPr>
          <w:rFonts w:ascii="Palatino Linotype" w:hAnsi="Palatino Linotype" w:cs="Arial"/>
          <w:b/>
          <w:sz w:val="28"/>
        </w:rPr>
      </w:pPr>
      <w:r w:rsidRPr="00447DED">
        <w:rPr>
          <w:rFonts w:ascii="Palatino Linotype" w:hAnsi="Palatino Linotype" w:cs="Arial"/>
          <w:b/>
          <w:sz w:val="28"/>
        </w:rPr>
        <w:t>TERCERO</w:t>
      </w:r>
      <w:r w:rsidR="00B433C9" w:rsidRPr="00447DED">
        <w:rPr>
          <w:rFonts w:ascii="Palatino Linotype" w:hAnsi="Palatino Linotype" w:cs="Arial"/>
          <w:b/>
          <w:sz w:val="28"/>
        </w:rPr>
        <w:t xml:space="preserve">. </w:t>
      </w:r>
      <w:r w:rsidR="00B433C9" w:rsidRPr="00447DED">
        <w:rPr>
          <w:rFonts w:ascii="Palatino Linotype" w:hAnsi="Palatino Linotype"/>
          <w:b/>
          <w:sz w:val="28"/>
        </w:rPr>
        <w:t>Del recurso de revisión.</w:t>
      </w:r>
    </w:p>
    <w:p w14:paraId="2764F677" w14:textId="7B333DE7" w:rsidR="00D93EC0" w:rsidRPr="00447DED" w:rsidRDefault="00B433C9" w:rsidP="00B433C9">
      <w:pPr>
        <w:spacing w:before="240" w:line="360" w:lineRule="auto"/>
        <w:jc w:val="both"/>
        <w:rPr>
          <w:rFonts w:ascii="Palatino Linotype" w:hAnsi="Palatino Linotype" w:cs="Arial"/>
          <w:sz w:val="24"/>
          <w:szCs w:val="24"/>
        </w:rPr>
      </w:pPr>
      <w:r w:rsidRPr="00447DED">
        <w:rPr>
          <w:rFonts w:ascii="Palatino Linotype" w:hAnsi="Palatino Linotype" w:cs="Arial"/>
          <w:sz w:val="24"/>
          <w:szCs w:val="24"/>
        </w:rPr>
        <w:t xml:space="preserve">Inconforme con la respuesta por </w:t>
      </w:r>
      <w:r w:rsidR="003838B4" w:rsidRPr="00447DED">
        <w:rPr>
          <w:rFonts w:ascii="Palatino Linotype" w:hAnsi="Palatino Linotype" w:cs="Arial"/>
          <w:b/>
          <w:sz w:val="24"/>
          <w:szCs w:val="24"/>
        </w:rPr>
        <w:t xml:space="preserve">El Sujeto Obligado, </w:t>
      </w:r>
      <w:r w:rsidR="00F706DB" w:rsidRPr="00447DED">
        <w:rPr>
          <w:rFonts w:ascii="Palatino Linotype" w:hAnsi="Palatino Linotype" w:cs="Arial"/>
          <w:b/>
          <w:sz w:val="24"/>
          <w:szCs w:val="24"/>
        </w:rPr>
        <w:t>La</w:t>
      </w:r>
      <w:r w:rsidRPr="00447DED">
        <w:rPr>
          <w:rFonts w:ascii="Palatino Linotype" w:hAnsi="Palatino Linotype" w:cs="Arial"/>
          <w:b/>
          <w:sz w:val="24"/>
          <w:szCs w:val="24"/>
        </w:rPr>
        <w:t xml:space="preserve"> Recurrente </w:t>
      </w:r>
      <w:r w:rsidRPr="00447DED">
        <w:rPr>
          <w:rFonts w:ascii="Palatino Linotype" w:hAnsi="Palatino Linotype" w:cs="Arial"/>
          <w:sz w:val="24"/>
          <w:szCs w:val="24"/>
        </w:rPr>
        <w:t>interpuso recurso de revisión, en fecha</w:t>
      </w:r>
      <w:r w:rsidR="00D81029" w:rsidRPr="00447DED">
        <w:rPr>
          <w:rFonts w:ascii="Palatino Linotype" w:hAnsi="Palatino Linotype" w:cs="Arial"/>
          <w:sz w:val="24"/>
          <w:szCs w:val="24"/>
        </w:rPr>
        <w:t xml:space="preserve"> </w:t>
      </w:r>
      <w:r w:rsidR="00D93EC0" w:rsidRPr="00447DED">
        <w:rPr>
          <w:rFonts w:ascii="Palatino Linotype" w:hAnsi="Palatino Linotype" w:cs="Arial"/>
          <w:b/>
          <w:bCs/>
          <w:sz w:val="24"/>
          <w:szCs w:val="24"/>
        </w:rPr>
        <w:t xml:space="preserve">veinticinco de mayo de dos mil veintiséis, </w:t>
      </w:r>
      <w:r w:rsidR="00D93EC0" w:rsidRPr="00447DED">
        <w:rPr>
          <w:rFonts w:ascii="Palatino Linotype" w:hAnsi="Palatino Linotype" w:cs="Arial"/>
          <w:sz w:val="24"/>
          <w:szCs w:val="24"/>
        </w:rPr>
        <w:t xml:space="preserve">el cual fue registrado en el sistema electrónico con el expediente </w:t>
      </w:r>
      <w:r w:rsidR="00D93EC0" w:rsidRPr="00447DED">
        <w:rPr>
          <w:rFonts w:ascii="Palatino Linotype" w:hAnsi="Palatino Linotype" w:cs="Arial"/>
          <w:b/>
          <w:bCs/>
          <w:sz w:val="24"/>
          <w:szCs w:val="24"/>
        </w:rPr>
        <w:t xml:space="preserve">05545/INFOEM/IP/RR/2026, </w:t>
      </w:r>
      <w:r w:rsidR="00D93EC0" w:rsidRPr="00447DED">
        <w:rPr>
          <w:rFonts w:ascii="Palatino Linotype" w:hAnsi="Palatino Linotype" w:cs="Arial"/>
          <w:sz w:val="24"/>
          <w:szCs w:val="24"/>
        </w:rPr>
        <w:t xml:space="preserve">en el cual arguye las siguientes manifestaciones: </w:t>
      </w:r>
    </w:p>
    <w:p w14:paraId="3506AC14" w14:textId="77777777" w:rsidR="00B433C9" w:rsidRPr="00447DED" w:rsidRDefault="00B433C9" w:rsidP="00B433C9">
      <w:pPr>
        <w:spacing w:before="240" w:line="360" w:lineRule="auto"/>
        <w:jc w:val="both"/>
        <w:rPr>
          <w:rFonts w:ascii="Palatino Linotype" w:hAnsi="Palatino Linotype" w:cs="Arial"/>
          <w:b/>
          <w:sz w:val="24"/>
        </w:rPr>
      </w:pPr>
      <w:r w:rsidRPr="00447DED">
        <w:rPr>
          <w:rFonts w:ascii="Palatino Linotype" w:hAnsi="Palatino Linotype" w:cs="Arial"/>
          <w:b/>
          <w:sz w:val="24"/>
        </w:rPr>
        <w:t>Acto Impugnado:</w:t>
      </w:r>
    </w:p>
    <w:p w14:paraId="5C0448BD" w14:textId="393204F1" w:rsidR="00B433C9" w:rsidRPr="00447DED" w:rsidRDefault="00B433C9" w:rsidP="005C57BA">
      <w:pPr>
        <w:pStyle w:val="Citas"/>
        <w:tabs>
          <w:tab w:val="left" w:pos="3750"/>
        </w:tabs>
        <w:rPr>
          <w:b/>
        </w:rPr>
      </w:pPr>
      <w:r w:rsidRPr="00447DED">
        <w:t>“</w:t>
      </w:r>
      <w:r w:rsidR="00D93EC0" w:rsidRPr="00447DED">
        <w:t>el contenido del oficio numero OFICIO N° UTG/00086/2026</w:t>
      </w:r>
      <w:r w:rsidR="00F516E3" w:rsidRPr="00447DED">
        <w:t>”</w:t>
      </w:r>
      <w:r w:rsidRPr="00447DED">
        <w:t xml:space="preserve"> </w:t>
      </w:r>
      <w:r w:rsidR="00F516E3" w:rsidRPr="00447DED">
        <w:rPr>
          <w:b/>
          <w:bCs/>
        </w:rPr>
        <w:t>(Sic)</w:t>
      </w:r>
    </w:p>
    <w:p w14:paraId="3AD30E1D" w14:textId="39B06BAF" w:rsidR="00B433C9" w:rsidRPr="00447DED" w:rsidRDefault="00B433C9" w:rsidP="00B433C9">
      <w:pPr>
        <w:spacing w:before="240" w:line="360" w:lineRule="auto"/>
        <w:jc w:val="both"/>
        <w:rPr>
          <w:rFonts w:ascii="Palatino Linotype" w:hAnsi="Palatino Linotype" w:cs="Arial"/>
          <w:sz w:val="24"/>
        </w:rPr>
      </w:pPr>
      <w:r w:rsidRPr="00447DED">
        <w:rPr>
          <w:rFonts w:ascii="Palatino Linotype" w:hAnsi="Palatino Linotype" w:cs="Arial"/>
          <w:b/>
          <w:sz w:val="24"/>
        </w:rPr>
        <w:lastRenderedPageBreak/>
        <w:t>Razones o Motivos de Inconformidad</w:t>
      </w:r>
      <w:r w:rsidRPr="00447DED">
        <w:rPr>
          <w:rFonts w:ascii="Palatino Linotype" w:hAnsi="Palatino Linotype" w:cs="Arial"/>
          <w:sz w:val="24"/>
        </w:rPr>
        <w:t xml:space="preserve">: </w:t>
      </w:r>
    </w:p>
    <w:p w14:paraId="4DD14BAC" w14:textId="56B546E8" w:rsidR="00B433C9" w:rsidRPr="00447DED" w:rsidRDefault="00B433C9" w:rsidP="00E725D5">
      <w:pPr>
        <w:pStyle w:val="Citas"/>
      </w:pPr>
      <w:r w:rsidRPr="00447DED">
        <w:t>“</w:t>
      </w:r>
      <w:r w:rsidR="00D93EC0" w:rsidRPr="00447DED">
        <w:t>se viola mi derecho constitucional a la informacion publica, y al negar la informacion solicitada por la oficina de la titular maxima de la administracion publica del estado de mexico</w:t>
      </w:r>
      <w:r w:rsidRPr="00447DED">
        <w:t xml:space="preserve">” </w:t>
      </w:r>
      <w:r w:rsidR="00F516E3" w:rsidRPr="00447DED">
        <w:rPr>
          <w:b/>
        </w:rPr>
        <w:t>(Sic)</w:t>
      </w:r>
    </w:p>
    <w:p w14:paraId="4A9DE9B7" w14:textId="118454BE" w:rsidR="007213FE" w:rsidRPr="00447DED" w:rsidRDefault="00D93EC0" w:rsidP="00B433C9">
      <w:pPr>
        <w:spacing w:before="240" w:line="360" w:lineRule="auto"/>
        <w:jc w:val="both"/>
        <w:rPr>
          <w:rFonts w:ascii="Palatino Linotype" w:hAnsi="Palatino Linotype" w:cs="Arial"/>
          <w:bCs/>
          <w:sz w:val="24"/>
          <w:szCs w:val="24"/>
        </w:rPr>
      </w:pPr>
      <w:r w:rsidRPr="00447DED">
        <w:rPr>
          <w:rFonts w:ascii="Palatino Linotype" w:hAnsi="Palatino Linotype" w:cs="Arial"/>
          <w:bCs/>
          <w:sz w:val="24"/>
          <w:szCs w:val="24"/>
        </w:rPr>
        <w:t xml:space="preserve">Adjuntando el documento electrónico </w:t>
      </w:r>
      <w:r w:rsidRPr="00447DED">
        <w:rPr>
          <w:rFonts w:ascii="Palatino Linotype" w:hAnsi="Palatino Linotype" w:cs="Arial"/>
          <w:b/>
          <w:sz w:val="24"/>
          <w:szCs w:val="24"/>
        </w:rPr>
        <w:t xml:space="preserve">“0061 respuesta 2026 (3).pdf” </w:t>
      </w:r>
      <w:r w:rsidRPr="00447DED">
        <w:rPr>
          <w:rFonts w:ascii="Palatino Linotype" w:hAnsi="Palatino Linotype" w:cs="Arial"/>
          <w:bCs/>
          <w:sz w:val="24"/>
          <w:szCs w:val="24"/>
        </w:rPr>
        <w:t xml:space="preserve">mismo que corresponde a la respuesta primigenia. </w:t>
      </w:r>
    </w:p>
    <w:p w14:paraId="167D2C40" w14:textId="77777777" w:rsidR="00D93EC0" w:rsidRPr="00447DED" w:rsidRDefault="00D93EC0" w:rsidP="00B433C9">
      <w:pPr>
        <w:spacing w:before="240" w:line="360" w:lineRule="auto"/>
        <w:jc w:val="both"/>
        <w:rPr>
          <w:rFonts w:ascii="Palatino Linotype" w:hAnsi="Palatino Linotype" w:cs="Arial"/>
          <w:bCs/>
          <w:sz w:val="28"/>
        </w:rPr>
      </w:pPr>
    </w:p>
    <w:p w14:paraId="454F7370" w14:textId="0DB7434F" w:rsidR="00B433C9" w:rsidRPr="00447DED" w:rsidRDefault="005D3E85" w:rsidP="00B433C9">
      <w:pPr>
        <w:spacing w:before="240" w:line="360" w:lineRule="auto"/>
        <w:jc w:val="both"/>
        <w:rPr>
          <w:rFonts w:ascii="Palatino Linotype" w:hAnsi="Palatino Linotype" w:cs="Arial"/>
          <w:b/>
          <w:sz w:val="24"/>
          <w:szCs w:val="24"/>
        </w:rPr>
      </w:pPr>
      <w:r w:rsidRPr="00447DED">
        <w:rPr>
          <w:rFonts w:ascii="Palatino Linotype" w:hAnsi="Palatino Linotype" w:cs="Arial"/>
          <w:b/>
          <w:sz w:val="28"/>
        </w:rPr>
        <w:t>CUARTO</w:t>
      </w:r>
      <w:r w:rsidR="00B433C9" w:rsidRPr="00447DED">
        <w:rPr>
          <w:rFonts w:ascii="Palatino Linotype" w:hAnsi="Palatino Linotype" w:cs="Arial"/>
          <w:b/>
          <w:sz w:val="24"/>
          <w:szCs w:val="24"/>
        </w:rPr>
        <w:t xml:space="preserve">. </w:t>
      </w:r>
      <w:r w:rsidR="00B433C9" w:rsidRPr="00447DED">
        <w:rPr>
          <w:rFonts w:ascii="Palatino Linotype" w:hAnsi="Palatino Linotype" w:cs="Arial"/>
          <w:b/>
          <w:sz w:val="28"/>
          <w:szCs w:val="28"/>
        </w:rPr>
        <w:t>Del turno del recurso de revisión.</w:t>
      </w:r>
    </w:p>
    <w:p w14:paraId="5C0BC543" w14:textId="3941A2CC" w:rsidR="00E84D8C" w:rsidRPr="00447DED" w:rsidRDefault="00B433C9" w:rsidP="00E84D8C">
      <w:pPr>
        <w:spacing w:before="240" w:line="360" w:lineRule="auto"/>
        <w:jc w:val="both"/>
        <w:rPr>
          <w:rFonts w:ascii="Palatino Linotype" w:hAnsi="Palatino Linotype" w:cs="Arial"/>
          <w:sz w:val="24"/>
          <w:szCs w:val="24"/>
        </w:rPr>
      </w:pPr>
      <w:r w:rsidRPr="00447DED">
        <w:rPr>
          <w:rFonts w:ascii="Palatino Linotype" w:hAnsi="Palatino Linotype" w:cs="Arial"/>
          <w:sz w:val="24"/>
          <w:szCs w:val="24"/>
        </w:rPr>
        <w:t xml:space="preserve">Medio de impugnación que le fue turnado </w:t>
      </w:r>
      <w:r w:rsidR="0040673A" w:rsidRPr="00447DED">
        <w:rPr>
          <w:rFonts w:ascii="Palatino Linotype" w:hAnsi="Palatino Linotype" w:cs="Arial"/>
          <w:sz w:val="24"/>
          <w:szCs w:val="24"/>
        </w:rPr>
        <w:t>a</w:t>
      </w:r>
      <w:r w:rsidR="00A51F37" w:rsidRPr="00447DED">
        <w:rPr>
          <w:rFonts w:ascii="Palatino Linotype" w:hAnsi="Palatino Linotype" w:cs="Arial"/>
          <w:sz w:val="24"/>
          <w:szCs w:val="24"/>
        </w:rPr>
        <w:t>l</w:t>
      </w:r>
      <w:r w:rsidR="0040673A" w:rsidRPr="00447DED">
        <w:rPr>
          <w:rFonts w:ascii="Palatino Linotype" w:hAnsi="Palatino Linotype" w:cs="Arial"/>
          <w:sz w:val="24"/>
          <w:szCs w:val="24"/>
        </w:rPr>
        <w:t xml:space="preserve"> Comisionad</w:t>
      </w:r>
      <w:r w:rsidR="00A51F37" w:rsidRPr="00447DED">
        <w:rPr>
          <w:rFonts w:ascii="Palatino Linotype" w:hAnsi="Palatino Linotype" w:cs="Arial"/>
          <w:sz w:val="24"/>
          <w:szCs w:val="24"/>
        </w:rPr>
        <w:t>o</w:t>
      </w:r>
      <w:r w:rsidR="00576D51" w:rsidRPr="00447DED">
        <w:rPr>
          <w:rFonts w:ascii="Palatino Linotype" w:hAnsi="Palatino Linotype" w:cs="Arial"/>
          <w:sz w:val="24"/>
          <w:szCs w:val="24"/>
        </w:rPr>
        <w:t xml:space="preserve"> </w:t>
      </w:r>
      <w:r w:rsidR="005157E4" w:rsidRPr="00447DED">
        <w:rPr>
          <w:rFonts w:ascii="Palatino Linotype" w:hAnsi="Palatino Linotype" w:cs="Arial"/>
          <w:sz w:val="24"/>
          <w:szCs w:val="24"/>
        </w:rPr>
        <w:t>presidente</w:t>
      </w:r>
      <w:r w:rsidR="00411E6F" w:rsidRPr="00447DED">
        <w:rPr>
          <w:rFonts w:ascii="Palatino Linotype" w:hAnsi="Palatino Linotype" w:cs="Arial"/>
          <w:sz w:val="24"/>
          <w:szCs w:val="24"/>
        </w:rPr>
        <w:t xml:space="preserve"> </w:t>
      </w:r>
      <w:r w:rsidR="00A51F37" w:rsidRPr="00447DED">
        <w:rPr>
          <w:rFonts w:ascii="Palatino Linotype" w:hAnsi="Palatino Linotype" w:cs="Arial"/>
          <w:b/>
          <w:sz w:val="24"/>
          <w:szCs w:val="24"/>
        </w:rPr>
        <w:t>José Martínez Vilchis</w:t>
      </w:r>
      <w:r w:rsidR="00576D51" w:rsidRPr="00447DED">
        <w:rPr>
          <w:rFonts w:ascii="Palatino Linotype" w:hAnsi="Palatino Linotype" w:cs="Arial"/>
          <w:b/>
          <w:sz w:val="24"/>
          <w:szCs w:val="24"/>
        </w:rPr>
        <w:t xml:space="preserve">, </w:t>
      </w:r>
      <w:r w:rsidRPr="00447DED">
        <w:rPr>
          <w:rFonts w:ascii="Palatino Linotype" w:hAnsi="Palatino Linotype" w:cs="Arial"/>
          <w:sz w:val="24"/>
          <w:szCs w:val="24"/>
        </w:rPr>
        <w:t>por medio del sistema electrónico en términos del arábigo 185 fracción I de la Ley de Transparencia y Acceso a la información Pública del Estado de México y Municipios, del cual recayó acuerdo de admisión en fecha</w:t>
      </w:r>
      <w:r w:rsidR="00D81029" w:rsidRPr="00447DED">
        <w:rPr>
          <w:rFonts w:ascii="Palatino Linotype" w:hAnsi="Palatino Linotype" w:cs="Arial"/>
          <w:sz w:val="24"/>
          <w:szCs w:val="24"/>
        </w:rPr>
        <w:t xml:space="preserve"> </w:t>
      </w:r>
      <w:r w:rsidR="00D93EC0" w:rsidRPr="00447DED">
        <w:rPr>
          <w:rFonts w:ascii="Palatino Linotype" w:hAnsi="Palatino Linotype" w:cs="Arial"/>
          <w:b/>
          <w:bCs/>
          <w:sz w:val="24"/>
          <w:szCs w:val="24"/>
        </w:rPr>
        <w:t xml:space="preserve">veintiocho de mayo de los corrientes, </w:t>
      </w:r>
      <w:r w:rsidR="00E84D8C" w:rsidRPr="00447DED">
        <w:rPr>
          <w:rFonts w:ascii="Palatino Linotype" w:hAnsi="Palatino Linotype" w:cs="Arial"/>
          <w:sz w:val="24"/>
          <w:szCs w:val="24"/>
        </w:rPr>
        <w:t>determinándose en él, un plazo de siete días para que las partes manifestaran lo que a su derecho corresponda en términos del numeral ya citado.</w:t>
      </w:r>
    </w:p>
    <w:p w14:paraId="3BF6E92E" w14:textId="77777777" w:rsidR="00712E3A" w:rsidRPr="00447DED" w:rsidRDefault="00712E3A" w:rsidP="00B433C9">
      <w:pPr>
        <w:spacing w:before="240" w:line="360" w:lineRule="auto"/>
        <w:jc w:val="both"/>
        <w:rPr>
          <w:rFonts w:ascii="Palatino Linotype" w:hAnsi="Palatino Linotype" w:cs="Arial"/>
          <w:sz w:val="24"/>
          <w:szCs w:val="24"/>
        </w:rPr>
      </w:pPr>
    </w:p>
    <w:p w14:paraId="0A5C5FA8" w14:textId="5E166F90" w:rsidR="00B433C9" w:rsidRPr="00447DED" w:rsidRDefault="005D3E85" w:rsidP="00B433C9">
      <w:pPr>
        <w:pStyle w:val="Prrafodelista"/>
        <w:spacing w:line="360" w:lineRule="auto"/>
        <w:ind w:left="0"/>
        <w:jc w:val="both"/>
        <w:rPr>
          <w:rFonts w:ascii="Palatino Linotype" w:hAnsi="Palatino Linotype" w:cs="Arial"/>
          <w:b/>
        </w:rPr>
      </w:pPr>
      <w:r w:rsidRPr="00447DED">
        <w:rPr>
          <w:rFonts w:ascii="Palatino Linotype" w:hAnsi="Palatino Linotype" w:cs="Arial"/>
          <w:b/>
          <w:sz w:val="28"/>
        </w:rPr>
        <w:t>QUINTO</w:t>
      </w:r>
      <w:r w:rsidR="00B433C9" w:rsidRPr="00447DED">
        <w:rPr>
          <w:rFonts w:ascii="Palatino Linotype" w:hAnsi="Palatino Linotype" w:cs="Arial"/>
          <w:b/>
          <w:sz w:val="28"/>
          <w:szCs w:val="28"/>
        </w:rPr>
        <w:t>. De la etapa de instrucción.</w:t>
      </w:r>
    </w:p>
    <w:p w14:paraId="63EF088F" w14:textId="0C9E704F" w:rsidR="00D93EC0" w:rsidRPr="00447DED" w:rsidRDefault="003E45BD" w:rsidP="003E45BD">
      <w:pPr>
        <w:spacing w:after="0" w:line="360" w:lineRule="auto"/>
        <w:jc w:val="both"/>
        <w:rPr>
          <w:rFonts w:ascii="Palatino Linotype" w:hAnsi="Palatino Linotype" w:cs="Arial"/>
          <w:b/>
          <w:bCs/>
          <w:sz w:val="24"/>
          <w:szCs w:val="24"/>
        </w:rPr>
      </w:pPr>
      <w:r w:rsidRPr="00447DED">
        <w:rPr>
          <w:rFonts w:ascii="Palatino Linotype" w:hAnsi="Palatino Linotype" w:cs="Arial"/>
          <w:sz w:val="24"/>
          <w:szCs w:val="24"/>
        </w:rPr>
        <w:t xml:space="preserve">Así, en la etapa de instrucción, de las constancias que obran en el expediente electrónico del recurso de revisión se advierte que </w:t>
      </w:r>
      <w:r w:rsidR="00D93EC0" w:rsidRPr="00447DED">
        <w:rPr>
          <w:rFonts w:ascii="Palatino Linotype" w:hAnsi="Palatino Linotype" w:cs="Arial"/>
          <w:b/>
          <w:bCs/>
          <w:sz w:val="24"/>
          <w:szCs w:val="24"/>
        </w:rPr>
        <w:t xml:space="preserve">La Recurrente </w:t>
      </w:r>
      <w:r w:rsidR="00D93EC0" w:rsidRPr="00447DED">
        <w:rPr>
          <w:rFonts w:ascii="Palatino Linotype" w:hAnsi="Palatino Linotype" w:cs="Arial"/>
          <w:sz w:val="24"/>
          <w:szCs w:val="24"/>
        </w:rPr>
        <w:t xml:space="preserve">rindió las manifestaciones estimadas pertinentes en fecha </w:t>
      </w:r>
      <w:r w:rsidR="00D93EC0" w:rsidRPr="00447DED">
        <w:rPr>
          <w:rFonts w:ascii="Palatino Linotype" w:hAnsi="Palatino Linotype" w:cs="Arial"/>
          <w:b/>
          <w:bCs/>
          <w:sz w:val="24"/>
          <w:szCs w:val="24"/>
        </w:rPr>
        <w:t xml:space="preserve">uno de junio de los corrientes. </w:t>
      </w:r>
    </w:p>
    <w:p w14:paraId="0AAEE995" w14:textId="77777777" w:rsidR="00D93EC0" w:rsidRPr="00447DED" w:rsidRDefault="00D93EC0" w:rsidP="003E45BD">
      <w:pPr>
        <w:spacing w:after="0" w:line="360" w:lineRule="auto"/>
        <w:jc w:val="both"/>
        <w:rPr>
          <w:rFonts w:ascii="Palatino Linotype" w:hAnsi="Palatino Linotype" w:cs="Arial"/>
          <w:sz w:val="24"/>
          <w:szCs w:val="24"/>
        </w:rPr>
      </w:pPr>
    </w:p>
    <w:p w14:paraId="0472BCCE" w14:textId="4AD029AD" w:rsidR="00D93EC0" w:rsidRPr="00447DED" w:rsidRDefault="00D93EC0" w:rsidP="003E45BD">
      <w:pPr>
        <w:spacing w:after="0" w:line="360" w:lineRule="auto"/>
        <w:jc w:val="both"/>
        <w:rPr>
          <w:rFonts w:ascii="Palatino Linotype" w:hAnsi="Palatino Linotype" w:cs="Arial"/>
          <w:b/>
          <w:bCs/>
          <w:sz w:val="24"/>
          <w:szCs w:val="24"/>
        </w:rPr>
      </w:pPr>
      <w:r w:rsidRPr="00447DED">
        <w:rPr>
          <w:rFonts w:ascii="Palatino Linotype" w:hAnsi="Palatino Linotype" w:cs="Arial"/>
          <w:sz w:val="24"/>
          <w:szCs w:val="24"/>
        </w:rPr>
        <w:lastRenderedPageBreak/>
        <w:t xml:space="preserve">En contraste, </w:t>
      </w:r>
      <w:r w:rsidRPr="00447DED">
        <w:rPr>
          <w:rFonts w:ascii="Palatino Linotype" w:hAnsi="Palatino Linotype" w:cs="Arial"/>
          <w:b/>
          <w:bCs/>
          <w:sz w:val="24"/>
          <w:szCs w:val="24"/>
        </w:rPr>
        <w:t xml:space="preserve">El Sujeto Obligado </w:t>
      </w:r>
      <w:r w:rsidRPr="00447DED">
        <w:rPr>
          <w:rFonts w:ascii="Palatino Linotype" w:hAnsi="Palatino Linotype" w:cs="Arial"/>
          <w:sz w:val="24"/>
          <w:szCs w:val="24"/>
        </w:rPr>
        <w:t xml:space="preserve">rindió su informe justificado en fecha </w:t>
      </w:r>
      <w:r w:rsidRPr="00447DED">
        <w:rPr>
          <w:rFonts w:ascii="Palatino Linotype" w:hAnsi="Palatino Linotype" w:cs="Arial"/>
          <w:b/>
          <w:bCs/>
          <w:sz w:val="24"/>
          <w:szCs w:val="24"/>
        </w:rPr>
        <w:t xml:space="preserve">ocho de junio de los corrientes, </w:t>
      </w:r>
      <w:r w:rsidRPr="00447DED">
        <w:rPr>
          <w:rFonts w:ascii="Palatino Linotype" w:hAnsi="Palatino Linotype" w:cs="Arial"/>
          <w:sz w:val="24"/>
          <w:szCs w:val="24"/>
        </w:rPr>
        <w:t xml:space="preserve">mismo que fue puesto a la vista el </w:t>
      </w:r>
      <w:r w:rsidRPr="00447DED">
        <w:rPr>
          <w:rFonts w:ascii="Palatino Linotype" w:hAnsi="Palatino Linotype" w:cs="Arial"/>
          <w:b/>
          <w:bCs/>
          <w:sz w:val="24"/>
          <w:szCs w:val="24"/>
        </w:rPr>
        <w:t xml:space="preserve">ocho de junio los corrientes. </w:t>
      </w:r>
    </w:p>
    <w:p w14:paraId="18C70AC5" w14:textId="65F6CC01" w:rsidR="00287FE3" w:rsidRPr="00447DED" w:rsidRDefault="00287FE3" w:rsidP="00287FE3">
      <w:pPr>
        <w:spacing w:before="240" w:line="360" w:lineRule="auto"/>
        <w:jc w:val="both"/>
        <w:rPr>
          <w:rFonts w:ascii="Palatino Linotype" w:hAnsi="Palatino Linotype" w:cs="Arial"/>
          <w:sz w:val="24"/>
          <w:szCs w:val="24"/>
        </w:rPr>
      </w:pPr>
      <w:r w:rsidRPr="00447DED">
        <w:rPr>
          <w:rFonts w:ascii="Palatino Linotype" w:hAnsi="Palatino Linotype" w:cs="Arial"/>
          <w:sz w:val="24"/>
          <w:szCs w:val="24"/>
        </w:rPr>
        <w:t xml:space="preserve">Por lo cual se decretó instrucción con fecha </w:t>
      </w:r>
      <w:r w:rsidR="00D93EC0" w:rsidRPr="00447DED">
        <w:rPr>
          <w:rFonts w:ascii="Palatino Linotype" w:hAnsi="Palatino Linotype" w:cs="Arial"/>
          <w:b/>
          <w:bCs/>
          <w:sz w:val="24"/>
          <w:szCs w:val="24"/>
        </w:rPr>
        <w:t>doce de junio</w:t>
      </w:r>
      <w:r w:rsidRPr="00447DED">
        <w:rPr>
          <w:rFonts w:ascii="Palatino Linotype" w:hAnsi="Palatino Linotype" w:cs="Arial"/>
          <w:b/>
          <w:bCs/>
          <w:sz w:val="24"/>
          <w:szCs w:val="24"/>
        </w:rPr>
        <w:t xml:space="preserve"> de los corrientes, </w:t>
      </w:r>
      <w:r w:rsidRPr="00447DED">
        <w:rPr>
          <w:rFonts w:ascii="Palatino Linotype" w:hAnsi="Palatino Linotype" w:cs="Arial"/>
          <w:sz w:val="24"/>
          <w:szCs w:val="24"/>
        </w:rPr>
        <w:t xml:space="preserve">en términos del artículo 185 Fracción VI de la Ley de Transparencia y Acceso a la Información Pública del Estado de México y Municipios, iniciando el término legal para dictar resolución definitiva del asunto. </w:t>
      </w:r>
    </w:p>
    <w:p w14:paraId="09BB8119" w14:textId="77777777" w:rsidR="00C7107E" w:rsidRPr="00447DED" w:rsidRDefault="00C7107E" w:rsidP="007E4FA1">
      <w:pPr>
        <w:spacing w:before="240" w:line="360" w:lineRule="auto"/>
        <w:jc w:val="center"/>
        <w:rPr>
          <w:rFonts w:ascii="Palatino Linotype" w:hAnsi="Palatino Linotype" w:cs="Arial"/>
          <w:b/>
          <w:sz w:val="24"/>
        </w:rPr>
      </w:pPr>
    </w:p>
    <w:p w14:paraId="528DBAF8" w14:textId="74F22D29" w:rsidR="007E4FA1" w:rsidRPr="00447DED" w:rsidRDefault="007E4FA1" w:rsidP="007E4FA1">
      <w:pPr>
        <w:spacing w:before="240" w:line="360" w:lineRule="auto"/>
        <w:jc w:val="center"/>
        <w:rPr>
          <w:rFonts w:ascii="Palatino Linotype" w:hAnsi="Palatino Linotype" w:cs="Arial"/>
          <w:b/>
          <w:sz w:val="24"/>
        </w:rPr>
      </w:pPr>
      <w:r w:rsidRPr="00447DED">
        <w:rPr>
          <w:rFonts w:ascii="Palatino Linotype" w:hAnsi="Palatino Linotype" w:cs="Arial"/>
          <w:b/>
          <w:sz w:val="24"/>
        </w:rPr>
        <w:t xml:space="preserve">C O N S I D E R A N D O </w:t>
      </w:r>
    </w:p>
    <w:p w14:paraId="224AAA9D" w14:textId="77777777" w:rsidR="007E4FA1" w:rsidRPr="00447DED" w:rsidRDefault="007E4FA1" w:rsidP="007E4FA1">
      <w:pPr>
        <w:spacing w:before="240" w:line="360" w:lineRule="auto"/>
        <w:jc w:val="both"/>
        <w:rPr>
          <w:rFonts w:ascii="Palatino Linotype" w:hAnsi="Palatino Linotype" w:cs="Arial"/>
          <w:sz w:val="24"/>
        </w:rPr>
      </w:pPr>
      <w:r w:rsidRPr="00447DED">
        <w:rPr>
          <w:rFonts w:ascii="Palatino Linotype" w:hAnsi="Palatino Linotype" w:cs="Arial"/>
          <w:b/>
          <w:sz w:val="28"/>
        </w:rPr>
        <w:t>PRIMERO.</w:t>
      </w:r>
      <w:r w:rsidRPr="00447DED">
        <w:rPr>
          <w:rFonts w:ascii="Palatino Linotype" w:hAnsi="Palatino Linotype" w:cs="Arial"/>
          <w:b/>
        </w:rPr>
        <w:t xml:space="preserve"> </w:t>
      </w:r>
      <w:r w:rsidRPr="00447DED">
        <w:rPr>
          <w:rFonts w:ascii="Palatino Linotype" w:hAnsi="Palatino Linotype" w:cs="Arial"/>
          <w:b/>
          <w:sz w:val="28"/>
          <w:szCs w:val="28"/>
        </w:rPr>
        <w:t>De la competencia</w:t>
      </w:r>
      <w:r w:rsidRPr="00447DED">
        <w:rPr>
          <w:rFonts w:ascii="Palatino Linotype" w:hAnsi="Palatino Linotype" w:cs="Arial"/>
          <w:sz w:val="28"/>
          <w:szCs w:val="28"/>
        </w:rPr>
        <w:t>.</w:t>
      </w:r>
    </w:p>
    <w:p w14:paraId="73812561" w14:textId="77777777" w:rsidR="003A6DE4" w:rsidRPr="00447DED" w:rsidRDefault="003A6DE4" w:rsidP="003A6DE4">
      <w:pPr>
        <w:spacing w:line="360" w:lineRule="auto"/>
        <w:jc w:val="both"/>
        <w:rPr>
          <w:rFonts w:ascii="Palatino Linotype" w:hAnsi="Palatino Linotype" w:cs="Arial"/>
          <w:sz w:val="24"/>
          <w:szCs w:val="24"/>
        </w:rPr>
      </w:pPr>
      <w:r w:rsidRPr="00447DED">
        <w:rPr>
          <w:rFonts w:ascii="Palatino Linotype" w:hAnsi="Palatino Linotype" w:cs="Arial"/>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w:t>
      </w:r>
      <w:r w:rsidRPr="00447DED">
        <w:rPr>
          <w:rFonts w:ascii="Palatino Linotype" w:hAnsi="Palatino Linotype"/>
          <w:sz w:val="24"/>
          <w:szCs w:val="24"/>
        </w:rPr>
        <w:t xml:space="preserve">5o párrafos trigésimo tercero, trigésimo noveno, cuadragésimo y cuadragésimo primero, fracción VIII de la Constitución Política del Estado Libre y Soberano de México; </w:t>
      </w:r>
      <w:r w:rsidRPr="00447DED">
        <w:rPr>
          <w:rFonts w:ascii="Palatino Linotype" w:hAnsi="Palatino Linotype" w:cs="Arial"/>
          <w:sz w:val="24"/>
          <w:szCs w:val="24"/>
        </w:rPr>
        <w:t>1, 81, 82 fracciones I y III, 119, 127, 128 y 129, de la Ley de Protección de Datos Personales en Posesión de Sujetos Obligados del Estado de México y Municipios;  1, 2, fracción II, 13, 29, 36, fracciones I y II, 176, 178, 179, 181, párrafo tercero, 185 y 194, de la Ley de Transparencia y Acceso a la Información Pública del Estado de México y Municipios de aplicación supletoria de la citada Ley de Protección de Datos en términos de su artículo 11; 9, fracciones I y XXIV, 11 y 14, fracción I del Reglamento Interior del Instituto de Transparencia, Acceso a la Información Pública y Protección de Datos Personales del Estado de México y Municipios.</w:t>
      </w:r>
    </w:p>
    <w:p w14:paraId="645411A9" w14:textId="39D5D5AC" w:rsidR="006168E4" w:rsidRPr="00447DED" w:rsidRDefault="006168E4" w:rsidP="00694828">
      <w:pPr>
        <w:pStyle w:val="Prrafodelista"/>
        <w:autoSpaceDE w:val="0"/>
        <w:autoSpaceDN w:val="0"/>
        <w:adjustRightInd w:val="0"/>
        <w:spacing w:before="240" w:after="160" w:line="360" w:lineRule="auto"/>
        <w:ind w:left="0"/>
        <w:jc w:val="both"/>
        <w:rPr>
          <w:rFonts w:ascii="Palatino Linotype" w:hAnsi="Palatino Linotype" w:cs="Arial"/>
          <w:b/>
        </w:rPr>
      </w:pPr>
      <w:r w:rsidRPr="00447DED">
        <w:rPr>
          <w:rFonts w:ascii="Palatino Linotype" w:hAnsi="Palatino Linotype" w:cs="Arial"/>
          <w:b/>
          <w:sz w:val="28"/>
        </w:rPr>
        <w:lastRenderedPageBreak/>
        <w:t>SEGUNDO</w:t>
      </w:r>
      <w:r w:rsidRPr="00447DED">
        <w:rPr>
          <w:rFonts w:ascii="Palatino Linotype" w:hAnsi="Palatino Linotype" w:cs="Arial"/>
          <w:b/>
        </w:rPr>
        <w:t xml:space="preserve">. </w:t>
      </w:r>
      <w:r w:rsidRPr="00447DED">
        <w:rPr>
          <w:rFonts w:ascii="Palatino Linotype" w:hAnsi="Palatino Linotype" w:cs="Arial"/>
          <w:b/>
          <w:sz w:val="28"/>
          <w:szCs w:val="28"/>
        </w:rPr>
        <w:t>Sobre los alcances del recurso de revisión.</w:t>
      </w:r>
      <w:r w:rsidRPr="00447DED">
        <w:rPr>
          <w:rFonts w:ascii="Palatino Linotype" w:hAnsi="Palatino Linotype" w:cs="Arial"/>
          <w:b/>
        </w:rPr>
        <w:t xml:space="preserve"> </w:t>
      </w:r>
    </w:p>
    <w:p w14:paraId="6E4F50DF" w14:textId="77777777" w:rsidR="005E5470" w:rsidRPr="00447DED" w:rsidRDefault="005E5470" w:rsidP="005E5470">
      <w:pPr>
        <w:pStyle w:val="Prrafodelista"/>
        <w:autoSpaceDE w:val="0"/>
        <w:autoSpaceDN w:val="0"/>
        <w:adjustRightInd w:val="0"/>
        <w:spacing w:before="240" w:after="160" w:line="360" w:lineRule="auto"/>
        <w:ind w:left="0"/>
        <w:jc w:val="both"/>
        <w:rPr>
          <w:rFonts w:ascii="Palatino Linotype" w:hAnsi="Palatino Linotype" w:cs="Arial"/>
        </w:rPr>
      </w:pPr>
      <w:r w:rsidRPr="00447DED">
        <w:rPr>
          <w:rFonts w:ascii="Palatino Linotype" w:hAnsi="Palatino Linotype"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38B9E702" w14:textId="77777777" w:rsidR="00DF0E8B" w:rsidRPr="00447DED" w:rsidRDefault="00DF0E8B" w:rsidP="00480C32">
      <w:pPr>
        <w:pStyle w:val="Prrafodelista"/>
        <w:autoSpaceDE w:val="0"/>
        <w:autoSpaceDN w:val="0"/>
        <w:adjustRightInd w:val="0"/>
        <w:spacing w:before="240" w:after="160" w:line="360" w:lineRule="auto"/>
        <w:ind w:left="0"/>
        <w:jc w:val="both"/>
        <w:rPr>
          <w:rFonts w:ascii="Palatino Linotype" w:hAnsi="Palatino Linotype" w:cs="Arial"/>
          <w:b/>
          <w:sz w:val="28"/>
        </w:rPr>
      </w:pPr>
    </w:p>
    <w:p w14:paraId="31CB68AB" w14:textId="77777777" w:rsidR="003A6DE4" w:rsidRPr="00447DED" w:rsidRDefault="003A6DE4" w:rsidP="003A6DE4">
      <w:pPr>
        <w:pStyle w:val="Prrafodelista"/>
        <w:autoSpaceDE w:val="0"/>
        <w:autoSpaceDN w:val="0"/>
        <w:adjustRightInd w:val="0"/>
        <w:spacing w:before="240" w:after="160" w:line="360" w:lineRule="auto"/>
        <w:ind w:left="0"/>
        <w:jc w:val="both"/>
        <w:rPr>
          <w:rFonts w:ascii="Palatino Linotype" w:hAnsi="Palatino Linotype" w:cs="Arial"/>
          <w:b/>
          <w:sz w:val="28"/>
          <w:szCs w:val="28"/>
          <w:lang w:val="es-MX"/>
        </w:rPr>
      </w:pPr>
      <w:r w:rsidRPr="00447DED">
        <w:rPr>
          <w:rFonts w:ascii="Palatino Linotype" w:hAnsi="Palatino Linotype" w:cs="Arial"/>
          <w:b/>
          <w:sz w:val="28"/>
          <w:lang w:val="es-MX"/>
        </w:rPr>
        <w:t>TERCERO</w:t>
      </w:r>
      <w:r w:rsidRPr="00447DED">
        <w:rPr>
          <w:rFonts w:ascii="Palatino Linotype" w:hAnsi="Palatino Linotype" w:cs="Arial"/>
          <w:b/>
          <w:lang w:val="es-MX"/>
        </w:rPr>
        <w:t xml:space="preserve">. </w:t>
      </w:r>
      <w:r w:rsidRPr="00447DED">
        <w:rPr>
          <w:rFonts w:ascii="Palatino Linotype" w:hAnsi="Palatino Linotype" w:cs="Arial"/>
          <w:b/>
          <w:sz w:val="28"/>
          <w:szCs w:val="28"/>
          <w:lang w:val="es-MX"/>
        </w:rPr>
        <w:t>De las causas de improcedencia.</w:t>
      </w:r>
    </w:p>
    <w:p w14:paraId="637B3598" w14:textId="77777777" w:rsidR="003A6DE4" w:rsidRPr="00447DED" w:rsidRDefault="003A6DE4" w:rsidP="003A6DE4">
      <w:pPr>
        <w:pStyle w:val="Prrafodelista"/>
        <w:autoSpaceDE w:val="0"/>
        <w:autoSpaceDN w:val="0"/>
        <w:adjustRightInd w:val="0"/>
        <w:spacing w:before="240" w:after="160" w:line="360" w:lineRule="auto"/>
        <w:ind w:left="0"/>
        <w:jc w:val="both"/>
        <w:rPr>
          <w:rFonts w:ascii="Palatino Linotype" w:hAnsi="Palatino Linotype" w:cs="Arial"/>
          <w:lang w:val="es-MX"/>
        </w:rPr>
      </w:pPr>
      <w:r w:rsidRPr="00447DED">
        <w:rPr>
          <w:rFonts w:ascii="Palatino Linotype" w:hAnsi="Palatino Linotype" w:cs="Arial"/>
          <w:lang w:val="es-MX"/>
        </w:rPr>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08C40162" w14:textId="77777777" w:rsidR="003A6DE4" w:rsidRPr="00447DED" w:rsidRDefault="003A6DE4" w:rsidP="003A6DE4">
      <w:pPr>
        <w:pStyle w:val="Prrafodelista"/>
        <w:autoSpaceDE w:val="0"/>
        <w:autoSpaceDN w:val="0"/>
        <w:adjustRightInd w:val="0"/>
        <w:spacing w:line="360" w:lineRule="auto"/>
        <w:ind w:left="0"/>
        <w:jc w:val="both"/>
        <w:rPr>
          <w:rFonts w:ascii="Palatino Linotype" w:hAnsi="Palatino Linotype" w:cs="Arial"/>
          <w:lang w:val="es-MX"/>
        </w:rPr>
      </w:pPr>
      <w:r w:rsidRPr="00447DED">
        <w:rPr>
          <w:rFonts w:ascii="Palatino Linotype" w:hAnsi="Palatino Linotype" w:cs="Arial"/>
          <w:lang w:val="es-MX"/>
        </w:rPr>
        <w:t xml:space="preserve">Siendo facultad de este Órgano entrar al estudio de las causas de improcedencia que hagan valer las partes o que se adviertan de oficio por este Resolutor y por ende objeto de análisis previo al estudio de fondo del asunto, en los presupuestos procesales sobre el inicio o trámite de un proceso, generando eficacia jurídica en las resoluciones, </w:t>
      </w:r>
      <w:r w:rsidRPr="00447DED">
        <w:rPr>
          <w:rFonts w:ascii="Palatino Linotype" w:hAnsi="Palatino Linotype" w:cs="Arial"/>
          <w:lang w:val="es-MX"/>
        </w:rPr>
        <w:lastRenderedPageBreak/>
        <w:t>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447DED">
        <w:rPr>
          <w:rStyle w:val="Refdenotaalpie"/>
          <w:rFonts w:ascii="Palatino Linotype" w:hAnsi="Palatino Linotype" w:cs="Arial"/>
          <w:lang w:val="es-MX"/>
        </w:rPr>
        <w:footnoteReference w:id="1"/>
      </w:r>
      <w:r w:rsidRPr="00447DED">
        <w:rPr>
          <w:rFonts w:ascii="Palatino Linotype" w:hAnsi="Palatino Linotype" w:cs="Arial"/>
          <w:lang w:val="es-MX"/>
        </w:rPr>
        <w:t>. Así las cosas, del análisis de los expedientes electrónicos no se advierte ninguna causa de improcedencia que se actualice ni mucho menos alguna hecha valer por alguna de las partes, procediendo al estudio del fondo del asunto, en los siguientes términos.</w:t>
      </w:r>
    </w:p>
    <w:p w14:paraId="36078055" w14:textId="77777777" w:rsidR="003A6DE4" w:rsidRPr="00447DED" w:rsidRDefault="003A6DE4" w:rsidP="00636F32">
      <w:pPr>
        <w:tabs>
          <w:tab w:val="left" w:pos="709"/>
        </w:tabs>
        <w:spacing w:before="240" w:line="360" w:lineRule="auto"/>
        <w:ind w:right="51"/>
        <w:jc w:val="both"/>
        <w:rPr>
          <w:rFonts w:ascii="Palatino Linotype" w:hAnsi="Palatino Linotype"/>
          <w:b/>
          <w:sz w:val="28"/>
          <w:szCs w:val="28"/>
        </w:rPr>
      </w:pPr>
    </w:p>
    <w:p w14:paraId="0436FA50" w14:textId="57B3B580" w:rsidR="00636F32" w:rsidRPr="00447DED" w:rsidRDefault="00636F32" w:rsidP="00636F32">
      <w:pPr>
        <w:tabs>
          <w:tab w:val="left" w:pos="709"/>
        </w:tabs>
        <w:spacing w:before="240" w:line="360" w:lineRule="auto"/>
        <w:ind w:right="51"/>
        <w:jc w:val="both"/>
        <w:rPr>
          <w:rFonts w:ascii="Palatino Linotype" w:hAnsi="Palatino Linotype"/>
          <w:b/>
          <w:sz w:val="28"/>
          <w:szCs w:val="28"/>
        </w:rPr>
      </w:pPr>
      <w:r w:rsidRPr="00447DED">
        <w:rPr>
          <w:rFonts w:ascii="Palatino Linotype" w:hAnsi="Palatino Linotype"/>
          <w:b/>
          <w:sz w:val="28"/>
          <w:szCs w:val="28"/>
        </w:rPr>
        <w:t xml:space="preserve">CUARTO. Estudio y resolución del asunto </w:t>
      </w:r>
      <w:r w:rsidRPr="00447DED">
        <w:rPr>
          <w:rFonts w:ascii="Palatino Linotype" w:hAnsi="Palatino Linotype"/>
          <w:b/>
          <w:sz w:val="28"/>
          <w:szCs w:val="28"/>
        </w:rPr>
        <w:tab/>
      </w:r>
    </w:p>
    <w:p w14:paraId="4C2D8982" w14:textId="77777777" w:rsidR="00636F32" w:rsidRPr="00447DED" w:rsidRDefault="00636F32" w:rsidP="00636F32">
      <w:pPr>
        <w:pStyle w:val="Prrafodelista"/>
        <w:autoSpaceDE w:val="0"/>
        <w:autoSpaceDN w:val="0"/>
        <w:adjustRightInd w:val="0"/>
        <w:spacing w:before="240" w:after="160" w:line="360" w:lineRule="auto"/>
        <w:ind w:left="0"/>
        <w:jc w:val="both"/>
        <w:rPr>
          <w:rFonts w:ascii="Palatino Linotype" w:hAnsi="Palatino Linotype" w:cs="Arial"/>
        </w:rPr>
      </w:pPr>
      <w:r w:rsidRPr="00447DED">
        <w:rPr>
          <w:rFonts w:ascii="Palatino Linotype" w:hAnsi="Palatino Linotype" w:cs="Arial"/>
        </w:rPr>
        <w:t xml:space="preserve">El análisis del  presente recurso, se basará en el contenido íntegro de las actuaciones que obran en el expediente electrónico, para así estar en posibilidad este Órgano Colegiado de dictar el fallo correspondiente conforme a derecho, tomando en </w:t>
      </w:r>
      <w:r w:rsidRPr="00447DED">
        <w:rPr>
          <w:rFonts w:ascii="Palatino Linotype" w:hAnsi="Palatino Linotype" w:cs="Arial"/>
        </w:rPr>
        <w:lastRenderedPageBreak/>
        <w:t xml:space="preserve">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 </w:t>
      </w:r>
    </w:p>
    <w:p w14:paraId="0A010DC8" w14:textId="77777777" w:rsidR="00636F32" w:rsidRPr="00447DED" w:rsidRDefault="00636F32" w:rsidP="00636F32">
      <w:pPr>
        <w:spacing w:after="0" w:line="360" w:lineRule="auto"/>
        <w:jc w:val="both"/>
        <w:rPr>
          <w:rFonts w:ascii="Palatino Linotype" w:eastAsia="Times New Roman" w:hAnsi="Palatino Linotype" w:cs="Times New Roman"/>
          <w:sz w:val="24"/>
          <w:szCs w:val="24"/>
          <w:lang w:eastAsia="es-ES"/>
        </w:rPr>
      </w:pPr>
      <w:r w:rsidRPr="00447DED">
        <w:rPr>
          <w:rFonts w:ascii="Palatino Linotype" w:hAnsi="Palatino Linotype" w:cs="Arial"/>
          <w:sz w:val="24"/>
          <w:szCs w:val="24"/>
        </w:rPr>
        <w:t xml:space="preserve">En este tenor, es necesario subrayar que </w:t>
      </w:r>
      <w:r w:rsidRPr="00447DED">
        <w:rPr>
          <w:rFonts w:ascii="Palatino Linotype" w:eastAsia="Times New Roman" w:hAnsi="Palatino Linotype" w:cs="Times New Roman"/>
          <w:sz w:val="24"/>
          <w:szCs w:val="24"/>
          <w:lang w:eastAsia="es-ES"/>
        </w:rPr>
        <w:t>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657A650E" w14:textId="77777777" w:rsidR="00636F32" w:rsidRPr="00447DED" w:rsidRDefault="00636F32" w:rsidP="00636F32">
      <w:pPr>
        <w:spacing w:before="240" w:line="360" w:lineRule="auto"/>
        <w:ind w:left="851" w:right="851"/>
        <w:jc w:val="both"/>
        <w:rPr>
          <w:rFonts w:ascii="Palatino Linotype" w:eastAsia="Times New Roman" w:hAnsi="Palatino Linotype" w:cs="Times New Roman"/>
          <w:i/>
          <w:lang w:eastAsia="es-ES"/>
        </w:rPr>
      </w:pPr>
      <w:r w:rsidRPr="00447DED">
        <w:rPr>
          <w:rFonts w:ascii="Palatino Linotype" w:eastAsia="Times New Roman" w:hAnsi="Palatino Linotype" w:cs="Times New Roman"/>
          <w:b/>
          <w:i/>
          <w:lang w:eastAsia="es-ES"/>
        </w:rPr>
        <w:t>“Artículo 4.</w:t>
      </w:r>
      <w:r w:rsidRPr="00447DED">
        <w:rPr>
          <w:rFonts w:ascii="Palatino Linotype" w:eastAsia="Times New Roman" w:hAnsi="Palatino Linotype" w:cs="Times New Roman"/>
          <w:i/>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2383BB28" w14:textId="77777777" w:rsidR="00636F32" w:rsidRPr="00447DED" w:rsidRDefault="00636F32" w:rsidP="00636F32">
      <w:pPr>
        <w:spacing w:before="240" w:line="360" w:lineRule="auto"/>
        <w:ind w:left="851" w:right="851"/>
        <w:jc w:val="both"/>
        <w:rPr>
          <w:rFonts w:ascii="Palatino Linotype" w:eastAsia="Times New Roman" w:hAnsi="Palatino Linotype" w:cs="Times New Roman"/>
          <w:i/>
          <w:lang w:eastAsia="es-ES"/>
        </w:rPr>
      </w:pPr>
      <w:r w:rsidRPr="00447DED">
        <w:rPr>
          <w:rFonts w:ascii="Palatino Linotype" w:eastAsia="Times New Roman" w:hAnsi="Palatino Linotype" w:cs="Times New Roman"/>
          <w:i/>
          <w:lang w:eastAsia="es-E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0FAFA4AF" w14:textId="77777777" w:rsidR="00636F32" w:rsidRPr="00447DED" w:rsidRDefault="00636F32" w:rsidP="00636F32">
      <w:pPr>
        <w:spacing w:before="240" w:line="360" w:lineRule="auto"/>
        <w:ind w:left="851" w:right="851"/>
        <w:jc w:val="both"/>
        <w:rPr>
          <w:rFonts w:ascii="Palatino Linotype" w:eastAsia="Times New Roman" w:hAnsi="Palatino Linotype" w:cs="Times New Roman"/>
          <w:i/>
          <w:lang w:eastAsia="es-ES"/>
        </w:rPr>
      </w:pPr>
      <w:r w:rsidRPr="00447DED">
        <w:rPr>
          <w:rFonts w:ascii="Palatino Linotype" w:eastAsia="Times New Roman" w:hAnsi="Palatino Linotype" w:cs="Times New Roman"/>
          <w:i/>
          <w:lang w:eastAsia="es-ES"/>
        </w:rPr>
        <w:t>Los sujetos obligados deben poner en práctica, políticas y programas de acceso a la información que se apeguen a criterios de publicidad, veracidad, oportunidad, precisión y suficiencia en beneficio de los solicitantes.</w:t>
      </w:r>
    </w:p>
    <w:p w14:paraId="604D750F" w14:textId="77777777" w:rsidR="00636F32" w:rsidRPr="00447DED" w:rsidRDefault="00636F32" w:rsidP="00636F32">
      <w:pPr>
        <w:spacing w:before="240" w:line="360" w:lineRule="auto"/>
        <w:ind w:left="851" w:right="851"/>
        <w:jc w:val="both"/>
        <w:rPr>
          <w:rFonts w:ascii="Palatino Linotype" w:eastAsia="Times New Roman" w:hAnsi="Palatino Linotype" w:cs="Times New Roman"/>
          <w:i/>
          <w:lang w:eastAsia="es-ES"/>
        </w:rPr>
      </w:pPr>
      <w:r w:rsidRPr="00447DED">
        <w:rPr>
          <w:rFonts w:ascii="Palatino Linotype" w:eastAsia="Times New Roman" w:hAnsi="Palatino Linotype" w:cs="Times New Roman"/>
          <w:b/>
          <w:i/>
          <w:lang w:eastAsia="es-ES"/>
        </w:rPr>
        <w:lastRenderedPageBreak/>
        <w:t>Artículo 12.</w:t>
      </w:r>
      <w:r w:rsidRPr="00447DED">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w:t>
      </w:r>
    </w:p>
    <w:p w14:paraId="1690B617" w14:textId="77777777" w:rsidR="00636F32" w:rsidRPr="00447DED" w:rsidRDefault="00636F32" w:rsidP="00636F32">
      <w:pPr>
        <w:spacing w:before="240" w:line="360" w:lineRule="auto"/>
        <w:ind w:left="851" w:right="851"/>
        <w:jc w:val="both"/>
        <w:rPr>
          <w:rFonts w:ascii="Palatino Linotype" w:eastAsia="Times New Roman" w:hAnsi="Palatino Linotype" w:cs="Times New Roman"/>
          <w:i/>
          <w:lang w:eastAsia="es-ES"/>
        </w:rPr>
      </w:pPr>
      <w:r w:rsidRPr="00447DED">
        <w:rPr>
          <w:rFonts w:ascii="Palatino Linotype" w:eastAsia="Times New Roman" w:hAnsi="Palatino Linotype" w:cs="Times New Roman"/>
          <w:i/>
          <w:lang w:eastAsia="es-ES"/>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p>
    <w:p w14:paraId="48A64A93" w14:textId="77777777" w:rsidR="00636F32" w:rsidRPr="00447DED" w:rsidRDefault="00636F32" w:rsidP="00636F32">
      <w:pPr>
        <w:spacing w:before="240" w:line="360" w:lineRule="auto"/>
        <w:ind w:left="851" w:right="851"/>
        <w:jc w:val="both"/>
        <w:rPr>
          <w:rFonts w:ascii="Palatino Linotype" w:eastAsia="Times New Roman" w:hAnsi="Palatino Linotype" w:cs="Times New Roman"/>
          <w:i/>
          <w:lang w:eastAsia="es-ES"/>
        </w:rPr>
      </w:pPr>
      <w:r w:rsidRPr="00447DED">
        <w:rPr>
          <w:rFonts w:ascii="Palatino Linotype" w:eastAsia="Times New Roman" w:hAnsi="Palatino Linotype" w:cs="Times New Roman"/>
          <w:i/>
          <w:lang w:eastAsia="es-ES"/>
        </w:rPr>
        <w:t>(…)</w:t>
      </w:r>
    </w:p>
    <w:p w14:paraId="2E87C86A" w14:textId="77777777" w:rsidR="00636F32" w:rsidRPr="00447DED" w:rsidRDefault="00636F32" w:rsidP="00636F32">
      <w:pPr>
        <w:spacing w:before="240" w:line="360" w:lineRule="auto"/>
        <w:ind w:left="851" w:right="851"/>
        <w:jc w:val="both"/>
        <w:rPr>
          <w:rFonts w:ascii="Palatino Linotype" w:eastAsia="Times New Roman" w:hAnsi="Palatino Linotype" w:cs="Times New Roman"/>
          <w:b/>
          <w:i/>
          <w:lang w:eastAsia="es-ES"/>
        </w:rPr>
      </w:pPr>
      <w:r w:rsidRPr="00447DED">
        <w:rPr>
          <w:rFonts w:ascii="Palatino Linotype" w:eastAsia="Times New Roman" w:hAnsi="Palatino Linotype" w:cs="Times New Roman"/>
          <w:b/>
          <w:i/>
          <w:lang w:eastAsia="es-ES"/>
        </w:rPr>
        <w:t xml:space="preserve">Artículo 24. </w:t>
      </w:r>
    </w:p>
    <w:p w14:paraId="2A204A46" w14:textId="77777777" w:rsidR="00636F32" w:rsidRPr="00447DED" w:rsidRDefault="00636F32" w:rsidP="00636F32">
      <w:pPr>
        <w:spacing w:before="240" w:line="360" w:lineRule="auto"/>
        <w:ind w:left="851" w:right="851"/>
        <w:jc w:val="both"/>
        <w:rPr>
          <w:rFonts w:ascii="Palatino Linotype" w:eastAsia="Times New Roman" w:hAnsi="Palatino Linotype" w:cs="Times New Roman"/>
          <w:i/>
          <w:lang w:eastAsia="es-ES"/>
        </w:rPr>
      </w:pPr>
      <w:r w:rsidRPr="00447DED">
        <w:rPr>
          <w:rFonts w:ascii="Palatino Linotype" w:eastAsia="Times New Roman" w:hAnsi="Palatino Linotype" w:cs="Times New Roman"/>
          <w:i/>
          <w:lang w:eastAsia="es-ES"/>
        </w:rPr>
        <w:t>(…)</w:t>
      </w:r>
    </w:p>
    <w:p w14:paraId="33CE2903" w14:textId="77777777" w:rsidR="00636F32" w:rsidRPr="00447DED" w:rsidRDefault="00636F32" w:rsidP="00636F32">
      <w:pPr>
        <w:spacing w:before="240" w:line="360" w:lineRule="auto"/>
        <w:ind w:left="851" w:right="851"/>
        <w:jc w:val="both"/>
        <w:rPr>
          <w:rFonts w:ascii="Palatino Linotype" w:eastAsia="Times New Roman" w:hAnsi="Palatino Linotype" w:cs="Times New Roman"/>
          <w:i/>
          <w:lang w:eastAsia="es-ES"/>
        </w:rPr>
      </w:pPr>
      <w:r w:rsidRPr="00447DED">
        <w:rPr>
          <w:rFonts w:ascii="Palatino Linotype" w:eastAsia="Times New Roman" w:hAnsi="Palatino Linotype" w:cs="Times New Roman"/>
          <w:i/>
          <w:lang w:eastAsia="es-ES"/>
        </w:rPr>
        <w:t>Los sujetos obligados solo proporcionarán la información pública que generen, administren o posean en el ejercicio de sus atribuciones.”</w:t>
      </w:r>
    </w:p>
    <w:p w14:paraId="070819CE" w14:textId="77777777" w:rsidR="00636F32" w:rsidRPr="00447DED" w:rsidRDefault="00636F32" w:rsidP="00636F32">
      <w:pPr>
        <w:spacing w:before="240" w:line="360" w:lineRule="auto"/>
        <w:ind w:left="851" w:right="851"/>
        <w:jc w:val="both"/>
        <w:rPr>
          <w:rFonts w:ascii="Palatino Linotype" w:eastAsia="Times New Roman" w:hAnsi="Palatino Linotype" w:cs="Times New Roman"/>
          <w:i/>
          <w:lang w:eastAsia="es-ES"/>
        </w:rPr>
      </w:pPr>
      <w:r w:rsidRPr="00447DED">
        <w:rPr>
          <w:rFonts w:ascii="Palatino Linotype" w:eastAsia="Times New Roman" w:hAnsi="Palatino Linotype" w:cs="Times New Roman"/>
          <w:i/>
          <w:lang w:eastAsia="es-ES"/>
        </w:rPr>
        <w:t>(…)</w:t>
      </w:r>
    </w:p>
    <w:p w14:paraId="5CD2B2C6" w14:textId="77777777" w:rsidR="00636F32" w:rsidRPr="00447DED" w:rsidRDefault="00636F32" w:rsidP="00636F32">
      <w:pPr>
        <w:spacing w:before="240" w:line="360" w:lineRule="auto"/>
        <w:ind w:left="851" w:right="851"/>
        <w:jc w:val="both"/>
        <w:rPr>
          <w:rFonts w:ascii="Palatino Linotype" w:eastAsia="Times New Roman" w:hAnsi="Palatino Linotype" w:cs="Times New Roman"/>
          <w:i/>
          <w:lang w:eastAsia="es-ES"/>
        </w:rPr>
      </w:pPr>
      <w:r w:rsidRPr="00447DED">
        <w:rPr>
          <w:rFonts w:ascii="Palatino Linotype" w:eastAsia="Times New Roman" w:hAnsi="Palatino Linotype" w:cs="Times New Roman"/>
          <w:b/>
          <w:i/>
          <w:lang w:eastAsia="es-ES"/>
        </w:rPr>
        <w:t>Artículo 160.</w:t>
      </w:r>
      <w:r w:rsidRPr="00447DED">
        <w:rPr>
          <w:rFonts w:ascii="Palatino Linotype" w:eastAsia="Times New Roman" w:hAnsi="Palatino Linotype" w:cs="Times New Roman"/>
          <w:i/>
          <w:lang w:eastAsia="es-ES"/>
        </w:rPr>
        <w:t xml:space="preserve"> Los sujetos obligados deberán otorgar acceso a los documentos que se </w:t>
      </w:r>
      <w:r w:rsidRPr="00447DED">
        <w:rPr>
          <w:rFonts w:ascii="Palatino Linotype" w:eastAsia="Times New Roman" w:hAnsi="Palatino Linotype" w:cs="Times New Roman"/>
          <w:b/>
          <w:i/>
          <w:lang w:eastAsia="es-ES"/>
        </w:rPr>
        <w:t xml:space="preserve"> </w:t>
      </w:r>
      <w:r w:rsidRPr="00447DED">
        <w:rPr>
          <w:rFonts w:ascii="Palatino Linotype" w:eastAsia="Times New Roman" w:hAnsi="Palatino Linotype" w:cs="Times New Roman"/>
          <w:i/>
          <w:lang w:eastAsia="es-ES"/>
        </w:rPr>
        <w:t>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1A2145F3" w14:textId="77777777" w:rsidR="00636F32" w:rsidRPr="00447DED" w:rsidRDefault="00636F32" w:rsidP="00636F32">
      <w:pPr>
        <w:spacing w:before="240" w:line="360" w:lineRule="auto"/>
        <w:ind w:left="851" w:right="851"/>
        <w:jc w:val="both"/>
        <w:rPr>
          <w:rFonts w:ascii="Palatino Linotype" w:eastAsia="Times New Roman" w:hAnsi="Palatino Linotype" w:cs="Times New Roman"/>
          <w:b/>
          <w:i/>
          <w:lang w:eastAsia="es-ES"/>
        </w:rPr>
      </w:pPr>
      <w:r w:rsidRPr="00447DED">
        <w:rPr>
          <w:rFonts w:ascii="Palatino Linotype" w:eastAsia="Times New Roman" w:hAnsi="Palatino Linotype" w:cs="Times New Roman"/>
          <w:i/>
          <w:lang w:eastAsia="es-ES"/>
        </w:rPr>
        <w:t>En caso que la información solicitada consista en bases de datos se deberá privilegiar la entrega de la misma en formatos abiertos.”</w:t>
      </w:r>
      <w:r w:rsidRPr="00447DED">
        <w:rPr>
          <w:rFonts w:ascii="Palatino Linotype" w:eastAsia="Times New Roman" w:hAnsi="Palatino Linotype" w:cs="Times New Roman"/>
          <w:b/>
          <w:i/>
          <w:lang w:eastAsia="es-ES"/>
        </w:rPr>
        <w:t>[Sic]</w:t>
      </w:r>
    </w:p>
    <w:p w14:paraId="098543F6" w14:textId="77777777" w:rsidR="00636F32" w:rsidRPr="00447DED" w:rsidRDefault="00636F32" w:rsidP="00636F32">
      <w:pPr>
        <w:spacing w:after="0" w:line="360" w:lineRule="auto"/>
        <w:jc w:val="both"/>
        <w:rPr>
          <w:rFonts w:ascii="Palatino Linotype" w:eastAsia="Times New Roman" w:hAnsi="Palatino Linotype" w:cs="Times New Roman"/>
          <w:sz w:val="24"/>
          <w:szCs w:val="24"/>
          <w:lang w:eastAsia="es-ES"/>
        </w:rPr>
      </w:pPr>
    </w:p>
    <w:p w14:paraId="588CEF2F" w14:textId="77777777" w:rsidR="00636F32" w:rsidRPr="00447DED" w:rsidRDefault="00636F32" w:rsidP="00636F32">
      <w:pPr>
        <w:spacing w:after="0" w:line="360" w:lineRule="auto"/>
        <w:jc w:val="both"/>
        <w:rPr>
          <w:rFonts w:ascii="Palatino Linotype" w:eastAsia="Times New Roman" w:hAnsi="Palatino Linotype" w:cs="Times New Roman"/>
          <w:sz w:val="24"/>
          <w:szCs w:val="24"/>
          <w:lang w:eastAsia="es-ES"/>
        </w:rPr>
      </w:pPr>
      <w:r w:rsidRPr="00447DED">
        <w:rPr>
          <w:rFonts w:ascii="Palatino Linotype" w:eastAsia="Times New Roman" w:hAnsi="Palatino Linotype" w:cs="Times New Roman"/>
          <w:sz w:val="24"/>
          <w:szCs w:val="24"/>
          <w:lang w:eastAsia="es-ES"/>
        </w:rPr>
        <w:lastRenderedPageBreak/>
        <w:t xml:space="preserve">Así que la obligación de los </w:t>
      </w:r>
      <w:r w:rsidRPr="00447DED">
        <w:rPr>
          <w:rFonts w:ascii="Palatino Linotype" w:eastAsia="Times New Roman" w:hAnsi="Palatino Linotype" w:cs="Times New Roman"/>
          <w:b/>
          <w:sz w:val="24"/>
          <w:szCs w:val="24"/>
          <w:lang w:eastAsia="es-ES"/>
        </w:rPr>
        <w:t>Sujetos Obligados</w:t>
      </w:r>
      <w:r w:rsidRPr="00447DED">
        <w:rPr>
          <w:rFonts w:ascii="Palatino Linotype" w:eastAsia="Times New Roman" w:hAnsi="Palatino Linotype" w:cs="Times New Roman"/>
          <w:sz w:val="24"/>
          <w:szCs w:val="24"/>
          <w:lang w:eastAsia="es-ES"/>
        </w:rPr>
        <w:t xml:space="preserve"> de dar acceso a la información pública que generen, administren o posean, se tendrá por cumplida cuando el solicitante tenga a su disposición la información requerida, o cuando realice la consulta de la misma en el lugar que ésta se localice, de acuerdo a lo señalado por el artículo 166 </w:t>
      </w:r>
      <w:r w:rsidRPr="00447DED">
        <w:rPr>
          <w:rFonts w:ascii="Palatino Linotype" w:eastAsia="Times New Roman" w:hAnsi="Palatino Linotype" w:cs="Times New Roman"/>
          <w:bCs/>
          <w:sz w:val="24"/>
          <w:szCs w:val="24"/>
          <w:lang w:eastAsia="es-ES"/>
        </w:rPr>
        <w:t>de la Ley local en la materia, que se reproduce de la siguiente forma</w:t>
      </w:r>
      <w:r w:rsidRPr="00447DED">
        <w:rPr>
          <w:rFonts w:ascii="Palatino Linotype" w:eastAsia="Times New Roman" w:hAnsi="Palatino Linotype" w:cs="Times New Roman"/>
          <w:sz w:val="24"/>
          <w:szCs w:val="24"/>
          <w:lang w:eastAsia="es-ES"/>
        </w:rPr>
        <w:t>:</w:t>
      </w:r>
    </w:p>
    <w:p w14:paraId="31C0CE78" w14:textId="77777777" w:rsidR="00636F32" w:rsidRPr="00447DED" w:rsidRDefault="00636F32" w:rsidP="00636F32">
      <w:pPr>
        <w:spacing w:before="240" w:line="360" w:lineRule="auto"/>
        <w:ind w:left="851" w:right="851"/>
        <w:jc w:val="both"/>
        <w:rPr>
          <w:rFonts w:ascii="Palatino Linotype" w:eastAsia="Times New Roman" w:hAnsi="Palatino Linotype" w:cs="Arial"/>
          <w:b/>
          <w:i/>
          <w:lang w:eastAsia="es-ES"/>
        </w:rPr>
      </w:pPr>
      <w:r w:rsidRPr="00447DED">
        <w:rPr>
          <w:rFonts w:ascii="Palatino Linotype" w:eastAsia="Times New Roman" w:hAnsi="Palatino Linotype" w:cs="Arial"/>
          <w:i/>
          <w:lang w:eastAsia="es-ES"/>
        </w:rPr>
        <w:t xml:space="preserve">“Artículo 166. La obligación de acceso a la información pública se tendrá por cumplida cuando el solicitante tenga a su disposición la información requerida, o cuando realice la consulta de la misma en el lugar en el que ésta se localice.” </w:t>
      </w:r>
      <w:r w:rsidRPr="00447DED">
        <w:rPr>
          <w:rFonts w:ascii="Palatino Linotype" w:eastAsia="Times New Roman" w:hAnsi="Palatino Linotype" w:cs="Arial"/>
          <w:b/>
          <w:i/>
          <w:lang w:eastAsia="es-ES"/>
        </w:rPr>
        <w:t>[Sic]</w:t>
      </w:r>
    </w:p>
    <w:p w14:paraId="60F48F5B" w14:textId="77777777" w:rsidR="005E5470" w:rsidRPr="00447DED" w:rsidRDefault="005E5470" w:rsidP="00480C32">
      <w:pPr>
        <w:pStyle w:val="Prrafodelista"/>
        <w:autoSpaceDE w:val="0"/>
        <w:autoSpaceDN w:val="0"/>
        <w:adjustRightInd w:val="0"/>
        <w:spacing w:before="240" w:after="160" w:line="360" w:lineRule="auto"/>
        <w:ind w:left="0"/>
        <w:jc w:val="both"/>
        <w:rPr>
          <w:rFonts w:ascii="Palatino Linotype" w:hAnsi="Palatino Linotype" w:cs="Arial"/>
          <w:b/>
          <w:sz w:val="28"/>
        </w:rPr>
      </w:pPr>
    </w:p>
    <w:p w14:paraId="62CC3C8B" w14:textId="75579821" w:rsidR="00636F32" w:rsidRPr="00447DED" w:rsidRDefault="00636F32" w:rsidP="00636F32">
      <w:pPr>
        <w:autoSpaceDE w:val="0"/>
        <w:autoSpaceDN w:val="0"/>
        <w:adjustRightInd w:val="0"/>
        <w:spacing w:before="240" w:line="360" w:lineRule="auto"/>
        <w:jc w:val="both"/>
        <w:rPr>
          <w:rFonts w:ascii="Palatino Linotype" w:hAnsi="Palatino Linotype" w:cs="Arial"/>
          <w:sz w:val="24"/>
          <w:szCs w:val="24"/>
        </w:rPr>
      </w:pPr>
      <w:r w:rsidRPr="00447DED">
        <w:rPr>
          <w:rFonts w:ascii="Palatino Linotype" w:hAnsi="Palatino Linotype" w:cs="Arial"/>
          <w:sz w:val="24"/>
          <w:szCs w:val="24"/>
        </w:rPr>
        <w:t xml:space="preserve">En una aproximación inicial, con relación a la solicitud de información </w:t>
      </w:r>
      <w:r w:rsidR="003A6DE4" w:rsidRPr="00447DED">
        <w:rPr>
          <w:rFonts w:ascii="Palatino Linotype" w:hAnsi="Palatino Linotype" w:cs="Arial"/>
          <w:b/>
          <w:bCs/>
          <w:sz w:val="24"/>
          <w:szCs w:val="24"/>
        </w:rPr>
        <w:t>00060/GUBERNA/IP/2026</w:t>
      </w:r>
      <w:r w:rsidRPr="00447DED">
        <w:rPr>
          <w:rFonts w:ascii="Palatino Linotype" w:hAnsi="Palatino Linotype" w:cs="Arial"/>
          <w:b/>
          <w:bCs/>
          <w:sz w:val="24"/>
          <w:szCs w:val="24"/>
        </w:rPr>
        <w:t xml:space="preserve"> </w:t>
      </w:r>
      <w:r w:rsidRPr="00447DED">
        <w:rPr>
          <w:rFonts w:ascii="Palatino Linotype" w:hAnsi="Palatino Linotype" w:cs="Arial"/>
          <w:sz w:val="24"/>
          <w:szCs w:val="24"/>
        </w:rPr>
        <w:t xml:space="preserve">se desprenden </w:t>
      </w:r>
      <w:r w:rsidR="003A6DE4" w:rsidRPr="00447DED">
        <w:rPr>
          <w:rFonts w:ascii="Palatino Linotype" w:hAnsi="Palatino Linotype" w:cs="Arial"/>
          <w:sz w:val="24"/>
          <w:szCs w:val="24"/>
        </w:rPr>
        <w:t>que fue requerida la siguiente información:</w:t>
      </w:r>
    </w:p>
    <w:p w14:paraId="4B4A9C2C" w14:textId="45CBA96B" w:rsidR="003A6DE4" w:rsidRPr="00447DED" w:rsidRDefault="003A6DE4" w:rsidP="003A6DE4">
      <w:pPr>
        <w:pStyle w:val="Citas"/>
        <w:rPr>
          <w:b/>
          <w:bCs/>
        </w:rPr>
      </w:pPr>
      <w:r w:rsidRPr="00447DED">
        <w:t xml:space="preserve">“que cargo ocupa el c. ADRIAN BOLAÑOS LEON , en la secretaria de movilidad del gobierno del estado en su casos se solicita la copia del nombramiento que tenga el C. ADRIAN BOLAÑOS LEON en la secretaria de movilidad del gobierno del estado de méxico. Cual es el mecanismo que se utilizo para nombrar al C. Adrian Bolaños Leon, en el cargo que en su caso ocupa en la secretaria de movilidad del gobierno del estado de mexico. Atraves de quien se nombra al C. Adrian Bolaños Leon en la secretaria de movilidad del gobierno del estado de mexico” </w:t>
      </w:r>
      <w:r w:rsidRPr="00447DED">
        <w:rPr>
          <w:b/>
          <w:bCs/>
        </w:rPr>
        <w:t>(Sic)</w:t>
      </w:r>
    </w:p>
    <w:p w14:paraId="6DFBF435" w14:textId="77777777" w:rsidR="003A6DE4" w:rsidRPr="00447DED" w:rsidRDefault="003A6DE4" w:rsidP="00636F32">
      <w:pPr>
        <w:autoSpaceDE w:val="0"/>
        <w:autoSpaceDN w:val="0"/>
        <w:adjustRightInd w:val="0"/>
        <w:spacing w:before="240" w:line="360" w:lineRule="auto"/>
        <w:jc w:val="both"/>
        <w:rPr>
          <w:rFonts w:ascii="Palatino Linotype" w:hAnsi="Palatino Linotype" w:cs="Arial"/>
          <w:sz w:val="24"/>
          <w:szCs w:val="24"/>
        </w:rPr>
      </w:pPr>
    </w:p>
    <w:p w14:paraId="0D7D49EB" w14:textId="272E24B4" w:rsidR="003A6DE4" w:rsidRPr="00447DED" w:rsidRDefault="003A6DE4" w:rsidP="003A6DE4">
      <w:pPr>
        <w:autoSpaceDE w:val="0"/>
        <w:autoSpaceDN w:val="0"/>
        <w:adjustRightInd w:val="0"/>
        <w:spacing w:line="360" w:lineRule="auto"/>
        <w:jc w:val="both"/>
        <w:rPr>
          <w:rFonts w:ascii="Palatino Linotype" w:hAnsi="Palatino Linotype" w:cs="Arial"/>
          <w:noProof/>
          <w:color w:val="000000"/>
          <w:sz w:val="24"/>
          <w:lang w:eastAsia="es-MX"/>
        </w:rPr>
      </w:pPr>
      <w:r w:rsidRPr="00447DED">
        <w:rPr>
          <w:rFonts w:ascii="Palatino Linotype" w:hAnsi="Palatino Linotype" w:cs="Arial"/>
          <w:sz w:val="24"/>
          <w:szCs w:val="24"/>
        </w:rPr>
        <w:t xml:space="preserve">Ahora bien, en referencia al </w:t>
      </w:r>
      <w:r w:rsidR="0003553F" w:rsidRPr="00447DED">
        <w:rPr>
          <w:rFonts w:ascii="Palatino Linotype" w:hAnsi="Palatino Linotype" w:cs="Arial"/>
          <w:sz w:val="24"/>
          <w:szCs w:val="24"/>
        </w:rPr>
        <w:t xml:space="preserve">único </w:t>
      </w:r>
      <w:r w:rsidRPr="00447DED">
        <w:rPr>
          <w:rFonts w:ascii="Palatino Linotype" w:hAnsi="Palatino Linotype" w:cs="Arial"/>
          <w:sz w:val="24"/>
          <w:szCs w:val="24"/>
        </w:rPr>
        <w:t xml:space="preserve">requerimiento formulado por el particular e identificar las unidades administrativas donde pudiera obrar la información se traen </w:t>
      </w:r>
      <w:r w:rsidRPr="00447DED">
        <w:rPr>
          <w:rFonts w:ascii="Palatino Linotype" w:hAnsi="Palatino Linotype" w:cs="Arial"/>
          <w:sz w:val="24"/>
          <w:szCs w:val="24"/>
        </w:rPr>
        <w:lastRenderedPageBreak/>
        <w:t xml:space="preserve">a colación los artículos </w:t>
      </w:r>
      <w:r w:rsidRPr="00447DED">
        <w:rPr>
          <w:rFonts w:ascii="Palatino Linotype" w:hAnsi="Palatino Linotype" w:cs="Arial"/>
          <w:noProof/>
          <w:color w:val="000000"/>
          <w:sz w:val="24"/>
          <w:lang w:eastAsia="es-MX"/>
        </w:rPr>
        <w:t>24, fracción XII, y 92, fracción II de la Ley de Transparencia local, porciones normativas cuyo contenido literal es el siguiente:</w:t>
      </w:r>
    </w:p>
    <w:p w14:paraId="1A8979F7" w14:textId="77777777" w:rsidR="003A6DE4" w:rsidRPr="00447DED" w:rsidRDefault="003A6DE4" w:rsidP="003A6DE4">
      <w:pPr>
        <w:tabs>
          <w:tab w:val="left" w:pos="709"/>
        </w:tabs>
        <w:spacing w:before="240" w:line="360" w:lineRule="auto"/>
        <w:ind w:left="851" w:right="851"/>
        <w:jc w:val="both"/>
        <w:rPr>
          <w:rFonts w:ascii="Palatino Linotype" w:hAnsi="Palatino Linotype"/>
          <w:i/>
        </w:rPr>
      </w:pPr>
      <w:r w:rsidRPr="00447DED">
        <w:rPr>
          <w:rFonts w:ascii="Palatino Linotype" w:hAnsi="Palatino Linotype"/>
          <w:i/>
        </w:rPr>
        <w:t>“Artículo 24. Para el cumplimiento de los objetivos de esta Ley, los sujetos obligados deberán cumplir con las siguientes obligaciones, según corresponda, de acuerdo a su naturaleza:</w:t>
      </w:r>
    </w:p>
    <w:p w14:paraId="2718B80C" w14:textId="77777777" w:rsidR="003A6DE4" w:rsidRPr="00447DED" w:rsidRDefault="003A6DE4" w:rsidP="003A6DE4">
      <w:pPr>
        <w:tabs>
          <w:tab w:val="left" w:pos="709"/>
        </w:tabs>
        <w:spacing w:before="240" w:line="360" w:lineRule="auto"/>
        <w:ind w:left="851" w:right="851"/>
        <w:jc w:val="both"/>
        <w:rPr>
          <w:rFonts w:ascii="Palatino Linotype" w:hAnsi="Palatino Linotype"/>
          <w:i/>
        </w:rPr>
      </w:pPr>
      <w:r w:rsidRPr="00447DED">
        <w:rPr>
          <w:rFonts w:ascii="Palatino Linotype" w:hAnsi="Palatino Linotype"/>
          <w:i/>
        </w:rPr>
        <w:t>XII. Publicar y mantener actualizada la información relativa a las obligaciones generales de transparencia previstas en la presente Ley o determinadas así por el Instituto, y en general aquella que sea de interés público;</w:t>
      </w:r>
    </w:p>
    <w:p w14:paraId="7A596A7D" w14:textId="77777777" w:rsidR="003A6DE4" w:rsidRPr="00447DED" w:rsidRDefault="003A6DE4" w:rsidP="003A6DE4">
      <w:pPr>
        <w:tabs>
          <w:tab w:val="left" w:pos="709"/>
        </w:tabs>
        <w:spacing w:before="240" w:line="360" w:lineRule="auto"/>
        <w:ind w:left="851" w:right="851"/>
        <w:jc w:val="both"/>
        <w:rPr>
          <w:rFonts w:ascii="Palatino Linotype" w:hAnsi="Palatino Linotype"/>
          <w:b/>
          <w:i/>
        </w:rPr>
      </w:pPr>
      <w:r w:rsidRPr="00447DED">
        <w:rPr>
          <w:rFonts w:ascii="Palatino Linotype" w:hAnsi="Palatino Linotype"/>
          <w:b/>
          <w:i/>
        </w:rPr>
        <w:t>(…)</w:t>
      </w:r>
    </w:p>
    <w:p w14:paraId="53573E36" w14:textId="77777777" w:rsidR="003A6DE4" w:rsidRPr="00447DED" w:rsidRDefault="003A6DE4" w:rsidP="003A6DE4">
      <w:pPr>
        <w:tabs>
          <w:tab w:val="left" w:pos="709"/>
        </w:tabs>
        <w:spacing w:before="240" w:line="360" w:lineRule="auto"/>
        <w:ind w:left="851" w:right="851"/>
        <w:jc w:val="both"/>
        <w:rPr>
          <w:rFonts w:ascii="Palatino Linotype" w:hAnsi="Palatino Linotype"/>
          <w:i/>
        </w:rPr>
      </w:pPr>
      <w:r w:rsidRPr="00447DED">
        <w:rPr>
          <w:rFonts w:ascii="Palatino Linotype" w:hAnsi="Palatino Linotype"/>
          <w:i/>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54FA80BF" w14:textId="77777777" w:rsidR="003A6DE4" w:rsidRPr="00447DED" w:rsidRDefault="003A6DE4" w:rsidP="003A6DE4">
      <w:pPr>
        <w:pStyle w:val="INFOEM"/>
      </w:pPr>
      <w:r w:rsidRPr="00447DED">
        <w:t>II. Su estructura orgánica completa, en un formato que permita vincular cada parte de la estructura, las atribuciones y responsabilidades que le corresponden a cada servidor público, prestador de servicios profesionales o miembro de los sujetos obligados, de conformidad con las disposiciones jurídicas aplicables;</w:t>
      </w:r>
    </w:p>
    <w:p w14:paraId="292A0524" w14:textId="77777777" w:rsidR="003A6DE4" w:rsidRPr="00447DED" w:rsidRDefault="003A6DE4" w:rsidP="003A6DE4">
      <w:pPr>
        <w:pStyle w:val="INFOEM"/>
        <w:rPr>
          <w:b/>
        </w:rPr>
      </w:pPr>
      <w:r w:rsidRPr="00447DED">
        <w:t xml:space="preserve"> (…)” </w:t>
      </w:r>
      <w:r w:rsidRPr="00447DED">
        <w:rPr>
          <w:b/>
        </w:rPr>
        <w:t>[Sic]</w:t>
      </w:r>
    </w:p>
    <w:p w14:paraId="4C14032E" w14:textId="77777777" w:rsidR="003A6DE4" w:rsidRPr="00447DED" w:rsidRDefault="003A6DE4" w:rsidP="003A6DE4">
      <w:pPr>
        <w:pStyle w:val="INFOEM"/>
        <w:ind w:left="0"/>
      </w:pPr>
    </w:p>
    <w:p w14:paraId="36CAD207" w14:textId="77777777" w:rsidR="003A6DE4" w:rsidRPr="00447DED" w:rsidRDefault="003A6DE4" w:rsidP="003A6DE4">
      <w:pPr>
        <w:pStyle w:val="INFOEM"/>
        <w:ind w:left="0"/>
        <w:rPr>
          <w:i w:val="0"/>
          <w:iCs/>
          <w:sz w:val="24"/>
          <w:szCs w:val="24"/>
        </w:rPr>
      </w:pPr>
      <w:r w:rsidRPr="00447DED">
        <w:rPr>
          <w:i w:val="0"/>
          <w:iCs/>
          <w:sz w:val="24"/>
          <w:szCs w:val="24"/>
        </w:rPr>
        <w:t xml:space="preserve">Sirven de sustento las siguientes imágenes ilustrativas: </w:t>
      </w:r>
    </w:p>
    <w:p w14:paraId="729F92EA" w14:textId="2A161CEE" w:rsidR="003A6DE4" w:rsidRPr="00447DED" w:rsidRDefault="003A6DE4" w:rsidP="00636F32">
      <w:pPr>
        <w:autoSpaceDE w:val="0"/>
        <w:autoSpaceDN w:val="0"/>
        <w:adjustRightInd w:val="0"/>
        <w:spacing w:before="240" w:line="360" w:lineRule="auto"/>
        <w:jc w:val="both"/>
        <w:rPr>
          <w:rFonts w:ascii="Palatino Linotype" w:hAnsi="Palatino Linotype" w:cs="Arial"/>
          <w:sz w:val="24"/>
          <w:szCs w:val="24"/>
        </w:rPr>
      </w:pPr>
      <w:r w:rsidRPr="00447DED">
        <w:rPr>
          <w:rFonts w:ascii="Palatino Linotype" w:hAnsi="Palatino Linotype" w:cs="Arial"/>
          <w:noProof/>
          <w:sz w:val="24"/>
          <w:szCs w:val="24"/>
          <w:lang w:eastAsia="es-MX"/>
        </w:rPr>
        <w:lastRenderedPageBreak/>
        <w:drawing>
          <wp:anchor distT="0" distB="0" distL="114300" distR="114300" simplePos="0" relativeHeight="251761664" behindDoc="0" locked="0" layoutInCell="1" allowOverlap="1" wp14:anchorId="2D609A1F" wp14:editId="7913F911">
            <wp:simplePos x="0" y="0"/>
            <wp:positionH relativeFrom="page">
              <wp:align>center</wp:align>
            </wp:positionH>
            <wp:positionV relativeFrom="paragraph">
              <wp:posOffset>26035</wp:posOffset>
            </wp:positionV>
            <wp:extent cx="4445000" cy="4010025"/>
            <wp:effectExtent l="19050" t="19050" r="12700" b="28575"/>
            <wp:wrapThrough wrapText="bothSides">
              <wp:wrapPolygon edited="0">
                <wp:start x="-93" y="-103"/>
                <wp:lineTo x="-93" y="21651"/>
                <wp:lineTo x="21569" y="21651"/>
                <wp:lineTo x="21569" y="-103"/>
                <wp:lineTo x="-93" y="-103"/>
              </wp:wrapPolygon>
            </wp:wrapThrough>
            <wp:docPr id="124406653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066530" name=""/>
                    <pic:cNvPicPr/>
                  </pic:nvPicPr>
                  <pic:blipFill>
                    <a:blip r:embed="rId8">
                      <a:extLst>
                        <a:ext uri="{28A0092B-C50C-407E-A947-70E740481C1C}">
                          <a14:useLocalDpi xmlns:a14="http://schemas.microsoft.com/office/drawing/2010/main" val="0"/>
                        </a:ext>
                      </a:extLst>
                    </a:blip>
                    <a:stretch>
                      <a:fillRect/>
                    </a:stretch>
                  </pic:blipFill>
                  <pic:spPr>
                    <a:xfrm>
                      <a:off x="0" y="0"/>
                      <a:ext cx="4445000" cy="401002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696F3496" w14:textId="22CECCC7" w:rsidR="00B40BCC" w:rsidRPr="00447DED" w:rsidRDefault="00B40BCC" w:rsidP="007724CD">
      <w:pPr>
        <w:spacing w:after="0" w:line="360" w:lineRule="auto"/>
        <w:jc w:val="both"/>
        <w:rPr>
          <w:rFonts w:ascii="Palatino Linotype" w:hAnsi="Palatino Linotype" w:cs="Arial"/>
          <w:b/>
          <w:bCs/>
          <w:sz w:val="24"/>
          <w:szCs w:val="24"/>
        </w:rPr>
      </w:pPr>
    </w:p>
    <w:p w14:paraId="63FB1C76" w14:textId="77777777" w:rsidR="00B40BCC" w:rsidRPr="00447DED" w:rsidRDefault="00B40BCC" w:rsidP="007724CD">
      <w:pPr>
        <w:spacing w:after="0" w:line="360" w:lineRule="auto"/>
        <w:jc w:val="both"/>
        <w:rPr>
          <w:rFonts w:ascii="Palatino Linotype" w:hAnsi="Palatino Linotype" w:cs="Arial"/>
          <w:b/>
          <w:bCs/>
          <w:sz w:val="24"/>
          <w:szCs w:val="24"/>
        </w:rPr>
      </w:pPr>
    </w:p>
    <w:p w14:paraId="45378315" w14:textId="305A816A" w:rsidR="000B3A08" w:rsidRPr="00447DED" w:rsidRDefault="000B3A08" w:rsidP="007724CD">
      <w:pPr>
        <w:spacing w:after="0" w:line="360" w:lineRule="auto"/>
        <w:jc w:val="both"/>
        <w:rPr>
          <w:rFonts w:ascii="Palatino Linotype" w:hAnsi="Palatino Linotype" w:cs="Arial"/>
          <w:b/>
          <w:bCs/>
          <w:sz w:val="24"/>
          <w:szCs w:val="24"/>
        </w:rPr>
      </w:pPr>
    </w:p>
    <w:p w14:paraId="51BF9E02" w14:textId="77777777" w:rsidR="003A6DE4" w:rsidRPr="00447DED" w:rsidRDefault="003A6DE4" w:rsidP="00385FFF">
      <w:pPr>
        <w:pStyle w:val="Citas"/>
        <w:ind w:left="0" w:right="0"/>
        <w:rPr>
          <w:i w:val="0"/>
          <w:iCs/>
          <w:sz w:val="24"/>
          <w:szCs w:val="24"/>
        </w:rPr>
      </w:pPr>
    </w:p>
    <w:p w14:paraId="6A3958C5" w14:textId="77777777" w:rsidR="003A6DE4" w:rsidRPr="00447DED" w:rsidRDefault="003A6DE4" w:rsidP="00385FFF">
      <w:pPr>
        <w:pStyle w:val="Citas"/>
        <w:ind w:left="0" w:right="0"/>
        <w:rPr>
          <w:i w:val="0"/>
          <w:iCs/>
          <w:sz w:val="24"/>
          <w:szCs w:val="24"/>
        </w:rPr>
      </w:pPr>
    </w:p>
    <w:p w14:paraId="2C3978AF" w14:textId="77777777" w:rsidR="003A6DE4" w:rsidRPr="00447DED" w:rsidRDefault="003A6DE4" w:rsidP="00385FFF">
      <w:pPr>
        <w:pStyle w:val="Citas"/>
        <w:ind w:left="0" w:right="0"/>
        <w:rPr>
          <w:i w:val="0"/>
          <w:iCs/>
          <w:sz w:val="24"/>
          <w:szCs w:val="24"/>
        </w:rPr>
      </w:pPr>
    </w:p>
    <w:p w14:paraId="6FC4621F" w14:textId="77777777" w:rsidR="003A6DE4" w:rsidRPr="00447DED" w:rsidRDefault="003A6DE4" w:rsidP="00385FFF">
      <w:pPr>
        <w:pStyle w:val="Citas"/>
        <w:ind w:left="0" w:right="0"/>
        <w:rPr>
          <w:i w:val="0"/>
          <w:iCs/>
          <w:sz w:val="24"/>
          <w:szCs w:val="24"/>
        </w:rPr>
      </w:pPr>
    </w:p>
    <w:p w14:paraId="6A76AB37" w14:textId="77777777" w:rsidR="003A6DE4" w:rsidRPr="00447DED" w:rsidRDefault="003A6DE4" w:rsidP="00385FFF">
      <w:pPr>
        <w:pStyle w:val="Citas"/>
        <w:ind w:left="0" w:right="0"/>
        <w:rPr>
          <w:i w:val="0"/>
          <w:iCs/>
          <w:sz w:val="24"/>
          <w:szCs w:val="24"/>
        </w:rPr>
      </w:pPr>
    </w:p>
    <w:p w14:paraId="5D7F72E1" w14:textId="77777777" w:rsidR="003A6DE4" w:rsidRPr="00447DED" w:rsidRDefault="003A6DE4" w:rsidP="00385FFF">
      <w:pPr>
        <w:pStyle w:val="Citas"/>
        <w:ind w:left="0" w:right="0"/>
        <w:rPr>
          <w:i w:val="0"/>
          <w:iCs/>
          <w:sz w:val="24"/>
          <w:szCs w:val="24"/>
        </w:rPr>
      </w:pPr>
    </w:p>
    <w:p w14:paraId="758E6EC0" w14:textId="77777777" w:rsidR="003A6DE4" w:rsidRPr="00447DED" w:rsidRDefault="003A6DE4" w:rsidP="00385FFF">
      <w:pPr>
        <w:pStyle w:val="Citas"/>
        <w:ind w:left="0" w:right="0"/>
        <w:rPr>
          <w:i w:val="0"/>
          <w:iCs/>
          <w:sz w:val="24"/>
          <w:szCs w:val="24"/>
        </w:rPr>
      </w:pPr>
    </w:p>
    <w:p w14:paraId="7D5F08A3" w14:textId="7D670DEE" w:rsidR="00476FE4" w:rsidRPr="00447DED" w:rsidRDefault="00BF3135" w:rsidP="00385FFF">
      <w:pPr>
        <w:pStyle w:val="Citas"/>
        <w:ind w:left="0" w:right="0"/>
        <w:rPr>
          <w:i w:val="0"/>
          <w:iCs/>
          <w:sz w:val="24"/>
          <w:szCs w:val="24"/>
        </w:rPr>
      </w:pPr>
      <w:r w:rsidRPr="00447DED">
        <w:rPr>
          <w:i w:val="0"/>
          <w:iCs/>
          <w:sz w:val="24"/>
          <w:szCs w:val="24"/>
        </w:rPr>
        <w:t xml:space="preserve">De lo expuesto con anterioridad, se desprende que </w:t>
      </w:r>
      <w:r w:rsidRPr="00447DED">
        <w:rPr>
          <w:b/>
          <w:bCs/>
          <w:i w:val="0"/>
          <w:iCs/>
          <w:sz w:val="24"/>
          <w:szCs w:val="24"/>
        </w:rPr>
        <w:t xml:space="preserve">El Sujeto Obligado </w:t>
      </w:r>
      <w:r w:rsidRPr="00447DED">
        <w:rPr>
          <w:i w:val="0"/>
          <w:iCs/>
          <w:sz w:val="24"/>
          <w:szCs w:val="24"/>
        </w:rPr>
        <w:t>se auxilia de diversas Direcciones, Subdirecciones, Departamentos y Unidades Administrativas para cumplir con sus fines y objetivos</w:t>
      </w:r>
      <w:r w:rsidR="008776D4" w:rsidRPr="00447DED">
        <w:rPr>
          <w:i w:val="0"/>
          <w:iCs/>
          <w:sz w:val="24"/>
          <w:szCs w:val="24"/>
        </w:rPr>
        <w:t>.</w:t>
      </w:r>
      <w:r w:rsidRPr="00447DED">
        <w:rPr>
          <w:i w:val="0"/>
          <w:iCs/>
          <w:sz w:val="24"/>
          <w:szCs w:val="24"/>
        </w:rPr>
        <w:t xml:space="preserve"> </w:t>
      </w:r>
    </w:p>
    <w:p w14:paraId="00861A23" w14:textId="76E5262B" w:rsidR="008776D4" w:rsidRPr="00447DED" w:rsidRDefault="00B10703" w:rsidP="00385FFF">
      <w:pPr>
        <w:pStyle w:val="Citas"/>
        <w:ind w:left="0" w:right="0"/>
        <w:rPr>
          <w:i w:val="0"/>
          <w:iCs/>
          <w:sz w:val="24"/>
          <w:szCs w:val="24"/>
        </w:rPr>
      </w:pPr>
      <w:r w:rsidRPr="00447DED">
        <w:rPr>
          <w:i w:val="0"/>
          <w:iCs/>
          <w:sz w:val="24"/>
          <w:szCs w:val="24"/>
        </w:rPr>
        <w:t xml:space="preserve">En virtud de lo anterior, para </w:t>
      </w:r>
      <w:r w:rsidR="008776D4" w:rsidRPr="00447DED">
        <w:rPr>
          <w:i w:val="0"/>
          <w:iCs/>
          <w:sz w:val="24"/>
          <w:szCs w:val="24"/>
        </w:rPr>
        <w:t xml:space="preserve">ilustrar las fronteras competenciales de las unidades administrativas </w:t>
      </w:r>
      <w:r w:rsidR="0003553F" w:rsidRPr="00447DED">
        <w:rPr>
          <w:i w:val="0"/>
          <w:iCs/>
          <w:sz w:val="24"/>
          <w:szCs w:val="24"/>
        </w:rPr>
        <w:t>referidas</w:t>
      </w:r>
      <w:r w:rsidR="008776D4" w:rsidRPr="00447DED">
        <w:rPr>
          <w:i w:val="0"/>
          <w:iCs/>
          <w:sz w:val="24"/>
          <w:szCs w:val="24"/>
        </w:rPr>
        <w:t xml:space="preserve">, resulta oportuno traer a colación </w:t>
      </w:r>
      <w:r w:rsidR="004A067E" w:rsidRPr="00447DED">
        <w:rPr>
          <w:i w:val="0"/>
          <w:iCs/>
          <w:sz w:val="24"/>
          <w:szCs w:val="24"/>
        </w:rPr>
        <w:t xml:space="preserve">los </w:t>
      </w:r>
      <w:r w:rsidR="0003553F" w:rsidRPr="00447DED">
        <w:rPr>
          <w:i w:val="0"/>
          <w:iCs/>
          <w:sz w:val="24"/>
          <w:szCs w:val="24"/>
        </w:rPr>
        <w:t xml:space="preserve">apartados </w:t>
      </w:r>
      <w:r w:rsidR="0003553F" w:rsidRPr="00447DED">
        <w:rPr>
          <w:b/>
          <w:bCs/>
          <w:i w:val="0"/>
          <w:iCs/>
          <w:sz w:val="24"/>
          <w:szCs w:val="24"/>
        </w:rPr>
        <w:t>201100000</w:t>
      </w:r>
      <w:r w:rsidRPr="00447DED">
        <w:rPr>
          <w:i w:val="0"/>
          <w:iCs/>
          <w:sz w:val="24"/>
          <w:szCs w:val="24"/>
        </w:rPr>
        <w:t xml:space="preserve"> “Secretaría Particular”</w:t>
      </w:r>
      <w:r w:rsidR="0003553F" w:rsidRPr="00447DED">
        <w:rPr>
          <w:i w:val="0"/>
          <w:iCs/>
          <w:sz w:val="24"/>
          <w:szCs w:val="24"/>
        </w:rPr>
        <w:t>,</w:t>
      </w:r>
      <w:r w:rsidRPr="00447DED">
        <w:rPr>
          <w:i w:val="0"/>
          <w:iCs/>
          <w:sz w:val="24"/>
          <w:szCs w:val="24"/>
        </w:rPr>
        <w:t xml:space="preserve"> </w:t>
      </w:r>
      <w:r w:rsidRPr="00447DED">
        <w:rPr>
          <w:b/>
          <w:bCs/>
          <w:i w:val="0"/>
          <w:iCs/>
          <w:sz w:val="24"/>
          <w:szCs w:val="24"/>
        </w:rPr>
        <w:t>201200000</w:t>
      </w:r>
      <w:r w:rsidRPr="00447DED">
        <w:rPr>
          <w:i w:val="0"/>
          <w:iCs/>
          <w:sz w:val="24"/>
          <w:szCs w:val="24"/>
        </w:rPr>
        <w:t xml:space="preserve"> “Secretaría Particular Adjunta”, </w:t>
      </w:r>
      <w:r w:rsidR="008776D4" w:rsidRPr="00447DED">
        <w:rPr>
          <w:b/>
          <w:bCs/>
          <w:i w:val="0"/>
          <w:iCs/>
          <w:sz w:val="24"/>
          <w:szCs w:val="24"/>
        </w:rPr>
        <w:t>201120000</w:t>
      </w:r>
      <w:r w:rsidR="008776D4" w:rsidRPr="00447DED">
        <w:rPr>
          <w:i w:val="0"/>
          <w:iCs/>
          <w:sz w:val="24"/>
          <w:szCs w:val="24"/>
        </w:rPr>
        <w:t xml:space="preserve"> “Secretaría Auxiliar” y </w:t>
      </w:r>
      <w:r w:rsidR="008776D4" w:rsidRPr="00447DED">
        <w:rPr>
          <w:b/>
          <w:bCs/>
          <w:i w:val="0"/>
          <w:iCs/>
          <w:sz w:val="24"/>
          <w:szCs w:val="24"/>
        </w:rPr>
        <w:t>201101000</w:t>
      </w:r>
      <w:r w:rsidR="008776D4" w:rsidRPr="00447DED">
        <w:rPr>
          <w:i w:val="0"/>
          <w:iCs/>
          <w:sz w:val="24"/>
          <w:szCs w:val="24"/>
        </w:rPr>
        <w:t xml:space="preserve"> “Secretaría Privada” del Manual General de </w:t>
      </w:r>
      <w:r w:rsidR="008776D4" w:rsidRPr="00447DED">
        <w:rPr>
          <w:i w:val="0"/>
          <w:iCs/>
          <w:sz w:val="24"/>
          <w:szCs w:val="24"/>
        </w:rPr>
        <w:lastRenderedPageBreak/>
        <w:t>Organización de Gubernatura</w:t>
      </w:r>
      <w:r w:rsidR="004A067E" w:rsidRPr="00447DED">
        <w:rPr>
          <w:i w:val="0"/>
          <w:iCs/>
          <w:sz w:val="24"/>
          <w:szCs w:val="24"/>
        </w:rPr>
        <w:t xml:space="preserve"> porciones normativas que disponen a la literalidad lo siguiente: </w:t>
      </w:r>
    </w:p>
    <w:p w14:paraId="29A684F4" w14:textId="70541E2B" w:rsidR="004A067E" w:rsidRPr="00447DED" w:rsidRDefault="004A067E" w:rsidP="004A067E">
      <w:pPr>
        <w:pStyle w:val="Citas"/>
        <w:rPr>
          <w:b/>
          <w:bCs/>
        </w:rPr>
      </w:pPr>
      <w:r w:rsidRPr="00447DED">
        <w:rPr>
          <w:b/>
          <w:bCs/>
        </w:rPr>
        <w:t>M</w:t>
      </w:r>
      <w:r w:rsidRPr="00447DED">
        <w:rPr>
          <w:b/>
          <w:bCs/>
          <w:i w:val="0"/>
          <w:iCs/>
        </w:rPr>
        <w:t xml:space="preserve">ANUAL GENERAL DE ORGANIZACIÓN DE GUBERNATURA </w:t>
      </w:r>
    </w:p>
    <w:p w14:paraId="7AFD1DE4" w14:textId="2E2DAF30" w:rsidR="00B10703" w:rsidRPr="00447DED" w:rsidRDefault="00B10703" w:rsidP="00B10703">
      <w:pPr>
        <w:pStyle w:val="Citas"/>
        <w:rPr>
          <w:b/>
          <w:bCs/>
        </w:rPr>
      </w:pPr>
      <w:r w:rsidRPr="00447DED">
        <w:rPr>
          <w:b/>
          <w:bCs/>
        </w:rPr>
        <w:t xml:space="preserve">“201100000 SECRETARÍA PARTICULAR </w:t>
      </w:r>
    </w:p>
    <w:p w14:paraId="0CF3F173" w14:textId="77777777" w:rsidR="00B10703" w:rsidRPr="00447DED" w:rsidRDefault="00B10703" w:rsidP="00B10703">
      <w:pPr>
        <w:pStyle w:val="Citas"/>
        <w:rPr>
          <w:b/>
          <w:bCs/>
        </w:rPr>
      </w:pPr>
      <w:r w:rsidRPr="00447DED">
        <w:rPr>
          <w:b/>
          <w:bCs/>
        </w:rPr>
        <w:t xml:space="preserve">OBJETIVO: </w:t>
      </w:r>
    </w:p>
    <w:p w14:paraId="3318BB2C" w14:textId="05828E77" w:rsidR="00B10703" w:rsidRPr="00447DED" w:rsidRDefault="00B10703" w:rsidP="00B10703">
      <w:pPr>
        <w:pStyle w:val="Citas"/>
      </w:pPr>
      <w:r w:rsidRPr="00447DED">
        <w:t>Contribuir al eficiente desarrollo de las funciones de la o del titular del Ejecutivo Estatal, mediante Ia organización y coordinación de las actividades propias de su cargo, así como mantenerla o mantenerlo informado sobre los compromisos oficiales contraídos.</w:t>
      </w:r>
    </w:p>
    <w:p w14:paraId="7CA01BDB" w14:textId="38DDB01D" w:rsidR="00B10703" w:rsidRPr="00447DED" w:rsidRDefault="00B10703" w:rsidP="00B10703">
      <w:pPr>
        <w:pStyle w:val="Citas"/>
        <w:rPr>
          <w:b/>
          <w:bCs/>
        </w:rPr>
      </w:pPr>
      <w:r w:rsidRPr="00447DED">
        <w:rPr>
          <w:b/>
          <w:bCs/>
        </w:rPr>
        <w:t>FUNCIONES:</w:t>
      </w:r>
    </w:p>
    <w:p w14:paraId="4E5C30F1" w14:textId="22BC6530" w:rsidR="00B10703" w:rsidRPr="00447DED" w:rsidRDefault="00B10703" w:rsidP="00B10703">
      <w:pPr>
        <w:pStyle w:val="Citas"/>
      </w:pPr>
      <w:r w:rsidRPr="00447DED">
        <w:t xml:space="preserve">Programar, previo acuerdo con la o el titular del Ejecutivo Estatal, las solicitudes de audiencias, acuerdos, reuniones de trabajo, visitas, giras, entrevistas y demás eventos en los que la o el C. Gobernador deba participar, a fin de calendarizar y coordinar Ia realización de sus actividades. </w:t>
      </w:r>
    </w:p>
    <w:p w14:paraId="30829B62" w14:textId="058003E9" w:rsidR="00B10703" w:rsidRPr="00447DED" w:rsidRDefault="00B10703" w:rsidP="00B10703">
      <w:pPr>
        <w:pStyle w:val="Citas"/>
      </w:pPr>
      <w:r w:rsidRPr="00447DED">
        <w:t>(…)</w:t>
      </w:r>
    </w:p>
    <w:p w14:paraId="1B22A696" w14:textId="67732242" w:rsidR="00B10703" w:rsidRPr="00447DED" w:rsidRDefault="00B10703" w:rsidP="00B10703">
      <w:pPr>
        <w:pStyle w:val="Citas"/>
      </w:pPr>
      <w:r w:rsidRPr="00447DED">
        <w:t>Coordinar los mecanismos de seguimiento a las instrucciones giradas por la C. Gobernadora o el C. Gobernador, tanto en las giras y eventos, como en la documentación que le sea presentada en audiencias y acuerdos.</w:t>
      </w:r>
    </w:p>
    <w:p w14:paraId="46F63A22" w14:textId="282A792E" w:rsidR="00B10703" w:rsidRPr="00447DED" w:rsidRDefault="00B10703" w:rsidP="00B10703">
      <w:pPr>
        <w:pStyle w:val="Citas"/>
      </w:pPr>
      <w:r w:rsidRPr="00447DED">
        <w:t>(…)</w:t>
      </w:r>
    </w:p>
    <w:p w14:paraId="00779FA0" w14:textId="4D2A7A29" w:rsidR="00B10703" w:rsidRPr="00447DED" w:rsidRDefault="00B10703" w:rsidP="00B10703">
      <w:pPr>
        <w:pStyle w:val="Citas"/>
      </w:pPr>
      <w:r w:rsidRPr="00447DED">
        <w:lastRenderedPageBreak/>
        <w:t>Supervisar, con base en el programa de giras de la o del C. Gobernador, Ia oportuna atención de los requerimientos para cada una de ellas, y coordinarse con las áreas correspondientes.</w:t>
      </w:r>
    </w:p>
    <w:p w14:paraId="719D4A83" w14:textId="1CA84F3E" w:rsidR="00B10703" w:rsidRPr="00447DED" w:rsidRDefault="00B10703" w:rsidP="00B10703">
      <w:pPr>
        <w:pStyle w:val="Citas"/>
      </w:pPr>
      <w:r w:rsidRPr="00447DED">
        <w:t>(…)</w:t>
      </w:r>
    </w:p>
    <w:p w14:paraId="5A764C50" w14:textId="77777777" w:rsidR="00B10703" w:rsidRPr="00447DED" w:rsidRDefault="00B10703" w:rsidP="00B10703">
      <w:pPr>
        <w:pStyle w:val="Citas"/>
        <w:rPr>
          <w:b/>
          <w:bCs/>
        </w:rPr>
      </w:pPr>
      <w:r w:rsidRPr="00447DED">
        <w:rPr>
          <w:b/>
          <w:bCs/>
        </w:rPr>
        <w:t xml:space="preserve">201200000 SECRETARÍA PARTICULAR ADJUNTA </w:t>
      </w:r>
    </w:p>
    <w:p w14:paraId="35FC4250" w14:textId="77777777" w:rsidR="00B10703" w:rsidRPr="00447DED" w:rsidRDefault="00B10703" w:rsidP="00B10703">
      <w:pPr>
        <w:pStyle w:val="Citas"/>
        <w:rPr>
          <w:b/>
          <w:bCs/>
        </w:rPr>
      </w:pPr>
      <w:r w:rsidRPr="00447DED">
        <w:rPr>
          <w:b/>
          <w:bCs/>
        </w:rPr>
        <w:t xml:space="preserve">OBJETIVO: </w:t>
      </w:r>
    </w:p>
    <w:p w14:paraId="7EC3569B" w14:textId="77777777" w:rsidR="00B10703" w:rsidRPr="00447DED" w:rsidRDefault="00B10703" w:rsidP="00B10703">
      <w:pPr>
        <w:pStyle w:val="Citas"/>
      </w:pPr>
      <w:r w:rsidRPr="00447DED">
        <w:t xml:space="preserve">Coadyuvar en las actividades que realiza la C. Gobernadora o el C. Gobernador en giras, eventos, reuniones u otras, mediante el otorgamiento oportuno de apoyos informativos, de comunicación y atención directa, así como instruir el seguimiento de los asuntos que le sean turnados por la o el titular del Ejecutivo Estatal. </w:t>
      </w:r>
    </w:p>
    <w:p w14:paraId="7FF4BE8F" w14:textId="40630418" w:rsidR="00B10703" w:rsidRPr="00447DED" w:rsidRDefault="00B10703" w:rsidP="00B10703">
      <w:pPr>
        <w:pStyle w:val="Citas"/>
        <w:rPr>
          <w:b/>
          <w:bCs/>
        </w:rPr>
      </w:pPr>
      <w:r w:rsidRPr="00447DED">
        <w:rPr>
          <w:b/>
          <w:bCs/>
        </w:rPr>
        <w:t>FUNCIONES:</w:t>
      </w:r>
    </w:p>
    <w:p w14:paraId="31A0EC7A" w14:textId="53A80D5D" w:rsidR="00B10703" w:rsidRPr="00447DED" w:rsidRDefault="00B10703" w:rsidP="00B10703">
      <w:pPr>
        <w:pStyle w:val="Citas"/>
      </w:pPr>
      <w:r w:rsidRPr="00447DED">
        <w:t>Asistir a la o al C. Gobernador en sus giras, reuniones y demás eventos en los que participe</w:t>
      </w:r>
    </w:p>
    <w:p w14:paraId="711594FB" w14:textId="4746B738" w:rsidR="00B10703" w:rsidRPr="00447DED" w:rsidRDefault="00B10703" w:rsidP="00B10703">
      <w:pPr>
        <w:pStyle w:val="Citas"/>
      </w:pPr>
      <w:r w:rsidRPr="00447DED">
        <w:t>(…)</w:t>
      </w:r>
    </w:p>
    <w:p w14:paraId="7EEFBB0D" w14:textId="66BE4BD7" w:rsidR="00B10703" w:rsidRPr="00447DED" w:rsidRDefault="00B10703" w:rsidP="00B10703">
      <w:pPr>
        <w:pStyle w:val="Citas"/>
      </w:pPr>
      <w:r w:rsidRPr="00447DED">
        <w:t>Mantener comunicación permanente con las áreas competentes, para coordinarse en el desarrollo de giras de trabajo y eventos, puntualizando la forma y los tiempos de éstas, y las necesidades de información o de apoyos materiales que se requieran.</w:t>
      </w:r>
    </w:p>
    <w:p w14:paraId="2D705AFD" w14:textId="46F79CF4" w:rsidR="00B10703" w:rsidRPr="00447DED" w:rsidRDefault="00B10703" w:rsidP="00B10703">
      <w:pPr>
        <w:pStyle w:val="Citas"/>
      </w:pPr>
      <w:r w:rsidRPr="00447DED">
        <w:t>(…)</w:t>
      </w:r>
    </w:p>
    <w:p w14:paraId="354D307A" w14:textId="77777777" w:rsidR="004A067E" w:rsidRPr="00447DED" w:rsidRDefault="008776D4" w:rsidP="00B10703">
      <w:pPr>
        <w:pStyle w:val="Citas"/>
        <w:rPr>
          <w:b/>
          <w:bCs/>
        </w:rPr>
      </w:pPr>
      <w:r w:rsidRPr="00447DED">
        <w:rPr>
          <w:b/>
          <w:bCs/>
        </w:rPr>
        <w:t xml:space="preserve">201120000 SECRETARÍA AUXILIAR </w:t>
      </w:r>
    </w:p>
    <w:p w14:paraId="37F51D89" w14:textId="77777777" w:rsidR="004A067E" w:rsidRPr="00447DED" w:rsidRDefault="008776D4" w:rsidP="00B10703">
      <w:pPr>
        <w:pStyle w:val="Citas"/>
        <w:rPr>
          <w:b/>
          <w:bCs/>
        </w:rPr>
      </w:pPr>
      <w:r w:rsidRPr="00447DED">
        <w:rPr>
          <w:b/>
          <w:bCs/>
        </w:rPr>
        <w:t xml:space="preserve">OBJETIVO: </w:t>
      </w:r>
    </w:p>
    <w:p w14:paraId="73D7B0B8" w14:textId="77777777" w:rsidR="004A067E" w:rsidRPr="00447DED" w:rsidRDefault="008776D4" w:rsidP="00B10703">
      <w:pPr>
        <w:pStyle w:val="Citas"/>
      </w:pPr>
      <w:r w:rsidRPr="00447DED">
        <w:lastRenderedPageBreak/>
        <w:t>Apoyar a la o al Secretario Particular de la C. Gobernadora o del C. Gobernador del Estado, en Ia atención y tramitación de los asuntos que le confiera.</w:t>
      </w:r>
    </w:p>
    <w:p w14:paraId="3F46FD1E" w14:textId="517AECB5" w:rsidR="008776D4" w:rsidRPr="00447DED" w:rsidRDefault="008776D4" w:rsidP="00B10703">
      <w:pPr>
        <w:pStyle w:val="Citas"/>
        <w:rPr>
          <w:b/>
          <w:bCs/>
        </w:rPr>
      </w:pPr>
      <w:r w:rsidRPr="00447DED">
        <w:rPr>
          <w:b/>
          <w:bCs/>
        </w:rPr>
        <w:t xml:space="preserve"> FUNCIONES:</w:t>
      </w:r>
    </w:p>
    <w:p w14:paraId="6AE586D7" w14:textId="77777777" w:rsidR="008776D4" w:rsidRPr="00447DED" w:rsidRDefault="008776D4" w:rsidP="00B10703">
      <w:pPr>
        <w:pStyle w:val="Citas"/>
      </w:pPr>
      <w:r w:rsidRPr="00447DED">
        <w:t xml:space="preserve">Coordinar y atender los asuntos, así como desempeñar las comisiones que la o el Secretario Particular de la o del C. Gobernador le encomiende. </w:t>
      </w:r>
    </w:p>
    <w:p w14:paraId="017BDD08" w14:textId="7EA71535" w:rsidR="008776D4" w:rsidRPr="00447DED" w:rsidRDefault="008776D4" w:rsidP="00B10703">
      <w:pPr>
        <w:pStyle w:val="Citas"/>
      </w:pPr>
      <w:r w:rsidRPr="00447DED">
        <w:t>Apoyar a la o al Secretario Particular de la C. Gobernadora o del C. Gobernador en la planeación, coordinación, organización y supervisión de los programas para la celebración de los actos públicos y privados, que presida la o el titular del Poder Ejecutivo.</w:t>
      </w:r>
    </w:p>
    <w:p w14:paraId="0ADDCEC3" w14:textId="084900EE" w:rsidR="008776D4" w:rsidRPr="00447DED" w:rsidRDefault="008776D4" w:rsidP="00B10703">
      <w:pPr>
        <w:pStyle w:val="Citas"/>
      </w:pPr>
      <w:r w:rsidRPr="00447DED">
        <w:t>(…)</w:t>
      </w:r>
    </w:p>
    <w:p w14:paraId="64B3E6C0" w14:textId="77777777" w:rsidR="004A067E" w:rsidRPr="00447DED" w:rsidRDefault="008776D4" w:rsidP="00B10703">
      <w:pPr>
        <w:pStyle w:val="Citas"/>
        <w:rPr>
          <w:b/>
          <w:bCs/>
        </w:rPr>
      </w:pPr>
      <w:r w:rsidRPr="00447DED">
        <w:rPr>
          <w:b/>
          <w:bCs/>
        </w:rPr>
        <w:t xml:space="preserve">201101000 SECRETARÍA PRIVADA </w:t>
      </w:r>
    </w:p>
    <w:p w14:paraId="7FCA7665" w14:textId="77777777" w:rsidR="004A067E" w:rsidRPr="00447DED" w:rsidRDefault="008776D4" w:rsidP="00B10703">
      <w:pPr>
        <w:pStyle w:val="Citas"/>
      </w:pPr>
      <w:r w:rsidRPr="00447DED">
        <w:rPr>
          <w:b/>
          <w:bCs/>
        </w:rPr>
        <w:t>OBJETIVO:</w:t>
      </w:r>
      <w:r w:rsidRPr="00447DED">
        <w:t xml:space="preserve"> </w:t>
      </w:r>
    </w:p>
    <w:p w14:paraId="24E0D4E6" w14:textId="34A3824C" w:rsidR="004A067E" w:rsidRPr="00447DED" w:rsidRDefault="008776D4" w:rsidP="00B10703">
      <w:pPr>
        <w:pStyle w:val="Citas"/>
      </w:pPr>
      <w:r w:rsidRPr="00447DED">
        <w:t xml:space="preserve">Brindar atención directa a la C. Gobernadora o al C. Gobernador en las actividades de carácter privado, supervisando su desarrollo y realizando su seguimiento. </w:t>
      </w:r>
    </w:p>
    <w:p w14:paraId="7BEF72B2" w14:textId="77777777" w:rsidR="004A067E" w:rsidRPr="00447DED" w:rsidRDefault="008776D4" w:rsidP="00B10703">
      <w:pPr>
        <w:pStyle w:val="Citas"/>
        <w:rPr>
          <w:b/>
          <w:bCs/>
        </w:rPr>
      </w:pPr>
      <w:r w:rsidRPr="00447DED">
        <w:rPr>
          <w:b/>
          <w:bCs/>
        </w:rPr>
        <w:t xml:space="preserve">FUNCIONES: </w:t>
      </w:r>
    </w:p>
    <w:p w14:paraId="63289528" w14:textId="77777777" w:rsidR="004A067E" w:rsidRPr="00447DED" w:rsidRDefault="008776D4" w:rsidP="00B10703">
      <w:pPr>
        <w:pStyle w:val="Citas"/>
      </w:pPr>
      <w:r w:rsidRPr="00447DED">
        <w:t xml:space="preserve">Atender los asuntos privados que le encomiende la o el C. Gobernador. </w:t>
      </w:r>
    </w:p>
    <w:p w14:paraId="19B3EB09" w14:textId="6FEFF21F" w:rsidR="004A067E" w:rsidRPr="00447DED" w:rsidRDefault="008776D4" w:rsidP="00B10703">
      <w:pPr>
        <w:pStyle w:val="Citas"/>
      </w:pPr>
      <w:r w:rsidRPr="00447DED">
        <w:t>Procurar atención a las personas que asisten a audiencia con la o el titular del Ejecutivo Estatal.</w:t>
      </w:r>
    </w:p>
    <w:p w14:paraId="12DB4F97" w14:textId="17A62AEC" w:rsidR="008776D4" w:rsidRPr="00447DED" w:rsidRDefault="004A067E" w:rsidP="00B10703">
      <w:pPr>
        <w:pStyle w:val="Citas"/>
        <w:rPr>
          <w:b/>
          <w:bCs/>
        </w:rPr>
      </w:pPr>
      <w:r w:rsidRPr="00447DED">
        <w:t xml:space="preserve">(…)” </w:t>
      </w:r>
      <w:r w:rsidRPr="00447DED">
        <w:rPr>
          <w:b/>
          <w:bCs/>
        </w:rPr>
        <w:t>(Sic)</w:t>
      </w:r>
    </w:p>
    <w:p w14:paraId="330BCCD8" w14:textId="77777777" w:rsidR="00B10703" w:rsidRPr="00447DED" w:rsidRDefault="00B10703" w:rsidP="00B10703">
      <w:pPr>
        <w:pStyle w:val="Citas"/>
      </w:pPr>
    </w:p>
    <w:p w14:paraId="491D1585" w14:textId="6F18B9D8" w:rsidR="004A067E" w:rsidRPr="00447DED" w:rsidRDefault="00B10703" w:rsidP="00385FFF">
      <w:pPr>
        <w:pStyle w:val="Citas"/>
        <w:ind w:left="0" w:right="0"/>
        <w:rPr>
          <w:i w:val="0"/>
          <w:iCs/>
          <w:sz w:val="24"/>
          <w:szCs w:val="24"/>
        </w:rPr>
      </w:pPr>
      <w:r w:rsidRPr="00447DED">
        <w:rPr>
          <w:i w:val="0"/>
          <w:iCs/>
          <w:sz w:val="24"/>
          <w:szCs w:val="24"/>
        </w:rPr>
        <w:lastRenderedPageBreak/>
        <w:t>Del análisis sistemático y armónico de la normatividad previamente plasmada se desprende que tratándose de la</w:t>
      </w:r>
      <w:r w:rsidR="004A067E" w:rsidRPr="00447DED">
        <w:rPr>
          <w:i w:val="0"/>
          <w:iCs/>
          <w:sz w:val="24"/>
          <w:szCs w:val="24"/>
        </w:rPr>
        <w:t>s unidades administrativas referidas con antelación coadyuvan con las actividades que realiza el Gobernador del Estado de México al:</w:t>
      </w:r>
    </w:p>
    <w:p w14:paraId="460E3DEC" w14:textId="5E074ED0" w:rsidR="00B10703" w:rsidRPr="00447DED" w:rsidRDefault="004A067E">
      <w:pPr>
        <w:pStyle w:val="Citas"/>
        <w:numPr>
          <w:ilvl w:val="0"/>
          <w:numId w:val="3"/>
        </w:numPr>
        <w:ind w:right="0"/>
        <w:rPr>
          <w:i w:val="0"/>
          <w:iCs/>
          <w:sz w:val="24"/>
          <w:szCs w:val="24"/>
        </w:rPr>
      </w:pPr>
      <w:r w:rsidRPr="00447DED">
        <w:rPr>
          <w:i w:val="0"/>
          <w:iCs/>
          <w:sz w:val="24"/>
          <w:szCs w:val="24"/>
        </w:rPr>
        <w:t>S</w:t>
      </w:r>
      <w:r w:rsidR="00B10703" w:rsidRPr="00447DED">
        <w:rPr>
          <w:i w:val="0"/>
          <w:iCs/>
          <w:sz w:val="24"/>
          <w:szCs w:val="24"/>
        </w:rPr>
        <w:t>istematizar las giras de trabajo y eventos</w:t>
      </w:r>
    </w:p>
    <w:p w14:paraId="5EC008A3" w14:textId="2BEE92D1" w:rsidR="00B10703" w:rsidRPr="00447DED" w:rsidRDefault="00B10703">
      <w:pPr>
        <w:pStyle w:val="Citas"/>
        <w:numPr>
          <w:ilvl w:val="0"/>
          <w:numId w:val="3"/>
        </w:numPr>
        <w:ind w:right="0"/>
        <w:rPr>
          <w:i w:val="0"/>
          <w:iCs/>
          <w:sz w:val="24"/>
          <w:szCs w:val="24"/>
        </w:rPr>
      </w:pPr>
      <w:r w:rsidRPr="00447DED">
        <w:rPr>
          <w:i w:val="0"/>
          <w:iCs/>
          <w:sz w:val="24"/>
          <w:szCs w:val="24"/>
        </w:rPr>
        <w:t>Puntualizar los materiales y apoyos requeridos</w:t>
      </w:r>
      <w:r w:rsidR="00F07888" w:rsidRPr="00447DED">
        <w:rPr>
          <w:i w:val="0"/>
          <w:iCs/>
          <w:sz w:val="24"/>
          <w:szCs w:val="24"/>
        </w:rPr>
        <w:t xml:space="preserve"> en giras de trabajo. </w:t>
      </w:r>
    </w:p>
    <w:p w14:paraId="2079EADC" w14:textId="4BE7ADAA" w:rsidR="00B10703" w:rsidRPr="00447DED" w:rsidRDefault="00B10703">
      <w:pPr>
        <w:pStyle w:val="Citas"/>
        <w:numPr>
          <w:ilvl w:val="0"/>
          <w:numId w:val="3"/>
        </w:numPr>
        <w:ind w:right="0"/>
        <w:rPr>
          <w:i w:val="0"/>
          <w:iCs/>
          <w:sz w:val="24"/>
          <w:szCs w:val="24"/>
        </w:rPr>
      </w:pPr>
      <w:r w:rsidRPr="00447DED">
        <w:rPr>
          <w:i w:val="0"/>
          <w:iCs/>
          <w:sz w:val="24"/>
          <w:szCs w:val="24"/>
        </w:rPr>
        <w:t xml:space="preserve">Coordinar los mecanismos de seguimiento de giras y actividades. </w:t>
      </w:r>
    </w:p>
    <w:p w14:paraId="35C55F90" w14:textId="77CB6251" w:rsidR="004A067E" w:rsidRPr="00447DED" w:rsidRDefault="004A067E">
      <w:pPr>
        <w:pStyle w:val="Citas"/>
        <w:numPr>
          <w:ilvl w:val="0"/>
          <w:numId w:val="3"/>
        </w:numPr>
        <w:ind w:right="0"/>
        <w:rPr>
          <w:i w:val="0"/>
          <w:iCs/>
          <w:sz w:val="24"/>
          <w:szCs w:val="24"/>
        </w:rPr>
      </w:pPr>
      <w:r w:rsidRPr="00447DED">
        <w:rPr>
          <w:i w:val="0"/>
          <w:iCs/>
          <w:sz w:val="24"/>
          <w:szCs w:val="24"/>
        </w:rPr>
        <w:t>Procurar la atención de las personas que asistan a audiencia con el C. Gobernador</w:t>
      </w:r>
    </w:p>
    <w:p w14:paraId="7E862911" w14:textId="55FC91A1" w:rsidR="004A067E" w:rsidRPr="00447DED" w:rsidRDefault="004A067E">
      <w:pPr>
        <w:pStyle w:val="Citas"/>
        <w:numPr>
          <w:ilvl w:val="0"/>
          <w:numId w:val="3"/>
        </w:numPr>
        <w:ind w:right="0"/>
        <w:rPr>
          <w:i w:val="0"/>
          <w:iCs/>
          <w:sz w:val="24"/>
          <w:szCs w:val="24"/>
        </w:rPr>
      </w:pPr>
      <w:r w:rsidRPr="00447DED">
        <w:rPr>
          <w:i w:val="0"/>
          <w:iCs/>
          <w:sz w:val="24"/>
          <w:szCs w:val="24"/>
        </w:rPr>
        <w:t xml:space="preserve">Otras. </w:t>
      </w:r>
    </w:p>
    <w:p w14:paraId="2B46DBA0" w14:textId="586445AA" w:rsidR="00243AB6" w:rsidRPr="00447DED" w:rsidRDefault="00243AB6" w:rsidP="00385FFF">
      <w:pPr>
        <w:spacing w:after="0" w:line="360" w:lineRule="auto"/>
        <w:jc w:val="both"/>
      </w:pPr>
    </w:p>
    <w:p w14:paraId="176A51A0" w14:textId="0CB60AFA" w:rsidR="0040739C" w:rsidRPr="00447DED" w:rsidRDefault="0040739C" w:rsidP="0040739C">
      <w:pPr>
        <w:spacing w:line="360" w:lineRule="auto"/>
        <w:jc w:val="both"/>
        <w:rPr>
          <w:b/>
          <w:bCs/>
        </w:rPr>
      </w:pPr>
      <w:r w:rsidRPr="00447DED">
        <w:rPr>
          <w:rFonts w:ascii="Palatino Linotype" w:hAnsi="Palatino Linotype" w:cs="Arial"/>
          <w:sz w:val="24"/>
          <w:szCs w:val="24"/>
        </w:rPr>
        <w:t xml:space="preserve">Debido a lo anterior y con base en una interpretación literal, gramatical y sistemática no se desprende que las unidades administrativas citadas tengan competencia en </w:t>
      </w:r>
      <w:r w:rsidR="00D4579A" w:rsidRPr="00447DED">
        <w:rPr>
          <w:rFonts w:ascii="Palatino Linotype" w:hAnsi="Palatino Linotype" w:cs="Arial"/>
          <w:sz w:val="24"/>
          <w:szCs w:val="24"/>
        </w:rPr>
        <w:t xml:space="preserve">la materia que resulta de interés a la particular. </w:t>
      </w:r>
    </w:p>
    <w:p w14:paraId="3640F095" w14:textId="77777777" w:rsidR="0040739C" w:rsidRPr="00447DED" w:rsidRDefault="0040739C" w:rsidP="0040739C">
      <w:pPr>
        <w:pStyle w:val="Prrafodelista"/>
        <w:tabs>
          <w:tab w:val="left" w:pos="2460"/>
        </w:tabs>
        <w:autoSpaceDE w:val="0"/>
        <w:autoSpaceDN w:val="0"/>
        <w:adjustRightInd w:val="0"/>
        <w:spacing w:before="240" w:after="160" w:line="360" w:lineRule="auto"/>
        <w:ind w:left="0"/>
        <w:jc w:val="both"/>
        <w:rPr>
          <w:rFonts w:ascii="Palatino Linotype" w:hAnsi="Palatino Linotype"/>
          <w:bCs/>
        </w:rPr>
      </w:pPr>
      <w:r w:rsidRPr="00447DED">
        <w:rPr>
          <w:rFonts w:ascii="Palatino Linotype" w:hAnsi="Palatino Linotype"/>
          <w:bCs/>
        </w:rPr>
        <w:t xml:space="preserve">Una vez sentado lo anterior, como se mencionó en el antecedente segundo </w:t>
      </w:r>
      <w:r w:rsidRPr="00447DED">
        <w:rPr>
          <w:rFonts w:ascii="Palatino Linotype" w:hAnsi="Palatino Linotype"/>
          <w:b/>
        </w:rPr>
        <w:t xml:space="preserve">El Sujeto Obligado </w:t>
      </w:r>
      <w:r w:rsidRPr="00447DED">
        <w:rPr>
          <w:rFonts w:ascii="Palatino Linotype" w:hAnsi="Palatino Linotype"/>
          <w:bCs/>
        </w:rPr>
        <w:t xml:space="preserve">rindió su respuesta en fecha </w:t>
      </w:r>
      <w:r w:rsidRPr="00447DED">
        <w:rPr>
          <w:rFonts w:ascii="Palatino Linotype" w:hAnsi="Palatino Linotype"/>
          <w:b/>
        </w:rPr>
        <w:t xml:space="preserve">quince de mayo de dos mil veintiséis, </w:t>
      </w:r>
      <w:r w:rsidRPr="00447DED">
        <w:rPr>
          <w:rFonts w:ascii="Palatino Linotype" w:hAnsi="Palatino Linotype"/>
          <w:bCs/>
        </w:rPr>
        <w:t xml:space="preserve">adjuntando para tal efecto lo siguiente: </w:t>
      </w:r>
    </w:p>
    <w:p w14:paraId="745A5C9E" w14:textId="00A56100" w:rsidR="0040739C" w:rsidRPr="00447DED" w:rsidRDefault="0040739C" w:rsidP="0040739C">
      <w:pPr>
        <w:pStyle w:val="Prrafodelista"/>
        <w:numPr>
          <w:ilvl w:val="0"/>
          <w:numId w:val="24"/>
        </w:numPr>
        <w:tabs>
          <w:tab w:val="left" w:pos="2460"/>
        </w:tabs>
        <w:autoSpaceDE w:val="0"/>
        <w:autoSpaceDN w:val="0"/>
        <w:adjustRightInd w:val="0"/>
        <w:spacing w:before="240" w:after="160" w:line="360" w:lineRule="auto"/>
        <w:jc w:val="both"/>
        <w:rPr>
          <w:rFonts w:ascii="Palatino Linotype" w:hAnsi="Palatino Linotype"/>
          <w:b/>
        </w:rPr>
      </w:pPr>
      <w:r w:rsidRPr="00447DED">
        <w:rPr>
          <w:rFonts w:ascii="Palatino Linotype" w:hAnsi="Palatino Linotype"/>
          <w:b/>
        </w:rPr>
        <w:t xml:space="preserve">“0060 respuesta 2026.pdf”: </w:t>
      </w:r>
      <w:r w:rsidRPr="00447DED">
        <w:rPr>
          <w:rFonts w:ascii="Palatino Linotype" w:hAnsi="Palatino Linotype"/>
          <w:bCs/>
        </w:rPr>
        <w:t xml:space="preserve">Oficio número </w:t>
      </w:r>
      <w:r w:rsidRPr="00447DED">
        <w:rPr>
          <w:rFonts w:ascii="Palatino Linotype" w:hAnsi="Palatino Linotype"/>
          <w:b/>
        </w:rPr>
        <w:t xml:space="preserve">UTG/00085/2026 </w:t>
      </w:r>
      <w:r w:rsidRPr="00447DED">
        <w:rPr>
          <w:rFonts w:ascii="Palatino Linotype" w:hAnsi="Palatino Linotype"/>
          <w:bCs/>
        </w:rPr>
        <w:t>signado por el titular de la unidad de transparencia, dirigido al solicitante, de fecha quince de mayo de dos mil veintiséis, resulta de nuestro interés el siguiente extracto:</w:t>
      </w:r>
    </w:p>
    <w:p w14:paraId="4A1D917E" w14:textId="3F304843" w:rsidR="0040739C" w:rsidRPr="00447DED" w:rsidRDefault="0040739C" w:rsidP="0040739C">
      <w:pPr>
        <w:pStyle w:val="Prrafodelista"/>
        <w:tabs>
          <w:tab w:val="left" w:pos="2460"/>
        </w:tabs>
        <w:autoSpaceDE w:val="0"/>
        <w:autoSpaceDN w:val="0"/>
        <w:adjustRightInd w:val="0"/>
        <w:spacing w:before="240" w:after="160" w:line="360" w:lineRule="auto"/>
        <w:ind w:left="720"/>
        <w:jc w:val="both"/>
        <w:rPr>
          <w:rFonts w:ascii="Palatino Linotype" w:hAnsi="Palatino Linotype"/>
          <w:b/>
          <w:i/>
          <w:iCs/>
        </w:rPr>
      </w:pPr>
      <w:r w:rsidRPr="00447DED">
        <w:rPr>
          <w:rFonts w:ascii="Palatino Linotype" w:hAnsi="Palatino Linotype"/>
          <w:bCs/>
          <w:i/>
          <w:iCs/>
        </w:rPr>
        <w:lastRenderedPageBreak/>
        <w:t xml:space="preserve">“Por lo tanto, se le sugiere que, envíe su solicitud de información a la Unidad  de Transparencia de la Secretaría de Movilidad, a través del Sistema de Acceso a la Información Mexiquense (SAIMEX), posiblemente este Sujeto Obligado cuente con la información de referencia” </w:t>
      </w:r>
      <w:r w:rsidRPr="00447DED">
        <w:rPr>
          <w:rFonts w:ascii="Palatino Linotype" w:hAnsi="Palatino Linotype"/>
          <w:b/>
          <w:i/>
          <w:iCs/>
        </w:rPr>
        <w:t xml:space="preserve">(Sic) </w:t>
      </w:r>
    </w:p>
    <w:p w14:paraId="5D75AA43" w14:textId="77777777" w:rsidR="0040739C" w:rsidRPr="00447DED" w:rsidRDefault="0040739C" w:rsidP="00F62D1C">
      <w:pPr>
        <w:spacing w:line="360" w:lineRule="auto"/>
        <w:jc w:val="both"/>
        <w:rPr>
          <w:rFonts w:ascii="Palatino Linotype" w:eastAsia="Palatino Linotype" w:hAnsi="Palatino Linotype" w:cs="Palatino Linotype"/>
          <w:sz w:val="24"/>
          <w:szCs w:val="24"/>
          <w:lang w:val="es-ES_tradnl" w:eastAsia="es-MX"/>
        </w:rPr>
      </w:pPr>
    </w:p>
    <w:p w14:paraId="6C4DDA12" w14:textId="6A6CCE4F" w:rsidR="00D62DB5" w:rsidRPr="00447DED" w:rsidRDefault="00B1654C" w:rsidP="00846900">
      <w:pPr>
        <w:autoSpaceDE w:val="0"/>
        <w:autoSpaceDN w:val="0"/>
        <w:adjustRightInd w:val="0"/>
        <w:spacing w:before="240" w:line="360" w:lineRule="auto"/>
        <w:ind w:right="-18"/>
        <w:jc w:val="both"/>
        <w:rPr>
          <w:rFonts w:ascii="Palatino Linotype" w:hAnsi="Palatino Linotype"/>
          <w:bCs/>
          <w:iCs/>
          <w:sz w:val="24"/>
          <w:szCs w:val="24"/>
        </w:rPr>
      </w:pPr>
      <w:r w:rsidRPr="00447DED">
        <w:rPr>
          <w:rFonts w:ascii="Palatino Linotype" w:hAnsi="Palatino Linotype"/>
          <w:bCs/>
          <w:iCs/>
          <w:sz w:val="24"/>
          <w:szCs w:val="24"/>
        </w:rPr>
        <w:t xml:space="preserve">Inconforme con la respuesta rendida por </w:t>
      </w:r>
      <w:r w:rsidRPr="00447DED">
        <w:rPr>
          <w:rFonts w:ascii="Palatino Linotype" w:hAnsi="Palatino Linotype"/>
          <w:b/>
          <w:iCs/>
          <w:sz w:val="24"/>
          <w:szCs w:val="24"/>
        </w:rPr>
        <w:t xml:space="preserve">El Sujeto Obligado, </w:t>
      </w:r>
      <w:r w:rsidR="00F706DB" w:rsidRPr="00447DED">
        <w:rPr>
          <w:rFonts w:ascii="Palatino Linotype" w:hAnsi="Palatino Linotype"/>
          <w:b/>
          <w:iCs/>
          <w:sz w:val="24"/>
          <w:szCs w:val="24"/>
        </w:rPr>
        <w:t xml:space="preserve">La </w:t>
      </w:r>
      <w:r w:rsidRPr="00447DED">
        <w:rPr>
          <w:rFonts w:ascii="Palatino Linotype" w:hAnsi="Palatino Linotype"/>
          <w:b/>
          <w:iCs/>
          <w:sz w:val="24"/>
          <w:szCs w:val="24"/>
        </w:rPr>
        <w:t xml:space="preserve">Recurrente </w:t>
      </w:r>
      <w:r w:rsidRPr="00447DED">
        <w:rPr>
          <w:rFonts w:ascii="Palatino Linotype" w:hAnsi="Palatino Linotype"/>
          <w:bCs/>
          <w:iCs/>
          <w:sz w:val="24"/>
          <w:szCs w:val="24"/>
        </w:rPr>
        <w:t xml:space="preserve">interpuso recurso de revisión en fecha </w:t>
      </w:r>
      <w:r w:rsidR="0040739C" w:rsidRPr="00447DED">
        <w:rPr>
          <w:rFonts w:ascii="Palatino Linotype" w:hAnsi="Palatino Linotype"/>
          <w:b/>
          <w:iCs/>
          <w:sz w:val="24"/>
          <w:szCs w:val="24"/>
        </w:rPr>
        <w:t xml:space="preserve">veinticinco de mayo, </w:t>
      </w:r>
      <w:r w:rsidR="0040739C" w:rsidRPr="00447DED">
        <w:rPr>
          <w:rFonts w:ascii="Palatino Linotype" w:hAnsi="Palatino Linotype"/>
          <w:bCs/>
          <w:iCs/>
          <w:sz w:val="24"/>
          <w:szCs w:val="24"/>
        </w:rPr>
        <w:t xml:space="preserve">admitiéndose el </w:t>
      </w:r>
      <w:r w:rsidR="0040739C" w:rsidRPr="00447DED">
        <w:rPr>
          <w:rFonts w:ascii="Palatino Linotype" w:hAnsi="Palatino Linotype"/>
          <w:b/>
          <w:iCs/>
          <w:sz w:val="24"/>
          <w:szCs w:val="24"/>
        </w:rPr>
        <w:t xml:space="preserve">veintiocho de mayo, ambos de dos mil veintiséis. </w:t>
      </w:r>
      <w:r w:rsidR="0040739C" w:rsidRPr="00447DED">
        <w:rPr>
          <w:rFonts w:ascii="Palatino Linotype" w:hAnsi="Palatino Linotype"/>
          <w:bCs/>
          <w:iCs/>
          <w:sz w:val="24"/>
          <w:szCs w:val="24"/>
        </w:rPr>
        <w:t>S</w:t>
      </w:r>
      <w:r w:rsidR="00204557" w:rsidRPr="00447DED">
        <w:rPr>
          <w:rFonts w:ascii="Palatino Linotype" w:hAnsi="Palatino Linotype"/>
          <w:bCs/>
          <w:iCs/>
          <w:sz w:val="24"/>
          <w:szCs w:val="24"/>
        </w:rPr>
        <w:t xml:space="preserve">eñalando como acto impugnado y como razones o motivos de inconformidad: </w:t>
      </w:r>
    </w:p>
    <w:p w14:paraId="198BE45C" w14:textId="77777777" w:rsidR="00F706DB" w:rsidRPr="00447DED" w:rsidRDefault="00F706DB" w:rsidP="00F706DB">
      <w:pPr>
        <w:spacing w:before="240" w:line="360" w:lineRule="auto"/>
        <w:jc w:val="both"/>
        <w:rPr>
          <w:rFonts w:ascii="Palatino Linotype" w:hAnsi="Palatino Linotype" w:cs="Arial"/>
          <w:b/>
          <w:sz w:val="24"/>
        </w:rPr>
      </w:pPr>
      <w:r w:rsidRPr="00447DED">
        <w:rPr>
          <w:rFonts w:ascii="Palatino Linotype" w:hAnsi="Palatino Linotype" w:cs="Arial"/>
          <w:b/>
          <w:sz w:val="24"/>
        </w:rPr>
        <w:t>Acto Impugnado:</w:t>
      </w:r>
    </w:p>
    <w:p w14:paraId="26C4564B" w14:textId="77777777" w:rsidR="00F706DB" w:rsidRPr="00447DED" w:rsidRDefault="00F706DB" w:rsidP="00F706DB">
      <w:pPr>
        <w:pStyle w:val="Citas"/>
        <w:tabs>
          <w:tab w:val="left" w:pos="3750"/>
        </w:tabs>
        <w:rPr>
          <w:b/>
        </w:rPr>
      </w:pPr>
      <w:r w:rsidRPr="00447DED">
        <w:t xml:space="preserve">“el contenido del oficio numero OFICIO N° UTG/00086/2026” </w:t>
      </w:r>
      <w:r w:rsidRPr="00447DED">
        <w:rPr>
          <w:b/>
          <w:bCs/>
        </w:rPr>
        <w:t>(Sic)</w:t>
      </w:r>
    </w:p>
    <w:p w14:paraId="552F4FEA" w14:textId="77777777" w:rsidR="00F706DB" w:rsidRPr="00447DED" w:rsidRDefault="00F706DB" w:rsidP="00F706DB">
      <w:pPr>
        <w:spacing w:before="240" w:line="360" w:lineRule="auto"/>
        <w:jc w:val="both"/>
        <w:rPr>
          <w:rFonts w:ascii="Palatino Linotype" w:hAnsi="Palatino Linotype" w:cs="Arial"/>
          <w:sz w:val="24"/>
        </w:rPr>
      </w:pPr>
      <w:r w:rsidRPr="00447DED">
        <w:rPr>
          <w:rFonts w:ascii="Palatino Linotype" w:hAnsi="Palatino Linotype" w:cs="Arial"/>
          <w:b/>
          <w:sz w:val="24"/>
        </w:rPr>
        <w:t>Razones o Motivos de Inconformidad</w:t>
      </w:r>
      <w:r w:rsidRPr="00447DED">
        <w:rPr>
          <w:rFonts w:ascii="Palatino Linotype" w:hAnsi="Palatino Linotype" w:cs="Arial"/>
          <w:sz w:val="24"/>
        </w:rPr>
        <w:t xml:space="preserve">: </w:t>
      </w:r>
    </w:p>
    <w:p w14:paraId="1319A797" w14:textId="77777777" w:rsidR="00F706DB" w:rsidRPr="00447DED" w:rsidRDefault="00F706DB" w:rsidP="00F706DB">
      <w:pPr>
        <w:pStyle w:val="Citas"/>
      </w:pPr>
      <w:r w:rsidRPr="00447DED">
        <w:t xml:space="preserve">“se viola mi derecho constitucional a la informacion publica, y al negar la informacion solicitada por la oficina de la titular maxima de la administracion publica del estado de mexico” </w:t>
      </w:r>
      <w:r w:rsidRPr="00447DED">
        <w:rPr>
          <w:b/>
        </w:rPr>
        <w:t>(Sic)</w:t>
      </w:r>
    </w:p>
    <w:p w14:paraId="5A3F0EB1" w14:textId="77777777" w:rsidR="00F706DB" w:rsidRPr="00447DED" w:rsidRDefault="00F706DB" w:rsidP="00F706DB">
      <w:pPr>
        <w:spacing w:before="240" w:line="360" w:lineRule="auto"/>
        <w:jc w:val="both"/>
        <w:rPr>
          <w:rFonts w:ascii="Palatino Linotype" w:hAnsi="Palatino Linotype" w:cs="Arial"/>
          <w:bCs/>
          <w:sz w:val="24"/>
          <w:szCs w:val="24"/>
        </w:rPr>
      </w:pPr>
      <w:r w:rsidRPr="00447DED">
        <w:rPr>
          <w:rFonts w:ascii="Palatino Linotype" w:hAnsi="Palatino Linotype" w:cs="Arial"/>
          <w:bCs/>
          <w:sz w:val="24"/>
          <w:szCs w:val="24"/>
        </w:rPr>
        <w:t xml:space="preserve">Adjuntando el documento electrónico </w:t>
      </w:r>
      <w:r w:rsidRPr="00447DED">
        <w:rPr>
          <w:rFonts w:ascii="Palatino Linotype" w:hAnsi="Palatino Linotype" w:cs="Arial"/>
          <w:b/>
          <w:sz w:val="24"/>
          <w:szCs w:val="24"/>
        </w:rPr>
        <w:t xml:space="preserve">“0061 respuesta 2026 (3).pdf” </w:t>
      </w:r>
      <w:r w:rsidRPr="00447DED">
        <w:rPr>
          <w:rFonts w:ascii="Palatino Linotype" w:hAnsi="Palatino Linotype" w:cs="Arial"/>
          <w:bCs/>
          <w:sz w:val="24"/>
          <w:szCs w:val="24"/>
        </w:rPr>
        <w:t xml:space="preserve">mismo que corresponde a la respuesta primigenia. </w:t>
      </w:r>
    </w:p>
    <w:p w14:paraId="50CB8141" w14:textId="39338A45" w:rsidR="00F706DB" w:rsidRPr="00447DED" w:rsidRDefault="00F706DB" w:rsidP="00F706DB">
      <w:pPr>
        <w:pStyle w:val="infoemcitas"/>
        <w:tabs>
          <w:tab w:val="left" w:pos="7655"/>
        </w:tabs>
        <w:ind w:left="0" w:right="0"/>
        <w:rPr>
          <w:rFonts w:cs="Arial"/>
          <w:i w:val="0"/>
          <w:noProof/>
          <w:color w:val="000000"/>
          <w:sz w:val="24"/>
          <w:lang w:eastAsia="es-MX"/>
        </w:rPr>
      </w:pPr>
      <w:r w:rsidRPr="00447DED">
        <w:rPr>
          <w:i w:val="0"/>
          <w:sz w:val="24"/>
          <w:szCs w:val="24"/>
        </w:rPr>
        <w:t xml:space="preserve">Así las cosas, hasta aquí lo expuesto, resulta inconcuso que </w:t>
      </w:r>
      <w:r w:rsidRPr="00447DED">
        <w:rPr>
          <w:bCs/>
          <w:i w:val="0"/>
          <w:sz w:val="24"/>
          <w:szCs w:val="24"/>
        </w:rPr>
        <w:t>las razones o motivos de inconformidad expuestos por</w:t>
      </w:r>
      <w:r w:rsidRPr="00447DED">
        <w:rPr>
          <w:rFonts w:cs="Arial"/>
          <w:i w:val="0"/>
          <w:noProof/>
          <w:color w:val="000000"/>
          <w:sz w:val="24"/>
          <w:lang w:eastAsia="es-MX"/>
        </w:rPr>
        <w:t xml:space="preserve"> </w:t>
      </w:r>
      <w:r w:rsidRPr="00447DED">
        <w:rPr>
          <w:rFonts w:cs="Arial"/>
          <w:b/>
          <w:i w:val="0"/>
          <w:noProof/>
          <w:color w:val="000000"/>
          <w:sz w:val="24"/>
          <w:lang w:eastAsia="es-MX"/>
        </w:rPr>
        <w:t xml:space="preserve">La Recurrente </w:t>
      </w:r>
      <w:r w:rsidRPr="00447DED">
        <w:rPr>
          <w:rFonts w:cs="Arial"/>
          <w:bCs/>
          <w:i w:val="0"/>
          <w:noProof/>
          <w:color w:val="000000"/>
          <w:sz w:val="24"/>
          <w:lang w:eastAsia="es-MX"/>
        </w:rPr>
        <w:t xml:space="preserve">son susceptibles de actualizar el artículo 179 fracciones I y IV de la Ley de Transparencia </w:t>
      </w:r>
      <w:r w:rsidRPr="00447DED">
        <w:rPr>
          <w:rFonts w:cs="Arial"/>
          <w:i w:val="0"/>
          <w:noProof/>
          <w:color w:val="000000"/>
          <w:sz w:val="24"/>
          <w:lang w:eastAsia="es-MX"/>
        </w:rPr>
        <w:t xml:space="preserve">y Acceso a la Información Pública del Estado de Mexico y Municipios, cuyo contenido literal es el siguiente: </w:t>
      </w:r>
    </w:p>
    <w:p w14:paraId="2A2A8157" w14:textId="77777777" w:rsidR="00F706DB" w:rsidRPr="00447DED" w:rsidRDefault="00F706DB" w:rsidP="00F706DB">
      <w:pPr>
        <w:pStyle w:val="Citas"/>
      </w:pPr>
      <w:r w:rsidRPr="00447DED">
        <w:lastRenderedPageBreak/>
        <w:t xml:space="preserve"> “Artículo 179. El recurso de revisión es un medio de protección que la Ley otorga a los particulares, para hacer valer su derecho de acceso a la información pública, y procederá en contra de las siguientes causas:</w:t>
      </w:r>
    </w:p>
    <w:p w14:paraId="3BB0C192" w14:textId="77777777" w:rsidR="00F706DB" w:rsidRPr="00447DED" w:rsidRDefault="00F706DB" w:rsidP="00F706DB">
      <w:pPr>
        <w:pStyle w:val="Citas"/>
      </w:pPr>
      <w:r w:rsidRPr="00447DED">
        <w:t>I. La negativa a la información solicitada;</w:t>
      </w:r>
    </w:p>
    <w:p w14:paraId="06FEC526" w14:textId="77777777" w:rsidR="00F706DB" w:rsidRPr="00447DED" w:rsidRDefault="00F706DB" w:rsidP="00F706DB">
      <w:pPr>
        <w:pStyle w:val="Citas"/>
      </w:pPr>
      <w:r w:rsidRPr="00447DED">
        <w:t>(…)</w:t>
      </w:r>
    </w:p>
    <w:p w14:paraId="76DE04BD" w14:textId="77777777" w:rsidR="00F706DB" w:rsidRPr="00447DED" w:rsidRDefault="00F706DB" w:rsidP="00F706DB">
      <w:pPr>
        <w:pStyle w:val="Citas"/>
      </w:pPr>
      <w:r w:rsidRPr="00447DED">
        <w:t>IV. La declaración de incompetencia por el sujeto obligado;</w:t>
      </w:r>
    </w:p>
    <w:p w14:paraId="3E68C0DE" w14:textId="77777777" w:rsidR="00F706DB" w:rsidRPr="00447DED" w:rsidRDefault="00F706DB" w:rsidP="00F706DB">
      <w:pPr>
        <w:pStyle w:val="Citas"/>
        <w:rPr>
          <w:b/>
          <w:bCs/>
        </w:rPr>
      </w:pPr>
      <w:r w:rsidRPr="00447DED">
        <w:t xml:space="preserve">(…)”  </w:t>
      </w:r>
      <w:r w:rsidRPr="00447DED">
        <w:rPr>
          <w:b/>
          <w:bCs/>
        </w:rPr>
        <w:t>(Sic)</w:t>
      </w:r>
    </w:p>
    <w:p w14:paraId="53BBE861" w14:textId="77777777" w:rsidR="00F706DB" w:rsidRPr="00447DED" w:rsidRDefault="00F706DB" w:rsidP="00F706DB">
      <w:pPr>
        <w:spacing w:before="240" w:line="360" w:lineRule="auto"/>
        <w:jc w:val="both"/>
        <w:rPr>
          <w:rFonts w:ascii="Palatino Linotype" w:hAnsi="Palatino Linotype"/>
          <w:sz w:val="24"/>
          <w:szCs w:val="24"/>
        </w:rPr>
      </w:pPr>
    </w:p>
    <w:p w14:paraId="0A1DEEC7" w14:textId="7E953403" w:rsidR="00F706DB" w:rsidRPr="00447DED" w:rsidRDefault="00F706DB" w:rsidP="00F706DB">
      <w:pPr>
        <w:spacing w:before="240" w:line="360" w:lineRule="auto"/>
        <w:jc w:val="both"/>
        <w:rPr>
          <w:rFonts w:ascii="Palatino Linotype" w:hAnsi="Palatino Linotype"/>
          <w:b/>
          <w:bCs/>
          <w:sz w:val="24"/>
          <w:szCs w:val="24"/>
        </w:rPr>
      </w:pPr>
      <w:r w:rsidRPr="00447DED">
        <w:rPr>
          <w:rFonts w:ascii="Palatino Linotype" w:hAnsi="Palatino Linotype"/>
          <w:sz w:val="24"/>
          <w:szCs w:val="24"/>
        </w:rPr>
        <w:t xml:space="preserve">Por otra parte, como fue referido en el antecedente quinto, </w:t>
      </w:r>
      <w:r w:rsidRPr="00447DED">
        <w:rPr>
          <w:rFonts w:ascii="Palatino Linotype" w:hAnsi="Palatino Linotype"/>
          <w:b/>
          <w:bCs/>
          <w:sz w:val="24"/>
          <w:szCs w:val="24"/>
        </w:rPr>
        <w:t xml:space="preserve">La Recurrente </w:t>
      </w:r>
      <w:r w:rsidRPr="00447DED">
        <w:rPr>
          <w:rFonts w:ascii="Palatino Linotype" w:hAnsi="Palatino Linotype"/>
          <w:sz w:val="24"/>
          <w:szCs w:val="24"/>
        </w:rPr>
        <w:t xml:space="preserve">rindió las manifestaciones, alegatos y pruebas estimadas pertinentes, adjuntando para tal efecto el documento electrónico </w:t>
      </w:r>
      <w:r w:rsidRPr="00447DED">
        <w:rPr>
          <w:rFonts w:ascii="Palatino Linotype" w:hAnsi="Palatino Linotype"/>
          <w:b/>
          <w:bCs/>
          <w:sz w:val="24"/>
          <w:szCs w:val="24"/>
        </w:rPr>
        <w:t xml:space="preserve">“0060 respuesta 2026 (3).pdf” </w:t>
      </w:r>
      <w:r w:rsidRPr="00447DED">
        <w:rPr>
          <w:rFonts w:ascii="Palatino Linotype" w:hAnsi="Palatino Linotype"/>
          <w:sz w:val="24"/>
          <w:szCs w:val="24"/>
        </w:rPr>
        <w:t xml:space="preserve">correspondiente a la respuesta primigenia. </w:t>
      </w:r>
      <w:r w:rsidRPr="00447DED">
        <w:rPr>
          <w:rFonts w:ascii="Palatino Linotype" w:hAnsi="Palatino Linotype"/>
          <w:b/>
          <w:bCs/>
          <w:sz w:val="24"/>
          <w:szCs w:val="24"/>
        </w:rPr>
        <w:t xml:space="preserve"> </w:t>
      </w:r>
    </w:p>
    <w:p w14:paraId="6ACEA202" w14:textId="329330E5" w:rsidR="00F706DB" w:rsidRPr="00447DED" w:rsidRDefault="00F706DB" w:rsidP="00F706DB">
      <w:pPr>
        <w:spacing w:before="240" w:line="360" w:lineRule="auto"/>
        <w:jc w:val="both"/>
        <w:rPr>
          <w:rFonts w:ascii="Palatino Linotype" w:hAnsi="Palatino Linotype"/>
          <w:sz w:val="24"/>
          <w:szCs w:val="24"/>
        </w:rPr>
      </w:pPr>
      <w:r w:rsidRPr="00447DED">
        <w:rPr>
          <w:rFonts w:ascii="Palatino Linotype" w:hAnsi="Palatino Linotype"/>
          <w:sz w:val="24"/>
          <w:szCs w:val="24"/>
        </w:rPr>
        <w:t xml:space="preserve">En contraste, </w:t>
      </w:r>
      <w:r w:rsidRPr="00447DED">
        <w:rPr>
          <w:rFonts w:ascii="Palatino Linotype" w:hAnsi="Palatino Linotype"/>
          <w:b/>
          <w:bCs/>
          <w:sz w:val="24"/>
          <w:szCs w:val="24"/>
        </w:rPr>
        <w:t xml:space="preserve">El Sujeto Obligado </w:t>
      </w:r>
      <w:r w:rsidRPr="00447DED">
        <w:rPr>
          <w:rFonts w:ascii="Palatino Linotype" w:hAnsi="Palatino Linotype"/>
          <w:sz w:val="24"/>
          <w:szCs w:val="24"/>
        </w:rPr>
        <w:t>rindió su informe justificado en los siguientes términos:</w:t>
      </w:r>
    </w:p>
    <w:p w14:paraId="20952DB8" w14:textId="5E030778" w:rsidR="00F706DB" w:rsidRPr="00447DED" w:rsidRDefault="00F706DB" w:rsidP="00F706DB">
      <w:pPr>
        <w:pStyle w:val="Prrafodelista"/>
        <w:numPr>
          <w:ilvl w:val="0"/>
          <w:numId w:val="27"/>
        </w:numPr>
        <w:spacing w:before="240" w:line="360" w:lineRule="auto"/>
        <w:jc w:val="both"/>
        <w:rPr>
          <w:rFonts w:ascii="Palatino Linotype" w:hAnsi="Palatino Linotype"/>
          <w:b/>
          <w:bCs/>
        </w:rPr>
      </w:pPr>
      <w:r w:rsidRPr="00447DED">
        <w:rPr>
          <w:rFonts w:ascii="Palatino Linotype" w:hAnsi="Palatino Linotype"/>
          <w:b/>
          <w:bCs/>
        </w:rPr>
        <w:t xml:space="preserve">“Informe Justificado 0060 2026.pdf”: </w:t>
      </w:r>
      <w:r w:rsidRPr="00447DED">
        <w:rPr>
          <w:rFonts w:ascii="Palatino Linotype" w:hAnsi="Palatino Linotype"/>
        </w:rPr>
        <w:t xml:space="preserve">Oficio número </w:t>
      </w:r>
      <w:r w:rsidRPr="00447DED">
        <w:rPr>
          <w:rFonts w:ascii="Palatino Linotype" w:hAnsi="Palatino Linotype"/>
          <w:b/>
          <w:bCs/>
        </w:rPr>
        <w:t xml:space="preserve">UTG/00092/2026 </w:t>
      </w:r>
      <w:r w:rsidRPr="00447DED">
        <w:rPr>
          <w:rFonts w:ascii="Palatino Linotype" w:hAnsi="Palatino Linotype"/>
        </w:rPr>
        <w:t xml:space="preserve">signado por el titular de la unidad de transparencia, dirigido al comisionado presidente, de fecha ocho de junio de dos mil veintiséis, en términos generales ratifica la postura inicial consistente en declinación de competencia a favor de la Secretaría de Movilidad. </w:t>
      </w:r>
    </w:p>
    <w:p w14:paraId="5C3D064F" w14:textId="77777777" w:rsidR="00F706DB" w:rsidRPr="00447DED" w:rsidRDefault="00F706DB" w:rsidP="00F706DB">
      <w:pPr>
        <w:spacing w:before="240" w:line="360" w:lineRule="auto"/>
        <w:jc w:val="both"/>
        <w:rPr>
          <w:rFonts w:ascii="Palatino Linotype" w:hAnsi="Palatino Linotype"/>
          <w:b/>
          <w:bCs/>
        </w:rPr>
      </w:pPr>
    </w:p>
    <w:p w14:paraId="54E3FA43" w14:textId="77777777" w:rsidR="00F706DB" w:rsidRPr="00447DED" w:rsidRDefault="00F706DB" w:rsidP="00F706DB">
      <w:pPr>
        <w:spacing w:before="240" w:line="360" w:lineRule="auto"/>
        <w:jc w:val="both"/>
        <w:rPr>
          <w:rFonts w:ascii="Palatino Linotype" w:eastAsia="Palatino Linotype" w:hAnsi="Palatino Linotype" w:cs="Palatino Linotype"/>
          <w:sz w:val="24"/>
          <w:szCs w:val="24"/>
          <w:lang w:val="es-ES_tradnl"/>
        </w:rPr>
      </w:pPr>
      <w:r w:rsidRPr="00447DED">
        <w:rPr>
          <w:rFonts w:ascii="Palatino Linotype" w:hAnsi="Palatino Linotype"/>
          <w:sz w:val="24"/>
          <w:szCs w:val="24"/>
        </w:rPr>
        <w:lastRenderedPageBreak/>
        <w:t xml:space="preserve">En este sentido, se comprende que </w:t>
      </w:r>
      <w:r w:rsidRPr="00447DED">
        <w:rPr>
          <w:rFonts w:ascii="Palatino Linotype" w:eastAsia="Palatino Linotype" w:hAnsi="Palatino Linotype" w:cs="Palatino Linotype"/>
          <w:sz w:val="24"/>
          <w:szCs w:val="24"/>
          <w:lang w:val="es-ES_tradnl"/>
        </w:rPr>
        <w:t>ante las diversas solicitudes tanto de información pública como del ejercicio de los derechos ARCO, se tiene que, en ocasiones, los solicitantes interponen sus solicitudes ante un sujeto obligado que no es el que cuenta con las facultades, competencias o atribuciones para generar, poseer o administrar la información o datos solicitados.</w:t>
      </w:r>
    </w:p>
    <w:p w14:paraId="4904C1F1" w14:textId="77777777" w:rsidR="00F706DB" w:rsidRPr="00447DED" w:rsidRDefault="00F706DB" w:rsidP="00F706DB">
      <w:pPr>
        <w:spacing w:line="360" w:lineRule="auto"/>
        <w:ind w:right="39"/>
        <w:jc w:val="both"/>
        <w:rPr>
          <w:rFonts w:ascii="Palatino Linotype" w:eastAsia="Palatino Linotype" w:hAnsi="Palatino Linotype" w:cs="Palatino Linotype"/>
          <w:sz w:val="24"/>
          <w:szCs w:val="24"/>
          <w:lang w:val="es-ES_tradnl"/>
        </w:rPr>
      </w:pPr>
      <w:r w:rsidRPr="00447DED">
        <w:rPr>
          <w:rFonts w:ascii="Palatino Linotype" w:eastAsia="Palatino Linotype" w:hAnsi="Palatino Linotype" w:cs="Palatino Linotype"/>
          <w:sz w:val="24"/>
          <w:szCs w:val="24"/>
          <w:lang w:val="es-ES_tradnl"/>
        </w:rPr>
        <w:t>Ante dicha situación, la Ley de Transparencia estatal prevé en su artículo 167, lo siguiente:</w:t>
      </w:r>
    </w:p>
    <w:p w14:paraId="56912014" w14:textId="77777777" w:rsidR="00F706DB" w:rsidRPr="00447DED" w:rsidRDefault="00F706DB" w:rsidP="00F706DB">
      <w:pPr>
        <w:spacing w:line="360" w:lineRule="auto"/>
        <w:ind w:left="567" w:right="606"/>
        <w:jc w:val="both"/>
        <w:rPr>
          <w:rFonts w:ascii="Palatino Linotype" w:eastAsia="Palatino Linotype" w:hAnsi="Palatino Linotype" w:cs="Palatino Linotype"/>
          <w:b/>
          <w:bCs/>
          <w:i/>
          <w:iCs/>
          <w:sz w:val="24"/>
          <w:szCs w:val="24"/>
          <w:u w:val="single"/>
        </w:rPr>
      </w:pPr>
      <w:r w:rsidRPr="00447DED">
        <w:rPr>
          <w:rFonts w:ascii="Palatino Linotype" w:eastAsia="Palatino Linotype" w:hAnsi="Palatino Linotype" w:cs="Palatino Linotype"/>
          <w:b/>
          <w:i/>
          <w:iCs/>
          <w:sz w:val="24"/>
          <w:szCs w:val="24"/>
          <w:u w:val="single"/>
        </w:rPr>
        <w:t xml:space="preserve">“Artículo 167. </w:t>
      </w:r>
      <w:r w:rsidRPr="00447DED">
        <w:rPr>
          <w:rFonts w:ascii="Palatino Linotype" w:eastAsia="Palatino Linotype" w:hAnsi="Palatino Linotype" w:cs="Palatino Linotype"/>
          <w:b/>
          <w:bCs/>
          <w:i/>
          <w:iCs/>
          <w:sz w:val="24"/>
          <w:szCs w:val="24"/>
          <w:u w:val="single"/>
        </w:rPr>
        <w:t>Cuando las unidades de transparencia determinen la notoria incompetencia por parte de los sujetos obligados, dentro del ámbito de aplicación, para atender la solicitud de acceso a la información, deberán comunicarlo al solicitante, dentro de los tres días hábiles posteriores a la recepción de la solicitud y, en su caso orientar al solicitante, el o los sujetos obligados competentes.</w:t>
      </w:r>
    </w:p>
    <w:p w14:paraId="18887DD4" w14:textId="77777777" w:rsidR="00F706DB" w:rsidRPr="00447DED" w:rsidRDefault="00F706DB" w:rsidP="00F706DB">
      <w:pPr>
        <w:spacing w:line="360" w:lineRule="auto"/>
        <w:ind w:left="567" w:right="606"/>
        <w:jc w:val="both"/>
        <w:rPr>
          <w:rFonts w:ascii="Palatino Linotype" w:eastAsia="Palatino Linotype" w:hAnsi="Palatino Linotype" w:cs="Palatino Linotype"/>
          <w:i/>
          <w:iCs/>
          <w:sz w:val="24"/>
          <w:szCs w:val="24"/>
        </w:rPr>
      </w:pPr>
      <w:r w:rsidRPr="00447DED">
        <w:rPr>
          <w:rFonts w:ascii="Palatino Linotype" w:eastAsia="Palatino Linotype" w:hAnsi="Palatino Linotype" w:cs="Palatino Linotype"/>
          <w:i/>
          <w:iCs/>
          <w:sz w:val="24"/>
          <w:szCs w:val="24"/>
        </w:rPr>
        <w:t>Si los sujetos obligados son competentes para atender parcialmente la solicitud de acceso a la información, deberá dar respuesta respecto de dicha parte. Respecto de la información sobre la cual es incompetente se procederá conforme lo señala el párrafo anterior.</w:t>
      </w:r>
    </w:p>
    <w:p w14:paraId="474FEA55" w14:textId="77777777" w:rsidR="00F706DB" w:rsidRPr="00447DED" w:rsidRDefault="00F706DB" w:rsidP="00F706DB">
      <w:pPr>
        <w:spacing w:line="360" w:lineRule="auto"/>
        <w:ind w:left="567" w:right="606"/>
        <w:jc w:val="both"/>
        <w:rPr>
          <w:rFonts w:ascii="Palatino Linotype" w:eastAsia="Palatino Linotype" w:hAnsi="Palatino Linotype" w:cs="Palatino Linotype"/>
          <w:b/>
          <w:bCs/>
          <w:i/>
          <w:iCs/>
          <w:sz w:val="24"/>
          <w:szCs w:val="24"/>
        </w:rPr>
      </w:pPr>
      <w:r w:rsidRPr="00447DED">
        <w:rPr>
          <w:rFonts w:ascii="Palatino Linotype" w:eastAsia="Palatino Linotype" w:hAnsi="Palatino Linotype" w:cs="Palatino Linotype"/>
          <w:i/>
          <w:iCs/>
          <w:sz w:val="24"/>
          <w:szCs w:val="24"/>
        </w:rPr>
        <w:t xml:space="preserve">Si transcurrido el plazo señalado en el primer párrafo de este artículo, el sujeto obligado no declina la competencia en los términos establecidos, podrá canalizar la solicitud ante el sujeto obligado competente.” </w:t>
      </w:r>
      <w:r w:rsidRPr="00447DED">
        <w:rPr>
          <w:rFonts w:ascii="Palatino Linotype" w:eastAsia="Palatino Linotype" w:hAnsi="Palatino Linotype" w:cs="Palatino Linotype"/>
          <w:b/>
          <w:bCs/>
          <w:i/>
          <w:iCs/>
          <w:sz w:val="24"/>
          <w:szCs w:val="24"/>
        </w:rPr>
        <w:t>(Sic)</w:t>
      </w:r>
    </w:p>
    <w:p w14:paraId="5FDDA12F" w14:textId="77777777" w:rsidR="00F706DB" w:rsidRPr="00447DED" w:rsidRDefault="00F706DB" w:rsidP="00F706DB">
      <w:pPr>
        <w:spacing w:line="360" w:lineRule="auto"/>
        <w:ind w:right="39"/>
        <w:jc w:val="both"/>
        <w:rPr>
          <w:rFonts w:ascii="Palatino Linotype" w:eastAsia="Palatino Linotype" w:hAnsi="Palatino Linotype" w:cs="Palatino Linotype"/>
          <w:sz w:val="24"/>
          <w:szCs w:val="24"/>
          <w:lang w:val="es-ES_tradnl"/>
        </w:rPr>
      </w:pPr>
    </w:p>
    <w:p w14:paraId="547D6DE7" w14:textId="77777777" w:rsidR="00F706DB" w:rsidRPr="00447DED" w:rsidRDefault="00F706DB" w:rsidP="00F706DB">
      <w:pPr>
        <w:spacing w:line="360" w:lineRule="auto"/>
        <w:ind w:right="39"/>
        <w:jc w:val="both"/>
        <w:rPr>
          <w:rFonts w:ascii="Palatino Linotype" w:eastAsia="Palatino Linotype" w:hAnsi="Palatino Linotype" w:cs="Palatino Linotype"/>
          <w:sz w:val="24"/>
          <w:szCs w:val="24"/>
          <w:lang w:val="es-ES_tradnl"/>
        </w:rPr>
      </w:pPr>
      <w:r w:rsidRPr="00447DED">
        <w:rPr>
          <w:rFonts w:ascii="Palatino Linotype" w:eastAsia="Palatino Linotype" w:hAnsi="Palatino Linotype" w:cs="Palatino Linotype"/>
          <w:sz w:val="24"/>
          <w:szCs w:val="24"/>
          <w:lang w:val="es-ES_tradnl"/>
        </w:rPr>
        <w:t>Del artículo en cita se desprenden las siguientes premisas:</w:t>
      </w:r>
    </w:p>
    <w:p w14:paraId="6AEE0AFC" w14:textId="77777777" w:rsidR="00F706DB" w:rsidRPr="00447DED" w:rsidRDefault="00F706DB" w:rsidP="00F706DB">
      <w:pPr>
        <w:pStyle w:val="Prrafodelista"/>
        <w:numPr>
          <w:ilvl w:val="0"/>
          <w:numId w:val="25"/>
        </w:numPr>
        <w:spacing w:line="360" w:lineRule="auto"/>
        <w:ind w:right="39"/>
        <w:contextualSpacing/>
        <w:jc w:val="both"/>
        <w:rPr>
          <w:rFonts w:ascii="Palatino Linotype" w:eastAsia="Palatino Linotype" w:hAnsi="Palatino Linotype" w:cs="Palatino Linotype"/>
          <w:lang w:val="es-ES_tradnl"/>
        </w:rPr>
      </w:pPr>
      <w:r w:rsidRPr="00447DED">
        <w:rPr>
          <w:rFonts w:ascii="Palatino Linotype" w:eastAsia="Palatino Linotype" w:hAnsi="Palatino Linotype" w:cs="Palatino Linotype"/>
          <w:lang w:val="es-ES_tradnl"/>
        </w:rPr>
        <w:lastRenderedPageBreak/>
        <w:t xml:space="preserve">Que en los supuestos en los que las unidades de transparencia determinen una </w:t>
      </w:r>
      <w:r w:rsidRPr="00447DED">
        <w:rPr>
          <w:rFonts w:ascii="Palatino Linotype" w:eastAsia="Palatino Linotype" w:hAnsi="Palatino Linotype" w:cs="Palatino Linotype"/>
          <w:b/>
          <w:bCs/>
          <w:u w:val="single"/>
          <w:lang w:val="es-ES_tradnl"/>
        </w:rPr>
        <w:t>notoria incompetencia</w:t>
      </w:r>
      <w:r w:rsidRPr="00447DED">
        <w:rPr>
          <w:rFonts w:ascii="Palatino Linotype" w:eastAsia="Palatino Linotype" w:hAnsi="Palatino Linotype" w:cs="Palatino Linotype"/>
          <w:lang w:val="es-ES_tradnl"/>
        </w:rPr>
        <w:t>, esta situación se deberá hacer del conocimiento del Recurrente en un término de tres días hábiles posteriores al ingreso de la solicitud y, de ser posible, orientarlo para que dirija su solicitud ante el sujeto obligado competente.</w:t>
      </w:r>
    </w:p>
    <w:p w14:paraId="49285E1B" w14:textId="77777777" w:rsidR="00F706DB" w:rsidRPr="00447DED" w:rsidRDefault="00F706DB" w:rsidP="00F706DB">
      <w:pPr>
        <w:pStyle w:val="Prrafodelista"/>
        <w:numPr>
          <w:ilvl w:val="0"/>
          <w:numId w:val="25"/>
        </w:numPr>
        <w:spacing w:line="360" w:lineRule="auto"/>
        <w:ind w:right="39"/>
        <w:contextualSpacing/>
        <w:jc w:val="both"/>
        <w:rPr>
          <w:rFonts w:ascii="Palatino Linotype" w:eastAsia="Palatino Linotype" w:hAnsi="Palatino Linotype" w:cs="Palatino Linotype"/>
          <w:lang w:val="es-ES_tradnl"/>
        </w:rPr>
      </w:pPr>
      <w:r w:rsidRPr="00447DED">
        <w:rPr>
          <w:rFonts w:ascii="Palatino Linotype" w:eastAsia="Palatino Linotype" w:hAnsi="Palatino Linotype" w:cs="Palatino Linotype"/>
          <w:lang w:val="es-ES_tradnl"/>
        </w:rPr>
        <w:t>Que si los sujetos obligados están facultados parcialmente para atender la solicitud están constreñidos a atender dicha parte y notificar la incompetencia en los términos señalados.</w:t>
      </w:r>
    </w:p>
    <w:p w14:paraId="2CAF15B1" w14:textId="77777777" w:rsidR="00F706DB" w:rsidRPr="00447DED" w:rsidRDefault="00F706DB" w:rsidP="00F706DB">
      <w:pPr>
        <w:pStyle w:val="Prrafodelista"/>
        <w:spacing w:line="360" w:lineRule="auto"/>
        <w:ind w:left="720" w:right="39"/>
        <w:contextualSpacing/>
        <w:jc w:val="both"/>
        <w:rPr>
          <w:rFonts w:ascii="Palatino Linotype" w:eastAsia="Palatino Linotype" w:hAnsi="Palatino Linotype" w:cs="Palatino Linotype"/>
          <w:lang w:val="es-ES_tradnl"/>
        </w:rPr>
      </w:pPr>
    </w:p>
    <w:p w14:paraId="53DFDFA5" w14:textId="77777777" w:rsidR="00F706DB" w:rsidRPr="00447DED" w:rsidRDefault="00F706DB" w:rsidP="00F706DB">
      <w:pPr>
        <w:pStyle w:val="Prrafodelista"/>
        <w:numPr>
          <w:ilvl w:val="0"/>
          <w:numId w:val="25"/>
        </w:numPr>
        <w:spacing w:line="360" w:lineRule="auto"/>
        <w:ind w:right="39"/>
        <w:contextualSpacing/>
        <w:jc w:val="both"/>
        <w:rPr>
          <w:rFonts w:ascii="Palatino Linotype" w:eastAsia="Palatino Linotype" w:hAnsi="Palatino Linotype" w:cs="Palatino Linotype"/>
          <w:lang w:val="es-ES_tradnl"/>
        </w:rPr>
      </w:pPr>
      <w:r w:rsidRPr="00447DED">
        <w:rPr>
          <w:rFonts w:ascii="Palatino Linotype" w:eastAsia="Palatino Linotype" w:hAnsi="Palatino Linotype" w:cs="Palatino Linotype"/>
          <w:lang w:val="es-ES_tradnl"/>
        </w:rPr>
        <w:t>Que una vez transcurridos los tres días establecidos y el sujeto obligado no ha declinado la competencia, puede canalizar la solicitud ante el sujeto obligado competente; empero, esto es potestativo.</w:t>
      </w:r>
    </w:p>
    <w:p w14:paraId="4E93AD8F" w14:textId="77777777" w:rsidR="00F706DB" w:rsidRPr="00447DED" w:rsidRDefault="00F706DB" w:rsidP="00F706DB">
      <w:pPr>
        <w:spacing w:line="360" w:lineRule="auto"/>
        <w:ind w:right="39"/>
        <w:jc w:val="both"/>
        <w:rPr>
          <w:rFonts w:ascii="Palatino Linotype" w:eastAsia="Palatino Linotype" w:hAnsi="Palatino Linotype" w:cs="Palatino Linotype"/>
          <w:sz w:val="24"/>
          <w:szCs w:val="24"/>
          <w:lang w:val="es-ES_tradnl"/>
        </w:rPr>
      </w:pPr>
    </w:p>
    <w:p w14:paraId="12762104" w14:textId="77777777" w:rsidR="00F706DB" w:rsidRPr="00447DED" w:rsidRDefault="00F706DB" w:rsidP="00F706DB">
      <w:pPr>
        <w:spacing w:line="360" w:lineRule="auto"/>
        <w:ind w:right="39"/>
        <w:jc w:val="both"/>
        <w:rPr>
          <w:rFonts w:ascii="Palatino Linotype" w:eastAsia="Palatino Linotype" w:hAnsi="Palatino Linotype" w:cs="Palatino Linotype"/>
          <w:bCs/>
          <w:sz w:val="24"/>
          <w:szCs w:val="24"/>
        </w:rPr>
      </w:pPr>
      <w:r w:rsidRPr="00447DED">
        <w:rPr>
          <w:rFonts w:ascii="Palatino Linotype" w:eastAsia="Palatino Linotype" w:hAnsi="Palatino Linotype" w:cs="Palatino Linotype"/>
          <w:sz w:val="24"/>
          <w:szCs w:val="24"/>
          <w:lang w:val="es-ES_tradnl"/>
        </w:rPr>
        <w:t xml:space="preserve">En ese sentido, dicho artículo indica a los sujetos obligados el procedimiento que deben seguir en los supuestos en los que la incompetencia sea notoria o se trate de una incompetencia parcial; sin embargo, conviene resaltar el significado de «notorio», el cual el </w:t>
      </w:r>
      <w:r w:rsidRPr="00447DED">
        <w:rPr>
          <w:rFonts w:ascii="Palatino Linotype" w:eastAsia="Palatino Linotype" w:hAnsi="Palatino Linotype" w:cs="Palatino Linotype"/>
          <w:bCs/>
          <w:sz w:val="24"/>
          <w:szCs w:val="24"/>
        </w:rPr>
        <w:t>Diccionario de la Real Academia Española</w:t>
      </w:r>
      <w:r w:rsidRPr="00447DED">
        <w:rPr>
          <w:rFonts w:ascii="Palatino Linotype" w:eastAsia="Palatino Linotype" w:hAnsi="Palatino Linotype" w:cs="Palatino Linotype"/>
          <w:bCs/>
          <w:sz w:val="24"/>
          <w:szCs w:val="24"/>
          <w:vertAlign w:val="superscript"/>
        </w:rPr>
        <w:footnoteReference w:id="2"/>
      </w:r>
      <w:r w:rsidRPr="00447DED">
        <w:rPr>
          <w:rFonts w:ascii="Palatino Linotype" w:eastAsia="Palatino Linotype" w:hAnsi="Palatino Linotype" w:cs="Palatino Linotype"/>
          <w:bCs/>
          <w:sz w:val="24"/>
          <w:szCs w:val="24"/>
        </w:rPr>
        <w:t xml:space="preserve"> determinó lo siguiente:</w:t>
      </w:r>
    </w:p>
    <w:p w14:paraId="58DD56AA" w14:textId="77777777" w:rsidR="00F706DB" w:rsidRPr="00447DED" w:rsidRDefault="00F706DB" w:rsidP="00F706DB">
      <w:pPr>
        <w:spacing w:line="360" w:lineRule="auto"/>
        <w:ind w:left="567" w:right="39"/>
        <w:jc w:val="both"/>
        <w:rPr>
          <w:rFonts w:ascii="Palatino Linotype" w:eastAsia="Palatino Linotype" w:hAnsi="Palatino Linotype" w:cs="Palatino Linotype"/>
          <w:b/>
          <w:bCs/>
          <w:i/>
          <w:sz w:val="24"/>
          <w:szCs w:val="24"/>
        </w:rPr>
      </w:pPr>
      <w:r w:rsidRPr="00447DED">
        <w:rPr>
          <w:rFonts w:ascii="Palatino Linotype" w:eastAsia="Palatino Linotype" w:hAnsi="Palatino Linotype" w:cs="Palatino Linotype"/>
          <w:b/>
          <w:bCs/>
          <w:i/>
          <w:sz w:val="24"/>
          <w:szCs w:val="24"/>
        </w:rPr>
        <w:t>“notorio, ria</w:t>
      </w:r>
    </w:p>
    <w:p w14:paraId="3E52AB26" w14:textId="77777777" w:rsidR="00F706DB" w:rsidRPr="00447DED" w:rsidRDefault="00F706DB" w:rsidP="00F706DB">
      <w:pPr>
        <w:spacing w:line="360" w:lineRule="auto"/>
        <w:ind w:left="567" w:right="39"/>
        <w:jc w:val="both"/>
        <w:rPr>
          <w:rFonts w:ascii="Palatino Linotype" w:eastAsia="Palatino Linotype" w:hAnsi="Palatino Linotype" w:cs="Palatino Linotype"/>
          <w:bCs/>
          <w:i/>
          <w:sz w:val="24"/>
          <w:szCs w:val="24"/>
        </w:rPr>
      </w:pPr>
      <w:r w:rsidRPr="00447DED">
        <w:rPr>
          <w:rFonts w:ascii="Palatino Linotype" w:eastAsia="Palatino Linotype" w:hAnsi="Palatino Linotype" w:cs="Palatino Linotype"/>
          <w:bCs/>
          <w:i/>
          <w:sz w:val="24"/>
          <w:szCs w:val="24"/>
        </w:rPr>
        <w:t xml:space="preserve">Del bajo latín </w:t>
      </w:r>
      <w:r w:rsidRPr="00447DED">
        <w:rPr>
          <w:rFonts w:ascii="Palatino Linotype" w:eastAsia="Palatino Linotype" w:hAnsi="Palatino Linotype" w:cs="Palatino Linotype"/>
          <w:bCs/>
          <w:sz w:val="24"/>
          <w:szCs w:val="24"/>
        </w:rPr>
        <w:t>notorius</w:t>
      </w:r>
      <w:r w:rsidRPr="00447DED">
        <w:rPr>
          <w:rFonts w:ascii="Palatino Linotype" w:eastAsia="Palatino Linotype" w:hAnsi="Palatino Linotype" w:cs="Palatino Linotype"/>
          <w:bCs/>
          <w:i/>
          <w:iCs/>
          <w:sz w:val="24"/>
          <w:szCs w:val="24"/>
        </w:rPr>
        <w:t>.</w:t>
      </w:r>
    </w:p>
    <w:p w14:paraId="047CA028" w14:textId="77777777" w:rsidR="00F706DB" w:rsidRPr="00447DED" w:rsidRDefault="00F706DB" w:rsidP="00F706DB">
      <w:pPr>
        <w:numPr>
          <w:ilvl w:val="0"/>
          <w:numId w:val="26"/>
        </w:numPr>
        <w:spacing w:after="0" w:line="360" w:lineRule="auto"/>
        <w:ind w:left="993" w:right="39"/>
        <w:jc w:val="both"/>
        <w:rPr>
          <w:rFonts w:ascii="Palatino Linotype" w:eastAsia="Palatino Linotype" w:hAnsi="Palatino Linotype" w:cs="Palatino Linotype"/>
          <w:bCs/>
          <w:i/>
          <w:sz w:val="24"/>
          <w:szCs w:val="24"/>
        </w:rPr>
      </w:pPr>
      <w:r w:rsidRPr="00447DED">
        <w:rPr>
          <w:rFonts w:ascii="Palatino Linotype" w:eastAsia="Palatino Linotype" w:hAnsi="Palatino Linotype" w:cs="Palatino Linotype"/>
          <w:bCs/>
          <w:i/>
          <w:sz w:val="24"/>
          <w:szCs w:val="24"/>
        </w:rPr>
        <w:t>adj. Público y sabido por todos.</w:t>
      </w:r>
    </w:p>
    <w:p w14:paraId="3C18DFB8" w14:textId="77777777" w:rsidR="00F706DB" w:rsidRPr="00447DED" w:rsidRDefault="00F706DB" w:rsidP="00F706DB">
      <w:pPr>
        <w:numPr>
          <w:ilvl w:val="0"/>
          <w:numId w:val="26"/>
        </w:numPr>
        <w:spacing w:after="0" w:line="360" w:lineRule="auto"/>
        <w:ind w:left="993" w:right="39"/>
        <w:jc w:val="both"/>
        <w:rPr>
          <w:rFonts w:ascii="Palatino Linotype" w:eastAsia="Palatino Linotype" w:hAnsi="Palatino Linotype" w:cs="Palatino Linotype"/>
          <w:bCs/>
          <w:i/>
          <w:sz w:val="24"/>
          <w:szCs w:val="24"/>
        </w:rPr>
      </w:pPr>
      <w:r w:rsidRPr="00447DED">
        <w:rPr>
          <w:rFonts w:ascii="Palatino Linotype" w:eastAsia="Palatino Linotype" w:hAnsi="Palatino Linotype" w:cs="Palatino Linotype"/>
          <w:bCs/>
          <w:i/>
          <w:sz w:val="24"/>
          <w:szCs w:val="24"/>
        </w:rPr>
        <w:t xml:space="preserve">adj. </w:t>
      </w:r>
      <w:r w:rsidRPr="00447DED">
        <w:rPr>
          <w:rFonts w:ascii="Palatino Linotype" w:eastAsia="Palatino Linotype" w:hAnsi="Palatino Linotype" w:cs="Palatino Linotype"/>
          <w:b/>
          <w:i/>
          <w:sz w:val="24"/>
          <w:szCs w:val="24"/>
          <w:u w:val="single"/>
        </w:rPr>
        <w:t>Claro, evidente</w:t>
      </w:r>
      <w:r w:rsidRPr="00447DED">
        <w:rPr>
          <w:rFonts w:ascii="Palatino Linotype" w:eastAsia="Palatino Linotype" w:hAnsi="Palatino Linotype" w:cs="Palatino Linotype"/>
          <w:bCs/>
          <w:i/>
          <w:sz w:val="24"/>
          <w:szCs w:val="24"/>
        </w:rPr>
        <w:t>.</w:t>
      </w:r>
    </w:p>
    <w:p w14:paraId="214B70BC" w14:textId="77777777" w:rsidR="00F706DB" w:rsidRPr="00447DED" w:rsidRDefault="00F706DB" w:rsidP="00F706DB">
      <w:pPr>
        <w:numPr>
          <w:ilvl w:val="0"/>
          <w:numId w:val="26"/>
        </w:numPr>
        <w:spacing w:after="0" w:line="360" w:lineRule="auto"/>
        <w:ind w:left="993" w:right="39"/>
        <w:jc w:val="both"/>
        <w:rPr>
          <w:rFonts w:ascii="Palatino Linotype" w:eastAsia="Palatino Linotype" w:hAnsi="Palatino Linotype" w:cs="Palatino Linotype"/>
          <w:bCs/>
          <w:i/>
          <w:sz w:val="24"/>
          <w:szCs w:val="24"/>
        </w:rPr>
      </w:pPr>
      <w:r w:rsidRPr="00447DED">
        <w:rPr>
          <w:rFonts w:ascii="Palatino Linotype" w:eastAsia="Palatino Linotype" w:hAnsi="Palatino Linotype" w:cs="Palatino Linotype"/>
          <w:bCs/>
          <w:i/>
          <w:sz w:val="24"/>
          <w:szCs w:val="24"/>
        </w:rPr>
        <w:lastRenderedPageBreak/>
        <w:t xml:space="preserve">adj. Importante, relevante o famoso.” </w:t>
      </w:r>
      <w:r w:rsidRPr="00447DED">
        <w:rPr>
          <w:rFonts w:ascii="Palatino Linotype" w:eastAsia="Palatino Linotype" w:hAnsi="Palatino Linotype" w:cs="Palatino Linotype"/>
          <w:b/>
          <w:i/>
          <w:sz w:val="24"/>
          <w:szCs w:val="24"/>
        </w:rPr>
        <w:t>(Sic)</w:t>
      </w:r>
    </w:p>
    <w:p w14:paraId="66309C6F" w14:textId="77777777" w:rsidR="00F706DB" w:rsidRPr="00447DED" w:rsidRDefault="00F706DB" w:rsidP="00F706DB">
      <w:pPr>
        <w:spacing w:line="360" w:lineRule="auto"/>
        <w:ind w:right="39"/>
        <w:jc w:val="both"/>
        <w:rPr>
          <w:rFonts w:ascii="Palatino Linotype" w:eastAsia="Palatino Linotype" w:hAnsi="Palatino Linotype" w:cs="Palatino Linotype"/>
          <w:bCs/>
          <w:sz w:val="24"/>
          <w:szCs w:val="24"/>
        </w:rPr>
      </w:pPr>
    </w:p>
    <w:p w14:paraId="71EE3ABE" w14:textId="77777777" w:rsidR="00F706DB" w:rsidRPr="00447DED" w:rsidRDefault="00F706DB" w:rsidP="00F706DB">
      <w:pPr>
        <w:spacing w:line="360" w:lineRule="auto"/>
        <w:ind w:right="39"/>
        <w:jc w:val="both"/>
        <w:rPr>
          <w:rFonts w:ascii="Palatino Linotype" w:eastAsia="Palatino Linotype" w:hAnsi="Palatino Linotype" w:cs="Palatino Linotype"/>
          <w:bCs/>
          <w:sz w:val="24"/>
          <w:szCs w:val="24"/>
        </w:rPr>
      </w:pPr>
      <w:r w:rsidRPr="00447DED">
        <w:rPr>
          <w:rFonts w:ascii="Palatino Linotype" w:eastAsia="Palatino Linotype" w:hAnsi="Palatino Linotype" w:cs="Palatino Linotype"/>
          <w:bCs/>
          <w:sz w:val="24"/>
          <w:szCs w:val="24"/>
        </w:rPr>
        <w:t>Así, la segunda acepción de notorio es lo que resulta claro y evidente, por lo que se estima que existe una laguna legal debido a que la Ley de Transparencia Local no establece qué se debe llevar a cabo cuando la incompetencia no sea notoria, o bien cuando existan facultades concurrentes entre dos o más sujetos obligados para generar la información solicitada por los particulares.</w:t>
      </w:r>
    </w:p>
    <w:p w14:paraId="5B5084DB" w14:textId="77777777" w:rsidR="00F706DB" w:rsidRPr="00447DED" w:rsidRDefault="00F706DB" w:rsidP="00F706DB">
      <w:pPr>
        <w:spacing w:line="360" w:lineRule="auto"/>
        <w:ind w:right="39"/>
        <w:jc w:val="both"/>
        <w:rPr>
          <w:rFonts w:ascii="Palatino Linotype" w:eastAsia="Palatino Linotype" w:hAnsi="Palatino Linotype" w:cs="Palatino Linotype"/>
          <w:bCs/>
          <w:sz w:val="24"/>
          <w:szCs w:val="24"/>
        </w:rPr>
      </w:pPr>
      <w:r w:rsidRPr="00447DED">
        <w:rPr>
          <w:rFonts w:ascii="Palatino Linotype" w:eastAsia="Palatino Linotype" w:hAnsi="Palatino Linotype" w:cs="Palatino Linotype"/>
          <w:bCs/>
          <w:sz w:val="24"/>
          <w:szCs w:val="24"/>
        </w:rPr>
        <w:t>Ante dicha laguna, el Pleno del Instituto realizó una interpretación a lo dispuesto en los artículos 49 fracción II y 167 de la Ley de la materia y se emitió el criterio reiterado 01/19, en el que se estableció lo siguiente:</w:t>
      </w:r>
    </w:p>
    <w:p w14:paraId="3B05ACE3" w14:textId="77777777" w:rsidR="00F706DB" w:rsidRPr="00447DED" w:rsidRDefault="00F706DB" w:rsidP="00F706DB">
      <w:pPr>
        <w:spacing w:line="360" w:lineRule="auto"/>
        <w:ind w:left="567" w:right="606"/>
        <w:jc w:val="both"/>
        <w:rPr>
          <w:rFonts w:ascii="Palatino Linotype" w:eastAsia="Palatino Linotype" w:hAnsi="Palatino Linotype" w:cs="Palatino Linotype"/>
          <w:b/>
          <w:i/>
          <w:iCs/>
          <w:sz w:val="24"/>
          <w:szCs w:val="24"/>
        </w:rPr>
      </w:pPr>
      <w:r w:rsidRPr="00447DED">
        <w:rPr>
          <w:rFonts w:ascii="Palatino Linotype" w:eastAsia="Palatino Linotype" w:hAnsi="Palatino Linotype" w:cs="Palatino Linotype"/>
          <w:b/>
          <w:i/>
          <w:iCs/>
          <w:sz w:val="24"/>
          <w:szCs w:val="24"/>
        </w:rPr>
        <w:t>“DECLARATORIA DE INCOMPETENCIA DEL SUJETO OBLIGADO. SUPUESTO PARA CONFIRMARLA POR ACUERDO DEL COMITÉ DE TRANSPARENCIA.</w:t>
      </w:r>
    </w:p>
    <w:p w14:paraId="63C64672" w14:textId="77777777" w:rsidR="00F706DB" w:rsidRPr="00447DED" w:rsidRDefault="00F706DB" w:rsidP="00F706DB">
      <w:pPr>
        <w:spacing w:line="360" w:lineRule="auto"/>
        <w:ind w:left="567" w:right="606"/>
        <w:jc w:val="both"/>
        <w:rPr>
          <w:rFonts w:ascii="Palatino Linotype" w:eastAsia="Palatino Linotype" w:hAnsi="Palatino Linotype" w:cs="Palatino Linotype"/>
          <w:b/>
          <w:i/>
          <w:iCs/>
          <w:sz w:val="24"/>
          <w:szCs w:val="24"/>
        </w:rPr>
      </w:pPr>
      <w:r w:rsidRPr="00447DED">
        <w:rPr>
          <w:rFonts w:ascii="Palatino Linotype" w:eastAsia="Palatino Linotype" w:hAnsi="Palatino Linotype" w:cs="Palatino Linotype"/>
          <w:b/>
          <w:i/>
          <w:iCs/>
          <w:sz w:val="24"/>
          <w:szCs w:val="24"/>
          <w:u w:val="single"/>
        </w:rPr>
        <w:t>El Sujeto Obligado deberá dar el trámite correspondiente a la solicitud de información a efecto de realizar un análisis minucioso de las facultades, competencias o funciones de cada una de las Unidades Administrativas que lo integran y, si posterior a ello, se corrobora la incompetencia para la atención del requerimiento, en razón de que es otro el Sujeto Obligado poseedor de la documentación, corresponde a su Comité de Transparencia confirmar la declaratoria de incompetencia y notificarle dicha determinación al particular, en términos de lo dispuesto en el artículo 49, fracción II de la Ley de Transparencia Local</w:t>
      </w:r>
      <w:r w:rsidRPr="00447DED">
        <w:rPr>
          <w:rFonts w:ascii="Palatino Linotype" w:eastAsia="Palatino Linotype" w:hAnsi="Palatino Linotype" w:cs="Palatino Linotype"/>
          <w:bCs/>
          <w:i/>
          <w:iCs/>
          <w:sz w:val="24"/>
          <w:szCs w:val="24"/>
        </w:rPr>
        <w:t xml:space="preserve">, al ser este el acto jurídico idóneo que genera seguridad jurídica de que el Ente ante quien se presentó la solicitud, </w:t>
      </w:r>
      <w:r w:rsidRPr="00447DED">
        <w:rPr>
          <w:rFonts w:ascii="Palatino Linotype" w:eastAsia="Palatino Linotype" w:hAnsi="Palatino Linotype" w:cs="Palatino Linotype"/>
          <w:bCs/>
          <w:i/>
          <w:iCs/>
          <w:sz w:val="24"/>
          <w:szCs w:val="24"/>
        </w:rPr>
        <w:lastRenderedPageBreak/>
        <w:t xml:space="preserve">carece de facultades, competencias o funciones para poseer o generar la información requerida; lo anterior, sin perjuicio de que pueda gestionar la colaboración de otro Sujeto Obligado competente para atender la solicitud.” </w:t>
      </w:r>
      <w:r w:rsidRPr="00447DED">
        <w:rPr>
          <w:rFonts w:ascii="Palatino Linotype" w:eastAsia="Palatino Linotype" w:hAnsi="Palatino Linotype" w:cs="Palatino Linotype"/>
          <w:b/>
          <w:i/>
          <w:iCs/>
          <w:sz w:val="24"/>
          <w:szCs w:val="24"/>
        </w:rPr>
        <w:t>(Sic)</w:t>
      </w:r>
    </w:p>
    <w:p w14:paraId="48897647" w14:textId="77777777" w:rsidR="00F706DB" w:rsidRPr="00447DED" w:rsidRDefault="00F706DB" w:rsidP="00F706DB">
      <w:pPr>
        <w:spacing w:line="360" w:lineRule="auto"/>
        <w:ind w:right="39"/>
        <w:jc w:val="both"/>
        <w:rPr>
          <w:rFonts w:ascii="Palatino Linotype" w:eastAsia="Palatino Linotype" w:hAnsi="Palatino Linotype" w:cs="Palatino Linotype"/>
          <w:bCs/>
          <w:sz w:val="24"/>
          <w:szCs w:val="24"/>
        </w:rPr>
      </w:pPr>
    </w:p>
    <w:p w14:paraId="5C8B6D17" w14:textId="77777777" w:rsidR="00F706DB" w:rsidRPr="00447DED" w:rsidRDefault="00F706DB" w:rsidP="00F706DB">
      <w:pPr>
        <w:spacing w:line="360" w:lineRule="auto"/>
        <w:ind w:right="39"/>
        <w:jc w:val="both"/>
        <w:rPr>
          <w:rFonts w:ascii="Palatino Linotype" w:eastAsia="Palatino Linotype" w:hAnsi="Palatino Linotype" w:cs="Palatino Linotype"/>
          <w:bCs/>
          <w:sz w:val="24"/>
          <w:szCs w:val="24"/>
        </w:rPr>
      </w:pPr>
      <w:r w:rsidRPr="00447DED">
        <w:rPr>
          <w:rFonts w:ascii="Palatino Linotype" w:eastAsia="Palatino Linotype" w:hAnsi="Palatino Linotype" w:cs="Palatino Linotype"/>
          <w:bCs/>
          <w:sz w:val="24"/>
          <w:szCs w:val="24"/>
        </w:rPr>
        <w:t>Asimismo, se determinó viable adoptar el criterio con clave de control SO/002/2020 emitido por el Instituto Nacional de Transparencia, Acceso a la Información y Protección de Datos Personales (INAI), que a la letra estipula lo siguiente:</w:t>
      </w:r>
    </w:p>
    <w:p w14:paraId="6BE4E963" w14:textId="77777777" w:rsidR="00F706DB" w:rsidRPr="00447DED" w:rsidRDefault="00F706DB" w:rsidP="00F706DB">
      <w:pPr>
        <w:spacing w:line="360" w:lineRule="auto"/>
        <w:ind w:left="567" w:right="606"/>
        <w:jc w:val="both"/>
        <w:rPr>
          <w:rFonts w:ascii="Palatino Linotype" w:eastAsia="Palatino Linotype" w:hAnsi="Palatino Linotype" w:cs="Palatino Linotype"/>
          <w:bCs/>
          <w:i/>
          <w:sz w:val="24"/>
          <w:szCs w:val="24"/>
        </w:rPr>
      </w:pPr>
      <w:r w:rsidRPr="00447DED">
        <w:rPr>
          <w:rFonts w:ascii="Palatino Linotype" w:eastAsia="Palatino Linotype" w:hAnsi="Palatino Linotype" w:cs="Palatino Linotype"/>
          <w:b/>
          <w:bCs/>
          <w:i/>
          <w:sz w:val="24"/>
          <w:szCs w:val="24"/>
        </w:rPr>
        <w:t xml:space="preserve">“DECLARACIÓN DE INCOMPETENCIA POR PARTE DEL COMITÉ, CUANDO NO SEA NOTORIA O MANIFIESTA. </w:t>
      </w:r>
      <w:r w:rsidRPr="00447DED">
        <w:rPr>
          <w:rFonts w:ascii="Palatino Linotype" w:eastAsia="Palatino Linotype" w:hAnsi="Palatino Linotype" w:cs="Palatino Linotype"/>
          <w:bCs/>
          <w:i/>
          <w:sz w:val="24"/>
          <w:szCs w:val="24"/>
        </w:rPr>
        <w:t xml:space="preserve"> </w:t>
      </w:r>
    </w:p>
    <w:p w14:paraId="47DA7998" w14:textId="77777777" w:rsidR="00F706DB" w:rsidRPr="00447DED" w:rsidRDefault="00F706DB" w:rsidP="00F706DB">
      <w:pPr>
        <w:spacing w:line="360" w:lineRule="auto"/>
        <w:ind w:left="567" w:right="606"/>
        <w:jc w:val="both"/>
        <w:rPr>
          <w:rFonts w:ascii="Palatino Linotype" w:eastAsia="Palatino Linotype" w:hAnsi="Palatino Linotype" w:cs="Palatino Linotype"/>
          <w:b/>
          <w:i/>
          <w:sz w:val="24"/>
          <w:szCs w:val="24"/>
          <w:u w:val="single"/>
        </w:rPr>
      </w:pPr>
      <w:r w:rsidRPr="00447DED">
        <w:rPr>
          <w:rFonts w:ascii="Palatino Linotype" w:eastAsia="Palatino Linotype" w:hAnsi="Palatino Linotype" w:cs="Palatino Linotype"/>
          <w:bCs/>
          <w:i/>
          <w:sz w:val="24"/>
          <w:szCs w:val="24"/>
        </w:rPr>
        <w:t xml:space="preserve">Cuando la normatividad que prevé las atribuciones del sujeto </w:t>
      </w:r>
      <w:r w:rsidRPr="00447DED">
        <w:rPr>
          <w:rFonts w:ascii="Palatino Linotype" w:eastAsia="Palatino Linotype" w:hAnsi="Palatino Linotype" w:cs="Palatino Linotype"/>
          <w:b/>
          <w:i/>
          <w:sz w:val="24"/>
          <w:szCs w:val="24"/>
          <w:u w:val="single"/>
        </w:rPr>
        <w:t>obligado no sea clara en delimitar su competencia respecto a lo requerido por la persona solicitante y resulte necesario efectuar un análisis mayor para determinar la incompetencia, ésta debe ser declarada por el Comité de Transparencia.” (Sic)</w:t>
      </w:r>
    </w:p>
    <w:p w14:paraId="23779529" w14:textId="77777777" w:rsidR="00F706DB" w:rsidRPr="00447DED" w:rsidRDefault="00F706DB" w:rsidP="00F706DB">
      <w:pPr>
        <w:spacing w:line="360" w:lineRule="auto"/>
        <w:ind w:right="39"/>
        <w:jc w:val="both"/>
        <w:rPr>
          <w:rFonts w:ascii="Palatino Linotype" w:eastAsia="Palatino Linotype" w:hAnsi="Palatino Linotype" w:cs="Palatino Linotype"/>
          <w:bCs/>
          <w:sz w:val="24"/>
          <w:szCs w:val="24"/>
        </w:rPr>
      </w:pPr>
    </w:p>
    <w:p w14:paraId="3DA210AC" w14:textId="77777777" w:rsidR="00F706DB" w:rsidRPr="00447DED" w:rsidRDefault="00F706DB" w:rsidP="00F706DB">
      <w:pPr>
        <w:spacing w:line="360" w:lineRule="auto"/>
        <w:ind w:right="39"/>
        <w:jc w:val="both"/>
        <w:rPr>
          <w:rFonts w:ascii="Palatino Linotype" w:eastAsia="Palatino Linotype" w:hAnsi="Palatino Linotype" w:cs="Palatino Linotype"/>
          <w:bCs/>
          <w:sz w:val="24"/>
          <w:szCs w:val="24"/>
        </w:rPr>
      </w:pPr>
      <w:r w:rsidRPr="00447DED">
        <w:rPr>
          <w:rFonts w:ascii="Palatino Linotype" w:eastAsia="Palatino Linotype" w:hAnsi="Palatino Linotype" w:cs="Palatino Linotype"/>
          <w:bCs/>
          <w:sz w:val="24"/>
          <w:szCs w:val="24"/>
        </w:rPr>
        <w:t xml:space="preserve">Así, del contenido de ambos criterios se ha concluido que es necesario que los sujetos obligados hagan entrega del acuerdo que emitan sus Comités de Transparencia mediante los cuales se confirme la declaratoria de incompetencia, con la finalidad de que, ante la incertidumbre derivada de que dicha incompetencia no es clara, evidente o notoria, los sujetos obligados hagan entrega de un documento con el que se determine que no cuentan con las atribuciones para generar, poseer o administrar lo </w:t>
      </w:r>
      <w:r w:rsidRPr="00447DED">
        <w:rPr>
          <w:rFonts w:ascii="Palatino Linotype" w:eastAsia="Palatino Linotype" w:hAnsi="Palatino Linotype" w:cs="Palatino Linotype"/>
          <w:bCs/>
          <w:sz w:val="24"/>
          <w:szCs w:val="24"/>
        </w:rPr>
        <w:lastRenderedPageBreak/>
        <w:t>requerido por los solicitantes, esto con apego al el principio de certeza establecido en el artículo 9 fracción I de la Ley estatal.</w:t>
      </w:r>
    </w:p>
    <w:p w14:paraId="0D667AF7" w14:textId="77777777" w:rsidR="00F706DB" w:rsidRPr="00447DED" w:rsidRDefault="00F706DB" w:rsidP="00F706DB">
      <w:pPr>
        <w:spacing w:line="360" w:lineRule="auto"/>
        <w:ind w:right="39"/>
        <w:jc w:val="both"/>
        <w:rPr>
          <w:rFonts w:ascii="Palatino Linotype" w:eastAsia="Palatino Linotype" w:hAnsi="Palatino Linotype" w:cs="Palatino Linotype"/>
          <w:bCs/>
          <w:sz w:val="24"/>
          <w:szCs w:val="24"/>
        </w:rPr>
      </w:pPr>
      <w:r w:rsidRPr="00447DED">
        <w:rPr>
          <w:rFonts w:ascii="Palatino Linotype" w:eastAsia="Palatino Linotype" w:hAnsi="Palatino Linotype" w:cs="Palatino Linotype"/>
          <w:bCs/>
          <w:sz w:val="24"/>
          <w:szCs w:val="24"/>
        </w:rPr>
        <w:t xml:space="preserve">Cabe señalar que este Instituto también ordenaba la entrega del acuerdo del Comité de Transparencia también se ordena cuando los sujetos obligados no hacen del conocimiento la incompetencia dentro del término de tres días establecido en el artículo 167 referido anteriormente; no obstante, dado que la Ley de la materia no establece expresamente qué se debe realizar ante dicha situación, </w:t>
      </w:r>
      <w:r w:rsidRPr="00447DED">
        <w:rPr>
          <w:rFonts w:ascii="Palatino Linotype" w:eastAsia="Palatino Linotype" w:hAnsi="Palatino Linotype" w:cs="Palatino Linotype"/>
          <w:b/>
          <w:sz w:val="24"/>
          <w:szCs w:val="24"/>
        </w:rPr>
        <w:t xml:space="preserve">se estima </w:t>
      </w:r>
      <w:r w:rsidRPr="00447DED">
        <w:rPr>
          <w:rFonts w:ascii="Palatino Linotype" w:eastAsia="Palatino Linotype" w:hAnsi="Palatino Linotype" w:cs="Palatino Linotype"/>
          <w:bCs/>
          <w:sz w:val="24"/>
          <w:szCs w:val="24"/>
        </w:rPr>
        <w:t>innecesario continuar con el criterio de ordenar la entrega del acuerdo del Comité de Transparencia cuando los sujetos obligados rebasen los tres días y la incompetencia sea notoria, puesto que ordenar a los sujetos obligados emitir dicho acuerdo implica una carga a las autoridades en virtud de que la incompetencia ya fue declarada y ésta es clara y evidente.</w:t>
      </w:r>
    </w:p>
    <w:p w14:paraId="2F881F76" w14:textId="77777777" w:rsidR="00F706DB" w:rsidRPr="00447DED" w:rsidRDefault="00F706DB" w:rsidP="00F706DB">
      <w:pPr>
        <w:spacing w:line="360" w:lineRule="auto"/>
        <w:ind w:right="39"/>
        <w:jc w:val="both"/>
        <w:rPr>
          <w:rFonts w:ascii="Palatino Linotype" w:eastAsia="Palatino Linotype" w:hAnsi="Palatino Linotype" w:cs="Palatino Linotype"/>
          <w:b/>
          <w:sz w:val="24"/>
          <w:szCs w:val="24"/>
          <w:u w:val="single"/>
          <w:lang w:val="es-ES"/>
        </w:rPr>
      </w:pPr>
      <w:r w:rsidRPr="00447DED">
        <w:rPr>
          <w:rFonts w:ascii="Palatino Linotype" w:eastAsia="Palatino Linotype" w:hAnsi="Palatino Linotype" w:cs="Palatino Linotype"/>
          <w:b/>
          <w:sz w:val="24"/>
          <w:szCs w:val="24"/>
          <w:u w:val="single"/>
          <w:lang w:val="es-ES"/>
        </w:rPr>
        <w:t>En conclusión, se estima que el acuerdo del Comité de Transparencia sólo debe ser ordenado cuando la incompetencia no sea notoria, o bien, cuando mediante el estudio correspondiente del caso en concreto se determine que existen facultades concurrentes entre dos o más sujetos obligados para generar, poseer o administrar la información solicitada.</w:t>
      </w:r>
    </w:p>
    <w:p w14:paraId="142BC185" w14:textId="77777777" w:rsidR="00F706DB" w:rsidRPr="00447DED" w:rsidRDefault="00F706DB" w:rsidP="00F706DB">
      <w:pPr>
        <w:spacing w:after="240" w:line="360" w:lineRule="auto"/>
        <w:jc w:val="both"/>
        <w:rPr>
          <w:rFonts w:ascii="Palatino Linotype" w:hAnsi="Palatino Linotype" w:cs="Arial"/>
          <w:color w:val="000000"/>
          <w:sz w:val="24"/>
          <w:szCs w:val="24"/>
          <w:lang w:val="es-ES_tradnl"/>
        </w:rPr>
      </w:pPr>
      <w:r w:rsidRPr="00447DED">
        <w:rPr>
          <w:rFonts w:ascii="Palatino Linotype" w:hAnsi="Palatino Linotype" w:cs="Arial"/>
          <w:color w:val="000000"/>
          <w:sz w:val="24"/>
          <w:szCs w:val="24"/>
          <w:lang w:val="es-ES"/>
        </w:rPr>
        <w:t xml:space="preserve">De esta manera, en el caso en particular la incompetencia es evidente, clara y notoria, resultando innecesario </w:t>
      </w:r>
      <w:r w:rsidRPr="00447DED">
        <w:rPr>
          <w:rFonts w:ascii="Palatino Linotype" w:hAnsi="Palatino Linotype"/>
          <w:sz w:val="24"/>
          <w:szCs w:val="24"/>
        </w:rPr>
        <w:t xml:space="preserve">hacer entrega del documento con el que se determine que no cuenta con las atribuciones para generar, poseer o administrar lo requerido, aún y cuando no se observó de forma diligente el plazo previsto en el artículo 167 de la ley de transparencia local. Por ello, ordenar al sujeto obligado emitir dicho acuerdo </w:t>
      </w:r>
      <w:r w:rsidRPr="00447DED">
        <w:rPr>
          <w:rFonts w:ascii="Palatino Linotype" w:hAnsi="Palatino Linotype"/>
          <w:sz w:val="24"/>
          <w:szCs w:val="24"/>
        </w:rPr>
        <w:lastRenderedPageBreak/>
        <w:t>implicaría una carga a la autoridad en virtud de que la incompetencia ya fue declarada y ésta es clara y evidente</w:t>
      </w:r>
    </w:p>
    <w:p w14:paraId="1BCB64B8" w14:textId="77777777" w:rsidR="00F706DB" w:rsidRPr="00447DED" w:rsidRDefault="00F706DB" w:rsidP="00F706DB">
      <w:pPr>
        <w:spacing w:line="360" w:lineRule="auto"/>
        <w:contextualSpacing/>
        <w:jc w:val="both"/>
        <w:rPr>
          <w:rFonts w:ascii="Palatino Linotype" w:hAnsi="Palatino Linotype" w:cs="Arial"/>
          <w:sz w:val="24"/>
          <w:szCs w:val="24"/>
        </w:rPr>
      </w:pPr>
      <w:r w:rsidRPr="00447DED">
        <w:rPr>
          <w:rFonts w:ascii="Palatino Linotype" w:hAnsi="Palatino Linotype" w:cs="Arial"/>
          <w:noProof/>
          <w:color w:val="000000"/>
          <w:sz w:val="24"/>
          <w:lang w:eastAsia="es-MX"/>
        </w:rPr>
        <w:t xml:space="preserve">En virtud de lo anterior, este Órgano Garante arriba a la conclusión de que la respuesta primigenia del </w:t>
      </w:r>
      <w:r w:rsidRPr="00447DED">
        <w:rPr>
          <w:rFonts w:ascii="Palatino Linotype" w:hAnsi="Palatino Linotype" w:cs="Arial"/>
          <w:b/>
          <w:noProof/>
          <w:color w:val="000000"/>
          <w:sz w:val="24"/>
          <w:lang w:eastAsia="es-MX"/>
        </w:rPr>
        <w:t xml:space="preserve">Sujeto Obligado </w:t>
      </w:r>
      <w:r w:rsidRPr="00447DED">
        <w:rPr>
          <w:rFonts w:ascii="Palatino Linotype" w:hAnsi="Palatino Linotype" w:cs="Arial"/>
          <w:noProof/>
          <w:color w:val="000000"/>
          <w:sz w:val="24"/>
          <w:lang w:eastAsia="es-MX"/>
        </w:rPr>
        <w:t xml:space="preserve">se encuentra dotada de los principios de </w:t>
      </w:r>
      <w:r w:rsidRPr="00447DED">
        <w:rPr>
          <w:rFonts w:ascii="Palatino Linotype" w:hAnsi="Palatino Linotype" w:cs="Arial"/>
          <w:sz w:val="24"/>
          <w:szCs w:val="24"/>
        </w:rPr>
        <w:t xml:space="preserve">congruencia y exhaustividad, los cuales a toda luz garantizan el derecho de acceso a la información pública. Robustece lo anterior el criterio </w:t>
      </w:r>
      <w:r w:rsidRPr="00447DED">
        <w:rPr>
          <w:rFonts w:ascii="Palatino Linotype" w:hAnsi="Palatino Linotype" w:cs="Arial"/>
          <w:b/>
          <w:sz w:val="24"/>
          <w:szCs w:val="24"/>
        </w:rPr>
        <w:t xml:space="preserve">02/17 </w:t>
      </w:r>
      <w:r w:rsidRPr="00447DED">
        <w:rPr>
          <w:rFonts w:ascii="Palatino Linotype" w:hAnsi="Palatino Linotype" w:cs="Arial"/>
          <w:sz w:val="24"/>
          <w:szCs w:val="24"/>
        </w:rPr>
        <w:t xml:space="preserve">del Instituto Nacional de Transparencia, Acceso a la Información y Protección de Datos Personales que dispone a la literalidad lo siguiente: </w:t>
      </w:r>
    </w:p>
    <w:p w14:paraId="64E3AFE6" w14:textId="77777777" w:rsidR="00F706DB" w:rsidRPr="00447DED" w:rsidRDefault="00F706DB" w:rsidP="00F706DB">
      <w:pPr>
        <w:spacing w:before="240" w:line="360" w:lineRule="auto"/>
        <w:ind w:left="851" w:right="851"/>
        <w:jc w:val="both"/>
        <w:rPr>
          <w:rFonts w:ascii="Palatino Linotype" w:hAnsi="Palatino Linotype" w:cs="Arial"/>
          <w:b/>
          <w:i/>
        </w:rPr>
      </w:pPr>
      <w:r w:rsidRPr="00447DED">
        <w:rPr>
          <w:rFonts w:ascii="Palatino Linotype" w:hAnsi="Palatino Linotype" w:cs="Arial"/>
          <w:b/>
          <w:i/>
        </w:rPr>
        <w:t xml:space="preserve">“CONGRUENCIA Y EXHAUSTIVIDAD. SUS ALCANCES PARA GARANTIZAR EL DERECHO DE ACCESO A LA INFORMACIÓN. </w:t>
      </w:r>
    </w:p>
    <w:p w14:paraId="0DDFE838" w14:textId="77777777" w:rsidR="00F706DB" w:rsidRPr="00447DED" w:rsidRDefault="00F706DB" w:rsidP="00F706DB">
      <w:pPr>
        <w:spacing w:before="240" w:line="360" w:lineRule="auto"/>
        <w:ind w:left="851" w:right="851"/>
        <w:jc w:val="both"/>
        <w:rPr>
          <w:rFonts w:ascii="Palatino Linotype" w:hAnsi="Palatino Linotype" w:cs="Arial"/>
          <w:i/>
        </w:rPr>
      </w:pPr>
      <w:r w:rsidRPr="00447DED">
        <w:rPr>
          <w:rFonts w:ascii="Palatino Linotype" w:hAnsi="Palatino Linotype" w:cs="Arial"/>
          <w:i/>
        </w:rPr>
        <w:t xml:space="preserve">De conformidad con el artículo </w:t>
      </w:r>
      <w:r w:rsidRPr="00447DED">
        <w:rPr>
          <w:rFonts w:ascii="Palatino Linotype" w:hAnsi="Palatino Linotype"/>
          <w:i/>
          <w:lang w:val="es-ES_tradnl"/>
        </w:rPr>
        <w:t>3 de la Ley Federal de Procedimiento Administrativo</w:t>
      </w:r>
      <w:r w:rsidRPr="00447DED">
        <w:rPr>
          <w:rFonts w:ascii="Palatino Linotype" w:hAnsi="Palatino Linotype" w:cs="Arial"/>
          <w:i/>
        </w:rPr>
        <w:t>, de aplicación supletoria a la Ley Federal de Transparencia y Acceso a la Información Pública, en términos de su artículo 7</w:t>
      </w:r>
      <w:r w:rsidRPr="00447DED">
        <w:rPr>
          <w:rFonts w:ascii="Palatino Linotype" w:hAnsi="Palatino Linotype" w:cs="Arial"/>
          <w:b/>
          <w:i/>
          <w:u w:val="single"/>
        </w:rPr>
        <w:t>; todo acto administrativo debe cumplir con los principios de congruencia y exhaustividad.</w:t>
      </w:r>
      <w:r w:rsidRPr="00447DED">
        <w:rPr>
          <w:rFonts w:ascii="Palatino Linotype" w:hAnsi="Palatino Linotype" w:cs="Arial"/>
          <w:i/>
        </w:rPr>
        <w:t xml:space="preserve"> Para el efectivo ejercicio del derecho de acceso a la información, la congruencia implica que exista concordancia entre el requerimiento formulado por el particular y la respuesta proporcionada por el sujeto obligado; mientras que la exhaustividad significa que dicha respuesta se refiera expresamente a cada uno de los puntos solicitados. Por lo anterior, los sujetos obligados cumplirán con los principios de congruencia y exhaustividad, cuando las respuestas que emitan guarden una relación lógica con lo solicitado y atiendan de manera puntual y expresa, cada uno de los contenidos de información.</w:t>
      </w:r>
    </w:p>
    <w:p w14:paraId="61DC61C4" w14:textId="77777777" w:rsidR="00F706DB" w:rsidRPr="00447DED" w:rsidRDefault="00F706DB" w:rsidP="00F706DB">
      <w:pPr>
        <w:pStyle w:val="Prrafodelista"/>
        <w:numPr>
          <w:ilvl w:val="0"/>
          <w:numId w:val="19"/>
        </w:numPr>
        <w:spacing w:before="240" w:line="360" w:lineRule="auto"/>
        <w:ind w:right="851"/>
        <w:jc w:val="both"/>
        <w:rPr>
          <w:rFonts w:ascii="Palatino Linotype" w:hAnsi="Palatino Linotype" w:cs="Arial"/>
          <w:i/>
        </w:rPr>
      </w:pPr>
      <w:r w:rsidRPr="00447DED">
        <w:rPr>
          <w:rFonts w:ascii="Palatino Linotype" w:hAnsi="Palatino Linotype" w:cs="Arial"/>
          <w:i/>
        </w:rPr>
        <w:t xml:space="preserve">RRA 0003/16 Comisión Nacional de las Zonas Áridas. 29 de junio de 2016. Por unanimidad. Comisionado Ponente Oscar Mauricio Guerra Ford. </w:t>
      </w:r>
    </w:p>
    <w:p w14:paraId="5E9F8999" w14:textId="77777777" w:rsidR="00F706DB" w:rsidRPr="00447DED" w:rsidRDefault="00F706DB" w:rsidP="00F706DB">
      <w:pPr>
        <w:pStyle w:val="Prrafodelista"/>
        <w:numPr>
          <w:ilvl w:val="0"/>
          <w:numId w:val="19"/>
        </w:numPr>
        <w:spacing w:before="240" w:line="360" w:lineRule="auto"/>
        <w:ind w:right="851"/>
        <w:jc w:val="both"/>
        <w:rPr>
          <w:rFonts w:ascii="Palatino Linotype" w:hAnsi="Palatino Linotype" w:cs="Arial"/>
          <w:i/>
        </w:rPr>
      </w:pPr>
      <w:r w:rsidRPr="00447DED">
        <w:rPr>
          <w:rFonts w:ascii="Palatino Linotype" w:hAnsi="Palatino Linotype" w:cs="Arial"/>
          <w:i/>
        </w:rPr>
        <w:lastRenderedPageBreak/>
        <w:t xml:space="preserve">RRA 0100/16. Sindicato Nacional de Trabajadores de la Educación. 13 de julio de 2016. Por unanimidad. Comisionada Ponente Areli Cano Guadiana. </w:t>
      </w:r>
    </w:p>
    <w:p w14:paraId="296E93EA" w14:textId="77777777" w:rsidR="00F706DB" w:rsidRPr="00447DED" w:rsidRDefault="00F706DB" w:rsidP="00F706DB">
      <w:pPr>
        <w:pStyle w:val="Prrafodelista"/>
        <w:numPr>
          <w:ilvl w:val="0"/>
          <w:numId w:val="19"/>
        </w:numPr>
        <w:spacing w:before="240" w:line="360" w:lineRule="auto"/>
        <w:ind w:right="851"/>
        <w:jc w:val="both"/>
        <w:rPr>
          <w:rFonts w:ascii="Palatino Linotype" w:hAnsi="Palatino Linotype"/>
          <w:b/>
          <w:lang w:val="es-ES_tradnl"/>
        </w:rPr>
      </w:pPr>
      <w:r w:rsidRPr="00447DED">
        <w:rPr>
          <w:rFonts w:ascii="Palatino Linotype" w:hAnsi="Palatino Linotype" w:cs="Arial"/>
          <w:i/>
        </w:rPr>
        <w:t xml:space="preserve">RRA 1419/16 Secretaría de Educación Pública. 14 de septiembre de 2016. Por unanimidad. Comisionado Ponente Rosendoevgueni Monterrey Chepov.” </w:t>
      </w:r>
      <w:r w:rsidRPr="00447DED">
        <w:rPr>
          <w:rFonts w:ascii="Palatino Linotype" w:hAnsi="Palatino Linotype"/>
          <w:b/>
          <w:i/>
          <w:lang w:val="es-ES_tradnl"/>
        </w:rPr>
        <w:t>(Sic)</w:t>
      </w:r>
    </w:p>
    <w:p w14:paraId="122D4FFA" w14:textId="77777777" w:rsidR="00F706DB" w:rsidRPr="00447DED" w:rsidRDefault="00F706DB" w:rsidP="00F706DB">
      <w:pPr>
        <w:spacing w:after="0" w:line="360" w:lineRule="auto"/>
        <w:jc w:val="both"/>
        <w:rPr>
          <w:rFonts w:ascii="Palatino Linotype" w:hAnsi="Palatino Linotype" w:cs="Arial"/>
          <w:noProof/>
          <w:color w:val="000000"/>
          <w:sz w:val="24"/>
          <w:lang w:eastAsia="es-MX"/>
        </w:rPr>
      </w:pPr>
    </w:p>
    <w:p w14:paraId="6F61E6BC" w14:textId="77777777" w:rsidR="00F706DB" w:rsidRPr="00447DED" w:rsidRDefault="00F706DB" w:rsidP="00F706DB">
      <w:pPr>
        <w:spacing w:after="0" w:line="360" w:lineRule="auto"/>
        <w:jc w:val="both"/>
        <w:rPr>
          <w:rFonts w:ascii="Palatino Linotype" w:hAnsi="Palatino Linotype" w:cs="Arial"/>
          <w:noProof/>
          <w:color w:val="000000"/>
          <w:sz w:val="24"/>
          <w:lang w:eastAsia="es-MX"/>
        </w:rPr>
      </w:pPr>
    </w:p>
    <w:p w14:paraId="19DDADFD" w14:textId="77777777" w:rsidR="00F706DB" w:rsidRPr="00447DED" w:rsidRDefault="00F706DB" w:rsidP="00F706DB">
      <w:pPr>
        <w:spacing w:after="0" w:line="360" w:lineRule="auto"/>
        <w:jc w:val="both"/>
        <w:rPr>
          <w:rFonts w:ascii="Palatino Linotype" w:hAnsi="Palatino Linotype" w:cs="Arial"/>
          <w:noProof/>
          <w:color w:val="000000"/>
          <w:sz w:val="24"/>
          <w:lang w:eastAsia="es-MX"/>
        </w:rPr>
      </w:pPr>
      <w:r w:rsidRPr="00447DED">
        <w:rPr>
          <w:rFonts w:ascii="Palatino Linotype" w:hAnsi="Palatino Linotype" w:cs="Arial"/>
          <w:noProof/>
          <w:color w:val="000000"/>
          <w:sz w:val="24"/>
          <w:lang w:eastAsia="es-MX"/>
        </w:rPr>
        <w:t xml:space="preserve">Con base en lo anteriormente expuesto, se arriba a la conclusión de que la respuesta del </w:t>
      </w:r>
      <w:r w:rsidRPr="00447DED">
        <w:rPr>
          <w:rFonts w:ascii="Palatino Linotype" w:hAnsi="Palatino Linotype" w:cs="Arial"/>
          <w:b/>
          <w:noProof/>
          <w:color w:val="000000"/>
          <w:sz w:val="24"/>
          <w:lang w:eastAsia="es-MX"/>
        </w:rPr>
        <w:t xml:space="preserve">Sujeto Obligado </w:t>
      </w:r>
      <w:r w:rsidRPr="00447DED">
        <w:rPr>
          <w:rFonts w:ascii="Palatino Linotype" w:hAnsi="Palatino Linotype" w:cs="Arial"/>
          <w:noProof/>
          <w:color w:val="000000"/>
          <w:sz w:val="24"/>
          <w:lang w:eastAsia="es-MX"/>
        </w:rPr>
        <w:t xml:space="preserve">colmó el derecho de acceso a la información ejercido por el particular. </w:t>
      </w:r>
    </w:p>
    <w:p w14:paraId="686887C4" w14:textId="77777777" w:rsidR="00F706DB" w:rsidRPr="00447DED" w:rsidRDefault="00F706DB" w:rsidP="00F706DB">
      <w:pPr>
        <w:tabs>
          <w:tab w:val="left" w:pos="709"/>
        </w:tabs>
        <w:spacing w:before="240" w:line="360" w:lineRule="auto"/>
        <w:ind w:right="51"/>
        <w:jc w:val="both"/>
        <w:rPr>
          <w:rFonts w:ascii="Palatino Linotype" w:hAnsi="Palatino Linotype"/>
          <w:sz w:val="24"/>
          <w:szCs w:val="24"/>
        </w:rPr>
      </w:pPr>
      <w:r w:rsidRPr="00447DED">
        <w:rPr>
          <w:rFonts w:ascii="Palatino Linotype" w:hAnsi="Palatino Linotype"/>
          <w:sz w:val="24"/>
          <w:szCs w:val="24"/>
        </w:rPr>
        <w:t>Finalmente, con independencia de los argumentos previamente expuestos, se dejan a salvo los derechos del</w:t>
      </w:r>
      <w:r w:rsidRPr="00447DED">
        <w:rPr>
          <w:rFonts w:ascii="Palatino Linotype" w:hAnsi="Palatino Linotype"/>
          <w:b/>
          <w:sz w:val="24"/>
          <w:szCs w:val="24"/>
        </w:rPr>
        <w:t xml:space="preserve"> Recurrente </w:t>
      </w:r>
      <w:r w:rsidRPr="00447DED">
        <w:rPr>
          <w:rFonts w:ascii="Palatino Linotype" w:hAnsi="Palatino Linotype"/>
          <w:sz w:val="24"/>
          <w:szCs w:val="24"/>
        </w:rPr>
        <w:t xml:space="preserve">para ejercer su derecho de acceso a la información, realizando una nueva solicitud al </w:t>
      </w:r>
      <w:r w:rsidRPr="00447DED">
        <w:rPr>
          <w:rFonts w:ascii="Palatino Linotype" w:hAnsi="Palatino Linotype"/>
          <w:b/>
          <w:bCs/>
          <w:sz w:val="24"/>
          <w:szCs w:val="24"/>
        </w:rPr>
        <w:t xml:space="preserve">Sujeto Obligado </w:t>
      </w:r>
      <w:r w:rsidRPr="00447DED">
        <w:rPr>
          <w:rFonts w:ascii="Palatino Linotype" w:hAnsi="Palatino Linotype"/>
          <w:sz w:val="24"/>
          <w:szCs w:val="24"/>
        </w:rPr>
        <w:t xml:space="preserve">estimado competente para atender sus requerimientos. </w:t>
      </w:r>
    </w:p>
    <w:p w14:paraId="642BE8C8" w14:textId="3C019B80" w:rsidR="00F706DB" w:rsidRPr="00447DED" w:rsidRDefault="00F706DB" w:rsidP="00F706DB">
      <w:pPr>
        <w:spacing w:after="0" w:line="360" w:lineRule="auto"/>
        <w:jc w:val="both"/>
        <w:rPr>
          <w:rFonts w:ascii="Palatino Linotype" w:hAnsi="Palatino Linotype"/>
          <w:bCs/>
          <w:sz w:val="24"/>
          <w:szCs w:val="24"/>
        </w:rPr>
      </w:pPr>
      <w:r w:rsidRPr="00447DED">
        <w:rPr>
          <w:rFonts w:ascii="Palatino Linotype" w:hAnsi="Palatino Linotype"/>
          <w:sz w:val="24"/>
          <w:szCs w:val="24"/>
        </w:rPr>
        <w:t xml:space="preserve">En mérito de lo expuesto en líneas anteriores, resultan infundados los motivos de inconformidad que arguye </w:t>
      </w:r>
      <w:r w:rsidRPr="00447DED">
        <w:rPr>
          <w:rFonts w:ascii="Palatino Linotype" w:hAnsi="Palatino Linotype"/>
          <w:b/>
          <w:sz w:val="24"/>
          <w:szCs w:val="24"/>
        </w:rPr>
        <w:t xml:space="preserve">La Recurrente </w:t>
      </w:r>
      <w:r w:rsidRPr="00447DED">
        <w:rPr>
          <w:rFonts w:ascii="Palatino Linotype" w:hAnsi="Palatino Linotype"/>
          <w:sz w:val="24"/>
          <w:szCs w:val="24"/>
        </w:rPr>
        <w:t xml:space="preserve">en su medio de impugnación que fuera materia de estudio, por ello con fundamento en el artículo 186 fracción II de la Ley de Transparencia y Acceso a la Información Pública del Estado de México y Municipios, se </w:t>
      </w:r>
      <w:r w:rsidRPr="00447DED">
        <w:rPr>
          <w:rFonts w:ascii="Palatino Linotype" w:hAnsi="Palatino Linotype"/>
          <w:b/>
          <w:sz w:val="24"/>
          <w:szCs w:val="24"/>
        </w:rPr>
        <w:t xml:space="preserve">CONFIRMA </w:t>
      </w:r>
      <w:r w:rsidRPr="00447DED">
        <w:rPr>
          <w:rFonts w:ascii="Palatino Linotype" w:hAnsi="Palatino Linotype"/>
          <w:bCs/>
          <w:sz w:val="24"/>
          <w:szCs w:val="24"/>
        </w:rPr>
        <w:t xml:space="preserve">la respuesta a la solicitud de información número </w:t>
      </w:r>
      <w:r w:rsidRPr="00447DED">
        <w:rPr>
          <w:rFonts w:ascii="Palatino Linotype" w:hAnsi="Palatino Linotype"/>
          <w:b/>
          <w:sz w:val="24"/>
          <w:szCs w:val="24"/>
        </w:rPr>
        <w:t xml:space="preserve">00060/GUBERNA/IP/2026, </w:t>
      </w:r>
      <w:r w:rsidRPr="00447DED">
        <w:rPr>
          <w:rFonts w:ascii="Palatino Linotype" w:hAnsi="Palatino Linotype"/>
          <w:bCs/>
          <w:sz w:val="24"/>
          <w:szCs w:val="24"/>
        </w:rPr>
        <w:t xml:space="preserve">que ha sido materia del presente fallo. </w:t>
      </w:r>
    </w:p>
    <w:p w14:paraId="21ED8E3E" w14:textId="77777777" w:rsidR="00F706DB" w:rsidRPr="00447DED" w:rsidRDefault="00F706DB" w:rsidP="00F706DB">
      <w:pPr>
        <w:tabs>
          <w:tab w:val="left" w:pos="709"/>
        </w:tabs>
        <w:spacing w:before="240" w:line="360" w:lineRule="auto"/>
        <w:ind w:right="51"/>
        <w:jc w:val="both"/>
        <w:rPr>
          <w:rFonts w:ascii="Palatino Linotype" w:hAnsi="Palatino Linotype"/>
          <w:sz w:val="24"/>
          <w:szCs w:val="24"/>
        </w:rPr>
      </w:pPr>
      <w:r w:rsidRPr="00447DED">
        <w:rPr>
          <w:rFonts w:ascii="Palatino Linotype" w:hAnsi="Palatino Linotype"/>
          <w:sz w:val="24"/>
          <w:szCs w:val="24"/>
        </w:rPr>
        <w:t xml:space="preserve">Por lo antes expuesto y fundado es de resolverse y, </w:t>
      </w:r>
    </w:p>
    <w:p w14:paraId="73F8E4F3" w14:textId="77777777" w:rsidR="00F706DB" w:rsidRPr="00447DED" w:rsidRDefault="00F706DB" w:rsidP="00F706DB">
      <w:pPr>
        <w:spacing w:before="240" w:line="360" w:lineRule="auto"/>
        <w:jc w:val="center"/>
        <w:rPr>
          <w:rFonts w:ascii="Palatino Linotype" w:eastAsia="Times New Roman" w:hAnsi="Palatino Linotype"/>
          <w:b/>
          <w:bCs/>
          <w:spacing w:val="60"/>
          <w:sz w:val="28"/>
          <w:lang w:val="es-ES_tradnl"/>
        </w:rPr>
      </w:pPr>
      <w:r w:rsidRPr="00447DED">
        <w:rPr>
          <w:rFonts w:ascii="Palatino Linotype" w:eastAsia="Times New Roman" w:hAnsi="Palatino Linotype"/>
          <w:b/>
          <w:bCs/>
          <w:spacing w:val="60"/>
          <w:sz w:val="28"/>
          <w:lang w:val="es-ES_tradnl"/>
        </w:rPr>
        <w:lastRenderedPageBreak/>
        <w:t>SE    RESUELVE</w:t>
      </w:r>
    </w:p>
    <w:p w14:paraId="2E742BC0" w14:textId="43036B85" w:rsidR="00F706DB" w:rsidRPr="00447DED" w:rsidRDefault="00F706DB" w:rsidP="00F706DB">
      <w:pPr>
        <w:spacing w:before="240" w:line="360" w:lineRule="auto"/>
        <w:jc w:val="both"/>
        <w:rPr>
          <w:rFonts w:ascii="Palatino Linotype" w:hAnsi="Palatino Linotype" w:cs="Arial"/>
          <w:sz w:val="24"/>
          <w:szCs w:val="24"/>
        </w:rPr>
      </w:pPr>
      <w:r w:rsidRPr="00447DED">
        <w:rPr>
          <w:rFonts w:ascii="Palatino Linotype" w:hAnsi="Palatino Linotype" w:cs="Arial"/>
          <w:b/>
          <w:sz w:val="28"/>
          <w:szCs w:val="28"/>
          <w:lang w:val="es-ES_tradnl"/>
        </w:rPr>
        <w:t>PRIMERO.</w:t>
      </w:r>
      <w:r w:rsidRPr="00447DED">
        <w:rPr>
          <w:rFonts w:ascii="Palatino Linotype" w:hAnsi="Palatino Linotype" w:cs="Arial"/>
          <w:lang w:val="es-ES_tradnl"/>
        </w:rPr>
        <w:t xml:space="preserve"> </w:t>
      </w:r>
      <w:r w:rsidRPr="00447DED">
        <w:rPr>
          <w:rFonts w:ascii="Palatino Linotype" w:hAnsi="Palatino Linotype" w:cs="Arial"/>
          <w:sz w:val="24"/>
          <w:szCs w:val="24"/>
          <w:lang w:val="es-ES_tradnl"/>
        </w:rPr>
        <w:t xml:space="preserve">Se </w:t>
      </w:r>
      <w:r w:rsidRPr="00447DED">
        <w:rPr>
          <w:rFonts w:ascii="Palatino Linotype" w:hAnsi="Palatino Linotype" w:cs="Arial"/>
          <w:b/>
          <w:sz w:val="24"/>
          <w:szCs w:val="24"/>
          <w:lang w:val="es-ES_tradnl"/>
        </w:rPr>
        <w:t xml:space="preserve">CONFIRMA </w:t>
      </w:r>
      <w:r w:rsidRPr="00447DED">
        <w:rPr>
          <w:rFonts w:ascii="Palatino Linotype" w:hAnsi="Palatino Linotype" w:cs="Arial"/>
          <w:bCs/>
          <w:sz w:val="24"/>
          <w:szCs w:val="24"/>
          <w:lang w:val="es-ES_tradnl"/>
        </w:rPr>
        <w:t xml:space="preserve">la respuesta entregada por </w:t>
      </w:r>
      <w:r w:rsidRPr="00447DED">
        <w:rPr>
          <w:rFonts w:ascii="Palatino Linotype" w:hAnsi="Palatino Linotype" w:cs="Arial"/>
          <w:b/>
          <w:sz w:val="24"/>
          <w:szCs w:val="24"/>
          <w:lang w:val="es-ES_tradnl"/>
        </w:rPr>
        <w:t xml:space="preserve">El Sujeto Obligado </w:t>
      </w:r>
      <w:r w:rsidRPr="00447DED">
        <w:rPr>
          <w:rFonts w:ascii="Palatino Linotype" w:hAnsi="Palatino Linotype" w:cs="Arial"/>
          <w:bCs/>
          <w:sz w:val="24"/>
          <w:szCs w:val="24"/>
          <w:lang w:val="es-ES_tradnl"/>
        </w:rPr>
        <w:t xml:space="preserve">a la solicitud de información número </w:t>
      </w:r>
      <w:r w:rsidRPr="00447DED">
        <w:rPr>
          <w:rFonts w:ascii="Palatino Linotype" w:hAnsi="Palatino Linotype"/>
          <w:b/>
          <w:sz w:val="24"/>
          <w:szCs w:val="24"/>
        </w:rPr>
        <w:t xml:space="preserve">00060/GUBERNA/IP/2026, </w:t>
      </w:r>
      <w:r w:rsidRPr="00447DED">
        <w:rPr>
          <w:rFonts w:ascii="Palatino Linotype" w:hAnsi="Palatino Linotype"/>
          <w:bCs/>
          <w:sz w:val="24"/>
          <w:szCs w:val="24"/>
        </w:rPr>
        <w:t xml:space="preserve">por resultar infundados los </w:t>
      </w:r>
      <w:r w:rsidRPr="00447DED">
        <w:rPr>
          <w:rFonts w:ascii="Palatino Linotype" w:hAnsi="Palatino Linotype" w:cs="Arial"/>
          <w:bCs/>
          <w:sz w:val="24"/>
          <w:szCs w:val="24"/>
          <w:lang w:val="es-ES_tradnl"/>
        </w:rPr>
        <w:t xml:space="preserve">motivos de inconformidad que arguye </w:t>
      </w:r>
      <w:r w:rsidRPr="00447DED">
        <w:rPr>
          <w:rFonts w:ascii="Palatino Linotype" w:hAnsi="Palatino Linotype" w:cs="Arial"/>
          <w:b/>
          <w:sz w:val="24"/>
          <w:szCs w:val="24"/>
          <w:lang w:val="es-ES_tradnl"/>
        </w:rPr>
        <w:t xml:space="preserve">LA RECURRENTE, </w:t>
      </w:r>
      <w:r w:rsidRPr="00447DED">
        <w:rPr>
          <w:rFonts w:ascii="Palatino Linotype" w:hAnsi="Palatino Linotype" w:cs="Arial"/>
          <w:bCs/>
          <w:sz w:val="24"/>
          <w:szCs w:val="24"/>
          <w:lang w:val="es-ES_tradnl"/>
        </w:rPr>
        <w:t xml:space="preserve">en términos del </w:t>
      </w:r>
      <w:r w:rsidRPr="00447DED">
        <w:rPr>
          <w:rFonts w:ascii="Palatino Linotype" w:hAnsi="Palatino Linotype" w:cs="Arial"/>
          <w:b/>
          <w:sz w:val="24"/>
          <w:szCs w:val="24"/>
        </w:rPr>
        <w:t>Considerando CUARTO</w:t>
      </w:r>
      <w:r w:rsidRPr="00447DED">
        <w:rPr>
          <w:rFonts w:ascii="Palatino Linotype" w:hAnsi="Palatino Linotype" w:cs="Arial"/>
          <w:sz w:val="24"/>
          <w:szCs w:val="24"/>
        </w:rPr>
        <w:t xml:space="preserve"> de la presente resolución.</w:t>
      </w:r>
    </w:p>
    <w:p w14:paraId="39BF26C3" w14:textId="77777777" w:rsidR="00F706DB" w:rsidRPr="00447DED" w:rsidRDefault="00F706DB" w:rsidP="00F706DB">
      <w:pPr>
        <w:spacing w:before="240" w:line="360" w:lineRule="auto"/>
        <w:jc w:val="both"/>
        <w:rPr>
          <w:rFonts w:ascii="Palatino Linotype" w:hAnsi="Palatino Linotype" w:cs="Arial"/>
          <w:sz w:val="24"/>
          <w:szCs w:val="24"/>
        </w:rPr>
      </w:pPr>
    </w:p>
    <w:p w14:paraId="753EE1A6" w14:textId="77777777" w:rsidR="00F706DB" w:rsidRPr="00447DED" w:rsidRDefault="00F706DB" w:rsidP="00F706DB">
      <w:pPr>
        <w:autoSpaceDE w:val="0"/>
        <w:autoSpaceDN w:val="0"/>
        <w:adjustRightInd w:val="0"/>
        <w:spacing w:before="240" w:line="360" w:lineRule="auto"/>
        <w:jc w:val="both"/>
        <w:rPr>
          <w:rFonts w:ascii="Palatino Linotype" w:hAnsi="Palatino Linotype" w:cs="Arial"/>
          <w:b/>
          <w:sz w:val="24"/>
          <w:szCs w:val="24"/>
        </w:rPr>
      </w:pPr>
      <w:r w:rsidRPr="00447DED">
        <w:rPr>
          <w:rFonts w:ascii="Palatino Linotype" w:hAnsi="Palatino Linotype" w:cs="Arial"/>
          <w:b/>
          <w:sz w:val="28"/>
          <w:szCs w:val="28"/>
        </w:rPr>
        <w:t>SEGUNDO.</w:t>
      </w:r>
      <w:r w:rsidRPr="00447DED">
        <w:rPr>
          <w:rFonts w:ascii="Palatino Linotype" w:hAnsi="Palatino Linotype" w:cs="Arial"/>
          <w:b/>
          <w:sz w:val="24"/>
          <w:szCs w:val="24"/>
        </w:rPr>
        <w:t xml:space="preserve"> Notifíquese</w:t>
      </w:r>
      <w:r w:rsidRPr="00447DED">
        <w:rPr>
          <w:rFonts w:ascii="Palatino Linotype" w:hAnsi="Palatino Linotype" w:cs="Arial"/>
          <w:b/>
          <w:i/>
          <w:sz w:val="24"/>
          <w:szCs w:val="24"/>
        </w:rPr>
        <w:t xml:space="preserve"> </w:t>
      </w:r>
      <w:r w:rsidRPr="00447DED">
        <w:rPr>
          <w:rFonts w:ascii="Palatino Linotype" w:hAnsi="Palatino Linotype" w:cs="Arial"/>
          <w:sz w:val="24"/>
          <w:szCs w:val="24"/>
        </w:rPr>
        <w:t xml:space="preserve">la presente resolución al Titular de la Unidad de Transparencia del </w:t>
      </w:r>
      <w:r w:rsidRPr="00447DED">
        <w:rPr>
          <w:rFonts w:ascii="Palatino Linotype" w:hAnsi="Palatino Linotype" w:cs="Arial"/>
          <w:b/>
          <w:sz w:val="24"/>
          <w:szCs w:val="24"/>
        </w:rPr>
        <w:t xml:space="preserve">SUJETO OBLIGADO </w:t>
      </w:r>
      <w:r w:rsidRPr="00447DED">
        <w:rPr>
          <w:rFonts w:ascii="Palatino Linotype" w:hAnsi="Palatino Linotype" w:cs="Arial"/>
          <w:sz w:val="24"/>
          <w:szCs w:val="24"/>
        </w:rPr>
        <w:t xml:space="preserve">a través del Sistema de Acceso a la Información Mexiquense </w:t>
      </w:r>
      <w:r w:rsidRPr="00447DED">
        <w:rPr>
          <w:rFonts w:ascii="Palatino Linotype" w:hAnsi="Palatino Linotype" w:cs="Arial"/>
          <w:b/>
          <w:sz w:val="24"/>
          <w:szCs w:val="24"/>
        </w:rPr>
        <w:t xml:space="preserve">(SAIMEX).  </w:t>
      </w:r>
    </w:p>
    <w:p w14:paraId="0863A335" w14:textId="77777777" w:rsidR="00F706DB" w:rsidRPr="00447DED" w:rsidRDefault="00F706DB" w:rsidP="00F706DB">
      <w:pPr>
        <w:autoSpaceDE w:val="0"/>
        <w:autoSpaceDN w:val="0"/>
        <w:adjustRightInd w:val="0"/>
        <w:spacing w:before="240" w:line="360" w:lineRule="auto"/>
        <w:jc w:val="both"/>
        <w:rPr>
          <w:rFonts w:ascii="Palatino Linotype" w:hAnsi="Palatino Linotype" w:cs="Arial"/>
          <w:b/>
          <w:sz w:val="24"/>
          <w:szCs w:val="24"/>
        </w:rPr>
      </w:pPr>
    </w:p>
    <w:p w14:paraId="7178CC24" w14:textId="6D167405" w:rsidR="00F706DB" w:rsidRPr="00447DED" w:rsidRDefault="00F706DB" w:rsidP="00F706DB">
      <w:pPr>
        <w:autoSpaceDE w:val="0"/>
        <w:autoSpaceDN w:val="0"/>
        <w:adjustRightInd w:val="0"/>
        <w:spacing w:before="240" w:line="360" w:lineRule="auto"/>
        <w:jc w:val="both"/>
        <w:rPr>
          <w:rFonts w:ascii="Palatino Linotype" w:hAnsi="Palatino Linotype" w:cs="Arial"/>
          <w:b/>
          <w:sz w:val="24"/>
          <w:szCs w:val="24"/>
        </w:rPr>
      </w:pPr>
      <w:r w:rsidRPr="00447DED">
        <w:rPr>
          <w:rFonts w:ascii="Palatino Linotype" w:hAnsi="Palatino Linotype" w:cs="Arial"/>
          <w:b/>
          <w:sz w:val="28"/>
          <w:szCs w:val="28"/>
        </w:rPr>
        <w:t>TERCERO</w:t>
      </w:r>
      <w:r w:rsidRPr="00447DED">
        <w:rPr>
          <w:rFonts w:ascii="Palatino Linotype" w:hAnsi="Palatino Linotype" w:cs="Arial"/>
          <w:sz w:val="28"/>
          <w:szCs w:val="28"/>
        </w:rPr>
        <w:t>.</w:t>
      </w:r>
      <w:r w:rsidRPr="00447DED">
        <w:rPr>
          <w:rFonts w:ascii="Palatino Linotype" w:hAnsi="Palatino Linotype" w:cs="Arial"/>
          <w:sz w:val="24"/>
          <w:szCs w:val="24"/>
        </w:rPr>
        <w:t xml:space="preserve"> </w:t>
      </w:r>
      <w:r w:rsidRPr="00447DED">
        <w:rPr>
          <w:rFonts w:ascii="Palatino Linotype" w:hAnsi="Palatino Linotype" w:cs="Arial"/>
          <w:b/>
          <w:bCs/>
          <w:color w:val="222222"/>
          <w:sz w:val="24"/>
          <w:szCs w:val="24"/>
          <w:shd w:val="clear" w:color="auto" w:fill="FFFFFF"/>
          <w:lang w:val="es-ES"/>
        </w:rPr>
        <w:t>Notifíquese</w:t>
      </w:r>
      <w:r w:rsidRPr="00447DED">
        <w:rPr>
          <w:rFonts w:ascii="Palatino Linotype" w:hAnsi="Palatino Linotype" w:cs="Arial"/>
          <w:sz w:val="24"/>
          <w:szCs w:val="24"/>
        </w:rPr>
        <w:t xml:space="preserve"> la presente resolución a </w:t>
      </w:r>
      <w:r w:rsidRPr="00447DED">
        <w:rPr>
          <w:rFonts w:ascii="Palatino Linotype" w:hAnsi="Palatino Linotype" w:cs="Arial"/>
          <w:b/>
          <w:bCs/>
          <w:sz w:val="24"/>
          <w:szCs w:val="24"/>
        </w:rPr>
        <w:t>LA</w:t>
      </w:r>
      <w:r w:rsidRPr="00447DED">
        <w:rPr>
          <w:rFonts w:ascii="Palatino Linotype" w:hAnsi="Palatino Linotype" w:cs="Arial"/>
          <w:b/>
          <w:sz w:val="24"/>
          <w:szCs w:val="24"/>
        </w:rPr>
        <w:t xml:space="preserve"> RECURRENTE </w:t>
      </w:r>
      <w:r w:rsidRPr="00447DED">
        <w:rPr>
          <w:rFonts w:ascii="Palatino Linotype" w:hAnsi="Palatino Linotype" w:cs="Arial"/>
          <w:sz w:val="24"/>
          <w:szCs w:val="24"/>
        </w:rPr>
        <w:t xml:space="preserve">a través del Sistema de Acceso a la Información Mexiquense </w:t>
      </w:r>
      <w:r w:rsidRPr="00447DED">
        <w:rPr>
          <w:rFonts w:ascii="Palatino Linotype" w:hAnsi="Palatino Linotype" w:cs="Arial"/>
          <w:b/>
          <w:sz w:val="24"/>
          <w:szCs w:val="24"/>
        </w:rPr>
        <w:t xml:space="preserve">(SAIMEX). </w:t>
      </w:r>
    </w:p>
    <w:p w14:paraId="423C8181" w14:textId="77777777" w:rsidR="00F706DB" w:rsidRPr="00447DED" w:rsidRDefault="00F706DB" w:rsidP="00F706DB">
      <w:pPr>
        <w:autoSpaceDE w:val="0"/>
        <w:autoSpaceDN w:val="0"/>
        <w:adjustRightInd w:val="0"/>
        <w:spacing w:before="240" w:line="360" w:lineRule="auto"/>
        <w:jc w:val="both"/>
        <w:rPr>
          <w:rFonts w:ascii="Palatino Linotype" w:hAnsi="Palatino Linotype" w:cs="Arial"/>
          <w:b/>
          <w:sz w:val="24"/>
          <w:szCs w:val="24"/>
        </w:rPr>
      </w:pPr>
    </w:p>
    <w:p w14:paraId="26411898" w14:textId="2AC47AAF" w:rsidR="00F706DB" w:rsidRPr="00447DED" w:rsidRDefault="00F706DB" w:rsidP="00F706DB">
      <w:pPr>
        <w:autoSpaceDE w:val="0"/>
        <w:autoSpaceDN w:val="0"/>
        <w:adjustRightInd w:val="0"/>
        <w:spacing w:before="240" w:line="360" w:lineRule="auto"/>
        <w:jc w:val="both"/>
        <w:rPr>
          <w:rFonts w:ascii="Palatino Linotype" w:hAnsi="Palatino Linotype" w:cs="Arial"/>
          <w:sz w:val="24"/>
          <w:szCs w:val="24"/>
        </w:rPr>
      </w:pPr>
      <w:r w:rsidRPr="00447DED">
        <w:rPr>
          <w:rFonts w:ascii="Palatino Linotype" w:hAnsi="Palatino Linotype" w:cs="Arial"/>
          <w:b/>
          <w:sz w:val="28"/>
          <w:szCs w:val="28"/>
        </w:rPr>
        <w:t xml:space="preserve">CUARTO. </w:t>
      </w:r>
      <w:r w:rsidRPr="00447DED">
        <w:rPr>
          <w:rFonts w:ascii="Palatino Linotype" w:hAnsi="Palatino Linotype" w:cs="Arial"/>
          <w:sz w:val="24"/>
          <w:szCs w:val="24"/>
        </w:rPr>
        <w:t xml:space="preserve">Se hace del conocimiento de </w:t>
      </w:r>
      <w:r w:rsidRPr="00447DED">
        <w:rPr>
          <w:rFonts w:ascii="Palatino Linotype" w:hAnsi="Palatino Linotype" w:cs="Arial"/>
          <w:b/>
          <w:bCs/>
          <w:sz w:val="24"/>
          <w:szCs w:val="24"/>
        </w:rPr>
        <w:t xml:space="preserve">LA </w:t>
      </w:r>
      <w:r w:rsidRPr="00447DED">
        <w:rPr>
          <w:rFonts w:ascii="Palatino Linotype" w:hAnsi="Palatino Linotype" w:cs="Arial"/>
          <w:b/>
          <w:sz w:val="24"/>
          <w:szCs w:val="24"/>
        </w:rPr>
        <w:t xml:space="preserve">RECURRENTE </w:t>
      </w:r>
      <w:r w:rsidRPr="00447DED">
        <w:rPr>
          <w:rFonts w:ascii="Palatino Linotype" w:hAnsi="Palatino Linotype" w:cs="Arial"/>
          <w:sz w:val="24"/>
          <w:szCs w:val="24"/>
        </w:rPr>
        <w:t xml:space="preserve">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 </w:t>
      </w:r>
    </w:p>
    <w:p w14:paraId="2A5933D2" w14:textId="77777777" w:rsidR="00F706DB" w:rsidRPr="00447DED" w:rsidRDefault="00F706DB" w:rsidP="00F706DB">
      <w:pPr>
        <w:spacing w:after="0" w:line="360" w:lineRule="auto"/>
        <w:jc w:val="both"/>
        <w:rPr>
          <w:rFonts w:ascii="Palatino Linotype" w:hAnsi="Palatino Linotype"/>
          <w:bCs/>
          <w:sz w:val="24"/>
          <w:szCs w:val="24"/>
        </w:rPr>
      </w:pPr>
    </w:p>
    <w:p w14:paraId="3145D0B5" w14:textId="734B1185" w:rsidR="00D972D4" w:rsidRPr="00447DED" w:rsidRDefault="00447DED" w:rsidP="00D972D4">
      <w:pPr>
        <w:pStyle w:val="Prrafodelista"/>
        <w:autoSpaceDE w:val="0"/>
        <w:autoSpaceDN w:val="0"/>
        <w:adjustRightInd w:val="0"/>
        <w:spacing w:before="240" w:after="160" w:line="360" w:lineRule="auto"/>
        <w:ind w:left="0"/>
        <w:jc w:val="both"/>
        <w:rPr>
          <w:rFonts w:ascii="Palatino Linotype" w:hAnsi="Palatino Linotype" w:cs="Arial"/>
        </w:rPr>
      </w:pPr>
      <w:bookmarkStart w:id="1" w:name="_Hlk201157102"/>
      <w:r w:rsidRPr="00447DED">
        <w:rPr>
          <w:rFonts w:ascii="Palatino Linotype" w:hAnsi="Palatino Linotype" w:cs="Arial"/>
        </w:rPr>
        <w:lastRenderedPageBreak/>
        <w:t>ASÍ LO RESUELVE, POR UNANIMIDAD DE VOTOS, EL PLENO DEL</w:t>
      </w:r>
      <w:r w:rsidRPr="00447DED">
        <w:rPr>
          <w:rFonts w:ascii="Palatino Linotype" w:eastAsia="Arial Unicode MS" w:hAnsi="Palatino Linotype" w:cs="Arial"/>
        </w:rPr>
        <w:t xml:space="preserve"> INSTITUTO DE TRANSPARENCIA, ACCESO A LA INFORMACIÓN PÚBLICA Y PROTECCIÓN DE DATOS PERSONALES DEL ESTADO DE MÉXICO Y MUNICIPIOS</w:t>
      </w:r>
      <w:r w:rsidRPr="00447DED">
        <w:rPr>
          <w:rFonts w:ascii="Palatino Linotype" w:hAnsi="Palatino Linotype" w:cs="Arial"/>
        </w:rPr>
        <w:t>, CONFORMADO POR LOS COMISIONADOS JOSÉ MARTÍNEZ VILCHIS, MARÍA DEL ROSARIO MEJÍA AYALA, SHARON CRISTINA MORALES MARTÍNEZ, LUIS GUSTAVO PARRA NORIEGA Y GUADALUPE RAMÍREZ PEÑA, EN LA VIGÉSIMA SEGUNDA SESIÓN ORDINARIA CELEBRADA EL DIECISIETE DE JUNIO DE DOS MIL VEINTISÉIS, ANTE EL SECRETARIO TÉCNICO DEL PLENO, ALEXIS TAPIA RAMÍREZ</w:t>
      </w:r>
      <w:r w:rsidR="00D972D4" w:rsidRPr="00447DED">
        <w:rPr>
          <w:rFonts w:ascii="Palatino Linotype" w:hAnsi="Palatino Linotype" w:cs="Arial"/>
        </w:rPr>
        <w:t xml:space="preserve">. </w:t>
      </w:r>
    </w:p>
    <w:p w14:paraId="5E648EE9" w14:textId="77777777" w:rsidR="00D972D4" w:rsidRPr="00447DED" w:rsidRDefault="00D972D4" w:rsidP="00D972D4">
      <w:pPr>
        <w:pStyle w:val="Prrafodelista"/>
        <w:autoSpaceDE w:val="0"/>
        <w:autoSpaceDN w:val="0"/>
        <w:adjustRightInd w:val="0"/>
        <w:spacing w:before="240" w:after="160" w:line="360" w:lineRule="auto"/>
        <w:ind w:left="0"/>
        <w:jc w:val="both"/>
        <w:rPr>
          <w:rFonts w:ascii="Palatino Linotype" w:hAnsi="Palatino Linotype"/>
          <w:bCs/>
          <w:sz w:val="18"/>
          <w:szCs w:val="18"/>
        </w:rPr>
      </w:pPr>
      <w:r w:rsidRPr="00447DED">
        <w:rPr>
          <w:rFonts w:ascii="Palatino Linotype" w:hAnsi="Palatino Linotype"/>
          <w:bCs/>
          <w:sz w:val="18"/>
          <w:szCs w:val="18"/>
        </w:rPr>
        <w:t>CCR/JCMA</w:t>
      </w:r>
    </w:p>
    <w:bookmarkEnd w:id="1"/>
    <w:p w14:paraId="2BB4FC1F" w14:textId="2EEF4A5D" w:rsidR="00F706DB" w:rsidRDefault="00D972D4" w:rsidP="00F706DB">
      <w:pPr>
        <w:spacing w:line="360" w:lineRule="auto"/>
        <w:contextualSpacing/>
        <w:jc w:val="both"/>
        <w:rPr>
          <w:rFonts w:ascii="Palatino Linotype" w:hAnsi="Palatino Linotype" w:cs="Arial"/>
          <w:b/>
          <w:noProof/>
          <w:color w:val="000000"/>
          <w:sz w:val="24"/>
          <w:lang w:eastAsia="es-MX"/>
        </w:rPr>
      </w:pPr>
      <w:r w:rsidRPr="00447DED">
        <w:rPr>
          <w:rFonts w:ascii="Palatino Linotype" w:hAnsi="Palatino Linotype" w:cs="Arial"/>
          <w:b/>
          <w:noProof/>
          <w:color w:val="000000"/>
          <w:sz w:val="24"/>
          <w:lang w:eastAsia="es-MX"/>
        </w:rPr>
        <mc:AlternateContent>
          <mc:Choice Requires="wps">
            <w:drawing>
              <wp:anchor distT="0" distB="0" distL="114300" distR="114300" simplePos="0" relativeHeight="251762688" behindDoc="0" locked="0" layoutInCell="1" allowOverlap="1" wp14:anchorId="2D04A063" wp14:editId="23F39AFA">
                <wp:simplePos x="0" y="0"/>
                <wp:positionH relativeFrom="column">
                  <wp:posOffset>-108585</wp:posOffset>
                </wp:positionH>
                <wp:positionV relativeFrom="paragraph">
                  <wp:posOffset>305435</wp:posOffset>
                </wp:positionV>
                <wp:extent cx="6134100" cy="4114800"/>
                <wp:effectExtent l="0" t="0" r="19050" b="19050"/>
                <wp:wrapNone/>
                <wp:docPr id="1528032226" name="Conector recto 2"/>
                <wp:cNvGraphicFramePr/>
                <a:graphic xmlns:a="http://schemas.openxmlformats.org/drawingml/2006/main">
                  <a:graphicData uri="http://schemas.microsoft.com/office/word/2010/wordprocessingShape">
                    <wps:wsp>
                      <wps:cNvCnPr/>
                      <wps:spPr>
                        <a:xfrm>
                          <a:off x="0" y="0"/>
                          <a:ext cx="6134100" cy="41148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5314F0E1" id="Conector recto 2" o:spid="_x0000_s1026" style="position:absolute;z-index:251762688;visibility:visible;mso-wrap-style:square;mso-wrap-distance-left:9pt;mso-wrap-distance-top:0;mso-wrap-distance-right:9pt;mso-wrap-distance-bottom:0;mso-position-horizontal:absolute;mso-position-horizontal-relative:text;mso-position-vertical:absolute;mso-position-vertical-relative:text" from="-8.55pt,24.05pt" to="474.45pt,34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dCinwEAAJoDAAAOAAAAZHJzL2Uyb0RvYy54bWysU01v4yAQva/U/4C4N7bbqKqsODm0ai9V&#10;t9qPH0DxECMBg4DGzr/fgSTOql1ptateMAPz3sx7jFebyRq2gxA1uo43i5ozcBJ77bYd//nj4fKW&#10;s5iE64VBBx3fQ+Sb9cWX1ehbuMIBTQ+BEYmL7eg7PqTk26qKcgAr4gI9OLpUGKxIFIZt1QcxErs1&#10;1VVd31Qjht4HlBAjnd4fLvm68CsFMn1VKkJipuPUWyprKOtrXqv1SrTbIPyg5bEN8R9dWKEdFZ2p&#10;7kUS7C3oD1RWy4ARVVpItBUqpSUUDaSmqd+p+T4ID0ULmRP9bFP8PFr5vLtzL4FsGH1so38JWcWk&#10;gs1f6o9Nxaz9bBZMiUk6vGmul01Nnkq6WzbN8pYC4qnOcB9iegS0LG86brTLakQrdk8xHVJPKYQ7&#10;N1B2aW8gJxv3DRTTPZVsCrrMBtyZwHaCXlVICS41x9IlO8OUNmYG1n8HHvMzFMrc/At4RpTK6NIM&#10;ttph+FP1NJ1aVof8kwMH3dmCV+z35WmKNTQAxdzjsOYJ+z0u8PMvtf4FAAD//wMAUEsDBBQABgAI&#10;AAAAIQCI1MAv4wAAAAoBAAAPAAAAZHJzL2Rvd25yZXYueG1sTI/BasJAEIbvhb7DMoXedBORNInZ&#10;iAilVihSW9Djmt0mabOzYXc18e07ntrTMMzHP99fLEfTsYt2vrUoIJ5GwDRWVrVYC/j8eJ6kwHyQ&#10;qGRnUQu4ag/L8v6ukLmyA77ryz7UjELQ51JAE0Kfc+6rRhvpp7bXSLcv64wMtLqaKycHCjcdn0VR&#10;wo1skT40stfrRlc/+7MR8OY2m/Vqe/3G3dEMh9n2sHsdX4R4fBhXC2BBj+EPhps+qUNJTid7RuVZ&#10;J2ASP8WECpinNAnI5mkG7CQgyZIYeFnw/xXKXwAAAP//AwBQSwECLQAUAAYACAAAACEAtoM4kv4A&#10;AADhAQAAEwAAAAAAAAAAAAAAAAAAAAAAW0NvbnRlbnRfVHlwZXNdLnhtbFBLAQItABQABgAIAAAA&#10;IQA4/SH/1gAAAJQBAAALAAAAAAAAAAAAAAAAAC8BAABfcmVscy8ucmVsc1BLAQItABQABgAIAAAA&#10;IQDuRdCinwEAAJoDAAAOAAAAAAAAAAAAAAAAAC4CAABkcnMvZTJvRG9jLnhtbFBLAQItABQABgAI&#10;AAAAIQCI1MAv4wAAAAoBAAAPAAAAAAAAAAAAAAAAAPkDAABkcnMvZG93bnJldi54bWxQSwUGAAAA&#10;AAQABADzAAAACQUAAAAA&#10;" strokecolor="#5b9bd5 [3204]" strokeweight=".5pt">
                <v:stroke joinstyle="miter"/>
              </v:line>
            </w:pict>
          </mc:Fallback>
        </mc:AlternateContent>
      </w:r>
    </w:p>
    <w:p w14:paraId="5938EE8D" w14:textId="77777777" w:rsidR="00F706DB" w:rsidRDefault="00F706DB" w:rsidP="00F706DB">
      <w:pPr>
        <w:spacing w:after="0" w:line="360" w:lineRule="auto"/>
        <w:jc w:val="both"/>
        <w:rPr>
          <w:rFonts w:ascii="Palatino Linotype" w:hAnsi="Palatino Linotype" w:cs="Arial"/>
          <w:sz w:val="24"/>
          <w:szCs w:val="24"/>
        </w:rPr>
      </w:pPr>
    </w:p>
    <w:p w14:paraId="78248763" w14:textId="77777777" w:rsidR="00F706DB" w:rsidRDefault="00F706DB" w:rsidP="00F706DB">
      <w:pPr>
        <w:spacing w:after="0" w:line="360" w:lineRule="auto"/>
        <w:jc w:val="both"/>
        <w:rPr>
          <w:rFonts w:ascii="Palatino Linotype" w:hAnsi="Palatino Linotype" w:cs="Arial"/>
          <w:sz w:val="24"/>
          <w:szCs w:val="24"/>
        </w:rPr>
      </w:pPr>
    </w:p>
    <w:p w14:paraId="62F2285B" w14:textId="77777777" w:rsidR="00F706DB" w:rsidRPr="00F706DB" w:rsidRDefault="00F706DB" w:rsidP="00326079">
      <w:pPr>
        <w:pStyle w:val="infoemcitas"/>
        <w:tabs>
          <w:tab w:val="left" w:pos="7655"/>
        </w:tabs>
        <w:ind w:left="0" w:right="0"/>
        <w:rPr>
          <w:i w:val="0"/>
          <w:sz w:val="24"/>
          <w:szCs w:val="24"/>
          <w:lang w:val="es-ES_tradnl"/>
        </w:rPr>
      </w:pPr>
    </w:p>
    <w:p w14:paraId="35973DE2" w14:textId="1A644AAD" w:rsidR="00F706DB" w:rsidRDefault="00F706DB" w:rsidP="00326079">
      <w:pPr>
        <w:pStyle w:val="infoemcitas"/>
        <w:tabs>
          <w:tab w:val="left" w:pos="7655"/>
        </w:tabs>
        <w:ind w:left="0" w:right="0"/>
        <w:rPr>
          <w:i w:val="0"/>
          <w:sz w:val="24"/>
          <w:szCs w:val="24"/>
        </w:rPr>
      </w:pPr>
    </w:p>
    <w:p w14:paraId="2A68C039" w14:textId="77777777" w:rsidR="00F706DB" w:rsidRDefault="00F706DB" w:rsidP="00326079">
      <w:pPr>
        <w:pStyle w:val="infoemcitas"/>
        <w:tabs>
          <w:tab w:val="left" w:pos="7655"/>
        </w:tabs>
        <w:ind w:left="0" w:right="0"/>
        <w:rPr>
          <w:i w:val="0"/>
          <w:sz w:val="24"/>
          <w:szCs w:val="24"/>
        </w:rPr>
      </w:pPr>
    </w:p>
    <w:p w14:paraId="48ECE0F5" w14:textId="77777777" w:rsidR="004560B9" w:rsidRDefault="004560B9" w:rsidP="00326079">
      <w:pPr>
        <w:pStyle w:val="infoemcitas"/>
        <w:tabs>
          <w:tab w:val="left" w:pos="7655"/>
        </w:tabs>
        <w:ind w:left="0" w:right="0"/>
        <w:rPr>
          <w:i w:val="0"/>
          <w:sz w:val="24"/>
          <w:szCs w:val="24"/>
        </w:rPr>
      </w:pPr>
    </w:p>
    <w:p w14:paraId="1B1E1DD1" w14:textId="77777777" w:rsidR="004560B9" w:rsidRDefault="004560B9" w:rsidP="00326079">
      <w:pPr>
        <w:pStyle w:val="infoemcitas"/>
        <w:tabs>
          <w:tab w:val="left" w:pos="7655"/>
        </w:tabs>
        <w:ind w:left="0" w:right="0"/>
        <w:rPr>
          <w:i w:val="0"/>
          <w:sz w:val="24"/>
          <w:szCs w:val="24"/>
        </w:rPr>
      </w:pPr>
    </w:p>
    <w:p w14:paraId="2C365378" w14:textId="77777777" w:rsidR="004560B9" w:rsidRDefault="004560B9" w:rsidP="00326079">
      <w:pPr>
        <w:pStyle w:val="infoemcitas"/>
        <w:tabs>
          <w:tab w:val="left" w:pos="7655"/>
        </w:tabs>
        <w:ind w:left="0" w:right="0"/>
        <w:rPr>
          <w:i w:val="0"/>
          <w:sz w:val="24"/>
          <w:szCs w:val="24"/>
        </w:rPr>
      </w:pPr>
    </w:p>
    <w:p w14:paraId="47C60108" w14:textId="77777777" w:rsidR="004560B9" w:rsidRDefault="004560B9" w:rsidP="00326079">
      <w:pPr>
        <w:pStyle w:val="infoemcitas"/>
        <w:tabs>
          <w:tab w:val="left" w:pos="7655"/>
        </w:tabs>
        <w:ind w:left="0" w:right="0"/>
        <w:rPr>
          <w:i w:val="0"/>
          <w:sz w:val="24"/>
          <w:szCs w:val="24"/>
        </w:rPr>
      </w:pPr>
    </w:p>
    <w:p w14:paraId="4C5F6025" w14:textId="77777777" w:rsidR="004560B9" w:rsidRDefault="004560B9" w:rsidP="00326079">
      <w:pPr>
        <w:pStyle w:val="infoemcitas"/>
        <w:tabs>
          <w:tab w:val="left" w:pos="7655"/>
        </w:tabs>
        <w:ind w:left="0" w:right="0"/>
        <w:rPr>
          <w:i w:val="0"/>
          <w:sz w:val="24"/>
          <w:szCs w:val="24"/>
        </w:rPr>
      </w:pPr>
    </w:p>
    <w:p w14:paraId="2EA31484" w14:textId="77777777" w:rsidR="004560B9" w:rsidRDefault="004560B9" w:rsidP="00326079">
      <w:pPr>
        <w:pStyle w:val="infoemcitas"/>
        <w:tabs>
          <w:tab w:val="left" w:pos="7655"/>
        </w:tabs>
        <w:ind w:left="0" w:right="0"/>
        <w:rPr>
          <w:i w:val="0"/>
          <w:sz w:val="24"/>
          <w:szCs w:val="24"/>
        </w:rPr>
      </w:pPr>
    </w:p>
    <w:p w14:paraId="3C89D321" w14:textId="77777777" w:rsidR="004560B9" w:rsidRDefault="004560B9" w:rsidP="00326079">
      <w:pPr>
        <w:pStyle w:val="infoemcitas"/>
        <w:tabs>
          <w:tab w:val="left" w:pos="7655"/>
        </w:tabs>
        <w:ind w:left="0" w:right="0"/>
        <w:rPr>
          <w:i w:val="0"/>
          <w:sz w:val="24"/>
          <w:szCs w:val="24"/>
        </w:rPr>
      </w:pPr>
    </w:p>
    <w:p w14:paraId="4B8F1781" w14:textId="77777777" w:rsidR="004560B9" w:rsidRDefault="004560B9" w:rsidP="00326079">
      <w:pPr>
        <w:pStyle w:val="infoemcitas"/>
        <w:tabs>
          <w:tab w:val="left" w:pos="7655"/>
        </w:tabs>
        <w:ind w:left="0" w:right="0"/>
        <w:rPr>
          <w:i w:val="0"/>
          <w:sz w:val="24"/>
          <w:szCs w:val="24"/>
        </w:rPr>
      </w:pPr>
    </w:p>
    <w:p w14:paraId="5F145823" w14:textId="77777777" w:rsidR="004560B9" w:rsidRDefault="004560B9" w:rsidP="00326079">
      <w:pPr>
        <w:pStyle w:val="infoemcitas"/>
        <w:tabs>
          <w:tab w:val="left" w:pos="7655"/>
        </w:tabs>
        <w:ind w:left="0" w:right="0"/>
        <w:rPr>
          <w:i w:val="0"/>
          <w:sz w:val="24"/>
          <w:szCs w:val="24"/>
        </w:rPr>
      </w:pPr>
    </w:p>
    <w:p w14:paraId="74DF81A0" w14:textId="77777777" w:rsidR="004560B9" w:rsidRDefault="004560B9" w:rsidP="00326079">
      <w:pPr>
        <w:pStyle w:val="infoemcitas"/>
        <w:tabs>
          <w:tab w:val="left" w:pos="7655"/>
        </w:tabs>
        <w:ind w:left="0" w:right="0"/>
        <w:rPr>
          <w:i w:val="0"/>
          <w:sz w:val="24"/>
          <w:szCs w:val="24"/>
        </w:rPr>
      </w:pPr>
    </w:p>
    <w:sectPr w:rsidR="004560B9" w:rsidSect="00FC1BBE">
      <w:headerReference w:type="default" r:id="rId9"/>
      <w:footerReference w:type="default" r:id="rId10"/>
      <w:headerReference w:type="first" r:id="rId11"/>
      <w:footerReference w:type="first" r:id="rId12"/>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ABFF0D" w14:textId="77777777" w:rsidR="001A0045" w:rsidRDefault="001A0045" w:rsidP="006168E4">
      <w:pPr>
        <w:spacing w:after="0" w:line="240" w:lineRule="auto"/>
      </w:pPr>
      <w:r>
        <w:separator/>
      </w:r>
    </w:p>
  </w:endnote>
  <w:endnote w:type="continuationSeparator" w:id="0">
    <w:p w14:paraId="24BE97EF" w14:textId="77777777" w:rsidR="001A0045" w:rsidRDefault="001A0045" w:rsidP="00616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BF03E" w14:textId="77777777" w:rsidR="00C70B4A" w:rsidRPr="000B69FA" w:rsidRDefault="00C70B4A"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87674E">
      <w:rPr>
        <w:rFonts w:ascii="Palatino Linotype" w:hAnsi="Palatino Linotype"/>
        <w:bCs/>
        <w:noProof/>
        <w:sz w:val="20"/>
      </w:rPr>
      <w:t>4</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87674E">
      <w:rPr>
        <w:rFonts w:ascii="Palatino Linotype" w:hAnsi="Palatino Linotype"/>
        <w:bCs/>
        <w:noProof/>
        <w:sz w:val="20"/>
      </w:rPr>
      <w:t>27</w:t>
    </w:r>
    <w:r w:rsidRPr="000B69FA">
      <w:rPr>
        <w:rFonts w:ascii="Palatino Linotype" w:hAnsi="Palatino Linotype"/>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FF2FDF" w14:textId="77777777" w:rsidR="00C70B4A" w:rsidRPr="000B69FA" w:rsidRDefault="00C70B4A" w:rsidP="00FB4AAD">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87674E">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sidRPr="000B69FA">
      <w:rPr>
        <w:rFonts w:ascii="Palatino Linotype" w:hAnsi="Palatino Linotype"/>
        <w:bCs/>
        <w:sz w:val="20"/>
      </w:rPr>
      <w:fldChar w:fldCharType="begin"/>
    </w:r>
    <w:r w:rsidRPr="000B69FA">
      <w:rPr>
        <w:rFonts w:ascii="Palatino Linotype" w:hAnsi="Palatino Linotype"/>
        <w:bCs/>
        <w:sz w:val="20"/>
      </w:rPr>
      <w:instrText>NUMPAGES  \* Arabic  \* MERGEFORMAT</w:instrText>
    </w:r>
    <w:r w:rsidRPr="000B69FA">
      <w:rPr>
        <w:rFonts w:ascii="Palatino Linotype" w:hAnsi="Palatino Linotype"/>
        <w:bCs/>
        <w:sz w:val="20"/>
      </w:rPr>
      <w:fldChar w:fldCharType="separate"/>
    </w:r>
    <w:r w:rsidR="0087674E">
      <w:rPr>
        <w:rFonts w:ascii="Palatino Linotype" w:hAnsi="Palatino Linotype"/>
        <w:bCs/>
        <w:noProof/>
        <w:sz w:val="20"/>
      </w:rPr>
      <w:t>27</w:t>
    </w:r>
    <w:r w:rsidRPr="000B69FA">
      <w:rPr>
        <w:rFonts w:ascii="Palatino Linotype" w:hAnsi="Palatino Linotype"/>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610C28" w14:textId="77777777" w:rsidR="001A0045" w:rsidRDefault="001A0045" w:rsidP="006168E4">
      <w:pPr>
        <w:spacing w:after="0" w:line="240" w:lineRule="auto"/>
      </w:pPr>
      <w:r>
        <w:separator/>
      </w:r>
    </w:p>
  </w:footnote>
  <w:footnote w:type="continuationSeparator" w:id="0">
    <w:p w14:paraId="3A8A0D2C" w14:textId="77777777" w:rsidR="001A0045" w:rsidRDefault="001A0045" w:rsidP="006168E4">
      <w:pPr>
        <w:spacing w:after="0" w:line="240" w:lineRule="auto"/>
      </w:pPr>
      <w:r>
        <w:continuationSeparator/>
      </w:r>
    </w:p>
  </w:footnote>
  <w:footnote w:id="1">
    <w:p w14:paraId="6275B510" w14:textId="77777777" w:rsidR="003A6DE4" w:rsidRPr="007822E6" w:rsidRDefault="003A6DE4" w:rsidP="003A6DE4">
      <w:pPr>
        <w:jc w:val="both"/>
        <w:rPr>
          <w:rFonts w:ascii="Palatino Linotype" w:hAnsi="Palatino Linotype"/>
          <w:b/>
          <w:bCs/>
          <w:i/>
          <w:sz w:val="16"/>
          <w:szCs w:val="16"/>
        </w:rPr>
      </w:pPr>
      <w:r w:rsidRPr="007822E6">
        <w:rPr>
          <w:rStyle w:val="Refdenotaalpie"/>
        </w:rPr>
        <w:footnoteRef/>
      </w:r>
      <w:r w:rsidRPr="007822E6">
        <w:t xml:space="preserve"> </w:t>
      </w:r>
      <w:r w:rsidRPr="007822E6">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14:paraId="58B003F2" w14:textId="77777777" w:rsidR="003A6DE4" w:rsidRPr="005552A8" w:rsidRDefault="003A6DE4" w:rsidP="003A6DE4">
      <w:pPr>
        <w:jc w:val="both"/>
        <w:rPr>
          <w:rFonts w:ascii="Palatino Linotype" w:hAnsi="Palatino Linotype"/>
          <w:i/>
          <w:sz w:val="16"/>
          <w:szCs w:val="16"/>
        </w:rPr>
      </w:pPr>
      <w:r w:rsidRPr="007822E6">
        <w:rPr>
          <w:rFonts w:ascii="Palatino Linotype" w:hAnsi="Palatino Linotype"/>
          <w:i/>
          <w:sz w:val="16"/>
          <w:szCs w:val="16"/>
        </w:rPr>
        <w:t>Del examen de compatibilidad de los artículos</w:t>
      </w:r>
      <w:r w:rsidRPr="007822E6">
        <w:rPr>
          <w:rStyle w:val="apple-converted-space"/>
          <w:rFonts w:ascii="Palatino Linotype" w:hAnsi="Palatino Linotype"/>
          <w:i/>
          <w:sz w:val="16"/>
          <w:szCs w:val="16"/>
        </w:rPr>
        <w:t> </w:t>
      </w:r>
      <w:hyperlink r:id="rId1" w:history="1">
        <w:r w:rsidRPr="007822E6">
          <w:rPr>
            <w:rStyle w:val="Hipervnculo"/>
            <w:rFonts w:ascii="Palatino Linotype" w:hAnsi="Palatino Linotype"/>
            <w:i/>
            <w:sz w:val="16"/>
            <w:szCs w:val="16"/>
          </w:rPr>
          <w:t>73 y 74 de la Ley de Amparo</w:t>
        </w:r>
      </w:hyperlink>
      <w:r w:rsidRPr="007822E6">
        <w:rPr>
          <w:rStyle w:val="apple-converted-space"/>
          <w:rFonts w:ascii="Palatino Linotype" w:hAnsi="Palatino Linotype"/>
          <w:i/>
          <w:sz w:val="16"/>
          <w:szCs w:val="16"/>
        </w:rPr>
        <w:t> </w:t>
      </w:r>
      <w:r w:rsidRPr="007822E6">
        <w:rPr>
          <w:rFonts w:ascii="Palatino Linotype" w:hAnsi="Palatino Linotype"/>
          <w:i/>
          <w:sz w:val="16"/>
          <w:szCs w:val="16"/>
        </w:rPr>
        <w:t>con el artículo</w:t>
      </w:r>
      <w:r w:rsidRPr="007822E6">
        <w:rPr>
          <w:rStyle w:val="apple-converted-space"/>
          <w:rFonts w:ascii="Palatino Linotype" w:hAnsi="Palatino Linotype"/>
          <w:i/>
          <w:sz w:val="16"/>
          <w:szCs w:val="16"/>
        </w:rPr>
        <w:t> </w:t>
      </w:r>
      <w:hyperlink r:id="rId2" w:history="1">
        <w:r w:rsidRPr="007822E6">
          <w:rPr>
            <w:rStyle w:val="Hipervnculo"/>
            <w:rFonts w:ascii="Palatino Linotype" w:hAnsi="Palatino Linotype"/>
            <w:i/>
            <w:sz w:val="16"/>
            <w:szCs w:val="16"/>
          </w:rPr>
          <w:t>25.1 de la Convención Americana sobre Derechos Humanos</w:t>
        </w:r>
      </w:hyperlink>
      <w:r w:rsidRPr="007822E6">
        <w:rPr>
          <w:rStyle w:val="apple-converted-space"/>
          <w:rFonts w:ascii="Palatino Linotype" w:hAnsi="Palatino Linotype"/>
          <w:i/>
          <w:sz w:val="16"/>
          <w:szCs w:val="16"/>
        </w:rPr>
        <w:t> </w:t>
      </w:r>
      <w:r w:rsidRPr="007822E6">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7822E6">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6DABC203" w14:textId="77777777" w:rsidR="00F706DB" w:rsidRDefault="00F706DB" w:rsidP="00F706DB">
      <w:pPr>
        <w:pStyle w:val="Textonotapie"/>
      </w:pPr>
      <w:r>
        <w:rPr>
          <w:rStyle w:val="Refdenotaalpie"/>
        </w:rPr>
        <w:footnoteRef/>
      </w:r>
      <w:r>
        <w:t xml:space="preserve"> Consultado en </w:t>
      </w:r>
      <w:hyperlink r:id="rId3" w:history="1">
        <w:r w:rsidRPr="00BA0135">
          <w:rPr>
            <w:rStyle w:val="Hipervnculo"/>
          </w:rPr>
          <w:t>https://dle.rae.es/notorio</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D0733F" w14:textId="77777777" w:rsidR="00C70B4A" w:rsidRDefault="00C70B4A">
    <w:pPr>
      <w:pStyle w:val="Encabezado"/>
    </w:pPr>
    <w:r>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1EC0D16C" wp14:editId="662EEEA7">
          <wp:simplePos x="0" y="0"/>
          <wp:positionH relativeFrom="page">
            <wp:posOffset>19974</wp:posOffset>
          </wp:positionH>
          <wp:positionV relativeFrom="page">
            <wp:posOffset>15801</wp:posOffset>
          </wp:positionV>
          <wp:extent cx="7705725" cy="10048875"/>
          <wp:effectExtent l="0" t="0" r="9525" b="9525"/>
          <wp:wrapNone/>
          <wp:docPr id="2" name="Imagen 2"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CellMar>
        <w:left w:w="70" w:type="dxa"/>
        <w:right w:w="70" w:type="dxa"/>
      </w:tblCellMar>
      <w:tblLook w:val="04A0" w:firstRow="1" w:lastRow="0" w:firstColumn="1" w:lastColumn="0" w:noHBand="0" w:noVBand="1"/>
    </w:tblPr>
    <w:tblGrid>
      <w:gridCol w:w="5529"/>
      <w:gridCol w:w="4536"/>
    </w:tblGrid>
    <w:tr w:rsidR="00C70B4A" w14:paraId="1EC9A00A" w14:textId="77777777" w:rsidTr="009B28E9">
      <w:trPr>
        <w:trHeight w:val="227"/>
      </w:trPr>
      <w:tc>
        <w:tcPr>
          <w:tcW w:w="5529" w:type="dxa"/>
          <w:hideMark/>
        </w:tcPr>
        <w:p w14:paraId="54E20D87" w14:textId="77777777" w:rsidR="00C70B4A" w:rsidRDefault="00C70B4A"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7F2DE57B" w14:textId="19FD9A7E" w:rsidR="00C70B4A" w:rsidRPr="00B4142F" w:rsidRDefault="00F706DB" w:rsidP="00B433C9">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05545</w:t>
          </w:r>
          <w:r w:rsidR="00C70B4A">
            <w:rPr>
              <w:rFonts w:ascii="Palatino Linotype" w:hAnsi="Palatino Linotype" w:cs="Arial"/>
              <w:bCs/>
              <w:sz w:val="24"/>
              <w:lang w:eastAsia="es-MX"/>
            </w:rPr>
            <w:t>/INFOEM/IP/RR/202</w:t>
          </w:r>
          <w:r>
            <w:rPr>
              <w:rFonts w:ascii="Palatino Linotype" w:hAnsi="Palatino Linotype" w:cs="Arial"/>
              <w:bCs/>
              <w:sz w:val="24"/>
              <w:lang w:eastAsia="es-MX"/>
            </w:rPr>
            <w:t>6</w:t>
          </w:r>
          <w:r w:rsidR="00C70B4A">
            <w:rPr>
              <w:rFonts w:ascii="Palatino Linotype" w:hAnsi="Palatino Linotype" w:cs="Arial"/>
              <w:bCs/>
              <w:sz w:val="24"/>
              <w:lang w:eastAsia="es-MX"/>
            </w:rPr>
            <w:t xml:space="preserve"> </w:t>
          </w:r>
        </w:p>
      </w:tc>
    </w:tr>
    <w:tr w:rsidR="00C70B4A" w14:paraId="55FEBD54" w14:textId="77777777" w:rsidTr="009B28E9">
      <w:trPr>
        <w:trHeight w:val="242"/>
      </w:trPr>
      <w:tc>
        <w:tcPr>
          <w:tcW w:w="5529" w:type="dxa"/>
          <w:hideMark/>
        </w:tcPr>
        <w:p w14:paraId="380D58F4" w14:textId="77777777" w:rsidR="00C70B4A" w:rsidRDefault="00C70B4A" w:rsidP="009A686F">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731A60C1" w14:textId="24BC7EF4" w:rsidR="00C70B4A" w:rsidRPr="00F06FED" w:rsidRDefault="00A35200" w:rsidP="00C01E1C">
          <w:pPr>
            <w:spacing w:after="120" w:line="256" w:lineRule="auto"/>
            <w:ind w:left="639" w:right="214"/>
            <w:jc w:val="both"/>
            <w:rPr>
              <w:rFonts w:ascii="Palatino Linotype" w:hAnsi="Palatino Linotype" w:cs="Arial"/>
            </w:rPr>
          </w:pPr>
          <w:r>
            <w:rPr>
              <w:rFonts w:ascii="Palatino Linotype" w:hAnsi="Palatino Linotype" w:cs="Arial"/>
            </w:rPr>
            <w:t>Gubernatura</w:t>
          </w:r>
        </w:p>
      </w:tc>
    </w:tr>
    <w:tr w:rsidR="00C70B4A" w14:paraId="21314286" w14:textId="77777777" w:rsidTr="009B28E9">
      <w:trPr>
        <w:trHeight w:val="342"/>
      </w:trPr>
      <w:tc>
        <w:tcPr>
          <w:tcW w:w="5529" w:type="dxa"/>
          <w:hideMark/>
        </w:tcPr>
        <w:p w14:paraId="28B22B0A" w14:textId="77777777" w:rsidR="00C70B4A" w:rsidRDefault="00C70B4A" w:rsidP="009A686F">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5629EB35" w14:textId="77777777" w:rsidR="00C70B4A" w:rsidRDefault="00C70B4A" w:rsidP="009A686F">
          <w:pPr>
            <w:spacing w:after="120" w:line="256" w:lineRule="auto"/>
            <w:ind w:left="497" w:right="214" w:firstLine="142"/>
            <w:jc w:val="both"/>
            <w:rPr>
              <w:rFonts w:ascii="Palatino Linotype" w:hAnsi="Palatino Linotype" w:cs="Arial"/>
              <w:szCs w:val="20"/>
            </w:rPr>
          </w:pPr>
          <w:r>
            <w:rPr>
              <w:rFonts w:ascii="Palatino Linotype" w:hAnsi="Palatino Linotype" w:cs="Arial"/>
              <w:szCs w:val="20"/>
            </w:rPr>
            <w:t xml:space="preserve">José Martínez Vilchis </w:t>
          </w:r>
        </w:p>
      </w:tc>
    </w:tr>
  </w:tbl>
  <w:p w14:paraId="79D1C23A" w14:textId="77777777" w:rsidR="00C70B4A" w:rsidRDefault="00C70B4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CellMar>
        <w:left w:w="70" w:type="dxa"/>
        <w:right w:w="70" w:type="dxa"/>
      </w:tblCellMar>
      <w:tblLook w:val="04A0" w:firstRow="1" w:lastRow="0" w:firstColumn="1" w:lastColumn="0" w:noHBand="0" w:noVBand="1"/>
    </w:tblPr>
    <w:tblGrid>
      <w:gridCol w:w="5529"/>
      <w:gridCol w:w="4536"/>
    </w:tblGrid>
    <w:tr w:rsidR="00C70B4A" w14:paraId="42D97161" w14:textId="77777777" w:rsidTr="009B28E9">
      <w:trPr>
        <w:trHeight w:val="227"/>
      </w:trPr>
      <w:tc>
        <w:tcPr>
          <w:tcW w:w="5529" w:type="dxa"/>
          <w:hideMark/>
        </w:tcPr>
        <w:p w14:paraId="079C0A7D" w14:textId="77777777" w:rsidR="00C70B4A" w:rsidRDefault="00C70B4A"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Recurso de Revisión N°:</w:t>
          </w:r>
        </w:p>
      </w:tc>
      <w:tc>
        <w:tcPr>
          <w:tcW w:w="4536" w:type="dxa"/>
          <w:hideMark/>
        </w:tcPr>
        <w:p w14:paraId="084B110A" w14:textId="2AA6A2EA" w:rsidR="00C70B4A" w:rsidRPr="00B4142F" w:rsidRDefault="00D93EC0" w:rsidP="00B433C9">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05545</w:t>
          </w:r>
          <w:r w:rsidR="00C70B4A">
            <w:rPr>
              <w:rFonts w:ascii="Palatino Linotype" w:hAnsi="Palatino Linotype" w:cs="Arial"/>
              <w:bCs/>
              <w:sz w:val="24"/>
              <w:lang w:eastAsia="es-MX"/>
            </w:rPr>
            <w:t>/INFOEM/IP/RR/202</w:t>
          </w:r>
          <w:r w:rsidR="007417FA">
            <w:rPr>
              <w:rFonts w:ascii="Palatino Linotype" w:hAnsi="Palatino Linotype" w:cs="Arial"/>
              <w:bCs/>
              <w:sz w:val="24"/>
              <w:lang w:eastAsia="es-MX"/>
            </w:rPr>
            <w:t>6</w:t>
          </w:r>
          <w:r w:rsidR="00C70B4A">
            <w:rPr>
              <w:rFonts w:ascii="Palatino Linotype" w:hAnsi="Palatino Linotype" w:cs="Arial"/>
              <w:bCs/>
              <w:sz w:val="24"/>
              <w:lang w:eastAsia="es-MX"/>
            </w:rPr>
            <w:t xml:space="preserve"> </w:t>
          </w:r>
        </w:p>
      </w:tc>
    </w:tr>
    <w:tr w:rsidR="00C70B4A" w14:paraId="36CDA2D2" w14:textId="77777777" w:rsidTr="009B28E9">
      <w:trPr>
        <w:trHeight w:val="196"/>
      </w:trPr>
      <w:tc>
        <w:tcPr>
          <w:tcW w:w="5529" w:type="dxa"/>
          <w:hideMark/>
        </w:tcPr>
        <w:p w14:paraId="2ADF7609" w14:textId="77777777" w:rsidR="00C70B4A" w:rsidRDefault="00C70B4A"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Recurrente:</w:t>
          </w:r>
        </w:p>
      </w:tc>
      <w:tc>
        <w:tcPr>
          <w:tcW w:w="4536" w:type="dxa"/>
          <w:hideMark/>
        </w:tcPr>
        <w:p w14:paraId="59C006B1" w14:textId="403A2F21" w:rsidR="00C70B4A" w:rsidRPr="00F06FED" w:rsidRDefault="0087674E" w:rsidP="00CC0C5F">
          <w:pPr>
            <w:spacing w:after="120" w:line="256" w:lineRule="auto"/>
            <w:ind w:left="639" w:right="214"/>
            <w:jc w:val="both"/>
            <w:rPr>
              <w:rFonts w:ascii="Palatino Linotype" w:hAnsi="Palatino Linotype" w:cs="Arial"/>
            </w:rPr>
          </w:pPr>
          <w:r>
            <w:rPr>
              <w:rFonts w:ascii="Palatino Linotype" w:hAnsi="Palatino Linotype" w:cs="Arial"/>
            </w:rPr>
            <w:t>XXXXXXXXXXXXXXX</w:t>
          </w:r>
        </w:p>
      </w:tc>
    </w:tr>
    <w:tr w:rsidR="00C70B4A" w14:paraId="652F9A44" w14:textId="77777777" w:rsidTr="009B28E9">
      <w:trPr>
        <w:trHeight w:val="242"/>
      </w:trPr>
      <w:tc>
        <w:tcPr>
          <w:tcW w:w="5529" w:type="dxa"/>
          <w:hideMark/>
        </w:tcPr>
        <w:p w14:paraId="09EC290F" w14:textId="77777777" w:rsidR="00C70B4A" w:rsidRDefault="00C70B4A" w:rsidP="00FB4AAD">
          <w:pPr>
            <w:spacing w:after="120" w:line="256" w:lineRule="auto"/>
            <w:ind w:right="204"/>
            <w:jc w:val="right"/>
            <w:rPr>
              <w:rFonts w:ascii="Palatino Linotype" w:hAnsi="Palatino Linotype" w:cs="Arial"/>
              <w:b/>
              <w:szCs w:val="20"/>
            </w:rPr>
          </w:pPr>
          <w:r>
            <w:rPr>
              <w:rFonts w:ascii="Palatino Linotype" w:hAnsi="Palatino Linotype" w:cs="Arial"/>
              <w:b/>
              <w:szCs w:val="20"/>
            </w:rPr>
            <w:t>Sujeto Obligado:</w:t>
          </w:r>
        </w:p>
      </w:tc>
      <w:tc>
        <w:tcPr>
          <w:tcW w:w="4536" w:type="dxa"/>
          <w:hideMark/>
        </w:tcPr>
        <w:p w14:paraId="43EFE4F6" w14:textId="6EB34DC2" w:rsidR="00C70B4A" w:rsidRDefault="007213FE" w:rsidP="00C01E1C">
          <w:pPr>
            <w:spacing w:after="120" w:line="256" w:lineRule="auto"/>
            <w:ind w:left="639" w:right="214"/>
            <w:jc w:val="both"/>
            <w:rPr>
              <w:rFonts w:ascii="Palatino Linotype" w:hAnsi="Palatino Linotype" w:cs="Arial"/>
              <w:szCs w:val="20"/>
            </w:rPr>
          </w:pPr>
          <w:r>
            <w:rPr>
              <w:rFonts w:ascii="Palatino Linotype" w:hAnsi="Palatino Linotype" w:cs="Arial"/>
              <w:szCs w:val="20"/>
            </w:rPr>
            <w:t>Gubernatura</w:t>
          </w:r>
        </w:p>
      </w:tc>
    </w:tr>
    <w:tr w:rsidR="00C70B4A" w14:paraId="4476548B" w14:textId="77777777" w:rsidTr="009B28E9">
      <w:trPr>
        <w:trHeight w:val="342"/>
      </w:trPr>
      <w:tc>
        <w:tcPr>
          <w:tcW w:w="5529" w:type="dxa"/>
          <w:hideMark/>
        </w:tcPr>
        <w:p w14:paraId="6E3E07EE" w14:textId="77777777" w:rsidR="00C70B4A" w:rsidRDefault="00C70B4A" w:rsidP="00FB4AAD">
          <w:pPr>
            <w:tabs>
              <w:tab w:val="left" w:pos="4892"/>
            </w:tabs>
            <w:spacing w:after="120" w:line="256" w:lineRule="auto"/>
            <w:ind w:right="204"/>
            <w:jc w:val="right"/>
            <w:rPr>
              <w:rFonts w:ascii="Palatino Linotype" w:hAnsi="Palatino Linotype" w:cs="Arial"/>
              <w:b/>
              <w:szCs w:val="20"/>
            </w:rPr>
          </w:pPr>
          <w:r>
            <w:rPr>
              <w:rFonts w:ascii="Palatino Linotype" w:hAnsi="Palatino Linotype" w:cs="Arial"/>
              <w:b/>
              <w:szCs w:val="20"/>
            </w:rPr>
            <w:t>Comisionado Ponente:</w:t>
          </w:r>
        </w:p>
      </w:tc>
      <w:tc>
        <w:tcPr>
          <w:tcW w:w="4536" w:type="dxa"/>
          <w:hideMark/>
        </w:tcPr>
        <w:p w14:paraId="5CC31E82" w14:textId="77777777" w:rsidR="00C70B4A" w:rsidRDefault="00C70B4A" w:rsidP="007D1F15">
          <w:pPr>
            <w:spacing w:after="120" w:line="256" w:lineRule="auto"/>
            <w:ind w:left="639" w:right="214"/>
            <w:jc w:val="both"/>
            <w:rPr>
              <w:rFonts w:ascii="Palatino Linotype" w:hAnsi="Palatino Linotype" w:cs="Arial"/>
              <w:szCs w:val="20"/>
            </w:rPr>
          </w:pPr>
          <w:r>
            <w:rPr>
              <w:rFonts w:ascii="Palatino Linotype" w:hAnsi="Palatino Linotype" w:cs="Arial"/>
              <w:szCs w:val="20"/>
            </w:rPr>
            <w:t xml:space="preserve">José Martínez Vilchis </w:t>
          </w:r>
        </w:p>
      </w:tc>
    </w:tr>
  </w:tbl>
  <w:p w14:paraId="0A9620E1" w14:textId="77777777" w:rsidR="00C70B4A" w:rsidRDefault="00C70B4A">
    <w:pPr>
      <w:pStyle w:val="Encabezado"/>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31867561" wp14:editId="0E51D59F">
          <wp:simplePos x="0" y="0"/>
          <wp:positionH relativeFrom="page">
            <wp:posOffset>2309</wp:posOffset>
          </wp:positionH>
          <wp:positionV relativeFrom="page">
            <wp:posOffset>12733</wp:posOffset>
          </wp:positionV>
          <wp:extent cx="7705725" cy="10048875"/>
          <wp:effectExtent l="0" t="0" r="9525" b="9525"/>
          <wp:wrapNone/>
          <wp:docPr id="1" name="Imagen 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63EDA"/>
    <w:multiLevelType w:val="hybridMultilevel"/>
    <w:tmpl w:val="231A23F8"/>
    <w:lvl w:ilvl="0" w:tplc="AA26064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7E6589"/>
    <w:multiLevelType w:val="hybridMultilevel"/>
    <w:tmpl w:val="5058D18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7DC005E"/>
    <w:multiLevelType w:val="hybridMultilevel"/>
    <w:tmpl w:val="89CCBE46"/>
    <w:lvl w:ilvl="0" w:tplc="080A0017">
      <w:start w:val="1"/>
      <w:numFmt w:val="lowerLetter"/>
      <w:lvlText w:val="%1)"/>
      <w:lvlJc w:val="left"/>
      <w:pPr>
        <w:ind w:left="780" w:hanging="360"/>
      </w:pPr>
    </w:lvl>
    <w:lvl w:ilvl="1" w:tplc="080A0019" w:tentative="1">
      <w:start w:val="1"/>
      <w:numFmt w:val="lowerLetter"/>
      <w:lvlText w:val="%2."/>
      <w:lvlJc w:val="left"/>
      <w:pPr>
        <w:ind w:left="1500" w:hanging="360"/>
      </w:pPr>
    </w:lvl>
    <w:lvl w:ilvl="2" w:tplc="080A001B" w:tentative="1">
      <w:start w:val="1"/>
      <w:numFmt w:val="lowerRoman"/>
      <w:lvlText w:val="%3."/>
      <w:lvlJc w:val="right"/>
      <w:pPr>
        <w:ind w:left="2220" w:hanging="180"/>
      </w:pPr>
    </w:lvl>
    <w:lvl w:ilvl="3" w:tplc="080A000F" w:tentative="1">
      <w:start w:val="1"/>
      <w:numFmt w:val="decimal"/>
      <w:lvlText w:val="%4."/>
      <w:lvlJc w:val="left"/>
      <w:pPr>
        <w:ind w:left="2940" w:hanging="360"/>
      </w:pPr>
    </w:lvl>
    <w:lvl w:ilvl="4" w:tplc="080A0019" w:tentative="1">
      <w:start w:val="1"/>
      <w:numFmt w:val="lowerLetter"/>
      <w:lvlText w:val="%5."/>
      <w:lvlJc w:val="left"/>
      <w:pPr>
        <w:ind w:left="3660" w:hanging="360"/>
      </w:pPr>
    </w:lvl>
    <w:lvl w:ilvl="5" w:tplc="080A001B" w:tentative="1">
      <w:start w:val="1"/>
      <w:numFmt w:val="lowerRoman"/>
      <w:lvlText w:val="%6."/>
      <w:lvlJc w:val="right"/>
      <w:pPr>
        <w:ind w:left="4380" w:hanging="180"/>
      </w:pPr>
    </w:lvl>
    <w:lvl w:ilvl="6" w:tplc="080A000F" w:tentative="1">
      <w:start w:val="1"/>
      <w:numFmt w:val="decimal"/>
      <w:lvlText w:val="%7."/>
      <w:lvlJc w:val="left"/>
      <w:pPr>
        <w:ind w:left="5100" w:hanging="360"/>
      </w:pPr>
    </w:lvl>
    <w:lvl w:ilvl="7" w:tplc="080A0019" w:tentative="1">
      <w:start w:val="1"/>
      <w:numFmt w:val="lowerLetter"/>
      <w:lvlText w:val="%8."/>
      <w:lvlJc w:val="left"/>
      <w:pPr>
        <w:ind w:left="5820" w:hanging="360"/>
      </w:pPr>
    </w:lvl>
    <w:lvl w:ilvl="8" w:tplc="080A001B" w:tentative="1">
      <w:start w:val="1"/>
      <w:numFmt w:val="lowerRoman"/>
      <w:lvlText w:val="%9."/>
      <w:lvlJc w:val="right"/>
      <w:pPr>
        <w:ind w:left="6540" w:hanging="180"/>
      </w:pPr>
    </w:lvl>
  </w:abstractNum>
  <w:abstractNum w:abstractNumId="3" w15:restartNumberingAfterBreak="0">
    <w:nsid w:val="1F023D3A"/>
    <w:multiLevelType w:val="hybridMultilevel"/>
    <w:tmpl w:val="17B8478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 w15:restartNumberingAfterBreak="0">
    <w:nsid w:val="31D87A6F"/>
    <w:multiLevelType w:val="hybridMultilevel"/>
    <w:tmpl w:val="026077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A23F3D"/>
    <w:multiLevelType w:val="hybridMultilevel"/>
    <w:tmpl w:val="6C5EA98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85A2121"/>
    <w:multiLevelType w:val="hybridMultilevel"/>
    <w:tmpl w:val="F36ABEA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90B1027"/>
    <w:multiLevelType w:val="hybridMultilevel"/>
    <w:tmpl w:val="36606018"/>
    <w:lvl w:ilvl="0" w:tplc="BF9AF47A">
      <w:start w:val="1"/>
      <w:numFmt w:val="decimal"/>
      <w:lvlText w:val="%1."/>
      <w:lvlJc w:val="left"/>
      <w:pPr>
        <w:ind w:left="992" w:hanging="425"/>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8" w15:restartNumberingAfterBreak="0">
    <w:nsid w:val="3BB6086C"/>
    <w:multiLevelType w:val="hybridMultilevel"/>
    <w:tmpl w:val="9B3A6BDA"/>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FAE3CB7"/>
    <w:multiLevelType w:val="hybridMultilevel"/>
    <w:tmpl w:val="70000A2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FFD1136"/>
    <w:multiLevelType w:val="hybridMultilevel"/>
    <w:tmpl w:val="E26C0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F80D88"/>
    <w:multiLevelType w:val="hybridMultilevel"/>
    <w:tmpl w:val="0A06FCDE"/>
    <w:lvl w:ilvl="0" w:tplc="55E0F762">
      <w:start w:val="1"/>
      <w:numFmt w:val="upperLetter"/>
      <w:lvlText w:val="%1)"/>
      <w:lvlJc w:val="left"/>
      <w:pPr>
        <w:ind w:left="1140" w:hanging="360"/>
      </w:pPr>
      <w:rPr>
        <w:rFonts w:hint="default"/>
      </w:rPr>
    </w:lvl>
    <w:lvl w:ilvl="1" w:tplc="080A0019" w:tentative="1">
      <w:start w:val="1"/>
      <w:numFmt w:val="lowerLetter"/>
      <w:lvlText w:val="%2."/>
      <w:lvlJc w:val="left"/>
      <w:pPr>
        <w:ind w:left="1860" w:hanging="360"/>
      </w:pPr>
    </w:lvl>
    <w:lvl w:ilvl="2" w:tplc="080A001B" w:tentative="1">
      <w:start w:val="1"/>
      <w:numFmt w:val="lowerRoman"/>
      <w:lvlText w:val="%3."/>
      <w:lvlJc w:val="right"/>
      <w:pPr>
        <w:ind w:left="2580" w:hanging="180"/>
      </w:pPr>
    </w:lvl>
    <w:lvl w:ilvl="3" w:tplc="080A000F" w:tentative="1">
      <w:start w:val="1"/>
      <w:numFmt w:val="decimal"/>
      <w:lvlText w:val="%4."/>
      <w:lvlJc w:val="left"/>
      <w:pPr>
        <w:ind w:left="3300" w:hanging="360"/>
      </w:pPr>
    </w:lvl>
    <w:lvl w:ilvl="4" w:tplc="080A0019" w:tentative="1">
      <w:start w:val="1"/>
      <w:numFmt w:val="lowerLetter"/>
      <w:lvlText w:val="%5."/>
      <w:lvlJc w:val="left"/>
      <w:pPr>
        <w:ind w:left="4020" w:hanging="360"/>
      </w:pPr>
    </w:lvl>
    <w:lvl w:ilvl="5" w:tplc="080A001B" w:tentative="1">
      <w:start w:val="1"/>
      <w:numFmt w:val="lowerRoman"/>
      <w:lvlText w:val="%6."/>
      <w:lvlJc w:val="right"/>
      <w:pPr>
        <w:ind w:left="4740" w:hanging="180"/>
      </w:pPr>
    </w:lvl>
    <w:lvl w:ilvl="6" w:tplc="080A000F" w:tentative="1">
      <w:start w:val="1"/>
      <w:numFmt w:val="decimal"/>
      <w:lvlText w:val="%7."/>
      <w:lvlJc w:val="left"/>
      <w:pPr>
        <w:ind w:left="5460" w:hanging="360"/>
      </w:pPr>
    </w:lvl>
    <w:lvl w:ilvl="7" w:tplc="080A0019" w:tentative="1">
      <w:start w:val="1"/>
      <w:numFmt w:val="lowerLetter"/>
      <w:lvlText w:val="%8."/>
      <w:lvlJc w:val="left"/>
      <w:pPr>
        <w:ind w:left="6180" w:hanging="360"/>
      </w:pPr>
    </w:lvl>
    <w:lvl w:ilvl="8" w:tplc="080A001B" w:tentative="1">
      <w:start w:val="1"/>
      <w:numFmt w:val="lowerRoman"/>
      <w:lvlText w:val="%9."/>
      <w:lvlJc w:val="right"/>
      <w:pPr>
        <w:ind w:left="6900" w:hanging="180"/>
      </w:pPr>
    </w:lvl>
  </w:abstractNum>
  <w:abstractNum w:abstractNumId="12" w15:restartNumberingAfterBreak="0">
    <w:nsid w:val="498B0AA3"/>
    <w:multiLevelType w:val="hybridMultilevel"/>
    <w:tmpl w:val="7B04D78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9D122E3"/>
    <w:multiLevelType w:val="hybridMultilevel"/>
    <w:tmpl w:val="A10CC4AA"/>
    <w:lvl w:ilvl="0" w:tplc="BF78E0A4">
      <w:numFmt w:val="bullet"/>
      <w:lvlText w:val="-"/>
      <w:lvlJc w:val="left"/>
      <w:pPr>
        <w:ind w:left="720" w:hanging="360"/>
      </w:pPr>
      <w:rPr>
        <w:rFonts w:ascii="Palatino Linotype" w:eastAsiaTheme="minorHAnsi" w:hAnsi="Palatino Linotype"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822F31"/>
    <w:multiLevelType w:val="hybridMultilevel"/>
    <w:tmpl w:val="4E021B26"/>
    <w:lvl w:ilvl="0" w:tplc="080A0015">
      <w:start w:val="1"/>
      <w:numFmt w:val="upperLetter"/>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5" w15:restartNumberingAfterBreak="0">
    <w:nsid w:val="4EFE1D69"/>
    <w:multiLevelType w:val="hybridMultilevel"/>
    <w:tmpl w:val="0C52116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568317A4"/>
    <w:multiLevelType w:val="hybridMultilevel"/>
    <w:tmpl w:val="B3DE023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9C76195"/>
    <w:multiLevelType w:val="hybridMultilevel"/>
    <w:tmpl w:val="A2288504"/>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18" w15:restartNumberingAfterBreak="0">
    <w:nsid w:val="5B6917B5"/>
    <w:multiLevelType w:val="hybridMultilevel"/>
    <w:tmpl w:val="02967DB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5C5160AC"/>
    <w:multiLevelType w:val="hybridMultilevel"/>
    <w:tmpl w:val="00A2A9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5D6A06AF"/>
    <w:multiLevelType w:val="hybridMultilevel"/>
    <w:tmpl w:val="289AF8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652E5E3A"/>
    <w:multiLevelType w:val="hybridMultilevel"/>
    <w:tmpl w:val="B516A40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5566D94"/>
    <w:multiLevelType w:val="hybridMultilevel"/>
    <w:tmpl w:val="64C0978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72B1440E"/>
    <w:multiLevelType w:val="hybridMultilevel"/>
    <w:tmpl w:val="00AADE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7338044B"/>
    <w:multiLevelType w:val="hybridMultilevel"/>
    <w:tmpl w:val="B5AE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904DEB"/>
    <w:multiLevelType w:val="hybridMultilevel"/>
    <w:tmpl w:val="F9F61EC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6" w15:restartNumberingAfterBreak="0">
    <w:nsid w:val="7C7269FD"/>
    <w:multiLevelType w:val="hybridMultilevel"/>
    <w:tmpl w:val="C4B859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num>
  <w:num w:numId="3">
    <w:abstractNumId w:val="13"/>
  </w:num>
  <w:num w:numId="4">
    <w:abstractNumId w:val="4"/>
  </w:num>
  <w:num w:numId="5">
    <w:abstractNumId w:val="0"/>
  </w:num>
  <w:num w:numId="6">
    <w:abstractNumId w:val="16"/>
  </w:num>
  <w:num w:numId="7">
    <w:abstractNumId w:val="15"/>
  </w:num>
  <w:num w:numId="8">
    <w:abstractNumId w:val="2"/>
  </w:num>
  <w:num w:numId="9">
    <w:abstractNumId w:val="11"/>
  </w:num>
  <w:num w:numId="10">
    <w:abstractNumId w:val="14"/>
  </w:num>
  <w:num w:numId="11">
    <w:abstractNumId w:val="10"/>
  </w:num>
  <w:num w:numId="12">
    <w:abstractNumId w:val="24"/>
  </w:num>
  <w:num w:numId="13">
    <w:abstractNumId w:val="3"/>
  </w:num>
  <w:num w:numId="14">
    <w:abstractNumId w:val="5"/>
  </w:num>
  <w:num w:numId="15">
    <w:abstractNumId w:val="6"/>
  </w:num>
  <w:num w:numId="16">
    <w:abstractNumId w:val="25"/>
  </w:num>
  <w:num w:numId="17">
    <w:abstractNumId w:val="23"/>
  </w:num>
  <w:num w:numId="18">
    <w:abstractNumId w:val="12"/>
  </w:num>
  <w:num w:numId="19">
    <w:abstractNumId w:val="17"/>
  </w:num>
  <w:num w:numId="20">
    <w:abstractNumId w:val="9"/>
  </w:num>
  <w:num w:numId="21">
    <w:abstractNumId w:val="18"/>
  </w:num>
  <w:num w:numId="22">
    <w:abstractNumId w:val="8"/>
  </w:num>
  <w:num w:numId="23">
    <w:abstractNumId w:val="20"/>
  </w:num>
  <w:num w:numId="24">
    <w:abstractNumId w:val="21"/>
  </w:num>
  <w:num w:numId="25">
    <w:abstractNumId w:val="19"/>
  </w:num>
  <w:num w:numId="26">
    <w:abstractNumId w:val="7"/>
  </w:num>
  <w:num w:numId="27">
    <w:abstractNumId w:val="22"/>
  </w:num>
  <w:num w:numId="28">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26CF"/>
    <w:rsid w:val="00002DDF"/>
    <w:rsid w:val="000037E2"/>
    <w:rsid w:val="000061F8"/>
    <w:rsid w:val="00007BD9"/>
    <w:rsid w:val="00010F2B"/>
    <w:rsid w:val="0001225E"/>
    <w:rsid w:val="00014564"/>
    <w:rsid w:val="000170DF"/>
    <w:rsid w:val="00020A70"/>
    <w:rsid w:val="00021CBD"/>
    <w:rsid w:val="0002220E"/>
    <w:rsid w:val="00022604"/>
    <w:rsid w:val="000236FA"/>
    <w:rsid w:val="0002450B"/>
    <w:rsid w:val="00025509"/>
    <w:rsid w:val="0002766F"/>
    <w:rsid w:val="000306A7"/>
    <w:rsid w:val="00031C92"/>
    <w:rsid w:val="0003553F"/>
    <w:rsid w:val="000363A2"/>
    <w:rsid w:val="0004199A"/>
    <w:rsid w:val="000452A9"/>
    <w:rsid w:val="00045379"/>
    <w:rsid w:val="000461DF"/>
    <w:rsid w:val="00046AD8"/>
    <w:rsid w:val="00054BC2"/>
    <w:rsid w:val="00054DD0"/>
    <w:rsid w:val="00055224"/>
    <w:rsid w:val="0005543E"/>
    <w:rsid w:val="0005622A"/>
    <w:rsid w:val="0006076C"/>
    <w:rsid w:val="00060C0C"/>
    <w:rsid w:val="00060FB3"/>
    <w:rsid w:val="00061821"/>
    <w:rsid w:val="000623F9"/>
    <w:rsid w:val="00062482"/>
    <w:rsid w:val="00062D5C"/>
    <w:rsid w:val="00063A10"/>
    <w:rsid w:val="00063BC6"/>
    <w:rsid w:val="00063EFB"/>
    <w:rsid w:val="000662F8"/>
    <w:rsid w:val="00073E78"/>
    <w:rsid w:val="000758EF"/>
    <w:rsid w:val="0008086F"/>
    <w:rsid w:val="00081988"/>
    <w:rsid w:val="00090AFC"/>
    <w:rsid w:val="00090E5A"/>
    <w:rsid w:val="00091552"/>
    <w:rsid w:val="00091C3A"/>
    <w:rsid w:val="00092F45"/>
    <w:rsid w:val="000A2D37"/>
    <w:rsid w:val="000A3486"/>
    <w:rsid w:val="000A44C7"/>
    <w:rsid w:val="000A4DD1"/>
    <w:rsid w:val="000A70F8"/>
    <w:rsid w:val="000A71F4"/>
    <w:rsid w:val="000A7233"/>
    <w:rsid w:val="000A733E"/>
    <w:rsid w:val="000A79DA"/>
    <w:rsid w:val="000B0B8F"/>
    <w:rsid w:val="000B1702"/>
    <w:rsid w:val="000B3A08"/>
    <w:rsid w:val="000B4B51"/>
    <w:rsid w:val="000B7158"/>
    <w:rsid w:val="000C1477"/>
    <w:rsid w:val="000C5B8B"/>
    <w:rsid w:val="000D0BC5"/>
    <w:rsid w:val="000D1B55"/>
    <w:rsid w:val="000D3C75"/>
    <w:rsid w:val="000D6116"/>
    <w:rsid w:val="000D7A3D"/>
    <w:rsid w:val="000D7B04"/>
    <w:rsid w:val="000E0557"/>
    <w:rsid w:val="000E0655"/>
    <w:rsid w:val="000E0A71"/>
    <w:rsid w:val="000E686B"/>
    <w:rsid w:val="000F1CFB"/>
    <w:rsid w:val="000F29AB"/>
    <w:rsid w:val="000F3EE7"/>
    <w:rsid w:val="000F68B1"/>
    <w:rsid w:val="000F6F19"/>
    <w:rsid w:val="000F7AC2"/>
    <w:rsid w:val="00100E19"/>
    <w:rsid w:val="00102D69"/>
    <w:rsid w:val="00106713"/>
    <w:rsid w:val="001101CE"/>
    <w:rsid w:val="00110EDB"/>
    <w:rsid w:val="00111DCD"/>
    <w:rsid w:val="00114CF9"/>
    <w:rsid w:val="0011564C"/>
    <w:rsid w:val="001167AA"/>
    <w:rsid w:val="00117157"/>
    <w:rsid w:val="00123898"/>
    <w:rsid w:val="00124855"/>
    <w:rsid w:val="00124EC6"/>
    <w:rsid w:val="001254F5"/>
    <w:rsid w:val="001336D3"/>
    <w:rsid w:val="001364AA"/>
    <w:rsid w:val="00136FAD"/>
    <w:rsid w:val="00142E29"/>
    <w:rsid w:val="00143D5F"/>
    <w:rsid w:val="00144B4A"/>
    <w:rsid w:val="00146F0A"/>
    <w:rsid w:val="001470C0"/>
    <w:rsid w:val="00147B36"/>
    <w:rsid w:val="00152124"/>
    <w:rsid w:val="00152C2B"/>
    <w:rsid w:val="001542FC"/>
    <w:rsid w:val="001569FD"/>
    <w:rsid w:val="001646D0"/>
    <w:rsid w:val="001657E6"/>
    <w:rsid w:val="001659F5"/>
    <w:rsid w:val="00167F28"/>
    <w:rsid w:val="00170066"/>
    <w:rsid w:val="001706C1"/>
    <w:rsid w:val="0017076F"/>
    <w:rsid w:val="00172661"/>
    <w:rsid w:val="001742A5"/>
    <w:rsid w:val="00174495"/>
    <w:rsid w:val="00174EE4"/>
    <w:rsid w:val="00175279"/>
    <w:rsid w:val="00175320"/>
    <w:rsid w:val="00175897"/>
    <w:rsid w:val="00175C56"/>
    <w:rsid w:val="00177D2C"/>
    <w:rsid w:val="001804C3"/>
    <w:rsid w:val="00180B9F"/>
    <w:rsid w:val="00181CC5"/>
    <w:rsid w:val="00191926"/>
    <w:rsid w:val="00193784"/>
    <w:rsid w:val="00193FB6"/>
    <w:rsid w:val="001942EE"/>
    <w:rsid w:val="00197E94"/>
    <w:rsid w:val="001A0045"/>
    <w:rsid w:val="001A02EC"/>
    <w:rsid w:val="001A0906"/>
    <w:rsid w:val="001A22D7"/>
    <w:rsid w:val="001A32F0"/>
    <w:rsid w:val="001A577E"/>
    <w:rsid w:val="001A58DE"/>
    <w:rsid w:val="001A7C9B"/>
    <w:rsid w:val="001B05B9"/>
    <w:rsid w:val="001B1519"/>
    <w:rsid w:val="001B7B88"/>
    <w:rsid w:val="001C0BAD"/>
    <w:rsid w:val="001C7319"/>
    <w:rsid w:val="001C7D87"/>
    <w:rsid w:val="001D299A"/>
    <w:rsid w:val="001D3E87"/>
    <w:rsid w:val="001D5CFB"/>
    <w:rsid w:val="001D5F16"/>
    <w:rsid w:val="001D6FAB"/>
    <w:rsid w:val="001E1D18"/>
    <w:rsid w:val="001E2C0F"/>
    <w:rsid w:val="001E3F4C"/>
    <w:rsid w:val="001E5319"/>
    <w:rsid w:val="001E668A"/>
    <w:rsid w:val="001F0A4F"/>
    <w:rsid w:val="001F2A14"/>
    <w:rsid w:val="001F4ADC"/>
    <w:rsid w:val="001F71ED"/>
    <w:rsid w:val="00203D3A"/>
    <w:rsid w:val="00203FF3"/>
    <w:rsid w:val="002044B4"/>
    <w:rsid w:val="00204557"/>
    <w:rsid w:val="00206888"/>
    <w:rsid w:val="00207086"/>
    <w:rsid w:val="00207E3C"/>
    <w:rsid w:val="00211D60"/>
    <w:rsid w:val="00214201"/>
    <w:rsid w:val="0021501E"/>
    <w:rsid w:val="0021572A"/>
    <w:rsid w:val="002205C0"/>
    <w:rsid w:val="0022494A"/>
    <w:rsid w:val="00225507"/>
    <w:rsid w:val="0023373D"/>
    <w:rsid w:val="00233D7E"/>
    <w:rsid w:val="00233EF7"/>
    <w:rsid w:val="0023423C"/>
    <w:rsid w:val="00237F4F"/>
    <w:rsid w:val="0024112D"/>
    <w:rsid w:val="002428BA"/>
    <w:rsid w:val="00243AB6"/>
    <w:rsid w:val="00244177"/>
    <w:rsid w:val="002527DD"/>
    <w:rsid w:val="00254099"/>
    <w:rsid w:val="00254477"/>
    <w:rsid w:val="00257337"/>
    <w:rsid w:val="002577FE"/>
    <w:rsid w:val="0025780C"/>
    <w:rsid w:val="00257F3C"/>
    <w:rsid w:val="002609D8"/>
    <w:rsid w:val="00262CBE"/>
    <w:rsid w:val="002642D3"/>
    <w:rsid w:val="002646EF"/>
    <w:rsid w:val="00266AE6"/>
    <w:rsid w:val="002671DB"/>
    <w:rsid w:val="00267C18"/>
    <w:rsid w:val="00273D0E"/>
    <w:rsid w:val="002764D6"/>
    <w:rsid w:val="00280B8B"/>
    <w:rsid w:val="00282235"/>
    <w:rsid w:val="00287FE3"/>
    <w:rsid w:val="00292350"/>
    <w:rsid w:val="00292DC0"/>
    <w:rsid w:val="00293C29"/>
    <w:rsid w:val="00297EF9"/>
    <w:rsid w:val="002A2034"/>
    <w:rsid w:val="002A24F4"/>
    <w:rsid w:val="002A38BF"/>
    <w:rsid w:val="002A429A"/>
    <w:rsid w:val="002A4773"/>
    <w:rsid w:val="002A597E"/>
    <w:rsid w:val="002A6E4B"/>
    <w:rsid w:val="002B0FB9"/>
    <w:rsid w:val="002B4382"/>
    <w:rsid w:val="002B44FD"/>
    <w:rsid w:val="002B5DBD"/>
    <w:rsid w:val="002B72F9"/>
    <w:rsid w:val="002B7D92"/>
    <w:rsid w:val="002C498D"/>
    <w:rsid w:val="002C4FE1"/>
    <w:rsid w:val="002C72D2"/>
    <w:rsid w:val="002D1B28"/>
    <w:rsid w:val="002D2F00"/>
    <w:rsid w:val="002D79E2"/>
    <w:rsid w:val="002D7A5D"/>
    <w:rsid w:val="002E0A4A"/>
    <w:rsid w:val="002E0BC4"/>
    <w:rsid w:val="002E1108"/>
    <w:rsid w:val="002E21B4"/>
    <w:rsid w:val="002E2D7B"/>
    <w:rsid w:val="002E5E6A"/>
    <w:rsid w:val="002E7B5B"/>
    <w:rsid w:val="002F22FA"/>
    <w:rsid w:val="002F37BE"/>
    <w:rsid w:val="002F41CA"/>
    <w:rsid w:val="002F4465"/>
    <w:rsid w:val="002F4C6A"/>
    <w:rsid w:val="002F527C"/>
    <w:rsid w:val="002F70F6"/>
    <w:rsid w:val="00300D0B"/>
    <w:rsid w:val="003043BE"/>
    <w:rsid w:val="00305181"/>
    <w:rsid w:val="00306096"/>
    <w:rsid w:val="00306974"/>
    <w:rsid w:val="00307014"/>
    <w:rsid w:val="00314F93"/>
    <w:rsid w:val="0031645D"/>
    <w:rsid w:val="00317639"/>
    <w:rsid w:val="00320A67"/>
    <w:rsid w:val="00324AC9"/>
    <w:rsid w:val="00326079"/>
    <w:rsid w:val="003272FB"/>
    <w:rsid w:val="00330857"/>
    <w:rsid w:val="00331499"/>
    <w:rsid w:val="0033580E"/>
    <w:rsid w:val="003421BF"/>
    <w:rsid w:val="00343D1E"/>
    <w:rsid w:val="0035054D"/>
    <w:rsid w:val="00354258"/>
    <w:rsid w:val="00355593"/>
    <w:rsid w:val="00357E0E"/>
    <w:rsid w:val="00361B9C"/>
    <w:rsid w:val="00361D89"/>
    <w:rsid w:val="00364AD3"/>
    <w:rsid w:val="0036605B"/>
    <w:rsid w:val="003672FB"/>
    <w:rsid w:val="00370588"/>
    <w:rsid w:val="00370797"/>
    <w:rsid w:val="003707FE"/>
    <w:rsid w:val="00370C79"/>
    <w:rsid w:val="00372D3E"/>
    <w:rsid w:val="003746C6"/>
    <w:rsid w:val="00375262"/>
    <w:rsid w:val="00375763"/>
    <w:rsid w:val="00375BEA"/>
    <w:rsid w:val="00376CEC"/>
    <w:rsid w:val="00380758"/>
    <w:rsid w:val="003810B1"/>
    <w:rsid w:val="003815E5"/>
    <w:rsid w:val="00381E2B"/>
    <w:rsid w:val="00382638"/>
    <w:rsid w:val="003838B4"/>
    <w:rsid w:val="00384029"/>
    <w:rsid w:val="00385BBD"/>
    <w:rsid w:val="00385FFF"/>
    <w:rsid w:val="00387929"/>
    <w:rsid w:val="00390988"/>
    <w:rsid w:val="0039347E"/>
    <w:rsid w:val="00393D5B"/>
    <w:rsid w:val="0039460D"/>
    <w:rsid w:val="00394873"/>
    <w:rsid w:val="00394A1E"/>
    <w:rsid w:val="003968C7"/>
    <w:rsid w:val="003A2246"/>
    <w:rsid w:val="003A2658"/>
    <w:rsid w:val="003A61F9"/>
    <w:rsid w:val="003A6975"/>
    <w:rsid w:val="003A6DE4"/>
    <w:rsid w:val="003B0D66"/>
    <w:rsid w:val="003B1E88"/>
    <w:rsid w:val="003B5E96"/>
    <w:rsid w:val="003C268E"/>
    <w:rsid w:val="003C3F7B"/>
    <w:rsid w:val="003C5243"/>
    <w:rsid w:val="003C53ED"/>
    <w:rsid w:val="003D0B7E"/>
    <w:rsid w:val="003D3A92"/>
    <w:rsid w:val="003D4E0F"/>
    <w:rsid w:val="003D5C0A"/>
    <w:rsid w:val="003D70F6"/>
    <w:rsid w:val="003E16E1"/>
    <w:rsid w:val="003E1871"/>
    <w:rsid w:val="003E45BD"/>
    <w:rsid w:val="003E504D"/>
    <w:rsid w:val="003E656A"/>
    <w:rsid w:val="003E78B7"/>
    <w:rsid w:val="003F3016"/>
    <w:rsid w:val="003F38EB"/>
    <w:rsid w:val="003F76E5"/>
    <w:rsid w:val="004012CF"/>
    <w:rsid w:val="004015EE"/>
    <w:rsid w:val="00402FF3"/>
    <w:rsid w:val="0040673A"/>
    <w:rsid w:val="004069EB"/>
    <w:rsid w:val="0040739C"/>
    <w:rsid w:val="00407C65"/>
    <w:rsid w:val="00410ACB"/>
    <w:rsid w:val="00411E6F"/>
    <w:rsid w:val="00412600"/>
    <w:rsid w:val="004150FE"/>
    <w:rsid w:val="00416D90"/>
    <w:rsid w:val="0041735B"/>
    <w:rsid w:val="00422ED2"/>
    <w:rsid w:val="00423213"/>
    <w:rsid w:val="0042416D"/>
    <w:rsid w:val="00424256"/>
    <w:rsid w:val="00424487"/>
    <w:rsid w:val="00424EA1"/>
    <w:rsid w:val="004274AF"/>
    <w:rsid w:val="004303BE"/>
    <w:rsid w:val="00435290"/>
    <w:rsid w:val="00436802"/>
    <w:rsid w:val="00437E68"/>
    <w:rsid w:val="00442E45"/>
    <w:rsid w:val="00443AD4"/>
    <w:rsid w:val="0044438E"/>
    <w:rsid w:val="00445C0F"/>
    <w:rsid w:val="00447DED"/>
    <w:rsid w:val="00451448"/>
    <w:rsid w:val="004516EB"/>
    <w:rsid w:val="00451B57"/>
    <w:rsid w:val="004529B6"/>
    <w:rsid w:val="00453020"/>
    <w:rsid w:val="00453DBD"/>
    <w:rsid w:val="00454CE6"/>
    <w:rsid w:val="00455463"/>
    <w:rsid w:val="00456047"/>
    <w:rsid w:val="004560B9"/>
    <w:rsid w:val="00457305"/>
    <w:rsid w:val="00457955"/>
    <w:rsid w:val="00462881"/>
    <w:rsid w:val="004640F2"/>
    <w:rsid w:val="00467337"/>
    <w:rsid w:val="00467C17"/>
    <w:rsid w:val="00470196"/>
    <w:rsid w:val="00471D57"/>
    <w:rsid w:val="00475345"/>
    <w:rsid w:val="00475F48"/>
    <w:rsid w:val="00476790"/>
    <w:rsid w:val="00476FE4"/>
    <w:rsid w:val="00477CC2"/>
    <w:rsid w:val="00477D47"/>
    <w:rsid w:val="00480C32"/>
    <w:rsid w:val="004814EA"/>
    <w:rsid w:val="0048180A"/>
    <w:rsid w:val="00481C7A"/>
    <w:rsid w:val="00487DB5"/>
    <w:rsid w:val="004906C8"/>
    <w:rsid w:val="00491877"/>
    <w:rsid w:val="00492BC7"/>
    <w:rsid w:val="004938E6"/>
    <w:rsid w:val="004967E2"/>
    <w:rsid w:val="004975A8"/>
    <w:rsid w:val="004A067E"/>
    <w:rsid w:val="004A114B"/>
    <w:rsid w:val="004A2363"/>
    <w:rsid w:val="004A290F"/>
    <w:rsid w:val="004A55D8"/>
    <w:rsid w:val="004A5FFD"/>
    <w:rsid w:val="004A6A79"/>
    <w:rsid w:val="004A7CE2"/>
    <w:rsid w:val="004B031A"/>
    <w:rsid w:val="004B1236"/>
    <w:rsid w:val="004B234F"/>
    <w:rsid w:val="004B311D"/>
    <w:rsid w:val="004B353F"/>
    <w:rsid w:val="004B59BB"/>
    <w:rsid w:val="004B5CCC"/>
    <w:rsid w:val="004C117E"/>
    <w:rsid w:val="004C2845"/>
    <w:rsid w:val="004C3081"/>
    <w:rsid w:val="004C65AF"/>
    <w:rsid w:val="004C7961"/>
    <w:rsid w:val="004D0658"/>
    <w:rsid w:val="004D08EB"/>
    <w:rsid w:val="004D3B15"/>
    <w:rsid w:val="004D54E3"/>
    <w:rsid w:val="004D6459"/>
    <w:rsid w:val="004D761E"/>
    <w:rsid w:val="004E1A3D"/>
    <w:rsid w:val="004E2371"/>
    <w:rsid w:val="004E6BE9"/>
    <w:rsid w:val="004E754F"/>
    <w:rsid w:val="004E7A84"/>
    <w:rsid w:val="004F0538"/>
    <w:rsid w:val="004F17D6"/>
    <w:rsid w:val="004F2337"/>
    <w:rsid w:val="004F3024"/>
    <w:rsid w:val="004F33EA"/>
    <w:rsid w:val="004F47AC"/>
    <w:rsid w:val="004F4F45"/>
    <w:rsid w:val="005001FE"/>
    <w:rsid w:val="005020E9"/>
    <w:rsid w:val="00503655"/>
    <w:rsid w:val="00504BE3"/>
    <w:rsid w:val="005069F3"/>
    <w:rsid w:val="00506F7D"/>
    <w:rsid w:val="00507065"/>
    <w:rsid w:val="00510089"/>
    <w:rsid w:val="005106F9"/>
    <w:rsid w:val="00510D77"/>
    <w:rsid w:val="005128DD"/>
    <w:rsid w:val="00512EA8"/>
    <w:rsid w:val="00513F18"/>
    <w:rsid w:val="00514207"/>
    <w:rsid w:val="005149BE"/>
    <w:rsid w:val="00515090"/>
    <w:rsid w:val="005157E4"/>
    <w:rsid w:val="005179E4"/>
    <w:rsid w:val="00521E57"/>
    <w:rsid w:val="00525093"/>
    <w:rsid w:val="0052582D"/>
    <w:rsid w:val="005262B4"/>
    <w:rsid w:val="005305EA"/>
    <w:rsid w:val="00532E3F"/>
    <w:rsid w:val="00532F85"/>
    <w:rsid w:val="0053652A"/>
    <w:rsid w:val="005371E7"/>
    <w:rsid w:val="00537B53"/>
    <w:rsid w:val="00537E4B"/>
    <w:rsid w:val="00540538"/>
    <w:rsid w:val="00542664"/>
    <w:rsid w:val="00542C83"/>
    <w:rsid w:val="00543933"/>
    <w:rsid w:val="00544CF2"/>
    <w:rsid w:val="0054731A"/>
    <w:rsid w:val="00547B78"/>
    <w:rsid w:val="00551E8B"/>
    <w:rsid w:val="005520FE"/>
    <w:rsid w:val="0055263C"/>
    <w:rsid w:val="0055472B"/>
    <w:rsid w:val="00555D9A"/>
    <w:rsid w:val="00556513"/>
    <w:rsid w:val="00557F13"/>
    <w:rsid w:val="00561ABC"/>
    <w:rsid w:val="00562653"/>
    <w:rsid w:val="00563CE8"/>
    <w:rsid w:val="005662E2"/>
    <w:rsid w:val="00571389"/>
    <w:rsid w:val="005733EB"/>
    <w:rsid w:val="005734C5"/>
    <w:rsid w:val="0057453A"/>
    <w:rsid w:val="00575268"/>
    <w:rsid w:val="00576D51"/>
    <w:rsid w:val="0057792B"/>
    <w:rsid w:val="00580802"/>
    <w:rsid w:val="00581A22"/>
    <w:rsid w:val="005820D9"/>
    <w:rsid w:val="00582A03"/>
    <w:rsid w:val="00585EC8"/>
    <w:rsid w:val="005860CB"/>
    <w:rsid w:val="005918F3"/>
    <w:rsid w:val="00592E65"/>
    <w:rsid w:val="00593E91"/>
    <w:rsid w:val="0059442D"/>
    <w:rsid w:val="00594D38"/>
    <w:rsid w:val="0059753D"/>
    <w:rsid w:val="005A0B49"/>
    <w:rsid w:val="005A1108"/>
    <w:rsid w:val="005A1286"/>
    <w:rsid w:val="005A27AD"/>
    <w:rsid w:val="005A353A"/>
    <w:rsid w:val="005A4EBE"/>
    <w:rsid w:val="005A5C79"/>
    <w:rsid w:val="005A6D57"/>
    <w:rsid w:val="005A71FD"/>
    <w:rsid w:val="005B1F52"/>
    <w:rsid w:val="005B3E03"/>
    <w:rsid w:val="005B5840"/>
    <w:rsid w:val="005B5B70"/>
    <w:rsid w:val="005B5F05"/>
    <w:rsid w:val="005C06AA"/>
    <w:rsid w:val="005C17BF"/>
    <w:rsid w:val="005C2819"/>
    <w:rsid w:val="005C57BA"/>
    <w:rsid w:val="005C6982"/>
    <w:rsid w:val="005C6B74"/>
    <w:rsid w:val="005C76A9"/>
    <w:rsid w:val="005C7AEA"/>
    <w:rsid w:val="005D01EC"/>
    <w:rsid w:val="005D125D"/>
    <w:rsid w:val="005D29BF"/>
    <w:rsid w:val="005D2B59"/>
    <w:rsid w:val="005D362F"/>
    <w:rsid w:val="005D370F"/>
    <w:rsid w:val="005D3E85"/>
    <w:rsid w:val="005D44D1"/>
    <w:rsid w:val="005D53D6"/>
    <w:rsid w:val="005E1B06"/>
    <w:rsid w:val="005E265D"/>
    <w:rsid w:val="005E3D7D"/>
    <w:rsid w:val="005E4D7C"/>
    <w:rsid w:val="005E5470"/>
    <w:rsid w:val="005E5F6A"/>
    <w:rsid w:val="005F048E"/>
    <w:rsid w:val="005F2047"/>
    <w:rsid w:val="005F2C76"/>
    <w:rsid w:val="005F501D"/>
    <w:rsid w:val="005F57F0"/>
    <w:rsid w:val="00601010"/>
    <w:rsid w:val="006028C9"/>
    <w:rsid w:val="0060676C"/>
    <w:rsid w:val="0060721D"/>
    <w:rsid w:val="0061042F"/>
    <w:rsid w:val="006168E4"/>
    <w:rsid w:val="00621F47"/>
    <w:rsid w:val="00622359"/>
    <w:rsid w:val="0062497C"/>
    <w:rsid w:val="00625200"/>
    <w:rsid w:val="006255AA"/>
    <w:rsid w:val="00630846"/>
    <w:rsid w:val="00631806"/>
    <w:rsid w:val="00632F70"/>
    <w:rsid w:val="00636F32"/>
    <w:rsid w:val="00636FD7"/>
    <w:rsid w:val="00637512"/>
    <w:rsid w:val="00640EE4"/>
    <w:rsid w:val="006456FA"/>
    <w:rsid w:val="006466F5"/>
    <w:rsid w:val="00646713"/>
    <w:rsid w:val="00646C24"/>
    <w:rsid w:val="00652BC5"/>
    <w:rsid w:val="00661753"/>
    <w:rsid w:val="0066216F"/>
    <w:rsid w:val="00663C3F"/>
    <w:rsid w:val="006651B2"/>
    <w:rsid w:val="006654F6"/>
    <w:rsid w:val="00671932"/>
    <w:rsid w:val="00675390"/>
    <w:rsid w:val="00676CAA"/>
    <w:rsid w:val="006802CF"/>
    <w:rsid w:val="006827AB"/>
    <w:rsid w:val="006831E4"/>
    <w:rsid w:val="00683B62"/>
    <w:rsid w:val="006848B7"/>
    <w:rsid w:val="006868A7"/>
    <w:rsid w:val="00690791"/>
    <w:rsid w:val="006915EA"/>
    <w:rsid w:val="00694828"/>
    <w:rsid w:val="006A3810"/>
    <w:rsid w:val="006A49CE"/>
    <w:rsid w:val="006A539B"/>
    <w:rsid w:val="006A65EE"/>
    <w:rsid w:val="006A68B8"/>
    <w:rsid w:val="006A7CEB"/>
    <w:rsid w:val="006B1953"/>
    <w:rsid w:val="006B1BF1"/>
    <w:rsid w:val="006B20F0"/>
    <w:rsid w:val="006B26E3"/>
    <w:rsid w:val="006B3085"/>
    <w:rsid w:val="006B69CF"/>
    <w:rsid w:val="006B7444"/>
    <w:rsid w:val="006C17FD"/>
    <w:rsid w:val="006C1884"/>
    <w:rsid w:val="006C28CA"/>
    <w:rsid w:val="006C350D"/>
    <w:rsid w:val="006C3D4F"/>
    <w:rsid w:val="006C5E56"/>
    <w:rsid w:val="006C66E4"/>
    <w:rsid w:val="006D23FC"/>
    <w:rsid w:val="006D643D"/>
    <w:rsid w:val="006E063C"/>
    <w:rsid w:val="006E3851"/>
    <w:rsid w:val="006E7EEE"/>
    <w:rsid w:val="006F1167"/>
    <w:rsid w:val="006F3D56"/>
    <w:rsid w:val="006F4044"/>
    <w:rsid w:val="006F46DC"/>
    <w:rsid w:val="006F4CC6"/>
    <w:rsid w:val="00701033"/>
    <w:rsid w:val="00701A3F"/>
    <w:rsid w:val="00702A03"/>
    <w:rsid w:val="00704BD8"/>
    <w:rsid w:val="00704EFD"/>
    <w:rsid w:val="007051A0"/>
    <w:rsid w:val="007078C8"/>
    <w:rsid w:val="00712E3A"/>
    <w:rsid w:val="00713CE6"/>
    <w:rsid w:val="007169EF"/>
    <w:rsid w:val="007213FE"/>
    <w:rsid w:val="00721506"/>
    <w:rsid w:val="007216DB"/>
    <w:rsid w:val="007246D3"/>
    <w:rsid w:val="00725F5A"/>
    <w:rsid w:val="007274EC"/>
    <w:rsid w:val="00737605"/>
    <w:rsid w:val="007404D5"/>
    <w:rsid w:val="00740BDD"/>
    <w:rsid w:val="00740C2B"/>
    <w:rsid w:val="007417C8"/>
    <w:rsid w:val="007417FA"/>
    <w:rsid w:val="00744287"/>
    <w:rsid w:val="00744EEF"/>
    <w:rsid w:val="00745D76"/>
    <w:rsid w:val="00747109"/>
    <w:rsid w:val="00747487"/>
    <w:rsid w:val="007505EB"/>
    <w:rsid w:val="00751B4B"/>
    <w:rsid w:val="00752A9A"/>
    <w:rsid w:val="00754CAE"/>
    <w:rsid w:val="00760D70"/>
    <w:rsid w:val="00763EE7"/>
    <w:rsid w:val="00764DB2"/>
    <w:rsid w:val="0076623B"/>
    <w:rsid w:val="00766EFD"/>
    <w:rsid w:val="00767E4B"/>
    <w:rsid w:val="007718AD"/>
    <w:rsid w:val="007724CD"/>
    <w:rsid w:val="007742A7"/>
    <w:rsid w:val="00777034"/>
    <w:rsid w:val="00781FE8"/>
    <w:rsid w:val="007851D5"/>
    <w:rsid w:val="0078766F"/>
    <w:rsid w:val="00793CFD"/>
    <w:rsid w:val="00794589"/>
    <w:rsid w:val="0079486A"/>
    <w:rsid w:val="00794E95"/>
    <w:rsid w:val="00794F80"/>
    <w:rsid w:val="00796524"/>
    <w:rsid w:val="007A00E9"/>
    <w:rsid w:val="007A0454"/>
    <w:rsid w:val="007A0E44"/>
    <w:rsid w:val="007A1C9E"/>
    <w:rsid w:val="007A4CA1"/>
    <w:rsid w:val="007A5DFD"/>
    <w:rsid w:val="007B0398"/>
    <w:rsid w:val="007B0E27"/>
    <w:rsid w:val="007B2C77"/>
    <w:rsid w:val="007B2E78"/>
    <w:rsid w:val="007B5E84"/>
    <w:rsid w:val="007B6549"/>
    <w:rsid w:val="007C3F2F"/>
    <w:rsid w:val="007D10BD"/>
    <w:rsid w:val="007D1A27"/>
    <w:rsid w:val="007D1B24"/>
    <w:rsid w:val="007D1F15"/>
    <w:rsid w:val="007D2290"/>
    <w:rsid w:val="007D25B1"/>
    <w:rsid w:val="007D2878"/>
    <w:rsid w:val="007D6FC3"/>
    <w:rsid w:val="007E2C60"/>
    <w:rsid w:val="007E319E"/>
    <w:rsid w:val="007E4FA1"/>
    <w:rsid w:val="007E7B07"/>
    <w:rsid w:val="007E7BAB"/>
    <w:rsid w:val="007E7DCE"/>
    <w:rsid w:val="007E7FA9"/>
    <w:rsid w:val="007F20AC"/>
    <w:rsid w:val="007F6623"/>
    <w:rsid w:val="00802C56"/>
    <w:rsid w:val="008053CE"/>
    <w:rsid w:val="008056BC"/>
    <w:rsid w:val="00806EE9"/>
    <w:rsid w:val="00807750"/>
    <w:rsid w:val="00807E35"/>
    <w:rsid w:val="00811205"/>
    <w:rsid w:val="00812C48"/>
    <w:rsid w:val="008146F9"/>
    <w:rsid w:val="00815769"/>
    <w:rsid w:val="008218CD"/>
    <w:rsid w:val="00821AEB"/>
    <w:rsid w:val="00821E26"/>
    <w:rsid w:val="00824DCD"/>
    <w:rsid w:val="0082652E"/>
    <w:rsid w:val="00827964"/>
    <w:rsid w:val="008311A6"/>
    <w:rsid w:val="008327EA"/>
    <w:rsid w:val="008338E6"/>
    <w:rsid w:val="00833E8A"/>
    <w:rsid w:val="008357C0"/>
    <w:rsid w:val="00836987"/>
    <w:rsid w:val="00844009"/>
    <w:rsid w:val="00844569"/>
    <w:rsid w:val="00844CDE"/>
    <w:rsid w:val="00845083"/>
    <w:rsid w:val="00846900"/>
    <w:rsid w:val="00847CAF"/>
    <w:rsid w:val="00847D23"/>
    <w:rsid w:val="00850C6E"/>
    <w:rsid w:val="008556FF"/>
    <w:rsid w:val="00857106"/>
    <w:rsid w:val="00857765"/>
    <w:rsid w:val="00861770"/>
    <w:rsid w:val="00863327"/>
    <w:rsid w:val="00863A40"/>
    <w:rsid w:val="00865672"/>
    <w:rsid w:val="0086704E"/>
    <w:rsid w:val="00867B0E"/>
    <w:rsid w:val="00867F7E"/>
    <w:rsid w:val="00870F44"/>
    <w:rsid w:val="00871AC9"/>
    <w:rsid w:val="00872ECB"/>
    <w:rsid w:val="0087456A"/>
    <w:rsid w:val="0087674E"/>
    <w:rsid w:val="008776D4"/>
    <w:rsid w:val="00877C8E"/>
    <w:rsid w:val="00884054"/>
    <w:rsid w:val="00890B7A"/>
    <w:rsid w:val="00890C62"/>
    <w:rsid w:val="0089173B"/>
    <w:rsid w:val="0089437B"/>
    <w:rsid w:val="00895089"/>
    <w:rsid w:val="008951ED"/>
    <w:rsid w:val="0089761E"/>
    <w:rsid w:val="008977EE"/>
    <w:rsid w:val="008A0693"/>
    <w:rsid w:val="008A0E86"/>
    <w:rsid w:val="008A5928"/>
    <w:rsid w:val="008A75BE"/>
    <w:rsid w:val="008B0D6E"/>
    <w:rsid w:val="008B1AD9"/>
    <w:rsid w:val="008B1D2E"/>
    <w:rsid w:val="008B366D"/>
    <w:rsid w:val="008B4DF4"/>
    <w:rsid w:val="008B6C58"/>
    <w:rsid w:val="008C08BE"/>
    <w:rsid w:val="008C229F"/>
    <w:rsid w:val="008C32A8"/>
    <w:rsid w:val="008C3445"/>
    <w:rsid w:val="008C366D"/>
    <w:rsid w:val="008C4E94"/>
    <w:rsid w:val="008C55A3"/>
    <w:rsid w:val="008C7368"/>
    <w:rsid w:val="008D32F0"/>
    <w:rsid w:val="008D595F"/>
    <w:rsid w:val="008E012F"/>
    <w:rsid w:val="008E6375"/>
    <w:rsid w:val="008F17A1"/>
    <w:rsid w:val="008F2158"/>
    <w:rsid w:val="008F4670"/>
    <w:rsid w:val="008F4C65"/>
    <w:rsid w:val="008F5D20"/>
    <w:rsid w:val="008F7579"/>
    <w:rsid w:val="0090019F"/>
    <w:rsid w:val="00902944"/>
    <w:rsid w:val="009041AF"/>
    <w:rsid w:val="00905422"/>
    <w:rsid w:val="00905932"/>
    <w:rsid w:val="00906BD5"/>
    <w:rsid w:val="009074F9"/>
    <w:rsid w:val="009104D1"/>
    <w:rsid w:val="00913133"/>
    <w:rsid w:val="009131C3"/>
    <w:rsid w:val="0091475B"/>
    <w:rsid w:val="00916028"/>
    <w:rsid w:val="0092120C"/>
    <w:rsid w:val="00921DB9"/>
    <w:rsid w:val="0092403D"/>
    <w:rsid w:val="0092524A"/>
    <w:rsid w:val="009259E3"/>
    <w:rsid w:val="00933BEE"/>
    <w:rsid w:val="00934304"/>
    <w:rsid w:val="00934415"/>
    <w:rsid w:val="00937AC9"/>
    <w:rsid w:val="009402DB"/>
    <w:rsid w:val="00942E41"/>
    <w:rsid w:val="009440D8"/>
    <w:rsid w:val="009449B8"/>
    <w:rsid w:val="00944DC9"/>
    <w:rsid w:val="00944F1C"/>
    <w:rsid w:val="00945203"/>
    <w:rsid w:val="009454E7"/>
    <w:rsid w:val="0094603F"/>
    <w:rsid w:val="00951EB3"/>
    <w:rsid w:val="00951F85"/>
    <w:rsid w:val="00952850"/>
    <w:rsid w:val="009555DC"/>
    <w:rsid w:val="009611E0"/>
    <w:rsid w:val="00961302"/>
    <w:rsid w:val="00962383"/>
    <w:rsid w:val="00963120"/>
    <w:rsid w:val="00965FEE"/>
    <w:rsid w:val="0096643B"/>
    <w:rsid w:val="00966B7A"/>
    <w:rsid w:val="00967852"/>
    <w:rsid w:val="009706B5"/>
    <w:rsid w:val="0097114F"/>
    <w:rsid w:val="00972BDF"/>
    <w:rsid w:val="00972CF8"/>
    <w:rsid w:val="009732F5"/>
    <w:rsid w:val="00973AFB"/>
    <w:rsid w:val="00973F49"/>
    <w:rsid w:val="00974305"/>
    <w:rsid w:val="00974A3F"/>
    <w:rsid w:val="00981203"/>
    <w:rsid w:val="0098182D"/>
    <w:rsid w:val="00982A98"/>
    <w:rsid w:val="009855E2"/>
    <w:rsid w:val="00987C03"/>
    <w:rsid w:val="00990E3D"/>
    <w:rsid w:val="00992977"/>
    <w:rsid w:val="00992B07"/>
    <w:rsid w:val="0099557F"/>
    <w:rsid w:val="009A3511"/>
    <w:rsid w:val="009A41D1"/>
    <w:rsid w:val="009A686F"/>
    <w:rsid w:val="009A7912"/>
    <w:rsid w:val="009B0094"/>
    <w:rsid w:val="009B1DD2"/>
    <w:rsid w:val="009B28E9"/>
    <w:rsid w:val="009B33A8"/>
    <w:rsid w:val="009B3487"/>
    <w:rsid w:val="009B390A"/>
    <w:rsid w:val="009B7C61"/>
    <w:rsid w:val="009C22B1"/>
    <w:rsid w:val="009C3793"/>
    <w:rsid w:val="009C62BD"/>
    <w:rsid w:val="009D26AD"/>
    <w:rsid w:val="009D341C"/>
    <w:rsid w:val="009D45BD"/>
    <w:rsid w:val="009D5261"/>
    <w:rsid w:val="009D76A3"/>
    <w:rsid w:val="009E1411"/>
    <w:rsid w:val="009E19FC"/>
    <w:rsid w:val="009E1F0D"/>
    <w:rsid w:val="009E52F2"/>
    <w:rsid w:val="009E7854"/>
    <w:rsid w:val="009F1118"/>
    <w:rsid w:val="009F1287"/>
    <w:rsid w:val="009F25EB"/>
    <w:rsid w:val="009F2A10"/>
    <w:rsid w:val="009F3C1F"/>
    <w:rsid w:val="009F614E"/>
    <w:rsid w:val="009F657D"/>
    <w:rsid w:val="009F762B"/>
    <w:rsid w:val="009F76BA"/>
    <w:rsid w:val="009F7E09"/>
    <w:rsid w:val="00A000EB"/>
    <w:rsid w:val="00A011C1"/>
    <w:rsid w:val="00A02047"/>
    <w:rsid w:val="00A035C0"/>
    <w:rsid w:val="00A036BE"/>
    <w:rsid w:val="00A0575E"/>
    <w:rsid w:val="00A068CE"/>
    <w:rsid w:val="00A06A16"/>
    <w:rsid w:val="00A10F77"/>
    <w:rsid w:val="00A11ED6"/>
    <w:rsid w:val="00A12205"/>
    <w:rsid w:val="00A139AF"/>
    <w:rsid w:val="00A20113"/>
    <w:rsid w:val="00A24B74"/>
    <w:rsid w:val="00A3248C"/>
    <w:rsid w:val="00A339E6"/>
    <w:rsid w:val="00A33EF8"/>
    <w:rsid w:val="00A34362"/>
    <w:rsid w:val="00A35200"/>
    <w:rsid w:val="00A358E6"/>
    <w:rsid w:val="00A36991"/>
    <w:rsid w:val="00A378A5"/>
    <w:rsid w:val="00A37C0F"/>
    <w:rsid w:val="00A409B6"/>
    <w:rsid w:val="00A422B7"/>
    <w:rsid w:val="00A424E5"/>
    <w:rsid w:val="00A44291"/>
    <w:rsid w:val="00A453DC"/>
    <w:rsid w:val="00A46457"/>
    <w:rsid w:val="00A47E33"/>
    <w:rsid w:val="00A50182"/>
    <w:rsid w:val="00A50B14"/>
    <w:rsid w:val="00A51024"/>
    <w:rsid w:val="00A51109"/>
    <w:rsid w:val="00A51F37"/>
    <w:rsid w:val="00A544DC"/>
    <w:rsid w:val="00A55818"/>
    <w:rsid w:val="00A56556"/>
    <w:rsid w:val="00A625E2"/>
    <w:rsid w:val="00A63DC7"/>
    <w:rsid w:val="00A65A24"/>
    <w:rsid w:val="00A65B7E"/>
    <w:rsid w:val="00A70289"/>
    <w:rsid w:val="00A72105"/>
    <w:rsid w:val="00A72465"/>
    <w:rsid w:val="00A74CD1"/>
    <w:rsid w:val="00A80C92"/>
    <w:rsid w:val="00A82461"/>
    <w:rsid w:val="00A84417"/>
    <w:rsid w:val="00A84CF2"/>
    <w:rsid w:val="00A851D8"/>
    <w:rsid w:val="00A85344"/>
    <w:rsid w:val="00A870C4"/>
    <w:rsid w:val="00A87326"/>
    <w:rsid w:val="00A94568"/>
    <w:rsid w:val="00A953BA"/>
    <w:rsid w:val="00A96F9F"/>
    <w:rsid w:val="00A977B0"/>
    <w:rsid w:val="00AA0848"/>
    <w:rsid w:val="00AA0AAF"/>
    <w:rsid w:val="00AA2C55"/>
    <w:rsid w:val="00AA3915"/>
    <w:rsid w:val="00AA3C06"/>
    <w:rsid w:val="00AA56F6"/>
    <w:rsid w:val="00AA5D62"/>
    <w:rsid w:val="00AA5ED2"/>
    <w:rsid w:val="00AB0571"/>
    <w:rsid w:val="00AB1E84"/>
    <w:rsid w:val="00AB2BF2"/>
    <w:rsid w:val="00AB3710"/>
    <w:rsid w:val="00AB4B0F"/>
    <w:rsid w:val="00AB66BD"/>
    <w:rsid w:val="00AB6C3B"/>
    <w:rsid w:val="00AB7F4A"/>
    <w:rsid w:val="00AC226E"/>
    <w:rsid w:val="00AC722C"/>
    <w:rsid w:val="00AC75C1"/>
    <w:rsid w:val="00AC7906"/>
    <w:rsid w:val="00AD1291"/>
    <w:rsid w:val="00AD134F"/>
    <w:rsid w:val="00AD1F40"/>
    <w:rsid w:val="00AD3428"/>
    <w:rsid w:val="00AD3AA2"/>
    <w:rsid w:val="00AD43B8"/>
    <w:rsid w:val="00AD4B1A"/>
    <w:rsid w:val="00AD5295"/>
    <w:rsid w:val="00AD7737"/>
    <w:rsid w:val="00AE008F"/>
    <w:rsid w:val="00AE1406"/>
    <w:rsid w:val="00AF0161"/>
    <w:rsid w:val="00AF1CDC"/>
    <w:rsid w:val="00AF231C"/>
    <w:rsid w:val="00AF2A1F"/>
    <w:rsid w:val="00AF2D9B"/>
    <w:rsid w:val="00B00592"/>
    <w:rsid w:val="00B00628"/>
    <w:rsid w:val="00B03055"/>
    <w:rsid w:val="00B05004"/>
    <w:rsid w:val="00B0633D"/>
    <w:rsid w:val="00B0749B"/>
    <w:rsid w:val="00B10050"/>
    <w:rsid w:val="00B10703"/>
    <w:rsid w:val="00B10A1E"/>
    <w:rsid w:val="00B11E08"/>
    <w:rsid w:val="00B12FF9"/>
    <w:rsid w:val="00B14039"/>
    <w:rsid w:val="00B149FA"/>
    <w:rsid w:val="00B1654C"/>
    <w:rsid w:val="00B16BD4"/>
    <w:rsid w:val="00B177F4"/>
    <w:rsid w:val="00B22242"/>
    <w:rsid w:val="00B2232C"/>
    <w:rsid w:val="00B2330D"/>
    <w:rsid w:val="00B32CD3"/>
    <w:rsid w:val="00B34CED"/>
    <w:rsid w:val="00B35A93"/>
    <w:rsid w:val="00B3672D"/>
    <w:rsid w:val="00B40BCC"/>
    <w:rsid w:val="00B433C9"/>
    <w:rsid w:val="00B437D8"/>
    <w:rsid w:val="00B44ADE"/>
    <w:rsid w:val="00B46B42"/>
    <w:rsid w:val="00B4745C"/>
    <w:rsid w:val="00B52D3E"/>
    <w:rsid w:val="00B52E55"/>
    <w:rsid w:val="00B5326D"/>
    <w:rsid w:val="00B534F0"/>
    <w:rsid w:val="00B54C62"/>
    <w:rsid w:val="00B57980"/>
    <w:rsid w:val="00B601D4"/>
    <w:rsid w:val="00B60DA2"/>
    <w:rsid w:val="00B6166B"/>
    <w:rsid w:val="00B61955"/>
    <w:rsid w:val="00B61C39"/>
    <w:rsid w:val="00B62A7D"/>
    <w:rsid w:val="00B63BC9"/>
    <w:rsid w:val="00B653BB"/>
    <w:rsid w:val="00B66E86"/>
    <w:rsid w:val="00B67A20"/>
    <w:rsid w:val="00B710FE"/>
    <w:rsid w:val="00B724E8"/>
    <w:rsid w:val="00B73FE9"/>
    <w:rsid w:val="00B77440"/>
    <w:rsid w:val="00B87D50"/>
    <w:rsid w:val="00B91BCB"/>
    <w:rsid w:val="00B9223B"/>
    <w:rsid w:val="00B953BD"/>
    <w:rsid w:val="00B95905"/>
    <w:rsid w:val="00B95E96"/>
    <w:rsid w:val="00B97421"/>
    <w:rsid w:val="00BA2A94"/>
    <w:rsid w:val="00BA2C43"/>
    <w:rsid w:val="00BA4D1F"/>
    <w:rsid w:val="00BA5339"/>
    <w:rsid w:val="00BA6226"/>
    <w:rsid w:val="00BA7AD1"/>
    <w:rsid w:val="00BB2250"/>
    <w:rsid w:val="00BB3132"/>
    <w:rsid w:val="00BB5448"/>
    <w:rsid w:val="00BB68CA"/>
    <w:rsid w:val="00BB721B"/>
    <w:rsid w:val="00BC0FDD"/>
    <w:rsid w:val="00BC130D"/>
    <w:rsid w:val="00BC22E0"/>
    <w:rsid w:val="00BC2A31"/>
    <w:rsid w:val="00BC2A46"/>
    <w:rsid w:val="00BC3FA4"/>
    <w:rsid w:val="00BD004A"/>
    <w:rsid w:val="00BD3032"/>
    <w:rsid w:val="00BD352C"/>
    <w:rsid w:val="00BD5023"/>
    <w:rsid w:val="00BD5133"/>
    <w:rsid w:val="00BD58AB"/>
    <w:rsid w:val="00BD78AE"/>
    <w:rsid w:val="00BE28ED"/>
    <w:rsid w:val="00BE6802"/>
    <w:rsid w:val="00BF041F"/>
    <w:rsid w:val="00BF3135"/>
    <w:rsid w:val="00C008B2"/>
    <w:rsid w:val="00C0130E"/>
    <w:rsid w:val="00C019B3"/>
    <w:rsid w:val="00C01ABC"/>
    <w:rsid w:val="00C01E1C"/>
    <w:rsid w:val="00C01F6B"/>
    <w:rsid w:val="00C02A84"/>
    <w:rsid w:val="00C07B2D"/>
    <w:rsid w:val="00C12209"/>
    <w:rsid w:val="00C135B2"/>
    <w:rsid w:val="00C140C2"/>
    <w:rsid w:val="00C14CD6"/>
    <w:rsid w:val="00C16759"/>
    <w:rsid w:val="00C16927"/>
    <w:rsid w:val="00C2082E"/>
    <w:rsid w:val="00C20835"/>
    <w:rsid w:val="00C217D2"/>
    <w:rsid w:val="00C24A09"/>
    <w:rsid w:val="00C25084"/>
    <w:rsid w:val="00C274BE"/>
    <w:rsid w:val="00C274C6"/>
    <w:rsid w:val="00C310B6"/>
    <w:rsid w:val="00C3330D"/>
    <w:rsid w:val="00C347FE"/>
    <w:rsid w:val="00C357BE"/>
    <w:rsid w:val="00C36624"/>
    <w:rsid w:val="00C4006D"/>
    <w:rsid w:val="00C43C65"/>
    <w:rsid w:val="00C4488B"/>
    <w:rsid w:val="00C4530E"/>
    <w:rsid w:val="00C45C21"/>
    <w:rsid w:val="00C53F93"/>
    <w:rsid w:val="00C56C44"/>
    <w:rsid w:val="00C57028"/>
    <w:rsid w:val="00C572BB"/>
    <w:rsid w:val="00C604B3"/>
    <w:rsid w:val="00C60D55"/>
    <w:rsid w:val="00C6332C"/>
    <w:rsid w:val="00C6721D"/>
    <w:rsid w:val="00C677A9"/>
    <w:rsid w:val="00C678B3"/>
    <w:rsid w:val="00C70B4A"/>
    <w:rsid w:val="00C7107E"/>
    <w:rsid w:val="00C71CD1"/>
    <w:rsid w:val="00C73143"/>
    <w:rsid w:val="00C77685"/>
    <w:rsid w:val="00C77815"/>
    <w:rsid w:val="00C77977"/>
    <w:rsid w:val="00C77ABA"/>
    <w:rsid w:val="00C8085F"/>
    <w:rsid w:val="00C81BA9"/>
    <w:rsid w:val="00C821B6"/>
    <w:rsid w:val="00C8228B"/>
    <w:rsid w:val="00C8471E"/>
    <w:rsid w:val="00C850CE"/>
    <w:rsid w:val="00C85378"/>
    <w:rsid w:val="00C90BE5"/>
    <w:rsid w:val="00C91B10"/>
    <w:rsid w:val="00C925E0"/>
    <w:rsid w:val="00C9271F"/>
    <w:rsid w:val="00C9297C"/>
    <w:rsid w:val="00C976C0"/>
    <w:rsid w:val="00CA09EF"/>
    <w:rsid w:val="00CA0A11"/>
    <w:rsid w:val="00CA5334"/>
    <w:rsid w:val="00CA6FDA"/>
    <w:rsid w:val="00CB0886"/>
    <w:rsid w:val="00CB2CC0"/>
    <w:rsid w:val="00CB3B6F"/>
    <w:rsid w:val="00CB5099"/>
    <w:rsid w:val="00CB7BD3"/>
    <w:rsid w:val="00CC0C5F"/>
    <w:rsid w:val="00CC2F3D"/>
    <w:rsid w:val="00CC4CF6"/>
    <w:rsid w:val="00CC51A7"/>
    <w:rsid w:val="00CC5CE2"/>
    <w:rsid w:val="00CC5FF3"/>
    <w:rsid w:val="00CC6072"/>
    <w:rsid w:val="00CD1612"/>
    <w:rsid w:val="00CD365B"/>
    <w:rsid w:val="00CD4BFA"/>
    <w:rsid w:val="00CD6093"/>
    <w:rsid w:val="00CE0E72"/>
    <w:rsid w:val="00CE2335"/>
    <w:rsid w:val="00CE2ADF"/>
    <w:rsid w:val="00CE367D"/>
    <w:rsid w:val="00CE4CE3"/>
    <w:rsid w:val="00CE6D6A"/>
    <w:rsid w:val="00CF1C84"/>
    <w:rsid w:val="00CF1D7D"/>
    <w:rsid w:val="00CF45D3"/>
    <w:rsid w:val="00CF51F9"/>
    <w:rsid w:val="00CF6B6C"/>
    <w:rsid w:val="00CF7EA2"/>
    <w:rsid w:val="00D0159B"/>
    <w:rsid w:val="00D04204"/>
    <w:rsid w:val="00D042BB"/>
    <w:rsid w:val="00D05F69"/>
    <w:rsid w:val="00D05FAE"/>
    <w:rsid w:val="00D06CA0"/>
    <w:rsid w:val="00D06E12"/>
    <w:rsid w:val="00D0731B"/>
    <w:rsid w:val="00D115BB"/>
    <w:rsid w:val="00D11797"/>
    <w:rsid w:val="00D12C68"/>
    <w:rsid w:val="00D134FB"/>
    <w:rsid w:val="00D14FEC"/>
    <w:rsid w:val="00D15963"/>
    <w:rsid w:val="00D16C97"/>
    <w:rsid w:val="00D17789"/>
    <w:rsid w:val="00D21565"/>
    <w:rsid w:val="00D22F7D"/>
    <w:rsid w:val="00D25BEE"/>
    <w:rsid w:val="00D2737E"/>
    <w:rsid w:val="00D274A9"/>
    <w:rsid w:val="00D27E06"/>
    <w:rsid w:val="00D302CF"/>
    <w:rsid w:val="00D32644"/>
    <w:rsid w:val="00D33619"/>
    <w:rsid w:val="00D400F4"/>
    <w:rsid w:val="00D43CF1"/>
    <w:rsid w:val="00D449AE"/>
    <w:rsid w:val="00D4579A"/>
    <w:rsid w:val="00D477C3"/>
    <w:rsid w:val="00D51B89"/>
    <w:rsid w:val="00D52AC7"/>
    <w:rsid w:val="00D54CA9"/>
    <w:rsid w:val="00D54D64"/>
    <w:rsid w:val="00D604FD"/>
    <w:rsid w:val="00D6092F"/>
    <w:rsid w:val="00D62DB5"/>
    <w:rsid w:val="00D6340F"/>
    <w:rsid w:val="00D6535E"/>
    <w:rsid w:val="00D654EC"/>
    <w:rsid w:val="00D66699"/>
    <w:rsid w:val="00D66C0C"/>
    <w:rsid w:val="00D720DC"/>
    <w:rsid w:val="00D72D16"/>
    <w:rsid w:val="00D742B9"/>
    <w:rsid w:val="00D7492C"/>
    <w:rsid w:val="00D766CC"/>
    <w:rsid w:val="00D81029"/>
    <w:rsid w:val="00D8195B"/>
    <w:rsid w:val="00D821F8"/>
    <w:rsid w:val="00D848F9"/>
    <w:rsid w:val="00D84DDC"/>
    <w:rsid w:val="00D85695"/>
    <w:rsid w:val="00D857BA"/>
    <w:rsid w:val="00D8619F"/>
    <w:rsid w:val="00D86764"/>
    <w:rsid w:val="00D870AC"/>
    <w:rsid w:val="00D90B92"/>
    <w:rsid w:val="00D928F0"/>
    <w:rsid w:val="00D93EC0"/>
    <w:rsid w:val="00D95611"/>
    <w:rsid w:val="00D972D4"/>
    <w:rsid w:val="00DA0DF2"/>
    <w:rsid w:val="00DA1152"/>
    <w:rsid w:val="00DA2FEE"/>
    <w:rsid w:val="00DA41D7"/>
    <w:rsid w:val="00DA494B"/>
    <w:rsid w:val="00DA5B72"/>
    <w:rsid w:val="00DB5C0A"/>
    <w:rsid w:val="00DC0220"/>
    <w:rsid w:val="00DC0A85"/>
    <w:rsid w:val="00DC55B3"/>
    <w:rsid w:val="00DC6FF8"/>
    <w:rsid w:val="00DD01FC"/>
    <w:rsid w:val="00DD13E2"/>
    <w:rsid w:val="00DD4C21"/>
    <w:rsid w:val="00DE47A1"/>
    <w:rsid w:val="00DE7DCC"/>
    <w:rsid w:val="00DF003C"/>
    <w:rsid w:val="00DF0E8B"/>
    <w:rsid w:val="00DF0F8A"/>
    <w:rsid w:val="00DF137F"/>
    <w:rsid w:val="00DF4501"/>
    <w:rsid w:val="00DF5C75"/>
    <w:rsid w:val="00DF6971"/>
    <w:rsid w:val="00DF78AE"/>
    <w:rsid w:val="00E00E78"/>
    <w:rsid w:val="00E01289"/>
    <w:rsid w:val="00E076C1"/>
    <w:rsid w:val="00E11E2E"/>
    <w:rsid w:val="00E13C83"/>
    <w:rsid w:val="00E15555"/>
    <w:rsid w:val="00E15B7D"/>
    <w:rsid w:val="00E15F66"/>
    <w:rsid w:val="00E23477"/>
    <w:rsid w:val="00E2408E"/>
    <w:rsid w:val="00E27CDB"/>
    <w:rsid w:val="00E37060"/>
    <w:rsid w:val="00E371EC"/>
    <w:rsid w:val="00E43116"/>
    <w:rsid w:val="00E442D6"/>
    <w:rsid w:val="00E444DA"/>
    <w:rsid w:val="00E51A48"/>
    <w:rsid w:val="00E550AA"/>
    <w:rsid w:val="00E571F8"/>
    <w:rsid w:val="00E57E5A"/>
    <w:rsid w:val="00E614CC"/>
    <w:rsid w:val="00E616AC"/>
    <w:rsid w:val="00E6213B"/>
    <w:rsid w:val="00E64F0A"/>
    <w:rsid w:val="00E67668"/>
    <w:rsid w:val="00E70AEE"/>
    <w:rsid w:val="00E7107E"/>
    <w:rsid w:val="00E71C93"/>
    <w:rsid w:val="00E725D5"/>
    <w:rsid w:val="00E72AE3"/>
    <w:rsid w:val="00E73B51"/>
    <w:rsid w:val="00E74146"/>
    <w:rsid w:val="00E76B98"/>
    <w:rsid w:val="00E8151C"/>
    <w:rsid w:val="00E81A88"/>
    <w:rsid w:val="00E81E9C"/>
    <w:rsid w:val="00E82E15"/>
    <w:rsid w:val="00E84151"/>
    <w:rsid w:val="00E84D8C"/>
    <w:rsid w:val="00E86FA6"/>
    <w:rsid w:val="00E91409"/>
    <w:rsid w:val="00E91D17"/>
    <w:rsid w:val="00E936FF"/>
    <w:rsid w:val="00E939C8"/>
    <w:rsid w:val="00E93A33"/>
    <w:rsid w:val="00E93B6B"/>
    <w:rsid w:val="00E9429E"/>
    <w:rsid w:val="00E96C74"/>
    <w:rsid w:val="00EA07EA"/>
    <w:rsid w:val="00EA1F89"/>
    <w:rsid w:val="00EA5177"/>
    <w:rsid w:val="00EA52D9"/>
    <w:rsid w:val="00EA7FEF"/>
    <w:rsid w:val="00EB117B"/>
    <w:rsid w:val="00EB1E10"/>
    <w:rsid w:val="00EB2BEB"/>
    <w:rsid w:val="00EB40D6"/>
    <w:rsid w:val="00EB4222"/>
    <w:rsid w:val="00EB5F75"/>
    <w:rsid w:val="00EB79CD"/>
    <w:rsid w:val="00ED22E6"/>
    <w:rsid w:val="00ED5985"/>
    <w:rsid w:val="00EE0648"/>
    <w:rsid w:val="00EE0F2E"/>
    <w:rsid w:val="00EE1868"/>
    <w:rsid w:val="00EE2610"/>
    <w:rsid w:val="00EE2A41"/>
    <w:rsid w:val="00EE354B"/>
    <w:rsid w:val="00EE3C1D"/>
    <w:rsid w:val="00EE6EC2"/>
    <w:rsid w:val="00EF0144"/>
    <w:rsid w:val="00EF09FB"/>
    <w:rsid w:val="00EF102E"/>
    <w:rsid w:val="00EF1925"/>
    <w:rsid w:val="00EF2489"/>
    <w:rsid w:val="00EF697A"/>
    <w:rsid w:val="00F02923"/>
    <w:rsid w:val="00F0351B"/>
    <w:rsid w:val="00F06472"/>
    <w:rsid w:val="00F07888"/>
    <w:rsid w:val="00F10D6B"/>
    <w:rsid w:val="00F123C0"/>
    <w:rsid w:val="00F13254"/>
    <w:rsid w:val="00F1465C"/>
    <w:rsid w:val="00F155BF"/>
    <w:rsid w:val="00F177B1"/>
    <w:rsid w:val="00F21E56"/>
    <w:rsid w:val="00F22566"/>
    <w:rsid w:val="00F226B2"/>
    <w:rsid w:val="00F226DB"/>
    <w:rsid w:val="00F22963"/>
    <w:rsid w:val="00F22BA4"/>
    <w:rsid w:val="00F232C2"/>
    <w:rsid w:val="00F24599"/>
    <w:rsid w:val="00F250C5"/>
    <w:rsid w:val="00F2683F"/>
    <w:rsid w:val="00F278FA"/>
    <w:rsid w:val="00F30F82"/>
    <w:rsid w:val="00F342B2"/>
    <w:rsid w:val="00F367F2"/>
    <w:rsid w:val="00F370A2"/>
    <w:rsid w:val="00F403EA"/>
    <w:rsid w:val="00F41ED4"/>
    <w:rsid w:val="00F42753"/>
    <w:rsid w:val="00F42E10"/>
    <w:rsid w:val="00F440D8"/>
    <w:rsid w:val="00F44A7B"/>
    <w:rsid w:val="00F44FFA"/>
    <w:rsid w:val="00F45B6F"/>
    <w:rsid w:val="00F510DB"/>
    <w:rsid w:val="00F516E3"/>
    <w:rsid w:val="00F53EAD"/>
    <w:rsid w:val="00F5627B"/>
    <w:rsid w:val="00F5724D"/>
    <w:rsid w:val="00F6021E"/>
    <w:rsid w:val="00F60AB3"/>
    <w:rsid w:val="00F62329"/>
    <w:rsid w:val="00F62D1C"/>
    <w:rsid w:val="00F635AC"/>
    <w:rsid w:val="00F65A74"/>
    <w:rsid w:val="00F706DB"/>
    <w:rsid w:val="00F727B0"/>
    <w:rsid w:val="00F72A12"/>
    <w:rsid w:val="00F75C21"/>
    <w:rsid w:val="00F76A74"/>
    <w:rsid w:val="00F81124"/>
    <w:rsid w:val="00F816C6"/>
    <w:rsid w:val="00F817C5"/>
    <w:rsid w:val="00F84080"/>
    <w:rsid w:val="00F841CB"/>
    <w:rsid w:val="00F858D5"/>
    <w:rsid w:val="00F909A9"/>
    <w:rsid w:val="00F91AEE"/>
    <w:rsid w:val="00F9633B"/>
    <w:rsid w:val="00F97806"/>
    <w:rsid w:val="00F97C07"/>
    <w:rsid w:val="00FA047C"/>
    <w:rsid w:val="00FA19D2"/>
    <w:rsid w:val="00FA2545"/>
    <w:rsid w:val="00FA2625"/>
    <w:rsid w:val="00FA7EF6"/>
    <w:rsid w:val="00FB2524"/>
    <w:rsid w:val="00FB4AAD"/>
    <w:rsid w:val="00FB4E3D"/>
    <w:rsid w:val="00FB5F2A"/>
    <w:rsid w:val="00FB6CF8"/>
    <w:rsid w:val="00FC16E9"/>
    <w:rsid w:val="00FC1BBE"/>
    <w:rsid w:val="00FC279C"/>
    <w:rsid w:val="00FC45DE"/>
    <w:rsid w:val="00FC48CB"/>
    <w:rsid w:val="00FC4F9B"/>
    <w:rsid w:val="00FC59F0"/>
    <w:rsid w:val="00FC666A"/>
    <w:rsid w:val="00FD0B6D"/>
    <w:rsid w:val="00FD4599"/>
    <w:rsid w:val="00FD4784"/>
    <w:rsid w:val="00FD51A0"/>
    <w:rsid w:val="00FD65FE"/>
    <w:rsid w:val="00FD74EB"/>
    <w:rsid w:val="00FE009C"/>
    <w:rsid w:val="00FE01E5"/>
    <w:rsid w:val="00FE214F"/>
    <w:rsid w:val="00FE3DA3"/>
    <w:rsid w:val="00FE6BC1"/>
    <w:rsid w:val="00FE73F0"/>
    <w:rsid w:val="00FF1082"/>
    <w:rsid w:val="00FF3652"/>
    <w:rsid w:val="00FF465F"/>
    <w:rsid w:val="00FF4A06"/>
    <w:rsid w:val="00FF4B4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2D3A73"/>
  <w15:chartTrackingRefBased/>
  <w15:docId w15:val="{8636E49A-474F-4787-9B6E-936D3E8CA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C3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table" w:styleId="Tablaconcuadrcula">
    <w:name w:val="Table Grid"/>
    <w:basedOn w:val="Tablanormal"/>
    <w:uiPriority w:val="39"/>
    <w:rsid w:val="002070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semiHidden/>
    <w:unhideWhenUsed/>
    <w:qFormat/>
    <w:rsid w:val="007216DB"/>
    <w:pPr>
      <w:widowControl w:val="0"/>
      <w:spacing w:after="0" w:line="240" w:lineRule="auto"/>
      <w:ind w:left="20"/>
    </w:pPr>
    <w:rPr>
      <w:rFonts w:ascii="Times New Roman" w:eastAsia="Times New Roman" w:hAnsi="Times New Roman"/>
      <w:sz w:val="25"/>
      <w:szCs w:val="25"/>
      <w:lang w:val="en-US"/>
    </w:rPr>
  </w:style>
  <w:style w:type="character" w:customStyle="1" w:styleId="TextoindependienteCar">
    <w:name w:val="Texto independiente Car"/>
    <w:basedOn w:val="Fuentedeprrafopredeter"/>
    <w:link w:val="Textoindependiente"/>
    <w:uiPriority w:val="1"/>
    <w:semiHidden/>
    <w:rsid w:val="007216DB"/>
    <w:rPr>
      <w:rFonts w:ascii="Times New Roman" w:eastAsia="Times New Roman" w:hAnsi="Times New Roman"/>
      <w:sz w:val="25"/>
      <w:szCs w:val="25"/>
      <w:lang w:val="en-US"/>
    </w:rPr>
  </w:style>
  <w:style w:type="character" w:customStyle="1" w:styleId="apple-style-span">
    <w:name w:val="apple-style-span"/>
    <w:rsid w:val="007E319E"/>
  </w:style>
  <w:style w:type="paragraph" w:customStyle="1" w:styleId="INFOEM">
    <w:name w:val="INFOEM"/>
    <w:basedOn w:val="Normal"/>
    <w:qFormat/>
    <w:rsid w:val="00CE0E72"/>
    <w:pPr>
      <w:spacing w:before="240" w:line="360" w:lineRule="auto"/>
      <w:ind w:left="851" w:right="851"/>
      <w:jc w:val="both"/>
    </w:pPr>
    <w:rPr>
      <w:rFonts w:ascii="Palatino Linotype" w:hAnsi="Palatino Linotype"/>
      <w:i/>
      <w:color w:val="000000"/>
      <w:szCs w:val="14"/>
    </w:rPr>
  </w:style>
  <w:style w:type="paragraph" w:customStyle="1" w:styleId="infoemcitas">
    <w:name w:val="infoem citas"/>
    <w:basedOn w:val="Normal"/>
    <w:qFormat/>
    <w:rsid w:val="00D25BEE"/>
    <w:pPr>
      <w:spacing w:before="240" w:line="360" w:lineRule="auto"/>
      <w:ind w:left="851" w:right="851"/>
      <w:jc w:val="both"/>
    </w:pPr>
    <w:rPr>
      <w:rFonts w:ascii="Palatino Linotype" w:hAnsi="Palatino Linotype"/>
      <w:i/>
    </w:rPr>
  </w:style>
  <w:style w:type="paragraph" w:customStyle="1" w:styleId="Citas">
    <w:name w:val="Citas"/>
    <w:basedOn w:val="Normal"/>
    <w:qFormat/>
    <w:rsid w:val="006C66E4"/>
    <w:pPr>
      <w:spacing w:before="240" w:line="360" w:lineRule="auto"/>
      <w:ind w:left="851" w:right="851"/>
      <w:jc w:val="both"/>
    </w:pPr>
    <w:rPr>
      <w:rFonts w:ascii="Palatino Linotype" w:hAnsi="Palatino Linotype" w:cs="Arial"/>
      <w:i/>
    </w:rPr>
  </w:style>
  <w:style w:type="character" w:customStyle="1" w:styleId="UnresolvedMention1">
    <w:name w:val="Unresolved Mention1"/>
    <w:basedOn w:val="Fuentedeprrafopredeter"/>
    <w:uiPriority w:val="99"/>
    <w:semiHidden/>
    <w:unhideWhenUsed/>
    <w:rsid w:val="00E725D5"/>
    <w:rPr>
      <w:color w:val="605E5C"/>
      <w:shd w:val="clear" w:color="auto" w:fill="E1DFDD"/>
    </w:rPr>
  </w:style>
  <w:style w:type="character" w:customStyle="1" w:styleId="UnresolvedMention2">
    <w:name w:val="Unresolved Mention2"/>
    <w:basedOn w:val="Fuentedeprrafopredeter"/>
    <w:uiPriority w:val="99"/>
    <w:semiHidden/>
    <w:unhideWhenUsed/>
    <w:rsid w:val="00DA1152"/>
    <w:rPr>
      <w:color w:val="605E5C"/>
      <w:shd w:val="clear" w:color="auto" w:fill="E1DFDD"/>
    </w:rPr>
  </w:style>
  <w:style w:type="paragraph" w:styleId="NormalWeb">
    <w:name w:val="Normal (Web)"/>
    <w:basedOn w:val="Normal"/>
    <w:uiPriority w:val="99"/>
    <w:semiHidden/>
    <w:unhideWhenUsed/>
    <w:rsid w:val="00575268"/>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nresolvedMention">
    <w:name w:val="Unresolved Mention"/>
    <w:basedOn w:val="Fuentedeprrafopredeter"/>
    <w:uiPriority w:val="99"/>
    <w:semiHidden/>
    <w:unhideWhenUsed/>
    <w:rsid w:val="00233D7E"/>
    <w:rPr>
      <w:color w:val="605E5C"/>
      <w:shd w:val="clear" w:color="auto" w:fill="E1DFDD"/>
    </w:rPr>
  </w:style>
  <w:style w:type="paragraph" w:customStyle="1" w:styleId="j">
    <w:name w:val="j"/>
    <w:basedOn w:val="Normal"/>
    <w:rsid w:val="001E3F4C"/>
    <w:pPr>
      <w:spacing w:before="100" w:beforeAutospacing="1" w:after="100" w:afterAutospacing="1" w:line="240" w:lineRule="auto"/>
    </w:pPr>
    <w:rPr>
      <w:rFonts w:ascii="Times New Roman" w:hAnsi="Times New Roman" w:cs="Times New Roman"/>
      <w:sz w:val="24"/>
      <w:szCs w:val="24"/>
      <w:lang w:val="es-ES_tradnl" w:eastAsia="es-ES_tradnl"/>
    </w:rPr>
  </w:style>
  <w:style w:type="character" w:styleId="Hipervnculovisitado">
    <w:name w:val="FollowedHyperlink"/>
    <w:basedOn w:val="Fuentedeprrafopredeter"/>
    <w:uiPriority w:val="99"/>
    <w:semiHidden/>
    <w:unhideWhenUsed/>
    <w:rsid w:val="00815769"/>
    <w:rPr>
      <w:color w:val="954F72" w:themeColor="followedHyperlink"/>
      <w:u w:val="single"/>
    </w:rPr>
  </w:style>
  <w:style w:type="paragraph" w:styleId="Revisin">
    <w:name w:val="Revision"/>
    <w:hidden/>
    <w:uiPriority w:val="99"/>
    <w:semiHidden/>
    <w:rsid w:val="00E942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656545">
      <w:bodyDiv w:val="1"/>
      <w:marLeft w:val="0"/>
      <w:marRight w:val="0"/>
      <w:marTop w:val="0"/>
      <w:marBottom w:val="0"/>
      <w:divBdr>
        <w:top w:val="none" w:sz="0" w:space="0" w:color="auto"/>
        <w:left w:val="none" w:sz="0" w:space="0" w:color="auto"/>
        <w:bottom w:val="none" w:sz="0" w:space="0" w:color="auto"/>
        <w:right w:val="none" w:sz="0" w:space="0" w:color="auto"/>
      </w:divBdr>
    </w:div>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208029586">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213516311">
      <w:bodyDiv w:val="1"/>
      <w:marLeft w:val="0"/>
      <w:marRight w:val="0"/>
      <w:marTop w:val="0"/>
      <w:marBottom w:val="0"/>
      <w:divBdr>
        <w:top w:val="none" w:sz="0" w:space="0" w:color="auto"/>
        <w:left w:val="none" w:sz="0" w:space="0" w:color="auto"/>
        <w:bottom w:val="none" w:sz="0" w:space="0" w:color="auto"/>
        <w:right w:val="none" w:sz="0" w:space="0" w:color="auto"/>
      </w:divBdr>
    </w:div>
    <w:div w:id="352802663">
      <w:bodyDiv w:val="1"/>
      <w:marLeft w:val="0"/>
      <w:marRight w:val="0"/>
      <w:marTop w:val="0"/>
      <w:marBottom w:val="0"/>
      <w:divBdr>
        <w:top w:val="none" w:sz="0" w:space="0" w:color="auto"/>
        <w:left w:val="none" w:sz="0" w:space="0" w:color="auto"/>
        <w:bottom w:val="none" w:sz="0" w:space="0" w:color="auto"/>
        <w:right w:val="none" w:sz="0" w:space="0" w:color="auto"/>
      </w:divBdr>
    </w:div>
    <w:div w:id="373430520">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550575885">
      <w:bodyDiv w:val="1"/>
      <w:marLeft w:val="0"/>
      <w:marRight w:val="0"/>
      <w:marTop w:val="0"/>
      <w:marBottom w:val="0"/>
      <w:divBdr>
        <w:top w:val="none" w:sz="0" w:space="0" w:color="auto"/>
        <w:left w:val="none" w:sz="0" w:space="0" w:color="auto"/>
        <w:bottom w:val="none" w:sz="0" w:space="0" w:color="auto"/>
        <w:right w:val="none" w:sz="0" w:space="0" w:color="auto"/>
      </w:divBdr>
    </w:div>
    <w:div w:id="649095697">
      <w:bodyDiv w:val="1"/>
      <w:marLeft w:val="0"/>
      <w:marRight w:val="0"/>
      <w:marTop w:val="0"/>
      <w:marBottom w:val="0"/>
      <w:divBdr>
        <w:top w:val="none" w:sz="0" w:space="0" w:color="auto"/>
        <w:left w:val="none" w:sz="0" w:space="0" w:color="auto"/>
        <w:bottom w:val="none" w:sz="0" w:space="0" w:color="auto"/>
        <w:right w:val="none" w:sz="0" w:space="0" w:color="auto"/>
      </w:divBdr>
    </w:div>
    <w:div w:id="652223925">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59179153">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38540192">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64829749">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48707068">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1017267289">
      <w:bodyDiv w:val="1"/>
      <w:marLeft w:val="0"/>
      <w:marRight w:val="0"/>
      <w:marTop w:val="0"/>
      <w:marBottom w:val="0"/>
      <w:divBdr>
        <w:top w:val="none" w:sz="0" w:space="0" w:color="auto"/>
        <w:left w:val="none" w:sz="0" w:space="0" w:color="auto"/>
        <w:bottom w:val="none" w:sz="0" w:space="0" w:color="auto"/>
        <w:right w:val="none" w:sz="0" w:space="0" w:color="auto"/>
      </w:divBdr>
    </w:div>
    <w:div w:id="1058473420">
      <w:bodyDiv w:val="1"/>
      <w:marLeft w:val="0"/>
      <w:marRight w:val="0"/>
      <w:marTop w:val="0"/>
      <w:marBottom w:val="0"/>
      <w:divBdr>
        <w:top w:val="none" w:sz="0" w:space="0" w:color="auto"/>
        <w:left w:val="none" w:sz="0" w:space="0" w:color="auto"/>
        <w:bottom w:val="none" w:sz="0" w:space="0" w:color="auto"/>
        <w:right w:val="none" w:sz="0" w:space="0" w:color="auto"/>
      </w:divBdr>
    </w:div>
    <w:div w:id="1098525710">
      <w:bodyDiv w:val="1"/>
      <w:marLeft w:val="0"/>
      <w:marRight w:val="0"/>
      <w:marTop w:val="0"/>
      <w:marBottom w:val="0"/>
      <w:divBdr>
        <w:top w:val="none" w:sz="0" w:space="0" w:color="auto"/>
        <w:left w:val="none" w:sz="0" w:space="0" w:color="auto"/>
        <w:bottom w:val="none" w:sz="0" w:space="0" w:color="auto"/>
        <w:right w:val="none" w:sz="0" w:space="0" w:color="auto"/>
      </w:divBdr>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200513645">
      <w:bodyDiv w:val="1"/>
      <w:marLeft w:val="0"/>
      <w:marRight w:val="0"/>
      <w:marTop w:val="0"/>
      <w:marBottom w:val="0"/>
      <w:divBdr>
        <w:top w:val="none" w:sz="0" w:space="0" w:color="auto"/>
        <w:left w:val="none" w:sz="0" w:space="0" w:color="auto"/>
        <w:bottom w:val="none" w:sz="0" w:space="0" w:color="auto"/>
        <w:right w:val="none" w:sz="0" w:space="0" w:color="auto"/>
      </w:divBdr>
    </w:div>
    <w:div w:id="1211258655">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261838707">
      <w:bodyDiv w:val="1"/>
      <w:marLeft w:val="0"/>
      <w:marRight w:val="0"/>
      <w:marTop w:val="0"/>
      <w:marBottom w:val="0"/>
      <w:divBdr>
        <w:top w:val="none" w:sz="0" w:space="0" w:color="auto"/>
        <w:left w:val="none" w:sz="0" w:space="0" w:color="auto"/>
        <w:bottom w:val="none" w:sz="0" w:space="0" w:color="auto"/>
        <w:right w:val="none" w:sz="0" w:space="0" w:color="auto"/>
      </w:divBdr>
    </w:div>
    <w:div w:id="1291742670">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400058973">
      <w:bodyDiv w:val="1"/>
      <w:marLeft w:val="0"/>
      <w:marRight w:val="0"/>
      <w:marTop w:val="0"/>
      <w:marBottom w:val="0"/>
      <w:divBdr>
        <w:top w:val="none" w:sz="0" w:space="0" w:color="auto"/>
        <w:left w:val="none" w:sz="0" w:space="0" w:color="auto"/>
        <w:bottom w:val="none" w:sz="0" w:space="0" w:color="auto"/>
        <w:right w:val="none" w:sz="0" w:space="0" w:color="auto"/>
      </w:divBdr>
    </w:div>
    <w:div w:id="1503813599">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34072149">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654141962">
      <w:bodyDiv w:val="1"/>
      <w:marLeft w:val="0"/>
      <w:marRight w:val="0"/>
      <w:marTop w:val="0"/>
      <w:marBottom w:val="0"/>
      <w:divBdr>
        <w:top w:val="none" w:sz="0" w:space="0" w:color="auto"/>
        <w:left w:val="none" w:sz="0" w:space="0" w:color="auto"/>
        <w:bottom w:val="none" w:sz="0" w:space="0" w:color="auto"/>
        <w:right w:val="none" w:sz="0" w:space="0" w:color="auto"/>
      </w:divBdr>
    </w:div>
    <w:div w:id="1732190596">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786196112">
      <w:bodyDiv w:val="1"/>
      <w:marLeft w:val="0"/>
      <w:marRight w:val="0"/>
      <w:marTop w:val="0"/>
      <w:marBottom w:val="0"/>
      <w:divBdr>
        <w:top w:val="none" w:sz="0" w:space="0" w:color="auto"/>
        <w:left w:val="none" w:sz="0" w:space="0" w:color="auto"/>
        <w:bottom w:val="none" w:sz="0" w:space="0" w:color="auto"/>
        <w:right w:val="none" w:sz="0" w:space="0" w:color="auto"/>
      </w:divBdr>
    </w:div>
    <w:div w:id="1842039450">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1985809555">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64669754">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dle.rae.es/notorio" TargetMode="External"/><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EC0761-9E33-4F33-8D35-BDF5EBC2C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27</Pages>
  <Words>4954</Words>
  <Characters>27248</Characters>
  <Application>Microsoft Office Word</Application>
  <DocSecurity>0</DocSecurity>
  <Lines>227</Lines>
  <Paragraphs>64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11</cp:revision>
  <cp:lastPrinted>2026-06-18T15:09:00Z</cp:lastPrinted>
  <dcterms:created xsi:type="dcterms:W3CDTF">2026-06-08T20:26:00Z</dcterms:created>
  <dcterms:modified xsi:type="dcterms:W3CDTF">2026-06-23T19:07:00Z</dcterms:modified>
</cp:coreProperties>
</file>