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6DA81" w14:textId="65D223E5" w:rsidR="00D747E4" w:rsidRPr="006E63AF" w:rsidRDefault="00210776" w:rsidP="00FB12EF">
      <w:pPr>
        <w:shd w:val="clear" w:color="auto" w:fill="FFFFFF" w:themeFill="background1"/>
        <w:spacing w:after="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8A695E" w:rsidRPr="006E63AF">
        <w:rPr>
          <w:rFonts w:ascii="Palatino Linotype" w:eastAsia="Palatino Linotype" w:hAnsi="Palatino Linotype" w:cs="Palatino Linotype"/>
        </w:rPr>
        <w:t>once de febrero de dos mil veintiséis</w:t>
      </w:r>
      <w:r w:rsidRPr="006E63AF">
        <w:rPr>
          <w:rFonts w:ascii="Palatino Linotype" w:eastAsia="Palatino Linotype" w:hAnsi="Palatino Linotype" w:cs="Palatino Linotype"/>
        </w:rPr>
        <w:t>.</w:t>
      </w:r>
    </w:p>
    <w:p w14:paraId="0887709D" w14:textId="455633FA" w:rsidR="008A695E" w:rsidRPr="006E63AF" w:rsidRDefault="008A695E" w:rsidP="00FB12EF">
      <w:pPr>
        <w:shd w:val="clear" w:color="auto" w:fill="FFFFFF" w:themeFill="background1"/>
        <w:spacing w:before="240" w:after="240" w:line="360" w:lineRule="auto"/>
        <w:ind w:right="-112"/>
        <w:jc w:val="both"/>
        <w:rPr>
          <w:rFonts w:ascii="Palatino Linotype" w:eastAsia="Palatino Linotype" w:hAnsi="Palatino Linotype" w:cs="Palatino Linotype"/>
        </w:rPr>
      </w:pPr>
      <w:r w:rsidRPr="006E63AF">
        <w:rPr>
          <w:rFonts w:ascii="Palatino Linotype" w:eastAsia="Palatino Linotype" w:hAnsi="Palatino Linotype" w:cs="Palatino Linotype"/>
          <w:b/>
        </w:rPr>
        <w:t xml:space="preserve">Vistos </w:t>
      </w:r>
      <w:r w:rsidRPr="006E63AF">
        <w:rPr>
          <w:rFonts w:ascii="Palatino Linotype" w:eastAsia="Palatino Linotype" w:hAnsi="Palatino Linotype" w:cs="Palatino Linotype"/>
        </w:rPr>
        <w:t xml:space="preserve">los expedientes relativos a los recursos de revisión </w:t>
      </w:r>
      <w:r w:rsidRPr="006E63AF">
        <w:rPr>
          <w:rFonts w:ascii="Palatino Linotype" w:eastAsia="Palatino Linotype" w:hAnsi="Palatino Linotype" w:cs="Palatino Linotype"/>
          <w:b/>
        </w:rPr>
        <w:t>0</w:t>
      </w:r>
      <w:r w:rsidR="00B52AF8" w:rsidRPr="006E63AF">
        <w:rPr>
          <w:rFonts w:ascii="Palatino Linotype" w:eastAsia="Palatino Linotype" w:hAnsi="Palatino Linotype" w:cs="Palatino Linotype"/>
          <w:b/>
        </w:rPr>
        <w:t>910</w:t>
      </w:r>
      <w:r w:rsidRPr="006E63AF">
        <w:rPr>
          <w:rFonts w:ascii="Palatino Linotype" w:eastAsia="Palatino Linotype" w:hAnsi="Palatino Linotype" w:cs="Palatino Linotype"/>
          <w:b/>
        </w:rPr>
        <w:t xml:space="preserve">4/INFOEM/IP/RR/2025, </w:t>
      </w:r>
      <w:r w:rsidRPr="006E63AF">
        <w:rPr>
          <w:rFonts w:ascii="Palatino Linotype" w:eastAsia="Palatino Linotype" w:hAnsi="Palatino Linotype" w:cs="Palatino Linotype"/>
        </w:rPr>
        <w:t xml:space="preserve">y </w:t>
      </w:r>
      <w:r w:rsidRPr="006E63AF">
        <w:rPr>
          <w:rFonts w:ascii="Palatino Linotype" w:eastAsia="Palatino Linotype" w:hAnsi="Palatino Linotype" w:cs="Palatino Linotype"/>
          <w:b/>
        </w:rPr>
        <w:t>0</w:t>
      </w:r>
      <w:r w:rsidR="00B52AF8" w:rsidRPr="006E63AF">
        <w:rPr>
          <w:rFonts w:ascii="Palatino Linotype" w:eastAsia="Palatino Linotype" w:hAnsi="Palatino Linotype" w:cs="Palatino Linotype"/>
          <w:b/>
        </w:rPr>
        <w:t>9</w:t>
      </w:r>
      <w:r w:rsidRPr="006E63AF">
        <w:rPr>
          <w:rFonts w:ascii="Palatino Linotype" w:eastAsia="Palatino Linotype" w:hAnsi="Palatino Linotype" w:cs="Palatino Linotype"/>
          <w:b/>
        </w:rPr>
        <w:t>1</w:t>
      </w:r>
      <w:r w:rsidR="00B52AF8" w:rsidRPr="006E63AF">
        <w:rPr>
          <w:rFonts w:ascii="Palatino Linotype" w:eastAsia="Palatino Linotype" w:hAnsi="Palatino Linotype" w:cs="Palatino Linotype"/>
          <w:b/>
        </w:rPr>
        <w:t>0</w:t>
      </w:r>
      <w:r w:rsidRPr="006E63AF">
        <w:rPr>
          <w:rFonts w:ascii="Palatino Linotype" w:eastAsia="Palatino Linotype" w:hAnsi="Palatino Linotype" w:cs="Palatino Linotype"/>
          <w:b/>
        </w:rPr>
        <w:t>5/INFOEM/IP/RR/2025</w:t>
      </w:r>
      <w:r w:rsidRPr="006E63AF">
        <w:rPr>
          <w:rFonts w:ascii="Palatino Linotype" w:eastAsia="Palatino Linotype" w:hAnsi="Palatino Linotype" w:cs="Palatino Linotype"/>
        </w:rPr>
        <w:t xml:space="preserve">, </w:t>
      </w:r>
      <w:r w:rsidRPr="006E63AF">
        <w:rPr>
          <w:rFonts w:ascii="Palatino Linotype" w:eastAsia="Palatino Linotype" w:hAnsi="Palatino Linotype" w:cs="Palatino Linotype"/>
          <w:b/>
        </w:rPr>
        <w:t>acumulados,</w:t>
      </w:r>
      <w:r w:rsidRPr="006E63AF">
        <w:rPr>
          <w:rFonts w:ascii="Palatino Linotype" w:eastAsia="Palatino Linotype" w:hAnsi="Palatino Linotype" w:cs="Palatino Linotype"/>
        </w:rPr>
        <w:t xml:space="preserve"> interpuestos por</w:t>
      </w:r>
      <w:r w:rsidRPr="006E63AF">
        <w:rPr>
          <w:rFonts w:ascii="Palatino Linotype" w:eastAsia="Palatino Linotype" w:hAnsi="Palatino Linotype" w:cs="Palatino Linotype"/>
          <w:b/>
        </w:rPr>
        <w:t xml:space="preserve"> </w:t>
      </w:r>
      <w:r w:rsidR="00F70304">
        <w:rPr>
          <w:rFonts w:ascii="Palatino Linotype" w:eastAsia="Palatino Linotype" w:hAnsi="Palatino Linotype" w:cs="Palatino Linotype"/>
          <w:b/>
          <w:color w:val="000000"/>
        </w:rPr>
        <w:t>XXXXX XXXX XXXXXXXXX</w:t>
      </w:r>
      <w:r w:rsidRPr="006E63AF">
        <w:rPr>
          <w:rFonts w:ascii="Palatino Linotype" w:eastAsia="Palatino Linotype" w:hAnsi="Palatino Linotype" w:cs="Palatino Linotype"/>
          <w:b/>
        </w:rPr>
        <w:t>,</w:t>
      </w:r>
      <w:r w:rsidRPr="006E63AF">
        <w:rPr>
          <w:rFonts w:ascii="Palatino Linotype" w:eastAsia="Palatino Linotype" w:hAnsi="Palatino Linotype" w:cs="Palatino Linotype"/>
          <w:b/>
        </w:rPr>
        <w:t xml:space="preserve"> </w:t>
      </w:r>
      <w:r w:rsidRPr="006E63AF">
        <w:rPr>
          <w:rFonts w:ascii="Palatino Linotype" w:eastAsia="Palatino Linotype" w:hAnsi="Palatino Linotype" w:cs="Palatino Linotype"/>
        </w:rPr>
        <w:t xml:space="preserve">en lo sucesivo la parte </w:t>
      </w:r>
      <w:r w:rsidRPr="006E63AF">
        <w:rPr>
          <w:rFonts w:ascii="Palatino Linotype" w:eastAsia="Palatino Linotype" w:hAnsi="Palatino Linotype" w:cs="Palatino Linotype"/>
          <w:b/>
        </w:rPr>
        <w:t>Recurrente</w:t>
      </w:r>
      <w:r w:rsidRPr="006E63AF">
        <w:rPr>
          <w:rFonts w:ascii="Palatino Linotype" w:eastAsia="Palatino Linotype" w:hAnsi="Palatino Linotype" w:cs="Palatino Linotype"/>
        </w:rPr>
        <w:t>, en contra de la respuesta a sus solicitudes de información con números de folio</w:t>
      </w:r>
      <w:r w:rsidRPr="006E63AF">
        <w:rPr>
          <w:rFonts w:ascii="Palatino Linotype" w:eastAsia="Palatino Linotype" w:hAnsi="Palatino Linotype" w:cs="Palatino Linotype"/>
          <w:b/>
        </w:rPr>
        <w:t xml:space="preserve"> </w:t>
      </w:r>
      <w:r w:rsidRPr="006E63AF">
        <w:rPr>
          <w:rFonts w:ascii="Palatino Linotype" w:eastAsia="Palatino Linotype" w:hAnsi="Palatino Linotype" w:cs="Palatino Linotype"/>
          <w:b/>
          <w:bCs/>
        </w:rPr>
        <w:t xml:space="preserve">00254/JUCHITE/IP/2025 </w:t>
      </w:r>
      <w:r w:rsidRPr="006E63AF">
        <w:rPr>
          <w:rFonts w:ascii="Palatino Linotype" w:eastAsia="Palatino Linotype" w:hAnsi="Palatino Linotype" w:cs="Palatino Linotype"/>
          <w:bCs/>
        </w:rPr>
        <w:t>y</w:t>
      </w:r>
      <w:r w:rsidRPr="006E63AF">
        <w:rPr>
          <w:rFonts w:ascii="Palatino Linotype" w:eastAsia="Palatino Linotype" w:hAnsi="Palatino Linotype" w:cs="Palatino Linotype"/>
          <w:b/>
          <w:bCs/>
        </w:rPr>
        <w:t xml:space="preserve"> 00255/JUCHITE/IP/2025</w:t>
      </w:r>
      <w:r w:rsidRPr="006E63AF">
        <w:rPr>
          <w:rFonts w:ascii="Palatino Linotype" w:eastAsia="Palatino Linotype" w:hAnsi="Palatino Linotype" w:cs="Palatino Linotype"/>
          <w:b/>
        </w:rPr>
        <w:t>,</w:t>
      </w:r>
      <w:r w:rsidRPr="006E63AF">
        <w:rPr>
          <w:rFonts w:ascii="Palatino Linotype" w:eastAsia="Palatino Linotype" w:hAnsi="Palatino Linotype" w:cs="Palatino Linotype"/>
        </w:rPr>
        <w:t xml:space="preserve"> respectivamente, por parte del</w:t>
      </w:r>
      <w:r w:rsidRPr="006E63AF">
        <w:rPr>
          <w:rFonts w:ascii="Palatino Linotype" w:hAnsi="Palatino Linotype"/>
        </w:rPr>
        <w:t xml:space="preserve"> </w:t>
      </w:r>
      <w:r w:rsidRPr="006E63AF">
        <w:rPr>
          <w:rFonts w:ascii="Palatino Linotype" w:eastAsia="Palatino Linotype" w:hAnsi="Palatino Linotype" w:cs="Palatino Linotype"/>
          <w:b/>
        </w:rPr>
        <w:t xml:space="preserve">Ayuntamiento de Juchitepec, </w:t>
      </w:r>
      <w:r w:rsidRPr="006E63AF">
        <w:rPr>
          <w:rFonts w:ascii="Palatino Linotype" w:eastAsia="Palatino Linotype" w:hAnsi="Palatino Linotype" w:cs="Palatino Linotype"/>
        </w:rPr>
        <w:t xml:space="preserve">en lo sucesivo el </w:t>
      </w:r>
      <w:r w:rsidRPr="006E63AF">
        <w:rPr>
          <w:rFonts w:ascii="Palatino Linotype" w:eastAsia="Palatino Linotype" w:hAnsi="Palatino Linotype" w:cs="Palatino Linotype"/>
          <w:b/>
        </w:rPr>
        <w:t xml:space="preserve">Sujeto Obligado; </w:t>
      </w:r>
      <w:r w:rsidRPr="006E63AF">
        <w:rPr>
          <w:rFonts w:ascii="Palatino Linotype" w:eastAsia="Palatino Linotype" w:hAnsi="Palatino Linotype" w:cs="Palatino Linotype"/>
        </w:rPr>
        <w:t xml:space="preserve">se procede a dictar la presente resolución, con base en lo siguiente. </w:t>
      </w:r>
    </w:p>
    <w:p w14:paraId="19AF0C27" w14:textId="77777777" w:rsidR="00D747E4" w:rsidRPr="006E63AF" w:rsidRDefault="00210776" w:rsidP="00FB12EF">
      <w:pPr>
        <w:pBdr>
          <w:top w:val="nil"/>
          <w:left w:val="nil"/>
          <w:bottom w:val="nil"/>
          <w:right w:val="nil"/>
          <w:between w:val="nil"/>
        </w:pBdr>
        <w:shd w:val="clear" w:color="auto" w:fill="FFFFFF" w:themeFill="background1"/>
        <w:spacing w:after="0" w:line="360" w:lineRule="auto"/>
        <w:jc w:val="center"/>
        <w:rPr>
          <w:rFonts w:ascii="Palatino Linotype" w:eastAsia="Palatino Linotype" w:hAnsi="Palatino Linotype" w:cs="Palatino Linotype"/>
          <w:b/>
        </w:rPr>
      </w:pPr>
      <w:r w:rsidRPr="006E63AF">
        <w:rPr>
          <w:rFonts w:ascii="Palatino Linotype" w:eastAsia="Palatino Linotype" w:hAnsi="Palatino Linotype" w:cs="Palatino Linotype"/>
          <w:b/>
        </w:rPr>
        <w:t>I. A N T E C E D E N T E S:</w:t>
      </w:r>
    </w:p>
    <w:p w14:paraId="45A9A864" w14:textId="533A579B" w:rsidR="00D747E4" w:rsidRPr="006E63AF" w:rsidRDefault="008A695E" w:rsidP="00FB12EF">
      <w:pPr>
        <w:shd w:val="clear" w:color="auto" w:fill="FFFFFF" w:themeFill="background1"/>
        <w:tabs>
          <w:tab w:val="left" w:pos="5071"/>
        </w:tabs>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1. Solicitudes de información.</w:t>
      </w:r>
      <w:r w:rsidRPr="006E63AF">
        <w:rPr>
          <w:rFonts w:ascii="Palatino Linotype" w:eastAsia="Palatino Linotype" w:hAnsi="Palatino Linotype" w:cs="Palatino Linotype"/>
        </w:rPr>
        <w:t xml:space="preserve"> El </w:t>
      </w:r>
      <w:r w:rsidRPr="006E63AF">
        <w:rPr>
          <w:rFonts w:ascii="Palatino Linotype" w:eastAsia="Palatino Linotype" w:hAnsi="Palatino Linotype" w:cs="Palatino Linotype"/>
          <w:b/>
        </w:rPr>
        <w:t xml:space="preserve">trece de junio de dos mil veinticinco, </w:t>
      </w:r>
      <w:r w:rsidRPr="006E63AF">
        <w:rPr>
          <w:rFonts w:ascii="Palatino Linotype" w:eastAsia="Palatino Linotype" w:hAnsi="Palatino Linotype" w:cs="Palatino Linotype"/>
        </w:rPr>
        <w:t xml:space="preserve">la parte </w:t>
      </w:r>
      <w:r w:rsidRPr="006E63AF">
        <w:rPr>
          <w:rFonts w:ascii="Palatino Linotype" w:eastAsia="Palatino Linotype" w:hAnsi="Palatino Linotype" w:cs="Palatino Linotype"/>
          <w:b/>
        </w:rPr>
        <w:t xml:space="preserve">Recurrente </w:t>
      </w:r>
      <w:r w:rsidRPr="006E63AF">
        <w:rPr>
          <w:rFonts w:ascii="Palatino Linotype" w:eastAsia="Palatino Linotype" w:hAnsi="Palatino Linotype" w:cs="Palatino Linotype"/>
        </w:rPr>
        <w:t xml:space="preserve">presentó las solicitudes de acceso a la información pública ante el </w:t>
      </w:r>
      <w:r w:rsidRPr="006E63AF">
        <w:rPr>
          <w:rFonts w:ascii="Palatino Linotype" w:eastAsia="Palatino Linotype" w:hAnsi="Palatino Linotype" w:cs="Palatino Linotype"/>
          <w:b/>
        </w:rPr>
        <w:t>Sujeto Obligado</w:t>
      </w:r>
      <w:r w:rsidRPr="006E63AF">
        <w:rPr>
          <w:rFonts w:ascii="Palatino Linotype" w:eastAsia="Palatino Linotype" w:hAnsi="Palatino Linotype" w:cs="Palatino Linotype"/>
        </w:rPr>
        <w:t xml:space="preserve">, a través del Sistema de Acceso a la Información Mexiquense, en lo subsecuente el </w:t>
      </w:r>
      <w:r w:rsidRPr="006E63AF">
        <w:rPr>
          <w:rFonts w:ascii="Palatino Linotype" w:eastAsia="Palatino Linotype" w:hAnsi="Palatino Linotype" w:cs="Palatino Linotype"/>
          <w:b/>
        </w:rPr>
        <w:t>SAIMEX;</w:t>
      </w:r>
      <w:r w:rsidRPr="006E63AF">
        <w:rPr>
          <w:rFonts w:ascii="Palatino Linotype" w:eastAsia="Palatino Linotype" w:hAnsi="Palatino Linotype" w:cs="Palatino Linotype"/>
        </w:rPr>
        <w:t xml:space="preserve"> mediante la cual requirió lo siguiente:</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FB12EF" w:rsidRPr="006E63AF" w14:paraId="49A50951" w14:textId="77777777" w:rsidTr="00527418">
        <w:trPr>
          <w:jc w:val="center"/>
        </w:trPr>
        <w:tc>
          <w:tcPr>
            <w:tcW w:w="3114" w:type="dxa"/>
            <w:shd w:val="clear" w:color="auto" w:fill="BFBFBF"/>
          </w:tcPr>
          <w:p w14:paraId="1C83B888" w14:textId="77777777" w:rsidR="008A695E" w:rsidRPr="006E63AF" w:rsidRDefault="008A695E" w:rsidP="00FB12EF">
            <w:pPr>
              <w:shd w:val="clear" w:color="auto" w:fill="FFFFFF" w:themeFill="background1"/>
              <w:spacing w:before="120" w:after="120" w:line="240" w:lineRule="auto"/>
              <w:jc w:val="center"/>
              <w:rPr>
                <w:rFonts w:ascii="Palatino Linotype" w:eastAsia="Palatino Linotype" w:hAnsi="Palatino Linotype" w:cs="Palatino Linotype"/>
                <w:b/>
                <w:sz w:val="20"/>
                <w:szCs w:val="20"/>
              </w:rPr>
            </w:pPr>
            <w:r w:rsidRPr="006E63AF">
              <w:rPr>
                <w:rFonts w:ascii="Palatino Linotype" w:eastAsia="Palatino Linotype" w:hAnsi="Palatino Linotype" w:cs="Palatino Linotype"/>
                <w:b/>
                <w:sz w:val="20"/>
                <w:szCs w:val="20"/>
              </w:rPr>
              <w:t>Número de solicitud</w:t>
            </w:r>
          </w:p>
        </w:tc>
        <w:tc>
          <w:tcPr>
            <w:tcW w:w="5714" w:type="dxa"/>
            <w:shd w:val="clear" w:color="auto" w:fill="BFBFBF"/>
          </w:tcPr>
          <w:p w14:paraId="044AEE4F" w14:textId="77777777" w:rsidR="008A695E" w:rsidRPr="006E63AF" w:rsidRDefault="008A695E" w:rsidP="00FB12EF">
            <w:pPr>
              <w:shd w:val="clear" w:color="auto" w:fill="FFFFFF" w:themeFill="background1"/>
              <w:spacing w:before="120" w:after="120" w:line="240" w:lineRule="auto"/>
              <w:jc w:val="center"/>
              <w:rPr>
                <w:rFonts w:ascii="Palatino Linotype" w:eastAsia="Palatino Linotype" w:hAnsi="Palatino Linotype" w:cs="Palatino Linotype"/>
                <w:b/>
                <w:sz w:val="20"/>
                <w:szCs w:val="20"/>
              </w:rPr>
            </w:pPr>
            <w:r w:rsidRPr="006E63AF">
              <w:rPr>
                <w:rFonts w:ascii="Palatino Linotype" w:eastAsia="Palatino Linotype" w:hAnsi="Palatino Linotype" w:cs="Palatino Linotype"/>
                <w:b/>
                <w:sz w:val="20"/>
                <w:szCs w:val="20"/>
              </w:rPr>
              <w:t>Información solicitada</w:t>
            </w:r>
          </w:p>
        </w:tc>
      </w:tr>
      <w:tr w:rsidR="00FB12EF" w:rsidRPr="006E63AF" w14:paraId="1FE23175" w14:textId="77777777" w:rsidTr="00527418">
        <w:trPr>
          <w:jc w:val="center"/>
        </w:trPr>
        <w:tc>
          <w:tcPr>
            <w:tcW w:w="3114" w:type="dxa"/>
            <w:vAlign w:val="center"/>
          </w:tcPr>
          <w:p w14:paraId="11E67FAF" w14:textId="77777777" w:rsidR="008A695E" w:rsidRPr="006E63AF" w:rsidRDefault="008A695E" w:rsidP="00FB12EF">
            <w:pPr>
              <w:shd w:val="clear" w:color="auto" w:fill="FFFFFF" w:themeFill="background1"/>
              <w:spacing w:before="120" w:after="120" w:line="240" w:lineRule="auto"/>
              <w:jc w:val="center"/>
              <w:rPr>
                <w:rFonts w:ascii="Palatino Linotype" w:eastAsia="Palatino Linotype" w:hAnsi="Palatino Linotype" w:cs="Palatino Linotype"/>
                <w:b/>
                <w:bCs/>
                <w:sz w:val="20"/>
                <w:szCs w:val="20"/>
                <w:lang w:val="en-US"/>
              </w:rPr>
            </w:pPr>
            <w:bookmarkStart w:id="0" w:name="_Hlk210859073"/>
            <w:r w:rsidRPr="006E63AF">
              <w:rPr>
                <w:rFonts w:ascii="Palatino Linotype" w:eastAsia="Palatino Linotype" w:hAnsi="Palatino Linotype" w:cs="Palatino Linotype"/>
                <w:b/>
                <w:bCs/>
                <w:sz w:val="20"/>
                <w:szCs w:val="20"/>
                <w:lang w:val="en-US"/>
              </w:rPr>
              <w:t>00254/JUCHITE/IP/2025</w:t>
            </w:r>
          </w:p>
          <w:p w14:paraId="09A45FDF" w14:textId="18673C60" w:rsidR="008A695E" w:rsidRPr="006E63AF" w:rsidRDefault="008A695E" w:rsidP="00FB12EF">
            <w:pPr>
              <w:shd w:val="clear" w:color="auto" w:fill="FFFFFF" w:themeFill="background1"/>
              <w:spacing w:before="120" w:after="120" w:line="240" w:lineRule="auto"/>
              <w:jc w:val="center"/>
              <w:rPr>
                <w:rFonts w:ascii="Palatino Linotype" w:eastAsia="Palatino Linotype" w:hAnsi="Palatino Linotype" w:cs="Palatino Linotype"/>
                <w:b/>
                <w:sz w:val="20"/>
                <w:szCs w:val="20"/>
                <w:lang w:val="en-US"/>
              </w:rPr>
            </w:pPr>
            <w:r w:rsidRPr="006E63AF">
              <w:rPr>
                <w:rFonts w:ascii="Palatino Linotype" w:eastAsia="Palatino Linotype" w:hAnsi="Palatino Linotype" w:cs="Palatino Linotype"/>
                <w:b/>
                <w:bCs/>
                <w:sz w:val="20"/>
                <w:szCs w:val="20"/>
                <w:lang w:val="en-US"/>
              </w:rPr>
              <w:t>09104</w:t>
            </w:r>
            <w:r w:rsidRPr="006E63AF">
              <w:rPr>
                <w:rFonts w:ascii="Palatino Linotype" w:eastAsia="Palatino Linotype" w:hAnsi="Palatino Linotype" w:cs="Palatino Linotype"/>
                <w:b/>
                <w:sz w:val="20"/>
                <w:szCs w:val="20"/>
                <w:lang w:val="en-US"/>
              </w:rPr>
              <w:t>/INFOEM/IP/RR/2025</w:t>
            </w:r>
          </w:p>
        </w:tc>
        <w:tc>
          <w:tcPr>
            <w:tcW w:w="5714" w:type="dxa"/>
          </w:tcPr>
          <w:p w14:paraId="01FE9D38" w14:textId="39E52038" w:rsidR="008A695E" w:rsidRPr="006E63AF" w:rsidRDefault="008A695E" w:rsidP="00FB12EF">
            <w:pPr>
              <w:shd w:val="clear" w:color="auto" w:fill="FFFFFF" w:themeFill="background1"/>
              <w:spacing w:before="120" w:after="120" w:line="240" w:lineRule="auto"/>
              <w:jc w:val="both"/>
              <w:rPr>
                <w:rFonts w:ascii="Palatino Linotype" w:eastAsia="Palatino Linotype" w:hAnsi="Palatino Linotype" w:cs="Palatino Linotype"/>
                <w:i/>
                <w:sz w:val="20"/>
                <w:szCs w:val="20"/>
              </w:rPr>
            </w:pPr>
            <w:bookmarkStart w:id="1" w:name="_Hlk199930382"/>
            <w:r w:rsidRPr="006E63AF">
              <w:rPr>
                <w:rFonts w:ascii="Palatino Linotype" w:eastAsia="Palatino Linotype" w:hAnsi="Palatino Linotype" w:cs="Palatino Linotype"/>
                <w:i/>
                <w:sz w:val="20"/>
                <w:szCs w:val="20"/>
              </w:rPr>
              <w:t xml:space="preserve">“Solicito información respecto del ciudadano Iván Ruiz Espinoza, servidor público del H. Ayuntamiento de Juchitepec: copia de su nombramiento oficial donde conste su cargo actual, sueldo mensual bruto y neto, copias de sus recibos de nómina correspondientes a los meses de abril y mayo de 2025, constancia de no adeudo de pensión alimenticia, registro de asistencia (hora de entrada y salida) correspondiente a la última semana laboral, así como justificación oficial sobre su presencia constante en áreas como Secretaría, C2 o Protección Civil, en caso de no estar adscrito formalmente a ellas, y la aclaración correspondiente sobre el aparente abandono de su oficina de adscripción. Asimismo, se solicita se informe cuál es su vínculo </w:t>
            </w:r>
            <w:r w:rsidRPr="006E63AF">
              <w:rPr>
                <w:rFonts w:ascii="Palatino Linotype" w:eastAsia="Palatino Linotype" w:hAnsi="Palatino Linotype" w:cs="Palatino Linotype"/>
                <w:i/>
                <w:sz w:val="20"/>
                <w:szCs w:val="20"/>
              </w:rPr>
              <w:lastRenderedPageBreak/>
              <w:t>laboral o jerárquico con la ciudadana Julia López, ya que frecuentemente se les observa juntos en actividades fuera de su área.” (sic)” (sic)</w:t>
            </w:r>
            <w:bookmarkEnd w:id="1"/>
          </w:p>
        </w:tc>
      </w:tr>
      <w:tr w:rsidR="00FB12EF" w:rsidRPr="006E63AF" w14:paraId="5451587E" w14:textId="77777777" w:rsidTr="00527418">
        <w:trPr>
          <w:jc w:val="center"/>
        </w:trPr>
        <w:tc>
          <w:tcPr>
            <w:tcW w:w="3114" w:type="dxa"/>
            <w:vAlign w:val="center"/>
          </w:tcPr>
          <w:p w14:paraId="72490722" w14:textId="50F035CF" w:rsidR="008A695E" w:rsidRPr="006E63AF" w:rsidRDefault="008A695E" w:rsidP="00FB12EF">
            <w:pPr>
              <w:shd w:val="clear" w:color="auto" w:fill="FFFFFF" w:themeFill="background1"/>
              <w:spacing w:before="120" w:after="120" w:line="240" w:lineRule="auto"/>
              <w:jc w:val="center"/>
              <w:rPr>
                <w:rFonts w:ascii="Palatino Linotype" w:eastAsia="Palatino Linotype" w:hAnsi="Palatino Linotype" w:cs="Palatino Linotype"/>
                <w:b/>
                <w:bCs/>
                <w:sz w:val="20"/>
                <w:szCs w:val="20"/>
                <w:lang w:val="en-US"/>
              </w:rPr>
            </w:pPr>
            <w:bookmarkStart w:id="2" w:name="_Hlk210859085"/>
            <w:bookmarkEnd w:id="0"/>
            <w:r w:rsidRPr="006E63AF">
              <w:rPr>
                <w:rFonts w:ascii="Palatino Linotype" w:eastAsia="Palatino Linotype" w:hAnsi="Palatino Linotype" w:cs="Palatino Linotype"/>
                <w:b/>
                <w:bCs/>
                <w:sz w:val="20"/>
                <w:szCs w:val="20"/>
                <w:lang w:val="en-US"/>
              </w:rPr>
              <w:lastRenderedPageBreak/>
              <w:t>00255/JUCHITE/IP/2025</w:t>
            </w:r>
          </w:p>
          <w:p w14:paraId="0859467E" w14:textId="6C710A30" w:rsidR="008A695E" w:rsidRPr="006E63AF" w:rsidRDefault="008A695E" w:rsidP="00FB12EF">
            <w:pPr>
              <w:shd w:val="clear" w:color="auto" w:fill="FFFFFF" w:themeFill="background1"/>
              <w:spacing w:before="120" w:after="120" w:line="240" w:lineRule="auto"/>
              <w:jc w:val="center"/>
              <w:rPr>
                <w:rFonts w:ascii="Palatino Linotype" w:eastAsia="Palatino Linotype" w:hAnsi="Palatino Linotype" w:cs="Palatino Linotype"/>
                <w:b/>
                <w:sz w:val="20"/>
                <w:szCs w:val="20"/>
                <w:lang w:val="en-US"/>
              </w:rPr>
            </w:pPr>
            <w:r w:rsidRPr="006E63AF">
              <w:rPr>
                <w:rFonts w:ascii="Palatino Linotype" w:eastAsia="Palatino Linotype" w:hAnsi="Palatino Linotype" w:cs="Palatino Linotype"/>
                <w:b/>
                <w:bCs/>
                <w:sz w:val="20"/>
                <w:szCs w:val="20"/>
                <w:lang w:val="en-US"/>
              </w:rPr>
              <w:t>09105</w:t>
            </w:r>
            <w:r w:rsidRPr="006E63AF">
              <w:rPr>
                <w:rFonts w:ascii="Palatino Linotype" w:eastAsia="Palatino Linotype" w:hAnsi="Palatino Linotype" w:cs="Palatino Linotype"/>
                <w:b/>
                <w:sz w:val="20"/>
                <w:szCs w:val="20"/>
                <w:lang w:val="en-US"/>
              </w:rPr>
              <w:t>/INFOEM/IP/RR/2025</w:t>
            </w:r>
          </w:p>
        </w:tc>
        <w:tc>
          <w:tcPr>
            <w:tcW w:w="5714" w:type="dxa"/>
          </w:tcPr>
          <w:p w14:paraId="63F1F503" w14:textId="2611E4A1" w:rsidR="008A695E" w:rsidRPr="006E63AF" w:rsidRDefault="008A695E" w:rsidP="00FB12EF">
            <w:pPr>
              <w:shd w:val="clear" w:color="auto" w:fill="FFFFFF" w:themeFill="background1"/>
              <w:spacing w:before="120" w:after="120" w:line="240" w:lineRule="auto"/>
              <w:jc w:val="both"/>
              <w:rPr>
                <w:rFonts w:ascii="Palatino Linotype" w:eastAsia="Palatino Linotype" w:hAnsi="Palatino Linotype" w:cs="Palatino Linotype"/>
                <w:i/>
                <w:sz w:val="20"/>
                <w:szCs w:val="20"/>
              </w:rPr>
            </w:pPr>
            <w:r w:rsidRPr="006E63AF">
              <w:rPr>
                <w:rFonts w:ascii="Palatino Linotype" w:eastAsia="Palatino Linotype" w:hAnsi="Palatino Linotype" w:cs="Palatino Linotype"/>
                <w:i/>
                <w:sz w:val="20"/>
                <w:szCs w:val="20"/>
              </w:rPr>
              <w:t>“Solicito información respecto del ciudadano Iván Ruiz Espinoza, servidor público del H. Ayuntamiento de Juchitepec: copia de su nombramiento oficial donde conste su cargo actual, sueldo mensual bruto y neto, copias de sus recibos de nómina correspondientes a los meses de abril y mayo de 2025, constancia de no adeudo de pensión alimenticia, registro de asistencia (hora de entrada y salida) correspondiente a la última semana laboral, así como justificación oficial sobre su presencia constante en áreas como Secretaría, C2 o Protección Civil, en caso de no estar adscrito formalmente a ellas, y la aclaración correspondiente sobre el aparente abandono de su oficina de adscripción. Asimismo, se solicita se informe cuál es su vínculo laboral o jerárquico con la ciudadana Julia López, ya que frecuentemente se les observa juntos en actividades fuera de su área.” (sic)” (sic)</w:t>
            </w:r>
          </w:p>
        </w:tc>
      </w:tr>
    </w:tbl>
    <w:p w14:paraId="545C958A" w14:textId="21D499CC" w:rsidR="008A695E" w:rsidRPr="006E63AF" w:rsidRDefault="008A695E" w:rsidP="00FB12EF">
      <w:pPr>
        <w:shd w:val="clear" w:color="auto" w:fill="FFFFFF" w:themeFill="background1"/>
        <w:spacing w:before="240" w:after="240" w:line="360" w:lineRule="auto"/>
        <w:jc w:val="both"/>
        <w:rPr>
          <w:rFonts w:ascii="Palatino Linotype" w:eastAsia="Palatino Linotype" w:hAnsi="Palatino Linotype" w:cs="Palatino Linotype"/>
          <w:bCs/>
        </w:rPr>
      </w:pPr>
      <w:bookmarkStart w:id="3" w:name="_heading=h.2et92p0" w:colFirst="0" w:colLast="0"/>
      <w:bookmarkEnd w:id="2"/>
      <w:bookmarkEnd w:id="3"/>
      <w:r w:rsidRPr="006E63AF">
        <w:rPr>
          <w:rFonts w:ascii="Palatino Linotype" w:eastAsia="Palatino Linotype" w:hAnsi="Palatino Linotype" w:cs="Palatino Linotype"/>
          <w:b/>
        </w:rPr>
        <w:t>Modalidad de Entrega:</w:t>
      </w:r>
      <w:r w:rsidRPr="006E63AF">
        <w:rPr>
          <w:rFonts w:ascii="Palatino Linotype" w:eastAsia="Palatino Linotype" w:hAnsi="Palatino Linotype" w:cs="Palatino Linotype"/>
        </w:rPr>
        <w:t xml:space="preserve"> a través del</w:t>
      </w:r>
      <w:r w:rsidRPr="006E63AF">
        <w:rPr>
          <w:rFonts w:ascii="Palatino Linotype" w:eastAsia="Palatino Linotype" w:hAnsi="Palatino Linotype" w:cs="Palatino Linotype"/>
          <w:b/>
        </w:rPr>
        <w:t xml:space="preserve"> SAIMEX </w:t>
      </w:r>
      <w:r w:rsidRPr="006E63AF">
        <w:rPr>
          <w:rFonts w:ascii="Palatino Linotype" w:eastAsia="Palatino Linotype" w:hAnsi="Palatino Linotype" w:cs="Palatino Linotype"/>
          <w:bCs/>
        </w:rPr>
        <w:t>en todos los casos.</w:t>
      </w:r>
    </w:p>
    <w:p w14:paraId="3F66FB22" w14:textId="77777777" w:rsidR="008A695E" w:rsidRPr="006E63AF" w:rsidRDefault="00F10852" w:rsidP="00FB12EF">
      <w:pPr>
        <w:pBdr>
          <w:top w:val="nil"/>
          <w:left w:val="nil"/>
          <w:bottom w:val="nil"/>
          <w:right w:val="nil"/>
          <w:between w:val="nil"/>
        </w:pBdr>
        <w:shd w:val="clear" w:color="auto" w:fill="FFFFFF" w:themeFill="background1"/>
        <w:tabs>
          <w:tab w:val="left" w:pos="3119"/>
        </w:tabs>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bCs/>
        </w:rPr>
        <w:t>2.</w:t>
      </w:r>
      <w:r w:rsidR="008A695E" w:rsidRPr="006E63AF">
        <w:rPr>
          <w:rFonts w:ascii="Palatino Linotype" w:eastAsia="Palatino Linotype" w:hAnsi="Palatino Linotype" w:cs="Palatino Linotype"/>
          <w:b/>
          <w:bCs/>
        </w:rPr>
        <w:t xml:space="preserve"> </w:t>
      </w:r>
      <w:r w:rsidRPr="006E63AF">
        <w:rPr>
          <w:rFonts w:ascii="Palatino Linotype" w:eastAsia="Palatino Linotype" w:hAnsi="Palatino Linotype" w:cs="Palatino Linotype"/>
          <w:b/>
          <w:bCs/>
        </w:rPr>
        <w:t xml:space="preserve">Prórroga. </w:t>
      </w:r>
      <w:r w:rsidR="008A695E" w:rsidRPr="006E63AF">
        <w:rPr>
          <w:rFonts w:ascii="Palatino Linotype" w:eastAsia="Palatino Linotype" w:hAnsi="Palatino Linotype" w:cs="Palatino Linotype"/>
        </w:rPr>
        <w:t xml:space="preserve">El </w:t>
      </w:r>
      <w:r w:rsidR="003147EB" w:rsidRPr="006E63AF">
        <w:rPr>
          <w:rFonts w:ascii="Palatino Linotype" w:eastAsia="Palatino Linotype" w:hAnsi="Palatino Linotype" w:cs="Palatino Linotype"/>
          <w:b/>
        </w:rPr>
        <w:t>dos de julio</w:t>
      </w:r>
      <w:r w:rsidRPr="006E63AF">
        <w:rPr>
          <w:rFonts w:ascii="Palatino Linotype" w:eastAsia="Palatino Linotype" w:hAnsi="Palatino Linotype" w:cs="Palatino Linotype"/>
          <w:b/>
        </w:rPr>
        <w:t xml:space="preserve"> de dos mil veinticinco</w:t>
      </w:r>
      <w:r w:rsidRPr="006E63AF">
        <w:rPr>
          <w:rFonts w:ascii="Palatino Linotype" w:eastAsia="Palatino Linotype" w:hAnsi="Palatino Linotype" w:cs="Palatino Linotype"/>
        </w:rPr>
        <w:t xml:space="preserve">, </w:t>
      </w:r>
      <w:r w:rsidR="008A695E" w:rsidRPr="006E63AF">
        <w:rPr>
          <w:rFonts w:ascii="Palatino Linotype" w:eastAsia="Palatino Linotype" w:hAnsi="Palatino Linotype" w:cs="Palatino Linotype"/>
        </w:rPr>
        <w:t xml:space="preserve">el </w:t>
      </w:r>
      <w:r w:rsidR="008A695E" w:rsidRPr="006E63AF">
        <w:rPr>
          <w:rFonts w:ascii="Palatino Linotype" w:eastAsia="Palatino Linotype" w:hAnsi="Palatino Linotype" w:cs="Palatino Linotype"/>
          <w:b/>
        </w:rPr>
        <w:t xml:space="preserve">Sujeto Obligado </w:t>
      </w:r>
      <w:r w:rsidR="008A695E" w:rsidRPr="006E63AF">
        <w:rPr>
          <w:rFonts w:ascii="Palatino Linotype" w:eastAsia="Palatino Linotype" w:hAnsi="Palatino Linotype" w:cs="Palatino Linotype"/>
        </w:rPr>
        <w:t>notificó a la persona solicitante la prórroga para dar respuesta a las solicitudes, medularmente en los siguientes términos:</w:t>
      </w:r>
    </w:p>
    <w:p w14:paraId="72447E5F" w14:textId="77777777" w:rsidR="00621019" w:rsidRPr="006E63AF" w:rsidRDefault="008A695E" w:rsidP="00FB12EF">
      <w:pPr>
        <w:shd w:val="clear" w:color="auto" w:fill="FFFFFF" w:themeFill="background1"/>
        <w:spacing w:before="240" w:after="24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r w:rsidR="00621019" w:rsidRPr="006E63AF">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CBD18DF" w14:textId="48B0E6EA" w:rsidR="008A695E" w:rsidRPr="006E63AF" w:rsidRDefault="00621019" w:rsidP="00FB12EF">
      <w:pPr>
        <w:shd w:val="clear" w:color="auto" w:fill="FFFFFF" w:themeFill="background1"/>
        <w:spacing w:before="240" w:after="24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i/>
        </w:rPr>
        <w:t>Prórroga aprobada.</w:t>
      </w:r>
      <w:r w:rsidR="008A695E" w:rsidRPr="006E63AF">
        <w:rPr>
          <w:rFonts w:ascii="Palatino Linotype" w:eastAsia="Palatino Linotype" w:hAnsi="Palatino Linotype" w:cs="Palatino Linotype"/>
          <w:i/>
        </w:rPr>
        <w:t>” (sic)</w:t>
      </w:r>
    </w:p>
    <w:p w14:paraId="2D7014D4" w14:textId="77777777" w:rsidR="008A695E" w:rsidRPr="006E63AF" w:rsidRDefault="008A695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Como refiere el </w:t>
      </w:r>
      <w:r w:rsidRPr="006E63AF">
        <w:rPr>
          <w:rFonts w:ascii="Palatino Linotype" w:eastAsia="Palatino Linotype" w:hAnsi="Palatino Linotype" w:cs="Palatino Linotype"/>
          <w:b/>
        </w:rPr>
        <w:t>Sujeto Obligado</w:t>
      </w:r>
      <w:r w:rsidRPr="006E63AF">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w:t>
      </w:r>
      <w:r w:rsidRPr="006E63AF">
        <w:rPr>
          <w:rFonts w:ascii="Palatino Linotype" w:eastAsia="Palatino Linotype" w:hAnsi="Palatino Linotype" w:cs="Palatino Linotype"/>
        </w:rPr>
        <w:lastRenderedPageBreak/>
        <w:t>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0AAECF7F" w14:textId="0359119D" w:rsidR="00D747E4" w:rsidRPr="006E63AF" w:rsidRDefault="007A5DF4" w:rsidP="00FB12EF">
      <w:pPr>
        <w:pBdr>
          <w:top w:val="nil"/>
          <w:left w:val="nil"/>
          <w:bottom w:val="nil"/>
          <w:right w:val="nil"/>
          <w:between w:val="nil"/>
        </w:pBdr>
        <w:shd w:val="clear" w:color="auto" w:fill="FFFFFF" w:themeFill="background1"/>
        <w:tabs>
          <w:tab w:val="left" w:pos="284"/>
        </w:tabs>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 xml:space="preserve">3. </w:t>
      </w:r>
      <w:r w:rsidR="00210776" w:rsidRPr="006E63AF">
        <w:rPr>
          <w:rFonts w:ascii="Palatino Linotype" w:eastAsia="Palatino Linotype" w:hAnsi="Palatino Linotype" w:cs="Palatino Linotype"/>
          <w:b/>
        </w:rPr>
        <w:t xml:space="preserve">Respuestas. </w:t>
      </w:r>
      <w:r w:rsidR="00621019" w:rsidRPr="006E63AF">
        <w:rPr>
          <w:rFonts w:ascii="Palatino Linotype" w:eastAsia="Palatino Linotype" w:hAnsi="Palatino Linotype" w:cs="Palatino Linotype"/>
        </w:rPr>
        <w:t>El</w:t>
      </w:r>
      <w:r w:rsidR="00210776" w:rsidRPr="006E63AF">
        <w:rPr>
          <w:rFonts w:ascii="Palatino Linotype" w:eastAsia="Palatino Linotype" w:hAnsi="Palatino Linotype" w:cs="Palatino Linotype"/>
        </w:rPr>
        <w:t xml:space="preserve"> </w:t>
      </w:r>
      <w:r w:rsidR="000E5986" w:rsidRPr="006E63AF">
        <w:rPr>
          <w:rFonts w:ascii="Palatino Linotype" w:eastAsia="Palatino Linotype" w:hAnsi="Palatino Linotype" w:cs="Palatino Linotype"/>
          <w:b/>
          <w:bCs/>
        </w:rPr>
        <w:t>quince de julio</w:t>
      </w:r>
      <w:r w:rsidR="00210776" w:rsidRPr="006E63AF">
        <w:rPr>
          <w:rFonts w:ascii="Palatino Linotype" w:eastAsia="Palatino Linotype" w:hAnsi="Palatino Linotype" w:cs="Palatino Linotype"/>
          <w:b/>
        </w:rPr>
        <w:t xml:space="preserve"> de dos mil veinticinco</w:t>
      </w:r>
      <w:r w:rsidR="00210776" w:rsidRPr="006E63AF">
        <w:rPr>
          <w:rFonts w:ascii="Palatino Linotype" w:eastAsia="Palatino Linotype" w:hAnsi="Palatino Linotype" w:cs="Palatino Linotype"/>
        </w:rPr>
        <w:t xml:space="preserve">, el </w:t>
      </w:r>
      <w:r w:rsidR="00210776" w:rsidRPr="006E63AF">
        <w:rPr>
          <w:rFonts w:ascii="Palatino Linotype" w:eastAsia="Palatino Linotype" w:hAnsi="Palatino Linotype" w:cs="Palatino Linotype"/>
          <w:b/>
        </w:rPr>
        <w:t xml:space="preserve">Sujeto Obligado </w:t>
      </w:r>
      <w:r w:rsidR="00210776" w:rsidRPr="006E63AF">
        <w:rPr>
          <w:rFonts w:ascii="Palatino Linotype" w:eastAsia="Palatino Linotype" w:hAnsi="Palatino Linotype" w:cs="Palatino Linotype"/>
        </w:rPr>
        <w:t xml:space="preserve">envió sus respuestas a las solicitudes de acceso a la información a través de </w:t>
      </w:r>
      <w:r w:rsidR="00210776" w:rsidRPr="006E63AF">
        <w:rPr>
          <w:rFonts w:ascii="Palatino Linotype" w:eastAsia="Palatino Linotype" w:hAnsi="Palatino Linotype" w:cs="Palatino Linotype"/>
          <w:b/>
        </w:rPr>
        <w:t>SAIMEX,</w:t>
      </w:r>
      <w:r w:rsidR="00210776" w:rsidRPr="006E63AF">
        <w:rPr>
          <w:rFonts w:ascii="Palatino Linotype" w:eastAsia="Palatino Linotype" w:hAnsi="Palatino Linotype" w:cs="Palatino Linotype"/>
        </w:rPr>
        <w:t xml:space="preserve"> sustancialmente en los términos siguientes:</w:t>
      </w: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FB12EF" w:rsidRPr="006E63AF" w14:paraId="11F3FB74" w14:textId="77777777">
        <w:trPr>
          <w:jc w:val="center"/>
        </w:trPr>
        <w:tc>
          <w:tcPr>
            <w:tcW w:w="2830" w:type="dxa"/>
            <w:shd w:val="clear" w:color="auto" w:fill="A6A6A6"/>
          </w:tcPr>
          <w:p w14:paraId="111BB0B5" w14:textId="77777777" w:rsidR="00D747E4" w:rsidRPr="006E63AF" w:rsidRDefault="00210776" w:rsidP="00FB12EF">
            <w:pPr>
              <w:shd w:val="clear" w:color="auto" w:fill="FFFFFF" w:themeFill="background1"/>
              <w:spacing w:before="120" w:after="120" w:line="240" w:lineRule="auto"/>
              <w:jc w:val="center"/>
              <w:rPr>
                <w:rFonts w:ascii="Palatino Linotype" w:eastAsia="Palatino Linotype" w:hAnsi="Palatino Linotype" w:cs="Palatino Linotype"/>
                <w:b/>
                <w:sz w:val="20"/>
                <w:szCs w:val="20"/>
              </w:rPr>
            </w:pPr>
            <w:r w:rsidRPr="006E63AF">
              <w:rPr>
                <w:rFonts w:ascii="Palatino Linotype" w:eastAsia="Palatino Linotype" w:hAnsi="Palatino Linotype" w:cs="Palatino Linotype"/>
                <w:b/>
                <w:sz w:val="20"/>
                <w:szCs w:val="20"/>
              </w:rPr>
              <w:t>Solicitud</w:t>
            </w:r>
          </w:p>
        </w:tc>
        <w:tc>
          <w:tcPr>
            <w:tcW w:w="5998" w:type="dxa"/>
            <w:shd w:val="clear" w:color="auto" w:fill="A6A6A6"/>
          </w:tcPr>
          <w:p w14:paraId="6E56C5ED" w14:textId="77777777" w:rsidR="00D747E4" w:rsidRPr="006E63AF" w:rsidRDefault="00210776" w:rsidP="00FB12EF">
            <w:pPr>
              <w:shd w:val="clear" w:color="auto" w:fill="FFFFFF" w:themeFill="background1"/>
              <w:spacing w:before="120" w:after="120" w:line="240" w:lineRule="auto"/>
              <w:jc w:val="center"/>
              <w:rPr>
                <w:rFonts w:ascii="Palatino Linotype" w:eastAsia="Palatino Linotype" w:hAnsi="Palatino Linotype" w:cs="Palatino Linotype"/>
                <w:b/>
                <w:sz w:val="20"/>
                <w:szCs w:val="20"/>
              </w:rPr>
            </w:pPr>
            <w:r w:rsidRPr="006E63AF">
              <w:rPr>
                <w:rFonts w:ascii="Palatino Linotype" w:eastAsia="Palatino Linotype" w:hAnsi="Palatino Linotype" w:cs="Palatino Linotype"/>
                <w:b/>
                <w:sz w:val="20"/>
                <w:szCs w:val="20"/>
              </w:rPr>
              <w:t>Respuesta</w:t>
            </w:r>
          </w:p>
        </w:tc>
      </w:tr>
      <w:tr w:rsidR="00FB12EF" w:rsidRPr="006E63AF" w14:paraId="3EC29D40" w14:textId="77777777">
        <w:trPr>
          <w:jc w:val="center"/>
        </w:trPr>
        <w:tc>
          <w:tcPr>
            <w:tcW w:w="2830" w:type="dxa"/>
            <w:vAlign w:val="center"/>
          </w:tcPr>
          <w:p w14:paraId="0C946087" w14:textId="77777777" w:rsidR="00621019" w:rsidRPr="006E63AF" w:rsidRDefault="00621019" w:rsidP="00FB12EF">
            <w:pPr>
              <w:shd w:val="clear" w:color="auto" w:fill="FFFFFF" w:themeFill="background1"/>
              <w:spacing w:before="120" w:after="120" w:line="240" w:lineRule="auto"/>
              <w:jc w:val="center"/>
              <w:rPr>
                <w:rFonts w:ascii="Palatino Linotype" w:eastAsia="Palatino Linotype" w:hAnsi="Palatino Linotype" w:cs="Palatino Linotype"/>
                <w:b/>
                <w:bCs/>
                <w:sz w:val="20"/>
                <w:szCs w:val="20"/>
                <w:lang w:val="en-US"/>
              </w:rPr>
            </w:pPr>
            <w:r w:rsidRPr="006E63AF">
              <w:rPr>
                <w:rFonts w:ascii="Palatino Linotype" w:eastAsia="Palatino Linotype" w:hAnsi="Palatino Linotype" w:cs="Palatino Linotype"/>
                <w:b/>
                <w:bCs/>
                <w:sz w:val="20"/>
                <w:szCs w:val="20"/>
                <w:lang w:val="en-US"/>
              </w:rPr>
              <w:t>00254/JUCHITE/IP/2025</w:t>
            </w:r>
          </w:p>
          <w:p w14:paraId="58024969" w14:textId="3347C0E2" w:rsidR="00621019" w:rsidRPr="006E63AF" w:rsidRDefault="00621019" w:rsidP="00FB12EF">
            <w:pPr>
              <w:shd w:val="clear" w:color="auto" w:fill="FFFFFF" w:themeFill="background1"/>
              <w:spacing w:before="120" w:after="120" w:line="240" w:lineRule="auto"/>
              <w:jc w:val="center"/>
              <w:rPr>
                <w:rFonts w:ascii="Palatino Linotype" w:eastAsia="Palatino Linotype" w:hAnsi="Palatino Linotype" w:cs="Palatino Linotype"/>
                <w:b/>
                <w:sz w:val="20"/>
                <w:szCs w:val="20"/>
                <w:lang w:val="en-US"/>
              </w:rPr>
            </w:pPr>
            <w:r w:rsidRPr="006E63AF">
              <w:rPr>
                <w:rFonts w:ascii="Palatino Linotype" w:eastAsia="Palatino Linotype" w:hAnsi="Palatino Linotype" w:cs="Palatino Linotype"/>
                <w:b/>
                <w:bCs/>
                <w:sz w:val="20"/>
                <w:szCs w:val="20"/>
                <w:lang w:val="en-US"/>
              </w:rPr>
              <w:t>09104</w:t>
            </w:r>
            <w:r w:rsidRPr="006E63AF">
              <w:rPr>
                <w:rFonts w:ascii="Palatino Linotype" w:eastAsia="Palatino Linotype" w:hAnsi="Palatino Linotype" w:cs="Palatino Linotype"/>
                <w:b/>
                <w:sz w:val="20"/>
                <w:szCs w:val="20"/>
                <w:lang w:val="en-US"/>
              </w:rPr>
              <w:t>/INFOEM/IP/RR/2025</w:t>
            </w:r>
          </w:p>
        </w:tc>
        <w:tc>
          <w:tcPr>
            <w:tcW w:w="5998" w:type="dxa"/>
          </w:tcPr>
          <w:p w14:paraId="513BEBD4" w14:textId="7FC8E340" w:rsidR="00621019" w:rsidRPr="006E63AF" w:rsidRDefault="00AE3D04" w:rsidP="00FB12EF">
            <w:pPr>
              <w:pBdr>
                <w:top w:val="nil"/>
                <w:left w:val="nil"/>
                <w:bottom w:val="nil"/>
                <w:right w:val="nil"/>
                <w:between w:val="nil"/>
              </w:pBdr>
              <w:shd w:val="clear" w:color="auto" w:fill="FFFFFF" w:themeFill="background1"/>
              <w:spacing w:before="120" w:after="120" w:line="240" w:lineRule="auto"/>
              <w:jc w:val="both"/>
              <w:rPr>
                <w:rFonts w:ascii="Palatino Linotype" w:eastAsia="Palatino Linotype" w:hAnsi="Palatino Linotype" w:cs="Palatino Linotype"/>
                <w:bCs/>
                <w:iCs/>
                <w:sz w:val="20"/>
                <w:szCs w:val="20"/>
              </w:rPr>
            </w:pPr>
            <w:r w:rsidRPr="006E63AF">
              <w:rPr>
                <w:rFonts w:ascii="Palatino Linotype" w:eastAsia="Palatino Linotype" w:hAnsi="Palatino Linotype" w:cs="Palatino Linotype"/>
                <w:bCs/>
                <w:iCs/>
                <w:sz w:val="20"/>
                <w:szCs w:val="20"/>
              </w:rPr>
              <w:t>“</w:t>
            </w:r>
            <w:r w:rsidRPr="006E63AF">
              <w:rPr>
                <w:rFonts w:ascii="Palatino Linotype" w:hAnsi="Palatino Linotype"/>
                <w:i/>
                <w:sz w:val="20"/>
                <w:szCs w:val="20"/>
              </w:rPr>
              <w:t>En atención a su solicitud con número de folio 00254/JUCHITEPE/IP/IP/2025 me permito adjuntar en oficio la respuesta</w:t>
            </w:r>
            <w:r w:rsidRPr="006E63AF">
              <w:rPr>
                <w:rFonts w:ascii="Palatino Linotype" w:eastAsia="Palatino Linotype" w:hAnsi="Palatino Linotype" w:cs="Palatino Linotype"/>
                <w:bCs/>
                <w:iCs/>
                <w:sz w:val="20"/>
                <w:szCs w:val="20"/>
              </w:rPr>
              <w:t>” (sic)</w:t>
            </w:r>
          </w:p>
          <w:p w14:paraId="6FF6CAAF" w14:textId="77777777" w:rsidR="00F952E9" w:rsidRPr="006E63AF" w:rsidRDefault="00AE3D04" w:rsidP="00FB12EF">
            <w:pPr>
              <w:pBdr>
                <w:top w:val="nil"/>
                <w:left w:val="nil"/>
                <w:bottom w:val="nil"/>
                <w:right w:val="nil"/>
                <w:between w:val="nil"/>
              </w:pBdr>
              <w:shd w:val="clear" w:color="auto" w:fill="FFFFFF" w:themeFill="background1"/>
              <w:spacing w:before="120" w:after="120" w:line="240" w:lineRule="auto"/>
              <w:jc w:val="both"/>
              <w:rPr>
                <w:rFonts w:ascii="Palatino Linotype" w:eastAsia="Palatino Linotype" w:hAnsi="Palatino Linotype" w:cs="Palatino Linotype"/>
                <w:bCs/>
                <w:iCs/>
                <w:sz w:val="20"/>
                <w:szCs w:val="20"/>
              </w:rPr>
            </w:pPr>
            <w:r w:rsidRPr="006E63AF">
              <w:rPr>
                <w:rFonts w:ascii="Palatino Linotype" w:eastAsia="Palatino Linotype" w:hAnsi="Palatino Linotype" w:cs="Palatino Linotype"/>
                <w:b/>
                <w:bCs/>
                <w:iCs/>
                <w:sz w:val="20"/>
                <w:szCs w:val="20"/>
              </w:rPr>
              <w:t>Anexos</w:t>
            </w:r>
            <w:r w:rsidRPr="006E63AF">
              <w:rPr>
                <w:rFonts w:ascii="Palatino Linotype" w:eastAsia="Palatino Linotype" w:hAnsi="Palatino Linotype" w:cs="Palatino Linotype"/>
                <w:bCs/>
                <w:iCs/>
                <w:sz w:val="20"/>
                <w:szCs w:val="20"/>
              </w:rPr>
              <w:t>:</w:t>
            </w:r>
          </w:p>
          <w:p w14:paraId="1D220FBE" w14:textId="7E7564A4" w:rsidR="00621019" w:rsidRPr="006E63AF" w:rsidRDefault="00F952E9" w:rsidP="00FB12EF">
            <w:pPr>
              <w:pBdr>
                <w:top w:val="nil"/>
                <w:left w:val="nil"/>
                <w:bottom w:val="nil"/>
                <w:right w:val="nil"/>
                <w:between w:val="nil"/>
              </w:pBdr>
              <w:shd w:val="clear" w:color="auto" w:fill="FFFFFF" w:themeFill="background1"/>
              <w:spacing w:before="120" w:after="120" w:line="240" w:lineRule="auto"/>
              <w:jc w:val="both"/>
              <w:rPr>
                <w:rFonts w:ascii="Palatino Linotype" w:eastAsia="Palatino Linotype" w:hAnsi="Palatino Linotype" w:cs="Palatino Linotype"/>
                <w:iCs/>
                <w:sz w:val="20"/>
                <w:szCs w:val="20"/>
              </w:rPr>
            </w:pPr>
            <w:r w:rsidRPr="006E63AF">
              <w:rPr>
                <w:rFonts w:ascii="Palatino Linotype" w:eastAsia="Palatino Linotype" w:hAnsi="Palatino Linotype" w:cs="Palatino Linotype"/>
                <w:bCs/>
                <w:iCs/>
                <w:sz w:val="20"/>
                <w:szCs w:val="20"/>
              </w:rPr>
              <w:t xml:space="preserve">- </w:t>
            </w:r>
            <w:r w:rsidR="00AE3D04" w:rsidRPr="006E63AF">
              <w:rPr>
                <w:rFonts w:ascii="Palatino Linotype" w:eastAsia="Palatino Linotype" w:hAnsi="Palatino Linotype" w:cs="Palatino Linotype"/>
                <w:bCs/>
                <w:iCs/>
                <w:sz w:val="20"/>
                <w:szCs w:val="20"/>
              </w:rPr>
              <w:t xml:space="preserve">Oficio número CCSGD/061/2025, mediante el cual </w:t>
            </w:r>
            <w:r w:rsidR="00621019" w:rsidRPr="006E63AF">
              <w:rPr>
                <w:rFonts w:ascii="Palatino Linotype" w:eastAsia="Palatino Linotype" w:hAnsi="Palatino Linotype" w:cs="Palatino Linotype"/>
                <w:iCs/>
                <w:sz w:val="20"/>
                <w:szCs w:val="20"/>
              </w:rPr>
              <w:t>la Encargada de Comunica</w:t>
            </w:r>
            <w:r w:rsidRPr="006E63AF">
              <w:rPr>
                <w:rFonts w:ascii="Palatino Linotype" w:eastAsia="Palatino Linotype" w:hAnsi="Palatino Linotype" w:cs="Palatino Linotype"/>
                <w:iCs/>
                <w:sz w:val="20"/>
                <w:szCs w:val="20"/>
              </w:rPr>
              <w:t>ción Social y Gobierno Digital manifestó</w:t>
            </w:r>
            <w:r w:rsidR="00621019" w:rsidRPr="006E63AF">
              <w:rPr>
                <w:rFonts w:ascii="Palatino Linotype" w:eastAsia="Palatino Linotype" w:hAnsi="Palatino Linotype" w:cs="Palatino Linotype"/>
                <w:iCs/>
                <w:sz w:val="20"/>
                <w:szCs w:val="20"/>
              </w:rPr>
              <w:t xml:space="preserve"> que la persona referida en la solicitud no se encuentra actualmente laborando en ninguna de las áreas que conforman el </w:t>
            </w:r>
            <w:r w:rsidR="00621019" w:rsidRPr="006E63AF">
              <w:rPr>
                <w:rFonts w:ascii="Palatino Linotype" w:eastAsia="Palatino Linotype" w:hAnsi="Palatino Linotype" w:cs="Palatino Linotype"/>
                <w:b/>
                <w:iCs/>
                <w:sz w:val="20"/>
                <w:szCs w:val="20"/>
              </w:rPr>
              <w:t>Sujeto Obligado</w:t>
            </w:r>
            <w:r w:rsidR="00621019" w:rsidRPr="006E63AF">
              <w:rPr>
                <w:rFonts w:ascii="Palatino Linotype" w:eastAsia="Palatino Linotype" w:hAnsi="Palatino Linotype" w:cs="Palatino Linotype"/>
                <w:iCs/>
                <w:sz w:val="20"/>
                <w:szCs w:val="20"/>
              </w:rPr>
              <w:t xml:space="preserve">, por lo que no es posible dar contestación a lo solicitado. </w:t>
            </w:r>
          </w:p>
        </w:tc>
      </w:tr>
      <w:tr w:rsidR="00621019" w:rsidRPr="006E63AF" w14:paraId="03497F37" w14:textId="77777777">
        <w:trPr>
          <w:jc w:val="center"/>
        </w:trPr>
        <w:tc>
          <w:tcPr>
            <w:tcW w:w="2830" w:type="dxa"/>
            <w:vAlign w:val="center"/>
          </w:tcPr>
          <w:p w14:paraId="64D99C32" w14:textId="77777777" w:rsidR="00621019" w:rsidRPr="006E63AF" w:rsidRDefault="00621019" w:rsidP="00FB12EF">
            <w:pPr>
              <w:shd w:val="clear" w:color="auto" w:fill="FFFFFF" w:themeFill="background1"/>
              <w:spacing w:before="120" w:after="120" w:line="240" w:lineRule="auto"/>
              <w:jc w:val="center"/>
              <w:rPr>
                <w:rFonts w:ascii="Palatino Linotype" w:eastAsia="Palatino Linotype" w:hAnsi="Palatino Linotype" w:cs="Palatino Linotype"/>
                <w:b/>
                <w:bCs/>
                <w:sz w:val="20"/>
                <w:szCs w:val="20"/>
                <w:lang w:val="en-US"/>
              </w:rPr>
            </w:pPr>
            <w:r w:rsidRPr="006E63AF">
              <w:rPr>
                <w:rFonts w:ascii="Palatino Linotype" w:eastAsia="Palatino Linotype" w:hAnsi="Palatino Linotype" w:cs="Palatino Linotype"/>
                <w:b/>
                <w:bCs/>
                <w:sz w:val="20"/>
                <w:szCs w:val="20"/>
                <w:lang w:val="en-US"/>
              </w:rPr>
              <w:t>00255/JUCHITE/IP/2025</w:t>
            </w:r>
          </w:p>
          <w:p w14:paraId="60A4DFA7" w14:textId="0B4A274C" w:rsidR="00621019" w:rsidRPr="006E63AF" w:rsidRDefault="00621019" w:rsidP="00FB12EF">
            <w:pPr>
              <w:shd w:val="clear" w:color="auto" w:fill="FFFFFF" w:themeFill="background1"/>
              <w:spacing w:before="120" w:after="120" w:line="240" w:lineRule="auto"/>
              <w:jc w:val="center"/>
              <w:rPr>
                <w:rFonts w:ascii="Palatino Linotype" w:eastAsia="Palatino Linotype" w:hAnsi="Palatino Linotype" w:cs="Palatino Linotype"/>
                <w:b/>
                <w:iCs/>
                <w:sz w:val="20"/>
                <w:szCs w:val="20"/>
                <w:lang w:val="en-US"/>
              </w:rPr>
            </w:pPr>
            <w:r w:rsidRPr="006E63AF">
              <w:rPr>
                <w:rFonts w:ascii="Palatino Linotype" w:eastAsia="Palatino Linotype" w:hAnsi="Palatino Linotype" w:cs="Palatino Linotype"/>
                <w:b/>
                <w:bCs/>
                <w:sz w:val="20"/>
                <w:szCs w:val="20"/>
                <w:lang w:val="en-US"/>
              </w:rPr>
              <w:t>09105</w:t>
            </w:r>
            <w:r w:rsidRPr="006E63AF">
              <w:rPr>
                <w:rFonts w:ascii="Palatino Linotype" w:eastAsia="Palatino Linotype" w:hAnsi="Palatino Linotype" w:cs="Palatino Linotype"/>
                <w:b/>
                <w:sz w:val="20"/>
                <w:szCs w:val="20"/>
                <w:lang w:val="en-US"/>
              </w:rPr>
              <w:t>/INFOEM/IP/RR/2025</w:t>
            </w:r>
          </w:p>
        </w:tc>
        <w:tc>
          <w:tcPr>
            <w:tcW w:w="5998" w:type="dxa"/>
          </w:tcPr>
          <w:p w14:paraId="6E0D5DE1" w14:textId="72DDB354" w:rsidR="00F952E9" w:rsidRPr="006E63AF" w:rsidRDefault="00F952E9" w:rsidP="00FB12EF">
            <w:pPr>
              <w:shd w:val="clear" w:color="auto" w:fill="FFFFFF" w:themeFill="background1"/>
              <w:spacing w:before="120" w:after="120" w:line="240" w:lineRule="auto"/>
              <w:jc w:val="both"/>
              <w:rPr>
                <w:rFonts w:ascii="Palatino Linotype" w:eastAsia="Palatino Linotype" w:hAnsi="Palatino Linotype" w:cs="Palatino Linotype"/>
                <w:b/>
                <w:bCs/>
                <w:iCs/>
                <w:sz w:val="20"/>
                <w:szCs w:val="20"/>
              </w:rPr>
            </w:pPr>
            <w:r w:rsidRPr="006E63AF">
              <w:rPr>
                <w:rFonts w:ascii="Palatino Linotype" w:eastAsia="Palatino Linotype" w:hAnsi="Palatino Linotype" w:cs="Palatino Linotype"/>
                <w:b/>
                <w:bCs/>
                <w:iCs/>
                <w:sz w:val="20"/>
                <w:szCs w:val="20"/>
              </w:rPr>
              <w:t>“</w:t>
            </w:r>
            <w:r w:rsidRPr="006E63AF">
              <w:rPr>
                <w:rFonts w:ascii="Palatino Linotype" w:eastAsia="Palatino Linotype" w:hAnsi="Palatino Linotype" w:cs="Palatino Linotype"/>
                <w:bCs/>
                <w:i/>
                <w:iCs/>
                <w:sz w:val="20"/>
                <w:szCs w:val="20"/>
              </w:rPr>
              <w:t>En atención a su solicitud 00255/JUCHITE/IP/2025 me permito dar respuesta mediante el siguiente oficio</w:t>
            </w:r>
            <w:r w:rsidRPr="006E63AF">
              <w:rPr>
                <w:rFonts w:ascii="Palatino Linotype" w:eastAsia="Palatino Linotype" w:hAnsi="Palatino Linotype" w:cs="Palatino Linotype"/>
                <w:b/>
                <w:bCs/>
                <w:iCs/>
                <w:sz w:val="20"/>
                <w:szCs w:val="20"/>
              </w:rPr>
              <w:t xml:space="preserve">.” </w:t>
            </w:r>
            <w:r w:rsidRPr="006E63AF">
              <w:rPr>
                <w:rFonts w:ascii="Palatino Linotype" w:eastAsia="Palatino Linotype" w:hAnsi="Palatino Linotype" w:cs="Palatino Linotype"/>
                <w:bCs/>
                <w:iCs/>
                <w:sz w:val="20"/>
                <w:szCs w:val="20"/>
              </w:rPr>
              <w:t>(sic)</w:t>
            </w:r>
          </w:p>
          <w:p w14:paraId="701E6643" w14:textId="77777777" w:rsidR="00F952E9" w:rsidRPr="006E63AF" w:rsidRDefault="00F952E9" w:rsidP="00FB12EF">
            <w:pPr>
              <w:pBdr>
                <w:top w:val="nil"/>
                <w:left w:val="nil"/>
                <w:bottom w:val="nil"/>
                <w:right w:val="nil"/>
                <w:between w:val="nil"/>
              </w:pBdr>
              <w:shd w:val="clear" w:color="auto" w:fill="FFFFFF" w:themeFill="background1"/>
              <w:spacing w:before="120" w:after="120" w:line="240" w:lineRule="auto"/>
              <w:jc w:val="both"/>
              <w:rPr>
                <w:rFonts w:ascii="Palatino Linotype" w:eastAsia="Palatino Linotype" w:hAnsi="Palatino Linotype" w:cs="Palatino Linotype"/>
                <w:bCs/>
                <w:iCs/>
                <w:sz w:val="20"/>
                <w:szCs w:val="20"/>
              </w:rPr>
            </w:pPr>
            <w:r w:rsidRPr="006E63AF">
              <w:rPr>
                <w:rFonts w:ascii="Palatino Linotype" w:eastAsia="Palatino Linotype" w:hAnsi="Palatino Linotype" w:cs="Palatino Linotype"/>
                <w:b/>
                <w:bCs/>
                <w:iCs/>
                <w:sz w:val="20"/>
                <w:szCs w:val="20"/>
              </w:rPr>
              <w:t>Anexos</w:t>
            </w:r>
            <w:r w:rsidRPr="006E63AF">
              <w:rPr>
                <w:rFonts w:ascii="Palatino Linotype" w:eastAsia="Palatino Linotype" w:hAnsi="Palatino Linotype" w:cs="Palatino Linotype"/>
                <w:bCs/>
                <w:iCs/>
                <w:sz w:val="20"/>
                <w:szCs w:val="20"/>
              </w:rPr>
              <w:t>:</w:t>
            </w:r>
          </w:p>
          <w:p w14:paraId="5F7E171C" w14:textId="7068E601" w:rsidR="00621019" w:rsidRPr="006E63AF" w:rsidRDefault="00F952E9" w:rsidP="00FB12EF">
            <w:pPr>
              <w:shd w:val="clear" w:color="auto" w:fill="FFFFFF" w:themeFill="background1"/>
              <w:spacing w:before="120" w:after="120" w:line="240" w:lineRule="auto"/>
              <w:jc w:val="both"/>
              <w:rPr>
                <w:rFonts w:ascii="Palatino Linotype" w:eastAsia="Palatino Linotype" w:hAnsi="Palatino Linotype" w:cs="Palatino Linotype"/>
                <w:iCs/>
                <w:sz w:val="20"/>
                <w:szCs w:val="20"/>
              </w:rPr>
            </w:pPr>
            <w:r w:rsidRPr="006E63AF">
              <w:rPr>
                <w:rFonts w:ascii="Palatino Linotype" w:eastAsia="Palatino Linotype" w:hAnsi="Palatino Linotype" w:cs="Palatino Linotype"/>
                <w:bCs/>
                <w:iCs/>
                <w:sz w:val="20"/>
                <w:szCs w:val="20"/>
              </w:rPr>
              <w:t xml:space="preserve">- Oficio número CCSGD/O62/2025, mediante el cual </w:t>
            </w:r>
            <w:r w:rsidRPr="006E63AF">
              <w:rPr>
                <w:rFonts w:ascii="Palatino Linotype" w:eastAsia="Palatino Linotype" w:hAnsi="Palatino Linotype" w:cs="Palatino Linotype"/>
                <w:iCs/>
                <w:sz w:val="20"/>
                <w:szCs w:val="20"/>
              </w:rPr>
              <w:t xml:space="preserve">la Encargada de Comunicación Social y Gobierno Digital manifestó que la persona referida en la solicitud no se encuentra actualmente laborando en ninguna de las áreas que conforman el </w:t>
            </w:r>
            <w:r w:rsidRPr="006E63AF">
              <w:rPr>
                <w:rFonts w:ascii="Palatino Linotype" w:eastAsia="Palatino Linotype" w:hAnsi="Palatino Linotype" w:cs="Palatino Linotype"/>
                <w:b/>
                <w:iCs/>
                <w:sz w:val="20"/>
                <w:szCs w:val="20"/>
              </w:rPr>
              <w:t>Sujeto Obligado</w:t>
            </w:r>
            <w:r w:rsidRPr="006E63AF">
              <w:rPr>
                <w:rFonts w:ascii="Palatino Linotype" w:eastAsia="Palatino Linotype" w:hAnsi="Palatino Linotype" w:cs="Palatino Linotype"/>
                <w:iCs/>
                <w:sz w:val="20"/>
                <w:szCs w:val="20"/>
              </w:rPr>
              <w:t>, por lo que no es posible dar contestación a lo solicitado</w:t>
            </w:r>
            <w:r w:rsidR="000C41CF" w:rsidRPr="006E63AF">
              <w:rPr>
                <w:rFonts w:ascii="Palatino Linotype" w:eastAsia="Palatino Linotype" w:hAnsi="Palatino Linotype" w:cs="Palatino Linotype"/>
                <w:iCs/>
                <w:sz w:val="20"/>
                <w:szCs w:val="20"/>
              </w:rPr>
              <w:t>.</w:t>
            </w:r>
          </w:p>
        </w:tc>
      </w:tr>
    </w:tbl>
    <w:p w14:paraId="35A225FE" w14:textId="77777777" w:rsidR="00D747E4" w:rsidRPr="006E63AF" w:rsidRDefault="00D747E4" w:rsidP="00FB12EF">
      <w:pPr>
        <w:pBdr>
          <w:top w:val="nil"/>
          <w:left w:val="nil"/>
          <w:bottom w:val="nil"/>
          <w:right w:val="nil"/>
          <w:between w:val="nil"/>
        </w:pBdr>
        <w:shd w:val="clear" w:color="auto" w:fill="FFFFFF" w:themeFill="background1"/>
        <w:tabs>
          <w:tab w:val="left" w:pos="284"/>
        </w:tabs>
        <w:spacing w:after="0" w:line="360" w:lineRule="auto"/>
        <w:jc w:val="both"/>
        <w:rPr>
          <w:rFonts w:ascii="Palatino Linotype" w:eastAsia="Palatino Linotype" w:hAnsi="Palatino Linotype" w:cs="Palatino Linotype"/>
        </w:rPr>
      </w:pPr>
    </w:p>
    <w:p w14:paraId="28983FEB" w14:textId="435DAEBB" w:rsidR="00D747E4" w:rsidRPr="006E63AF" w:rsidRDefault="00DD5AAF" w:rsidP="00FB12EF">
      <w:pPr>
        <w:pStyle w:val="Listaconvietas3"/>
        <w:numPr>
          <w:ilvl w:val="0"/>
          <w:numId w:val="0"/>
        </w:numPr>
        <w:pBdr>
          <w:top w:val="nil"/>
          <w:left w:val="nil"/>
          <w:bottom w:val="nil"/>
          <w:right w:val="nil"/>
          <w:between w:val="nil"/>
        </w:pBdr>
        <w:shd w:val="clear" w:color="auto" w:fill="FFFFFF" w:themeFill="background1"/>
        <w:tabs>
          <w:tab w:val="left" w:pos="284"/>
        </w:tabs>
        <w:spacing w:before="240" w:after="240" w:line="360" w:lineRule="auto"/>
        <w:contextualSpacing w:val="0"/>
        <w:jc w:val="both"/>
        <w:rPr>
          <w:rFonts w:ascii="Palatino Linotype" w:eastAsia="Palatino Linotype" w:hAnsi="Palatino Linotype" w:cs="Palatino Linotype"/>
          <w:sz w:val="22"/>
          <w:szCs w:val="22"/>
        </w:rPr>
      </w:pPr>
      <w:bookmarkStart w:id="4" w:name="_heading=h.gjdgxs" w:colFirst="0" w:colLast="0"/>
      <w:bookmarkEnd w:id="4"/>
      <w:r w:rsidRPr="006E63AF">
        <w:rPr>
          <w:rFonts w:ascii="Palatino Linotype" w:eastAsia="Palatino Linotype" w:hAnsi="Palatino Linotype" w:cs="Palatino Linotype"/>
          <w:b/>
          <w:sz w:val="22"/>
          <w:szCs w:val="22"/>
        </w:rPr>
        <w:t xml:space="preserve">4. </w:t>
      </w:r>
      <w:r w:rsidR="00210776" w:rsidRPr="006E63AF">
        <w:rPr>
          <w:rFonts w:ascii="Palatino Linotype" w:eastAsia="Palatino Linotype" w:hAnsi="Palatino Linotype" w:cs="Palatino Linotype"/>
          <w:b/>
          <w:sz w:val="22"/>
          <w:szCs w:val="22"/>
        </w:rPr>
        <w:t xml:space="preserve">Interposición de los recursos de revisión. </w:t>
      </w:r>
      <w:r w:rsidR="00210776" w:rsidRPr="006E63AF">
        <w:rPr>
          <w:rFonts w:ascii="Palatino Linotype" w:eastAsia="Palatino Linotype" w:hAnsi="Palatino Linotype" w:cs="Palatino Linotype"/>
          <w:sz w:val="22"/>
          <w:szCs w:val="22"/>
        </w:rPr>
        <w:t xml:space="preserve">Inconforme la persona solicitante con las respuestas emitidas por el </w:t>
      </w:r>
      <w:r w:rsidR="00210776" w:rsidRPr="006E63AF">
        <w:rPr>
          <w:rFonts w:ascii="Palatino Linotype" w:eastAsia="Palatino Linotype" w:hAnsi="Palatino Linotype" w:cs="Palatino Linotype"/>
          <w:b/>
          <w:sz w:val="22"/>
          <w:szCs w:val="22"/>
        </w:rPr>
        <w:t xml:space="preserve">Sujeto Obligado </w:t>
      </w:r>
      <w:r w:rsidR="00210776" w:rsidRPr="006E63AF">
        <w:rPr>
          <w:rFonts w:ascii="Palatino Linotype" w:eastAsia="Palatino Linotype" w:hAnsi="Palatino Linotype" w:cs="Palatino Linotype"/>
          <w:sz w:val="22"/>
          <w:szCs w:val="22"/>
        </w:rPr>
        <w:t xml:space="preserve">a sus solicitudes, </w:t>
      </w:r>
      <w:r w:rsidR="000C41CF" w:rsidRPr="006E63AF">
        <w:rPr>
          <w:rFonts w:ascii="Palatino Linotype" w:eastAsia="Palatino Linotype" w:hAnsi="Palatino Linotype" w:cs="Palatino Linotype"/>
          <w:sz w:val="22"/>
          <w:szCs w:val="22"/>
        </w:rPr>
        <w:t xml:space="preserve">el </w:t>
      </w:r>
      <w:r w:rsidR="000C41CF" w:rsidRPr="006E63AF">
        <w:rPr>
          <w:rFonts w:ascii="Palatino Linotype" w:eastAsia="Palatino Linotype" w:hAnsi="Palatino Linotype" w:cs="Palatino Linotype"/>
          <w:b/>
          <w:sz w:val="22"/>
          <w:szCs w:val="22"/>
        </w:rPr>
        <w:t>treinta de julio de dos mil veinticinco</w:t>
      </w:r>
      <w:r w:rsidRPr="006E63AF">
        <w:rPr>
          <w:rFonts w:ascii="Palatino Linotype" w:eastAsia="Palatino Linotype" w:hAnsi="Palatino Linotype" w:cs="Palatino Linotype"/>
          <w:b/>
          <w:sz w:val="22"/>
          <w:szCs w:val="22"/>
        </w:rPr>
        <w:t xml:space="preserve">, </w:t>
      </w:r>
      <w:r w:rsidRPr="006E63AF">
        <w:rPr>
          <w:rFonts w:ascii="Palatino Linotype" w:eastAsia="Palatino Linotype" w:hAnsi="Palatino Linotype" w:cs="Palatino Linotype"/>
          <w:sz w:val="22"/>
          <w:szCs w:val="22"/>
        </w:rPr>
        <w:t xml:space="preserve">la parte </w:t>
      </w:r>
      <w:r w:rsidRPr="006E63AF">
        <w:rPr>
          <w:rFonts w:ascii="Palatino Linotype" w:eastAsia="Palatino Linotype" w:hAnsi="Palatino Linotype" w:cs="Palatino Linotype"/>
          <w:b/>
          <w:sz w:val="22"/>
          <w:szCs w:val="22"/>
        </w:rPr>
        <w:t>Recurrente</w:t>
      </w:r>
      <w:r w:rsidRPr="006E63AF">
        <w:rPr>
          <w:rFonts w:ascii="Palatino Linotype" w:eastAsia="Palatino Linotype" w:hAnsi="Palatino Linotype" w:cs="Palatino Linotype"/>
          <w:sz w:val="22"/>
          <w:szCs w:val="22"/>
        </w:rPr>
        <w:t xml:space="preserve"> interpuso los recursos de revisión a través de </w:t>
      </w:r>
      <w:r w:rsidRPr="006E63AF">
        <w:rPr>
          <w:rFonts w:ascii="Palatino Linotype" w:eastAsia="Palatino Linotype" w:hAnsi="Palatino Linotype" w:cs="Palatino Linotype"/>
          <w:b/>
          <w:sz w:val="22"/>
          <w:szCs w:val="22"/>
        </w:rPr>
        <w:t xml:space="preserve">SAIMEX, </w:t>
      </w:r>
      <w:r w:rsidRPr="006E63AF">
        <w:rPr>
          <w:rFonts w:ascii="Palatino Linotype" w:eastAsia="Palatino Linotype" w:hAnsi="Palatino Linotype" w:cs="Palatino Linotype"/>
          <w:sz w:val="22"/>
          <w:szCs w:val="22"/>
        </w:rPr>
        <w:t xml:space="preserve">sin embargo, al corresponder a un día inhábil se tuvieron por presentados el  día </w:t>
      </w:r>
      <w:r w:rsidR="00F0375C" w:rsidRPr="006E63AF">
        <w:rPr>
          <w:rFonts w:ascii="Palatino Linotype" w:eastAsia="Palatino Linotype" w:hAnsi="Palatino Linotype" w:cs="Palatino Linotype"/>
          <w:b/>
          <w:sz w:val="22"/>
          <w:szCs w:val="22"/>
        </w:rPr>
        <w:t>cuatro de agosto</w:t>
      </w:r>
      <w:r w:rsidR="00CE6ADC" w:rsidRPr="006E63AF">
        <w:rPr>
          <w:rFonts w:ascii="Palatino Linotype" w:eastAsia="Palatino Linotype" w:hAnsi="Palatino Linotype" w:cs="Palatino Linotype"/>
          <w:b/>
          <w:sz w:val="22"/>
          <w:szCs w:val="22"/>
        </w:rPr>
        <w:t xml:space="preserve"> </w:t>
      </w:r>
      <w:r w:rsidR="00210776" w:rsidRPr="006E63AF">
        <w:rPr>
          <w:rFonts w:ascii="Palatino Linotype" w:eastAsia="Palatino Linotype" w:hAnsi="Palatino Linotype" w:cs="Palatino Linotype"/>
          <w:b/>
          <w:sz w:val="22"/>
          <w:szCs w:val="22"/>
        </w:rPr>
        <w:t>de dos mil veinticinco</w:t>
      </w:r>
      <w:r w:rsidR="00210776" w:rsidRPr="006E63AF">
        <w:rPr>
          <w:rFonts w:ascii="Palatino Linotype" w:eastAsia="Palatino Linotype" w:hAnsi="Palatino Linotype" w:cs="Palatino Linotype"/>
          <w:sz w:val="22"/>
          <w:szCs w:val="22"/>
        </w:rPr>
        <w:t xml:space="preserve">, </w:t>
      </w:r>
      <w:r w:rsidR="001439BC" w:rsidRPr="006E63AF">
        <w:rPr>
          <w:rFonts w:ascii="Palatino Linotype" w:eastAsia="Palatino Linotype" w:hAnsi="Palatino Linotype" w:cs="Palatino Linotype"/>
          <w:sz w:val="22"/>
          <w:szCs w:val="22"/>
        </w:rPr>
        <w:t>en donde se manifestó de la siguiente manera:</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2835"/>
      </w:tblGrid>
      <w:tr w:rsidR="00FB12EF" w:rsidRPr="006E63AF" w14:paraId="00A2460B" w14:textId="77777777" w:rsidTr="00527418">
        <w:trPr>
          <w:jc w:val="center"/>
        </w:trPr>
        <w:tc>
          <w:tcPr>
            <w:tcW w:w="2972" w:type="dxa"/>
            <w:shd w:val="clear" w:color="auto" w:fill="BFBFBF"/>
          </w:tcPr>
          <w:p w14:paraId="3E9B1350" w14:textId="77777777" w:rsidR="006C2C0C" w:rsidRPr="006E63AF" w:rsidRDefault="006C2C0C" w:rsidP="00FB12EF">
            <w:pPr>
              <w:shd w:val="clear" w:color="auto" w:fill="FFFFFF" w:themeFill="background1"/>
              <w:spacing w:before="120" w:after="120" w:line="240" w:lineRule="auto"/>
              <w:jc w:val="center"/>
              <w:rPr>
                <w:rFonts w:ascii="Palatino Linotype" w:eastAsia="Palatino Linotype" w:hAnsi="Palatino Linotype" w:cs="Palatino Linotype"/>
                <w:b/>
                <w:sz w:val="20"/>
                <w:szCs w:val="20"/>
              </w:rPr>
            </w:pPr>
            <w:r w:rsidRPr="006E63AF">
              <w:rPr>
                <w:rFonts w:ascii="Palatino Linotype" w:eastAsia="Palatino Linotype" w:hAnsi="Palatino Linotype" w:cs="Palatino Linotype"/>
                <w:b/>
                <w:sz w:val="20"/>
                <w:szCs w:val="20"/>
              </w:rPr>
              <w:t>Recurso de Revisión</w:t>
            </w:r>
          </w:p>
        </w:tc>
        <w:tc>
          <w:tcPr>
            <w:tcW w:w="2977" w:type="dxa"/>
            <w:shd w:val="clear" w:color="auto" w:fill="BFBFBF"/>
          </w:tcPr>
          <w:p w14:paraId="5E40B9EE" w14:textId="77777777" w:rsidR="006C2C0C" w:rsidRPr="006E63AF" w:rsidRDefault="006C2C0C" w:rsidP="00FB12EF">
            <w:pPr>
              <w:shd w:val="clear" w:color="auto" w:fill="FFFFFF" w:themeFill="background1"/>
              <w:spacing w:before="120" w:after="120" w:line="240" w:lineRule="auto"/>
              <w:jc w:val="center"/>
              <w:rPr>
                <w:rFonts w:ascii="Palatino Linotype" w:eastAsia="Palatino Linotype" w:hAnsi="Palatino Linotype" w:cs="Palatino Linotype"/>
                <w:b/>
                <w:sz w:val="20"/>
                <w:szCs w:val="20"/>
              </w:rPr>
            </w:pPr>
            <w:r w:rsidRPr="006E63AF">
              <w:rPr>
                <w:rFonts w:ascii="Palatino Linotype" w:eastAsia="Palatino Linotype" w:hAnsi="Palatino Linotype" w:cs="Palatino Linotype"/>
                <w:b/>
                <w:sz w:val="20"/>
                <w:szCs w:val="20"/>
              </w:rPr>
              <w:t>Acto impugnado</w:t>
            </w:r>
          </w:p>
        </w:tc>
        <w:tc>
          <w:tcPr>
            <w:tcW w:w="2835" w:type="dxa"/>
            <w:shd w:val="clear" w:color="auto" w:fill="BFBFBF"/>
          </w:tcPr>
          <w:p w14:paraId="7429BF71" w14:textId="77777777" w:rsidR="006C2C0C" w:rsidRPr="006E63AF" w:rsidRDefault="006C2C0C" w:rsidP="00FB12EF">
            <w:pPr>
              <w:shd w:val="clear" w:color="auto" w:fill="FFFFFF" w:themeFill="background1"/>
              <w:spacing w:before="120" w:after="120" w:line="240" w:lineRule="auto"/>
              <w:jc w:val="center"/>
              <w:rPr>
                <w:rFonts w:ascii="Palatino Linotype" w:eastAsia="Palatino Linotype" w:hAnsi="Palatino Linotype" w:cs="Palatino Linotype"/>
                <w:b/>
                <w:sz w:val="20"/>
                <w:szCs w:val="20"/>
              </w:rPr>
            </w:pPr>
            <w:r w:rsidRPr="006E63AF">
              <w:rPr>
                <w:rFonts w:ascii="Palatino Linotype" w:eastAsia="Palatino Linotype" w:hAnsi="Palatino Linotype" w:cs="Palatino Linotype"/>
                <w:b/>
                <w:sz w:val="20"/>
                <w:szCs w:val="20"/>
              </w:rPr>
              <w:t>Razones o Motivos de Inconformidad</w:t>
            </w:r>
          </w:p>
        </w:tc>
      </w:tr>
      <w:tr w:rsidR="00FB12EF" w:rsidRPr="006E63AF" w14:paraId="4E76F098" w14:textId="77777777" w:rsidTr="00527418">
        <w:trPr>
          <w:jc w:val="center"/>
        </w:trPr>
        <w:tc>
          <w:tcPr>
            <w:tcW w:w="2972" w:type="dxa"/>
            <w:vAlign w:val="center"/>
          </w:tcPr>
          <w:p w14:paraId="1908BFBC" w14:textId="77777777" w:rsidR="006C2C0C" w:rsidRPr="006E63AF" w:rsidRDefault="006C2C0C" w:rsidP="00FB12EF">
            <w:pPr>
              <w:shd w:val="clear" w:color="auto" w:fill="FFFFFF" w:themeFill="background1"/>
              <w:spacing w:before="120" w:after="120" w:line="240" w:lineRule="auto"/>
              <w:jc w:val="center"/>
              <w:rPr>
                <w:rFonts w:ascii="Palatino Linotype" w:eastAsia="Palatino Linotype" w:hAnsi="Palatino Linotype" w:cs="Palatino Linotype"/>
                <w:b/>
                <w:bCs/>
                <w:sz w:val="20"/>
                <w:szCs w:val="20"/>
                <w:lang w:val="en-US"/>
              </w:rPr>
            </w:pPr>
            <w:r w:rsidRPr="006E63AF">
              <w:rPr>
                <w:rFonts w:ascii="Palatino Linotype" w:eastAsia="Palatino Linotype" w:hAnsi="Palatino Linotype" w:cs="Palatino Linotype"/>
                <w:b/>
                <w:bCs/>
                <w:sz w:val="20"/>
                <w:szCs w:val="20"/>
                <w:lang w:val="en-US"/>
              </w:rPr>
              <w:t>00254/JUCHITE/IP/2025</w:t>
            </w:r>
          </w:p>
          <w:p w14:paraId="18AAB2BC" w14:textId="7FB060D1" w:rsidR="006C2C0C" w:rsidRPr="006E63AF" w:rsidRDefault="006C2C0C" w:rsidP="00FB12EF">
            <w:pPr>
              <w:shd w:val="clear" w:color="auto" w:fill="FFFFFF" w:themeFill="background1"/>
              <w:spacing w:before="120" w:after="120" w:line="240" w:lineRule="auto"/>
              <w:jc w:val="center"/>
              <w:rPr>
                <w:rFonts w:ascii="Palatino Linotype" w:eastAsia="Palatino Linotype" w:hAnsi="Palatino Linotype" w:cs="Palatino Linotype"/>
                <w:b/>
                <w:sz w:val="20"/>
                <w:szCs w:val="20"/>
                <w:lang w:val="en-US"/>
              </w:rPr>
            </w:pPr>
            <w:r w:rsidRPr="006E63AF">
              <w:rPr>
                <w:rFonts w:ascii="Palatino Linotype" w:eastAsia="Palatino Linotype" w:hAnsi="Palatino Linotype" w:cs="Palatino Linotype"/>
                <w:b/>
                <w:bCs/>
                <w:sz w:val="20"/>
                <w:szCs w:val="20"/>
                <w:lang w:val="en-US"/>
              </w:rPr>
              <w:t>09104</w:t>
            </w:r>
            <w:r w:rsidRPr="006E63AF">
              <w:rPr>
                <w:rFonts w:ascii="Palatino Linotype" w:eastAsia="Palatino Linotype" w:hAnsi="Palatino Linotype" w:cs="Palatino Linotype"/>
                <w:b/>
                <w:sz w:val="20"/>
                <w:szCs w:val="20"/>
                <w:lang w:val="en-US"/>
              </w:rPr>
              <w:t>/INFOEM/IP/RR/20255</w:t>
            </w:r>
          </w:p>
        </w:tc>
        <w:tc>
          <w:tcPr>
            <w:tcW w:w="2977" w:type="dxa"/>
          </w:tcPr>
          <w:p w14:paraId="6797995B" w14:textId="059EBFD4" w:rsidR="006C2C0C" w:rsidRPr="006E63AF" w:rsidRDefault="006C2C0C" w:rsidP="00FB12EF">
            <w:pPr>
              <w:shd w:val="clear" w:color="auto" w:fill="FFFFFF" w:themeFill="background1"/>
              <w:spacing w:before="120" w:after="120" w:line="240" w:lineRule="auto"/>
              <w:jc w:val="both"/>
              <w:rPr>
                <w:rFonts w:ascii="Palatino Linotype" w:eastAsia="Palatino Linotype" w:hAnsi="Palatino Linotype" w:cs="Palatino Linotype"/>
                <w:i/>
                <w:sz w:val="20"/>
                <w:szCs w:val="20"/>
              </w:rPr>
            </w:pPr>
            <w:r w:rsidRPr="006E63AF">
              <w:rPr>
                <w:rFonts w:ascii="Palatino Linotype" w:eastAsia="Palatino Linotype" w:hAnsi="Palatino Linotype" w:cs="Palatino Linotype"/>
                <w:i/>
                <w:sz w:val="20"/>
                <w:szCs w:val="20"/>
              </w:rPr>
              <w:t>“En relación con la respuesta otorgada, manifiesto que no atiende de fondo lo solicitado en mi requerimiento inicial. En ningún momento pedí información sobre la situación actual del ciudadano Iván Ruiz Espinoza, sino sobre su desempeño como servidor público del H. Ayuntamiento de Juchitepec durante los meses de abril y mayo de 2025, periodo que forma parte del inicio de la administración 2025–2027. La respuesta limita su alcance a informar que el ciudadano "no se encuentra actualmente laborando", sin responder a ninguno de los siguientes puntos planteados en mi solicitud: Copia de su nombramiento oficial. Información sobre su cargo, sueldo bruto y neto. Recibos de nómina de abril y mayo 2025. Constancia de no adeudo de pensión alimenticia. Registro de asistencia (hora de entrada y salida) de la última semana laboral. Justificación oficial sobre su presencia constante en áreas como Secretaría, C2 o Protección Civil, en caso de no estar adscrito a ellas. Aclaración sobre el aparente abandono de su oficina de adscripción. Y finalmente, informe sobre su vínculo laboral o jerárquico con la ciudadana Julia López. La Ley General de Transparencia y Acceso a la Información Pública establece que este tipo de información debe ser pública, especialmente cuando se trata de recursos públicos, funciones oficiales y uso de instalaciones gubernamentales. La omisión de responder estos puntos puede interpretarse como resistencia a la transparencia o encubrimiento de información de interés público. Por lo anterior, solicito que se emita una nueva respuesta que atienda específicamente cada uno de los puntos de mi solicitud original, o en su caso, se funde y motive adecuadamente la inexistencia de alguno de los documentos o registros requeridos. Sin otro particular, quedo atento(a) a una respuesta clara, legal y completa, conforme a lo establecido en la legislación en materia de acceso a la información pública. Atentamente,” (sic)</w:t>
            </w:r>
          </w:p>
        </w:tc>
        <w:tc>
          <w:tcPr>
            <w:tcW w:w="2835" w:type="dxa"/>
          </w:tcPr>
          <w:p w14:paraId="3DE327B4" w14:textId="6EEDA8E8" w:rsidR="006C2C0C" w:rsidRPr="006E63AF" w:rsidRDefault="006C2C0C" w:rsidP="00FB12EF">
            <w:pPr>
              <w:shd w:val="clear" w:color="auto" w:fill="FFFFFF" w:themeFill="background1"/>
              <w:spacing w:before="120" w:after="120" w:line="240" w:lineRule="auto"/>
              <w:jc w:val="both"/>
              <w:rPr>
                <w:rFonts w:ascii="Palatino Linotype" w:eastAsia="Palatino Linotype" w:hAnsi="Palatino Linotype" w:cs="Palatino Linotype"/>
                <w:i/>
                <w:sz w:val="20"/>
                <w:szCs w:val="20"/>
              </w:rPr>
            </w:pPr>
            <w:r w:rsidRPr="006E63AF">
              <w:rPr>
                <w:rFonts w:ascii="Palatino Linotype" w:eastAsia="Palatino Linotype" w:hAnsi="Palatino Linotype" w:cs="Palatino Linotype"/>
                <w:i/>
                <w:sz w:val="20"/>
                <w:szCs w:val="20"/>
              </w:rPr>
              <w:t>“La respuesta emitida no atiende ni resuelve mi solicitud de información, ya que únicamente se limita a afirmar que el ciudadano Iván Ruiz Espinoza "no se encuentra actualmente laborando" en el Ayuntamiento de Juchitepec, sin considerar que efectivamente sí fue servidor público de enero a junio del año 2025, dentro de la administración municipal 2025–2027. Mi solicitud se refiere específicamente a su desempeño durante ese periodo, incluyendo información como su nombramiento oficial, recibos de nómina correspondientes a abril y mayo, constancia de no adeudo de pensión alimenticia, registros de asistencia, justificación de sus funciones en distintas áreas, y su posible vínculo laboral con otra servidora pública. La omisión de estos datos implica un incumplimiento a la Ley General de Transparencia y Acceso a la Información Pública, ya que se trata de información generada por un sujeto obligado durante el ejercicio de funciones públicas. Declarar que "no se encuentra actualmente laborando" no justifica ni ampara legalmente la negativa a entregar la información solicitada, la cual sigue siendo de naturaleza pública. Por lo tanto, solicito se revise a fondo el expediente y se proporcione una nueva respuesta que responda puntual y claramente a cada uno de los puntos requeridos en la solicitud original.” (sic)</w:t>
            </w:r>
          </w:p>
        </w:tc>
      </w:tr>
      <w:tr w:rsidR="00FB12EF" w:rsidRPr="006E63AF" w14:paraId="329F14A8" w14:textId="77777777" w:rsidTr="00527418">
        <w:trPr>
          <w:jc w:val="center"/>
        </w:trPr>
        <w:tc>
          <w:tcPr>
            <w:tcW w:w="2972" w:type="dxa"/>
            <w:vAlign w:val="center"/>
          </w:tcPr>
          <w:p w14:paraId="18A24BFF" w14:textId="77777777" w:rsidR="006C2C0C" w:rsidRPr="006E63AF" w:rsidRDefault="006C2C0C" w:rsidP="00FB12EF">
            <w:pPr>
              <w:shd w:val="clear" w:color="auto" w:fill="FFFFFF" w:themeFill="background1"/>
              <w:spacing w:before="120" w:after="120" w:line="240" w:lineRule="auto"/>
              <w:jc w:val="center"/>
              <w:rPr>
                <w:rFonts w:ascii="Palatino Linotype" w:eastAsia="Palatino Linotype" w:hAnsi="Palatino Linotype" w:cs="Palatino Linotype"/>
                <w:b/>
                <w:bCs/>
                <w:sz w:val="20"/>
                <w:szCs w:val="20"/>
                <w:lang w:val="en-US"/>
              </w:rPr>
            </w:pPr>
            <w:r w:rsidRPr="006E63AF">
              <w:rPr>
                <w:rFonts w:ascii="Palatino Linotype" w:eastAsia="Palatino Linotype" w:hAnsi="Palatino Linotype" w:cs="Palatino Linotype"/>
                <w:b/>
                <w:bCs/>
                <w:sz w:val="20"/>
                <w:szCs w:val="20"/>
                <w:lang w:val="en-US"/>
              </w:rPr>
              <w:t>00255/JUCHITE/IP/2025</w:t>
            </w:r>
          </w:p>
          <w:p w14:paraId="39E97019" w14:textId="254A42E4" w:rsidR="006C2C0C" w:rsidRPr="006E63AF" w:rsidRDefault="006C2C0C" w:rsidP="00FB12EF">
            <w:pPr>
              <w:shd w:val="clear" w:color="auto" w:fill="FFFFFF" w:themeFill="background1"/>
              <w:spacing w:before="120" w:after="120" w:line="240" w:lineRule="auto"/>
              <w:jc w:val="center"/>
              <w:rPr>
                <w:rFonts w:ascii="Palatino Linotype" w:eastAsia="Palatino Linotype" w:hAnsi="Palatino Linotype" w:cs="Palatino Linotype"/>
                <w:b/>
                <w:i/>
                <w:sz w:val="20"/>
                <w:szCs w:val="20"/>
                <w:lang w:val="en-US"/>
              </w:rPr>
            </w:pPr>
            <w:r w:rsidRPr="006E63AF">
              <w:rPr>
                <w:rFonts w:ascii="Palatino Linotype" w:eastAsia="Palatino Linotype" w:hAnsi="Palatino Linotype" w:cs="Palatino Linotype"/>
                <w:b/>
                <w:bCs/>
                <w:sz w:val="20"/>
                <w:szCs w:val="20"/>
                <w:lang w:val="en-US"/>
              </w:rPr>
              <w:t>09105</w:t>
            </w:r>
            <w:r w:rsidRPr="006E63AF">
              <w:rPr>
                <w:rFonts w:ascii="Palatino Linotype" w:eastAsia="Palatino Linotype" w:hAnsi="Palatino Linotype" w:cs="Palatino Linotype"/>
                <w:b/>
                <w:sz w:val="20"/>
                <w:szCs w:val="20"/>
                <w:lang w:val="en-US"/>
              </w:rPr>
              <w:t>/INFOEM/IP/RR/2025</w:t>
            </w:r>
          </w:p>
        </w:tc>
        <w:tc>
          <w:tcPr>
            <w:tcW w:w="2977" w:type="dxa"/>
          </w:tcPr>
          <w:p w14:paraId="4B7E45D9" w14:textId="77EDBBFC" w:rsidR="006C2C0C" w:rsidRPr="006E63AF" w:rsidRDefault="006C2C0C" w:rsidP="00FB12EF">
            <w:pPr>
              <w:shd w:val="clear" w:color="auto" w:fill="FFFFFF" w:themeFill="background1"/>
              <w:spacing w:before="120" w:after="120" w:line="240" w:lineRule="auto"/>
              <w:jc w:val="both"/>
              <w:rPr>
                <w:rFonts w:ascii="Palatino Linotype" w:eastAsia="Palatino Linotype" w:hAnsi="Palatino Linotype" w:cs="Palatino Linotype"/>
                <w:i/>
                <w:sz w:val="20"/>
                <w:szCs w:val="20"/>
              </w:rPr>
            </w:pPr>
            <w:r w:rsidRPr="006E63AF">
              <w:rPr>
                <w:rFonts w:ascii="Palatino Linotype" w:eastAsia="Palatino Linotype" w:hAnsi="Palatino Linotype" w:cs="Palatino Linotype"/>
                <w:i/>
                <w:sz w:val="20"/>
                <w:szCs w:val="20"/>
              </w:rPr>
              <w:t>“Impugno la respuesta contenida en el oficio No. CCsGD/062/2025, emitido por la Coordinación de Comunicación Social y Gobierno Digital del H. Ayuntamiento de Juchitepec, con fecha 15 de julio de 2025, relativa a la solicitud de información con folio 00255/JUCHITEPEC/2025, presentada a través de la plataforma SAIMEX. El acto impugnado consiste en una negativa de acceso a la información pública, ya que la respuesta se limita a declarar que el ciudadano Iván Ruiz Espinoza “no se encuentra actualmente laborando en ninguna de las áreas que conforman el Ayuntamiento de Juchitepec”, lo cual no corresponde ni responde al fondo de la solicitud, que solicita datos concretos relacionados con su desempeño como servidor público durante los meses de abril y mayo de 2025. Además, la autoridad se deslinda de su responsabilidad afirmando que los recibos de nómina no se encuentran bajo su resguardo, sin indicar a qué dependencia le corresponde entregarlos, ni turnar formalmente la solicitud a quien pudiera contar con dicha información, incumpliendo con ello el principio de máxima publicidad, acceso efectivo y gestión interinstitucional. Cabe destacar que existen antecedentes públicos de que el ciudadano mencionado sí formó parte de la administración municipal 2025–2027 desde enero hasta al menos junio de 2025, por lo que los datos solicitados, como su nombramiento, salario, nómina, constancia de no adeudo, registro de asistencia y relación funcional con otras personas servidoras públicas, sí debieron ser entregados o, en su defecto, debió señalarse de manera fundada y motivada la inexistencia o reserva, conforme a la ley. Esta omisión y evasiva vulnera el derecho constitucional de acceso a la información, previsto en el artículo 6° de la Constitución Política de los Estados Unidos Mexicanos, así como los artículos 4, 6, 70 y demás relativos de la Ley General de Transparencia y Acceso a la Información Pública, que obligan a los sujetos responsables a entregar la información que obre en su poder, sin importar si la persona aludida sigue o no laborando al momento de la respuesta. Por tanto, solicito que se declare fundado este recurso, se revoque la respuesta impugnada y se ordene al Ayuntamiento de Juchitepec emitir una nueva en la que se dé cumplimiento cabal a todos los puntos de mi solicitud de información.” (sic)</w:t>
            </w:r>
          </w:p>
        </w:tc>
        <w:tc>
          <w:tcPr>
            <w:tcW w:w="2835" w:type="dxa"/>
          </w:tcPr>
          <w:p w14:paraId="464A7CB5" w14:textId="5895DBC4" w:rsidR="006C2C0C" w:rsidRPr="006E63AF" w:rsidRDefault="006C2C0C" w:rsidP="00FB12EF">
            <w:pPr>
              <w:shd w:val="clear" w:color="auto" w:fill="FFFFFF" w:themeFill="background1"/>
              <w:spacing w:before="120" w:after="120" w:line="240" w:lineRule="auto"/>
              <w:jc w:val="both"/>
              <w:rPr>
                <w:rFonts w:ascii="Palatino Linotype" w:eastAsia="Palatino Linotype" w:hAnsi="Palatino Linotype" w:cs="Palatino Linotype"/>
                <w:i/>
                <w:sz w:val="20"/>
                <w:szCs w:val="20"/>
              </w:rPr>
            </w:pPr>
            <w:r w:rsidRPr="006E63AF">
              <w:rPr>
                <w:rFonts w:ascii="Palatino Linotype" w:eastAsia="Palatino Linotype" w:hAnsi="Palatino Linotype" w:cs="Palatino Linotype"/>
                <w:i/>
                <w:sz w:val="20"/>
                <w:szCs w:val="20"/>
              </w:rPr>
              <w:t>“La respuesta otorgada por el sujeto obligado no cumple con lo solicitado ni garantiza el derecho de acceso a la información pública, ya que omite responder a todos los puntos planteados en la solicitud 00255/JUCHITEPEC/2025, presentada a través de la plataforma SAIMEX. La autoridad únicamente se limita a informar que el ciudadano Iván Ruiz Espinoza "no se encuentra actualmente laborando en ninguna de las áreas que conforman el Ayuntamiento de Juchitepec", lo cual es irrelevante frente a lo solicitado, ya que la información requerida corresponde al periodo en que dicha persona sí se desempeñó como servidor público, concretamente durante los meses de abril y mayo de 2025, dentro de la administración 2025–2027. De forma adicional, la autoridad señala que los recibos de nómina no se encuentran bajo su resguardo, sin especificar qué área los tiene ni realizar el canal adecuado de turnado, como lo establece la normatividad en materia de transparencia. Esta omisión representa un incumplimiento a los principios de exhaustividad, legalidad, transparencia y máxima publicidad, al no hacer el esfuerzo mínimo de localizar o canalizar la información solicitada. Asimismo, se omiten por completo los demás elementos solicitados: copia del nombramiento oficial, constancia de no adeudo de pensión alimenticia, registro de asistencia (horarios de entrada y salida), justificación oficial sobre su presencia en distintas áreas del gobierno municipal y el posible vínculo jerárquico o laboral con otra servidora pública (Julia López). La falta de respuesta integral y argumentada constituye una violación al derecho de acceso a la información pública. La autoridad no fundó ni motivó de forma adecuada su negativa ni justificó por qué no puede proporcionar la información solicitada, lo que vulnera lo establecido en los artículos 6° Constitucional y 4, 6, 70 y demás aplicables de la Ley General de Transparencia y Acceso a la Información Pública, que obligan a los sujetos obligados a entregar la información que generen o posean en el ejercicio de sus funciones. En resumen, la respuesta constituye una forma de encubrimiento institucional o evasión, ya que existen antecedentes de que Iván Ruiz Espinoza sí formó parte de la administración en el periodo solicitado. Por tanto, solicito que se declare procedente este recurso de revisión y se ordene una nueva respuesta que atienda, de forma completa y legal, cada punto planteado en mi solicitud original.” (sic)</w:t>
            </w:r>
          </w:p>
        </w:tc>
      </w:tr>
    </w:tbl>
    <w:p w14:paraId="4D0590C4" w14:textId="77777777" w:rsidR="007A5DF4" w:rsidRPr="006E63AF" w:rsidRDefault="007A5DF4" w:rsidP="00FB12EF">
      <w:pPr>
        <w:pBdr>
          <w:top w:val="nil"/>
          <w:left w:val="nil"/>
          <w:bottom w:val="nil"/>
          <w:right w:val="nil"/>
          <w:between w:val="nil"/>
        </w:pBdr>
        <w:shd w:val="clear" w:color="auto" w:fill="FFFFFF" w:themeFill="background1"/>
        <w:tabs>
          <w:tab w:val="left" w:pos="284"/>
        </w:tabs>
        <w:spacing w:before="240" w:after="240" w:line="360" w:lineRule="auto"/>
        <w:jc w:val="both"/>
        <w:rPr>
          <w:rFonts w:ascii="Palatino Linotype" w:eastAsia="Palatino Linotype" w:hAnsi="Palatino Linotype" w:cs="Palatino Linotype"/>
          <w:b/>
        </w:rPr>
      </w:pPr>
      <w:r w:rsidRPr="006E63AF">
        <w:rPr>
          <w:rFonts w:ascii="Palatino Linotype" w:eastAsia="Palatino Linotype" w:hAnsi="Palatino Linotype" w:cs="Palatino Linotype"/>
          <w:b/>
        </w:rPr>
        <w:t xml:space="preserve">5. </w:t>
      </w:r>
      <w:r w:rsidR="00210776" w:rsidRPr="006E63AF">
        <w:rPr>
          <w:rFonts w:ascii="Palatino Linotype" w:eastAsia="Palatino Linotype" w:hAnsi="Palatino Linotype" w:cs="Palatino Linotype"/>
          <w:b/>
        </w:rPr>
        <w:t>Turno.</w:t>
      </w:r>
      <w:r w:rsidR="00210776" w:rsidRPr="006E63AF">
        <w:rPr>
          <w:rFonts w:ascii="Palatino Linotype" w:eastAsia="Palatino Linotype" w:hAnsi="Palatino Linotype" w:cs="Palatino Linotype"/>
        </w:rPr>
        <w:t xml:space="preserve"> De conformidad con el artículo 185 fracción I de la Ley Transparencia y Acceso a la Información Pública, </w:t>
      </w:r>
      <w:r w:rsidR="00B67A9D" w:rsidRPr="006E63AF">
        <w:rPr>
          <w:rFonts w:ascii="Palatino Linotype" w:eastAsia="Palatino Linotype" w:hAnsi="Palatino Linotype" w:cs="Palatino Linotype"/>
        </w:rPr>
        <w:t>e</w:t>
      </w:r>
      <w:r w:rsidR="00210776" w:rsidRPr="006E63AF">
        <w:rPr>
          <w:rFonts w:ascii="Palatino Linotype" w:eastAsia="Palatino Linotype" w:hAnsi="Palatino Linotype" w:cs="Palatino Linotype"/>
        </w:rPr>
        <w:t xml:space="preserve">l Recurso de Revisión </w:t>
      </w:r>
      <w:r w:rsidR="00210776" w:rsidRPr="006E63AF">
        <w:rPr>
          <w:rFonts w:ascii="Palatino Linotype" w:eastAsia="Palatino Linotype" w:hAnsi="Palatino Linotype" w:cs="Palatino Linotype"/>
          <w:b/>
        </w:rPr>
        <w:t>0</w:t>
      </w:r>
      <w:r w:rsidR="00070279" w:rsidRPr="006E63AF">
        <w:rPr>
          <w:rFonts w:ascii="Palatino Linotype" w:eastAsia="Palatino Linotype" w:hAnsi="Palatino Linotype" w:cs="Palatino Linotype"/>
          <w:b/>
        </w:rPr>
        <w:t>910</w:t>
      </w:r>
      <w:r w:rsidR="0041462C" w:rsidRPr="006E63AF">
        <w:rPr>
          <w:rFonts w:ascii="Palatino Linotype" w:eastAsia="Palatino Linotype" w:hAnsi="Palatino Linotype" w:cs="Palatino Linotype"/>
          <w:b/>
        </w:rPr>
        <w:t>4</w:t>
      </w:r>
      <w:r w:rsidR="00210776" w:rsidRPr="006E63AF">
        <w:rPr>
          <w:rFonts w:ascii="Palatino Linotype" w:eastAsia="Palatino Linotype" w:hAnsi="Palatino Linotype" w:cs="Palatino Linotype"/>
          <w:b/>
        </w:rPr>
        <w:t>/INFOEM/IP/RR/2025</w:t>
      </w:r>
      <w:r w:rsidR="00931F08" w:rsidRPr="006E63AF">
        <w:rPr>
          <w:rFonts w:ascii="Palatino Linotype" w:eastAsia="Palatino Linotype" w:hAnsi="Palatino Linotype" w:cs="Palatino Linotype"/>
          <w:b/>
        </w:rPr>
        <w:t xml:space="preserve"> </w:t>
      </w:r>
      <w:r w:rsidR="00210776" w:rsidRPr="006E63AF">
        <w:rPr>
          <w:rFonts w:ascii="Palatino Linotype" w:eastAsia="Palatino Linotype" w:hAnsi="Palatino Linotype" w:cs="Palatino Linotype"/>
        </w:rPr>
        <w:t>fu</w:t>
      </w:r>
      <w:r w:rsidR="00B67A9D" w:rsidRPr="006E63AF">
        <w:rPr>
          <w:rFonts w:ascii="Palatino Linotype" w:eastAsia="Palatino Linotype" w:hAnsi="Palatino Linotype" w:cs="Palatino Linotype"/>
        </w:rPr>
        <w:t>e</w:t>
      </w:r>
      <w:r w:rsidR="00210776" w:rsidRPr="006E63AF">
        <w:rPr>
          <w:rFonts w:ascii="Palatino Linotype" w:eastAsia="Palatino Linotype" w:hAnsi="Palatino Linotype" w:cs="Palatino Linotype"/>
        </w:rPr>
        <w:t xml:space="preserve"> turnado a la Comisionada Guadalupe Ramírez Peña</w:t>
      </w:r>
      <w:r w:rsidR="00B67A9D" w:rsidRPr="006E63AF">
        <w:rPr>
          <w:rFonts w:ascii="Palatino Linotype" w:eastAsia="Palatino Linotype" w:hAnsi="Palatino Linotype" w:cs="Palatino Linotype"/>
        </w:rPr>
        <w:t xml:space="preserve"> y</w:t>
      </w:r>
      <w:r w:rsidR="00E01091" w:rsidRPr="006E63AF">
        <w:rPr>
          <w:rFonts w:ascii="Palatino Linotype" w:eastAsia="Palatino Linotype" w:hAnsi="Palatino Linotype" w:cs="Palatino Linotype"/>
        </w:rPr>
        <w:t xml:space="preserve"> </w:t>
      </w:r>
      <w:r w:rsidR="00AF33D6" w:rsidRPr="006E63AF">
        <w:rPr>
          <w:rFonts w:ascii="Palatino Linotype" w:eastAsia="Palatino Linotype" w:hAnsi="Palatino Linotype" w:cs="Palatino Linotype"/>
        </w:rPr>
        <w:t>e</w:t>
      </w:r>
      <w:r w:rsidR="00E01091" w:rsidRPr="006E63AF">
        <w:rPr>
          <w:rFonts w:ascii="Palatino Linotype" w:eastAsia="Palatino Linotype" w:hAnsi="Palatino Linotype" w:cs="Palatino Linotype"/>
        </w:rPr>
        <w:t xml:space="preserve">l Recurso de Revisión </w:t>
      </w:r>
      <w:r w:rsidR="00E01091" w:rsidRPr="006E63AF">
        <w:rPr>
          <w:rFonts w:ascii="Palatino Linotype" w:eastAsia="Palatino Linotype" w:hAnsi="Palatino Linotype" w:cs="Palatino Linotype"/>
          <w:b/>
        </w:rPr>
        <w:t>0</w:t>
      </w:r>
      <w:r w:rsidR="00070279" w:rsidRPr="006E63AF">
        <w:rPr>
          <w:rFonts w:ascii="Palatino Linotype" w:eastAsia="Palatino Linotype" w:hAnsi="Palatino Linotype" w:cs="Palatino Linotype"/>
          <w:b/>
        </w:rPr>
        <w:t>9105</w:t>
      </w:r>
      <w:r w:rsidR="00E01091" w:rsidRPr="006E63AF">
        <w:rPr>
          <w:rFonts w:ascii="Palatino Linotype" w:eastAsia="Palatino Linotype" w:hAnsi="Palatino Linotype" w:cs="Palatino Linotype"/>
          <w:b/>
        </w:rPr>
        <w:t xml:space="preserve">/INFOEM/IP/RR/2025 </w:t>
      </w:r>
      <w:r w:rsidR="00E01091" w:rsidRPr="006E63AF">
        <w:rPr>
          <w:rFonts w:ascii="Palatino Linotype" w:eastAsia="Palatino Linotype" w:hAnsi="Palatino Linotype" w:cs="Palatino Linotype"/>
          <w:bCs/>
        </w:rPr>
        <w:t>a</w:t>
      </w:r>
      <w:r w:rsidR="00210776" w:rsidRPr="006E63AF">
        <w:rPr>
          <w:rFonts w:ascii="Palatino Linotype" w:eastAsia="Palatino Linotype" w:hAnsi="Palatino Linotype" w:cs="Palatino Linotype"/>
        </w:rPr>
        <w:t>l Comisionad</w:t>
      </w:r>
      <w:r w:rsidR="00070279" w:rsidRPr="006E63AF">
        <w:rPr>
          <w:rFonts w:ascii="Palatino Linotype" w:eastAsia="Palatino Linotype" w:hAnsi="Palatino Linotype" w:cs="Palatino Linotype"/>
        </w:rPr>
        <w:t>o José Martínez Vilchis</w:t>
      </w:r>
      <w:r w:rsidRPr="006E63AF">
        <w:rPr>
          <w:rFonts w:ascii="Palatino Linotype" w:eastAsia="Palatino Linotype" w:hAnsi="Palatino Linotype" w:cs="Palatino Linotype"/>
        </w:rPr>
        <w:t>, a efecto de presentar al Pleno los proyectos de resolución correspondientes.</w:t>
      </w:r>
    </w:p>
    <w:p w14:paraId="3F4806B1" w14:textId="4BB3C17C" w:rsidR="007A5DF4" w:rsidRPr="006E63AF" w:rsidRDefault="007A5DF4" w:rsidP="00FB12EF">
      <w:pPr>
        <w:pBdr>
          <w:top w:val="nil"/>
          <w:left w:val="nil"/>
          <w:bottom w:val="nil"/>
          <w:right w:val="nil"/>
          <w:between w:val="nil"/>
        </w:pBdr>
        <w:shd w:val="clear" w:color="auto" w:fill="FFFFFF" w:themeFill="background1"/>
        <w:tabs>
          <w:tab w:val="left" w:pos="284"/>
        </w:tabs>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 xml:space="preserve">6. </w:t>
      </w:r>
      <w:r w:rsidR="00210776" w:rsidRPr="006E63AF">
        <w:rPr>
          <w:rFonts w:ascii="Palatino Linotype" w:eastAsia="Palatino Linotype" w:hAnsi="Palatino Linotype" w:cs="Palatino Linotype"/>
          <w:b/>
        </w:rPr>
        <w:t>Admisión de los Recursos de Revisión.</w:t>
      </w:r>
      <w:r w:rsidRPr="006E63AF">
        <w:rPr>
          <w:rFonts w:ascii="Palatino Linotype" w:eastAsia="Palatino Linotype" w:hAnsi="Palatino Linotype" w:cs="Palatino Linotype"/>
        </w:rPr>
        <w:t xml:space="preserve"> El </w:t>
      </w:r>
      <w:r w:rsidR="0061178F" w:rsidRPr="006E63AF">
        <w:rPr>
          <w:rFonts w:ascii="Palatino Linotype" w:eastAsia="Palatino Linotype" w:hAnsi="Palatino Linotype" w:cs="Palatino Linotype"/>
          <w:b/>
        </w:rPr>
        <w:t>siete y ocho de agosto</w:t>
      </w:r>
      <w:r w:rsidR="007B1FCC" w:rsidRPr="006E63AF">
        <w:rPr>
          <w:rFonts w:ascii="Palatino Linotype" w:eastAsia="Palatino Linotype" w:hAnsi="Palatino Linotype" w:cs="Palatino Linotype"/>
          <w:b/>
        </w:rPr>
        <w:t xml:space="preserve"> </w:t>
      </w:r>
      <w:r w:rsidR="00210776" w:rsidRPr="006E63AF">
        <w:rPr>
          <w:rFonts w:ascii="Palatino Linotype" w:eastAsia="Palatino Linotype" w:hAnsi="Palatino Linotype" w:cs="Palatino Linotype"/>
          <w:b/>
        </w:rPr>
        <w:t>de dos mil veinticinco</w:t>
      </w:r>
      <w:r w:rsidR="00210776" w:rsidRPr="006E63AF">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r w:rsidR="00B31F7A" w:rsidRPr="006E63AF">
        <w:rPr>
          <w:rFonts w:ascii="Palatino Linotype" w:eastAsia="Palatino Linotype" w:hAnsi="Palatino Linotype" w:cs="Palatino Linotype"/>
        </w:rPr>
        <w:t>.</w:t>
      </w:r>
    </w:p>
    <w:p w14:paraId="238B38ED" w14:textId="00AE862A" w:rsidR="006B5E29" w:rsidRPr="006E63AF" w:rsidRDefault="007A5DF4" w:rsidP="00FB12EF">
      <w:pPr>
        <w:pBdr>
          <w:top w:val="nil"/>
          <w:left w:val="nil"/>
          <w:bottom w:val="nil"/>
          <w:right w:val="nil"/>
          <w:between w:val="nil"/>
        </w:pBdr>
        <w:shd w:val="clear" w:color="auto" w:fill="FFFFFF" w:themeFill="background1"/>
        <w:tabs>
          <w:tab w:val="left" w:pos="284"/>
        </w:tabs>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 xml:space="preserve">7. </w:t>
      </w:r>
      <w:r w:rsidR="00210776" w:rsidRPr="006E63AF">
        <w:rPr>
          <w:rFonts w:ascii="Palatino Linotype" w:eastAsia="Palatino Linotype" w:hAnsi="Palatino Linotype" w:cs="Palatino Linotype"/>
          <w:b/>
        </w:rPr>
        <w:t xml:space="preserve">Manifestaciones. </w:t>
      </w:r>
      <w:r w:rsidRPr="006E63AF">
        <w:rPr>
          <w:rFonts w:ascii="Palatino Linotype" w:eastAsia="Palatino Linotype" w:hAnsi="Palatino Linotype" w:cs="Palatino Linotype"/>
        </w:rPr>
        <w:t xml:space="preserve">El </w:t>
      </w:r>
      <w:r w:rsidR="00A44E34" w:rsidRPr="006E63AF">
        <w:rPr>
          <w:rFonts w:ascii="Palatino Linotype" w:eastAsia="Palatino Linotype" w:hAnsi="Palatino Linotype" w:cs="Palatino Linotype"/>
          <w:b/>
        </w:rPr>
        <w:t>nueve de agosto</w:t>
      </w:r>
      <w:r w:rsidR="00050C4A" w:rsidRPr="006E63AF">
        <w:rPr>
          <w:rFonts w:ascii="Palatino Linotype" w:eastAsia="Palatino Linotype" w:hAnsi="Palatino Linotype" w:cs="Palatino Linotype"/>
          <w:b/>
        </w:rPr>
        <w:t xml:space="preserve"> </w:t>
      </w:r>
      <w:r w:rsidR="006B5E29" w:rsidRPr="006E63AF">
        <w:rPr>
          <w:rFonts w:ascii="Palatino Linotype" w:eastAsia="Palatino Linotype" w:hAnsi="Palatino Linotype" w:cs="Palatino Linotype"/>
          <w:b/>
        </w:rPr>
        <w:t>de dos mil veinticinco</w:t>
      </w:r>
      <w:r w:rsidRPr="006E63AF">
        <w:rPr>
          <w:rFonts w:ascii="Palatino Linotype" w:eastAsia="Palatino Linotype" w:hAnsi="Palatino Linotype" w:cs="Palatino Linotype"/>
        </w:rPr>
        <w:t xml:space="preserve"> la parte </w:t>
      </w:r>
      <w:r w:rsidR="00BA5519" w:rsidRPr="006E63AF">
        <w:rPr>
          <w:rFonts w:ascii="Palatino Linotype" w:eastAsia="Palatino Linotype" w:hAnsi="Palatino Linotype" w:cs="Palatino Linotype"/>
          <w:b/>
        </w:rPr>
        <w:t>Recurrente</w:t>
      </w:r>
      <w:r w:rsidR="00BA5519" w:rsidRPr="006E63AF">
        <w:rPr>
          <w:rFonts w:ascii="Palatino Linotype" w:eastAsia="Palatino Linotype" w:hAnsi="Palatino Linotype" w:cs="Palatino Linotype"/>
        </w:rPr>
        <w:t xml:space="preserve"> rindió</w:t>
      </w:r>
      <w:r w:rsidR="009848B6" w:rsidRPr="006E63AF">
        <w:rPr>
          <w:rFonts w:ascii="Palatino Linotype" w:eastAsia="Palatino Linotype" w:hAnsi="Palatino Linotype" w:cs="Palatino Linotype"/>
        </w:rPr>
        <w:t xml:space="preserve"> a través de </w:t>
      </w:r>
      <w:r w:rsidR="009848B6" w:rsidRPr="006E63AF">
        <w:rPr>
          <w:rFonts w:ascii="Palatino Linotype" w:eastAsia="Palatino Linotype" w:hAnsi="Palatino Linotype" w:cs="Palatino Linotype"/>
          <w:b/>
        </w:rPr>
        <w:t>SAIMEX,</w:t>
      </w:r>
      <w:r w:rsidR="009848B6" w:rsidRPr="006E63AF">
        <w:rPr>
          <w:rFonts w:ascii="Palatino Linotype" w:eastAsia="Palatino Linotype" w:hAnsi="Palatino Linotype" w:cs="Palatino Linotype"/>
        </w:rPr>
        <w:t xml:space="preserve"> sus manifestaciones en los siguientes términos:</w:t>
      </w:r>
    </w:p>
    <w:tbl>
      <w:tblPr>
        <w:tblStyle w:val="Tablaconcuadrcula"/>
        <w:tblW w:w="0" w:type="auto"/>
        <w:tblLook w:val="04A0" w:firstRow="1" w:lastRow="0" w:firstColumn="1" w:lastColumn="0" w:noHBand="0" w:noVBand="1"/>
      </w:tblPr>
      <w:tblGrid>
        <w:gridCol w:w="3256"/>
        <w:gridCol w:w="5799"/>
      </w:tblGrid>
      <w:tr w:rsidR="00FB12EF" w:rsidRPr="006E63AF" w14:paraId="2DC86F2D" w14:textId="77777777" w:rsidTr="009848B6">
        <w:tc>
          <w:tcPr>
            <w:tcW w:w="3256" w:type="dxa"/>
            <w:shd w:val="clear" w:color="auto" w:fill="BFBFBF"/>
            <w:vAlign w:val="center"/>
          </w:tcPr>
          <w:p w14:paraId="72D44420" w14:textId="7A4A13E8" w:rsidR="006B5E29" w:rsidRPr="006E63AF" w:rsidRDefault="0093450A" w:rsidP="00FB12EF">
            <w:pPr>
              <w:shd w:val="clear" w:color="auto" w:fill="FFFFFF" w:themeFill="background1"/>
              <w:tabs>
                <w:tab w:val="left" w:pos="284"/>
              </w:tabs>
              <w:spacing w:before="120" w:after="120"/>
              <w:jc w:val="center"/>
              <w:rPr>
                <w:rFonts w:ascii="Palatino Linotype" w:eastAsia="Palatino Linotype" w:hAnsi="Palatino Linotype" w:cs="Palatino Linotype"/>
                <w:b/>
                <w:bCs/>
              </w:rPr>
            </w:pPr>
            <w:r w:rsidRPr="006E63AF">
              <w:rPr>
                <w:rFonts w:ascii="Palatino Linotype" w:eastAsia="Palatino Linotype" w:hAnsi="Palatino Linotype" w:cs="Palatino Linotype"/>
                <w:b/>
                <w:bCs/>
              </w:rPr>
              <w:t>Recurso de Revisión</w:t>
            </w:r>
          </w:p>
        </w:tc>
        <w:tc>
          <w:tcPr>
            <w:tcW w:w="5799" w:type="dxa"/>
            <w:shd w:val="clear" w:color="auto" w:fill="BFBFBF"/>
            <w:vAlign w:val="center"/>
          </w:tcPr>
          <w:p w14:paraId="54467377" w14:textId="315EC974" w:rsidR="006B5E29" w:rsidRPr="006E63AF" w:rsidRDefault="00BA5519" w:rsidP="00FB12EF">
            <w:pPr>
              <w:shd w:val="clear" w:color="auto" w:fill="FFFFFF" w:themeFill="background1"/>
              <w:tabs>
                <w:tab w:val="left" w:pos="284"/>
              </w:tabs>
              <w:spacing w:before="120" w:after="120"/>
              <w:jc w:val="center"/>
              <w:rPr>
                <w:rFonts w:ascii="Palatino Linotype" w:eastAsia="Palatino Linotype" w:hAnsi="Palatino Linotype" w:cs="Palatino Linotype"/>
                <w:b/>
                <w:bCs/>
                <w:sz w:val="20"/>
                <w:szCs w:val="20"/>
              </w:rPr>
            </w:pPr>
            <w:r w:rsidRPr="006E63AF">
              <w:rPr>
                <w:rFonts w:ascii="Palatino Linotype" w:eastAsia="Palatino Linotype" w:hAnsi="Palatino Linotype" w:cs="Palatino Linotype"/>
                <w:b/>
                <w:bCs/>
                <w:sz w:val="20"/>
                <w:szCs w:val="20"/>
              </w:rPr>
              <w:t>Manifestaciones</w:t>
            </w:r>
            <w:r w:rsidR="009848B6" w:rsidRPr="006E63AF">
              <w:rPr>
                <w:rFonts w:ascii="Palatino Linotype" w:eastAsia="Palatino Linotype" w:hAnsi="Palatino Linotype" w:cs="Palatino Linotype"/>
                <w:b/>
                <w:bCs/>
                <w:sz w:val="20"/>
                <w:szCs w:val="20"/>
              </w:rPr>
              <w:t xml:space="preserve"> parte Recurrente</w:t>
            </w:r>
          </w:p>
        </w:tc>
      </w:tr>
      <w:tr w:rsidR="00FB12EF" w:rsidRPr="006E63AF" w14:paraId="50BEC75F" w14:textId="77777777" w:rsidTr="009848B6">
        <w:tc>
          <w:tcPr>
            <w:tcW w:w="3256" w:type="dxa"/>
            <w:vAlign w:val="center"/>
          </w:tcPr>
          <w:p w14:paraId="7D5DEE1B" w14:textId="14B04F09" w:rsidR="006B5E29" w:rsidRPr="006E63AF" w:rsidRDefault="0093450A" w:rsidP="00FB12EF">
            <w:pPr>
              <w:shd w:val="clear" w:color="auto" w:fill="FFFFFF" w:themeFill="background1"/>
              <w:tabs>
                <w:tab w:val="left" w:pos="284"/>
              </w:tabs>
              <w:spacing w:line="360" w:lineRule="auto"/>
              <w:jc w:val="center"/>
              <w:rPr>
                <w:rFonts w:ascii="Palatino Linotype" w:eastAsia="Palatino Linotype" w:hAnsi="Palatino Linotype" w:cs="Palatino Linotype"/>
                <w:b/>
                <w:bCs/>
              </w:rPr>
            </w:pPr>
            <w:r w:rsidRPr="006E63AF">
              <w:rPr>
                <w:rFonts w:ascii="Palatino Linotype" w:eastAsia="Palatino Linotype" w:hAnsi="Palatino Linotype" w:cs="Palatino Linotype"/>
                <w:b/>
                <w:bCs/>
              </w:rPr>
              <w:t>0</w:t>
            </w:r>
            <w:r w:rsidR="00EB6970" w:rsidRPr="006E63AF">
              <w:rPr>
                <w:rFonts w:ascii="Palatino Linotype" w:eastAsia="Palatino Linotype" w:hAnsi="Palatino Linotype" w:cs="Palatino Linotype"/>
                <w:b/>
                <w:bCs/>
              </w:rPr>
              <w:t>910</w:t>
            </w:r>
            <w:r w:rsidR="007C1054" w:rsidRPr="006E63AF">
              <w:rPr>
                <w:rFonts w:ascii="Palatino Linotype" w:eastAsia="Palatino Linotype" w:hAnsi="Palatino Linotype" w:cs="Palatino Linotype"/>
                <w:b/>
                <w:bCs/>
              </w:rPr>
              <w:t>4</w:t>
            </w:r>
            <w:r w:rsidRPr="006E63AF">
              <w:rPr>
                <w:rFonts w:ascii="Palatino Linotype" w:eastAsia="Palatino Linotype" w:hAnsi="Palatino Linotype" w:cs="Palatino Linotype"/>
                <w:b/>
                <w:bCs/>
              </w:rPr>
              <w:t>/INFOEM/IP/RR/2025</w:t>
            </w:r>
          </w:p>
        </w:tc>
        <w:tc>
          <w:tcPr>
            <w:tcW w:w="5799" w:type="dxa"/>
          </w:tcPr>
          <w:p w14:paraId="2AABDA53"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eastAsia="Palatino Linotype" w:hAnsi="Palatino Linotype" w:cs="Palatino Linotype"/>
                <w:b/>
                <w:bCs/>
                <w:i/>
                <w:sz w:val="20"/>
                <w:szCs w:val="20"/>
              </w:rPr>
              <w:t>“</w:t>
            </w:r>
            <w:r w:rsidRPr="006E63AF">
              <w:rPr>
                <w:rFonts w:ascii="Palatino Linotype" w:hAnsi="Palatino Linotype"/>
                <w:i/>
                <w:sz w:val="20"/>
                <w:szCs w:val="20"/>
              </w:rPr>
              <w:t xml:space="preserve">En relación con la respuesta otorgada, </w:t>
            </w:r>
            <w:r w:rsidRPr="006E63AF">
              <w:rPr>
                <w:rFonts w:ascii="Palatino Linotype" w:hAnsi="Palatino Linotype"/>
                <w:b/>
                <w:i/>
                <w:sz w:val="20"/>
                <w:szCs w:val="20"/>
              </w:rPr>
              <w:t>manifiesto</w:t>
            </w:r>
            <w:r w:rsidRPr="006E63AF">
              <w:rPr>
                <w:rFonts w:ascii="Palatino Linotype" w:hAnsi="Palatino Linotype"/>
                <w:i/>
                <w:sz w:val="20"/>
                <w:szCs w:val="20"/>
              </w:rPr>
              <w:t xml:space="preserve"> que no atiende de fondo lo solicitado en mi requerimiento inicial.</w:t>
            </w:r>
          </w:p>
          <w:p w14:paraId="0F387F48"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En ningún momento solicité información sobre la situación </w:t>
            </w:r>
            <w:r w:rsidRPr="006E63AF">
              <w:rPr>
                <w:rFonts w:ascii="Palatino Linotype" w:hAnsi="Palatino Linotype"/>
                <w:b/>
                <w:i/>
                <w:sz w:val="20"/>
                <w:szCs w:val="20"/>
              </w:rPr>
              <w:t xml:space="preserve">actual </w:t>
            </w:r>
            <w:r w:rsidRPr="006E63AF">
              <w:rPr>
                <w:rFonts w:ascii="Palatino Linotype" w:hAnsi="Palatino Linotype"/>
                <w:i/>
                <w:sz w:val="20"/>
                <w:szCs w:val="20"/>
              </w:rPr>
              <w:t xml:space="preserve">del ciudadano Iván Ruiz Espinoza, sino sobre su desempeño como servidor público del </w:t>
            </w:r>
            <w:r w:rsidRPr="006E63AF">
              <w:rPr>
                <w:rFonts w:ascii="Palatino Linotype" w:hAnsi="Palatino Linotype"/>
                <w:b/>
                <w:i/>
                <w:sz w:val="20"/>
                <w:szCs w:val="20"/>
              </w:rPr>
              <w:t>H. Ayuntamiento de Juchitepec</w:t>
            </w:r>
            <w:r w:rsidRPr="006E63AF">
              <w:rPr>
                <w:rFonts w:ascii="Palatino Linotype" w:hAnsi="Palatino Linotype"/>
                <w:i/>
                <w:sz w:val="20"/>
                <w:szCs w:val="20"/>
              </w:rPr>
              <w:t xml:space="preserve"> durante los meses de abril y mayo de 2025, periodo que forma parte del inicio de la administración 2025–2027.</w:t>
            </w:r>
          </w:p>
          <w:p w14:paraId="57B0CBAA"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 La respuesta emitida se limita a señalar que el ciudadano “no se encuentra actualmente laborando”, omitiendo dar contestación a los puntos específicos solicitados, que son: </w:t>
            </w:r>
          </w:p>
          <w:p w14:paraId="7C6990C0"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1. Copia de su </w:t>
            </w:r>
            <w:r w:rsidRPr="006E63AF">
              <w:rPr>
                <w:rFonts w:ascii="Palatino Linotype" w:hAnsi="Palatino Linotype"/>
                <w:b/>
                <w:i/>
                <w:sz w:val="20"/>
                <w:szCs w:val="20"/>
              </w:rPr>
              <w:t>nombramiento oficial</w:t>
            </w:r>
            <w:r w:rsidRPr="006E63AF">
              <w:rPr>
                <w:rFonts w:ascii="Palatino Linotype" w:hAnsi="Palatino Linotype"/>
                <w:i/>
                <w:sz w:val="20"/>
                <w:szCs w:val="20"/>
              </w:rPr>
              <w:t xml:space="preserve">. </w:t>
            </w:r>
          </w:p>
          <w:p w14:paraId="3C0FF4E7"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2. Información sobre su </w:t>
            </w:r>
            <w:r w:rsidRPr="006E63AF">
              <w:rPr>
                <w:rFonts w:ascii="Palatino Linotype" w:hAnsi="Palatino Linotype"/>
                <w:b/>
                <w:i/>
                <w:sz w:val="20"/>
                <w:szCs w:val="20"/>
              </w:rPr>
              <w:t>cargo, sueldo bruto y neto</w:t>
            </w:r>
            <w:r w:rsidRPr="006E63AF">
              <w:rPr>
                <w:rFonts w:ascii="Palatino Linotype" w:hAnsi="Palatino Linotype"/>
                <w:i/>
                <w:sz w:val="20"/>
                <w:szCs w:val="20"/>
              </w:rPr>
              <w:t xml:space="preserve">. </w:t>
            </w:r>
          </w:p>
          <w:p w14:paraId="038BA9D7"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3. </w:t>
            </w:r>
            <w:r w:rsidRPr="006E63AF">
              <w:rPr>
                <w:rFonts w:ascii="Palatino Linotype" w:hAnsi="Palatino Linotype"/>
                <w:b/>
                <w:i/>
                <w:sz w:val="20"/>
                <w:szCs w:val="20"/>
              </w:rPr>
              <w:t>Recibos de nómina</w:t>
            </w:r>
            <w:r w:rsidRPr="006E63AF">
              <w:rPr>
                <w:rFonts w:ascii="Palatino Linotype" w:hAnsi="Palatino Linotype"/>
                <w:i/>
                <w:sz w:val="20"/>
                <w:szCs w:val="20"/>
              </w:rPr>
              <w:t xml:space="preserve"> de abril y mayo de 2025. </w:t>
            </w:r>
          </w:p>
          <w:p w14:paraId="2238E4FE"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4. </w:t>
            </w:r>
            <w:r w:rsidRPr="006E63AF">
              <w:rPr>
                <w:rFonts w:ascii="Palatino Linotype" w:hAnsi="Palatino Linotype"/>
                <w:b/>
                <w:i/>
                <w:sz w:val="20"/>
                <w:szCs w:val="20"/>
              </w:rPr>
              <w:t>Constancia de no adeudo de pensión alimenticia</w:t>
            </w:r>
            <w:r w:rsidRPr="006E63AF">
              <w:rPr>
                <w:rFonts w:ascii="Palatino Linotype" w:hAnsi="Palatino Linotype"/>
                <w:i/>
                <w:sz w:val="20"/>
                <w:szCs w:val="20"/>
              </w:rPr>
              <w:t xml:space="preserve">. </w:t>
            </w:r>
          </w:p>
          <w:p w14:paraId="00ADF0E0"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5. </w:t>
            </w:r>
            <w:r w:rsidRPr="006E63AF">
              <w:rPr>
                <w:rFonts w:ascii="Palatino Linotype" w:hAnsi="Palatino Linotype"/>
                <w:b/>
                <w:i/>
                <w:sz w:val="20"/>
                <w:szCs w:val="20"/>
              </w:rPr>
              <w:t>Registro de asistencia</w:t>
            </w:r>
            <w:r w:rsidRPr="006E63AF">
              <w:rPr>
                <w:rFonts w:ascii="Palatino Linotype" w:hAnsi="Palatino Linotype"/>
                <w:i/>
                <w:sz w:val="20"/>
                <w:szCs w:val="20"/>
              </w:rPr>
              <w:t xml:space="preserve"> (hora de entrada y salida) de la última semana laboral.</w:t>
            </w:r>
          </w:p>
          <w:p w14:paraId="33BA6A29"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6. </w:t>
            </w:r>
            <w:r w:rsidRPr="006E63AF">
              <w:rPr>
                <w:rFonts w:ascii="Palatino Linotype" w:hAnsi="Palatino Linotype"/>
                <w:b/>
                <w:i/>
                <w:sz w:val="20"/>
                <w:szCs w:val="20"/>
              </w:rPr>
              <w:t>Justificación oficial</w:t>
            </w:r>
            <w:r w:rsidRPr="006E63AF">
              <w:rPr>
                <w:rFonts w:ascii="Palatino Linotype" w:hAnsi="Palatino Linotype"/>
                <w:i/>
                <w:sz w:val="20"/>
                <w:szCs w:val="20"/>
              </w:rPr>
              <w:t xml:space="preserve"> sobre su presencia constante en áreas como Secretaría, C2 o Protección Civil, en caso de no estar adscrito a ellas. </w:t>
            </w:r>
          </w:p>
          <w:p w14:paraId="140F78BE"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7. </w:t>
            </w:r>
            <w:r w:rsidRPr="006E63AF">
              <w:rPr>
                <w:rFonts w:ascii="Palatino Linotype" w:hAnsi="Palatino Linotype"/>
                <w:b/>
                <w:i/>
                <w:sz w:val="20"/>
                <w:szCs w:val="20"/>
              </w:rPr>
              <w:t xml:space="preserve">Aclaración </w:t>
            </w:r>
            <w:r w:rsidRPr="006E63AF">
              <w:rPr>
                <w:rFonts w:ascii="Palatino Linotype" w:hAnsi="Palatino Linotype"/>
                <w:i/>
                <w:sz w:val="20"/>
                <w:szCs w:val="20"/>
              </w:rPr>
              <w:t xml:space="preserve">sobre el aparente abandono de su oficina de adscripción. </w:t>
            </w:r>
          </w:p>
          <w:p w14:paraId="4AA4C54D"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8. </w:t>
            </w:r>
            <w:r w:rsidRPr="006E63AF">
              <w:rPr>
                <w:rFonts w:ascii="Palatino Linotype" w:hAnsi="Palatino Linotype"/>
                <w:b/>
                <w:i/>
                <w:sz w:val="20"/>
                <w:szCs w:val="20"/>
              </w:rPr>
              <w:t xml:space="preserve">Informe </w:t>
            </w:r>
            <w:r w:rsidRPr="006E63AF">
              <w:rPr>
                <w:rFonts w:ascii="Palatino Linotype" w:hAnsi="Palatino Linotype"/>
                <w:i/>
                <w:sz w:val="20"/>
                <w:szCs w:val="20"/>
              </w:rPr>
              <w:t xml:space="preserve">sobre su vínculo laboral o jerárquico con la ciudadana Julia López. </w:t>
            </w:r>
          </w:p>
          <w:p w14:paraId="4B70196B"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La </w:t>
            </w:r>
            <w:r w:rsidRPr="006E63AF">
              <w:rPr>
                <w:rFonts w:ascii="Palatino Linotype" w:hAnsi="Palatino Linotype"/>
                <w:b/>
                <w:i/>
                <w:sz w:val="20"/>
                <w:szCs w:val="20"/>
              </w:rPr>
              <w:t>Ley General de Transparencia y Acceso a la Información Pública</w:t>
            </w:r>
            <w:r w:rsidRPr="006E63AF">
              <w:rPr>
                <w:rFonts w:ascii="Palatino Linotype" w:hAnsi="Palatino Linotype"/>
                <w:i/>
                <w:sz w:val="20"/>
                <w:szCs w:val="20"/>
              </w:rPr>
              <w:t xml:space="preserve"> (LGTAIP), en sus artículos </w:t>
            </w:r>
            <w:r w:rsidRPr="006E63AF">
              <w:rPr>
                <w:rFonts w:ascii="Palatino Linotype" w:hAnsi="Palatino Linotype"/>
                <w:b/>
                <w:i/>
                <w:sz w:val="20"/>
                <w:szCs w:val="20"/>
              </w:rPr>
              <w:t>4</w:t>
            </w:r>
            <w:r w:rsidRPr="006E63AF">
              <w:rPr>
                <w:rFonts w:ascii="Palatino Linotype" w:hAnsi="Palatino Linotype"/>
                <w:i/>
                <w:sz w:val="20"/>
                <w:szCs w:val="20"/>
              </w:rPr>
              <w:t xml:space="preserve"> (principios de máxima publicidad), </w:t>
            </w:r>
            <w:r w:rsidRPr="006E63AF">
              <w:rPr>
                <w:rFonts w:ascii="Palatino Linotype" w:hAnsi="Palatino Linotype"/>
                <w:b/>
                <w:i/>
                <w:sz w:val="20"/>
                <w:szCs w:val="20"/>
              </w:rPr>
              <w:t>5</w:t>
            </w:r>
            <w:r w:rsidRPr="006E63AF">
              <w:rPr>
                <w:rFonts w:ascii="Palatino Linotype" w:hAnsi="Palatino Linotype"/>
                <w:i/>
                <w:sz w:val="20"/>
                <w:szCs w:val="20"/>
              </w:rPr>
              <w:t xml:space="preserve"> (interpretación a favor del acceso), </w:t>
            </w:r>
            <w:r w:rsidRPr="006E63AF">
              <w:rPr>
                <w:rFonts w:ascii="Palatino Linotype" w:hAnsi="Palatino Linotype"/>
                <w:b/>
                <w:i/>
                <w:sz w:val="20"/>
                <w:szCs w:val="20"/>
              </w:rPr>
              <w:t>6</w:t>
            </w:r>
            <w:r w:rsidRPr="006E63AF">
              <w:rPr>
                <w:rFonts w:ascii="Palatino Linotype" w:hAnsi="Palatino Linotype"/>
                <w:i/>
                <w:sz w:val="20"/>
                <w:szCs w:val="20"/>
              </w:rPr>
              <w:t xml:space="preserve"> (obligación de los sujetos obligados) y </w:t>
            </w:r>
            <w:r w:rsidRPr="006E63AF">
              <w:rPr>
                <w:rFonts w:ascii="Palatino Linotype" w:hAnsi="Palatino Linotype"/>
                <w:b/>
                <w:i/>
                <w:sz w:val="20"/>
                <w:szCs w:val="20"/>
              </w:rPr>
              <w:t>70</w:t>
            </w:r>
            <w:r w:rsidRPr="006E63AF">
              <w:rPr>
                <w:rFonts w:ascii="Palatino Linotype" w:hAnsi="Palatino Linotype"/>
                <w:i/>
                <w:sz w:val="20"/>
                <w:szCs w:val="20"/>
              </w:rPr>
              <w:t xml:space="preserve"> (obligaciones de transparencia comunes), establece que este tipo de información es pública por referirse a funciones oficiales, uso de recursos públicos y desempeño de servidores públicos. </w:t>
            </w:r>
          </w:p>
          <w:p w14:paraId="631AEDBE"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Asimismo, el artículo </w:t>
            </w:r>
            <w:r w:rsidRPr="006E63AF">
              <w:rPr>
                <w:rFonts w:ascii="Palatino Linotype" w:hAnsi="Palatino Linotype"/>
                <w:b/>
                <w:i/>
                <w:sz w:val="20"/>
                <w:szCs w:val="20"/>
              </w:rPr>
              <w:t>132</w:t>
            </w:r>
            <w:r w:rsidRPr="006E63AF">
              <w:rPr>
                <w:rFonts w:ascii="Palatino Linotype" w:hAnsi="Palatino Linotype"/>
                <w:i/>
                <w:sz w:val="20"/>
                <w:szCs w:val="20"/>
              </w:rPr>
              <w:t xml:space="preserve"> de la LGTAIP y el correlativo en la </w:t>
            </w:r>
            <w:r w:rsidRPr="006E63AF">
              <w:rPr>
                <w:rFonts w:ascii="Palatino Linotype" w:hAnsi="Palatino Linotype"/>
                <w:b/>
                <w:i/>
                <w:sz w:val="20"/>
                <w:szCs w:val="20"/>
              </w:rPr>
              <w:t>Ley de Transparencia y Acceso a la Información Pública del Estado de México y Municipios</w:t>
            </w:r>
            <w:r w:rsidRPr="006E63AF">
              <w:rPr>
                <w:rFonts w:ascii="Palatino Linotype" w:hAnsi="Palatino Linotype"/>
                <w:i/>
                <w:sz w:val="20"/>
                <w:szCs w:val="20"/>
              </w:rPr>
              <w:t xml:space="preserve"> obligan a los sujetos obligados a entregar la información existente o, en su caso, emitir resolución fundada y motivada que acredite su inexistencia. </w:t>
            </w:r>
          </w:p>
          <w:p w14:paraId="24117A11"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La omisión de atender cada punto requerido, sin fundar ni motivar la negativa o inexistencia, puede interpretarse como </w:t>
            </w:r>
            <w:r w:rsidRPr="006E63AF">
              <w:rPr>
                <w:rFonts w:ascii="Palatino Linotype" w:hAnsi="Palatino Linotype"/>
                <w:b/>
                <w:i/>
                <w:sz w:val="20"/>
                <w:szCs w:val="20"/>
              </w:rPr>
              <w:t>resistencia a la transpare</w:t>
            </w:r>
            <w:r w:rsidRPr="006E63AF">
              <w:rPr>
                <w:rFonts w:ascii="Palatino Linotype" w:hAnsi="Palatino Linotype"/>
                <w:i/>
                <w:sz w:val="20"/>
                <w:szCs w:val="20"/>
              </w:rPr>
              <w:t xml:space="preserve">ncia o encubrimiento de información de interés público. </w:t>
            </w:r>
          </w:p>
          <w:p w14:paraId="17847D12" w14:textId="4D8493AD" w:rsidR="00A54C68" w:rsidRPr="006E63AF" w:rsidRDefault="00562D0F" w:rsidP="00FB12EF">
            <w:pPr>
              <w:shd w:val="clear" w:color="auto" w:fill="FFFFFF" w:themeFill="background1"/>
              <w:spacing w:before="120" w:after="120"/>
              <w:jc w:val="both"/>
              <w:rPr>
                <w:rFonts w:ascii="Palatino Linotype" w:eastAsia="Palatino Linotype" w:hAnsi="Palatino Linotype" w:cs="Palatino Linotype"/>
                <w:bCs/>
                <w:i/>
                <w:sz w:val="20"/>
                <w:szCs w:val="20"/>
              </w:rPr>
            </w:pPr>
            <w:r w:rsidRPr="006E63AF">
              <w:rPr>
                <w:rFonts w:ascii="Palatino Linotype" w:hAnsi="Palatino Linotype"/>
                <w:i/>
                <w:sz w:val="20"/>
                <w:szCs w:val="20"/>
              </w:rPr>
              <w:t xml:space="preserve">Por lo anterior, </w:t>
            </w:r>
            <w:r w:rsidRPr="006E63AF">
              <w:rPr>
                <w:rFonts w:ascii="Palatino Linotype" w:hAnsi="Palatino Linotype"/>
                <w:b/>
                <w:i/>
                <w:sz w:val="20"/>
                <w:szCs w:val="20"/>
              </w:rPr>
              <w:t>solicito</w:t>
            </w:r>
            <w:r w:rsidRPr="006E63AF">
              <w:rPr>
                <w:rFonts w:ascii="Palatino Linotype" w:hAnsi="Palatino Linotype"/>
                <w:i/>
                <w:sz w:val="20"/>
                <w:szCs w:val="20"/>
              </w:rPr>
              <w:t xml:space="preserve"> que se emita una </w:t>
            </w:r>
            <w:r w:rsidRPr="006E63AF">
              <w:rPr>
                <w:rFonts w:ascii="Palatino Linotype" w:hAnsi="Palatino Linotype"/>
                <w:b/>
                <w:i/>
                <w:sz w:val="20"/>
                <w:szCs w:val="20"/>
              </w:rPr>
              <w:t>nueva respuesta fundada y motivada</w:t>
            </w:r>
            <w:r w:rsidRPr="006E63AF">
              <w:rPr>
                <w:rFonts w:ascii="Palatino Linotype" w:hAnsi="Palatino Linotype"/>
                <w:i/>
                <w:sz w:val="20"/>
                <w:szCs w:val="20"/>
              </w:rPr>
              <w:t xml:space="preserve">, que atienda de forma puntual cada uno de los puntos solicitados en mi requerimiento original, o en su defecto, se expida la </w:t>
            </w:r>
            <w:r w:rsidRPr="006E63AF">
              <w:rPr>
                <w:rFonts w:ascii="Palatino Linotype" w:hAnsi="Palatino Linotype"/>
                <w:b/>
                <w:i/>
                <w:sz w:val="20"/>
                <w:szCs w:val="20"/>
              </w:rPr>
              <w:t>declaratoria formal de inexistencia</w:t>
            </w:r>
            <w:r w:rsidRPr="006E63AF">
              <w:rPr>
                <w:rFonts w:ascii="Palatino Linotype" w:hAnsi="Palatino Linotype"/>
                <w:i/>
                <w:sz w:val="20"/>
                <w:szCs w:val="20"/>
              </w:rPr>
              <w:t xml:space="preserve"> conforme a la normatividad aplicable.</w:t>
            </w:r>
            <w:r w:rsidRPr="006E63AF">
              <w:rPr>
                <w:rFonts w:ascii="Palatino Linotype" w:eastAsia="Palatino Linotype" w:hAnsi="Palatino Linotype" w:cs="Palatino Linotype"/>
                <w:b/>
                <w:bCs/>
                <w:i/>
                <w:sz w:val="20"/>
                <w:szCs w:val="20"/>
              </w:rPr>
              <w:t xml:space="preserve">” </w:t>
            </w:r>
            <w:r w:rsidRPr="006E63AF">
              <w:rPr>
                <w:rFonts w:ascii="Palatino Linotype" w:eastAsia="Palatino Linotype" w:hAnsi="Palatino Linotype" w:cs="Palatino Linotype"/>
                <w:bCs/>
                <w:i/>
                <w:sz w:val="20"/>
                <w:szCs w:val="20"/>
              </w:rPr>
              <w:t>(sic)</w:t>
            </w:r>
          </w:p>
        </w:tc>
      </w:tr>
      <w:tr w:rsidR="00FB12EF" w:rsidRPr="006E63AF" w14:paraId="7B8671FE" w14:textId="77777777" w:rsidTr="009848B6">
        <w:tc>
          <w:tcPr>
            <w:tcW w:w="3256" w:type="dxa"/>
            <w:vAlign w:val="center"/>
          </w:tcPr>
          <w:p w14:paraId="41F36B51" w14:textId="1742B776" w:rsidR="006B5E29" w:rsidRPr="006E63AF" w:rsidRDefault="00015B31" w:rsidP="00FB12EF">
            <w:pPr>
              <w:shd w:val="clear" w:color="auto" w:fill="FFFFFF" w:themeFill="background1"/>
              <w:tabs>
                <w:tab w:val="left" w:pos="284"/>
              </w:tabs>
              <w:spacing w:line="360" w:lineRule="auto"/>
              <w:jc w:val="center"/>
              <w:rPr>
                <w:rFonts w:ascii="Palatino Linotype" w:eastAsia="Palatino Linotype" w:hAnsi="Palatino Linotype" w:cs="Palatino Linotype"/>
              </w:rPr>
            </w:pPr>
            <w:r w:rsidRPr="006E63AF">
              <w:rPr>
                <w:rFonts w:ascii="Palatino Linotype" w:eastAsia="Palatino Linotype" w:hAnsi="Palatino Linotype" w:cs="Palatino Linotype"/>
                <w:b/>
              </w:rPr>
              <w:t>0</w:t>
            </w:r>
            <w:r w:rsidR="00EB6970" w:rsidRPr="006E63AF">
              <w:rPr>
                <w:rFonts w:ascii="Palatino Linotype" w:eastAsia="Palatino Linotype" w:hAnsi="Palatino Linotype" w:cs="Palatino Linotype"/>
                <w:b/>
              </w:rPr>
              <w:t>910</w:t>
            </w:r>
            <w:r w:rsidR="001A164C" w:rsidRPr="006E63AF">
              <w:rPr>
                <w:rFonts w:ascii="Palatino Linotype" w:eastAsia="Palatino Linotype" w:hAnsi="Palatino Linotype" w:cs="Palatino Linotype"/>
                <w:b/>
              </w:rPr>
              <w:t>5</w:t>
            </w:r>
            <w:r w:rsidRPr="006E63AF">
              <w:rPr>
                <w:rFonts w:ascii="Palatino Linotype" w:eastAsia="Palatino Linotype" w:hAnsi="Palatino Linotype" w:cs="Palatino Linotype"/>
                <w:b/>
              </w:rPr>
              <w:t>/INFOEM/IP/RR/2025</w:t>
            </w:r>
          </w:p>
        </w:tc>
        <w:tc>
          <w:tcPr>
            <w:tcW w:w="5799" w:type="dxa"/>
          </w:tcPr>
          <w:p w14:paraId="74FD416A"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eastAsia="Palatino Linotype" w:hAnsi="Palatino Linotype" w:cs="Palatino Linotype"/>
                <w:bCs/>
                <w:i/>
                <w:sz w:val="20"/>
                <w:szCs w:val="20"/>
              </w:rPr>
              <w:t>“</w:t>
            </w:r>
            <w:r w:rsidRPr="006E63AF">
              <w:rPr>
                <w:rFonts w:ascii="Palatino Linotype" w:hAnsi="Palatino Linotype"/>
                <w:i/>
                <w:sz w:val="20"/>
                <w:szCs w:val="20"/>
              </w:rPr>
              <w:t xml:space="preserve">Impugno la respuesta contenida en el oficio </w:t>
            </w:r>
            <w:r w:rsidRPr="006E63AF">
              <w:rPr>
                <w:rFonts w:ascii="Palatino Linotype" w:hAnsi="Palatino Linotype"/>
                <w:b/>
                <w:bCs/>
                <w:i/>
                <w:sz w:val="20"/>
                <w:szCs w:val="20"/>
              </w:rPr>
              <w:t>No. CCsGD/062/2025</w:t>
            </w:r>
            <w:r w:rsidRPr="006E63AF">
              <w:rPr>
                <w:rFonts w:ascii="Palatino Linotype" w:hAnsi="Palatino Linotype"/>
                <w:i/>
                <w:sz w:val="20"/>
                <w:szCs w:val="20"/>
              </w:rPr>
              <w:t xml:space="preserve">, emitido por la Coordinación de Comunicación Social y Gobierno Digital del H. Ayuntamiento de Juchitepec, con fecha </w:t>
            </w:r>
            <w:r w:rsidRPr="006E63AF">
              <w:rPr>
                <w:rFonts w:ascii="Palatino Linotype" w:hAnsi="Palatino Linotype"/>
                <w:b/>
                <w:bCs/>
                <w:i/>
                <w:sz w:val="20"/>
                <w:szCs w:val="20"/>
              </w:rPr>
              <w:t>15 de julio de 2025</w:t>
            </w:r>
            <w:r w:rsidRPr="006E63AF">
              <w:rPr>
                <w:rFonts w:ascii="Palatino Linotype" w:hAnsi="Palatino Linotype"/>
                <w:i/>
                <w:sz w:val="20"/>
                <w:szCs w:val="20"/>
              </w:rPr>
              <w:t xml:space="preserve">, relativa a la solicitud de información con folio </w:t>
            </w:r>
            <w:r w:rsidRPr="006E63AF">
              <w:rPr>
                <w:rFonts w:ascii="Palatino Linotype" w:hAnsi="Palatino Linotype"/>
                <w:b/>
                <w:bCs/>
                <w:i/>
                <w:sz w:val="20"/>
                <w:szCs w:val="20"/>
              </w:rPr>
              <w:t>00255/JUCHITEPEC/2025</w:t>
            </w:r>
            <w:r w:rsidRPr="006E63AF">
              <w:rPr>
                <w:rFonts w:ascii="Palatino Linotype" w:hAnsi="Palatino Linotype"/>
                <w:i/>
                <w:sz w:val="20"/>
                <w:szCs w:val="20"/>
              </w:rPr>
              <w:t xml:space="preserve">, presentada a través de la plataforma </w:t>
            </w:r>
            <w:r w:rsidRPr="006E63AF">
              <w:rPr>
                <w:rFonts w:ascii="Palatino Linotype" w:hAnsi="Palatino Linotype"/>
                <w:b/>
                <w:bCs/>
                <w:i/>
                <w:sz w:val="20"/>
                <w:szCs w:val="20"/>
              </w:rPr>
              <w:t>SAIMEX</w:t>
            </w:r>
            <w:r w:rsidRPr="006E63AF">
              <w:rPr>
                <w:rFonts w:ascii="Palatino Linotype" w:hAnsi="Palatino Linotype"/>
                <w:i/>
                <w:sz w:val="20"/>
                <w:szCs w:val="20"/>
              </w:rPr>
              <w:t>.</w:t>
            </w:r>
          </w:p>
          <w:p w14:paraId="32C36B7B"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El acto impugnado consiste en una </w:t>
            </w:r>
            <w:r w:rsidRPr="006E63AF">
              <w:rPr>
                <w:rFonts w:ascii="Palatino Linotype" w:hAnsi="Palatino Linotype"/>
                <w:b/>
                <w:bCs/>
                <w:i/>
                <w:sz w:val="20"/>
                <w:szCs w:val="20"/>
              </w:rPr>
              <w:t>negativa de acceso a la información pública</w:t>
            </w:r>
            <w:r w:rsidRPr="006E63AF">
              <w:rPr>
                <w:rFonts w:ascii="Palatino Linotype" w:hAnsi="Palatino Linotype"/>
                <w:i/>
                <w:sz w:val="20"/>
                <w:szCs w:val="20"/>
              </w:rPr>
              <w:t xml:space="preserve">, ya que la respuesta se limita a declarar que el ciudadano </w:t>
            </w:r>
            <w:r w:rsidRPr="006E63AF">
              <w:rPr>
                <w:rFonts w:ascii="Palatino Linotype" w:hAnsi="Palatino Linotype"/>
                <w:bCs/>
                <w:i/>
                <w:sz w:val="20"/>
                <w:szCs w:val="20"/>
              </w:rPr>
              <w:t>Iván Ruiz Espinoza</w:t>
            </w:r>
            <w:r w:rsidRPr="006E63AF">
              <w:rPr>
                <w:rFonts w:ascii="Palatino Linotype" w:hAnsi="Palatino Linotype"/>
                <w:i/>
                <w:sz w:val="20"/>
                <w:szCs w:val="20"/>
              </w:rPr>
              <w:t xml:space="preserve"> “no se encuentra actualmente laborando en ninguna de las áreas que conforman el Ayuntamiento de Juchitepec”, lo cual </w:t>
            </w:r>
            <w:r w:rsidRPr="006E63AF">
              <w:rPr>
                <w:rFonts w:ascii="Palatino Linotype" w:hAnsi="Palatino Linotype"/>
                <w:b/>
                <w:bCs/>
                <w:i/>
                <w:sz w:val="20"/>
                <w:szCs w:val="20"/>
              </w:rPr>
              <w:t>no atiende al fondo</w:t>
            </w:r>
            <w:r w:rsidRPr="006E63AF">
              <w:rPr>
                <w:rFonts w:ascii="Palatino Linotype" w:hAnsi="Palatino Linotype"/>
                <w:i/>
                <w:sz w:val="20"/>
                <w:szCs w:val="20"/>
              </w:rPr>
              <w:t xml:space="preserve"> de mi requerimiento inicial, en el que solicité información concreta sobre su desempeño como servidor público durante los meses de abril y mayo de 2025.</w:t>
            </w:r>
          </w:p>
          <w:p w14:paraId="0DFF1DC9"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La autoridad, además, se deslinda afirmando que los </w:t>
            </w:r>
            <w:r w:rsidRPr="006E63AF">
              <w:rPr>
                <w:rFonts w:ascii="Palatino Linotype" w:hAnsi="Palatino Linotype"/>
                <w:b/>
                <w:bCs/>
                <w:i/>
                <w:sz w:val="20"/>
                <w:szCs w:val="20"/>
              </w:rPr>
              <w:t>recibos de nómina</w:t>
            </w:r>
            <w:r w:rsidRPr="006E63AF">
              <w:rPr>
                <w:rFonts w:ascii="Palatino Linotype" w:hAnsi="Palatino Linotype"/>
                <w:i/>
                <w:sz w:val="20"/>
                <w:szCs w:val="20"/>
              </w:rPr>
              <w:t xml:space="preserve"> no se encuentran bajo su resguardo, sin indicar el área responsable ni canalizar la solicitud conforme al principio de </w:t>
            </w:r>
            <w:r w:rsidRPr="006E63AF">
              <w:rPr>
                <w:rFonts w:ascii="Palatino Linotype" w:hAnsi="Palatino Linotype"/>
                <w:b/>
                <w:bCs/>
                <w:i/>
                <w:sz w:val="20"/>
                <w:szCs w:val="20"/>
              </w:rPr>
              <w:t>gestión interinstitucional</w:t>
            </w:r>
            <w:r w:rsidRPr="006E63AF">
              <w:rPr>
                <w:rFonts w:ascii="Palatino Linotype" w:hAnsi="Palatino Linotype"/>
                <w:i/>
                <w:sz w:val="20"/>
                <w:szCs w:val="20"/>
              </w:rPr>
              <w:t xml:space="preserve">, contraviniendo los principios de </w:t>
            </w:r>
            <w:r w:rsidRPr="006E63AF">
              <w:rPr>
                <w:rFonts w:ascii="Palatino Linotype" w:hAnsi="Palatino Linotype"/>
                <w:b/>
                <w:bCs/>
                <w:i/>
                <w:sz w:val="20"/>
                <w:szCs w:val="20"/>
              </w:rPr>
              <w:t>máxima publicidad</w:t>
            </w:r>
            <w:r w:rsidRPr="006E63AF">
              <w:rPr>
                <w:rFonts w:ascii="Palatino Linotype" w:hAnsi="Palatino Linotype"/>
                <w:i/>
                <w:sz w:val="20"/>
                <w:szCs w:val="20"/>
              </w:rPr>
              <w:t xml:space="preserve"> y </w:t>
            </w:r>
            <w:r w:rsidRPr="006E63AF">
              <w:rPr>
                <w:rFonts w:ascii="Palatino Linotype" w:hAnsi="Palatino Linotype"/>
                <w:b/>
                <w:bCs/>
                <w:i/>
                <w:sz w:val="20"/>
                <w:szCs w:val="20"/>
              </w:rPr>
              <w:t>acceso efectivo</w:t>
            </w:r>
            <w:r w:rsidRPr="006E63AF">
              <w:rPr>
                <w:rFonts w:ascii="Palatino Linotype" w:hAnsi="Palatino Linotype"/>
                <w:i/>
                <w:sz w:val="20"/>
                <w:szCs w:val="20"/>
              </w:rPr>
              <w:t>.</w:t>
            </w:r>
          </w:p>
          <w:p w14:paraId="0F26622B"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Existen </w:t>
            </w:r>
            <w:r w:rsidRPr="006E63AF">
              <w:rPr>
                <w:rFonts w:ascii="Palatino Linotype" w:hAnsi="Palatino Linotype"/>
                <w:b/>
                <w:bCs/>
                <w:i/>
                <w:sz w:val="20"/>
                <w:szCs w:val="20"/>
              </w:rPr>
              <w:t>antecedentes públicos</w:t>
            </w:r>
            <w:r w:rsidRPr="006E63AF">
              <w:rPr>
                <w:rFonts w:ascii="Palatino Linotype" w:hAnsi="Palatino Linotype"/>
                <w:i/>
                <w:sz w:val="20"/>
                <w:szCs w:val="20"/>
              </w:rPr>
              <w:t xml:space="preserve"> de que el ciudadano mencionado sí formó parte de la administración municipal 2025–2027 desde enero hasta al menos junio de 2025, por lo que la información solicitada —nombramiento oficial, salario, recibos de nómina, constancia de no adeudo de pensión alimenticia, registro de asistencia, justificación de presencia en distintas áreas y relación funcional con otras personas servidoras públicas— </w:t>
            </w:r>
            <w:r w:rsidRPr="006E63AF">
              <w:rPr>
                <w:rFonts w:ascii="Palatino Linotype" w:hAnsi="Palatino Linotype"/>
                <w:b/>
                <w:bCs/>
                <w:i/>
                <w:sz w:val="20"/>
                <w:szCs w:val="20"/>
              </w:rPr>
              <w:t>debió ser entregada</w:t>
            </w:r>
            <w:r w:rsidRPr="006E63AF">
              <w:rPr>
                <w:rFonts w:ascii="Palatino Linotype" w:hAnsi="Palatino Linotype"/>
                <w:i/>
                <w:sz w:val="20"/>
                <w:szCs w:val="20"/>
              </w:rPr>
              <w:t>, o bien, fundar y motivar la inexistencia o reserva de la misma conforme a derecho.</w:t>
            </w:r>
          </w:p>
          <w:p w14:paraId="4E90BD4C"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La respuesta omite atender de manera puntual los siguientes puntos:</w:t>
            </w:r>
          </w:p>
          <w:p w14:paraId="21BAF6DC" w14:textId="77777777" w:rsidR="00562D0F" w:rsidRPr="006E63AF" w:rsidRDefault="00562D0F" w:rsidP="00FB12EF">
            <w:pPr>
              <w:numPr>
                <w:ilvl w:val="0"/>
                <w:numId w:val="22"/>
              </w:numPr>
              <w:shd w:val="clear" w:color="auto" w:fill="FFFFFF" w:themeFill="background1"/>
              <w:tabs>
                <w:tab w:val="clear" w:pos="720"/>
                <w:tab w:val="num" w:pos="317"/>
              </w:tabs>
              <w:spacing w:before="120" w:after="120"/>
              <w:ind w:left="33" w:firstLine="0"/>
              <w:jc w:val="both"/>
              <w:rPr>
                <w:rFonts w:ascii="Palatino Linotype" w:hAnsi="Palatino Linotype"/>
                <w:i/>
                <w:sz w:val="20"/>
                <w:szCs w:val="20"/>
              </w:rPr>
            </w:pPr>
            <w:r w:rsidRPr="006E63AF">
              <w:rPr>
                <w:rFonts w:ascii="Palatino Linotype" w:hAnsi="Palatino Linotype"/>
                <w:i/>
                <w:sz w:val="20"/>
                <w:szCs w:val="20"/>
              </w:rPr>
              <w:t xml:space="preserve">Copia de </w:t>
            </w:r>
            <w:r w:rsidRPr="006E63AF">
              <w:rPr>
                <w:rFonts w:ascii="Palatino Linotype" w:hAnsi="Palatino Linotype"/>
                <w:b/>
                <w:bCs/>
                <w:i/>
                <w:sz w:val="20"/>
                <w:szCs w:val="20"/>
              </w:rPr>
              <w:t>nombramiento oficial</w:t>
            </w:r>
            <w:r w:rsidRPr="006E63AF">
              <w:rPr>
                <w:rFonts w:ascii="Palatino Linotype" w:hAnsi="Palatino Linotype"/>
                <w:i/>
                <w:sz w:val="20"/>
                <w:szCs w:val="20"/>
              </w:rPr>
              <w:t>.</w:t>
            </w:r>
          </w:p>
          <w:p w14:paraId="1C9D1F21" w14:textId="77777777" w:rsidR="00562D0F" w:rsidRPr="006E63AF" w:rsidRDefault="00562D0F" w:rsidP="00FB12EF">
            <w:pPr>
              <w:numPr>
                <w:ilvl w:val="0"/>
                <w:numId w:val="22"/>
              </w:numPr>
              <w:shd w:val="clear" w:color="auto" w:fill="FFFFFF" w:themeFill="background1"/>
              <w:tabs>
                <w:tab w:val="clear" w:pos="720"/>
                <w:tab w:val="num" w:pos="317"/>
              </w:tabs>
              <w:spacing w:before="120" w:after="120"/>
              <w:ind w:left="33" w:firstLine="0"/>
              <w:jc w:val="both"/>
              <w:rPr>
                <w:rFonts w:ascii="Palatino Linotype" w:hAnsi="Palatino Linotype"/>
                <w:i/>
                <w:sz w:val="20"/>
                <w:szCs w:val="20"/>
              </w:rPr>
            </w:pPr>
            <w:r w:rsidRPr="006E63AF">
              <w:rPr>
                <w:rFonts w:ascii="Palatino Linotype" w:hAnsi="Palatino Linotype"/>
                <w:b/>
                <w:bCs/>
                <w:i/>
                <w:sz w:val="20"/>
                <w:szCs w:val="20"/>
              </w:rPr>
              <w:t>Cargo, sueldo bruto y neto</w:t>
            </w:r>
            <w:r w:rsidRPr="006E63AF">
              <w:rPr>
                <w:rFonts w:ascii="Palatino Linotype" w:hAnsi="Palatino Linotype"/>
                <w:i/>
                <w:sz w:val="20"/>
                <w:szCs w:val="20"/>
              </w:rPr>
              <w:t>.</w:t>
            </w:r>
          </w:p>
          <w:p w14:paraId="52BFFA39" w14:textId="77777777" w:rsidR="00562D0F" w:rsidRPr="006E63AF" w:rsidRDefault="00562D0F" w:rsidP="00FB12EF">
            <w:pPr>
              <w:numPr>
                <w:ilvl w:val="0"/>
                <w:numId w:val="22"/>
              </w:numPr>
              <w:shd w:val="clear" w:color="auto" w:fill="FFFFFF" w:themeFill="background1"/>
              <w:tabs>
                <w:tab w:val="clear" w:pos="720"/>
                <w:tab w:val="num" w:pos="317"/>
              </w:tabs>
              <w:spacing w:before="120" w:after="120"/>
              <w:ind w:left="33" w:firstLine="0"/>
              <w:jc w:val="both"/>
              <w:rPr>
                <w:rFonts w:ascii="Palatino Linotype" w:hAnsi="Palatino Linotype"/>
                <w:i/>
                <w:sz w:val="20"/>
                <w:szCs w:val="20"/>
              </w:rPr>
            </w:pPr>
            <w:r w:rsidRPr="006E63AF">
              <w:rPr>
                <w:rFonts w:ascii="Palatino Linotype" w:hAnsi="Palatino Linotype"/>
                <w:b/>
                <w:bCs/>
                <w:i/>
                <w:sz w:val="20"/>
                <w:szCs w:val="20"/>
              </w:rPr>
              <w:t>Recibos de nómina</w:t>
            </w:r>
            <w:r w:rsidRPr="006E63AF">
              <w:rPr>
                <w:rFonts w:ascii="Palatino Linotype" w:hAnsi="Palatino Linotype"/>
                <w:i/>
                <w:sz w:val="20"/>
                <w:szCs w:val="20"/>
              </w:rPr>
              <w:t xml:space="preserve"> de abril y mayo 2025.</w:t>
            </w:r>
          </w:p>
          <w:p w14:paraId="29EF3041" w14:textId="77777777" w:rsidR="00562D0F" w:rsidRPr="006E63AF" w:rsidRDefault="00562D0F" w:rsidP="00FB12EF">
            <w:pPr>
              <w:numPr>
                <w:ilvl w:val="0"/>
                <w:numId w:val="22"/>
              </w:numPr>
              <w:shd w:val="clear" w:color="auto" w:fill="FFFFFF" w:themeFill="background1"/>
              <w:tabs>
                <w:tab w:val="clear" w:pos="720"/>
                <w:tab w:val="num" w:pos="317"/>
              </w:tabs>
              <w:spacing w:before="120" w:after="120"/>
              <w:ind w:left="33" w:firstLine="0"/>
              <w:jc w:val="both"/>
              <w:rPr>
                <w:rFonts w:ascii="Palatino Linotype" w:hAnsi="Palatino Linotype"/>
                <w:i/>
                <w:sz w:val="20"/>
                <w:szCs w:val="20"/>
              </w:rPr>
            </w:pPr>
            <w:r w:rsidRPr="006E63AF">
              <w:rPr>
                <w:rFonts w:ascii="Palatino Linotype" w:hAnsi="Palatino Linotype"/>
                <w:b/>
                <w:bCs/>
                <w:i/>
                <w:sz w:val="20"/>
                <w:szCs w:val="20"/>
              </w:rPr>
              <w:t>Constancia de no adeudo de pensión alimenticia</w:t>
            </w:r>
            <w:r w:rsidRPr="006E63AF">
              <w:rPr>
                <w:rFonts w:ascii="Palatino Linotype" w:hAnsi="Palatino Linotype"/>
                <w:i/>
                <w:sz w:val="20"/>
                <w:szCs w:val="20"/>
              </w:rPr>
              <w:t>.</w:t>
            </w:r>
          </w:p>
          <w:p w14:paraId="581AF565" w14:textId="77777777" w:rsidR="00562D0F" w:rsidRPr="006E63AF" w:rsidRDefault="00562D0F" w:rsidP="00FB12EF">
            <w:pPr>
              <w:numPr>
                <w:ilvl w:val="0"/>
                <w:numId w:val="22"/>
              </w:numPr>
              <w:shd w:val="clear" w:color="auto" w:fill="FFFFFF" w:themeFill="background1"/>
              <w:tabs>
                <w:tab w:val="clear" w:pos="720"/>
                <w:tab w:val="num" w:pos="317"/>
              </w:tabs>
              <w:spacing w:before="120" w:after="120"/>
              <w:ind w:left="33" w:firstLine="0"/>
              <w:jc w:val="both"/>
              <w:rPr>
                <w:rFonts w:ascii="Palatino Linotype" w:hAnsi="Palatino Linotype"/>
                <w:i/>
                <w:sz w:val="20"/>
                <w:szCs w:val="20"/>
              </w:rPr>
            </w:pPr>
            <w:r w:rsidRPr="006E63AF">
              <w:rPr>
                <w:rFonts w:ascii="Palatino Linotype" w:hAnsi="Palatino Linotype"/>
                <w:b/>
                <w:bCs/>
                <w:i/>
                <w:sz w:val="20"/>
                <w:szCs w:val="20"/>
              </w:rPr>
              <w:t>Registro de asistencia</w:t>
            </w:r>
            <w:r w:rsidRPr="006E63AF">
              <w:rPr>
                <w:rFonts w:ascii="Palatino Linotype" w:hAnsi="Palatino Linotype"/>
                <w:i/>
                <w:sz w:val="20"/>
                <w:szCs w:val="20"/>
              </w:rPr>
              <w:t xml:space="preserve"> (hora de entrada y salida) de la última semana laboral.</w:t>
            </w:r>
          </w:p>
          <w:p w14:paraId="1D44FDFC" w14:textId="77777777" w:rsidR="00562D0F" w:rsidRPr="006E63AF" w:rsidRDefault="00562D0F" w:rsidP="00FB12EF">
            <w:pPr>
              <w:numPr>
                <w:ilvl w:val="0"/>
                <w:numId w:val="22"/>
              </w:numPr>
              <w:shd w:val="clear" w:color="auto" w:fill="FFFFFF" w:themeFill="background1"/>
              <w:tabs>
                <w:tab w:val="clear" w:pos="720"/>
                <w:tab w:val="num" w:pos="317"/>
              </w:tabs>
              <w:spacing w:before="120" w:after="120"/>
              <w:ind w:left="33" w:firstLine="0"/>
              <w:jc w:val="both"/>
              <w:rPr>
                <w:rFonts w:ascii="Palatino Linotype" w:hAnsi="Palatino Linotype"/>
                <w:i/>
                <w:sz w:val="20"/>
                <w:szCs w:val="20"/>
              </w:rPr>
            </w:pPr>
            <w:r w:rsidRPr="006E63AF">
              <w:rPr>
                <w:rFonts w:ascii="Palatino Linotype" w:hAnsi="Palatino Linotype"/>
                <w:b/>
                <w:bCs/>
                <w:i/>
                <w:sz w:val="20"/>
                <w:szCs w:val="20"/>
              </w:rPr>
              <w:t>Justificación oficial</w:t>
            </w:r>
            <w:r w:rsidRPr="006E63AF">
              <w:rPr>
                <w:rFonts w:ascii="Palatino Linotype" w:hAnsi="Palatino Linotype"/>
                <w:i/>
                <w:sz w:val="20"/>
                <w:szCs w:val="20"/>
              </w:rPr>
              <w:t xml:space="preserve"> sobre su presencia en áreas como Secretaría, C2 o Protección Civil, en caso de no estar adscrito a ellas.</w:t>
            </w:r>
          </w:p>
          <w:p w14:paraId="7AD05B4D" w14:textId="77777777" w:rsidR="00562D0F" w:rsidRPr="006E63AF" w:rsidRDefault="00562D0F" w:rsidP="00FB12EF">
            <w:pPr>
              <w:numPr>
                <w:ilvl w:val="0"/>
                <w:numId w:val="22"/>
              </w:numPr>
              <w:shd w:val="clear" w:color="auto" w:fill="FFFFFF" w:themeFill="background1"/>
              <w:tabs>
                <w:tab w:val="clear" w:pos="720"/>
                <w:tab w:val="num" w:pos="317"/>
              </w:tabs>
              <w:spacing w:before="120" w:after="120"/>
              <w:ind w:left="33" w:firstLine="0"/>
              <w:jc w:val="both"/>
              <w:rPr>
                <w:rFonts w:ascii="Palatino Linotype" w:hAnsi="Palatino Linotype"/>
                <w:i/>
                <w:sz w:val="20"/>
                <w:szCs w:val="20"/>
              </w:rPr>
            </w:pPr>
            <w:r w:rsidRPr="006E63AF">
              <w:rPr>
                <w:rFonts w:ascii="Palatino Linotype" w:hAnsi="Palatino Linotype"/>
                <w:b/>
                <w:bCs/>
                <w:i/>
                <w:sz w:val="20"/>
                <w:szCs w:val="20"/>
              </w:rPr>
              <w:t>Aclaración</w:t>
            </w:r>
            <w:r w:rsidRPr="006E63AF">
              <w:rPr>
                <w:rFonts w:ascii="Palatino Linotype" w:hAnsi="Palatino Linotype"/>
                <w:i/>
                <w:sz w:val="20"/>
                <w:szCs w:val="20"/>
              </w:rPr>
              <w:t xml:space="preserve"> sobre el aparente abandono de su oficina de adscripción.</w:t>
            </w:r>
          </w:p>
          <w:p w14:paraId="264B8000" w14:textId="77777777" w:rsidR="00562D0F" w:rsidRPr="006E63AF" w:rsidRDefault="00562D0F" w:rsidP="00FB12EF">
            <w:pPr>
              <w:numPr>
                <w:ilvl w:val="0"/>
                <w:numId w:val="22"/>
              </w:numPr>
              <w:shd w:val="clear" w:color="auto" w:fill="FFFFFF" w:themeFill="background1"/>
              <w:tabs>
                <w:tab w:val="clear" w:pos="720"/>
                <w:tab w:val="num" w:pos="317"/>
              </w:tabs>
              <w:spacing w:before="120" w:after="120"/>
              <w:ind w:left="33" w:firstLine="0"/>
              <w:jc w:val="both"/>
              <w:rPr>
                <w:rFonts w:ascii="Palatino Linotype" w:hAnsi="Palatino Linotype"/>
                <w:i/>
                <w:sz w:val="20"/>
                <w:szCs w:val="20"/>
              </w:rPr>
            </w:pPr>
            <w:r w:rsidRPr="006E63AF">
              <w:rPr>
                <w:rFonts w:ascii="Palatino Linotype" w:hAnsi="Palatino Linotype"/>
                <w:i/>
                <w:sz w:val="20"/>
                <w:szCs w:val="20"/>
              </w:rPr>
              <w:t xml:space="preserve">Informe sobre su </w:t>
            </w:r>
            <w:r w:rsidRPr="006E63AF">
              <w:rPr>
                <w:rFonts w:ascii="Palatino Linotype" w:hAnsi="Palatino Linotype"/>
                <w:b/>
                <w:bCs/>
                <w:i/>
                <w:sz w:val="20"/>
                <w:szCs w:val="20"/>
              </w:rPr>
              <w:t>vínculo laboral o jerárquico</w:t>
            </w:r>
            <w:r w:rsidRPr="006E63AF">
              <w:rPr>
                <w:rFonts w:ascii="Palatino Linotype" w:hAnsi="Palatino Linotype"/>
                <w:i/>
                <w:sz w:val="20"/>
                <w:szCs w:val="20"/>
              </w:rPr>
              <w:t xml:space="preserve"> con la ciudadana Julia López.</w:t>
            </w:r>
          </w:p>
          <w:p w14:paraId="397A508C" w14:textId="77777777" w:rsidR="00562D0F" w:rsidRPr="006E63AF" w:rsidRDefault="00562D0F" w:rsidP="00FB12EF">
            <w:pPr>
              <w:shd w:val="clear" w:color="auto" w:fill="FFFFFF" w:themeFill="background1"/>
              <w:spacing w:before="120" w:after="120"/>
              <w:jc w:val="both"/>
              <w:rPr>
                <w:rFonts w:ascii="Palatino Linotype" w:hAnsi="Palatino Linotype"/>
                <w:i/>
                <w:sz w:val="20"/>
                <w:szCs w:val="20"/>
              </w:rPr>
            </w:pPr>
            <w:r w:rsidRPr="006E63AF">
              <w:rPr>
                <w:rFonts w:ascii="Palatino Linotype" w:hAnsi="Palatino Linotype"/>
                <w:i/>
                <w:sz w:val="20"/>
                <w:szCs w:val="20"/>
              </w:rPr>
              <w:t xml:space="preserve">Dicha omisión vulnera el </w:t>
            </w:r>
            <w:r w:rsidRPr="006E63AF">
              <w:rPr>
                <w:rFonts w:ascii="Palatino Linotype" w:hAnsi="Palatino Linotype"/>
                <w:b/>
                <w:bCs/>
                <w:i/>
                <w:sz w:val="20"/>
                <w:szCs w:val="20"/>
              </w:rPr>
              <w:t>derecho constitucional de acceso a la información</w:t>
            </w:r>
            <w:r w:rsidRPr="006E63AF">
              <w:rPr>
                <w:rFonts w:ascii="Palatino Linotype" w:hAnsi="Palatino Linotype"/>
                <w:i/>
                <w:sz w:val="20"/>
                <w:szCs w:val="20"/>
              </w:rPr>
              <w:t xml:space="preserve">, previsto en el </w:t>
            </w:r>
            <w:r w:rsidRPr="006E63AF">
              <w:rPr>
                <w:rFonts w:ascii="Palatino Linotype" w:hAnsi="Palatino Linotype"/>
                <w:b/>
                <w:bCs/>
                <w:i/>
                <w:sz w:val="20"/>
                <w:szCs w:val="20"/>
              </w:rPr>
              <w:t>artículo 6°</w:t>
            </w:r>
            <w:r w:rsidRPr="006E63AF">
              <w:rPr>
                <w:rFonts w:ascii="Palatino Linotype" w:hAnsi="Palatino Linotype"/>
                <w:i/>
                <w:sz w:val="20"/>
                <w:szCs w:val="20"/>
              </w:rPr>
              <w:t xml:space="preserve"> de la Constitución Política de los Estados Unidos Mexicanos, así como lo dispuesto en los artículos </w:t>
            </w:r>
            <w:r w:rsidRPr="006E63AF">
              <w:rPr>
                <w:rFonts w:ascii="Palatino Linotype" w:hAnsi="Palatino Linotype"/>
                <w:b/>
                <w:bCs/>
                <w:i/>
                <w:sz w:val="20"/>
                <w:szCs w:val="20"/>
              </w:rPr>
              <w:t>4, 6, 70 y 132</w:t>
            </w:r>
            <w:r w:rsidRPr="006E63AF">
              <w:rPr>
                <w:rFonts w:ascii="Palatino Linotype" w:hAnsi="Palatino Linotype"/>
                <w:i/>
                <w:sz w:val="20"/>
                <w:szCs w:val="20"/>
              </w:rPr>
              <w:t xml:space="preserve"> de la </w:t>
            </w:r>
            <w:r w:rsidRPr="006E63AF">
              <w:rPr>
                <w:rFonts w:ascii="Palatino Linotype" w:hAnsi="Palatino Linotype"/>
                <w:b/>
                <w:bCs/>
                <w:i/>
                <w:sz w:val="20"/>
                <w:szCs w:val="20"/>
              </w:rPr>
              <w:t>Ley General de Transparencia y Acceso a la Información Pública</w:t>
            </w:r>
            <w:r w:rsidRPr="006E63AF">
              <w:rPr>
                <w:rFonts w:ascii="Palatino Linotype" w:hAnsi="Palatino Linotype"/>
                <w:i/>
                <w:sz w:val="20"/>
                <w:szCs w:val="20"/>
              </w:rPr>
              <w:t xml:space="preserve"> y los correlativos de la </w:t>
            </w:r>
            <w:r w:rsidRPr="006E63AF">
              <w:rPr>
                <w:rFonts w:ascii="Palatino Linotype" w:hAnsi="Palatino Linotype"/>
                <w:b/>
                <w:bCs/>
                <w:i/>
                <w:sz w:val="20"/>
                <w:szCs w:val="20"/>
              </w:rPr>
              <w:t>Ley de Transparencia y Acceso a la Información Pública del Estado de México y Municipios</w:t>
            </w:r>
            <w:r w:rsidRPr="006E63AF">
              <w:rPr>
                <w:rFonts w:ascii="Palatino Linotype" w:hAnsi="Palatino Linotype"/>
                <w:i/>
                <w:sz w:val="20"/>
                <w:szCs w:val="20"/>
              </w:rPr>
              <w:t>.</w:t>
            </w:r>
          </w:p>
          <w:p w14:paraId="3268DA2B" w14:textId="2470EED1" w:rsidR="00A54C68" w:rsidRPr="006E63AF" w:rsidRDefault="00562D0F" w:rsidP="00FB12EF">
            <w:pPr>
              <w:shd w:val="clear" w:color="auto" w:fill="FFFFFF" w:themeFill="background1"/>
              <w:tabs>
                <w:tab w:val="left" w:pos="284"/>
              </w:tabs>
              <w:spacing w:before="120" w:after="120"/>
              <w:jc w:val="both"/>
              <w:rPr>
                <w:rFonts w:ascii="Palatino Linotype" w:eastAsia="Palatino Linotype" w:hAnsi="Palatino Linotype" w:cs="Palatino Linotype"/>
                <w:i/>
                <w:sz w:val="20"/>
                <w:szCs w:val="20"/>
              </w:rPr>
            </w:pPr>
            <w:r w:rsidRPr="006E63AF">
              <w:rPr>
                <w:rFonts w:ascii="Palatino Linotype" w:hAnsi="Palatino Linotype"/>
                <w:i/>
                <w:sz w:val="20"/>
                <w:szCs w:val="20"/>
              </w:rPr>
              <w:t xml:space="preserve">La autoridad no cumplió con su obligación de entregar la información que obra en su poder, de canalizar la solicitud al área competente ni de emitir una respuesta fundada y motivada. Esta actuación constituye una </w:t>
            </w:r>
            <w:r w:rsidRPr="006E63AF">
              <w:rPr>
                <w:rFonts w:ascii="Palatino Linotype" w:hAnsi="Palatino Linotype"/>
                <w:b/>
                <w:bCs/>
                <w:i/>
                <w:sz w:val="20"/>
                <w:szCs w:val="20"/>
              </w:rPr>
              <w:t>negativa infundada</w:t>
            </w:r>
            <w:r w:rsidRPr="006E63AF">
              <w:rPr>
                <w:rFonts w:ascii="Palatino Linotype" w:hAnsi="Palatino Linotype"/>
                <w:i/>
                <w:sz w:val="20"/>
                <w:szCs w:val="20"/>
              </w:rPr>
              <w:t xml:space="preserve"> que puede interpretarse como </w:t>
            </w:r>
            <w:r w:rsidRPr="006E63AF">
              <w:rPr>
                <w:rFonts w:ascii="Palatino Linotype" w:hAnsi="Palatino Linotype"/>
                <w:b/>
                <w:bCs/>
                <w:i/>
                <w:sz w:val="20"/>
                <w:szCs w:val="20"/>
              </w:rPr>
              <w:t>evasión o encubrimiento institucional</w:t>
            </w:r>
            <w:r w:rsidRPr="006E63AF">
              <w:rPr>
                <w:rFonts w:ascii="Palatino Linotype" w:hAnsi="Palatino Linotype"/>
                <w:i/>
                <w:sz w:val="20"/>
                <w:szCs w:val="20"/>
              </w:rPr>
              <w:t>.</w:t>
            </w:r>
            <w:r w:rsidRPr="006E63AF">
              <w:rPr>
                <w:rFonts w:ascii="Palatino Linotype" w:eastAsia="Palatino Linotype" w:hAnsi="Palatino Linotype" w:cs="Palatino Linotype"/>
                <w:bCs/>
                <w:i/>
                <w:sz w:val="20"/>
                <w:szCs w:val="20"/>
              </w:rPr>
              <w:t>” (sic)</w:t>
            </w:r>
          </w:p>
        </w:tc>
      </w:tr>
    </w:tbl>
    <w:p w14:paraId="3320AA8D" w14:textId="5A531A03" w:rsidR="009848B6" w:rsidRPr="006E63AF" w:rsidRDefault="00CC0BFF" w:rsidP="00FB12EF">
      <w:pPr>
        <w:pBdr>
          <w:top w:val="nil"/>
          <w:left w:val="nil"/>
          <w:bottom w:val="nil"/>
          <w:right w:val="nil"/>
          <w:between w:val="nil"/>
        </w:pBdr>
        <w:shd w:val="clear" w:color="auto" w:fill="FFFFFF" w:themeFill="background1"/>
        <w:tabs>
          <w:tab w:val="left" w:pos="284"/>
        </w:tabs>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Por otro lado, el </w:t>
      </w:r>
      <w:r w:rsidRPr="006E63AF">
        <w:rPr>
          <w:rFonts w:ascii="Palatino Linotype" w:eastAsia="Palatino Linotype" w:hAnsi="Palatino Linotype" w:cs="Palatino Linotype"/>
          <w:b/>
        </w:rPr>
        <w:t xml:space="preserve">Sujeto Obligado </w:t>
      </w:r>
      <w:r w:rsidR="009848B6" w:rsidRPr="006E63AF">
        <w:rPr>
          <w:rFonts w:ascii="Palatino Linotype" w:eastAsia="Palatino Linotype" w:hAnsi="Palatino Linotype" w:cs="Palatino Linotype"/>
        </w:rPr>
        <w:t>fue omiso en rendir su informe Justificado como se advierte a continuación:</w:t>
      </w:r>
    </w:p>
    <w:p w14:paraId="4119D8B4" w14:textId="5426068C" w:rsidR="00CC0BFF" w:rsidRPr="006E63AF" w:rsidRDefault="00CC0BFF" w:rsidP="00FB12EF">
      <w:pPr>
        <w:pBdr>
          <w:top w:val="nil"/>
          <w:left w:val="nil"/>
          <w:bottom w:val="nil"/>
          <w:right w:val="nil"/>
          <w:between w:val="nil"/>
        </w:pBdr>
        <w:shd w:val="clear" w:color="auto" w:fill="FFFFFF" w:themeFill="background1"/>
        <w:tabs>
          <w:tab w:val="left" w:pos="284"/>
        </w:tabs>
        <w:spacing w:after="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noProof/>
        </w:rPr>
        <w:drawing>
          <wp:inline distT="0" distB="0" distL="0" distR="0" wp14:anchorId="51D609E4" wp14:editId="7F534B41">
            <wp:extent cx="5756275" cy="16452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645285"/>
                    </a:xfrm>
                    <a:prstGeom prst="rect">
                      <a:avLst/>
                    </a:prstGeom>
                  </pic:spPr>
                </pic:pic>
              </a:graphicData>
            </a:graphic>
          </wp:inline>
        </w:drawing>
      </w:r>
    </w:p>
    <w:p w14:paraId="3D317621" w14:textId="2CBE1E91" w:rsidR="00CC0BFF" w:rsidRPr="006E63AF" w:rsidRDefault="00CC0BFF" w:rsidP="00FB12EF">
      <w:pPr>
        <w:pBdr>
          <w:top w:val="nil"/>
          <w:left w:val="nil"/>
          <w:bottom w:val="nil"/>
          <w:right w:val="nil"/>
          <w:between w:val="nil"/>
        </w:pBdr>
        <w:shd w:val="clear" w:color="auto" w:fill="FFFFFF" w:themeFill="background1"/>
        <w:tabs>
          <w:tab w:val="left" w:pos="284"/>
        </w:tabs>
        <w:spacing w:after="0" w:line="360" w:lineRule="auto"/>
        <w:jc w:val="both"/>
        <w:rPr>
          <w:rFonts w:ascii="Palatino Linotype" w:eastAsia="Palatino Linotype" w:hAnsi="Palatino Linotype" w:cs="Palatino Linotype"/>
          <w:b/>
        </w:rPr>
      </w:pPr>
      <w:r w:rsidRPr="006E63AF">
        <w:rPr>
          <w:rFonts w:ascii="Palatino Linotype" w:eastAsia="Palatino Linotype" w:hAnsi="Palatino Linotype" w:cs="Palatino Linotype"/>
          <w:b/>
          <w:noProof/>
        </w:rPr>
        <w:drawing>
          <wp:inline distT="0" distB="0" distL="0" distR="0" wp14:anchorId="14A77AE4" wp14:editId="7304650C">
            <wp:extent cx="5756275" cy="16433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643380"/>
                    </a:xfrm>
                    <a:prstGeom prst="rect">
                      <a:avLst/>
                    </a:prstGeom>
                  </pic:spPr>
                </pic:pic>
              </a:graphicData>
            </a:graphic>
          </wp:inline>
        </w:drawing>
      </w:r>
    </w:p>
    <w:p w14:paraId="72D543C3" w14:textId="7A9579C9" w:rsidR="00E36DE7" w:rsidRPr="006E63AF" w:rsidRDefault="0082238A" w:rsidP="00FB12EF">
      <w:pPr>
        <w:pBdr>
          <w:top w:val="nil"/>
          <w:left w:val="nil"/>
          <w:bottom w:val="nil"/>
          <w:right w:val="nil"/>
          <w:between w:val="nil"/>
        </w:pBdr>
        <w:shd w:val="clear" w:color="auto" w:fill="FFFFFF" w:themeFill="background1"/>
        <w:tabs>
          <w:tab w:val="left" w:pos="426"/>
        </w:tabs>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 xml:space="preserve">8. </w:t>
      </w:r>
      <w:r w:rsidR="00210776" w:rsidRPr="006E63AF">
        <w:rPr>
          <w:rFonts w:ascii="Palatino Linotype" w:eastAsia="Palatino Linotype" w:hAnsi="Palatino Linotype" w:cs="Palatino Linotype"/>
          <w:b/>
        </w:rPr>
        <w:t xml:space="preserve">Acumulación de los recursos de revisión. </w:t>
      </w:r>
      <w:r w:rsidR="00210776" w:rsidRPr="006E63AF">
        <w:rPr>
          <w:rFonts w:ascii="Palatino Linotype" w:eastAsia="Palatino Linotype" w:hAnsi="Palatino Linotype" w:cs="Palatino Linotype"/>
        </w:rPr>
        <w:t xml:space="preserve">Al respecto cabe señalar, que el Pleno de este Instituto, </w:t>
      </w:r>
      <w:r w:rsidR="009A57CE" w:rsidRPr="006E63AF">
        <w:rPr>
          <w:rFonts w:ascii="Palatino Linotype" w:eastAsia="Palatino Linotype" w:hAnsi="Palatino Linotype" w:cs="Palatino Linotype"/>
        </w:rPr>
        <w:t>mediante acuerdo</w:t>
      </w:r>
      <w:r w:rsidR="00210776" w:rsidRPr="006E63AF">
        <w:rPr>
          <w:rFonts w:ascii="Palatino Linotype" w:eastAsia="Palatino Linotype" w:hAnsi="Palatino Linotype" w:cs="Palatino Linotype"/>
        </w:rPr>
        <w:t xml:space="preserve"> </w:t>
      </w:r>
      <w:r w:rsidR="00E36DE7" w:rsidRPr="006E63AF">
        <w:rPr>
          <w:rFonts w:ascii="Palatino Linotype" w:eastAsia="Palatino Linotype" w:hAnsi="Palatino Linotype" w:cs="Palatino Linotype"/>
        </w:rPr>
        <w:t>del</w:t>
      </w:r>
      <w:r w:rsidR="00210776" w:rsidRPr="006E63AF">
        <w:rPr>
          <w:rFonts w:ascii="Palatino Linotype" w:eastAsia="Palatino Linotype" w:hAnsi="Palatino Linotype" w:cs="Palatino Linotype"/>
        </w:rPr>
        <w:t xml:space="preserve"> </w:t>
      </w:r>
      <w:r w:rsidR="006B591E" w:rsidRPr="006E63AF">
        <w:rPr>
          <w:rFonts w:ascii="Palatino Linotype" w:eastAsia="Palatino Linotype" w:hAnsi="Palatino Linotype" w:cs="Palatino Linotype"/>
          <w:b/>
        </w:rPr>
        <w:t>trece de agosto</w:t>
      </w:r>
      <w:r w:rsidR="006A4848" w:rsidRPr="006E63AF">
        <w:rPr>
          <w:rFonts w:ascii="Palatino Linotype" w:eastAsia="Palatino Linotype" w:hAnsi="Palatino Linotype" w:cs="Palatino Linotype"/>
          <w:b/>
        </w:rPr>
        <w:t xml:space="preserve"> </w:t>
      </w:r>
      <w:r w:rsidR="00210776" w:rsidRPr="006E63AF">
        <w:rPr>
          <w:rFonts w:ascii="Palatino Linotype" w:eastAsia="Palatino Linotype" w:hAnsi="Palatino Linotype" w:cs="Palatino Linotype"/>
          <w:b/>
        </w:rPr>
        <w:t>de dos mil veinticinco,</w:t>
      </w:r>
      <w:r w:rsidR="00210776" w:rsidRPr="006E63AF">
        <w:rPr>
          <w:rFonts w:ascii="Palatino Linotype" w:eastAsia="Palatino Linotype" w:hAnsi="Palatino Linotype" w:cs="Palatino Linotype"/>
        </w:rPr>
        <w:t xml:space="preserve"> ordenó la acumulación de los expedientes citados, a efecto de que la </w:t>
      </w:r>
      <w:r w:rsidR="00210776" w:rsidRPr="006E63AF">
        <w:rPr>
          <w:rFonts w:ascii="Palatino Linotype" w:eastAsia="Palatino Linotype" w:hAnsi="Palatino Linotype" w:cs="Palatino Linotype"/>
          <w:b/>
        </w:rPr>
        <w:t xml:space="preserve">Comisionada Guadalupe Ramírez Peña </w:t>
      </w:r>
      <w:r w:rsidR="00210776" w:rsidRPr="006E63AF">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76D7BAC1" w14:textId="77777777" w:rsidR="00D747E4" w:rsidRPr="006E63AF" w:rsidRDefault="00210776" w:rsidP="00FB12EF">
      <w:pPr>
        <w:pBdr>
          <w:top w:val="nil"/>
          <w:left w:val="nil"/>
          <w:bottom w:val="nil"/>
          <w:right w:val="nil"/>
          <w:between w:val="nil"/>
        </w:pBdr>
        <w:shd w:val="clear" w:color="auto" w:fill="FFFFFF" w:themeFill="background1"/>
        <w:spacing w:before="120" w:after="120" w:line="240" w:lineRule="auto"/>
        <w:ind w:left="851" w:right="902"/>
        <w:jc w:val="both"/>
        <w:rPr>
          <w:rFonts w:ascii="Palatino Linotype" w:eastAsia="Palatino Linotype" w:hAnsi="Palatino Linotype" w:cs="Palatino Linotype"/>
        </w:rPr>
      </w:pPr>
      <w:r w:rsidRPr="006E63AF">
        <w:rPr>
          <w:rFonts w:ascii="Palatino Linotype" w:eastAsia="Palatino Linotype" w:hAnsi="Palatino Linotype" w:cs="Palatino Linotype"/>
          <w:b/>
          <w:i/>
        </w:rPr>
        <w:t>Código de Procedimientos Administrativos del Estado de México</w:t>
      </w:r>
    </w:p>
    <w:p w14:paraId="4D248189" w14:textId="77777777" w:rsidR="00D747E4" w:rsidRPr="006E63AF" w:rsidRDefault="00210776" w:rsidP="00FB12EF">
      <w:pPr>
        <w:pBdr>
          <w:top w:val="nil"/>
          <w:left w:val="nil"/>
          <w:bottom w:val="nil"/>
          <w:right w:val="nil"/>
          <w:between w:val="nil"/>
        </w:pBdr>
        <w:shd w:val="clear" w:color="auto" w:fill="FFFFFF" w:themeFill="background1"/>
        <w:spacing w:before="120" w:after="120" w:line="240" w:lineRule="auto"/>
        <w:ind w:left="851" w:right="902"/>
        <w:jc w:val="both"/>
        <w:rPr>
          <w:rFonts w:ascii="Palatino Linotype" w:eastAsia="Palatino Linotype" w:hAnsi="Palatino Linotype" w:cs="Palatino Linotype"/>
        </w:rPr>
      </w:pPr>
      <w:r w:rsidRPr="006E63AF">
        <w:rPr>
          <w:rFonts w:ascii="Palatino Linotype" w:eastAsia="Palatino Linotype" w:hAnsi="Palatino Linotype" w:cs="Palatino Linotype"/>
          <w:b/>
          <w:i/>
        </w:rPr>
        <w:t>“Artículo 18.-</w:t>
      </w:r>
      <w:r w:rsidRPr="006E63AF">
        <w:rPr>
          <w:rFonts w:ascii="Palatino Linotype" w:eastAsia="Palatino Linotype" w:hAnsi="Palatino Linotype" w:cs="Palatino Linotype"/>
          <w:i/>
        </w:rPr>
        <w:t xml:space="preserve"> </w:t>
      </w:r>
      <w:r w:rsidRPr="006E63AF">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6E63AF">
        <w:rPr>
          <w:rFonts w:ascii="Palatino Linotype" w:eastAsia="Palatino Linotype" w:hAnsi="Palatino Linotype" w:cs="Palatino Linotype"/>
          <w:i/>
        </w:rPr>
        <w:t xml:space="preserve"> o a petición de parte, </w:t>
      </w:r>
      <w:r w:rsidRPr="006E63AF">
        <w:rPr>
          <w:rFonts w:ascii="Palatino Linotype" w:eastAsia="Palatino Linotype" w:hAnsi="Palatino Linotype" w:cs="Palatino Linotype"/>
          <w:b/>
          <w:i/>
        </w:rPr>
        <w:t>cuando las partes</w:t>
      </w:r>
      <w:r w:rsidRPr="006E63AF">
        <w:rPr>
          <w:rFonts w:ascii="Palatino Linotype" w:eastAsia="Palatino Linotype" w:hAnsi="Palatino Linotype" w:cs="Palatino Linotype"/>
          <w:i/>
        </w:rPr>
        <w:t xml:space="preserve"> o los actos administrativos sean iguales, se trate de actos conexos o </w:t>
      </w:r>
      <w:r w:rsidRPr="006E63AF">
        <w:rPr>
          <w:rFonts w:ascii="Palatino Linotype" w:eastAsia="Palatino Linotype" w:hAnsi="Palatino Linotype" w:cs="Palatino Linotype"/>
          <w:b/>
          <w:i/>
        </w:rPr>
        <w:t>resulte conveniente el trámite unificado de los asuntos, para evitar la emisión de resoluciones contradictorias</w:t>
      </w:r>
      <w:r w:rsidRPr="006E63AF">
        <w:rPr>
          <w:rFonts w:ascii="Palatino Linotype" w:eastAsia="Palatino Linotype" w:hAnsi="Palatino Linotype" w:cs="Palatino Linotype"/>
          <w:i/>
        </w:rPr>
        <w:t>. La misma regla se aplicará, en lo conducente, para la separación de los expedientes.”</w:t>
      </w:r>
    </w:p>
    <w:p w14:paraId="0C8A55B1" w14:textId="77777777" w:rsidR="00D747E4" w:rsidRPr="006E63AF" w:rsidRDefault="00210776" w:rsidP="00FB12EF">
      <w:pPr>
        <w:pBdr>
          <w:top w:val="nil"/>
          <w:left w:val="nil"/>
          <w:bottom w:val="nil"/>
          <w:right w:val="nil"/>
          <w:between w:val="nil"/>
        </w:pBdr>
        <w:shd w:val="clear" w:color="auto" w:fill="FFFFFF" w:themeFill="background1"/>
        <w:spacing w:before="120" w:after="120" w:line="240" w:lineRule="auto"/>
        <w:ind w:left="851" w:right="902"/>
        <w:jc w:val="both"/>
        <w:rPr>
          <w:rFonts w:ascii="Palatino Linotype" w:eastAsia="Palatino Linotype" w:hAnsi="Palatino Linotype" w:cs="Palatino Linotype"/>
        </w:rPr>
      </w:pPr>
      <w:r w:rsidRPr="006E63AF">
        <w:rPr>
          <w:rFonts w:ascii="Palatino Linotype" w:eastAsia="Palatino Linotype" w:hAnsi="Palatino Linotype" w:cs="Palatino Linotype"/>
          <w:b/>
          <w:i/>
        </w:rPr>
        <w:t>Ley de Transparencia y Acceso a la Información Pública del Estado de México y Municipios</w:t>
      </w:r>
    </w:p>
    <w:p w14:paraId="32061083" w14:textId="77777777" w:rsidR="00D747E4" w:rsidRPr="006E63AF" w:rsidRDefault="00210776" w:rsidP="00FB12EF">
      <w:pPr>
        <w:pBdr>
          <w:top w:val="nil"/>
          <w:left w:val="nil"/>
          <w:bottom w:val="nil"/>
          <w:right w:val="nil"/>
          <w:between w:val="nil"/>
        </w:pBdr>
        <w:shd w:val="clear" w:color="auto" w:fill="FFFFFF" w:themeFill="background1"/>
        <w:spacing w:before="120" w:after="120" w:line="240" w:lineRule="auto"/>
        <w:ind w:left="851" w:right="902"/>
        <w:jc w:val="both"/>
        <w:rPr>
          <w:rFonts w:ascii="Palatino Linotype" w:eastAsia="Palatino Linotype" w:hAnsi="Palatino Linotype" w:cs="Palatino Linotype"/>
        </w:rPr>
      </w:pPr>
      <w:r w:rsidRPr="006E63AF">
        <w:rPr>
          <w:rFonts w:ascii="Palatino Linotype" w:eastAsia="Palatino Linotype" w:hAnsi="Palatino Linotype" w:cs="Palatino Linotype"/>
          <w:b/>
          <w:i/>
        </w:rPr>
        <w:t>“Artículo 195.-</w:t>
      </w:r>
      <w:r w:rsidRPr="006E63AF">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49DFC9AE" w14:textId="77777777" w:rsidR="0074680B" w:rsidRPr="006E63AF" w:rsidRDefault="0074680B"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Lo anterior al advertir que los medios de impugnación citados fueron interpuestos por la misma parte </w:t>
      </w:r>
      <w:r w:rsidRPr="006E63AF">
        <w:rPr>
          <w:rFonts w:ascii="Palatino Linotype" w:eastAsia="Palatino Linotype" w:hAnsi="Palatino Linotype" w:cs="Palatino Linotype"/>
          <w:b/>
        </w:rPr>
        <w:t>Recurrente</w:t>
      </w:r>
      <w:r w:rsidRPr="006E63AF">
        <w:rPr>
          <w:rFonts w:ascii="Palatino Linotype" w:eastAsia="Palatino Linotype" w:hAnsi="Palatino Linotype" w:cs="Palatino Linotype"/>
        </w:rPr>
        <w:t xml:space="preserve"> ante el mismo </w:t>
      </w:r>
      <w:r w:rsidRPr="006E63AF">
        <w:rPr>
          <w:rFonts w:ascii="Palatino Linotype" w:eastAsia="Palatino Linotype" w:hAnsi="Palatino Linotype" w:cs="Palatino Linotype"/>
          <w:b/>
        </w:rPr>
        <w:t>Sujeto Obligado</w:t>
      </w:r>
      <w:r w:rsidRPr="006E63AF">
        <w:rPr>
          <w:rFonts w:ascii="Palatino Linotype" w:eastAsia="Palatino Linotype" w:hAnsi="Palatino Linotype" w:cs="Palatino Linotype"/>
        </w:rPr>
        <w:t>, razón por la cual se consideró que resultaba conveniente su acumulación a efecto de que formulara y presentara el proyecto de resolución correspondiente.</w:t>
      </w:r>
    </w:p>
    <w:p w14:paraId="3C3404CE" w14:textId="55C86C92"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 xml:space="preserve">9. Cierre de Instrucción. </w:t>
      </w:r>
      <w:r w:rsidRPr="006E63AF">
        <w:rPr>
          <w:rFonts w:ascii="Palatino Linotype" w:eastAsia="Palatino Linotype" w:hAnsi="Palatino Linotype" w:cs="Palatino Linotype"/>
        </w:rPr>
        <w:t xml:space="preserve">El </w:t>
      </w:r>
      <w:r w:rsidRPr="006E63AF">
        <w:rPr>
          <w:rFonts w:ascii="Palatino Linotype" w:eastAsia="Palatino Linotype" w:hAnsi="Palatino Linotype" w:cs="Palatino Linotype"/>
          <w:b/>
        </w:rPr>
        <w:t>diecinueve de enero de dos mil veintiséis</w:t>
      </w:r>
      <w:r w:rsidRPr="006E63AF">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32A9234F"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10. Ampliación del término para resolver</w:t>
      </w:r>
      <w:r w:rsidRPr="006E63AF">
        <w:rPr>
          <w:rFonts w:ascii="Palatino Linotype" w:eastAsia="Palatino Linotype" w:hAnsi="Palatino Linotype" w:cs="Palatino Linotype"/>
        </w:rPr>
        <w:t xml:space="preserve">. El </w:t>
      </w:r>
      <w:r w:rsidRPr="006E63AF">
        <w:rPr>
          <w:rFonts w:ascii="Palatino Linotype" w:eastAsia="Palatino Linotype" w:hAnsi="Palatino Linotype" w:cs="Palatino Linotype"/>
          <w:b/>
          <w:bCs/>
        </w:rPr>
        <w:t xml:space="preserve">tres de febrero </w:t>
      </w:r>
      <w:r w:rsidRPr="006E63AF">
        <w:rPr>
          <w:rFonts w:ascii="Palatino Linotype" w:eastAsia="Palatino Linotype" w:hAnsi="Palatino Linotype" w:cs="Palatino Linotype"/>
          <w:b/>
        </w:rPr>
        <w:t>de dos mil veintiséis</w:t>
      </w:r>
      <w:r w:rsidRPr="006E63AF">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5189B0FC" w14:textId="77777777" w:rsidR="00DC7088" w:rsidRPr="006E63AF" w:rsidRDefault="00DC7088"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A57A1FE" w14:textId="77777777" w:rsidR="00DC7088" w:rsidRPr="006E63AF" w:rsidRDefault="00DC7088"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EEE5D12" w14:textId="77777777" w:rsidR="00DC7088" w:rsidRPr="006E63AF" w:rsidRDefault="00DC7088"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75668A" w14:textId="77777777" w:rsidR="00DC7088" w:rsidRPr="006E63AF" w:rsidRDefault="00DC7088"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EB7E4B" w14:textId="77777777" w:rsidR="00DC7088" w:rsidRPr="006E63AF" w:rsidRDefault="00DC7088" w:rsidP="00FB12EF">
      <w:pPr>
        <w:shd w:val="clear" w:color="auto" w:fill="FFFFFF" w:themeFill="background1"/>
        <w:spacing w:before="240" w:after="240" w:line="360" w:lineRule="auto"/>
        <w:jc w:val="both"/>
        <w:rPr>
          <w:rFonts w:ascii="Palatino Linotype" w:eastAsia="Palatino Linotype" w:hAnsi="Palatino Linotype" w:cs="Palatino Linotype"/>
          <w:strike/>
        </w:rPr>
      </w:pPr>
      <w:r w:rsidRPr="006E63A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058EBFF" w14:textId="77777777" w:rsidR="00DC7088" w:rsidRPr="006E63AF" w:rsidRDefault="00DC7088" w:rsidP="00FB12EF">
      <w:pPr>
        <w:numPr>
          <w:ilvl w:val="0"/>
          <w:numId w:val="23"/>
        </w:numPr>
        <w:shd w:val="clear" w:color="auto" w:fill="FFFFFF" w:themeFill="background1"/>
        <w:tabs>
          <w:tab w:val="left" w:pos="567"/>
        </w:tabs>
        <w:spacing w:before="240" w:after="240" w:line="360" w:lineRule="auto"/>
        <w:ind w:left="284" w:firstLine="0"/>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E626CED" w14:textId="77777777" w:rsidR="00DC7088" w:rsidRPr="006E63AF" w:rsidRDefault="00DC7088" w:rsidP="00FB12EF">
      <w:pPr>
        <w:numPr>
          <w:ilvl w:val="0"/>
          <w:numId w:val="23"/>
        </w:numPr>
        <w:shd w:val="clear" w:color="auto" w:fill="FFFFFF" w:themeFill="background1"/>
        <w:tabs>
          <w:tab w:val="left" w:pos="567"/>
        </w:tabs>
        <w:spacing w:before="240" w:after="240" w:line="360" w:lineRule="auto"/>
        <w:ind w:left="284" w:firstLine="0"/>
        <w:jc w:val="both"/>
        <w:rPr>
          <w:rFonts w:ascii="Palatino Linotype" w:eastAsia="Palatino Linotype" w:hAnsi="Palatino Linotype" w:cs="Palatino Linotype"/>
        </w:rPr>
      </w:pPr>
      <w:r w:rsidRPr="006E63AF">
        <w:rPr>
          <w:rFonts w:ascii="Palatino Linotype" w:eastAsia="Palatino Linotype" w:hAnsi="Palatino Linotype" w:cs="Palatino Linotype"/>
        </w:rPr>
        <w:t>Actividad Procesal del interesado. Acciones u omisiones del interesado.</w:t>
      </w:r>
    </w:p>
    <w:p w14:paraId="00F9B165" w14:textId="77777777" w:rsidR="00DC7088" w:rsidRPr="006E63AF" w:rsidRDefault="00DC7088" w:rsidP="00FB12EF">
      <w:pPr>
        <w:numPr>
          <w:ilvl w:val="0"/>
          <w:numId w:val="23"/>
        </w:numPr>
        <w:shd w:val="clear" w:color="auto" w:fill="FFFFFF" w:themeFill="background1"/>
        <w:tabs>
          <w:tab w:val="left" w:pos="567"/>
        </w:tabs>
        <w:spacing w:before="240" w:after="240" w:line="360" w:lineRule="auto"/>
        <w:ind w:left="284" w:firstLine="0"/>
        <w:jc w:val="both"/>
        <w:rPr>
          <w:rFonts w:ascii="Palatino Linotype" w:eastAsia="Palatino Linotype" w:hAnsi="Palatino Linotype" w:cs="Palatino Linotype"/>
        </w:rPr>
      </w:pPr>
      <w:r w:rsidRPr="006E63AF">
        <w:rPr>
          <w:rFonts w:ascii="Palatino Linotype" w:eastAsia="Palatino Linotype" w:hAnsi="Palatino Linotype" w:cs="Palatino Linotype"/>
        </w:rPr>
        <w:t>Conducta de la Autoridad: Las Acciones u omisiones realizadas en el procedimiento. Así como si la autoridad actuó con la debida diligencia.</w:t>
      </w:r>
    </w:p>
    <w:p w14:paraId="06171562" w14:textId="77777777" w:rsidR="00DC7088" w:rsidRPr="006E63AF" w:rsidRDefault="00DC7088" w:rsidP="00FB12EF">
      <w:pPr>
        <w:shd w:val="clear" w:color="auto" w:fill="FFFFFF" w:themeFill="background1"/>
        <w:tabs>
          <w:tab w:val="left" w:pos="567"/>
        </w:tabs>
        <w:spacing w:before="240" w:after="240" w:line="360" w:lineRule="auto"/>
        <w:ind w:left="284"/>
        <w:jc w:val="both"/>
        <w:rPr>
          <w:rFonts w:ascii="Palatino Linotype" w:eastAsia="Palatino Linotype" w:hAnsi="Palatino Linotype" w:cs="Palatino Linotype"/>
        </w:rPr>
      </w:pPr>
      <w:r w:rsidRPr="006E63AF">
        <w:rPr>
          <w:rFonts w:ascii="Palatino Linotype" w:eastAsia="Palatino Linotype" w:hAnsi="Palatino Linotype" w:cs="Palatino Linotype"/>
        </w:rPr>
        <w:t>d) La afectación generada en la situación jurídica de la persona involucrada en el proceso: Violación a sus derechos humanos.</w:t>
      </w:r>
    </w:p>
    <w:p w14:paraId="3E9C1217" w14:textId="77777777" w:rsidR="00DC7088" w:rsidRPr="006E63AF" w:rsidRDefault="00DC7088"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6ED841" w14:textId="77777777" w:rsidR="00DC7088" w:rsidRPr="006E63AF" w:rsidRDefault="00DC7088" w:rsidP="00FB12EF">
      <w:pPr>
        <w:shd w:val="clear" w:color="auto" w:fill="FFFFFF" w:themeFill="background1"/>
        <w:spacing w:before="240" w:after="240" w:line="360" w:lineRule="auto"/>
        <w:jc w:val="both"/>
        <w:rPr>
          <w:rFonts w:ascii="Palatino Linotype" w:eastAsia="Palatino Linotype" w:hAnsi="Palatino Linotype" w:cs="Palatino Linotype"/>
          <w:b/>
        </w:rPr>
      </w:pPr>
      <w:r w:rsidRPr="006E63A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E63A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E63AF">
        <w:rPr>
          <w:rFonts w:ascii="Palatino Linotype" w:eastAsia="Palatino Linotype" w:hAnsi="Palatino Linotype" w:cs="Palatino Linotype"/>
        </w:rPr>
        <w:t>, visible en la Gaceta del Seminario Judicial de la Federación con el registro digital 205635.</w:t>
      </w:r>
    </w:p>
    <w:p w14:paraId="2B6AEC50" w14:textId="77777777" w:rsidR="00DC7088" w:rsidRPr="006E63AF" w:rsidRDefault="00DC7088"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F88377" w14:textId="77777777" w:rsidR="00DC7088" w:rsidRPr="006E63AF" w:rsidRDefault="00DC7088"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BD8543B" w14:textId="77777777" w:rsidR="00DC7088" w:rsidRPr="006E63AF" w:rsidRDefault="00DC7088" w:rsidP="00FB12EF">
      <w:pPr>
        <w:shd w:val="clear" w:color="auto" w:fill="FFFFFF" w:themeFill="background1"/>
        <w:spacing w:before="120" w:after="120"/>
        <w:ind w:left="851" w:right="902"/>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 </w:t>
      </w:r>
      <w:r w:rsidRPr="006E63AF">
        <w:rPr>
          <w:rFonts w:ascii="Palatino Linotype" w:eastAsia="Palatino Linotype" w:hAnsi="Palatino Linotype" w:cs="Palatino Linotype"/>
          <w:i/>
        </w:rPr>
        <w:t>“</w:t>
      </w:r>
      <w:r w:rsidRPr="006E63AF">
        <w:rPr>
          <w:rFonts w:ascii="Palatino Linotype" w:eastAsia="Palatino Linotype" w:hAnsi="Palatino Linotype" w:cs="Palatino Linotype"/>
          <w:b/>
          <w:i/>
        </w:rPr>
        <w:t>PLAZO RAZONABLE PARA RESOLVER. DIMENSIÓN Y EFECTOS DE ESTE CONCEPTO CUANDO SE ADUCE EXCESIVA CARGA DE TRABAJO</w:t>
      </w:r>
      <w:r w:rsidRPr="006E63AF">
        <w:rPr>
          <w:rFonts w:ascii="Palatino Linotype" w:eastAsia="Palatino Linotype" w:hAnsi="Palatino Linotype" w:cs="Palatino Linotype"/>
          <w:i/>
        </w:rPr>
        <w:t>.”</w:t>
      </w:r>
      <w:r w:rsidRPr="006E63AF">
        <w:rPr>
          <w:rFonts w:ascii="Palatino Linotype" w:eastAsia="Palatino Linotype" w:hAnsi="Palatino Linotype" w:cs="Palatino Linotype"/>
        </w:rPr>
        <w:t xml:space="preserve"> consultable en el Seminario Judicial de la Federación y su gaceta, con el registro digital 2002351.</w:t>
      </w:r>
    </w:p>
    <w:p w14:paraId="752439C4" w14:textId="77777777" w:rsidR="00DC7088" w:rsidRPr="006E63AF" w:rsidRDefault="00DC7088" w:rsidP="00FB12EF">
      <w:pPr>
        <w:shd w:val="clear" w:color="auto" w:fill="FFFFFF" w:themeFill="background1"/>
        <w:spacing w:before="120" w:after="120"/>
        <w:ind w:left="851" w:right="902"/>
        <w:jc w:val="both"/>
        <w:rPr>
          <w:rFonts w:ascii="Palatino Linotype" w:eastAsia="Palatino Linotype" w:hAnsi="Palatino Linotype" w:cs="Palatino Linotype"/>
        </w:rPr>
      </w:pPr>
      <w:r w:rsidRPr="006E63AF">
        <w:rPr>
          <w:rFonts w:ascii="Palatino Linotype" w:eastAsia="Palatino Linotype" w:hAnsi="Palatino Linotype" w:cs="Palatino Linotype"/>
          <w:i/>
        </w:rPr>
        <w:t>“</w:t>
      </w:r>
      <w:r w:rsidRPr="006E63AF">
        <w:rPr>
          <w:rFonts w:ascii="Palatino Linotype" w:eastAsia="Palatino Linotype" w:hAnsi="Palatino Linotype" w:cs="Palatino Linotype"/>
          <w:b/>
          <w:i/>
        </w:rPr>
        <w:t>PLAZO RAZONABLE PARA RESOLVER. CONCEPTO Y ELEMENTOS QUE LO INTEGRAN A LA LUZ DEL DERECHO INTERNACIONAL DE LOS DERECHOS HUMANOS</w:t>
      </w:r>
      <w:r w:rsidRPr="006E63AF">
        <w:rPr>
          <w:rFonts w:ascii="Palatino Linotype" w:eastAsia="Palatino Linotype" w:hAnsi="Palatino Linotype" w:cs="Palatino Linotype"/>
          <w:i/>
        </w:rPr>
        <w:t>.”</w:t>
      </w:r>
      <w:r w:rsidRPr="006E63AF">
        <w:rPr>
          <w:rFonts w:ascii="Palatino Linotype" w:eastAsia="Palatino Linotype" w:hAnsi="Palatino Linotype" w:cs="Palatino Linotype"/>
        </w:rPr>
        <w:t>, visible en el Seminario Judicial de la Federación y su gaceta, con el registro digital 2002350.</w:t>
      </w:r>
    </w:p>
    <w:p w14:paraId="09C90858" w14:textId="77777777" w:rsidR="00DC7088" w:rsidRPr="006E63AF" w:rsidRDefault="00DC7088"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DBC6AB0" w14:textId="1986E97F"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En razón de que fueron debidamente sustanciados los expedientes electrónicos y no existe diligencia pendiente de desahogo, se emite la Resolución que conforme a Derecho proceda, de acuerdo con los siguientes:</w:t>
      </w:r>
    </w:p>
    <w:p w14:paraId="2BDD04FA" w14:textId="77777777" w:rsidR="0074680B" w:rsidRPr="006E63AF" w:rsidRDefault="0074680B" w:rsidP="00FB12EF">
      <w:pPr>
        <w:pBdr>
          <w:top w:val="nil"/>
          <w:left w:val="nil"/>
          <w:bottom w:val="nil"/>
          <w:right w:val="nil"/>
          <w:between w:val="nil"/>
        </w:pBdr>
        <w:shd w:val="clear" w:color="auto" w:fill="FFFFFF" w:themeFill="background1"/>
        <w:spacing w:before="240" w:after="240" w:line="360" w:lineRule="auto"/>
        <w:jc w:val="center"/>
        <w:rPr>
          <w:rFonts w:ascii="Palatino Linotype" w:eastAsia="Palatino Linotype" w:hAnsi="Palatino Linotype" w:cs="Palatino Linotype"/>
          <w:b/>
        </w:rPr>
      </w:pPr>
      <w:r w:rsidRPr="006E63AF">
        <w:rPr>
          <w:rFonts w:ascii="Palatino Linotype" w:eastAsia="Palatino Linotype" w:hAnsi="Palatino Linotype" w:cs="Palatino Linotype"/>
          <w:b/>
        </w:rPr>
        <w:t>II. C O N S I D E R A N D O S:</w:t>
      </w:r>
    </w:p>
    <w:p w14:paraId="5914C568"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Primero. Competencia.</w:t>
      </w:r>
      <w:r w:rsidRPr="006E63A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181, 185, fracción I, 186 y 188 de la Ley Transparencia y Acceso a la Información Pública del Estado de México y Municipios; 9, fracciones I, XXIII y XIV y 11 del Reglamento Interior del Instituto de Transparencia, Acceso a la Información Pública y Protección de Datos Personales del Estado de México y Municipios.</w:t>
      </w:r>
    </w:p>
    <w:p w14:paraId="0CE617C7"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Segundo. Oportunidad y Procedibilidad del Recurso de Revisión</w:t>
      </w:r>
      <w:r w:rsidRPr="006E63AF">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722ADD78" w14:textId="1150F96F"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6E63AF">
        <w:rPr>
          <w:rFonts w:ascii="Palatino Linotype" w:eastAsia="Palatino Linotype" w:hAnsi="Palatino Linotype" w:cs="Palatino Linotype"/>
          <w:b/>
        </w:rPr>
        <w:t xml:space="preserve">Sujeto Obligado </w:t>
      </w:r>
      <w:r w:rsidRPr="006E63AF">
        <w:rPr>
          <w:rFonts w:ascii="Palatino Linotype" w:eastAsia="Palatino Linotype" w:hAnsi="Palatino Linotype" w:cs="Palatino Linotype"/>
        </w:rPr>
        <w:t xml:space="preserve">remitió la respuesta a las solicitudes de información el </w:t>
      </w:r>
      <w:r w:rsidR="00A50C9B" w:rsidRPr="006E63AF">
        <w:rPr>
          <w:rFonts w:ascii="Palatino Linotype" w:eastAsia="Palatino Linotype" w:hAnsi="Palatino Linotype" w:cs="Palatino Linotype"/>
          <w:b/>
        </w:rPr>
        <w:t>quince de julio de dos mil veinticinco</w:t>
      </w:r>
      <w:r w:rsidRPr="006E63AF">
        <w:rPr>
          <w:rFonts w:ascii="Palatino Linotype" w:eastAsia="Palatino Linotype" w:hAnsi="Palatino Linotype" w:cs="Palatino Linotype"/>
          <w:b/>
        </w:rPr>
        <w:t xml:space="preserve">, </w:t>
      </w:r>
      <w:r w:rsidRPr="006E63AF">
        <w:rPr>
          <w:rFonts w:ascii="Palatino Linotype" w:eastAsia="Palatino Linotype" w:hAnsi="Palatino Linotype" w:cs="Palatino Linotype"/>
        </w:rPr>
        <w:t xml:space="preserve">mientras que los recursos de revisión interpuestos por la parte </w:t>
      </w:r>
      <w:r w:rsidRPr="006E63AF">
        <w:rPr>
          <w:rFonts w:ascii="Palatino Linotype" w:eastAsia="Palatino Linotype" w:hAnsi="Palatino Linotype" w:cs="Palatino Linotype"/>
          <w:b/>
        </w:rPr>
        <w:t>Recurrente</w:t>
      </w:r>
      <w:r w:rsidRPr="006E63AF">
        <w:rPr>
          <w:rFonts w:ascii="Palatino Linotype" w:eastAsia="Palatino Linotype" w:hAnsi="Palatino Linotype" w:cs="Palatino Linotype"/>
        </w:rPr>
        <w:t xml:space="preserve">, se tuvieron por presentados el </w:t>
      </w:r>
      <w:r w:rsidR="00A50C9B" w:rsidRPr="006E63AF">
        <w:rPr>
          <w:rFonts w:ascii="Palatino Linotype" w:eastAsia="Palatino Linotype" w:hAnsi="Palatino Linotype" w:cs="Palatino Linotype"/>
          <w:b/>
        </w:rPr>
        <w:t>cuatro de agosto de dos mil veinticinco</w:t>
      </w:r>
      <w:r w:rsidRPr="006E63AF">
        <w:rPr>
          <w:rFonts w:ascii="Palatino Linotype" w:eastAsia="Palatino Linotype" w:hAnsi="Palatino Linotype" w:cs="Palatino Linotype"/>
          <w:b/>
        </w:rPr>
        <w:t>,</w:t>
      </w:r>
      <w:r w:rsidRPr="006E63AF">
        <w:rPr>
          <w:rFonts w:ascii="Palatino Linotype" w:eastAsia="Palatino Linotype" w:hAnsi="Palatino Linotype" w:cs="Palatino Linotype"/>
        </w:rPr>
        <w:t xml:space="preserve"> esto es al </w:t>
      </w:r>
      <w:r w:rsidR="00A50C9B" w:rsidRPr="006E63AF">
        <w:rPr>
          <w:rFonts w:ascii="Palatino Linotype" w:eastAsia="Palatino Linotype" w:hAnsi="Palatino Linotype" w:cs="Palatino Linotype"/>
        </w:rPr>
        <w:t>cuarto</w:t>
      </w:r>
      <w:r w:rsidRPr="006E63AF">
        <w:rPr>
          <w:rFonts w:ascii="Palatino Linotype" w:eastAsia="Palatino Linotype" w:hAnsi="Palatino Linotype" w:cs="Palatino Linotype"/>
        </w:rPr>
        <w:t xml:space="preserve"> día hábil posterior a aquel en el que tuvo conocimiento de las respuestas impugnadas. En este sentido, se concluye que los presentes recursos de revisión se encuentran dentro de los márgenes temporales previstos en las disposiciones legales referidas.</w:t>
      </w:r>
    </w:p>
    <w:p w14:paraId="717F3CED" w14:textId="77777777" w:rsidR="0074680B" w:rsidRPr="006E63AF" w:rsidRDefault="0074680B" w:rsidP="00FB12EF">
      <w:pPr>
        <w:shd w:val="clear" w:color="auto" w:fill="FFFFFF" w:themeFill="background1"/>
        <w:tabs>
          <w:tab w:val="left" w:pos="7938"/>
        </w:tabs>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D45955C" w14:textId="77777777" w:rsidR="00A50C9B" w:rsidRPr="006E63AF" w:rsidRDefault="00A50C9B" w:rsidP="00FB12EF">
      <w:pPr>
        <w:shd w:val="clear" w:color="auto" w:fill="FFFFFF" w:themeFill="background1"/>
        <w:tabs>
          <w:tab w:val="left" w:pos="7938"/>
        </w:tabs>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A5041F2"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Finalmente, se advierte que resulta procedente la interposición de los recursos, según lo manifestado por la parte </w:t>
      </w:r>
      <w:r w:rsidRPr="006E63AF">
        <w:rPr>
          <w:rFonts w:ascii="Palatino Linotype" w:eastAsia="Palatino Linotype" w:hAnsi="Palatino Linotype" w:cs="Palatino Linotype"/>
          <w:b/>
        </w:rPr>
        <w:t>Recurrente</w:t>
      </w:r>
      <w:r w:rsidRPr="006E63AF">
        <w:rPr>
          <w:rFonts w:ascii="Palatino Linotype" w:eastAsia="Palatino Linotype" w:hAnsi="Palatino Linotype" w:cs="Palatino Linotype"/>
        </w:rPr>
        <w:t xml:space="preserve"> en sus motivos de inconformidad, de acuerdo al artículo 179, fracción I del ordenamiento legal citado, que a la letra dice: </w:t>
      </w:r>
    </w:p>
    <w:p w14:paraId="53FEC35E" w14:textId="77777777" w:rsidR="0074680B" w:rsidRPr="006E63AF" w:rsidRDefault="0074680B" w:rsidP="00FB12EF">
      <w:pPr>
        <w:shd w:val="clear" w:color="auto" w:fill="FFFFFF" w:themeFill="background1"/>
        <w:tabs>
          <w:tab w:val="left" w:pos="7938"/>
        </w:tabs>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r w:rsidRPr="006E63AF">
        <w:rPr>
          <w:rFonts w:ascii="Palatino Linotype" w:eastAsia="Palatino Linotype" w:hAnsi="Palatino Linotype" w:cs="Palatino Linotype"/>
          <w:b/>
          <w:i/>
        </w:rPr>
        <w:t>Artículo 179.</w:t>
      </w:r>
      <w:r w:rsidRPr="006E63A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F99E0E9" w14:textId="77777777" w:rsidR="0074680B" w:rsidRPr="006E63AF" w:rsidRDefault="0074680B" w:rsidP="00FB12EF">
      <w:pPr>
        <w:shd w:val="clear" w:color="auto" w:fill="FFFFFF" w:themeFill="background1"/>
        <w:tabs>
          <w:tab w:val="left" w:pos="7938"/>
        </w:tabs>
        <w:spacing w:before="120" w:after="120" w:line="240" w:lineRule="auto"/>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b/>
          <w:bCs/>
          <w:i/>
        </w:rPr>
        <w:t>I</w:t>
      </w:r>
      <w:r w:rsidRPr="006E63AF">
        <w:rPr>
          <w:rFonts w:ascii="Palatino Linotype" w:eastAsia="Palatino Linotype" w:hAnsi="Palatino Linotype" w:cs="Palatino Linotype"/>
          <w:i/>
        </w:rPr>
        <w:t>. La negativa a la información solicitada;”</w:t>
      </w:r>
    </w:p>
    <w:p w14:paraId="7D563CD5"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b/>
        </w:rPr>
      </w:pPr>
      <w:r w:rsidRPr="006E63AF">
        <w:rPr>
          <w:rFonts w:ascii="Palatino Linotype" w:eastAsia="Palatino Linotype" w:hAnsi="Palatino Linotype" w:cs="Palatino Linotype"/>
          <w:b/>
        </w:rPr>
        <w:t xml:space="preserve">Tercero. Materia de la revisión. </w:t>
      </w:r>
      <w:r w:rsidRPr="006E63AF">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6E63AF">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6E63AF">
        <w:rPr>
          <w:rFonts w:ascii="Palatino Linotype" w:eastAsia="Palatino Linotype" w:hAnsi="Palatino Linotype" w:cs="Palatino Linotype"/>
        </w:rPr>
        <w:t xml:space="preserve">de la parte </w:t>
      </w:r>
      <w:r w:rsidRPr="006E63AF">
        <w:rPr>
          <w:rFonts w:ascii="Palatino Linotype" w:eastAsia="Palatino Linotype" w:hAnsi="Palatino Linotype" w:cs="Palatino Linotype"/>
          <w:b/>
        </w:rPr>
        <w:t>Recurrente</w:t>
      </w:r>
      <w:r w:rsidRPr="006E63AF">
        <w:rPr>
          <w:rFonts w:ascii="Palatino Linotype" w:eastAsia="Palatino Linotype" w:hAnsi="Palatino Linotype" w:cs="Palatino Linotype"/>
        </w:rPr>
        <w:t>, o en su defecto, en caso de ser procedente, ordenar la entrega de información.</w:t>
      </w:r>
    </w:p>
    <w:p w14:paraId="7068B0AF"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 xml:space="preserve">Cuarto. Estudio del asunto. </w:t>
      </w:r>
      <w:r w:rsidRPr="006E63AF">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B4F2CC5"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r w:rsidRPr="006E63AF">
        <w:rPr>
          <w:rFonts w:ascii="Palatino Linotype" w:eastAsia="Palatino Linotype" w:hAnsi="Palatino Linotype" w:cs="Palatino Linotype"/>
          <w:b/>
          <w:i/>
        </w:rPr>
        <w:t>Artículo 4</w:t>
      </w:r>
      <w:r w:rsidRPr="006E63A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77583DE"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E63A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250B0B1"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6E63AF">
        <w:rPr>
          <w:rFonts w:ascii="Palatino Linotype" w:eastAsia="Palatino Linotype" w:hAnsi="Palatino Linotype" w:cs="Palatino Linotype"/>
          <w:i/>
        </w:rPr>
        <w:t>.”</w:t>
      </w:r>
    </w:p>
    <w:p w14:paraId="4C97565C"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4D8DC04"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“Artículo 12.-</w:t>
      </w:r>
      <w:r w:rsidRPr="006E63A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E7D6210"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E63AF">
        <w:rPr>
          <w:rFonts w:ascii="Palatino Linotype" w:eastAsia="Palatino Linotype" w:hAnsi="Palatino Linotype" w:cs="Palatino Linotype"/>
          <w:i/>
        </w:rPr>
        <w:t xml:space="preserve">. </w:t>
      </w:r>
      <w:r w:rsidRPr="006E63A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5B27ED22" w14:textId="77777777" w:rsidR="0074680B" w:rsidRPr="006E63AF" w:rsidRDefault="0074680B" w:rsidP="00FB12EF">
      <w:pPr>
        <w:shd w:val="clear" w:color="auto" w:fill="FFFFFF" w:themeFill="background1"/>
        <w:spacing w:before="240" w:after="240" w:line="360" w:lineRule="auto"/>
        <w:ind w:right="-93"/>
        <w:jc w:val="both"/>
        <w:rPr>
          <w:rFonts w:ascii="Palatino Linotype" w:eastAsia="Palatino Linotype" w:hAnsi="Palatino Linotype" w:cs="Palatino Linotype"/>
        </w:rPr>
      </w:pPr>
      <w:r w:rsidRPr="006E63A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5C10BCB"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b/>
        </w:rPr>
      </w:pPr>
      <w:r w:rsidRPr="006E63AF">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6E63AF">
        <w:rPr>
          <w:rFonts w:ascii="Palatino Linotype" w:eastAsia="Palatino Linotype" w:hAnsi="Palatino Linotype" w:cs="Palatino Linotype"/>
          <w:b/>
        </w:rPr>
        <w:t xml:space="preserve"> </w:t>
      </w:r>
    </w:p>
    <w:p w14:paraId="79EE276F" w14:textId="77777777" w:rsidR="0074680B" w:rsidRPr="006E63AF" w:rsidRDefault="0074680B" w:rsidP="00FB12EF">
      <w:pPr>
        <w:shd w:val="clear" w:color="auto" w:fill="FFFFFF" w:themeFill="background1"/>
        <w:spacing w:before="120" w:after="120" w:line="240" w:lineRule="auto"/>
        <w:ind w:left="1134"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 “</w:t>
      </w:r>
      <w:r w:rsidRPr="006E63AF">
        <w:rPr>
          <w:rFonts w:ascii="Palatino Linotype" w:eastAsia="Palatino Linotype" w:hAnsi="Palatino Linotype" w:cs="Palatino Linotype"/>
          <w:b/>
          <w:i/>
        </w:rPr>
        <w:t>No existe obligación de elaborar documentos ad hoc para atender las solicitudes de acceso a la información.</w:t>
      </w:r>
      <w:r w:rsidRPr="006E63AF">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06BD279"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3763D42"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A18C386"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r w:rsidRPr="006E63AF">
        <w:rPr>
          <w:rFonts w:ascii="Palatino Linotype" w:eastAsia="Palatino Linotype" w:hAnsi="Palatino Linotype" w:cs="Palatino Linotype"/>
          <w:b/>
          <w:i/>
        </w:rPr>
        <w:t xml:space="preserve">Artículo 3. </w:t>
      </w:r>
      <w:r w:rsidRPr="006E63AF">
        <w:rPr>
          <w:rFonts w:ascii="Palatino Linotype" w:eastAsia="Palatino Linotype" w:hAnsi="Palatino Linotype" w:cs="Palatino Linotype"/>
          <w:i/>
        </w:rPr>
        <w:t>Para los efectos de la presente Ley se entenderá por:</w:t>
      </w:r>
    </w:p>
    <w:p w14:paraId="5311CE82"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p>
    <w:p w14:paraId="6D2C4177"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XI. Documento:</w:t>
      </w:r>
      <w:r w:rsidRPr="006E63AF">
        <w:rPr>
          <w:rFonts w:ascii="Palatino Linotype" w:eastAsia="Palatino Linotype" w:hAnsi="Palatino Linotype" w:cs="Palatino Linotype"/>
          <w:i/>
        </w:rPr>
        <w:t xml:space="preserve"> Los expedientes, reportes, estudios, actas</w:t>
      </w:r>
      <w:r w:rsidRPr="006E63AF">
        <w:rPr>
          <w:rFonts w:ascii="Palatino Linotype" w:eastAsia="Palatino Linotype" w:hAnsi="Palatino Linotype" w:cs="Palatino Linotype"/>
          <w:b/>
          <w:i/>
        </w:rPr>
        <w:t>,</w:t>
      </w:r>
      <w:r w:rsidRPr="006E63A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5D8762E"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3A979A"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rPr>
        <w:t>“</w:t>
      </w:r>
      <w:r w:rsidRPr="006E63A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E63A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D6E76F"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En consecuencia el acceso a la información se refiere a que se cumplan cualquiera de los siguientes tres supuestos:</w:t>
      </w:r>
    </w:p>
    <w:p w14:paraId="357943CC"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82AC4FA"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6BD35274" w14:textId="77777777" w:rsidR="0074680B" w:rsidRPr="006E63AF" w:rsidRDefault="0074680B" w:rsidP="00FB12EF">
      <w:pPr>
        <w:shd w:val="clear" w:color="auto" w:fill="FFFFFF" w:themeFill="background1"/>
        <w:spacing w:before="120" w:after="120" w:line="240" w:lineRule="auto"/>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250F2FB7" w14:textId="77777777" w:rsidR="0074680B" w:rsidRPr="006E63AF" w:rsidRDefault="0074680B" w:rsidP="00FB12EF">
      <w:pPr>
        <w:shd w:val="clear" w:color="auto" w:fill="FFFFFF" w:themeFill="background1"/>
        <w:spacing w:before="240" w:after="240" w:line="360" w:lineRule="auto"/>
        <w:ind w:right="51"/>
        <w:jc w:val="both"/>
        <w:rPr>
          <w:rFonts w:ascii="Palatino Linotype" w:eastAsia="Palatino Linotype" w:hAnsi="Palatino Linotype" w:cs="Palatino Linotype"/>
        </w:rPr>
      </w:pPr>
      <w:r w:rsidRPr="006E63AF">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2A657D2"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283F30C" w14:textId="77777777" w:rsidR="0074680B" w:rsidRPr="006E63AF" w:rsidRDefault="0074680B" w:rsidP="00FB12EF">
      <w:pPr>
        <w:shd w:val="clear" w:color="auto" w:fill="FFFFFF" w:themeFill="background1"/>
        <w:spacing w:before="240" w:after="240" w:line="360" w:lineRule="auto"/>
        <w:ind w:right="51"/>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Ahora bien, del análisis de las solicitudes de información, motivo de los recursos de revisión que ahora se resuelven, se advierte que la parte </w:t>
      </w:r>
      <w:r w:rsidRPr="006E63AF">
        <w:rPr>
          <w:rFonts w:ascii="Palatino Linotype" w:eastAsia="Palatino Linotype" w:hAnsi="Palatino Linotype" w:cs="Palatino Linotype"/>
          <w:b/>
        </w:rPr>
        <w:t>Recurrente</w:t>
      </w:r>
      <w:r w:rsidRPr="006E63AF">
        <w:rPr>
          <w:rFonts w:ascii="Palatino Linotype" w:eastAsia="Palatino Linotype" w:hAnsi="Palatino Linotype" w:cs="Palatino Linotype"/>
        </w:rPr>
        <w:t xml:space="preserve"> requirió al </w:t>
      </w:r>
      <w:r w:rsidRPr="006E63AF">
        <w:rPr>
          <w:rFonts w:ascii="Palatino Linotype" w:eastAsia="Palatino Linotype" w:hAnsi="Palatino Linotype" w:cs="Palatino Linotype"/>
          <w:b/>
        </w:rPr>
        <w:t xml:space="preserve">Sujeto Obligado </w:t>
      </w:r>
      <w:r w:rsidRPr="006E63AF">
        <w:rPr>
          <w:rFonts w:ascii="Palatino Linotype" w:eastAsia="Palatino Linotype" w:hAnsi="Palatino Linotype" w:cs="Palatino Linotype"/>
        </w:rPr>
        <w:t>le proporcione lo siguiente:</w:t>
      </w:r>
    </w:p>
    <w:p w14:paraId="707313DC" w14:textId="5E2C732C" w:rsidR="003729E9" w:rsidRPr="006E63AF" w:rsidRDefault="003729E9"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Respecto del servidor público referido en la solicitud:</w:t>
      </w:r>
    </w:p>
    <w:p w14:paraId="15DFE6FD" w14:textId="7311F6F9" w:rsidR="0054356B" w:rsidRPr="006E63AF" w:rsidRDefault="0054356B"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1. Copia de su nombramiento oficial</w:t>
      </w:r>
      <w:r w:rsidR="00CD0DD8" w:rsidRPr="006E63AF">
        <w:rPr>
          <w:rFonts w:ascii="Palatino Linotype" w:eastAsia="Palatino Linotype" w:hAnsi="Palatino Linotype" w:cs="Palatino Linotype"/>
        </w:rPr>
        <w:t xml:space="preserve"> en el que conste su cargo actual.</w:t>
      </w:r>
    </w:p>
    <w:p w14:paraId="52AE8267" w14:textId="41306E00" w:rsidR="0054356B" w:rsidRPr="006E63AF" w:rsidRDefault="0054356B"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2. </w:t>
      </w:r>
      <w:r w:rsidR="00527418" w:rsidRPr="006E63AF">
        <w:rPr>
          <w:rFonts w:ascii="Palatino Linotype" w:eastAsia="Palatino Linotype" w:hAnsi="Palatino Linotype" w:cs="Palatino Linotype"/>
        </w:rPr>
        <w:t xml:space="preserve">Sueldo </w:t>
      </w:r>
      <w:r w:rsidR="001B70DC" w:rsidRPr="006E63AF">
        <w:rPr>
          <w:rFonts w:ascii="Palatino Linotype" w:eastAsia="Palatino Linotype" w:hAnsi="Palatino Linotype" w:cs="Palatino Linotype"/>
        </w:rPr>
        <w:t>bruto y neto mensual.</w:t>
      </w:r>
    </w:p>
    <w:p w14:paraId="1FA1A9A1" w14:textId="265FDAC3" w:rsidR="00527418" w:rsidRPr="006E63AF" w:rsidRDefault="00527418"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3. Copia de sus recibos de nómina </w:t>
      </w:r>
      <w:r w:rsidR="00A7498A" w:rsidRPr="006E63AF">
        <w:rPr>
          <w:rFonts w:ascii="Palatino Linotype" w:eastAsia="Palatino Linotype" w:hAnsi="Palatino Linotype" w:cs="Palatino Linotype"/>
        </w:rPr>
        <w:t>correspondientes a los meses de abril y mayo de 2025.</w:t>
      </w:r>
    </w:p>
    <w:p w14:paraId="465827C2" w14:textId="372F4556" w:rsidR="00A7498A" w:rsidRPr="006E63AF" w:rsidRDefault="00A7498A"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4. Constancia de no deudor </w:t>
      </w:r>
      <w:r w:rsidR="00AA776B" w:rsidRPr="006E63AF">
        <w:rPr>
          <w:rFonts w:ascii="Palatino Linotype" w:eastAsia="Palatino Linotype" w:hAnsi="Palatino Linotype" w:cs="Palatino Linotype"/>
        </w:rPr>
        <w:t>alimentario</w:t>
      </w:r>
      <w:r w:rsidRPr="006E63AF">
        <w:rPr>
          <w:rFonts w:ascii="Palatino Linotype" w:eastAsia="Palatino Linotype" w:hAnsi="Palatino Linotype" w:cs="Palatino Linotype"/>
        </w:rPr>
        <w:t>.</w:t>
      </w:r>
    </w:p>
    <w:p w14:paraId="1D92E882" w14:textId="4E591E19" w:rsidR="00A7498A" w:rsidRPr="006E63AF" w:rsidRDefault="00A7498A"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5. Registro de asistencia (hora de entrada y salida) correspondiente a la última semana laboral.</w:t>
      </w:r>
    </w:p>
    <w:p w14:paraId="3183672D" w14:textId="77777777" w:rsidR="00A7498A" w:rsidRPr="006E63AF" w:rsidRDefault="00A7498A"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6. Justificación oficial sobre su presencia constante en áreas como Secretaría, C2 o Protección Civil, en caso de no estar adscrito formalmente a ellas.</w:t>
      </w:r>
    </w:p>
    <w:p w14:paraId="18DCCD91" w14:textId="57220EF5" w:rsidR="00A7498A" w:rsidRPr="006E63AF" w:rsidRDefault="00A7498A"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7. Aclaración correspondiente sobre el aparente abandono de su oficina de adscripción.</w:t>
      </w:r>
    </w:p>
    <w:p w14:paraId="42CD3941" w14:textId="3D68E433" w:rsidR="00A7498A" w:rsidRPr="006E63AF" w:rsidRDefault="00A7498A"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8. Se informe cuál es su vínculo laboral o jerárquico con la servidora pública </w:t>
      </w:r>
      <w:r w:rsidR="00CC785C" w:rsidRPr="006E63AF">
        <w:rPr>
          <w:rFonts w:ascii="Palatino Linotype" w:eastAsia="Palatino Linotype" w:hAnsi="Palatino Linotype" w:cs="Palatino Linotype"/>
          <w:szCs w:val="20"/>
        </w:rPr>
        <w:t>referida en la solicitud, con quien frecuentemente se le observa en actividades fuera de su área.</w:t>
      </w:r>
    </w:p>
    <w:p w14:paraId="31A7E9D0" w14:textId="08992014" w:rsidR="00CC785C" w:rsidRPr="006E63AF" w:rsidRDefault="00CC785C" w:rsidP="00FB12EF">
      <w:pPr>
        <w:shd w:val="clear" w:color="auto" w:fill="FFFFFF" w:themeFill="background1"/>
        <w:spacing w:before="240" w:after="240" w:line="360" w:lineRule="auto"/>
        <w:jc w:val="both"/>
        <w:rPr>
          <w:rFonts w:ascii="Palatino Linotype" w:eastAsia="Palatino Linotype" w:hAnsi="Palatino Linotype" w:cs="Palatino Linotype"/>
          <w:b/>
          <w:bCs/>
        </w:rPr>
      </w:pPr>
      <w:r w:rsidRPr="006E63AF">
        <w:rPr>
          <w:rFonts w:ascii="Palatino Linotype" w:eastAsia="Palatino Linotype" w:hAnsi="Palatino Linotype" w:cs="Palatino Linotype"/>
        </w:rPr>
        <w:t xml:space="preserve">Por lo que se refiere a los puntos 6, 7 y 8 de la solicitud, debe decirse que </w:t>
      </w:r>
      <w:r w:rsidRPr="006E63AF">
        <w:rPr>
          <w:rFonts w:ascii="Palatino Linotype" w:eastAsia="Palatino Linotype" w:hAnsi="Palatino Linotype" w:cs="Palatino Linotype"/>
          <w:b/>
          <w:bCs/>
          <w:u w:val="single"/>
        </w:rPr>
        <w:t>NO constituyen un Derecho de acceso a la información</w:t>
      </w:r>
      <w:r w:rsidRPr="006E63AF">
        <w:rPr>
          <w:rFonts w:ascii="Palatino Linotype" w:eastAsia="Palatino Linotype" w:hAnsi="Palatino Linotype" w:cs="Palatino Linotype"/>
          <w:b/>
          <w:bCs/>
        </w:rPr>
        <w:t xml:space="preserve"> y por lo tanto no es atendible mediante una solicitud de acceso a la información pública,</w:t>
      </w:r>
      <w:r w:rsidRPr="006E63AF">
        <w:rPr>
          <w:rFonts w:ascii="Palatino Linotype" w:eastAsia="Palatino Linotype" w:hAnsi="Palatino Linotype" w:cs="Palatino Linotype"/>
        </w:rPr>
        <w:t xml:space="preserve"> porque se trata de planteamientos, interrogantes, declaraciones, solicitud de acciones, vertidos por la persona solicitante, lo cual conlleva a afirmar que </w:t>
      </w:r>
      <w:r w:rsidRPr="006E63AF">
        <w:rPr>
          <w:rFonts w:ascii="Palatino Linotype" w:eastAsia="Palatino Linotype" w:hAnsi="Palatino Linotype" w:cs="Palatino Linotype"/>
          <w:b/>
          <w:bCs/>
        </w:rPr>
        <w:t xml:space="preserve">se está en presencia del ejercicio del Derecho a la libre expresión y en todo caso a un Derecho de petición. </w:t>
      </w:r>
    </w:p>
    <w:p w14:paraId="11C18B62" w14:textId="77777777" w:rsidR="00CC785C" w:rsidRPr="006E63AF" w:rsidRDefault="00CC785C" w:rsidP="00FB12EF">
      <w:pPr>
        <w:shd w:val="clear" w:color="auto" w:fill="FFFFFF" w:themeFill="background1"/>
        <w:spacing w:before="240" w:after="240" w:line="360" w:lineRule="auto"/>
        <w:jc w:val="both"/>
        <w:rPr>
          <w:rFonts w:ascii="Palatino Linotype" w:eastAsia="Palatino Linotype" w:hAnsi="Palatino Linotype" w:cs="Palatino Linotype"/>
          <w:i/>
          <w:iCs/>
        </w:rPr>
      </w:pPr>
      <w:r w:rsidRPr="006E63AF">
        <w:rPr>
          <w:rFonts w:ascii="Palatino Linotype" w:eastAsia="Palatino Linotype" w:hAnsi="Palatino Linotype" w:cs="Palatino Linotype"/>
        </w:rPr>
        <w:t xml:space="preserve">A efecto de sustentar lo anterior, es preciso mencionar que David Cienfuegos Salgado, concibe al derecho de petición como </w:t>
      </w:r>
      <w:r w:rsidRPr="006E63AF">
        <w:rPr>
          <w:rFonts w:ascii="Palatino Linotype" w:eastAsia="Palatino Linotype" w:hAnsi="Palatino Linotype" w:cs="Palatino Linotype"/>
          <w:i/>
          <w:iCs/>
        </w:rPr>
        <w:t>“</w:t>
      </w:r>
      <w:r w:rsidRPr="006E63AF">
        <w:rPr>
          <w:rFonts w:ascii="Palatino Linotype" w:eastAsia="Palatino Linotype" w:hAnsi="Palatino Linotype" w:cs="Palatino Linotype"/>
          <w:b/>
          <w:bCs/>
          <w:i/>
          <w:iCs/>
          <w:u w:val="single"/>
        </w:rPr>
        <w:t>el derecho de toda persona a ser escuchado por quienes ejercen el poder públic</w:t>
      </w:r>
      <w:r w:rsidRPr="006E63AF">
        <w:rPr>
          <w:rFonts w:ascii="Palatino Linotype" w:eastAsia="Palatino Linotype" w:hAnsi="Palatino Linotype" w:cs="Palatino Linotype"/>
          <w:i/>
          <w:iCs/>
        </w:rPr>
        <w:t>o.</w:t>
      </w:r>
      <w:r w:rsidRPr="006E63AF">
        <w:rPr>
          <w:rFonts w:ascii="Palatino Linotype" w:eastAsia="Palatino Linotype" w:hAnsi="Palatino Linotype" w:cs="Palatino Linotype"/>
          <w:i/>
          <w:iCs/>
          <w:vertAlign w:val="superscript"/>
        </w:rPr>
        <w:t xml:space="preserve"> </w:t>
      </w:r>
      <w:r w:rsidRPr="006E63AF">
        <w:rPr>
          <w:rFonts w:ascii="Palatino Linotype" w:eastAsia="Palatino Linotype" w:hAnsi="Palatino Linotype" w:cs="Palatino Linotype"/>
          <w:i/>
          <w:iCs/>
          <w:vertAlign w:val="superscript"/>
        </w:rPr>
        <w:footnoteReference w:id="1"/>
      </w:r>
      <w:r w:rsidRPr="006E63AF">
        <w:rPr>
          <w:rFonts w:ascii="Palatino Linotype" w:eastAsia="Palatino Linotype" w:hAnsi="Palatino Linotype" w:cs="Palatino Linotype"/>
          <w:i/>
          <w:iCs/>
        </w:rPr>
        <w:t xml:space="preserve">” (Sic) </w:t>
      </w:r>
    </w:p>
    <w:p w14:paraId="490CF8A1" w14:textId="77777777" w:rsidR="00CC785C" w:rsidRPr="006E63AF" w:rsidRDefault="00CC785C"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De la misma manera, Miguel Carbonell en su libro “Los derechos fundamentales” refiere que el </w:t>
      </w:r>
      <w:r w:rsidRPr="006E63AF">
        <w:rPr>
          <w:rFonts w:ascii="Palatino Linotype" w:eastAsia="Palatino Linotype" w:hAnsi="Palatino Linotype" w:cs="Palatino Linotype"/>
          <w:u w:val="single"/>
        </w:rPr>
        <w:t>derecho de petición se ha entendido de dos distintitas maneras</w:t>
      </w:r>
      <w:r w:rsidRPr="006E63AF">
        <w:rPr>
          <w:rFonts w:ascii="Palatino Linotype" w:eastAsia="Palatino Linotype" w:hAnsi="Palatino Linotype" w:cs="Palatino Linotype"/>
        </w:rPr>
        <w:t xml:space="preserve">, a saber: como un derecho fundamental de participación política ya que </w:t>
      </w:r>
      <w:r w:rsidRPr="006E63AF">
        <w:rPr>
          <w:rFonts w:ascii="Palatino Linotype" w:eastAsia="Palatino Linotype" w:hAnsi="Palatino Linotype" w:cs="Palatino Linotype"/>
          <w:u w:val="single"/>
        </w:rPr>
        <w:t xml:space="preserve">permite a los particulares trasladar a las autoridades sus </w:t>
      </w:r>
      <w:r w:rsidRPr="006E63AF">
        <w:rPr>
          <w:rFonts w:ascii="Palatino Linotype" w:eastAsia="Palatino Linotype" w:hAnsi="Palatino Linotype" w:cs="Palatino Linotype"/>
          <w:b/>
          <w:bCs/>
          <w:u w:val="single"/>
        </w:rPr>
        <w:t>inquietudes, quejas</w:t>
      </w:r>
      <w:r w:rsidRPr="006E63AF">
        <w:rPr>
          <w:rFonts w:ascii="Palatino Linotype" w:eastAsia="Palatino Linotype" w:hAnsi="Palatino Linotype" w:cs="Palatino Linotype"/>
          <w:u w:val="single"/>
        </w:rPr>
        <w:t>, sugerencias</w:t>
      </w:r>
      <w:r w:rsidRPr="006E63AF">
        <w:rPr>
          <w:rFonts w:ascii="Palatino Linotype" w:eastAsia="Palatino Linotype" w:hAnsi="Palatino Linotype" w:cs="Palatino Linotype"/>
        </w:rPr>
        <w:t xml:space="preserve"> y requerimientos en cualquier materia o asunto; y como una </w:t>
      </w:r>
      <w:r w:rsidRPr="006E63AF">
        <w:rPr>
          <w:rFonts w:ascii="Palatino Linotype" w:eastAsia="Palatino Linotype" w:hAnsi="Palatino Linotype" w:cs="Palatino Linotype"/>
          <w:b/>
          <w:bCs/>
        </w:rPr>
        <w:t>forma específica de la libertad de expresión</w:t>
      </w:r>
      <w:r w:rsidRPr="006E63AF">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6E63AF">
        <w:rPr>
          <w:rFonts w:ascii="Palatino Linotype" w:eastAsia="Palatino Linotype" w:hAnsi="Palatino Linotype" w:cs="Palatino Linotype"/>
          <w:vertAlign w:val="superscript"/>
        </w:rPr>
        <w:footnoteReference w:id="2"/>
      </w:r>
    </w:p>
    <w:p w14:paraId="11AB2403" w14:textId="77777777" w:rsidR="00CC785C" w:rsidRPr="006E63AF" w:rsidRDefault="00CC785C" w:rsidP="00FB12EF">
      <w:pPr>
        <w:pBdr>
          <w:top w:val="nil"/>
          <w:left w:val="nil"/>
          <w:bottom w:val="nil"/>
          <w:right w:val="nil"/>
          <w:between w:val="nil"/>
        </w:pBdr>
        <w:shd w:val="clear" w:color="auto" w:fill="FFFFFF" w:themeFill="background1"/>
        <w:spacing w:before="240" w:after="240" w:line="360" w:lineRule="auto"/>
        <w:ind w:right="99"/>
        <w:jc w:val="both"/>
        <w:rPr>
          <w:rFonts w:ascii="Palatino Linotype" w:eastAsia="Palatino Linotype" w:hAnsi="Palatino Linotype" w:cs="Palatino Linotype"/>
          <w:b/>
          <w:bCs/>
          <w:u w:val="single"/>
        </w:rPr>
      </w:pPr>
      <w:r w:rsidRPr="006E63AF">
        <w:rPr>
          <w:rFonts w:ascii="Palatino Linotype" w:eastAsia="Palatino Linotype" w:hAnsi="Palatino Linotype" w:cs="Palatino Linotype"/>
        </w:rPr>
        <w:t xml:space="preserve">Por otro lado, el autor anteriormente citado, indica que el </w:t>
      </w:r>
      <w:r w:rsidRPr="006E63AF">
        <w:rPr>
          <w:rFonts w:ascii="Palatino Linotype" w:eastAsia="Palatino Linotype" w:hAnsi="Palatino Linotype" w:cs="Palatino Linotype"/>
          <w:b/>
          <w:bCs/>
          <w:u w:val="single"/>
        </w:rPr>
        <w:t>Derecho de acceso a la información pública</w:t>
      </w:r>
      <w:r w:rsidRPr="006E63AF">
        <w:rPr>
          <w:rFonts w:ascii="Palatino Linotype" w:eastAsia="Palatino Linotype" w:hAnsi="Palatino Linotype" w:cs="Palatino Linotype"/>
        </w:rPr>
        <w:t xml:space="preserve"> es el Derecho de conocer la </w:t>
      </w:r>
      <w:r w:rsidRPr="006E63AF">
        <w:rPr>
          <w:rFonts w:ascii="Palatino Linotype" w:eastAsia="Palatino Linotype" w:hAnsi="Palatino Linotype" w:cs="Palatino Linotype"/>
          <w:b/>
          <w:bCs/>
          <w:u w:val="single"/>
        </w:rPr>
        <w:t>información de carácter público que se genera o está en posesión de los órganos del poder público</w:t>
      </w:r>
      <w:r w:rsidRPr="006E63AF">
        <w:rPr>
          <w:rFonts w:ascii="Palatino Linotype" w:eastAsia="Palatino Linotype" w:hAnsi="Palatino Linotype" w:cs="Palatino Linotype"/>
        </w:rPr>
        <w:t xml:space="preserve"> o de los sujetos que utilizan o se benefician con recursos provenientes del Estado, es el derecho que tienen los ciudadanos </w:t>
      </w:r>
      <w:r w:rsidRPr="006E63AF">
        <w:rPr>
          <w:rFonts w:ascii="Palatino Linotype" w:eastAsia="Palatino Linotype" w:hAnsi="Palatino Linotype" w:cs="Palatino Linotype"/>
          <w:b/>
          <w:bCs/>
          <w:u w:val="single"/>
        </w:rPr>
        <w:t>para acceder a documentos y datos que obren en el poder del gobierno.</w:t>
      </w:r>
    </w:p>
    <w:p w14:paraId="6D9153AA" w14:textId="77777777" w:rsidR="00CC785C" w:rsidRPr="006E63AF" w:rsidRDefault="00CC785C" w:rsidP="00FB12EF">
      <w:pPr>
        <w:pBdr>
          <w:top w:val="nil"/>
          <w:left w:val="nil"/>
          <w:bottom w:val="nil"/>
          <w:right w:val="nil"/>
          <w:between w:val="nil"/>
        </w:pBdr>
        <w:shd w:val="clear" w:color="auto" w:fill="FFFFFF" w:themeFill="background1"/>
        <w:spacing w:before="240" w:after="240" w:line="360" w:lineRule="auto"/>
        <w:ind w:right="99"/>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Por su parte, Ernesto Villanueva define al </w:t>
      </w:r>
      <w:r w:rsidRPr="006E63AF">
        <w:rPr>
          <w:rFonts w:ascii="Palatino Linotype" w:eastAsia="Palatino Linotype" w:hAnsi="Palatino Linotype" w:cs="Palatino Linotype"/>
          <w:b/>
          <w:bCs/>
        </w:rPr>
        <w:t>Derecho de acceso a la información</w:t>
      </w:r>
      <w:r w:rsidRPr="006E63AF">
        <w:rPr>
          <w:rFonts w:ascii="Palatino Linotype" w:eastAsia="Palatino Linotype" w:hAnsi="Palatino Linotype" w:cs="Palatino Linotype"/>
        </w:rPr>
        <w:t xml:space="preserve"> pública como </w:t>
      </w:r>
      <w:r w:rsidRPr="006E63AF">
        <w:rPr>
          <w:rFonts w:ascii="Palatino Linotype" w:eastAsia="Palatino Linotype" w:hAnsi="Palatino Linotype" w:cs="Palatino Linotype"/>
          <w:b/>
          <w:bCs/>
          <w:u w:val="single"/>
        </w:rPr>
        <w:t>la prerrogativa de la persona para acceder a datos, registros y todo tipo de informaciones en poder de las entidades públicas</w:t>
      </w:r>
      <w:r w:rsidRPr="006E63AF">
        <w:rPr>
          <w:rFonts w:ascii="Palatino Linotype" w:eastAsia="Palatino Linotype" w:hAnsi="Palatino Linotype" w:cs="Palatino Linotype"/>
        </w:rPr>
        <w:t xml:space="preserve"> y empresas privadas que ejercen gasto público o cumplen funciones de autoridad, con las excepciones taxativas que establezca la ley en una sociedad democrática.</w:t>
      </w:r>
      <w:r w:rsidRPr="006E63AF">
        <w:rPr>
          <w:rFonts w:ascii="Palatino Linotype" w:eastAsia="Palatino Linotype" w:hAnsi="Palatino Linotype" w:cs="Palatino Linotype"/>
          <w:vertAlign w:val="superscript"/>
        </w:rPr>
        <w:footnoteReference w:id="3"/>
      </w:r>
    </w:p>
    <w:p w14:paraId="7B439305" w14:textId="77777777" w:rsidR="00CC785C" w:rsidRPr="006E63AF" w:rsidRDefault="00CC785C" w:rsidP="00FB12EF">
      <w:pPr>
        <w:pBdr>
          <w:top w:val="nil"/>
          <w:left w:val="nil"/>
          <w:bottom w:val="nil"/>
          <w:right w:val="nil"/>
          <w:between w:val="nil"/>
        </w:pBdr>
        <w:shd w:val="clear" w:color="auto" w:fill="FFFFFF" w:themeFill="background1"/>
        <w:spacing w:before="240" w:after="240" w:line="360" w:lineRule="auto"/>
        <w:ind w:right="99"/>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De lo anterior se puede concluir que la distinción entre el </w:t>
      </w:r>
      <w:r w:rsidRPr="006E63AF">
        <w:rPr>
          <w:rFonts w:ascii="Palatino Linotype" w:eastAsia="Palatino Linotype" w:hAnsi="Palatino Linotype" w:cs="Palatino Linotype"/>
          <w:b/>
          <w:bCs/>
          <w:u w:val="single"/>
        </w:rPr>
        <w:t>Derecho de petición</w:t>
      </w:r>
      <w:r w:rsidRPr="006E63AF">
        <w:rPr>
          <w:rFonts w:ascii="Palatino Linotype" w:eastAsia="Palatino Linotype" w:hAnsi="Palatino Linotype" w:cs="Palatino Linotype"/>
        </w:rPr>
        <w:t xml:space="preserve"> y el Derecho de acceso a la información descansa principalmente, en que </w:t>
      </w:r>
      <w:r w:rsidRPr="006E63AF">
        <w:rPr>
          <w:rFonts w:ascii="Palatino Linotype" w:eastAsia="Palatino Linotype" w:hAnsi="Palatino Linotype" w:cs="Palatino Linotype"/>
          <w:b/>
          <w:bCs/>
        </w:rPr>
        <w:t>la pretensión del peticionario consiste generalmente en obligar a la autoridad responsable a que actúe</w:t>
      </w:r>
      <w:r w:rsidRPr="006E63AF">
        <w:rPr>
          <w:rFonts w:ascii="Palatino Linotype" w:eastAsia="Palatino Linotype" w:hAnsi="Palatino Linotype" w:cs="Palatino Linotype"/>
        </w:rPr>
        <w:t xml:space="preserve"> </w:t>
      </w:r>
      <w:r w:rsidRPr="006E63AF">
        <w:rPr>
          <w:rFonts w:ascii="Palatino Linotype" w:eastAsia="Palatino Linotype" w:hAnsi="Palatino Linotype" w:cs="Palatino Linotype"/>
          <w:b/>
          <w:bCs/>
        </w:rPr>
        <w:t>en el sentido de contestar lo solicitado</w:t>
      </w:r>
      <w:r w:rsidRPr="006E63AF">
        <w:rPr>
          <w:rFonts w:ascii="Palatino Linotype" w:eastAsia="Palatino Linotype" w:hAnsi="Palatino Linotype" w:cs="Palatino Linotype"/>
        </w:rPr>
        <w:t xml:space="preserve">, mientras que </w:t>
      </w:r>
      <w:r w:rsidRPr="006E63AF">
        <w:rPr>
          <w:rFonts w:ascii="Palatino Linotype" w:eastAsia="Palatino Linotype" w:hAnsi="Palatino Linotype" w:cs="Palatino Linotype"/>
          <w:b/>
          <w:bCs/>
          <w:u w:val="single"/>
        </w:rPr>
        <w:t>en el derecho de acceso a la información pública,</w:t>
      </w:r>
      <w:r w:rsidRPr="006E63AF">
        <w:rPr>
          <w:rFonts w:ascii="Palatino Linotype" w:eastAsia="Palatino Linotype" w:hAnsi="Palatino Linotype" w:cs="Palatino Linotype"/>
          <w:b/>
          <w:bCs/>
        </w:rPr>
        <w:t xml:space="preserve"> la pretensión radica en que se permita el acceso a datos y todo tipo de documentación que tenga el carácter de información pública, que sea generada, administrada o se encuentre en posesión de los</w:t>
      </w:r>
      <w:r w:rsidRPr="006E63AF">
        <w:rPr>
          <w:rFonts w:ascii="Palatino Linotype" w:eastAsia="Palatino Linotype" w:hAnsi="Palatino Linotype" w:cs="Palatino Linotype"/>
        </w:rPr>
        <w:t xml:space="preserve"> considerados </w:t>
      </w:r>
      <w:r w:rsidRPr="006E63AF">
        <w:rPr>
          <w:rFonts w:ascii="Palatino Linotype" w:eastAsia="Palatino Linotype" w:hAnsi="Palatino Linotype" w:cs="Palatino Linotype"/>
          <w:b/>
          <w:bCs/>
        </w:rPr>
        <w:t>Sujetos Obligados</w:t>
      </w:r>
      <w:r w:rsidRPr="006E63AF">
        <w:rPr>
          <w:rFonts w:ascii="Palatino Linotype" w:eastAsia="Palatino Linotype" w:hAnsi="Palatino Linotype" w:cs="Palatino Linotype"/>
        </w:rPr>
        <w:t xml:space="preserve"> por la Ley de la Materia.</w:t>
      </w:r>
    </w:p>
    <w:p w14:paraId="2563C296" w14:textId="3B69575C" w:rsidR="00CC785C" w:rsidRPr="006E63AF" w:rsidRDefault="00CC785C" w:rsidP="00FB12EF">
      <w:pPr>
        <w:pBdr>
          <w:top w:val="nil"/>
          <w:left w:val="nil"/>
          <w:bottom w:val="nil"/>
          <w:right w:val="nil"/>
          <w:between w:val="nil"/>
        </w:pBdr>
        <w:shd w:val="clear" w:color="auto" w:fill="FFFFFF" w:themeFill="background1"/>
        <w:spacing w:before="240" w:after="240" w:line="360" w:lineRule="auto"/>
        <w:ind w:right="99"/>
        <w:jc w:val="both"/>
        <w:rPr>
          <w:rFonts w:ascii="Palatino Linotype" w:eastAsia="Palatino Linotype" w:hAnsi="Palatino Linotype" w:cs="Palatino Linotype"/>
          <w:b/>
          <w:szCs w:val="20"/>
        </w:rPr>
      </w:pPr>
      <w:r w:rsidRPr="006E63AF">
        <w:rPr>
          <w:rFonts w:ascii="Palatino Linotype" w:eastAsia="Palatino Linotype" w:hAnsi="Palatino Linotype" w:cs="Palatino Linotype"/>
        </w:rPr>
        <w:t xml:space="preserve">Con base a lo anterior, se insiste que de la lectura de los requerimientos de información </w:t>
      </w:r>
      <w:r w:rsidRPr="006E63AF">
        <w:rPr>
          <w:rFonts w:ascii="Palatino Linotype" w:eastAsia="Palatino Linotype" w:hAnsi="Palatino Linotype" w:cs="Palatino Linotype"/>
          <w:b/>
          <w:bCs/>
          <w:u w:val="single"/>
        </w:rPr>
        <w:t>no se advierte que la persona solicitante pretenda el acceso a documentos previamente generados</w:t>
      </w:r>
      <w:r w:rsidRPr="006E63AF">
        <w:rPr>
          <w:rFonts w:ascii="Palatino Linotype" w:eastAsia="Palatino Linotype" w:hAnsi="Palatino Linotype" w:cs="Palatino Linotype"/>
          <w:b/>
          <w:bCs/>
        </w:rPr>
        <w:t>, s</w:t>
      </w:r>
      <w:r w:rsidRPr="006E63AF">
        <w:rPr>
          <w:rFonts w:ascii="Palatino Linotype" w:eastAsia="Palatino Linotype" w:hAnsi="Palatino Linotype" w:cs="Palatino Linotype"/>
        </w:rPr>
        <w:t xml:space="preserve">ino más bien, </w:t>
      </w:r>
      <w:r w:rsidRPr="006E63AF">
        <w:rPr>
          <w:rFonts w:ascii="Palatino Linotype" w:eastAsia="Palatino Linotype" w:hAnsi="Palatino Linotype" w:cs="Palatino Linotype"/>
          <w:b/>
          <w:bCs/>
          <w:u w:val="single"/>
        </w:rPr>
        <w:t>requiere un pronunciamiento y que se lleven a cabo acciones específicas por parte del Sujeto Obligado que dé respuesta a la situación que plantea,</w:t>
      </w:r>
      <w:r w:rsidRPr="006E63AF">
        <w:rPr>
          <w:rFonts w:ascii="Palatino Linotype" w:eastAsia="Palatino Linotype" w:hAnsi="Palatino Linotype" w:cs="Palatino Linotype"/>
        </w:rPr>
        <w:t xml:space="preserve"> toda vez que </w:t>
      </w:r>
      <w:r w:rsidRPr="006E63AF">
        <w:rPr>
          <w:rFonts w:ascii="Palatino Linotype" w:eastAsia="Palatino Linotype" w:hAnsi="Palatino Linotype" w:cs="Palatino Linotype"/>
          <w:b/>
          <w:bCs/>
        </w:rPr>
        <w:t xml:space="preserve">lo que cuestiona es el motivo por el cual la persona referida en la solicitud se presenta constantemente en áreas como la Secretaría, el C” o Protección Civil, y abandona la oficina a la cual se encuentra adscrito, así como el vínculo laboral o jerárquico con la servidora pública referida en la solicitud, </w:t>
      </w:r>
      <w:r w:rsidRPr="006E63AF">
        <w:rPr>
          <w:rFonts w:ascii="Palatino Linotype" w:eastAsia="Palatino Linotype" w:hAnsi="Palatino Linotype" w:cs="Palatino Linotype"/>
          <w:b/>
          <w:szCs w:val="20"/>
        </w:rPr>
        <w:t>con quien frecuentemente se le observa en actividades fuera de su área.</w:t>
      </w:r>
    </w:p>
    <w:p w14:paraId="3332F9A8" w14:textId="77777777" w:rsidR="00DE2E71" w:rsidRPr="006E63AF" w:rsidRDefault="00DE2E71" w:rsidP="00FB12EF">
      <w:pPr>
        <w:pBdr>
          <w:top w:val="nil"/>
          <w:left w:val="nil"/>
          <w:bottom w:val="nil"/>
          <w:right w:val="nil"/>
          <w:between w:val="nil"/>
        </w:pBdr>
        <w:shd w:val="clear" w:color="auto" w:fill="FFFFFF" w:themeFill="background1"/>
        <w:spacing w:before="240" w:after="240" w:line="360" w:lineRule="auto"/>
        <w:ind w:right="99"/>
        <w:jc w:val="both"/>
        <w:rPr>
          <w:rFonts w:ascii="Palatino Linotype" w:eastAsia="Palatino Linotype" w:hAnsi="Palatino Linotype"/>
        </w:rPr>
      </w:pPr>
      <w:r w:rsidRPr="006E63AF">
        <w:rPr>
          <w:rFonts w:ascii="Palatino Linotype" w:eastAsia="Palatino Linotype" w:hAnsi="Palatino Linotype" w:cs="Palatino Linotype"/>
        </w:rPr>
        <w:t xml:space="preserve">Atento a lo anterior, no debe perderse de vista que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6E63AF">
        <w:rPr>
          <w:rFonts w:ascii="Palatino Linotype" w:eastAsia="Palatino Linotype" w:hAnsi="Palatino Linotype" w:cs="Palatino Linotype"/>
          <w:b/>
          <w:u w:val="single"/>
        </w:rPr>
        <w:t>interrogantes, inquietudes, quejas y manifestaciones</w:t>
      </w:r>
      <w:r w:rsidRPr="006E63AF">
        <w:rPr>
          <w:rFonts w:ascii="Palatino Linotype" w:eastAsia="Palatino Linotype" w:hAnsi="Palatino Linotype" w:cs="Palatino Linotype"/>
        </w:rPr>
        <w:t xml:space="preserve"> resultan estar encaminadas a ser satisfechas en ejercicio del derecho de petición.</w:t>
      </w:r>
    </w:p>
    <w:p w14:paraId="45A06325" w14:textId="42C0C6F2" w:rsidR="00DE2E71" w:rsidRPr="006E63AF" w:rsidRDefault="00DE2E71" w:rsidP="00FB12EF">
      <w:pPr>
        <w:pBdr>
          <w:top w:val="nil"/>
          <w:left w:val="nil"/>
          <w:bottom w:val="nil"/>
          <w:right w:val="nil"/>
          <w:between w:val="nil"/>
        </w:pBdr>
        <w:shd w:val="clear" w:color="auto" w:fill="FFFFFF" w:themeFill="background1"/>
        <w:spacing w:before="240" w:after="240" w:line="360" w:lineRule="auto"/>
        <w:ind w:right="99"/>
        <w:jc w:val="both"/>
        <w:rPr>
          <w:rFonts w:ascii="Palatino Linotype" w:eastAsia="Palatino Linotype" w:hAnsi="Palatino Linotype" w:cs="Palatino Linotype"/>
          <w:b/>
          <w:u w:val="single"/>
        </w:rPr>
      </w:pPr>
      <w:r w:rsidRPr="006E63AF">
        <w:rPr>
          <w:rFonts w:ascii="Palatino Linotype" w:eastAsia="Palatino Linotype" w:hAnsi="Palatino Linotype" w:cs="Palatino Linotype"/>
        </w:rPr>
        <w:t>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w:t>
      </w:r>
      <w:r w:rsidRPr="006E63AF">
        <w:rPr>
          <w:rFonts w:ascii="Palatino Linotype" w:eastAsia="Palatino Linotype" w:hAnsi="Palatino Linotype" w:cs="Palatino Linotype"/>
        </w:rPr>
        <w:tab/>
        <w:t xml:space="preserve">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6E63AF">
        <w:rPr>
          <w:rFonts w:ascii="Palatino Linotype" w:eastAsia="Palatino Linotype" w:hAnsi="Palatino Linotype" w:cs="Palatino Linotype"/>
          <w:b/>
        </w:rPr>
        <w:t>Recurrente,</w:t>
      </w:r>
      <w:r w:rsidRPr="006E63AF">
        <w:rPr>
          <w:rFonts w:ascii="Palatino Linotype" w:eastAsia="Palatino Linotype" w:hAnsi="Palatino Linotype" w:cs="Palatino Linotype"/>
        </w:rPr>
        <w:t xml:space="preserve"> esencialmente en virtud de que se advierte que las mismas se tratan de aseveraciones que pudieran ser consideradas de carácter subjetivo hechas sin un soporte que las sustente; es decir, el requerimiento de la </w:t>
      </w:r>
      <w:r w:rsidR="00EB689F" w:rsidRPr="006E63AF">
        <w:rPr>
          <w:rFonts w:ascii="Palatino Linotype" w:eastAsia="Palatino Linotype" w:hAnsi="Palatino Linotype" w:cs="Palatino Linotype"/>
        </w:rPr>
        <w:t>persona solicitante es tendente</w:t>
      </w:r>
      <w:r w:rsidRPr="006E63AF">
        <w:rPr>
          <w:rFonts w:ascii="Palatino Linotype" w:eastAsia="Palatino Linotype" w:hAnsi="Palatino Linotype" w:cs="Palatino Linotype"/>
        </w:rPr>
        <w:t xml:space="preserve"> a que la autoridad aclare o actué sobre una inquietud, en consecuencia </w:t>
      </w:r>
      <w:r w:rsidRPr="006E63AF">
        <w:rPr>
          <w:rFonts w:ascii="Palatino Linotype" w:eastAsia="Palatino Linotype" w:hAnsi="Palatino Linotype" w:cs="Palatino Linotype"/>
          <w:b/>
          <w:u w:val="single"/>
        </w:rPr>
        <w:t>no es procedente ordenar la entrega de documento alguno, toda vez que no se pretendió el acceso a algún documento previamente generado, sino un pronunciamiento del Sujeto Obligado.</w:t>
      </w:r>
    </w:p>
    <w:p w14:paraId="1DD4C626" w14:textId="55E470E7" w:rsidR="0074680B" w:rsidRPr="006E63AF" w:rsidRDefault="00DE2E71" w:rsidP="00FB12EF">
      <w:pPr>
        <w:pBdr>
          <w:top w:val="nil"/>
          <w:left w:val="nil"/>
          <w:bottom w:val="nil"/>
          <w:right w:val="nil"/>
          <w:between w:val="nil"/>
        </w:pBdr>
        <w:shd w:val="clear" w:color="auto" w:fill="FFFFFF" w:themeFill="background1"/>
        <w:spacing w:before="280" w:after="28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Por otro lado, c</w:t>
      </w:r>
      <w:r w:rsidR="0074680B" w:rsidRPr="006E63AF">
        <w:rPr>
          <w:rFonts w:ascii="Palatino Linotype" w:eastAsia="Palatino Linotype" w:hAnsi="Palatino Linotype" w:cs="Palatino Linotype"/>
        </w:rPr>
        <w:t>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6C26544"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6AB3A3CA" w14:textId="77777777" w:rsidR="0074680B" w:rsidRPr="006E63AF" w:rsidRDefault="0074680B" w:rsidP="00FB12EF">
      <w:pPr>
        <w:shd w:val="clear" w:color="auto" w:fill="FFFFFF" w:themeFill="background1"/>
        <w:spacing w:before="240" w:after="240" w:line="360" w:lineRule="auto"/>
        <w:ind w:right="51"/>
        <w:jc w:val="both"/>
        <w:rPr>
          <w:rFonts w:ascii="Palatino Linotype" w:eastAsia="Palatino Linotype" w:hAnsi="Palatino Linotype" w:cs="Palatino Linotype"/>
        </w:rPr>
      </w:pPr>
      <w:r w:rsidRPr="006E63AF">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089F5E2B" w14:textId="77777777" w:rsidR="0074680B" w:rsidRPr="006E63AF" w:rsidRDefault="0074680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215895F3" w14:textId="77777777" w:rsidR="009212A2" w:rsidRPr="006E63AF" w:rsidRDefault="0074680B"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En el caso particular, </w:t>
      </w:r>
      <w:r w:rsidR="009212A2" w:rsidRPr="006E63AF">
        <w:rPr>
          <w:rFonts w:ascii="Palatino Linotype" w:eastAsia="Palatino Linotype" w:hAnsi="Palatino Linotype" w:cs="Palatino Linotype"/>
        </w:rPr>
        <w:t xml:space="preserve">derivado de las constancias que obran en el expediente, </w:t>
      </w:r>
      <w:r w:rsidRPr="006E63AF">
        <w:rPr>
          <w:rFonts w:ascii="Palatino Linotype" w:eastAsia="Palatino Linotype" w:hAnsi="Palatino Linotype" w:cs="Palatino Linotype"/>
        </w:rPr>
        <w:t xml:space="preserve">es de </w:t>
      </w:r>
      <w:r w:rsidR="009212A2" w:rsidRPr="006E63AF">
        <w:rPr>
          <w:rFonts w:ascii="Palatino Linotype" w:eastAsia="Palatino Linotype" w:hAnsi="Palatino Linotype" w:cs="Palatino Linotype"/>
        </w:rPr>
        <w:t>señalar que no se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en virtud de que llevó a cabo los pasos que le conmina sus funciones, de acuerdo con la referida Ley, ya que solicitó la información a la unidad administrativa que de acuerdo con sus atribuciones puede dar atención a la misma.</w:t>
      </w:r>
    </w:p>
    <w:p w14:paraId="5DF23A1B" w14:textId="4B10DF60" w:rsidR="005D1D43" w:rsidRPr="006E63AF" w:rsidRDefault="009212A2" w:rsidP="00FB12EF">
      <w:pPr>
        <w:shd w:val="clear" w:color="auto" w:fill="FFFFFF" w:themeFill="background1"/>
        <w:spacing w:before="240" w:after="240" w:line="360" w:lineRule="auto"/>
        <w:ind w:right="49"/>
        <w:jc w:val="both"/>
        <w:rPr>
          <w:rFonts w:ascii="Palatino Linotype" w:hAnsi="Palatino Linotype"/>
        </w:rPr>
      </w:pPr>
      <w:r w:rsidRPr="006E63AF">
        <w:rPr>
          <w:rFonts w:ascii="Palatino Linotype" w:eastAsia="Palatino Linotype" w:hAnsi="Palatino Linotype" w:cs="Palatino Linotype"/>
        </w:rPr>
        <w:t>Lo anterior se afirma así, en virtud de que la Unidad de Transparencia se limitó a turnar la solicitud a la Coordinación de Comunicación Social y Gobierno Digital, la cual, de conformidad con el artículo 49 del Bando Municipal de Ju</w:t>
      </w:r>
      <w:r w:rsidR="004E3F3D" w:rsidRPr="006E63AF">
        <w:rPr>
          <w:rFonts w:ascii="Palatino Linotype" w:eastAsia="Palatino Linotype" w:hAnsi="Palatino Linotype" w:cs="Palatino Linotype"/>
        </w:rPr>
        <w:t>chitepec</w:t>
      </w:r>
      <w:r w:rsidR="00872F61" w:rsidRPr="006E63AF">
        <w:rPr>
          <w:rFonts w:ascii="Palatino Linotype" w:eastAsia="Palatino Linotype" w:hAnsi="Palatino Linotype" w:cs="Palatino Linotype"/>
        </w:rPr>
        <w:t xml:space="preserve">, </w:t>
      </w:r>
      <w:r w:rsidR="00872F61" w:rsidRPr="006E63AF">
        <w:rPr>
          <w:rFonts w:ascii="Palatino Linotype" w:hAnsi="Palatino Linotype"/>
        </w:rPr>
        <w:t>tiene por objeto establecer las disposiciones generales para el uso y consolidación de las Tecnologías de la Información y la Comunicación por parte de los sujetos de la misma en su interacción con los particulares, con el fin de incrementar la eficacia y eficienc</w:t>
      </w:r>
      <w:r w:rsidR="005D1D43" w:rsidRPr="006E63AF">
        <w:rPr>
          <w:rFonts w:ascii="Palatino Linotype" w:hAnsi="Palatino Linotype"/>
        </w:rPr>
        <w:t xml:space="preserve">ia de los servicios que prestan, </w:t>
      </w:r>
      <w:r w:rsidR="00A234C2" w:rsidRPr="006E63AF">
        <w:rPr>
          <w:rFonts w:ascii="Palatino Linotype" w:hAnsi="Palatino Linotype"/>
        </w:rPr>
        <w:t>c</w:t>
      </w:r>
      <w:r w:rsidR="005D1D43" w:rsidRPr="006E63AF">
        <w:rPr>
          <w:rFonts w:ascii="Palatino Linotype" w:hAnsi="Palatino Linotype"/>
        </w:rPr>
        <w:t>uya servidora pública habilitada manifestó que el servidor público no se encontraba laborando actualmente en ninguna de las áreas que conforman el ayuntamiento de Juchitepec, en la administración 2025-2027, razón por la cual no le era posible dar contestación a lo solicitado.</w:t>
      </w:r>
    </w:p>
    <w:p w14:paraId="4E0DD088" w14:textId="6C201B96" w:rsidR="002D178E" w:rsidRPr="006E63AF" w:rsidRDefault="002D178E" w:rsidP="00FB12EF">
      <w:pPr>
        <w:shd w:val="clear" w:color="auto" w:fill="FFFFFF" w:themeFill="background1"/>
        <w:spacing w:before="240" w:after="240" w:line="360" w:lineRule="auto"/>
        <w:ind w:right="49"/>
        <w:jc w:val="both"/>
        <w:rPr>
          <w:rFonts w:ascii="Palatino Linotype" w:hAnsi="Palatino Linotype"/>
        </w:rPr>
      </w:pPr>
      <w:r w:rsidRPr="006E63AF">
        <w:rPr>
          <w:rFonts w:ascii="Palatino Linotype" w:hAnsi="Palatino Linotype"/>
        </w:rPr>
        <w:t xml:space="preserve">No obstante, atendiendo a la materia de la solicitud, </w:t>
      </w:r>
      <w:r w:rsidR="00AA1E9A" w:rsidRPr="006E63AF">
        <w:rPr>
          <w:rFonts w:ascii="Palatino Linotype" w:hAnsi="Palatino Linotype"/>
        </w:rPr>
        <w:t xml:space="preserve">debe decirse que la solicitud debió turnarse en primera instancia a la Tesorería Municipal, </w:t>
      </w:r>
      <w:r w:rsidR="00140C0B" w:rsidRPr="006E63AF">
        <w:rPr>
          <w:rFonts w:ascii="Palatino Linotype" w:hAnsi="Palatino Linotype"/>
        </w:rPr>
        <w:t>como la dependencia responsable de recaudar, administrar, operar, registrar y glosar los recursos que componen la hacienda pública con la finalidad de mantener finanzas sanas y contar con la suficiencia económica para cumplir con las obligaciones, funciones y atribuciones del gobierno municipal,</w:t>
      </w:r>
      <w:r w:rsidR="00587CBE" w:rsidRPr="006E63AF">
        <w:rPr>
          <w:rFonts w:ascii="Palatino Linotype" w:hAnsi="Palatino Linotype"/>
        </w:rPr>
        <w:t xml:space="preserve"> </w:t>
      </w:r>
      <w:r w:rsidR="00140C0B" w:rsidRPr="006E63AF">
        <w:rPr>
          <w:rFonts w:ascii="Palatino Linotype" w:hAnsi="Palatino Linotype"/>
        </w:rPr>
        <w:t xml:space="preserve">de conformidad con el Manual General de Organización </w:t>
      </w:r>
      <w:r w:rsidR="00587CBE" w:rsidRPr="006E63AF">
        <w:rPr>
          <w:rFonts w:ascii="Palatino Linotype" w:hAnsi="Palatino Linotype"/>
        </w:rPr>
        <w:t>de Juchitepec</w:t>
      </w:r>
      <w:r w:rsidR="00261633" w:rsidRPr="006E63AF">
        <w:rPr>
          <w:rFonts w:ascii="Palatino Linotype" w:hAnsi="Palatino Linotype"/>
        </w:rPr>
        <w:t>, entre cuyas funciones se encuentran las siguientes:</w:t>
      </w:r>
    </w:p>
    <w:p w14:paraId="26CF2E6C" w14:textId="3BC29927" w:rsidR="00261633" w:rsidRPr="006E63AF" w:rsidRDefault="00261633" w:rsidP="00FB12EF">
      <w:pPr>
        <w:shd w:val="clear" w:color="auto" w:fill="FFFFFF" w:themeFill="background1"/>
        <w:spacing w:before="240" w:after="240" w:line="360" w:lineRule="auto"/>
        <w:ind w:left="284" w:right="49"/>
        <w:jc w:val="both"/>
        <w:rPr>
          <w:rFonts w:ascii="Palatino Linotype" w:hAnsi="Palatino Linotype"/>
        </w:rPr>
      </w:pPr>
      <w:r w:rsidRPr="006E63AF">
        <w:rPr>
          <w:rFonts w:ascii="Palatino Linotype" w:hAnsi="Palatino Linotype"/>
        </w:rPr>
        <w:t>- Administrar la hacienda pública municipal de conformidad con las disposiciones legales;</w:t>
      </w:r>
    </w:p>
    <w:p w14:paraId="337A4210" w14:textId="3D2F359C" w:rsidR="00261633" w:rsidRPr="006E63AF" w:rsidRDefault="00261633" w:rsidP="00FB12EF">
      <w:pPr>
        <w:shd w:val="clear" w:color="auto" w:fill="FFFFFF" w:themeFill="background1"/>
        <w:spacing w:before="240" w:after="240" w:line="360" w:lineRule="auto"/>
        <w:ind w:left="284" w:right="49"/>
        <w:jc w:val="both"/>
        <w:rPr>
          <w:rFonts w:ascii="Palatino Linotype" w:hAnsi="Palatino Linotype"/>
        </w:rPr>
      </w:pPr>
      <w:r w:rsidRPr="006E63AF">
        <w:rPr>
          <w:rFonts w:ascii="Palatino Linotype" w:hAnsi="Palatino Linotype"/>
        </w:rPr>
        <w:t>- Integrar, aprobar y expedir los cheques y las transferencias electrónicas de pago para cubrir las erogaciones que sean responsabilidad de la administración pública municipal</w:t>
      </w:r>
      <w:r w:rsidR="008D0B40" w:rsidRPr="006E63AF">
        <w:rPr>
          <w:rFonts w:ascii="Palatino Linotype" w:hAnsi="Palatino Linotype"/>
        </w:rPr>
        <w:t>;</w:t>
      </w:r>
    </w:p>
    <w:p w14:paraId="57286615" w14:textId="27FC13A6" w:rsidR="008D0B40" w:rsidRPr="006E63AF" w:rsidRDefault="008D0B40" w:rsidP="00FB12EF">
      <w:pPr>
        <w:shd w:val="clear" w:color="auto" w:fill="FFFFFF" w:themeFill="background1"/>
        <w:spacing w:before="240" w:after="240" w:line="360" w:lineRule="auto"/>
        <w:ind w:left="284" w:right="49"/>
        <w:jc w:val="both"/>
        <w:rPr>
          <w:rFonts w:ascii="Palatino Linotype" w:hAnsi="Palatino Linotype"/>
          <w:b/>
        </w:rPr>
      </w:pPr>
      <w:r w:rsidRPr="006E63AF">
        <w:rPr>
          <w:rFonts w:ascii="Palatino Linotype" w:hAnsi="Palatino Linotype"/>
        </w:rPr>
        <w:t xml:space="preserve">- </w:t>
      </w:r>
      <w:r w:rsidR="00A27FC4" w:rsidRPr="006E63AF">
        <w:rPr>
          <w:rFonts w:ascii="Palatino Linotype" w:hAnsi="Palatino Linotype"/>
          <w:b/>
        </w:rPr>
        <w:t>Gestionar y verificar el pago de nómina de las y los servidores públicos y de pensiones alimenticias;</w:t>
      </w:r>
    </w:p>
    <w:p w14:paraId="0C8A9FA6" w14:textId="296A8DE4" w:rsidR="00A27FC4" w:rsidRPr="006E63AF" w:rsidRDefault="00A27FC4" w:rsidP="00FB12EF">
      <w:pPr>
        <w:shd w:val="clear" w:color="auto" w:fill="FFFFFF" w:themeFill="background1"/>
        <w:spacing w:before="240" w:after="240" w:line="360" w:lineRule="auto"/>
        <w:ind w:left="284" w:right="49"/>
        <w:jc w:val="both"/>
        <w:rPr>
          <w:rFonts w:ascii="Palatino Linotype" w:eastAsia="Palatino Linotype" w:hAnsi="Palatino Linotype" w:cs="Palatino Linotype"/>
        </w:rPr>
      </w:pPr>
      <w:r w:rsidRPr="006E63AF">
        <w:rPr>
          <w:rFonts w:ascii="Palatino Linotype" w:hAnsi="Palatino Linotype"/>
        </w:rPr>
        <w:t xml:space="preserve">- </w:t>
      </w:r>
      <w:r w:rsidRPr="006E63AF">
        <w:rPr>
          <w:rFonts w:ascii="Palatino Linotype" w:hAnsi="Palatino Linotype"/>
          <w:b/>
        </w:rPr>
        <w:t>Remitir las conciliaciones de la nómina pagada a la Dirección de Recursos Humanos</w:t>
      </w:r>
      <w:r w:rsidRPr="006E63AF">
        <w:rPr>
          <w:rFonts w:ascii="Palatino Linotype" w:hAnsi="Palatino Linotype"/>
        </w:rPr>
        <w:t xml:space="preserve">, </w:t>
      </w:r>
      <w:r w:rsidRPr="006E63AF">
        <w:rPr>
          <w:rFonts w:ascii="Palatino Linotype" w:hAnsi="Palatino Linotype"/>
          <w:b/>
        </w:rPr>
        <w:t>para la reprogramación de pagos y timbrado de nómina</w:t>
      </w:r>
      <w:r w:rsidRPr="006E63AF">
        <w:rPr>
          <w:rFonts w:ascii="Palatino Linotype" w:hAnsi="Palatino Linotype"/>
        </w:rPr>
        <w:t>;</w:t>
      </w:r>
    </w:p>
    <w:p w14:paraId="2EDE76EF" w14:textId="3FDBCBA4" w:rsidR="002D2F19" w:rsidRPr="006E63AF" w:rsidRDefault="002D2F19"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En este orden de ideas, se colige que la respuesta proporcionada por el </w:t>
      </w:r>
      <w:r w:rsidRPr="006E63AF">
        <w:rPr>
          <w:rFonts w:ascii="Palatino Linotype" w:eastAsia="Palatino Linotype" w:hAnsi="Palatino Linotype" w:cs="Palatino Linotype"/>
          <w:b/>
        </w:rPr>
        <w:t xml:space="preserve">Sujeto Obligado </w:t>
      </w:r>
      <w:r w:rsidRPr="006E63AF">
        <w:rPr>
          <w:rFonts w:ascii="Palatino Linotype" w:eastAsia="Palatino Linotype" w:hAnsi="Palatino Linotype" w:cs="Palatino Linotype"/>
        </w:rPr>
        <w:t>no agotó los principios de congruencia y exhaustividad, en virtud de que no hubo pronunciamiento del área competente para conocer de la información que es del interés de la persona solicitante.</w:t>
      </w:r>
    </w:p>
    <w:p w14:paraId="24A35DAD" w14:textId="77777777" w:rsidR="006F0547" w:rsidRPr="006E63AF" w:rsidRDefault="006F0547" w:rsidP="00FB12EF">
      <w:pPr>
        <w:shd w:val="clear" w:color="auto" w:fill="FFFFFF" w:themeFill="background1"/>
        <w:spacing w:before="240" w:after="240" w:line="360" w:lineRule="auto"/>
        <w:jc w:val="both"/>
        <w:rPr>
          <w:rFonts w:ascii="Palatino Linotype" w:hAnsi="Palatino Linotype"/>
          <w:lang w:eastAsia="en-US"/>
        </w:rPr>
      </w:pPr>
      <w:r w:rsidRPr="006E63AF">
        <w:rPr>
          <w:rFonts w:ascii="Palatino Linotype" w:hAnsi="Palatino Linotype"/>
          <w:lang w:eastAsia="en-US"/>
        </w:rPr>
        <w:t>Sobre el tema, el artículo 1.8, fracción XIII, del Código Administrativo del Estado de México, establece que para que tenga validez, todo acto administrativo deberá resolver todos los puntos propuestos por los interesados.</w:t>
      </w:r>
    </w:p>
    <w:p w14:paraId="2A4D7038" w14:textId="77777777" w:rsidR="006F0547" w:rsidRPr="006E63AF" w:rsidRDefault="006F0547" w:rsidP="00FB12EF">
      <w:pPr>
        <w:shd w:val="clear" w:color="auto" w:fill="FFFFFF" w:themeFill="background1"/>
        <w:spacing w:before="240" w:after="240" w:line="360" w:lineRule="auto"/>
        <w:jc w:val="both"/>
        <w:rPr>
          <w:rFonts w:ascii="Palatino Linotype" w:hAnsi="Palatino Linotype"/>
          <w:lang w:eastAsia="en-US"/>
        </w:rPr>
      </w:pPr>
      <w:r w:rsidRPr="006E63AF">
        <w:rPr>
          <w:rFonts w:ascii="Palatino Linotype" w:hAnsi="Palatino Linotype"/>
          <w:lang w:eastAsia="en-US"/>
        </w:rPr>
        <w:t xml:space="preserve">Situación que se robustece, con el Criterio orientador, con clave de control SO/002/2017, emitido por el entonces Instituto Nacional de Transparencia, Acceso a la Información y Protección de Datos Personales, el cual establece que todo acto administrativo debe apegarse a los </w:t>
      </w:r>
      <w:r w:rsidRPr="006E63AF">
        <w:rPr>
          <w:rFonts w:ascii="Palatino Linotype" w:hAnsi="Palatino Linotype"/>
          <w:b/>
          <w:bCs/>
          <w:lang w:eastAsia="en-US"/>
        </w:rPr>
        <w:t>principios de congruencia y exhaustividad,</w:t>
      </w:r>
      <w:r w:rsidRPr="006E63AF">
        <w:rPr>
          <w:rFonts w:ascii="Palatino Linotype" w:hAnsi="Palatino Linotype"/>
          <w:lang w:eastAsia="en-US"/>
        </w:rPr>
        <w:t xml:space="preserve"> entendiendo por estos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77D6DAEC" w14:textId="77777777" w:rsidR="006F0547" w:rsidRPr="006E63AF" w:rsidRDefault="006F0547" w:rsidP="00FB12EF">
      <w:pPr>
        <w:pStyle w:val="Prrafodelista"/>
        <w:shd w:val="clear" w:color="auto" w:fill="FFFFFF" w:themeFill="background1"/>
        <w:ind w:left="851" w:right="851"/>
        <w:jc w:val="both"/>
        <w:rPr>
          <w:rFonts w:ascii="Palatino Linotype" w:hAnsi="Palatino Linotype" w:cs="Arial"/>
          <w:i/>
        </w:rPr>
      </w:pPr>
      <w:r w:rsidRPr="006E63AF">
        <w:rPr>
          <w:rFonts w:ascii="Palatino Linotype" w:hAnsi="Palatino Linotype" w:cs="Arial"/>
          <w:b/>
          <w:i/>
        </w:rPr>
        <w:t xml:space="preserve"> “Congruencia y exhaustividad. Sus alcances para garantizar el derecho de acceso a la información. </w:t>
      </w:r>
      <w:r w:rsidRPr="006E63AF">
        <w:rPr>
          <w:rFonts w:ascii="Palatino Linotype" w:hAnsi="Palatino Linotype" w:cs="Arial"/>
          <w:i/>
        </w:rPr>
        <w:t xml:space="preserve">De conformidad con el artículo </w:t>
      </w:r>
      <w:r w:rsidRPr="006E63AF">
        <w:rPr>
          <w:rFonts w:ascii="Palatino Linotype" w:hAnsi="Palatino Linotype"/>
          <w:i/>
          <w:lang w:val="es-ES_tradnl"/>
        </w:rPr>
        <w:t>3 de la Ley Federal de Procedimiento Administrativo</w:t>
      </w:r>
      <w:r w:rsidRPr="006E63AF">
        <w:rPr>
          <w:rFonts w:ascii="Palatino Linotype" w:hAnsi="Palatino Linotype" w:cs="Arial"/>
          <w:i/>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E63AF">
        <w:rPr>
          <w:rFonts w:ascii="Palatino Linotype" w:hAnsi="Palatino Linotype" w:cs="Arial"/>
          <w:b/>
          <w:i/>
        </w:rPr>
        <w:t>la congruencia implica que exista concordancia entre el requerimiento formulado por el particular y la respuesta proporcionada por el sujeto obligado</w:t>
      </w:r>
      <w:r w:rsidRPr="006E63AF">
        <w:rPr>
          <w:rFonts w:ascii="Palatino Linotype" w:hAnsi="Palatino Linotype" w:cs="Arial"/>
          <w:i/>
        </w:rPr>
        <w:t xml:space="preserve">; mientras que </w:t>
      </w:r>
      <w:r w:rsidRPr="006E63AF">
        <w:rPr>
          <w:rFonts w:ascii="Palatino Linotype" w:hAnsi="Palatino Linotype" w:cs="Arial"/>
          <w:b/>
          <w:i/>
        </w:rPr>
        <w:t>la exhaustividad significa que dicha respuesta se refiera expresamente a cada uno de los puntos solicitados</w:t>
      </w:r>
      <w:r w:rsidRPr="006E63AF">
        <w:rPr>
          <w:rFonts w:ascii="Palatino Linotype" w:hAnsi="Palatino Linotype" w:cs="Arial"/>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E934BF6" w14:textId="3CF04DD0" w:rsidR="006F0547" w:rsidRPr="006E63AF" w:rsidRDefault="006F0547"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Por lo que para dar atención a la solicitud, el </w:t>
      </w:r>
      <w:r w:rsidRPr="006E63AF">
        <w:rPr>
          <w:rFonts w:ascii="Palatino Linotype" w:eastAsia="Palatino Linotype" w:hAnsi="Palatino Linotype" w:cs="Palatino Linotype"/>
          <w:b/>
        </w:rPr>
        <w:t xml:space="preserve">Sujeto Obligado </w:t>
      </w:r>
      <w:r w:rsidRPr="006E63AF">
        <w:rPr>
          <w:rFonts w:ascii="Palatino Linotype" w:eastAsia="Palatino Linotype" w:hAnsi="Palatino Linotype" w:cs="Palatino Linotype"/>
        </w:rPr>
        <w:t>deberá</w:t>
      </w:r>
      <w:r w:rsidRPr="006E63AF">
        <w:rPr>
          <w:rFonts w:ascii="Palatino Linotype" w:eastAsia="Palatino Linotype" w:hAnsi="Palatino Linotype" w:cs="Palatino Linotype"/>
          <w:b/>
        </w:rPr>
        <w:t xml:space="preserve"> </w:t>
      </w:r>
      <w:r w:rsidRPr="006E63AF">
        <w:rPr>
          <w:rFonts w:ascii="Palatino Linotype" w:eastAsia="Palatino Linotype" w:hAnsi="Palatino Linotype" w:cs="Palatino Linotype"/>
        </w:rPr>
        <w:t xml:space="preserve"> agotar el procedimiento de búsqueda en las áreas competentes, siendo la Tesorería Municipal, en colaboración con la Dirección de Recursos Humanos</w:t>
      </w:r>
      <w:r w:rsidR="00D660F1" w:rsidRPr="006E63AF">
        <w:rPr>
          <w:rFonts w:ascii="Palatino Linotype" w:eastAsia="Palatino Linotype" w:hAnsi="Palatino Linotype" w:cs="Palatino Linotype"/>
        </w:rPr>
        <w:t xml:space="preserve"> las instancias competentes</w:t>
      </w:r>
      <w:r w:rsidR="0056362F" w:rsidRPr="006E63AF">
        <w:rPr>
          <w:rFonts w:ascii="Palatino Linotype" w:eastAsia="Palatino Linotype" w:hAnsi="Palatino Linotype" w:cs="Palatino Linotype"/>
        </w:rPr>
        <w:t>, debiendo hacer entrega del soporte documental que dé cuenta de lo solicitado, en versión pública de ser procedente.</w:t>
      </w:r>
    </w:p>
    <w:p w14:paraId="2D0B73EA" w14:textId="77777777" w:rsidR="002506A6" w:rsidRPr="006E63AF" w:rsidRDefault="0056362F" w:rsidP="00FB12EF">
      <w:pPr>
        <w:widowControl w:val="0"/>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Ahora bien, </w:t>
      </w:r>
      <w:r w:rsidR="00DD450B" w:rsidRPr="006E63AF">
        <w:rPr>
          <w:rFonts w:ascii="Palatino Linotype" w:eastAsia="Palatino Linotype" w:hAnsi="Palatino Linotype" w:cs="Palatino Linotype"/>
        </w:rPr>
        <w:t xml:space="preserve">por lo que se refiere al primer punto, relativo al nombramiento </w:t>
      </w:r>
      <w:r w:rsidR="002506A6" w:rsidRPr="006E63AF">
        <w:rPr>
          <w:rFonts w:ascii="Palatino Linotype" w:eastAsia="Palatino Linotype" w:hAnsi="Palatino Linotype" w:cs="Palatino Linotype"/>
        </w:rPr>
        <w:t>es oportuno traer a colación el contenido de los artículos 5, 45, 48, fracción I y 49 de la Ley del Trabajo de los Servidores Públicos del Estado de México y Municipios, que disponen lo siguiente:</w:t>
      </w:r>
    </w:p>
    <w:p w14:paraId="2B6A9BAB" w14:textId="77777777" w:rsidR="002506A6" w:rsidRPr="006E63AF" w:rsidRDefault="002506A6" w:rsidP="00FB12EF">
      <w:pPr>
        <w:pBdr>
          <w:top w:val="nil"/>
          <w:left w:val="nil"/>
          <w:bottom w:val="nil"/>
          <w:right w:val="nil"/>
          <w:between w:val="nil"/>
        </w:pBdr>
        <w:shd w:val="clear" w:color="auto" w:fill="FFFFFF" w:themeFill="background1"/>
        <w:ind w:left="851" w:right="899"/>
        <w:jc w:val="both"/>
        <w:rPr>
          <w:rFonts w:ascii="Palatino Linotype" w:eastAsia="Palatino Linotype" w:hAnsi="Palatino Linotype" w:cs="Palatino Linotype"/>
          <w:b/>
          <w:i/>
        </w:rPr>
      </w:pPr>
      <w:r w:rsidRPr="006E63AF">
        <w:rPr>
          <w:rFonts w:ascii="Palatino Linotype" w:eastAsia="Palatino Linotype" w:hAnsi="Palatino Linotype" w:cs="Palatino Linotype"/>
          <w:i/>
        </w:rPr>
        <w:t>“</w:t>
      </w:r>
      <w:r w:rsidRPr="006E63AF">
        <w:rPr>
          <w:rFonts w:ascii="Palatino Linotype" w:eastAsia="Palatino Linotype" w:hAnsi="Palatino Linotype" w:cs="Palatino Linotype"/>
          <w:b/>
          <w:i/>
        </w:rPr>
        <w:t>ARTÍCULO 5.-</w:t>
      </w:r>
      <w:r w:rsidRPr="006E63AF">
        <w:rPr>
          <w:rFonts w:ascii="Palatino Linotype" w:eastAsia="Palatino Linotype" w:hAnsi="Palatino Linotype" w:cs="Palatino Linotype"/>
          <w:i/>
        </w:rPr>
        <w:t xml:space="preserve"> La relación de trabajo entre las instituciones públicas y sus servidores públicos </w:t>
      </w:r>
      <w:r w:rsidRPr="006E63AF">
        <w:rPr>
          <w:rFonts w:ascii="Palatino Linotype" w:eastAsia="Palatino Linotype" w:hAnsi="Palatino Linotype" w:cs="Palatino Linotype"/>
          <w:b/>
          <w:i/>
        </w:rPr>
        <w:t>se entiende establecida mediante nombramiento, formato único de movimiento de personal, contrato o por cualquier otro acto que tenga como consecuencia la prestación personal subordinada del servicio y la percepción de un sueldo.</w:t>
      </w:r>
    </w:p>
    <w:p w14:paraId="33E2C9C9" w14:textId="77777777" w:rsidR="002506A6" w:rsidRPr="006E63AF" w:rsidRDefault="002506A6" w:rsidP="00FB12EF">
      <w:pPr>
        <w:pBdr>
          <w:top w:val="nil"/>
          <w:left w:val="nil"/>
          <w:bottom w:val="nil"/>
          <w:right w:val="nil"/>
          <w:between w:val="nil"/>
        </w:pBdr>
        <w:shd w:val="clear" w:color="auto" w:fill="FFFFFF" w:themeFill="background1"/>
        <w:ind w:left="851" w:right="899"/>
        <w:jc w:val="both"/>
        <w:rPr>
          <w:rFonts w:ascii="Palatino Linotype" w:eastAsia="Palatino Linotype" w:hAnsi="Palatino Linotype" w:cs="Palatino Linotype"/>
          <w:i/>
        </w:rPr>
      </w:pPr>
      <w:r w:rsidRPr="006E63AF">
        <w:rPr>
          <w:rFonts w:ascii="Palatino Linotype" w:eastAsia="Palatino Linotype" w:hAnsi="Palatino Linotype" w:cs="Palatino Linotype"/>
          <w:b/>
          <w:i/>
        </w:rPr>
        <w:t>…</w:t>
      </w:r>
    </w:p>
    <w:p w14:paraId="1E63F59E" w14:textId="77777777" w:rsidR="002506A6" w:rsidRPr="006E63AF" w:rsidRDefault="002506A6" w:rsidP="00FB12EF">
      <w:pPr>
        <w:pBdr>
          <w:top w:val="nil"/>
          <w:left w:val="nil"/>
          <w:bottom w:val="nil"/>
          <w:right w:val="nil"/>
          <w:between w:val="nil"/>
        </w:pBdr>
        <w:shd w:val="clear" w:color="auto" w:fill="FFFFFF" w:themeFill="background1"/>
        <w:ind w:left="851" w:right="899"/>
        <w:jc w:val="both"/>
        <w:rPr>
          <w:rFonts w:ascii="Palatino Linotype" w:eastAsia="Palatino Linotype" w:hAnsi="Palatino Linotype" w:cs="Palatino Linotype"/>
          <w:i/>
        </w:rPr>
      </w:pPr>
      <w:r w:rsidRPr="006E63AF">
        <w:rPr>
          <w:rFonts w:ascii="Palatino Linotype" w:eastAsia="Palatino Linotype" w:hAnsi="Palatino Linotype" w:cs="Palatino Linotype"/>
          <w:b/>
          <w:i/>
        </w:rPr>
        <w:t>ARTÍCULO 45.-Los servidores públicos prestarán sus servicios mediante nombramiento, contrato o formato único de Movimientos de Personal</w:t>
      </w:r>
      <w:r w:rsidRPr="006E63AF">
        <w:rPr>
          <w:rFonts w:ascii="Palatino Linotype" w:eastAsia="Palatino Linotype" w:hAnsi="Palatino Linotype" w:cs="Palatino Linotype"/>
          <w:i/>
        </w:rPr>
        <w:t xml:space="preserve"> expedidos por quien estuviere facultado legalmente para extenderlo.</w:t>
      </w:r>
    </w:p>
    <w:p w14:paraId="7BD280D1" w14:textId="77777777" w:rsidR="002506A6" w:rsidRPr="006E63AF" w:rsidRDefault="002506A6" w:rsidP="00FB12EF">
      <w:pPr>
        <w:pBdr>
          <w:top w:val="nil"/>
          <w:left w:val="nil"/>
          <w:bottom w:val="nil"/>
          <w:right w:val="nil"/>
          <w:between w:val="nil"/>
        </w:pBdr>
        <w:shd w:val="clear" w:color="auto" w:fill="FFFFFF" w:themeFill="background1"/>
        <w:ind w:left="851" w:right="899"/>
        <w:jc w:val="both"/>
        <w:rPr>
          <w:rFonts w:ascii="Palatino Linotype" w:eastAsia="Palatino Linotype" w:hAnsi="Palatino Linotype" w:cs="Palatino Linotype"/>
          <w:b/>
          <w:i/>
        </w:rPr>
      </w:pPr>
      <w:r w:rsidRPr="006E63AF">
        <w:rPr>
          <w:rFonts w:ascii="Palatino Linotype" w:eastAsia="Palatino Linotype" w:hAnsi="Palatino Linotype" w:cs="Palatino Linotype"/>
          <w:b/>
          <w:i/>
        </w:rPr>
        <w:t>…</w:t>
      </w:r>
    </w:p>
    <w:p w14:paraId="55A4CAA2" w14:textId="77777777" w:rsidR="002506A6" w:rsidRPr="006E63AF" w:rsidRDefault="002506A6" w:rsidP="00FB12EF">
      <w:pPr>
        <w:pBdr>
          <w:top w:val="nil"/>
          <w:left w:val="nil"/>
          <w:bottom w:val="nil"/>
          <w:right w:val="nil"/>
          <w:between w:val="nil"/>
        </w:pBdr>
        <w:shd w:val="clear" w:color="auto" w:fill="FFFFFF" w:themeFill="background1"/>
        <w:ind w:left="851" w:right="899"/>
        <w:jc w:val="both"/>
        <w:rPr>
          <w:rFonts w:ascii="Palatino Linotype" w:eastAsia="Palatino Linotype" w:hAnsi="Palatino Linotype" w:cs="Palatino Linotype"/>
          <w:i/>
        </w:rPr>
      </w:pPr>
      <w:r w:rsidRPr="006E63AF">
        <w:rPr>
          <w:rFonts w:ascii="Palatino Linotype" w:eastAsia="Palatino Linotype" w:hAnsi="Palatino Linotype" w:cs="Palatino Linotype"/>
          <w:b/>
          <w:i/>
        </w:rPr>
        <w:t>ARTÍCULO 48. Para iniciar la prestación de los servicios se requiere:</w:t>
      </w:r>
      <w:r w:rsidRPr="006E63AF">
        <w:rPr>
          <w:rFonts w:ascii="Palatino Linotype" w:eastAsia="Palatino Linotype" w:hAnsi="Palatino Linotype" w:cs="Palatino Linotype"/>
          <w:i/>
        </w:rPr>
        <w:t xml:space="preserve"> </w:t>
      </w:r>
    </w:p>
    <w:p w14:paraId="2DFE9AAB" w14:textId="77777777" w:rsidR="002506A6" w:rsidRPr="006E63AF" w:rsidRDefault="002506A6" w:rsidP="00FB12EF">
      <w:pPr>
        <w:pBdr>
          <w:top w:val="nil"/>
          <w:left w:val="nil"/>
          <w:bottom w:val="nil"/>
          <w:right w:val="nil"/>
          <w:between w:val="nil"/>
        </w:pBdr>
        <w:shd w:val="clear" w:color="auto" w:fill="FFFFFF" w:themeFill="background1"/>
        <w:ind w:left="851" w:right="899"/>
        <w:jc w:val="both"/>
        <w:rPr>
          <w:rFonts w:ascii="Palatino Linotype" w:eastAsia="Palatino Linotype" w:hAnsi="Palatino Linotype" w:cs="Palatino Linotype"/>
          <w:i/>
        </w:rPr>
      </w:pPr>
      <w:r w:rsidRPr="006E63AF">
        <w:rPr>
          <w:rFonts w:ascii="Palatino Linotype" w:eastAsia="Palatino Linotype" w:hAnsi="Palatino Linotype" w:cs="Palatino Linotype"/>
          <w:b/>
          <w:i/>
        </w:rPr>
        <w:t>I. Tener conferido el nombramiento, contrato respectivo o formato único de Movimientos de Personal;</w:t>
      </w:r>
      <w:r w:rsidRPr="006E63AF">
        <w:rPr>
          <w:rFonts w:ascii="Palatino Linotype" w:eastAsia="Palatino Linotype" w:hAnsi="Palatino Linotype" w:cs="Palatino Linotype"/>
          <w:i/>
        </w:rPr>
        <w:t xml:space="preserve"> </w:t>
      </w:r>
    </w:p>
    <w:p w14:paraId="1B806897" w14:textId="77777777" w:rsidR="002506A6" w:rsidRPr="006E63AF" w:rsidRDefault="002506A6" w:rsidP="00FB12EF">
      <w:pPr>
        <w:shd w:val="clear" w:color="auto" w:fill="FFFFFF" w:themeFill="background1"/>
        <w:spacing w:before="120" w:after="120"/>
        <w:ind w:left="851" w:right="902"/>
        <w:jc w:val="both"/>
        <w:rPr>
          <w:rFonts w:ascii="Palatino Linotype" w:eastAsia="Palatino Linotype" w:hAnsi="Palatino Linotype" w:cs="Palatino Linotype"/>
          <w:b/>
          <w:i/>
        </w:rPr>
      </w:pPr>
      <w:r w:rsidRPr="006E63AF">
        <w:rPr>
          <w:rFonts w:ascii="Palatino Linotype" w:eastAsia="Palatino Linotype" w:hAnsi="Palatino Linotype" w:cs="Palatino Linotype"/>
          <w:b/>
          <w:i/>
        </w:rPr>
        <w:t>...</w:t>
      </w:r>
    </w:p>
    <w:p w14:paraId="283933DC" w14:textId="77777777" w:rsidR="002506A6" w:rsidRPr="006E63AF" w:rsidRDefault="002506A6"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ARTÍCULO 49.- Los nombramientos, contratos o formato único de Movimientos de Personal</w:t>
      </w:r>
      <w:r w:rsidRPr="006E63AF">
        <w:rPr>
          <w:rFonts w:ascii="Palatino Linotype" w:eastAsia="Palatino Linotype" w:hAnsi="Palatino Linotype" w:cs="Palatino Linotype"/>
          <w:i/>
        </w:rPr>
        <w:t xml:space="preserve"> de los servidores públicos deberán contener:</w:t>
      </w:r>
    </w:p>
    <w:p w14:paraId="358751F2" w14:textId="77777777" w:rsidR="002506A6" w:rsidRPr="006E63AF" w:rsidRDefault="002506A6"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I.</w:t>
      </w:r>
      <w:r w:rsidRPr="006E63AF">
        <w:rPr>
          <w:rFonts w:ascii="Palatino Linotype" w:eastAsia="Palatino Linotype" w:hAnsi="Palatino Linotype" w:cs="Palatino Linotype"/>
          <w:i/>
        </w:rPr>
        <w:t xml:space="preserve"> Nombre completo del servidor público;</w:t>
      </w:r>
    </w:p>
    <w:p w14:paraId="235F6E48" w14:textId="77777777" w:rsidR="002506A6" w:rsidRPr="006E63AF" w:rsidRDefault="002506A6"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II</w:t>
      </w:r>
      <w:r w:rsidRPr="006E63AF">
        <w:rPr>
          <w:rFonts w:ascii="Palatino Linotype" w:eastAsia="Palatino Linotype" w:hAnsi="Palatino Linotype" w:cs="Palatino Linotype"/>
          <w:i/>
        </w:rPr>
        <w:t xml:space="preserve">. </w:t>
      </w:r>
      <w:r w:rsidRPr="006E63AF">
        <w:rPr>
          <w:rFonts w:ascii="Palatino Linotype" w:eastAsia="Palatino Linotype" w:hAnsi="Palatino Linotype" w:cs="Palatino Linotype"/>
          <w:b/>
          <w:i/>
          <w:u w:val="single"/>
        </w:rPr>
        <w:t>Cargo para el que es designado</w:t>
      </w:r>
      <w:r w:rsidRPr="006E63AF">
        <w:rPr>
          <w:rFonts w:ascii="Palatino Linotype" w:eastAsia="Palatino Linotype" w:hAnsi="Palatino Linotype" w:cs="Palatino Linotype"/>
          <w:i/>
        </w:rPr>
        <w:t>, fecha de inicio de sus servicios y lugar de adscripción;</w:t>
      </w:r>
    </w:p>
    <w:p w14:paraId="1F1690EE" w14:textId="77777777" w:rsidR="002506A6" w:rsidRPr="006E63AF" w:rsidRDefault="002506A6"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III.</w:t>
      </w:r>
      <w:r w:rsidRPr="006E63AF">
        <w:rPr>
          <w:rFonts w:ascii="Palatino Linotype" w:eastAsia="Palatino Linotype" w:hAnsi="Palatino Linotype" w:cs="Palatino Linotype"/>
          <w:i/>
        </w:rPr>
        <w:t xml:space="preserve"> </w:t>
      </w:r>
      <w:r w:rsidRPr="006E63AF">
        <w:rPr>
          <w:rFonts w:ascii="Palatino Linotype" w:eastAsia="Palatino Linotype" w:hAnsi="Palatino Linotype" w:cs="Palatino Linotype"/>
          <w:b/>
          <w:i/>
          <w:u w:val="single"/>
        </w:rPr>
        <w:t>Carácter del nombramiento</w:t>
      </w:r>
      <w:r w:rsidRPr="006E63AF">
        <w:rPr>
          <w:rFonts w:ascii="Palatino Linotype" w:eastAsia="Palatino Linotype" w:hAnsi="Palatino Linotype" w:cs="Palatino Linotype"/>
          <w:i/>
        </w:rPr>
        <w:t xml:space="preserve">, ya sea de servidores públicos generales o de confianza, así como la </w:t>
      </w:r>
      <w:r w:rsidRPr="006E63AF">
        <w:rPr>
          <w:rFonts w:ascii="Palatino Linotype" w:eastAsia="Palatino Linotype" w:hAnsi="Palatino Linotype" w:cs="Palatino Linotype"/>
          <w:b/>
          <w:i/>
          <w:u w:val="single"/>
        </w:rPr>
        <w:t>temporalidad del mismo</w:t>
      </w:r>
      <w:r w:rsidRPr="006E63AF">
        <w:rPr>
          <w:rFonts w:ascii="Palatino Linotype" w:eastAsia="Palatino Linotype" w:hAnsi="Palatino Linotype" w:cs="Palatino Linotype"/>
          <w:i/>
        </w:rPr>
        <w:t>;</w:t>
      </w:r>
    </w:p>
    <w:p w14:paraId="3FC2CCF5" w14:textId="77777777" w:rsidR="002506A6" w:rsidRPr="006E63AF" w:rsidRDefault="002506A6"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IV.</w:t>
      </w:r>
      <w:r w:rsidRPr="006E63AF">
        <w:rPr>
          <w:rFonts w:ascii="Palatino Linotype" w:eastAsia="Palatino Linotype" w:hAnsi="Palatino Linotype" w:cs="Palatino Linotype"/>
          <w:i/>
        </w:rPr>
        <w:t xml:space="preserve"> </w:t>
      </w:r>
      <w:r w:rsidRPr="006E63AF">
        <w:rPr>
          <w:rFonts w:ascii="Palatino Linotype" w:eastAsia="Palatino Linotype" w:hAnsi="Palatino Linotype" w:cs="Palatino Linotype"/>
          <w:b/>
          <w:i/>
          <w:u w:val="single"/>
        </w:rPr>
        <w:t>Remuneración correspondiente al puesto</w:t>
      </w:r>
      <w:r w:rsidRPr="006E63AF">
        <w:rPr>
          <w:rFonts w:ascii="Palatino Linotype" w:eastAsia="Palatino Linotype" w:hAnsi="Palatino Linotype" w:cs="Palatino Linotype"/>
          <w:i/>
        </w:rPr>
        <w:t>;</w:t>
      </w:r>
    </w:p>
    <w:p w14:paraId="2F3DAC52" w14:textId="77777777" w:rsidR="002506A6" w:rsidRPr="006E63AF" w:rsidRDefault="002506A6"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V.</w:t>
      </w:r>
      <w:r w:rsidRPr="006E63AF">
        <w:rPr>
          <w:rFonts w:ascii="Palatino Linotype" w:eastAsia="Palatino Linotype" w:hAnsi="Palatino Linotype" w:cs="Palatino Linotype"/>
          <w:i/>
        </w:rPr>
        <w:t xml:space="preserve"> Jornada de trabajo;</w:t>
      </w:r>
    </w:p>
    <w:p w14:paraId="6C088D0B" w14:textId="77777777" w:rsidR="002506A6" w:rsidRPr="006E63AF" w:rsidRDefault="002506A6"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VI.</w:t>
      </w:r>
      <w:r w:rsidRPr="006E63AF">
        <w:rPr>
          <w:rFonts w:ascii="Palatino Linotype" w:eastAsia="Palatino Linotype" w:hAnsi="Palatino Linotype" w:cs="Palatino Linotype"/>
          <w:i/>
        </w:rPr>
        <w:t xml:space="preserve"> Derogada;</w:t>
      </w:r>
    </w:p>
    <w:p w14:paraId="705C2A8C" w14:textId="516BF00A" w:rsidR="002506A6" w:rsidRPr="006E63AF" w:rsidRDefault="002506A6"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VII.</w:t>
      </w:r>
      <w:r w:rsidRPr="006E63AF">
        <w:rPr>
          <w:rFonts w:ascii="Palatino Linotype" w:eastAsia="Palatino Linotype" w:hAnsi="Palatino Linotype" w:cs="Palatino Linotype"/>
          <w:i/>
        </w:rPr>
        <w:t xml:space="preserve"> Firma del servidor público autorizado para emitir el nombramiento, contrato o formato único de Movimientos de Personal, así como el fundamento legal de esa atribución”</w:t>
      </w:r>
    </w:p>
    <w:p w14:paraId="29D3BB09" w14:textId="77777777" w:rsidR="003163AB" w:rsidRPr="006E63AF" w:rsidRDefault="003163AB" w:rsidP="00FB12EF">
      <w:pPr>
        <w:widowControl w:val="0"/>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De lo anterior, podemos advertir que </w:t>
      </w:r>
      <w:r w:rsidRPr="006E63AF">
        <w:rPr>
          <w:rFonts w:ascii="Palatino Linotype" w:eastAsia="Palatino Linotype" w:hAnsi="Palatino Linotype" w:cs="Palatino Linotype"/>
          <w:b/>
        </w:rPr>
        <w:t>las relaciones de trabajo entre los servidores públicos del Estado y sus municipios</w:t>
      </w:r>
      <w:r w:rsidRPr="006E63AF">
        <w:rPr>
          <w:rFonts w:ascii="Palatino Linotype" w:eastAsia="Palatino Linotype" w:hAnsi="Palatino Linotype" w:cs="Palatino Linotype"/>
        </w:rPr>
        <w:t xml:space="preserve"> se encuentran reguladas por la Ley del Trabajo de los Servidores Públicos del Estado y Municipios, la cual indica expresamente que las mismas </w:t>
      </w:r>
      <w:r w:rsidRPr="006E63AF">
        <w:rPr>
          <w:rFonts w:ascii="Palatino Linotype" w:eastAsia="Palatino Linotype" w:hAnsi="Palatino Linotype" w:cs="Palatino Linotype"/>
          <w:b/>
          <w:u w:val="single"/>
        </w:rPr>
        <w:t>se entenderán establecidas mediante el nombramiento, formato único de movimientos de personal, contrato o cualquiera que tenga como consecuencia la prestación personal subordinada del servicio y la percepción de un sueldo</w:t>
      </w:r>
      <w:r w:rsidRPr="006E63AF">
        <w:rPr>
          <w:rFonts w:ascii="Palatino Linotype" w:eastAsia="Palatino Linotype" w:hAnsi="Palatino Linotype" w:cs="Palatino Linotype"/>
        </w:rPr>
        <w:t xml:space="preserve">; de manera que, todos los servidores públicos prestan necesariamente sus servicios a través de cualquiera de dichos documentos, ya que son requisitos para configurar la relación laboral entre estos y las instituciones públicas, debiendo ser expedidos por quien tenga facultades para ello. </w:t>
      </w:r>
    </w:p>
    <w:p w14:paraId="220B8CBD" w14:textId="77777777" w:rsidR="00AA776B" w:rsidRPr="006E63AF" w:rsidRDefault="00AA776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Por lo que se refiere al certificado de no deudor alimentario moroso es de indicar que la Ley General de los Derechos de las Niñas, Niños y Adolescentes </w:t>
      </w:r>
      <w:hyperlink r:id="rId10">
        <w:r w:rsidRPr="006E63AF">
          <w:rPr>
            <w:rFonts w:ascii="Palatino Linotype" w:eastAsia="Palatino Linotype" w:hAnsi="Palatino Linotype" w:cs="Palatino Linotype"/>
          </w:rPr>
          <w:t>https://www.diputados.gob.mx/LeyesBiblio/pdf/LGDNNA.pdf</w:t>
        </w:r>
      </w:hyperlink>
      <w:r w:rsidRPr="006E63AF">
        <w:rPr>
          <w:rFonts w:ascii="Palatino Linotype" w:eastAsia="Palatino Linotype" w:hAnsi="Palatino Linotype" w:cs="Palatino Linotype"/>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30230401" w14:textId="77777777" w:rsidR="00AA776B" w:rsidRPr="006E63AF" w:rsidRDefault="00AA776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4A5D6FEE" w14:textId="77777777" w:rsidR="00AA776B" w:rsidRPr="006E63AF" w:rsidRDefault="00AA776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La calidad de deudor moroso se difundirá en el Registro Nacional de Obligaciones Alimentarias, el cual, será público con base en lo dispuesto en la Ley General de Protección de Datos Personales en Posesión de Sujetos Obligados.</w:t>
      </w:r>
      <w:r w:rsidRPr="006E63AF">
        <w:rPr>
          <w:rFonts w:ascii="Palatino Linotype" w:eastAsia="Palatino Linotype" w:hAnsi="Palatino Linotype" w:cs="Palatino Linotype"/>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7D9BE7EE" w14:textId="77777777" w:rsidR="00AA776B" w:rsidRPr="006E63AF" w:rsidRDefault="00AA776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Al respecto, en el Proyecto de Decreto por el que se Reforman y Adicionan Diversas Disposiciones para crear el Registro de Deudores Alimentarios del Estado de México, disponible en la dirección electrónica </w:t>
      </w:r>
      <w:hyperlink r:id="rId11">
        <w:r w:rsidRPr="006E63AF">
          <w:rPr>
            <w:rFonts w:ascii="Palatino Linotype" w:eastAsia="Palatino Linotype" w:hAnsi="Palatino Linotype" w:cs="Palatino Linotype"/>
          </w:rPr>
          <w:t>https://legislacion.edomex.gob.mx/sites/legislacion.edomex.gob.mx/files/files/pdf/gct/2014/nov144.PDF</w:t>
        </w:r>
      </w:hyperlink>
      <w:r w:rsidRPr="006E63AF">
        <w:rPr>
          <w:rFonts w:ascii="Palatino Linotype" w:eastAsia="Palatino Linotype" w:hAnsi="Palatino Linotype" w:cs="Palatino Linotype"/>
        </w:rPr>
        <w:t xml:space="preserve">, advierte lo siguiente: </w:t>
      </w:r>
    </w:p>
    <w:p w14:paraId="611D99EF"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w:t>
      </w:r>
      <w:r w:rsidRPr="006E63AF">
        <w:rPr>
          <w:rFonts w:ascii="Palatino Linotype" w:eastAsia="Palatino Linotype" w:hAnsi="Palatino Linotype" w:cs="Palatino Linotype"/>
          <w:i/>
        </w:rPr>
        <w:t xml:space="preserve">4.146 Bis.- El área del Registro de Deudores Alimentarios Morosos, es una unidad administrativa del Registro Civil. Actos inscribibles en el Registro de Deudores Alimentarios Morosos </w:t>
      </w:r>
    </w:p>
    <w:p w14:paraId="47A7450F"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4.146 Ter.- En el Registro de Deudores Alimentarios Morosos se inscriben a las personas que el Juez de lo Familiar determina en términos del artículo 4.136 del presente Código. </w:t>
      </w:r>
    </w:p>
    <w:p w14:paraId="7711251D"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Serán objeto de registro los empleadores que incumplan una orden de descuento para alimentos ordenada por el órgano jurisdiccional.</w:t>
      </w:r>
    </w:p>
    <w:p w14:paraId="67C9D37A"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De los datos que contendrá el Registro de Deudores Alimentarios Morosos </w:t>
      </w:r>
    </w:p>
    <w:p w14:paraId="44C2D898"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Artículo. 4.146 Quáter.- El Registro de Deudores Alimentarios Morosos contendrá: </w:t>
      </w:r>
    </w:p>
    <w:p w14:paraId="01FC20EE"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I. Nombre y Clave Única del Registro de Población del deudor alimentario; </w:t>
      </w:r>
    </w:p>
    <w:p w14:paraId="4087F88B"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II. Nombre del acreedor o acreedores alimentarios; </w:t>
      </w:r>
    </w:p>
    <w:p w14:paraId="3B56BB2C"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III. Datos del acta que acredite el vínculo entre deudor y acreedor alimentario, en su caso; </w:t>
      </w:r>
    </w:p>
    <w:p w14:paraId="09576D31"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IV. Monto de la pensión decretada o convenida, en su caso, número de pagos incumplidos y monto del adeudo alimentario; </w:t>
      </w:r>
    </w:p>
    <w:p w14:paraId="7A049AFB"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V. Órgano jurisdiccional que ordenó el registro; </w:t>
      </w:r>
    </w:p>
    <w:p w14:paraId="1DBA9981"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VI. Datos del expediente jurisdiccional de la que deriva su inscripción. </w:t>
      </w:r>
    </w:p>
    <w:p w14:paraId="1A9FA955"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7A2FCF95"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b/>
          <w:i/>
        </w:rPr>
      </w:pPr>
      <w:r w:rsidRPr="006E63AF">
        <w:rPr>
          <w:rFonts w:ascii="Palatino Linotype" w:eastAsia="Palatino Linotype" w:hAnsi="Palatino Linotype" w:cs="Palatino Linotype"/>
          <w:b/>
          <w:i/>
        </w:rPr>
        <w:t xml:space="preserve">Datos del Certificado expedido por la Unidad del Registro de Deudores Alimentarios Morosos </w:t>
      </w:r>
    </w:p>
    <w:p w14:paraId="173B7FB1"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Artículo 4.146 Quinquies.- </w:t>
      </w:r>
      <w:r w:rsidRPr="006E63AF">
        <w:rPr>
          <w:rFonts w:ascii="Palatino Linotype" w:eastAsia="Palatino Linotype" w:hAnsi="Palatino Linotype" w:cs="Palatino Linotype"/>
          <w:b/>
          <w:i/>
        </w:rPr>
        <w:t>El Certificado expedido por la Unidad del Registro de Deudores Alimentarios Morosos contendrá lo siguiente:</w:t>
      </w:r>
      <w:r w:rsidRPr="006E63AF">
        <w:rPr>
          <w:rFonts w:ascii="Palatino Linotype" w:eastAsia="Palatino Linotype" w:hAnsi="Palatino Linotype" w:cs="Palatino Linotype"/>
          <w:i/>
        </w:rPr>
        <w:t xml:space="preserve"> </w:t>
      </w:r>
    </w:p>
    <w:p w14:paraId="609E66D1"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I. Nombre y Clave Única de Registro de Población del solicitante; </w:t>
      </w:r>
    </w:p>
    <w:p w14:paraId="37DB3EA3"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II. La información sobre su inscripción o no en el registro de deudores alimentarios morosos.</w:t>
      </w:r>
    </w:p>
    <w:p w14:paraId="70FEBD77"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De ser el caso que el solicitante se encuentre inscrito en el registro, la constancia incluirá además lo siguiente:</w:t>
      </w:r>
    </w:p>
    <w:p w14:paraId="77B77EA8"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I. Número de acreedores alimentarios;</w:t>
      </w:r>
    </w:p>
    <w:p w14:paraId="5582D9C2"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II. Monto de la pensión alimenticia decretada o convenida;</w:t>
      </w:r>
    </w:p>
    <w:p w14:paraId="17E8C284"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III. Órgano jurisdiccional que ordenó el registro;</w:t>
      </w:r>
    </w:p>
    <w:p w14:paraId="577B1007"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IV. Datos del expediente jurisdiccional de la que deriva su inscripción.</w:t>
      </w:r>
    </w:p>
    <w:p w14:paraId="2722C0B9"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El Certificado a que se refiere el presente artículo será expedido el mismo día hábil de su solicitud.</w:t>
      </w:r>
    </w:p>
    <w:p w14:paraId="7B484D6C" w14:textId="77777777" w:rsidR="00AA776B" w:rsidRPr="006E63AF" w:rsidRDefault="00AA776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p>
    <w:p w14:paraId="1FCF2EBC" w14:textId="77777777" w:rsidR="00AA776B" w:rsidRPr="006E63AF" w:rsidRDefault="00AA776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Ahora bien, respecto a aquellos servidores públicos que se encuentren o no inscritos en dicho registro, procede su entrega en versión pública, ya que al ser un requisito </w:t>
      </w:r>
      <w:r w:rsidRPr="006E63AF">
        <w:rPr>
          <w:rFonts w:ascii="Palatino Linotype" w:eastAsia="Palatino Linotype" w:hAnsi="Palatino Linotype" w:cs="Palatino Linotype"/>
          <w:b/>
          <w:i/>
        </w:rPr>
        <w:t xml:space="preserve">sine qua non </w:t>
      </w:r>
      <w:r w:rsidRPr="006E63AF">
        <w:rPr>
          <w:rFonts w:ascii="Palatino Linotype" w:eastAsia="Palatino Linotype" w:hAnsi="Palatino Linotype" w:cs="Palatino Linotype"/>
        </w:rPr>
        <w:t xml:space="preserve">para ingresar al servicio público, se convierte en información que da certeza a la ciudadanía de que el Servidor Público que ostenta un cargo de Titular cumplió con los requisitos señalados en la Ley del Trabajo de los Servidores Públicos del Estado y Municipios, tan es así, que se trae a colación lo señalado en la nota periodística </w:t>
      </w:r>
      <w:hyperlink r:id="rId12">
        <w:r w:rsidRPr="006E63AF">
          <w:rPr>
            <w:rFonts w:ascii="Palatino Linotype" w:eastAsia="Palatino Linotype" w:hAnsi="Palatino Linotype" w:cs="Palatino Linotype"/>
          </w:rPr>
          <w:t>https://www.unionedomex.mx/2023/03/24/busqueda-de-deudores-alimentarios-morosos-estado-de-mexico-2023/</w:t>
        </w:r>
      </w:hyperlink>
      <w:r w:rsidRPr="006E63AF">
        <w:rPr>
          <w:rFonts w:ascii="Palatino Linotype" w:eastAsia="Palatino Linotype" w:hAnsi="Palatino Linotype" w:cs="Palatino Linotype"/>
        </w:rPr>
        <w:t>, que a manera de referencia, se inserta:</w:t>
      </w:r>
    </w:p>
    <w:p w14:paraId="6A409792" w14:textId="77777777" w:rsidR="00AA776B" w:rsidRPr="006E63AF" w:rsidRDefault="00AA776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noProof/>
        </w:rPr>
        <w:drawing>
          <wp:inline distT="0" distB="0" distL="0" distR="0" wp14:anchorId="67CC5D55" wp14:editId="26257034">
            <wp:extent cx="5706296" cy="2171700"/>
            <wp:effectExtent l="19050" t="19050" r="27940" b="19050"/>
            <wp:docPr id="21431082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t="19894"/>
                    <a:stretch>
                      <a:fillRect/>
                    </a:stretch>
                  </pic:blipFill>
                  <pic:spPr>
                    <a:xfrm>
                      <a:off x="0" y="0"/>
                      <a:ext cx="5708780" cy="2172645"/>
                    </a:xfrm>
                    <a:prstGeom prst="rect">
                      <a:avLst/>
                    </a:prstGeom>
                    <a:ln w="3175">
                      <a:solidFill>
                        <a:srgbClr val="000000"/>
                      </a:solidFill>
                      <a:prstDash val="solid"/>
                    </a:ln>
                  </pic:spPr>
                </pic:pic>
              </a:graphicData>
            </a:graphic>
          </wp:inline>
        </w:drawing>
      </w:r>
    </w:p>
    <w:p w14:paraId="4B039B7F" w14:textId="77777777" w:rsidR="00AA776B" w:rsidRPr="006E63AF" w:rsidRDefault="00AA776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647140B5" w14:textId="77777777" w:rsidR="00AA776B" w:rsidRPr="006E63AF" w:rsidRDefault="00AA776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Ahora, no pasa desapercibido, que el Certificado de No Deudor Alimentario pudiera contener información confidencial, como lo es de manera enunciativa más no limitativa el CURP; por lo tanto, </w:t>
      </w:r>
      <w:r w:rsidRPr="006E63AF">
        <w:rPr>
          <w:rFonts w:ascii="Palatino Linotype" w:eastAsia="Palatino Linotype" w:hAnsi="Palatino Linotype" w:cs="Palatino Linotype"/>
          <w:b/>
          <w:bCs/>
        </w:rPr>
        <w:t>procede su entrega en versión pública</w:t>
      </w:r>
      <w:r w:rsidRPr="006E63AF">
        <w:rPr>
          <w:rFonts w:ascii="Palatino Linotype" w:eastAsia="Palatino Linotype" w:hAnsi="Palatino Linotype" w:cs="Palatino Linotype"/>
        </w:rPr>
        <w:t>.</w:t>
      </w:r>
    </w:p>
    <w:p w14:paraId="003BF9BB" w14:textId="77777777" w:rsidR="003163AB" w:rsidRPr="006E63AF" w:rsidRDefault="003163AB"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rFonts w:ascii="Palatino Linotype" w:eastAsia="Palatino Linotype" w:hAnsi="Palatino Linotype" w:cs="Palatino Linotype"/>
        </w:rPr>
        <w:t>Además, cabe mencionar que el artículo 98, fracción XVII de la Ley de Trabajo Ley del Trabajo de los Servidores Públicos del Estado y Municipios, dispone que las instituciones públicas -entendidas como cada uno de los poderes públicos del Estado, los municipios y los tribunales administrativos; así como los organismos descentralizados, fideicomisos de carácter estatal y municipal, y los órganos autónomos que sus leyes de creación así lo determinen-, tienen, entre otras obligaciones, la de integrar los expedientes de los servidores públicos bajo su adscripción, como se lee en seguida:</w:t>
      </w:r>
    </w:p>
    <w:p w14:paraId="17E818E8"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b/>
          <w:i/>
        </w:rPr>
        <w:t>“ARTÍCULO 98.</w:t>
      </w:r>
      <w:r w:rsidRPr="006E63AF">
        <w:rPr>
          <w:rFonts w:ascii="Palatino Linotype" w:eastAsia="Palatino Linotype" w:hAnsi="Palatino Linotype" w:cs="Palatino Linotype"/>
          <w:i/>
        </w:rPr>
        <w:t xml:space="preserve"> Son obligaciones de las instituciones públicas:</w:t>
      </w:r>
    </w:p>
    <w:p w14:paraId="3E1048EF"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p>
    <w:p w14:paraId="11CADA11"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rPr>
      </w:pPr>
      <w:r w:rsidRPr="006E63AF">
        <w:rPr>
          <w:rFonts w:ascii="Palatino Linotype" w:eastAsia="Palatino Linotype" w:hAnsi="Palatino Linotype" w:cs="Palatino Linotype"/>
          <w:b/>
          <w:i/>
        </w:rPr>
        <w:t>XVII. Integrar los expedientes de los servidores público</w:t>
      </w:r>
      <w:r w:rsidRPr="006E63AF">
        <w:rPr>
          <w:rFonts w:ascii="Palatino Linotype" w:eastAsia="Palatino Linotype" w:hAnsi="Palatino Linotype" w:cs="Palatino Linotype"/>
          <w:i/>
        </w:rPr>
        <w:t xml:space="preserve">s y proporcionar las constancias que éstos soliciten para el trámite de los asuntos de su interés en los términos que señalen los ordenamientos respectivos…” </w:t>
      </w:r>
    </w:p>
    <w:p w14:paraId="2E1C70AE" w14:textId="77777777" w:rsidR="003163AB" w:rsidRPr="006E63AF" w:rsidRDefault="003163AB" w:rsidP="00FB12EF">
      <w:pPr>
        <w:widowControl w:val="0"/>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Atento a lo anterior, es claro que el </w:t>
      </w:r>
      <w:r w:rsidRPr="006E63AF">
        <w:rPr>
          <w:rFonts w:ascii="Palatino Linotype" w:eastAsia="Palatino Linotype" w:hAnsi="Palatino Linotype" w:cs="Palatino Linotype"/>
          <w:b/>
        </w:rPr>
        <w:t>Sujeto Obligado</w:t>
      </w:r>
      <w:r w:rsidRPr="006E63AF">
        <w:rPr>
          <w:rFonts w:ascii="Palatino Linotype" w:eastAsia="Palatino Linotype" w:hAnsi="Palatino Linotype" w:cs="Palatino Linotype"/>
        </w:rPr>
        <w:t xml:space="preserve"> cuenta con atribuciones para atender de manera favorable este punto de la solicitud, dado que se encuentra obligado a integrar los expedientes de los servidores públicos a su cargo, los cuales deben contener el documento mediante el cual se configura la relación laboral entre estos y aquel -de donde se desprendería el cargo que ostenta el servidor público referido en la solicitud-, así como el certificado de no deudor alimentario, documentales que son susceptibles de entregarse en versión pública.</w:t>
      </w:r>
    </w:p>
    <w:p w14:paraId="726F2C94" w14:textId="09D5435B" w:rsidR="006A6A27" w:rsidRPr="006E63AF" w:rsidRDefault="00F662FF" w:rsidP="00FB12EF">
      <w:pPr>
        <w:shd w:val="clear" w:color="auto" w:fill="FFFFFF" w:themeFill="background1"/>
        <w:tabs>
          <w:tab w:val="left" w:pos="709"/>
        </w:tabs>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Respecto a los puntos 2 y 3 relativos al sueldo bruto y neto </w:t>
      </w:r>
      <w:r w:rsidR="001B70DC" w:rsidRPr="006E63AF">
        <w:rPr>
          <w:rFonts w:ascii="Palatino Linotype" w:eastAsia="Palatino Linotype" w:hAnsi="Palatino Linotype" w:cs="Palatino Linotype"/>
        </w:rPr>
        <w:t xml:space="preserve">mensual </w:t>
      </w:r>
      <w:r w:rsidRPr="006E63AF">
        <w:rPr>
          <w:rFonts w:ascii="Palatino Linotype" w:eastAsia="Palatino Linotype" w:hAnsi="Palatino Linotype" w:cs="Palatino Linotype"/>
        </w:rPr>
        <w:t xml:space="preserve">percibido por el servidor público referido en la solicitud, así como sus recibos de nómina de la primera y segunda quincena de abril y mayo de dos mil veinticinco, </w:t>
      </w:r>
      <w:r w:rsidR="003163AB" w:rsidRPr="006E63AF">
        <w:rPr>
          <w:rFonts w:ascii="Palatino Linotype" w:eastAsia="Palatino Linotype" w:hAnsi="Palatino Linotype" w:cs="Palatino Linotype"/>
        </w:rPr>
        <w:t xml:space="preserve">conviene referir </w:t>
      </w:r>
      <w:r w:rsidR="006A6A27" w:rsidRPr="006E63AF">
        <w:rPr>
          <w:rFonts w:ascii="Palatino Linotype" w:eastAsia="Palatino Linotype" w:hAnsi="Palatino Linotype" w:cs="Palatino Linotype"/>
        </w:rPr>
        <w:t>en primer lugar, que las la información relativa a las remuneración bruta y neta de todos los servidores públicos es información que los Sujetos Obligados deben publicar en el portal de Información Pública de Oficio Mexiquense, IPOMEX, en cumplimiento a la obligación de transparencia establecida en el artículo 92, fracción VIII de la Ley de Transparencia y Acceso a la Información Pública del Estado de México y Municipios, que es del tenor literal siguiente:</w:t>
      </w:r>
    </w:p>
    <w:p w14:paraId="2E0E1238" w14:textId="77777777" w:rsidR="006A6A27" w:rsidRPr="006E63AF" w:rsidRDefault="006A6A27" w:rsidP="00FB12EF">
      <w:pPr>
        <w:shd w:val="clear" w:color="auto" w:fill="FFFFFF" w:themeFill="background1"/>
        <w:spacing w:before="280" w:after="28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“Artículo 92.</w:t>
      </w:r>
      <w:r w:rsidRPr="006E63AF">
        <w:rPr>
          <w:rFonts w:ascii="Palatino Linotype" w:eastAsia="Palatino Linotype" w:hAnsi="Palatino Linotype" w:cs="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DDA9E9" w14:textId="77777777" w:rsidR="006A6A27" w:rsidRPr="006E63AF" w:rsidRDefault="006A6A27" w:rsidP="00FB12EF">
      <w:pPr>
        <w:shd w:val="clear" w:color="auto" w:fill="FFFFFF" w:themeFill="background1"/>
        <w:spacing w:before="280" w:after="280"/>
        <w:ind w:left="851" w:right="900"/>
        <w:jc w:val="both"/>
        <w:rPr>
          <w:rFonts w:ascii="Palatino Linotype" w:eastAsia="Palatino Linotype" w:hAnsi="Palatino Linotype" w:cs="Palatino Linotype"/>
          <w:b/>
          <w:bCs/>
          <w:i/>
          <w:iCs/>
        </w:rPr>
      </w:pPr>
      <w:r w:rsidRPr="006E63AF">
        <w:rPr>
          <w:rFonts w:ascii="Palatino Linotype" w:eastAsia="Palatino Linotype" w:hAnsi="Palatino Linotype" w:cs="Palatino Linotype"/>
          <w:b/>
          <w:bCs/>
          <w:i/>
          <w:iCs/>
        </w:rPr>
        <w:t>...</w:t>
      </w:r>
    </w:p>
    <w:p w14:paraId="0ECC38FF" w14:textId="77777777" w:rsidR="006A6A27" w:rsidRPr="006E63AF" w:rsidRDefault="006A6A27" w:rsidP="00FB12EF">
      <w:pPr>
        <w:shd w:val="clear" w:color="auto" w:fill="FFFFFF" w:themeFill="background1"/>
        <w:spacing w:before="280" w:after="28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VIII.</w:t>
      </w:r>
      <w:r w:rsidRPr="006E63AF">
        <w:rPr>
          <w:rFonts w:ascii="Palatino Linotype" w:eastAsia="Palatino Linotype" w:hAnsi="Palatino Linotype" w:cs="Palatino Linotype"/>
          <w:i/>
          <w:iC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69EC289" w14:textId="1A545B87" w:rsidR="006A6A27" w:rsidRPr="006E63AF" w:rsidRDefault="006A6A27"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Dicha información se debe publicar atendiendo a los criterios establecidos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w:t>
      </w:r>
      <w:r w:rsidR="001B70DC" w:rsidRPr="006E63AF">
        <w:rPr>
          <w:rFonts w:ascii="Palatino Linotype" w:eastAsia="Palatino Linotype" w:hAnsi="Palatino Linotype" w:cs="Palatino Linotype"/>
        </w:rPr>
        <w:t>orma Nacional de Transparencia.</w:t>
      </w:r>
    </w:p>
    <w:p w14:paraId="19B19093" w14:textId="0901B59B" w:rsidR="003163AB" w:rsidRPr="006E63AF" w:rsidRDefault="00D87766"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Asimismo, </w:t>
      </w:r>
      <w:r w:rsidR="003163AB" w:rsidRPr="006E63AF">
        <w:rPr>
          <w:rFonts w:ascii="Palatino Linotype" w:eastAsia="Palatino Linotype" w:hAnsi="Palatino Linotype" w:cs="Palatino Linotype"/>
        </w:rPr>
        <w:t>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14:paraId="27A3E60C" w14:textId="2A5C81FD" w:rsidR="003163AB" w:rsidRPr="006E63AF" w:rsidRDefault="003163A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A efecto de robustecer lo anterior, es preciso hacer alusión a lo establecido en las normas de carácter general del Manual Único de Contabilidad Gubernamental para las Dependencias y Entidades Públicas del Gobierno y Municipios del Estado de México</w:t>
      </w:r>
      <w:r w:rsidRPr="006E63AF">
        <w:rPr>
          <w:rFonts w:ascii="Palatino Linotype" w:eastAsia="Palatino Linotype" w:hAnsi="Palatino Linotype" w:cs="Palatino Linotype"/>
          <w:i/>
        </w:rPr>
        <w:t xml:space="preserve">,  </w:t>
      </w:r>
      <w:r w:rsidRPr="006E63AF">
        <w:rPr>
          <w:rFonts w:ascii="Palatino Linotype" w:eastAsia="Palatino Linotype" w:hAnsi="Palatino Linotype" w:cs="Palatino Linotype"/>
        </w:rPr>
        <w:t xml:space="preserve">en donde se señala que el Régimen Fiscal para las entidades públicas es el correspondiente a </w:t>
      </w:r>
      <w:r w:rsidRPr="006E63AF">
        <w:rPr>
          <w:rFonts w:ascii="Palatino Linotype" w:eastAsia="Palatino Linotype" w:hAnsi="Palatino Linotype" w:cs="Palatino Linotype"/>
          <w:i/>
        </w:rPr>
        <w:t xml:space="preserve">personas morales con fines no lucrativos, </w:t>
      </w:r>
      <w:r w:rsidRPr="006E63AF">
        <w:rPr>
          <w:rFonts w:ascii="Palatino Linotype" w:eastAsia="Palatino Linotype" w:hAnsi="Palatino Linotype" w:cs="Palatino Linotype"/>
        </w:rPr>
        <w:t>y en segundo lugar remitirnos al párrafo séptimo del artículo 86 del Título III del Régimen de las Personas Morales con fines no lucrativos, de la Ley del Impuesto Sobre la Renta</w:t>
      </w:r>
      <w:r w:rsidRPr="006E63AF">
        <w:rPr>
          <w:rFonts w:ascii="Palatino Linotype" w:eastAsia="Palatino Linotype" w:hAnsi="Palatino Linotype" w:cs="Palatino Linotype"/>
          <w:i/>
        </w:rPr>
        <w:t xml:space="preserve">, </w:t>
      </w:r>
      <w:r w:rsidRPr="006E63AF">
        <w:rPr>
          <w:rFonts w:ascii="Palatino Linotype" w:eastAsia="Palatino Linotype" w:hAnsi="Palatino Linotype" w:cs="Palatino Linotype"/>
        </w:rPr>
        <w:t>que a la letra señala lo siguiente:</w:t>
      </w:r>
    </w:p>
    <w:p w14:paraId="3148126D" w14:textId="77777777" w:rsidR="001B70DC" w:rsidRPr="006E63AF" w:rsidRDefault="001B70DC" w:rsidP="00FB12EF">
      <w:pPr>
        <w:shd w:val="clear" w:color="auto" w:fill="FFFFFF" w:themeFill="background1"/>
        <w:spacing w:before="240" w:after="240" w:line="360" w:lineRule="auto"/>
        <w:jc w:val="both"/>
        <w:rPr>
          <w:rFonts w:ascii="Palatino Linotype" w:eastAsia="Palatino Linotype" w:hAnsi="Palatino Linotype" w:cs="Palatino Linotype"/>
        </w:rPr>
      </w:pPr>
    </w:p>
    <w:p w14:paraId="34F7A4E8" w14:textId="77777777" w:rsidR="001B70DC" w:rsidRPr="006E63AF" w:rsidRDefault="001B70DC" w:rsidP="00FB12EF">
      <w:pPr>
        <w:shd w:val="clear" w:color="auto" w:fill="FFFFFF" w:themeFill="background1"/>
        <w:spacing w:before="240" w:after="240" w:line="360" w:lineRule="auto"/>
        <w:jc w:val="both"/>
        <w:rPr>
          <w:rFonts w:ascii="Palatino Linotype" w:eastAsia="Palatino Linotype" w:hAnsi="Palatino Linotype" w:cs="Palatino Linotype"/>
        </w:rPr>
      </w:pPr>
    </w:p>
    <w:p w14:paraId="55BD1926" w14:textId="77777777" w:rsidR="003163AB" w:rsidRPr="006E63AF" w:rsidRDefault="003163AB" w:rsidP="00FB12EF">
      <w:pPr>
        <w:shd w:val="clear" w:color="auto" w:fill="FFFFFF" w:themeFill="background1"/>
        <w:spacing w:before="120" w:after="120"/>
        <w:ind w:left="851" w:right="902"/>
        <w:jc w:val="both"/>
        <w:rPr>
          <w:rFonts w:ascii="Palatino Linotype" w:eastAsia="Palatino Linotype" w:hAnsi="Palatino Linotype" w:cs="Palatino Linotype"/>
          <w:b/>
          <w:i/>
        </w:rPr>
      </w:pPr>
      <w:r w:rsidRPr="006E63AF">
        <w:rPr>
          <w:rFonts w:ascii="Palatino Linotype" w:eastAsia="Palatino Linotype" w:hAnsi="Palatino Linotype" w:cs="Palatino Linotype"/>
        </w:rPr>
        <w:t xml:space="preserve"> </w:t>
      </w:r>
      <w:r w:rsidRPr="006E63AF">
        <w:rPr>
          <w:rFonts w:ascii="Palatino Linotype" w:eastAsia="Palatino Linotype" w:hAnsi="Palatino Linotype" w:cs="Palatino Linotype"/>
          <w:b/>
          <w:i/>
        </w:rPr>
        <w:t xml:space="preserve">“Artículo.- 86 </w:t>
      </w:r>
    </w:p>
    <w:p w14:paraId="527AA8E3" w14:textId="77777777" w:rsidR="003163AB" w:rsidRPr="006E63AF" w:rsidRDefault="003163A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p>
    <w:p w14:paraId="46ADDD63" w14:textId="77777777" w:rsidR="003163AB" w:rsidRPr="006E63AF" w:rsidRDefault="003163AB" w:rsidP="00FB12EF">
      <w:pPr>
        <w:shd w:val="clear" w:color="auto" w:fill="FFFFFF" w:themeFill="background1"/>
        <w:spacing w:before="120" w:after="120"/>
        <w:ind w:left="851" w:right="902"/>
        <w:jc w:val="both"/>
        <w:rPr>
          <w:rFonts w:ascii="Palatino Linotype" w:eastAsia="Palatino Linotype" w:hAnsi="Palatino Linotype" w:cs="Palatino Linotype"/>
        </w:rPr>
      </w:pPr>
      <w:r w:rsidRPr="006E63AF">
        <w:rPr>
          <w:rFonts w:ascii="Palatino Linotype" w:eastAsia="Palatino Linotype" w:hAnsi="Palatino Linotype" w:cs="Palatino Linotype"/>
          <w:i/>
        </w:rPr>
        <w:t xml:space="preserve">Los partidos y asociaciones políticas, legalmente reconocidos, la Federación, las entidades federativas, </w:t>
      </w:r>
      <w:r w:rsidRPr="006E63AF">
        <w:rPr>
          <w:rFonts w:ascii="Palatino Linotype" w:eastAsia="Palatino Linotype" w:hAnsi="Palatino Linotype" w:cs="Palatino Linotype"/>
          <w:b/>
          <w:i/>
        </w:rPr>
        <w:t>los municipios</w:t>
      </w:r>
      <w:r w:rsidRPr="006E63AF">
        <w:rPr>
          <w:rFonts w:ascii="Palatino Linotype" w:eastAsia="Palatino Linotype" w:hAnsi="Palatino Linotype" w:cs="Palatino Linotype"/>
          <w:i/>
        </w:rPr>
        <w:t xml:space="preserve"> y las instituciones que por Ley estén obligadas a entregar al Gobierno Federal el importe íntegro de su remanente de operación y los organismos descentralizados que no tributen conforme al Título II de esta Ley </w:t>
      </w:r>
      <w:r w:rsidRPr="006E63AF">
        <w:rPr>
          <w:rFonts w:ascii="Palatino Linotype" w:eastAsia="Palatino Linotype" w:hAnsi="Palatino Linotype" w:cs="Palatino Linotype"/>
          <w:b/>
          <w:i/>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6E63AF">
        <w:rPr>
          <w:rFonts w:ascii="Palatino Linotype" w:eastAsia="Palatino Linotype" w:hAnsi="Palatino Linotype" w:cs="Palatino Linotype"/>
          <w:i/>
        </w:rPr>
        <w:t xml:space="preserve"> para efectos de la legislación laboral a que se refieren los artículos 132 fracciones VII y VIII, y 804 primer párrafo fracciones II y IV de la Ley Federal del Trabajo…</w:t>
      </w:r>
      <w:r w:rsidRPr="006E63AF">
        <w:rPr>
          <w:rFonts w:ascii="Palatino Linotype" w:eastAsia="Palatino Linotype" w:hAnsi="Palatino Linotype" w:cs="Palatino Linotype"/>
        </w:rPr>
        <w:t xml:space="preserve">” </w:t>
      </w:r>
    </w:p>
    <w:p w14:paraId="1712FF66" w14:textId="77777777" w:rsidR="003163AB" w:rsidRPr="006E63AF" w:rsidRDefault="003163A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Del precepto citado, se advierte que los municipios al ser entes públicos se encuentran constreñidos a expedir y entregar los </w:t>
      </w:r>
      <w:r w:rsidRPr="006E63AF">
        <w:rPr>
          <w:rFonts w:ascii="Palatino Linotype" w:eastAsia="Palatino Linotype" w:hAnsi="Palatino Linotype" w:cs="Palatino Linotype"/>
          <w:b/>
        </w:rPr>
        <w:t xml:space="preserve">comprobantes fiscales correspondientes a las personas que reciban pagos por conceptos de salarios, </w:t>
      </w:r>
      <w:r w:rsidRPr="006E63AF">
        <w:rPr>
          <w:rFonts w:ascii="Palatino Linotype" w:eastAsia="Palatino Linotype" w:hAnsi="Palatino Linotype" w:cs="Palatino Linotype"/>
        </w:rPr>
        <w:t xml:space="preserve">mismos que pueden ser utilizados como </w:t>
      </w:r>
      <w:r w:rsidRPr="006E63AF">
        <w:rPr>
          <w:rFonts w:ascii="Palatino Linotype" w:eastAsia="Palatino Linotype" w:hAnsi="Palatino Linotype" w:cs="Palatino Linotype"/>
          <w:b/>
        </w:rPr>
        <w:t>constancia o</w:t>
      </w:r>
      <w:r w:rsidRPr="006E63AF">
        <w:rPr>
          <w:rFonts w:ascii="Palatino Linotype" w:eastAsia="Palatino Linotype" w:hAnsi="Palatino Linotype" w:cs="Palatino Linotype"/>
        </w:rPr>
        <w:t xml:space="preserve"> </w:t>
      </w:r>
      <w:r w:rsidRPr="006E63AF">
        <w:rPr>
          <w:rFonts w:ascii="Palatino Linotype" w:eastAsia="Palatino Linotype" w:hAnsi="Palatino Linotype" w:cs="Palatino Linotype"/>
          <w:b/>
        </w:rPr>
        <w:t>recibo de pago</w:t>
      </w:r>
      <w:r w:rsidRPr="006E63AF">
        <w:rPr>
          <w:rFonts w:ascii="Palatino Linotype" w:eastAsia="Palatino Linotype" w:hAnsi="Palatino Linotype" w:cs="Palatino Linotype"/>
        </w:rPr>
        <w:t>.</w:t>
      </w:r>
    </w:p>
    <w:p w14:paraId="4EDCBD20" w14:textId="77777777" w:rsidR="003163AB" w:rsidRPr="006E63AF" w:rsidRDefault="003163A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05506300" w14:textId="77777777" w:rsidR="003163AB" w:rsidRPr="006E63AF" w:rsidRDefault="003163AB" w:rsidP="00FB12EF">
      <w:pPr>
        <w:shd w:val="clear" w:color="auto" w:fill="FFFFFF" w:themeFill="background1"/>
        <w:tabs>
          <w:tab w:val="left" w:pos="9072"/>
        </w:tabs>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“ARTÍCULO 220 K.-</w:t>
      </w:r>
      <w:r w:rsidRPr="006E63AF">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14:paraId="77F29977" w14:textId="77777777" w:rsidR="003163AB" w:rsidRPr="006E63AF" w:rsidRDefault="003163AB" w:rsidP="00FB12EF">
      <w:pPr>
        <w:shd w:val="clear" w:color="auto" w:fill="FFFFFF" w:themeFill="background1"/>
        <w:tabs>
          <w:tab w:val="left" w:pos="9072"/>
        </w:tabs>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p>
    <w:p w14:paraId="30F6595A" w14:textId="77777777" w:rsidR="003163AB" w:rsidRPr="006E63AF" w:rsidRDefault="003163AB" w:rsidP="00FB12EF">
      <w:pPr>
        <w:shd w:val="clear" w:color="auto" w:fill="FFFFFF" w:themeFill="background1"/>
        <w:tabs>
          <w:tab w:val="left" w:pos="9072"/>
        </w:tabs>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II</w:t>
      </w:r>
      <w:r w:rsidRPr="006E63AF">
        <w:rPr>
          <w:rFonts w:ascii="Palatino Linotype" w:eastAsia="Palatino Linotype" w:hAnsi="Palatino Linotype" w:cs="Palatino Linotype"/>
          <w:i/>
        </w:rPr>
        <w:t>. Recibos de pagos de salarios o las constancias documentales del pago de salario cuando sea por depósito o mediante información electrónica;</w:t>
      </w:r>
    </w:p>
    <w:p w14:paraId="75CE938E" w14:textId="77777777" w:rsidR="003163AB" w:rsidRPr="006E63AF" w:rsidRDefault="003163AB" w:rsidP="00FB12EF">
      <w:pPr>
        <w:shd w:val="clear" w:color="auto" w:fill="FFFFFF" w:themeFill="background1"/>
        <w:tabs>
          <w:tab w:val="left" w:pos="9072"/>
        </w:tabs>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p>
    <w:p w14:paraId="10FFA1D4" w14:textId="77777777" w:rsidR="003163AB" w:rsidRPr="006E63AF" w:rsidRDefault="003163AB" w:rsidP="00FB12EF">
      <w:pPr>
        <w:shd w:val="clear" w:color="auto" w:fill="FFFFFF" w:themeFill="background1"/>
        <w:tabs>
          <w:tab w:val="left" w:pos="9072"/>
        </w:tabs>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b/>
          <w:i/>
        </w:rPr>
        <w:t>IV</w:t>
      </w:r>
      <w:r w:rsidRPr="006E63AF">
        <w:rPr>
          <w:rFonts w:ascii="Palatino Linotype" w:eastAsia="Palatino Linotype" w:hAnsi="Palatino Linotype" w:cs="Palatino Linotype"/>
          <w:i/>
        </w:rPr>
        <w:t>. Recibos o las constancias de depósito o del medio de información magnética o electrónica que sean utilizadas para el pago de salarios, prima vacacional, aguinaldo y demás prestaciones establecidas en la presente ley; y…</w:t>
      </w:r>
    </w:p>
    <w:p w14:paraId="39F00394" w14:textId="77777777" w:rsidR="003163AB" w:rsidRPr="006E63AF" w:rsidRDefault="003163AB" w:rsidP="00FB12EF">
      <w:pPr>
        <w:shd w:val="clear" w:color="auto" w:fill="FFFFFF" w:themeFill="background1"/>
        <w:tabs>
          <w:tab w:val="left" w:pos="9072"/>
        </w:tabs>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7C61C22" w14:textId="77777777" w:rsidR="003163AB" w:rsidRPr="006E63AF" w:rsidRDefault="003163AB" w:rsidP="00FB12EF">
      <w:pPr>
        <w:shd w:val="clear" w:color="auto" w:fill="FFFFFF" w:themeFill="background1"/>
        <w:tabs>
          <w:tab w:val="left" w:pos="9072"/>
        </w:tabs>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6321640" w14:textId="77777777" w:rsidR="003163AB" w:rsidRPr="006E63AF" w:rsidRDefault="003163A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El incumplimiento por lo dispuesto por este artículo, establecerá la presunción de ser ciertos los hechos que el actor exprese en su demanda, en relación con tales documentos, salvo prueba en contrario.”</w:t>
      </w:r>
    </w:p>
    <w:p w14:paraId="1A8C5D2F" w14:textId="77777777" w:rsidR="003163AB" w:rsidRPr="006E63AF" w:rsidRDefault="003163A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Sobre la base del precepto legal citado, se advierte que </w:t>
      </w:r>
      <w:r w:rsidRPr="006E63AF">
        <w:rPr>
          <w:rFonts w:ascii="Palatino Linotype" w:eastAsia="Palatino Linotype" w:hAnsi="Palatino Linotype" w:cs="Palatino Linotype"/>
          <w:i/>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6E63AF">
        <w:rPr>
          <w:rFonts w:ascii="Palatino Linotype" w:eastAsia="Palatino Linotype" w:hAnsi="Palatino Linotype" w:cs="Palatino Linotype"/>
        </w:rPr>
        <w:t>.</w:t>
      </w:r>
    </w:p>
    <w:p w14:paraId="15DF95F0" w14:textId="77777777" w:rsidR="003163AB" w:rsidRPr="006E63AF" w:rsidRDefault="003163AB" w:rsidP="00FB12EF">
      <w:pPr>
        <w:shd w:val="clear" w:color="auto" w:fill="FFFFFF" w:themeFill="background1"/>
        <w:spacing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Por tanto, los recibos de nómina o comprobantes digitales por concepto de nómina tienen como objetivo presentar la información del pago de las remuneraciones de cada uno de los servidores públicos de la entidad fiscalizable de que se trate correspondiente a un periodo determinado.</w:t>
      </w:r>
    </w:p>
    <w:p w14:paraId="1B7E32CC" w14:textId="6F394677" w:rsidR="001B70DC" w:rsidRPr="006E63AF" w:rsidRDefault="001B70DC" w:rsidP="00FB12EF">
      <w:pPr>
        <w:shd w:val="clear" w:color="auto" w:fill="FFFFFF" w:themeFill="background1"/>
        <w:spacing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En este tenor, el</w:t>
      </w:r>
      <w:r w:rsidRPr="006E63AF">
        <w:rPr>
          <w:rFonts w:ascii="Palatino Linotype" w:eastAsia="Palatino Linotype" w:hAnsi="Palatino Linotype" w:cs="Palatino Linotype"/>
          <w:b/>
        </w:rPr>
        <w:t xml:space="preserve"> Sujeto Obligado </w:t>
      </w:r>
      <w:r w:rsidRPr="006E63AF">
        <w:rPr>
          <w:rFonts w:ascii="Palatino Linotype" w:eastAsia="Palatino Linotype" w:hAnsi="Palatino Linotype" w:cs="Palatino Linotype"/>
        </w:rPr>
        <w:t>deberá hacer entrega de los recibos de nómina de la primera y segunda quincenas de abril y mayo de dos mil veinticinco, así como el documento en el que conste el sueldo bruto y neto percibido por la persona referida en la solicitud</w:t>
      </w:r>
      <w:r w:rsidR="008504A9" w:rsidRPr="006E63AF">
        <w:rPr>
          <w:rFonts w:ascii="Palatino Linotype" w:eastAsia="Palatino Linotype" w:hAnsi="Palatino Linotype" w:cs="Palatino Linotype"/>
        </w:rPr>
        <w:t xml:space="preserve"> vigente </w:t>
      </w:r>
      <w:r w:rsidRPr="006E63AF">
        <w:rPr>
          <w:rFonts w:ascii="Palatino Linotype" w:eastAsia="Palatino Linotype" w:hAnsi="Palatino Linotype" w:cs="Palatino Linotype"/>
        </w:rPr>
        <w:t>a la fecha de presentación de la solicitud, en versión publica de conformidad con el considerando siguiente.</w:t>
      </w:r>
    </w:p>
    <w:p w14:paraId="67FD893D" w14:textId="77777777" w:rsidR="003163AB" w:rsidRPr="006E63AF" w:rsidRDefault="003163AB" w:rsidP="00FB12EF">
      <w:pPr>
        <w:shd w:val="clear" w:color="auto" w:fill="FFFFFF" w:themeFill="background1"/>
        <w:spacing w:before="240" w:after="240" w:line="360" w:lineRule="auto"/>
        <w:ind w:right="51"/>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Respecto de los registros de asistencia, se menciona que los artículos 59 y 84 de Ley del Trabajo de los Servidores Públicos del Estado y Municipios establecen que la </w:t>
      </w:r>
      <w:r w:rsidRPr="006E63AF">
        <w:rPr>
          <w:rFonts w:ascii="Palatino Linotype" w:eastAsia="Palatino Linotype" w:hAnsi="Palatino Linotype" w:cs="Palatino Linotype"/>
          <w:b/>
        </w:rPr>
        <w:t>jornada de trabajo, es el tiempo durante el cual la o el servidor público está a disposición del Ayuntamiento o Unidad Administrativa</w:t>
      </w:r>
      <w:r w:rsidRPr="006E63AF">
        <w:rPr>
          <w:rFonts w:ascii="Palatino Linotype" w:eastAsia="Palatino Linotype" w:hAnsi="Palatino Linotype" w:cs="Palatino Linotype"/>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w:t>
      </w:r>
    </w:p>
    <w:p w14:paraId="0486E791" w14:textId="77777777" w:rsidR="003163AB" w:rsidRPr="006E63AF" w:rsidRDefault="003163A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r w:rsidRPr="006E63AF">
        <w:rPr>
          <w:rFonts w:ascii="Palatino Linotype" w:eastAsia="Palatino Linotype" w:hAnsi="Palatino Linotype" w:cs="Palatino Linotype"/>
          <w:b/>
          <w:i/>
        </w:rPr>
        <w:t>ARTÍCULO 59.</w:t>
      </w:r>
      <w:r w:rsidRPr="006E63AF">
        <w:rPr>
          <w:rFonts w:ascii="Palatino Linotype" w:eastAsia="Palatino Linotype" w:hAnsi="Palatino Linotype" w:cs="Palatino Linotype"/>
          <w:i/>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466E6990" w14:textId="77777777" w:rsidR="003163AB" w:rsidRPr="006E63AF" w:rsidRDefault="003163A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p>
    <w:p w14:paraId="14D48285" w14:textId="77777777" w:rsidR="003163AB" w:rsidRPr="006E63AF" w:rsidRDefault="003163AB" w:rsidP="00FB12EF">
      <w:pPr>
        <w:shd w:val="clear" w:color="auto" w:fill="FFFFFF" w:themeFill="background1"/>
        <w:spacing w:before="120" w:after="120"/>
        <w:ind w:left="851" w:right="902"/>
        <w:jc w:val="both"/>
        <w:rPr>
          <w:rFonts w:ascii="Palatino Linotype" w:hAnsi="Palatino Linotype"/>
          <w:i/>
        </w:rPr>
      </w:pPr>
      <w:r w:rsidRPr="006E63AF">
        <w:rPr>
          <w:rFonts w:ascii="Palatino Linotype" w:hAnsi="Palatino Linotype"/>
          <w:b/>
          <w:i/>
        </w:rPr>
        <w:t>ARTÍCULO 84.</w:t>
      </w:r>
      <w:r w:rsidRPr="006E63AF">
        <w:rPr>
          <w:rFonts w:ascii="Palatino Linotype" w:hAnsi="Palatino Linotype"/>
          <w:i/>
        </w:rPr>
        <w:t xml:space="preserve"> Sólo podrán hacerse retenciones, descuentos o deducciones al sueldo de los servidores públicos por concepto de:</w:t>
      </w:r>
    </w:p>
    <w:p w14:paraId="379FED8D" w14:textId="77777777" w:rsidR="003163AB" w:rsidRPr="006E63AF" w:rsidRDefault="003163AB" w:rsidP="00FB12EF">
      <w:pPr>
        <w:shd w:val="clear" w:color="auto" w:fill="FFFFFF" w:themeFill="background1"/>
        <w:spacing w:before="120" w:after="120"/>
        <w:ind w:left="851" w:right="902"/>
        <w:jc w:val="both"/>
        <w:rPr>
          <w:rFonts w:ascii="Palatino Linotype" w:hAnsi="Palatino Linotype"/>
          <w:i/>
        </w:rPr>
      </w:pPr>
      <w:r w:rsidRPr="006E63AF">
        <w:rPr>
          <w:rFonts w:ascii="Palatino Linotype" w:hAnsi="Palatino Linotype"/>
          <w:i/>
        </w:rPr>
        <w:t>…</w:t>
      </w:r>
    </w:p>
    <w:p w14:paraId="0D690DC5" w14:textId="77777777" w:rsidR="003163AB" w:rsidRPr="006E63AF" w:rsidRDefault="003163A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hAnsi="Palatino Linotype"/>
          <w:b/>
          <w:i/>
        </w:rPr>
        <w:t>VII.</w:t>
      </w:r>
      <w:r w:rsidRPr="006E63AF">
        <w:rPr>
          <w:rFonts w:ascii="Palatino Linotype" w:hAnsi="Palatino Linotype"/>
          <w:i/>
        </w:rPr>
        <w:t xml:space="preserve"> Faltas de puntualidad o de asistencia injustificadas;”</w:t>
      </w:r>
    </w:p>
    <w:p w14:paraId="1242065A" w14:textId="77777777" w:rsidR="003163AB" w:rsidRPr="006E63AF" w:rsidRDefault="003163AB" w:rsidP="00FB12EF">
      <w:pPr>
        <w:shd w:val="clear" w:color="auto" w:fill="FFFFFF" w:themeFill="background1"/>
        <w:spacing w:before="240" w:after="240" w:line="360" w:lineRule="auto"/>
        <w:ind w:right="51"/>
        <w:jc w:val="both"/>
        <w:rPr>
          <w:rFonts w:ascii="Palatino Linotype" w:eastAsia="Palatino Linotype" w:hAnsi="Palatino Linotype" w:cs="Palatino Linotype"/>
        </w:rPr>
      </w:pPr>
      <w:r w:rsidRPr="006E63AF">
        <w:rPr>
          <w:rFonts w:ascii="Palatino Linotype" w:eastAsia="Palatino Linotype" w:hAnsi="Palatino Linotype" w:cs="Palatino Linotype"/>
        </w:rPr>
        <w:t>Asimismo, los artículos 88, fracción III, y 220 K, fracción III y penúltimo párrafo de la Ley del Trabajo de los Servidores Públicos, estipulan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14:paraId="09FA5EA0"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b/>
          <w:i/>
        </w:rPr>
        <w:t>“ARTÍCULO 88.</w:t>
      </w:r>
      <w:r w:rsidRPr="006E63AF">
        <w:rPr>
          <w:rFonts w:ascii="Palatino Linotype" w:eastAsia="Palatino Linotype" w:hAnsi="Palatino Linotype" w:cs="Palatino Linotype"/>
          <w:i/>
        </w:rPr>
        <w:t xml:space="preserve"> Son obligaciones de los servidores públicos: </w:t>
      </w:r>
    </w:p>
    <w:p w14:paraId="650CCEE1"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p>
    <w:p w14:paraId="376974C4"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b/>
          <w:i/>
        </w:rPr>
        <w:t>III.</w:t>
      </w:r>
      <w:r w:rsidRPr="006E63AF">
        <w:rPr>
          <w:rFonts w:ascii="Palatino Linotype" w:eastAsia="Palatino Linotype" w:hAnsi="Palatino Linotype" w:cs="Palatino Linotype"/>
          <w:i/>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63B153AD"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p>
    <w:p w14:paraId="24E3F0D6"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b/>
          <w:i/>
        </w:rPr>
        <w:t>“ARTÍCULO 220 K.-</w:t>
      </w:r>
      <w:r w:rsidRPr="006E63AF">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14:paraId="579B052D"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p>
    <w:p w14:paraId="71227B77"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i/>
          <w:u w:val="single"/>
        </w:rPr>
      </w:pPr>
      <w:r w:rsidRPr="006E63AF">
        <w:rPr>
          <w:rFonts w:ascii="Palatino Linotype" w:eastAsia="Palatino Linotype" w:hAnsi="Palatino Linotype" w:cs="Palatino Linotype"/>
          <w:b/>
          <w:i/>
        </w:rPr>
        <w:t xml:space="preserve">III. </w:t>
      </w:r>
      <w:r w:rsidRPr="006E63AF">
        <w:rPr>
          <w:rFonts w:ascii="Palatino Linotype" w:eastAsia="Palatino Linotype" w:hAnsi="Palatino Linotype" w:cs="Palatino Linotype"/>
          <w:b/>
          <w:i/>
          <w:u w:val="single"/>
        </w:rPr>
        <w:t>Controles de asistencia</w:t>
      </w:r>
      <w:r w:rsidRPr="006E63AF">
        <w:rPr>
          <w:rFonts w:ascii="Palatino Linotype" w:eastAsia="Palatino Linotype" w:hAnsi="Palatino Linotype" w:cs="Palatino Linotype"/>
          <w:b/>
          <w:i/>
        </w:rPr>
        <w:t xml:space="preserve"> </w:t>
      </w:r>
      <w:r w:rsidRPr="006E63AF">
        <w:rPr>
          <w:rFonts w:ascii="Palatino Linotype" w:eastAsia="Palatino Linotype" w:hAnsi="Palatino Linotype" w:cs="Palatino Linotype"/>
          <w:b/>
          <w:i/>
          <w:u w:val="single"/>
        </w:rPr>
        <w:t>o la información magnética o electrónica de asistencia de los servidores públicos</w:t>
      </w:r>
      <w:r w:rsidRPr="006E63AF">
        <w:rPr>
          <w:rFonts w:ascii="Palatino Linotype" w:eastAsia="Palatino Linotype" w:hAnsi="Palatino Linotype" w:cs="Palatino Linotype"/>
          <w:i/>
          <w:u w:val="single"/>
        </w:rPr>
        <w:t xml:space="preserve">; </w:t>
      </w:r>
    </w:p>
    <w:p w14:paraId="52E7888E"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p>
    <w:p w14:paraId="176E8109" w14:textId="77777777" w:rsidR="003163AB" w:rsidRPr="006E63AF" w:rsidRDefault="003163AB" w:rsidP="00FB12EF">
      <w:pPr>
        <w:shd w:val="clear" w:color="auto" w:fill="FFFFFF" w:themeFill="background1"/>
        <w:spacing w:before="120" w:after="120"/>
        <w:ind w:left="851" w:right="900"/>
        <w:jc w:val="both"/>
        <w:rPr>
          <w:rFonts w:ascii="Palatino Linotype" w:eastAsia="Palatino Linotype" w:hAnsi="Palatino Linotype" w:cs="Palatino Linotype"/>
          <w:i/>
        </w:rPr>
      </w:pPr>
      <w:r w:rsidRPr="006E63AF">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w:t>
      </w:r>
      <w:r w:rsidRPr="006E63AF">
        <w:rPr>
          <w:rFonts w:ascii="Palatino Linotype" w:eastAsia="Palatino Linotype" w:hAnsi="Palatino Linotype" w:cs="Palatino Linotype"/>
          <w:b/>
          <w:i/>
        </w:rPr>
        <w:t>los señalados por las fracciones</w:t>
      </w:r>
      <w:r w:rsidRPr="006E63AF">
        <w:rPr>
          <w:rFonts w:ascii="Palatino Linotype" w:eastAsia="Palatino Linotype" w:hAnsi="Palatino Linotype" w:cs="Palatino Linotype"/>
          <w:i/>
        </w:rPr>
        <w:t xml:space="preserve"> II, </w:t>
      </w:r>
      <w:r w:rsidRPr="006E63AF">
        <w:rPr>
          <w:rFonts w:ascii="Palatino Linotype" w:eastAsia="Palatino Linotype" w:hAnsi="Palatino Linotype" w:cs="Palatino Linotype"/>
          <w:b/>
          <w:i/>
        </w:rPr>
        <w:t>III,</w:t>
      </w:r>
      <w:r w:rsidRPr="006E63AF">
        <w:rPr>
          <w:rFonts w:ascii="Palatino Linotype" w:eastAsia="Palatino Linotype" w:hAnsi="Palatino Linotype" w:cs="Palatino Linotype"/>
          <w:i/>
        </w:rPr>
        <w:t xml:space="preserve"> IV </w:t>
      </w:r>
      <w:r w:rsidRPr="006E63AF">
        <w:rPr>
          <w:rFonts w:ascii="Palatino Linotype" w:eastAsia="Palatino Linotype" w:hAnsi="Palatino Linotype" w:cs="Palatino Linotype"/>
          <w:b/>
          <w:i/>
        </w:rPr>
        <w:t>durante el último año y un año después de que se extinga la relación laboral</w:t>
      </w:r>
      <w:r w:rsidRPr="006E63AF">
        <w:rPr>
          <w:rFonts w:ascii="Palatino Linotype" w:eastAsia="Palatino Linotype" w:hAnsi="Palatino Linotype" w:cs="Palatino Linotype"/>
          <w:i/>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558FAC2" w14:textId="11CF8235" w:rsidR="003163AB" w:rsidRPr="006E63AF" w:rsidRDefault="003163A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Con base en lo expuesto, es dable ordenar al </w:t>
      </w:r>
      <w:r w:rsidRPr="006E63AF">
        <w:rPr>
          <w:rFonts w:ascii="Palatino Linotype" w:eastAsia="Palatino Linotype" w:hAnsi="Palatino Linotype" w:cs="Palatino Linotype"/>
          <w:b/>
        </w:rPr>
        <w:t>Sujeto Obligado</w:t>
      </w:r>
      <w:r w:rsidRPr="006E63AF">
        <w:rPr>
          <w:rFonts w:ascii="Palatino Linotype" w:eastAsia="Palatino Linotype" w:hAnsi="Palatino Linotype" w:cs="Palatino Linotype"/>
        </w:rPr>
        <w:t xml:space="preserve"> la entrega del documento o documentos donde conste el control o registro de asistencia de</w:t>
      </w:r>
      <w:r w:rsidR="0018253E" w:rsidRPr="006E63AF">
        <w:rPr>
          <w:rFonts w:ascii="Palatino Linotype" w:eastAsia="Palatino Linotype" w:hAnsi="Palatino Linotype" w:cs="Palatino Linotype"/>
        </w:rPr>
        <w:t>l servidor público referido en la solicitud correspondiente a la última semana laboral, al trece de junio de dos mil veinticinco</w:t>
      </w:r>
      <w:r w:rsidRPr="006E63AF">
        <w:rPr>
          <w:rFonts w:ascii="Palatino Linotype" w:eastAsia="Palatino Linotype" w:hAnsi="Palatino Linotype" w:cs="Palatino Linotype"/>
        </w:rPr>
        <w:t xml:space="preserve">, de ser procedente en versión pública, en términos del siguiente considerando. </w:t>
      </w:r>
    </w:p>
    <w:p w14:paraId="419898B4" w14:textId="0DEF496E" w:rsidR="003163AB" w:rsidRPr="006E63AF" w:rsidRDefault="003163A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Asimismo, pa</w:t>
      </w:r>
      <w:r w:rsidR="0018253E" w:rsidRPr="006E63AF">
        <w:rPr>
          <w:rFonts w:ascii="Palatino Linotype" w:eastAsia="Palatino Linotype" w:hAnsi="Palatino Linotype" w:cs="Palatino Linotype"/>
        </w:rPr>
        <w:t xml:space="preserve">ra el caso que no cuente con el registro o </w:t>
      </w:r>
      <w:r w:rsidRPr="006E63AF">
        <w:rPr>
          <w:rFonts w:ascii="Palatino Linotype" w:eastAsia="Palatino Linotype" w:hAnsi="Palatino Linotype" w:cs="Palatino Linotype"/>
        </w:rPr>
        <w:t>lista de asistencia, deberá proporcionar el documento que autorice dicha circunstancia, es decir, la expresión documental que establezca la excepción de elaborar listas de asistencia, respecto de los supuestos señalados; lo anterior, con el fin de acreditar que existe una autorización expresa y dar cumplimiento a los artículos citados en el párrafo anterior.</w:t>
      </w:r>
    </w:p>
    <w:p w14:paraId="1626FC06" w14:textId="2FE0AF45" w:rsidR="003163AB" w:rsidRPr="006E63AF" w:rsidRDefault="003163A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Asimismo, de no contar con listas de asistencia ni documento de excepción, deberá declarar formalmente la inexistencia de los registros de asistencia correspondientes, al existir una obligación normativa de contar con ellos, la cual se encuentra prevista en el artículo 220 K, fracción III, Ley del Trabajo de los Servidores Públicos del Estado y Municipios, que precisa que es obligación de la institución pública de conservar los controles de asistencia, lo cual toma relevancia, pues dichos documentos son utilizados para determinar las faltas de los servidores públicos y calcular el monto de las remuneraciones quincenal.</w:t>
      </w:r>
    </w:p>
    <w:p w14:paraId="709F225B" w14:textId="77777777" w:rsidR="003163AB" w:rsidRPr="006E63AF" w:rsidRDefault="003163A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el Comité de Transparencia deberá emitir un acuerdo de inexistencia, debidamente fundado y motivado, en el que detalle las razones del por qué no obra en sus archivos.</w:t>
      </w:r>
    </w:p>
    <w:p w14:paraId="23F5F565" w14:textId="77777777" w:rsidR="003163AB" w:rsidRPr="006E63AF" w:rsidRDefault="003163AB" w:rsidP="00FB12EF">
      <w:pPr>
        <w:shd w:val="clear" w:color="auto" w:fill="FFFFFF" w:themeFill="background1"/>
        <w:spacing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En ese orden de ideas, el Criterio de interpretación, de la Segunda Época, con clave de control SO/004/2019, emitido por el del Instituto Nacional de Transparencia, Acceso a la Información y Protección de Datos Personales, establece lo siguiente: </w:t>
      </w:r>
    </w:p>
    <w:p w14:paraId="2DD3F2BE" w14:textId="77777777" w:rsidR="003163AB" w:rsidRPr="006E63AF" w:rsidRDefault="003163AB" w:rsidP="00FB12EF">
      <w:pPr>
        <w:shd w:val="clear" w:color="auto" w:fill="FFFFFF" w:themeFill="background1"/>
        <w:spacing w:before="120" w:after="120"/>
        <w:ind w:left="851" w:right="902"/>
        <w:jc w:val="both"/>
        <w:rPr>
          <w:rFonts w:ascii="Palatino Linotype" w:eastAsia="Palatino Linotype" w:hAnsi="Palatino Linotype" w:cs="Palatino Linotype"/>
          <w:i/>
        </w:rPr>
      </w:pPr>
      <w:r w:rsidRPr="006E63AF">
        <w:rPr>
          <w:rFonts w:ascii="Palatino Linotype" w:eastAsia="Palatino Linotype" w:hAnsi="Palatino Linotype" w:cs="Palatino Linotype"/>
          <w:i/>
        </w:rPr>
        <w:t>“</w:t>
      </w:r>
      <w:r w:rsidRPr="006E63AF">
        <w:rPr>
          <w:rFonts w:ascii="Palatino Linotype" w:eastAsia="Palatino Linotype" w:hAnsi="Palatino Linotype" w:cs="Palatino Linotype"/>
          <w:b/>
          <w:i/>
        </w:rPr>
        <w:t>Propósito de la declaración formal de inexistencia.</w:t>
      </w:r>
      <w:r w:rsidRPr="006E63AF">
        <w:rPr>
          <w:rFonts w:ascii="Palatino Linotype" w:eastAsia="Palatino Linotype" w:hAnsi="Palatino Linotype" w:cs="Palatino Linotype"/>
          <w:i/>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37142EB4" w14:textId="77777777" w:rsidR="003163AB" w:rsidRPr="006E63AF" w:rsidRDefault="003163A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De lo anterior se colige que las declaraciones de inexistencia de los Comités de Transparencia, deben de contener los elementos suficientes para generar en los solicitantes, certeza de que la información no obra en sus archivos, esto es,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1C507467" w14:textId="77777777" w:rsidR="003163AB" w:rsidRPr="006E63AF" w:rsidRDefault="003163AB" w:rsidP="00FB12EF">
      <w:pPr>
        <w:shd w:val="clear" w:color="auto" w:fill="FFFFFF" w:themeFill="background1"/>
        <w:spacing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Asimismo, según Calero, Natalia (2016), en la “Ley General de Transparencia y Acceso a la Información Pública Comentada” (p. 419), las declaraciones de inexistencia, deben contener lo siguiente: </w:t>
      </w:r>
    </w:p>
    <w:p w14:paraId="558E520F" w14:textId="77777777" w:rsidR="003163AB" w:rsidRPr="006E63AF" w:rsidRDefault="003163AB" w:rsidP="00FB12EF">
      <w:pPr>
        <w:shd w:val="clear" w:color="auto" w:fill="FFFFFF" w:themeFill="background1"/>
        <w:spacing w:before="120" w:after="120" w:line="360" w:lineRule="auto"/>
        <w:ind w:left="284"/>
        <w:jc w:val="both"/>
        <w:rPr>
          <w:rFonts w:ascii="Palatino Linotype" w:eastAsia="Palatino Linotype" w:hAnsi="Palatino Linotype" w:cs="Palatino Linotype"/>
        </w:rPr>
      </w:pPr>
      <w:r w:rsidRPr="006E63AF">
        <w:rPr>
          <w:rFonts w:ascii="Palatino Linotype" w:eastAsia="Palatino Linotype" w:hAnsi="Palatino Linotype" w:cs="Palatino Linotype"/>
          <w:b/>
        </w:rPr>
        <w:t>a) Los elementos que le permitan a los solicitantes tener certeza de que el Sujeto Obligado utilizó un criterio de búsqueda exhaustivo:</w:t>
      </w:r>
      <w:r w:rsidRPr="006E63AF">
        <w:rPr>
          <w:rFonts w:ascii="Palatino Linotype" w:eastAsia="Palatino Linotype" w:hAnsi="Palatino Linotype" w:cs="Palatino Linotype"/>
        </w:rPr>
        <w:t xml:space="preserve"> Para atender dicho supuesto, se debe precisar en qué unidades administrativas buscó, así como en el tipo de archivos y la manera en que realizó la indagación; </w:t>
      </w:r>
    </w:p>
    <w:p w14:paraId="4FEEDD98" w14:textId="77777777" w:rsidR="003163AB" w:rsidRPr="006E63AF" w:rsidRDefault="003163AB" w:rsidP="00FB12EF">
      <w:pPr>
        <w:shd w:val="clear" w:color="auto" w:fill="FFFFFF" w:themeFill="background1"/>
        <w:spacing w:before="120" w:after="120" w:line="360" w:lineRule="auto"/>
        <w:ind w:left="284"/>
        <w:jc w:val="both"/>
        <w:rPr>
          <w:rFonts w:ascii="Palatino Linotype" w:eastAsia="Palatino Linotype" w:hAnsi="Palatino Linotype" w:cs="Palatino Linotype"/>
        </w:rPr>
      </w:pPr>
      <w:r w:rsidRPr="006E63AF">
        <w:rPr>
          <w:rFonts w:ascii="Palatino Linotype" w:eastAsia="Palatino Linotype" w:hAnsi="Palatino Linotype" w:cs="Palatino Linotype"/>
          <w:b/>
        </w:rPr>
        <w:t>b) Las circunstancias de tiempo, modo y lugar que motiven las razones por las cuales la información es inexistente:</w:t>
      </w:r>
      <w:r w:rsidRPr="006E63AF">
        <w:rPr>
          <w:rFonts w:ascii="Palatino Linotype" w:eastAsia="Palatino Linotype" w:hAnsi="Palatino Linotype" w:cs="Palatino Linotype"/>
        </w:rPr>
        <w:t xml:space="preserve"> Al respecto, los sujetos obligados para acreditar dicho punto, deberán proveer la mayor cantidad de elementos posibles que permitan evidencia las razones por las cuales la información requerida no existe, y </w:t>
      </w:r>
    </w:p>
    <w:p w14:paraId="19B7E963" w14:textId="77777777" w:rsidR="003163AB" w:rsidRPr="006E63AF" w:rsidRDefault="003163AB" w:rsidP="00FB12EF">
      <w:pPr>
        <w:shd w:val="clear" w:color="auto" w:fill="FFFFFF" w:themeFill="background1"/>
        <w:spacing w:before="120" w:after="120" w:line="360" w:lineRule="auto"/>
        <w:ind w:left="284"/>
        <w:jc w:val="both"/>
        <w:rPr>
          <w:rFonts w:ascii="Palatino Linotype" w:eastAsia="Palatino Linotype" w:hAnsi="Palatino Linotype" w:cs="Palatino Linotype"/>
        </w:rPr>
      </w:pPr>
      <w:r w:rsidRPr="006E63AF">
        <w:rPr>
          <w:rFonts w:ascii="Palatino Linotype" w:eastAsia="Palatino Linotype" w:hAnsi="Palatino Linotype" w:cs="Palatino Linotype"/>
          <w:b/>
        </w:rPr>
        <w:t>c) El servidor público responsable de contar con ésta:</w:t>
      </w:r>
      <w:r w:rsidRPr="006E63AF">
        <w:rPr>
          <w:rFonts w:ascii="Palatino Linotype" w:eastAsia="Palatino Linotype" w:hAnsi="Palatino Linotype" w:cs="Palatino Linotype"/>
        </w:rPr>
        <w:t xml:space="preserve"> Es importante indicar, el cargo y las razones jurídicas por las cuales debió generar la información. </w:t>
      </w:r>
    </w:p>
    <w:p w14:paraId="3F813449" w14:textId="77777777" w:rsidR="003163AB" w:rsidRPr="006E63AF" w:rsidRDefault="003163AB"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Conforme a lo citado, se considera que es necesario que el </w:t>
      </w:r>
      <w:r w:rsidRPr="006E63AF">
        <w:rPr>
          <w:rFonts w:ascii="Palatino Linotype" w:eastAsia="Palatino Linotype" w:hAnsi="Palatino Linotype" w:cs="Palatino Linotype"/>
          <w:b/>
        </w:rPr>
        <w:t>Sujeto Obligado</w:t>
      </w:r>
      <w:r w:rsidRPr="006E63AF">
        <w:rPr>
          <w:rFonts w:ascii="Palatino Linotype" w:eastAsia="Palatino Linotype" w:hAnsi="Palatino Linotype" w:cs="Palatino Linotype"/>
        </w:rPr>
        <w:t xml:space="preserve">, declare por medio de su Comité de Transparencia, la inexistencia de los registros de asistencia correspondientes, para el caso que no obre en sus archivos y no cuente con un documento que autorice la omisión a generar dichas documentales; 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 </w:t>
      </w:r>
    </w:p>
    <w:p w14:paraId="5ABFACA2" w14:textId="77777777" w:rsidR="003163AB" w:rsidRPr="006E63AF" w:rsidRDefault="003163AB" w:rsidP="00FB12EF">
      <w:pPr>
        <w:shd w:val="clear" w:color="auto" w:fill="FFFFFF" w:themeFill="background1"/>
        <w:spacing w:before="240" w:after="240" w:line="360" w:lineRule="auto"/>
        <w:ind w:left="284"/>
        <w:jc w:val="both"/>
        <w:rPr>
          <w:rFonts w:ascii="Palatino Linotype" w:eastAsia="Palatino Linotype" w:hAnsi="Palatino Linotype" w:cs="Palatino Linotype"/>
        </w:rPr>
      </w:pPr>
      <w:r w:rsidRPr="006E63AF">
        <w:rPr>
          <w:rFonts w:ascii="Palatino Linotype" w:eastAsia="Palatino Linotype" w:hAnsi="Palatino Linotype" w:cs="Palatino Linotype"/>
        </w:rPr>
        <w:t>1. Analizar el caso y tomar las medidas necesarias para localizar la información;</w:t>
      </w:r>
    </w:p>
    <w:p w14:paraId="064EB412" w14:textId="77777777" w:rsidR="003163AB" w:rsidRPr="006E63AF" w:rsidRDefault="003163AB" w:rsidP="00FB12EF">
      <w:pPr>
        <w:shd w:val="clear" w:color="auto" w:fill="FFFFFF" w:themeFill="background1"/>
        <w:spacing w:before="240" w:after="240" w:line="360" w:lineRule="auto"/>
        <w:ind w:left="284"/>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2. 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w:t>
      </w:r>
    </w:p>
    <w:p w14:paraId="145EDBA0" w14:textId="77777777" w:rsidR="003163AB" w:rsidRPr="006E63AF" w:rsidRDefault="003163AB" w:rsidP="00FB12EF">
      <w:pPr>
        <w:shd w:val="clear" w:color="auto" w:fill="FFFFFF" w:themeFill="background1"/>
        <w:spacing w:before="240" w:after="240" w:line="360" w:lineRule="auto"/>
        <w:ind w:left="284"/>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3. Ordenar, siempre que sea materialmente posible, que se genere o reponga la información en caso que ésta tuviera que existir o previa acreditación de la imposibilidad de su generación, exponga de forma fundada y motivada las razones de dicha situación, y </w:t>
      </w:r>
    </w:p>
    <w:p w14:paraId="161C4EBC" w14:textId="77777777" w:rsidR="003163AB" w:rsidRPr="006E63AF" w:rsidRDefault="003163AB" w:rsidP="00FB12EF">
      <w:pPr>
        <w:shd w:val="clear" w:color="auto" w:fill="FFFFFF" w:themeFill="background1"/>
        <w:spacing w:before="240" w:after="240" w:line="360" w:lineRule="auto"/>
        <w:ind w:left="284"/>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4. Notificar al Órgano Interno de Control o equivalente, a efecto de que inicie el procedimiento de responsabilidad administrativa correspondiente. </w:t>
      </w:r>
    </w:p>
    <w:p w14:paraId="039744D4" w14:textId="58D2972C" w:rsidR="00064302" w:rsidRPr="006E63AF" w:rsidRDefault="00064302"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Además de </w:t>
      </w:r>
      <w:r w:rsidR="000B2C1B" w:rsidRPr="006E63AF">
        <w:rPr>
          <w:rFonts w:ascii="Palatino Linotype" w:eastAsia="Palatino Linotype" w:hAnsi="Palatino Linotype" w:cs="Palatino Linotype"/>
        </w:rPr>
        <w:t xml:space="preserve">lo anterior, tomando en consideración el pronunciamiento emitido por la persona servidora pública habilitada de la Coordinación de Comunicación Social y Gobierno Digital, es oportuno mencionar que de la consulta realizada por este Organismo Garante en la información publicada por el Sujeto Obligado, en cumplimiento a las obligaciones de transparencia previstas en el artículo 92, fracciones VII y VII de la Ley de Transparencia y Acceso a la Información Pública del Estado de México y Municipios, relativas al directorio y remuneración bruta y neta  de todos los servidores públicos, </w:t>
      </w:r>
      <w:r w:rsidR="00892CEB" w:rsidRPr="006E63AF">
        <w:rPr>
          <w:rFonts w:ascii="Palatino Linotype" w:eastAsia="Palatino Linotype" w:hAnsi="Palatino Linotype" w:cs="Palatino Linotype"/>
        </w:rPr>
        <w:t xml:space="preserve">se advirtió que </w:t>
      </w:r>
      <w:r w:rsidRPr="006E63AF">
        <w:rPr>
          <w:rFonts w:ascii="Palatino Linotype" w:eastAsia="Palatino Linotype" w:hAnsi="Palatino Linotype" w:cs="Palatino Linotype"/>
          <w:b/>
        </w:rPr>
        <w:t xml:space="preserve">la persona referida en la solicitud se encontraba adscrito a la Coordinación de Comunicación Social y Gobierno Digital, </w:t>
      </w:r>
      <w:r w:rsidRPr="006E63AF">
        <w:rPr>
          <w:rFonts w:ascii="Palatino Linotype" w:eastAsia="Palatino Linotype" w:hAnsi="Palatino Linotype" w:cs="Palatino Linotype"/>
          <w:b/>
          <w:u w:val="single"/>
        </w:rPr>
        <w:t>por lo menos hasta el segundo trimestre del ejercicio 2025</w:t>
      </w:r>
      <w:r w:rsidRPr="006E63AF">
        <w:rPr>
          <w:rFonts w:ascii="Palatino Linotype" w:eastAsia="Palatino Linotype" w:hAnsi="Palatino Linotype" w:cs="Palatino Linotype"/>
          <w:b/>
        </w:rPr>
        <w:t>,</w:t>
      </w:r>
      <w:r w:rsidRPr="006E63AF">
        <w:rPr>
          <w:rFonts w:ascii="Palatino Linotype" w:eastAsia="Palatino Linotype" w:hAnsi="Palatino Linotype" w:cs="Palatino Linotype"/>
        </w:rPr>
        <w:t xml:space="preserve"> como se ilustra a continuación:</w:t>
      </w:r>
    </w:p>
    <w:p w14:paraId="7D7268C9" w14:textId="1579BF18" w:rsidR="00064302" w:rsidRPr="006E63AF" w:rsidRDefault="00064302"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noProof/>
        </w:rPr>
        <mc:AlternateContent>
          <mc:Choice Requires="wps">
            <w:drawing>
              <wp:anchor distT="0" distB="0" distL="114300" distR="114300" simplePos="0" relativeHeight="251659264" behindDoc="0" locked="0" layoutInCell="1" allowOverlap="1" wp14:anchorId="7AA4AA8C" wp14:editId="1C7C3F93">
                <wp:simplePos x="0" y="0"/>
                <wp:positionH relativeFrom="column">
                  <wp:posOffset>3269232</wp:posOffset>
                </wp:positionH>
                <wp:positionV relativeFrom="paragraph">
                  <wp:posOffset>190416</wp:posOffset>
                </wp:positionV>
                <wp:extent cx="45719" cy="180975"/>
                <wp:effectExtent l="0" t="0" r="31115" b="28575"/>
                <wp:wrapNone/>
                <wp:docPr id="4" name="Cerrar llave 4"/>
                <wp:cNvGraphicFramePr/>
                <a:graphic xmlns:a="http://schemas.openxmlformats.org/drawingml/2006/main">
                  <a:graphicData uri="http://schemas.microsoft.com/office/word/2010/wordprocessingShape">
                    <wps:wsp>
                      <wps:cNvSpPr/>
                      <wps:spPr>
                        <a:xfrm>
                          <a:off x="0" y="0"/>
                          <a:ext cx="45719" cy="180975"/>
                        </a:xfrm>
                        <a:prstGeom prst="rightBrac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BD2661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4" o:spid="_x0000_s1026" type="#_x0000_t88" style="position:absolute;margin-left:257.4pt;margin-top:15pt;width:3.6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" adj="455" strokecolor="#c00000" strokeweight=".5pt">
                <v:stroke joinstyle="miter"/>
              </v:shape>
            </w:pict>
          </mc:Fallback>
        </mc:AlternateContent>
      </w:r>
      <w:r w:rsidRPr="006E63AF">
        <w:rPr>
          <w:noProof/>
        </w:rPr>
        <w:drawing>
          <wp:inline distT="0" distB="0" distL="0" distR="0" wp14:anchorId="3E6D91A7" wp14:editId="161FD3F4">
            <wp:extent cx="5612130" cy="14744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3790"/>
                    <a:stretch/>
                  </pic:blipFill>
                  <pic:spPr bwMode="auto">
                    <a:xfrm>
                      <a:off x="0" y="0"/>
                      <a:ext cx="5612130" cy="1474470"/>
                    </a:xfrm>
                    <a:prstGeom prst="rect">
                      <a:avLst/>
                    </a:prstGeom>
                    <a:ln>
                      <a:noFill/>
                    </a:ln>
                    <a:extLst>
                      <a:ext uri="{53640926-AAD7-44D8-BBD7-CCE9431645EC}">
                        <a14:shadowObscured xmlns:a14="http://schemas.microsoft.com/office/drawing/2010/main"/>
                      </a:ext>
                    </a:extLst>
                  </pic:spPr>
                </pic:pic>
              </a:graphicData>
            </a:graphic>
          </wp:inline>
        </w:drawing>
      </w:r>
    </w:p>
    <w:p w14:paraId="21FE5943" w14:textId="1E5119F5" w:rsidR="00064302" w:rsidRPr="006E63AF" w:rsidRDefault="00064302"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Mientras que la solicitud se tuvo por presentada el día </w:t>
      </w:r>
      <w:r w:rsidR="00BB723F" w:rsidRPr="006E63AF">
        <w:rPr>
          <w:rFonts w:ascii="Palatino Linotype" w:eastAsia="Palatino Linotype" w:hAnsi="Palatino Linotype" w:cs="Palatino Linotype"/>
        </w:rPr>
        <w:t>trece de junio de dos mil veinticinco, por lo que la entrega de información deberá corresponder con aquella que el Sujeto Obligado hubiera generado, administrado o poseído a dicha fecha.</w:t>
      </w:r>
    </w:p>
    <w:p w14:paraId="25E70CC2" w14:textId="77777777" w:rsidR="00064302" w:rsidRPr="006E63AF" w:rsidRDefault="00064302"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rFonts w:ascii="Palatino Linotype" w:eastAsia="Palatino Linotype" w:hAnsi="Palatino Linotype" w:cs="Palatino Linotype"/>
        </w:rPr>
        <w:t>Finalmente, no pasa desapercibido que la parte</w:t>
      </w:r>
      <w:r w:rsidRPr="006E63AF">
        <w:rPr>
          <w:rFonts w:ascii="Palatino Linotype" w:eastAsia="Palatino Linotype" w:hAnsi="Palatino Linotype" w:cs="Palatino Linotype"/>
          <w:b/>
        </w:rPr>
        <w:t xml:space="preserve"> Recurrente</w:t>
      </w:r>
      <w:r w:rsidRPr="006E63AF">
        <w:rPr>
          <w:rFonts w:ascii="Palatino Linotype" w:eastAsia="Palatino Linotype" w:hAnsi="Palatino Linotype" w:cs="Palatino Linotype"/>
        </w:rPr>
        <w:t xml:space="preserve">, dentro del texto de su solicitud, hizo referencia a que requería la información en copias, sin embargo, se estima que en el caso particular, no es necesario que el </w:t>
      </w:r>
      <w:r w:rsidRPr="006E63AF">
        <w:rPr>
          <w:rFonts w:ascii="Palatino Linotype" w:eastAsia="Palatino Linotype" w:hAnsi="Palatino Linotype" w:cs="Palatino Linotype"/>
          <w:b/>
        </w:rPr>
        <w:t>Sujeto Obligado</w:t>
      </w:r>
      <w:r w:rsidRPr="006E63AF">
        <w:rPr>
          <w:rFonts w:ascii="Palatino Linotype" w:eastAsia="Palatino Linotype" w:hAnsi="Palatino Linotype" w:cs="Palatino Linotype"/>
        </w:rPr>
        <w:t xml:space="preserve"> realice una reproducción física de la información que conserva en sus archivos, basta con hacer entrega a través de SAIMEX de aquellos documentos en formato electrónico, y en su caso, la digitalización o escaneo de aquella que se encuentre en medio físico.</w:t>
      </w:r>
    </w:p>
    <w:p w14:paraId="2BE1336A" w14:textId="77777777" w:rsidR="00064302" w:rsidRPr="006E63AF" w:rsidRDefault="00064302" w:rsidP="00FB12EF">
      <w:p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Ya que la entrega de la información a través de SAIMEX, hace las veces de la entrega de copias simples, puesto que, al tratarse de documentos electrónico o digitalizado, cuentan con la característica de ser descargables a cualquier equipo de cómputo para su libre manipulación, es decir, si la información se encuentra en documentos electrónicos, estos se pueden descargar de manera fácil y sencilla a un equipo de cómputo para que, posteriormente por cuenta de la persona solicitante, sea transferido a los dispositivos de almacenamiento que desee, o en su caso, </w:t>
      </w:r>
      <w:r w:rsidRPr="006E63AF">
        <w:rPr>
          <w:rFonts w:ascii="Palatino Linotype" w:eastAsia="Palatino Linotype" w:hAnsi="Palatino Linotype" w:cs="Palatino Linotype"/>
          <w:b/>
        </w:rPr>
        <w:t>sea impreso, lo que se configura como copia simple</w:t>
      </w:r>
      <w:r w:rsidRPr="006E63AF">
        <w:rPr>
          <w:rFonts w:ascii="Palatino Linotype" w:eastAsia="Palatino Linotype" w:hAnsi="Palatino Linotype" w:cs="Palatino Linotype"/>
        </w:rPr>
        <w:t>; de lo anterior, tenemos que, al ser entregado de forma digital o electrónica a través del SAIMEX, como es el caso, la persona solicitante puede hacer uso de la información a su libre elección.</w:t>
      </w:r>
    </w:p>
    <w:p w14:paraId="62E6BBD3" w14:textId="68400020" w:rsidR="007B298B" w:rsidRPr="006E63AF" w:rsidRDefault="003163AB"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De lo hasta aquí expuesto, se concluye que los motivos de inconformidad de la parte </w:t>
      </w:r>
      <w:r w:rsidRPr="006E63AF">
        <w:rPr>
          <w:rFonts w:ascii="Palatino Linotype" w:eastAsia="Palatino Linotype" w:hAnsi="Palatino Linotype" w:cs="Palatino Linotype"/>
          <w:b/>
        </w:rPr>
        <w:t xml:space="preserve">Recurrente </w:t>
      </w:r>
      <w:r w:rsidRPr="006E63AF">
        <w:rPr>
          <w:rFonts w:ascii="Palatino Linotype" w:eastAsia="Palatino Linotype" w:hAnsi="Palatino Linotype" w:cs="Palatino Linotype"/>
        </w:rPr>
        <w:t xml:space="preserve">devienen fundados, siendo procedente </w:t>
      </w:r>
      <w:r w:rsidRPr="006E63AF">
        <w:rPr>
          <w:rFonts w:ascii="Palatino Linotype" w:eastAsia="Palatino Linotype" w:hAnsi="Palatino Linotype" w:cs="Palatino Linotype"/>
          <w:i/>
        </w:rPr>
        <w:t xml:space="preserve">Revocar </w:t>
      </w:r>
      <w:r w:rsidRPr="006E63AF">
        <w:rPr>
          <w:rFonts w:ascii="Palatino Linotype" w:eastAsia="Palatino Linotype" w:hAnsi="Palatino Linotype" w:cs="Palatino Linotype"/>
        </w:rPr>
        <w:t>la</w:t>
      </w:r>
      <w:r w:rsidR="00D31D3E" w:rsidRPr="006E63AF">
        <w:rPr>
          <w:rFonts w:ascii="Palatino Linotype" w:eastAsia="Palatino Linotype" w:hAnsi="Palatino Linotype" w:cs="Palatino Linotype"/>
        </w:rPr>
        <w:t>s</w:t>
      </w:r>
      <w:r w:rsidRPr="006E63AF">
        <w:rPr>
          <w:rFonts w:ascii="Palatino Linotype" w:eastAsia="Palatino Linotype" w:hAnsi="Palatino Linotype" w:cs="Palatino Linotype"/>
        </w:rPr>
        <w:t xml:space="preserve"> respuesta</w:t>
      </w:r>
      <w:r w:rsidR="00D31D3E" w:rsidRPr="006E63AF">
        <w:rPr>
          <w:rFonts w:ascii="Palatino Linotype" w:eastAsia="Palatino Linotype" w:hAnsi="Palatino Linotype" w:cs="Palatino Linotype"/>
        </w:rPr>
        <w:t>s</w:t>
      </w:r>
      <w:r w:rsidRPr="006E63AF">
        <w:rPr>
          <w:rFonts w:ascii="Palatino Linotype" w:eastAsia="Palatino Linotype" w:hAnsi="Palatino Linotype" w:cs="Palatino Linotype"/>
        </w:rPr>
        <w:t xml:space="preserve"> proporcionadas por el </w:t>
      </w:r>
      <w:r w:rsidRPr="006E63AF">
        <w:rPr>
          <w:rFonts w:ascii="Palatino Linotype" w:eastAsia="Palatino Linotype" w:hAnsi="Palatino Linotype" w:cs="Palatino Linotype"/>
          <w:b/>
        </w:rPr>
        <w:t xml:space="preserve">Sujeto Obligado </w:t>
      </w:r>
      <w:r w:rsidRPr="006E63AF">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9E86786" w14:textId="77777777" w:rsidR="00D31D3E" w:rsidRPr="006E63AF" w:rsidRDefault="00D31D3E" w:rsidP="00FB12EF">
      <w:pPr>
        <w:shd w:val="clear" w:color="auto" w:fill="FFFFFF" w:themeFill="background1"/>
        <w:spacing w:before="240" w:after="240" w:line="360" w:lineRule="auto"/>
        <w:ind w:right="51"/>
        <w:jc w:val="both"/>
        <w:rPr>
          <w:rFonts w:ascii="Palatino Linotype" w:eastAsia="Palatino Linotype" w:hAnsi="Palatino Linotype" w:cs="Palatino Linotype"/>
        </w:rPr>
      </w:pPr>
      <w:r w:rsidRPr="006E63AF">
        <w:rPr>
          <w:rFonts w:ascii="Palatino Linotype" w:eastAsia="Palatino Linotype" w:hAnsi="Palatino Linotype" w:cs="Palatino Linotype"/>
          <w:b/>
          <w:bCs/>
        </w:rPr>
        <w:t xml:space="preserve">Quinto. Versión Pública. </w:t>
      </w:r>
      <w:r w:rsidRPr="006E63AF">
        <w:rPr>
          <w:rFonts w:ascii="Palatino Linotype" w:eastAsia="Palatino Linotype" w:hAnsi="Palatino Linotype" w:cs="Palatino Linotype"/>
        </w:rPr>
        <w:t>Como fue debidamente apuntado, el </w:t>
      </w:r>
      <w:r w:rsidRPr="006E63AF">
        <w:rPr>
          <w:rFonts w:ascii="Palatino Linotype" w:eastAsia="Palatino Linotype" w:hAnsi="Palatino Linotype" w:cs="Palatino Linotype"/>
          <w:b/>
          <w:bCs/>
        </w:rPr>
        <w:t>Sujeto Obligado</w:t>
      </w:r>
      <w:r w:rsidRPr="006E63AF">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3D855D9" w14:textId="77777777" w:rsidR="00D31D3E" w:rsidRPr="006E63AF" w:rsidRDefault="00D31D3E"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D623B53" w14:textId="77777777" w:rsidR="00D31D3E" w:rsidRPr="006E63AF" w:rsidRDefault="00D31D3E"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C8AC2A9" w14:textId="77777777" w:rsidR="00D31D3E" w:rsidRPr="006E63AF" w:rsidRDefault="00D31D3E"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125A8944"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rPr>
        <w:t> </w:t>
      </w:r>
      <w:r w:rsidRPr="006E63AF">
        <w:rPr>
          <w:rFonts w:ascii="Palatino Linotype" w:eastAsia="Palatino Linotype" w:hAnsi="Palatino Linotype" w:cs="Palatino Linotype"/>
          <w:i/>
          <w:iCs/>
        </w:rPr>
        <w:t>“</w:t>
      </w:r>
      <w:r w:rsidRPr="006E63AF">
        <w:rPr>
          <w:rFonts w:ascii="Palatino Linotype" w:eastAsia="Palatino Linotype" w:hAnsi="Palatino Linotype" w:cs="Palatino Linotype"/>
          <w:b/>
          <w:bCs/>
          <w:i/>
          <w:iCs/>
        </w:rPr>
        <w:t>Artículo 3.</w:t>
      </w:r>
      <w:r w:rsidRPr="006E63AF">
        <w:rPr>
          <w:rFonts w:ascii="Palatino Linotype" w:eastAsia="Palatino Linotype" w:hAnsi="Palatino Linotype" w:cs="Palatino Linotype"/>
          <w:i/>
          <w:iCs/>
        </w:rPr>
        <w:t xml:space="preserve"> Para los efectos de la presente Ley se entenderá por:</w:t>
      </w:r>
    </w:p>
    <w:p w14:paraId="3650AE33" w14:textId="77777777" w:rsidR="00D31D3E" w:rsidRPr="006E63AF" w:rsidRDefault="00D31D3E" w:rsidP="00FB12EF">
      <w:pPr>
        <w:shd w:val="clear" w:color="auto" w:fill="FFFFFF" w:themeFill="background1"/>
        <w:tabs>
          <w:tab w:val="left" w:pos="1276"/>
        </w:tabs>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w:t>
      </w:r>
    </w:p>
    <w:p w14:paraId="5037B2B8" w14:textId="77777777" w:rsidR="00D31D3E" w:rsidRPr="006E63AF" w:rsidRDefault="00D31D3E" w:rsidP="00FB12EF">
      <w:pPr>
        <w:shd w:val="clear" w:color="auto" w:fill="FFFFFF" w:themeFill="background1"/>
        <w:tabs>
          <w:tab w:val="left" w:pos="1276"/>
        </w:tabs>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IX. Datos personales</w:t>
      </w:r>
      <w:r w:rsidRPr="006E63AF">
        <w:rPr>
          <w:rFonts w:ascii="Palatino Linotype" w:eastAsia="Palatino Linotype" w:hAnsi="Palatino Linotype" w:cs="Palatino Linotype"/>
          <w:i/>
          <w:iCs/>
        </w:rPr>
        <w:t>: La información concerniente a una persona, identificada o identificable según lo dispuesto por la Ley de Protección de Datos Personales del Estado de México;</w:t>
      </w:r>
    </w:p>
    <w:p w14:paraId="03D00EAB" w14:textId="77777777" w:rsidR="00D31D3E" w:rsidRPr="006E63AF" w:rsidRDefault="00D31D3E" w:rsidP="00FB12EF">
      <w:pPr>
        <w:shd w:val="clear" w:color="auto" w:fill="FFFFFF" w:themeFill="background1"/>
        <w:tabs>
          <w:tab w:val="left" w:pos="1276"/>
        </w:tabs>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w:t>
      </w:r>
    </w:p>
    <w:p w14:paraId="5FCF7715" w14:textId="77777777" w:rsidR="00D31D3E" w:rsidRPr="006E63AF" w:rsidRDefault="00D31D3E" w:rsidP="00FB12EF">
      <w:pPr>
        <w:shd w:val="clear" w:color="auto" w:fill="FFFFFF" w:themeFill="background1"/>
        <w:tabs>
          <w:tab w:val="left" w:pos="1276"/>
        </w:tabs>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XX. Información clasificada</w:t>
      </w:r>
      <w:r w:rsidRPr="006E63AF">
        <w:rPr>
          <w:rFonts w:ascii="Palatino Linotype" w:eastAsia="Palatino Linotype" w:hAnsi="Palatino Linotype" w:cs="Palatino Linotype"/>
          <w:i/>
          <w:iCs/>
        </w:rPr>
        <w:t>: Aquella considerada por la presente Ley como reservada o confidencial;</w:t>
      </w:r>
    </w:p>
    <w:p w14:paraId="35184CFA" w14:textId="77777777" w:rsidR="00D31D3E" w:rsidRPr="006E63AF" w:rsidRDefault="00D31D3E" w:rsidP="00FB12EF">
      <w:pPr>
        <w:shd w:val="clear" w:color="auto" w:fill="FFFFFF" w:themeFill="background1"/>
        <w:tabs>
          <w:tab w:val="left" w:pos="1276"/>
        </w:tabs>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XXI. Información confidencial</w:t>
      </w:r>
      <w:r w:rsidRPr="006E63AF">
        <w:rPr>
          <w:rFonts w:ascii="Palatino Linotype" w:eastAsia="Palatino Linotype" w:hAnsi="Palatino Linotype" w:cs="Palatino Linotype"/>
          <w:i/>
          <w:iC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4DDF54" w14:textId="77777777" w:rsidR="00D31D3E" w:rsidRPr="006E63AF" w:rsidRDefault="00D31D3E" w:rsidP="00FB12EF">
      <w:pPr>
        <w:shd w:val="clear" w:color="auto" w:fill="FFFFFF" w:themeFill="background1"/>
        <w:tabs>
          <w:tab w:val="left" w:pos="1276"/>
        </w:tabs>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w:t>
      </w:r>
    </w:p>
    <w:p w14:paraId="467D3816" w14:textId="77777777" w:rsidR="00D31D3E" w:rsidRPr="006E63AF" w:rsidRDefault="00D31D3E" w:rsidP="00FB12EF">
      <w:pPr>
        <w:shd w:val="clear" w:color="auto" w:fill="FFFFFF" w:themeFill="background1"/>
        <w:tabs>
          <w:tab w:val="left" w:pos="1276"/>
        </w:tabs>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XXXII. Protección de Datos Personales</w:t>
      </w:r>
      <w:r w:rsidRPr="006E63AF">
        <w:rPr>
          <w:rFonts w:ascii="Palatino Linotype" w:eastAsia="Palatino Linotype" w:hAnsi="Palatino Linotype" w:cs="Palatino Linotype"/>
          <w:i/>
          <w:iCs/>
        </w:rPr>
        <w:t>: Derecho humano que tutela la privacidad de datos personales en poder de los sujetos obligados y sujetos particulares;</w:t>
      </w:r>
    </w:p>
    <w:p w14:paraId="4CDD8207" w14:textId="77777777" w:rsidR="00D31D3E" w:rsidRPr="006E63AF" w:rsidRDefault="00D31D3E" w:rsidP="00FB12EF">
      <w:pPr>
        <w:shd w:val="clear" w:color="auto" w:fill="FFFFFF" w:themeFill="background1"/>
        <w:tabs>
          <w:tab w:val="left" w:pos="1276"/>
        </w:tabs>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w:t>
      </w:r>
    </w:p>
    <w:p w14:paraId="68D22D31" w14:textId="77777777" w:rsidR="00D31D3E" w:rsidRPr="006E63AF" w:rsidRDefault="00D31D3E" w:rsidP="00FB12EF">
      <w:pPr>
        <w:shd w:val="clear" w:color="auto" w:fill="FFFFFF" w:themeFill="background1"/>
        <w:tabs>
          <w:tab w:val="left" w:pos="1276"/>
        </w:tabs>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XLV. Versión pública</w:t>
      </w:r>
      <w:r w:rsidRPr="006E63AF">
        <w:rPr>
          <w:rFonts w:ascii="Palatino Linotype" w:eastAsia="Palatino Linotype" w:hAnsi="Palatino Linotype" w:cs="Palatino Linotype"/>
          <w:i/>
          <w:iCs/>
        </w:rPr>
        <w:t>: Documento en el que se elimine, suprime o borra la información clasificada como reservada o confidencial para permitir su acceso.</w:t>
      </w:r>
    </w:p>
    <w:p w14:paraId="621CAB28"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 Artículo 6</w:t>
      </w:r>
      <w:r w:rsidRPr="006E63AF">
        <w:rPr>
          <w:rFonts w:ascii="Palatino Linotype" w:eastAsia="Palatino Linotype" w:hAnsi="Palatino Linotype" w:cs="Palatino Linotype"/>
          <w:i/>
          <w:iC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0DF0F20"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w:t>
      </w:r>
    </w:p>
    <w:p w14:paraId="08540031"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Artículo 91.</w:t>
      </w:r>
      <w:r w:rsidRPr="006E63AF">
        <w:rPr>
          <w:rFonts w:ascii="Palatino Linotype" w:eastAsia="Palatino Linotype" w:hAnsi="Palatino Linotype" w:cs="Palatino Linotype"/>
          <w:i/>
          <w:iCs/>
        </w:rPr>
        <w:t xml:space="preserve"> El acceso a la información pública será restringido excepcionalmente, cuando ésta sea clasificada como reservada o confidencial.</w:t>
      </w:r>
      <w:r w:rsidRPr="006E63AF">
        <w:rPr>
          <w:rFonts w:ascii="Palatino Linotype" w:eastAsia="Palatino Linotype" w:hAnsi="Palatino Linotype" w:cs="Palatino Linotype"/>
          <w:i/>
          <w:iCs/>
        </w:rPr>
        <w:br/>
        <w:t>…</w:t>
      </w:r>
    </w:p>
    <w:p w14:paraId="199808CF"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Artículo 132.</w:t>
      </w:r>
      <w:r w:rsidRPr="006E63AF">
        <w:rPr>
          <w:rFonts w:ascii="Palatino Linotype" w:eastAsia="Palatino Linotype" w:hAnsi="Palatino Linotype" w:cs="Palatino Linotype"/>
          <w:i/>
          <w:iCs/>
        </w:rPr>
        <w:t xml:space="preserve"> La clasificación de la información se llevará a cabo en el momento en que:</w:t>
      </w:r>
    </w:p>
    <w:p w14:paraId="7896A43B"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w:t>
      </w:r>
      <w:r w:rsidRPr="006E63AF">
        <w:rPr>
          <w:rFonts w:ascii="Palatino Linotype" w:eastAsia="Palatino Linotype" w:hAnsi="Palatino Linotype" w:cs="Palatino Linotype"/>
          <w:i/>
          <w:iCs/>
        </w:rPr>
        <w:t>. Se reciba una solicitud de acceso a la información;</w:t>
      </w:r>
    </w:p>
    <w:p w14:paraId="46276860"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II.</w:t>
      </w:r>
      <w:r w:rsidRPr="006E63AF">
        <w:rPr>
          <w:rFonts w:ascii="Palatino Linotype" w:eastAsia="Palatino Linotype" w:hAnsi="Palatino Linotype" w:cs="Palatino Linotype"/>
          <w:i/>
          <w:iCs/>
        </w:rPr>
        <w:t xml:space="preserve"> Se determine mediante resolución de autoridad competente; o</w:t>
      </w:r>
    </w:p>
    <w:p w14:paraId="70DC138C"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III.</w:t>
      </w:r>
      <w:r w:rsidRPr="006E63AF">
        <w:rPr>
          <w:rFonts w:ascii="Palatino Linotype" w:eastAsia="Palatino Linotype" w:hAnsi="Palatino Linotype" w:cs="Palatino Linotype"/>
          <w:i/>
          <w:iCs/>
        </w:rPr>
        <w:t xml:space="preserve"> Se generen versiones públicas para dar cumplimiento a las obligaciones de transparencia previstas en esta Ley.</w:t>
      </w:r>
    </w:p>
    <w:p w14:paraId="45E6D88C"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w:t>
      </w:r>
    </w:p>
    <w:p w14:paraId="440E41E9"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Artículo 137.</w:t>
      </w:r>
      <w:r w:rsidRPr="006E63AF">
        <w:rPr>
          <w:rFonts w:ascii="Palatino Linotype" w:eastAsia="Palatino Linotype" w:hAnsi="Palatino Linotype" w:cs="Palatino Linotype"/>
          <w:i/>
          <w:iC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2035352"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 Artículo 143.</w:t>
      </w:r>
      <w:r w:rsidRPr="006E63AF">
        <w:rPr>
          <w:rFonts w:ascii="Palatino Linotype" w:eastAsia="Palatino Linotype" w:hAnsi="Palatino Linotype" w:cs="Palatino Linotype"/>
          <w:i/>
          <w:iCs/>
        </w:rPr>
        <w:t xml:space="preserve"> Para los efectos de esta Ley se considera información confidencial, la clasificada como tal, de manera permanente, por su naturaleza, cuando:</w:t>
      </w:r>
    </w:p>
    <w:p w14:paraId="04A05C2A"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w:t>
      </w:r>
      <w:r w:rsidRPr="006E63AF">
        <w:rPr>
          <w:rFonts w:ascii="Palatino Linotype" w:eastAsia="Palatino Linotype" w:hAnsi="Palatino Linotype" w:cs="Palatino Linotype"/>
          <w:i/>
          <w:iCs/>
        </w:rPr>
        <w:t xml:space="preserve"> Se refiera a la información privada y los datos personales concernientes a una persona física o jurídico colectiva identificada o identificable...”</w:t>
      </w:r>
    </w:p>
    <w:p w14:paraId="16FC75FA" w14:textId="77777777" w:rsidR="00D31D3E" w:rsidRPr="006E63AF" w:rsidRDefault="00D31D3E" w:rsidP="00FB12EF">
      <w:pPr>
        <w:shd w:val="clear" w:color="auto" w:fill="FFFFFF" w:themeFill="background1"/>
        <w:spacing w:before="240" w:after="240" w:line="360" w:lineRule="auto"/>
        <w:ind w:right="50"/>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E63AF">
        <w:rPr>
          <w:rFonts w:ascii="Palatino Linotype" w:eastAsia="Palatino Linotype" w:hAnsi="Palatino Linotype" w:cs="Palatino Linotype"/>
          <w:b/>
          <w:bCs/>
        </w:rPr>
        <w:t>Sujeto Obligado</w:t>
      </w:r>
      <w:r w:rsidRPr="006E63AF">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E46AC91" w14:textId="77777777" w:rsidR="00D31D3E" w:rsidRPr="006E63AF" w:rsidRDefault="00D31D3E" w:rsidP="00FB12EF">
      <w:pPr>
        <w:shd w:val="clear" w:color="auto" w:fill="FFFFFF" w:themeFill="background1"/>
        <w:spacing w:before="240" w:after="240" w:line="360" w:lineRule="auto"/>
        <w:ind w:right="50"/>
        <w:jc w:val="both"/>
        <w:rPr>
          <w:rFonts w:ascii="Palatino Linotype" w:eastAsia="Palatino Linotype" w:hAnsi="Palatino Linotype" w:cs="Palatino Linotype"/>
        </w:rPr>
      </w:pPr>
      <w:r w:rsidRPr="006E63AF">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8573216"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6E63AF">
        <w:rPr>
          <w:rFonts w:ascii="Palatino Linotype" w:eastAsia="Palatino Linotype" w:hAnsi="Palatino Linotype" w:cs="Palatino Linotype"/>
          <w:b/>
          <w:bCs/>
        </w:rPr>
        <w:t>Sujeto Obligado</w:t>
      </w:r>
      <w:r w:rsidRPr="006E63AF">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E63AF">
        <w:rPr>
          <w:rFonts w:ascii="Palatino Linotype" w:eastAsia="Palatino Linotype" w:hAnsi="Palatino Linotype" w:cs="Palatino Linotype"/>
          <w:b/>
          <w:bCs/>
        </w:rPr>
        <w:t>Registro Federal de Contribuyentes</w:t>
      </w:r>
      <w:r w:rsidRPr="006E63AF">
        <w:rPr>
          <w:rFonts w:ascii="Palatino Linotype" w:eastAsia="Palatino Linotype" w:hAnsi="Palatino Linotype" w:cs="Palatino Linotype"/>
        </w:rPr>
        <w:t xml:space="preserve"> (RFC), la </w:t>
      </w:r>
      <w:r w:rsidRPr="006E63AF">
        <w:rPr>
          <w:rFonts w:ascii="Palatino Linotype" w:eastAsia="Palatino Linotype" w:hAnsi="Palatino Linotype" w:cs="Palatino Linotype"/>
          <w:b/>
          <w:bCs/>
        </w:rPr>
        <w:t>Clave Única de Registro de Población</w:t>
      </w:r>
      <w:r w:rsidRPr="006E63AF">
        <w:rPr>
          <w:rFonts w:ascii="Palatino Linotype" w:eastAsia="Palatino Linotype" w:hAnsi="Palatino Linotype" w:cs="Palatino Linotype"/>
        </w:rPr>
        <w:t xml:space="preserve"> (CURP), la </w:t>
      </w:r>
      <w:r w:rsidRPr="006E63AF">
        <w:rPr>
          <w:rFonts w:ascii="Palatino Linotype" w:eastAsia="Palatino Linotype" w:hAnsi="Palatino Linotype" w:cs="Palatino Linotype"/>
          <w:b/>
          <w:bCs/>
        </w:rPr>
        <w:t>Clave de cualquier tipo de seguridad social</w:t>
      </w:r>
      <w:r w:rsidRPr="006E63AF">
        <w:rPr>
          <w:rFonts w:ascii="Palatino Linotype" w:eastAsia="Palatino Linotype" w:hAnsi="Palatino Linotype" w:cs="Palatino Linotype"/>
        </w:rPr>
        <w:t xml:space="preserve"> (ISSEMYM, u otros), los </w:t>
      </w:r>
      <w:r w:rsidRPr="006E63AF">
        <w:rPr>
          <w:rFonts w:ascii="Palatino Linotype" w:eastAsia="Palatino Linotype" w:hAnsi="Palatino Linotype" w:cs="Palatino Linotype"/>
          <w:b/>
          <w:bCs/>
        </w:rPr>
        <w:t>números de cuentas bancarias</w:t>
      </w:r>
      <w:r w:rsidRPr="006E63AF">
        <w:rPr>
          <w:rFonts w:ascii="Palatino Linotype" w:eastAsia="Palatino Linotype" w:hAnsi="Palatino Linotype" w:cs="Palatino Linotype"/>
        </w:rPr>
        <w:t xml:space="preserve">, claves estandarizadas – interbancarias - (CLABES) y de tarjetas, los </w:t>
      </w:r>
      <w:r w:rsidRPr="006E63AF">
        <w:rPr>
          <w:rFonts w:ascii="Palatino Linotype" w:eastAsia="Palatino Linotype" w:hAnsi="Palatino Linotype" w:cs="Palatino Linotype"/>
          <w:b/>
          <w:bCs/>
        </w:rPr>
        <w:t>préstamos o descuentos</w:t>
      </w:r>
      <w:r w:rsidRPr="006E63AF">
        <w:rPr>
          <w:rFonts w:ascii="Palatino Linotype" w:eastAsia="Palatino Linotype" w:hAnsi="Palatino Linotype" w:cs="Palatino Linotype"/>
        </w:rPr>
        <w:t xml:space="preserve"> que se le hagan a la persona y que no tengan relación con los impuestos o la cuota por seguridad social, el</w:t>
      </w:r>
      <w:r w:rsidRPr="006E63AF">
        <w:rPr>
          <w:rFonts w:ascii="Palatino Linotype" w:eastAsia="Palatino Linotype" w:hAnsi="Palatino Linotype" w:cs="Palatino Linotype"/>
          <w:b/>
          <w:bCs/>
        </w:rPr>
        <w:t xml:space="preserve"> número de empleado, </w:t>
      </w:r>
      <w:r w:rsidRPr="006E63AF">
        <w:rPr>
          <w:rFonts w:ascii="Palatino Linotype" w:eastAsia="Palatino Linotype" w:hAnsi="Palatino Linotype" w:cs="Palatino Linotype"/>
        </w:rPr>
        <w:t xml:space="preserve">y, de ser el caso, el </w:t>
      </w:r>
      <w:r w:rsidRPr="006E63AF">
        <w:rPr>
          <w:rFonts w:ascii="Palatino Linotype" w:eastAsia="Palatino Linotype" w:hAnsi="Palatino Linotype" w:cs="Palatino Linotype"/>
          <w:b/>
          <w:bCs/>
        </w:rPr>
        <w:t>folio fiscal</w:t>
      </w:r>
      <w:r w:rsidRPr="006E63AF">
        <w:rPr>
          <w:rFonts w:ascii="Palatino Linotype" w:eastAsia="Palatino Linotype" w:hAnsi="Palatino Linotype" w:cs="Palatino Linotype"/>
        </w:rPr>
        <w:t xml:space="preserve">, la </w:t>
      </w:r>
      <w:r w:rsidRPr="006E63AF">
        <w:rPr>
          <w:rFonts w:ascii="Palatino Linotype" w:eastAsia="Palatino Linotype" w:hAnsi="Palatino Linotype" w:cs="Palatino Linotype"/>
          <w:b/>
          <w:bCs/>
        </w:rPr>
        <w:t xml:space="preserve">cadena original, </w:t>
      </w:r>
      <w:r w:rsidRPr="006E63AF">
        <w:rPr>
          <w:rFonts w:ascii="Palatino Linotype" w:eastAsia="Palatino Linotype" w:hAnsi="Palatino Linotype" w:cs="Palatino Linotype"/>
        </w:rPr>
        <w:t>los</w:t>
      </w:r>
      <w:r w:rsidRPr="006E63AF">
        <w:rPr>
          <w:rFonts w:ascii="Palatino Linotype" w:eastAsia="Palatino Linotype" w:hAnsi="Palatino Linotype" w:cs="Palatino Linotype"/>
          <w:b/>
          <w:bCs/>
        </w:rPr>
        <w:t xml:space="preserve"> códigos bidimensionales o códigos QR,</w:t>
      </w:r>
      <w:r w:rsidRPr="006E63AF">
        <w:rPr>
          <w:rFonts w:ascii="Palatino Linotype" w:eastAsia="Palatino Linotype" w:hAnsi="Palatino Linotype" w:cs="Palatino Linotype"/>
        </w:rPr>
        <w:t xml:space="preserve"> y cualquier información de carácter fiscal.</w:t>
      </w:r>
    </w:p>
    <w:p w14:paraId="34292FC3" w14:textId="77777777" w:rsidR="00D31D3E" w:rsidRPr="006E63AF" w:rsidRDefault="00D31D3E" w:rsidP="00FB12EF">
      <w:pPr>
        <w:shd w:val="clear" w:color="auto" w:fill="FFFFFF" w:themeFill="background1"/>
        <w:spacing w:before="240" w:after="240" w:line="360" w:lineRule="auto"/>
        <w:ind w:right="50"/>
        <w:jc w:val="both"/>
        <w:rPr>
          <w:rFonts w:ascii="Palatino Linotype" w:eastAsia="Palatino Linotype" w:hAnsi="Palatino Linotype" w:cs="Palatino Linotype"/>
        </w:rPr>
      </w:pPr>
      <w:r w:rsidRPr="006E63AF">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B1A2767"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Por cuanto hace al </w:t>
      </w:r>
      <w:r w:rsidRPr="006E63AF">
        <w:rPr>
          <w:rFonts w:ascii="Palatino Linotype" w:eastAsia="Palatino Linotype" w:hAnsi="Palatino Linotype" w:cs="Palatino Linotype"/>
          <w:b/>
          <w:bCs/>
        </w:rPr>
        <w:t>Registro Federal de Contribuyentes, RFC,</w:t>
      </w:r>
      <w:r w:rsidRPr="006E63AF">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256672E9"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6531BF9"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b/>
          <w:bCs/>
        </w:rPr>
      </w:pPr>
      <w:r w:rsidRPr="006E63AF">
        <w:rPr>
          <w:rFonts w:ascii="Palatino Linotype" w:eastAsia="Palatino Linotype" w:hAnsi="Palatino Linotype" w:cs="Palatino Linotype"/>
        </w:rPr>
        <w:t>Sirve de apoyo a lo anterior, el criterio orientador con clave de control SO/019/2017, emitido por el entonces Instituto Nacional de Transparencia, Acceso a la Información y Protección de Datos Personales, que por rubro y texto, dispone lo siguiente:</w:t>
      </w:r>
      <w:r w:rsidRPr="006E63AF">
        <w:rPr>
          <w:rFonts w:ascii="Palatino Linotype" w:eastAsia="Palatino Linotype" w:hAnsi="Palatino Linotype" w:cs="Palatino Linotype"/>
          <w:b/>
          <w:bCs/>
        </w:rPr>
        <w:t xml:space="preserve"> </w:t>
      </w:r>
    </w:p>
    <w:p w14:paraId="1D651CAA" w14:textId="77777777" w:rsidR="00D31D3E" w:rsidRPr="006E63AF" w:rsidRDefault="00D31D3E" w:rsidP="00FB12EF">
      <w:pPr>
        <w:shd w:val="clear" w:color="auto" w:fill="FFFFFF" w:themeFill="background1"/>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“Registro Federal de Contribuyentes (RFC) de personas físicas</w:t>
      </w:r>
      <w:r w:rsidRPr="006E63AF">
        <w:rPr>
          <w:rFonts w:ascii="Palatino Linotype" w:eastAsia="Palatino Linotype" w:hAnsi="Palatino Linotype" w:cs="Palatino Linotype"/>
          <w:i/>
          <w:iCs/>
        </w:rPr>
        <w:t>. El RFC es una clave de carácter fiscal, única e irrepetible, que permite identificar al titular, su edad y fecha de nacimiento, por lo que es un dato personal de carácter confidencial.”</w:t>
      </w:r>
    </w:p>
    <w:p w14:paraId="4B096D3D" w14:textId="77777777" w:rsidR="00D31D3E" w:rsidRPr="006E63AF" w:rsidRDefault="00D31D3E" w:rsidP="00FB12EF">
      <w:p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3B0A1F0" w14:textId="77777777" w:rsidR="00D31D3E" w:rsidRPr="006E63AF" w:rsidRDefault="00D31D3E" w:rsidP="00FB12EF">
      <w:p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De igual manera la </w:t>
      </w:r>
      <w:r w:rsidRPr="006E63AF">
        <w:rPr>
          <w:rFonts w:ascii="Palatino Linotype" w:eastAsia="Palatino Linotype" w:hAnsi="Palatino Linotype" w:cs="Palatino Linotype"/>
          <w:b/>
          <w:bCs/>
        </w:rPr>
        <w:t>Clave Única de Registro de Población</w:t>
      </w:r>
      <w:r w:rsidRPr="006E63AF">
        <w:rPr>
          <w:rFonts w:ascii="Palatino Linotype" w:eastAsia="Palatino Linotype" w:hAnsi="Palatino Linotype" w:cs="Palatino Linotype"/>
        </w:rPr>
        <w:t xml:space="preserve">, </w:t>
      </w:r>
      <w:r w:rsidRPr="006E63AF">
        <w:rPr>
          <w:rFonts w:ascii="Palatino Linotype" w:eastAsia="Palatino Linotype" w:hAnsi="Palatino Linotype" w:cs="Palatino Linotype"/>
          <w:b/>
          <w:bCs/>
        </w:rPr>
        <w:t>CURP,</w:t>
      </w:r>
      <w:r w:rsidRPr="006E63AF">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A4159CA" w14:textId="77777777" w:rsidR="00D31D3E" w:rsidRPr="006E63AF" w:rsidRDefault="00D31D3E" w:rsidP="00FB12EF">
      <w:p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Argumento que se sustenta con el criterio orientador con clave de control SO/018/2017 emitido por el entonces Instituto Nacional de Transparencia, Acceso a la Información y Protección de Datos Personales, INAI, el cual refiere:</w:t>
      </w:r>
    </w:p>
    <w:p w14:paraId="681E7FE9" w14:textId="77777777" w:rsidR="00D31D3E" w:rsidRPr="006E63AF" w:rsidRDefault="00D31D3E" w:rsidP="00FB12EF">
      <w:pPr>
        <w:shd w:val="clear" w:color="auto" w:fill="FFFFFF" w:themeFill="background1"/>
        <w:ind w:left="851" w:right="851"/>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 xml:space="preserve"> “Clave Única de Registro de Población (CURP). </w:t>
      </w:r>
      <w:r w:rsidRPr="006E63AF">
        <w:rPr>
          <w:rFonts w:ascii="Palatino Linotype" w:eastAsia="Palatino Linotype" w:hAnsi="Palatino Linotype" w:cs="Palatino Linotype"/>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51DEC33"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Por lo que respecta a la </w:t>
      </w:r>
      <w:r w:rsidRPr="006E63AF">
        <w:rPr>
          <w:rFonts w:ascii="Palatino Linotype" w:eastAsia="Palatino Linotype" w:hAnsi="Palatino Linotype" w:cs="Palatino Linotype"/>
          <w:b/>
          <w:bCs/>
        </w:rPr>
        <w:t>clave de seguridad social</w:t>
      </w:r>
      <w:r w:rsidRPr="006E63AF">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17FB6993"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Respecto de los </w:t>
      </w:r>
      <w:r w:rsidRPr="006E63AF">
        <w:rPr>
          <w:rFonts w:ascii="Palatino Linotype" w:eastAsia="Palatino Linotype" w:hAnsi="Palatino Linotype" w:cs="Palatino Linotype"/>
          <w:b/>
          <w:bCs/>
        </w:rPr>
        <w:t>números de cuentas bancari</w:t>
      </w:r>
      <w:r w:rsidRPr="006E63AF">
        <w:rPr>
          <w:rFonts w:ascii="Palatino Linotype" w:eastAsia="Palatino Linotype" w:hAnsi="Palatino Linotype" w:cs="Palatino Linotype"/>
        </w:rPr>
        <w:t xml:space="preserve">as, </w:t>
      </w:r>
      <w:r w:rsidRPr="006E63AF">
        <w:rPr>
          <w:rFonts w:ascii="Palatino Linotype" w:eastAsia="Palatino Linotype" w:hAnsi="Palatino Linotype" w:cs="Palatino Linotype"/>
          <w:b/>
          <w:bCs/>
        </w:rPr>
        <w:t>claves estandarizadas –interbancarias- (CLABES) y de tarjetas</w:t>
      </w:r>
      <w:r w:rsidRPr="006E63AF">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230DE86C"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79A3DAA"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33C9912" w14:textId="77777777" w:rsidR="00D31D3E" w:rsidRPr="006E63AF" w:rsidRDefault="00D31D3E" w:rsidP="00FB12EF">
      <w:p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66C91A1C"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4BFB8474"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Lo argumentado encuentra sustento en los Criterios orientadores con  Clave de control SO/010/2017 y SO/011/2017, emitidos por el entonces Instituto Nacional de Transparencia, Acceso a la Información y Protección de Datos Personales, INAI, que llevan por rubro y texto los siguientes:</w:t>
      </w:r>
    </w:p>
    <w:p w14:paraId="0B153FA5" w14:textId="77777777" w:rsidR="00D31D3E" w:rsidRPr="006E63AF" w:rsidRDefault="00D31D3E" w:rsidP="00FB12EF">
      <w:pPr>
        <w:shd w:val="clear" w:color="auto" w:fill="FFFFFF" w:themeFill="background1"/>
        <w:spacing w:before="240" w:after="24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w:t>
      </w:r>
      <w:r w:rsidRPr="006E63AF">
        <w:rPr>
          <w:rFonts w:ascii="Palatino Linotype" w:eastAsia="Palatino Linotype" w:hAnsi="Palatino Linotype" w:cs="Palatino Linotype"/>
          <w:b/>
          <w:bCs/>
          <w:i/>
          <w:iCs/>
        </w:rPr>
        <w:t>Cuentas bancarias y/o CLABE interbancaria de personas físicas y morales privadas.</w:t>
      </w:r>
      <w:r w:rsidRPr="006E63AF">
        <w:rPr>
          <w:rFonts w:ascii="Palatino Linotype" w:eastAsia="Palatino Linotype" w:hAnsi="Palatino Linotype" w:cs="Palatino Linotype"/>
          <w:i/>
          <w:iC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93746D3" w14:textId="77777777" w:rsidR="00D31D3E" w:rsidRPr="006E63AF" w:rsidRDefault="00D31D3E" w:rsidP="00FB12EF">
      <w:pPr>
        <w:shd w:val="clear" w:color="auto" w:fill="FFFFFF" w:themeFill="background1"/>
        <w:spacing w:before="240" w:after="24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“Cuentas bancarias y/o CLABE interbancaria de sujetos obligados que reciben y/o transfieren recursos públicos, son información pública.</w:t>
      </w:r>
      <w:r w:rsidRPr="006E63AF">
        <w:rPr>
          <w:rFonts w:ascii="Palatino Linotype" w:eastAsia="Palatino Linotype" w:hAnsi="Palatino Linotype" w:cs="Palatino Linotype"/>
          <w:i/>
          <w:iC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8A4FB18"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bookmarkStart w:id="5" w:name="_heading=h.35nkun2" w:colFirst="0" w:colLast="0"/>
      <w:bookmarkEnd w:id="5"/>
      <w:r w:rsidRPr="006E63AF">
        <w:rPr>
          <w:rFonts w:ascii="Palatino Linotype" w:eastAsia="Palatino Linotype" w:hAnsi="Palatino Linotype" w:cs="Palatino Linotype"/>
        </w:rPr>
        <w:t xml:space="preserve">Por cuanto hace a los </w:t>
      </w:r>
      <w:r w:rsidRPr="006E63AF">
        <w:rPr>
          <w:rFonts w:ascii="Palatino Linotype" w:eastAsia="Palatino Linotype" w:hAnsi="Palatino Linotype" w:cs="Palatino Linotype"/>
          <w:b/>
          <w:bCs/>
        </w:rPr>
        <w:t>préstamos o descuentos de carácter personal</w:t>
      </w:r>
      <w:r w:rsidRPr="006E63AF">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1C41BDE2"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211E4BBD"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b/>
          <w:bCs/>
          <w:i/>
          <w:iCs/>
        </w:rPr>
      </w:pPr>
      <w:bookmarkStart w:id="6" w:name="_heading=h.1ksv4uv" w:colFirst="0" w:colLast="0"/>
      <w:bookmarkEnd w:id="6"/>
      <w:r w:rsidRPr="006E63AF">
        <w:rPr>
          <w:rFonts w:ascii="Palatino Linotype" w:eastAsia="Palatino Linotype" w:hAnsi="Palatino Linotype" w:cs="Palatino Linotype"/>
          <w:b/>
          <w:bCs/>
          <w:i/>
          <w:iCs/>
        </w:rPr>
        <w:t xml:space="preserve">“ARTÍCULO 84. </w:t>
      </w:r>
      <w:r w:rsidRPr="006E63AF">
        <w:rPr>
          <w:rFonts w:ascii="Palatino Linotype" w:eastAsia="Palatino Linotype" w:hAnsi="Palatino Linotype" w:cs="Palatino Linotype"/>
          <w:i/>
          <w:iCs/>
        </w:rPr>
        <w:t>Sólo podrán hacerse retenciones, descuentos o deducciones al sueldo de los servidores públicos por concepto de:</w:t>
      </w:r>
    </w:p>
    <w:p w14:paraId="224C53D3"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w:t>
      </w:r>
      <w:r w:rsidRPr="006E63AF">
        <w:rPr>
          <w:rFonts w:ascii="Palatino Linotype" w:eastAsia="Palatino Linotype" w:hAnsi="Palatino Linotype" w:cs="Palatino Linotype"/>
          <w:i/>
          <w:iCs/>
        </w:rPr>
        <w:t xml:space="preserve"> Gravámenes fiscales relacionados con el sueldo;</w:t>
      </w:r>
    </w:p>
    <w:p w14:paraId="65388809"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II.</w:t>
      </w:r>
      <w:r w:rsidRPr="006E63AF">
        <w:rPr>
          <w:rFonts w:ascii="Palatino Linotype" w:eastAsia="Palatino Linotype" w:hAnsi="Palatino Linotype" w:cs="Palatino Linotype"/>
          <w:i/>
          <w:iCs/>
        </w:rPr>
        <w:t xml:space="preserve"> Deudas contraídas con las instituciones públicas o dependencias por concepto de anticipos de sueldo, pagos hechos con exceso, errores o pérdidas debidamente comprobados;</w:t>
      </w:r>
    </w:p>
    <w:p w14:paraId="44C7BEED"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III.</w:t>
      </w:r>
      <w:r w:rsidRPr="006E63AF">
        <w:rPr>
          <w:rFonts w:ascii="Palatino Linotype" w:eastAsia="Palatino Linotype" w:hAnsi="Palatino Linotype" w:cs="Palatino Linotype"/>
          <w:i/>
          <w:iCs/>
        </w:rPr>
        <w:t xml:space="preserve"> </w:t>
      </w:r>
      <w:r w:rsidRPr="006E63AF">
        <w:rPr>
          <w:rFonts w:ascii="Palatino Linotype" w:eastAsia="Palatino Linotype" w:hAnsi="Palatino Linotype" w:cs="Palatino Linotype"/>
          <w:b/>
          <w:bCs/>
          <w:i/>
          <w:iCs/>
        </w:rPr>
        <w:t>Cuotas sindicales</w:t>
      </w:r>
      <w:r w:rsidRPr="006E63AF">
        <w:rPr>
          <w:rFonts w:ascii="Palatino Linotype" w:eastAsia="Palatino Linotype" w:hAnsi="Palatino Linotype" w:cs="Palatino Linotype"/>
          <w:i/>
          <w:iCs/>
        </w:rPr>
        <w:t>;</w:t>
      </w:r>
    </w:p>
    <w:p w14:paraId="3DF45507"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IV.</w:t>
      </w:r>
      <w:r w:rsidRPr="006E63AF">
        <w:rPr>
          <w:rFonts w:ascii="Palatino Linotype" w:eastAsia="Palatino Linotype" w:hAnsi="Palatino Linotype" w:cs="Palatino Linotype"/>
          <w:i/>
          <w:iCs/>
        </w:rPr>
        <w:t xml:space="preserve"> Cuotas de aportación a fondos para la constitución de cooperativas y de cajas de ahorro, siempre que el servidor público hubiese manifestado previamente, de manera expresa, su conformidad;</w:t>
      </w:r>
    </w:p>
    <w:p w14:paraId="616EB998"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V.</w:t>
      </w:r>
      <w:r w:rsidRPr="006E63AF">
        <w:rPr>
          <w:rFonts w:ascii="Palatino Linotype" w:eastAsia="Palatino Linotype" w:hAnsi="Palatino Linotype" w:cs="Palatino Linotype"/>
          <w:i/>
          <w:iCs/>
        </w:rPr>
        <w:t xml:space="preserve"> Descuentos ordenados por el Instituto de Seguridad Social del Estado de México y Municipios, con motivo de cuotas y obligaciones contraídas con éste por los servidores públicos;</w:t>
      </w:r>
    </w:p>
    <w:p w14:paraId="6FD2E411"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VI.</w:t>
      </w:r>
      <w:r w:rsidRPr="006E63AF">
        <w:rPr>
          <w:rFonts w:ascii="Palatino Linotype" w:eastAsia="Palatino Linotype" w:hAnsi="Palatino Linotype" w:cs="Palatino Linotype"/>
          <w:i/>
          <w:iCs/>
        </w:rPr>
        <w:t xml:space="preserve"> Obligaciones a cargo del servidor público con las que haya consentido, derivadas de la adquisición o del uso de habitaciones consideradas como de interés social;</w:t>
      </w:r>
    </w:p>
    <w:p w14:paraId="088456F1"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VII.</w:t>
      </w:r>
      <w:r w:rsidRPr="006E63AF">
        <w:rPr>
          <w:rFonts w:ascii="Palatino Linotype" w:eastAsia="Palatino Linotype" w:hAnsi="Palatino Linotype" w:cs="Palatino Linotype"/>
          <w:i/>
          <w:iCs/>
        </w:rPr>
        <w:t xml:space="preserve"> Faltas de puntualidad o de asistencia injustificadas;</w:t>
      </w:r>
    </w:p>
    <w:p w14:paraId="58080B47"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VIII. Pensiones alimenticias ordenadas por la autoridad judicial;</w:t>
      </w:r>
      <w:r w:rsidRPr="006E63AF">
        <w:rPr>
          <w:rFonts w:ascii="Palatino Linotype" w:eastAsia="Palatino Linotype" w:hAnsi="Palatino Linotype" w:cs="Palatino Linotype"/>
          <w:i/>
          <w:iCs/>
        </w:rPr>
        <w:t xml:space="preserve"> o</w:t>
      </w:r>
    </w:p>
    <w:p w14:paraId="47A597AE"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b/>
          <w:bCs/>
          <w:i/>
          <w:iCs/>
        </w:rPr>
      </w:pPr>
      <w:r w:rsidRPr="006E63AF">
        <w:rPr>
          <w:rFonts w:ascii="Palatino Linotype" w:eastAsia="Palatino Linotype" w:hAnsi="Palatino Linotype" w:cs="Palatino Linotype"/>
          <w:b/>
          <w:bCs/>
          <w:i/>
          <w:iCs/>
        </w:rPr>
        <w:t>IX. Cualquier otro convenido con instituciones de servicios y aceptado por el servidor público.</w:t>
      </w:r>
    </w:p>
    <w:p w14:paraId="36B8D5D6"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BF05499"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DEA53F6"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De este modo, los </w:t>
      </w:r>
      <w:r w:rsidRPr="006E63AF">
        <w:rPr>
          <w:rFonts w:ascii="Palatino Linotype" w:eastAsia="Palatino Linotype" w:hAnsi="Palatino Linotype" w:cs="Palatino Linotype"/>
          <w:b/>
          <w:bCs/>
        </w:rPr>
        <w:t>descuentos o deducciones por cuotas sindicales</w:t>
      </w:r>
      <w:r w:rsidRPr="006E63AF">
        <w:rPr>
          <w:rFonts w:ascii="Palatino Linotype" w:eastAsia="Palatino Linotype" w:hAnsi="Palatino Linotype" w:cs="Palatino Linotype"/>
        </w:rPr>
        <w:t xml:space="preserve">, </w:t>
      </w:r>
      <w:r w:rsidRPr="006E63AF">
        <w:rPr>
          <w:rFonts w:ascii="Palatino Linotype" w:eastAsia="Palatino Linotype" w:hAnsi="Palatino Linotype" w:cs="Palatino Linotype"/>
          <w:b/>
          <w:bCs/>
        </w:rPr>
        <w:t>pensiones alimenticias</w:t>
      </w:r>
      <w:r w:rsidRPr="006E63AF">
        <w:rPr>
          <w:rFonts w:ascii="Palatino Linotype" w:eastAsia="Palatino Linotype" w:hAnsi="Palatino Linotype" w:cs="Palatino Linotype"/>
        </w:rPr>
        <w:t xml:space="preserve"> o </w:t>
      </w:r>
      <w:r w:rsidRPr="006E63AF">
        <w:rPr>
          <w:rFonts w:ascii="Palatino Linotype" w:eastAsia="Palatino Linotype" w:hAnsi="Palatino Linotype" w:cs="Palatino Linotype"/>
          <w:b/>
          <w:bCs/>
        </w:rPr>
        <w:t>créditos adquiridos con instituciones privadas</w:t>
      </w:r>
      <w:r w:rsidRPr="006E63AF">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6E63AF">
        <w:rPr>
          <w:rFonts w:ascii="Palatino Linotype" w:eastAsia="Palatino Linotype" w:hAnsi="Palatino Linotype" w:cs="Palatino Linotype"/>
          <w:b/>
          <w:bCs/>
        </w:rPr>
        <w:t>es información que no es de carácter público, sino que constituye información confidencial</w:t>
      </w:r>
      <w:r w:rsidRPr="006E63AF">
        <w:rPr>
          <w:rFonts w:ascii="Palatino Linotype" w:eastAsia="Palatino Linotype" w:hAnsi="Palatino Linotype" w:cs="Palatino Linotype"/>
        </w:rPr>
        <w:t xml:space="preserve"> en virtud de que corresponde con decisiones personales, y por tanto, se debe clasificar.</w:t>
      </w:r>
    </w:p>
    <w:p w14:paraId="21A3F13D" w14:textId="77777777" w:rsidR="00D31D3E" w:rsidRPr="006E63AF" w:rsidRDefault="00D31D3E" w:rsidP="00FB12EF">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296A8827" w14:textId="77777777" w:rsidR="00D31D3E" w:rsidRPr="006E63AF" w:rsidRDefault="00D31D3E" w:rsidP="00FB12EF">
      <w:p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76F61595"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Con relación al </w:t>
      </w:r>
      <w:r w:rsidRPr="006E63AF">
        <w:rPr>
          <w:rFonts w:ascii="Palatino Linotype" w:eastAsia="Palatino Linotype" w:hAnsi="Palatino Linotype" w:cs="Palatino Linotype"/>
          <w:b/>
          <w:bCs/>
        </w:rPr>
        <w:t>número de empleado</w:t>
      </w:r>
      <w:r w:rsidRPr="006E63AF">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6E63AF">
        <w:rPr>
          <w:rFonts w:ascii="Palatino Linotype" w:eastAsia="Palatino Linotype" w:hAnsi="Palatino Linotype" w:cs="Palatino Linotype"/>
          <w:vertAlign w:val="superscript"/>
        </w:rPr>
        <w:footnoteReference w:id="4"/>
      </w:r>
      <w:r w:rsidRPr="006E63AF">
        <w:rPr>
          <w:rFonts w:ascii="Palatino Linotype" w:eastAsia="Palatino Linotype" w:hAnsi="Palatino Linotype" w:cs="Palatino Linotype"/>
        </w:rPr>
        <w:t>.</w:t>
      </w:r>
    </w:p>
    <w:p w14:paraId="59A6F807"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bookmarkStart w:id="7" w:name="_heading=h.6zxraxb44q3v" w:colFirst="0" w:colLast="0"/>
      <w:bookmarkEnd w:id="7"/>
      <w:r w:rsidRPr="006E63AF">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con clave de control SO/006/2019, que indica lo siguiente:</w:t>
      </w:r>
    </w:p>
    <w:p w14:paraId="75860AF8" w14:textId="77777777" w:rsidR="00D31D3E" w:rsidRPr="006E63AF" w:rsidRDefault="00D31D3E" w:rsidP="00FB12EF">
      <w:pPr>
        <w:shd w:val="clear" w:color="auto" w:fill="FFFFFF" w:themeFill="background1"/>
        <w:tabs>
          <w:tab w:val="left" w:pos="7655"/>
        </w:tabs>
        <w:spacing w:before="240" w:after="240"/>
        <w:ind w:left="993" w:right="99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 xml:space="preserve">“Número de empleado. </w:t>
      </w:r>
      <w:r w:rsidRPr="006E63AF">
        <w:rPr>
          <w:rFonts w:ascii="Palatino Linotype" w:eastAsia="Palatino Linotype" w:hAnsi="Palatino Linotype" w:cs="Palatino Linotype"/>
          <w:i/>
          <w:iC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25FB18C"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6E63AF">
        <w:rPr>
          <w:rFonts w:ascii="Palatino Linotype" w:eastAsia="Palatino Linotype" w:hAnsi="Palatino Linotype" w:cs="Palatino Linotype"/>
          <w:b/>
          <w:bCs/>
        </w:rPr>
        <w:t>Sujeto Obligado</w:t>
      </w:r>
      <w:r w:rsidRPr="006E63AF">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C2B1F9A"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bCs/>
        </w:rPr>
        <w:t>De la información fiscal</w:t>
      </w:r>
      <w:r w:rsidRPr="006E63AF">
        <w:rPr>
          <w:rFonts w:ascii="Palatino Linotype" w:eastAsia="Palatino Linotype" w:hAnsi="Palatino Linotype" w:cs="Palatino Linotype"/>
        </w:rPr>
        <w:t xml:space="preserve">: </w:t>
      </w:r>
    </w:p>
    <w:p w14:paraId="3D682552"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La </w:t>
      </w:r>
      <w:r w:rsidRPr="006E63AF">
        <w:rPr>
          <w:rFonts w:ascii="Palatino Linotype" w:eastAsia="Palatino Linotype" w:hAnsi="Palatino Linotype" w:cs="Palatino Linotype"/>
          <w:b/>
          <w:bCs/>
        </w:rPr>
        <w:t>Cadena Original</w:t>
      </w:r>
      <w:r w:rsidRPr="006E63AF">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6E63AF">
        <w:rPr>
          <w:rFonts w:ascii="Palatino Linotype" w:eastAsia="Palatino Linotype" w:hAnsi="Palatino Linotype" w:cs="Palatino Linotype"/>
          <w:b/>
          <w:bCs/>
        </w:rPr>
        <w:t>Sujeto Obligado</w:t>
      </w:r>
      <w:r w:rsidRPr="006E63AF">
        <w:rPr>
          <w:rFonts w:ascii="Palatino Linotype" w:eastAsia="Palatino Linotype" w:hAnsi="Palatino Linotype" w:cs="Palatino Linotype"/>
        </w:rPr>
        <w:t>  analizar dicha circunstancia con la finalidad de proteger, de ser el caso, la información a través de su clasificación por actualizarse el supuesto de confidencialidad.</w:t>
      </w:r>
    </w:p>
    <w:p w14:paraId="5F6C947A"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Los </w:t>
      </w:r>
      <w:r w:rsidRPr="006E63AF">
        <w:rPr>
          <w:rFonts w:ascii="Palatino Linotype" w:eastAsia="Palatino Linotype" w:hAnsi="Palatino Linotype" w:cs="Palatino Linotype"/>
          <w:b/>
          <w:bCs/>
        </w:rPr>
        <w:t>códigos bidimensionales</w:t>
      </w:r>
      <w:r w:rsidRPr="006E63AF">
        <w:rPr>
          <w:rFonts w:ascii="Palatino Linotype" w:eastAsia="Palatino Linotype" w:hAnsi="Palatino Linotype" w:cs="Palatino Linotype"/>
        </w:rPr>
        <w:t xml:space="preserve"> o </w:t>
      </w:r>
      <w:r w:rsidRPr="006E63AF">
        <w:rPr>
          <w:rFonts w:ascii="Palatino Linotype" w:eastAsia="Palatino Linotype" w:hAnsi="Palatino Linotype" w:cs="Palatino Linotype"/>
          <w:b/>
          <w:bCs/>
        </w:rPr>
        <w:t xml:space="preserve">códigos QR, </w:t>
      </w:r>
      <w:r w:rsidRPr="006E63AF">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6E63AF">
        <w:rPr>
          <w:rFonts w:ascii="Palatino Linotype" w:eastAsia="Palatino Linotype" w:hAnsi="Palatino Linotype" w:cs="Palatino Linotype"/>
          <w:b/>
          <w:bCs/>
        </w:rPr>
        <w:t>Sujeto Obligado</w:t>
      </w:r>
      <w:r w:rsidRPr="006E63AF">
        <w:rPr>
          <w:rFonts w:ascii="Palatino Linotype" w:eastAsia="Palatino Linotype" w:hAnsi="Palatino Linotype" w:cs="Palatino Linotype"/>
        </w:rPr>
        <w:t xml:space="preserve"> analizar dicha circunstancia con la finalidad de determinar si se actualiza algún supuesto de confidencialidad.</w:t>
      </w:r>
    </w:p>
    <w:p w14:paraId="6388F66B"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En tal sentido, si derivado del análisis efectuado por el </w:t>
      </w:r>
      <w:r w:rsidRPr="006E63AF">
        <w:rPr>
          <w:rFonts w:ascii="Palatino Linotype" w:eastAsia="Palatino Linotype" w:hAnsi="Palatino Linotype" w:cs="Palatino Linotype"/>
          <w:b/>
          <w:bCs/>
        </w:rPr>
        <w:t>Sujeto Obligado</w:t>
      </w:r>
      <w:r w:rsidRPr="006E63AF">
        <w:rPr>
          <w:rFonts w:ascii="Palatino Linotype" w:eastAsia="Palatino Linotype" w:hAnsi="Palatino Linotype" w:cs="Palatino Linotype"/>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1111622C" w14:textId="77777777" w:rsidR="00D31D3E" w:rsidRPr="006E63AF" w:rsidRDefault="00D31D3E" w:rsidP="00FB12EF">
      <w:pPr>
        <w:shd w:val="clear" w:color="auto" w:fill="FFFFFF" w:themeFill="background1"/>
        <w:spacing w:before="240" w:after="240" w:line="360" w:lineRule="auto"/>
        <w:ind w:right="50"/>
        <w:jc w:val="both"/>
        <w:rPr>
          <w:rFonts w:ascii="Palatino Linotype" w:eastAsia="Palatino Linotype" w:hAnsi="Palatino Linotype" w:cs="Palatino Linotype"/>
        </w:rPr>
      </w:pPr>
      <w:r w:rsidRPr="006E63AF">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2EFF891"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“Artículo 49.</w:t>
      </w:r>
      <w:r w:rsidRPr="006E63AF">
        <w:rPr>
          <w:rFonts w:ascii="Palatino Linotype" w:eastAsia="Palatino Linotype" w:hAnsi="Palatino Linotype" w:cs="Palatino Linotype"/>
          <w:i/>
          <w:iCs/>
        </w:rPr>
        <w:t xml:space="preserve"> </w:t>
      </w:r>
      <w:r w:rsidRPr="006E63AF">
        <w:rPr>
          <w:rFonts w:ascii="Palatino Linotype" w:eastAsia="Palatino Linotype" w:hAnsi="Palatino Linotype" w:cs="Palatino Linotype"/>
          <w:b/>
          <w:bCs/>
          <w:i/>
          <w:iCs/>
        </w:rPr>
        <w:t>Los Comités de Transparencia</w:t>
      </w:r>
      <w:r w:rsidRPr="006E63AF">
        <w:rPr>
          <w:rFonts w:ascii="Palatino Linotype" w:eastAsia="Palatino Linotype" w:hAnsi="Palatino Linotype" w:cs="Palatino Linotype"/>
          <w:i/>
          <w:iCs/>
        </w:rPr>
        <w:t xml:space="preserve"> tendrán las siguientes atribuciones:</w:t>
      </w:r>
    </w:p>
    <w:p w14:paraId="2B1FB090"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VIII. Aprobar, modificar o revocar la clasificación de la información</w:t>
      </w:r>
      <w:r w:rsidRPr="006E63AF">
        <w:rPr>
          <w:rFonts w:ascii="Palatino Linotype" w:eastAsia="Palatino Linotype" w:hAnsi="Palatino Linotype" w:cs="Palatino Linotype"/>
          <w:i/>
          <w:iCs/>
        </w:rPr>
        <w:t>…”</w:t>
      </w:r>
    </w:p>
    <w:p w14:paraId="79C54EA3"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w:t>
      </w:r>
      <w:r w:rsidRPr="006E63AF">
        <w:rPr>
          <w:rFonts w:ascii="Palatino Linotype" w:eastAsia="Palatino Linotype" w:hAnsi="Palatino Linotype" w:cs="Palatino Linotype"/>
          <w:b/>
          <w:bCs/>
          <w:i/>
          <w:iCs/>
        </w:rPr>
        <w:t>Artículo 53.</w:t>
      </w:r>
      <w:r w:rsidRPr="006E63AF">
        <w:rPr>
          <w:rFonts w:ascii="Palatino Linotype" w:eastAsia="Palatino Linotype" w:hAnsi="Palatino Linotype" w:cs="Palatino Linotype"/>
          <w:i/>
          <w:iCs/>
        </w:rPr>
        <w:t xml:space="preserve"> Las </w:t>
      </w:r>
      <w:r w:rsidRPr="006E63AF">
        <w:rPr>
          <w:rFonts w:ascii="Palatino Linotype" w:eastAsia="Palatino Linotype" w:hAnsi="Palatino Linotype" w:cs="Palatino Linotype"/>
          <w:b/>
          <w:bCs/>
          <w:i/>
          <w:iCs/>
        </w:rPr>
        <w:t>Unidades de Transparencia</w:t>
      </w:r>
      <w:r w:rsidRPr="006E63AF">
        <w:rPr>
          <w:rFonts w:ascii="Palatino Linotype" w:eastAsia="Palatino Linotype" w:hAnsi="Palatino Linotype" w:cs="Palatino Linotype"/>
          <w:i/>
          <w:iCs/>
        </w:rPr>
        <w:t xml:space="preserve"> tendrán las siguientes </w:t>
      </w:r>
      <w:r w:rsidRPr="006E63AF">
        <w:rPr>
          <w:rFonts w:ascii="Palatino Linotype" w:eastAsia="Palatino Linotype" w:hAnsi="Palatino Linotype" w:cs="Palatino Linotype"/>
          <w:b/>
          <w:bCs/>
          <w:i/>
          <w:iCs/>
        </w:rPr>
        <w:t>funciones</w:t>
      </w:r>
      <w:r w:rsidRPr="006E63AF">
        <w:rPr>
          <w:rFonts w:ascii="Palatino Linotype" w:eastAsia="Palatino Linotype" w:hAnsi="Palatino Linotype" w:cs="Palatino Linotype"/>
          <w:i/>
          <w:iCs/>
        </w:rPr>
        <w:t>:</w:t>
      </w:r>
    </w:p>
    <w:p w14:paraId="2166CA9D"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X. Presentar ante el Comité, el proyecto de clasificación de información</w:t>
      </w:r>
      <w:r w:rsidRPr="006E63AF">
        <w:rPr>
          <w:rFonts w:ascii="Palatino Linotype" w:eastAsia="Palatino Linotype" w:hAnsi="Palatino Linotype" w:cs="Palatino Linotype"/>
          <w:i/>
          <w:iCs/>
        </w:rPr>
        <w:t xml:space="preserve">…” </w:t>
      </w:r>
    </w:p>
    <w:p w14:paraId="7F77A533"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“Artículo 59.</w:t>
      </w:r>
      <w:r w:rsidRPr="006E63AF">
        <w:rPr>
          <w:rFonts w:ascii="Palatino Linotype" w:eastAsia="Palatino Linotype" w:hAnsi="Palatino Linotype" w:cs="Palatino Linotype"/>
          <w:i/>
          <w:iCs/>
        </w:rPr>
        <w:t xml:space="preserve"> Los </w:t>
      </w:r>
      <w:r w:rsidRPr="006E63AF">
        <w:rPr>
          <w:rFonts w:ascii="Palatino Linotype" w:eastAsia="Palatino Linotype" w:hAnsi="Palatino Linotype" w:cs="Palatino Linotype"/>
          <w:b/>
          <w:bCs/>
          <w:i/>
          <w:iCs/>
        </w:rPr>
        <w:t>servidores públicos habilitados</w:t>
      </w:r>
      <w:r w:rsidRPr="006E63AF">
        <w:rPr>
          <w:rFonts w:ascii="Palatino Linotype" w:eastAsia="Palatino Linotype" w:hAnsi="Palatino Linotype" w:cs="Palatino Linotype"/>
          <w:i/>
          <w:iCs/>
        </w:rPr>
        <w:t xml:space="preserve"> tendrán las </w:t>
      </w:r>
      <w:r w:rsidRPr="006E63AF">
        <w:rPr>
          <w:rFonts w:ascii="Palatino Linotype" w:eastAsia="Palatino Linotype" w:hAnsi="Palatino Linotype" w:cs="Palatino Linotype"/>
          <w:b/>
          <w:bCs/>
          <w:i/>
          <w:iCs/>
        </w:rPr>
        <w:t>funciones</w:t>
      </w:r>
      <w:r w:rsidRPr="006E63AF">
        <w:rPr>
          <w:rFonts w:ascii="Palatino Linotype" w:eastAsia="Palatino Linotype" w:hAnsi="Palatino Linotype" w:cs="Palatino Linotype"/>
          <w:i/>
          <w:iCs/>
        </w:rPr>
        <w:t xml:space="preserve"> siguientes:</w:t>
      </w:r>
    </w:p>
    <w:p w14:paraId="2C099043"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V. Integrar y presentar al responsable de la Unidad de Transparencia la propuesta de clasificación de información</w:t>
      </w:r>
      <w:r w:rsidRPr="006E63AF">
        <w:rPr>
          <w:rFonts w:ascii="Palatino Linotype" w:eastAsia="Palatino Linotype" w:hAnsi="Palatino Linotype" w:cs="Palatino Linotype"/>
          <w:i/>
          <w:iCs/>
        </w:rPr>
        <w:t>, la cual tendrá los fundamentos y argumentos en que se basa dicha propuesta…”</w:t>
      </w:r>
    </w:p>
    <w:p w14:paraId="05F02233"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85CB96B"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842353B"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w:t>
      </w:r>
      <w:r w:rsidRPr="006E63AF">
        <w:rPr>
          <w:rFonts w:ascii="Palatino Linotype" w:eastAsia="Palatino Linotype" w:hAnsi="Palatino Linotype" w:cs="Palatino Linotype"/>
          <w:b/>
          <w:bCs/>
          <w:i/>
          <w:iCs/>
        </w:rPr>
        <w:t>Artículo 149.</w:t>
      </w:r>
      <w:r w:rsidRPr="006E63AF">
        <w:rPr>
          <w:rFonts w:ascii="Palatino Linotype" w:eastAsia="Palatino Linotype" w:hAnsi="Palatino Linotype" w:cs="Palatino Linotype"/>
          <w:i/>
          <w:iCs/>
        </w:rPr>
        <w:t xml:space="preserve"> El </w:t>
      </w:r>
      <w:r w:rsidRPr="006E63AF">
        <w:rPr>
          <w:rFonts w:ascii="Palatino Linotype" w:eastAsia="Palatino Linotype" w:hAnsi="Palatino Linotype" w:cs="Palatino Linotype"/>
          <w:b/>
          <w:bCs/>
          <w:i/>
          <w:iCs/>
        </w:rPr>
        <w:t>acuerdo que clasifique la información como confidencial</w:t>
      </w:r>
      <w:r w:rsidRPr="006E63AF">
        <w:rPr>
          <w:rFonts w:ascii="Palatino Linotype" w:eastAsia="Palatino Linotype" w:hAnsi="Palatino Linotype" w:cs="Palatino Linotype"/>
          <w:i/>
          <w:iCs/>
        </w:rPr>
        <w:t xml:space="preserve"> deberá contener un razonamiento lógico en el que demuestre que la información se encuentra en alguna o algunas de las hipótesis previstas en la presente Ley.” </w:t>
      </w:r>
    </w:p>
    <w:p w14:paraId="2F00FFD6" w14:textId="77777777" w:rsidR="00D31D3E" w:rsidRPr="006E63AF" w:rsidRDefault="00D31D3E" w:rsidP="00FB12EF">
      <w:pPr>
        <w:shd w:val="clear" w:color="auto" w:fill="FFFFFF" w:themeFill="background1"/>
        <w:spacing w:before="240" w:after="240" w:line="360" w:lineRule="auto"/>
        <w:ind w:right="51"/>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Es decir, el </w:t>
      </w:r>
      <w:r w:rsidRPr="006E63AF">
        <w:rPr>
          <w:rFonts w:ascii="Palatino Linotype" w:eastAsia="Palatino Linotype" w:hAnsi="Palatino Linotype" w:cs="Palatino Linotype"/>
          <w:b/>
          <w:bCs/>
        </w:rPr>
        <w:t>Sujeto Obligado</w:t>
      </w:r>
      <w:r w:rsidRPr="006E63AF">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46381B1" w14:textId="77777777" w:rsidR="00D31D3E" w:rsidRPr="006E63AF" w:rsidRDefault="00D31D3E" w:rsidP="00FB12EF">
      <w:pPr>
        <w:pBdr>
          <w:top w:val="nil"/>
          <w:left w:val="nil"/>
          <w:bottom w:val="nil"/>
          <w:right w:val="nil"/>
          <w:between w:val="nil"/>
        </w:pBdr>
        <w:shd w:val="clear" w:color="auto" w:fill="FFFFFF" w:themeFill="background1"/>
        <w:spacing w:before="240" w:after="240" w:line="360" w:lineRule="auto"/>
        <w:ind w:right="51"/>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Asimismo, respecto a las formalidades que deberá llevar el acuerdo de clasificación que deberá emitir el </w:t>
      </w:r>
      <w:r w:rsidRPr="006E63AF">
        <w:rPr>
          <w:rFonts w:ascii="Palatino Linotype" w:eastAsia="Palatino Linotype" w:hAnsi="Palatino Linotype" w:cs="Palatino Linotype"/>
          <w:b/>
          <w:bCs/>
        </w:rPr>
        <w:t>Sujeto Obligado</w:t>
      </w:r>
      <w:r w:rsidRPr="006E63AF">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873520C"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 xml:space="preserve"> “Quincuagésimo. </w:t>
      </w:r>
      <w:r w:rsidRPr="006E63AF">
        <w:rPr>
          <w:rFonts w:ascii="Palatino Linotype" w:eastAsia="Palatino Linotype" w:hAnsi="Palatino Linotype" w:cs="Palatino Linotype"/>
          <w:i/>
          <w:iC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B1F5BAB"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 xml:space="preserve">Quincuagésimo primero. </w:t>
      </w:r>
      <w:r w:rsidRPr="006E63AF">
        <w:rPr>
          <w:rFonts w:ascii="Palatino Linotype" w:eastAsia="Palatino Linotype" w:hAnsi="Palatino Linotype" w:cs="Palatino Linotype"/>
          <w:i/>
          <w:iCs/>
        </w:rPr>
        <w:t xml:space="preserve">Toda acta del Comité de Transparencia deberá contener: </w:t>
      </w:r>
    </w:p>
    <w:p w14:paraId="0D0C89A3"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w:t>
      </w:r>
      <w:r w:rsidRPr="006E63AF">
        <w:rPr>
          <w:rFonts w:ascii="Palatino Linotype" w:eastAsia="Palatino Linotype" w:hAnsi="Palatino Linotype" w:cs="Palatino Linotype"/>
          <w:i/>
          <w:iCs/>
        </w:rPr>
        <w:t xml:space="preserve"> El número de sesión y fecha; </w:t>
      </w:r>
    </w:p>
    <w:p w14:paraId="3508F5E0"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II</w:t>
      </w:r>
      <w:r w:rsidRPr="006E63AF">
        <w:rPr>
          <w:rFonts w:ascii="Palatino Linotype" w:eastAsia="Palatino Linotype" w:hAnsi="Palatino Linotype" w:cs="Palatino Linotype"/>
          <w:i/>
          <w:iCs/>
        </w:rPr>
        <w:t xml:space="preserve">. El nombre del área que solicitó la clasificación de información; </w:t>
      </w:r>
    </w:p>
    <w:p w14:paraId="33CD6D0A"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III</w:t>
      </w:r>
      <w:r w:rsidRPr="006E63AF">
        <w:rPr>
          <w:rFonts w:ascii="Palatino Linotype" w:eastAsia="Palatino Linotype" w:hAnsi="Palatino Linotype" w:cs="Palatino Linotype"/>
          <w:i/>
          <w:iCs/>
        </w:rPr>
        <w:t xml:space="preserve">. La fundamentación legal y motivación correspondiente; </w:t>
      </w:r>
    </w:p>
    <w:p w14:paraId="6ADCEA3A"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IV</w:t>
      </w:r>
      <w:r w:rsidRPr="006E63AF">
        <w:rPr>
          <w:rFonts w:ascii="Palatino Linotype" w:eastAsia="Palatino Linotype" w:hAnsi="Palatino Linotype" w:cs="Palatino Linotype"/>
          <w:i/>
          <w:iCs/>
        </w:rPr>
        <w:t xml:space="preserve">. La resolución o resoluciones aprobadas; y </w:t>
      </w:r>
    </w:p>
    <w:p w14:paraId="3812ABDB"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V</w:t>
      </w:r>
      <w:r w:rsidRPr="006E63AF">
        <w:rPr>
          <w:rFonts w:ascii="Palatino Linotype" w:eastAsia="Palatino Linotype" w:hAnsi="Palatino Linotype" w:cs="Palatino Linotype"/>
          <w:i/>
          <w:iCs/>
        </w:rPr>
        <w:t xml:space="preserve">. La rúbrica o firma digital de cada integrante del Comité de Transparencia. </w:t>
      </w:r>
    </w:p>
    <w:p w14:paraId="3F57C2E8"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 xml:space="preserve">Las resoluciones del Comité en las que se haya determinado confirmar o modificar la clasificación de información pública como reservada, deberán incluir, cuando menos: </w:t>
      </w:r>
    </w:p>
    <w:p w14:paraId="24DD09A9"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w:t>
      </w:r>
      <w:r w:rsidRPr="006E63AF">
        <w:rPr>
          <w:rFonts w:ascii="Palatino Linotype" w:eastAsia="Palatino Linotype" w:hAnsi="Palatino Linotype" w:cs="Palatino Linotype"/>
          <w:i/>
          <w:iCs/>
        </w:rPr>
        <w:t xml:space="preserve"> Los motivos y razonamientos que sustenten la confirmación o modificación de la prueba de daño;</w:t>
      </w:r>
    </w:p>
    <w:p w14:paraId="4EC867E5"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b/>
          <w:bCs/>
          <w:i/>
          <w:iCs/>
        </w:rPr>
      </w:pPr>
      <w:r w:rsidRPr="006E63AF">
        <w:rPr>
          <w:rFonts w:ascii="Palatino Linotype" w:eastAsia="Palatino Linotype" w:hAnsi="Palatino Linotype" w:cs="Palatino Linotype"/>
          <w:b/>
          <w:bCs/>
          <w:i/>
          <w:iCs/>
        </w:rPr>
        <w:t>II</w:t>
      </w:r>
      <w:r w:rsidRPr="006E63AF">
        <w:rPr>
          <w:rFonts w:ascii="Palatino Linotype" w:eastAsia="Palatino Linotype" w:hAnsi="Palatino Linotype" w:cs="Palatino Linotype"/>
          <w:i/>
          <w:iCs/>
        </w:rPr>
        <w:t>. Descripción de las partes o secciones reservadas, en caso de clasificación parcial</w:t>
      </w:r>
      <w:r w:rsidRPr="006E63AF">
        <w:rPr>
          <w:rFonts w:ascii="Palatino Linotype" w:eastAsia="Palatino Linotype" w:hAnsi="Palatino Linotype" w:cs="Palatino Linotype"/>
          <w:b/>
          <w:bCs/>
          <w:i/>
          <w:iCs/>
        </w:rPr>
        <w:t xml:space="preserve">; </w:t>
      </w:r>
    </w:p>
    <w:p w14:paraId="79468B50"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III.</w:t>
      </w:r>
      <w:r w:rsidRPr="006E63AF">
        <w:rPr>
          <w:rFonts w:ascii="Palatino Linotype" w:eastAsia="Palatino Linotype" w:hAnsi="Palatino Linotype" w:cs="Palatino Linotype"/>
          <w:i/>
          <w:iCs/>
        </w:rPr>
        <w:t xml:space="preserve"> El periodo por el que mantendrá su clasificación y fecha de expiración; y </w:t>
      </w:r>
    </w:p>
    <w:p w14:paraId="225B7513"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IV.</w:t>
      </w:r>
      <w:r w:rsidRPr="006E63AF">
        <w:rPr>
          <w:rFonts w:ascii="Palatino Linotype" w:eastAsia="Palatino Linotype" w:hAnsi="Palatino Linotype" w:cs="Palatino Linotype"/>
          <w:i/>
          <w:iCs/>
        </w:rPr>
        <w:t xml:space="preserve"> El nombre del titular y área encargada de realizar la versión pública del documento, en su caso. </w:t>
      </w:r>
    </w:p>
    <w:p w14:paraId="29A71ADE"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 xml:space="preserve">En los casos en que se clasifique la información como reservada siempre se entregará o anexará la prueba de daño con la respuesta al solicitante. </w:t>
      </w:r>
    </w:p>
    <w:p w14:paraId="0ABE7CA3"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En los casos de resoluciones del Comité de Transparencia en las que se confirme la clasificación de información confidencial solo se deberán de identificar los tipos de datos protegidos, de conformidad con el lineamiento trigésimo octavo.</w:t>
      </w:r>
    </w:p>
    <w:p w14:paraId="48C01F5A"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0D7FAAFF"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w:t>
      </w:r>
      <w:r w:rsidRPr="006E63AF">
        <w:rPr>
          <w:rFonts w:ascii="Palatino Linotype" w:eastAsia="Palatino Linotype" w:hAnsi="Palatino Linotype" w:cs="Palatino Linotype"/>
          <w:b/>
          <w:bCs/>
          <w:i/>
          <w:iCs/>
        </w:rPr>
        <w:t>Quincuagésimo segundo</w:t>
      </w:r>
      <w:r w:rsidRPr="006E63AF">
        <w:rPr>
          <w:rFonts w:ascii="Palatino Linotype" w:eastAsia="Palatino Linotype" w:hAnsi="Palatino Linotype" w:cs="Palatino Linotype"/>
          <w:i/>
          <w:iC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5CFB04E"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 xml:space="preserve">En el caso específico de la clasificación y elaboración de versiones públicas de documentos que contengan información confidencial, las áreas de los sujetos obligados deberán: </w:t>
      </w:r>
    </w:p>
    <w:p w14:paraId="3BAB9EF7"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w:t>
      </w:r>
      <w:r w:rsidRPr="006E63AF">
        <w:rPr>
          <w:rFonts w:ascii="Palatino Linotype" w:eastAsia="Palatino Linotype" w:hAnsi="Palatino Linotype" w:cs="Palatino Linotype"/>
          <w:i/>
          <w:iCs/>
        </w:rPr>
        <w:t xml:space="preserve"> Fijar la fecha en que se elaboró la versión pública y la fecha en la cual el Comité de Transparencia confirmó dicha versión;</w:t>
      </w:r>
    </w:p>
    <w:p w14:paraId="41FE42AC"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II.</w:t>
      </w:r>
      <w:r w:rsidRPr="006E63AF">
        <w:rPr>
          <w:rFonts w:ascii="Palatino Linotype" w:eastAsia="Palatino Linotype" w:hAnsi="Palatino Linotype" w:cs="Palatino Linotype"/>
          <w:i/>
          <w:iCs/>
        </w:rPr>
        <w:t xml:space="preserve"> Señalar dentro del documento el tipo de información confidencial que fue testada en cada caso específico, de conformidad con el lineamiento trigésimo octavo; y</w:t>
      </w:r>
    </w:p>
    <w:p w14:paraId="52508B43"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III.</w:t>
      </w:r>
      <w:r w:rsidRPr="006E63AF">
        <w:rPr>
          <w:rFonts w:ascii="Palatino Linotype" w:eastAsia="Palatino Linotype" w:hAnsi="Palatino Linotype" w:cs="Palatino Linotype"/>
          <w:i/>
          <w:iCs/>
        </w:rPr>
        <w:t xml:space="preserve"> Señalar las personas o instancias autorizadas a acceder a la información clasificada.</w:t>
      </w:r>
    </w:p>
    <w:p w14:paraId="76FB6DD1" w14:textId="77777777" w:rsidR="00D31D3E" w:rsidRPr="006E63AF" w:rsidRDefault="00D31D3E" w:rsidP="00FB12EF">
      <w:pP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En los documentos de difusión electrónica, señalar en la primera hoja y en el nombre del archivo, que la versión pública corresponde a un documento que contiene información confidencial.”</w:t>
      </w:r>
    </w:p>
    <w:p w14:paraId="26B0DB05"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0"/>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w:t>
      </w:r>
    </w:p>
    <w:p w14:paraId="69CF1E77" w14:textId="77777777" w:rsidR="00D31D3E" w:rsidRPr="006E63AF" w:rsidRDefault="00D31D3E" w:rsidP="00FB12EF">
      <w:pPr>
        <w:pBdr>
          <w:top w:val="nil"/>
          <w:left w:val="nil"/>
          <w:bottom w:val="nil"/>
          <w:right w:val="nil"/>
          <w:between w:val="nil"/>
        </w:pBdr>
        <w:shd w:val="clear" w:color="auto" w:fill="FFFFFF" w:themeFill="background1"/>
        <w:spacing w:before="120" w:after="120"/>
        <w:ind w:left="851" w:right="900"/>
        <w:jc w:val="both"/>
        <w:rPr>
          <w:rFonts w:ascii="Palatino Linotype" w:eastAsia="Palatino Linotype" w:hAnsi="Palatino Linotype" w:cs="Palatino Linotype"/>
          <w:b/>
          <w:bCs/>
          <w:i/>
          <w:iCs/>
        </w:rPr>
      </w:pPr>
      <w:r w:rsidRPr="006E63AF">
        <w:rPr>
          <w:rFonts w:ascii="Palatino Linotype" w:eastAsia="Palatino Linotype" w:hAnsi="Palatino Linotype" w:cs="Palatino Linotype"/>
          <w:b/>
          <w:bCs/>
          <w:i/>
          <w:iCs/>
        </w:rPr>
        <w:t xml:space="preserve">Quincuagésimo cuarto. </w:t>
      </w:r>
      <w:r w:rsidRPr="006E63AF">
        <w:rPr>
          <w:rFonts w:ascii="Palatino Linotype" w:eastAsia="Palatino Linotype" w:hAnsi="Palatino Linotype" w:cs="Palatino Linotype"/>
          <w:i/>
          <w:iC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E63AF">
        <w:rPr>
          <w:rFonts w:ascii="Palatino Linotype" w:eastAsia="Palatino Linotype" w:hAnsi="Palatino Linotype" w:cs="Palatino Linotype"/>
          <w:b/>
          <w:bCs/>
          <w:i/>
          <w:iCs/>
        </w:rPr>
        <w:t xml:space="preserve"> </w:t>
      </w:r>
    </w:p>
    <w:p w14:paraId="49D0984B"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 xml:space="preserve">Quincuagésimo quinto. </w:t>
      </w:r>
      <w:r w:rsidRPr="006E63AF">
        <w:rPr>
          <w:rFonts w:ascii="Palatino Linotype" w:eastAsia="Palatino Linotype" w:hAnsi="Palatino Linotype" w:cs="Palatino Linotype"/>
          <w:i/>
          <w:iCs/>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26F3FA6"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b/>
          <w:bCs/>
          <w:i/>
          <w:iCs/>
        </w:rPr>
      </w:pPr>
      <w:r w:rsidRPr="006E63AF">
        <w:rPr>
          <w:rFonts w:ascii="Palatino Linotype" w:eastAsia="Palatino Linotype" w:hAnsi="Palatino Linotype" w:cs="Palatino Linotype"/>
          <w:b/>
          <w:bCs/>
          <w:i/>
          <w:iCs/>
        </w:rPr>
        <w:t>...</w:t>
      </w:r>
    </w:p>
    <w:p w14:paraId="60E9AB4E"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Quincuagésimo séptimo</w:t>
      </w:r>
      <w:r w:rsidRPr="006E63AF">
        <w:rPr>
          <w:rFonts w:ascii="Palatino Linotype" w:eastAsia="Palatino Linotype" w:hAnsi="Palatino Linotype" w:cs="Palatino Linotype"/>
          <w:i/>
          <w:iCs/>
        </w:rPr>
        <w:t xml:space="preserve">. Se considera, en principio, como información pública y no podrá omitirse de las versiones públicas la siguiente: </w:t>
      </w:r>
    </w:p>
    <w:p w14:paraId="7F5DADAB"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w:t>
      </w:r>
      <w:r w:rsidRPr="006E63AF">
        <w:rPr>
          <w:rFonts w:ascii="Palatino Linotype" w:eastAsia="Palatino Linotype" w:hAnsi="Palatino Linotype" w:cs="Palatino Linotype"/>
          <w:i/>
          <w:iCs/>
        </w:rPr>
        <w:t xml:space="preserve">. La relativa a las Obligaciones de Transparencia que contempla el Título V de la Ley General y las demás disposiciones legales aplicables; </w:t>
      </w:r>
    </w:p>
    <w:p w14:paraId="47DC6D43"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II.</w:t>
      </w:r>
      <w:r w:rsidRPr="006E63AF">
        <w:rPr>
          <w:rFonts w:ascii="Palatino Linotype" w:eastAsia="Palatino Linotype" w:hAnsi="Palatino Linotype" w:cs="Palatino Linotype"/>
          <w:i/>
          <w:iCs/>
        </w:rPr>
        <w:t xml:space="preserve"> El nombre de los integrantes de los sujetos obligados en los documentos, y sus firmas autógrafas o digitales, cuando sean utilizados en el ejercicio de las facultades conferidas para el desempeño del servicio público, y</w:t>
      </w:r>
    </w:p>
    <w:p w14:paraId="6E586BCB"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III</w:t>
      </w:r>
      <w:r w:rsidRPr="006E63AF">
        <w:rPr>
          <w:rFonts w:ascii="Palatino Linotype" w:eastAsia="Palatino Linotype" w:hAnsi="Palatino Linotype" w:cs="Palatino Linotype"/>
          <w:i/>
          <w:iC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12C3D63"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i/>
          <w:iCs/>
        </w:rPr>
        <w:t xml:space="preserve">Lo anterior, siempre y cuando no se acredite alguna causal de clasificación, prevista en las leyes o en los tratados internacionales suscritas por el Estado mexicano.  </w:t>
      </w:r>
    </w:p>
    <w:p w14:paraId="293BD582" w14:textId="77777777" w:rsidR="00D31D3E" w:rsidRPr="006E63AF" w:rsidRDefault="00D31D3E" w:rsidP="00FB12EF">
      <w:pPr>
        <w:shd w:val="clear" w:color="auto" w:fill="FFFFFF" w:themeFill="background1"/>
        <w:spacing w:before="120" w:after="120"/>
        <w:ind w:left="851" w:right="902"/>
        <w:jc w:val="both"/>
        <w:rPr>
          <w:rFonts w:ascii="Palatino Linotype" w:eastAsia="Palatino Linotype" w:hAnsi="Palatino Linotype" w:cs="Palatino Linotype"/>
          <w:i/>
          <w:iCs/>
        </w:rPr>
      </w:pPr>
      <w:r w:rsidRPr="006E63AF">
        <w:rPr>
          <w:rFonts w:ascii="Palatino Linotype" w:eastAsia="Palatino Linotype" w:hAnsi="Palatino Linotype" w:cs="Palatino Linotype"/>
          <w:b/>
          <w:bCs/>
          <w:i/>
          <w:iCs/>
        </w:rPr>
        <w:t>Quincuagésimo octavo</w:t>
      </w:r>
      <w:r w:rsidRPr="006E63AF">
        <w:rPr>
          <w:rFonts w:ascii="Palatino Linotype" w:eastAsia="Palatino Linotype" w:hAnsi="Palatino Linotype" w:cs="Palatino Linotype"/>
          <w:i/>
          <w:iCs/>
        </w:rPr>
        <w:t>. Los sujetos obligados garantizarán que los sistemas o medios empleados para eliminar la información en las versiones públicas sean irreversibles, de tal forma que no permitan su recuperación o la visualización de la misma.”</w:t>
      </w:r>
    </w:p>
    <w:p w14:paraId="777AAE32"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3879A96D" w14:textId="77777777" w:rsidR="00D31D3E" w:rsidRPr="006E63AF" w:rsidRDefault="00D31D3E" w:rsidP="00FB12EF">
      <w:pPr>
        <w:pBdr>
          <w:top w:val="nil"/>
          <w:left w:val="nil"/>
          <w:bottom w:val="nil"/>
          <w:right w:val="nil"/>
          <w:between w:val="nil"/>
        </w:pBdr>
        <w:shd w:val="clear" w:color="auto" w:fill="FFFFFF" w:themeFill="background1"/>
        <w:spacing w:before="240" w:after="240" w:line="360" w:lineRule="auto"/>
        <w:jc w:val="center"/>
        <w:rPr>
          <w:rFonts w:ascii="Palatino Linotype" w:eastAsia="Palatino Linotype" w:hAnsi="Palatino Linotype" w:cs="Palatino Linotype"/>
          <w:b/>
        </w:rPr>
      </w:pPr>
      <w:r w:rsidRPr="006E63AF">
        <w:rPr>
          <w:rFonts w:ascii="Palatino Linotype" w:eastAsia="Palatino Linotype" w:hAnsi="Palatino Linotype" w:cs="Palatino Linotype"/>
          <w:b/>
        </w:rPr>
        <w:t>III. R E S U E L V E</w:t>
      </w:r>
    </w:p>
    <w:p w14:paraId="2E659EC7" w14:textId="2C93EBE1"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bookmarkStart w:id="8" w:name="_heading=h.26in1rg" w:colFirst="0" w:colLast="0"/>
      <w:bookmarkEnd w:id="8"/>
      <w:r w:rsidRPr="006E63AF">
        <w:rPr>
          <w:rFonts w:ascii="Palatino Linotype" w:eastAsia="Palatino Linotype" w:hAnsi="Palatino Linotype" w:cs="Palatino Linotype"/>
          <w:b/>
        </w:rPr>
        <w:t xml:space="preserve">Primero. </w:t>
      </w:r>
      <w:r w:rsidRPr="006E63AF">
        <w:rPr>
          <w:rFonts w:ascii="Palatino Linotype" w:eastAsia="Palatino Linotype" w:hAnsi="Palatino Linotype" w:cs="Palatino Linotype"/>
        </w:rPr>
        <w:t>Resultan</w:t>
      </w:r>
      <w:r w:rsidRPr="006E63AF">
        <w:rPr>
          <w:rFonts w:ascii="Palatino Linotype" w:eastAsia="Palatino Linotype" w:hAnsi="Palatino Linotype" w:cs="Palatino Linotype"/>
          <w:b/>
        </w:rPr>
        <w:t xml:space="preserve"> fundadas</w:t>
      </w:r>
      <w:r w:rsidRPr="006E63AF">
        <w:rPr>
          <w:rFonts w:ascii="Palatino Linotype" w:eastAsia="Palatino Linotype" w:hAnsi="Palatino Linotype" w:cs="Palatino Linotype"/>
        </w:rPr>
        <w:t xml:space="preserve"> las razones o motivos de inconformidad hechos valer por la parte</w:t>
      </w:r>
      <w:r w:rsidRPr="006E63AF">
        <w:rPr>
          <w:rFonts w:ascii="Palatino Linotype" w:eastAsia="Palatino Linotype" w:hAnsi="Palatino Linotype" w:cs="Palatino Linotype"/>
          <w:b/>
        </w:rPr>
        <w:t xml:space="preserve"> Recurrente</w:t>
      </w:r>
      <w:r w:rsidRPr="006E63AF">
        <w:rPr>
          <w:rFonts w:ascii="Palatino Linotype" w:eastAsia="Palatino Linotype" w:hAnsi="Palatino Linotype" w:cs="Palatino Linotype"/>
        </w:rPr>
        <w:t xml:space="preserve"> en los recursos de revisión </w:t>
      </w:r>
      <w:r w:rsidRPr="006E63AF">
        <w:rPr>
          <w:rFonts w:ascii="Palatino Linotype" w:eastAsia="Palatino Linotype" w:hAnsi="Palatino Linotype" w:cs="Palatino Linotype"/>
          <w:b/>
        </w:rPr>
        <w:t>0</w:t>
      </w:r>
      <w:r w:rsidR="00B821D3" w:rsidRPr="006E63AF">
        <w:rPr>
          <w:rFonts w:ascii="Palatino Linotype" w:eastAsia="Palatino Linotype" w:hAnsi="Palatino Linotype" w:cs="Palatino Linotype"/>
          <w:b/>
        </w:rPr>
        <w:t>910</w:t>
      </w:r>
      <w:r w:rsidRPr="006E63AF">
        <w:rPr>
          <w:rFonts w:ascii="Palatino Linotype" w:eastAsia="Palatino Linotype" w:hAnsi="Palatino Linotype" w:cs="Palatino Linotype"/>
          <w:b/>
        </w:rPr>
        <w:t xml:space="preserve">4/INFOEM/IP/RR/2025, </w:t>
      </w:r>
      <w:r w:rsidRPr="006E63AF">
        <w:rPr>
          <w:rFonts w:ascii="Palatino Linotype" w:eastAsia="Palatino Linotype" w:hAnsi="Palatino Linotype" w:cs="Palatino Linotype"/>
        </w:rPr>
        <w:t xml:space="preserve">y </w:t>
      </w:r>
      <w:r w:rsidRPr="006E63AF">
        <w:rPr>
          <w:rFonts w:ascii="Palatino Linotype" w:eastAsia="Palatino Linotype" w:hAnsi="Palatino Linotype" w:cs="Palatino Linotype"/>
          <w:b/>
        </w:rPr>
        <w:t>09</w:t>
      </w:r>
      <w:r w:rsidR="00B821D3" w:rsidRPr="006E63AF">
        <w:rPr>
          <w:rFonts w:ascii="Palatino Linotype" w:eastAsia="Palatino Linotype" w:hAnsi="Palatino Linotype" w:cs="Palatino Linotype"/>
          <w:b/>
        </w:rPr>
        <w:t>10</w:t>
      </w:r>
      <w:r w:rsidRPr="006E63AF">
        <w:rPr>
          <w:rFonts w:ascii="Palatino Linotype" w:eastAsia="Palatino Linotype" w:hAnsi="Palatino Linotype" w:cs="Palatino Linotype"/>
          <w:b/>
        </w:rPr>
        <w:t>5/INFOEM/IP/RR/2025</w:t>
      </w:r>
      <w:r w:rsidRPr="006E63AF">
        <w:rPr>
          <w:rFonts w:ascii="Palatino Linotype" w:eastAsia="Palatino Linotype" w:hAnsi="Palatino Linotype" w:cs="Palatino Linotype"/>
        </w:rPr>
        <w:t xml:space="preserve">; por lo que, en términos del </w:t>
      </w:r>
      <w:r w:rsidRPr="006E63AF">
        <w:rPr>
          <w:rFonts w:ascii="Palatino Linotype" w:eastAsia="Palatino Linotype" w:hAnsi="Palatino Linotype" w:cs="Palatino Linotype"/>
          <w:b/>
        </w:rPr>
        <w:t>Considerando</w:t>
      </w:r>
      <w:r w:rsidRPr="006E63AF">
        <w:rPr>
          <w:rFonts w:ascii="Palatino Linotype" w:eastAsia="Palatino Linotype" w:hAnsi="Palatino Linotype" w:cs="Palatino Linotype"/>
        </w:rPr>
        <w:t xml:space="preserve"> </w:t>
      </w:r>
      <w:r w:rsidRPr="006E63AF">
        <w:rPr>
          <w:rFonts w:ascii="Palatino Linotype" w:eastAsia="Palatino Linotype" w:hAnsi="Palatino Linotype" w:cs="Palatino Linotype"/>
          <w:b/>
        </w:rPr>
        <w:t xml:space="preserve">Cuarto </w:t>
      </w:r>
      <w:r w:rsidRPr="006E63AF">
        <w:rPr>
          <w:rFonts w:ascii="Palatino Linotype" w:eastAsia="Palatino Linotype" w:hAnsi="Palatino Linotype" w:cs="Palatino Linotype"/>
        </w:rPr>
        <w:t xml:space="preserve">de esta resolución, se </w:t>
      </w:r>
      <w:r w:rsidRPr="006E63AF">
        <w:rPr>
          <w:rFonts w:ascii="Palatino Linotype" w:eastAsia="Palatino Linotype" w:hAnsi="Palatino Linotype" w:cs="Palatino Linotype"/>
          <w:b/>
        </w:rPr>
        <w:t xml:space="preserve">Revocan </w:t>
      </w:r>
      <w:r w:rsidRPr="006E63AF">
        <w:rPr>
          <w:rFonts w:ascii="Palatino Linotype" w:eastAsia="Palatino Linotype" w:hAnsi="Palatino Linotype" w:cs="Palatino Linotype"/>
        </w:rPr>
        <w:t xml:space="preserve">las respuestas emitidas por el </w:t>
      </w:r>
      <w:r w:rsidRPr="006E63AF">
        <w:rPr>
          <w:rFonts w:ascii="Palatino Linotype" w:eastAsia="Palatino Linotype" w:hAnsi="Palatino Linotype" w:cs="Palatino Linotype"/>
          <w:b/>
        </w:rPr>
        <w:t xml:space="preserve">Sujeto Obligado. </w:t>
      </w:r>
    </w:p>
    <w:p w14:paraId="0B890C84" w14:textId="0B67D418" w:rsidR="00D31D3E" w:rsidRPr="006E63AF" w:rsidRDefault="00D31D3E"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r w:rsidRPr="006E63AF">
        <w:rPr>
          <w:rFonts w:ascii="Palatino Linotype" w:eastAsia="Palatino Linotype" w:hAnsi="Palatino Linotype" w:cs="Palatino Linotype"/>
          <w:b/>
        </w:rPr>
        <w:t xml:space="preserve">Segundo. </w:t>
      </w:r>
      <w:r w:rsidRPr="006E63AF">
        <w:rPr>
          <w:rFonts w:ascii="Palatino Linotype" w:eastAsia="Palatino Linotype" w:hAnsi="Palatino Linotype" w:cs="Palatino Linotype"/>
        </w:rPr>
        <w:t xml:space="preserve">Se </w:t>
      </w:r>
      <w:r w:rsidRPr="006E63AF">
        <w:rPr>
          <w:rFonts w:ascii="Palatino Linotype" w:eastAsia="Palatino Linotype" w:hAnsi="Palatino Linotype" w:cs="Palatino Linotype"/>
          <w:b/>
        </w:rPr>
        <w:t>Ordena</w:t>
      </w:r>
      <w:r w:rsidRPr="006E63AF">
        <w:rPr>
          <w:rFonts w:ascii="Palatino Linotype" w:eastAsia="Palatino Linotype" w:hAnsi="Palatino Linotype" w:cs="Palatino Linotype"/>
        </w:rPr>
        <w:t xml:space="preserve"> al </w:t>
      </w:r>
      <w:r w:rsidRPr="006E63AF">
        <w:rPr>
          <w:rFonts w:ascii="Palatino Linotype" w:eastAsia="Palatino Linotype" w:hAnsi="Palatino Linotype" w:cs="Palatino Linotype"/>
          <w:b/>
        </w:rPr>
        <w:t>Sujeto Obligado</w:t>
      </w:r>
      <w:r w:rsidRPr="006E63AF">
        <w:rPr>
          <w:rFonts w:ascii="Palatino Linotype" w:eastAsia="Palatino Linotype" w:hAnsi="Palatino Linotype" w:cs="Palatino Linotype"/>
        </w:rPr>
        <w:t xml:space="preserve">, en términos de los Considerandos </w:t>
      </w:r>
      <w:r w:rsidRPr="006E63AF">
        <w:rPr>
          <w:rFonts w:ascii="Palatino Linotype" w:eastAsia="Palatino Linotype" w:hAnsi="Palatino Linotype" w:cs="Palatino Linotype"/>
          <w:b/>
        </w:rPr>
        <w:t xml:space="preserve">Cuarto </w:t>
      </w:r>
      <w:r w:rsidRPr="006E63AF">
        <w:rPr>
          <w:rFonts w:ascii="Palatino Linotype" w:eastAsia="Palatino Linotype" w:hAnsi="Palatino Linotype" w:cs="Palatino Linotype"/>
          <w:bCs/>
        </w:rPr>
        <w:t xml:space="preserve">y </w:t>
      </w:r>
      <w:r w:rsidRPr="006E63AF">
        <w:rPr>
          <w:rFonts w:ascii="Palatino Linotype" w:eastAsia="Palatino Linotype" w:hAnsi="Palatino Linotype" w:cs="Palatino Linotype"/>
          <w:b/>
        </w:rPr>
        <w:t xml:space="preserve">Quinto </w:t>
      </w:r>
      <w:r w:rsidRPr="006E63AF">
        <w:rPr>
          <w:rFonts w:ascii="Palatino Linotype" w:eastAsia="Palatino Linotype" w:hAnsi="Palatino Linotype" w:cs="Palatino Linotype"/>
        </w:rPr>
        <w:t xml:space="preserve">de esta resolución, haga entrega, vía </w:t>
      </w:r>
      <w:r w:rsidRPr="006E63AF">
        <w:rPr>
          <w:rFonts w:ascii="Palatino Linotype" w:eastAsia="Palatino Linotype" w:hAnsi="Palatino Linotype" w:cs="Palatino Linotype"/>
          <w:b/>
        </w:rPr>
        <w:t>SAIMEX</w:t>
      </w:r>
      <w:r w:rsidRPr="006E63AF">
        <w:rPr>
          <w:rFonts w:ascii="Palatino Linotype" w:eastAsia="Palatino Linotype" w:hAnsi="Palatino Linotype" w:cs="Palatino Linotype"/>
        </w:rPr>
        <w:t>, en versión pública, de lo siguiente:</w:t>
      </w:r>
    </w:p>
    <w:p w14:paraId="2DA08BA7" w14:textId="77777777" w:rsidR="00A14C79" w:rsidRPr="006E63AF" w:rsidRDefault="00A14C79"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Respecto del servidor público referido en la solicitud:</w:t>
      </w:r>
    </w:p>
    <w:p w14:paraId="031A4A15" w14:textId="6162544F" w:rsidR="00A14C79" w:rsidRPr="006E63AF" w:rsidRDefault="00A14C79"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1. </w:t>
      </w:r>
      <w:r w:rsidR="00FD2FF1" w:rsidRPr="006E63AF">
        <w:rPr>
          <w:rFonts w:ascii="Palatino Linotype" w:eastAsia="Palatino Linotype" w:hAnsi="Palatino Linotype" w:cs="Palatino Linotype"/>
        </w:rPr>
        <w:t>N</w:t>
      </w:r>
      <w:r w:rsidRPr="006E63AF">
        <w:rPr>
          <w:rFonts w:ascii="Palatino Linotype" w:eastAsia="Palatino Linotype" w:hAnsi="Palatino Linotype" w:cs="Palatino Linotype"/>
        </w:rPr>
        <w:t xml:space="preserve">ombramiento </w:t>
      </w:r>
      <w:r w:rsidR="00FD2FF1" w:rsidRPr="006E63AF">
        <w:rPr>
          <w:rFonts w:ascii="Palatino Linotype" w:eastAsia="Palatino Linotype" w:hAnsi="Palatino Linotype" w:cs="Palatino Linotype"/>
        </w:rPr>
        <w:t>en el que conste el cargo que ostentaba al trece de junio de dos mil veinticinco.</w:t>
      </w:r>
    </w:p>
    <w:p w14:paraId="1DA2108F" w14:textId="0D0CCE9E" w:rsidR="00FD2FF1" w:rsidRPr="006E63AF" w:rsidRDefault="00FD2FF1"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2. Sueldo bruto y neto mensual vigente al trece de junio de dos mil veinticinco.</w:t>
      </w:r>
    </w:p>
    <w:p w14:paraId="57603737" w14:textId="6D5319A7" w:rsidR="00A14C79" w:rsidRPr="006E63AF" w:rsidRDefault="00A14C79"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3. </w:t>
      </w:r>
      <w:r w:rsidR="00FD2FF1" w:rsidRPr="006E63AF">
        <w:rPr>
          <w:rFonts w:ascii="Palatino Linotype" w:eastAsia="Palatino Linotype" w:hAnsi="Palatino Linotype" w:cs="Palatino Linotype"/>
        </w:rPr>
        <w:t>R</w:t>
      </w:r>
      <w:r w:rsidRPr="006E63AF">
        <w:rPr>
          <w:rFonts w:ascii="Palatino Linotype" w:eastAsia="Palatino Linotype" w:hAnsi="Palatino Linotype" w:cs="Palatino Linotype"/>
        </w:rPr>
        <w:t>ecibos de nómina correspondientes a</w:t>
      </w:r>
      <w:r w:rsidR="00FD2FF1" w:rsidRPr="006E63AF">
        <w:rPr>
          <w:rFonts w:ascii="Palatino Linotype" w:eastAsia="Palatino Linotype" w:hAnsi="Palatino Linotype" w:cs="Palatino Linotype"/>
        </w:rPr>
        <w:t xml:space="preserve"> la primera y segunda quinc</w:t>
      </w:r>
      <w:r w:rsidR="00B821D3" w:rsidRPr="006E63AF">
        <w:rPr>
          <w:rFonts w:ascii="Palatino Linotype" w:eastAsia="Palatino Linotype" w:hAnsi="Palatino Linotype" w:cs="Palatino Linotype"/>
        </w:rPr>
        <w:t>ena</w:t>
      </w:r>
      <w:r w:rsidR="00FD2FF1" w:rsidRPr="006E63AF">
        <w:rPr>
          <w:rFonts w:ascii="Palatino Linotype" w:eastAsia="Palatino Linotype" w:hAnsi="Palatino Linotype" w:cs="Palatino Linotype"/>
        </w:rPr>
        <w:t xml:space="preserve"> de </w:t>
      </w:r>
      <w:r w:rsidRPr="006E63AF">
        <w:rPr>
          <w:rFonts w:ascii="Palatino Linotype" w:eastAsia="Palatino Linotype" w:hAnsi="Palatino Linotype" w:cs="Palatino Linotype"/>
        </w:rPr>
        <w:t xml:space="preserve">abril y mayo de </w:t>
      </w:r>
      <w:r w:rsidR="00FD2FF1" w:rsidRPr="006E63AF">
        <w:rPr>
          <w:rFonts w:ascii="Palatino Linotype" w:eastAsia="Palatino Linotype" w:hAnsi="Palatino Linotype" w:cs="Palatino Linotype"/>
        </w:rPr>
        <w:t>dos mil veinticinco</w:t>
      </w:r>
      <w:r w:rsidRPr="006E63AF">
        <w:rPr>
          <w:rFonts w:ascii="Palatino Linotype" w:eastAsia="Palatino Linotype" w:hAnsi="Palatino Linotype" w:cs="Palatino Linotype"/>
        </w:rPr>
        <w:t>.</w:t>
      </w:r>
    </w:p>
    <w:p w14:paraId="21332627" w14:textId="13B5F8C6" w:rsidR="00A14C79" w:rsidRPr="006E63AF" w:rsidRDefault="00A14C79" w:rsidP="00FB12EF">
      <w:pPr>
        <w:shd w:val="clear" w:color="auto" w:fill="FFFFFF" w:themeFill="background1"/>
        <w:spacing w:before="240" w:after="240" w:line="360" w:lineRule="auto"/>
        <w:ind w:left="284" w:right="51"/>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4. </w:t>
      </w:r>
      <w:r w:rsidR="00EA0578" w:rsidRPr="006E63AF">
        <w:rPr>
          <w:rFonts w:ascii="Palatino Linotype" w:eastAsia="Palatino Linotype" w:hAnsi="Palatino Linotype" w:cs="Palatino Linotype"/>
        </w:rPr>
        <w:t>Certificado de No Deudor Alimentario</w:t>
      </w:r>
      <w:r w:rsidR="00E501C6" w:rsidRPr="006E63AF">
        <w:rPr>
          <w:rFonts w:ascii="Palatino Linotype" w:eastAsia="Palatino Linotype" w:hAnsi="Palatino Linotype" w:cs="Palatino Linotype"/>
        </w:rPr>
        <w:t xml:space="preserve"> Moroso</w:t>
      </w:r>
      <w:r w:rsidRPr="006E63AF">
        <w:rPr>
          <w:rFonts w:ascii="Palatino Linotype" w:eastAsia="Palatino Linotype" w:hAnsi="Palatino Linotype" w:cs="Palatino Linotype"/>
        </w:rPr>
        <w:t>.</w:t>
      </w:r>
    </w:p>
    <w:p w14:paraId="54EB9828" w14:textId="28F8CBB8" w:rsidR="00942F65" w:rsidRPr="006E63AF" w:rsidRDefault="00942F65" w:rsidP="00FB12EF">
      <w:pPr>
        <w:shd w:val="clear" w:color="auto" w:fill="FFFFFF" w:themeFill="background1"/>
        <w:spacing w:before="240" w:after="240" w:line="360" w:lineRule="auto"/>
        <w:ind w:left="284" w:right="49"/>
        <w:jc w:val="both"/>
        <w:rPr>
          <w:rFonts w:ascii="Palatino Linotype" w:eastAsia="Palatino Linotype" w:hAnsi="Palatino Linotype" w:cs="Palatino Linotype"/>
        </w:rPr>
      </w:pPr>
      <w:r w:rsidRPr="006E63AF">
        <w:rPr>
          <w:rFonts w:ascii="Palatino Linotype" w:eastAsia="Palatino Linotype" w:hAnsi="Palatino Linotype" w:cs="Palatino Linotype"/>
        </w:rPr>
        <w:t>5. Registros o listas de asistencia de la última semana laborada al trece de junio de dos mil veinticinco, o bien, la autorización emitida por autoridad competente para omitir la elaboración de dicho control o exceptuar el registro de asistencia.</w:t>
      </w:r>
    </w:p>
    <w:p w14:paraId="25CA4036" w14:textId="692488BF" w:rsidR="00D31D3E" w:rsidRPr="006E63AF" w:rsidRDefault="00D31D3E" w:rsidP="00FB12EF">
      <w:pPr>
        <w:shd w:val="clear" w:color="auto" w:fill="FFFFFF" w:themeFill="background1"/>
        <w:spacing w:before="240" w:after="240" w:line="240" w:lineRule="auto"/>
        <w:ind w:left="284" w:right="51"/>
        <w:jc w:val="both"/>
        <w:rPr>
          <w:rFonts w:ascii="Palatino Linotype" w:eastAsia="Palatino Linotype" w:hAnsi="Palatino Linotype" w:cs="Palatino Linotype"/>
          <w:i/>
          <w:iCs/>
          <w:sz w:val="20"/>
          <w:szCs w:val="20"/>
        </w:rPr>
      </w:pPr>
      <w:r w:rsidRPr="006E63AF">
        <w:rPr>
          <w:rFonts w:ascii="Palatino Linotype" w:eastAsia="Palatino Linotype" w:hAnsi="Palatino Linotype" w:cs="Palatino Linotype"/>
          <w:i/>
          <w:iCs/>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w:t>
      </w:r>
      <w:r w:rsidR="000B708F" w:rsidRPr="006E63AF">
        <w:rPr>
          <w:rFonts w:ascii="Palatino Linotype" w:eastAsia="Palatino Linotype" w:hAnsi="Palatino Linotype" w:cs="Palatino Linotype"/>
          <w:i/>
          <w:iCs/>
          <w:sz w:val="20"/>
          <w:szCs w:val="20"/>
        </w:rPr>
        <w:t xml:space="preserve">iento de la parte </w:t>
      </w:r>
      <w:r w:rsidR="000B708F" w:rsidRPr="006E63AF">
        <w:rPr>
          <w:rFonts w:ascii="Palatino Linotype" w:eastAsia="Palatino Linotype" w:hAnsi="Palatino Linotype" w:cs="Palatino Linotype"/>
          <w:b/>
          <w:i/>
          <w:iCs/>
          <w:sz w:val="20"/>
          <w:szCs w:val="20"/>
        </w:rPr>
        <w:t>Recurrente</w:t>
      </w:r>
      <w:r w:rsidRPr="006E63AF">
        <w:rPr>
          <w:rFonts w:ascii="Palatino Linotype" w:eastAsia="Palatino Linotype" w:hAnsi="Palatino Linotype" w:cs="Palatino Linotype"/>
          <w:i/>
          <w:iCs/>
          <w:sz w:val="20"/>
          <w:szCs w:val="20"/>
        </w:rPr>
        <w:t>.</w:t>
      </w:r>
    </w:p>
    <w:p w14:paraId="4897FDAE" w14:textId="35E5CDE7" w:rsidR="00D31D3E" w:rsidRPr="006E63AF" w:rsidRDefault="00D31D3E" w:rsidP="00FB12EF">
      <w:pPr>
        <w:shd w:val="clear" w:color="auto" w:fill="FFFFFF" w:themeFill="background1"/>
        <w:spacing w:before="120" w:after="120"/>
        <w:ind w:left="284"/>
        <w:jc w:val="both"/>
        <w:rPr>
          <w:rFonts w:ascii="Palatino Linotype" w:eastAsia="Palatino Linotype" w:hAnsi="Palatino Linotype" w:cs="Palatino Linotype"/>
          <w:i/>
          <w:iCs/>
          <w:sz w:val="20"/>
          <w:szCs w:val="20"/>
        </w:rPr>
      </w:pPr>
      <w:r w:rsidRPr="006E63AF">
        <w:rPr>
          <w:rFonts w:ascii="Palatino Linotype" w:hAnsi="Palatino Linotype"/>
          <w:i/>
          <w:sz w:val="20"/>
          <w:szCs w:val="20"/>
        </w:rPr>
        <w:t>De ser el caso que</w:t>
      </w:r>
      <w:r w:rsidRPr="006E63AF">
        <w:rPr>
          <w:rFonts w:ascii="Palatino Linotype" w:eastAsia="Palatino Linotype" w:hAnsi="Palatino Linotype" w:cs="Palatino Linotype"/>
          <w:i/>
          <w:sz w:val="20"/>
          <w:szCs w:val="20"/>
        </w:rPr>
        <w:t xml:space="preserve"> no se localice la información que se ordena en el </w:t>
      </w:r>
      <w:r w:rsidRPr="006E63AF">
        <w:rPr>
          <w:rFonts w:ascii="Palatino Linotype" w:eastAsia="Palatino Linotype" w:hAnsi="Palatino Linotype" w:cs="Palatino Linotype"/>
          <w:b/>
          <w:i/>
          <w:sz w:val="20"/>
          <w:szCs w:val="20"/>
        </w:rPr>
        <w:t xml:space="preserve">punto </w:t>
      </w:r>
      <w:r w:rsidR="00942F65" w:rsidRPr="006E63AF">
        <w:rPr>
          <w:rFonts w:ascii="Palatino Linotype" w:eastAsia="Palatino Linotype" w:hAnsi="Palatino Linotype" w:cs="Palatino Linotype"/>
          <w:b/>
          <w:i/>
          <w:sz w:val="20"/>
          <w:szCs w:val="20"/>
        </w:rPr>
        <w:t>5</w:t>
      </w:r>
      <w:r w:rsidRPr="006E63AF">
        <w:rPr>
          <w:rFonts w:ascii="Palatino Linotype" w:eastAsia="Palatino Linotype" w:hAnsi="Palatino Linotype" w:cs="Palatino Linotype"/>
          <w:i/>
          <w:sz w:val="20"/>
          <w:szCs w:val="20"/>
        </w:rPr>
        <w:t xml:space="preserve"> respecto a las listas de asistencia o</w:t>
      </w:r>
      <w:r w:rsidR="00942F65" w:rsidRPr="006E63AF">
        <w:rPr>
          <w:rFonts w:ascii="Palatino Linotype" w:eastAsia="Palatino Linotype" w:hAnsi="Palatino Linotype" w:cs="Palatino Linotype"/>
          <w:i/>
          <w:sz w:val="20"/>
          <w:szCs w:val="20"/>
        </w:rPr>
        <w:t xml:space="preserve"> </w:t>
      </w:r>
      <w:r w:rsidRPr="006E63AF">
        <w:rPr>
          <w:rFonts w:ascii="Palatino Linotype" w:eastAsia="Palatino Linotype" w:hAnsi="Palatino Linotype" w:cs="Palatino Linotype"/>
          <w:i/>
          <w:sz w:val="20"/>
          <w:szCs w:val="20"/>
        </w:rPr>
        <w:t>la autorización emitida por autoridad competente, para omitir la elaboración de listas de asistencia o para exceptuar el registro de asistencia de asistencia, el Sujeto Obligado deberá emitir el Acuerdo de Inexistencia en términos de los artículos 49, fracciones II y XIII, 169 y 170 de la Ley de Transparencia y Acceso a la Información Pública del Estado de México y Municip</w:t>
      </w:r>
      <w:r w:rsidR="008B4147" w:rsidRPr="006E63AF">
        <w:rPr>
          <w:rFonts w:ascii="Palatino Linotype" w:eastAsia="Palatino Linotype" w:hAnsi="Palatino Linotype" w:cs="Palatino Linotype"/>
          <w:i/>
          <w:sz w:val="20"/>
          <w:szCs w:val="20"/>
        </w:rPr>
        <w:t xml:space="preserve">ios, debiendo notificarlo a la parte </w:t>
      </w:r>
      <w:r w:rsidRPr="006E63AF">
        <w:rPr>
          <w:rFonts w:ascii="Palatino Linotype" w:eastAsia="Palatino Linotype" w:hAnsi="Palatino Linotype" w:cs="Palatino Linotype"/>
          <w:b/>
          <w:i/>
          <w:sz w:val="20"/>
          <w:szCs w:val="20"/>
        </w:rPr>
        <w:t xml:space="preserve">Recurrente </w:t>
      </w:r>
      <w:r w:rsidRPr="006E63AF">
        <w:rPr>
          <w:rFonts w:ascii="Palatino Linotype" w:eastAsia="Palatino Linotype" w:hAnsi="Palatino Linotype" w:cs="Palatino Linotype"/>
          <w:i/>
          <w:sz w:val="20"/>
          <w:szCs w:val="20"/>
        </w:rPr>
        <w:t>al momento de dar cumplimiento a la presente resolución.</w:t>
      </w:r>
    </w:p>
    <w:p w14:paraId="09EBC9C4"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b/>
        </w:rPr>
        <w:t xml:space="preserve">Tercero. Notifíquese, </w:t>
      </w:r>
      <w:r w:rsidRPr="006E63AF">
        <w:rPr>
          <w:rFonts w:ascii="Palatino Linotype" w:eastAsia="Palatino Linotype" w:hAnsi="Palatino Linotype" w:cs="Palatino Linotype"/>
        </w:rPr>
        <w:t xml:space="preserve">vía </w:t>
      </w:r>
      <w:r w:rsidRPr="006E63AF">
        <w:rPr>
          <w:rFonts w:ascii="Palatino Linotype" w:eastAsia="Palatino Linotype" w:hAnsi="Palatino Linotype" w:cs="Palatino Linotype"/>
          <w:b/>
        </w:rPr>
        <w:t>SAIMEX</w:t>
      </w:r>
      <w:r w:rsidRPr="006E63AF">
        <w:rPr>
          <w:rFonts w:ascii="Palatino Linotype" w:eastAsia="Palatino Linotype" w:hAnsi="Palatino Linotype" w:cs="Palatino Linotype"/>
        </w:rPr>
        <w:t xml:space="preserve">, al Titular de la Unidad de Transparencia del </w:t>
      </w:r>
      <w:r w:rsidRPr="006E63AF">
        <w:rPr>
          <w:rFonts w:ascii="Palatino Linotype" w:eastAsia="Palatino Linotype" w:hAnsi="Palatino Linotype" w:cs="Palatino Linotype"/>
          <w:b/>
        </w:rPr>
        <w:t>Sujeto Obligado,</w:t>
      </w:r>
      <w:r w:rsidRPr="006E63AF">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A8179B"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r w:rsidRPr="006E63A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E63AF">
        <w:rPr>
          <w:rFonts w:ascii="Palatino Linotype" w:eastAsia="Palatino Linotype" w:hAnsi="Palatino Linotype" w:cs="Palatino Linotype"/>
          <w:b/>
        </w:rPr>
        <w:t>Sujeto Obligado</w:t>
      </w:r>
      <w:r w:rsidRPr="006E63AF">
        <w:rPr>
          <w:rFonts w:ascii="Palatino Linotype" w:eastAsia="Palatino Linotype" w:hAnsi="Palatino Linotype" w:cs="Palatino Linotype"/>
        </w:rPr>
        <w:t xml:space="preserve"> de manera fundada y motivada, podrá solicitar una ampliación de plazo para el cumplimiento de la presente resolución.</w:t>
      </w:r>
    </w:p>
    <w:p w14:paraId="0C9E6004" w14:textId="77777777" w:rsidR="00D31D3E" w:rsidRPr="006E63AF" w:rsidRDefault="00D31D3E" w:rsidP="00FB12EF">
      <w:pPr>
        <w:shd w:val="clear" w:color="auto" w:fill="FFFFFF" w:themeFill="background1"/>
        <w:spacing w:before="240" w:after="240" w:line="360" w:lineRule="auto"/>
        <w:jc w:val="both"/>
        <w:rPr>
          <w:rFonts w:ascii="Palatino Linotype" w:eastAsia="Palatino Linotype" w:hAnsi="Palatino Linotype" w:cs="Palatino Linotype"/>
        </w:rPr>
      </w:pPr>
      <w:bookmarkStart w:id="9" w:name="_heading=h.17dp8vu" w:colFirst="0" w:colLast="0"/>
      <w:bookmarkEnd w:id="9"/>
      <w:r w:rsidRPr="006E63AF">
        <w:rPr>
          <w:rFonts w:ascii="Palatino Linotype" w:eastAsia="Palatino Linotype" w:hAnsi="Palatino Linotype" w:cs="Palatino Linotype"/>
          <w:b/>
        </w:rPr>
        <w:t xml:space="preserve">Cuarto.  Notifíquese, </w:t>
      </w:r>
      <w:r w:rsidRPr="006E63AF">
        <w:rPr>
          <w:rFonts w:ascii="Palatino Linotype" w:eastAsia="Palatino Linotype" w:hAnsi="Palatino Linotype" w:cs="Palatino Linotype"/>
        </w:rPr>
        <w:t xml:space="preserve">vía </w:t>
      </w:r>
      <w:r w:rsidRPr="006E63AF">
        <w:rPr>
          <w:rFonts w:ascii="Palatino Linotype" w:eastAsia="Palatino Linotype" w:hAnsi="Palatino Linotype" w:cs="Palatino Linotype"/>
          <w:b/>
        </w:rPr>
        <w:t>SAIMEX</w:t>
      </w:r>
      <w:r w:rsidRPr="006E63AF">
        <w:rPr>
          <w:rFonts w:ascii="Palatino Linotype" w:eastAsia="Palatino Linotype" w:hAnsi="Palatino Linotype" w:cs="Palatino Linotype"/>
        </w:rPr>
        <w:t xml:space="preserve">, a la parte </w:t>
      </w:r>
      <w:r w:rsidRPr="006E63AF">
        <w:rPr>
          <w:rFonts w:ascii="Palatino Linotype" w:eastAsia="Palatino Linotype" w:hAnsi="Palatino Linotype" w:cs="Palatino Linotype"/>
          <w:b/>
        </w:rPr>
        <w:t>Recurrente</w:t>
      </w:r>
      <w:r w:rsidRPr="006E63AF">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2D6309A" w14:textId="4726565F" w:rsidR="00D31D3E" w:rsidRPr="00FB12EF" w:rsidRDefault="00D31D3E" w:rsidP="00FB12EF">
      <w:pPr>
        <w:shd w:val="clear" w:color="auto" w:fill="FFFFFF" w:themeFill="background1"/>
        <w:tabs>
          <w:tab w:val="left" w:pos="8647"/>
        </w:tabs>
        <w:spacing w:before="240" w:after="240" w:line="360" w:lineRule="auto"/>
        <w:ind w:right="51"/>
        <w:jc w:val="both"/>
        <w:rPr>
          <w:rFonts w:ascii="Palatino Linotype" w:eastAsia="Palatino Linotype" w:hAnsi="Palatino Linotype" w:cs="Palatino Linotype"/>
        </w:rPr>
      </w:pPr>
      <w:bookmarkStart w:id="10" w:name="_heading=h.lnxbz9" w:colFirst="0" w:colLast="0"/>
      <w:bookmarkEnd w:id="10"/>
      <w:r w:rsidRPr="006E63A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ONCE DE FEBRERO DE DOS MIL VEINTISÉIS, ANTE EL SECRETARIO TÉCNICO DEL PLENO ALEXIS TAPIA RAMÍREZ.</w:t>
      </w:r>
    </w:p>
    <w:p w14:paraId="25CA9FB7" w14:textId="77777777" w:rsidR="00D31D3E" w:rsidRPr="00FB12EF" w:rsidRDefault="00D31D3E"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043210D6"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0FBC9645"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50DD9534"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5FB1D84F"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44C44888"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391F7095"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062EE28B"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4FB59CE0"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055027ED"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6F186DCF"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17399FAE"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18AF84E5"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2089FEE3"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69041F0F"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5E285F0F"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p>
    <w:p w14:paraId="4DD3AFC5" w14:textId="77777777" w:rsidR="0073557A" w:rsidRPr="00FB12EF" w:rsidRDefault="0073557A" w:rsidP="00FB12EF">
      <w:pPr>
        <w:shd w:val="clear" w:color="auto" w:fill="FFFFFF" w:themeFill="background1"/>
        <w:spacing w:before="240" w:after="240" w:line="360" w:lineRule="auto"/>
        <w:ind w:right="49"/>
        <w:jc w:val="both"/>
        <w:rPr>
          <w:rFonts w:ascii="Palatino Linotype" w:eastAsia="Palatino Linotype" w:hAnsi="Palatino Linotype" w:cs="Palatino Linotype"/>
        </w:rPr>
      </w:pPr>
      <w:bookmarkStart w:id="11" w:name="_GoBack"/>
      <w:bookmarkEnd w:id="11"/>
    </w:p>
    <w:sectPr w:rsidR="0073557A" w:rsidRPr="00FB12EF">
      <w:headerReference w:type="default" r:id="rId15"/>
      <w:footerReference w:type="default" r:id="rId16"/>
      <w:headerReference w:type="first" r:id="rId17"/>
      <w:foot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B281E" w14:textId="77777777" w:rsidR="00DD1ED0" w:rsidRDefault="00DD1ED0">
      <w:pPr>
        <w:spacing w:after="0" w:line="240" w:lineRule="auto"/>
      </w:pPr>
      <w:r>
        <w:separator/>
      </w:r>
    </w:p>
  </w:endnote>
  <w:endnote w:type="continuationSeparator" w:id="0">
    <w:p w14:paraId="0101B4E8" w14:textId="77777777" w:rsidR="00DD1ED0" w:rsidRDefault="00DD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FEBE" w14:textId="0050BEA6" w:rsidR="00B821D3" w:rsidRPr="00AA1E9A" w:rsidRDefault="00B821D3">
    <w:pPr>
      <w:pBdr>
        <w:top w:val="nil"/>
        <w:left w:val="nil"/>
        <w:bottom w:val="nil"/>
        <w:right w:val="nil"/>
        <w:between w:val="nil"/>
      </w:pBdr>
      <w:tabs>
        <w:tab w:val="center" w:pos="4419"/>
        <w:tab w:val="right" w:pos="8838"/>
      </w:tabs>
      <w:spacing w:after="0" w:line="240" w:lineRule="auto"/>
      <w:jc w:val="right"/>
      <w:rPr>
        <w:rFonts w:ascii="Palatino Linotype" w:hAnsi="Palatino Linotype"/>
        <w:color w:val="000000"/>
        <w:sz w:val="20"/>
        <w:szCs w:val="20"/>
      </w:rPr>
    </w:pPr>
    <w:r w:rsidRPr="00AA1E9A">
      <w:rPr>
        <w:rFonts w:ascii="Palatino Linotype" w:hAnsi="Palatino Linotype"/>
        <w:color w:val="000000"/>
        <w:sz w:val="20"/>
        <w:szCs w:val="20"/>
      </w:rPr>
      <w:t xml:space="preserve">Página </w:t>
    </w:r>
    <w:r w:rsidRPr="00AA1E9A">
      <w:rPr>
        <w:rFonts w:ascii="Palatino Linotype" w:hAnsi="Palatino Linotype"/>
        <w:b/>
        <w:color w:val="000000"/>
        <w:sz w:val="20"/>
        <w:szCs w:val="20"/>
      </w:rPr>
      <w:fldChar w:fldCharType="begin"/>
    </w:r>
    <w:r w:rsidRPr="00AA1E9A">
      <w:rPr>
        <w:rFonts w:ascii="Palatino Linotype" w:hAnsi="Palatino Linotype"/>
        <w:b/>
        <w:color w:val="000000"/>
        <w:sz w:val="20"/>
        <w:szCs w:val="20"/>
      </w:rPr>
      <w:instrText>PAGE</w:instrText>
    </w:r>
    <w:r w:rsidRPr="00AA1E9A">
      <w:rPr>
        <w:rFonts w:ascii="Palatino Linotype" w:hAnsi="Palatino Linotype"/>
        <w:b/>
        <w:color w:val="000000"/>
        <w:sz w:val="20"/>
        <w:szCs w:val="20"/>
      </w:rPr>
      <w:fldChar w:fldCharType="separate"/>
    </w:r>
    <w:r w:rsidR="00F70304">
      <w:rPr>
        <w:rFonts w:ascii="Palatino Linotype" w:hAnsi="Palatino Linotype"/>
        <w:b/>
        <w:noProof/>
        <w:color w:val="000000"/>
        <w:sz w:val="20"/>
        <w:szCs w:val="20"/>
      </w:rPr>
      <w:t>20</w:t>
    </w:r>
    <w:r w:rsidRPr="00AA1E9A">
      <w:rPr>
        <w:rFonts w:ascii="Palatino Linotype" w:hAnsi="Palatino Linotype"/>
        <w:b/>
        <w:color w:val="000000"/>
        <w:sz w:val="20"/>
        <w:szCs w:val="20"/>
      </w:rPr>
      <w:fldChar w:fldCharType="end"/>
    </w:r>
    <w:r w:rsidRPr="00AA1E9A">
      <w:rPr>
        <w:rFonts w:ascii="Palatino Linotype" w:hAnsi="Palatino Linotype"/>
        <w:color w:val="000000"/>
        <w:sz w:val="20"/>
        <w:szCs w:val="20"/>
      </w:rPr>
      <w:t xml:space="preserve"> de </w:t>
    </w:r>
    <w:r w:rsidRPr="00AA1E9A">
      <w:rPr>
        <w:rFonts w:ascii="Palatino Linotype" w:hAnsi="Palatino Linotype"/>
        <w:b/>
        <w:color w:val="000000"/>
        <w:sz w:val="20"/>
        <w:szCs w:val="20"/>
      </w:rPr>
      <w:fldChar w:fldCharType="begin"/>
    </w:r>
    <w:r w:rsidRPr="00AA1E9A">
      <w:rPr>
        <w:rFonts w:ascii="Palatino Linotype" w:hAnsi="Palatino Linotype"/>
        <w:b/>
        <w:color w:val="000000"/>
        <w:sz w:val="20"/>
        <w:szCs w:val="20"/>
      </w:rPr>
      <w:instrText>NUMPAGES</w:instrText>
    </w:r>
    <w:r w:rsidRPr="00AA1E9A">
      <w:rPr>
        <w:rFonts w:ascii="Palatino Linotype" w:hAnsi="Palatino Linotype"/>
        <w:b/>
        <w:color w:val="000000"/>
        <w:sz w:val="20"/>
        <w:szCs w:val="20"/>
      </w:rPr>
      <w:fldChar w:fldCharType="separate"/>
    </w:r>
    <w:r w:rsidR="00F70304">
      <w:rPr>
        <w:rFonts w:ascii="Palatino Linotype" w:hAnsi="Palatino Linotype"/>
        <w:b/>
        <w:noProof/>
        <w:color w:val="000000"/>
        <w:sz w:val="20"/>
        <w:szCs w:val="20"/>
      </w:rPr>
      <w:t>64</w:t>
    </w:r>
    <w:r w:rsidRPr="00AA1E9A">
      <w:rPr>
        <w:rFonts w:ascii="Palatino Linotype" w:hAnsi="Palatino Linotype"/>
        <w:b/>
        <w:color w:val="000000"/>
        <w:sz w:val="20"/>
        <w:szCs w:val="20"/>
      </w:rPr>
      <w:fldChar w:fldCharType="end"/>
    </w:r>
  </w:p>
  <w:p w14:paraId="4E8A8F92" w14:textId="77777777" w:rsidR="00B821D3" w:rsidRDefault="00B821D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A54E" w14:textId="7801A752" w:rsidR="00B821D3" w:rsidRDefault="00B821D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7030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70304">
      <w:rPr>
        <w:b/>
        <w:noProof/>
        <w:color w:val="000000"/>
        <w:sz w:val="24"/>
        <w:szCs w:val="24"/>
      </w:rPr>
      <w:t>64</w:t>
    </w:r>
    <w:r>
      <w:rPr>
        <w:b/>
        <w:color w:val="000000"/>
        <w:sz w:val="24"/>
        <w:szCs w:val="24"/>
      </w:rPr>
      <w:fldChar w:fldCharType="end"/>
    </w:r>
  </w:p>
  <w:p w14:paraId="3EE463DF" w14:textId="77777777" w:rsidR="00B821D3" w:rsidRDefault="00B821D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DA206" w14:textId="77777777" w:rsidR="00DD1ED0" w:rsidRDefault="00DD1ED0">
      <w:pPr>
        <w:spacing w:after="0" w:line="240" w:lineRule="auto"/>
      </w:pPr>
      <w:r>
        <w:separator/>
      </w:r>
    </w:p>
  </w:footnote>
  <w:footnote w:type="continuationSeparator" w:id="0">
    <w:p w14:paraId="1B69EC28" w14:textId="77777777" w:rsidR="00DD1ED0" w:rsidRDefault="00DD1ED0">
      <w:pPr>
        <w:spacing w:after="0" w:line="240" w:lineRule="auto"/>
      </w:pPr>
      <w:r>
        <w:continuationSeparator/>
      </w:r>
    </w:p>
  </w:footnote>
  <w:footnote w:id="1">
    <w:p w14:paraId="52277C4E" w14:textId="77777777" w:rsidR="00B821D3" w:rsidRDefault="00B821D3" w:rsidP="00CC785C">
      <w:pPr>
        <w:spacing w:after="0" w:line="240" w:lineRule="auto"/>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4FD89473" w14:textId="77777777" w:rsidR="00B821D3" w:rsidRDefault="00B821D3" w:rsidP="00CC785C">
      <w:pPr>
        <w:spacing w:after="0" w:line="240" w:lineRule="auto"/>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42C3F0FF" w14:textId="77777777" w:rsidR="00B821D3" w:rsidRDefault="00B821D3" w:rsidP="00CC785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 w:id="4">
    <w:p w14:paraId="18624881" w14:textId="77777777" w:rsidR="00B821D3" w:rsidRDefault="00B821D3" w:rsidP="00D31D3E">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54BE" w14:textId="77777777" w:rsidR="00B821D3" w:rsidRDefault="00B821D3">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1405C6B" wp14:editId="0D2655AF">
          <wp:simplePos x="0" y="0"/>
          <wp:positionH relativeFrom="column">
            <wp:posOffset>-746119</wp:posOffset>
          </wp:positionH>
          <wp:positionV relativeFrom="paragraph">
            <wp:posOffset>-448304</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9" r="609"/>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B821D3" w14:paraId="755A1010" w14:textId="77777777">
      <w:tc>
        <w:tcPr>
          <w:tcW w:w="2551" w:type="dxa"/>
          <w:vAlign w:val="center"/>
        </w:tcPr>
        <w:p w14:paraId="53FCE8B2"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877CF41"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756BB3F" w14:textId="25235963"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09104/INFOEM/IP/RR/2025y acumulado</w:t>
          </w:r>
        </w:p>
      </w:tc>
    </w:tr>
    <w:tr w:rsidR="00B821D3" w14:paraId="37B0582C" w14:textId="77777777">
      <w:trPr>
        <w:trHeight w:val="228"/>
      </w:trPr>
      <w:tc>
        <w:tcPr>
          <w:tcW w:w="2551" w:type="dxa"/>
          <w:vAlign w:val="center"/>
        </w:tcPr>
        <w:p w14:paraId="1B272E26"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92236DB"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09F3B3D" w14:textId="3B012BCE" w:rsidR="00B821D3" w:rsidRDefault="00B821D3">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3D20C8">
            <w:rPr>
              <w:rFonts w:ascii="Palatino Linotype" w:eastAsia="Palatino Linotype" w:hAnsi="Palatino Linotype" w:cs="Palatino Linotype"/>
              <w:b/>
              <w:color w:val="000000"/>
            </w:rPr>
            <w:t>Ayuntamiento de Juchitepec</w:t>
          </w:r>
        </w:p>
      </w:tc>
    </w:tr>
    <w:tr w:rsidR="00B821D3" w14:paraId="03E8443D" w14:textId="77777777">
      <w:tc>
        <w:tcPr>
          <w:tcW w:w="2551" w:type="dxa"/>
          <w:vAlign w:val="center"/>
        </w:tcPr>
        <w:p w14:paraId="03334EA1"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5C2445"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08E8220" w14:textId="77777777" w:rsidR="00B821D3" w:rsidRDefault="00B821D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70F3" w14:textId="77777777" w:rsidR="00B821D3" w:rsidRDefault="00B821D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B1C1C4" wp14:editId="48632F9B">
          <wp:simplePos x="0" y="0"/>
          <wp:positionH relativeFrom="column">
            <wp:posOffset>-683893</wp:posOffset>
          </wp:positionH>
          <wp:positionV relativeFrom="paragraph">
            <wp:posOffset>-249552</wp:posOffset>
          </wp:positionV>
          <wp:extent cx="7809876" cy="10165823"/>
          <wp:effectExtent l="0" t="0" r="0" b="0"/>
          <wp:wrapNone/>
          <wp:docPr id="2143108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B821D3" w14:paraId="5C5372AC" w14:textId="77777777">
      <w:tc>
        <w:tcPr>
          <w:tcW w:w="2551" w:type="dxa"/>
          <w:vAlign w:val="center"/>
        </w:tcPr>
        <w:p w14:paraId="677F06C5"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F33B45F"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9B5D34" w14:textId="2725D36B"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1932F2">
            <w:rPr>
              <w:rFonts w:ascii="Palatino Linotype" w:eastAsia="Palatino Linotype" w:hAnsi="Palatino Linotype" w:cs="Palatino Linotype"/>
              <w:b/>
              <w:color w:val="000000"/>
            </w:rPr>
            <w:t>09104/</w:t>
          </w:r>
          <w:r>
            <w:rPr>
              <w:rFonts w:ascii="Palatino Linotype" w:eastAsia="Palatino Linotype" w:hAnsi="Palatino Linotype" w:cs="Palatino Linotype"/>
              <w:b/>
              <w:color w:val="000000"/>
            </w:rPr>
            <w:t>INFOEM/IP/RR/2025 y acumulado</w:t>
          </w:r>
        </w:p>
      </w:tc>
    </w:tr>
    <w:tr w:rsidR="00B821D3" w14:paraId="605625A2" w14:textId="77777777">
      <w:tc>
        <w:tcPr>
          <w:tcW w:w="2551" w:type="dxa"/>
          <w:vAlign w:val="center"/>
        </w:tcPr>
        <w:p w14:paraId="08632813"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F05107B" w14:textId="595E026C" w:rsidR="00B821D3" w:rsidRDefault="00F70304" w:rsidP="00F70304">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 XXXX XXXXXXXXX </w:t>
          </w:r>
        </w:p>
      </w:tc>
    </w:tr>
    <w:tr w:rsidR="00B821D3" w14:paraId="3AA139B4" w14:textId="77777777">
      <w:trPr>
        <w:trHeight w:val="228"/>
      </w:trPr>
      <w:tc>
        <w:tcPr>
          <w:tcW w:w="2551" w:type="dxa"/>
          <w:vAlign w:val="center"/>
        </w:tcPr>
        <w:p w14:paraId="63EEA7B8"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5A51EF3" w14:textId="42E762C7" w:rsidR="00B821D3" w:rsidRDefault="00B821D3">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3D20C8">
            <w:rPr>
              <w:rFonts w:ascii="Palatino Linotype" w:eastAsia="Palatino Linotype" w:hAnsi="Palatino Linotype" w:cs="Palatino Linotype"/>
              <w:b/>
              <w:color w:val="000000"/>
            </w:rPr>
            <w:t>Ayuntamiento de Juchitepec</w:t>
          </w:r>
        </w:p>
      </w:tc>
    </w:tr>
    <w:tr w:rsidR="00B821D3" w14:paraId="30F5A85D" w14:textId="77777777">
      <w:tc>
        <w:tcPr>
          <w:tcW w:w="2551" w:type="dxa"/>
          <w:vAlign w:val="center"/>
        </w:tcPr>
        <w:p w14:paraId="562F77AB"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0ECDAF" w14:textId="77777777" w:rsidR="00B821D3" w:rsidRDefault="00B821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48BFF1" w14:textId="77777777" w:rsidR="00B821D3" w:rsidRDefault="00B821D3">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87D"/>
    <w:multiLevelType w:val="multilevel"/>
    <w:tmpl w:val="AA1C78F6"/>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990E04"/>
    <w:multiLevelType w:val="multilevel"/>
    <w:tmpl w:val="CDD63FD4"/>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242DE0"/>
    <w:multiLevelType w:val="multilevel"/>
    <w:tmpl w:val="66F41C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EA5435"/>
    <w:multiLevelType w:val="hybridMultilevel"/>
    <w:tmpl w:val="5F6AE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F169EF"/>
    <w:multiLevelType w:val="hybridMultilevel"/>
    <w:tmpl w:val="9162E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3D139A"/>
    <w:multiLevelType w:val="multilevel"/>
    <w:tmpl w:val="79BC93C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1CA3459E"/>
    <w:multiLevelType w:val="hybridMultilevel"/>
    <w:tmpl w:val="49BAD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BF014D"/>
    <w:multiLevelType w:val="hybridMultilevel"/>
    <w:tmpl w:val="4C1C2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150C26"/>
    <w:multiLevelType w:val="multilevel"/>
    <w:tmpl w:val="91D0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774BD"/>
    <w:multiLevelType w:val="hybridMultilevel"/>
    <w:tmpl w:val="89C4C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0A0297"/>
    <w:multiLevelType w:val="hybridMultilevel"/>
    <w:tmpl w:val="03DE9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92055B"/>
    <w:multiLevelType w:val="hybridMultilevel"/>
    <w:tmpl w:val="5A0CE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811E84"/>
    <w:multiLevelType w:val="hybridMultilevel"/>
    <w:tmpl w:val="D3329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8A578D"/>
    <w:multiLevelType w:val="multilevel"/>
    <w:tmpl w:val="084813B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503F58A3"/>
    <w:multiLevelType w:val="hybridMultilevel"/>
    <w:tmpl w:val="7A768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E86159"/>
    <w:multiLevelType w:val="hybridMultilevel"/>
    <w:tmpl w:val="A3C2E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C23755"/>
    <w:multiLevelType w:val="hybridMultilevel"/>
    <w:tmpl w:val="DF7AC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B4582A"/>
    <w:multiLevelType w:val="hybridMultilevel"/>
    <w:tmpl w:val="2934F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2D1609"/>
    <w:multiLevelType w:val="hybridMultilevel"/>
    <w:tmpl w:val="FD204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824EBF"/>
    <w:multiLevelType w:val="multilevel"/>
    <w:tmpl w:val="9A3EB5BA"/>
    <w:lvl w:ilvl="0">
      <w:start w:val="1"/>
      <w:numFmt w:val="decimal"/>
      <w:pStyle w:val="Listaconvietas3"/>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0657DC"/>
    <w:multiLevelType w:val="hybridMultilevel"/>
    <w:tmpl w:val="C3C85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9"/>
  </w:num>
  <w:num w:numId="3">
    <w:abstractNumId w:val="2"/>
  </w:num>
  <w:num w:numId="4">
    <w:abstractNumId w:val="13"/>
  </w:num>
  <w:num w:numId="5">
    <w:abstractNumId w:val="5"/>
  </w:num>
  <w:num w:numId="6">
    <w:abstractNumId w:val="1"/>
  </w:num>
  <w:num w:numId="7">
    <w:abstractNumId w:val="14"/>
  </w:num>
  <w:num w:numId="8">
    <w:abstractNumId w:val="19"/>
    <w:lvlOverride w:ilvl="0">
      <w:startOverride w:val="4"/>
    </w:lvlOverride>
  </w:num>
  <w:num w:numId="9">
    <w:abstractNumId w:val="11"/>
  </w:num>
  <w:num w:numId="10">
    <w:abstractNumId w:val="3"/>
  </w:num>
  <w:num w:numId="11">
    <w:abstractNumId w:val="9"/>
  </w:num>
  <w:num w:numId="12">
    <w:abstractNumId w:val="4"/>
  </w:num>
  <w:num w:numId="13">
    <w:abstractNumId w:val="18"/>
  </w:num>
  <w:num w:numId="14">
    <w:abstractNumId w:val="17"/>
  </w:num>
  <w:num w:numId="15">
    <w:abstractNumId w:val="12"/>
  </w:num>
  <w:num w:numId="16">
    <w:abstractNumId w:val="16"/>
  </w:num>
  <w:num w:numId="17">
    <w:abstractNumId w:val="20"/>
  </w:num>
  <w:num w:numId="18">
    <w:abstractNumId w:val="7"/>
  </w:num>
  <w:num w:numId="19">
    <w:abstractNumId w:val="15"/>
  </w:num>
  <w:num w:numId="20">
    <w:abstractNumId w:val="10"/>
  </w:num>
  <w:num w:numId="21">
    <w:abstractNumId w:val="6"/>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E4"/>
    <w:rsid w:val="00000273"/>
    <w:rsid w:val="0000190B"/>
    <w:rsid w:val="00003751"/>
    <w:rsid w:val="0001480B"/>
    <w:rsid w:val="00015B31"/>
    <w:rsid w:val="00016272"/>
    <w:rsid w:val="00016994"/>
    <w:rsid w:val="000172E4"/>
    <w:rsid w:val="000176D0"/>
    <w:rsid w:val="000216DF"/>
    <w:rsid w:val="00026490"/>
    <w:rsid w:val="00033679"/>
    <w:rsid w:val="00035633"/>
    <w:rsid w:val="000363DE"/>
    <w:rsid w:val="00040196"/>
    <w:rsid w:val="00040439"/>
    <w:rsid w:val="00047BFF"/>
    <w:rsid w:val="00047DCD"/>
    <w:rsid w:val="00050C4A"/>
    <w:rsid w:val="00051BB0"/>
    <w:rsid w:val="000553AF"/>
    <w:rsid w:val="00056266"/>
    <w:rsid w:val="00057AA6"/>
    <w:rsid w:val="00057CFD"/>
    <w:rsid w:val="00060064"/>
    <w:rsid w:val="00062894"/>
    <w:rsid w:val="00064302"/>
    <w:rsid w:val="0006437D"/>
    <w:rsid w:val="00070279"/>
    <w:rsid w:val="00070423"/>
    <w:rsid w:val="00073DFE"/>
    <w:rsid w:val="00081ED3"/>
    <w:rsid w:val="00094E46"/>
    <w:rsid w:val="0009705A"/>
    <w:rsid w:val="000A76CA"/>
    <w:rsid w:val="000B1193"/>
    <w:rsid w:val="000B1C01"/>
    <w:rsid w:val="000B2C1B"/>
    <w:rsid w:val="000B63EC"/>
    <w:rsid w:val="000B708F"/>
    <w:rsid w:val="000B7D5A"/>
    <w:rsid w:val="000C41CF"/>
    <w:rsid w:val="000C60FF"/>
    <w:rsid w:val="000D09B4"/>
    <w:rsid w:val="000D21E6"/>
    <w:rsid w:val="000D516F"/>
    <w:rsid w:val="000E19F8"/>
    <w:rsid w:val="000E1F86"/>
    <w:rsid w:val="000E5986"/>
    <w:rsid w:val="00104CBB"/>
    <w:rsid w:val="00105C26"/>
    <w:rsid w:val="001067E8"/>
    <w:rsid w:val="00110F4D"/>
    <w:rsid w:val="00111750"/>
    <w:rsid w:val="00112292"/>
    <w:rsid w:val="001200E0"/>
    <w:rsid w:val="00130F37"/>
    <w:rsid w:val="00140C0B"/>
    <w:rsid w:val="00143145"/>
    <w:rsid w:val="001439BC"/>
    <w:rsid w:val="00151E54"/>
    <w:rsid w:val="0015307E"/>
    <w:rsid w:val="001571D4"/>
    <w:rsid w:val="001612A6"/>
    <w:rsid w:val="00163D5B"/>
    <w:rsid w:val="0017185F"/>
    <w:rsid w:val="00172413"/>
    <w:rsid w:val="0018020B"/>
    <w:rsid w:val="0018253E"/>
    <w:rsid w:val="0018626C"/>
    <w:rsid w:val="00190C1D"/>
    <w:rsid w:val="001932F2"/>
    <w:rsid w:val="001A164C"/>
    <w:rsid w:val="001A3FD2"/>
    <w:rsid w:val="001B5C44"/>
    <w:rsid w:val="001B70DC"/>
    <w:rsid w:val="001C3542"/>
    <w:rsid w:val="001C393B"/>
    <w:rsid w:val="001C5251"/>
    <w:rsid w:val="001C6996"/>
    <w:rsid w:val="001C6DA4"/>
    <w:rsid w:val="001E28AD"/>
    <w:rsid w:val="001E76BA"/>
    <w:rsid w:val="001F135D"/>
    <w:rsid w:val="001F15BE"/>
    <w:rsid w:val="001F20FB"/>
    <w:rsid w:val="001F6507"/>
    <w:rsid w:val="00201314"/>
    <w:rsid w:val="00205FBB"/>
    <w:rsid w:val="002065E2"/>
    <w:rsid w:val="00206EC4"/>
    <w:rsid w:val="00210776"/>
    <w:rsid w:val="00212615"/>
    <w:rsid w:val="00213812"/>
    <w:rsid w:val="00216871"/>
    <w:rsid w:val="00231CF1"/>
    <w:rsid w:val="00231D56"/>
    <w:rsid w:val="0024620C"/>
    <w:rsid w:val="002479D3"/>
    <w:rsid w:val="002506A6"/>
    <w:rsid w:val="002515C1"/>
    <w:rsid w:val="0025369C"/>
    <w:rsid w:val="00254488"/>
    <w:rsid w:val="00254F6F"/>
    <w:rsid w:val="00261633"/>
    <w:rsid w:val="002642ED"/>
    <w:rsid w:val="002754EA"/>
    <w:rsid w:val="00276508"/>
    <w:rsid w:val="00277E05"/>
    <w:rsid w:val="00282FF3"/>
    <w:rsid w:val="00285AB5"/>
    <w:rsid w:val="00292DD5"/>
    <w:rsid w:val="00293260"/>
    <w:rsid w:val="00294029"/>
    <w:rsid w:val="00295148"/>
    <w:rsid w:val="00296104"/>
    <w:rsid w:val="002A0423"/>
    <w:rsid w:val="002B63EC"/>
    <w:rsid w:val="002C4F52"/>
    <w:rsid w:val="002C5FDC"/>
    <w:rsid w:val="002C623D"/>
    <w:rsid w:val="002C62DB"/>
    <w:rsid w:val="002D178E"/>
    <w:rsid w:val="002D2F19"/>
    <w:rsid w:val="002D3A79"/>
    <w:rsid w:val="002D3C32"/>
    <w:rsid w:val="002D4F1B"/>
    <w:rsid w:val="002D634D"/>
    <w:rsid w:val="002D686E"/>
    <w:rsid w:val="002E1EF9"/>
    <w:rsid w:val="002E710A"/>
    <w:rsid w:val="002F04C9"/>
    <w:rsid w:val="002F05C3"/>
    <w:rsid w:val="002F4D51"/>
    <w:rsid w:val="0030013C"/>
    <w:rsid w:val="0030570C"/>
    <w:rsid w:val="00313E98"/>
    <w:rsid w:val="003147EB"/>
    <w:rsid w:val="003163AB"/>
    <w:rsid w:val="0031681F"/>
    <w:rsid w:val="0033343F"/>
    <w:rsid w:val="00336BB4"/>
    <w:rsid w:val="00345AA0"/>
    <w:rsid w:val="00352BA3"/>
    <w:rsid w:val="00354C4D"/>
    <w:rsid w:val="00361741"/>
    <w:rsid w:val="00365C3E"/>
    <w:rsid w:val="00366CF2"/>
    <w:rsid w:val="003675CA"/>
    <w:rsid w:val="00367991"/>
    <w:rsid w:val="00370250"/>
    <w:rsid w:val="003729E9"/>
    <w:rsid w:val="0038039D"/>
    <w:rsid w:val="00382322"/>
    <w:rsid w:val="00386B91"/>
    <w:rsid w:val="00386BAD"/>
    <w:rsid w:val="003905A8"/>
    <w:rsid w:val="00391C49"/>
    <w:rsid w:val="003967C5"/>
    <w:rsid w:val="003A149F"/>
    <w:rsid w:val="003B14E6"/>
    <w:rsid w:val="003B2748"/>
    <w:rsid w:val="003B287D"/>
    <w:rsid w:val="003C10DC"/>
    <w:rsid w:val="003C471B"/>
    <w:rsid w:val="003D0C5F"/>
    <w:rsid w:val="003D20C8"/>
    <w:rsid w:val="003D3C8C"/>
    <w:rsid w:val="003D5691"/>
    <w:rsid w:val="003D58B2"/>
    <w:rsid w:val="003E1D22"/>
    <w:rsid w:val="003E6AB8"/>
    <w:rsid w:val="003F1F13"/>
    <w:rsid w:val="003F4874"/>
    <w:rsid w:val="003F495E"/>
    <w:rsid w:val="003F7303"/>
    <w:rsid w:val="00400924"/>
    <w:rsid w:val="00410F8F"/>
    <w:rsid w:val="00412AB1"/>
    <w:rsid w:val="0041462C"/>
    <w:rsid w:val="004158C9"/>
    <w:rsid w:val="00422F72"/>
    <w:rsid w:val="00424469"/>
    <w:rsid w:val="0043440A"/>
    <w:rsid w:val="00436BB3"/>
    <w:rsid w:val="004447A9"/>
    <w:rsid w:val="00451B05"/>
    <w:rsid w:val="0045213B"/>
    <w:rsid w:val="004609DB"/>
    <w:rsid w:val="00461864"/>
    <w:rsid w:val="00464B3F"/>
    <w:rsid w:val="00466AF8"/>
    <w:rsid w:val="00467159"/>
    <w:rsid w:val="00470B14"/>
    <w:rsid w:val="00487925"/>
    <w:rsid w:val="00497752"/>
    <w:rsid w:val="004A19E5"/>
    <w:rsid w:val="004A27BF"/>
    <w:rsid w:val="004A61ED"/>
    <w:rsid w:val="004B71F8"/>
    <w:rsid w:val="004B73B1"/>
    <w:rsid w:val="004C57EB"/>
    <w:rsid w:val="004D34D2"/>
    <w:rsid w:val="004E0C56"/>
    <w:rsid w:val="004E3F3D"/>
    <w:rsid w:val="004F28A5"/>
    <w:rsid w:val="004F7891"/>
    <w:rsid w:val="005054DF"/>
    <w:rsid w:val="00521DCE"/>
    <w:rsid w:val="00524DC5"/>
    <w:rsid w:val="00526588"/>
    <w:rsid w:val="00527418"/>
    <w:rsid w:val="0053034F"/>
    <w:rsid w:val="00533C90"/>
    <w:rsid w:val="005365F3"/>
    <w:rsid w:val="005368A8"/>
    <w:rsid w:val="00541B14"/>
    <w:rsid w:val="0054356B"/>
    <w:rsid w:val="00555F42"/>
    <w:rsid w:val="0055740F"/>
    <w:rsid w:val="00562D0F"/>
    <w:rsid w:val="0056362F"/>
    <w:rsid w:val="005643EE"/>
    <w:rsid w:val="00565C57"/>
    <w:rsid w:val="005660F6"/>
    <w:rsid w:val="005662C1"/>
    <w:rsid w:val="005712E8"/>
    <w:rsid w:val="005802B8"/>
    <w:rsid w:val="00582950"/>
    <w:rsid w:val="005835E9"/>
    <w:rsid w:val="00587CBE"/>
    <w:rsid w:val="0059393B"/>
    <w:rsid w:val="00594757"/>
    <w:rsid w:val="00595579"/>
    <w:rsid w:val="005A551D"/>
    <w:rsid w:val="005B7C19"/>
    <w:rsid w:val="005C148B"/>
    <w:rsid w:val="005C2518"/>
    <w:rsid w:val="005C2859"/>
    <w:rsid w:val="005C5793"/>
    <w:rsid w:val="005D1D43"/>
    <w:rsid w:val="005D2140"/>
    <w:rsid w:val="005D3175"/>
    <w:rsid w:val="005D3BCE"/>
    <w:rsid w:val="005D5CD5"/>
    <w:rsid w:val="005E2A36"/>
    <w:rsid w:val="005F40EA"/>
    <w:rsid w:val="00602F7B"/>
    <w:rsid w:val="0061178F"/>
    <w:rsid w:val="006122A4"/>
    <w:rsid w:val="00614585"/>
    <w:rsid w:val="006168B2"/>
    <w:rsid w:val="0061768D"/>
    <w:rsid w:val="00621019"/>
    <w:rsid w:val="00641BB8"/>
    <w:rsid w:val="0064244F"/>
    <w:rsid w:val="00644A5E"/>
    <w:rsid w:val="00646EB9"/>
    <w:rsid w:val="00650037"/>
    <w:rsid w:val="00671477"/>
    <w:rsid w:val="00675B22"/>
    <w:rsid w:val="00677454"/>
    <w:rsid w:val="00680BBE"/>
    <w:rsid w:val="00682F04"/>
    <w:rsid w:val="006860A7"/>
    <w:rsid w:val="0068718F"/>
    <w:rsid w:val="00692B28"/>
    <w:rsid w:val="006951F8"/>
    <w:rsid w:val="006A0E2B"/>
    <w:rsid w:val="006A340C"/>
    <w:rsid w:val="006A3888"/>
    <w:rsid w:val="006A4848"/>
    <w:rsid w:val="006A5B5A"/>
    <w:rsid w:val="006A6A27"/>
    <w:rsid w:val="006A6E82"/>
    <w:rsid w:val="006A706B"/>
    <w:rsid w:val="006B4073"/>
    <w:rsid w:val="006B4781"/>
    <w:rsid w:val="006B591E"/>
    <w:rsid w:val="006B5E29"/>
    <w:rsid w:val="006C2C0C"/>
    <w:rsid w:val="006C5176"/>
    <w:rsid w:val="006D2118"/>
    <w:rsid w:val="006D38C5"/>
    <w:rsid w:val="006D4798"/>
    <w:rsid w:val="006D48BF"/>
    <w:rsid w:val="006D4B71"/>
    <w:rsid w:val="006E63AF"/>
    <w:rsid w:val="006E6A5A"/>
    <w:rsid w:val="006F0547"/>
    <w:rsid w:val="006F3070"/>
    <w:rsid w:val="006F4638"/>
    <w:rsid w:val="006F74E8"/>
    <w:rsid w:val="006F7A99"/>
    <w:rsid w:val="00701FDE"/>
    <w:rsid w:val="00716C97"/>
    <w:rsid w:val="00720B62"/>
    <w:rsid w:val="00722B1F"/>
    <w:rsid w:val="00724243"/>
    <w:rsid w:val="00725099"/>
    <w:rsid w:val="0073181D"/>
    <w:rsid w:val="00732E29"/>
    <w:rsid w:val="0073557A"/>
    <w:rsid w:val="00736A2E"/>
    <w:rsid w:val="007447A5"/>
    <w:rsid w:val="0074680B"/>
    <w:rsid w:val="007469EA"/>
    <w:rsid w:val="007512EF"/>
    <w:rsid w:val="0075745F"/>
    <w:rsid w:val="00760DBE"/>
    <w:rsid w:val="007634B3"/>
    <w:rsid w:val="0076640C"/>
    <w:rsid w:val="0077140B"/>
    <w:rsid w:val="00774C92"/>
    <w:rsid w:val="007818C6"/>
    <w:rsid w:val="00783105"/>
    <w:rsid w:val="00786C7F"/>
    <w:rsid w:val="007874F2"/>
    <w:rsid w:val="007968D0"/>
    <w:rsid w:val="007A0C8A"/>
    <w:rsid w:val="007A5DF4"/>
    <w:rsid w:val="007B1B4D"/>
    <w:rsid w:val="007B1FCC"/>
    <w:rsid w:val="007B298B"/>
    <w:rsid w:val="007B703E"/>
    <w:rsid w:val="007C1054"/>
    <w:rsid w:val="007C3034"/>
    <w:rsid w:val="007C6C71"/>
    <w:rsid w:val="007C7CCB"/>
    <w:rsid w:val="007F10F6"/>
    <w:rsid w:val="007F5A27"/>
    <w:rsid w:val="00802637"/>
    <w:rsid w:val="00802E5C"/>
    <w:rsid w:val="008043F3"/>
    <w:rsid w:val="008143F7"/>
    <w:rsid w:val="008160CD"/>
    <w:rsid w:val="00817ABD"/>
    <w:rsid w:val="00820625"/>
    <w:rsid w:val="0082238A"/>
    <w:rsid w:val="008224DE"/>
    <w:rsid w:val="00823596"/>
    <w:rsid w:val="008267D9"/>
    <w:rsid w:val="00826EFC"/>
    <w:rsid w:val="00831095"/>
    <w:rsid w:val="008320E3"/>
    <w:rsid w:val="00832A3C"/>
    <w:rsid w:val="00840077"/>
    <w:rsid w:val="0084476D"/>
    <w:rsid w:val="00846163"/>
    <w:rsid w:val="008504A9"/>
    <w:rsid w:val="00854FDD"/>
    <w:rsid w:val="00855C2D"/>
    <w:rsid w:val="00860216"/>
    <w:rsid w:val="008618C0"/>
    <w:rsid w:val="0086428B"/>
    <w:rsid w:val="0086482A"/>
    <w:rsid w:val="00864A52"/>
    <w:rsid w:val="00870077"/>
    <w:rsid w:val="00872F61"/>
    <w:rsid w:val="00875279"/>
    <w:rsid w:val="00875408"/>
    <w:rsid w:val="00875FA9"/>
    <w:rsid w:val="0087741F"/>
    <w:rsid w:val="0088620D"/>
    <w:rsid w:val="00886C21"/>
    <w:rsid w:val="0089106A"/>
    <w:rsid w:val="00892CEB"/>
    <w:rsid w:val="008933D0"/>
    <w:rsid w:val="008948C3"/>
    <w:rsid w:val="00896008"/>
    <w:rsid w:val="008A0E83"/>
    <w:rsid w:val="008A12CA"/>
    <w:rsid w:val="008A6787"/>
    <w:rsid w:val="008A695E"/>
    <w:rsid w:val="008B4147"/>
    <w:rsid w:val="008B4290"/>
    <w:rsid w:val="008C1493"/>
    <w:rsid w:val="008D0B40"/>
    <w:rsid w:val="008D43C6"/>
    <w:rsid w:val="008E4DCD"/>
    <w:rsid w:val="00900E04"/>
    <w:rsid w:val="00904A25"/>
    <w:rsid w:val="0090658D"/>
    <w:rsid w:val="009065FD"/>
    <w:rsid w:val="00910255"/>
    <w:rsid w:val="00910744"/>
    <w:rsid w:val="009212A2"/>
    <w:rsid w:val="00925BE0"/>
    <w:rsid w:val="009305AE"/>
    <w:rsid w:val="00931F08"/>
    <w:rsid w:val="0093450A"/>
    <w:rsid w:val="00935051"/>
    <w:rsid w:val="009364C6"/>
    <w:rsid w:val="00942F65"/>
    <w:rsid w:val="00953F3C"/>
    <w:rsid w:val="00962038"/>
    <w:rsid w:val="00965A57"/>
    <w:rsid w:val="009848B6"/>
    <w:rsid w:val="00984F8B"/>
    <w:rsid w:val="00985036"/>
    <w:rsid w:val="00985221"/>
    <w:rsid w:val="00991EA0"/>
    <w:rsid w:val="00997051"/>
    <w:rsid w:val="009A27D2"/>
    <w:rsid w:val="009A57CE"/>
    <w:rsid w:val="009B1948"/>
    <w:rsid w:val="009B3CA7"/>
    <w:rsid w:val="009B5761"/>
    <w:rsid w:val="009C520F"/>
    <w:rsid w:val="009C6A7D"/>
    <w:rsid w:val="009C6DB8"/>
    <w:rsid w:val="009D1771"/>
    <w:rsid w:val="009D4F99"/>
    <w:rsid w:val="009E4190"/>
    <w:rsid w:val="009E64E6"/>
    <w:rsid w:val="009F3F90"/>
    <w:rsid w:val="00A050F1"/>
    <w:rsid w:val="00A069C5"/>
    <w:rsid w:val="00A14C79"/>
    <w:rsid w:val="00A17765"/>
    <w:rsid w:val="00A20741"/>
    <w:rsid w:val="00A234C2"/>
    <w:rsid w:val="00A23543"/>
    <w:rsid w:val="00A2550F"/>
    <w:rsid w:val="00A2696A"/>
    <w:rsid w:val="00A27FC4"/>
    <w:rsid w:val="00A330E4"/>
    <w:rsid w:val="00A3732D"/>
    <w:rsid w:val="00A37550"/>
    <w:rsid w:val="00A37889"/>
    <w:rsid w:val="00A44E34"/>
    <w:rsid w:val="00A44FF8"/>
    <w:rsid w:val="00A461BE"/>
    <w:rsid w:val="00A50C9B"/>
    <w:rsid w:val="00A50EA6"/>
    <w:rsid w:val="00A54C68"/>
    <w:rsid w:val="00A60EA7"/>
    <w:rsid w:val="00A61F76"/>
    <w:rsid w:val="00A66A24"/>
    <w:rsid w:val="00A7498A"/>
    <w:rsid w:val="00A74EE1"/>
    <w:rsid w:val="00A77946"/>
    <w:rsid w:val="00A87B77"/>
    <w:rsid w:val="00A9219D"/>
    <w:rsid w:val="00A92BE5"/>
    <w:rsid w:val="00A93949"/>
    <w:rsid w:val="00AA15DA"/>
    <w:rsid w:val="00AA1E9A"/>
    <w:rsid w:val="00AA2859"/>
    <w:rsid w:val="00AA776B"/>
    <w:rsid w:val="00AC1F07"/>
    <w:rsid w:val="00AC5734"/>
    <w:rsid w:val="00AD4D88"/>
    <w:rsid w:val="00AE2234"/>
    <w:rsid w:val="00AE23E6"/>
    <w:rsid w:val="00AE3D04"/>
    <w:rsid w:val="00AE443F"/>
    <w:rsid w:val="00AF2F03"/>
    <w:rsid w:val="00AF33D6"/>
    <w:rsid w:val="00AF58BB"/>
    <w:rsid w:val="00B02614"/>
    <w:rsid w:val="00B05FB9"/>
    <w:rsid w:val="00B1541D"/>
    <w:rsid w:val="00B165FA"/>
    <w:rsid w:val="00B210E7"/>
    <w:rsid w:val="00B21241"/>
    <w:rsid w:val="00B225F4"/>
    <w:rsid w:val="00B24C2D"/>
    <w:rsid w:val="00B24F46"/>
    <w:rsid w:val="00B24F75"/>
    <w:rsid w:val="00B31D5C"/>
    <w:rsid w:val="00B31F7A"/>
    <w:rsid w:val="00B32DEB"/>
    <w:rsid w:val="00B4293F"/>
    <w:rsid w:val="00B4482F"/>
    <w:rsid w:val="00B52AF8"/>
    <w:rsid w:val="00B54155"/>
    <w:rsid w:val="00B56929"/>
    <w:rsid w:val="00B606C5"/>
    <w:rsid w:val="00B621B0"/>
    <w:rsid w:val="00B67A9D"/>
    <w:rsid w:val="00B71E72"/>
    <w:rsid w:val="00B7292E"/>
    <w:rsid w:val="00B74695"/>
    <w:rsid w:val="00B821D3"/>
    <w:rsid w:val="00B82D1B"/>
    <w:rsid w:val="00B85737"/>
    <w:rsid w:val="00B8615D"/>
    <w:rsid w:val="00B876DD"/>
    <w:rsid w:val="00B959FA"/>
    <w:rsid w:val="00BA014A"/>
    <w:rsid w:val="00BA5519"/>
    <w:rsid w:val="00BB0C37"/>
    <w:rsid w:val="00BB723F"/>
    <w:rsid w:val="00BD279B"/>
    <w:rsid w:val="00BE2E61"/>
    <w:rsid w:val="00BF6B15"/>
    <w:rsid w:val="00C00EB8"/>
    <w:rsid w:val="00C066CD"/>
    <w:rsid w:val="00C07109"/>
    <w:rsid w:val="00C1419E"/>
    <w:rsid w:val="00C227D4"/>
    <w:rsid w:val="00C2786E"/>
    <w:rsid w:val="00C317D3"/>
    <w:rsid w:val="00C31BD8"/>
    <w:rsid w:val="00C32CE1"/>
    <w:rsid w:val="00C341FF"/>
    <w:rsid w:val="00C347C1"/>
    <w:rsid w:val="00C3635E"/>
    <w:rsid w:val="00C37FF6"/>
    <w:rsid w:val="00C45590"/>
    <w:rsid w:val="00C52A1B"/>
    <w:rsid w:val="00C533ED"/>
    <w:rsid w:val="00C61490"/>
    <w:rsid w:val="00C661F0"/>
    <w:rsid w:val="00C67CAD"/>
    <w:rsid w:val="00C70981"/>
    <w:rsid w:val="00C74C6C"/>
    <w:rsid w:val="00C8349E"/>
    <w:rsid w:val="00C85057"/>
    <w:rsid w:val="00C90BF1"/>
    <w:rsid w:val="00C9140D"/>
    <w:rsid w:val="00C933B2"/>
    <w:rsid w:val="00C93AEC"/>
    <w:rsid w:val="00C96BA0"/>
    <w:rsid w:val="00CA021E"/>
    <w:rsid w:val="00CB0578"/>
    <w:rsid w:val="00CB226D"/>
    <w:rsid w:val="00CB253A"/>
    <w:rsid w:val="00CB5288"/>
    <w:rsid w:val="00CB6AF5"/>
    <w:rsid w:val="00CC0BFF"/>
    <w:rsid w:val="00CC785C"/>
    <w:rsid w:val="00CD0DD8"/>
    <w:rsid w:val="00CD1057"/>
    <w:rsid w:val="00CD6121"/>
    <w:rsid w:val="00CE0606"/>
    <w:rsid w:val="00CE26A0"/>
    <w:rsid w:val="00CE6ADC"/>
    <w:rsid w:val="00CE6C36"/>
    <w:rsid w:val="00CF2013"/>
    <w:rsid w:val="00D0345F"/>
    <w:rsid w:val="00D12383"/>
    <w:rsid w:val="00D14F57"/>
    <w:rsid w:val="00D15018"/>
    <w:rsid w:val="00D31D3E"/>
    <w:rsid w:val="00D35E85"/>
    <w:rsid w:val="00D46A2F"/>
    <w:rsid w:val="00D4722A"/>
    <w:rsid w:val="00D53019"/>
    <w:rsid w:val="00D5477F"/>
    <w:rsid w:val="00D6399E"/>
    <w:rsid w:val="00D63A82"/>
    <w:rsid w:val="00D64802"/>
    <w:rsid w:val="00D660F1"/>
    <w:rsid w:val="00D71F29"/>
    <w:rsid w:val="00D74242"/>
    <w:rsid w:val="00D747E4"/>
    <w:rsid w:val="00D769A9"/>
    <w:rsid w:val="00D849FB"/>
    <w:rsid w:val="00D87766"/>
    <w:rsid w:val="00D92CB8"/>
    <w:rsid w:val="00D92E5D"/>
    <w:rsid w:val="00D931F8"/>
    <w:rsid w:val="00D95F46"/>
    <w:rsid w:val="00DB2E18"/>
    <w:rsid w:val="00DB5C17"/>
    <w:rsid w:val="00DB638F"/>
    <w:rsid w:val="00DB6AFD"/>
    <w:rsid w:val="00DC2534"/>
    <w:rsid w:val="00DC67AF"/>
    <w:rsid w:val="00DC68FD"/>
    <w:rsid w:val="00DC7088"/>
    <w:rsid w:val="00DD1573"/>
    <w:rsid w:val="00DD1ED0"/>
    <w:rsid w:val="00DD450B"/>
    <w:rsid w:val="00DD5AAF"/>
    <w:rsid w:val="00DE0463"/>
    <w:rsid w:val="00DE159C"/>
    <w:rsid w:val="00DE2E71"/>
    <w:rsid w:val="00DE58E5"/>
    <w:rsid w:val="00DF20AE"/>
    <w:rsid w:val="00E01091"/>
    <w:rsid w:val="00E01DBD"/>
    <w:rsid w:val="00E02DB2"/>
    <w:rsid w:val="00E03C9E"/>
    <w:rsid w:val="00E050CC"/>
    <w:rsid w:val="00E05848"/>
    <w:rsid w:val="00E078D0"/>
    <w:rsid w:val="00E079EC"/>
    <w:rsid w:val="00E16C3C"/>
    <w:rsid w:val="00E23EDA"/>
    <w:rsid w:val="00E24FA7"/>
    <w:rsid w:val="00E3015C"/>
    <w:rsid w:val="00E34B23"/>
    <w:rsid w:val="00E36DE7"/>
    <w:rsid w:val="00E37235"/>
    <w:rsid w:val="00E41D57"/>
    <w:rsid w:val="00E44173"/>
    <w:rsid w:val="00E455DB"/>
    <w:rsid w:val="00E501C6"/>
    <w:rsid w:val="00E5308A"/>
    <w:rsid w:val="00E532A5"/>
    <w:rsid w:val="00E54168"/>
    <w:rsid w:val="00E61913"/>
    <w:rsid w:val="00E7100E"/>
    <w:rsid w:val="00E72D83"/>
    <w:rsid w:val="00E72F28"/>
    <w:rsid w:val="00E7469A"/>
    <w:rsid w:val="00E827E1"/>
    <w:rsid w:val="00E8509B"/>
    <w:rsid w:val="00E903C5"/>
    <w:rsid w:val="00E940A9"/>
    <w:rsid w:val="00E96532"/>
    <w:rsid w:val="00EA0578"/>
    <w:rsid w:val="00EA141D"/>
    <w:rsid w:val="00EA5343"/>
    <w:rsid w:val="00EA7DE1"/>
    <w:rsid w:val="00EB689F"/>
    <w:rsid w:val="00EB6970"/>
    <w:rsid w:val="00EC20F8"/>
    <w:rsid w:val="00EC3761"/>
    <w:rsid w:val="00ED3F13"/>
    <w:rsid w:val="00ED3F43"/>
    <w:rsid w:val="00ED4EE4"/>
    <w:rsid w:val="00ED5989"/>
    <w:rsid w:val="00ED5FDA"/>
    <w:rsid w:val="00ED785F"/>
    <w:rsid w:val="00EE2747"/>
    <w:rsid w:val="00EE68EA"/>
    <w:rsid w:val="00EF0C4A"/>
    <w:rsid w:val="00EF4D10"/>
    <w:rsid w:val="00EF5420"/>
    <w:rsid w:val="00EF5959"/>
    <w:rsid w:val="00EF7CD5"/>
    <w:rsid w:val="00F01B0C"/>
    <w:rsid w:val="00F03402"/>
    <w:rsid w:val="00F0375C"/>
    <w:rsid w:val="00F073D8"/>
    <w:rsid w:val="00F10852"/>
    <w:rsid w:val="00F11D04"/>
    <w:rsid w:val="00F14309"/>
    <w:rsid w:val="00F1446C"/>
    <w:rsid w:val="00F17790"/>
    <w:rsid w:val="00F22E98"/>
    <w:rsid w:val="00F230BD"/>
    <w:rsid w:val="00F24597"/>
    <w:rsid w:val="00F357AC"/>
    <w:rsid w:val="00F427D8"/>
    <w:rsid w:val="00F52EF8"/>
    <w:rsid w:val="00F53097"/>
    <w:rsid w:val="00F63205"/>
    <w:rsid w:val="00F63934"/>
    <w:rsid w:val="00F662FF"/>
    <w:rsid w:val="00F70304"/>
    <w:rsid w:val="00F80A7D"/>
    <w:rsid w:val="00F90967"/>
    <w:rsid w:val="00F90FBD"/>
    <w:rsid w:val="00F952E9"/>
    <w:rsid w:val="00F97DAA"/>
    <w:rsid w:val="00FA546D"/>
    <w:rsid w:val="00FA641F"/>
    <w:rsid w:val="00FB0F7F"/>
    <w:rsid w:val="00FB11FF"/>
    <w:rsid w:val="00FB12EF"/>
    <w:rsid w:val="00FC3D5E"/>
    <w:rsid w:val="00FC5B59"/>
    <w:rsid w:val="00FC6039"/>
    <w:rsid w:val="00FC76B6"/>
    <w:rsid w:val="00FC7BAA"/>
    <w:rsid w:val="00FD070C"/>
    <w:rsid w:val="00FD2D15"/>
    <w:rsid w:val="00FD2FF1"/>
    <w:rsid w:val="00FD4864"/>
    <w:rsid w:val="00FD494D"/>
    <w:rsid w:val="00FE0173"/>
    <w:rsid w:val="00FE3A62"/>
    <w:rsid w:val="00FF6B96"/>
    <w:rsid w:val="00FF6F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40899"/>
  <w15:docId w15:val="{08E6C556-9E59-487C-B3BC-3824CF0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439"/>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77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294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onedomex.mx/2023/03/24/busqueda-de-deudores-alimentarios-morosos-estado-de-mexico-202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4/nov144.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iputados.gob.mx/LeyesBiblio/pdf/LGDNN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59XVbH8k6HAYBzg/CkBIuWL7w==">CgMxLjAyCWguMzBqMHpsbDIJaC4yZXQ5MnAwMghoLmdqZGd4czIJaC4xZm9iOXRlOAByITFobldLX3IxU0d2YWlqbXFCV3dqQmUzN2k2WVpEYm8yXw==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18164</Words>
  <Characters>99908</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2026-02-13T16:37:00Z</cp:lastPrinted>
  <dcterms:created xsi:type="dcterms:W3CDTF">2026-04-06T17:01:00Z</dcterms:created>
  <dcterms:modified xsi:type="dcterms:W3CDTF">2026-04-06T17:01:00Z</dcterms:modified>
</cp:coreProperties>
</file>