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16120F" w14:textId="5D47B463" w:rsidR="00781A70" w:rsidRPr="00FC4C73" w:rsidRDefault="00781A70" w:rsidP="00781A70">
      <w:pPr>
        <w:spacing w:line="360" w:lineRule="auto"/>
        <w:jc w:val="both"/>
        <w:rPr>
          <w:rFonts w:ascii="Palatino Linotype" w:hAnsi="Palatino Linotype"/>
          <w:sz w:val="24"/>
          <w:szCs w:val="24"/>
        </w:rPr>
      </w:pPr>
      <w:r w:rsidRPr="00FC4C73">
        <w:rPr>
          <w:rFonts w:ascii="Palatino Linotype" w:hAnsi="Palatino Linotype"/>
          <w:sz w:val="24"/>
          <w:szCs w:val="24"/>
        </w:rPr>
        <w:t xml:space="preserve">Resolución del Pleno del Instituto de Transparencia, Acceso a la Información Pública y Protección de Datos Personales del Estado de México y Municipios, con domicilio en Metepec, Estado de México, a </w:t>
      </w:r>
      <w:r w:rsidR="00773E22" w:rsidRPr="00FC4C73">
        <w:rPr>
          <w:rFonts w:ascii="Palatino Linotype" w:hAnsi="Palatino Linotype"/>
          <w:b/>
          <w:bCs/>
          <w:sz w:val="24"/>
          <w:szCs w:val="24"/>
        </w:rPr>
        <w:t>ocho de abril</w:t>
      </w:r>
      <w:r w:rsidRPr="00FC4C73">
        <w:rPr>
          <w:rFonts w:ascii="Palatino Linotype" w:hAnsi="Palatino Linotype"/>
          <w:b/>
          <w:bCs/>
          <w:sz w:val="24"/>
          <w:szCs w:val="24"/>
        </w:rPr>
        <w:t xml:space="preserve"> de dos mil veinti</w:t>
      </w:r>
      <w:r w:rsidR="001E39FF" w:rsidRPr="00FC4C73">
        <w:rPr>
          <w:rFonts w:ascii="Palatino Linotype" w:hAnsi="Palatino Linotype"/>
          <w:b/>
          <w:bCs/>
          <w:sz w:val="24"/>
          <w:szCs w:val="24"/>
        </w:rPr>
        <w:t>séis</w:t>
      </w:r>
      <w:r w:rsidRPr="00FC4C73">
        <w:rPr>
          <w:rFonts w:ascii="Palatino Linotype" w:hAnsi="Palatino Linotype"/>
          <w:b/>
          <w:bCs/>
          <w:sz w:val="24"/>
          <w:szCs w:val="24"/>
        </w:rPr>
        <w:t>.</w:t>
      </w:r>
      <w:r w:rsidRPr="00FC4C73">
        <w:rPr>
          <w:rFonts w:ascii="Palatino Linotype" w:hAnsi="Palatino Linotype"/>
          <w:sz w:val="24"/>
          <w:szCs w:val="24"/>
        </w:rPr>
        <w:t xml:space="preserve"> </w:t>
      </w:r>
    </w:p>
    <w:p w14:paraId="39BF829F" w14:textId="77777777" w:rsidR="00781A70" w:rsidRPr="00FC4C73" w:rsidRDefault="00781A70" w:rsidP="00781A70">
      <w:pPr>
        <w:spacing w:after="0" w:line="360" w:lineRule="auto"/>
        <w:jc w:val="both"/>
        <w:rPr>
          <w:rFonts w:ascii="Palatino Linotype" w:eastAsia="Palatino Linotype" w:hAnsi="Palatino Linotype" w:cs="Palatino Linotype"/>
          <w:color w:val="000000"/>
          <w:sz w:val="24"/>
          <w:szCs w:val="24"/>
        </w:rPr>
      </w:pPr>
    </w:p>
    <w:p w14:paraId="0302D7F2" w14:textId="52CE5149" w:rsidR="00781A70" w:rsidRPr="00FC4C73" w:rsidRDefault="00781A70" w:rsidP="00781A70">
      <w:pPr>
        <w:spacing w:after="0" w:line="360" w:lineRule="auto"/>
        <w:jc w:val="both"/>
        <w:rPr>
          <w:rFonts w:ascii="Palatino Linotype" w:eastAsia="Palatino Linotype" w:hAnsi="Palatino Linotype" w:cs="Palatino Linotype"/>
          <w:color w:val="000000"/>
          <w:sz w:val="24"/>
          <w:szCs w:val="24"/>
        </w:rPr>
      </w:pPr>
      <w:r w:rsidRPr="00FC4C73">
        <w:rPr>
          <w:rFonts w:ascii="Palatino Linotype" w:eastAsia="Palatino Linotype" w:hAnsi="Palatino Linotype" w:cs="Palatino Linotype"/>
          <w:b/>
          <w:color w:val="000000"/>
          <w:sz w:val="24"/>
          <w:szCs w:val="24"/>
        </w:rPr>
        <w:t>VISTO</w:t>
      </w:r>
      <w:r w:rsidRPr="00FC4C73">
        <w:rPr>
          <w:rFonts w:ascii="Palatino Linotype" w:eastAsia="Palatino Linotype" w:hAnsi="Palatino Linotype" w:cs="Palatino Linotype"/>
          <w:color w:val="000000"/>
          <w:sz w:val="24"/>
          <w:szCs w:val="24"/>
        </w:rPr>
        <w:t xml:space="preserve"> el expediente electrónico formado con motivo del recurso de revisión número </w:t>
      </w:r>
      <w:bookmarkStart w:id="0" w:name="_GoBack"/>
      <w:r w:rsidRPr="00FC4C73">
        <w:rPr>
          <w:rFonts w:ascii="Palatino Linotype" w:eastAsia="Palatino Linotype" w:hAnsi="Palatino Linotype" w:cs="Palatino Linotype"/>
          <w:b/>
          <w:color w:val="000000"/>
          <w:sz w:val="24"/>
          <w:szCs w:val="24"/>
        </w:rPr>
        <w:t>13910/INFOEM/IP/RR/2025</w:t>
      </w:r>
      <w:bookmarkEnd w:id="0"/>
      <w:r w:rsidRPr="00FC4C73">
        <w:rPr>
          <w:rFonts w:ascii="Palatino Linotype" w:eastAsia="Palatino Linotype" w:hAnsi="Palatino Linotype" w:cs="Palatino Linotype"/>
          <w:color w:val="000000"/>
          <w:sz w:val="24"/>
          <w:szCs w:val="24"/>
        </w:rPr>
        <w:t xml:space="preserve">, interpuesto por </w:t>
      </w:r>
      <w:r w:rsidR="00AF78A6">
        <w:rPr>
          <w:rFonts w:ascii="Palatino Linotype" w:eastAsia="Palatino Linotype" w:hAnsi="Palatino Linotype" w:cs="Palatino Linotype"/>
          <w:b/>
          <w:color w:val="000000"/>
          <w:sz w:val="24"/>
          <w:szCs w:val="24"/>
        </w:rPr>
        <w:t>XXXXXXXXXXX</w:t>
      </w:r>
      <w:r w:rsidRPr="00FC4C73">
        <w:rPr>
          <w:rFonts w:ascii="Palatino Linotype" w:eastAsia="Palatino Linotype" w:hAnsi="Palatino Linotype" w:cs="Palatino Linotype"/>
          <w:sz w:val="24"/>
          <w:szCs w:val="24"/>
        </w:rPr>
        <w:t xml:space="preserve">, </w:t>
      </w:r>
      <w:r w:rsidRPr="00FC4C73">
        <w:rPr>
          <w:rFonts w:ascii="Palatino Linotype" w:eastAsia="Palatino Linotype" w:hAnsi="Palatino Linotype" w:cs="Palatino Linotype"/>
          <w:color w:val="000000"/>
          <w:sz w:val="24"/>
          <w:szCs w:val="24"/>
        </w:rPr>
        <w:t xml:space="preserve">en lo sucesivo el </w:t>
      </w:r>
      <w:r w:rsidRPr="00FC4C73">
        <w:rPr>
          <w:rFonts w:ascii="Palatino Linotype" w:eastAsia="Palatino Linotype" w:hAnsi="Palatino Linotype" w:cs="Palatino Linotype"/>
          <w:b/>
          <w:color w:val="000000"/>
          <w:sz w:val="24"/>
          <w:szCs w:val="24"/>
        </w:rPr>
        <w:t>Recurrente</w:t>
      </w:r>
      <w:r w:rsidRPr="00FC4C73">
        <w:rPr>
          <w:rFonts w:ascii="Palatino Linotype" w:eastAsia="Palatino Linotype" w:hAnsi="Palatino Linotype" w:cs="Palatino Linotype"/>
          <w:color w:val="000000"/>
          <w:sz w:val="24"/>
          <w:szCs w:val="24"/>
        </w:rPr>
        <w:t>, en contra de la respuesta del</w:t>
      </w:r>
      <w:r w:rsidRPr="00FC4C73">
        <w:rPr>
          <w:rFonts w:ascii="Palatino Linotype" w:eastAsia="Palatino Linotype" w:hAnsi="Palatino Linotype" w:cs="Palatino Linotype"/>
          <w:b/>
          <w:color w:val="000000"/>
          <w:sz w:val="24"/>
          <w:szCs w:val="24"/>
        </w:rPr>
        <w:t xml:space="preserve"> </w:t>
      </w:r>
      <w:r w:rsidRPr="00FC4C73">
        <w:rPr>
          <w:rFonts w:ascii="Palatino Linotype" w:eastAsia="Palatino Linotype" w:hAnsi="Palatino Linotype" w:cs="Palatino Linotype"/>
          <w:b/>
          <w:bCs/>
          <w:color w:val="000000"/>
          <w:sz w:val="24"/>
          <w:szCs w:val="24"/>
        </w:rPr>
        <w:t>Ayuntamiento de Cuautitlán Izcalli</w:t>
      </w:r>
      <w:r w:rsidRPr="00FC4C73">
        <w:rPr>
          <w:rFonts w:ascii="Palatino Linotype" w:eastAsia="Palatino Linotype" w:hAnsi="Palatino Linotype" w:cs="Palatino Linotype"/>
          <w:color w:val="000000"/>
          <w:sz w:val="24"/>
          <w:szCs w:val="24"/>
        </w:rPr>
        <w:t>, en lo subsecuente</w:t>
      </w:r>
      <w:r w:rsidRPr="00FC4C73">
        <w:rPr>
          <w:rFonts w:ascii="Palatino Linotype" w:eastAsia="Palatino Linotype" w:hAnsi="Palatino Linotype" w:cs="Palatino Linotype"/>
          <w:b/>
          <w:color w:val="000000"/>
          <w:sz w:val="24"/>
          <w:szCs w:val="24"/>
        </w:rPr>
        <w:t xml:space="preserve"> </w:t>
      </w:r>
      <w:r w:rsidRPr="00FC4C73">
        <w:rPr>
          <w:rFonts w:ascii="Palatino Linotype" w:eastAsia="Palatino Linotype" w:hAnsi="Palatino Linotype" w:cs="Palatino Linotype"/>
          <w:color w:val="000000"/>
          <w:sz w:val="24"/>
          <w:szCs w:val="24"/>
        </w:rPr>
        <w:t>el</w:t>
      </w:r>
      <w:r w:rsidRPr="00FC4C73">
        <w:rPr>
          <w:rFonts w:ascii="Palatino Linotype" w:eastAsia="Palatino Linotype" w:hAnsi="Palatino Linotype" w:cs="Palatino Linotype"/>
          <w:b/>
          <w:color w:val="000000"/>
          <w:sz w:val="24"/>
          <w:szCs w:val="24"/>
        </w:rPr>
        <w:t xml:space="preserve"> Sujeto Obligado, </w:t>
      </w:r>
      <w:r w:rsidRPr="00FC4C73">
        <w:rPr>
          <w:rFonts w:ascii="Palatino Linotype" w:eastAsia="Palatino Linotype" w:hAnsi="Palatino Linotype" w:cs="Palatino Linotype"/>
          <w:color w:val="000000"/>
          <w:sz w:val="24"/>
          <w:szCs w:val="24"/>
        </w:rPr>
        <w:t>se procede a dictar la presente resolución.</w:t>
      </w:r>
    </w:p>
    <w:p w14:paraId="1F230BA6" w14:textId="77777777" w:rsidR="00781A70" w:rsidRPr="00FC4C73" w:rsidRDefault="00781A70" w:rsidP="00781A70">
      <w:pPr>
        <w:spacing w:after="0" w:line="360" w:lineRule="auto"/>
        <w:jc w:val="both"/>
        <w:rPr>
          <w:rFonts w:ascii="Palatino Linotype" w:eastAsia="Palatino Linotype" w:hAnsi="Palatino Linotype" w:cs="Palatino Linotype"/>
          <w:color w:val="000000"/>
          <w:sz w:val="24"/>
          <w:szCs w:val="24"/>
        </w:rPr>
      </w:pPr>
    </w:p>
    <w:p w14:paraId="1E82A3A5" w14:textId="77777777" w:rsidR="00781A70" w:rsidRPr="00FC4C73" w:rsidRDefault="00781A70" w:rsidP="00781A70">
      <w:pPr>
        <w:keepNext/>
        <w:keepLines/>
        <w:spacing w:after="0" w:line="360" w:lineRule="auto"/>
        <w:jc w:val="center"/>
        <w:rPr>
          <w:rFonts w:ascii="Palatino Linotype" w:eastAsia="Palatino Linotype" w:hAnsi="Palatino Linotype" w:cs="Palatino Linotype"/>
          <w:b/>
          <w:color w:val="000000"/>
          <w:sz w:val="32"/>
          <w:szCs w:val="32"/>
        </w:rPr>
      </w:pPr>
      <w:r w:rsidRPr="00FC4C73">
        <w:rPr>
          <w:rFonts w:ascii="Palatino Linotype" w:eastAsia="Palatino Linotype" w:hAnsi="Palatino Linotype" w:cs="Palatino Linotype"/>
          <w:b/>
          <w:color w:val="000000"/>
          <w:sz w:val="32"/>
          <w:szCs w:val="32"/>
        </w:rPr>
        <w:t>ANTECEDENTES</w:t>
      </w:r>
    </w:p>
    <w:p w14:paraId="14CCAE3C" w14:textId="77777777" w:rsidR="00781A70" w:rsidRPr="00FC4C73" w:rsidRDefault="00781A70" w:rsidP="00781A70">
      <w:pPr>
        <w:spacing w:after="0" w:line="360" w:lineRule="auto"/>
        <w:jc w:val="both"/>
        <w:rPr>
          <w:rFonts w:ascii="Palatino Linotype" w:eastAsia="Palatino Linotype" w:hAnsi="Palatino Linotype" w:cs="Palatino Linotype"/>
          <w:color w:val="000000"/>
          <w:sz w:val="24"/>
          <w:szCs w:val="24"/>
        </w:rPr>
      </w:pPr>
    </w:p>
    <w:p w14:paraId="0B44FD9B" w14:textId="77777777" w:rsidR="00781A70" w:rsidRPr="00FC4C73" w:rsidRDefault="00781A70" w:rsidP="00781A70">
      <w:pPr>
        <w:keepNext/>
        <w:keepLines/>
        <w:spacing w:after="0" w:line="360" w:lineRule="auto"/>
        <w:jc w:val="both"/>
        <w:rPr>
          <w:rFonts w:ascii="Palatino Linotype" w:eastAsia="Palatino Linotype" w:hAnsi="Palatino Linotype" w:cs="Palatino Linotype"/>
          <w:b/>
          <w:color w:val="000000"/>
          <w:sz w:val="28"/>
          <w:szCs w:val="28"/>
        </w:rPr>
      </w:pPr>
      <w:r w:rsidRPr="00FC4C73">
        <w:rPr>
          <w:rFonts w:ascii="Palatino Linotype" w:eastAsia="Palatino Linotype" w:hAnsi="Palatino Linotype" w:cs="Palatino Linotype"/>
          <w:b/>
          <w:color w:val="000000"/>
          <w:sz w:val="28"/>
          <w:szCs w:val="28"/>
        </w:rPr>
        <w:t>PRIMERO. De la Solicitud de Información.</w:t>
      </w:r>
    </w:p>
    <w:p w14:paraId="56DE1440" w14:textId="034A6762" w:rsidR="00781A70" w:rsidRPr="00FC4C73" w:rsidRDefault="00781A70" w:rsidP="00781A70">
      <w:pPr>
        <w:spacing w:after="0" w:line="360" w:lineRule="auto"/>
        <w:jc w:val="both"/>
        <w:rPr>
          <w:rFonts w:ascii="Palatino Linotype" w:eastAsia="Palatino Linotype" w:hAnsi="Palatino Linotype" w:cs="Palatino Linotype"/>
          <w:color w:val="000000"/>
          <w:sz w:val="24"/>
          <w:szCs w:val="24"/>
        </w:rPr>
      </w:pPr>
      <w:r w:rsidRPr="00FC4C73">
        <w:rPr>
          <w:rFonts w:ascii="Palatino Linotype" w:eastAsia="Palatino Linotype" w:hAnsi="Palatino Linotype" w:cs="Palatino Linotype"/>
          <w:color w:val="000000"/>
          <w:sz w:val="24"/>
          <w:szCs w:val="24"/>
        </w:rPr>
        <w:t xml:space="preserve">Con fecha diez de noviembre de dos mil veinticinco, el Recurrente presentó mediante el Sistema de Acceso a la Información Mexiquense (SAIMEX), solicitud de información registrada con el número de </w:t>
      </w:r>
      <w:r w:rsidRPr="00FC4C73">
        <w:rPr>
          <w:rFonts w:ascii="Palatino Linotype" w:eastAsia="Palatino Linotype" w:hAnsi="Palatino Linotype" w:cs="Palatino Linotype"/>
          <w:sz w:val="24"/>
          <w:szCs w:val="24"/>
        </w:rPr>
        <w:t>expediente</w:t>
      </w:r>
      <w:r w:rsidRPr="00FC4C73">
        <w:rPr>
          <w:rFonts w:ascii="Verdana" w:eastAsia="Verdana" w:hAnsi="Verdana" w:cs="Verdana"/>
          <w:b/>
          <w:color w:val="FF0000"/>
          <w:sz w:val="24"/>
          <w:szCs w:val="24"/>
        </w:rPr>
        <w:t> </w:t>
      </w:r>
      <w:r w:rsidRPr="00FC4C73">
        <w:rPr>
          <w:color w:val="000000"/>
          <w:sz w:val="27"/>
          <w:szCs w:val="27"/>
        </w:rPr>
        <w:t> </w:t>
      </w:r>
      <w:r w:rsidRPr="00FC4C73">
        <w:rPr>
          <w:rFonts w:ascii="Verdana" w:eastAsia="Verdana" w:hAnsi="Verdana" w:cs="Verdana"/>
          <w:b/>
          <w:color w:val="FF0000"/>
          <w:sz w:val="20"/>
          <w:szCs w:val="20"/>
        </w:rPr>
        <w:t> </w:t>
      </w:r>
      <w:r w:rsidRPr="00FC4C73">
        <w:rPr>
          <w:rFonts w:ascii="Palatino Linotype" w:eastAsia="Verdana" w:hAnsi="Palatino Linotype" w:cs="Verdana"/>
          <w:b/>
          <w:bCs/>
        </w:rPr>
        <w:t>01541/CUAUTIZC/IP/2025</w:t>
      </w:r>
      <w:r w:rsidRPr="00FC4C73">
        <w:rPr>
          <w:rFonts w:ascii="Palatino Linotype" w:eastAsia="Palatino Linotype" w:hAnsi="Palatino Linotype" w:cs="Palatino Linotype"/>
          <w:sz w:val="24"/>
          <w:szCs w:val="24"/>
        </w:rPr>
        <w:t>,</w:t>
      </w:r>
      <w:r w:rsidRPr="00FC4C73">
        <w:rPr>
          <w:rFonts w:ascii="Palatino Linotype" w:eastAsia="Palatino Linotype" w:hAnsi="Palatino Linotype" w:cs="Palatino Linotype"/>
          <w:b/>
          <w:sz w:val="24"/>
          <w:szCs w:val="24"/>
        </w:rPr>
        <w:t xml:space="preserve"> </w:t>
      </w:r>
      <w:r w:rsidRPr="00FC4C73">
        <w:rPr>
          <w:rFonts w:ascii="Palatino Linotype" w:eastAsia="Palatino Linotype" w:hAnsi="Palatino Linotype" w:cs="Palatino Linotype"/>
          <w:color w:val="000000"/>
          <w:sz w:val="24"/>
          <w:szCs w:val="24"/>
        </w:rPr>
        <w:t>mediante la cual solicitó información en el tenor siguiente:</w:t>
      </w:r>
    </w:p>
    <w:p w14:paraId="21B5E92B" w14:textId="77777777" w:rsidR="00781A70" w:rsidRPr="00FC4C73" w:rsidRDefault="00781A70" w:rsidP="00781A70">
      <w:pPr>
        <w:spacing w:after="0" w:line="360" w:lineRule="auto"/>
        <w:jc w:val="both"/>
        <w:rPr>
          <w:rFonts w:ascii="Palatino Linotype" w:eastAsia="Palatino Linotype" w:hAnsi="Palatino Linotype" w:cs="Palatino Linotype"/>
          <w:color w:val="000000"/>
          <w:sz w:val="24"/>
          <w:szCs w:val="24"/>
        </w:rPr>
      </w:pPr>
    </w:p>
    <w:p w14:paraId="20BBCC78" w14:textId="0317D7D8" w:rsidR="00781A70" w:rsidRPr="00FC4C73" w:rsidRDefault="00781A70" w:rsidP="00781A70">
      <w:pPr>
        <w:spacing w:after="0" w:line="360" w:lineRule="auto"/>
        <w:ind w:left="567" w:right="567"/>
        <w:jc w:val="both"/>
        <w:rPr>
          <w:rFonts w:ascii="Palatino Linotype" w:eastAsia="Palatino Linotype" w:hAnsi="Palatino Linotype" w:cs="Palatino Linotype"/>
          <w:i/>
          <w:color w:val="000000"/>
        </w:rPr>
      </w:pPr>
      <w:r w:rsidRPr="00FC4C73">
        <w:rPr>
          <w:rFonts w:ascii="Palatino Linotype" w:eastAsia="Palatino Linotype" w:hAnsi="Palatino Linotype" w:cs="Palatino Linotype"/>
          <w:i/>
          <w:color w:val="000000"/>
          <w:sz w:val="24"/>
          <w:szCs w:val="24"/>
        </w:rPr>
        <w:t>“Solicito todos los contratos y/o facturas de los servicios contratados por la coordinación y/o área de Comunicación Social del gobierno de Cuautitlán Izcalli, del 1 al 30 de septiembre del 2025.”</w:t>
      </w:r>
      <w:r w:rsidRPr="00FC4C73">
        <w:rPr>
          <w:rFonts w:ascii="Palatino Linotype" w:eastAsia="Palatino Linotype" w:hAnsi="Palatino Linotype" w:cs="Palatino Linotype"/>
          <w:i/>
          <w:color w:val="000000"/>
        </w:rPr>
        <w:t xml:space="preserve"> (Sic)</w:t>
      </w:r>
    </w:p>
    <w:p w14:paraId="5F9FDCAD" w14:textId="77777777" w:rsidR="00781A70" w:rsidRPr="00FC4C73" w:rsidRDefault="00781A70" w:rsidP="00781A70">
      <w:pPr>
        <w:spacing w:after="0" w:line="360" w:lineRule="auto"/>
        <w:jc w:val="both"/>
        <w:rPr>
          <w:rFonts w:ascii="Palatino Linotype" w:eastAsia="Palatino Linotype" w:hAnsi="Palatino Linotype" w:cs="Palatino Linotype"/>
          <w:color w:val="000000"/>
          <w:sz w:val="24"/>
          <w:szCs w:val="24"/>
        </w:rPr>
      </w:pPr>
    </w:p>
    <w:p w14:paraId="12E1C4D3" w14:textId="77777777" w:rsidR="00781A70" w:rsidRPr="00FC4C73" w:rsidRDefault="00781A70" w:rsidP="00781A70">
      <w:pPr>
        <w:spacing w:after="0" w:line="360" w:lineRule="auto"/>
        <w:jc w:val="both"/>
        <w:rPr>
          <w:rFonts w:ascii="Palatino Linotype" w:eastAsia="Palatino Linotype" w:hAnsi="Palatino Linotype" w:cs="Palatino Linotype"/>
          <w:b/>
          <w:color w:val="000000"/>
          <w:sz w:val="24"/>
          <w:szCs w:val="24"/>
        </w:rPr>
      </w:pPr>
      <w:r w:rsidRPr="00FC4C73">
        <w:rPr>
          <w:rFonts w:ascii="Palatino Linotype" w:eastAsia="Palatino Linotype" w:hAnsi="Palatino Linotype" w:cs="Palatino Linotype"/>
          <w:color w:val="000000"/>
          <w:sz w:val="24"/>
          <w:szCs w:val="24"/>
        </w:rPr>
        <w:t xml:space="preserve">Modalidad de entrega: </w:t>
      </w:r>
      <w:r w:rsidRPr="00FC4C73">
        <w:rPr>
          <w:rFonts w:ascii="Palatino Linotype" w:eastAsia="Palatino Linotype" w:hAnsi="Palatino Linotype" w:cs="Palatino Linotype"/>
          <w:b/>
          <w:color w:val="000000"/>
          <w:sz w:val="24"/>
          <w:szCs w:val="24"/>
        </w:rPr>
        <w:t>A través del SAIMEX</w:t>
      </w:r>
      <w:r w:rsidRPr="00FC4C73">
        <w:rPr>
          <w:rFonts w:ascii="Palatino Linotype" w:eastAsia="Palatino Linotype" w:hAnsi="Palatino Linotype" w:cs="Palatino Linotype"/>
          <w:color w:val="000000"/>
          <w:sz w:val="24"/>
          <w:szCs w:val="24"/>
        </w:rPr>
        <w:t>.</w:t>
      </w:r>
    </w:p>
    <w:p w14:paraId="7A487C4F" w14:textId="77777777" w:rsidR="00781A70" w:rsidRPr="00FC4C73" w:rsidRDefault="00781A70" w:rsidP="00781A70">
      <w:pPr>
        <w:spacing w:after="0" w:line="360" w:lineRule="auto"/>
        <w:jc w:val="both"/>
        <w:rPr>
          <w:rFonts w:ascii="Palatino Linotype" w:eastAsia="Palatino Linotype" w:hAnsi="Palatino Linotype" w:cs="Palatino Linotype"/>
          <w:color w:val="000000"/>
          <w:sz w:val="24"/>
          <w:szCs w:val="24"/>
        </w:rPr>
      </w:pPr>
    </w:p>
    <w:p w14:paraId="49D5E29A" w14:textId="77777777" w:rsidR="00781A70" w:rsidRPr="00FC4C73" w:rsidRDefault="00781A70" w:rsidP="00781A70">
      <w:pPr>
        <w:keepNext/>
        <w:keepLines/>
        <w:spacing w:after="0" w:line="360" w:lineRule="auto"/>
        <w:jc w:val="both"/>
        <w:rPr>
          <w:rFonts w:ascii="Palatino Linotype" w:eastAsia="Palatino Linotype" w:hAnsi="Palatino Linotype" w:cs="Palatino Linotype"/>
          <w:b/>
          <w:color w:val="000000"/>
          <w:sz w:val="28"/>
          <w:szCs w:val="28"/>
        </w:rPr>
      </w:pPr>
      <w:r w:rsidRPr="00FC4C73">
        <w:rPr>
          <w:rFonts w:ascii="Palatino Linotype" w:eastAsia="Palatino Linotype" w:hAnsi="Palatino Linotype" w:cs="Palatino Linotype"/>
          <w:b/>
          <w:color w:val="000000"/>
          <w:sz w:val="28"/>
          <w:szCs w:val="28"/>
        </w:rPr>
        <w:lastRenderedPageBreak/>
        <w:t>SEGUNDO. De la respuesta del Sujeto Obligado.</w:t>
      </w:r>
    </w:p>
    <w:p w14:paraId="4B8A778D" w14:textId="2485962F" w:rsidR="00781A70" w:rsidRPr="00FC4C73" w:rsidRDefault="00781A70" w:rsidP="00781A70">
      <w:pPr>
        <w:spacing w:after="0" w:line="360" w:lineRule="auto"/>
        <w:jc w:val="both"/>
        <w:rPr>
          <w:rFonts w:ascii="Palatino Linotype" w:eastAsia="Palatino Linotype" w:hAnsi="Palatino Linotype" w:cs="Palatino Linotype"/>
          <w:color w:val="000000"/>
          <w:sz w:val="24"/>
          <w:szCs w:val="24"/>
        </w:rPr>
      </w:pPr>
      <w:r w:rsidRPr="00FC4C73">
        <w:rPr>
          <w:rFonts w:ascii="Palatino Linotype" w:eastAsia="Palatino Linotype" w:hAnsi="Palatino Linotype" w:cs="Palatino Linotype"/>
          <w:color w:val="000000"/>
          <w:sz w:val="24"/>
          <w:szCs w:val="24"/>
        </w:rPr>
        <w:t>De las constancias que obran en el expediente electrónico, se observa que el dos de diciembre de dos mil veinticinco, el Sujeto Obligado dio respuesta a la solicitud de información manifestando lo siguiente:</w:t>
      </w:r>
    </w:p>
    <w:tbl>
      <w:tblPr>
        <w:tblW w:w="8141" w:type="dxa"/>
        <w:jc w:val="center"/>
        <w:tblCellSpacing w:w="0" w:type="dxa"/>
        <w:tblCellMar>
          <w:left w:w="0" w:type="dxa"/>
          <w:right w:w="0" w:type="dxa"/>
        </w:tblCellMar>
        <w:tblLook w:val="04A0" w:firstRow="1" w:lastRow="0" w:firstColumn="1" w:lastColumn="0" w:noHBand="0" w:noVBand="1"/>
      </w:tblPr>
      <w:tblGrid>
        <w:gridCol w:w="8141"/>
      </w:tblGrid>
      <w:tr w:rsidR="00781A70" w:rsidRPr="00FC4C73" w14:paraId="52F663AF" w14:textId="77777777" w:rsidTr="00781A70">
        <w:trPr>
          <w:trHeight w:val="327"/>
          <w:tblCellSpacing w:w="0" w:type="dxa"/>
          <w:jc w:val="center"/>
        </w:trPr>
        <w:tc>
          <w:tcPr>
            <w:tcW w:w="0" w:type="auto"/>
            <w:vAlign w:val="center"/>
            <w:hideMark/>
          </w:tcPr>
          <w:p w14:paraId="48D29DA3" w14:textId="52FF3AF4" w:rsidR="00781A70" w:rsidRPr="00FC4C73" w:rsidRDefault="00781A70" w:rsidP="00781A70">
            <w:pPr>
              <w:spacing w:after="0" w:line="360" w:lineRule="auto"/>
              <w:jc w:val="right"/>
              <w:rPr>
                <w:rFonts w:ascii="Palatino Linotype" w:eastAsia="Palatino Linotype" w:hAnsi="Palatino Linotype" w:cs="Palatino Linotype"/>
                <w:i/>
                <w:color w:val="000000"/>
              </w:rPr>
            </w:pPr>
            <w:r w:rsidRPr="00FC4C73">
              <w:rPr>
                <w:rFonts w:ascii="Palatino Linotype" w:eastAsia="Palatino Linotype" w:hAnsi="Palatino Linotype" w:cs="Palatino Linotype"/>
                <w:i/>
                <w:color w:val="000000"/>
              </w:rPr>
              <w:t>Cuautitlán Izcalli, México a 02 de Diciembre de 2025</w:t>
            </w:r>
          </w:p>
        </w:tc>
      </w:tr>
      <w:tr w:rsidR="00781A70" w:rsidRPr="00FC4C73" w14:paraId="2ED61D39" w14:textId="77777777" w:rsidTr="00781A70">
        <w:trPr>
          <w:trHeight w:val="327"/>
          <w:tblCellSpacing w:w="0" w:type="dxa"/>
          <w:jc w:val="center"/>
        </w:trPr>
        <w:tc>
          <w:tcPr>
            <w:tcW w:w="0" w:type="auto"/>
            <w:vAlign w:val="center"/>
            <w:hideMark/>
          </w:tcPr>
          <w:p w14:paraId="515B18E0" w14:textId="77777777" w:rsidR="00781A70" w:rsidRPr="00FC4C73" w:rsidRDefault="00781A70" w:rsidP="00781A70">
            <w:pPr>
              <w:spacing w:after="0" w:line="360" w:lineRule="auto"/>
              <w:jc w:val="right"/>
              <w:rPr>
                <w:rFonts w:ascii="Palatino Linotype" w:eastAsia="Palatino Linotype" w:hAnsi="Palatino Linotype" w:cs="Palatino Linotype"/>
                <w:i/>
                <w:color w:val="000000"/>
              </w:rPr>
            </w:pPr>
            <w:r w:rsidRPr="00FC4C73">
              <w:rPr>
                <w:rFonts w:ascii="Palatino Linotype" w:eastAsia="Palatino Linotype" w:hAnsi="Palatino Linotype" w:cs="Palatino Linotype"/>
                <w:i/>
                <w:color w:val="000000"/>
              </w:rPr>
              <w:t>Nombre del solicitante: C. Solicitante</w:t>
            </w:r>
          </w:p>
        </w:tc>
      </w:tr>
      <w:tr w:rsidR="00781A70" w:rsidRPr="00FC4C73" w14:paraId="16FDB6CF" w14:textId="77777777" w:rsidTr="00781A70">
        <w:trPr>
          <w:trHeight w:val="327"/>
          <w:tblCellSpacing w:w="0" w:type="dxa"/>
          <w:jc w:val="center"/>
        </w:trPr>
        <w:tc>
          <w:tcPr>
            <w:tcW w:w="0" w:type="auto"/>
            <w:vAlign w:val="center"/>
            <w:hideMark/>
          </w:tcPr>
          <w:p w14:paraId="672BD0FF" w14:textId="77777777" w:rsidR="00781A70" w:rsidRPr="00FC4C73" w:rsidRDefault="00781A70" w:rsidP="00781A70">
            <w:pPr>
              <w:spacing w:after="0" w:line="360" w:lineRule="auto"/>
              <w:jc w:val="right"/>
              <w:rPr>
                <w:rFonts w:ascii="Palatino Linotype" w:eastAsia="Palatino Linotype" w:hAnsi="Palatino Linotype" w:cs="Palatino Linotype"/>
                <w:i/>
                <w:color w:val="000000"/>
              </w:rPr>
            </w:pPr>
            <w:r w:rsidRPr="00FC4C73">
              <w:rPr>
                <w:rFonts w:ascii="Palatino Linotype" w:eastAsia="Palatino Linotype" w:hAnsi="Palatino Linotype" w:cs="Palatino Linotype"/>
                <w:i/>
                <w:color w:val="000000"/>
              </w:rPr>
              <w:t>Folio de la solicitud: 01541/CUAUTIZC/IP/2025</w:t>
            </w:r>
          </w:p>
        </w:tc>
      </w:tr>
      <w:tr w:rsidR="00781A70" w:rsidRPr="00FC4C73" w14:paraId="1D6EE215" w14:textId="77777777" w:rsidTr="00781A70">
        <w:trPr>
          <w:trHeight w:val="491"/>
          <w:tblCellSpacing w:w="0" w:type="dxa"/>
          <w:jc w:val="center"/>
        </w:trPr>
        <w:tc>
          <w:tcPr>
            <w:tcW w:w="0" w:type="auto"/>
            <w:vAlign w:val="center"/>
            <w:hideMark/>
          </w:tcPr>
          <w:p w14:paraId="1E5AD375" w14:textId="77777777" w:rsidR="00781A70" w:rsidRPr="00FC4C73" w:rsidRDefault="00781A70" w:rsidP="00781A70">
            <w:pPr>
              <w:spacing w:after="0" w:line="360" w:lineRule="auto"/>
              <w:jc w:val="both"/>
              <w:rPr>
                <w:rFonts w:ascii="Palatino Linotype" w:eastAsia="Palatino Linotype" w:hAnsi="Palatino Linotype" w:cs="Palatino Linotype"/>
                <w:i/>
                <w:color w:val="000000"/>
              </w:rPr>
            </w:pPr>
          </w:p>
        </w:tc>
      </w:tr>
      <w:tr w:rsidR="00781A70" w:rsidRPr="00FC4C73" w14:paraId="64701C42" w14:textId="77777777" w:rsidTr="00781A70">
        <w:trPr>
          <w:trHeight w:val="163"/>
          <w:tblCellSpacing w:w="0" w:type="dxa"/>
          <w:jc w:val="center"/>
        </w:trPr>
        <w:tc>
          <w:tcPr>
            <w:tcW w:w="0" w:type="auto"/>
            <w:vAlign w:val="center"/>
            <w:hideMark/>
          </w:tcPr>
          <w:p w14:paraId="41E40A68" w14:textId="77777777" w:rsidR="00781A70" w:rsidRPr="00FC4C73" w:rsidRDefault="00781A70" w:rsidP="00781A70">
            <w:pPr>
              <w:spacing w:after="0" w:line="360" w:lineRule="auto"/>
              <w:jc w:val="both"/>
              <w:rPr>
                <w:rFonts w:ascii="Palatino Linotype" w:eastAsia="Palatino Linotype" w:hAnsi="Palatino Linotype" w:cs="Palatino Linotype"/>
                <w:i/>
                <w:color w:val="000000"/>
              </w:rPr>
            </w:pPr>
            <w:r w:rsidRPr="00FC4C73">
              <w:rPr>
                <w:rFonts w:ascii="Palatino Linotype" w:eastAsia="Palatino Linotype" w:hAnsi="Palatino Linotype" w:cs="Palatino Linotype"/>
                <w:i/>
                <w:color w:val="000000"/>
              </w:rPr>
              <w:t>En respuesta a la solicitud recibida, nos permitimos hacer de su conocimiento que con fundamento en el artículo 53, Fracciones: II, V y VI de la Ley de Transparencia y Acceso a la Información Pública del Estado de México y Municipios, le contestamos que:</w:t>
            </w:r>
          </w:p>
        </w:tc>
      </w:tr>
    </w:tbl>
    <w:p w14:paraId="209F2B0C" w14:textId="77777777" w:rsidR="00781A70" w:rsidRPr="00FC4C73" w:rsidRDefault="00781A70" w:rsidP="00781A70">
      <w:pPr>
        <w:spacing w:after="0" w:line="360" w:lineRule="auto"/>
        <w:jc w:val="both"/>
        <w:rPr>
          <w:rFonts w:ascii="Palatino Linotype" w:eastAsia="Palatino Linotype" w:hAnsi="Palatino Linotype" w:cs="Palatino Linotype"/>
          <w:i/>
          <w:color w:val="000000"/>
        </w:rPr>
      </w:pPr>
    </w:p>
    <w:p w14:paraId="0D6A7F6B" w14:textId="77777777" w:rsidR="00781A70" w:rsidRPr="00FC4C73" w:rsidRDefault="00781A70" w:rsidP="00781A70">
      <w:pPr>
        <w:spacing w:after="0" w:line="360" w:lineRule="auto"/>
        <w:jc w:val="both"/>
        <w:rPr>
          <w:rFonts w:ascii="Palatino Linotype" w:eastAsia="Palatino Linotype" w:hAnsi="Palatino Linotype" w:cs="Palatino Linotype"/>
          <w:i/>
          <w:color w:val="000000"/>
        </w:rPr>
      </w:pPr>
    </w:p>
    <w:p w14:paraId="1543261B" w14:textId="7ADCD3A4" w:rsidR="00781A70" w:rsidRPr="00FC4C73" w:rsidRDefault="00781A70" w:rsidP="00781A70">
      <w:pPr>
        <w:spacing w:after="0" w:line="360" w:lineRule="auto"/>
        <w:jc w:val="both"/>
        <w:rPr>
          <w:rFonts w:ascii="Palatino Linotype" w:eastAsia="Palatino Linotype" w:hAnsi="Palatino Linotype" w:cs="Palatino Linotype"/>
          <w:b/>
          <w:i/>
          <w:sz w:val="24"/>
          <w:szCs w:val="24"/>
        </w:rPr>
      </w:pPr>
      <w:r w:rsidRPr="00FC4C73">
        <w:rPr>
          <w:rFonts w:ascii="Palatino Linotype" w:eastAsia="Palatino Linotype" w:hAnsi="Palatino Linotype" w:cs="Palatino Linotype"/>
          <w:color w:val="000000"/>
          <w:sz w:val="24"/>
          <w:szCs w:val="24"/>
        </w:rPr>
        <w:t xml:space="preserve">El Sujeto Obligado, adjuntó a su respuesta el documento denominado </w:t>
      </w:r>
      <w:r w:rsidRPr="00FC4C73">
        <w:rPr>
          <w:rFonts w:ascii="Palatino Linotype" w:eastAsia="Palatino Linotype" w:hAnsi="Palatino Linotype" w:cs="Palatino Linotype"/>
          <w:i/>
          <w:sz w:val="24"/>
          <w:szCs w:val="24"/>
        </w:rPr>
        <w:t>“</w:t>
      </w:r>
      <w:r w:rsidRPr="00FC4C73">
        <w:rPr>
          <w:rFonts w:ascii="Palatino Linotype" w:eastAsia="Palatino Linotype" w:hAnsi="Palatino Linotype" w:cs="Palatino Linotype"/>
          <w:b/>
          <w:bCs/>
          <w:i/>
          <w:sz w:val="24"/>
          <w:szCs w:val="24"/>
        </w:rPr>
        <w:t>c4c95557-1cd6-415e-b3cc-81e0f328c687.jpg</w:t>
      </w:r>
      <w:r w:rsidRPr="00FC4C73">
        <w:rPr>
          <w:rFonts w:ascii="Palatino Linotype" w:eastAsia="Palatino Linotype" w:hAnsi="Palatino Linotype" w:cs="Palatino Linotype"/>
          <w:b/>
          <w:i/>
          <w:sz w:val="24"/>
          <w:szCs w:val="24"/>
        </w:rPr>
        <w:t>”, e</w:t>
      </w:r>
      <w:r w:rsidRPr="00FC4C73">
        <w:rPr>
          <w:rFonts w:ascii="Palatino Linotype" w:eastAsia="Palatino Linotype" w:hAnsi="Palatino Linotype" w:cs="Palatino Linotype"/>
          <w:sz w:val="24"/>
          <w:szCs w:val="24"/>
        </w:rPr>
        <w:t xml:space="preserve">l cual </w:t>
      </w:r>
      <w:r w:rsidRPr="00FC4C73">
        <w:rPr>
          <w:rFonts w:ascii="Palatino Linotype" w:eastAsia="Palatino Linotype" w:hAnsi="Palatino Linotype" w:cs="Palatino Linotype"/>
          <w:color w:val="000000"/>
          <w:sz w:val="24"/>
          <w:szCs w:val="24"/>
        </w:rPr>
        <w:t>no se reproduce por ser del conocimiento de las partes; no obstante, su contenido será motivo de análisis en el estudio correspondiente.</w:t>
      </w:r>
    </w:p>
    <w:p w14:paraId="4C199CDE" w14:textId="77777777" w:rsidR="00781A70" w:rsidRPr="00FC4C73" w:rsidRDefault="00781A70" w:rsidP="00781A70">
      <w:pPr>
        <w:spacing w:after="0" w:line="360" w:lineRule="auto"/>
        <w:jc w:val="both"/>
        <w:rPr>
          <w:rFonts w:ascii="Palatino Linotype" w:eastAsia="Palatino Linotype" w:hAnsi="Palatino Linotype" w:cs="Palatino Linotype"/>
          <w:sz w:val="24"/>
          <w:szCs w:val="24"/>
        </w:rPr>
      </w:pPr>
    </w:p>
    <w:p w14:paraId="0DA3E04C" w14:textId="77777777" w:rsidR="00781A70" w:rsidRPr="00FC4C73" w:rsidRDefault="00781A70" w:rsidP="00781A70">
      <w:pPr>
        <w:keepNext/>
        <w:keepLines/>
        <w:spacing w:after="0" w:line="360" w:lineRule="auto"/>
        <w:jc w:val="both"/>
        <w:rPr>
          <w:rFonts w:ascii="Palatino Linotype" w:eastAsia="Palatino Linotype" w:hAnsi="Palatino Linotype" w:cs="Palatino Linotype"/>
          <w:b/>
          <w:color w:val="000000"/>
          <w:sz w:val="28"/>
          <w:szCs w:val="28"/>
        </w:rPr>
      </w:pPr>
      <w:r w:rsidRPr="00FC4C73">
        <w:rPr>
          <w:rFonts w:ascii="Palatino Linotype" w:eastAsia="Palatino Linotype" w:hAnsi="Palatino Linotype" w:cs="Palatino Linotype"/>
          <w:b/>
          <w:color w:val="000000"/>
          <w:sz w:val="28"/>
          <w:szCs w:val="28"/>
        </w:rPr>
        <w:t>TERCERO. Del recurso de revisión.</w:t>
      </w:r>
    </w:p>
    <w:p w14:paraId="62E06972" w14:textId="1737DC49" w:rsidR="00781A70" w:rsidRPr="00FC4C73" w:rsidRDefault="00781A70" w:rsidP="00781A70">
      <w:pPr>
        <w:spacing w:after="0" w:line="360" w:lineRule="auto"/>
        <w:jc w:val="both"/>
        <w:rPr>
          <w:rFonts w:ascii="Palatino Linotype" w:eastAsia="Palatino Linotype" w:hAnsi="Palatino Linotype" w:cs="Palatino Linotype"/>
          <w:color w:val="000000"/>
          <w:sz w:val="24"/>
          <w:szCs w:val="24"/>
        </w:rPr>
      </w:pPr>
      <w:r w:rsidRPr="00FC4C73">
        <w:rPr>
          <w:rFonts w:ascii="Palatino Linotype" w:eastAsia="Palatino Linotype" w:hAnsi="Palatino Linotype" w:cs="Palatino Linotype"/>
          <w:color w:val="000000"/>
          <w:sz w:val="24"/>
          <w:szCs w:val="24"/>
        </w:rPr>
        <w:t xml:space="preserve">Inconforme con la respuesta emitida por el Sujeto Obligado, el Recurrente interpuso el presente recurso de revisión el día ocho de diciembre de dos mil veinticinco, el cual se registró con el expediente número </w:t>
      </w:r>
      <w:r w:rsidRPr="00FC4C73">
        <w:rPr>
          <w:rFonts w:ascii="Palatino Linotype" w:eastAsia="Palatino Linotype" w:hAnsi="Palatino Linotype" w:cs="Palatino Linotype"/>
          <w:b/>
          <w:color w:val="000000"/>
          <w:sz w:val="24"/>
          <w:szCs w:val="24"/>
        </w:rPr>
        <w:t>13910/INFOEM/IP/RR/2025</w:t>
      </w:r>
      <w:r w:rsidRPr="00FC4C73">
        <w:rPr>
          <w:rFonts w:ascii="Palatino Linotype" w:eastAsia="Palatino Linotype" w:hAnsi="Palatino Linotype" w:cs="Palatino Linotype"/>
          <w:color w:val="000000"/>
          <w:sz w:val="24"/>
          <w:szCs w:val="24"/>
        </w:rPr>
        <w:t>, manifestando lo siguiente:</w:t>
      </w:r>
    </w:p>
    <w:p w14:paraId="563A3033" w14:textId="77777777" w:rsidR="00781A70" w:rsidRPr="00FC4C73" w:rsidRDefault="00781A70" w:rsidP="00781A70">
      <w:pPr>
        <w:numPr>
          <w:ilvl w:val="0"/>
          <w:numId w:val="9"/>
        </w:numPr>
        <w:pBdr>
          <w:top w:val="nil"/>
          <w:left w:val="nil"/>
          <w:bottom w:val="nil"/>
          <w:right w:val="nil"/>
          <w:between w:val="nil"/>
        </w:pBdr>
        <w:spacing w:after="0" w:line="360" w:lineRule="auto"/>
        <w:ind w:right="567"/>
        <w:jc w:val="both"/>
        <w:rPr>
          <w:rFonts w:ascii="Palatino Linotype" w:eastAsia="Palatino Linotype" w:hAnsi="Palatino Linotype" w:cs="Palatino Linotype"/>
          <w:i/>
          <w:color w:val="000000"/>
          <w:sz w:val="24"/>
          <w:szCs w:val="24"/>
        </w:rPr>
      </w:pPr>
      <w:r w:rsidRPr="00FC4C73">
        <w:rPr>
          <w:rFonts w:ascii="Palatino Linotype" w:eastAsia="Palatino Linotype" w:hAnsi="Palatino Linotype" w:cs="Palatino Linotype"/>
          <w:b/>
          <w:i/>
          <w:color w:val="000000"/>
          <w:sz w:val="24"/>
          <w:szCs w:val="24"/>
        </w:rPr>
        <w:t xml:space="preserve">Acto Impugnado </w:t>
      </w:r>
    </w:p>
    <w:p w14:paraId="7879BA20" w14:textId="59A6BDC3" w:rsidR="00781A70" w:rsidRPr="00FC4C73" w:rsidRDefault="00781A70" w:rsidP="00781A70">
      <w:pPr>
        <w:pBdr>
          <w:top w:val="nil"/>
          <w:left w:val="nil"/>
          <w:bottom w:val="nil"/>
          <w:right w:val="nil"/>
          <w:between w:val="nil"/>
        </w:pBdr>
        <w:spacing w:after="0" w:line="360" w:lineRule="auto"/>
        <w:ind w:left="785" w:right="567"/>
        <w:jc w:val="both"/>
        <w:rPr>
          <w:rFonts w:ascii="Palatino Linotype" w:eastAsia="Palatino Linotype" w:hAnsi="Palatino Linotype" w:cs="Palatino Linotype"/>
          <w:i/>
          <w:color w:val="000000"/>
          <w:sz w:val="24"/>
          <w:szCs w:val="24"/>
        </w:rPr>
      </w:pPr>
      <w:r w:rsidRPr="00FC4C73">
        <w:rPr>
          <w:rFonts w:ascii="Palatino Linotype" w:eastAsia="Palatino Linotype" w:hAnsi="Palatino Linotype" w:cs="Palatino Linotype"/>
          <w:i/>
          <w:color w:val="000000"/>
          <w:sz w:val="24"/>
          <w:szCs w:val="24"/>
        </w:rPr>
        <w:t>“</w:t>
      </w:r>
      <w:r w:rsidRPr="00FC4C73">
        <w:rPr>
          <w:rFonts w:ascii="Palatino Linotype" w:hAnsi="Palatino Linotype"/>
          <w:i/>
          <w:color w:val="000000"/>
          <w:sz w:val="24"/>
          <w:szCs w:val="24"/>
        </w:rPr>
        <w:t xml:space="preserve">Negativa de información </w:t>
      </w:r>
      <w:r w:rsidRPr="00FC4C73">
        <w:rPr>
          <w:rFonts w:ascii="Palatino Linotype" w:eastAsia="Palatino Linotype" w:hAnsi="Palatino Linotype" w:cs="Palatino Linotype"/>
          <w:i/>
          <w:color w:val="000000"/>
          <w:sz w:val="24"/>
          <w:szCs w:val="24"/>
        </w:rPr>
        <w:t>“ (Sic)</w:t>
      </w:r>
    </w:p>
    <w:p w14:paraId="70E64480" w14:textId="77777777" w:rsidR="00781A70" w:rsidRPr="00FC4C73" w:rsidRDefault="00781A70" w:rsidP="00781A70">
      <w:pPr>
        <w:numPr>
          <w:ilvl w:val="0"/>
          <w:numId w:val="9"/>
        </w:numPr>
        <w:pBdr>
          <w:top w:val="nil"/>
          <w:left w:val="nil"/>
          <w:bottom w:val="nil"/>
          <w:right w:val="nil"/>
          <w:between w:val="nil"/>
        </w:pBdr>
        <w:spacing w:after="0" w:line="360" w:lineRule="auto"/>
        <w:ind w:right="567"/>
        <w:jc w:val="both"/>
        <w:rPr>
          <w:rFonts w:ascii="Palatino Linotype" w:eastAsia="Palatino Linotype" w:hAnsi="Palatino Linotype" w:cs="Palatino Linotype"/>
          <w:i/>
          <w:color w:val="000000"/>
          <w:sz w:val="24"/>
          <w:szCs w:val="24"/>
        </w:rPr>
      </w:pPr>
      <w:r w:rsidRPr="00FC4C73">
        <w:rPr>
          <w:rFonts w:ascii="Palatino Linotype" w:eastAsia="Palatino Linotype" w:hAnsi="Palatino Linotype" w:cs="Palatino Linotype"/>
          <w:b/>
          <w:i/>
          <w:color w:val="000000"/>
          <w:sz w:val="24"/>
          <w:szCs w:val="24"/>
        </w:rPr>
        <w:lastRenderedPageBreak/>
        <w:t xml:space="preserve"> Motivos de Inconformidad</w:t>
      </w:r>
      <w:r w:rsidRPr="00FC4C73">
        <w:rPr>
          <w:rFonts w:ascii="Palatino Linotype" w:eastAsia="Palatino Linotype" w:hAnsi="Palatino Linotype" w:cs="Palatino Linotype"/>
          <w:color w:val="000000"/>
          <w:sz w:val="24"/>
          <w:szCs w:val="24"/>
        </w:rPr>
        <w:t>:</w:t>
      </w:r>
      <w:r w:rsidRPr="00FC4C73">
        <w:rPr>
          <w:rFonts w:ascii="Palatino Linotype" w:eastAsia="Palatino Linotype" w:hAnsi="Palatino Linotype" w:cs="Palatino Linotype"/>
          <w:b/>
          <w:color w:val="000000"/>
          <w:sz w:val="24"/>
          <w:szCs w:val="24"/>
        </w:rPr>
        <w:t xml:space="preserve">: </w:t>
      </w:r>
    </w:p>
    <w:p w14:paraId="4CDECB79" w14:textId="0C345FFE" w:rsidR="00781A70" w:rsidRPr="00FC4C73" w:rsidRDefault="00781A70" w:rsidP="00781A70">
      <w:pPr>
        <w:pBdr>
          <w:top w:val="nil"/>
          <w:left w:val="nil"/>
          <w:bottom w:val="nil"/>
          <w:right w:val="nil"/>
          <w:between w:val="nil"/>
        </w:pBdr>
        <w:spacing w:after="0" w:line="360" w:lineRule="auto"/>
        <w:ind w:right="567" w:firstLine="425"/>
        <w:jc w:val="both"/>
        <w:rPr>
          <w:rFonts w:ascii="Palatino Linotype" w:eastAsia="Palatino Linotype" w:hAnsi="Palatino Linotype" w:cs="Palatino Linotype"/>
          <w:i/>
          <w:color w:val="000000"/>
          <w:sz w:val="24"/>
          <w:szCs w:val="24"/>
        </w:rPr>
      </w:pPr>
      <w:r w:rsidRPr="00FC4C73">
        <w:rPr>
          <w:rFonts w:ascii="Palatino Linotype" w:eastAsia="Palatino Linotype" w:hAnsi="Palatino Linotype" w:cs="Palatino Linotype"/>
          <w:color w:val="000000"/>
          <w:sz w:val="24"/>
          <w:szCs w:val="24"/>
        </w:rPr>
        <w:t>“</w:t>
      </w:r>
      <w:r w:rsidRPr="00FC4C73">
        <w:rPr>
          <w:rFonts w:ascii="Palatino Linotype" w:hAnsi="Palatino Linotype"/>
          <w:i/>
          <w:color w:val="000000"/>
          <w:sz w:val="24"/>
          <w:szCs w:val="24"/>
        </w:rPr>
        <w:t>Negaron la información argumentando incapacidad o falta de facultades.</w:t>
      </w:r>
      <w:r w:rsidRPr="00FC4C73">
        <w:rPr>
          <w:rFonts w:ascii="Palatino Linotype" w:eastAsia="Palatino Linotype" w:hAnsi="Palatino Linotype" w:cs="Palatino Linotype"/>
          <w:i/>
          <w:color w:val="000000"/>
          <w:sz w:val="24"/>
          <w:szCs w:val="24"/>
        </w:rPr>
        <w:t>“ (Sic)</w:t>
      </w:r>
    </w:p>
    <w:p w14:paraId="23ABF4FD" w14:textId="77777777" w:rsidR="00781A70" w:rsidRPr="00FC4C73" w:rsidRDefault="00781A70" w:rsidP="00781A70">
      <w:pPr>
        <w:pBdr>
          <w:top w:val="nil"/>
          <w:left w:val="nil"/>
          <w:bottom w:val="nil"/>
          <w:right w:val="nil"/>
          <w:between w:val="nil"/>
        </w:pBdr>
        <w:spacing w:after="0" w:line="360" w:lineRule="auto"/>
        <w:ind w:right="567"/>
        <w:jc w:val="both"/>
        <w:rPr>
          <w:rFonts w:ascii="Palatino Linotype" w:eastAsia="Palatino Linotype" w:hAnsi="Palatino Linotype" w:cs="Palatino Linotype"/>
          <w:i/>
          <w:color w:val="000000"/>
          <w:sz w:val="24"/>
          <w:szCs w:val="24"/>
        </w:rPr>
      </w:pPr>
    </w:p>
    <w:p w14:paraId="05573213" w14:textId="4C1A9112" w:rsidR="00781A70" w:rsidRPr="00FC4C73" w:rsidRDefault="00781A70" w:rsidP="00781A70">
      <w:pPr>
        <w:pBdr>
          <w:top w:val="nil"/>
          <w:left w:val="nil"/>
          <w:bottom w:val="nil"/>
          <w:right w:val="nil"/>
          <w:between w:val="nil"/>
        </w:pBdr>
        <w:spacing w:after="0" w:line="360" w:lineRule="auto"/>
        <w:ind w:right="567"/>
        <w:jc w:val="both"/>
        <w:rPr>
          <w:rFonts w:ascii="Palatino Linotype" w:eastAsia="Palatino Linotype" w:hAnsi="Palatino Linotype" w:cs="Palatino Linotype"/>
          <w:iCs/>
          <w:color w:val="000000"/>
          <w:sz w:val="24"/>
          <w:szCs w:val="24"/>
        </w:rPr>
      </w:pPr>
      <w:r w:rsidRPr="00FC4C73">
        <w:rPr>
          <w:rFonts w:ascii="Palatino Linotype" w:eastAsia="Palatino Linotype" w:hAnsi="Palatino Linotype" w:cs="Palatino Linotype"/>
          <w:iCs/>
          <w:color w:val="000000"/>
          <w:sz w:val="24"/>
          <w:szCs w:val="24"/>
        </w:rPr>
        <w:t xml:space="preserve">Así mismo se advierte que el Recurrente anexo la respuesta proporcionada por el Sujeto Obligado. </w:t>
      </w:r>
    </w:p>
    <w:p w14:paraId="4D0D1D6B" w14:textId="77777777" w:rsidR="00781A70" w:rsidRPr="00FC4C73" w:rsidRDefault="00781A70" w:rsidP="00781A70">
      <w:pPr>
        <w:pBdr>
          <w:top w:val="nil"/>
          <w:left w:val="nil"/>
          <w:bottom w:val="nil"/>
          <w:right w:val="nil"/>
          <w:between w:val="nil"/>
        </w:pBdr>
        <w:spacing w:after="0" w:line="360" w:lineRule="auto"/>
        <w:ind w:right="567"/>
        <w:jc w:val="both"/>
        <w:rPr>
          <w:rFonts w:ascii="Palatino Linotype" w:eastAsia="Palatino Linotype" w:hAnsi="Palatino Linotype" w:cs="Palatino Linotype"/>
          <w:iCs/>
          <w:color w:val="000000"/>
          <w:sz w:val="24"/>
          <w:szCs w:val="24"/>
        </w:rPr>
      </w:pPr>
    </w:p>
    <w:p w14:paraId="5D3E15F7" w14:textId="77777777" w:rsidR="00781A70" w:rsidRPr="00FC4C73" w:rsidRDefault="00781A70" w:rsidP="00781A70">
      <w:pPr>
        <w:keepNext/>
        <w:keepLines/>
        <w:spacing w:after="0" w:line="360" w:lineRule="auto"/>
        <w:jc w:val="both"/>
        <w:rPr>
          <w:rFonts w:ascii="Palatino Linotype" w:eastAsia="Palatino Linotype" w:hAnsi="Palatino Linotype" w:cs="Palatino Linotype"/>
          <w:b/>
          <w:color w:val="000000"/>
          <w:sz w:val="28"/>
          <w:szCs w:val="28"/>
        </w:rPr>
      </w:pPr>
      <w:r w:rsidRPr="00FC4C73">
        <w:rPr>
          <w:rFonts w:ascii="Palatino Linotype" w:eastAsia="Palatino Linotype" w:hAnsi="Palatino Linotype" w:cs="Palatino Linotype"/>
          <w:b/>
          <w:color w:val="000000"/>
          <w:sz w:val="28"/>
          <w:szCs w:val="28"/>
        </w:rPr>
        <w:t>CUARTO. Del turno y admisión del recurso de revisión.</w:t>
      </w:r>
    </w:p>
    <w:p w14:paraId="31DD9426" w14:textId="3D820FAE" w:rsidR="00781A70" w:rsidRPr="00FC4C73" w:rsidRDefault="00781A70" w:rsidP="00781A70">
      <w:pPr>
        <w:spacing w:after="0" w:line="360" w:lineRule="auto"/>
        <w:jc w:val="both"/>
        <w:rPr>
          <w:rFonts w:ascii="Palatino Linotype" w:eastAsia="Palatino Linotype" w:hAnsi="Palatino Linotype" w:cs="Palatino Linotype"/>
          <w:color w:val="000000"/>
          <w:sz w:val="24"/>
          <w:szCs w:val="24"/>
        </w:rPr>
      </w:pPr>
      <w:r w:rsidRPr="00FC4C73">
        <w:rPr>
          <w:rFonts w:ascii="Palatino Linotype" w:eastAsia="Palatino Linotype" w:hAnsi="Palatino Linotype" w:cs="Palatino Linotype"/>
          <w:color w:val="000000"/>
          <w:sz w:val="24"/>
          <w:szCs w:val="24"/>
        </w:rPr>
        <w:t xml:space="preserve">Medio de impugnación que le fue turnado al </w:t>
      </w:r>
      <w:r w:rsidRPr="00FC4C73">
        <w:rPr>
          <w:rFonts w:ascii="Palatino Linotype" w:eastAsia="Palatino Linotype" w:hAnsi="Palatino Linotype" w:cs="Palatino Linotype"/>
          <w:b/>
          <w:color w:val="000000"/>
          <w:sz w:val="24"/>
          <w:szCs w:val="24"/>
        </w:rPr>
        <w:t>Comisionado Presidente José Martínez Vilchis</w:t>
      </w:r>
      <w:r w:rsidRPr="00FC4C73">
        <w:rPr>
          <w:rFonts w:ascii="Palatino Linotype" w:eastAsia="Palatino Linotype" w:hAnsi="Palatino Linotype" w:cs="Palatino Linotype"/>
          <w:color w:val="000000"/>
          <w:sz w:val="24"/>
          <w:szCs w:val="24"/>
        </w:rPr>
        <w:t>, por medio del sistema electrónico en términos del numeral 185 fracción I de la Ley de Transparencia y Acceso a la información Pública del Estado de México y Municipios, al cual recayó acuerdo de admisión de fecha</w:t>
      </w:r>
      <w:r w:rsidRPr="00FC4C73">
        <w:rPr>
          <w:rFonts w:ascii="Palatino Linotype" w:eastAsia="Palatino Linotype" w:hAnsi="Palatino Linotype" w:cs="Palatino Linotype"/>
          <w:b/>
          <w:color w:val="000000"/>
          <w:sz w:val="24"/>
          <w:szCs w:val="24"/>
        </w:rPr>
        <w:t xml:space="preserve"> doce de diciembre de dos mil veinticinco</w:t>
      </w:r>
      <w:r w:rsidRPr="00FC4C73">
        <w:rPr>
          <w:rFonts w:ascii="Palatino Linotype" w:eastAsia="Palatino Linotype" w:hAnsi="Palatino Linotype" w:cs="Palatino Linotype"/>
          <w:color w:val="000000"/>
          <w:sz w:val="24"/>
          <w:szCs w:val="24"/>
        </w:rPr>
        <w:t xml:space="preserve">, </w:t>
      </w:r>
      <w:r w:rsidRPr="00FC4C73">
        <w:rPr>
          <w:rFonts w:ascii="Palatino Linotype" w:eastAsia="Palatino Linotype" w:hAnsi="Palatino Linotype" w:cs="Palatino Linotype"/>
          <w:sz w:val="24"/>
          <w:szCs w:val="24"/>
        </w:rPr>
        <w:t>otorgándose</w:t>
      </w:r>
      <w:r w:rsidRPr="00FC4C73">
        <w:rPr>
          <w:rFonts w:ascii="Palatino Linotype" w:eastAsia="Palatino Linotype" w:hAnsi="Palatino Linotype" w:cs="Palatino Linotype"/>
          <w:color w:val="000000"/>
          <w:sz w:val="24"/>
          <w:szCs w:val="24"/>
        </w:rPr>
        <w:t xml:space="preserve"> en él un plazo de siete días para que las partes manifestaran lo que a su derecho corresponda en términos del numeral ya citado.</w:t>
      </w:r>
    </w:p>
    <w:p w14:paraId="1C895378" w14:textId="77777777" w:rsidR="00781A70" w:rsidRPr="00FC4C73" w:rsidRDefault="00781A70" w:rsidP="00781A70">
      <w:pPr>
        <w:spacing w:after="0" w:line="360" w:lineRule="auto"/>
        <w:jc w:val="both"/>
        <w:rPr>
          <w:rFonts w:ascii="Palatino Linotype" w:eastAsia="Palatino Linotype" w:hAnsi="Palatino Linotype" w:cs="Palatino Linotype"/>
          <w:color w:val="000000"/>
          <w:sz w:val="28"/>
          <w:szCs w:val="28"/>
        </w:rPr>
      </w:pPr>
    </w:p>
    <w:p w14:paraId="5B53D804" w14:textId="77777777" w:rsidR="00781A70" w:rsidRPr="00FC4C73" w:rsidRDefault="00781A70" w:rsidP="00781A70">
      <w:pPr>
        <w:keepNext/>
        <w:keepLines/>
        <w:spacing w:after="0" w:line="360" w:lineRule="auto"/>
        <w:jc w:val="both"/>
        <w:rPr>
          <w:rFonts w:ascii="Palatino Linotype" w:eastAsia="Palatino Linotype" w:hAnsi="Palatino Linotype" w:cs="Palatino Linotype"/>
          <w:b/>
          <w:color w:val="000000"/>
          <w:sz w:val="28"/>
          <w:szCs w:val="28"/>
        </w:rPr>
      </w:pPr>
      <w:r w:rsidRPr="00FC4C73">
        <w:rPr>
          <w:rFonts w:ascii="Palatino Linotype" w:eastAsia="Palatino Linotype" w:hAnsi="Palatino Linotype" w:cs="Palatino Linotype"/>
          <w:b/>
          <w:color w:val="000000"/>
          <w:sz w:val="28"/>
          <w:szCs w:val="28"/>
        </w:rPr>
        <w:t>QUINTO. De la etapa de instrucción.</w:t>
      </w:r>
    </w:p>
    <w:p w14:paraId="3CA49F39" w14:textId="744CC925" w:rsidR="00781A70" w:rsidRPr="00FC4C73" w:rsidRDefault="00781A70" w:rsidP="00781A70">
      <w:pPr>
        <w:spacing w:after="0" w:line="360" w:lineRule="auto"/>
        <w:jc w:val="both"/>
        <w:rPr>
          <w:rFonts w:ascii="Palatino Linotype" w:eastAsia="Palatino Linotype" w:hAnsi="Palatino Linotype" w:cs="Palatino Linotype"/>
          <w:color w:val="000000"/>
          <w:sz w:val="24"/>
          <w:szCs w:val="24"/>
          <w:u w:val="single"/>
        </w:rPr>
      </w:pPr>
      <w:r w:rsidRPr="00FC4C73">
        <w:rPr>
          <w:rFonts w:ascii="Palatino Linotype" w:eastAsia="Palatino Linotype" w:hAnsi="Palatino Linotype" w:cs="Palatino Linotype"/>
          <w:color w:val="000000"/>
          <w:sz w:val="24"/>
          <w:szCs w:val="24"/>
        </w:rPr>
        <w:t xml:space="preserve">Una vez abierta la etapa de instrucción, el Sujeto Obligado rindió su informe justificado en fecha </w:t>
      </w:r>
      <w:r w:rsidRPr="00FC4C73">
        <w:rPr>
          <w:rFonts w:ascii="Palatino Linotype" w:eastAsia="Palatino Linotype" w:hAnsi="Palatino Linotype" w:cs="Palatino Linotype"/>
          <w:b/>
          <w:color w:val="000000"/>
          <w:sz w:val="24"/>
          <w:szCs w:val="24"/>
        </w:rPr>
        <w:t>doce</w:t>
      </w:r>
      <w:r w:rsidR="00166712" w:rsidRPr="00FC4C73">
        <w:rPr>
          <w:rFonts w:ascii="Palatino Linotype" w:eastAsia="Palatino Linotype" w:hAnsi="Palatino Linotype" w:cs="Palatino Linotype"/>
          <w:b/>
          <w:color w:val="000000"/>
          <w:sz w:val="24"/>
          <w:szCs w:val="24"/>
        </w:rPr>
        <w:t xml:space="preserve"> de enero de dos mil veintiséis sin embargo no fue puesto a la vista del Recurrente por tratarse de un expediente  de acceso al derecho de información pública diverso al que se resuelve</w:t>
      </w:r>
      <w:r w:rsidRPr="00FC4C73">
        <w:rPr>
          <w:rFonts w:ascii="Palatino Linotype" w:eastAsia="Palatino Linotype" w:hAnsi="Palatino Linotype" w:cs="Palatino Linotype"/>
          <w:color w:val="000000"/>
          <w:sz w:val="24"/>
          <w:szCs w:val="24"/>
        </w:rPr>
        <w:t xml:space="preserve">. </w:t>
      </w:r>
      <w:r w:rsidRPr="00FC4C73">
        <w:rPr>
          <w:rFonts w:ascii="Palatino Linotype" w:eastAsia="Palatino Linotype" w:hAnsi="Palatino Linotype" w:cs="Palatino Linotype"/>
          <w:color w:val="000000"/>
          <w:sz w:val="24"/>
          <w:szCs w:val="24"/>
          <w:u w:val="single"/>
        </w:rPr>
        <w:t xml:space="preserve">Por su parte, el Recurrente realizó manifestaciones, en el que se advierte que anexo la respuesta proporcionada por el Sujeto Obligado. </w:t>
      </w:r>
    </w:p>
    <w:p w14:paraId="127D30FD" w14:textId="77777777" w:rsidR="00781A70" w:rsidRPr="00FC4C73" w:rsidRDefault="00781A70" w:rsidP="00781A70">
      <w:pPr>
        <w:spacing w:after="0" w:line="360" w:lineRule="auto"/>
        <w:jc w:val="both"/>
        <w:rPr>
          <w:rFonts w:ascii="Palatino Linotype" w:eastAsia="Palatino Linotype" w:hAnsi="Palatino Linotype" w:cs="Palatino Linotype"/>
          <w:color w:val="000000"/>
          <w:sz w:val="24"/>
          <w:szCs w:val="24"/>
        </w:rPr>
      </w:pPr>
    </w:p>
    <w:p w14:paraId="67CD273C" w14:textId="77777777" w:rsidR="00781A70" w:rsidRPr="00FC4C73" w:rsidRDefault="00781A70" w:rsidP="00781A70">
      <w:pPr>
        <w:spacing w:line="360" w:lineRule="auto"/>
        <w:jc w:val="both"/>
        <w:rPr>
          <w:rFonts w:ascii="Palatino Linotype" w:eastAsia="Palatino Linotype" w:hAnsi="Palatino Linotype" w:cs="Palatino Linotype"/>
          <w:sz w:val="24"/>
          <w:szCs w:val="24"/>
        </w:rPr>
      </w:pPr>
      <w:r w:rsidRPr="00FC4C73">
        <w:rPr>
          <w:rFonts w:ascii="Palatino Linotype" w:eastAsia="Palatino Linotype" w:hAnsi="Palatino Linotype" w:cs="Palatino Linotype"/>
          <w:b/>
          <w:color w:val="000000"/>
          <w:sz w:val="28"/>
          <w:szCs w:val="28"/>
        </w:rPr>
        <w:t>SEXTO. Del cierre de instrucción.</w:t>
      </w:r>
    </w:p>
    <w:p w14:paraId="44671405" w14:textId="6F05AE8B" w:rsidR="00781A70" w:rsidRPr="00FC4C73" w:rsidRDefault="00781A70" w:rsidP="00781A70">
      <w:pPr>
        <w:spacing w:after="0" w:line="360" w:lineRule="auto"/>
        <w:jc w:val="both"/>
        <w:rPr>
          <w:rFonts w:ascii="Palatino Linotype" w:eastAsia="Palatino Linotype" w:hAnsi="Palatino Linotype" w:cs="Palatino Linotype"/>
          <w:color w:val="000000"/>
          <w:sz w:val="24"/>
          <w:szCs w:val="24"/>
        </w:rPr>
      </w:pPr>
      <w:r w:rsidRPr="00FC4C73">
        <w:rPr>
          <w:rFonts w:ascii="Palatino Linotype" w:eastAsia="Palatino Linotype" w:hAnsi="Palatino Linotype" w:cs="Palatino Linotype"/>
          <w:color w:val="000000"/>
          <w:sz w:val="24"/>
          <w:szCs w:val="24"/>
        </w:rPr>
        <w:lastRenderedPageBreak/>
        <w:t>Así, una vez transcurrido el término legal, se decretó el cierre de instrucción en fecha</w:t>
      </w:r>
      <w:r w:rsidRPr="00FC4C73">
        <w:rPr>
          <w:rFonts w:ascii="Palatino Linotype" w:eastAsia="Palatino Linotype" w:hAnsi="Palatino Linotype" w:cs="Palatino Linotype"/>
          <w:b/>
          <w:color w:val="000000"/>
          <w:sz w:val="24"/>
          <w:szCs w:val="24"/>
        </w:rPr>
        <w:t xml:space="preserve"> seis de mayo de dos mil veinticinco</w:t>
      </w:r>
      <w:r w:rsidRPr="00FC4C73">
        <w:rPr>
          <w:rFonts w:ascii="Palatino Linotype" w:eastAsia="Palatino Linotype" w:hAnsi="Palatino Linotype" w:cs="Palatino Linotype"/>
          <w:color w:val="000000"/>
          <w:sz w:val="24"/>
          <w:szCs w:val="24"/>
        </w:rPr>
        <w:t>, en términos del artículo 185 fracción VI de la Ley de Transparencia y Acceso a la Información Pública del Estado de México y Municipios, iniciando el término legal para dictar resolución definitiva del asunto.</w:t>
      </w:r>
    </w:p>
    <w:p w14:paraId="4177DAE2" w14:textId="77777777" w:rsidR="00781A70" w:rsidRPr="00FC4C73" w:rsidRDefault="00781A70" w:rsidP="00781A70">
      <w:pPr>
        <w:spacing w:after="0" w:line="360" w:lineRule="auto"/>
        <w:jc w:val="both"/>
        <w:rPr>
          <w:rFonts w:ascii="Palatino Linotype" w:eastAsia="Palatino Linotype" w:hAnsi="Palatino Linotype" w:cs="Palatino Linotype"/>
          <w:color w:val="000000"/>
          <w:sz w:val="24"/>
          <w:szCs w:val="24"/>
        </w:rPr>
      </w:pPr>
    </w:p>
    <w:p w14:paraId="2E14EC7D" w14:textId="77777777" w:rsidR="00781A70" w:rsidRPr="00FC4C73" w:rsidRDefault="00781A70" w:rsidP="00781A70">
      <w:pPr>
        <w:spacing w:after="0" w:line="360" w:lineRule="auto"/>
        <w:jc w:val="both"/>
        <w:rPr>
          <w:rFonts w:ascii="Palatino Linotype" w:eastAsia="Palatino Linotype" w:hAnsi="Palatino Linotype" w:cs="Palatino Linotype"/>
          <w:color w:val="000000"/>
          <w:sz w:val="24"/>
          <w:szCs w:val="24"/>
        </w:rPr>
      </w:pPr>
    </w:p>
    <w:p w14:paraId="73C14FD3" w14:textId="77777777" w:rsidR="00781A70" w:rsidRPr="00FC4C73" w:rsidRDefault="00781A70" w:rsidP="00781A70">
      <w:pPr>
        <w:keepNext/>
        <w:keepLines/>
        <w:spacing w:after="0" w:line="360" w:lineRule="auto"/>
        <w:jc w:val="center"/>
        <w:rPr>
          <w:rFonts w:ascii="Palatino Linotype" w:eastAsia="Palatino Linotype" w:hAnsi="Palatino Linotype" w:cs="Palatino Linotype"/>
          <w:b/>
          <w:color w:val="000000"/>
          <w:sz w:val="28"/>
          <w:szCs w:val="28"/>
        </w:rPr>
      </w:pPr>
      <w:r w:rsidRPr="00FC4C73">
        <w:rPr>
          <w:rFonts w:ascii="Palatino Linotype" w:eastAsia="Palatino Linotype" w:hAnsi="Palatino Linotype" w:cs="Palatino Linotype"/>
          <w:b/>
          <w:color w:val="000000"/>
          <w:sz w:val="28"/>
          <w:szCs w:val="28"/>
        </w:rPr>
        <w:t>C  O   N   S   I   D  E   R  A   N   D   O</w:t>
      </w:r>
    </w:p>
    <w:p w14:paraId="5A203861" w14:textId="77777777" w:rsidR="00781A70" w:rsidRPr="00FC4C73" w:rsidRDefault="00781A70" w:rsidP="00781A70">
      <w:pPr>
        <w:spacing w:after="0" w:line="360" w:lineRule="auto"/>
        <w:jc w:val="both"/>
        <w:rPr>
          <w:rFonts w:ascii="Palatino Linotype" w:eastAsia="Palatino Linotype" w:hAnsi="Palatino Linotype" w:cs="Palatino Linotype"/>
          <w:color w:val="000000"/>
          <w:sz w:val="24"/>
          <w:szCs w:val="24"/>
        </w:rPr>
      </w:pPr>
    </w:p>
    <w:p w14:paraId="211FBC47" w14:textId="77777777" w:rsidR="00781A70" w:rsidRPr="00FC4C73" w:rsidRDefault="00781A70" w:rsidP="00781A70">
      <w:pPr>
        <w:keepNext/>
        <w:keepLines/>
        <w:spacing w:after="0" w:line="360" w:lineRule="auto"/>
        <w:jc w:val="both"/>
        <w:rPr>
          <w:rFonts w:ascii="Palatino Linotype" w:eastAsia="Palatino Linotype" w:hAnsi="Palatino Linotype" w:cs="Palatino Linotype"/>
          <w:b/>
          <w:color w:val="000000"/>
          <w:sz w:val="28"/>
          <w:szCs w:val="28"/>
        </w:rPr>
      </w:pPr>
    </w:p>
    <w:p w14:paraId="5986BDDE" w14:textId="77777777" w:rsidR="00781A70" w:rsidRPr="00FC4C73" w:rsidRDefault="00781A70" w:rsidP="00781A70">
      <w:pPr>
        <w:keepNext/>
        <w:keepLines/>
        <w:spacing w:after="0" w:line="360" w:lineRule="auto"/>
        <w:jc w:val="both"/>
        <w:rPr>
          <w:rFonts w:ascii="Palatino Linotype" w:eastAsia="Palatino Linotype" w:hAnsi="Palatino Linotype" w:cs="Palatino Linotype"/>
          <w:b/>
          <w:color w:val="000000"/>
          <w:sz w:val="28"/>
          <w:szCs w:val="28"/>
        </w:rPr>
      </w:pPr>
      <w:r w:rsidRPr="00FC4C73">
        <w:rPr>
          <w:rFonts w:ascii="Palatino Linotype" w:eastAsia="Palatino Linotype" w:hAnsi="Palatino Linotype" w:cs="Palatino Linotype"/>
          <w:b/>
          <w:color w:val="000000"/>
          <w:sz w:val="28"/>
          <w:szCs w:val="28"/>
        </w:rPr>
        <w:t>PRIMERO. De la competencia.</w:t>
      </w:r>
    </w:p>
    <w:p w14:paraId="212ED1D4" w14:textId="77777777" w:rsidR="00781A70" w:rsidRPr="00FC4C73" w:rsidRDefault="00781A70" w:rsidP="00781A70">
      <w:pPr>
        <w:spacing w:after="0" w:line="360" w:lineRule="auto"/>
        <w:jc w:val="both"/>
        <w:rPr>
          <w:rFonts w:ascii="Palatino Linotype" w:eastAsia="Palatino Linotype" w:hAnsi="Palatino Linotype" w:cs="Palatino Linotype"/>
          <w:color w:val="000000"/>
          <w:sz w:val="24"/>
          <w:szCs w:val="24"/>
        </w:rPr>
      </w:pPr>
      <w:r w:rsidRPr="00FC4C73">
        <w:rPr>
          <w:rFonts w:ascii="Palatino Linotype" w:eastAsia="Palatino Linotype" w:hAnsi="Palatino Linotype" w:cs="Palatino Linotype"/>
          <w:color w:val="000000"/>
          <w:sz w:val="24"/>
          <w:szCs w:val="24"/>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1C34863D" w14:textId="77777777" w:rsidR="00781A70" w:rsidRPr="00FC4C73" w:rsidRDefault="00781A70" w:rsidP="00781A70">
      <w:pPr>
        <w:keepNext/>
        <w:keepLines/>
        <w:spacing w:after="0" w:line="360" w:lineRule="auto"/>
        <w:jc w:val="both"/>
        <w:rPr>
          <w:rFonts w:ascii="Palatino Linotype" w:eastAsia="Palatino Linotype" w:hAnsi="Palatino Linotype" w:cs="Palatino Linotype"/>
          <w:b/>
          <w:color w:val="000000"/>
          <w:sz w:val="26"/>
          <w:szCs w:val="26"/>
        </w:rPr>
      </w:pPr>
      <w:r w:rsidRPr="00FC4C73">
        <w:rPr>
          <w:rFonts w:ascii="Palatino Linotype" w:eastAsia="Palatino Linotype" w:hAnsi="Palatino Linotype" w:cs="Palatino Linotype"/>
          <w:b/>
          <w:color w:val="000000"/>
          <w:sz w:val="26"/>
          <w:szCs w:val="26"/>
        </w:rPr>
        <w:lastRenderedPageBreak/>
        <w:t xml:space="preserve">SEGUNDO. Sobre los alcances del recurso de revisión. </w:t>
      </w:r>
    </w:p>
    <w:p w14:paraId="260E8BEF" w14:textId="77777777" w:rsidR="00781A70" w:rsidRPr="00FC4C73" w:rsidRDefault="00781A70" w:rsidP="00781A70">
      <w:pPr>
        <w:spacing w:after="0" w:line="360" w:lineRule="auto"/>
        <w:jc w:val="both"/>
        <w:rPr>
          <w:rFonts w:ascii="Palatino Linotype" w:eastAsia="Palatino Linotype" w:hAnsi="Palatino Linotype" w:cs="Palatino Linotype"/>
          <w:sz w:val="24"/>
          <w:szCs w:val="24"/>
        </w:rPr>
      </w:pPr>
      <w:r w:rsidRPr="00FC4C73">
        <w:rPr>
          <w:rFonts w:ascii="Palatino Linotype" w:eastAsia="Palatino Linotype" w:hAnsi="Palatino Linotype" w:cs="Palatino Linotype"/>
          <w:sz w:val="24"/>
          <w:szCs w:val="24"/>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171B0507" w14:textId="77777777" w:rsidR="00781A70" w:rsidRPr="00FC4C73" w:rsidRDefault="00781A70" w:rsidP="00781A70">
      <w:pPr>
        <w:spacing w:after="0" w:line="360" w:lineRule="auto"/>
        <w:jc w:val="both"/>
        <w:rPr>
          <w:rFonts w:ascii="Palatino Linotype" w:eastAsia="Palatino Linotype" w:hAnsi="Palatino Linotype" w:cs="Palatino Linotype"/>
          <w:sz w:val="24"/>
          <w:szCs w:val="24"/>
        </w:rPr>
      </w:pPr>
    </w:p>
    <w:p w14:paraId="029C8FAD" w14:textId="77777777" w:rsidR="00781A70" w:rsidRPr="00FC4C73" w:rsidRDefault="00781A70" w:rsidP="00781A70">
      <w:pPr>
        <w:spacing w:before="240" w:line="360" w:lineRule="auto"/>
        <w:rPr>
          <w:rFonts w:ascii="Palatino Linotype" w:eastAsia="Palatino Linotype" w:hAnsi="Palatino Linotype" w:cs="Palatino Linotype"/>
          <w:b/>
          <w:color w:val="000000"/>
          <w:sz w:val="26"/>
          <w:szCs w:val="26"/>
        </w:rPr>
      </w:pPr>
      <w:r w:rsidRPr="00FC4C73">
        <w:rPr>
          <w:rFonts w:ascii="Palatino Linotype" w:eastAsia="Palatino Linotype" w:hAnsi="Palatino Linotype" w:cs="Palatino Linotype"/>
          <w:b/>
          <w:color w:val="000000"/>
          <w:sz w:val="26"/>
          <w:szCs w:val="26"/>
        </w:rPr>
        <w:t xml:space="preserve">TERCERO. De las causas de improcedencia. </w:t>
      </w:r>
    </w:p>
    <w:p w14:paraId="4B4080D1" w14:textId="77777777" w:rsidR="00781A70" w:rsidRPr="00FC4C73" w:rsidRDefault="00781A70" w:rsidP="00781A70">
      <w:pPr>
        <w:spacing w:after="0" w:line="360" w:lineRule="auto"/>
        <w:jc w:val="both"/>
        <w:rPr>
          <w:rFonts w:ascii="Palatino Linotype" w:eastAsia="Palatino Linotype" w:hAnsi="Palatino Linotype" w:cs="Palatino Linotype"/>
          <w:color w:val="000000"/>
          <w:sz w:val="24"/>
          <w:szCs w:val="24"/>
        </w:rPr>
      </w:pPr>
      <w:r w:rsidRPr="00FC4C73">
        <w:rPr>
          <w:rFonts w:ascii="Palatino Linotype" w:eastAsia="Palatino Linotype" w:hAnsi="Palatino Linotype" w:cs="Palatino Linotype"/>
          <w:color w:val="000000"/>
          <w:sz w:val="24"/>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049AA8C6" w14:textId="77777777" w:rsidR="00781A70" w:rsidRPr="00FC4C73" w:rsidRDefault="00781A70" w:rsidP="00781A70">
      <w:pPr>
        <w:spacing w:after="0" w:line="360" w:lineRule="auto"/>
        <w:jc w:val="both"/>
        <w:rPr>
          <w:rFonts w:ascii="Palatino Linotype" w:eastAsia="Palatino Linotype" w:hAnsi="Palatino Linotype" w:cs="Palatino Linotype"/>
          <w:color w:val="000000"/>
          <w:sz w:val="24"/>
          <w:szCs w:val="24"/>
        </w:rPr>
      </w:pPr>
    </w:p>
    <w:p w14:paraId="3C496C0D" w14:textId="77777777" w:rsidR="00781A70" w:rsidRPr="00FC4C73" w:rsidRDefault="00781A70" w:rsidP="00781A70">
      <w:pPr>
        <w:spacing w:after="0" w:line="360" w:lineRule="auto"/>
        <w:jc w:val="both"/>
        <w:rPr>
          <w:rFonts w:ascii="Palatino Linotype" w:eastAsia="Palatino Linotype" w:hAnsi="Palatino Linotype" w:cs="Palatino Linotype"/>
          <w:color w:val="000000"/>
          <w:sz w:val="24"/>
          <w:szCs w:val="24"/>
        </w:rPr>
      </w:pPr>
      <w:r w:rsidRPr="00FC4C73">
        <w:rPr>
          <w:rFonts w:ascii="Palatino Linotype" w:eastAsia="Palatino Linotype" w:hAnsi="Palatino Linotype" w:cs="Palatino Linotype"/>
          <w:color w:val="000000"/>
          <w:sz w:val="24"/>
          <w:szCs w:val="24"/>
        </w:rPr>
        <w:t xml:space="preserve">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w:t>
      </w:r>
      <w:r w:rsidRPr="00FC4C73">
        <w:rPr>
          <w:rFonts w:ascii="Palatino Linotype" w:eastAsia="Palatino Linotype" w:hAnsi="Palatino Linotype" w:cs="Palatino Linotype"/>
          <w:color w:val="000000"/>
          <w:sz w:val="24"/>
          <w:szCs w:val="24"/>
        </w:rPr>
        <w:lastRenderedPageBreak/>
        <w:t>una figura procesal adoptada en la ley de la materia</w:t>
      </w:r>
      <w:r w:rsidRPr="00FC4C73">
        <w:rPr>
          <w:rFonts w:ascii="Palatino Linotype" w:eastAsia="Palatino Linotype" w:hAnsi="Palatino Linotype" w:cs="Palatino Linotype"/>
          <w:color w:val="000000"/>
          <w:sz w:val="24"/>
          <w:szCs w:val="24"/>
          <w:vertAlign w:val="superscript"/>
        </w:rPr>
        <w:footnoteReference w:id="1"/>
      </w:r>
      <w:r w:rsidRPr="00FC4C73">
        <w:rPr>
          <w:rFonts w:ascii="Palatino Linotype" w:eastAsia="Palatino Linotype" w:hAnsi="Palatino Linotype" w:cs="Palatino Linotype"/>
          <w:color w:val="000000"/>
          <w:sz w:val="24"/>
          <w:szCs w:val="24"/>
        </w:rPr>
        <w:t>, la cual permite dilucidar alguna causal que impida el estudio y resolución, cuando una vez admitido el recurso de revisión se advierta una causa de improcedencia que permita sobreseerlo, sin estudiar el fondo del asunto.</w:t>
      </w:r>
    </w:p>
    <w:p w14:paraId="67C30A6F" w14:textId="77777777" w:rsidR="00781A70" w:rsidRPr="00FC4C73" w:rsidRDefault="00781A70" w:rsidP="00781A70">
      <w:pPr>
        <w:spacing w:after="0" w:line="360" w:lineRule="auto"/>
        <w:jc w:val="both"/>
        <w:rPr>
          <w:rFonts w:ascii="Palatino Linotype" w:eastAsia="Palatino Linotype" w:hAnsi="Palatino Linotype" w:cs="Palatino Linotype"/>
          <w:color w:val="000000"/>
          <w:sz w:val="24"/>
          <w:szCs w:val="24"/>
        </w:rPr>
      </w:pPr>
    </w:p>
    <w:p w14:paraId="40742AC0" w14:textId="77777777" w:rsidR="00781A70" w:rsidRPr="00FC4C73" w:rsidRDefault="00781A70" w:rsidP="00781A70">
      <w:pPr>
        <w:spacing w:after="0" w:line="360" w:lineRule="auto"/>
        <w:jc w:val="both"/>
        <w:rPr>
          <w:rFonts w:ascii="Palatino Linotype" w:eastAsia="Palatino Linotype" w:hAnsi="Palatino Linotype" w:cs="Palatino Linotype"/>
          <w:color w:val="000000"/>
          <w:sz w:val="24"/>
          <w:szCs w:val="24"/>
        </w:rPr>
      </w:pPr>
      <w:r w:rsidRPr="00FC4C73">
        <w:rPr>
          <w:rFonts w:ascii="Palatino Linotype" w:eastAsia="Palatino Linotype" w:hAnsi="Palatino Linotype" w:cs="Palatino Linotype"/>
          <w:color w:val="000000"/>
          <w:sz w:val="24"/>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4398ED34" w14:textId="77777777" w:rsidR="00781A70" w:rsidRPr="00FC4C73" w:rsidRDefault="00781A70" w:rsidP="00781A70">
      <w:pPr>
        <w:spacing w:before="80"/>
        <w:rPr>
          <w:rFonts w:ascii="Palatino Linotype" w:eastAsia="Palatino Linotype" w:hAnsi="Palatino Linotype" w:cs="Palatino Linotype"/>
          <w:b/>
        </w:rPr>
      </w:pPr>
      <w:r w:rsidRPr="00FC4C73">
        <w:rPr>
          <w:rFonts w:ascii="Palatino Linotype" w:eastAsia="Palatino Linotype" w:hAnsi="Palatino Linotype" w:cs="Palatino Linotype"/>
          <w:b/>
          <w:sz w:val="28"/>
          <w:szCs w:val="28"/>
        </w:rPr>
        <w:lastRenderedPageBreak/>
        <w:t>TERCERO. Cuestiones de previo y especial pronunciamiento</w:t>
      </w:r>
    </w:p>
    <w:p w14:paraId="5CD0BB7B" w14:textId="77777777" w:rsidR="00781A70" w:rsidRPr="00FC4C73" w:rsidRDefault="00781A70" w:rsidP="00781A70">
      <w:pPr>
        <w:spacing w:before="240" w:line="360" w:lineRule="auto"/>
        <w:jc w:val="both"/>
        <w:rPr>
          <w:rFonts w:ascii="Palatino Linotype" w:eastAsia="Palatino Linotype" w:hAnsi="Palatino Linotype" w:cs="Palatino Linotype"/>
        </w:rPr>
      </w:pPr>
      <w:r w:rsidRPr="00FC4C73">
        <w:rPr>
          <w:rFonts w:ascii="Palatino Linotype" w:eastAsia="Palatino Linotype" w:hAnsi="Palatino Linotype" w:cs="Palatino Linotype"/>
        </w:rPr>
        <w:t>El Recurso de Revisión en estudio contiene los elementos normativos de validez exigidos en la Ley de Transparencia y Acceso a la Información Pública del Estado de México y Municipios, establecidos en el artículo 180 que enuncia:</w:t>
      </w:r>
    </w:p>
    <w:p w14:paraId="4EB5447C" w14:textId="77777777" w:rsidR="00781A70" w:rsidRPr="00FC4C73" w:rsidRDefault="00781A70" w:rsidP="00781A70">
      <w:pPr>
        <w:spacing w:before="240" w:line="360" w:lineRule="auto"/>
        <w:ind w:left="360" w:firstLine="348"/>
        <w:jc w:val="both"/>
        <w:rPr>
          <w:rFonts w:ascii="Palatino Linotype" w:eastAsia="Palatino Linotype" w:hAnsi="Palatino Linotype" w:cs="Palatino Linotype"/>
          <w:i/>
        </w:rPr>
      </w:pPr>
      <w:r w:rsidRPr="00FC4C73">
        <w:rPr>
          <w:rFonts w:ascii="Palatino Linotype" w:eastAsia="Palatino Linotype" w:hAnsi="Palatino Linotype" w:cs="Palatino Linotype"/>
          <w:i/>
        </w:rPr>
        <w:t>“Artículo 180. El recurso de revisión contendrá:</w:t>
      </w:r>
    </w:p>
    <w:p w14:paraId="1B112AFB" w14:textId="77777777" w:rsidR="00781A70" w:rsidRPr="00FC4C73" w:rsidRDefault="00781A70" w:rsidP="00781A70">
      <w:pPr>
        <w:numPr>
          <w:ilvl w:val="0"/>
          <w:numId w:val="8"/>
        </w:numPr>
        <w:spacing w:before="240" w:after="0" w:line="360" w:lineRule="auto"/>
        <w:jc w:val="both"/>
        <w:rPr>
          <w:rFonts w:ascii="Palatino Linotype" w:eastAsia="Palatino Linotype" w:hAnsi="Palatino Linotype" w:cs="Palatino Linotype"/>
          <w:i/>
        </w:rPr>
      </w:pPr>
      <w:r w:rsidRPr="00FC4C73">
        <w:rPr>
          <w:rFonts w:ascii="Palatino Linotype" w:eastAsia="Palatino Linotype" w:hAnsi="Palatino Linotype" w:cs="Palatino Linotype"/>
          <w:i/>
        </w:rPr>
        <w:t>EL sujeto obligado ante la cual se presentó la solicitud;</w:t>
      </w:r>
    </w:p>
    <w:p w14:paraId="7CAAA22B" w14:textId="77777777" w:rsidR="00781A70" w:rsidRPr="00FC4C73" w:rsidRDefault="00781A70" w:rsidP="00781A70">
      <w:pPr>
        <w:numPr>
          <w:ilvl w:val="0"/>
          <w:numId w:val="8"/>
        </w:numPr>
        <w:spacing w:before="240" w:after="0" w:line="360" w:lineRule="auto"/>
        <w:jc w:val="both"/>
        <w:rPr>
          <w:rFonts w:ascii="Palatino Linotype" w:eastAsia="Palatino Linotype" w:hAnsi="Palatino Linotype" w:cs="Palatino Linotype"/>
          <w:i/>
        </w:rPr>
      </w:pPr>
      <w:r w:rsidRPr="00FC4C73">
        <w:rPr>
          <w:rFonts w:ascii="Palatino Linotype" w:eastAsia="Palatino Linotype" w:hAnsi="Palatino Linotype" w:cs="Palatino Linotype"/>
          <w:i/>
        </w:rPr>
        <w:t>El nombre del solicitante que recurre o de su representante y, en su caso, del tercero interesado, así como la dirección o medio que señale para recibir notificaciones;</w:t>
      </w:r>
    </w:p>
    <w:p w14:paraId="391C344C" w14:textId="77777777" w:rsidR="00781A70" w:rsidRPr="00FC4C73" w:rsidRDefault="00781A70" w:rsidP="00781A70">
      <w:pPr>
        <w:numPr>
          <w:ilvl w:val="0"/>
          <w:numId w:val="8"/>
        </w:numPr>
        <w:spacing w:before="240" w:after="0" w:line="360" w:lineRule="auto"/>
        <w:jc w:val="both"/>
        <w:rPr>
          <w:rFonts w:ascii="Palatino Linotype" w:eastAsia="Palatino Linotype" w:hAnsi="Palatino Linotype" w:cs="Palatino Linotype"/>
          <w:i/>
        </w:rPr>
      </w:pPr>
      <w:r w:rsidRPr="00FC4C73">
        <w:rPr>
          <w:rFonts w:ascii="Palatino Linotype" w:eastAsia="Palatino Linotype" w:hAnsi="Palatino Linotype" w:cs="Palatino Linotype"/>
          <w:i/>
        </w:rPr>
        <w:t>El número de folio de respuesta de la solicitud de acceso;</w:t>
      </w:r>
    </w:p>
    <w:p w14:paraId="0A0F1803" w14:textId="77777777" w:rsidR="00781A70" w:rsidRPr="00FC4C73" w:rsidRDefault="00781A70" w:rsidP="00781A70">
      <w:pPr>
        <w:spacing w:before="240" w:line="360" w:lineRule="auto"/>
        <w:ind w:left="1080"/>
        <w:jc w:val="both"/>
        <w:rPr>
          <w:rFonts w:ascii="Palatino Linotype" w:eastAsia="Palatino Linotype" w:hAnsi="Palatino Linotype" w:cs="Palatino Linotype"/>
          <w:i/>
        </w:rPr>
      </w:pPr>
      <w:r w:rsidRPr="00FC4C73">
        <w:rPr>
          <w:rFonts w:ascii="Palatino Linotype" w:eastAsia="Palatino Linotype" w:hAnsi="Palatino Linotype" w:cs="Palatino Linotype"/>
          <w:i/>
        </w:rPr>
        <w:t>IV. La fecha en que fue notificada la respuesta al solicitante o tuvo conocimiento del acto reclamado, o de presentación de la solicitud, en caso de falta de respuesta;</w:t>
      </w:r>
    </w:p>
    <w:p w14:paraId="0018DAC0" w14:textId="77777777" w:rsidR="00781A70" w:rsidRPr="00FC4C73" w:rsidRDefault="00781A70" w:rsidP="00781A70">
      <w:pPr>
        <w:spacing w:before="240" w:line="360" w:lineRule="auto"/>
        <w:ind w:left="732" w:firstLine="348"/>
        <w:jc w:val="both"/>
        <w:rPr>
          <w:rFonts w:ascii="Palatino Linotype" w:eastAsia="Palatino Linotype" w:hAnsi="Palatino Linotype" w:cs="Palatino Linotype"/>
          <w:i/>
        </w:rPr>
      </w:pPr>
      <w:r w:rsidRPr="00FC4C73">
        <w:rPr>
          <w:rFonts w:ascii="Palatino Linotype" w:eastAsia="Palatino Linotype" w:hAnsi="Palatino Linotype" w:cs="Palatino Linotype"/>
          <w:i/>
        </w:rPr>
        <w:t>V. El acto que se recurre;</w:t>
      </w:r>
    </w:p>
    <w:p w14:paraId="548C98F1" w14:textId="77777777" w:rsidR="00781A70" w:rsidRPr="00FC4C73" w:rsidRDefault="00781A70" w:rsidP="00781A70">
      <w:pPr>
        <w:spacing w:before="240" w:line="360" w:lineRule="auto"/>
        <w:ind w:left="732" w:firstLine="348"/>
        <w:jc w:val="both"/>
        <w:rPr>
          <w:rFonts w:ascii="Palatino Linotype" w:eastAsia="Palatino Linotype" w:hAnsi="Palatino Linotype" w:cs="Palatino Linotype"/>
          <w:i/>
        </w:rPr>
      </w:pPr>
      <w:r w:rsidRPr="00FC4C73">
        <w:rPr>
          <w:rFonts w:ascii="Palatino Linotype" w:eastAsia="Palatino Linotype" w:hAnsi="Palatino Linotype" w:cs="Palatino Linotype"/>
          <w:i/>
        </w:rPr>
        <w:t>VI. Las razones o motivos de inconformidad;</w:t>
      </w:r>
    </w:p>
    <w:p w14:paraId="30D4414D" w14:textId="77777777" w:rsidR="00781A70" w:rsidRPr="00FC4C73" w:rsidRDefault="00781A70" w:rsidP="00781A70">
      <w:pPr>
        <w:spacing w:before="240" w:line="360" w:lineRule="auto"/>
        <w:ind w:left="1080"/>
        <w:jc w:val="both"/>
        <w:rPr>
          <w:rFonts w:ascii="Palatino Linotype" w:eastAsia="Palatino Linotype" w:hAnsi="Palatino Linotype" w:cs="Palatino Linotype"/>
          <w:i/>
        </w:rPr>
      </w:pPr>
      <w:r w:rsidRPr="00FC4C73">
        <w:rPr>
          <w:rFonts w:ascii="Palatino Linotype" w:eastAsia="Palatino Linotype" w:hAnsi="Palatino Linotype" w:cs="Palatino Linotype"/>
          <w:i/>
        </w:rPr>
        <w:t>VII. La copia de la respuesta que se impugna y, en su caso, de la notificación correspondiente, en el caso de respuesta de la solicitud; y</w:t>
      </w:r>
    </w:p>
    <w:p w14:paraId="59D9EFBA" w14:textId="77777777" w:rsidR="00781A70" w:rsidRPr="00FC4C73" w:rsidRDefault="00781A70" w:rsidP="00781A70">
      <w:pPr>
        <w:spacing w:before="240" w:line="360" w:lineRule="auto"/>
        <w:ind w:left="732" w:firstLine="348"/>
        <w:jc w:val="both"/>
        <w:rPr>
          <w:rFonts w:ascii="Palatino Linotype" w:eastAsia="Palatino Linotype" w:hAnsi="Palatino Linotype" w:cs="Palatino Linotype"/>
          <w:i/>
        </w:rPr>
      </w:pPr>
      <w:r w:rsidRPr="00FC4C73">
        <w:rPr>
          <w:rFonts w:ascii="Palatino Linotype" w:eastAsia="Palatino Linotype" w:hAnsi="Palatino Linotype" w:cs="Palatino Linotype"/>
          <w:i/>
        </w:rPr>
        <w:t>VIII. Firma del recurrente, en su caso, cuando se presente por escrito, requisito sin el cual se dará trámite al recurso.</w:t>
      </w:r>
    </w:p>
    <w:p w14:paraId="18CE9AB9" w14:textId="77777777" w:rsidR="00781A70" w:rsidRPr="00FC4C73" w:rsidRDefault="00781A70" w:rsidP="00781A70">
      <w:pPr>
        <w:spacing w:before="240" w:line="360" w:lineRule="auto"/>
        <w:ind w:left="1080"/>
        <w:jc w:val="both"/>
        <w:rPr>
          <w:rFonts w:ascii="Palatino Linotype" w:eastAsia="Palatino Linotype" w:hAnsi="Palatino Linotype" w:cs="Palatino Linotype"/>
          <w:i/>
        </w:rPr>
      </w:pPr>
      <w:r w:rsidRPr="00FC4C73">
        <w:rPr>
          <w:rFonts w:ascii="Palatino Linotype" w:eastAsia="Palatino Linotype" w:hAnsi="Palatino Linotype" w:cs="Palatino Linotype"/>
          <w:i/>
        </w:rPr>
        <w:t>Adicionalmente, se podrán anexar las pruebas y demás elementos que considere procedentes someter a juicio del Instituto.</w:t>
      </w:r>
    </w:p>
    <w:p w14:paraId="4912711D" w14:textId="77777777" w:rsidR="00781A70" w:rsidRPr="00FC4C73" w:rsidRDefault="00781A70" w:rsidP="00781A70">
      <w:pPr>
        <w:spacing w:before="240" w:line="360" w:lineRule="auto"/>
        <w:ind w:left="732" w:firstLine="348"/>
        <w:jc w:val="both"/>
        <w:rPr>
          <w:rFonts w:ascii="Palatino Linotype" w:eastAsia="Palatino Linotype" w:hAnsi="Palatino Linotype" w:cs="Palatino Linotype"/>
          <w:i/>
        </w:rPr>
      </w:pPr>
      <w:r w:rsidRPr="00FC4C73">
        <w:rPr>
          <w:rFonts w:ascii="Palatino Linotype" w:eastAsia="Palatino Linotype" w:hAnsi="Palatino Linotype" w:cs="Palatino Linotype"/>
          <w:i/>
        </w:rPr>
        <w:lastRenderedPageBreak/>
        <w:t>En ningún caso será necesario que el particular ratifique el recurso de revisión interpuesto.</w:t>
      </w:r>
    </w:p>
    <w:p w14:paraId="638A516E" w14:textId="77777777" w:rsidR="00781A70" w:rsidRPr="00FC4C73" w:rsidRDefault="00781A70" w:rsidP="00781A70">
      <w:pPr>
        <w:spacing w:before="240" w:line="360" w:lineRule="auto"/>
        <w:ind w:left="1080"/>
        <w:jc w:val="both"/>
        <w:rPr>
          <w:rFonts w:ascii="Palatino Linotype" w:eastAsia="Palatino Linotype" w:hAnsi="Palatino Linotype" w:cs="Palatino Linotype"/>
          <w:b/>
          <w:i/>
          <w:u w:val="single"/>
        </w:rPr>
      </w:pPr>
      <w:r w:rsidRPr="00FC4C73">
        <w:rPr>
          <w:rFonts w:ascii="Palatino Linotype" w:eastAsia="Palatino Linotype" w:hAnsi="Palatino Linotype" w:cs="Palatino Linotype"/>
          <w:b/>
          <w:i/>
          <w:u w:val="single"/>
        </w:rPr>
        <w:t>En caso de que el recurso se interponga de manera electrónica no será indispensable que contengan los requisitos establecidos en las fracciones II, IV, VII y VIII.” [Sic]</w:t>
      </w:r>
    </w:p>
    <w:p w14:paraId="4C62D861" w14:textId="77777777" w:rsidR="00781A70" w:rsidRPr="00FC4C73" w:rsidRDefault="00781A70" w:rsidP="00781A70">
      <w:pPr>
        <w:spacing w:line="360" w:lineRule="auto"/>
        <w:jc w:val="both"/>
        <w:rPr>
          <w:rFonts w:ascii="Palatino Linotype" w:eastAsia="Palatino Linotype" w:hAnsi="Palatino Linotype" w:cs="Palatino Linotype"/>
        </w:rPr>
      </w:pPr>
    </w:p>
    <w:p w14:paraId="0713DEE7" w14:textId="0B334A47" w:rsidR="00781A70" w:rsidRPr="00FC4C73" w:rsidRDefault="00781A70" w:rsidP="00781A70">
      <w:pPr>
        <w:spacing w:line="360" w:lineRule="auto"/>
        <w:jc w:val="both"/>
        <w:rPr>
          <w:rFonts w:ascii="Palatino Linotype" w:eastAsia="Palatino Linotype" w:hAnsi="Palatino Linotype" w:cs="Palatino Linotype"/>
        </w:rPr>
      </w:pPr>
      <w:r w:rsidRPr="00FC4C73">
        <w:rPr>
          <w:rFonts w:ascii="Palatino Linotype" w:eastAsia="Palatino Linotype" w:hAnsi="Palatino Linotype" w:cs="Palatino Linotype"/>
        </w:rPr>
        <w:t xml:space="preserve">Cabe señalar que </w:t>
      </w:r>
      <w:r w:rsidRPr="00FC4C73">
        <w:rPr>
          <w:rFonts w:ascii="Palatino Linotype" w:eastAsia="Palatino Linotype" w:hAnsi="Palatino Linotype" w:cs="Palatino Linotype"/>
          <w:b/>
        </w:rPr>
        <w:t>El Recurrente</w:t>
      </w:r>
      <w:r w:rsidRPr="00FC4C73">
        <w:rPr>
          <w:rFonts w:ascii="Palatino Linotype" w:eastAsia="Palatino Linotype" w:hAnsi="Palatino Linotype" w:cs="Palatino Linotype"/>
        </w:rPr>
        <w:t xml:space="preserve"> </w:t>
      </w:r>
      <w:r w:rsidRPr="00FC4C73">
        <w:rPr>
          <w:rFonts w:ascii="Palatino Linotype" w:eastAsia="Palatino Linotype" w:hAnsi="Palatino Linotype" w:cs="Palatino Linotype"/>
          <w:u w:val="single"/>
        </w:rPr>
        <w:t>ejerció mediante su nombre su derecho de acceso a la información pública</w:t>
      </w:r>
      <w:r w:rsidRPr="00FC4C73">
        <w:rPr>
          <w:rFonts w:ascii="Palatino Linotype" w:eastAsia="Palatino Linotype" w:hAnsi="Palatino Linotype" w:cs="Palatino Linotype"/>
        </w:rPr>
        <w:t>, sin embargo, de haberlo realizado de manera anónima no sería motivo para desechar las solicitudes de acceso a la información pública conforme a lo previsto en el artículo 155, penúltimo párrafo de la Ley de Transparencia y Acceso a la Información Pública del Estado de México y Municipios que señala lo siguiente:</w:t>
      </w:r>
    </w:p>
    <w:p w14:paraId="205AF958" w14:textId="77777777" w:rsidR="00781A70" w:rsidRPr="00FC4C73" w:rsidRDefault="00781A70" w:rsidP="00781A70">
      <w:pPr>
        <w:spacing w:before="240" w:line="360" w:lineRule="auto"/>
        <w:ind w:left="851" w:right="851"/>
        <w:jc w:val="both"/>
        <w:rPr>
          <w:rFonts w:ascii="Palatino Linotype" w:eastAsia="Palatino Linotype" w:hAnsi="Palatino Linotype" w:cs="Palatino Linotype"/>
          <w:b/>
          <w:i/>
        </w:rPr>
      </w:pPr>
      <w:r w:rsidRPr="00FC4C73">
        <w:rPr>
          <w:rFonts w:ascii="Palatino Linotype" w:eastAsia="Palatino Linotype" w:hAnsi="Palatino Linotype" w:cs="Palatino Linotype"/>
          <w:i/>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r w:rsidRPr="00FC4C73">
        <w:rPr>
          <w:rFonts w:ascii="Palatino Linotype" w:eastAsia="Palatino Linotype" w:hAnsi="Palatino Linotype" w:cs="Palatino Linotype"/>
          <w:b/>
          <w:i/>
        </w:rPr>
        <w:t>[Sic]</w:t>
      </w:r>
    </w:p>
    <w:p w14:paraId="5D1C6C00" w14:textId="77777777" w:rsidR="00781A70" w:rsidRPr="00FC4C73" w:rsidRDefault="00781A70" w:rsidP="00781A70">
      <w:pPr>
        <w:spacing w:before="240" w:line="360" w:lineRule="auto"/>
        <w:ind w:left="851" w:right="851"/>
        <w:jc w:val="both"/>
        <w:rPr>
          <w:rFonts w:ascii="Palatino Linotype" w:eastAsia="Palatino Linotype" w:hAnsi="Palatino Linotype" w:cs="Palatino Linotype"/>
          <w:b/>
          <w:i/>
        </w:rPr>
      </w:pPr>
    </w:p>
    <w:p w14:paraId="26681D55" w14:textId="77777777" w:rsidR="00781A70" w:rsidRPr="00FC4C73" w:rsidRDefault="00781A70" w:rsidP="00781A70">
      <w:pPr>
        <w:spacing w:line="360" w:lineRule="auto"/>
        <w:jc w:val="both"/>
        <w:rPr>
          <w:rFonts w:ascii="Palatino Linotype" w:eastAsia="Palatino Linotype" w:hAnsi="Palatino Linotype" w:cs="Palatino Linotype"/>
        </w:rPr>
      </w:pPr>
      <w:r w:rsidRPr="00FC4C73">
        <w:rPr>
          <w:rFonts w:ascii="Palatino Linotype" w:eastAsia="Palatino Linotype" w:hAnsi="Palatino Linotype" w:cs="Palatino Linotype"/>
        </w:rPr>
        <w:t>Robustece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p w14:paraId="033A1DD9" w14:textId="77777777" w:rsidR="00781A70" w:rsidRPr="00FC4C73" w:rsidRDefault="00781A70" w:rsidP="00781A70">
      <w:pPr>
        <w:spacing w:before="240" w:line="360" w:lineRule="auto"/>
        <w:ind w:left="851" w:right="851"/>
        <w:jc w:val="both"/>
        <w:rPr>
          <w:rFonts w:ascii="Palatino Linotype" w:eastAsia="Palatino Linotype" w:hAnsi="Palatino Linotype" w:cs="Palatino Linotype"/>
          <w:b/>
          <w:i/>
          <w:u w:val="single"/>
        </w:rPr>
      </w:pPr>
      <w:r w:rsidRPr="00FC4C73">
        <w:rPr>
          <w:rFonts w:ascii="Palatino Linotype" w:eastAsia="Palatino Linotype" w:hAnsi="Palatino Linotype" w:cs="Palatino Linotype"/>
          <w:b/>
          <w:i/>
          <w:u w:val="single"/>
        </w:rPr>
        <w:t>Constitución Política de los Estados Unidos Mexicanos</w:t>
      </w:r>
    </w:p>
    <w:p w14:paraId="6797CABF" w14:textId="77777777" w:rsidR="00781A70" w:rsidRPr="00FC4C73" w:rsidRDefault="00781A70" w:rsidP="00781A70">
      <w:pPr>
        <w:spacing w:before="240" w:line="360" w:lineRule="auto"/>
        <w:ind w:left="851" w:right="851"/>
        <w:jc w:val="both"/>
        <w:rPr>
          <w:rFonts w:ascii="Palatino Linotype" w:eastAsia="Palatino Linotype" w:hAnsi="Palatino Linotype" w:cs="Palatino Linotype"/>
          <w:i/>
        </w:rPr>
      </w:pPr>
      <w:r w:rsidRPr="00FC4C73">
        <w:rPr>
          <w:rFonts w:ascii="Palatino Linotype" w:eastAsia="Palatino Linotype" w:hAnsi="Palatino Linotype" w:cs="Palatino Linotype"/>
          <w:b/>
          <w:i/>
        </w:rPr>
        <w:t>“Artículo 6</w:t>
      </w:r>
      <w:r w:rsidRPr="00FC4C73">
        <w:rPr>
          <w:rFonts w:ascii="Palatino Linotype" w:eastAsia="Palatino Linotype" w:hAnsi="Palatino Linotype" w:cs="Palatino Linotype"/>
          <w:i/>
        </w:rPr>
        <w:t xml:space="preserve">°.- La manifestación de las ideas no será objeto de ninguna inquisición judicial o administrativa, sino en el caso de que ataque a la moral, la vida privada o los derechos de terceros, provoque algún delito, o perturbe el orden público; el derecho de </w:t>
      </w:r>
      <w:r w:rsidRPr="00FC4C73">
        <w:rPr>
          <w:rFonts w:ascii="Palatino Linotype" w:eastAsia="Palatino Linotype" w:hAnsi="Palatino Linotype" w:cs="Palatino Linotype"/>
          <w:i/>
        </w:rPr>
        <w:lastRenderedPageBreak/>
        <w:t>réplica será ejercido en los términos dispuestos por la ley. El derecho a la información será garantizado por el Estado.</w:t>
      </w:r>
    </w:p>
    <w:p w14:paraId="4549F514" w14:textId="77777777" w:rsidR="00781A70" w:rsidRPr="00FC4C73" w:rsidRDefault="00781A70" w:rsidP="00781A70">
      <w:pPr>
        <w:spacing w:before="240" w:line="360" w:lineRule="auto"/>
        <w:ind w:left="851" w:right="851"/>
        <w:jc w:val="both"/>
        <w:rPr>
          <w:rFonts w:ascii="Palatino Linotype" w:eastAsia="Palatino Linotype" w:hAnsi="Palatino Linotype" w:cs="Palatino Linotype"/>
          <w:i/>
        </w:rPr>
      </w:pPr>
      <w:r w:rsidRPr="00FC4C73">
        <w:rPr>
          <w:rFonts w:ascii="Palatino Linotype" w:eastAsia="Palatino Linotype" w:hAnsi="Palatino Linotype" w:cs="Palatino Linotype"/>
          <w:i/>
        </w:rPr>
        <w:t>(…)</w:t>
      </w:r>
    </w:p>
    <w:p w14:paraId="414BDC21" w14:textId="77777777" w:rsidR="00781A70" w:rsidRPr="00FC4C73" w:rsidRDefault="00781A70" w:rsidP="00781A70">
      <w:pPr>
        <w:spacing w:before="240" w:line="360" w:lineRule="auto"/>
        <w:ind w:left="851" w:right="851"/>
        <w:jc w:val="both"/>
        <w:rPr>
          <w:rFonts w:ascii="Palatino Linotype" w:eastAsia="Palatino Linotype" w:hAnsi="Palatino Linotype" w:cs="Palatino Linotype"/>
          <w:i/>
        </w:rPr>
      </w:pPr>
      <w:r w:rsidRPr="00FC4C73">
        <w:rPr>
          <w:rFonts w:ascii="Palatino Linotype" w:eastAsia="Palatino Linotype" w:hAnsi="Palatino Linotype" w:cs="Palatino Linotype"/>
          <w:i/>
        </w:rPr>
        <w:t xml:space="preserve">Para efectos de lo dispuesto en el presente artículo se observará lo siguiente: </w:t>
      </w:r>
    </w:p>
    <w:p w14:paraId="1648ABFE" w14:textId="77777777" w:rsidR="00781A70" w:rsidRPr="00FC4C73" w:rsidRDefault="00781A70" w:rsidP="00781A70">
      <w:pPr>
        <w:spacing w:before="240" w:line="360" w:lineRule="auto"/>
        <w:ind w:left="851" w:right="851"/>
        <w:jc w:val="both"/>
        <w:rPr>
          <w:rFonts w:ascii="Palatino Linotype" w:eastAsia="Palatino Linotype" w:hAnsi="Palatino Linotype" w:cs="Palatino Linotype"/>
          <w:i/>
        </w:rPr>
      </w:pPr>
      <w:r w:rsidRPr="00FC4C73">
        <w:rPr>
          <w:rFonts w:ascii="Palatino Linotype" w:eastAsia="Palatino Linotype" w:hAnsi="Palatino Linotype" w:cs="Palatino Linotype"/>
          <w:i/>
        </w:rPr>
        <w:t>A. Para el ejercicio del derecho de acceso a la información, la Federación, los Estados y el Distrito Federal, en el ámbito de sus respectivas competencias, se regirán por los siguientes principios y bases:</w:t>
      </w:r>
    </w:p>
    <w:p w14:paraId="7CFAE61E" w14:textId="77777777" w:rsidR="00781A70" w:rsidRPr="00FC4C73" w:rsidRDefault="00781A70" w:rsidP="00781A70">
      <w:pPr>
        <w:spacing w:before="240" w:line="360" w:lineRule="auto"/>
        <w:ind w:left="851" w:right="851"/>
        <w:jc w:val="both"/>
        <w:rPr>
          <w:rFonts w:ascii="Palatino Linotype" w:eastAsia="Palatino Linotype" w:hAnsi="Palatino Linotype" w:cs="Palatino Linotype"/>
          <w:i/>
        </w:rPr>
      </w:pPr>
      <w:r w:rsidRPr="00FC4C73">
        <w:rPr>
          <w:rFonts w:ascii="Palatino Linotype" w:eastAsia="Palatino Linotype" w:hAnsi="Palatino Linotype" w:cs="Palatino Linotype"/>
          <w:i/>
        </w:rPr>
        <w:t>(…)</w:t>
      </w:r>
    </w:p>
    <w:p w14:paraId="405B0B9A" w14:textId="77777777" w:rsidR="00781A70" w:rsidRPr="00FC4C73" w:rsidRDefault="00781A70" w:rsidP="00781A70">
      <w:pPr>
        <w:spacing w:before="240" w:line="360" w:lineRule="auto"/>
        <w:ind w:left="851" w:right="851"/>
        <w:jc w:val="both"/>
        <w:rPr>
          <w:rFonts w:ascii="Palatino Linotype" w:eastAsia="Palatino Linotype" w:hAnsi="Palatino Linotype" w:cs="Palatino Linotype"/>
          <w:i/>
        </w:rPr>
      </w:pPr>
      <w:r w:rsidRPr="00FC4C73">
        <w:rPr>
          <w:rFonts w:ascii="Palatino Linotype" w:eastAsia="Palatino Linotype" w:hAnsi="Palatino Linotype" w:cs="Palatino Linotype"/>
          <w:i/>
        </w:rPr>
        <w:t xml:space="preserve">III. Toda persona, sin necesidad de acreditar interés alguno o justificar su utilización, tendrá acceso gratuito a la información pública, a sus datos personales o a la rectificación de éstos. </w:t>
      </w:r>
    </w:p>
    <w:p w14:paraId="7FD8F2C6" w14:textId="77777777" w:rsidR="00781A70" w:rsidRPr="00FC4C73" w:rsidRDefault="00781A70" w:rsidP="00781A70">
      <w:pPr>
        <w:spacing w:before="240" w:line="360" w:lineRule="auto"/>
        <w:ind w:left="851" w:right="851"/>
        <w:jc w:val="both"/>
        <w:rPr>
          <w:rFonts w:ascii="Palatino Linotype" w:eastAsia="Palatino Linotype" w:hAnsi="Palatino Linotype" w:cs="Palatino Linotype"/>
          <w:b/>
          <w:i/>
        </w:rPr>
      </w:pPr>
      <w:r w:rsidRPr="00FC4C73">
        <w:rPr>
          <w:rFonts w:ascii="Palatino Linotype" w:eastAsia="Palatino Linotype" w:hAnsi="Palatino Linotype" w:cs="Palatino Linotype"/>
          <w:i/>
        </w:rPr>
        <w:t xml:space="preserve">IV. Se establecerán mecanismos de acceso a la información y procedimientos de revisión expeditos que se sustanciarán ante los organismos autónomos especializados e imparciales que establece esta Constitución.” </w:t>
      </w:r>
      <w:r w:rsidRPr="00FC4C73">
        <w:rPr>
          <w:rFonts w:ascii="Palatino Linotype" w:eastAsia="Palatino Linotype" w:hAnsi="Palatino Linotype" w:cs="Palatino Linotype"/>
          <w:b/>
          <w:i/>
        </w:rPr>
        <w:t>[Sic]</w:t>
      </w:r>
    </w:p>
    <w:p w14:paraId="40E6A258" w14:textId="77777777" w:rsidR="00781A70" w:rsidRPr="00FC4C73" w:rsidRDefault="00781A70" w:rsidP="00781A70">
      <w:pPr>
        <w:spacing w:before="240" w:line="360" w:lineRule="auto"/>
        <w:ind w:left="851" w:right="851"/>
        <w:jc w:val="both"/>
        <w:rPr>
          <w:rFonts w:ascii="Palatino Linotype" w:eastAsia="Palatino Linotype" w:hAnsi="Palatino Linotype" w:cs="Palatino Linotype"/>
          <w:b/>
          <w:i/>
          <w:u w:val="single"/>
        </w:rPr>
      </w:pPr>
      <w:r w:rsidRPr="00FC4C73">
        <w:rPr>
          <w:rFonts w:ascii="Palatino Linotype" w:eastAsia="Palatino Linotype" w:hAnsi="Palatino Linotype" w:cs="Palatino Linotype"/>
          <w:b/>
          <w:i/>
          <w:u w:val="single"/>
        </w:rPr>
        <w:t>Constitución Política del Estado Libre y Soberano de México</w:t>
      </w:r>
    </w:p>
    <w:p w14:paraId="6AEEF317" w14:textId="77777777" w:rsidR="00781A70" w:rsidRPr="00FC4C73" w:rsidRDefault="00781A70" w:rsidP="00781A70">
      <w:pPr>
        <w:spacing w:before="240" w:line="360" w:lineRule="auto"/>
        <w:ind w:left="851" w:right="851"/>
        <w:jc w:val="both"/>
        <w:rPr>
          <w:rFonts w:ascii="Palatino Linotype" w:eastAsia="Palatino Linotype" w:hAnsi="Palatino Linotype" w:cs="Palatino Linotype"/>
          <w:i/>
        </w:rPr>
      </w:pPr>
      <w:r w:rsidRPr="00FC4C73">
        <w:rPr>
          <w:rFonts w:ascii="Palatino Linotype" w:eastAsia="Palatino Linotype" w:hAnsi="Palatino Linotype" w:cs="Palatino Linotype"/>
          <w:i/>
        </w:rPr>
        <w:t>“</w:t>
      </w:r>
      <w:r w:rsidRPr="00FC4C73">
        <w:rPr>
          <w:rFonts w:ascii="Palatino Linotype" w:eastAsia="Palatino Linotype" w:hAnsi="Palatino Linotype" w:cs="Palatino Linotype"/>
          <w:b/>
          <w:i/>
        </w:rPr>
        <w:t>Artículo 5</w:t>
      </w:r>
      <w:r w:rsidRPr="00FC4C73">
        <w:rPr>
          <w:rFonts w:ascii="Palatino Linotype" w:eastAsia="Palatino Linotype" w:hAnsi="Palatino Linotype" w:cs="Palatino Linotype"/>
          <w:i/>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6BF0B37C" w14:textId="77777777" w:rsidR="00781A70" w:rsidRPr="00FC4C73" w:rsidRDefault="00781A70" w:rsidP="00781A70">
      <w:pPr>
        <w:spacing w:before="240" w:line="360" w:lineRule="auto"/>
        <w:ind w:left="851" w:right="851"/>
        <w:jc w:val="both"/>
        <w:rPr>
          <w:rFonts w:ascii="Palatino Linotype" w:eastAsia="Palatino Linotype" w:hAnsi="Palatino Linotype" w:cs="Palatino Linotype"/>
          <w:i/>
        </w:rPr>
      </w:pPr>
      <w:r w:rsidRPr="00FC4C73">
        <w:rPr>
          <w:rFonts w:ascii="Palatino Linotype" w:eastAsia="Palatino Linotype" w:hAnsi="Palatino Linotype" w:cs="Palatino Linotype"/>
          <w:i/>
        </w:rPr>
        <w:lastRenderedPageBreak/>
        <w:t>(…)</w:t>
      </w:r>
    </w:p>
    <w:p w14:paraId="0C229F40" w14:textId="77777777" w:rsidR="00781A70" w:rsidRPr="00FC4C73" w:rsidRDefault="00781A70" w:rsidP="00781A70">
      <w:pPr>
        <w:spacing w:before="240" w:line="360" w:lineRule="auto"/>
        <w:ind w:left="851" w:right="851"/>
        <w:jc w:val="both"/>
        <w:rPr>
          <w:rFonts w:ascii="Palatino Linotype" w:eastAsia="Palatino Linotype" w:hAnsi="Palatino Linotype" w:cs="Palatino Linotype"/>
          <w:b/>
          <w:i/>
        </w:rPr>
      </w:pPr>
      <w:r w:rsidRPr="00FC4C73">
        <w:rPr>
          <w:rFonts w:ascii="Palatino Linotype" w:eastAsia="Palatino Linotype" w:hAnsi="Palatino Linotype" w:cs="Palatino Linotype"/>
          <w:i/>
        </w:rPr>
        <w:t xml:space="preserve">transparencia, acceso a la información pública y a la protección de datos personales en posesión de los sujetos obligados en los términos que establezca la ley. (…)” </w:t>
      </w:r>
      <w:r w:rsidRPr="00FC4C73">
        <w:rPr>
          <w:rFonts w:ascii="Palatino Linotype" w:eastAsia="Palatino Linotype" w:hAnsi="Palatino Linotype" w:cs="Palatino Linotype"/>
          <w:b/>
          <w:i/>
        </w:rPr>
        <w:t>[Sic]</w:t>
      </w:r>
    </w:p>
    <w:p w14:paraId="27440FD3" w14:textId="77777777" w:rsidR="00781A70" w:rsidRPr="00FC4C73" w:rsidRDefault="00781A70" w:rsidP="00781A70">
      <w:pPr>
        <w:spacing w:before="240" w:line="360" w:lineRule="auto"/>
        <w:jc w:val="both"/>
        <w:rPr>
          <w:rFonts w:ascii="Palatino Linotype" w:eastAsia="Palatino Linotype" w:hAnsi="Palatino Linotype" w:cs="Palatino Linotype"/>
        </w:rPr>
      </w:pPr>
      <w:r w:rsidRPr="00FC4C73">
        <w:rPr>
          <w:rFonts w:ascii="Palatino Linotype" w:eastAsia="Palatino Linotype" w:hAnsi="Palatino Linotype" w:cs="Palatino Linotype"/>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FC4C73">
        <w:rPr>
          <w:rFonts w:ascii="Palatino Linotype" w:eastAsia="Palatino Linotype" w:hAnsi="Palatino Linotype" w:cs="Palatino Linotype"/>
          <w:b/>
          <w:u w:val="single"/>
        </w:rPr>
        <w:t>incluso, la solicitud de acceso a la información pueda ser anónima</w:t>
      </w:r>
      <w:r w:rsidRPr="00FC4C73">
        <w:rPr>
          <w:rFonts w:ascii="Palatino Linotype" w:eastAsia="Palatino Linotype" w:hAnsi="Palatino Linotype" w:cs="Palatino Linotype"/>
        </w:rPr>
        <w:t xml:space="preserve"> o no contener un nombre que identifique al solicitante o que permita tener certeza sobre su identidad. En conclusión, se cubrieron los requisitos de procedencia y procedibilidad y conforme a las constancias que obran en el expediente.</w:t>
      </w:r>
    </w:p>
    <w:p w14:paraId="791FE69E" w14:textId="77777777" w:rsidR="00781A70" w:rsidRPr="00FC4C73" w:rsidRDefault="00781A70" w:rsidP="00781A70">
      <w:pPr>
        <w:spacing w:before="240" w:line="360" w:lineRule="auto"/>
        <w:jc w:val="both"/>
        <w:rPr>
          <w:b/>
        </w:rPr>
      </w:pPr>
    </w:p>
    <w:p w14:paraId="57DF3ADA" w14:textId="77777777" w:rsidR="00781A70" w:rsidRPr="00FC4C73" w:rsidRDefault="00781A70" w:rsidP="00781A70">
      <w:pPr>
        <w:keepNext/>
        <w:keepLines/>
        <w:spacing w:line="360" w:lineRule="auto"/>
        <w:jc w:val="both"/>
        <w:rPr>
          <w:rFonts w:ascii="Palatino Linotype" w:eastAsia="Palatino Linotype" w:hAnsi="Palatino Linotype" w:cs="Palatino Linotype"/>
          <w:b/>
          <w:color w:val="000000"/>
          <w:sz w:val="26"/>
          <w:szCs w:val="26"/>
        </w:rPr>
      </w:pPr>
      <w:r w:rsidRPr="00FC4C73">
        <w:rPr>
          <w:rFonts w:ascii="Palatino Linotype" w:eastAsia="Palatino Linotype" w:hAnsi="Palatino Linotype" w:cs="Palatino Linotype"/>
          <w:b/>
          <w:color w:val="000000"/>
          <w:sz w:val="26"/>
          <w:szCs w:val="26"/>
        </w:rPr>
        <w:t>CUARTO. De las causas de improcedencia.</w:t>
      </w:r>
    </w:p>
    <w:p w14:paraId="29E195FD" w14:textId="77777777" w:rsidR="00781A70" w:rsidRPr="00FC4C73" w:rsidRDefault="00781A70" w:rsidP="00781A70">
      <w:pPr>
        <w:spacing w:after="0" w:line="360" w:lineRule="auto"/>
        <w:jc w:val="both"/>
        <w:rPr>
          <w:rFonts w:ascii="Palatino Linotype" w:eastAsia="Palatino Linotype" w:hAnsi="Palatino Linotype" w:cs="Palatino Linotype"/>
          <w:color w:val="000000"/>
        </w:rPr>
      </w:pPr>
      <w:r w:rsidRPr="00FC4C73">
        <w:rPr>
          <w:rFonts w:ascii="Palatino Linotype" w:eastAsia="Palatino Linotype" w:hAnsi="Palatino Linotype" w:cs="Palatino Linotype"/>
          <w:color w:val="000000"/>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4E43C7C0" w14:textId="77777777" w:rsidR="00781A70" w:rsidRPr="00FC4C73" w:rsidRDefault="00781A70" w:rsidP="00781A70">
      <w:pPr>
        <w:spacing w:after="0" w:line="360" w:lineRule="auto"/>
        <w:jc w:val="both"/>
        <w:rPr>
          <w:rFonts w:ascii="Palatino Linotype" w:eastAsia="Palatino Linotype" w:hAnsi="Palatino Linotype" w:cs="Palatino Linotype"/>
          <w:color w:val="000000"/>
        </w:rPr>
      </w:pPr>
    </w:p>
    <w:p w14:paraId="1952FD79" w14:textId="77777777" w:rsidR="00781A70" w:rsidRPr="00FC4C73" w:rsidRDefault="00781A70" w:rsidP="00781A70">
      <w:pPr>
        <w:spacing w:after="0" w:line="360" w:lineRule="auto"/>
        <w:jc w:val="both"/>
        <w:rPr>
          <w:rFonts w:ascii="Palatino Linotype" w:eastAsia="Palatino Linotype" w:hAnsi="Palatino Linotype" w:cs="Palatino Linotype"/>
          <w:color w:val="000000"/>
        </w:rPr>
      </w:pPr>
      <w:r w:rsidRPr="00FC4C73">
        <w:rPr>
          <w:rFonts w:ascii="Palatino Linotype" w:eastAsia="Palatino Linotype" w:hAnsi="Palatino Linotype" w:cs="Palatino Linotype"/>
          <w:color w:val="000000"/>
        </w:rPr>
        <w:t xml:space="preserve">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w:t>
      </w:r>
      <w:r w:rsidRPr="00FC4C73">
        <w:rPr>
          <w:rFonts w:ascii="Palatino Linotype" w:eastAsia="Palatino Linotype" w:hAnsi="Palatino Linotype" w:cs="Palatino Linotype"/>
          <w:color w:val="000000"/>
        </w:rPr>
        <w:lastRenderedPageBreak/>
        <w:t>ley de la materia</w:t>
      </w:r>
      <w:r w:rsidRPr="00FC4C73">
        <w:rPr>
          <w:rFonts w:ascii="Palatino Linotype" w:eastAsia="Palatino Linotype" w:hAnsi="Palatino Linotype" w:cs="Palatino Linotype"/>
          <w:color w:val="000000"/>
          <w:vertAlign w:val="superscript"/>
        </w:rPr>
        <w:footnoteReference w:id="2"/>
      </w:r>
      <w:r w:rsidRPr="00FC4C73">
        <w:rPr>
          <w:rFonts w:ascii="Palatino Linotype" w:eastAsia="Palatino Linotype" w:hAnsi="Palatino Linotype" w:cs="Palatino Linotype"/>
          <w:color w:val="000000"/>
        </w:rPr>
        <w:t>, la cual permite dilucidar alguna causal que impida el estudio y resolución, cuando una vez admitido el recurso de revisión se advierta una causa de improcedencia que permita sobreseerlo, sin estudiar el fondo del asunto.</w:t>
      </w:r>
    </w:p>
    <w:p w14:paraId="1FD2D3F1" w14:textId="77777777" w:rsidR="00781A70" w:rsidRPr="00FC4C73" w:rsidRDefault="00781A70" w:rsidP="00781A70">
      <w:pPr>
        <w:spacing w:after="0" w:line="360" w:lineRule="auto"/>
        <w:jc w:val="both"/>
        <w:rPr>
          <w:rFonts w:ascii="Palatino Linotype" w:eastAsia="Palatino Linotype" w:hAnsi="Palatino Linotype" w:cs="Palatino Linotype"/>
          <w:color w:val="000000"/>
        </w:rPr>
      </w:pPr>
    </w:p>
    <w:p w14:paraId="761974E0" w14:textId="77777777" w:rsidR="00781A70" w:rsidRPr="00FC4C73" w:rsidRDefault="00781A70" w:rsidP="00781A70">
      <w:pPr>
        <w:spacing w:after="0" w:line="360" w:lineRule="auto"/>
        <w:jc w:val="both"/>
        <w:rPr>
          <w:rFonts w:ascii="Palatino Linotype" w:eastAsia="Palatino Linotype" w:hAnsi="Palatino Linotype" w:cs="Palatino Linotype"/>
          <w:color w:val="000000"/>
        </w:rPr>
      </w:pPr>
      <w:r w:rsidRPr="00FC4C73">
        <w:rPr>
          <w:rFonts w:ascii="Palatino Linotype" w:eastAsia="Palatino Linotype" w:hAnsi="Palatino Linotype" w:cs="Palatino Linotype"/>
          <w:color w:val="000000"/>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49A5BBA5" w14:textId="77777777" w:rsidR="00781A70" w:rsidRPr="00FC4C73" w:rsidRDefault="00781A70" w:rsidP="00781A70">
      <w:pPr>
        <w:spacing w:after="0" w:line="360" w:lineRule="auto"/>
        <w:jc w:val="both"/>
        <w:rPr>
          <w:rFonts w:ascii="Palatino Linotype" w:eastAsia="Palatino Linotype" w:hAnsi="Palatino Linotype" w:cs="Palatino Linotype"/>
          <w:color w:val="000000"/>
          <w:sz w:val="24"/>
          <w:szCs w:val="24"/>
        </w:rPr>
      </w:pPr>
    </w:p>
    <w:p w14:paraId="761C95F6" w14:textId="77777777" w:rsidR="00781A70" w:rsidRPr="00FC4C73" w:rsidRDefault="00781A70" w:rsidP="00781A70">
      <w:pPr>
        <w:keepNext/>
        <w:keepLines/>
        <w:spacing w:after="0" w:line="360" w:lineRule="auto"/>
        <w:jc w:val="both"/>
        <w:rPr>
          <w:rFonts w:ascii="Palatino Linotype" w:eastAsia="Palatino Linotype" w:hAnsi="Palatino Linotype" w:cs="Palatino Linotype"/>
          <w:b/>
          <w:color w:val="000000"/>
          <w:sz w:val="26"/>
          <w:szCs w:val="26"/>
        </w:rPr>
      </w:pPr>
      <w:r w:rsidRPr="00FC4C73">
        <w:rPr>
          <w:rFonts w:ascii="Palatino Linotype" w:eastAsia="Palatino Linotype" w:hAnsi="Palatino Linotype" w:cs="Palatino Linotype"/>
          <w:b/>
          <w:color w:val="000000"/>
          <w:sz w:val="26"/>
          <w:szCs w:val="26"/>
        </w:rPr>
        <w:lastRenderedPageBreak/>
        <w:t xml:space="preserve">QUINTO. </w:t>
      </w:r>
      <w:r w:rsidRPr="00FC4C73">
        <w:rPr>
          <w:rFonts w:ascii="Palatino Linotype" w:eastAsia="Palatino Linotype" w:hAnsi="Palatino Linotype" w:cs="Palatino Linotype"/>
          <w:b/>
          <w:color w:val="000000"/>
          <w:sz w:val="28"/>
          <w:szCs w:val="28"/>
        </w:rPr>
        <w:t>Estudio y resolución del asunto</w:t>
      </w:r>
      <w:r w:rsidRPr="00FC4C73">
        <w:rPr>
          <w:rFonts w:ascii="Palatino Linotype" w:eastAsia="Palatino Linotype" w:hAnsi="Palatino Linotype" w:cs="Palatino Linotype"/>
          <w:b/>
          <w:color w:val="000000"/>
          <w:sz w:val="26"/>
          <w:szCs w:val="26"/>
        </w:rPr>
        <w:t>.</w:t>
      </w:r>
    </w:p>
    <w:p w14:paraId="41B1E339" w14:textId="77777777" w:rsidR="00781A70" w:rsidRPr="00FC4C73" w:rsidRDefault="00781A70" w:rsidP="00781A70">
      <w:pPr>
        <w:spacing w:after="0" w:line="360" w:lineRule="auto"/>
        <w:jc w:val="both"/>
        <w:rPr>
          <w:rFonts w:ascii="Palatino Linotype" w:eastAsia="Palatino Linotype" w:hAnsi="Palatino Linotype" w:cs="Palatino Linotype"/>
          <w:color w:val="000000"/>
          <w:sz w:val="24"/>
          <w:szCs w:val="24"/>
        </w:rPr>
      </w:pPr>
      <w:r w:rsidRPr="00FC4C73">
        <w:rPr>
          <w:rFonts w:ascii="Palatino Linotype" w:eastAsia="Palatino Linotype" w:hAnsi="Palatino Linotype" w:cs="Palatino Linotype"/>
          <w:color w:val="000000"/>
          <w:sz w:val="24"/>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6066C810" w14:textId="77777777" w:rsidR="00781A70" w:rsidRPr="00FC4C73" w:rsidRDefault="00781A70" w:rsidP="00781A70">
      <w:pPr>
        <w:spacing w:after="0" w:line="360" w:lineRule="auto"/>
        <w:jc w:val="both"/>
        <w:rPr>
          <w:rFonts w:ascii="Palatino Linotype" w:eastAsia="Palatino Linotype" w:hAnsi="Palatino Linotype" w:cs="Palatino Linotype"/>
          <w:color w:val="000000"/>
          <w:sz w:val="24"/>
          <w:szCs w:val="24"/>
        </w:rPr>
      </w:pPr>
    </w:p>
    <w:p w14:paraId="610B50AA" w14:textId="77777777" w:rsidR="00E67825" w:rsidRPr="00FC4C73" w:rsidRDefault="00781A70" w:rsidP="00E67825">
      <w:pPr>
        <w:spacing w:after="0" w:line="360" w:lineRule="auto"/>
        <w:jc w:val="both"/>
        <w:rPr>
          <w:rFonts w:ascii="Palatino Linotype" w:eastAsia="Palatino Linotype" w:hAnsi="Palatino Linotype" w:cs="Palatino Linotype"/>
          <w:color w:val="000000"/>
          <w:sz w:val="24"/>
          <w:szCs w:val="24"/>
        </w:rPr>
      </w:pPr>
      <w:r w:rsidRPr="00FC4C73">
        <w:rPr>
          <w:rFonts w:ascii="Palatino Linotype" w:eastAsia="Palatino Linotype" w:hAnsi="Palatino Linotype" w:cs="Palatino Linotype"/>
          <w:color w:val="000000"/>
          <w:sz w:val="24"/>
          <w:szCs w:val="24"/>
        </w:rPr>
        <w:t>Por tanto, es conveniente recordar que el hoy Recurrente requirió del Sujeto Obligado, lo siguiente:</w:t>
      </w:r>
    </w:p>
    <w:p w14:paraId="48A0DCF9" w14:textId="49D56F1B" w:rsidR="00781A70" w:rsidRPr="00FC4C73" w:rsidRDefault="00E67825" w:rsidP="00E67825">
      <w:pPr>
        <w:pStyle w:val="Prrafodelista"/>
        <w:numPr>
          <w:ilvl w:val="0"/>
          <w:numId w:val="15"/>
        </w:numPr>
        <w:spacing w:after="0" w:line="360" w:lineRule="auto"/>
        <w:jc w:val="both"/>
        <w:rPr>
          <w:rFonts w:ascii="Palatino Linotype" w:eastAsia="Palatino Linotype" w:hAnsi="Palatino Linotype" w:cs="Palatino Linotype"/>
          <w:color w:val="000000"/>
          <w:sz w:val="24"/>
          <w:szCs w:val="24"/>
        </w:rPr>
      </w:pPr>
      <w:r w:rsidRPr="00FC4C73">
        <w:rPr>
          <w:rFonts w:ascii="Palatino Linotype" w:eastAsia="Palatino Linotype" w:hAnsi="Palatino Linotype" w:cs="Palatino Linotype"/>
          <w:color w:val="000000"/>
          <w:sz w:val="24"/>
          <w:szCs w:val="24"/>
        </w:rPr>
        <w:t xml:space="preserve">Contratos y facturas de servicios contratados por la Coordinación de Comunicación Social del primero al treinta de septiembre de dos mil veinticinco. </w:t>
      </w:r>
    </w:p>
    <w:p w14:paraId="4812615C" w14:textId="77777777" w:rsidR="00781A70" w:rsidRPr="00FC4C73" w:rsidRDefault="00781A70" w:rsidP="00781A70">
      <w:pPr>
        <w:pBdr>
          <w:top w:val="nil"/>
          <w:left w:val="nil"/>
          <w:bottom w:val="nil"/>
          <w:right w:val="nil"/>
          <w:between w:val="nil"/>
        </w:pBdr>
        <w:spacing w:after="0" w:line="360" w:lineRule="auto"/>
        <w:ind w:left="1080"/>
        <w:jc w:val="both"/>
        <w:rPr>
          <w:rFonts w:ascii="Palatino Linotype" w:eastAsia="Palatino Linotype" w:hAnsi="Palatino Linotype" w:cs="Palatino Linotype"/>
          <w:color w:val="000000"/>
          <w:sz w:val="24"/>
          <w:szCs w:val="24"/>
        </w:rPr>
      </w:pPr>
    </w:p>
    <w:p w14:paraId="5E4A0D27" w14:textId="77777777" w:rsidR="00781A70" w:rsidRPr="00FC4C73" w:rsidRDefault="00781A70" w:rsidP="00781A70">
      <w:pPr>
        <w:spacing w:after="0" w:line="360" w:lineRule="auto"/>
        <w:jc w:val="both"/>
        <w:rPr>
          <w:rFonts w:ascii="Palatino Linotype" w:eastAsia="Palatino Linotype" w:hAnsi="Palatino Linotype" w:cs="Palatino Linotype"/>
          <w:color w:val="000000"/>
          <w:sz w:val="24"/>
          <w:szCs w:val="24"/>
        </w:rPr>
      </w:pPr>
      <w:r w:rsidRPr="00FC4C73">
        <w:rPr>
          <w:rFonts w:ascii="Palatino Linotype" w:eastAsia="Palatino Linotype" w:hAnsi="Palatino Linotype" w:cs="Palatino Linotype"/>
          <w:color w:val="000000"/>
          <w:sz w:val="24"/>
          <w:szCs w:val="24"/>
        </w:rPr>
        <w:t>Por lo que atento a la solicitud de información el Sujeto Obligado hizo entrega del siguiente archivo electrónico:</w:t>
      </w:r>
    </w:p>
    <w:p w14:paraId="50A273BA" w14:textId="750CDC63" w:rsidR="00781A70" w:rsidRPr="00FC4C73" w:rsidRDefault="00E67825" w:rsidP="00E67825">
      <w:pPr>
        <w:pStyle w:val="Prrafodelista"/>
        <w:numPr>
          <w:ilvl w:val="0"/>
          <w:numId w:val="15"/>
        </w:num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rPr>
      </w:pPr>
      <w:r w:rsidRPr="00FC4C73">
        <w:rPr>
          <w:rFonts w:ascii="Palatino Linotype" w:eastAsia="Palatino Linotype" w:hAnsi="Palatino Linotype" w:cs="Palatino Linotype"/>
          <w:b/>
          <w:bCs/>
          <w:i/>
          <w:color w:val="000000"/>
          <w:sz w:val="24"/>
          <w:szCs w:val="24"/>
        </w:rPr>
        <w:t>c4c95557-1cd6-415e-b3cc-81e0f328c687.jpg;</w:t>
      </w:r>
      <w:r w:rsidRPr="00FC4C73">
        <w:rPr>
          <w:rFonts w:ascii="Palatino Linotype" w:eastAsia="Palatino Linotype" w:hAnsi="Palatino Linotype" w:cs="Palatino Linotype"/>
          <w:b/>
          <w:bCs/>
          <w:iCs/>
          <w:color w:val="000000"/>
          <w:sz w:val="24"/>
          <w:szCs w:val="24"/>
        </w:rPr>
        <w:t xml:space="preserve"> </w:t>
      </w:r>
      <w:r w:rsidRPr="00FC4C73">
        <w:rPr>
          <w:rFonts w:ascii="Palatino Linotype" w:eastAsia="Palatino Linotype" w:hAnsi="Palatino Linotype" w:cs="Palatino Linotype"/>
          <w:iCs/>
          <w:color w:val="000000"/>
          <w:sz w:val="24"/>
          <w:szCs w:val="24"/>
        </w:rPr>
        <w:t>Soporte documental que consta de una foja en formato JPG de fecha veinte de noviembre de dos mil veinticinco por medio del cual el Coordinador General de Comunicación Social manifiesta que no cuenta con facultades para contratar servicios y/o facturas.</w:t>
      </w:r>
    </w:p>
    <w:p w14:paraId="061EB8D4" w14:textId="77777777" w:rsidR="00E67825" w:rsidRPr="00FC4C73" w:rsidRDefault="00E67825" w:rsidP="00781A70">
      <w:pPr>
        <w:pBdr>
          <w:top w:val="nil"/>
          <w:left w:val="nil"/>
          <w:bottom w:val="nil"/>
          <w:right w:val="nil"/>
          <w:between w:val="nil"/>
        </w:pBdr>
        <w:spacing w:after="0" w:line="360" w:lineRule="auto"/>
        <w:ind w:left="1080"/>
        <w:jc w:val="both"/>
        <w:rPr>
          <w:rFonts w:ascii="Palatino Linotype" w:eastAsia="Palatino Linotype" w:hAnsi="Palatino Linotype" w:cs="Palatino Linotype"/>
          <w:i/>
          <w:color w:val="000000"/>
          <w:sz w:val="24"/>
          <w:szCs w:val="24"/>
        </w:rPr>
      </w:pPr>
    </w:p>
    <w:p w14:paraId="1B5A5CD9" w14:textId="77777777" w:rsidR="00E67825" w:rsidRPr="00FC4C73" w:rsidRDefault="00E67825" w:rsidP="00D60218">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rPr>
      </w:pPr>
    </w:p>
    <w:p w14:paraId="033E86DB" w14:textId="4B026B40" w:rsidR="00781A70" w:rsidRPr="00FC4C73" w:rsidRDefault="00781A70" w:rsidP="00781A70">
      <w:pPr>
        <w:spacing w:after="0" w:line="360" w:lineRule="auto"/>
        <w:jc w:val="both"/>
        <w:rPr>
          <w:rFonts w:ascii="Palatino Linotype" w:eastAsia="Palatino Linotype" w:hAnsi="Palatino Linotype" w:cs="Palatino Linotype"/>
          <w:color w:val="000000"/>
          <w:sz w:val="24"/>
          <w:szCs w:val="24"/>
        </w:rPr>
      </w:pPr>
      <w:r w:rsidRPr="00FC4C73">
        <w:rPr>
          <w:rFonts w:ascii="Palatino Linotype" w:eastAsia="Palatino Linotype" w:hAnsi="Palatino Linotype" w:cs="Palatino Linotype"/>
          <w:color w:val="000000"/>
          <w:sz w:val="24"/>
          <w:szCs w:val="24"/>
        </w:rPr>
        <w:lastRenderedPageBreak/>
        <w:t>Ante la respuesta emitida por el Sujeto Obligado, el Recurrente consideró que su derecho a la información pública había sido conculcado, por lo que interpuso el recurso de revisión al rubro citado, señalando como acto impugnado “</w:t>
      </w:r>
      <w:r w:rsidR="0062081D" w:rsidRPr="00FC4C73">
        <w:rPr>
          <w:rFonts w:ascii="Palatino Linotype" w:hAnsi="Palatino Linotype"/>
          <w:i/>
          <w:color w:val="000000"/>
          <w:sz w:val="24"/>
          <w:szCs w:val="24"/>
        </w:rPr>
        <w:t>Negativa de la infromación</w:t>
      </w:r>
      <w:r w:rsidRPr="00FC4C73">
        <w:rPr>
          <w:rFonts w:ascii="Palatino Linotype" w:hAnsi="Palatino Linotype"/>
          <w:i/>
          <w:color w:val="000000"/>
          <w:sz w:val="24"/>
          <w:szCs w:val="24"/>
        </w:rPr>
        <w:t xml:space="preserve">” </w:t>
      </w:r>
      <w:r w:rsidRPr="00FC4C73">
        <w:rPr>
          <w:rFonts w:ascii="Palatino Linotype" w:eastAsia="Palatino Linotype" w:hAnsi="Palatino Linotype" w:cs="Palatino Linotype"/>
          <w:color w:val="000000"/>
          <w:sz w:val="24"/>
          <w:szCs w:val="24"/>
        </w:rPr>
        <w:t xml:space="preserve">y motivos de inconformidad </w:t>
      </w:r>
      <w:r w:rsidRPr="00FC4C73">
        <w:rPr>
          <w:rFonts w:ascii="Palatino Linotype" w:eastAsia="Palatino Linotype" w:hAnsi="Palatino Linotype" w:cs="Palatino Linotype"/>
          <w:i/>
          <w:color w:val="000000"/>
          <w:sz w:val="24"/>
          <w:szCs w:val="24"/>
        </w:rPr>
        <w:t>“</w:t>
      </w:r>
      <w:r w:rsidR="0062081D" w:rsidRPr="00FC4C73">
        <w:rPr>
          <w:rFonts w:ascii="Palatino Linotype" w:hAnsi="Palatino Linotype"/>
          <w:i/>
          <w:color w:val="000000"/>
          <w:sz w:val="24"/>
          <w:szCs w:val="24"/>
        </w:rPr>
        <w:t>Negaron la información argumentando incapacidad o falta de facultades.</w:t>
      </w:r>
      <w:r w:rsidRPr="00FC4C73">
        <w:rPr>
          <w:rFonts w:ascii="Palatino Linotype" w:hAnsi="Palatino Linotype"/>
          <w:i/>
          <w:color w:val="000000"/>
          <w:sz w:val="24"/>
          <w:szCs w:val="24"/>
        </w:rPr>
        <w:t>”</w:t>
      </w:r>
      <w:r w:rsidRPr="00FC4C73">
        <w:rPr>
          <w:rFonts w:ascii="Palatino Linotype" w:eastAsia="Palatino Linotype" w:hAnsi="Palatino Linotype" w:cs="Palatino Linotype"/>
          <w:i/>
          <w:color w:val="000000"/>
          <w:sz w:val="24"/>
          <w:szCs w:val="24"/>
        </w:rPr>
        <w:t>,</w:t>
      </w:r>
      <w:r w:rsidRPr="00FC4C73">
        <w:rPr>
          <w:rFonts w:ascii="Palatino Linotype" w:eastAsia="Palatino Linotype" w:hAnsi="Palatino Linotype" w:cs="Palatino Linotype"/>
          <w:color w:val="000000"/>
          <w:sz w:val="24"/>
          <w:szCs w:val="24"/>
        </w:rPr>
        <w:t xml:space="preserve"> en este sentido el Recurrente consideró que el Sujeto Obligado no le dio cuenta</w:t>
      </w:r>
      <w:r w:rsidR="0062081D" w:rsidRPr="00FC4C73">
        <w:rPr>
          <w:rFonts w:ascii="Palatino Linotype" w:eastAsia="Palatino Linotype" w:hAnsi="Palatino Linotype" w:cs="Palatino Linotype"/>
          <w:color w:val="000000"/>
          <w:sz w:val="24"/>
          <w:szCs w:val="24"/>
        </w:rPr>
        <w:t xml:space="preserve"> lo requerido</w:t>
      </w:r>
      <w:r w:rsidRPr="00FC4C73">
        <w:rPr>
          <w:rFonts w:ascii="Palatino Linotype" w:eastAsia="Palatino Linotype" w:hAnsi="Palatino Linotype" w:cs="Palatino Linotype"/>
          <w:color w:val="000000"/>
          <w:sz w:val="24"/>
          <w:szCs w:val="24"/>
        </w:rPr>
        <w:t xml:space="preserve">. </w:t>
      </w:r>
    </w:p>
    <w:p w14:paraId="10C842B3" w14:textId="77777777" w:rsidR="00781A70" w:rsidRPr="00FC4C73" w:rsidRDefault="00781A70" w:rsidP="00781A70">
      <w:pPr>
        <w:spacing w:after="0" w:line="360" w:lineRule="auto"/>
        <w:jc w:val="both"/>
        <w:rPr>
          <w:rFonts w:ascii="Palatino Linotype" w:eastAsia="Palatino Linotype" w:hAnsi="Palatino Linotype" w:cs="Palatino Linotype"/>
          <w:color w:val="000000"/>
          <w:sz w:val="24"/>
          <w:szCs w:val="24"/>
        </w:rPr>
      </w:pPr>
    </w:p>
    <w:p w14:paraId="6DB376EA" w14:textId="4A79A629" w:rsidR="00781A70" w:rsidRPr="00FC4C73" w:rsidRDefault="00781A70" w:rsidP="00781A70">
      <w:pPr>
        <w:spacing w:line="360" w:lineRule="auto"/>
        <w:jc w:val="both"/>
        <w:rPr>
          <w:rFonts w:ascii="Palatino Linotype" w:eastAsia="Palatino Linotype" w:hAnsi="Palatino Linotype" w:cs="Palatino Linotype"/>
          <w:color w:val="000000"/>
          <w:sz w:val="24"/>
          <w:szCs w:val="24"/>
        </w:rPr>
      </w:pPr>
      <w:r w:rsidRPr="00FC4C73">
        <w:rPr>
          <w:rFonts w:ascii="Palatino Linotype" w:eastAsia="Palatino Linotype" w:hAnsi="Palatino Linotype" w:cs="Palatino Linotype"/>
          <w:color w:val="000000"/>
          <w:sz w:val="24"/>
          <w:szCs w:val="24"/>
        </w:rPr>
        <w:t>De lo anterior y a efecto de no vulnerar el derecho al acceso a la información del recurrente el Sujeto Obligado mediante Informe Justificado hizo entrega del archivo electrónico denominado “</w:t>
      </w:r>
      <w:r w:rsidR="0062081D" w:rsidRPr="00FC4C73">
        <w:rPr>
          <w:rFonts w:ascii="Palatino Linotype" w:eastAsia="Palatino Linotype" w:hAnsi="Palatino Linotype" w:cs="Palatino Linotype"/>
          <w:b/>
          <w:bCs/>
          <w:color w:val="000000"/>
          <w:sz w:val="24"/>
          <w:szCs w:val="24"/>
        </w:rPr>
        <w:t>Informe Justificado RR 13909.pdf</w:t>
      </w:r>
      <w:r w:rsidRPr="00FC4C73">
        <w:rPr>
          <w:rFonts w:ascii="Palatino Linotype" w:hAnsi="Palatino Linotype" w:cs="Arial"/>
          <w:b/>
          <w:bCs/>
          <w:i/>
          <w:sz w:val="24"/>
          <w:szCs w:val="24"/>
        </w:rPr>
        <w:t xml:space="preserve">” </w:t>
      </w:r>
      <w:r w:rsidR="009632B1" w:rsidRPr="00FC4C73">
        <w:rPr>
          <w:rFonts w:ascii="Palatino Linotype" w:hAnsi="Palatino Linotype" w:cs="Arial"/>
          <w:bCs/>
          <w:sz w:val="24"/>
          <w:szCs w:val="24"/>
        </w:rPr>
        <w:t>el cual corresponde a un expediente diverso al que se resuelve.</w:t>
      </w:r>
    </w:p>
    <w:p w14:paraId="18E5CE18" w14:textId="77777777" w:rsidR="00781A70" w:rsidRPr="00FC4C73" w:rsidRDefault="00781A70" w:rsidP="00781A70">
      <w:pPr>
        <w:pBdr>
          <w:top w:val="nil"/>
          <w:left w:val="nil"/>
          <w:bottom w:val="nil"/>
          <w:right w:val="nil"/>
          <w:between w:val="nil"/>
        </w:pBdr>
        <w:spacing w:line="360" w:lineRule="auto"/>
        <w:ind w:left="1080"/>
        <w:jc w:val="both"/>
        <w:rPr>
          <w:rFonts w:ascii="Palatino Linotype" w:hAnsi="Palatino Linotype"/>
          <w:i/>
          <w:color w:val="000000"/>
          <w:sz w:val="24"/>
          <w:szCs w:val="24"/>
        </w:rPr>
      </w:pPr>
    </w:p>
    <w:p w14:paraId="43203587" w14:textId="77777777" w:rsidR="00781A70" w:rsidRPr="00FC4C73" w:rsidRDefault="00781A70" w:rsidP="00781A70">
      <w:pPr>
        <w:tabs>
          <w:tab w:val="left" w:pos="709"/>
        </w:tabs>
        <w:spacing w:after="0" w:line="360" w:lineRule="auto"/>
        <w:jc w:val="both"/>
        <w:rPr>
          <w:rFonts w:ascii="Palatino Linotype" w:eastAsia="Palatino Linotype" w:hAnsi="Palatino Linotype" w:cs="Palatino Linotype"/>
          <w:sz w:val="24"/>
          <w:szCs w:val="24"/>
        </w:rPr>
      </w:pPr>
      <w:r w:rsidRPr="00FC4C73">
        <w:rPr>
          <w:rFonts w:ascii="Palatino Linotype" w:eastAsia="Palatino Linotype" w:hAnsi="Palatino Linotype" w:cs="Palatino Linotype"/>
          <w:sz w:val="24"/>
          <w:szCs w:val="24"/>
        </w:rPr>
        <w:t>De lo anterior se debe señalar que el artículo 4, párrafo segundo de la Ley de Transparencia y Acceso a la Información Pública del Estado de México y Municipios, dispone:</w:t>
      </w:r>
    </w:p>
    <w:p w14:paraId="45B24878" w14:textId="77777777" w:rsidR="00781A70" w:rsidRPr="00FC4C73" w:rsidRDefault="00781A70" w:rsidP="00781A70">
      <w:pPr>
        <w:spacing w:after="0" w:line="360" w:lineRule="auto"/>
        <w:ind w:left="567" w:right="616"/>
        <w:jc w:val="both"/>
        <w:rPr>
          <w:rFonts w:ascii="Palatino Linotype" w:eastAsia="Palatino Linotype" w:hAnsi="Palatino Linotype" w:cs="Palatino Linotype"/>
          <w:i/>
        </w:rPr>
      </w:pPr>
      <w:r w:rsidRPr="00FC4C73">
        <w:rPr>
          <w:rFonts w:ascii="Palatino Linotype" w:eastAsia="Palatino Linotype" w:hAnsi="Palatino Linotype" w:cs="Palatino Linotype"/>
          <w:i/>
        </w:rPr>
        <w:t>“</w:t>
      </w:r>
      <w:r w:rsidRPr="00FC4C73">
        <w:rPr>
          <w:rFonts w:ascii="Palatino Linotype" w:eastAsia="Palatino Linotype" w:hAnsi="Palatino Linotype" w:cs="Palatino Linotype"/>
          <w:b/>
          <w:i/>
        </w:rPr>
        <w:t xml:space="preserve">Artículo 4. </w:t>
      </w:r>
      <w:r w:rsidRPr="00FC4C73">
        <w:rPr>
          <w:rFonts w:ascii="Palatino Linotype" w:eastAsia="Palatino Linotype" w:hAnsi="Palatino Linotype" w:cs="Palatino Linotype"/>
          <w:i/>
        </w:rPr>
        <w:t xml:space="preserve">… </w:t>
      </w:r>
    </w:p>
    <w:p w14:paraId="1AA3CAE5" w14:textId="7CF5BEE6" w:rsidR="00781A70" w:rsidRPr="00FC4C73" w:rsidRDefault="00781A70" w:rsidP="009632B1">
      <w:pPr>
        <w:spacing w:after="0" w:line="360" w:lineRule="auto"/>
        <w:ind w:left="567" w:right="616"/>
        <w:jc w:val="both"/>
        <w:rPr>
          <w:rFonts w:ascii="Palatino Linotype" w:eastAsia="Palatino Linotype" w:hAnsi="Palatino Linotype" w:cs="Palatino Linotype"/>
          <w:i/>
        </w:rPr>
      </w:pPr>
      <w:r w:rsidRPr="00FC4C73">
        <w:rPr>
          <w:rFonts w:ascii="Palatino Linotype" w:eastAsia="Palatino Linotype" w:hAnsi="Palatino Linotype" w:cs="Palatino Linotype"/>
          <w:i/>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18AB64B9" w14:textId="77777777" w:rsidR="00781A70" w:rsidRPr="00FC4C73" w:rsidRDefault="00781A70" w:rsidP="00781A70">
      <w:pPr>
        <w:tabs>
          <w:tab w:val="left" w:pos="709"/>
        </w:tabs>
        <w:spacing w:after="0" w:line="360" w:lineRule="auto"/>
        <w:jc w:val="both"/>
        <w:rPr>
          <w:rFonts w:ascii="Palatino Linotype" w:eastAsia="Palatino Linotype" w:hAnsi="Palatino Linotype" w:cs="Palatino Linotype"/>
          <w:sz w:val="24"/>
          <w:szCs w:val="24"/>
        </w:rPr>
      </w:pPr>
      <w:r w:rsidRPr="00FC4C73">
        <w:rPr>
          <w:rFonts w:ascii="Palatino Linotype" w:eastAsia="Palatino Linotype" w:hAnsi="Palatino Linotype" w:cs="Palatino Linotype"/>
          <w:sz w:val="24"/>
          <w:szCs w:val="24"/>
        </w:rPr>
        <w:lastRenderedPageBreak/>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14:paraId="0243C329" w14:textId="77777777" w:rsidR="00781A70" w:rsidRPr="00FC4C73" w:rsidRDefault="00781A70" w:rsidP="00781A70">
      <w:pPr>
        <w:tabs>
          <w:tab w:val="left" w:pos="709"/>
        </w:tabs>
        <w:spacing w:after="0" w:line="360" w:lineRule="auto"/>
        <w:jc w:val="both"/>
        <w:rPr>
          <w:rFonts w:ascii="Palatino Linotype" w:eastAsia="Palatino Linotype" w:hAnsi="Palatino Linotype" w:cs="Palatino Linotype"/>
          <w:sz w:val="24"/>
          <w:szCs w:val="24"/>
        </w:rPr>
      </w:pPr>
    </w:p>
    <w:p w14:paraId="7CA2A6FA" w14:textId="77777777" w:rsidR="00781A70" w:rsidRPr="00FC4C73" w:rsidRDefault="00781A70" w:rsidP="00781A70">
      <w:pPr>
        <w:tabs>
          <w:tab w:val="left" w:pos="709"/>
        </w:tabs>
        <w:spacing w:after="0" w:line="360" w:lineRule="auto"/>
        <w:jc w:val="both"/>
        <w:rPr>
          <w:rFonts w:ascii="Palatino Linotype" w:eastAsia="Palatino Linotype" w:hAnsi="Palatino Linotype" w:cs="Palatino Linotype"/>
          <w:sz w:val="24"/>
          <w:szCs w:val="24"/>
        </w:rPr>
      </w:pPr>
      <w:r w:rsidRPr="00FC4C73">
        <w:rPr>
          <w:rFonts w:ascii="Palatino Linotype" w:eastAsia="Palatino Linotype" w:hAnsi="Palatino Linotype" w:cs="Palatino Linotype"/>
          <w:sz w:val="24"/>
          <w:szCs w:val="24"/>
        </w:rPr>
        <w:t xml:space="preserve">En esta misma tesitura, el derecho de acceso a la información pública, consiste en que la información solicitada conste en un soporte documental en cualquiera de sus formas, a saber: </w:t>
      </w:r>
      <w:r w:rsidRPr="00FC4C73">
        <w:rPr>
          <w:rFonts w:ascii="Palatino Linotype" w:eastAsia="Palatino Linotype" w:hAnsi="Palatino Linotype" w:cs="Palatino Linotype"/>
          <w:b/>
          <w:sz w:val="24"/>
          <w:szCs w:val="24"/>
          <w:u w:val="single"/>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FC4C73">
        <w:rPr>
          <w:rFonts w:ascii="Palatino Linotype" w:eastAsia="Palatino Linotype" w:hAnsi="Palatino Linotype" w:cs="Palatino Linotype"/>
          <w:sz w:val="24"/>
          <w:szCs w:val="24"/>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06ECAFAD" w14:textId="77777777" w:rsidR="00781A70" w:rsidRPr="00FC4C73" w:rsidRDefault="00781A70" w:rsidP="00781A70">
      <w:pPr>
        <w:spacing w:after="0" w:line="360" w:lineRule="auto"/>
        <w:ind w:left="567" w:right="616"/>
        <w:jc w:val="both"/>
        <w:rPr>
          <w:rFonts w:ascii="Palatino Linotype" w:eastAsia="Palatino Linotype" w:hAnsi="Palatino Linotype" w:cs="Palatino Linotype"/>
          <w:i/>
        </w:rPr>
      </w:pPr>
      <w:r w:rsidRPr="00FC4C73">
        <w:rPr>
          <w:rFonts w:ascii="Palatino Linotype" w:eastAsia="Palatino Linotype" w:hAnsi="Palatino Linotype" w:cs="Palatino Linotype"/>
          <w:i/>
        </w:rPr>
        <w:t>“</w:t>
      </w:r>
      <w:r w:rsidRPr="00FC4C73">
        <w:rPr>
          <w:rFonts w:ascii="Palatino Linotype" w:eastAsia="Palatino Linotype" w:hAnsi="Palatino Linotype" w:cs="Palatino Linotype"/>
          <w:b/>
          <w:i/>
        </w:rPr>
        <w:t xml:space="preserve">Artículo 3. </w:t>
      </w:r>
      <w:r w:rsidRPr="00FC4C73">
        <w:rPr>
          <w:rFonts w:ascii="Palatino Linotype" w:eastAsia="Palatino Linotype" w:hAnsi="Palatino Linotype" w:cs="Palatino Linotype"/>
          <w:i/>
        </w:rPr>
        <w:t>Para los efectos de la presente Ley se entenderá por:</w:t>
      </w:r>
    </w:p>
    <w:p w14:paraId="411C24CA" w14:textId="77777777" w:rsidR="00781A70" w:rsidRPr="00FC4C73" w:rsidRDefault="00781A70" w:rsidP="00781A70">
      <w:pPr>
        <w:spacing w:after="0" w:line="360" w:lineRule="auto"/>
        <w:ind w:left="567" w:right="616"/>
        <w:jc w:val="both"/>
        <w:rPr>
          <w:rFonts w:ascii="Palatino Linotype" w:eastAsia="Palatino Linotype" w:hAnsi="Palatino Linotype" w:cs="Palatino Linotype"/>
          <w:i/>
        </w:rPr>
      </w:pPr>
      <w:r w:rsidRPr="00FC4C73">
        <w:rPr>
          <w:rFonts w:ascii="Palatino Linotype" w:eastAsia="Palatino Linotype" w:hAnsi="Palatino Linotype" w:cs="Palatino Linotype"/>
          <w:i/>
        </w:rPr>
        <w:t>(…)</w:t>
      </w:r>
    </w:p>
    <w:p w14:paraId="6FBC21E9" w14:textId="77777777" w:rsidR="00781A70" w:rsidRPr="00FC4C73" w:rsidRDefault="00781A70" w:rsidP="00781A70">
      <w:pPr>
        <w:spacing w:after="0" w:line="360" w:lineRule="auto"/>
        <w:ind w:left="567" w:right="616"/>
        <w:jc w:val="both"/>
        <w:rPr>
          <w:rFonts w:ascii="Palatino Linotype" w:eastAsia="Palatino Linotype" w:hAnsi="Palatino Linotype" w:cs="Palatino Linotype"/>
          <w:i/>
        </w:rPr>
      </w:pPr>
      <w:r w:rsidRPr="00FC4C73">
        <w:rPr>
          <w:rFonts w:ascii="Palatino Linotype" w:eastAsia="Palatino Linotype" w:hAnsi="Palatino Linotype" w:cs="Palatino Linotype"/>
          <w:b/>
          <w:i/>
        </w:rPr>
        <w:t>XI. Documento:</w:t>
      </w:r>
      <w:r w:rsidRPr="00FC4C73">
        <w:rPr>
          <w:rFonts w:ascii="Palatino Linotype" w:eastAsia="Palatino Linotype" w:hAnsi="Palatino Linotype" w:cs="Palatino Linotype"/>
          <w:i/>
        </w:rPr>
        <w:t xml:space="preserve"> Los expedientes, reportes, estudios, actas, resoluciones, oficios, correspondencia, acuerdos, directivas, directrices, circulares, contratos, convenios, instructivos, notas, memorandos, estadísticas o bien, cualquier otro </w:t>
      </w:r>
      <w:r w:rsidRPr="00FC4C73">
        <w:rPr>
          <w:rFonts w:ascii="Palatino Linotype" w:eastAsia="Palatino Linotype" w:hAnsi="Palatino Linotype" w:cs="Palatino Linotype"/>
          <w:b/>
          <w:i/>
          <w:u w:val="single"/>
        </w:rPr>
        <w:t>registro que documente el ejercicio de las facultades, funciones y competencias de los sujetos obligados</w:t>
      </w:r>
      <w:r w:rsidRPr="00FC4C73">
        <w:rPr>
          <w:rFonts w:ascii="Palatino Linotype" w:eastAsia="Palatino Linotype" w:hAnsi="Palatino Linotype" w:cs="Palatino Linotype"/>
          <w:i/>
          <w:u w:val="single"/>
        </w:rPr>
        <w:t>,</w:t>
      </w:r>
      <w:r w:rsidRPr="00FC4C73">
        <w:rPr>
          <w:rFonts w:ascii="Palatino Linotype" w:eastAsia="Palatino Linotype" w:hAnsi="Palatino Linotype" w:cs="Palatino Linotype"/>
          <w:i/>
        </w:rPr>
        <w:t xml:space="preserve"> sus servidores públicos e integrantes, </w:t>
      </w:r>
      <w:r w:rsidRPr="00FC4C73">
        <w:rPr>
          <w:rFonts w:ascii="Palatino Linotype" w:eastAsia="Palatino Linotype" w:hAnsi="Palatino Linotype" w:cs="Palatino Linotype"/>
          <w:b/>
          <w:i/>
          <w:u w:val="single"/>
        </w:rPr>
        <w:t>sin importar su fuente o fecha de elaboración.</w:t>
      </w:r>
      <w:r w:rsidRPr="00FC4C73">
        <w:rPr>
          <w:rFonts w:ascii="Palatino Linotype" w:eastAsia="Palatino Linotype" w:hAnsi="Palatino Linotype" w:cs="Palatino Linotype"/>
          <w:i/>
        </w:rPr>
        <w:t xml:space="preserve"> Los documentos podrán estar en cualquier medio, sea escrito, impreso, sonoro, visual, electrónico, informático u holográfico;</w:t>
      </w:r>
    </w:p>
    <w:p w14:paraId="55674CF5" w14:textId="54CDCF33" w:rsidR="00781A70" w:rsidRPr="00FC4C73" w:rsidRDefault="00781A70" w:rsidP="009632B1">
      <w:pPr>
        <w:spacing w:after="0" w:line="360" w:lineRule="auto"/>
        <w:ind w:left="567" w:right="616"/>
        <w:jc w:val="both"/>
        <w:rPr>
          <w:rFonts w:ascii="Palatino Linotype" w:eastAsia="Palatino Linotype" w:hAnsi="Palatino Linotype" w:cs="Palatino Linotype"/>
          <w:i/>
        </w:rPr>
      </w:pPr>
      <w:r w:rsidRPr="00FC4C73">
        <w:rPr>
          <w:rFonts w:ascii="Palatino Linotype" w:eastAsia="Palatino Linotype" w:hAnsi="Palatino Linotype" w:cs="Palatino Linotype"/>
          <w:i/>
        </w:rPr>
        <w:t>(…)”</w:t>
      </w:r>
    </w:p>
    <w:p w14:paraId="770044BE" w14:textId="77777777" w:rsidR="00781A70" w:rsidRPr="00FC4C73" w:rsidRDefault="00781A70" w:rsidP="00781A70">
      <w:pPr>
        <w:spacing w:after="0" w:line="360" w:lineRule="auto"/>
        <w:ind w:right="49"/>
        <w:jc w:val="both"/>
        <w:rPr>
          <w:rFonts w:ascii="Palatino Linotype" w:eastAsia="Palatino Linotype" w:hAnsi="Palatino Linotype" w:cs="Palatino Linotype"/>
          <w:sz w:val="24"/>
          <w:szCs w:val="24"/>
        </w:rPr>
      </w:pPr>
      <w:r w:rsidRPr="00FC4C73">
        <w:rPr>
          <w:rFonts w:ascii="Palatino Linotype" w:eastAsia="Palatino Linotype" w:hAnsi="Palatino Linotype" w:cs="Palatino Linotype"/>
          <w:sz w:val="24"/>
          <w:szCs w:val="24"/>
        </w:rPr>
        <w:lastRenderedPageBreak/>
        <w:t>Además, 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14:paraId="7E59AC5E" w14:textId="77777777" w:rsidR="00781A70" w:rsidRPr="00FC4C73" w:rsidRDefault="00781A70" w:rsidP="00781A70">
      <w:pPr>
        <w:spacing w:after="0" w:line="360" w:lineRule="auto"/>
        <w:jc w:val="both"/>
        <w:rPr>
          <w:rFonts w:ascii="Palatino Linotype" w:eastAsia="Palatino Linotype" w:hAnsi="Palatino Linotype" w:cs="Palatino Linotype"/>
          <w:sz w:val="24"/>
          <w:szCs w:val="24"/>
        </w:rPr>
      </w:pPr>
    </w:p>
    <w:p w14:paraId="51369BA4" w14:textId="77777777" w:rsidR="00781A70" w:rsidRPr="00FC4C73" w:rsidRDefault="00781A70" w:rsidP="00781A70">
      <w:pPr>
        <w:spacing w:after="0" w:line="360" w:lineRule="auto"/>
        <w:jc w:val="both"/>
        <w:rPr>
          <w:rFonts w:ascii="Palatino Linotype" w:eastAsia="Palatino Linotype" w:hAnsi="Palatino Linotype" w:cs="Palatino Linotype"/>
          <w:sz w:val="24"/>
          <w:szCs w:val="24"/>
        </w:rPr>
      </w:pPr>
      <w:r w:rsidRPr="00FC4C73">
        <w:rPr>
          <w:rFonts w:ascii="Palatino Linotype" w:eastAsia="Palatino Linotype" w:hAnsi="Palatino Linotype" w:cs="Palatino Linotype"/>
          <w:sz w:val="24"/>
          <w:szCs w:val="24"/>
        </w:rPr>
        <w:t xml:space="preserve">Expuesto lo anterior, se procede al análisis de la totalidad de las constancias que integran el expediente electrónico del </w:t>
      </w:r>
      <w:r w:rsidRPr="00FC4C73">
        <w:rPr>
          <w:rFonts w:ascii="Palatino Linotype" w:eastAsia="Palatino Linotype" w:hAnsi="Palatino Linotype" w:cs="Palatino Linotype"/>
          <w:b/>
          <w:sz w:val="24"/>
          <w:szCs w:val="24"/>
        </w:rPr>
        <w:t>SAIMEX</w:t>
      </w:r>
      <w:r w:rsidRPr="00FC4C73">
        <w:rPr>
          <w:rFonts w:ascii="Palatino Linotype" w:eastAsia="Palatino Linotype" w:hAnsi="Palatino Linotype" w:cs="Palatino Linotype"/>
          <w:sz w:val="24"/>
          <w:szCs w:val="24"/>
        </w:rPr>
        <w:t xml:space="preserve">, a efecto de determinar si con la información remitida por </w:t>
      </w:r>
      <w:r w:rsidRPr="00FC4C73">
        <w:rPr>
          <w:rFonts w:ascii="Palatino Linotype" w:eastAsia="Palatino Linotype" w:hAnsi="Palatino Linotype" w:cs="Palatino Linotype"/>
          <w:b/>
          <w:sz w:val="24"/>
          <w:szCs w:val="24"/>
        </w:rPr>
        <w:t>El Sujeto Obligado</w:t>
      </w:r>
      <w:r w:rsidRPr="00FC4C73">
        <w:rPr>
          <w:rFonts w:ascii="Palatino Linotype" w:eastAsia="Palatino Linotype" w:hAnsi="Palatino Linotype" w:cs="Palatino Linotype"/>
          <w:sz w:val="24"/>
          <w:szCs w:val="24"/>
        </w:rPr>
        <w:t xml:space="preserve"> a través de su respuesta se colma lo requerido en dicha solicitud.</w:t>
      </w:r>
    </w:p>
    <w:p w14:paraId="36FDC868" w14:textId="77777777" w:rsidR="00781A70" w:rsidRPr="00FC4C73" w:rsidRDefault="00781A70" w:rsidP="00781A70">
      <w:pPr>
        <w:spacing w:line="360" w:lineRule="auto"/>
        <w:jc w:val="both"/>
      </w:pPr>
    </w:p>
    <w:p w14:paraId="7F9FFD9A" w14:textId="19A1B5E6" w:rsidR="0062081D" w:rsidRPr="00FC4C73" w:rsidRDefault="00781A70" w:rsidP="0062081D">
      <w:pPr>
        <w:tabs>
          <w:tab w:val="center" w:pos="4677"/>
        </w:tabs>
        <w:spacing w:line="360" w:lineRule="auto"/>
        <w:jc w:val="both"/>
        <w:rPr>
          <w:rFonts w:ascii="Palatino Linotype" w:eastAsia="Palatino Linotype" w:hAnsi="Palatino Linotype" w:cs="Palatino Linotype"/>
          <w:sz w:val="24"/>
          <w:szCs w:val="24"/>
        </w:rPr>
      </w:pPr>
      <w:r w:rsidRPr="00FC4C73">
        <w:rPr>
          <w:rFonts w:ascii="Palatino Linotype" w:eastAsia="Palatino Linotype" w:hAnsi="Palatino Linotype" w:cs="Palatino Linotype"/>
          <w:sz w:val="24"/>
          <w:szCs w:val="24"/>
        </w:rPr>
        <w:t xml:space="preserve">Por lo que, conforme con los artículos </w:t>
      </w:r>
      <w:r w:rsidR="00DF37B3" w:rsidRPr="00FC4C73">
        <w:rPr>
          <w:rFonts w:ascii="Palatino Linotype" w:eastAsia="Palatino Linotype" w:hAnsi="Palatino Linotype" w:cs="Palatino Linotype"/>
          <w:sz w:val="24"/>
          <w:szCs w:val="24"/>
        </w:rPr>
        <w:t xml:space="preserve">56, 65 y 66 del Bando Municipal del Sujeto Obligado </w:t>
      </w:r>
      <w:r w:rsidR="00DB161E" w:rsidRPr="00FC4C73">
        <w:rPr>
          <w:rFonts w:ascii="Palatino Linotype" w:eastAsia="Palatino Linotype" w:hAnsi="Palatino Linotype" w:cs="Palatino Linotype"/>
          <w:sz w:val="24"/>
          <w:szCs w:val="24"/>
        </w:rPr>
        <w:t xml:space="preserve">le corresponde a la Consejería Jurídica </w:t>
      </w:r>
      <w:r w:rsidR="0028595F" w:rsidRPr="00FC4C73">
        <w:rPr>
          <w:rFonts w:ascii="Palatino Linotype" w:eastAsia="Palatino Linotype" w:hAnsi="Palatino Linotype" w:cs="Palatino Linotype"/>
          <w:sz w:val="24"/>
          <w:szCs w:val="24"/>
        </w:rPr>
        <w:t xml:space="preserve">la supervisión y revisión de los contratos, convenios o acuerdos que celebre el gobierno municipal, por su parte le </w:t>
      </w:r>
      <w:r w:rsidR="00EA35C7" w:rsidRPr="00FC4C73">
        <w:rPr>
          <w:rFonts w:ascii="Palatino Linotype" w:eastAsia="Palatino Linotype" w:hAnsi="Palatino Linotype" w:cs="Palatino Linotype"/>
          <w:sz w:val="24"/>
          <w:szCs w:val="24"/>
        </w:rPr>
        <w:t xml:space="preserve">corresponde a la Dirección de Administración </w:t>
      </w:r>
      <w:r w:rsidR="006C5F62" w:rsidRPr="00FC4C73">
        <w:rPr>
          <w:rFonts w:ascii="Palatino Linotype" w:eastAsia="Palatino Linotype" w:hAnsi="Palatino Linotype" w:cs="Palatino Linotype"/>
          <w:sz w:val="24"/>
          <w:szCs w:val="24"/>
        </w:rPr>
        <w:t>a</w:t>
      </w:r>
      <w:r w:rsidR="006C5F62" w:rsidRPr="00FC4C73">
        <w:rPr>
          <w:rFonts w:ascii="Palatino Linotype" w:eastAsia="Palatino Linotype" w:hAnsi="Palatino Linotype" w:cs="Palatino Linotype"/>
          <w:color w:val="000000"/>
          <w:sz w:val="24"/>
          <w:szCs w:val="24"/>
        </w:rPr>
        <w:t xml:space="preserve">utorizar las convocatorias, bases y suscribir los contratos derivados de los procedimientos de adquisición de bienes y </w:t>
      </w:r>
      <w:r w:rsidR="006C5F62" w:rsidRPr="00FC4C73">
        <w:rPr>
          <w:rFonts w:ascii="Palatino Linotype" w:eastAsia="Palatino Linotype" w:hAnsi="Palatino Linotype" w:cs="Palatino Linotype"/>
          <w:color w:val="000000"/>
          <w:sz w:val="24"/>
          <w:szCs w:val="24"/>
          <w:u w:val="single"/>
        </w:rPr>
        <w:t>contratación de servicios</w:t>
      </w:r>
      <w:r w:rsidR="006C5F62" w:rsidRPr="00FC4C73">
        <w:rPr>
          <w:rFonts w:ascii="Palatino Linotype" w:eastAsia="Palatino Linotype" w:hAnsi="Palatino Linotype" w:cs="Palatino Linotype"/>
          <w:color w:val="000000"/>
          <w:sz w:val="24"/>
          <w:szCs w:val="24"/>
        </w:rPr>
        <w:t>, de conformidad con la legislación aplicable</w:t>
      </w:r>
      <w:r w:rsidR="00534006" w:rsidRPr="00FC4C73">
        <w:rPr>
          <w:rFonts w:ascii="Palatino Linotype" w:eastAsia="Palatino Linotype" w:hAnsi="Palatino Linotype" w:cs="Palatino Linotype"/>
          <w:sz w:val="24"/>
          <w:szCs w:val="24"/>
        </w:rPr>
        <w:t>, en los términos siguientes;</w:t>
      </w:r>
    </w:p>
    <w:p w14:paraId="1AEDEC1E" w14:textId="77777777" w:rsidR="0062081D" w:rsidRPr="00FC4C73" w:rsidRDefault="0062081D" w:rsidP="0062081D">
      <w:pPr>
        <w:spacing w:line="360" w:lineRule="auto"/>
        <w:ind w:left="708"/>
        <w:jc w:val="both"/>
        <w:rPr>
          <w:rFonts w:ascii="Palatino Linotype" w:eastAsia="Palatino Linotype" w:hAnsi="Palatino Linotype" w:cs="Palatino Linotype"/>
          <w:i/>
          <w:iCs/>
          <w:color w:val="000000"/>
        </w:rPr>
      </w:pPr>
      <w:r w:rsidRPr="00FC4C73">
        <w:rPr>
          <w:rFonts w:ascii="Palatino Linotype" w:eastAsia="Palatino Linotype" w:hAnsi="Palatino Linotype" w:cs="Palatino Linotype"/>
          <w:b/>
          <w:bCs/>
          <w:i/>
          <w:iCs/>
          <w:color w:val="000000"/>
        </w:rPr>
        <w:lastRenderedPageBreak/>
        <w:t>Artículo 56.</w:t>
      </w:r>
      <w:r w:rsidRPr="00FC4C73">
        <w:rPr>
          <w:rFonts w:ascii="Palatino Linotype" w:eastAsia="Palatino Linotype" w:hAnsi="Palatino Linotype" w:cs="Palatino Linotype"/>
          <w:i/>
          <w:iCs/>
          <w:color w:val="000000"/>
        </w:rPr>
        <w:t xml:space="preserve"> Corresponden a la Consejería Jurídica las siguientes atribuciones:</w:t>
      </w:r>
    </w:p>
    <w:p w14:paraId="3487F15F" w14:textId="77777777" w:rsidR="0062081D" w:rsidRPr="00FC4C73" w:rsidRDefault="0062081D" w:rsidP="0062081D">
      <w:pPr>
        <w:spacing w:line="360" w:lineRule="auto"/>
        <w:ind w:left="708"/>
        <w:jc w:val="both"/>
        <w:rPr>
          <w:rFonts w:ascii="Palatino Linotype" w:eastAsia="Palatino Linotype" w:hAnsi="Palatino Linotype" w:cs="Palatino Linotype"/>
          <w:i/>
          <w:iCs/>
          <w:color w:val="000000"/>
        </w:rPr>
      </w:pPr>
      <w:r w:rsidRPr="00FC4C73">
        <w:rPr>
          <w:rFonts w:ascii="Palatino Linotype" w:eastAsia="Palatino Linotype" w:hAnsi="Palatino Linotype" w:cs="Palatino Linotype"/>
          <w:i/>
          <w:iCs/>
          <w:color w:val="000000"/>
        </w:rPr>
        <w:t>…</w:t>
      </w:r>
    </w:p>
    <w:p w14:paraId="0A092520" w14:textId="642C21E0" w:rsidR="0062081D" w:rsidRPr="00FC4C73" w:rsidRDefault="0062081D" w:rsidP="0062081D">
      <w:pPr>
        <w:spacing w:line="360" w:lineRule="auto"/>
        <w:ind w:left="708"/>
        <w:jc w:val="both"/>
        <w:rPr>
          <w:rFonts w:ascii="Palatino Linotype" w:eastAsia="Palatino Linotype" w:hAnsi="Palatino Linotype" w:cs="Palatino Linotype"/>
          <w:i/>
          <w:iCs/>
          <w:color w:val="000000"/>
        </w:rPr>
      </w:pPr>
      <w:r w:rsidRPr="00FC4C73">
        <w:rPr>
          <w:rFonts w:ascii="Palatino Linotype" w:eastAsia="Palatino Linotype" w:hAnsi="Palatino Linotype" w:cs="Palatino Linotype"/>
          <w:i/>
          <w:iCs/>
          <w:color w:val="000000"/>
        </w:rPr>
        <w:t>VIII. Supervisar la elaboración y revisión de los contratos, convenios o acuerdos que celebre el Gobierno Municipal;</w:t>
      </w:r>
    </w:p>
    <w:p w14:paraId="44D371FB" w14:textId="77777777" w:rsidR="0062081D" w:rsidRPr="00FC4C73" w:rsidRDefault="0062081D" w:rsidP="0062081D">
      <w:pPr>
        <w:spacing w:line="360" w:lineRule="auto"/>
        <w:jc w:val="both"/>
        <w:rPr>
          <w:rFonts w:ascii="Palatino Linotype" w:eastAsia="Palatino Linotype" w:hAnsi="Palatino Linotype" w:cs="Palatino Linotype"/>
          <w:sz w:val="24"/>
          <w:szCs w:val="24"/>
        </w:rPr>
      </w:pPr>
    </w:p>
    <w:p w14:paraId="6D8EEB13" w14:textId="3071BE66" w:rsidR="0062081D" w:rsidRPr="00FC4C73" w:rsidRDefault="0062081D" w:rsidP="0062081D">
      <w:pPr>
        <w:spacing w:line="360" w:lineRule="auto"/>
        <w:ind w:left="708"/>
        <w:jc w:val="both"/>
        <w:rPr>
          <w:rFonts w:ascii="Palatino Linotype" w:eastAsia="Palatino Linotype" w:hAnsi="Palatino Linotype" w:cs="Palatino Linotype"/>
          <w:i/>
          <w:iCs/>
          <w:color w:val="000000"/>
        </w:rPr>
      </w:pPr>
      <w:r w:rsidRPr="00FC4C73">
        <w:rPr>
          <w:rFonts w:ascii="Palatino Linotype" w:eastAsia="Palatino Linotype" w:hAnsi="Palatino Linotype" w:cs="Palatino Linotype"/>
          <w:b/>
          <w:bCs/>
          <w:i/>
          <w:iCs/>
          <w:color w:val="000000"/>
        </w:rPr>
        <w:t>Artículo 65.</w:t>
      </w:r>
      <w:r w:rsidRPr="00FC4C73">
        <w:rPr>
          <w:rFonts w:ascii="Palatino Linotype" w:eastAsia="Palatino Linotype" w:hAnsi="Palatino Linotype" w:cs="Palatino Linotype"/>
          <w:i/>
          <w:iCs/>
          <w:color w:val="000000"/>
        </w:rPr>
        <w:t xml:space="preserve"> Para ejercer sus atribuciones, la Dirección de Administración se apoyará en las siguientes áreas:</w:t>
      </w:r>
    </w:p>
    <w:p w14:paraId="58C7AAC0" w14:textId="1A988A3A" w:rsidR="0062081D" w:rsidRPr="00FC4C73" w:rsidRDefault="0062081D" w:rsidP="0062081D">
      <w:pPr>
        <w:spacing w:line="360" w:lineRule="auto"/>
        <w:ind w:left="708"/>
        <w:jc w:val="both"/>
        <w:rPr>
          <w:rFonts w:ascii="Palatino Linotype" w:eastAsia="Palatino Linotype" w:hAnsi="Palatino Linotype" w:cs="Palatino Linotype"/>
          <w:i/>
          <w:iCs/>
          <w:color w:val="000000"/>
        </w:rPr>
      </w:pPr>
      <w:r w:rsidRPr="00FC4C73">
        <w:rPr>
          <w:rFonts w:ascii="Palatino Linotype" w:eastAsia="Palatino Linotype" w:hAnsi="Palatino Linotype" w:cs="Palatino Linotype"/>
          <w:i/>
          <w:iCs/>
          <w:color w:val="000000"/>
        </w:rPr>
        <w:t>..</w:t>
      </w:r>
    </w:p>
    <w:p w14:paraId="63D72F95" w14:textId="003D7A18" w:rsidR="0062081D" w:rsidRPr="00FC4C73" w:rsidRDefault="0062081D" w:rsidP="0062081D">
      <w:pPr>
        <w:spacing w:line="360" w:lineRule="auto"/>
        <w:ind w:left="708"/>
        <w:jc w:val="both"/>
        <w:rPr>
          <w:rFonts w:ascii="Palatino Linotype" w:eastAsia="Palatino Linotype" w:hAnsi="Palatino Linotype" w:cs="Palatino Linotype"/>
          <w:i/>
          <w:iCs/>
          <w:color w:val="000000"/>
        </w:rPr>
      </w:pPr>
      <w:r w:rsidRPr="00FC4C73">
        <w:rPr>
          <w:rFonts w:ascii="Palatino Linotype" w:eastAsia="Palatino Linotype" w:hAnsi="Palatino Linotype" w:cs="Palatino Linotype"/>
          <w:i/>
          <w:iCs/>
          <w:color w:val="000000"/>
        </w:rPr>
        <w:t>IV. Subdirección de Recursos Materiales</w:t>
      </w:r>
    </w:p>
    <w:p w14:paraId="17C3D3BC" w14:textId="78F346F6" w:rsidR="0062081D" w:rsidRPr="00FC4C73" w:rsidRDefault="0062081D" w:rsidP="0062081D">
      <w:pPr>
        <w:spacing w:line="360" w:lineRule="auto"/>
        <w:ind w:left="708"/>
        <w:jc w:val="both"/>
        <w:rPr>
          <w:rFonts w:ascii="Palatino Linotype" w:eastAsia="Palatino Linotype" w:hAnsi="Palatino Linotype" w:cs="Palatino Linotype"/>
          <w:i/>
          <w:iCs/>
          <w:color w:val="000000"/>
        </w:rPr>
      </w:pPr>
      <w:r w:rsidRPr="00FC4C73">
        <w:rPr>
          <w:rFonts w:ascii="Palatino Linotype" w:eastAsia="Palatino Linotype" w:hAnsi="Palatino Linotype" w:cs="Palatino Linotype"/>
          <w:i/>
          <w:iCs/>
          <w:color w:val="000000"/>
        </w:rPr>
        <w:t>..</w:t>
      </w:r>
    </w:p>
    <w:p w14:paraId="2EC97145" w14:textId="4B370B68" w:rsidR="0062081D" w:rsidRPr="00FC4C73" w:rsidRDefault="0062081D" w:rsidP="0062081D">
      <w:pPr>
        <w:spacing w:line="360" w:lineRule="auto"/>
        <w:ind w:left="708"/>
        <w:jc w:val="both"/>
        <w:rPr>
          <w:rFonts w:ascii="Palatino Linotype" w:eastAsia="Palatino Linotype" w:hAnsi="Palatino Linotype" w:cs="Palatino Linotype"/>
          <w:i/>
          <w:iCs/>
          <w:color w:val="000000"/>
        </w:rPr>
      </w:pPr>
      <w:r w:rsidRPr="00FC4C73">
        <w:rPr>
          <w:rFonts w:ascii="Palatino Linotype" w:eastAsia="Palatino Linotype" w:hAnsi="Palatino Linotype" w:cs="Palatino Linotype"/>
          <w:i/>
          <w:iCs/>
          <w:color w:val="000000"/>
        </w:rPr>
        <w:t>d) Departamento de Seguimiento de Contratos</w:t>
      </w:r>
    </w:p>
    <w:p w14:paraId="5E848EB4" w14:textId="77777777" w:rsidR="0062081D" w:rsidRPr="00FC4C73" w:rsidRDefault="0062081D" w:rsidP="0062081D">
      <w:pPr>
        <w:spacing w:line="360" w:lineRule="auto"/>
        <w:ind w:left="708"/>
        <w:jc w:val="both"/>
        <w:rPr>
          <w:rFonts w:ascii="Palatino Linotype" w:eastAsia="Palatino Linotype" w:hAnsi="Palatino Linotype" w:cs="Palatino Linotype"/>
          <w:b/>
          <w:bCs/>
          <w:i/>
          <w:iCs/>
          <w:color w:val="000000"/>
        </w:rPr>
      </w:pPr>
    </w:p>
    <w:p w14:paraId="01763F94" w14:textId="1975FD56" w:rsidR="0062081D" w:rsidRPr="00FC4C73" w:rsidRDefault="0062081D" w:rsidP="0062081D">
      <w:pPr>
        <w:spacing w:line="360" w:lineRule="auto"/>
        <w:ind w:left="708"/>
        <w:jc w:val="both"/>
        <w:rPr>
          <w:rFonts w:ascii="Palatino Linotype" w:eastAsia="Palatino Linotype" w:hAnsi="Palatino Linotype" w:cs="Palatino Linotype"/>
          <w:i/>
          <w:iCs/>
          <w:color w:val="000000"/>
        </w:rPr>
      </w:pPr>
      <w:r w:rsidRPr="00FC4C73">
        <w:rPr>
          <w:rFonts w:ascii="Palatino Linotype" w:eastAsia="Palatino Linotype" w:hAnsi="Palatino Linotype" w:cs="Palatino Linotype"/>
          <w:b/>
          <w:bCs/>
          <w:i/>
          <w:iCs/>
          <w:color w:val="000000"/>
        </w:rPr>
        <w:t>Artículo 66.</w:t>
      </w:r>
      <w:r w:rsidRPr="00FC4C73">
        <w:rPr>
          <w:rFonts w:ascii="Palatino Linotype" w:eastAsia="Palatino Linotype" w:hAnsi="Palatino Linotype" w:cs="Palatino Linotype"/>
          <w:i/>
          <w:iCs/>
          <w:color w:val="000000"/>
        </w:rPr>
        <w:t xml:space="preserve"> Son atribuciones de la Dirección de Administración, las siguientes:</w:t>
      </w:r>
    </w:p>
    <w:p w14:paraId="6C00BC48" w14:textId="5F923D73" w:rsidR="0062081D" w:rsidRPr="00FC4C73" w:rsidRDefault="0062081D" w:rsidP="0062081D">
      <w:pPr>
        <w:spacing w:line="360" w:lineRule="auto"/>
        <w:ind w:left="708"/>
        <w:jc w:val="both"/>
        <w:rPr>
          <w:rFonts w:ascii="Palatino Linotype" w:eastAsia="Palatino Linotype" w:hAnsi="Palatino Linotype" w:cs="Palatino Linotype"/>
          <w:i/>
          <w:iCs/>
          <w:color w:val="000000"/>
        </w:rPr>
      </w:pPr>
      <w:r w:rsidRPr="00FC4C73">
        <w:rPr>
          <w:rFonts w:ascii="Palatino Linotype" w:eastAsia="Palatino Linotype" w:hAnsi="Palatino Linotype" w:cs="Palatino Linotype"/>
          <w:i/>
          <w:iCs/>
          <w:color w:val="000000"/>
        </w:rPr>
        <w:t>…</w:t>
      </w:r>
    </w:p>
    <w:p w14:paraId="726989C8" w14:textId="4F4C7F62" w:rsidR="0062081D" w:rsidRPr="00FC4C73" w:rsidRDefault="0062081D" w:rsidP="0062081D">
      <w:pPr>
        <w:spacing w:line="360" w:lineRule="auto"/>
        <w:ind w:left="708"/>
        <w:jc w:val="both"/>
        <w:rPr>
          <w:rFonts w:ascii="Palatino Linotype" w:eastAsia="Palatino Linotype" w:hAnsi="Palatino Linotype" w:cs="Palatino Linotype"/>
          <w:i/>
          <w:iCs/>
          <w:color w:val="000000"/>
        </w:rPr>
      </w:pPr>
      <w:r w:rsidRPr="00FC4C73">
        <w:rPr>
          <w:rFonts w:ascii="Palatino Linotype" w:eastAsia="Palatino Linotype" w:hAnsi="Palatino Linotype" w:cs="Palatino Linotype"/>
          <w:i/>
          <w:iCs/>
          <w:color w:val="000000"/>
        </w:rPr>
        <w:t>XI. Autorizar las convocatorias, bases y suscribir los contratos derivados de los procedimientos de adquisición de bienes y contratación de servicios, de conformidad con la legislación aplicable;</w:t>
      </w:r>
    </w:p>
    <w:p w14:paraId="2FF55FE4" w14:textId="77777777" w:rsidR="0062081D" w:rsidRPr="00FC4C73" w:rsidRDefault="0062081D" w:rsidP="0062081D">
      <w:pPr>
        <w:spacing w:line="360" w:lineRule="auto"/>
        <w:ind w:left="708" w:hanging="708"/>
        <w:jc w:val="both"/>
        <w:rPr>
          <w:rFonts w:ascii="Palatino Linotype" w:eastAsia="Palatino Linotype" w:hAnsi="Palatino Linotype" w:cs="Palatino Linotype"/>
          <w:color w:val="000000"/>
          <w:sz w:val="24"/>
          <w:szCs w:val="24"/>
        </w:rPr>
      </w:pPr>
    </w:p>
    <w:p w14:paraId="35F190DF" w14:textId="77777777" w:rsidR="00F6264E" w:rsidRPr="00FC4C73" w:rsidRDefault="00781A70" w:rsidP="00601748">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FC4C73">
        <w:rPr>
          <w:rFonts w:ascii="Palatino Linotype" w:eastAsia="Palatino Linotype" w:hAnsi="Palatino Linotype" w:cs="Palatino Linotype"/>
          <w:color w:val="000000"/>
          <w:sz w:val="24"/>
          <w:szCs w:val="24"/>
        </w:rPr>
        <w:t xml:space="preserve">De lo anterior </w:t>
      </w:r>
      <w:r w:rsidR="00601748" w:rsidRPr="00FC4C73">
        <w:rPr>
          <w:rFonts w:ascii="Palatino Linotype" w:eastAsia="Palatino Linotype" w:hAnsi="Palatino Linotype" w:cs="Palatino Linotype"/>
          <w:color w:val="000000"/>
          <w:sz w:val="24"/>
          <w:szCs w:val="24"/>
        </w:rPr>
        <w:t xml:space="preserve">en términos de lo establecido por el </w:t>
      </w:r>
      <w:r w:rsidR="00DD7532" w:rsidRPr="00FC4C73">
        <w:rPr>
          <w:rFonts w:ascii="Palatino Linotype" w:eastAsia="Palatino Linotype" w:hAnsi="Palatino Linotype" w:cs="Palatino Linotype"/>
          <w:color w:val="000000"/>
          <w:sz w:val="24"/>
          <w:szCs w:val="24"/>
        </w:rPr>
        <w:t>artículo</w:t>
      </w:r>
      <w:r w:rsidR="00601748" w:rsidRPr="00FC4C73">
        <w:rPr>
          <w:rFonts w:ascii="Palatino Linotype" w:eastAsia="Palatino Linotype" w:hAnsi="Palatino Linotype" w:cs="Palatino Linotype"/>
          <w:color w:val="000000"/>
          <w:sz w:val="24"/>
          <w:szCs w:val="24"/>
        </w:rPr>
        <w:t xml:space="preserve"> 27 del </w:t>
      </w:r>
      <w:r w:rsidR="00FA0591" w:rsidRPr="00FC4C73">
        <w:rPr>
          <w:rFonts w:ascii="Palatino Linotype" w:eastAsia="Palatino Linotype" w:hAnsi="Palatino Linotype" w:cs="Palatino Linotype"/>
          <w:color w:val="000000"/>
          <w:sz w:val="24"/>
          <w:szCs w:val="24"/>
        </w:rPr>
        <w:t>Reglamento Orgánico de la Administración Pública Municipal del Sujeto Obligado</w:t>
      </w:r>
      <w:r w:rsidR="00F6264E" w:rsidRPr="00FC4C73">
        <w:rPr>
          <w:rFonts w:ascii="Palatino Linotype" w:eastAsia="Palatino Linotype" w:hAnsi="Palatino Linotype" w:cs="Palatino Linotype"/>
          <w:color w:val="000000"/>
          <w:sz w:val="24"/>
          <w:szCs w:val="24"/>
        </w:rPr>
        <w:t xml:space="preserve"> le corresponde a la Coordinación general de Comunicación Social lo siguiente; </w:t>
      </w:r>
    </w:p>
    <w:p w14:paraId="13A64D94" w14:textId="41432568" w:rsidR="00F6264E" w:rsidRPr="00FC4C73" w:rsidRDefault="00F6264E" w:rsidP="00F6264E">
      <w:pPr>
        <w:pStyle w:val="Prrafodelista"/>
        <w:numPr>
          <w:ilvl w:val="0"/>
          <w:numId w:val="16"/>
        </w:numPr>
        <w:pBdr>
          <w:top w:val="nil"/>
          <w:left w:val="nil"/>
          <w:bottom w:val="nil"/>
          <w:right w:val="nil"/>
          <w:between w:val="nil"/>
        </w:pBdr>
        <w:spacing w:line="360" w:lineRule="auto"/>
        <w:jc w:val="both"/>
        <w:rPr>
          <w:rFonts w:ascii="Palatino Linotype" w:eastAsia="Palatino Linotype" w:hAnsi="Palatino Linotype" w:cs="Palatino Linotype"/>
          <w:i/>
          <w:iCs/>
          <w:color w:val="000000"/>
        </w:rPr>
      </w:pPr>
      <w:r w:rsidRPr="00FC4C73">
        <w:rPr>
          <w:rFonts w:ascii="Palatino Linotype" w:eastAsia="Palatino Linotype" w:hAnsi="Palatino Linotype" w:cs="Palatino Linotype"/>
          <w:i/>
          <w:iCs/>
          <w:color w:val="000000"/>
        </w:rPr>
        <w:lastRenderedPageBreak/>
        <w:t xml:space="preserve">Planear, diseñar, coordinar y desarrollar estrategias de comunicación social para difundir entre la población la información generada por la Administración Pública Municipal, favoreciendo el acercamiento del gobierno municipal con la sociedad; </w:t>
      </w:r>
    </w:p>
    <w:p w14:paraId="6FEFA33D" w14:textId="072438DE" w:rsidR="00F6264E" w:rsidRPr="00FC4C73" w:rsidRDefault="00F6264E" w:rsidP="00F6264E">
      <w:pPr>
        <w:pStyle w:val="Prrafodelista"/>
        <w:numPr>
          <w:ilvl w:val="0"/>
          <w:numId w:val="16"/>
        </w:numPr>
        <w:pBdr>
          <w:top w:val="nil"/>
          <w:left w:val="nil"/>
          <w:bottom w:val="nil"/>
          <w:right w:val="nil"/>
          <w:between w:val="nil"/>
        </w:pBdr>
        <w:spacing w:line="360" w:lineRule="auto"/>
        <w:jc w:val="both"/>
        <w:rPr>
          <w:rFonts w:ascii="Palatino Linotype" w:eastAsia="Palatino Linotype" w:hAnsi="Palatino Linotype" w:cs="Palatino Linotype"/>
          <w:i/>
          <w:iCs/>
          <w:color w:val="000000"/>
        </w:rPr>
      </w:pPr>
      <w:r w:rsidRPr="00FC4C73">
        <w:rPr>
          <w:rFonts w:ascii="Palatino Linotype" w:eastAsia="Palatino Linotype" w:hAnsi="Palatino Linotype" w:cs="Palatino Linotype"/>
          <w:i/>
          <w:iCs/>
          <w:color w:val="000000"/>
        </w:rPr>
        <w:t>Coordinar e instrumentar la política de comunicación social del área a la que esté adscrita, para informar a la población acerca de los programas, campañas y actividades municipales</w:t>
      </w:r>
    </w:p>
    <w:p w14:paraId="532662AD" w14:textId="77777777" w:rsidR="00F6264E" w:rsidRPr="00FC4C73" w:rsidRDefault="00F6264E" w:rsidP="00F6264E">
      <w:pPr>
        <w:pStyle w:val="Prrafodelista"/>
        <w:numPr>
          <w:ilvl w:val="0"/>
          <w:numId w:val="16"/>
        </w:numPr>
        <w:pBdr>
          <w:top w:val="nil"/>
          <w:left w:val="nil"/>
          <w:bottom w:val="nil"/>
          <w:right w:val="nil"/>
          <w:between w:val="nil"/>
        </w:pBdr>
        <w:spacing w:line="360" w:lineRule="auto"/>
        <w:jc w:val="both"/>
        <w:rPr>
          <w:rFonts w:ascii="Palatino Linotype" w:eastAsia="Palatino Linotype" w:hAnsi="Palatino Linotype" w:cs="Palatino Linotype"/>
          <w:i/>
          <w:iCs/>
          <w:color w:val="000000"/>
        </w:rPr>
      </w:pPr>
      <w:r w:rsidRPr="00FC4C73">
        <w:rPr>
          <w:rFonts w:ascii="Palatino Linotype" w:eastAsia="Palatino Linotype" w:hAnsi="Palatino Linotype" w:cs="Palatino Linotype"/>
          <w:i/>
          <w:iCs/>
          <w:color w:val="000000"/>
        </w:rPr>
        <w:t xml:space="preserve">Verificar y dar el visto bueno a la publicidad de lonas, bardas, espectaculares, entregables, trípticos, folletos, producciones audiovisuales, entre otros, que del área a la que esté adscrita de la Administración Pública Municipal pretendan hacer público, con la finalidad de que cumpla con los estándares normativos de Propaganda Gubernamental o Institucional; </w:t>
      </w:r>
    </w:p>
    <w:p w14:paraId="4E34C000" w14:textId="77777777" w:rsidR="00F6264E" w:rsidRPr="00FC4C73" w:rsidRDefault="00F6264E" w:rsidP="00F6264E">
      <w:pPr>
        <w:pStyle w:val="Prrafodelista"/>
        <w:numPr>
          <w:ilvl w:val="0"/>
          <w:numId w:val="16"/>
        </w:numPr>
        <w:pBdr>
          <w:top w:val="nil"/>
          <w:left w:val="nil"/>
          <w:bottom w:val="nil"/>
          <w:right w:val="nil"/>
          <w:between w:val="nil"/>
        </w:pBdr>
        <w:spacing w:line="360" w:lineRule="auto"/>
        <w:jc w:val="both"/>
        <w:rPr>
          <w:rFonts w:ascii="Palatino Linotype" w:eastAsia="Palatino Linotype" w:hAnsi="Palatino Linotype" w:cs="Palatino Linotype"/>
          <w:i/>
          <w:iCs/>
          <w:color w:val="000000"/>
        </w:rPr>
      </w:pPr>
      <w:r w:rsidRPr="00FC4C73">
        <w:rPr>
          <w:rFonts w:ascii="Palatino Linotype" w:eastAsia="Palatino Linotype" w:hAnsi="Palatino Linotype" w:cs="Palatino Linotype"/>
          <w:i/>
          <w:iCs/>
          <w:color w:val="000000"/>
        </w:rPr>
        <w:t xml:space="preserve">Coordinarse con la Dirección de Desarrollo Económico a efecto de revisar, previo a su aprobación, aquellos permisos que en materia de espacios físicos publicitarios que puedan afectar la imagen urbana del municipio; </w:t>
      </w:r>
    </w:p>
    <w:p w14:paraId="10B00EA1" w14:textId="7763E428" w:rsidR="00F6264E" w:rsidRPr="00FC4C73" w:rsidRDefault="00F6264E" w:rsidP="00F6264E">
      <w:pPr>
        <w:pStyle w:val="Prrafodelista"/>
        <w:numPr>
          <w:ilvl w:val="0"/>
          <w:numId w:val="16"/>
        </w:numPr>
        <w:pBdr>
          <w:top w:val="nil"/>
          <w:left w:val="nil"/>
          <w:bottom w:val="nil"/>
          <w:right w:val="nil"/>
          <w:between w:val="nil"/>
        </w:pBdr>
        <w:spacing w:line="360" w:lineRule="auto"/>
        <w:jc w:val="both"/>
        <w:rPr>
          <w:rFonts w:ascii="Palatino Linotype" w:eastAsia="Palatino Linotype" w:hAnsi="Palatino Linotype" w:cs="Palatino Linotype"/>
          <w:i/>
          <w:iCs/>
          <w:color w:val="000000"/>
        </w:rPr>
      </w:pPr>
      <w:r w:rsidRPr="00FC4C73">
        <w:rPr>
          <w:rFonts w:ascii="Palatino Linotype" w:eastAsia="Palatino Linotype" w:hAnsi="Palatino Linotype" w:cs="Palatino Linotype"/>
          <w:i/>
          <w:iCs/>
          <w:color w:val="000000"/>
        </w:rPr>
        <w:t xml:space="preserve">Conducir la vinculación de las dependencias, órganos desconcentrados y organismos descentralizados de la Administración Pública Municipal con los medios de comunicación; </w:t>
      </w:r>
    </w:p>
    <w:p w14:paraId="588C5078" w14:textId="77777777" w:rsidR="00F6264E" w:rsidRPr="00FC4C73" w:rsidRDefault="00F6264E" w:rsidP="00F6264E">
      <w:pPr>
        <w:pStyle w:val="Prrafodelista"/>
        <w:numPr>
          <w:ilvl w:val="0"/>
          <w:numId w:val="16"/>
        </w:numPr>
        <w:pBdr>
          <w:top w:val="nil"/>
          <w:left w:val="nil"/>
          <w:bottom w:val="nil"/>
          <w:right w:val="nil"/>
          <w:between w:val="nil"/>
        </w:pBdr>
        <w:spacing w:line="360" w:lineRule="auto"/>
        <w:jc w:val="both"/>
        <w:rPr>
          <w:rFonts w:ascii="Palatino Linotype" w:eastAsia="Palatino Linotype" w:hAnsi="Palatino Linotype" w:cs="Palatino Linotype"/>
          <w:i/>
          <w:iCs/>
          <w:color w:val="000000"/>
        </w:rPr>
      </w:pPr>
      <w:r w:rsidRPr="00FC4C73">
        <w:rPr>
          <w:rFonts w:ascii="Palatino Linotype" w:eastAsia="Palatino Linotype" w:hAnsi="Palatino Linotype" w:cs="Palatino Linotype"/>
          <w:i/>
          <w:iCs/>
          <w:color w:val="000000"/>
        </w:rPr>
        <w:t xml:space="preserve">Solicitar a las áreas de la administración pública municipal centralizada, descentralizada y desconcentrada, la designación de una persona que funja como enlace de su área con la Coordinación General de Comunicación Social, para la correcta implementación de las políticas públicas en materia de comunicación social; </w:t>
      </w:r>
    </w:p>
    <w:p w14:paraId="0A4962CB" w14:textId="77777777" w:rsidR="00F6264E" w:rsidRPr="00FC4C73" w:rsidRDefault="00F6264E" w:rsidP="00F6264E">
      <w:pPr>
        <w:pStyle w:val="Prrafodelista"/>
        <w:numPr>
          <w:ilvl w:val="0"/>
          <w:numId w:val="16"/>
        </w:numPr>
        <w:pBdr>
          <w:top w:val="nil"/>
          <w:left w:val="nil"/>
          <w:bottom w:val="nil"/>
          <w:right w:val="nil"/>
          <w:between w:val="nil"/>
        </w:pBdr>
        <w:spacing w:line="360" w:lineRule="auto"/>
        <w:jc w:val="both"/>
        <w:rPr>
          <w:rFonts w:ascii="Palatino Linotype" w:eastAsia="Palatino Linotype" w:hAnsi="Palatino Linotype" w:cs="Palatino Linotype"/>
          <w:i/>
          <w:iCs/>
          <w:color w:val="000000"/>
        </w:rPr>
      </w:pPr>
      <w:r w:rsidRPr="00FC4C73">
        <w:rPr>
          <w:rFonts w:ascii="Palatino Linotype" w:eastAsia="Palatino Linotype" w:hAnsi="Palatino Linotype" w:cs="Palatino Linotype"/>
          <w:i/>
          <w:iCs/>
          <w:color w:val="000000"/>
        </w:rPr>
        <w:t xml:space="preserve">Dirigir las actividades de cobertura y captación de la información generada en los actos, ceremonias, giras y eventos en que intervengan las autoridades municipales, así como en aquellas actividades de relevancia para la población; </w:t>
      </w:r>
    </w:p>
    <w:p w14:paraId="0E3A5454" w14:textId="77777777" w:rsidR="00F6264E" w:rsidRPr="00FC4C73" w:rsidRDefault="00F6264E" w:rsidP="00F6264E">
      <w:pPr>
        <w:pStyle w:val="Prrafodelista"/>
        <w:numPr>
          <w:ilvl w:val="0"/>
          <w:numId w:val="16"/>
        </w:numPr>
        <w:pBdr>
          <w:top w:val="nil"/>
          <w:left w:val="nil"/>
          <w:bottom w:val="nil"/>
          <w:right w:val="nil"/>
          <w:between w:val="nil"/>
        </w:pBdr>
        <w:spacing w:line="360" w:lineRule="auto"/>
        <w:jc w:val="both"/>
        <w:rPr>
          <w:rFonts w:ascii="Palatino Linotype" w:eastAsia="Palatino Linotype" w:hAnsi="Palatino Linotype" w:cs="Palatino Linotype"/>
          <w:i/>
          <w:iCs/>
          <w:color w:val="000000"/>
        </w:rPr>
      </w:pPr>
      <w:r w:rsidRPr="00FC4C73">
        <w:rPr>
          <w:rFonts w:ascii="Palatino Linotype" w:eastAsia="Palatino Linotype" w:hAnsi="Palatino Linotype" w:cs="Palatino Linotype"/>
          <w:i/>
          <w:iCs/>
          <w:color w:val="000000"/>
        </w:rPr>
        <w:t xml:space="preserve">Elaborar y distribuir la síntesis informativa diaria; </w:t>
      </w:r>
    </w:p>
    <w:p w14:paraId="22B4CEE6" w14:textId="0D721BB5" w:rsidR="00E53EFA" w:rsidRPr="00FC4C73" w:rsidRDefault="00F6264E" w:rsidP="00F6264E">
      <w:pPr>
        <w:pStyle w:val="Prrafodelista"/>
        <w:numPr>
          <w:ilvl w:val="0"/>
          <w:numId w:val="16"/>
        </w:numPr>
        <w:pBdr>
          <w:top w:val="nil"/>
          <w:left w:val="nil"/>
          <w:bottom w:val="nil"/>
          <w:right w:val="nil"/>
          <w:between w:val="nil"/>
        </w:pBdr>
        <w:spacing w:line="360" w:lineRule="auto"/>
        <w:jc w:val="both"/>
        <w:rPr>
          <w:rFonts w:ascii="Palatino Linotype" w:eastAsia="Palatino Linotype" w:hAnsi="Palatino Linotype" w:cs="Palatino Linotype"/>
          <w:i/>
          <w:iCs/>
          <w:color w:val="000000"/>
        </w:rPr>
      </w:pPr>
      <w:r w:rsidRPr="00FC4C73">
        <w:rPr>
          <w:rFonts w:ascii="Palatino Linotype" w:eastAsia="Palatino Linotype" w:hAnsi="Palatino Linotype" w:cs="Palatino Linotype"/>
          <w:i/>
          <w:iCs/>
          <w:color w:val="000000"/>
        </w:rPr>
        <w:t>Realizar encuestas, sondeos de opinión y grupos de enfoque entre la población, para la medición análisis y aceptación de las políticas públicas;</w:t>
      </w:r>
      <w:r w:rsidR="00E53EFA" w:rsidRPr="00FC4C73">
        <w:rPr>
          <w:i/>
          <w:iCs/>
        </w:rPr>
        <w:t xml:space="preserve"> </w:t>
      </w:r>
    </w:p>
    <w:p w14:paraId="79ED0903" w14:textId="77777777" w:rsidR="00E53EFA" w:rsidRPr="00FC4C73" w:rsidRDefault="00E53EFA" w:rsidP="00F6264E">
      <w:pPr>
        <w:pStyle w:val="Prrafodelista"/>
        <w:numPr>
          <w:ilvl w:val="0"/>
          <w:numId w:val="16"/>
        </w:numPr>
        <w:pBdr>
          <w:top w:val="nil"/>
          <w:left w:val="nil"/>
          <w:bottom w:val="nil"/>
          <w:right w:val="nil"/>
          <w:between w:val="nil"/>
        </w:pBdr>
        <w:spacing w:line="360" w:lineRule="auto"/>
        <w:jc w:val="both"/>
        <w:rPr>
          <w:rFonts w:ascii="Palatino Linotype" w:eastAsia="Palatino Linotype" w:hAnsi="Palatino Linotype" w:cs="Palatino Linotype"/>
          <w:i/>
          <w:iCs/>
          <w:color w:val="000000"/>
        </w:rPr>
      </w:pPr>
      <w:r w:rsidRPr="00FC4C73">
        <w:rPr>
          <w:rFonts w:ascii="Palatino Linotype" w:eastAsia="Palatino Linotype" w:hAnsi="Palatino Linotype" w:cs="Palatino Linotype"/>
          <w:i/>
          <w:iCs/>
          <w:color w:val="000000"/>
        </w:rPr>
        <w:t xml:space="preserve"> Solicitar a las personas titulares de las dependencias, órganos desconcentrados, organismos descentralizados; y, asimismo, de cualquier órgano con autonomía del </w:t>
      </w:r>
      <w:r w:rsidRPr="00FC4C73">
        <w:rPr>
          <w:rFonts w:ascii="Palatino Linotype" w:eastAsia="Palatino Linotype" w:hAnsi="Palatino Linotype" w:cs="Palatino Linotype"/>
          <w:i/>
          <w:iCs/>
          <w:color w:val="000000"/>
        </w:rPr>
        <w:lastRenderedPageBreak/>
        <w:t xml:space="preserve">municipio, la designación expresa y documentada de una persona servidora pública responsable, para efecto de que proporcione cuando sea solicitado directamente por la Coordinación, la información y material que resulte indispensable, para generar la difusión de cualquier asunto relativo a la política integral de comunicación social de la Administración Pública Municipal; y </w:t>
      </w:r>
    </w:p>
    <w:p w14:paraId="0FE253A8" w14:textId="55FD853B" w:rsidR="00781A70" w:rsidRPr="00FC4C73" w:rsidRDefault="00E53EFA" w:rsidP="00F6264E">
      <w:pPr>
        <w:pStyle w:val="Prrafodelista"/>
        <w:numPr>
          <w:ilvl w:val="0"/>
          <w:numId w:val="16"/>
        </w:numPr>
        <w:pBdr>
          <w:top w:val="nil"/>
          <w:left w:val="nil"/>
          <w:bottom w:val="nil"/>
          <w:right w:val="nil"/>
          <w:between w:val="nil"/>
        </w:pBdr>
        <w:spacing w:line="360" w:lineRule="auto"/>
        <w:jc w:val="both"/>
        <w:rPr>
          <w:rFonts w:ascii="Palatino Linotype" w:eastAsia="Palatino Linotype" w:hAnsi="Palatino Linotype" w:cs="Palatino Linotype"/>
          <w:i/>
          <w:iCs/>
          <w:color w:val="000000"/>
        </w:rPr>
      </w:pPr>
      <w:r w:rsidRPr="00FC4C73">
        <w:rPr>
          <w:rFonts w:ascii="Palatino Linotype" w:eastAsia="Palatino Linotype" w:hAnsi="Palatino Linotype" w:cs="Palatino Linotype"/>
          <w:i/>
          <w:iCs/>
          <w:color w:val="000000"/>
        </w:rPr>
        <w:t xml:space="preserve">Las demás que le determine la persona titular de la Presidencia Municipal. </w:t>
      </w:r>
      <w:r w:rsidR="00FA0591" w:rsidRPr="00FC4C73">
        <w:rPr>
          <w:rFonts w:ascii="Palatino Linotype" w:eastAsia="Palatino Linotype" w:hAnsi="Palatino Linotype" w:cs="Palatino Linotype"/>
          <w:i/>
          <w:iCs/>
          <w:color w:val="000000"/>
        </w:rPr>
        <w:t xml:space="preserve"> </w:t>
      </w:r>
    </w:p>
    <w:p w14:paraId="78B015BD" w14:textId="77777777" w:rsidR="00781A70" w:rsidRPr="00FC4C73" w:rsidRDefault="00781A70" w:rsidP="00781A70">
      <w:pPr>
        <w:spacing w:line="360" w:lineRule="auto"/>
        <w:jc w:val="both"/>
        <w:rPr>
          <w:rFonts w:ascii="Palatino Linotype" w:eastAsia="Palatino Linotype" w:hAnsi="Palatino Linotype" w:cs="Palatino Linotype"/>
          <w:color w:val="000000"/>
          <w:sz w:val="24"/>
          <w:szCs w:val="24"/>
        </w:rPr>
      </w:pPr>
    </w:p>
    <w:p w14:paraId="1C421C3C" w14:textId="70676E5C" w:rsidR="00C97B9A" w:rsidRPr="00FC4C73" w:rsidRDefault="00C97B9A" w:rsidP="00C97B9A">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FC4C73">
        <w:rPr>
          <w:rFonts w:ascii="Palatino Linotype" w:eastAsia="Palatino Linotype" w:hAnsi="Palatino Linotype" w:cs="Palatino Linotype"/>
          <w:color w:val="000000"/>
          <w:sz w:val="24"/>
          <w:szCs w:val="24"/>
        </w:rPr>
        <w:t>De lo anterior se debe advertir que en respuesta el Sujeto Obligado a través del servidor público de</w:t>
      </w:r>
      <w:r w:rsidR="00CA24CC" w:rsidRPr="00FC4C73">
        <w:rPr>
          <w:rFonts w:ascii="Palatino Linotype" w:eastAsia="Palatino Linotype" w:hAnsi="Palatino Linotype" w:cs="Palatino Linotype"/>
          <w:color w:val="000000"/>
          <w:sz w:val="24"/>
          <w:szCs w:val="24"/>
        </w:rPr>
        <w:t xml:space="preserve"> la Coordinación General de Comu</w:t>
      </w:r>
      <w:r w:rsidR="005A4E58" w:rsidRPr="00FC4C73">
        <w:rPr>
          <w:rFonts w:ascii="Palatino Linotype" w:eastAsia="Palatino Linotype" w:hAnsi="Palatino Linotype" w:cs="Palatino Linotype"/>
          <w:color w:val="000000"/>
          <w:sz w:val="24"/>
          <w:szCs w:val="24"/>
        </w:rPr>
        <w:t>nicación Social manifestó que no cuenta con las atribuciones para contratar servicios y/o emitir facturas,</w:t>
      </w:r>
      <w:r w:rsidRPr="00FC4C73">
        <w:rPr>
          <w:rFonts w:ascii="Palatino Linotype" w:eastAsia="Palatino Linotype" w:hAnsi="Palatino Linotype" w:cs="Palatino Linotype"/>
          <w:sz w:val="24"/>
          <w:szCs w:val="24"/>
        </w:rPr>
        <w:t xml:space="preserve"> por lo tanto, es de referir que nos encontramos, ante hechos negativos, resultando aplicable la siguiente tesis: </w:t>
      </w:r>
    </w:p>
    <w:p w14:paraId="2F41E8AA" w14:textId="77777777" w:rsidR="00C97B9A" w:rsidRPr="00FC4C73" w:rsidRDefault="00C97B9A" w:rsidP="00C97B9A">
      <w:pPr>
        <w:pBdr>
          <w:top w:val="nil"/>
          <w:left w:val="nil"/>
          <w:bottom w:val="nil"/>
          <w:right w:val="nil"/>
          <w:between w:val="nil"/>
        </w:pBdr>
        <w:ind w:left="1134" w:right="900"/>
        <w:jc w:val="both"/>
        <w:rPr>
          <w:rFonts w:ascii="Palatino Linotype" w:eastAsia="Palatino Linotype" w:hAnsi="Palatino Linotype" w:cs="Palatino Linotype"/>
          <w:i/>
          <w:color w:val="000000"/>
        </w:rPr>
      </w:pPr>
      <w:r w:rsidRPr="00FC4C73">
        <w:rPr>
          <w:rFonts w:ascii="Palatino Linotype" w:eastAsia="Palatino Linotype" w:hAnsi="Palatino Linotype" w:cs="Palatino Linotype"/>
          <w:i/>
          <w:color w:val="000000"/>
        </w:rPr>
        <w:t>«</w:t>
      </w:r>
      <w:r w:rsidRPr="00FC4C73">
        <w:rPr>
          <w:rFonts w:ascii="Palatino Linotype" w:eastAsia="Palatino Linotype" w:hAnsi="Palatino Linotype" w:cs="Palatino Linotype"/>
          <w:b/>
          <w:i/>
          <w:color w:val="000000"/>
        </w:rPr>
        <w:t>HECHOS NEGATIVOS, NO SON SUSCEPTIBLES DE DEMOSTRACIÓN.</w:t>
      </w:r>
    </w:p>
    <w:p w14:paraId="0E878473" w14:textId="77777777" w:rsidR="00C97B9A" w:rsidRPr="00FC4C73" w:rsidRDefault="00C97B9A" w:rsidP="00C97B9A">
      <w:pPr>
        <w:pBdr>
          <w:top w:val="nil"/>
          <w:left w:val="nil"/>
          <w:bottom w:val="nil"/>
          <w:right w:val="nil"/>
          <w:between w:val="nil"/>
        </w:pBdr>
        <w:ind w:left="1134" w:right="900"/>
        <w:jc w:val="both"/>
        <w:rPr>
          <w:rFonts w:ascii="Palatino Linotype" w:eastAsia="Palatino Linotype" w:hAnsi="Palatino Linotype" w:cs="Palatino Linotype"/>
          <w:i/>
          <w:color w:val="000000"/>
        </w:rPr>
      </w:pPr>
      <w:r w:rsidRPr="00FC4C73">
        <w:rPr>
          <w:rFonts w:ascii="Palatino Linotype" w:eastAsia="Palatino Linotype" w:hAnsi="Palatino Linotype" w:cs="Palatino Linotype"/>
          <w:i/>
          <w:color w:val="000000"/>
        </w:rPr>
        <w:t>Tratándose de un hecho negativo, el Juez no tiene por qué invocar prueba alguna de la que se desprenda, ya que es bien sabido que esta clase de hechos no son susceptibles de demostración.</w:t>
      </w:r>
    </w:p>
    <w:p w14:paraId="7FF0D636" w14:textId="77777777" w:rsidR="00C97B9A" w:rsidRPr="00FC4C73" w:rsidRDefault="00C97B9A" w:rsidP="00C97B9A">
      <w:pPr>
        <w:pBdr>
          <w:top w:val="nil"/>
          <w:left w:val="nil"/>
          <w:bottom w:val="nil"/>
          <w:right w:val="nil"/>
          <w:between w:val="nil"/>
        </w:pBdr>
        <w:ind w:left="1134" w:right="900"/>
        <w:jc w:val="both"/>
        <w:rPr>
          <w:rFonts w:ascii="Palatino Linotype" w:eastAsia="Palatino Linotype" w:hAnsi="Palatino Linotype" w:cs="Palatino Linotype"/>
          <w:i/>
          <w:color w:val="000000"/>
        </w:rPr>
      </w:pPr>
      <w:r w:rsidRPr="00FC4C73">
        <w:rPr>
          <w:rFonts w:ascii="Palatino Linotype" w:eastAsia="Palatino Linotype" w:hAnsi="Palatino Linotype" w:cs="Palatino Linotype"/>
          <w:i/>
          <w:color w:val="000000"/>
        </w:rPr>
        <w:t>Amparo en revisión 2022/61. José García Florín (Menor). 9 de octubre de 1961. Cinco votos. Ponente: José Rivera Pérez Campos</w:t>
      </w:r>
    </w:p>
    <w:p w14:paraId="374CA3FF" w14:textId="77777777" w:rsidR="006E718D" w:rsidRPr="00FC4C73" w:rsidRDefault="006E718D" w:rsidP="00781A70">
      <w:pPr>
        <w:spacing w:line="360" w:lineRule="auto"/>
        <w:jc w:val="both"/>
        <w:rPr>
          <w:rFonts w:ascii="Palatino Linotype" w:eastAsia="Palatino Linotype" w:hAnsi="Palatino Linotype" w:cs="Palatino Linotype"/>
          <w:color w:val="000000"/>
          <w:sz w:val="24"/>
          <w:szCs w:val="24"/>
        </w:rPr>
      </w:pPr>
    </w:p>
    <w:p w14:paraId="5A722F38" w14:textId="3F39AFDF" w:rsidR="00910411" w:rsidRPr="00FC4C73" w:rsidRDefault="00910411" w:rsidP="00781A70">
      <w:pPr>
        <w:spacing w:line="360" w:lineRule="auto"/>
        <w:jc w:val="both"/>
        <w:rPr>
          <w:rFonts w:ascii="Palatino Linotype" w:eastAsia="Palatino Linotype" w:hAnsi="Palatino Linotype" w:cs="Palatino Linotype"/>
          <w:color w:val="000000"/>
          <w:sz w:val="24"/>
          <w:szCs w:val="24"/>
        </w:rPr>
      </w:pPr>
      <w:r w:rsidRPr="00FC4C73">
        <w:rPr>
          <w:rFonts w:ascii="Palatino Linotype" w:eastAsia="Palatino Linotype" w:hAnsi="Palatino Linotype" w:cs="Palatino Linotype"/>
          <w:sz w:val="24"/>
          <w:szCs w:val="24"/>
        </w:rPr>
        <w:t xml:space="preserve">De lo que se desprende que es materialmente imposible realizar la entrega de alguna documental que no ha generado el </w:t>
      </w:r>
      <w:r w:rsidRPr="00FC4C73">
        <w:rPr>
          <w:rFonts w:ascii="Palatino Linotype" w:eastAsia="Palatino Linotype" w:hAnsi="Palatino Linotype" w:cs="Palatino Linotype"/>
          <w:b/>
          <w:sz w:val="24"/>
          <w:szCs w:val="24"/>
        </w:rPr>
        <w:t>SUJETO OBLIGADO</w:t>
      </w:r>
      <w:r w:rsidRPr="00FC4C73">
        <w:rPr>
          <w:rFonts w:ascii="Palatino Linotype" w:eastAsia="Palatino Linotype" w:hAnsi="Palatino Linotype" w:cs="Palatino Linotype"/>
          <w:sz w:val="24"/>
          <w:szCs w:val="24"/>
        </w:rPr>
        <w:t xml:space="preserve">. </w:t>
      </w:r>
      <w:r w:rsidRPr="00FC4C73">
        <w:rPr>
          <w:rFonts w:ascii="Palatino Linotype" w:eastAsia="Palatino Linotype" w:hAnsi="Palatino Linotype" w:cs="Palatino Linotype"/>
          <w:color w:val="000000"/>
          <w:sz w:val="24"/>
          <w:szCs w:val="24"/>
        </w:rPr>
        <w:t>Al respecto, este Órgano Garante carece de facultades para dudar de la veracidad de la respuesta emitida pues no está facultado para pronunciarse sobre la veracidad de la información que los Sujetos Obligados ponen a disposición de los solicitantes; situación que se aleja de las atribuciones de este Instituto.</w:t>
      </w:r>
    </w:p>
    <w:p w14:paraId="163EFF54" w14:textId="77777777" w:rsidR="00781A70" w:rsidRPr="00FC4C73" w:rsidRDefault="00781A70" w:rsidP="00781A70">
      <w:pPr>
        <w:spacing w:line="360" w:lineRule="auto"/>
        <w:jc w:val="both"/>
        <w:rPr>
          <w:rFonts w:ascii="Palatino Linotype" w:eastAsia="Palatino Linotype" w:hAnsi="Palatino Linotype" w:cs="Palatino Linotype"/>
          <w:sz w:val="24"/>
          <w:szCs w:val="24"/>
        </w:rPr>
      </w:pPr>
      <w:r w:rsidRPr="00FC4C73">
        <w:rPr>
          <w:rFonts w:ascii="Palatino Linotype" w:eastAsia="Palatino Linotype" w:hAnsi="Palatino Linotype" w:cs="Palatino Linotype"/>
          <w:sz w:val="24"/>
          <w:szCs w:val="24"/>
        </w:rPr>
        <w:lastRenderedPageBreak/>
        <w:t>Por lo que, debe observarse lo establecido en los artículos 1, fracción III, 20, 21, 22, 23, 24, 26, 27 y 39 de la Ley de Contratación Pública del Estado de México y Municipios, los cuales se transcriben a continuación:</w:t>
      </w:r>
    </w:p>
    <w:p w14:paraId="09D6032C" w14:textId="77777777" w:rsidR="00781A70" w:rsidRPr="00FC4C73" w:rsidRDefault="00781A70" w:rsidP="00781A70">
      <w:pPr>
        <w:ind w:left="416"/>
        <w:jc w:val="both"/>
        <w:rPr>
          <w:rFonts w:ascii="Palatino Linotype" w:eastAsia="Palatino Linotype" w:hAnsi="Palatino Linotype" w:cs="Palatino Linotype"/>
          <w:i/>
        </w:rPr>
      </w:pPr>
      <w:r w:rsidRPr="00FC4C73">
        <w:rPr>
          <w:rFonts w:ascii="Palatino Linotype" w:eastAsia="Palatino Linotype" w:hAnsi="Palatino Linotype" w:cs="Palatino Linotype"/>
          <w:i/>
        </w:rPr>
        <w:t>“</w:t>
      </w:r>
      <w:r w:rsidRPr="00FC4C73">
        <w:rPr>
          <w:rFonts w:ascii="Palatino Linotype" w:eastAsia="Palatino Linotype" w:hAnsi="Palatino Linotype" w:cs="Palatino Linotype"/>
          <w:b/>
          <w:i/>
        </w:rPr>
        <w:t>Artículo 1</w:t>
      </w:r>
      <w:r w:rsidRPr="00FC4C73">
        <w:rPr>
          <w:rFonts w:ascii="Palatino Linotype" w:eastAsia="Palatino Linotype" w:hAnsi="Palatino Linotype" w:cs="Palatino Linotype"/>
          <w:i/>
        </w:rPr>
        <w:t xml:space="preserve">.- Esta Ley tiene por objeto regular los actos relativos a la planeación, programación, presupuestación, ejecución y control </w:t>
      </w:r>
      <w:r w:rsidRPr="00FC4C73">
        <w:rPr>
          <w:rFonts w:ascii="Palatino Linotype" w:eastAsia="Palatino Linotype" w:hAnsi="Palatino Linotype" w:cs="Palatino Linotype"/>
          <w:b/>
          <w:i/>
          <w:u w:val="single"/>
        </w:rPr>
        <w:t>de la adquisición, enajenación y arrendamiento de bienes, y la contratación de servicios de cualquier naturaleza, que realicen</w:t>
      </w:r>
      <w:r w:rsidRPr="00FC4C73">
        <w:rPr>
          <w:rFonts w:ascii="Palatino Linotype" w:eastAsia="Palatino Linotype" w:hAnsi="Palatino Linotype" w:cs="Palatino Linotype"/>
          <w:i/>
        </w:rPr>
        <w:t xml:space="preserve">: </w:t>
      </w:r>
    </w:p>
    <w:p w14:paraId="724477A9" w14:textId="77777777" w:rsidR="00781A70" w:rsidRPr="00FC4C73" w:rsidRDefault="00781A70" w:rsidP="00781A70">
      <w:pPr>
        <w:ind w:left="416" w:firstLine="291"/>
        <w:jc w:val="both"/>
        <w:rPr>
          <w:rFonts w:ascii="Palatino Linotype" w:eastAsia="Palatino Linotype" w:hAnsi="Palatino Linotype" w:cs="Palatino Linotype"/>
          <w:i/>
        </w:rPr>
      </w:pPr>
      <w:r w:rsidRPr="00FC4C73">
        <w:rPr>
          <w:rFonts w:ascii="Palatino Linotype" w:eastAsia="Palatino Linotype" w:hAnsi="Palatino Linotype" w:cs="Palatino Linotype"/>
          <w:i/>
        </w:rPr>
        <w:t xml:space="preserve">… </w:t>
      </w:r>
    </w:p>
    <w:p w14:paraId="47AF95F1" w14:textId="77777777" w:rsidR="00781A70" w:rsidRPr="00FC4C73" w:rsidRDefault="00781A70" w:rsidP="00781A70">
      <w:pPr>
        <w:ind w:left="416" w:firstLine="291"/>
        <w:jc w:val="both"/>
        <w:rPr>
          <w:rFonts w:ascii="Palatino Linotype" w:eastAsia="Palatino Linotype" w:hAnsi="Palatino Linotype" w:cs="Palatino Linotype"/>
        </w:rPr>
      </w:pPr>
      <w:r w:rsidRPr="00FC4C73">
        <w:rPr>
          <w:rFonts w:ascii="Palatino Linotype" w:eastAsia="Palatino Linotype" w:hAnsi="Palatino Linotype" w:cs="Palatino Linotype"/>
          <w:i/>
        </w:rPr>
        <w:t>III. Los ayuntamientos de los municipios del Estado</w:t>
      </w:r>
      <w:r w:rsidRPr="00FC4C73">
        <w:rPr>
          <w:rFonts w:ascii="Palatino Linotype" w:eastAsia="Palatino Linotype" w:hAnsi="Palatino Linotype" w:cs="Palatino Linotype"/>
        </w:rPr>
        <w:t xml:space="preserve">. </w:t>
      </w:r>
    </w:p>
    <w:p w14:paraId="361808A8" w14:textId="77777777" w:rsidR="00781A70" w:rsidRPr="00FC4C73" w:rsidRDefault="00781A70" w:rsidP="00781A70">
      <w:pPr>
        <w:ind w:left="416" w:firstLine="291"/>
        <w:jc w:val="both"/>
        <w:rPr>
          <w:rFonts w:ascii="Palatino Linotype" w:eastAsia="Palatino Linotype" w:hAnsi="Palatino Linotype" w:cs="Palatino Linotype"/>
        </w:rPr>
      </w:pPr>
    </w:p>
    <w:p w14:paraId="5310E128" w14:textId="77777777" w:rsidR="00781A70" w:rsidRPr="00FC4C73" w:rsidRDefault="00781A70" w:rsidP="00781A70">
      <w:pPr>
        <w:ind w:left="416"/>
        <w:jc w:val="both"/>
        <w:rPr>
          <w:rFonts w:ascii="Palatino Linotype" w:eastAsia="Palatino Linotype" w:hAnsi="Palatino Linotype" w:cs="Palatino Linotype"/>
          <w:i/>
        </w:rPr>
      </w:pPr>
      <w:r w:rsidRPr="00FC4C73">
        <w:rPr>
          <w:rFonts w:ascii="Palatino Linotype" w:eastAsia="Palatino Linotype" w:hAnsi="Palatino Linotype" w:cs="Palatino Linotype"/>
          <w:b/>
          <w:i/>
        </w:rPr>
        <w:t>Artículo 20</w:t>
      </w:r>
      <w:r w:rsidRPr="00FC4C73">
        <w:rPr>
          <w:rFonts w:ascii="Palatino Linotype" w:eastAsia="Palatino Linotype" w:hAnsi="Palatino Linotype" w:cs="Palatino Linotype"/>
          <w:i/>
        </w:rPr>
        <w:t xml:space="preserve">.- La Secretaría y los ayuntamientos establecerán y operarán el catálogo de bienes y servicios, de acuerdo con la reglamentación respectiva. </w:t>
      </w:r>
      <w:r w:rsidRPr="00FC4C73">
        <w:rPr>
          <w:rFonts w:ascii="Palatino Linotype" w:eastAsia="Palatino Linotype" w:hAnsi="Palatino Linotype" w:cs="Palatino Linotype"/>
          <w:b/>
          <w:i/>
        </w:rPr>
        <w:t xml:space="preserve">Establecerán y operarán también el catálogo de bienes y servicios específicos que sean susceptibles de ser adquiridos o contratados </w:t>
      </w:r>
      <w:r w:rsidRPr="00FC4C73">
        <w:rPr>
          <w:rFonts w:ascii="Palatino Linotype" w:eastAsia="Palatino Linotype" w:hAnsi="Palatino Linotype" w:cs="Palatino Linotype"/>
          <w:i/>
        </w:rPr>
        <w:t xml:space="preserve">bajo la modalidad de subasta inversa, los cuales deberán describirse genéricamente y determinarse sus especificaciones técnicas comerciales, y en su caso, sus equivalentes. Dicho catálogo deberá publicarse en el COMPRAMEX y en el portal de internet de la propia Secretaría y, en su caso, en el de los ayuntamientos. </w:t>
      </w:r>
    </w:p>
    <w:p w14:paraId="499AAA5A" w14:textId="77777777" w:rsidR="00781A70" w:rsidRPr="00FC4C73" w:rsidRDefault="00781A70" w:rsidP="00781A70">
      <w:pPr>
        <w:ind w:left="416"/>
        <w:jc w:val="both"/>
        <w:rPr>
          <w:rFonts w:ascii="Palatino Linotype" w:eastAsia="Palatino Linotype" w:hAnsi="Palatino Linotype" w:cs="Palatino Linotype"/>
        </w:rPr>
      </w:pPr>
    </w:p>
    <w:p w14:paraId="4D860AF9" w14:textId="77777777" w:rsidR="00781A70" w:rsidRPr="00FC4C73" w:rsidRDefault="00781A70" w:rsidP="00781A70">
      <w:pPr>
        <w:ind w:left="416"/>
        <w:jc w:val="both"/>
        <w:rPr>
          <w:rFonts w:ascii="Palatino Linotype" w:eastAsia="Palatino Linotype" w:hAnsi="Palatino Linotype" w:cs="Palatino Linotype"/>
          <w:b/>
          <w:i/>
        </w:rPr>
      </w:pPr>
      <w:r w:rsidRPr="00FC4C73">
        <w:rPr>
          <w:rFonts w:ascii="Palatino Linotype" w:eastAsia="Palatino Linotype" w:hAnsi="Palatino Linotype" w:cs="Palatino Linotype"/>
          <w:b/>
          <w:i/>
        </w:rPr>
        <w:t>Artículo 21.-</w:t>
      </w:r>
      <w:r w:rsidRPr="00FC4C73">
        <w:rPr>
          <w:rFonts w:ascii="Palatino Linotype" w:eastAsia="Palatino Linotype" w:hAnsi="Palatino Linotype" w:cs="Palatino Linotype"/>
          <w:i/>
        </w:rPr>
        <w:t xml:space="preserve"> </w:t>
      </w:r>
      <w:r w:rsidRPr="00FC4C73">
        <w:rPr>
          <w:rFonts w:ascii="Palatino Linotype" w:eastAsia="Palatino Linotype" w:hAnsi="Palatino Linotype" w:cs="Palatino Linotype"/>
          <w:b/>
          <w:i/>
        </w:rPr>
        <w:t>A fin de conocer la capacidad administrativa, financiera, legal y técnica de las fuentes de suministro</w:t>
      </w:r>
      <w:r w:rsidRPr="00FC4C73">
        <w:rPr>
          <w:rFonts w:ascii="Palatino Linotype" w:eastAsia="Palatino Linotype" w:hAnsi="Palatino Linotype" w:cs="Palatino Linotype"/>
          <w:i/>
        </w:rPr>
        <w:t xml:space="preserve">, la Secretaría y </w:t>
      </w:r>
      <w:r w:rsidRPr="00FC4C73">
        <w:rPr>
          <w:rFonts w:ascii="Palatino Linotype" w:eastAsia="Palatino Linotype" w:hAnsi="Palatino Linotype" w:cs="Palatino Linotype"/>
          <w:b/>
          <w:i/>
        </w:rPr>
        <w:t xml:space="preserve">los ayuntamientos integrarán un catálogo de proveedores y de prestadores de servicios. </w:t>
      </w:r>
    </w:p>
    <w:p w14:paraId="2A5FC8DA" w14:textId="77777777" w:rsidR="00781A70" w:rsidRPr="00FC4C73" w:rsidRDefault="00781A70" w:rsidP="00781A70">
      <w:pPr>
        <w:ind w:left="416"/>
        <w:jc w:val="both"/>
        <w:rPr>
          <w:rFonts w:ascii="Palatino Linotype" w:eastAsia="Palatino Linotype" w:hAnsi="Palatino Linotype" w:cs="Palatino Linotype"/>
          <w:i/>
        </w:rPr>
      </w:pPr>
    </w:p>
    <w:p w14:paraId="37A9173B" w14:textId="77777777" w:rsidR="00781A70" w:rsidRPr="00FC4C73" w:rsidRDefault="00781A70" w:rsidP="00781A70">
      <w:pPr>
        <w:ind w:left="416"/>
        <w:jc w:val="both"/>
        <w:rPr>
          <w:rFonts w:ascii="Palatino Linotype" w:eastAsia="Palatino Linotype" w:hAnsi="Palatino Linotype" w:cs="Palatino Linotype"/>
          <w:i/>
        </w:rPr>
      </w:pPr>
      <w:r w:rsidRPr="00FC4C73">
        <w:rPr>
          <w:rFonts w:ascii="Palatino Linotype" w:eastAsia="Palatino Linotype" w:hAnsi="Palatino Linotype" w:cs="Palatino Linotype"/>
          <w:i/>
        </w:rPr>
        <w:t xml:space="preserve">Las personas que deseen inscribirse en el catálogo deberán cumplir con los requisitos que establezca el reglamento respectivo. En todo caso, deberán estar inscritos en el Registro Único de Personas Acreditadas del Estado de México, en los términos de la Ley de Medios Electrónicos, los proveedores y prestadores de servicios que deseen participar en los procedimientos que deban desahogarse por conducto del COMPRAMEX. </w:t>
      </w:r>
    </w:p>
    <w:p w14:paraId="6CED0993" w14:textId="77777777" w:rsidR="00781A70" w:rsidRPr="00FC4C73" w:rsidRDefault="00781A70" w:rsidP="00781A70">
      <w:pPr>
        <w:ind w:left="416"/>
        <w:jc w:val="both"/>
        <w:rPr>
          <w:rFonts w:ascii="Palatino Linotype" w:eastAsia="Palatino Linotype" w:hAnsi="Palatino Linotype" w:cs="Palatino Linotype"/>
          <w:i/>
        </w:rPr>
      </w:pPr>
    </w:p>
    <w:p w14:paraId="5C952FC1" w14:textId="77777777" w:rsidR="00781A70" w:rsidRPr="00FC4C73" w:rsidRDefault="00781A70" w:rsidP="00781A70">
      <w:pPr>
        <w:ind w:left="416"/>
        <w:jc w:val="both"/>
        <w:rPr>
          <w:rFonts w:ascii="Palatino Linotype" w:eastAsia="Palatino Linotype" w:hAnsi="Palatino Linotype" w:cs="Palatino Linotype"/>
          <w:i/>
        </w:rPr>
      </w:pPr>
      <w:r w:rsidRPr="00FC4C73">
        <w:rPr>
          <w:rFonts w:ascii="Palatino Linotype" w:eastAsia="Palatino Linotype" w:hAnsi="Palatino Linotype" w:cs="Palatino Linotype"/>
          <w:b/>
          <w:i/>
        </w:rPr>
        <w:lastRenderedPageBreak/>
        <w:t>Artículo 22.-</w:t>
      </w:r>
      <w:r w:rsidRPr="00FC4C73">
        <w:rPr>
          <w:rFonts w:ascii="Palatino Linotype" w:eastAsia="Palatino Linotype" w:hAnsi="Palatino Linotype" w:cs="Palatino Linotype"/>
          <w:i/>
        </w:rPr>
        <w:t xml:space="preserve"> Lo</w:t>
      </w:r>
      <w:r w:rsidRPr="00FC4C73">
        <w:rPr>
          <w:rFonts w:ascii="Palatino Linotype" w:eastAsia="Palatino Linotype" w:hAnsi="Palatino Linotype" w:cs="Palatino Linotype"/>
          <w:b/>
          <w:i/>
        </w:rPr>
        <w:t>s comités son órganos colegiados con facultades de opinión, que tienen por objeto auxiliar a</w:t>
      </w:r>
      <w:r w:rsidRPr="00FC4C73">
        <w:rPr>
          <w:rFonts w:ascii="Palatino Linotype" w:eastAsia="Palatino Linotype" w:hAnsi="Palatino Linotype" w:cs="Palatino Linotype"/>
          <w:i/>
        </w:rPr>
        <w:t xml:space="preserve"> la Secretaría, entidades, tribunales administrativos y </w:t>
      </w:r>
      <w:r w:rsidRPr="00FC4C73">
        <w:rPr>
          <w:rFonts w:ascii="Palatino Linotype" w:eastAsia="Palatino Linotype" w:hAnsi="Palatino Linotype" w:cs="Palatino Linotype"/>
          <w:b/>
          <w:i/>
        </w:rPr>
        <w:t>ayuntamientos</w:t>
      </w:r>
      <w:r w:rsidRPr="00FC4C73">
        <w:rPr>
          <w:rFonts w:ascii="Palatino Linotype" w:eastAsia="Palatino Linotype" w:hAnsi="Palatino Linotype" w:cs="Palatino Linotype"/>
          <w:i/>
        </w:rPr>
        <w:t xml:space="preserve">, en la substanciación de los procedimientos de adquisiciones y de servicios, de conformidad con el Reglamento y los manuales de operación. En la Secretaría, en cada entidad, tribunal administrativo y ayuntamiento se constituirá un comité de adquisiciones y servicios. La Secretaría, las entidades, los tribunales administrativos y </w:t>
      </w:r>
      <w:r w:rsidRPr="00FC4C73">
        <w:rPr>
          <w:rFonts w:ascii="Palatino Linotype" w:eastAsia="Palatino Linotype" w:hAnsi="Palatino Linotype" w:cs="Palatino Linotype"/>
          <w:b/>
          <w:i/>
        </w:rPr>
        <w:t xml:space="preserve">los ayuntamientos se auxiliarán de un comité de arrendamientos, adquisiciones de inmuebles </w:t>
      </w:r>
      <w:r w:rsidRPr="00FC4C73">
        <w:rPr>
          <w:rFonts w:ascii="Palatino Linotype" w:eastAsia="Palatino Linotype" w:hAnsi="Palatino Linotype" w:cs="Palatino Linotype"/>
          <w:i/>
        </w:rPr>
        <w:t>y enajenaciones</w:t>
      </w:r>
      <w:r w:rsidRPr="00FC4C73">
        <w:rPr>
          <w:rFonts w:ascii="Palatino Linotype" w:eastAsia="Palatino Linotype" w:hAnsi="Palatino Linotype" w:cs="Palatino Linotype"/>
          <w:b/>
          <w:i/>
        </w:rPr>
        <w:t>.”</w:t>
      </w:r>
      <w:r w:rsidRPr="00FC4C73">
        <w:rPr>
          <w:rFonts w:ascii="Palatino Linotype" w:eastAsia="Palatino Linotype" w:hAnsi="Palatino Linotype" w:cs="Palatino Linotype"/>
          <w:i/>
        </w:rPr>
        <w:t xml:space="preserve"> </w:t>
      </w:r>
    </w:p>
    <w:p w14:paraId="6255F9EB" w14:textId="77777777" w:rsidR="00781A70" w:rsidRPr="00FC4C73" w:rsidRDefault="00781A70" w:rsidP="00781A70">
      <w:pPr>
        <w:jc w:val="both"/>
        <w:rPr>
          <w:rFonts w:ascii="Palatino Linotype" w:eastAsia="Palatino Linotype" w:hAnsi="Palatino Linotype" w:cs="Palatino Linotype"/>
          <w:i/>
        </w:rPr>
      </w:pPr>
    </w:p>
    <w:p w14:paraId="1761A169" w14:textId="77777777" w:rsidR="00781A70" w:rsidRPr="00FC4C73" w:rsidRDefault="00781A70" w:rsidP="00781A70">
      <w:pPr>
        <w:ind w:left="416"/>
        <w:jc w:val="both"/>
        <w:rPr>
          <w:rFonts w:ascii="Palatino Linotype" w:eastAsia="Palatino Linotype" w:hAnsi="Palatino Linotype" w:cs="Palatino Linotype"/>
          <w:i/>
        </w:rPr>
      </w:pPr>
      <w:r w:rsidRPr="00FC4C73">
        <w:rPr>
          <w:rFonts w:ascii="Palatino Linotype" w:eastAsia="Palatino Linotype" w:hAnsi="Palatino Linotype" w:cs="Palatino Linotype"/>
          <w:b/>
          <w:i/>
        </w:rPr>
        <w:t>Artículo 23.- Los comités de adquisiciones y de servicios tendrán las funciones siguientes</w:t>
      </w:r>
      <w:r w:rsidRPr="00FC4C73">
        <w:rPr>
          <w:rFonts w:ascii="Palatino Linotype" w:eastAsia="Palatino Linotype" w:hAnsi="Palatino Linotype" w:cs="Palatino Linotype"/>
          <w:i/>
        </w:rPr>
        <w:t xml:space="preserve">: </w:t>
      </w:r>
    </w:p>
    <w:p w14:paraId="177A0859" w14:textId="77777777" w:rsidR="00781A70" w:rsidRPr="00FC4C73" w:rsidRDefault="00781A70" w:rsidP="00781A70">
      <w:pPr>
        <w:numPr>
          <w:ilvl w:val="0"/>
          <w:numId w:val="1"/>
        </w:numPr>
        <w:pBdr>
          <w:top w:val="nil"/>
          <w:left w:val="nil"/>
          <w:bottom w:val="nil"/>
          <w:right w:val="nil"/>
          <w:between w:val="nil"/>
        </w:pBdr>
        <w:spacing w:after="0" w:line="360" w:lineRule="auto"/>
        <w:ind w:hanging="720"/>
        <w:jc w:val="both"/>
        <w:rPr>
          <w:rFonts w:ascii="Palatino Linotype" w:eastAsia="Palatino Linotype" w:hAnsi="Palatino Linotype" w:cs="Palatino Linotype"/>
          <w:i/>
          <w:color w:val="000000"/>
        </w:rPr>
      </w:pPr>
      <w:r w:rsidRPr="00FC4C73">
        <w:rPr>
          <w:rFonts w:ascii="Palatino Linotype" w:eastAsia="Palatino Linotype" w:hAnsi="Palatino Linotype" w:cs="Palatino Linotype"/>
          <w:i/>
          <w:color w:val="000000"/>
        </w:rPr>
        <w:t xml:space="preserve">Dictaminar sobre la procedencia de los casos de excepción al procedimiento de licitación pública. </w:t>
      </w:r>
    </w:p>
    <w:p w14:paraId="3F9EF195" w14:textId="77777777" w:rsidR="00781A70" w:rsidRPr="00FC4C73" w:rsidRDefault="00781A70" w:rsidP="00781A70">
      <w:pPr>
        <w:numPr>
          <w:ilvl w:val="0"/>
          <w:numId w:val="1"/>
        </w:numPr>
        <w:pBdr>
          <w:top w:val="nil"/>
          <w:left w:val="nil"/>
          <w:bottom w:val="nil"/>
          <w:right w:val="nil"/>
          <w:between w:val="nil"/>
        </w:pBdr>
        <w:spacing w:after="0" w:line="360" w:lineRule="auto"/>
        <w:ind w:hanging="720"/>
        <w:jc w:val="both"/>
        <w:rPr>
          <w:rFonts w:ascii="Palatino Linotype" w:eastAsia="Palatino Linotype" w:hAnsi="Palatino Linotype" w:cs="Palatino Linotype"/>
          <w:i/>
          <w:color w:val="000000"/>
        </w:rPr>
      </w:pPr>
      <w:r w:rsidRPr="00FC4C73">
        <w:rPr>
          <w:rFonts w:ascii="Palatino Linotype" w:eastAsia="Palatino Linotype" w:hAnsi="Palatino Linotype" w:cs="Palatino Linotype"/>
          <w:i/>
          <w:color w:val="000000"/>
        </w:rPr>
        <w:t xml:space="preserve">Participar en los procedimientos de licitación, invitación restringida y adjudicación directa, hasta dejarlos en estado de dictar el fallo correspondiente, incluidos los que tengan que desahogarse bajo la modalidad de subasta inversa. </w:t>
      </w:r>
    </w:p>
    <w:p w14:paraId="4FA6C442" w14:textId="77777777" w:rsidR="00781A70" w:rsidRPr="00FC4C73" w:rsidRDefault="00781A70" w:rsidP="00781A70">
      <w:pPr>
        <w:numPr>
          <w:ilvl w:val="0"/>
          <w:numId w:val="1"/>
        </w:numPr>
        <w:pBdr>
          <w:top w:val="nil"/>
          <w:left w:val="nil"/>
          <w:bottom w:val="nil"/>
          <w:right w:val="nil"/>
          <w:between w:val="nil"/>
        </w:pBdr>
        <w:spacing w:after="0" w:line="360" w:lineRule="auto"/>
        <w:ind w:hanging="720"/>
        <w:jc w:val="both"/>
        <w:rPr>
          <w:rFonts w:ascii="Palatino Linotype" w:eastAsia="Palatino Linotype" w:hAnsi="Palatino Linotype" w:cs="Palatino Linotype"/>
          <w:i/>
          <w:color w:val="000000"/>
        </w:rPr>
      </w:pPr>
      <w:r w:rsidRPr="00FC4C73">
        <w:rPr>
          <w:rFonts w:ascii="Palatino Linotype" w:eastAsia="Palatino Linotype" w:hAnsi="Palatino Linotype" w:cs="Palatino Linotype"/>
          <w:i/>
          <w:color w:val="000000"/>
        </w:rPr>
        <w:t xml:space="preserve">Emitir los dictámenes de adjudicación. </w:t>
      </w:r>
    </w:p>
    <w:p w14:paraId="4BC3FDBB" w14:textId="77777777" w:rsidR="00781A70" w:rsidRPr="00FC4C73" w:rsidRDefault="00781A70" w:rsidP="00781A70">
      <w:pPr>
        <w:numPr>
          <w:ilvl w:val="0"/>
          <w:numId w:val="1"/>
        </w:numPr>
        <w:pBdr>
          <w:top w:val="nil"/>
          <w:left w:val="nil"/>
          <w:bottom w:val="nil"/>
          <w:right w:val="nil"/>
          <w:between w:val="nil"/>
        </w:pBdr>
        <w:spacing w:after="0" w:line="360" w:lineRule="auto"/>
        <w:ind w:hanging="720"/>
        <w:jc w:val="both"/>
        <w:rPr>
          <w:rFonts w:ascii="Palatino Linotype" w:eastAsia="Palatino Linotype" w:hAnsi="Palatino Linotype" w:cs="Palatino Linotype"/>
          <w:i/>
          <w:color w:val="000000"/>
        </w:rPr>
      </w:pPr>
      <w:r w:rsidRPr="00FC4C73">
        <w:rPr>
          <w:rFonts w:ascii="Palatino Linotype" w:eastAsia="Palatino Linotype" w:hAnsi="Palatino Linotype" w:cs="Palatino Linotype"/>
          <w:i/>
          <w:color w:val="000000"/>
        </w:rPr>
        <w:t xml:space="preserve"> Las demás que establezca el reglamento de esta Ley.” </w:t>
      </w:r>
    </w:p>
    <w:p w14:paraId="38E9BC09" w14:textId="77777777" w:rsidR="00781A70" w:rsidRPr="00FC4C73" w:rsidRDefault="00781A70" w:rsidP="00781A70">
      <w:pPr>
        <w:jc w:val="both"/>
        <w:rPr>
          <w:rFonts w:ascii="Palatino Linotype" w:eastAsia="Palatino Linotype" w:hAnsi="Palatino Linotype" w:cs="Palatino Linotype"/>
          <w:b/>
          <w:i/>
        </w:rPr>
      </w:pPr>
    </w:p>
    <w:p w14:paraId="79DF7B95" w14:textId="77777777" w:rsidR="00781A70" w:rsidRPr="00FC4C73" w:rsidRDefault="00781A70" w:rsidP="00781A70">
      <w:pPr>
        <w:ind w:left="416"/>
        <w:jc w:val="both"/>
        <w:rPr>
          <w:rFonts w:ascii="Palatino Linotype" w:eastAsia="Palatino Linotype" w:hAnsi="Palatino Linotype" w:cs="Palatino Linotype"/>
          <w:i/>
        </w:rPr>
      </w:pPr>
      <w:r w:rsidRPr="00FC4C73">
        <w:rPr>
          <w:rFonts w:ascii="Palatino Linotype" w:eastAsia="Palatino Linotype" w:hAnsi="Palatino Linotype" w:cs="Palatino Linotype"/>
          <w:b/>
          <w:i/>
        </w:rPr>
        <w:t>Artículo 24.-</w:t>
      </w:r>
      <w:r w:rsidRPr="00FC4C73">
        <w:rPr>
          <w:rFonts w:ascii="Palatino Linotype" w:eastAsia="Palatino Linotype" w:hAnsi="Palatino Linotype" w:cs="Palatino Linotype"/>
          <w:i/>
        </w:rPr>
        <w:t xml:space="preserve"> El comité de arrendamientos, </w:t>
      </w:r>
      <w:r w:rsidRPr="00FC4C73">
        <w:rPr>
          <w:rFonts w:ascii="Palatino Linotype" w:eastAsia="Palatino Linotype" w:hAnsi="Palatino Linotype" w:cs="Palatino Linotype"/>
          <w:i/>
          <w:u w:val="single"/>
        </w:rPr>
        <w:t>adquisiciones de inmuebles</w:t>
      </w:r>
      <w:r w:rsidRPr="00FC4C73">
        <w:rPr>
          <w:rFonts w:ascii="Palatino Linotype" w:eastAsia="Palatino Linotype" w:hAnsi="Palatino Linotype" w:cs="Palatino Linotype"/>
          <w:i/>
        </w:rPr>
        <w:t xml:space="preserve"> y enajenaciones tendrá las funciones siguientes: </w:t>
      </w:r>
    </w:p>
    <w:p w14:paraId="0D950CED" w14:textId="77777777" w:rsidR="00781A70" w:rsidRPr="00FC4C73" w:rsidRDefault="00781A70" w:rsidP="00781A70">
      <w:pPr>
        <w:numPr>
          <w:ilvl w:val="0"/>
          <w:numId w:val="2"/>
        </w:numPr>
        <w:pBdr>
          <w:top w:val="nil"/>
          <w:left w:val="nil"/>
          <w:bottom w:val="nil"/>
          <w:right w:val="nil"/>
          <w:between w:val="nil"/>
        </w:pBdr>
        <w:spacing w:after="0" w:line="360" w:lineRule="auto"/>
        <w:ind w:hanging="720"/>
        <w:jc w:val="both"/>
        <w:rPr>
          <w:rFonts w:ascii="Palatino Linotype" w:eastAsia="Palatino Linotype" w:hAnsi="Palatino Linotype" w:cs="Palatino Linotype"/>
          <w:i/>
          <w:color w:val="000000"/>
        </w:rPr>
      </w:pPr>
      <w:r w:rsidRPr="00FC4C73">
        <w:rPr>
          <w:rFonts w:ascii="Palatino Linotype" w:eastAsia="Palatino Linotype" w:hAnsi="Palatino Linotype" w:cs="Palatino Linotype"/>
          <w:i/>
          <w:color w:val="000000"/>
        </w:rPr>
        <w:t>Dictaminar sobre la procedencia de los casos de excepción al procedimiento de licitación pública, tratándose de adquisición de inmuebles y arrendamientos.</w:t>
      </w:r>
    </w:p>
    <w:p w14:paraId="2A1D9513" w14:textId="77777777" w:rsidR="00781A70" w:rsidRPr="00FC4C73" w:rsidRDefault="00781A70" w:rsidP="00781A70">
      <w:pPr>
        <w:numPr>
          <w:ilvl w:val="0"/>
          <w:numId w:val="2"/>
        </w:numPr>
        <w:pBdr>
          <w:top w:val="nil"/>
          <w:left w:val="nil"/>
          <w:bottom w:val="nil"/>
          <w:right w:val="nil"/>
          <w:between w:val="nil"/>
        </w:pBdr>
        <w:spacing w:after="0" w:line="360" w:lineRule="auto"/>
        <w:ind w:hanging="720"/>
        <w:jc w:val="both"/>
        <w:rPr>
          <w:rFonts w:ascii="Palatino Linotype" w:eastAsia="Palatino Linotype" w:hAnsi="Palatino Linotype" w:cs="Palatino Linotype"/>
          <w:i/>
          <w:color w:val="000000"/>
        </w:rPr>
      </w:pPr>
      <w:r w:rsidRPr="00FC4C73">
        <w:rPr>
          <w:rFonts w:ascii="Palatino Linotype" w:eastAsia="Palatino Linotype" w:hAnsi="Palatino Linotype" w:cs="Palatino Linotype"/>
          <w:i/>
          <w:color w:val="000000"/>
        </w:rPr>
        <w:t xml:space="preserve"> Participar en los procedimientos de licitación, invitación restringida y adjudicación directa, hasta dejarlos en estado de dictar el fallo correspondiente, tratándose de adquisición de inmuebles y arrendamientos. </w:t>
      </w:r>
    </w:p>
    <w:p w14:paraId="4BECBD7D" w14:textId="77777777" w:rsidR="00781A70" w:rsidRPr="00FC4C73" w:rsidRDefault="00781A70" w:rsidP="00781A70">
      <w:pPr>
        <w:numPr>
          <w:ilvl w:val="0"/>
          <w:numId w:val="2"/>
        </w:numPr>
        <w:pBdr>
          <w:top w:val="nil"/>
          <w:left w:val="nil"/>
          <w:bottom w:val="nil"/>
          <w:right w:val="nil"/>
          <w:between w:val="nil"/>
        </w:pBdr>
        <w:spacing w:after="0" w:line="360" w:lineRule="auto"/>
        <w:ind w:hanging="720"/>
        <w:jc w:val="both"/>
        <w:rPr>
          <w:rFonts w:ascii="Palatino Linotype" w:eastAsia="Palatino Linotype" w:hAnsi="Palatino Linotype" w:cs="Palatino Linotype"/>
          <w:i/>
          <w:color w:val="000000"/>
        </w:rPr>
      </w:pPr>
      <w:r w:rsidRPr="00FC4C73">
        <w:rPr>
          <w:rFonts w:ascii="Palatino Linotype" w:eastAsia="Palatino Linotype" w:hAnsi="Palatino Linotype" w:cs="Palatino Linotype"/>
          <w:i/>
          <w:color w:val="000000"/>
        </w:rPr>
        <w:t xml:space="preserve">Emitir los dictámenes de adjudicación, tratándose de adquisiciones de inmuebles y arrendamientos. </w:t>
      </w:r>
    </w:p>
    <w:p w14:paraId="542E381B" w14:textId="77777777" w:rsidR="00781A70" w:rsidRPr="00FC4C73" w:rsidRDefault="00781A70" w:rsidP="00781A70">
      <w:pPr>
        <w:numPr>
          <w:ilvl w:val="0"/>
          <w:numId w:val="2"/>
        </w:numPr>
        <w:pBdr>
          <w:top w:val="nil"/>
          <w:left w:val="nil"/>
          <w:bottom w:val="nil"/>
          <w:right w:val="nil"/>
          <w:between w:val="nil"/>
        </w:pBdr>
        <w:spacing w:after="0" w:line="360" w:lineRule="auto"/>
        <w:ind w:hanging="720"/>
        <w:jc w:val="both"/>
        <w:rPr>
          <w:rFonts w:ascii="Palatino Linotype" w:eastAsia="Palatino Linotype" w:hAnsi="Palatino Linotype" w:cs="Palatino Linotype"/>
          <w:i/>
          <w:color w:val="000000"/>
        </w:rPr>
      </w:pPr>
      <w:r w:rsidRPr="00FC4C73">
        <w:rPr>
          <w:rFonts w:ascii="Palatino Linotype" w:eastAsia="Palatino Linotype" w:hAnsi="Palatino Linotype" w:cs="Palatino Linotype"/>
          <w:i/>
          <w:color w:val="000000"/>
        </w:rPr>
        <w:lastRenderedPageBreak/>
        <w:t xml:space="preserve">Participar en los procedimientos de subasta pública, hasta dejarlos en estado de dictar el fallo de adjudicación. </w:t>
      </w:r>
    </w:p>
    <w:p w14:paraId="0C2B3988" w14:textId="77777777" w:rsidR="00781A70" w:rsidRPr="00FC4C73" w:rsidRDefault="00781A70" w:rsidP="00781A70">
      <w:pPr>
        <w:numPr>
          <w:ilvl w:val="0"/>
          <w:numId w:val="2"/>
        </w:numPr>
        <w:pBdr>
          <w:top w:val="nil"/>
          <w:left w:val="nil"/>
          <w:bottom w:val="nil"/>
          <w:right w:val="nil"/>
          <w:between w:val="nil"/>
        </w:pBdr>
        <w:spacing w:after="0" w:line="360" w:lineRule="auto"/>
        <w:ind w:hanging="720"/>
        <w:jc w:val="both"/>
        <w:rPr>
          <w:rFonts w:ascii="Palatino Linotype" w:eastAsia="Palatino Linotype" w:hAnsi="Palatino Linotype" w:cs="Palatino Linotype"/>
          <w:i/>
          <w:color w:val="000000"/>
        </w:rPr>
      </w:pPr>
      <w:r w:rsidRPr="00FC4C73">
        <w:rPr>
          <w:rFonts w:ascii="Palatino Linotype" w:eastAsia="Palatino Linotype" w:hAnsi="Palatino Linotype" w:cs="Palatino Linotype"/>
          <w:i/>
          <w:color w:val="000000"/>
        </w:rPr>
        <w:t xml:space="preserve">Las demás que establezca el reglamento de esta Ley.” </w:t>
      </w:r>
    </w:p>
    <w:p w14:paraId="714AC216" w14:textId="77777777" w:rsidR="00781A70" w:rsidRPr="00FC4C73" w:rsidRDefault="00781A70" w:rsidP="00781A70">
      <w:pPr>
        <w:ind w:left="416"/>
        <w:jc w:val="both"/>
        <w:rPr>
          <w:rFonts w:ascii="Palatino Linotype" w:eastAsia="Palatino Linotype" w:hAnsi="Palatino Linotype" w:cs="Palatino Linotype"/>
          <w:b/>
          <w:i/>
        </w:rPr>
      </w:pPr>
    </w:p>
    <w:p w14:paraId="5C04C239" w14:textId="77777777" w:rsidR="00781A70" w:rsidRPr="00FC4C73" w:rsidRDefault="00781A70" w:rsidP="00781A70">
      <w:pPr>
        <w:ind w:left="416"/>
        <w:jc w:val="both"/>
        <w:rPr>
          <w:rFonts w:ascii="Palatino Linotype" w:eastAsia="Palatino Linotype" w:hAnsi="Palatino Linotype" w:cs="Palatino Linotype"/>
          <w:i/>
        </w:rPr>
      </w:pPr>
      <w:r w:rsidRPr="00FC4C73">
        <w:rPr>
          <w:rFonts w:ascii="Palatino Linotype" w:eastAsia="Palatino Linotype" w:hAnsi="Palatino Linotype" w:cs="Palatino Linotype"/>
          <w:b/>
          <w:i/>
        </w:rPr>
        <w:t>Artículo 26</w:t>
      </w:r>
      <w:r w:rsidRPr="00FC4C73">
        <w:rPr>
          <w:rFonts w:ascii="Palatino Linotype" w:eastAsia="Palatino Linotype" w:hAnsi="Palatino Linotype" w:cs="Palatino Linotype"/>
          <w:i/>
        </w:rPr>
        <w:t xml:space="preserve">.- </w:t>
      </w:r>
      <w:r w:rsidRPr="00FC4C73">
        <w:rPr>
          <w:rFonts w:ascii="Palatino Linotype" w:eastAsia="Palatino Linotype" w:hAnsi="Palatino Linotype" w:cs="Palatino Linotype"/>
          <w:b/>
          <w:i/>
        </w:rPr>
        <w:t>Las adquisiciones, arrendamientos y servicios se adjudicarán a través de licitaciones públicas, mediante convocatoria pública</w:t>
      </w:r>
    </w:p>
    <w:p w14:paraId="3D9BE4D7" w14:textId="77777777" w:rsidR="00781A70" w:rsidRPr="00FC4C73" w:rsidRDefault="00781A70" w:rsidP="00781A70">
      <w:pPr>
        <w:ind w:left="416"/>
        <w:jc w:val="both"/>
        <w:rPr>
          <w:rFonts w:ascii="Palatino Linotype" w:eastAsia="Palatino Linotype" w:hAnsi="Palatino Linotype" w:cs="Palatino Linotype"/>
          <w:b/>
          <w:i/>
        </w:rPr>
      </w:pPr>
    </w:p>
    <w:p w14:paraId="20A6E7AC" w14:textId="77777777" w:rsidR="00781A70" w:rsidRPr="00FC4C73" w:rsidRDefault="00781A70" w:rsidP="00781A70">
      <w:pPr>
        <w:ind w:left="416"/>
        <w:jc w:val="both"/>
        <w:rPr>
          <w:rFonts w:ascii="Palatino Linotype" w:eastAsia="Palatino Linotype" w:hAnsi="Palatino Linotype" w:cs="Palatino Linotype"/>
          <w:i/>
        </w:rPr>
      </w:pPr>
      <w:r w:rsidRPr="00FC4C73">
        <w:rPr>
          <w:rFonts w:ascii="Palatino Linotype" w:eastAsia="Palatino Linotype" w:hAnsi="Palatino Linotype" w:cs="Palatino Linotype"/>
          <w:b/>
          <w:i/>
        </w:rPr>
        <w:t>Artículo 27</w:t>
      </w:r>
      <w:r w:rsidRPr="00FC4C73">
        <w:rPr>
          <w:rFonts w:ascii="Palatino Linotype" w:eastAsia="Palatino Linotype" w:hAnsi="Palatino Linotype" w:cs="Palatino Linotype"/>
          <w:i/>
        </w:rPr>
        <w:t>.- La Secretaría, las entidades, los tribunales administrativos y los ayuntamientos podrán adjudicar adquisiciones, arrendamientos y servicios, mediante las excepciones al procedimiento de licitación que a continuación se señalan:</w:t>
      </w:r>
    </w:p>
    <w:p w14:paraId="3E12639D" w14:textId="77777777" w:rsidR="00781A70" w:rsidRPr="00FC4C73" w:rsidRDefault="00781A70" w:rsidP="00781A70">
      <w:pPr>
        <w:numPr>
          <w:ilvl w:val="0"/>
          <w:numId w:val="3"/>
        </w:numPr>
        <w:pBdr>
          <w:top w:val="nil"/>
          <w:left w:val="nil"/>
          <w:bottom w:val="nil"/>
          <w:right w:val="nil"/>
          <w:between w:val="nil"/>
        </w:pBdr>
        <w:spacing w:after="0" w:line="360" w:lineRule="auto"/>
        <w:jc w:val="both"/>
        <w:rPr>
          <w:rFonts w:ascii="Palatino Linotype" w:eastAsia="Palatino Linotype" w:hAnsi="Palatino Linotype" w:cs="Palatino Linotype"/>
          <w:i/>
          <w:color w:val="000000"/>
        </w:rPr>
      </w:pPr>
      <w:r w:rsidRPr="00FC4C73">
        <w:rPr>
          <w:rFonts w:ascii="Palatino Linotype" w:eastAsia="Palatino Linotype" w:hAnsi="Palatino Linotype" w:cs="Palatino Linotype"/>
          <w:i/>
          <w:color w:val="000000"/>
        </w:rPr>
        <w:t>Invitación restringida.</w:t>
      </w:r>
    </w:p>
    <w:p w14:paraId="6284455D" w14:textId="77777777" w:rsidR="00781A70" w:rsidRPr="00FC4C73" w:rsidRDefault="00781A70" w:rsidP="00781A70">
      <w:pPr>
        <w:numPr>
          <w:ilvl w:val="0"/>
          <w:numId w:val="3"/>
        </w:numPr>
        <w:pBdr>
          <w:top w:val="nil"/>
          <w:left w:val="nil"/>
          <w:bottom w:val="nil"/>
          <w:right w:val="nil"/>
          <w:between w:val="nil"/>
        </w:pBdr>
        <w:spacing w:after="0" w:line="360" w:lineRule="auto"/>
        <w:jc w:val="both"/>
        <w:rPr>
          <w:rFonts w:ascii="Palatino Linotype" w:eastAsia="Palatino Linotype" w:hAnsi="Palatino Linotype" w:cs="Palatino Linotype"/>
          <w:i/>
          <w:color w:val="000000"/>
        </w:rPr>
      </w:pPr>
      <w:r w:rsidRPr="00FC4C73">
        <w:rPr>
          <w:rFonts w:ascii="Palatino Linotype" w:eastAsia="Palatino Linotype" w:hAnsi="Palatino Linotype" w:cs="Palatino Linotype"/>
          <w:i/>
          <w:color w:val="000000"/>
        </w:rPr>
        <w:t xml:space="preserve"> Adjudicación directa. </w:t>
      </w:r>
    </w:p>
    <w:p w14:paraId="0765FDFE" w14:textId="77777777" w:rsidR="00781A70" w:rsidRPr="00FC4C73" w:rsidRDefault="00781A70" w:rsidP="00781A70">
      <w:pPr>
        <w:jc w:val="both"/>
        <w:rPr>
          <w:rFonts w:ascii="Palatino Linotype" w:eastAsia="Palatino Linotype" w:hAnsi="Palatino Linotype" w:cs="Palatino Linotype"/>
          <w:b/>
          <w:i/>
        </w:rPr>
      </w:pPr>
    </w:p>
    <w:p w14:paraId="492FCC88" w14:textId="4888F725" w:rsidR="00781A70" w:rsidRPr="00FC4C73" w:rsidRDefault="00781A70" w:rsidP="009652E7">
      <w:pPr>
        <w:ind w:left="416"/>
        <w:jc w:val="both"/>
        <w:rPr>
          <w:rFonts w:ascii="Palatino Linotype" w:eastAsia="Palatino Linotype" w:hAnsi="Palatino Linotype" w:cs="Palatino Linotype"/>
          <w:i/>
        </w:rPr>
      </w:pPr>
      <w:r w:rsidRPr="00FC4C73">
        <w:rPr>
          <w:rFonts w:ascii="Palatino Linotype" w:eastAsia="Palatino Linotype" w:hAnsi="Palatino Linotype" w:cs="Palatino Linotype"/>
          <w:b/>
          <w:i/>
        </w:rPr>
        <w:t>Artículo 39.-</w:t>
      </w:r>
      <w:r w:rsidRPr="00FC4C73">
        <w:rPr>
          <w:rFonts w:ascii="Palatino Linotype" w:eastAsia="Palatino Linotype" w:hAnsi="Palatino Linotype" w:cs="Palatino Linotype"/>
          <w:i/>
        </w:rPr>
        <w:t xml:space="preserve"> Para cada uno de los actos del procedimiento adquisitivo se levantará el acta respectiva, la cual será firmada por los participantes, sin que la falta de firma de alguno de ellos invalide su contenido y efectos.</w:t>
      </w:r>
    </w:p>
    <w:p w14:paraId="4402AA9E" w14:textId="77777777" w:rsidR="009652E7" w:rsidRPr="00FC4C73" w:rsidRDefault="009652E7" w:rsidP="00781A70">
      <w:pPr>
        <w:jc w:val="both"/>
        <w:rPr>
          <w:rFonts w:ascii="Palatino Linotype" w:eastAsia="Palatino Linotype" w:hAnsi="Palatino Linotype" w:cs="Palatino Linotype"/>
          <w:sz w:val="24"/>
          <w:szCs w:val="24"/>
        </w:rPr>
      </w:pPr>
    </w:p>
    <w:p w14:paraId="3960B8BD" w14:textId="77777777" w:rsidR="00781A70" w:rsidRPr="00FC4C73" w:rsidRDefault="00781A70" w:rsidP="00781A70">
      <w:pPr>
        <w:spacing w:line="360" w:lineRule="auto"/>
        <w:jc w:val="both"/>
        <w:rPr>
          <w:rFonts w:ascii="Palatino Linotype" w:eastAsia="Palatino Linotype" w:hAnsi="Palatino Linotype" w:cs="Palatino Linotype"/>
          <w:sz w:val="24"/>
          <w:szCs w:val="24"/>
        </w:rPr>
      </w:pPr>
      <w:r w:rsidRPr="00FC4C73">
        <w:rPr>
          <w:rFonts w:ascii="Palatino Linotype" w:eastAsia="Palatino Linotype" w:hAnsi="Palatino Linotype" w:cs="Palatino Linotype"/>
          <w:sz w:val="24"/>
          <w:szCs w:val="24"/>
        </w:rPr>
        <w:t xml:space="preserve">De lo anterior la Ley de Transparencia en su numeral 92 en su fracción XXIX establece como obligación de transparencia común la información sobre los procesos y resultados de procedimientos de adjudicación directa, invitación restringida y licitación de cualquier naturaleza, en los términos siguientes; </w:t>
      </w:r>
    </w:p>
    <w:p w14:paraId="4E9BFC55" w14:textId="77777777" w:rsidR="00781A70" w:rsidRPr="00FC4C73" w:rsidRDefault="00781A70" w:rsidP="00781A70">
      <w:pPr>
        <w:ind w:left="416"/>
        <w:jc w:val="center"/>
        <w:rPr>
          <w:rFonts w:ascii="Palatino Linotype" w:eastAsia="Palatino Linotype" w:hAnsi="Palatino Linotype" w:cs="Palatino Linotype"/>
          <w:b/>
          <w:i/>
        </w:rPr>
      </w:pPr>
      <w:r w:rsidRPr="00FC4C73">
        <w:rPr>
          <w:rFonts w:ascii="Palatino Linotype" w:eastAsia="Palatino Linotype" w:hAnsi="Palatino Linotype" w:cs="Palatino Linotype"/>
          <w:b/>
          <w:i/>
        </w:rPr>
        <w:t>Capítulo II De las Obligaciones de Transparencia Comunes</w:t>
      </w:r>
    </w:p>
    <w:p w14:paraId="252B7F4B" w14:textId="3A306F08" w:rsidR="00781A70" w:rsidRPr="00FC4C73" w:rsidRDefault="00781A70" w:rsidP="00DA1CBA">
      <w:pPr>
        <w:ind w:left="416"/>
        <w:jc w:val="both"/>
        <w:rPr>
          <w:rFonts w:ascii="Palatino Linotype" w:eastAsia="Palatino Linotype" w:hAnsi="Palatino Linotype" w:cs="Palatino Linotype"/>
          <w:i/>
        </w:rPr>
      </w:pPr>
      <w:r w:rsidRPr="00FC4C73">
        <w:rPr>
          <w:rFonts w:ascii="Palatino Linotype" w:eastAsia="Palatino Linotype" w:hAnsi="Palatino Linotype" w:cs="Palatino Linotype"/>
          <w:b/>
          <w:i/>
        </w:rPr>
        <w:t>Artículo 92.</w:t>
      </w:r>
      <w:r w:rsidRPr="00FC4C73">
        <w:rPr>
          <w:rFonts w:ascii="Palatino Linotype" w:eastAsia="Palatino Linotype" w:hAnsi="Palatino Linotype" w:cs="Palatino Linotype"/>
          <w:i/>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10BF2C00" w14:textId="77777777" w:rsidR="00781A70" w:rsidRPr="00FC4C73" w:rsidRDefault="00781A70" w:rsidP="00781A70">
      <w:pPr>
        <w:ind w:left="416"/>
        <w:jc w:val="both"/>
        <w:rPr>
          <w:rFonts w:ascii="Palatino Linotype" w:eastAsia="Palatino Linotype" w:hAnsi="Palatino Linotype" w:cs="Palatino Linotype"/>
          <w:i/>
        </w:rPr>
      </w:pPr>
      <w:r w:rsidRPr="00FC4C73">
        <w:rPr>
          <w:rFonts w:ascii="Palatino Linotype" w:eastAsia="Palatino Linotype" w:hAnsi="Palatino Linotype" w:cs="Palatino Linotype"/>
          <w:b/>
          <w:i/>
        </w:rPr>
        <w:lastRenderedPageBreak/>
        <w:t>XXIX.</w:t>
      </w:r>
      <w:r w:rsidRPr="00FC4C73">
        <w:rPr>
          <w:rFonts w:ascii="Palatino Linotype" w:eastAsia="Palatino Linotype" w:hAnsi="Palatino Linotype" w:cs="Palatino Linotype"/>
          <w:i/>
        </w:rPr>
        <w:t xml:space="preserve"> La información sobre los procesos y resultados sobre procedimientos de adjudicación directa, invitación restringida y licitación de cualquier naturaleza, incluyendo la versión pública del expediente respectivo y </w:t>
      </w:r>
      <w:r w:rsidRPr="00FC4C73">
        <w:rPr>
          <w:rFonts w:ascii="Palatino Linotype" w:eastAsia="Palatino Linotype" w:hAnsi="Palatino Linotype" w:cs="Palatino Linotype"/>
          <w:b/>
          <w:i/>
          <w:u w:val="single"/>
        </w:rPr>
        <w:t>de los contratos celebrados</w:t>
      </w:r>
      <w:r w:rsidRPr="00FC4C73">
        <w:rPr>
          <w:rFonts w:ascii="Palatino Linotype" w:eastAsia="Palatino Linotype" w:hAnsi="Palatino Linotype" w:cs="Palatino Linotype"/>
          <w:i/>
        </w:rPr>
        <w:t>, que deberán contener, por los menos, lo siguiente:</w:t>
      </w:r>
    </w:p>
    <w:p w14:paraId="1107C7FB" w14:textId="77777777" w:rsidR="00781A70" w:rsidRPr="00FC4C73" w:rsidRDefault="00781A70" w:rsidP="00781A70">
      <w:pPr>
        <w:jc w:val="both"/>
        <w:rPr>
          <w:rFonts w:ascii="Palatino Linotype" w:eastAsia="Palatino Linotype" w:hAnsi="Palatino Linotype" w:cs="Palatino Linotype"/>
          <w:i/>
        </w:rPr>
      </w:pPr>
    </w:p>
    <w:p w14:paraId="728FA2B3" w14:textId="77777777" w:rsidR="00781A70" w:rsidRPr="00FC4C73" w:rsidRDefault="00781A70" w:rsidP="00781A70">
      <w:pPr>
        <w:ind w:left="416"/>
        <w:jc w:val="both"/>
        <w:rPr>
          <w:rFonts w:ascii="Palatino Linotype" w:eastAsia="Palatino Linotype" w:hAnsi="Palatino Linotype" w:cs="Palatino Linotype"/>
          <w:i/>
        </w:rPr>
      </w:pPr>
      <w:r w:rsidRPr="00FC4C73">
        <w:rPr>
          <w:rFonts w:ascii="Palatino Linotype" w:eastAsia="Palatino Linotype" w:hAnsi="Palatino Linotype" w:cs="Palatino Linotype"/>
          <w:i/>
        </w:rPr>
        <w:t xml:space="preserve">a) De licitaciones públicas o procedimientos de invitación restringida: </w:t>
      </w:r>
    </w:p>
    <w:p w14:paraId="0B61A7EA" w14:textId="77777777" w:rsidR="00781A70" w:rsidRPr="00FC4C73" w:rsidRDefault="00781A70" w:rsidP="00781A70">
      <w:pPr>
        <w:ind w:left="708"/>
        <w:jc w:val="both"/>
        <w:rPr>
          <w:rFonts w:ascii="Palatino Linotype" w:eastAsia="Palatino Linotype" w:hAnsi="Palatino Linotype" w:cs="Palatino Linotype"/>
          <w:i/>
        </w:rPr>
      </w:pPr>
      <w:r w:rsidRPr="00FC4C73">
        <w:rPr>
          <w:rFonts w:ascii="Palatino Linotype" w:eastAsia="Palatino Linotype" w:hAnsi="Palatino Linotype" w:cs="Palatino Linotype"/>
          <w:i/>
        </w:rPr>
        <w:t xml:space="preserve">1) La convocatoria o invitación emitida, así como los fundamentos legales aplicados para llevarla a cabo; </w:t>
      </w:r>
    </w:p>
    <w:p w14:paraId="3C736B4A" w14:textId="77777777" w:rsidR="00781A70" w:rsidRPr="00FC4C73" w:rsidRDefault="00781A70" w:rsidP="00781A70">
      <w:pPr>
        <w:ind w:left="708"/>
        <w:jc w:val="both"/>
        <w:rPr>
          <w:rFonts w:ascii="Palatino Linotype" w:eastAsia="Palatino Linotype" w:hAnsi="Palatino Linotype" w:cs="Palatino Linotype"/>
          <w:i/>
        </w:rPr>
      </w:pPr>
      <w:r w:rsidRPr="00FC4C73">
        <w:rPr>
          <w:rFonts w:ascii="Palatino Linotype" w:eastAsia="Palatino Linotype" w:hAnsi="Palatino Linotype" w:cs="Palatino Linotype"/>
          <w:i/>
        </w:rPr>
        <w:t xml:space="preserve">2) Los nombres de los participantes o invitados; </w:t>
      </w:r>
    </w:p>
    <w:p w14:paraId="32E7C0F6" w14:textId="77777777" w:rsidR="00781A70" w:rsidRPr="00FC4C73" w:rsidRDefault="00781A70" w:rsidP="00781A70">
      <w:pPr>
        <w:ind w:left="708"/>
        <w:jc w:val="both"/>
        <w:rPr>
          <w:rFonts w:ascii="Palatino Linotype" w:eastAsia="Palatino Linotype" w:hAnsi="Palatino Linotype" w:cs="Palatino Linotype"/>
          <w:i/>
        </w:rPr>
      </w:pPr>
      <w:r w:rsidRPr="00FC4C73">
        <w:rPr>
          <w:rFonts w:ascii="Palatino Linotype" w:eastAsia="Palatino Linotype" w:hAnsi="Palatino Linotype" w:cs="Palatino Linotype"/>
          <w:i/>
        </w:rPr>
        <w:t xml:space="preserve">3) El nombre del ganador y las razones que lo justifican; </w:t>
      </w:r>
    </w:p>
    <w:p w14:paraId="7FE2775A" w14:textId="77777777" w:rsidR="00781A70" w:rsidRPr="00FC4C73" w:rsidRDefault="00781A70" w:rsidP="00781A70">
      <w:pPr>
        <w:ind w:left="708"/>
        <w:jc w:val="both"/>
        <w:rPr>
          <w:rFonts w:ascii="Palatino Linotype" w:eastAsia="Palatino Linotype" w:hAnsi="Palatino Linotype" w:cs="Palatino Linotype"/>
          <w:i/>
        </w:rPr>
      </w:pPr>
      <w:r w:rsidRPr="00FC4C73">
        <w:rPr>
          <w:rFonts w:ascii="Palatino Linotype" w:eastAsia="Palatino Linotype" w:hAnsi="Palatino Linotype" w:cs="Palatino Linotype"/>
          <w:i/>
        </w:rPr>
        <w:t xml:space="preserve">4) El área solicitante y la responsable de su ejecución; </w:t>
      </w:r>
    </w:p>
    <w:p w14:paraId="2E09BDAB" w14:textId="77777777" w:rsidR="00781A70" w:rsidRPr="00FC4C73" w:rsidRDefault="00781A70" w:rsidP="00781A70">
      <w:pPr>
        <w:ind w:left="708"/>
        <w:jc w:val="both"/>
        <w:rPr>
          <w:rFonts w:ascii="Palatino Linotype" w:eastAsia="Palatino Linotype" w:hAnsi="Palatino Linotype" w:cs="Palatino Linotype"/>
          <w:i/>
        </w:rPr>
      </w:pPr>
      <w:r w:rsidRPr="00FC4C73">
        <w:rPr>
          <w:rFonts w:ascii="Palatino Linotype" w:eastAsia="Palatino Linotype" w:hAnsi="Palatino Linotype" w:cs="Palatino Linotype"/>
          <w:i/>
        </w:rPr>
        <w:t xml:space="preserve">5) Las convocatorias e invitaciones emitidas; </w:t>
      </w:r>
    </w:p>
    <w:p w14:paraId="46BE1A45" w14:textId="77777777" w:rsidR="00781A70" w:rsidRPr="00FC4C73" w:rsidRDefault="00781A70" w:rsidP="00781A70">
      <w:pPr>
        <w:ind w:left="708"/>
        <w:jc w:val="both"/>
      </w:pPr>
      <w:r w:rsidRPr="00FC4C73">
        <w:rPr>
          <w:rFonts w:ascii="Palatino Linotype" w:eastAsia="Palatino Linotype" w:hAnsi="Palatino Linotype" w:cs="Palatino Linotype"/>
          <w:i/>
        </w:rPr>
        <w:t>6) Los dictámenes y fallo de adjudicación;</w:t>
      </w:r>
      <w:r w:rsidRPr="00FC4C73">
        <w:t xml:space="preserve"> </w:t>
      </w:r>
    </w:p>
    <w:p w14:paraId="0602980B" w14:textId="77777777" w:rsidR="00781A70" w:rsidRPr="00FC4C73" w:rsidRDefault="00781A70" w:rsidP="00781A70">
      <w:pPr>
        <w:ind w:left="708"/>
        <w:jc w:val="both"/>
        <w:rPr>
          <w:rFonts w:ascii="Palatino Linotype" w:eastAsia="Palatino Linotype" w:hAnsi="Palatino Linotype" w:cs="Palatino Linotype"/>
          <w:i/>
        </w:rPr>
      </w:pPr>
      <w:r w:rsidRPr="00FC4C73">
        <w:rPr>
          <w:rFonts w:ascii="Palatino Linotype" w:eastAsia="Palatino Linotype" w:hAnsi="Palatino Linotype" w:cs="Palatino Linotype"/>
          <w:i/>
        </w:rPr>
        <w:t xml:space="preserve">7) </w:t>
      </w:r>
      <w:r w:rsidRPr="00FC4C73">
        <w:rPr>
          <w:rFonts w:ascii="Palatino Linotype" w:eastAsia="Palatino Linotype" w:hAnsi="Palatino Linotype" w:cs="Palatino Linotype"/>
          <w:b/>
          <w:i/>
          <w:u w:val="single"/>
        </w:rPr>
        <w:t>El contrato y, en su caso, sus anexos</w:t>
      </w:r>
      <w:r w:rsidRPr="00FC4C73">
        <w:rPr>
          <w:rFonts w:ascii="Palatino Linotype" w:eastAsia="Palatino Linotype" w:hAnsi="Palatino Linotype" w:cs="Palatino Linotype"/>
          <w:i/>
        </w:rPr>
        <w:t>;</w:t>
      </w:r>
    </w:p>
    <w:p w14:paraId="2C8FA2B5" w14:textId="77777777" w:rsidR="00781A70" w:rsidRPr="00FC4C73" w:rsidRDefault="00781A70" w:rsidP="00781A70">
      <w:pPr>
        <w:ind w:left="708"/>
        <w:jc w:val="both"/>
        <w:rPr>
          <w:rFonts w:ascii="Palatino Linotype" w:eastAsia="Palatino Linotype" w:hAnsi="Palatino Linotype" w:cs="Palatino Linotype"/>
          <w:i/>
        </w:rPr>
      </w:pPr>
      <w:r w:rsidRPr="00FC4C73">
        <w:rPr>
          <w:rFonts w:ascii="Palatino Linotype" w:eastAsia="Palatino Linotype" w:hAnsi="Palatino Linotype" w:cs="Palatino Linotype"/>
          <w:i/>
        </w:rPr>
        <w:t xml:space="preserve"> 8) Los mecanismos de vigilancia y supervisión, incluyendo en su caso, los estudios de impacto urbano y ambiental, según corresponda; </w:t>
      </w:r>
    </w:p>
    <w:p w14:paraId="1D61C2E3" w14:textId="77777777" w:rsidR="00781A70" w:rsidRPr="00FC4C73" w:rsidRDefault="00781A70" w:rsidP="00781A70">
      <w:pPr>
        <w:ind w:left="708"/>
        <w:jc w:val="both"/>
        <w:rPr>
          <w:rFonts w:ascii="Palatino Linotype" w:eastAsia="Palatino Linotype" w:hAnsi="Palatino Linotype" w:cs="Palatino Linotype"/>
          <w:i/>
        </w:rPr>
      </w:pPr>
      <w:r w:rsidRPr="00FC4C73">
        <w:rPr>
          <w:rFonts w:ascii="Palatino Linotype" w:eastAsia="Palatino Linotype" w:hAnsi="Palatino Linotype" w:cs="Palatino Linotype"/>
          <w:i/>
        </w:rPr>
        <w:t xml:space="preserve">9) La partida presupuestal, de conformidad con el clasificador por objeto del gasto, en el caso de ser aplicable; </w:t>
      </w:r>
    </w:p>
    <w:p w14:paraId="4A7E3CBB" w14:textId="77777777" w:rsidR="00781A70" w:rsidRPr="00FC4C73" w:rsidRDefault="00781A70" w:rsidP="00781A70">
      <w:pPr>
        <w:ind w:left="708"/>
        <w:jc w:val="both"/>
        <w:rPr>
          <w:rFonts w:ascii="Palatino Linotype" w:eastAsia="Palatino Linotype" w:hAnsi="Palatino Linotype" w:cs="Palatino Linotype"/>
          <w:i/>
        </w:rPr>
      </w:pPr>
      <w:r w:rsidRPr="00FC4C73">
        <w:rPr>
          <w:rFonts w:ascii="Palatino Linotype" w:eastAsia="Palatino Linotype" w:hAnsi="Palatino Linotype" w:cs="Palatino Linotype"/>
          <w:i/>
        </w:rPr>
        <w:t xml:space="preserve">10) Origen de los recursos especificando si son federales, estatales o municipales, así como el tipo de fondo de participación o aportación respectiva; </w:t>
      </w:r>
    </w:p>
    <w:p w14:paraId="67ECA999" w14:textId="77777777" w:rsidR="00781A70" w:rsidRPr="00FC4C73" w:rsidRDefault="00781A70" w:rsidP="00781A70">
      <w:pPr>
        <w:ind w:left="708"/>
        <w:jc w:val="both"/>
        <w:rPr>
          <w:rFonts w:ascii="Palatino Linotype" w:eastAsia="Palatino Linotype" w:hAnsi="Palatino Linotype" w:cs="Palatino Linotype"/>
          <w:i/>
        </w:rPr>
      </w:pPr>
      <w:r w:rsidRPr="00FC4C73">
        <w:rPr>
          <w:rFonts w:ascii="Palatino Linotype" w:eastAsia="Palatino Linotype" w:hAnsi="Palatino Linotype" w:cs="Palatino Linotype"/>
          <w:i/>
        </w:rPr>
        <w:t xml:space="preserve">11) Los convenios modificatorios que, en su caso, sean firmados, precisando el objeto y la fecha de celebración; </w:t>
      </w:r>
    </w:p>
    <w:p w14:paraId="7D334059" w14:textId="77777777" w:rsidR="00781A70" w:rsidRPr="00FC4C73" w:rsidRDefault="00781A70" w:rsidP="00781A70">
      <w:pPr>
        <w:ind w:left="708"/>
        <w:jc w:val="both"/>
        <w:rPr>
          <w:rFonts w:ascii="Palatino Linotype" w:eastAsia="Palatino Linotype" w:hAnsi="Palatino Linotype" w:cs="Palatino Linotype"/>
          <w:i/>
        </w:rPr>
      </w:pPr>
      <w:r w:rsidRPr="00FC4C73">
        <w:rPr>
          <w:rFonts w:ascii="Palatino Linotype" w:eastAsia="Palatino Linotype" w:hAnsi="Palatino Linotype" w:cs="Palatino Linotype"/>
          <w:i/>
        </w:rPr>
        <w:t xml:space="preserve">12) Los informes de avance físico y financiero sobre las obras o servicios contratados; </w:t>
      </w:r>
    </w:p>
    <w:p w14:paraId="32389A82" w14:textId="77777777" w:rsidR="00781A70" w:rsidRPr="00FC4C73" w:rsidRDefault="00781A70" w:rsidP="00781A70">
      <w:pPr>
        <w:ind w:left="708"/>
        <w:jc w:val="both"/>
        <w:rPr>
          <w:rFonts w:ascii="Palatino Linotype" w:eastAsia="Palatino Linotype" w:hAnsi="Palatino Linotype" w:cs="Palatino Linotype"/>
          <w:i/>
        </w:rPr>
      </w:pPr>
      <w:r w:rsidRPr="00FC4C73">
        <w:rPr>
          <w:rFonts w:ascii="Palatino Linotype" w:eastAsia="Palatino Linotype" w:hAnsi="Palatino Linotype" w:cs="Palatino Linotype"/>
          <w:i/>
        </w:rPr>
        <w:t xml:space="preserve">13) El convenio de terminación; y </w:t>
      </w:r>
    </w:p>
    <w:p w14:paraId="408C3096" w14:textId="77777777" w:rsidR="00781A70" w:rsidRPr="00FC4C73" w:rsidRDefault="00781A70" w:rsidP="00781A70">
      <w:pPr>
        <w:ind w:left="708"/>
        <w:jc w:val="both"/>
        <w:rPr>
          <w:rFonts w:ascii="Palatino Linotype" w:eastAsia="Palatino Linotype" w:hAnsi="Palatino Linotype" w:cs="Palatino Linotype"/>
          <w:i/>
        </w:rPr>
      </w:pPr>
      <w:r w:rsidRPr="00FC4C73">
        <w:rPr>
          <w:rFonts w:ascii="Palatino Linotype" w:eastAsia="Palatino Linotype" w:hAnsi="Palatino Linotype" w:cs="Palatino Linotype"/>
          <w:i/>
        </w:rPr>
        <w:t>14) El finiquito</w:t>
      </w:r>
      <w:r w:rsidRPr="00FC4C73">
        <w:t>.</w:t>
      </w:r>
    </w:p>
    <w:p w14:paraId="5D30CFA5" w14:textId="77777777" w:rsidR="00781A70" w:rsidRPr="00FC4C73" w:rsidRDefault="00781A70" w:rsidP="00781A70">
      <w:pPr>
        <w:ind w:firstLine="416"/>
        <w:jc w:val="both"/>
        <w:rPr>
          <w:rFonts w:ascii="Palatino Linotype" w:eastAsia="Palatino Linotype" w:hAnsi="Palatino Linotype" w:cs="Palatino Linotype"/>
          <w:i/>
        </w:rPr>
      </w:pPr>
      <w:r w:rsidRPr="00FC4C73">
        <w:rPr>
          <w:rFonts w:ascii="Palatino Linotype" w:eastAsia="Palatino Linotype" w:hAnsi="Palatino Linotype" w:cs="Palatino Linotype"/>
          <w:i/>
        </w:rPr>
        <w:t>b) De las adjudicaciones directas:</w:t>
      </w:r>
    </w:p>
    <w:p w14:paraId="349ACF06" w14:textId="77777777" w:rsidR="00781A70" w:rsidRPr="00FC4C73" w:rsidRDefault="00781A70" w:rsidP="00781A70">
      <w:pPr>
        <w:ind w:left="416" w:firstLine="284"/>
        <w:jc w:val="both"/>
        <w:rPr>
          <w:rFonts w:ascii="Palatino Linotype" w:eastAsia="Palatino Linotype" w:hAnsi="Palatino Linotype" w:cs="Palatino Linotype"/>
          <w:i/>
        </w:rPr>
      </w:pPr>
      <w:r w:rsidRPr="00FC4C73">
        <w:rPr>
          <w:rFonts w:ascii="Palatino Linotype" w:eastAsia="Palatino Linotype" w:hAnsi="Palatino Linotype" w:cs="Palatino Linotype"/>
          <w:i/>
        </w:rPr>
        <w:t>1) La propuesta enviada por el participante;</w:t>
      </w:r>
    </w:p>
    <w:p w14:paraId="3204EA1A" w14:textId="77777777" w:rsidR="00781A70" w:rsidRPr="00FC4C73" w:rsidRDefault="00781A70" w:rsidP="00781A70">
      <w:pPr>
        <w:ind w:left="416" w:firstLine="284"/>
        <w:jc w:val="both"/>
        <w:rPr>
          <w:rFonts w:ascii="Palatino Linotype" w:eastAsia="Palatino Linotype" w:hAnsi="Palatino Linotype" w:cs="Palatino Linotype"/>
          <w:i/>
        </w:rPr>
      </w:pPr>
      <w:r w:rsidRPr="00FC4C73">
        <w:rPr>
          <w:rFonts w:ascii="Palatino Linotype" w:eastAsia="Palatino Linotype" w:hAnsi="Palatino Linotype" w:cs="Palatino Linotype"/>
          <w:i/>
        </w:rPr>
        <w:lastRenderedPageBreak/>
        <w:t xml:space="preserve"> 2) Los motivos y fundamentos legales aplicados para llevarla a cabo; </w:t>
      </w:r>
    </w:p>
    <w:p w14:paraId="0195C7E2" w14:textId="77777777" w:rsidR="00781A70" w:rsidRPr="00FC4C73" w:rsidRDefault="00781A70" w:rsidP="00781A70">
      <w:pPr>
        <w:ind w:left="416" w:firstLine="284"/>
        <w:jc w:val="both"/>
        <w:rPr>
          <w:rFonts w:ascii="Palatino Linotype" w:eastAsia="Palatino Linotype" w:hAnsi="Palatino Linotype" w:cs="Palatino Linotype"/>
          <w:i/>
        </w:rPr>
      </w:pPr>
      <w:r w:rsidRPr="00FC4C73">
        <w:rPr>
          <w:rFonts w:ascii="Palatino Linotype" w:eastAsia="Palatino Linotype" w:hAnsi="Palatino Linotype" w:cs="Palatino Linotype"/>
          <w:i/>
        </w:rPr>
        <w:t xml:space="preserve">3) La autorización del ejercicio de la opción; </w:t>
      </w:r>
    </w:p>
    <w:p w14:paraId="6A21D3CF" w14:textId="77777777" w:rsidR="00781A70" w:rsidRPr="00FC4C73" w:rsidRDefault="00781A70" w:rsidP="00781A70">
      <w:pPr>
        <w:ind w:left="701"/>
        <w:jc w:val="both"/>
        <w:rPr>
          <w:rFonts w:ascii="Palatino Linotype" w:eastAsia="Palatino Linotype" w:hAnsi="Palatino Linotype" w:cs="Palatino Linotype"/>
          <w:i/>
        </w:rPr>
      </w:pPr>
      <w:r w:rsidRPr="00FC4C73">
        <w:rPr>
          <w:rFonts w:ascii="Palatino Linotype" w:eastAsia="Palatino Linotype" w:hAnsi="Palatino Linotype" w:cs="Palatino Linotype"/>
          <w:i/>
        </w:rPr>
        <w:t>4) En su caso, las cotizaciones consideradas, especificando los nombres de los proveedores y sus montos;</w:t>
      </w:r>
    </w:p>
    <w:p w14:paraId="2EC79A92" w14:textId="77777777" w:rsidR="00781A70" w:rsidRPr="00FC4C73" w:rsidRDefault="00781A70" w:rsidP="00781A70">
      <w:pPr>
        <w:ind w:left="416" w:firstLine="284"/>
        <w:jc w:val="both"/>
        <w:rPr>
          <w:rFonts w:ascii="Palatino Linotype" w:eastAsia="Palatino Linotype" w:hAnsi="Palatino Linotype" w:cs="Palatino Linotype"/>
          <w:i/>
        </w:rPr>
      </w:pPr>
      <w:r w:rsidRPr="00FC4C73">
        <w:rPr>
          <w:rFonts w:ascii="Palatino Linotype" w:eastAsia="Palatino Linotype" w:hAnsi="Palatino Linotype" w:cs="Palatino Linotype"/>
          <w:i/>
        </w:rPr>
        <w:t xml:space="preserve"> 5) El nombre de la persona física o jurídica colectiva adjudicada; </w:t>
      </w:r>
    </w:p>
    <w:p w14:paraId="3A81A756" w14:textId="77777777" w:rsidR="00781A70" w:rsidRPr="00FC4C73" w:rsidRDefault="00781A70" w:rsidP="00781A70">
      <w:pPr>
        <w:ind w:left="416" w:firstLine="284"/>
        <w:jc w:val="both"/>
        <w:rPr>
          <w:rFonts w:ascii="Palatino Linotype" w:eastAsia="Palatino Linotype" w:hAnsi="Palatino Linotype" w:cs="Palatino Linotype"/>
          <w:i/>
        </w:rPr>
      </w:pPr>
      <w:r w:rsidRPr="00FC4C73">
        <w:rPr>
          <w:rFonts w:ascii="Palatino Linotype" w:eastAsia="Palatino Linotype" w:hAnsi="Palatino Linotype" w:cs="Palatino Linotype"/>
          <w:i/>
        </w:rPr>
        <w:t xml:space="preserve">6) La unidad administrativa solicitante y la responsable de su ejecución; </w:t>
      </w:r>
    </w:p>
    <w:p w14:paraId="1AFD4EFC" w14:textId="77777777" w:rsidR="00781A70" w:rsidRPr="00FC4C73" w:rsidRDefault="00781A70" w:rsidP="00781A70">
      <w:pPr>
        <w:ind w:left="701"/>
        <w:jc w:val="both"/>
        <w:rPr>
          <w:rFonts w:ascii="Palatino Linotype" w:eastAsia="Palatino Linotype" w:hAnsi="Palatino Linotype" w:cs="Palatino Linotype"/>
          <w:b/>
          <w:i/>
        </w:rPr>
      </w:pPr>
      <w:r w:rsidRPr="00FC4C73">
        <w:rPr>
          <w:rFonts w:ascii="Palatino Linotype" w:eastAsia="Palatino Linotype" w:hAnsi="Palatino Linotype" w:cs="Palatino Linotype"/>
          <w:i/>
        </w:rPr>
        <w:t xml:space="preserve">7) El número, fecha, el monto </w:t>
      </w:r>
      <w:r w:rsidRPr="00FC4C73">
        <w:rPr>
          <w:rFonts w:ascii="Palatino Linotype" w:eastAsia="Palatino Linotype" w:hAnsi="Palatino Linotype" w:cs="Palatino Linotype"/>
          <w:b/>
          <w:i/>
        </w:rPr>
        <w:t xml:space="preserve">del contrato y el plazo de entrega o de ejecución de los servicios u obra; </w:t>
      </w:r>
    </w:p>
    <w:p w14:paraId="02CBCAA1" w14:textId="77777777" w:rsidR="00781A70" w:rsidRPr="00FC4C73" w:rsidRDefault="00781A70" w:rsidP="00781A70">
      <w:pPr>
        <w:ind w:left="701"/>
        <w:jc w:val="both"/>
        <w:rPr>
          <w:rFonts w:ascii="Palatino Linotype" w:eastAsia="Palatino Linotype" w:hAnsi="Palatino Linotype" w:cs="Palatino Linotype"/>
          <w:i/>
        </w:rPr>
      </w:pPr>
      <w:r w:rsidRPr="00FC4C73">
        <w:rPr>
          <w:rFonts w:ascii="Palatino Linotype" w:eastAsia="Palatino Linotype" w:hAnsi="Palatino Linotype" w:cs="Palatino Linotype"/>
          <w:i/>
        </w:rPr>
        <w:t xml:space="preserve">8) Los mecanismos de vigilancia y supervisión, incluyendo, en su caso, los estudios de impacto urbano y ambiental, según corresponda; </w:t>
      </w:r>
    </w:p>
    <w:p w14:paraId="5F2934FD" w14:textId="77777777" w:rsidR="00781A70" w:rsidRPr="00FC4C73" w:rsidRDefault="00781A70" w:rsidP="00781A70">
      <w:pPr>
        <w:ind w:left="701"/>
        <w:jc w:val="both"/>
        <w:rPr>
          <w:rFonts w:ascii="Palatino Linotype" w:eastAsia="Palatino Linotype" w:hAnsi="Palatino Linotype" w:cs="Palatino Linotype"/>
          <w:i/>
        </w:rPr>
      </w:pPr>
      <w:r w:rsidRPr="00FC4C73">
        <w:rPr>
          <w:rFonts w:ascii="Palatino Linotype" w:eastAsia="Palatino Linotype" w:hAnsi="Palatino Linotype" w:cs="Palatino Linotype"/>
          <w:i/>
        </w:rPr>
        <w:t xml:space="preserve">9) Los informes de avance sobre las obras o servicios contratados; </w:t>
      </w:r>
    </w:p>
    <w:p w14:paraId="4AE2B816" w14:textId="77777777" w:rsidR="00781A70" w:rsidRPr="00FC4C73" w:rsidRDefault="00781A70" w:rsidP="00781A70">
      <w:pPr>
        <w:ind w:left="701"/>
        <w:jc w:val="both"/>
        <w:rPr>
          <w:rFonts w:ascii="Palatino Linotype" w:eastAsia="Palatino Linotype" w:hAnsi="Palatino Linotype" w:cs="Palatino Linotype"/>
          <w:i/>
        </w:rPr>
      </w:pPr>
      <w:r w:rsidRPr="00FC4C73">
        <w:rPr>
          <w:rFonts w:ascii="Palatino Linotype" w:eastAsia="Palatino Linotype" w:hAnsi="Palatino Linotype" w:cs="Palatino Linotype"/>
          <w:i/>
        </w:rPr>
        <w:t xml:space="preserve">10) El convenio de terminación; y </w:t>
      </w:r>
    </w:p>
    <w:p w14:paraId="76BCFD3B" w14:textId="77777777" w:rsidR="00781A70" w:rsidRPr="00FC4C73" w:rsidRDefault="00781A70" w:rsidP="00781A70">
      <w:pPr>
        <w:ind w:left="701"/>
        <w:jc w:val="both"/>
        <w:rPr>
          <w:rFonts w:ascii="Palatino Linotype" w:eastAsia="Palatino Linotype" w:hAnsi="Palatino Linotype" w:cs="Palatino Linotype"/>
          <w:i/>
        </w:rPr>
      </w:pPr>
      <w:r w:rsidRPr="00FC4C73">
        <w:rPr>
          <w:rFonts w:ascii="Palatino Linotype" w:eastAsia="Palatino Linotype" w:hAnsi="Palatino Linotype" w:cs="Palatino Linotype"/>
          <w:i/>
        </w:rPr>
        <w:t>11) El finiquito</w:t>
      </w:r>
    </w:p>
    <w:p w14:paraId="63C7C9BF" w14:textId="77777777" w:rsidR="00071B49" w:rsidRPr="00FC4C73" w:rsidRDefault="00071B49" w:rsidP="006740FE">
      <w:pPr>
        <w:spacing w:line="360" w:lineRule="auto"/>
        <w:ind w:right="49"/>
        <w:jc w:val="both"/>
        <w:rPr>
          <w:rFonts w:ascii="Palatino Linotype" w:eastAsia="Palatino Linotype" w:hAnsi="Palatino Linotype" w:cs="Palatino Linotype"/>
          <w:sz w:val="24"/>
          <w:szCs w:val="24"/>
        </w:rPr>
      </w:pPr>
    </w:p>
    <w:p w14:paraId="7B479EB1" w14:textId="00448BEB" w:rsidR="00781A70" w:rsidRPr="00FC4C73" w:rsidRDefault="00781A70" w:rsidP="006740FE">
      <w:pPr>
        <w:spacing w:line="360" w:lineRule="auto"/>
        <w:ind w:right="49"/>
        <w:jc w:val="both"/>
        <w:rPr>
          <w:rFonts w:ascii="Palatino Linotype" w:eastAsia="Palatino Linotype" w:hAnsi="Palatino Linotype" w:cs="Palatino Linotype"/>
          <w:sz w:val="24"/>
          <w:szCs w:val="24"/>
          <w:u w:val="single"/>
          <w:lang w:eastAsia="es-ES"/>
        </w:rPr>
      </w:pPr>
      <w:r w:rsidRPr="00FC4C73">
        <w:rPr>
          <w:rFonts w:ascii="Palatino Linotype" w:eastAsia="Palatino Linotype" w:hAnsi="Palatino Linotype" w:cs="Palatino Linotype"/>
          <w:sz w:val="24"/>
          <w:szCs w:val="24"/>
          <w:lang w:eastAsia="es-ES"/>
        </w:rPr>
        <w:t xml:space="preserve">Ahora bien, </w:t>
      </w:r>
      <w:r w:rsidR="006740FE" w:rsidRPr="00FC4C73">
        <w:rPr>
          <w:rFonts w:ascii="Palatino Linotype" w:eastAsia="Palatino Linotype" w:hAnsi="Palatino Linotype" w:cs="Palatino Linotype"/>
          <w:sz w:val="24"/>
          <w:szCs w:val="24"/>
          <w:lang w:eastAsia="es-ES"/>
        </w:rPr>
        <w:t xml:space="preserve">este Instituto debe advertir que si bien el Sujeto Obligado cuenta con las atribuciones para realizar contrataciones de servicios también lo es que </w:t>
      </w:r>
      <w:r w:rsidR="006740FE" w:rsidRPr="00FC4C73">
        <w:rPr>
          <w:rFonts w:ascii="Palatino Linotype" w:eastAsia="Palatino Linotype" w:hAnsi="Palatino Linotype" w:cs="Palatino Linotype"/>
          <w:sz w:val="24"/>
          <w:szCs w:val="24"/>
          <w:u w:val="single"/>
          <w:lang w:eastAsia="es-ES"/>
        </w:rPr>
        <w:t>el ejercicio de acceso a la información realizado por el Recurrente versa respecto las contrataciones realizadas por la Coordinación de Comunicación Social</w:t>
      </w:r>
      <w:r w:rsidR="00295EEB" w:rsidRPr="00FC4C73">
        <w:rPr>
          <w:rFonts w:ascii="Palatino Linotype" w:eastAsia="Palatino Linotype" w:hAnsi="Palatino Linotype" w:cs="Palatino Linotype"/>
          <w:sz w:val="24"/>
          <w:szCs w:val="24"/>
          <w:u w:val="single"/>
          <w:lang w:eastAsia="es-ES"/>
        </w:rPr>
        <w:t xml:space="preserve"> así como las facturas de los servicios contratados</w:t>
      </w:r>
      <w:r w:rsidR="00071B49" w:rsidRPr="00FC4C73">
        <w:rPr>
          <w:rFonts w:ascii="Palatino Linotype" w:eastAsia="Palatino Linotype" w:hAnsi="Palatino Linotype" w:cs="Palatino Linotype"/>
          <w:sz w:val="24"/>
          <w:szCs w:val="24"/>
          <w:u w:val="single"/>
          <w:lang w:eastAsia="es-ES"/>
        </w:rPr>
        <w:t xml:space="preserve"> del primero al treinta de septiembre de dos mil veinticinco</w:t>
      </w:r>
      <w:r w:rsidR="006740FE" w:rsidRPr="00FC4C73">
        <w:rPr>
          <w:rFonts w:ascii="Palatino Linotype" w:eastAsia="Palatino Linotype" w:hAnsi="Palatino Linotype" w:cs="Palatino Linotype"/>
          <w:sz w:val="24"/>
          <w:szCs w:val="24"/>
          <w:u w:val="single"/>
          <w:lang w:eastAsia="es-ES"/>
        </w:rPr>
        <w:t>.</w:t>
      </w:r>
    </w:p>
    <w:p w14:paraId="45F50BDB" w14:textId="77777777" w:rsidR="00DA1CBA" w:rsidRPr="00FC4C73" w:rsidRDefault="00DA1CBA" w:rsidP="006740FE">
      <w:pPr>
        <w:spacing w:line="360" w:lineRule="auto"/>
        <w:ind w:right="49"/>
        <w:jc w:val="both"/>
        <w:rPr>
          <w:rFonts w:ascii="Palatino Linotype" w:eastAsia="Palatino Linotype" w:hAnsi="Palatino Linotype" w:cs="Palatino Linotype"/>
          <w:sz w:val="24"/>
          <w:szCs w:val="24"/>
          <w:lang w:eastAsia="es-ES"/>
        </w:rPr>
      </w:pPr>
    </w:p>
    <w:p w14:paraId="5F065D2D" w14:textId="568DEADE" w:rsidR="006740FE" w:rsidRPr="00FC4C73" w:rsidRDefault="00295EEB" w:rsidP="004212C6">
      <w:pPr>
        <w:spacing w:line="360" w:lineRule="auto"/>
        <w:ind w:right="49"/>
        <w:jc w:val="both"/>
        <w:rPr>
          <w:rFonts w:ascii="Palatino Linotype" w:eastAsia="Palatino Linotype" w:hAnsi="Palatino Linotype" w:cs="Palatino Linotype"/>
          <w:color w:val="000000"/>
          <w:sz w:val="24"/>
          <w:szCs w:val="24"/>
        </w:rPr>
      </w:pPr>
      <w:r w:rsidRPr="00FC4C73">
        <w:rPr>
          <w:rFonts w:ascii="Palatino Linotype" w:eastAsia="Times New Roman" w:hAnsi="Palatino Linotype" w:cs="Arial"/>
          <w:bCs/>
          <w:color w:val="000000"/>
          <w:sz w:val="24"/>
          <w:szCs w:val="24"/>
          <w:lang w:eastAsia="es-ES"/>
        </w:rPr>
        <w:t xml:space="preserve">De lo anterior, como se analizo previamente la Coordinación de Comunicación Social </w:t>
      </w:r>
      <w:r w:rsidR="00A848CE" w:rsidRPr="00FC4C73">
        <w:rPr>
          <w:rFonts w:ascii="Palatino Linotype" w:eastAsia="Times New Roman" w:hAnsi="Palatino Linotype" w:cs="Arial"/>
          <w:bCs/>
          <w:color w:val="000000"/>
          <w:sz w:val="24"/>
          <w:szCs w:val="24"/>
          <w:lang w:eastAsia="es-ES"/>
        </w:rPr>
        <w:t xml:space="preserve">no cuenta con atribuciones para realizar contrataciones o para expedir facturas </w:t>
      </w:r>
      <w:r w:rsidR="004B0EC7" w:rsidRPr="00FC4C73">
        <w:rPr>
          <w:rFonts w:ascii="Palatino Linotype" w:eastAsia="Times New Roman" w:hAnsi="Palatino Linotype" w:cs="Arial"/>
          <w:bCs/>
          <w:color w:val="000000"/>
          <w:sz w:val="24"/>
          <w:szCs w:val="24"/>
          <w:lang w:eastAsia="es-ES"/>
        </w:rPr>
        <w:t xml:space="preserve">pues como se advierte en estudio le corresponde </w:t>
      </w:r>
      <w:r w:rsidR="004B0EC7" w:rsidRPr="00FC4C73">
        <w:rPr>
          <w:rFonts w:ascii="Palatino Linotype" w:eastAsia="Palatino Linotype" w:hAnsi="Palatino Linotype" w:cs="Palatino Linotype"/>
          <w:sz w:val="24"/>
          <w:szCs w:val="24"/>
        </w:rPr>
        <w:t xml:space="preserve">a la Consejería Jurídica la supervisión y revisión de los contratos, convenios o acuerdos que celebre el gobierno municipal, por su parte le </w:t>
      </w:r>
      <w:r w:rsidR="004B0EC7" w:rsidRPr="00FC4C73">
        <w:rPr>
          <w:rFonts w:ascii="Palatino Linotype" w:eastAsia="Palatino Linotype" w:hAnsi="Palatino Linotype" w:cs="Palatino Linotype"/>
          <w:sz w:val="24"/>
          <w:szCs w:val="24"/>
        </w:rPr>
        <w:lastRenderedPageBreak/>
        <w:t>corresponde a la Dirección de Administración a</w:t>
      </w:r>
      <w:r w:rsidR="004B0EC7" w:rsidRPr="00FC4C73">
        <w:rPr>
          <w:rFonts w:ascii="Palatino Linotype" w:eastAsia="Palatino Linotype" w:hAnsi="Palatino Linotype" w:cs="Palatino Linotype"/>
          <w:color w:val="000000"/>
          <w:sz w:val="24"/>
          <w:szCs w:val="24"/>
        </w:rPr>
        <w:t xml:space="preserve">utorizar las convocatorias, bases y suscribir los contratos derivados de los procedimientos de adquisición de bienes y </w:t>
      </w:r>
      <w:r w:rsidR="004B0EC7" w:rsidRPr="00FC4C73">
        <w:rPr>
          <w:rFonts w:ascii="Palatino Linotype" w:eastAsia="Palatino Linotype" w:hAnsi="Palatino Linotype" w:cs="Palatino Linotype"/>
          <w:color w:val="000000"/>
          <w:sz w:val="24"/>
          <w:szCs w:val="24"/>
          <w:u w:val="single"/>
        </w:rPr>
        <w:t>contratación de servicios</w:t>
      </w:r>
      <w:r w:rsidR="004B0EC7" w:rsidRPr="00FC4C73">
        <w:rPr>
          <w:rFonts w:ascii="Palatino Linotype" w:eastAsia="Palatino Linotype" w:hAnsi="Palatino Linotype" w:cs="Palatino Linotype"/>
          <w:color w:val="000000"/>
          <w:sz w:val="24"/>
          <w:szCs w:val="24"/>
        </w:rPr>
        <w:t>, de conformidad con la legislación aplicable</w:t>
      </w:r>
      <w:r w:rsidR="00DA1CBA" w:rsidRPr="00FC4C73">
        <w:rPr>
          <w:rFonts w:ascii="Palatino Linotype" w:eastAsia="Palatino Linotype" w:hAnsi="Palatino Linotype" w:cs="Palatino Linotype"/>
          <w:color w:val="000000"/>
          <w:sz w:val="24"/>
          <w:szCs w:val="24"/>
        </w:rPr>
        <w:t xml:space="preserve">, por lo que también es de advertirse que </w:t>
      </w:r>
      <w:r w:rsidR="00910843" w:rsidRPr="00FC4C73">
        <w:rPr>
          <w:rFonts w:ascii="Palatino Linotype" w:eastAsia="Palatino Linotype" w:hAnsi="Palatino Linotype" w:cs="Palatino Linotype"/>
          <w:color w:val="000000"/>
          <w:sz w:val="24"/>
          <w:szCs w:val="24"/>
        </w:rPr>
        <w:t>en este sentido no se acredit</w:t>
      </w:r>
      <w:r w:rsidR="004212C6" w:rsidRPr="00FC4C73">
        <w:rPr>
          <w:rFonts w:ascii="Palatino Linotype" w:eastAsia="Palatino Linotype" w:hAnsi="Palatino Linotype" w:cs="Palatino Linotype"/>
          <w:color w:val="000000"/>
          <w:sz w:val="24"/>
          <w:szCs w:val="24"/>
        </w:rPr>
        <w:t>ó</w:t>
      </w:r>
      <w:r w:rsidR="00910843" w:rsidRPr="00FC4C73">
        <w:rPr>
          <w:rFonts w:ascii="Palatino Linotype" w:eastAsia="Palatino Linotype" w:hAnsi="Palatino Linotype" w:cs="Palatino Linotype"/>
          <w:color w:val="000000"/>
          <w:sz w:val="24"/>
          <w:szCs w:val="24"/>
        </w:rPr>
        <w:t xml:space="preserve"> que se realizara el turno de la solicitud   en los términos establecidos por la Ley de Transparencia Local.</w:t>
      </w:r>
    </w:p>
    <w:p w14:paraId="56A6F038" w14:textId="77777777" w:rsidR="004B45AE" w:rsidRPr="00FC4C73" w:rsidRDefault="004B45AE" w:rsidP="004212C6">
      <w:pPr>
        <w:spacing w:line="360" w:lineRule="auto"/>
        <w:ind w:right="49"/>
        <w:jc w:val="both"/>
        <w:rPr>
          <w:rFonts w:ascii="Palatino Linotype" w:eastAsia="Times New Roman" w:hAnsi="Palatino Linotype" w:cs="Arial"/>
          <w:bCs/>
          <w:color w:val="000000"/>
          <w:sz w:val="24"/>
          <w:szCs w:val="24"/>
          <w:lang w:eastAsia="es-ES"/>
        </w:rPr>
      </w:pPr>
    </w:p>
    <w:p w14:paraId="787817AC" w14:textId="77777777" w:rsidR="008924F7" w:rsidRPr="00FC4C73" w:rsidRDefault="008924F7" w:rsidP="008924F7">
      <w:pPr>
        <w:pStyle w:val="Prrafodelista"/>
        <w:tabs>
          <w:tab w:val="left" w:pos="426"/>
        </w:tabs>
        <w:spacing w:before="240" w:after="240" w:line="360" w:lineRule="auto"/>
        <w:ind w:left="0" w:right="51"/>
        <w:jc w:val="both"/>
        <w:rPr>
          <w:rFonts w:ascii="Palatino Linotype" w:hAnsi="Palatino Linotype"/>
          <w:color w:val="000000" w:themeColor="text1"/>
        </w:rPr>
      </w:pPr>
      <w:r w:rsidRPr="00FC4C73">
        <w:rPr>
          <w:rFonts w:ascii="Palatino Linotype" w:hAnsi="Palatino Linotype" w:cs="Arial"/>
        </w:rPr>
        <w:t>Bajo ese contexto, es de recordarse que, p</w:t>
      </w:r>
      <w:r w:rsidRPr="00FC4C73">
        <w:rPr>
          <w:rFonts w:ascii="Palatino Linotype" w:hAnsi="Palatino Linotype"/>
          <w:color w:val="000000" w:themeColor="text1"/>
        </w:rPr>
        <w:t xml:space="preserve">ara atender las solicitudes de información, los Sujetos Obligados contarán con un área denominada </w:t>
      </w:r>
      <w:r w:rsidRPr="00FC4C73">
        <w:rPr>
          <w:rFonts w:ascii="Palatino Linotype" w:hAnsi="Palatino Linotype"/>
          <w:b/>
          <w:bCs/>
          <w:color w:val="000000" w:themeColor="text1"/>
        </w:rPr>
        <w:t>Unidad de Transparencia</w:t>
      </w:r>
      <w:r w:rsidRPr="00FC4C73">
        <w:rPr>
          <w:rFonts w:ascii="Palatino Linotype" w:hAnsi="Palatino Linotype"/>
          <w:color w:val="000000" w:themeColor="text1"/>
          <w:vertAlign w:val="superscript"/>
        </w:rPr>
        <w:footnoteReference w:id="3"/>
      </w:r>
      <w:r w:rsidRPr="00FC4C73">
        <w:rPr>
          <w:rFonts w:ascii="Palatino Linotype" w:hAnsi="Palatino Linotype"/>
          <w:color w:val="000000" w:themeColor="text1"/>
        </w:rPr>
        <w:t xml:space="preserve">, la cual será presidida por un Titular, quien fungirá como enlace entre éstos y los solicitantes. Dicha Unidad </w:t>
      </w:r>
      <w:r w:rsidRPr="00FC4C73">
        <w:rPr>
          <w:rFonts w:ascii="Palatino Linotype" w:hAnsi="Palatino Linotype"/>
          <w:b/>
          <w:bCs/>
          <w:color w:val="000000" w:themeColor="text1"/>
        </w:rPr>
        <w:t>será la encargada de tramitar internamente la solicitud de información</w:t>
      </w:r>
      <w:r w:rsidRPr="00FC4C73">
        <w:rPr>
          <w:rFonts w:ascii="Palatino Linotype" w:hAnsi="Palatino Linotype"/>
          <w:color w:val="000000" w:themeColor="text1"/>
        </w:rPr>
        <w:t xml:space="preserve"> y tendrá la alta responsabilidad de verificar, en cada caso, que la misma no sea confidencial o reservada. Asimismo, contará con las facultades internas necesarias para </w:t>
      </w:r>
      <w:r w:rsidRPr="00FC4C73">
        <w:rPr>
          <w:rFonts w:ascii="Palatino Linotype" w:hAnsi="Palatino Linotype"/>
          <w:b/>
          <w:bCs/>
          <w:color w:val="000000" w:themeColor="text1"/>
        </w:rPr>
        <w:t xml:space="preserve">gestionar la atención a las solicitudes de información </w:t>
      </w:r>
      <w:r w:rsidRPr="00FC4C73">
        <w:rPr>
          <w:rFonts w:ascii="Palatino Linotype" w:hAnsi="Palatino Linotype"/>
          <w:color w:val="000000" w:themeColor="text1"/>
        </w:rPr>
        <w:t>en los términos de la Ley General y la Ley de Transparencia y Acceso a la Información Pública del Estado de México y Municipios</w:t>
      </w:r>
      <w:r w:rsidRPr="00FC4C73">
        <w:rPr>
          <w:rFonts w:ascii="Palatino Linotype" w:hAnsi="Palatino Linotype"/>
          <w:color w:val="000000" w:themeColor="text1"/>
          <w:vertAlign w:val="superscript"/>
        </w:rPr>
        <w:footnoteReference w:id="4"/>
      </w:r>
      <w:r w:rsidRPr="00FC4C73">
        <w:rPr>
          <w:rFonts w:ascii="Palatino Linotype" w:hAnsi="Palatino Linotype"/>
          <w:color w:val="000000" w:themeColor="text1"/>
        </w:rPr>
        <w:t>.</w:t>
      </w:r>
    </w:p>
    <w:p w14:paraId="3231207D" w14:textId="77777777" w:rsidR="008924F7" w:rsidRPr="00FC4C73" w:rsidRDefault="008924F7" w:rsidP="008924F7">
      <w:pPr>
        <w:pStyle w:val="Prrafodelista"/>
        <w:tabs>
          <w:tab w:val="left" w:pos="426"/>
        </w:tabs>
        <w:spacing w:before="240" w:after="240" w:line="360" w:lineRule="auto"/>
        <w:ind w:left="0" w:right="51"/>
        <w:jc w:val="both"/>
        <w:rPr>
          <w:rFonts w:ascii="Palatino Linotype" w:hAnsi="Palatino Linotype"/>
          <w:color w:val="000000" w:themeColor="text1"/>
        </w:rPr>
      </w:pPr>
    </w:p>
    <w:p w14:paraId="21B830C1" w14:textId="77777777" w:rsidR="008924F7" w:rsidRPr="00FC4C73" w:rsidRDefault="008924F7" w:rsidP="008924F7">
      <w:pPr>
        <w:pStyle w:val="Prrafodelista"/>
        <w:tabs>
          <w:tab w:val="left" w:pos="426"/>
        </w:tabs>
        <w:spacing w:before="240" w:after="240" w:line="360" w:lineRule="auto"/>
        <w:ind w:left="0" w:right="51"/>
        <w:jc w:val="both"/>
        <w:rPr>
          <w:rFonts w:ascii="Palatino Linotype" w:eastAsia="MS Mincho" w:hAnsi="Palatino Linotype"/>
          <w:color w:val="000000"/>
        </w:rPr>
      </w:pPr>
      <w:r w:rsidRPr="00FC4C73">
        <w:rPr>
          <w:rFonts w:ascii="Palatino Linotype" w:hAnsi="Palatino Linotype"/>
        </w:rPr>
        <w:t xml:space="preserve">De </w:t>
      </w:r>
      <w:r w:rsidRPr="00FC4C73">
        <w:rPr>
          <w:rFonts w:ascii="Palatino Linotype" w:eastAsia="MS Mincho" w:hAnsi="Palatino Linotype"/>
          <w:color w:val="000000"/>
        </w:rPr>
        <w:t>conformidad con lo dispuesto por el artículo 53 de la Ley de Transparencia y Acceso a la Información Pública del Estado de México y Municipios, las Unidades de Transparencia tendrán, entre sus atribuciones, las siguientes:</w:t>
      </w:r>
    </w:p>
    <w:p w14:paraId="323331AF" w14:textId="77777777" w:rsidR="008924F7" w:rsidRPr="00FC4C73" w:rsidRDefault="008924F7" w:rsidP="008924F7">
      <w:pPr>
        <w:pStyle w:val="Prrafodelista"/>
        <w:tabs>
          <w:tab w:val="left" w:pos="426"/>
        </w:tabs>
        <w:spacing w:before="240" w:after="240" w:line="360" w:lineRule="auto"/>
        <w:ind w:left="0" w:right="51"/>
        <w:jc w:val="both"/>
        <w:rPr>
          <w:rFonts w:ascii="Palatino Linotype" w:eastAsia="MS Mincho" w:hAnsi="Palatino Linotype"/>
          <w:color w:val="000000"/>
        </w:rPr>
      </w:pPr>
    </w:p>
    <w:p w14:paraId="7105CAAE" w14:textId="77777777" w:rsidR="008924F7" w:rsidRPr="00FC4C73" w:rsidRDefault="008924F7" w:rsidP="008924F7">
      <w:pPr>
        <w:pStyle w:val="Prrafodelista"/>
        <w:numPr>
          <w:ilvl w:val="1"/>
          <w:numId w:val="18"/>
        </w:numPr>
        <w:tabs>
          <w:tab w:val="left" w:pos="426"/>
        </w:tabs>
        <w:spacing w:before="240" w:after="240" w:line="360" w:lineRule="auto"/>
        <w:ind w:left="1134" w:right="51"/>
        <w:jc w:val="both"/>
        <w:rPr>
          <w:rFonts w:ascii="Palatino Linotype" w:eastAsia="MS Mincho" w:hAnsi="Palatino Linotype"/>
          <w:i/>
          <w:iCs/>
          <w:color w:val="000000"/>
        </w:rPr>
      </w:pPr>
      <w:r w:rsidRPr="00FC4C73">
        <w:rPr>
          <w:rFonts w:ascii="Palatino Linotype" w:eastAsia="MS Mincho" w:hAnsi="Palatino Linotype"/>
          <w:i/>
          <w:iCs/>
          <w:color w:val="000000"/>
        </w:rPr>
        <w:t>Recibir, tramitar y dar respuesta a las solicitudes de acceso a la información;</w:t>
      </w:r>
    </w:p>
    <w:p w14:paraId="063D79B0" w14:textId="77777777" w:rsidR="008924F7" w:rsidRPr="00FC4C73" w:rsidRDefault="008924F7" w:rsidP="008924F7">
      <w:pPr>
        <w:pStyle w:val="Prrafodelista"/>
        <w:numPr>
          <w:ilvl w:val="1"/>
          <w:numId w:val="18"/>
        </w:numPr>
        <w:tabs>
          <w:tab w:val="left" w:pos="426"/>
        </w:tabs>
        <w:spacing w:before="240" w:after="240" w:line="360" w:lineRule="auto"/>
        <w:ind w:left="1134" w:right="51"/>
        <w:jc w:val="both"/>
        <w:rPr>
          <w:rFonts w:ascii="Palatino Linotype" w:eastAsia="MS Mincho" w:hAnsi="Palatino Linotype"/>
          <w:i/>
          <w:iCs/>
          <w:color w:val="000000"/>
        </w:rPr>
      </w:pPr>
      <w:r w:rsidRPr="00FC4C73">
        <w:rPr>
          <w:rFonts w:ascii="Palatino Linotype" w:eastAsia="MS Mincho" w:hAnsi="Palatino Linotype"/>
          <w:i/>
          <w:iCs/>
          <w:color w:val="000000"/>
        </w:rPr>
        <w:t xml:space="preserve">Realizar, con efectividad, los trámites internos necesarios para la atención de las solicitudes de acceso a la información; </w:t>
      </w:r>
    </w:p>
    <w:p w14:paraId="7F720DCE" w14:textId="77777777" w:rsidR="008924F7" w:rsidRPr="00FC4C73" w:rsidRDefault="008924F7" w:rsidP="008924F7">
      <w:pPr>
        <w:pStyle w:val="Prrafodelista"/>
        <w:numPr>
          <w:ilvl w:val="1"/>
          <w:numId w:val="18"/>
        </w:numPr>
        <w:tabs>
          <w:tab w:val="left" w:pos="426"/>
        </w:tabs>
        <w:spacing w:before="240" w:after="240" w:line="360" w:lineRule="auto"/>
        <w:ind w:left="1134" w:right="51"/>
        <w:jc w:val="both"/>
        <w:rPr>
          <w:rFonts w:ascii="Palatino Linotype" w:eastAsia="MS Mincho" w:hAnsi="Palatino Linotype"/>
          <w:i/>
          <w:iCs/>
          <w:color w:val="000000"/>
        </w:rPr>
      </w:pPr>
      <w:r w:rsidRPr="00FC4C73">
        <w:rPr>
          <w:rFonts w:ascii="Palatino Linotype" w:eastAsia="MS Mincho" w:hAnsi="Palatino Linotype"/>
          <w:i/>
          <w:iCs/>
          <w:color w:val="000000"/>
        </w:rPr>
        <w:lastRenderedPageBreak/>
        <w:t xml:space="preserve">Entregar, en su caso, a los particulares la información solicitada; y </w:t>
      </w:r>
    </w:p>
    <w:p w14:paraId="558892DE" w14:textId="77777777" w:rsidR="008924F7" w:rsidRPr="00FC4C73" w:rsidRDefault="008924F7" w:rsidP="008924F7">
      <w:pPr>
        <w:pStyle w:val="Prrafodelista"/>
        <w:numPr>
          <w:ilvl w:val="1"/>
          <w:numId w:val="18"/>
        </w:numPr>
        <w:tabs>
          <w:tab w:val="left" w:pos="426"/>
        </w:tabs>
        <w:spacing w:before="240" w:after="240" w:line="360" w:lineRule="auto"/>
        <w:ind w:left="1134" w:right="51"/>
        <w:jc w:val="both"/>
        <w:rPr>
          <w:rFonts w:ascii="Palatino Linotype" w:hAnsi="Palatino Linotype"/>
          <w:i/>
          <w:iCs/>
          <w:color w:val="000000" w:themeColor="text1"/>
        </w:rPr>
      </w:pPr>
      <w:r w:rsidRPr="00FC4C73">
        <w:rPr>
          <w:rFonts w:ascii="Palatino Linotype" w:eastAsia="MS Mincho" w:hAnsi="Palatino Linotype"/>
          <w:i/>
          <w:iCs/>
          <w:color w:val="000000"/>
        </w:rPr>
        <w:t>Efectuar las notificaciones a los solicitantes.</w:t>
      </w:r>
    </w:p>
    <w:p w14:paraId="73773260" w14:textId="77777777" w:rsidR="008924F7" w:rsidRPr="00FC4C73" w:rsidRDefault="008924F7" w:rsidP="008924F7">
      <w:pPr>
        <w:spacing w:line="360" w:lineRule="auto"/>
        <w:jc w:val="both"/>
        <w:rPr>
          <w:rFonts w:ascii="Palatino Linotype" w:hAnsi="Palatino Linotype"/>
        </w:rPr>
      </w:pPr>
    </w:p>
    <w:p w14:paraId="3ED48403" w14:textId="77777777" w:rsidR="008924F7" w:rsidRPr="00FC4C73" w:rsidRDefault="008924F7" w:rsidP="008924F7">
      <w:pPr>
        <w:spacing w:line="360" w:lineRule="auto"/>
        <w:jc w:val="both"/>
        <w:rPr>
          <w:rFonts w:ascii="Palatino Linotype" w:eastAsia="MS Mincho" w:hAnsi="Palatino Linotype"/>
          <w:color w:val="000000"/>
        </w:rPr>
      </w:pPr>
      <w:r w:rsidRPr="00FC4C73">
        <w:rPr>
          <w:rFonts w:ascii="Palatino Linotype" w:hAnsi="Palatino Linotype"/>
        </w:rPr>
        <w:t xml:space="preserve">De tal </w:t>
      </w:r>
      <w:r w:rsidRPr="00FC4C73">
        <w:rPr>
          <w:rFonts w:ascii="Palatino Linotype" w:eastAsia="MS Mincho" w:hAnsi="Palatino Linotype"/>
          <w:color w:val="000000"/>
        </w:rPr>
        <w:t xml:space="preserve">manera que cada una de las áreas administrativas del </w:t>
      </w:r>
      <w:r w:rsidRPr="00FC4C73">
        <w:rPr>
          <w:rFonts w:ascii="Palatino Linotype" w:eastAsia="MS Mincho" w:hAnsi="Palatino Linotype"/>
          <w:b/>
          <w:bCs/>
          <w:color w:val="000000"/>
        </w:rPr>
        <w:t>SUJETO OBLIGADO</w:t>
      </w:r>
      <w:r w:rsidRPr="00FC4C73">
        <w:rPr>
          <w:rFonts w:ascii="Palatino Linotype" w:eastAsia="MS Mincho" w:hAnsi="Palatino Linotype"/>
          <w:color w:val="000000"/>
        </w:rPr>
        <w:t xml:space="preserve"> deberá contar con un servidor público habilitado, quien será, a su vez, el enlace entre la Unidad de Transparencia y el área administrativa, y se encargará de buscar, localizar y proporcionar la información que se requiera a través de las solicitudes de acceso a la información.</w:t>
      </w:r>
    </w:p>
    <w:p w14:paraId="79D939BC" w14:textId="77777777" w:rsidR="008924F7" w:rsidRPr="00FC4C73" w:rsidRDefault="008924F7" w:rsidP="008924F7">
      <w:pPr>
        <w:spacing w:line="360" w:lineRule="auto"/>
        <w:jc w:val="both"/>
        <w:rPr>
          <w:rFonts w:ascii="Palatino Linotype" w:eastAsia="MS Mincho" w:hAnsi="Palatino Linotype"/>
          <w:color w:val="000000"/>
        </w:rPr>
      </w:pPr>
    </w:p>
    <w:p w14:paraId="1D88C88D" w14:textId="65819A23" w:rsidR="008924F7" w:rsidRPr="00FC4C73" w:rsidRDefault="008924F7" w:rsidP="008924F7">
      <w:pPr>
        <w:spacing w:line="360" w:lineRule="auto"/>
        <w:jc w:val="both"/>
        <w:rPr>
          <w:rFonts w:ascii="Palatino Linotype" w:hAnsi="Palatino Linotype" w:cs="Arial"/>
          <w:bCs/>
        </w:rPr>
      </w:pPr>
      <w:r w:rsidRPr="00FC4C73">
        <w:rPr>
          <w:rFonts w:ascii="Palatino Linotype" w:eastAsia="MS Mincho" w:hAnsi="Palatino Linotype"/>
          <w:color w:val="000000"/>
        </w:rPr>
        <w:t>Por lo que en uso de sus atribuciones la Titular de la Unidad de Transparencia dirigió la solicitud de información a la unidad administrativa que podía satisfacer las pretensiones del Recurrente sin embargo de las constancias que integran el Sistema de Acceso a la Información Mexiquense (</w:t>
      </w:r>
      <w:r w:rsidRPr="00FC4C73">
        <w:rPr>
          <w:rFonts w:ascii="Palatino Linotype" w:eastAsia="MS Mincho" w:hAnsi="Palatino Linotype"/>
          <w:b/>
          <w:bCs/>
          <w:color w:val="000000"/>
        </w:rPr>
        <w:t>SAIMEX)</w:t>
      </w:r>
      <w:r w:rsidRPr="00FC4C73">
        <w:rPr>
          <w:rFonts w:ascii="Palatino Linotype" w:eastAsia="MS Mincho" w:hAnsi="Palatino Linotype"/>
          <w:color w:val="000000"/>
        </w:rPr>
        <w:t xml:space="preserve"> se le turno la solicitud de información a las unidades administrativas que en el ámbito de sus atribuciones generan, poseen o administran la información en comento </w:t>
      </w:r>
      <w:r w:rsidRPr="00FC4C73">
        <w:rPr>
          <w:rFonts w:ascii="Palatino Linotype" w:hAnsi="Palatino Linotype" w:cs="Arial"/>
        </w:rPr>
        <w:t xml:space="preserve">por lo que este Instituto advierte </w:t>
      </w:r>
      <w:r w:rsidR="004212C6" w:rsidRPr="00FC4C73">
        <w:rPr>
          <w:rFonts w:ascii="Palatino Linotype" w:hAnsi="Palatino Linotype" w:cs="Arial"/>
        </w:rPr>
        <w:t xml:space="preserve"> de manera enunciativ</w:t>
      </w:r>
      <w:r w:rsidR="00BF4E4C" w:rsidRPr="00FC4C73">
        <w:rPr>
          <w:rFonts w:ascii="Palatino Linotype" w:hAnsi="Palatino Linotype" w:cs="Arial"/>
        </w:rPr>
        <w:t xml:space="preserve">a </w:t>
      </w:r>
      <w:r w:rsidRPr="00FC4C73">
        <w:rPr>
          <w:rFonts w:ascii="Palatino Linotype" w:hAnsi="Palatino Linotype" w:cs="Arial"/>
        </w:rPr>
        <w:t xml:space="preserve">que la </w:t>
      </w:r>
      <w:r w:rsidRPr="00FC4C73">
        <w:rPr>
          <w:rFonts w:ascii="Palatino Linotype" w:hAnsi="Palatino Linotype" w:cs="Arial"/>
          <w:b/>
          <w:bCs/>
        </w:rPr>
        <w:t>Dirección de Administración</w:t>
      </w:r>
      <w:r w:rsidR="004212C6" w:rsidRPr="00FC4C73">
        <w:rPr>
          <w:rFonts w:ascii="Palatino Linotype" w:hAnsi="Palatino Linotype" w:cs="Arial"/>
        </w:rPr>
        <w:t xml:space="preserve"> </w:t>
      </w:r>
      <w:r w:rsidRPr="00FC4C73">
        <w:rPr>
          <w:rFonts w:ascii="Palatino Linotype" w:hAnsi="Palatino Linotype" w:cs="Arial"/>
        </w:rPr>
        <w:t xml:space="preserve"> fue omisa en proporcionar la información con la que contaba pues es la unidad administrativa encargada de la </w:t>
      </w:r>
      <w:r w:rsidRPr="00FC4C73">
        <w:rPr>
          <w:rFonts w:ascii="Palatino Linotype" w:hAnsi="Palatino Linotype" w:cs="Tahoma"/>
          <w:bCs/>
          <w:lang w:eastAsia="es-ES"/>
        </w:rPr>
        <w:t xml:space="preserve">contratación de servicios </w:t>
      </w:r>
      <w:r w:rsidR="00BF4E4C" w:rsidRPr="00FC4C73">
        <w:rPr>
          <w:rFonts w:ascii="Palatino Linotype" w:hAnsi="Palatino Linotype" w:cs="Tahoma"/>
          <w:bCs/>
          <w:lang w:eastAsia="es-ES"/>
        </w:rPr>
        <w:t xml:space="preserve">como se advirtió en estudio previo. </w:t>
      </w:r>
    </w:p>
    <w:p w14:paraId="23828864" w14:textId="77777777" w:rsidR="008924F7" w:rsidRPr="00FC4C73" w:rsidRDefault="008924F7" w:rsidP="008924F7">
      <w:pPr>
        <w:spacing w:line="360" w:lineRule="auto"/>
        <w:jc w:val="both"/>
        <w:rPr>
          <w:rFonts w:ascii="Palatino Linotype" w:eastAsia="MS Mincho" w:hAnsi="Palatino Linotype"/>
          <w:color w:val="000000"/>
        </w:rPr>
      </w:pPr>
    </w:p>
    <w:p w14:paraId="61B71C86" w14:textId="77777777" w:rsidR="008924F7" w:rsidRPr="00FC4C73" w:rsidRDefault="008924F7" w:rsidP="008924F7">
      <w:pPr>
        <w:pStyle w:val="Prrafodelista"/>
        <w:spacing w:line="360" w:lineRule="auto"/>
        <w:ind w:left="0"/>
        <w:jc w:val="both"/>
        <w:rPr>
          <w:rFonts w:ascii="Palatino Linotype" w:hAnsi="Palatino Linotype" w:cs="Arial"/>
        </w:rPr>
      </w:pPr>
      <w:r w:rsidRPr="00FC4C73">
        <w:rPr>
          <w:rFonts w:ascii="Palatino Linotype" w:eastAsia="Palatino Linotype" w:hAnsi="Palatino Linotype" w:cs="Palatino Linotype"/>
          <w:color w:val="000000"/>
        </w:rPr>
        <w:t>Lo anterior ocasiona que se vulnerara el derecho al acceso a la información pública del Recurrente pues como se advierte previamente no se realizó la búsqueda exhaustiva y razonable de la información de información a la unidad administrativa que posee, genera y administra, cuyo alcance se encuentra establecido en el Criterio Reiterado 02/19 emitido por el Pleno de este Organismo Garante, a saber:</w:t>
      </w:r>
    </w:p>
    <w:p w14:paraId="48CE235C" w14:textId="77777777" w:rsidR="008924F7" w:rsidRPr="00FC4C73" w:rsidRDefault="008924F7" w:rsidP="008924F7">
      <w:pPr>
        <w:spacing w:line="360" w:lineRule="auto"/>
        <w:ind w:left="567" w:right="706"/>
        <w:jc w:val="both"/>
        <w:rPr>
          <w:rFonts w:ascii="Palatino Linotype" w:eastAsia="Palatino Linotype" w:hAnsi="Palatino Linotype" w:cs="Palatino Linotype"/>
          <w:i/>
          <w:color w:val="000000"/>
        </w:rPr>
      </w:pPr>
      <w:r w:rsidRPr="00FC4C73">
        <w:rPr>
          <w:rFonts w:ascii="Palatino Linotype" w:eastAsia="Palatino Linotype" w:hAnsi="Palatino Linotype" w:cs="Palatino Linotype"/>
          <w:b/>
          <w:i/>
          <w:color w:val="000000"/>
        </w:rPr>
        <w:lastRenderedPageBreak/>
        <w:t xml:space="preserve">“BÚSQUEDA EXHAUSTIVA. SU EJERCICIO PARA LOCALIZAR LA INFORMACIÓN SOLICITADA, NO CONSTITUYE UNA INVESTIGACIÓN A LA CUAL SE REFIERE EL ARTÍCULO 12 DE LA LEY DE TRANSPARENCIA Y ACCESO A LA INFORMACIÓN PÚBLICA DEL ESTADO DE MÉXICO Y MUNICIPIOS. </w:t>
      </w:r>
      <w:r w:rsidRPr="00FC4C73">
        <w:rPr>
          <w:rFonts w:ascii="Palatino Linotype" w:eastAsia="Palatino Linotype" w:hAnsi="Palatino Linotype" w:cs="Palatino Linotype"/>
          <w:i/>
          <w:color w:val="000000"/>
        </w:rPr>
        <w:t>De conformidad con lo establecido en el artículo 162 de la Ley de Transparencia vigente en la entidad, para atender una solicitud de acceso a la información pública, la Unidad de Transparencia del Sujeto Obligado debe turnar el requerimiento a todas las áreas competentes que pudieran haber generado, poseído o administrado la información solicitada de acuerdo a sus facultades, competencias y funciones, con la finalidad de realizar una búsqueda exhaustiva y razonable en sus archivos que lleve a la localización de los documentos donde conste la información solicitada; por tanto, esta búsqueda es una actividad necesaria e indispensable para la correcta atención de las solicitudes de información que permite la localización de aquella documentación requerida por el solicitante, sin que ello deba entenderse como una investigación de la señalada en el artículo 12, segundo párrafo de la Ley de Transparencia Local; lo anterior es así, toda vez que de acuerdo al Diccionario de la Real Academia Española, la palabra investigar hace referencia, entre otras cosas, a la realización de actividades intelectuales y experimentales de modo sistemático cuyo propósito es aumentar los conocimientos sobre una determinada materia, lo que conlleva a concluir que la investigación inmersa en el artículo 12 de la Ley de la materia se refiere a que los sujetos obligados no están constreñidos a realizar un análisis, extracción y generación de nueva información. Bajo ese tenor, la búsqueda y localización de la información que refiere el numeral 162 de la Ley de Transparencia, no implica una investigación de la señalada en el artículo 12 del mismo ordenamiento legal y, por tanto, los sujetos obligados no podrán excusarse de su ejercicio bajo el argumento de que ello conlleva una investigación.”</w:t>
      </w:r>
    </w:p>
    <w:p w14:paraId="272F62BB" w14:textId="77777777" w:rsidR="008924F7" w:rsidRPr="00FC4C73" w:rsidRDefault="008924F7" w:rsidP="008924F7">
      <w:pPr>
        <w:spacing w:line="360" w:lineRule="auto"/>
        <w:jc w:val="both"/>
        <w:rPr>
          <w:rFonts w:ascii="Palatino Linotype" w:eastAsia="Palatino Linotype" w:hAnsi="Palatino Linotype" w:cs="Palatino Linotype"/>
          <w:color w:val="000000"/>
        </w:rPr>
      </w:pPr>
    </w:p>
    <w:p w14:paraId="5FEB5F65" w14:textId="77777777" w:rsidR="008924F7" w:rsidRPr="00FC4C73" w:rsidRDefault="008924F7" w:rsidP="008924F7">
      <w:pPr>
        <w:spacing w:line="360" w:lineRule="auto"/>
        <w:jc w:val="both"/>
        <w:rPr>
          <w:rFonts w:ascii="Palatino Linotype" w:eastAsia="Palatino Linotype" w:hAnsi="Palatino Linotype" w:cs="Palatino Linotype"/>
          <w:color w:val="000000"/>
        </w:rPr>
      </w:pPr>
      <w:r w:rsidRPr="00FC4C73">
        <w:rPr>
          <w:rFonts w:ascii="Palatino Linotype" w:eastAsia="Palatino Linotype" w:hAnsi="Palatino Linotype" w:cs="Palatino Linotype"/>
          <w:color w:val="000000"/>
        </w:rPr>
        <w:lastRenderedPageBreak/>
        <w:t>En tal sentido, resulta aplicable el Criterio 02/17 emitido por el Peno del Instituto Nacional de Transparencia y Acceso a la Información y Protección de Datos Personales, de título y texto siguientes:</w:t>
      </w:r>
    </w:p>
    <w:p w14:paraId="63B7A01F" w14:textId="77777777" w:rsidR="008924F7" w:rsidRPr="00FC4C73" w:rsidRDefault="008924F7" w:rsidP="008924F7">
      <w:pPr>
        <w:spacing w:line="360" w:lineRule="auto"/>
        <w:ind w:left="851" w:right="851"/>
        <w:jc w:val="both"/>
        <w:rPr>
          <w:rFonts w:ascii="Palatino Linotype" w:eastAsia="Palatino Linotype" w:hAnsi="Palatino Linotype" w:cs="Palatino Linotype"/>
          <w:i/>
          <w:color w:val="000000"/>
        </w:rPr>
      </w:pPr>
      <w:r w:rsidRPr="00FC4C73">
        <w:rPr>
          <w:rFonts w:ascii="Palatino Linotype" w:eastAsia="Palatino Linotype" w:hAnsi="Palatino Linotype" w:cs="Palatino Linotype"/>
          <w:b/>
          <w:i/>
          <w:color w:val="000000"/>
        </w:rPr>
        <w:t xml:space="preserve">“Congruencia y exhaustividad. Sus alcances para garantizar el derecho de acceso a la información. </w:t>
      </w:r>
      <w:r w:rsidRPr="00FC4C73">
        <w:rPr>
          <w:rFonts w:ascii="Palatino Linotype" w:eastAsia="Palatino Linotype" w:hAnsi="Palatino Linotype" w:cs="Palatino Linotype"/>
          <w:i/>
          <w:color w:val="000000"/>
        </w:rPr>
        <w:t xml:space="preserve">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FC4C73">
        <w:rPr>
          <w:rFonts w:ascii="Palatino Linotype" w:eastAsia="Palatino Linotype" w:hAnsi="Palatino Linotype" w:cs="Palatino Linotype"/>
          <w:b/>
          <w:i/>
          <w:color w:val="000000"/>
        </w:rPr>
        <w:t>la congruencia implica que exista concordancia entre el requerimiento formulado por el particular y la respuesta proporcionada por el sujeto obligado</w:t>
      </w:r>
      <w:r w:rsidRPr="00FC4C73">
        <w:rPr>
          <w:rFonts w:ascii="Palatino Linotype" w:eastAsia="Palatino Linotype" w:hAnsi="Palatino Linotype" w:cs="Palatino Linotype"/>
          <w:i/>
          <w:color w:val="000000"/>
        </w:rPr>
        <w:t xml:space="preserve">; mientras que </w:t>
      </w:r>
      <w:r w:rsidRPr="00FC4C73">
        <w:rPr>
          <w:rFonts w:ascii="Palatino Linotype" w:eastAsia="Palatino Linotype" w:hAnsi="Palatino Linotype" w:cs="Palatino Linotype"/>
          <w:b/>
          <w:i/>
          <w:color w:val="000000"/>
        </w:rPr>
        <w:t>la exhaustividad significa que dicha respuesta se refiera expresamente a cada uno de los puntos solicitados</w:t>
      </w:r>
      <w:r w:rsidRPr="00FC4C73">
        <w:rPr>
          <w:rFonts w:ascii="Palatino Linotype" w:eastAsia="Palatino Linotype" w:hAnsi="Palatino Linotype" w:cs="Palatino Linotype"/>
          <w:i/>
          <w:color w:val="000000"/>
        </w:rPr>
        <w:t>.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1686BDD3" w14:textId="77777777" w:rsidR="008924F7" w:rsidRPr="00FC4C73" w:rsidRDefault="008924F7" w:rsidP="008924F7">
      <w:pPr>
        <w:spacing w:line="360" w:lineRule="auto"/>
        <w:jc w:val="both"/>
        <w:rPr>
          <w:rFonts w:ascii="Palatino Linotype" w:hAnsi="Palatino Linotype"/>
        </w:rPr>
      </w:pPr>
    </w:p>
    <w:p w14:paraId="388CC705" w14:textId="70E340C2" w:rsidR="008924F7" w:rsidRPr="00FC4C73" w:rsidRDefault="008924F7" w:rsidP="000B7DD9">
      <w:pPr>
        <w:spacing w:line="360" w:lineRule="auto"/>
        <w:jc w:val="both"/>
        <w:rPr>
          <w:rFonts w:ascii="Palatino Linotype" w:hAnsi="Palatino Linotype" w:cs="Tahoma"/>
          <w:bCs/>
          <w:lang w:eastAsia="es-ES"/>
        </w:rPr>
      </w:pPr>
      <w:r w:rsidRPr="00FC4C73">
        <w:rPr>
          <w:rFonts w:ascii="Palatino Linotype" w:hAnsi="Palatino Linotype" w:cs="Tahoma"/>
          <w:bCs/>
          <w:lang w:eastAsia="es-ES"/>
        </w:rPr>
        <w:t xml:space="preserve">Por lo vertido en líneas anteriores resulta dable ordenar de ser procedente en versión pública </w:t>
      </w:r>
      <w:r w:rsidR="00CE1140" w:rsidRPr="00FC4C73">
        <w:rPr>
          <w:rFonts w:ascii="Palatino Linotype" w:hAnsi="Palatino Linotype" w:cs="Tahoma"/>
          <w:bCs/>
          <w:lang w:eastAsia="es-ES"/>
        </w:rPr>
        <w:t xml:space="preserve">del primero al treinta de septiembre de dos mil veinticinco los contratos y facturas realizados por la prestación de servicios a la </w:t>
      </w:r>
      <w:r w:rsidR="000B7DD9" w:rsidRPr="00FC4C73">
        <w:rPr>
          <w:rFonts w:ascii="Palatino Linotype" w:hAnsi="Palatino Linotype" w:cs="Tahoma"/>
          <w:bCs/>
          <w:lang w:eastAsia="es-ES"/>
        </w:rPr>
        <w:t>Coordinación de Comunicación Social.</w:t>
      </w:r>
    </w:p>
    <w:p w14:paraId="5EE5C4AF" w14:textId="77777777" w:rsidR="000B7DD9" w:rsidRPr="00FC4C73" w:rsidRDefault="000B7DD9" w:rsidP="000B7DD9">
      <w:pPr>
        <w:spacing w:line="360" w:lineRule="auto"/>
        <w:jc w:val="both"/>
        <w:rPr>
          <w:rFonts w:ascii="Palatino Linotype" w:hAnsi="Palatino Linotype" w:cs="Tahoma"/>
          <w:bCs/>
          <w:lang w:eastAsia="es-ES"/>
        </w:rPr>
      </w:pPr>
    </w:p>
    <w:p w14:paraId="0BBBDC44" w14:textId="77777777" w:rsidR="008924F7" w:rsidRPr="00FC4C73" w:rsidRDefault="008924F7" w:rsidP="008924F7">
      <w:pPr>
        <w:keepNext/>
        <w:keepLines/>
        <w:spacing w:line="360" w:lineRule="auto"/>
        <w:jc w:val="both"/>
        <w:outlineLvl w:val="2"/>
        <w:rPr>
          <w:rFonts w:ascii="Palatino Linotype" w:eastAsia="Palatino Linotype" w:hAnsi="Palatino Linotype" w:cstheme="majorBidi"/>
          <w:b/>
          <w:i/>
          <w:color w:val="000000" w:themeColor="text1"/>
          <w:u w:val="single"/>
          <w:lang w:val="es-ES_tradnl"/>
        </w:rPr>
      </w:pPr>
      <w:r w:rsidRPr="00FC4C73">
        <w:rPr>
          <w:rFonts w:ascii="Palatino Linotype" w:eastAsia="Palatino Linotype" w:hAnsi="Palatino Linotype" w:cstheme="majorBidi"/>
          <w:b/>
          <w:i/>
          <w:color w:val="000000" w:themeColor="text1"/>
          <w:u w:val="single"/>
          <w:lang w:val="es-ES_tradnl"/>
        </w:rPr>
        <w:lastRenderedPageBreak/>
        <w:t>DE LA VERSIÓN PÚBLICA</w:t>
      </w:r>
    </w:p>
    <w:p w14:paraId="40FDE130" w14:textId="77777777" w:rsidR="008924F7" w:rsidRPr="00FC4C73" w:rsidRDefault="008924F7" w:rsidP="008924F7">
      <w:pPr>
        <w:spacing w:line="360" w:lineRule="auto"/>
        <w:jc w:val="both"/>
        <w:rPr>
          <w:rFonts w:ascii="Palatino Linotype" w:eastAsia="Palatino Linotype" w:hAnsi="Palatino Linotype" w:cs="Palatino Linotype"/>
          <w:lang w:val="es-ES_tradnl"/>
        </w:rPr>
      </w:pPr>
      <w:r w:rsidRPr="00FC4C73">
        <w:rPr>
          <w:rFonts w:ascii="Palatino Linotype" w:eastAsia="Palatino Linotype" w:hAnsi="Palatino Linotype" w:cs="Palatino Linotype"/>
          <w:lang w:val="es-ES_tradnl"/>
        </w:rPr>
        <w:t>En la elaboración de la versión pública se deberá considera lo dispuesto en los artículos 3 fracciones IX, XX, XXI y XLV, 91 y 132 fracciones II y III de la Ley de Transparencia y Acceso a la Información Pública del Estado de México y Municipios que establecen lo siguiente:</w:t>
      </w:r>
    </w:p>
    <w:p w14:paraId="66B4C906" w14:textId="77777777" w:rsidR="008924F7" w:rsidRPr="00FC4C73" w:rsidRDefault="008924F7" w:rsidP="008924F7">
      <w:pPr>
        <w:ind w:left="567" w:right="567"/>
        <w:jc w:val="both"/>
        <w:rPr>
          <w:rFonts w:ascii="Palatino Linotype" w:eastAsia="Palatino Linotype" w:hAnsi="Palatino Linotype" w:cs="Palatino Linotype"/>
          <w:i/>
          <w:sz w:val="20"/>
          <w:szCs w:val="20"/>
          <w:lang w:val="es-ES_tradnl"/>
        </w:rPr>
      </w:pPr>
      <w:r w:rsidRPr="00FC4C73">
        <w:rPr>
          <w:rFonts w:ascii="Palatino Linotype" w:eastAsia="Palatino Linotype" w:hAnsi="Palatino Linotype" w:cs="Palatino Linotype"/>
          <w:b/>
          <w:i/>
          <w:sz w:val="20"/>
          <w:szCs w:val="20"/>
          <w:lang w:val="es-ES_tradnl"/>
        </w:rPr>
        <w:t>Artículo 3.</w:t>
      </w:r>
      <w:r w:rsidRPr="00FC4C73">
        <w:rPr>
          <w:rFonts w:ascii="Palatino Linotype" w:eastAsia="Palatino Linotype" w:hAnsi="Palatino Linotype" w:cs="Palatino Linotype"/>
          <w:i/>
          <w:sz w:val="20"/>
          <w:szCs w:val="20"/>
          <w:lang w:val="es-ES_tradnl"/>
        </w:rPr>
        <w:t xml:space="preserve"> Para los efectos de la presente Ley se entenderá por:</w:t>
      </w:r>
    </w:p>
    <w:p w14:paraId="4090DC2C" w14:textId="77777777" w:rsidR="008924F7" w:rsidRPr="00FC4C73" w:rsidRDefault="008924F7" w:rsidP="008924F7">
      <w:pPr>
        <w:ind w:left="567" w:right="567"/>
        <w:jc w:val="both"/>
        <w:rPr>
          <w:rFonts w:ascii="Palatino Linotype" w:eastAsia="Palatino Linotype" w:hAnsi="Palatino Linotype" w:cs="Palatino Linotype"/>
          <w:i/>
          <w:sz w:val="20"/>
          <w:szCs w:val="20"/>
          <w:lang w:val="es-ES_tradnl"/>
        </w:rPr>
      </w:pPr>
      <w:r w:rsidRPr="00FC4C73">
        <w:rPr>
          <w:rFonts w:ascii="Palatino Linotype" w:eastAsia="Palatino Linotype" w:hAnsi="Palatino Linotype" w:cs="Palatino Linotype"/>
          <w:i/>
          <w:sz w:val="20"/>
          <w:szCs w:val="20"/>
          <w:lang w:val="es-ES_tradnl"/>
        </w:rPr>
        <w:t>[…]</w:t>
      </w:r>
    </w:p>
    <w:p w14:paraId="105B5A88" w14:textId="77777777" w:rsidR="008924F7" w:rsidRPr="00FC4C73" w:rsidRDefault="008924F7" w:rsidP="008924F7">
      <w:pPr>
        <w:ind w:left="567" w:right="567"/>
        <w:jc w:val="both"/>
        <w:rPr>
          <w:rFonts w:ascii="Palatino Linotype" w:eastAsia="Palatino Linotype" w:hAnsi="Palatino Linotype" w:cs="Palatino Linotype"/>
          <w:i/>
          <w:sz w:val="20"/>
          <w:szCs w:val="20"/>
          <w:lang w:val="es-ES_tradnl"/>
        </w:rPr>
      </w:pPr>
      <w:r w:rsidRPr="00FC4C73">
        <w:rPr>
          <w:rFonts w:ascii="Palatino Linotype" w:eastAsia="Palatino Linotype" w:hAnsi="Palatino Linotype" w:cs="Palatino Linotype"/>
          <w:b/>
          <w:i/>
          <w:sz w:val="20"/>
          <w:szCs w:val="20"/>
          <w:lang w:val="es-ES_tradnl"/>
        </w:rPr>
        <w:t>IX. Datos personales:</w:t>
      </w:r>
      <w:r w:rsidRPr="00FC4C73">
        <w:rPr>
          <w:rFonts w:ascii="Palatino Linotype" w:eastAsia="Palatino Linotype" w:hAnsi="Palatino Linotype" w:cs="Palatino Linotype"/>
          <w:i/>
          <w:sz w:val="20"/>
          <w:szCs w:val="20"/>
          <w:lang w:val="es-ES_tradnl"/>
        </w:rPr>
        <w:t xml:space="preserve"> La información concerniente a una persona, identificada o identificable según lo dispuesto por la Ley de Protección de Datos Personales del Estado de México; </w:t>
      </w:r>
    </w:p>
    <w:p w14:paraId="1BACBF04" w14:textId="77777777" w:rsidR="008924F7" w:rsidRPr="00FC4C73" w:rsidRDefault="008924F7" w:rsidP="008924F7">
      <w:pPr>
        <w:ind w:left="567" w:right="567"/>
        <w:jc w:val="both"/>
        <w:rPr>
          <w:rFonts w:ascii="Palatino Linotype" w:eastAsia="Palatino Linotype" w:hAnsi="Palatino Linotype" w:cs="Palatino Linotype"/>
          <w:i/>
          <w:sz w:val="20"/>
          <w:szCs w:val="20"/>
          <w:lang w:val="es-ES_tradnl"/>
        </w:rPr>
      </w:pPr>
      <w:r w:rsidRPr="00FC4C73">
        <w:rPr>
          <w:rFonts w:ascii="Palatino Linotype" w:eastAsia="Palatino Linotype" w:hAnsi="Palatino Linotype" w:cs="Palatino Linotype"/>
          <w:b/>
          <w:i/>
          <w:sz w:val="20"/>
          <w:szCs w:val="20"/>
          <w:lang w:val="es-ES_tradnl"/>
        </w:rPr>
        <w:t>XX.</w:t>
      </w:r>
      <w:r w:rsidRPr="00FC4C73">
        <w:rPr>
          <w:rFonts w:ascii="Palatino Linotype" w:eastAsia="Palatino Linotype" w:hAnsi="Palatino Linotype" w:cs="Palatino Linotype"/>
          <w:i/>
          <w:sz w:val="20"/>
          <w:szCs w:val="20"/>
          <w:lang w:val="es-ES_tradnl"/>
        </w:rPr>
        <w:t xml:space="preserve"> </w:t>
      </w:r>
      <w:r w:rsidRPr="00FC4C73">
        <w:rPr>
          <w:rFonts w:ascii="Palatino Linotype" w:eastAsia="Palatino Linotype" w:hAnsi="Palatino Linotype" w:cs="Palatino Linotype"/>
          <w:b/>
          <w:i/>
          <w:sz w:val="20"/>
          <w:szCs w:val="20"/>
          <w:lang w:val="es-ES_tradnl"/>
        </w:rPr>
        <w:t>Información clasificada:</w:t>
      </w:r>
      <w:r w:rsidRPr="00FC4C73">
        <w:rPr>
          <w:rFonts w:ascii="Palatino Linotype" w:eastAsia="Palatino Linotype" w:hAnsi="Palatino Linotype" w:cs="Palatino Linotype"/>
          <w:i/>
          <w:sz w:val="20"/>
          <w:szCs w:val="20"/>
          <w:lang w:val="es-ES_tradnl"/>
        </w:rPr>
        <w:t xml:space="preserve"> Aquella considerada por la presente Ley como reservada o confidencial;</w:t>
      </w:r>
    </w:p>
    <w:p w14:paraId="4D28CB5A" w14:textId="77777777" w:rsidR="008924F7" w:rsidRPr="00FC4C73" w:rsidRDefault="008924F7" w:rsidP="008924F7">
      <w:pPr>
        <w:ind w:left="567" w:right="567"/>
        <w:jc w:val="both"/>
        <w:rPr>
          <w:rFonts w:ascii="Palatino Linotype" w:eastAsia="Palatino Linotype" w:hAnsi="Palatino Linotype" w:cs="Palatino Linotype"/>
          <w:i/>
          <w:sz w:val="20"/>
          <w:szCs w:val="20"/>
          <w:lang w:val="es-ES_tradnl"/>
        </w:rPr>
      </w:pPr>
      <w:r w:rsidRPr="00FC4C73">
        <w:rPr>
          <w:rFonts w:ascii="Palatino Linotype" w:eastAsia="Palatino Linotype" w:hAnsi="Palatino Linotype" w:cs="Palatino Linotype"/>
          <w:b/>
          <w:i/>
          <w:sz w:val="20"/>
          <w:szCs w:val="20"/>
          <w:lang w:val="es-ES_tradnl"/>
        </w:rPr>
        <w:t>XXI.</w:t>
      </w:r>
      <w:r w:rsidRPr="00FC4C73">
        <w:rPr>
          <w:rFonts w:ascii="Palatino Linotype" w:eastAsia="Palatino Linotype" w:hAnsi="Palatino Linotype" w:cs="Palatino Linotype"/>
          <w:i/>
          <w:sz w:val="20"/>
          <w:szCs w:val="20"/>
          <w:lang w:val="es-ES_tradnl"/>
        </w:rPr>
        <w:t xml:space="preserve"> </w:t>
      </w:r>
      <w:r w:rsidRPr="00FC4C73">
        <w:rPr>
          <w:rFonts w:ascii="Palatino Linotype" w:eastAsia="Palatino Linotype" w:hAnsi="Palatino Linotype" w:cs="Palatino Linotype"/>
          <w:b/>
          <w:i/>
          <w:sz w:val="20"/>
          <w:szCs w:val="20"/>
          <w:lang w:val="es-ES_tradnl"/>
        </w:rPr>
        <w:t>Información confidencial:</w:t>
      </w:r>
      <w:r w:rsidRPr="00FC4C73">
        <w:rPr>
          <w:rFonts w:ascii="Palatino Linotype" w:eastAsia="Palatino Linotype" w:hAnsi="Palatino Linotype" w:cs="Palatino Linotype"/>
          <w:i/>
          <w:sz w:val="20"/>
          <w:szCs w:val="20"/>
          <w:lang w:val="es-ES_tradnl"/>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310E1FCD" w14:textId="77777777" w:rsidR="008924F7" w:rsidRPr="00FC4C73" w:rsidRDefault="008924F7" w:rsidP="008924F7">
      <w:pPr>
        <w:ind w:left="567" w:right="567"/>
        <w:jc w:val="both"/>
        <w:rPr>
          <w:rFonts w:ascii="Palatino Linotype" w:eastAsia="Palatino Linotype" w:hAnsi="Palatino Linotype" w:cs="Palatino Linotype"/>
          <w:i/>
          <w:sz w:val="20"/>
          <w:szCs w:val="20"/>
          <w:lang w:val="es-ES_tradnl"/>
        </w:rPr>
      </w:pPr>
      <w:r w:rsidRPr="00FC4C73">
        <w:rPr>
          <w:rFonts w:ascii="Palatino Linotype" w:eastAsia="Palatino Linotype" w:hAnsi="Palatino Linotype" w:cs="Palatino Linotype"/>
          <w:b/>
          <w:i/>
          <w:sz w:val="20"/>
          <w:szCs w:val="20"/>
          <w:lang w:val="es-ES_tradnl"/>
        </w:rPr>
        <w:t>[…]</w:t>
      </w:r>
    </w:p>
    <w:p w14:paraId="05E6C8BA" w14:textId="77777777" w:rsidR="008924F7" w:rsidRPr="00FC4C73" w:rsidRDefault="008924F7" w:rsidP="008924F7">
      <w:pPr>
        <w:ind w:left="567" w:right="567"/>
        <w:jc w:val="both"/>
        <w:rPr>
          <w:rFonts w:ascii="Palatino Linotype" w:eastAsia="Palatino Linotype" w:hAnsi="Palatino Linotype" w:cs="Palatino Linotype"/>
          <w:i/>
          <w:sz w:val="20"/>
          <w:szCs w:val="20"/>
          <w:lang w:val="es-ES_tradnl"/>
        </w:rPr>
      </w:pPr>
      <w:r w:rsidRPr="00FC4C73">
        <w:rPr>
          <w:rFonts w:ascii="Palatino Linotype" w:eastAsia="Palatino Linotype" w:hAnsi="Palatino Linotype" w:cs="Palatino Linotype"/>
          <w:b/>
          <w:i/>
          <w:sz w:val="20"/>
          <w:szCs w:val="20"/>
          <w:lang w:val="es-ES_tradnl"/>
        </w:rPr>
        <w:t>XLV.</w:t>
      </w:r>
      <w:r w:rsidRPr="00FC4C73">
        <w:rPr>
          <w:rFonts w:ascii="Palatino Linotype" w:eastAsia="Palatino Linotype" w:hAnsi="Palatino Linotype" w:cs="Palatino Linotype"/>
          <w:i/>
          <w:sz w:val="20"/>
          <w:szCs w:val="20"/>
          <w:lang w:val="es-ES_tradnl"/>
        </w:rPr>
        <w:t xml:space="preserve"> </w:t>
      </w:r>
      <w:r w:rsidRPr="00FC4C73">
        <w:rPr>
          <w:rFonts w:ascii="Palatino Linotype" w:eastAsia="Palatino Linotype" w:hAnsi="Palatino Linotype" w:cs="Palatino Linotype"/>
          <w:b/>
          <w:i/>
          <w:sz w:val="20"/>
          <w:szCs w:val="20"/>
          <w:lang w:val="es-ES_tradnl"/>
        </w:rPr>
        <w:t>Versión pública:</w:t>
      </w:r>
      <w:r w:rsidRPr="00FC4C73">
        <w:rPr>
          <w:rFonts w:ascii="Palatino Linotype" w:eastAsia="Palatino Linotype" w:hAnsi="Palatino Linotype" w:cs="Palatino Linotype"/>
          <w:i/>
          <w:sz w:val="20"/>
          <w:szCs w:val="20"/>
          <w:lang w:val="es-ES_tradnl"/>
        </w:rPr>
        <w:t xml:space="preserve"> Documento en el que se elimine, suprime o borra la información clasificada como reservada o confidencial para permitir su acceso.</w:t>
      </w:r>
    </w:p>
    <w:p w14:paraId="01AF4577" w14:textId="77777777" w:rsidR="008924F7" w:rsidRPr="00FC4C73" w:rsidRDefault="008924F7" w:rsidP="008924F7">
      <w:pPr>
        <w:ind w:left="567" w:right="567"/>
        <w:jc w:val="both"/>
        <w:rPr>
          <w:rFonts w:ascii="Palatino Linotype" w:eastAsia="Palatino Linotype" w:hAnsi="Palatino Linotype" w:cs="Palatino Linotype"/>
          <w:i/>
          <w:sz w:val="20"/>
          <w:szCs w:val="20"/>
          <w:lang w:val="es-ES_tradnl"/>
        </w:rPr>
      </w:pPr>
      <w:r w:rsidRPr="00FC4C73">
        <w:rPr>
          <w:rFonts w:ascii="Palatino Linotype" w:eastAsia="Palatino Linotype" w:hAnsi="Palatino Linotype" w:cs="Palatino Linotype"/>
          <w:i/>
          <w:sz w:val="20"/>
          <w:szCs w:val="20"/>
          <w:lang w:val="es-ES_tradnl"/>
        </w:rPr>
        <w:t>[…]</w:t>
      </w:r>
    </w:p>
    <w:p w14:paraId="3C089B0E" w14:textId="77777777" w:rsidR="008924F7" w:rsidRPr="00FC4C73" w:rsidRDefault="008924F7" w:rsidP="008924F7">
      <w:pPr>
        <w:ind w:left="567" w:right="567"/>
        <w:jc w:val="both"/>
        <w:rPr>
          <w:rFonts w:ascii="Palatino Linotype" w:eastAsia="Palatino Linotype" w:hAnsi="Palatino Linotype" w:cs="Palatino Linotype"/>
          <w:i/>
          <w:sz w:val="20"/>
          <w:szCs w:val="20"/>
          <w:lang w:val="es-ES_tradnl"/>
        </w:rPr>
      </w:pPr>
    </w:p>
    <w:p w14:paraId="3131441A" w14:textId="77777777" w:rsidR="008924F7" w:rsidRPr="00FC4C73" w:rsidRDefault="008924F7" w:rsidP="008924F7">
      <w:pPr>
        <w:ind w:left="567" w:right="567"/>
        <w:jc w:val="both"/>
        <w:rPr>
          <w:rFonts w:ascii="Palatino Linotype" w:eastAsia="Palatino Linotype" w:hAnsi="Palatino Linotype" w:cs="Palatino Linotype"/>
          <w:i/>
          <w:sz w:val="20"/>
          <w:szCs w:val="20"/>
          <w:lang w:val="es-ES_tradnl"/>
        </w:rPr>
      </w:pPr>
      <w:r w:rsidRPr="00FC4C73">
        <w:rPr>
          <w:rFonts w:ascii="Palatino Linotype" w:eastAsia="Palatino Linotype" w:hAnsi="Palatino Linotype" w:cs="Palatino Linotype"/>
          <w:b/>
          <w:i/>
          <w:sz w:val="20"/>
          <w:szCs w:val="20"/>
          <w:lang w:val="es-ES_tradnl"/>
        </w:rPr>
        <w:t xml:space="preserve">Artículo 91. </w:t>
      </w:r>
      <w:r w:rsidRPr="00FC4C73">
        <w:rPr>
          <w:rFonts w:ascii="Palatino Linotype" w:eastAsia="Palatino Linotype" w:hAnsi="Palatino Linotype" w:cs="Palatino Linotype"/>
          <w:i/>
          <w:sz w:val="20"/>
          <w:szCs w:val="20"/>
          <w:lang w:val="es-ES_tradnl"/>
        </w:rPr>
        <w:t>El acceso a la información pública será restringido excepcionalmente, cuando ésta sea clasificada como reservada o confidencial.</w:t>
      </w:r>
    </w:p>
    <w:p w14:paraId="4A0E6606" w14:textId="77777777" w:rsidR="008924F7" w:rsidRPr="00FC4C73" w:rsidRDefault="008924F7" w:rsidP="008924F7">
      <w:pPr>
        <w:ind w:left="567" w:right="567"/>
        <w:jc w:val="both"/>
        <w:rPr>
          <w:rFonts w:ascii="Palatino Linotype" w:eastAsia="Palatino Linotype" w:hAnsi="Palatino Linotype" w:cs="Palatino Linotype"/>
          <w:i/>
          <w:sz w:val="20"/>
          <w:szCs w:val="20"/>
          <w:lang w:val="es-ES_tradnl"/>
        </w:rPr>
      </w:pPr>
    </w:p>
    <w:p w14:paraId="256CC016" w14:textId="77777777" w:rsidR="008924F7" w:rsidRPr="00FC4C73" w:rsidRDefault="008924F7" w:rsidP="008924F7">
      <w:pPr>
        <w:ind w:left="567" w:right="567"/>
        <w:jc w:val="both"/>
        <w:rPr>
          <w:rFonts w:ascii="Palatino Linotype" w:eastAsia="Palatino Linotype" w:hAnsi="Palatino Linotype" w:cs="Palatino Linotype"/>
          <w:i/>
          <w:sz w:val="20"/>
          <w:szCs w:val="20"/>
          <w:lang w:val="es-ES_tradnl"/>
        </w:rPr>
      </w:pPr>
      <w:r w:rsidRPr="00FC4C73">
        <w:rPr>
          <w:rFonts w:ascii="Palatino Linotype" w:eastAsia="Palatino Linotype" w:hAnsi="Palatino Linotype" w:cs="Palatino Linotype"/>
          <w:b/>
          <w:i/>
          <w:sz w:val="20"/>
          <w:szCs w:val="20"/>
          <w:lang w:val="es-ES_tradnl"/>
        </w:rPr>
        <w:t>Artículo 132.</w:t>
      </w:r>
      <w:r w:rsidRPr="00FC4C73">
        <w:rPr>
          <w:rFonts w:ascii="Palatino Linotype" w:eastAsia="Palatino Linotype" w:hAnsi="Palatino Linotype" w:cs="Palatino Linotype"/>
          <w:i/>
          <w:sz w:val="20"/>
          <w:szCs w:val="20"/>
          <w:lang w:val="es-ES_tradnl"/>
        </w:rPr>
        <w:t xml:space="preserve"> </w:t>
      </w:r>
      <w:r w:rsidRPr="00FC4C73">
        <w:rPr>
          <w:rFonts w:ascii="Palatino Linotype" w:eastAsia="Palatino Linotype" w:hAnsi="Palatino Linotype" w:cs="Palatino Linotype"/>
          <w:i/>
          <w:sz w:val="20"/>
          <w:szCs w:val="20"/>
          <w:u w:val="single"/>
          <w:lang w:val="es-ES_tradnl"/>
        </w:rPr>
        <w:t>La clasificación de la información se llevará a cabo en el momento en que</w:t>
      </w:r>
      <w:r w:rsidRPr="00FC4C73">
        <w:rPr>
          <w:rFonts w:ascii="Palatino Linotype" w:eastAsia="Palatino Linotype" w:hAnsi="Palatino Linotype" w:cs="Palatino Linotype"/>
          <w:i/>
          <w:sz w:val="20"/>
          <w:szCs w:val="20"/>
          <w:lang w:val="es-ES_tradnl"/>
        </w:rPr>
        <w:t>:</w:t>
      </w:r>
    </w:p>
    <w:p w14:paraId="5811BF8B" w14:textId="77777777" w:rsidR="008924F7" w:rsidRPr="00FC4C73" w:rsidRDefault="008924F7" w:rsidP="008924F7">
      <w:pPr>
        <w:ind w:left="567" w:right="567"/>
        <w:jc w:val="both"/>
        <w:rPr>
          <w:rFonts w:ascii="Palatino Linotype" w:eastAsia="Palatino Linotype" w:hAnsi="Palatino Linotype" w:cs="Palatino Linotype"/>
          <w:i/>
          <w:sz w:val="20"/>
          <w:szCs w:val="20"/>
          <w:lang w:val="es-ES_tradnl"/>
        </w:rPr>
      </w:pPr>
      <w:r w:rsidRPr="00FC4C73">
        <w:rPr>
          <w:rFonts w:ascii="Palatino Linotype" w:eastAsia="Palatino Linotype" w:hAnsi="Palatino Linotype" w:cs="Palatino Linotype"/>
          <w:b/>
          <w:i/>
          <w:sz w:val="20"/>
          <w:szCs w:val="20"/>
          <w:lang w:val="es-ES_tradnl"/>
        </w:rPr>
        <w:t>I.</w:t>
      </w:r>
      <w:r w:rsidRPr="00FC4C73">
        <w:rPr>
          <w:rFonts w:ascii="Palatino Linotype" w:eastAsia="Palatino Linotype" w:hAnsi="Palatino Linotype" w:cs="Palatino Linotype"/>
          <w:i/>
          <w:sz w:val="20"/>
          <w:szCs w:val="20"/>
          <w:lang w:val="es-ES_tradnl"/>
        </w:rPr>
        <w:t xml:space="preserve"> Se reciba una solicitud de acceso a la información;</w:t>
      </w:r>
    </w:p>
    <w:p w14:paraId="3BEE1023" w14:textId="77777777" w:rsidR="008924F7" w:rsidRPr="00FC4C73" w:rsidRDefault="008924F7" w:rsidP="008924F7">
      <w:pPr>
        <w:ind w:left="567" w:right="567"/>
        <w:jc w:val="both"/>
        <w:rPr>
          <w:rFonts w:ascii="Palatino Linotype" w:eastAsia="Palatino Linotype" w:hAnsi="Palatino Linotype" w:cs="Palatino Linotype"/>
          <w:i/>
          <w:sz w:val="20"/>
          <w:szCs w:val="20"/>
          <w:lang w:val="es-ES_tradnl"/>
        </w:rPr>
      </w:pPr>
      <w:r w:rsidRPr="00FC4C73">
        <w:rPr>
          <w:rFonts w:ascii="Palatino Linotype" w:eastAsia="Palatino Linotype" w:hAnsi="Palatino Linotype" w:cs="Palatino Linotype"/>
          <w:b/>
          <w:i/>
          <w:sz w:val="20"/>
          <w:szCs w:val="20"/>
          <w:lang w:val="es-ES_tradnl"/>
        </w:rPr>
        <w:t>II.</w:t>
      </w:r>
      <w:r w:rsidRPr="00FC4C73">
        <w:rPr>
          <w:rFonts w:ascii="Palatino Linotype" w:eastAsia="Palatino Linotype" w:hAnsi="Palatino Linotype" w:cs="Palatino Linotype"/>
          <w:i/>
          <w:sz w:val="20"/>
          <w:szCs w:val="20"/>
          <w:lang w:val="es-ES_tradnl"/>
        </w:rPr>
        <w:t xml:space="preserve"> </w:t>
      </w:r>
      <w:r w:rsidRPr="00FC4C73">
        <w:rPr>
          <w:rFonts w:ascii="Palatino Linotype" w:eastAsia="Palatino Linotype" w:hAnsi="Palatino Linotype" w:cs="Palatino Linotype"/>
          <w:i/>
          <w:sz w:val="20"/>
          <w:szCs w:val="20"/>
          <w:u w:val="single"/>
          <w:lang w:val="es-ES_tradnl"/>
        </w:rPr>
        <w:t>Se determine mediante resolución de autoridad competente; o</w:t>
      </w:r>
    </w:p>
    <w:p w14:paraId="36EDE3FC" w14:textId="77777777" w:rsidR="008924F7" w:rsidRPr="00FC4C73" w:rsidRDefault="008924F7" w:rsidP="008924F7">
      <w:pPr>
        <w:ind w:left="567" w:right="567"/>
        <w:jc w:val="both"/>
        <w:rPr>
          <w:rFonts w:ascii="Palatino Linotype" w:eastAsia="Palatino Linotype" w:hAnsi="Palatino Linotype" w:cs="Palatino Linotype"/>
          <w:i/>
          <w:sz w:val="20"/>
          <w:szCs w:val="20"/>
          <w:u w:val="single"/>
          <w:lang w:val="es-ES_tradnl"/>
        </w:rPr>
      </w:pPr>
      <w:r w:rsidRPr="00FC4C73">
        <w:rPr>
          <w:rFonts w:ascii="Palatino Linotype" w:eastAsia="Palatino Linotype" w:hAnsi="Palatino Linotype" w:cs="Palatino Linotype"/>
          <w:b/>
          <w:i/>
          <w:sz w:val="20"/>
          <w:szCs w:val="20"/>
          <w:lang w:val="es-ES_tradnl"/>
        </w:rPr>
        <w:t>III.</w:t>
      </w:r>
      <w:r w:rsidRPr="00FC4C73">
        <w:rPr>
          <w:rFonts w:ascii="Palatino Linotype" w:eastAsia="Palatino Linotype" w:hAnsi="Palatino Linotype" w:cs="Palatino Linotype"/>
          <w:i/>
          <w:sz w:val="20"/>
          <w:szCs w:val="20"/>
          <w:lang w:val="es-ES_tradnl"/>
        </w:rPr>
        <w:t xml:space="preserve"> </w:t>
      </w:r>
      <w:r w:rsidRPr="00FC4C73">
        <w:rPr>
          <w:rFonts w:ascii="Palatino Linotype" w:eastAsia="Palatino Linotype" w:hAnsi="Palatino Linotype" w:cs="Palatino Linotype"/>
          <w:i/>
          <w:sz w:val="20"/>
          <w:szCs w:val="20"/>
          <w:u w:val="single"/>
          <w:lang w:val="es-ES_tradnl"/>
        </w:rPr>
        <w:t>Se generen versiones públicas para dar cumplimiento a las obligaciones de transparencia previstas en esta Ley.</w:t>
      </w:r>
    </w:p>
    <w:p w14:paraId="5F500925" w14:textId="77777777" w:rsidR="008924F7" w:rsidRPr="00FC4C73" w:rsidRDefault="008924F7" w:rsidP="008924F7">
      <w:pPr>
        <w:ind w:left="567" w:right="567"/>
        <w:jc w:val="both"/>
        <w:rPr>
          <w:rFonts w:ascii="Palatino Linotype" w:eastAsia="Palatino Linotype" w:hAnsi="Palatino Linotype" w:cs="Palatino Linotype"/>
          <w:i/>
          <w:sz w:val="20"/>
          <w:szCs w:val="20"/>
          <w:lang w:val="es-ES_tradnl"/>
        </w:rPr>
      </w:pPr>
      <w:r w:rsidRPr="00FC4C73">
        <w:rPr>
          <w:rFonts w:ascii="Palatino Linotype" w:eastAsia="Palatino Linotype" w:hAnsi="Palatino Linotype" w:cs="Palatino Linotype"/>
          <w:i/>
          <w:sz w:val="20"/>
          <w:szCs w:val="20"/>
          <w:lang w:val="es-ES_tradnl"/>
        </w:rPr>
        <w:t>[…]</w:t>
      </w:r>
    </w:p>
    <w:p w14:paraId="1C7BBF0A" w14:textId="77777777" w:rsidR="008924F7" w:rsidRPr="00FC4C73" w:rsidRDefault="008924F7" w:rsidP="008924F7">
      <w:pPr>
        <w:spacing w:line="360" w:lineRule="auto"/>
        <w:jc w:val="both"/>
        <w:rPr>
          <w:rFonts w:ascii="Palatino Linotype" w:eastAsia="Palatino Linotype" w:hAnsi="Palatino Linotype" w:cs="Palatino Linotype"/>
          <w:i/>
          <w:lang w:val="es-ES_tradnl"/>
        </w:rPr>
      </w:pPr>
    </w:p>
    <w:p w14:paraId="525C9A01" w14:textId="77777777" w:rsidR="008924F7" w:rsidRPr="00FC4C73" w:rsidRDefault="008924F7" w:rsidP="008924F7">
      <w:pPr>
        <w:spacing w:line="360" w:lineRule="auto"/>
        <w:jc w:val="both"/>
        <w:rPr>
          <w:rFonts w:ascii="Palatino Linotype" w:eastAsia="Palatino Linotype" w:hAnsi="Palatino Linotype" w:cs="Palatino Linotype"/>
          <w:lang w:val="es-ES_tradnl"/>
        </w:rPr>
      </w:pPr>
      <w:r w:rsidRPr="00FC4C73">
        <w:rPr>
          <w:rFonts w:ascii="Palatino Linotype" w:eastAsia="Palatino Linotype" w:hAnsi="Palatino Linotype" w:cs="Palatino Linotype"/>
          <w:lang w:val="es-ES_tradn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458CFB1E" w14:textId="77777777" w:rsidR="008924F7" w:rsidRPr="00FC4C73" w:rsidRDefault="008924F7" w:rsidP="008924F7">
      <w:pPr>
        <w:spacing w:line="360" w:lineRule="auto"/>
        <w:jc w:val="both"/>
        <w:rPr>
          <w:rFonts w:ascii="Palatino Linotype" w:hAnsi="Palatino Linotype" w:cs="Arial"/>
        </w:rPr>
      </w:pPr>
    </w:p>
    <w:p w14:paraId="4C8A972C" w14:textId="77777777" w:rsidR="008924F7" w:rsidRPr="00FC4C73" w:rsidRDefault="008924F7" w:rsidP="008924F7">
      <w:pPr>
        <w:spacing w:line="360" w:lineRule="auto"/>
        <w:jc w:val="both"/>
        <w:rPr>
          <w:rFonts w:ascii="Palatino Linotype" w:hAnsi="Palatino Linotype" w:cs="Arial"/>
        </w:rPr>
      </w:pPr>
      <w:r w:rsidRPr="00FC4C73">
        <w:rPr>
          <w:rFonts w:ascii="Palatino Linotype" w:eastAsia="Palatino Linotype" w:hAnsi="Palatino Linotype" w:cs="Palatino Linotype"/>
        </w:rPr>
        <w:t>En el caso específico, la información solicitada puede contener datos susceptibles de clasificarse, que de hacerse públicos afectarían la intimidad y vida privada de particulares; que se ha reiterado en las resoluciones de este Pleno que además de los datos especificados en la Ley de Transparencia y Acceso a la Información Pública del Estado de México y Municipios, se consideran confidenciales cuyo acceso debe ser restringido, los cuales deben testarse al momento de la elaboración de versiones públicas, como pudieran ser de manera enunciativa más no limitativa, clave de elector, numero de OCR, CURP, el número de cuenta bancaria, que sean exclusivamente de particulares, entre otros.</w:t>
      </w:r>
    </w:p>
    <w:p w14:paraId="7BD654B0" w14:textId="77777777" w:rsidR="008924F7" w:rsidRPr="00FC4C73" w:rsidRDefault="008924F7" w:rsidP="008924F7">
      <w:pPr>
        <w:spacing w:line="360" w:lineRule="auto"/>
        <w:jc w:val="both"/>
        <w:rPr>
          <w:rFonts w:ascii="Palatino Linotype" w:hAnsi="Palatino Linotype" w:cs="Arial"/>
        </w:rPr>
      </w:pPr>
    </w:p>
    <w:p w14:paraId="687BDEBE" w14:textId="77777777" w:rsidR="008924F7" w:rsidRPr="00FC4C73" w:rsidRDefault="008924F7" w:rsidP="008924F7">
      <w:pPr>
        <w:spacing w:line="360" w:lineRule="auto"/>
        <w:jc w:val="both"/>
        <w:rPr>
          <w:rFonts w:ascii="Palatino Linotype" w:eastAsia="Palatino Linotype" w:hAnsi="Palatino Linotype" w:cs="Palatino Linotype"/>
        </w:rPr>
      </w:pPr>
      <w:r w:rsidRPr="00FC4C73">
        <w:rPr>
          <w:rFonts w:ascii="Palatino Linotype" w:eastAsia="Palatino Linotype" w:hAnsi="Palatino Linotype" w:cs="Palatino Linotype"/>
        </w:rPr>
        <w:t xml:space="preserve">La </w:t>
      </w:r>
      <w:r w:rsidRPr="00FC4C73">
        <w:rPr>
          <w:rFonts w:ascii="Palatino Linotype" w:eastAsia="Palatino Linotype" w:hAnsi="Palatino Linotype" w:cs="Palatino Linotype"/>
          <w:b/>
          <w:u w:val="single"/>
        </w:rPr>
        <w:t>clave de elector</w:t>
      </w:r>
      <w:r w:rsidRPr="00FC4C73">
        <w:rPr>
          <w:rFonts w:ascii="Palatino Linotype" w:eastAsia="Palatino Linotype" w:hAnsi="Palatino Linotype" w:cs="Palatino Linotype"/>
        </w:rPr>
        <w:t>, es la composición alfanumérica compuesta de 18 caracteres, mismos que hacen identificable a una persona física, que se conforma por las primeras letras de los apellidos, año, mes, día, sexo, clave del estado en donde nació su titular, así como una homoclave que distingue a su titular de cualquier otro homónimo, por lo tanto, se trata de un dato personal que debe ser protegido.</w:t>
      </w:r>
    </w:p>
    <w:p w14:paraId="731D1422" w14:textId="77777777" w:rsidR="008924F7" w:rsidRPr="00FC4C73" w:rsidRDefault="008924F7" w:rsidP="008924F7">
      <w:pPr>
        <w:spacing w:line="360" w:lineRule="auto"/>
        <w:jc w:val="both"/>
        <w:rPr>
          <w:rFonts w:ascii="Palatino Linotype" w:hAnsi="Palatino Linotype" w:cs="Arial"/>
        </w:rPr>
      </w:pPr>
    </w:p>
    <w:p w14:paraId="3D9A58E2" w14:textId="77777777" w:rsidR="008924F7" w:rsidRPr="00FC4C73" w:rsidRDefault="008924F7" w:rsidP="008924F7">
      <w:pPr>
        <w:spacing w:line="360" w:lineRule="auto"/>
        <w:jc w:val="both"/>
        <w:rPr>
          <w:rFonts w:ascii="Palatino Linotype" w:eastAsia="Palatino Linotype" w:hAnsi="Palatino Linotype" w:cs="Palatino Linotype"/>
        </w:rPr>
      </w:pPr>
      <w:r w:rsidRPr="00FC4C73">
        <w:rPr>
          <w:rFonts w:ascii="Palatino Linotype" w:eastAsia="Palatino Linotype" w:hAnsi="Palatino Linotype" w:cs="Palatino Linotype"/>
        </w:rPr>
        <w:t xml:space="preserve">El </w:t>
      </w:r>
      <w:r w:rsidRPr="00FC4C73">
        <w:rPr>
          <w:rFonts w:ascii="Palatino Linotype" w:eastAsia="Palatino Linotype" w:hAnsi="Palatino Linotype" w:cs="Palatino Linotype"/>
          <w:b/>
          <w:u w:val="single"/>
        </w:rPr>
        <w:t>número de OCR</w:t>
      </w:r>
      <w:r w:rsidRPr="00FC4C73">
        <w:rPr>
          <w:rFonts w:ascii="Palatino Linotype" w:eastAsia="Palatino Linotype" w:hAnsi="Palatino Linotype" w:cs="Palatino Linotype"/>
          <w:b/>
        </w:rPr>
        <w:t>,</w:t>
      </w:r>
      <w:r w:rsidRPr="00FC4C73">
        <w:rPr>
          <w:rFonts w:ascii="Palatino Linotype" w:eastAsia="Palatino Linotype" w:hAnsi="Palatino Linotype" w:cs="Palatino Linotype"/>
        </w:rPr>
        <w:t xml:space="preserve"> denominado Reconocimiento Óptico de Caracteres (OCR), contiene el número de la sección electoral en donde vota el ciudadano titular de dicho documento, por lo que constituye un dato personal en razón de que revela información concerniente a una persona </w:t>
      </w:r>
      <w:r w:rsidRPr="00FC4C73">
        <w:rPr>
          <w:rFonts w:ascii="Palatino Linotype" w:eastAsia="Palatino Linotype" w:hAnsi="Palatino Linotype" w:cs="Palatino Linotype"/>
        </w:rPr>
        <w:lastRenderedPageBreak/>
        <w:t>física identificada o identificable en función de la información geoelectoral ahí contenida, por lo que es susceptible de resguardarse.</w:t>
      </w:r>
    </w:p>
    <w:p w14:paraId="6550ABBE" w14:textId="77777777" w:rsidR="008924F7" w:rsidRPr="00FC4C73" w:rsidRDefault="008924F7" w:rsidP="008924F7">
      <w:pPr>
        <w:spacing w:line="360" w:lineRule="auto"/>
        <w:jc w:val="both"/>
        <w:rPr>
          <w:rFonts w:ascii="Palatino Linotype" w:eastAsia="Palatino Linotype" w:hAnsi="Palatino Linotype" w:cs="Palatino Linotype"/>
        </w:rPr>
      </w:pPr>
    </w:p>
    <w:p w14:paraId="62D98977" w14:textId="77777777" w:rsidR="008924F7" w:rsidRPr="00FC4C73" w:rsidRDefault="008924F7" w:rsidP="008924F7">
      <w:pPr>
        <w:spacing w:line="360" w:lineRule="auto"/>
        <w:jc w:val="both"/>
        <w:rPr>
          <w:rFonts w:ascii="Palatino Linotype" w:eastAsia="Palatino Linotype" w:hAnsi="Palatino Linotype" w:cs="Palatino Linotype"/>
        </w:rPr>
      </w:pPr>
      <w:r w:rsidRPr="00FC4C73">
        <w:rPr>
          <w:rFonts w:ascii="Palatino Linotype" w:eastAsia="Palatino Linotype" w:hAnsi="Palatino Linotype" w:cs="Palatino Linotype"/>
        </w:rPr>
        <w:t xml:space="preserve">La </w:t>
      </w:r>
      <w:r w:rsidRPr="00FC4C73">
        <w:rPr>
          <w:rFonts w:ascii="Palatino Linotype" w:eastAsia="Palatino Linotype" w:hAnsi="Palatino Linotype" w:cs="Palatino Linotype"/>
          <w:b/>
          <w:u w:val="single"/>
        </w:rPr>
        <w:t>clave única del registro de población</w:t>
      </w:r>
      <w:r w:rsidRPr="00FC4C73">
        <w:rPr>
          <w:rFonts w:ascii="Palatino Linotype" w:eastAsia="Palatino Linotype" w:hAnsi="Palatino Linotype" w:cs="Palatino Linotype"/>
          <w:b/>
        </w:rPr>
        <w:t>,</w:t>
      </w:r>
      <w:r w:rsidRPr="00FC4C73">
        <w:rPr>
          <w:rFonts w:ascii="Palatino Linotype" w:eastAsia="Palatino Linotype" w:hAnsi="Palatino Linotype" w:cs="Palatino Linotype"/>
          <w:i/>
        </w:rPr>
        <w:t xml:space="preserve"> </w:t>
      </w:r>
      <w:r w:rsidRPr="00FC4C73">
        <w:rPr>
          <w:rFonts w:ascii="Palatino Linotype" w:eastAsia="Palatino Linotype" w:hAnsi="Palatino Linotype" w:cs="Palatino Linotype"/>
        </w:rPr>
        <w:t>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está considerada como información confidencial.</w:t>
      </w:r>
    </w:p>
    <w:p w14:paraId="4E7B7438" w14:textId="77777777" w:rsidR="008924F7" w:rsidRPr="00FC4C73" w:rsidRDefault="008924F7" w:rsidP="008924F7">
      <w:pPr>
        <w:spacing w:line="360" w:lineRule="auto"/>
        <w:jc w:val="both"/>
        <w:rPr>
          <w:rFonts w:ascii="Palatino Linotype" w:eastAsia="Palatino Linotype" w:hAnsi="Palatino Linotype" w:cs="Palatino Linotype"/>
        </w:rPr>
      </w:pPr>
    </w:p>
    <w:p w14:paraId="712667F3" w14:textId="77777777" w:rsidR="008924F7" w:rsidRPr="00FC4C73" w:rsidRDefault="008924F7" w:rsidP="008924F7">
      <w:pPr>
        <w:spacing w:line="360" w:lineRule="auto"/>
        <w:ind w:right="50"/>
        <w:jc w:val="both"/>
        <w:rPr>
          <w:rFonts w:ascii="Palatino Linotype" w:eastAsia="Palatino Linotype" w:hAnsi="Palatino Linotype" w:cs="Palatino Linotype"/>
        </w:rPr>
      </w:pPr>
      <w:r w:rsidRPr="00FC4C73">
        <w:rPr>
          <w:rFonts w:ascii="Palatino Linotype" w:eastAsia="Palatino Linotype" w:hAnsi="Palatino Linotype" w:cs="Palatino Linotype"/>
        </w:rPr>
        <w:t xml:space="preserve">Igualmente, resulta importante destacar que el </w:t>
      </w:r>
      <w:r w:rsidRPr="00FC4C73">
        <w:rPr>
          <w:rFonts w:ascii="Palatino Linotype" w:eastAsia="Palatino Linotype" w:hAnsi="Palatino Linotype" w:cs="Palatino Linotype"/>
          <w:b/>
          <w:bCs/>
          <w:i/>
          <w:u w:val="single"/>
        </w:rPr>
        <w:t>número de cuenta bancaria</w:t>
      </w:r>
      <w:r w:rsidRPr="00FC4C73">
        <w:rPr>
          <w:rFonts w:ascii="Palatino Linotype" w:eastAsia="Palatino Linotype" w:hAnsi="Palatino Linotype" w:cs="Palatino Linotype"/>
        </w:rPr>
        <w:t xml:space="preserve"> de las personas físicas es información que sólo su titular o personas autorizadas poseen para el acceso o consulta de información patrimonial, o para la realización de operaciones bancarias de diversa naturaleza, por lo que la difusión pública del mismo facilitaría la afectación al patrimonio del titular de la cuenta.</w:t>
      </w:r>
    </w:p>
    <w:p w14:paraId="696ECCC9" w14:textId="77777777" w:rsidR="008924F7" w:rsidRPr="00FC4C73" w:rsidRDefault="008924F7" w:rsidP="008924F7">
      <w:pPr>
        <w:spacing w:line="360" w:lineRule="auto"/>
        <w:ind w:right="50"/>
        <w:jc w:val="both"/>
        <w:rPr>
          <w:rFonts w:ascii="Palatino Linotype" w:eastAsia="Palatino Linotype" w:hAnsi="Palatino Linotype" w:cs="Palatino Linotype"/>
        </w:rPr>
      </w:pPr>
    </w:p>
    <w:p w14:paraId="5AB3306E" w14:textId="77777777" w:rsidR="008924F7" w:rsidRPr="00FC4C73" w:rsidRDefault="008924F7" w:rsidP="008924F7">
      <w:pPr>
        <w:spacing w:line="360" w:lineRule="auto"/>
        <w:ind w:right="50"/>
        <w:jc w:val="both"/>
        <w:rPr>
          <w:rFonts w:ascii="Palatino Linotype" w:eastAsia="Palatino Linotype" w:hAnsi="Palatino Linotype" w:cs="Palatino Linotype"/>
        </w:rPr>
      </w:pPr>
      <w:r w:rsidRPr="00FC4C73">
        <w:rPr>
          <w:rFonts w:ascii="Palatino Linotype" w:eastAsia="Palatino Linotype" w:hAnsi="Palatino Linotype" w:cs="Palatino Linotype"/>
        </w:rPr>
        <w:t xml:space="preserve">Por lo anterior, el número de cuenta bancaria debe ser clasificado como confidencial con fundamento en las fracciones I y II del artículo 143 de la Ley de la Materia de la Entidad; en razón de que, con su difusión se estaría poniendo en riesgo la seguridad de su titular. Además de que, la publicidad de los números de cuenta bancaria de los particulares en nada contribuye a la rendición de cuentas, sino por el contrario, dar a conocer los números de las cuentas bancarias hace vulnerable a las personas físicas, al abrir la posibilidad de que terceros que cuenten con las posibilidades tecnológicas y/o económicas puedan realizar actos ilícitos mediante operaciones cibernéticas; en esa virtud, este Instituto determina que dicha información no puede ser del </w:t>
      </w:r>
      <w:r w:rsidRPr="00FC4C73">
        <w:rPr>
          <w:rFonts w:ascii="Palatino Linotype" w:eastAsia="Palatino Linotype" w:hAnsi="Palatino Linotype" w:cs="Palatino Linotype"/>
        </w:rPr>
        <w:lastRenderedPageBreak/>
        <w:t xml:space="preserve">dominio público, toda vez que se podría dar un uso inadecuado a la misma o cometer algún ilícito o fraude en contra del patrimonio de los particulares. </w:t>
      </w:r>
    </w:p>
    <w:p w14:paraId="2755DE01" w14:textId="77777777" w:rsidR="008924F7" w:rsidRPr="00FC4C73" w:rsidRDefault="008924F7" w:rsidP="008924F7">
      <w:pPr>
        <w:spacing w:line="360" w:lineRule="auto"/>
        <w:ind w:right="50"/>
        <w:jc w:val="both"/>
        <w:rPr>
          <w:rFonts w:ascii="Palatino Linotype" w:eastAsia="Palatino Linotype" w:hAnsi="Palatino Linotype" w:cs="Palatino Linotype"/>
        </w:rPr>
      </w:pPr>
    </w:p>
    <w:p w14:paraId="24329160" w14:textId="77777777" w:rsidR="008924F7" w:rsidRPr="00FC4C73" w:rsidRDefault="008924F7" w:rsidP="008924F7">
      <w:pPr>
        <w:spacing w:line="360" w:lineRule="auto"/>
        <w:ind w:right="50"/>
        <w:jc w:val="both"/>
        <w:rPr>
          <w:rFonts w:ascii="Palatino Linotype" w:eastAsia="Palatino Linotype" w:hAnsi="Palatino Linotype" w:cs="Palatino Linotype"/>
        </w:rPr>
      </w:pPr>
      <w:r w:rsidRPr="00FC4C73">
        <w:rPr>
          <w:rFonts w:ascii="Palatino Linotype" w:eastAsia="Palatino Linotype" w:hAnsi="Palatino Linotype" w:cs="Palatino Linotype"/>
        </w:rPr>
        <w:t>En esa virtud, este Pleno determina que dicha información no puede ser del dominio público, toda vez que se podría dar un uso inadecuado a la misma o cometer algún ilícito o fraude como ya ha sido expuesto.  Es por esta razón que se debe omitir el o los números de cuentas bancarias de particulares en las versiones públicas que de las facturas se hagan, para ser entregadas.</w:t>
      </w:r>
    </w:p>
    <w:p w14:paraId="42FFCE84" w14:textId="77777777" w:rsidR="008924F7" w:rsidRPr="00FC4C73" w:rsidRDefault="008924F7" w:rsidP="008924F7">
      <w:pPr>
        <w:spacing w:line="360" w:lineRule="auto"/>
        <w:ind w:right="50"/>
        <w:jc w:val="both"/>
        <w:rPr>
          <w:rFonts w:ascii="Palatino Linotype" w:eastAsia="Palatino Linotype" w:hAnsi="Palatino Linotype" w:cs="Palatino Linotype"/>
        </w:rPr>
      </w:pPr>
    </w:p>
    <w:p w14:paraId="6AA27218" w14:textId="77777777" w:rsidR="008924F7" w:rsidRPr="00FC4C73" w:rsidRDefault="008924F7" w:rsidP="008924F7">
      <w:pPr>
        <w:spacing w:line="360" w:lineRule="auto"/>
        <w:ind w:right="50"/>
        <w:jc w:val="both"/>
        <w:rPr>
          <w:rFonts w:ascii="Palatino Linotype" w:eastAsia="Palatino Linotype" w:hAnsi="Palatino Linotype" w:cs="Palatino Linotype"/>
        </w:rPr>
      </w:pPr>
      <w:r w:rsidRPr="00FC4C73">
        <w:rPr>
          <w:rFonts w:ascii="Palatino Linotype" w:eastAsia="Palatino Linotype" w:hAnsi="Palatino Linotype" w:cs="Palatino Linotype"/>
        </w:rPr>
        <w:t>Lo anterior, no es así tratándose de las cuentas bancarias o claves interbancarias de los Sujetos Obligados ya que su publicidad cede a la rendición de cuentas al transparentar la forma en que son administrados los recursos públicos. Lo argumentado encuentra sustento en los criterios orientadores 10/17 y 11/17 emitidos por el entonces Instituto Nacional de Transparencia, Acceso a la Información y Protección de Datos Personales, INAI, que llevan por rubro y texto los siguientes:</w:t>
      </w:r>
    </w:p>
    <w:p w14:paraId="7500023E" w14:textId="77777777" w:rsidR="008924F7" w:rsidRPr="00FC4C73" w:rsidRDefault="008924F7" w:rsidP="008924F7">
      <w:pPr>
        <w:spacing w:before="120" w:after="120"/>
        <w:ind w:left="567" w:right="616"/>
        <w:jc w:val="both"/>
        <w:rPr>
          <w:rFonts w:ascii="Palatino Linotype" w:eastAsia="Palatino Linotype" w:hAnsi="Palatino Linotype" w:cs="Palatino Linotype"/>
          <w:i/>
          <w:sz w:val="20"/>
          <w:szCs w:val="20"/>
        </w:rPr>
      </w:pPr>
      <w:r w:rsidRPr="00FC4C73">
        <w:rPr>
          <w:rFonts w:ascii="Palatino Linotype" w:eastAsia="Palatino Linotype" w:hAnsi="Palatino Linotype" w:cs="Palatino Linotype"/>
          <w:b/>
          <w:i/>
          <w:sz w:val="20"/>
          <w:szCs w:val="20"/>
        </w:rPr>
        <w:t>“Cuentas bancarias y/o CLABE interbancaria de personas físicas y morales privadas.</w:t>
      </w:r>
      <w:r w:rsidRPr="00FC4C73">
        <w:rPr>
          <w:rFonts w:ascii="Palatino Linotype" w:eastAsia="Palatino Linotype" w:hAnsi="Palatino Linotype" w:cs="Palatino Linotype"/>
          <w:i/>
          <w:sz w:val="20"/>
          <w:szCs w:val="20"/>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1C630A93" w14:textId="77777777" w:rsidR="008924F7" w:rsidRPr="00FC4C73" w:rsidRDefault="008924F7" w:rsidP="008924F7">
      <w:pPr>
        <w:spacing w:before="120" w:after="120"/>
        <w:ind w:left="567" w:right="616"/>
        <w:jc w:val="both"/>
        <w:rPr>
          <w:rFonts w:ascii="Palatino Linotype" w:eastAsia="Palatino Linotype" w:hAnsi="Palatino Linotype" w:cs="Palatino Linotype"/>
          <w:i/>
          <w:sz w:val="20"/>
          <w:szCs w:val="20"/>
        </w:rPr>
      </w:pPr>
    </w:p>
    <w:p w14:paraId="1E995B3B" w14:textId="77777777" w:rsidR="008924F7" w:rsidRPr="00FC4C73" w:rsidRDefault="008924F7" w:rsidP="008924F7">
      <w:pPr>
        <w:spacing w:before="120" w:after="120"/>
        <w:ind w:left="567" w:right="616"/>
        <w:jc w:val="both"/>
        <w:rPr>
          <w:rFonts w:ascii="Palatino Linotype" w:eastAsia="Palatino Linotype" w:hAnsi="Palatino Linotype" w:cs="Palatino Linotype"/>
          <w:i/>
          <w:sz w:val="20"/>
          <w:szCs w:val="20"/>
        </w:rPr>
      </w:pPr>
      <w:r w:rsidRPr="00FC4C73">
        <w:rPr>
          <w:rFonts w:ascii="Palatino Linotype" w:eastAsia="Palatino Linotype" w:hAnsi="Palatino Linotype" w:cs="Palatino Linotype"/>
          <w:b/>
          <w:i/>
          <w:sz w:val="20"/>
          <w:szCs w:val="20"/>
        </w:rPr>
        <w:t>Cuentas bancarias y/o CLABE interbancaria de sujetos obligados que reciben y/o transfieren recursos públicos, son información pública</w:t>
      </w:r>
      <w:r w:rsidRPr="00FC4C73">
        <w:rPr>
          <w:rFonts w:ascii="Palatino Linotype" w:eastAsia="Palatino Linotype" w:hAnsi="Palatino Linotype" w:cs="Palatino Linotype"/>
          <w:i/>
          <w:sz w:val="20"/>
          <w:szCs w:val="20"/>
        </w:rPr>
        <w:t>.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14:paraId="7C4DB840" w14:textId="77777777" w:rsidR="008924F7" w:rsidRPr="00FC4C73" w:rsidRDefault="008924F7" w:rsidP="008924F7">
      <w:pPr>
        <w:spacing w:line="360" w:lineRule="auto"/>
        <w:ind w:right="50"/>
        <w:jc w:val="both"/>
        <w:rPr>
          <w:rFonts w:ascii="Palatino Linotype" w:eastAsia="Palatino Linotype" w:hAnsi="Palatino Linotype" w:cs="Palatino Linotype"/>
        </w:rPr>
      </w:pPr>
    </w:p>
    <w:p w14:paraId="4CA27CF0" w14:textId="77777777" w:rsidR="008924F7" w:rsidRPr="00FC4C73" w:rsidRDefault="008924F7" w:rsidP="008924F7">
      <w:pPr>
        <w:spacing w:line="360" w:lineRule="auto"/>
        <w:ind w:right="50"/>
        <w:jc w:val="both"/>
        <w:rPr>
          <w:rFonts w:ascii="Palatino Linotype" w:eastAsia="Palatino Linotype" w:hAnsi="Palatino Linotype" w:cs="Palatino Linotype"/>
        </w:rPr>
      </w:pPr>
      <w:r w:rsidRPr="00FC4C73">
        <w:rPr>
          <w:rFonts w:ascii="Palatino Linotype" w:eastAsia="Palatino Linotype" w:hAnsi="Palatino Linotype" w:cs="Palatino Linotype"/>
        </w:rPr>
        <w:t xml:space="preserve">Por cuanto hace al </w:t>
      </w:r>
      <w:r w:rsidRPr="00FC4C73">
        <w:rPr>
          <w:rFonts w:ascii="Palatino Linotype" w:eastAsia="Palatino Linotype" w:hAnsi="Palatino Linotype" w:cs="Palatino Linotype"/>
          <w:b/>
        </w:rPr>
        <w:t xml:space="preserve">Registro Federal de Contribuyentes (RFC) </w:t>
      </w:r>
      <w:r w:rsidRPr="00FC4C73">
        <w:rPr>
          <w:rFonts w:ascii="Palatino Linotype" w:eastAsia="Palatino Linotype" w:hAnsi="Palatino Linotype" w:cs="Palatino Linotype"/>
        </w:rPr>
        <w:t>y</w:t>
      </w:r>
      <w:r w:rsidRPr="00FC4C73">
        <w:rPr>
          <w:rFonts w:ascii="Palatino Linotype" w:eastAsia="Palatino Linotype" w:hAnsi="Palatino Linotype" w:cs="Palatino Linotype"/>
          <w:b/>
        </w:rPr>
        <w:t xml:space="preserve"> el domicilio fiscal </w:t>
      </w:r>
      <w:r w:rsidRPr="00FC4C73">
        <w:rPr>
          <w:rFonts w:ascii="Palatino Linotype" w:eastAsia="Palatino Linotype" w:hAnsi="Palatino Linotype" w:cs="Palatino Linotype"/>
        </w:rPr>
        <w:t>si bien este Instituto ha sostenido que el RFC y domicilio de las personas físicas debe ser testado por los Sujetos Obligados, en las versiones públicas de los documentos que elaboren para atender las solicitudes de información pública, lo cierto es que, tratándose de proveedores, prestadores de servicios o contratistas, dichos datos no deben ser suprimidos de las facturas y contratos que vayan a ser entregados.</w:t>
      </w:r>
    </w:p>
    <w:p w14:paraId="109FEF9D" w14:textId="77777777" w:rsidR="008924F7" w:rsidRPr="00FC4C73" w:rsidRDefault="008924F7" w:rsidP="008924F7">
      <w:pPr>
        <w:spacing w:line="360" w:lineRule="auto"/>
        <w:ind w:right="50"/>
        <w:jc w:val="both"/>
        <w:rPr>
          <w:rFonts w:ascii="Palatino Linotype" w:eastAsia="Palatino Linotype" w:hAnsi="Palatino Linotype" w:cs="Palatino Linotype"/>
        </w:rPr>
      </w:pPr>
    </w:p>
    <w:p w14:paraId="62B80724" w14:textId="77777777" w:rsidR="008924F7" w:rsidRPr="00FC4C73" w:rsidRDefault="008924F7" w:rsidP="008924F7">
      <w:pPr>
        <w:spacing w:line="360" w:lineRule="auto"/>
        <w:ind w:right="50"/>
        <w:jc w:val="both"/>
        <w:rPr>
          <w:rFonts w:ascii="Palatino Linotype" w:eastAsia="Palatino Linotype" w:hAnsi="Palatino Linotype" w:cs="Palatino Linotype"/>
        </w:rPr>
      </w:pPr>
      <w:r w:rsidRPr="00FC4C73">
        <w:rPr>
          <w:rFonts w:ascii="Palatino Linotype" w:eastAsia="Palatino Linotype" w:hAnsi="Palatino Linotype" w:cs="Palatino Linotype"/>
        </w:rPr>
        <w:t>Ello se debe a que, del ejercicio de ponderación entre el derecho a la protección de datos personales con el derecho de acceso a la información pública, es de mayor trascendencia el que cualquier persona pueda conocer en qué se gastan los recursos públicos, puesto que se trata de erogaciones que realiza un órgano del Estado con base en los recursos que encuentran su origen en mayor medida en las contribuciones aportados por los gobernados, por lo que debe transparentarse su ejercicio.</w:t>
      </w:r>
    </w:p>
    <w:p w14:paraId="48F6D741" w14:textId="77777777" w:rsidR="008924F7" w:rsidRPr="00FC4C73" w:rsidRDefault="008924F7" w:rsidP="008924F7">
      <w:pPr>
        <w:spacing w:line="360" w:lineRule="auto"/>
        <w:ind w:right="50"/>
        <w:jc w:val="both"/>
        <w:rPr>
          <w:rFonts w:ascii="Palatino Linotype" w:eastAsia="Palatino Linotype" w:hAnsi="Palatino Linotype" w:cs="Palatino Linotype"/>
        </w:rPr>
      </w:pPr>
    </w:p>
    <w:p w14:paraId="40ACB706" w14:textId="77777777" w:rsidR="008924F7" w:rsidRPr="00FC4C73" w:rsidRDefault="008924F7" w:rsidP="008924F7">
      <w:pPr>
        <w:spacing w:line="360" w:lineRule="auto"/>
        <w:ind w:right="50"/>
        <w:jc w:val="both"/>
        <w:rPr>
          <w:rFonts w:ascii="Palatino Linotype" w:eastAsia="Palatino Linotype" w:hAnsi="Palatino Linotype" w:cs="Palatino Linotype"/>
        </w:rPr>
      </w:pPr>
      <w:r w:rsidRPr="00FC4C73">
        <w:rPr>
          <w:rFonts w:ascii="Palatino Linotype" w:eastAsia="Palatino Linotype" w:hAnsi="Palatino Linotype" w:cs="Palatino Linotype"/>
        </w:rPr>
        <w:t xml:space="preserve">Además, las personas físicas que realicen las actividades contratadas por las instituciones, renuncian implícitamente a una parte de su derecho a la intimidad al obtener beneficios y lucros de los recursos públicos por dicha contratación, por lo que </w:t>
      </w:r>
      <w:r w:rsidRPr="00FC4C73">
        <w:rPr>
          <w:rFonts w:ascii="Palatino Linotype" w:eastAsia="Palatino Linotype" w:hAnsi="Palatino Linotype" w:cs="Palatino Linotype"/>
          <w:b/>
        </w:rPr>
        <w:t>no puede considerarse como información clasificada lo relativo a su nombre, registro federal de contribuyentes y domicilio fiscal</w:t>
      </w:r>
      <w:r w:rsidRPr="00FC4C73">
        <w:rPr>
          <w:rFonts w:ascii="Palatino Linotype" w:eastAsia="Palatino Linotype" w:hAnsi="Palatino Linotype" w:cs="Palatino Linotype"/>
        </w:rPr>
        <w:t>, atento a que dicha información es la que puede generar certeza en los gobernados en que se está ejerciendo debidamente el presupuesto.</w:t>
      </w:r>
    </w:p>
    <w:p w14:paraId="3CF635ED" w14:textId="77777777" w:rsidR="008924F7" w:rsidRPr="00FC4C73" w:rsidRDefault="008924F7" w:rsidP="008924F7">
      <w:pPr>
        <w:spacing w:line="360" w:lineRule="auto"/>
        <w:ind w:right="50"/>
        <w:jc w:val="both"/>
        <w:rPr>
          <w:rFonts w:ascii="Palatino Linotype" w:eastAsia="Palatino Linotype" w:hAnsi="Palatino Linotype" w:cs="Palatino Linotype"/>
        </w:rPr>
      </w:pPr>
    </w:p>
    <w:p w14:paraId="4C7F8948" w14:textId="77777777" w:rsidR="008924F7" w:rsidRPr="00FC4C73" w:rsidRDefault="008924F7" w:rsidP="008924F7">
      <w:pPr>
        <w:spacing w:line="360" w:lineRule="auto"/>
        <w:ind w:right="50"/>
        <w:jc w:val="both"/>
        <w:rPr>
          <w:rFonts w:ascii="Palatino Linotype" w:eastAsia="Palatino Linotype" w:hAnsi="Palatino Linotype" w:cs="Palatino Linotype"/>
        </w:rPr>
      </w:pPr>
      <w:r w:rsidRPr="00FC4C73">
        <w:rPr>
          <w:rFonts w:ascii="Palatino Linotype" w:eastAsia="Palatino Linotype" w:hAnsi="Palatino Linotype" w:cs="Palatino Linotype"/>
        </w:rPr>
        <w:lastRenderedPageBreak/>
        <w:t>Robustece lo anterior el criterio orientador 04/21 emitido por el entonces Instituto Nacional de Transparencia, Acceso a la Información y Protección de Datos Personales, INAI, el cual refiere:</w:t>
      </w:r>
    </w:p>
    <w:p w14:paraId="53C2743C" w14:textId="77777777" w:rsidR="008924F7" w:rsidRPr="00FC4C73" w:rsidRDefault="008924F7" w:rsidP="008924F7">
      <w:pPr>
        <w:ind w:left="567" w:right="616"/>
        <w:jc w:val="both"/>
        <w:rPr>
          <w:rFonts w:ascii="Palatino Linotype" w:eastAsia="Palatino Linotype" w:hAnsi="Palatino Linotype" w:cs="Palatino Linotype"/>
          <w:i/>
        </w:rPr>
      </w:pPr>
      <w:r w:rsidRPr="00FC4C73">
        <w:rPr>
          <w:rFonts w:ascii="Palatino Linotype" w:eastAsia="Palatino Linotype" w:hAnsi="Palatino Linotype" w:cs="Palatino Linotype"/>
          <w:b/>
          <w:i/>
        </w:rPr>
        <w:t xml:space="preserve">“Registro Federal de Contribuyentes (RFC) de personas físicas proveedoras o contratistas. </w:t>
      </w:r>
      <w:r w:rsidRPr="00FC4C73">
        <w:rPr>
          <w:rFonts w:ascii="Palatino Linotype" w:eastAsia="Palatino Linotype" w:hAnsi="Palatino Linotype" w:cs="Palatino Linotype"/>
          <w:i/>
        </w:rPr>
        <w:t>El RFC de contratistas o proveedores de los sujetos obligados debe ser público, ya que al tratarse de personas con contrataciones públicas, su difusión favorece la transparencia con la que deben administrarse los recursos públicos, en términos del artículo 134 de la Constitución Política de los Estados Unidos Mexicanos.”</w:t>
      </w:r>
    </w:p>
    <w:p w14:paraId="65F1FCE8" w14:textId="77777777" w:rsidR="008924F7" w:rsidRPr="00FC4C73" w:rsidRDefault="008924F7" w:rsidP="008924F7">
      <w:pPr>
        <w:pStyle w:val="Sinespaciado"/>
        <w:rPr>
          <w:rFonts w:eastAsia="Palatino Linotype"/>
          <w:lang w:eastAsia="es-MX"/>
        </w:rPr>
      </w:pPr>
    </w:p>
    <w:p w14:paraId="0F804BB1" w14:textId="77777777" w:rsidR="008924F7" w:rsidRPr="00FC4C73" w:rsidRDefault="008924F7" w:rsidP="008924F7">
      <w:pPr>
        <w:spacing w:line="360" w:lineRule="auto"/>
        <w:ind w:right="50"/>
        <w:jc w:val="both"/>
        <w:rPr>
          <w:rFonts w:ascii="Palatino Linotype" w:eastAsia="Palatino Linotype" w:hAnsi="Palatino Linotype" w:cs="Palatino Linotype"/>
        </w:rPr>
      </w:pPr>
      <w:r w:rsidRPr="00FC4C73">
        <w:rPr>
          <w:rFonts w:ascii="Palatino Linotype" w:eastAsia="Palatino Linotype" w:hAnsi="Palatino Linotype" w:cs="Palatino Linotype"/>
        </w:rPr>
        <w:t xml:space="preserve">Relacionado con lo anterior, el </w:t>
      </w:r>
      <w:r w:rsidRPr="00FC4C73">
        <w:rPr>
          <w:rFonts w:ascii="Palatino Linotype" w:eastAsia="Palatino Linotype" w:hAnsi="Palatino Linotype" w:cs="Palatino Linotype"/>
          <w:b/>
        </w:rPr>
        <w:t>nombre de las personas físicas</w:t>
      </w:r>
      <w:r w:rsidRPr="00FC4C73">
        <w:rPr>
          <w:rFonts w:ascii="Palatino Linotype" w:eastAsia="Palatino Linotype" w:hAnsi="Palatino Linotype" w:cs="Palatino Linotype"/>
        </w:rPr>
        <w:t xml:space="preserve"> o los </w:t>
      </w:r>
      <w:r w:rsidRPr="00FC4C73">
        <w:rPr>
          <w:rFonts w:ascii="Palatino Linotype" w:eastAsia="Palatino Linotype" w:hAnsi="Palatino Linotype" w:cs="Palatino Linotype"/>
          <w:b/>
        </w:rPr>
        <w:t>representantes legales de las personas morales</w:t>
      </w:r>
      <w:r w:rsidRPr="00FC4C73">
        <w:rPr>
          <w:rFonts w:ascii="Palatino Linotype" w:eastAsia="Palatino Linotype" w:hAnsi="Palatino Linotype" w:cs="Palatino Linotype"/>
        </w:rPr>
        <w:t>, en su calidad de proveedores, contratistas o prestadores de servicios, y la firma y rúbrica de estos, que participen en algún  proceso de adjudicación en cualquiera de sus modalidades, debe mencionarse que con base en el artículo 23 párrafo segundo y 24 fracción XVIII  de la Ley de Transparencia y Acceso a la Información Pública del Estado de México y Municipios, los entes públicos tienen la obligación de difundir toda aquella información relativa a los montos y las personas a quienes entreguen, por cualquier motivo, recursos públicos, así como los informes que dichas personas entreguen sobre el uso y destino de dichos recursos, motivo por el cual los datos del representante legal de la persona moral que resultó favorecida con el procedimiento de licitación no conservan el carácter de confidencial y por tanto no deben ser testados.</w:t>
      </w:r>
    </w:p>
    <w:p w14:paraId="47E47EFF" w14:textId="77777777" w:rsidR="008924F7" w:rsidRPr="00FC4C73" w:rsidRDefault="008924F7" w:rsidP="008924F7">
      <w:pPr>
        <w:spacing w:line="360" w:lineRule="auto"/>
        <w:jc w:val="both"/>
        <w:rPr>
          <w:rFonts w:ascii="Palatino Linotype" w:eastAsia="Palatino Linotype" w:hAnsi="Palatino Linotype" w:cs="Palatino Linotype"/>
          <w:lang w:val="es-ES_tradnl"/>
        </w:rPr>
      </w:pPr>
    </w:p>
    <w:p w14:paraId="23E8D13C" w14:textId="77777777" w:rsidR="008924F7" w:rsidRPr="00FC4C73" w:rsidRDefault="008924F7" w:rsidP="008924F7">
      <w:pPr>
        <w:pStyle w:val="Sinespaciado"/>
        <w:rPr>
          <w:rFonts w:eastAsia="Palatino Linotype"/>
          <w:lang w:eastAsia="es-MX"/>
        </w:rPr>
      </w:pPr>
    </w:p>
    <w:p w14:paraId="35AFA10C" w14:textId="77777777" w:rsidR="008924F7" w:rsidRPr="00FC4C73" w:rsidRDefault="008924F7" w:rsidP="008924F7">
      <w:pPr>
        <w:spacing w:line="360" w:lineRule="auto"/>
        <w:jc w:val="both"/>
        <w:rPr>
          <w:rFonts w:ascii="Palatino Linotype" w:eastAsia="Palatino Linotype" w:hAnsi="Palatino Linotype" w:cs="Palatino Linotype"/>
        </w:rPr>
      </w:pPr>
      <w:r w:rsidRPr="00FC4C73">
        <w:rPr>
          <w:rFonts w:ascii="Palatino Linotype" w:eastAsia="Palatino Linotype" w:hAnsi="Palatino Linotype" w:cs="Palatino Linotype"/>
        </w:rPr>
        <w:t>Asimismo, resulta aplicable el contenido del criterio orientador 01/19 emitido por el entonces Instituto Nacional de Transparencia, Acceso a la Información, y Protección de Datos Personales, INAI, que lleva por rubro y texto los siguientes;</w:t>
      </w:r>
    </w:p>
    <w:p w14:paraId="2DC21051" w14:textId="77777777" w:rsidR="008924F7" w:rsidRPr="00FC4C73" w:rsidRDefault="008924F7" w:rsidP="008924F7">
      <w:pPr>
        <w:ind w:left="567" w:right="616"/>
        <w:jc w:val="both"/>
        <w:rPr>
          <w:rFonts w:ascii="Palatino Linotype" w:eastAsia="Palatino Linotype" w:hAnsi="Palatino Linotype" w:cs="Palatino Linotype"/>
          <w:i/>
        </w:rPr>
      </w:pPr>
      <w:r w:rsidRPr="00FC4C73">
        <w:rPr>
          <w:rFonts w:ascii="Palatino Linotype" w:eastAsia="Palatino Linotype" w:hAnsi="Palatino Linotype" w:cs="Palatino Linotype"/>
          <w:b/>
          <w:i/>
        </w:rPr>
        <w:t>“Datos de identificación del representante o apoderado legal.</w:t>
      </w:r>
      <w:r w:rsidRPr="00FC4C73">
        <w:rPr>
          <w:rFonts w:ascii="Palatino Linotype" w:eastAsia="Palatino Linotype" w:hAnsi="Palatino Linotype" w:cs="Palatino Linotype"/>
          <w:i/>
        </w:rPr>
        <w:t xml:space="preserve"> </w:t>
      </w:r>
      <w:r w:rsidRPr="00FC4C73">
        <w:rPr>
          <w:rFonts w:ascii="Palatino Linotype" w:eastAsia="Palatino Linotype" w:hAnsi="Palatino Linotype" w:cs="Palatino Linotype"/>
          <w:b/>
          <w:i/>
        </w:rPr>
        <w:t xml:space="preserve">Naturaleza jurídica. </w:t>
      </w:r>
      <w:r w:rsidRPr="00FC4C73">
        <w:rPr>
          <w:rFonts w:ascii="Palatino Linotype" w:eastAsia="Palatino Linotype" w:hAnsi="Palatino Linotype" w:cs="Palatino Linotype"/>
          <w:i/>
        </w:rPr>
        <w:t xml:space="preserve">El nombre, la firma y la rúbrica de una persona física, que actúe como representante o </w:t>
      </w:r>
      <w:r w:rsidRPr="00FC4C73">
        <w:rPr>
          <w:rFonts w:ascii="Palatino Linotype" w:eastAsia="Palatino Linotype" w:hAnsi="Palatino Linotype" w:cs="Palatino Linotype"/>
          <w:i/>
        </w:rPr>
        <w:lastRenderedPageBreak/>
        <w:t xml:space="preserve">apoderado legal de un tercero que haya celebrado un acto jurídico, con algún sujeto obligado, </w:t>
      </w:r>
      <w:r w:rsidRPr="00FC4C73">
        <w:rPr>
          <w:rFonts w:ascii="Palatino Linotype" w:eastAsia="Palatino Linotype" w:hAnsi="Palatino Linotype" w:cs="Palatino Linotype"/>
          <w:b/>
          <w:i/>
        </w:rPr>
        <w:t>es información pública, en razón de que tales datos fueron proporcionados con el objeto de expresar el consentimiento obligacional del tercero y otorgar validez a dicho instrumento jurídico</w:t>
      </w:r>
      <w:r w:rsidRPr="00FC4C73">
        <w:rPr>
          <w:rFonts w:ascii="Palatino Linotype" w:eastAsia="Palatino Linotype" w:hAnsi="Palatino Linotype" w:cs="Palatino Linotype"/>
          <w:i/>
        </w:rPr>
        <w:t>.”</w:t>
      </w:r>
    </w:p>
    <w:p w14:paraId="08F8CDCB" w14:textId="77777777" w:rsidR="008924F7" w:rsidRPr="00FC4C73" w:rsidRDefault="008924F7" w:rsidP="008924F7">
      <w:pPr>
        <w:ind w:left="567" w:right="616"/>
        <w:jc w:val="both"/>
        <w:rPr>
          <w:rFonts w:ascii="Palatino Linotype" w:eastAsia="Palatino Linotype" w:hAnsi="Palatino Linotype" w:cs="Palatino Linotype"/>
          <w:i/>
        </w:rPr>
      </w:pPr>
    </w:p>
    <w:p w14:paraId="4BFB9A78" w14:textId="77777777" w:rsidR="008924F7" w:rsidRPr="00FC4C73" w:rsidRDefault="008924F7" w:rsidP="008924F7">
      <w:pPr>
        <w:spacing w:line="360" w:lineRule="auto"/>
        <w:jc w:val="both"/>
        <w:rPr>
          <w:rFonts w:ascii="Palatino Linotype" w:eastAsia="Palatino Linotype" w:hAnsi="Palatino Linotype" w:cs="Palatino Linotype"/>
          <w:lang w:val="es-ES_tradnl"/>
        </w:rPr>
      </w:pPr>
      <w:r w:rsidRPr="00FC4C73">
        <w:rPr>
          <w:rFonts w:ascii="Palatino Linotype" w:eastAsia="Palatino Linotype" w:hAnsi="Palatino Linotype" w:cs="Palatino Linotype"/>
          <w:lang w:val="es-ES_tradnl"/>
        </w:rPr>
        <w:t xml:space="preserve">Por otro lado, los </w:t>
      </w:r>
      <w:r w:rsidRPr="00FC4C73">
        <w:rPr>
          <w:rFonts w:ascii="Palatino Linotype" w:eastAsia="Palatino Linotype" w:hAnsi="Palatino Linotype" w:cs="Palatino Linotype"/>
          <w:iCs/>
          <w:lang w:val="es-ES_tradnl"/>
        </w:rPr>
        <w:t>Lineamientos Generales en Materia de Clasificación y Desclasificación de la Información, así como para la elaboración de Versiones Públicas</w:t>
      </w:r>
      <w:r w:rsidRPr="00FC4C73">
        <w:rPr>
          <w:rFonts w:ascii="Palatino Linotype" w:eastAsia="Palatino Linotype" w:hAnsi="Palatino Linotype" w:cs="Palatino Linotype"/>
          <w:lang w:val="es-ES_tradnl"/>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0E61D081" w14:textId="77777777" w:rsidR="008924F7" w:rsidRPr="00FC4C73" w:rsidRDefault="008924F7" w:rsidP="008924F7">
      <w:pPr>
        <w:tabs>
          <w:tab w:val="left" w:pos="4962"/>
        </w:tabs>
        <w:spacing w:line="360" w:lineRule="auto"/>
        <w:jc w:val="both"/>
        <w:rPr>
          <w:rFonts w:ascii="Palatino Linotype" w:hAnsi="Palatino Linotype"/>
          <w:color w:val="000000"/>
        </w:rPr>
      </w:pPr>
    </w:p>
    <w:p w14:paraId="59888F59" w14:textId="77777777" w:rsidR="008924F7" w:rsidRPr="00FC4C73" w:rsidRDefault="008924F7" w:rsidP="008924F7">
      <w:pPr>
        <w:tabs>
          <w:tab w:val="left" w:pos="4962"/>
        </w:tabs>
        <w:spacing w:line="360" w:lineRule="auto"/>
        <w:jc w:val="both"/>
        <w:rPr>
          <w:rFonts w:ascii="Palatino Linotype" w:hAnsi="Palatino Linotype"/>
          <w:color w:val="000000"/>
        </w:rPr>
      </w:pPr>
      <w:r w:rsidRPr="00FC4C73">
        <w:rPr>
          <w:rFonts w:ascii="Palatino Linotype" w:hAnsi="Palatino Linotype"/>
          <w:color w:val="000000"/>
        </w:rPr>
        <w:t>Respecto la firma plasmada por servidores públicos en el ejercicio de sus funciones o atribuciones  no puede considerarse como un dato susceptible de clasificarse. Sobre dicho dato, cabe precisar que, en el presente caso, se trata de los servidores públicos, es de señalar que la firma es un dato personal confidencial y únicamente será público dicho dato cuando sirva para la emisión de un acto de autoridad, en ejercicio de sus funciones.</w:t>
      </w:r>
    </w:p>
    <w:p w14:paraId="66F022CB" w14:textId="77777777" w:rsidR="008924F7" w:rsidRPr="00FC4C73" w:rsidRDefault="008924F7" w:rsidP="008924F7">
      <w:pPr>
        <w:tabs>
          <w:tab w:val="left" w:pos="4962"/>
        </w:tabs>
        <w:spacing w:line="360" w:lineRule="auto"/>
        <w:jc w:val="both"/>
        <w:rPr>
          <w:rFonts w:ascii="Palatino Linotype" w:hAnsi="Palatino Linotype"/>
          <w:color w:val="000000"/>
        </w:rPr>
      </w:pPr>
      <w:r w:rsidRPr="00FC4C73">
        <w:rPr>
          <w:rFonts w:ascii="Palatino Linotype" w:hAnsi="Palatino Linotype"/>
          <w:color w:val="000000"/>
        </w:rPr>
        <w:t>Lo anterior, se robustece, con el Criterio de Interpretación, de la Segunda Época, con clave de control SO/002/2019, emitido por el entonces Instituto Nacional de Transparencia, Acceso a la Información y Protección de Datos Personales, que establece lo siguiente:</w:t>
      </w:r>
    </w:p>
    <w:p w14:paraId="2573C14E" w14:textId="77777777" w:rsidR="008924F7" w:rsidRPr="00FC4C73" w:rsidRDefault="008924F7" w:rsidP="008924F7">
      <w:pPr>
        <w:spacing w:line="360" w:lineRule="auto"/>
        <w:ind w:left="567" w:right="567"/>
        <w:jc w:val="both"/>
        <w:rPr>
          <w:rFonts w:ascii="Palatino Linotype" w:hAnsi="Palatino Linotype"/>
          <w:color w:val="000000"/>
        </w:rPr>
      </w:pPr>
      <w:r w:rsidRPr="00FC4C73">
        <w:rPr>
          <w:rFonts w:ascii="Palatino Linotype" w:hAnsi="Palatino Linotype"/>
          <w:b/>
          <w:i/>
          <w:color w:val="000000"/>
        </w:rPr>
        <w:t>“Firma y rúbrica de servidores públicos.</w:t>
      </w:r>
      <w:r w:rsidRPr="00FC4C73">
        <w:rPr>
          <w:rFonts w:ascii="Palatino Linotype" w:hAnsi="Palatino Linotype"/>
          <w:i/>
          <w:color w:val="000000"/>
        </w:rPr>
        <w:t xml:space="preserve"> Si bien la firma y la rúbrica son datos personales confidenciales, cuando un servidor público emite un acto como autoridad, en ejercicio de las </w:t>
      </w:r>
      <w:r w:rsidRPr="00FC4C73">
        <w:rPr>
          <w:rFonts w:ascii="Palatino Linotype" w:hAnsi="Palatino Linotype"/>
          <w:i/>
          <w:color w:val="000000"/>
        </w:rPr>
        <w:lastRenderedPageBreak/>
        <w:t>funciones que tiene conferidas, la firma o rúbrica mediante la cual se valida dicho acto es pública.”</w:t>
      </w:r>
    </w:p>
    <w:p w14:paraId="64CB94F7" w14:textId="77777777" w:rsidR="008924F7" w:rsidRPr="00FC4C73" w:rsidRDefault="008924F7" w:rsidP="008924F7">
      <w:pPr>
        <w:spacing w:line="360" w:lineRule="auto"/>
        <w:ind w:left="567" w:right="567"/>
        <w:jc w:val="both"/>
        <w:rPr>
          <w:rFonts w:ascii="Palatino Linotype" w:hAnsi="Palatino Linotype"/>
          <w:color w:val="000000"/>
        </w:rPr>
      </w:pPr>
    </w:p>
    <w:p w14:paraId="711EBA71" w14:textId="77777777" w:rsidR="008924F7" w:rsidRPr="00FC4C73" w:rsidRDefault="008924F7" w:rsidP="008924F7">
      <w:pPr>
        <w:tabs>
          <w:tab w:val="left" w:pos="4962"/>
        </w:tabs>
        <w:spacing w:line="360" w:lineRule="auto"/>
        <w:contextualSpacing/>
        <w:jc w:val="both"/>
        <w:rPr>
          <w:rFonts w:ascii="Palatino Linotype" w:hAnsi="Palatino Linotype" w:cs="Tahoma"/>
          <w:bCs/>
          <w:lang w:val="es-ES"/>
        </w:rPr>
      </w:pPr>
      <w:r w:rsidRPr="00FC4C73">
        <w:rPr>
          <w:rFonts w:ascii="Palatino Linotype" w:hAnsi="Palatino Linotype" w:cs="Tahoma"/>
          <w:bCs/>
          <w:lang w:val="es-ES"/>
        </w:rPr>
        <w:t>Por lo que hace a las fotografías, es preciso señalar que estas dan cuenta de las características físicas de los servidores públicos; por lo que, no debe perderse de vista que la imagen personal es la apariencia física, la cual puede ser captada en dibujo, pintura, escultura, fotografía, y video; la imagen así captada puede ser reproducida, publicada y divulgada por diversos medios, desde volantes impresos de la forma más rudimentaria, hasta filmaciones y fotografías transmitidas por televisión cine, video, correo electrónico o Internet.</w:t>
      </w:r>
    </w:p>
    <w:p w14:paraId="42E384C6" w14:textId="77777777" w:rsidR="008924F7" w:rsidRPr="00FC4C73" w:rsidRDefault="008924F7" w:rsidP="008924F7">
      <w:pPr>
        <w:tabs>
          <w:tab w:val="left" w:pos="4962"/>
        </w:tabs>
        <w:spacing w:line="360" w:lineRule="auto"/>
        <w:contextualSpacing/>
        <w:jc w:val="both"/>
        <w:rPr>
          <w:rFonts w:ascii="Palatino Linotype" w:hAnsi="Palatino Linotype" w:cs="Tahoma"/>
          <w:bCs/>
          <w:lang w:val="es-ES"/>
        </w:rPr>
      </w:pPr>
    </w:p>
    <w:p w14:paraId="2D69865C" w14:textId="77777777" w:rsidR="008924F7" w:rsidRPr="00FC4C73" w:rsidRDefault="008924F7" w:rsidP="008924F7">
      <w:pPr>
        <w:tabs>
          <w:tab w:val="left" w:pos="4962"/>
        </w:tabs>
        <w:spacing w:line="360" w:lineRule="auto"/>
        <w:contextualSpacing/>
        <w:jc w:val="both"/>
        <w:rPr>
          <w:rFonts w:ascii="Palatino Linotype" w:hAnsi="Palatino Linotype" w:cs="Tahoma"/>
          <w:bCs/>
          <w:lang w:val="es-ES"/>
        </w:rPr>
      </w:pPr>
      <w:r w:rsidRPr="00FC4C73">
        <w:rPr>
          <w:rFonts w:ascii="Palatino Linotype" w:hAnsi="Palatino Linotype" w:cs="Tahoma"/>
          <w:bCs/>
          <w:lang w:val="es-ES"/>
        </w:rPr>
        <w:t xml:space="preserve">Así, dichos datos constituyen la reproducción fiel de las características físicas de una persona en un momento determinado, por lo que representan un instrumento de identificación, proyección exterior y factor imprescindible para su propio reconocimiento como sujeto individual; lo que en el presente caso, acreditaría e identificaría a una persona como servidor público, por lo que es posible advertir que existe cierto interés público, </w:t>
      </w:r>
      <w:r w:rsidRPr="00FC4C73">
        <w:rPr>
          <w:rFonts w:ascii="Palatino Linotype" w:hAnsi="Palatino Linotype" w:cs="Tahoma"/>
          <w:bCs/>
          <w:u w:val="single"/>
          <w:lang w:val="es-ES"/>
        </w:rPr>
        <w:t>cuando la fotografía obra en documentos de servidores públicos vinculados con el cumplimiento de disposiciones legales</w:t>
      </w:r>
      <w:r w:rsidRPr="00FC4C73">
        <w:rPr>
          <w:rFonts w:ascii="Palatino Linotype" w:hAnsi="Palatino Linotype" w:cs="Tahoma"/>
          <w:bCs/>
          <w:lang w:val="es-ES"/>
        </w:rPr>
        <w:t>.</w:t>
      </w:r>
    </w:p>
    <w:p w14:paraId="44543683" w14:textId="77777777" w:rsidR="008924F7" w:rsidRPr="00FC4C73" w:rsidRDefault="008924F7" w:rsidP="008924F7">
      <w:pPr>
        <w:tabs>
          <w:tab w:val="left" w:pos="4962"/>
        </w:tabs>
        <w:spacing w:line="360" w:lineRule="auto"/>
        <w:contextualSpacing/>
        <w:jc w:val="both"/>
        <w:rPr>
          <w:rFonts w:ascii="Palatino Linotype" w:hAnsi="Palatino Linotype" w:cs="Tahoma"/>
          <w:bCs/>
          <w:lang w:val="es-ES"/>
        </w:rPr>
      </w:pPr>
    </w:p>
    <w:p w14:paraId="6DBC172E" w14:textId="77777777" w:rsidR="008924F7" w:rsidRPr="00FC4C73" w:rsidRDefault="008924F7" w:rsidP="008924F7">
      <w:pPr>
        <w:spacing w:line="360" w:lineRule="auto"/>
        <w:jc w:val="both"/>
        <w:rPr>
          <w:rFonts w:ascii="Palatino Linotype" w:hAnsi="Palatino Linotype"/>
        </w:rPr>
      </w:pPr>
      <w:r w:rsidRPr="00FC4C73">
        <w:rPr>
          <w:rFonts w:ascii="Palatino Linotype" w:hAnsi="Palatino Linotype"/>
        </w:rPr>
        <w:t>Además, existen documentos que contienen la fotografía con los cuales se permite identificar que una persona que se acredita como trabajador gubernamental, realmente tiene el cargo con el que se ostenta, otros documentos con los cuales se rinde cuentas a la ciudadanía, por ejemplo cuando se cubre el perfil de puesto; además cuando se brinda servicios a la ciudadanía, es de relevancia conocer e identificar a todos sus trabajadores, no importa el nivel o rango (con excepción del personal operativo en materia de seguridad, respecto del cual el Pleno de este Instituto ya se ha pronunciado en el sentido de que la información que los haga identificados o identificables debe clasificarse como reservada).</w:t>
      </w:r>
    </w:p>
    <w:p w14:paraId="63D22683" w14:textId="77777777" w:rsidR="008924F7" w:rsidRPr="00FC4C73" w:rsidRDefault="008924F7" w:rsidP="008924F7">
      <w:pPr>
        <w:tabs>
          <w:tab w:val="left" w:pos="4962"/>
        </w:tabs>
        <w:spacing w:line="360" w:lineRule="auto"/>
        <w:contextualSpacing/>
        <w:jc w:val="both"/>
        <w:rPr>
          <w:rFonts w:ascii="Palatino Linotype" w:hAnsi="Palatino Linotype" w:cs="Tahoma"/>
          <w:bCs/>
          <w:lang w:val="es-ES"/>
        </w:rPr>
      </w:pPr>
    </w:p>
    <w:p w14:paraId="101C5186" w14:textId="77777777" w:rsidR="008924F7" w:rsidRPr="00FC4C73" w:rsidRDefault="008924F7" w:rsidP="008924F7">
      <w:pPr>
        <w:tabs>
          <w:tab w:val="left" w:pos="4962"/>
        </w:tabs>
        <w:spacing w:line="360" w:lineRule="auto"/>
        <w:contextualSpacing/>
        <w:jc w:val="both"/>
        <w:rPr>
          <w:rFonts w:ascii="Palatino Linotype" w:hAnsi="Palatino Linotype" w:cs="Tahoma"/>
          <w:bCs/>
          <w:lang w:val="es-ES"/>
        </w:rPr>
      </w:pPr>
      <w:r w:rsidRPr="00FC4C73">
        <w:rPr>
          <w:rFonts w:ascii="Palatino Linotype" w:hAnsi="Palatino Linotype" w:cs="Tahoma"/>
          <w:bCs/>
          <w:lang w:val="es-ES"/>
        </w:rPr>
        <w:t>En este sentido, resultan aplicables por analogía, los Criterios 15/17 y 1/13 del Instituto Nacional de Transparencia y Acceso a la Información Pública y Protección de Datos Personales, en los cuales se esgrimen argumentos, que, si bien no refieren de manera específica a fotografías de servidores públicos, sí establecen un criterio para que este dato personal pueda ser considerado como público, cuando se pretende acreditar que una persona es servidor público.</w:t>
      </w:r>
    </w:p>
    <w:p w14:paraId="297044AB" w14:textId="77777777" w:rsidR="008924F7" w:rsidRPr="00FC4C73" w:rsidRDefault="008924F7" w:rsidP="008924F7">
      <w:pPr>
        <w:tabs>
          <w:tab w:val="left" w:pos="4962"/>
        </w:tabs>
        <w:spacing w:line="360" w:lineRule="auto"/>
        <w:contextualSpacing/>
        <w:jc w:val="both"/>
        <w:rPr>
          <w:rFonts w:ascii="Palatino Linotype" w:hAnsi="Palatino Linotype" w:cs="Tahoma"/>
          <w:bCs/>
          <w:lang w:val="es-ES"/>
        </w:rPr>
      </w:pPr>
    </w:p>
    <w:p w14:paraId="5307166F" w14:textId="77777777" w:rsidR="008924F7" w:rsidRPr="00FC4C73" w:rsidRDefault="008924F7" w:rsidP="008924F7">
      <w:pPr>
        <w:tabs>
          <w:tab w:val="left" w:pos="4962"/>
        </w:tabs>
        <w:spacing w:line="360" w:lineRule="auto"/>
        <w:contextualSpacing/>
        <w:jc w:val="both"/>
        <w:rPr>
          <w:rFonts w:ascii="Palatino Linotype" w:hAnsi="Palatino Linotype" w:cs="Tahoma"/>
          <w:bCs/>
          <w:lang w:val="es-ES"/>
        </w:rPr>
      </w:pPr>
      <w:r w:rsidRPr="00FC4C73">
        <w:rPr>
          <w:rFonts w:ascii="Palatino Linotype" w:hAnsi="Palatino Linotype" w:cs="Tahoma"/>
          <w:bCs/>
          <w:lang w:val="es-ES"/>
        </w:rPr>
        <w:t xml:space="preserve">Debe tenerse presente que el actuar de los servidores públicos incide de manera específica en los derechos de los particulares, pues el acto de un servidor público en ejercicio de sus funciones, de manera directa genera derechos y obligaciones pues se considera un acto administrativo o acto de autoridad, por lo que es primordial, que estos trabajadores se identifiquen ante la ciudadanía, por lo que otorgar acceso a los documentos que obran en los archivos de los sujetos obligados y que además están directamente relacionados con el cumplimiento de disposiciones normativas o el ejercicio de funciones revisten un interés público. </w:t>
      </w:r>
    </w:p>
    <w:p w14:paraId="51F470A6" w14:textId="77777777" w:rsidR="008924F7" w:rsidRPr="00FC4C73" w:rsidRDefault="008924F7" w:rsidP="008924F7">
      <w:pPr>
        <w:tabs>
          <w:tab w:val="left" w:pos="4962"/>
        </w:tabs>
        <w:spacing w:line="360" w:lineRule="auto"/>
        <w:contextualSpacing/>
        <w:jc w:val="both"/>
        <w:rPr>
          <w:rFonts w:ascii="Palatino Linotype" w:hAnsi="Palatino Linotype" w:cs="Tahoma"/>
          <w:bCs/>
          <w:lang w:val="es-ES"/>
        </w:rPr>
      </w:pPr>
    </w:p>
    <w:p w14:paraId="29925F5B" w14:textId="77777777" w:rsidR="008924F7" w:rsidRPr="00FC4C73" w:rsidRDefault="008924F7" w:rsidP="008924F7">
      <w:pPr>
        <w:tabs>
          <w:tab w:val="left" w:pos="4962"/>
        </w:tabs>
        <w:spacing w:line="360" w:lineRule="auto"/>
        <w:contextualSpacing/>
        <w:jc w:val="both"/>
        <w:rPr>
          <w:rFonts w:ascii="Palatino Linotype" w:hAnsi="Palatino Linotype" w:cs="Tahoma"/>
          <w:bCs/>
          <w:lang w:val="es-ES"/>
        </w:rPr>
      </w:pPr>
      <w:r w:rsidRPr="00FC4C73">
        <w:rPr>
          <w:rFonts w:ascii="Palatino Linotype" w:hAnsi="Palatino Linotype" w:cs="Tahoma"/>
          <w:bCs/>
          <w:lang w:val="es-ES"/>
        </w:rPr>
        <w:t>Por lo anterior, cuando las fotografías de los servidores públicos obran en documentos que dan cuenta del cumplimiento de funciones, requisitos legales o los acredita como servidores públicos, deben ser consideradas un dato personal, que no puede ser clasificado como confidencial, pues en este caso, es superado por el interés público de conocer si en realidad, la persona que se ostenta en carácter de servidor público, se encuentra en ese encargo, si realiza las funciones o si cumple con los requisitos legales; sin que se considere como factor diferenciador para determinar la publicidad o clasificación el cargo o nivel jerárquico en el que se desempeñe el servidor público.</w:t>
      </w:r>
    </w:p>
    <w:p w14:paraId="6F60F1BC" w14:textId="77777777" w:rsidR="008924F7" w:rsidRPr="00FC4C73" w:rsidRDefault="008924F7" w:rsidP="008924F7">
      <w:pPr>
        <w:tabs>
          <w:tab w:val="left" w:pos="4962"/>
        </w:tabs>
        <w:spacing w:line="360" w:lineRule="auto"/>
        <w:contextualSpacing/>
        <w:jc w:val="both"/>
        <w:rPr>
          <w:rFonts w:ascii="Palatino Linotype" w:hAnsi="Palatino Linotype" w:cs="Tahoma"/>
          <w:bCs/>
          <w:lang w:val="es-ES"/>
        </w:rPr>
      </w:pPr>
    </w:p>
    <w:p w14:paraId="7526A4AB" w14:textId="77777777" w:rsidR="008924F7" w:rsidRPr="00FC4C73" w:rsidRDefault="008924F7" w:rsidP="008924F7">
      <w:pPr>
        <w:tabs>
          <w:tab w:val="left" w:pos="4962"/>
        </w:tabs>
        <w:spacing w:line="360" w:lineRule="auto"/>
        <w:contextualSpacing/>
        <w:jc w:val="both"/>
        <w:rPr>
          <w:rFonts w:ascii="Palatino Linotype" w:hAnsi="Palatino Linotype" w:cs="Tahoma"/>
          <w:b/>
          <w:bCs/>
          <w:lang w:val="x-none"/>
        </w:rPr>
      </w:pPr>
      <w:r w:rsidRPr="00FC4C73">
        <w:rPr>
          <w:rFonts w:ascii="Palatino Linotype" w:hAnsi="Palatino Linotype" w:cs="Tahoma"/>
          <w:bCs/>
          <w:lang w:val="es-ES"/>
        </w:rPr>
        <w:t xml:space="preserve">De acuerdo con el argumento planteado, la determinación de esta resolución deja sin efectos el criterio adoptado anteriormente por el Pleno de este Instituto, con número 03/2019, en el que solo se consideraban como públicas las fotografías de mandos medios y/o superiores. Conforme a lo </w:t>
      </w:r>
      <w:r w:rsidRPr="00FC4C73">
        <w:rPr>
          <w:rFonts w:ascii="Palatino Linotype" w:hAnsi="Palatino Linotype" w:cs="Tahoma"/>
          <w:bCs/>
          <w:lang w:val="es-ES"/>
        </w:rPr>
        <w:lastRenderedPageBreak/>
        <w:t xml:space="preserve">anterior, las fotografías de servidores públicos sin importar el nivel o rango guardan la naturaleza de públicas (con excepción del personal operativo en materia de seguridad) y no procede su clasificación, en términos del artículo 143, fracción I, de la Ley de Transparencia y Acceso a la Información Pública del Estado de México y Municipios, por lo que en las versiones públicas que se ordenen, no podrá clasificarse esa información. </w:t>
      </w:r>
      <w:r w:rsidRPr="00FC4C73">
        <w:rPr>
          <w:rFonts w:ascii="Palatino Linotype" w:hAnsi="Palatino Linotype" w:cs="Tahoma"/>
          <w:b/>
          <w:bCs/>
          <w:lang w:val="es-ES"/>
        </w:rPr>
        <w:t>Cabe hacer la aclaración</w:t>
      </w:r>
      <w:r w:rsidRPr="00FC4C73">
        <w:rPr>
          <w:rFonts w:ascii="Palatino Linotype" w:hAnsi="Palatino Linotype" w:cs="Tahoma"/>
          <w:b/>
          <w:bCs/>
          <w:lang w:val="x-none"/>
        </w:rPr>
        <w:t xml:space="preserve"> que aquellos documentos que sean clasificados en su totalidad por no revestir de interés público, como lo es la credencial de elector, la fotografía correrá la misma suerte que el documento en cuestión, únicamente para dicha expresión documental.</w:t>
      </w:r>
    </w:p>
    <w:p w14:paraId="66881933" w14:textId="77777777" w:rsidR="008924F7" w:rsidRPr="00FC4C73" w:rsidRDefault="008924F7" w:rsidP="008924F7">
      <w:pPr>
        <w:tabs>
          <w:tab w:val="left" w:pos="4962"/>
        </w:tabs>
        <w:spacing w:line="360" w:lineRule="auto"/>
        <w:contextualSpacing/>
        <w:jc w:val="both"/>
        <w:rPr>
          <w:rFonts w:ascii="Palatino Linotype" w:hAnsi="Palatino Linotype" w:cs="Tahoma"/>
          <w:bCs/>
          <w:lang w:val="es-ES"/>
        </w:rPr>
      </w:pPr>
    </w:p>
    <w:p w14:paraId="0E3B94B8" w14:textId="77777777" w:rsidR="008924F7" w:rsidRPr="00FC4C73" w:rsidRDefault="008924F7" w:rsidP="008924F7">
      <w:pPr>
        <w:spacing w:line="360" w:lineRule="auto"/>
        <w:jc w:val="both"/>
        <w:rPr>
          <w:rFonts w:ascii="Palatino Linotype" w:eastAsia="Palatino Linotype" w:hAnsi="Palatino Linotype" w:cs="Palatino Linotype"/>
          <w:lang w:val="es-ES_tradnl"/>
        </w:rPr>
      </w:pPr>
      <w:r w:rsidRPr="00FC4C73">
        <w:rPr>
          <w:rFonts w:ascii="Palatino Linotype" w:eastAsia="Palatino Linotype" w:hAnsi="Palatino Linotype" w:cs="Palatino Linotype"/>
          <w:lang w:val="es-ES_tradnl"/>
        </w:rPr>
        <w:t xml:space="preserve">Por otro lado, los </w:t>
      </w:r>
      <w:r w:rsidRPr="00FC4C73">
        <w:rPr>
          <w:rFonts w:ascii="Palatino Linotype" w:eastAsia="Palatino Linotype" w:hAnsi="Palatino Linotype" w:cs="Palatino Linotype"/>
          <w:iCs/>
          <w:lang w:val="es-ES_tradnl"/>
        </w:rPr>
        <w:t>Lineamientos Generales en Materia de Clasificación y Desclasificación de la Información, así como para la elaboración de Versiones Públicas</w:t>
      </w:r>
      <w:r w:rsidRPr="00FC4C73">
        <w:rPr>
          <w:rFonts w:ascii="Palatino Linotype" w:eastAsia="Palatino Linotype" w:hAnsi="Palatino Linotype" w:cs="Palatino Linotype"/>
          <w:lang w:val="es-ES_tradnl"/>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1EC50C7F" w14:textId="77777777" w:rsidR="008924F7" w:rsidRPr="00FC4C73" w:rsidRDefault="008924F7" w:rsidP="008924F7">
      <w:pPr>
        <w:spacing w:line="360" w:lineRule="auto"/>
        <w:jc w:val="both"/>
        <w:rPr>
          <w:rFonts w:ascii="Palatino Linotype" w:eastAsia="Palatino Linotype" w:hAnsi="Palatino Linotype" w:cs="Palatino Linotype"/>
          <w:lang w:val="es-ES_tradnl"/>
        </w:rPr>
      </w:pPr>
    </w:p>
    <w:p w14:paraId="087D19B7" w14:textId="77777777" w:rsidR="008924F7" w:rsidRPr="00FC4C73" w:rsidRDefault="008924F7" w:rsidP="008924F7">
      <w:pPr>
        <w:spacing w:line="360" w:lineRule="auto"/>
        <w:jc w:val="both"/>
        <w:rPr>
          <w:rFonts w:ascii="Palatino Linotype" w:eastAsia="Palatino Linotype" w:hAnsi="Palatino Linotype" w:cs="Palatino Linotype"/>
          <w:lang w:val="es-ES_tradnl"/>
        </w:rPr>
      </w:pPr>
      <w:r w:rsidRPr="00FC4C73">
        <w:rPr>
          <w:rFonts w:ascii="Palatino Linotype" w:eastAsia="Palatino Linotype" w:hAnsi="Palatino Linotype" w:cs="Palatino Linotype"/>
          <w:lang w:val="es-ES_tradnl"/>
        </w:rPr>
        <w:t>Entorno a lo que aquí nos interesa, los Lineamientos Quincuagésimo sexto, Quincuagésimo séptimo y Quincuagésimo octavo, establecen lo siguiente:</w:t>
      </w:r>
    </w:p>
    <w:p w14:paraId="42503016" w14:textId="77777777" w:rsidR="008924F7" w:rsidRPr="00FC4C73" w:rsidRDefault="008924F7" w:rsidP="008924F7">
      <w:pPr>
        <w:ind w:left="567" w:right="567"/>
        <w:jc w:val="both"/>
        <w:rPr>
          <w:rFonts w:ascii="Palatino Linotype" w:eastAsia="Palatino Linotype" w:hAnsi="Palatino Linotype" w:cs="Palatino Linotype"/>
          <w:i/>
          <w:sz w:val="20"/>
          <w:szCs w:val="20"/>
          <w:lang w:val="es-ES_tradnl"/>
        </w:rPr>
      </w:pPr>
      <w:r w:rsidRPr="00FC4C73">
        <w:rPr>
          <w:rFonts w:ascii="Palatino Linotype" w:eastAsia="Palatino Linotype" w:hAnsi="Palatino Linotype" w:cs="Palatino Linotype"/>
          <w:b/>
          <w:i/>
          <w:sz w:val="20"/>
          <w:szCs w:val="20"/>
          <w:lang w:val="es-ES_tradnl"/>
        </w:rPr>
        <w:t>Quincuagésimo sexto.</w:t>
      </w:r>
      <w:r w:rsidRPr="00FC4C73">
        <w:rPr>
          <w:rFonts w:ascii="Palatino Linotype" w:eastAsia="Palatino Linotype" w:hAnsi="Palatino Linotype" w:cs="Palatino Linotype"/>
          <w:i/>
          <w:sz w:val="20"/>
          <w:szCs w:val="20"/>
          <w:lang w:val="es-ES_tradnl"/>
        </w:rPr>
        <w:t xml:space="preserve"> Cuando la elaboración de la versión pública del documento o expediente que contenga partes o secciones reservadas o confidenciales, genere costos por reproducción por derivar de una solicitud de información o determinación de una autoridad competente, ésta será elaborada hasta que se haya acreditado el pago correspondiente.</w:t>
      </w:r>
    </w:p>
    <w:p w14:paraId="19519516" w14:textId="77777777" w:rsidR="008924F7" w:rsidRPr="00FC4C73" w:rsidRDefault="008924F7" w:rsidP="008924F7">
      <w:pPr>
        <w:ind w:left="567" w:right="567"/>
        <w:jc w:val="both"/>
        <w:rPr>
          <w:rFonts w:ascii="Palatino Linotype" w:eastAsia="Palatino Linotype" w:hAnsi="Palatino Linotype" w:cs="Palatino Linotype"/>
          <w:i/>
          <w:sz w:val="20"/>
          <w:szCs w:val="20"/>
          <w:lang w:val="es-ES_tradnl"/>
        </w:rPr>
      </w:pPr>
    </w:p>
    <w:p w14:paraId="69D11F57" w14:textId="77777777" w:rsidR="008924F7" w:rsidRPr="00FC4C73" w:rsidRDefault="008924F7" w:rsidP="008924F7">
      <w:pPr>
        <w:ind w:left="567" w:right="567"/>
        <w:jc w:val="both"/>
        <w:rPr>
          <w:rFonts w:ascii="Palatino Linotype" w:eastAsia="Palatino Linotype" w:hAnsi="Palatino Linotype" w:cs="Palatino Linotype"/>
          <w:i/>
          <w:sz w:val="20"/>
          <w:szCs w:val="20"/>
          <w:lang w:val="es-ES_tradnl"/>
        </w:rPr>
      </w:pPr>
      <w:r w:rsidRPr="00FC4C73">
        <w:rPr>
          <w:rFonts w:ascii="Palatino Linotype" w:eastAsia="Palatino Linotype" w:hAnsi="Palatino Linotype" w:cs="Palatino Linotype"/>
          <w:b/>
          <w:i/>
          <w:sz w:val="20"/>
          <w:szCs w:val="20"/>
          <w:lang w:val="es-ES_tradnl"/>
        </w:rPr>
        <w:lastRenderedPageBreak/>
        <w:t>Quincuagésimo séptimo.</w:t>
      </w:r>
      <w:r w:rsidRPr="00FC4C73">
        <w:rPr>
          <w:rFonts w:ascii="Palatino Linotype" w:eastAsia="Palatino Linotype" w:hAnsi="Palatino Linotype" w:cs="Palatino Linotype"/>
          <w:i/>
          <w:sz w:val="20"/>
          <w:szCs w:val="20"/>
          <w:lang w:val="es-ES_tradnl"/>
        </w:rPr>
        <w:t xml:space="preserve"> Se considera, en principio, como información pública y no podrá omitirse de las versiones públicas la siguiente:</w:t>
      </w:r>
    </w:p>
    <w:p w14:paraId="16AC4F35" w14:textId="77777777" w:rsidR="008924F7" w:rsidRPr="00FC4C73" w:rsidRDefault="008924F7" w:rsidP="008924F7">
      <w:pPr>
        <w:ind w:left="567" w:right="567"/>
        <w:jc w:val="both"/>
        <w:rPr>
          <w:rFonts w:ascii="Palatino Linotype" w:eastAsia="Palatino Linotype" w:hAnsi="Palatino Linotype" w:cs="Palatino Linotype"/>
          <w:i/>
          <w:sz w:val="20"/>
          <w:szCs w:val="20"/>
          <w:lang w:val="es-ES_tradnl"/>
        </w:rPr>
      </w:pPr>
      <w:r w:rsidRPr="00FC4C73">
        <w:rPr>
          <w:rFonts w:ascii="Palatino Linotype" w:eastAsia="Palatino Linotype" w:hAnsi="Palatino Linotype" w:cs="Palatino Linotype"/>
          <w:i/>
          <w:sz w:val="20"/>
          <w:szCs w:val="20"/>
          <w:lang w:val="es-ES_tradnl"/>
        </w:rPr>
        <w:t xml:space="preserve"> </w:t>
      </w:r>
    </w:p>
    <w:p w14:paraId="6B676EBB" w14:textId="77777777" w:rsidR="008924F7" w:rsidRPr="00FC4C73" w:rsidRDefault="008924F7" w:rsidP="008924F7">
      <w:pPr>
        <w:ind w:left="567" w:right="567"/>
        <w:jc w:val="both"/>
        <w:rPr>
          <w:rFonts w:ascii="Palatino Linotype" w:eastAsia="Palatino Linotype" w:hAnsi="Palatino Linotype" w:cs="Palatino Linotype"/>
          <w:i/>
          <w:sz w:val="20"/>
          <w:szCs w:val="20"/>
          <w:lang w:val="es-ES_tradnl"/>
        </w:rPr>
      </w:pPr>
      <w:r w:rsidRPr="00FC4C73">
        <w:rPr>
          <w:rFonts w:ascii="Palatino Linotype" w:eastAsia="Palatino Linotype" w:hAnsi="Palatino Linotype" w:cs="Palatino Linotype"/>
          <w:i/>
          <w:sz w:val="20"/>
          <w:szCs w:val="20"/>
          <w:lang w:val="es-ES_tradnl"/>
        </w:rPr>
        <w:t xml:space="preserve">I. La relativa a las Obligaciones de Transparencia que contempla el Título V de la Ley General y las demás disposiciones legales aplicables; </w:t>
      </w:r>
    </w:p>
    <w:p w14:paraId="7A0FEAE6" w14:textId="77777777" w:rsidR="008924F7" w:rsidRPr="00FC4C73" w:rsidRDefault="008924F7" w:rsidP="008924F7">
      <w:pPr>
        <w:ind w:left="567" w:right="567"/>
        <w:jc w:val="both"/>
        <w:rPr>
          <w:rFonts w:ascii="Palatino Linotype" w:eastAsia="Palatino Linotype" w:hAnsi="Palatino Linotype" w:cs="Palatino Linotype"/>
          <w:i/>
          <w:sz w:val="20"/>
          <w:szCs w:val="20"/>
          <w:lang w:val="es-ES_tradnl"/>
        </w:rPr>
      </w:pPr>
      <w:r w:rsidRPr="00FC4C73">
        <w:rPr>
          <w:rFonts w:ascii="Palatino Linotype" w:eastAsia="Palatino Linotype" w:hAnsi="Palatino Linotype" w:cs="Palatino Linotype"/>
          <w:i/>
          <w:sz w:val="20"/>
          <w:szCs w:val="20"/>
          <w:lang w:val="es-ES_tradnl"/>
        </w:rPr>
        <w:t xml:space="preserve">II. El nombre de los integrantes de los sujetos obligados en los documentos, y sus firmas autógrafas o digitales, cuando sean utilizados en el ejercicio de las facultades conferidas para el desempeño del servicio público, y </w:t>
      </w:r>
    </w:p>
    <w:p w14:paraId="4FB37A35" w14:textId="77777777" w:rsidR="008924F7" w:rsidRPr="00FC4C73" w:rsidRDefault="008924F7" w:rsidP="008924F7">
      <w:pPr>
        <w:ind w:left="567" w:right="567"/>
        <w:jc w:val="both"/>
        <w:rPr>
          <w:rFonts w:ascii="Palatino Linotype" w:eastAsia="Palatino Linotype" w:hAnsi="Palatino Linotype" w:cs="Palatino Linotype"/>
          <w:i/>
          <w:sz w:val="20"/>
          <w:szCs w:val="20"/>
          <w:lang w:val="es-ES_tradnl"/>
        </w:rPr>
      </w:pPr>
      <w:r w:rsidRPr="00FC4C73">
        <w:rPr>
          <w:rFonts w:ascii="Palatino Linotype" w:eastAsia="Palatino Linotype" w:hAnsi="Palatino Linotype" w:cs="Palatino Linotype"/>
          <w:i/>
          <w:sz w:val="20"/>
          <w:szCs w:val="20"/>
          <w:lang w:val="es-ES_tradnl"/>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33641873" w14:textId="77777777" w:rsidR="008924F7" w:rsidRPr="00FC4C73" w:rsidRDefault="008924F7" w:rsidP="008924F7">
      <w:pPr>
        <w:ind w:left="567" w:right="567"/>
        <w:jc w:val="both"/>
        <w:rPr>
          <w:rFonts w:ascii="Palatino Linotype" w:eastAsia="Palatino Linotype" w:hAnsi="Palatino Linotype" w:cs="Palatino Linotype"/>
          <w:i/>
          <w:sz w:val="20"/>
          <w:szCs w:val="20"/>
          <w:lang w:val="es-ES_tradnl"/>
        </w:rPr>
      </w:pPr>
    </w:p>
    <w:p w14:paraId="220ABB69" w14:textId="77777777" w:rsidR="008924F7" w:rsidRPr="00FC4C73" w:rsidRDefault="008924F7" w:rsidP="008924F7">
      <w:pPr>
        <w:ind w:left="567" w:right="567"/>
        <w:jc w:val="both"/>
        <w:rPr>
          <w:rFonts w:ascii="Palatino Linotype" w:eastAsia="Palatino Linotype" w:hAnsi="Palatino Linotype" w:cs="Palatino Linotype"/>
          <w:i/>
          <w:sz w:val="20"/>
          <w:szCs w:val="20"/>
          <w:lang w:val="es-ES_tradnl"/>
        </w:rPr>
      </w:pPr>
      <w:r w:rsidRPr="00FC4C73">
        <w:rPr>
          <w:rFonts w:ascii="Palatino Linotype" w:eastAsia="Palatino Linotype" w:hAnsi="Palatino Linotype" w:cs="Palatino Linotype"/>
          <w:i/>
          <w:sz w:val="20"/>
          <w:szCs w:val="20"/>
          <w:lang w:val="es-ES_tradnl"/>
        </w:rPr>
        <w:t xml:space="preserve">Lo anterior, siempre y cuando no se acredite alguna causal de clasificación, prevista en las leyes o en los tratados internacionales suscritos por el Estado mexicano. </w:t>
      </w:r>
    </w:p>
    <w:p w14:paraId="10C47780" w14:textId="77777777" w:rsidR="008924F7" w:rsidRPr="00FC4C73" w:rsidRDefault="008924F7" w:rsidP="008924F7">
      <w:pPr>
        <w:ind w:left="567" w:right="567"/>
        <w:jc w:val="both"/>
        <w:rPr>
          <w:rFonts w:ascii="Palatino Linotype" w:eastAsia="Palatino Linotype" w:hAnsi="Palatino Linotype" w:cs="Palatino Linotype"/>
          <w:i/>
          <w:sz w:val="20"/>
          <w:szCs w:val="20"/>
          <w:lang w:val="es-ES_tradnl"/>
        </w:rPr>
      </w:pPr>
    </w:p>
    <w:p w14:paraId="5C29207F" w14:textId="77777777" w:rsidR="008924F7" w:rsidRPr="00FC4C73" w:rsidRDefault="008924F7" w:rsidP="008924F7">
      <w:pPr>
        <w:ind w:left="567" w:right="567"/>
        <w:jc w:val="both"/>
        <w:rPr>
          <w:rFonts w:ascii="Palatino Linotype" w:eastAsia="Palatino Linotype" w:hAnsi="Palatino Linotype" w:cs="Palatino Linotype"/>
          <w:i/>
          <w:sz w:val="20"/>
          <w:szCs w:val="20"/>
          <w:lang w:val="es-ES_tradnl"/>
        </w:rPr>
      </w:pPr>
      <w:r w:rsidRPr="00FC4C73">
        <w:rPr>
          <w:rFonts w:ascii="Palatino Linotype" w:eastAsia="Palatino Linotype" w:hAnsi="Palatino Linotype" w:cs="Palatino Linotype"/>
          <w:b/>
          <w:i/>
          <w:sz w:val="20"/>
          <w:szCs w:val="20"/>
          <w:lang w:val="es-ES_tradnl"/>
        </w:rPr>
        <w:t>Quincuagésimo octavo.</w:t>
      </w:r>
      <w:r w:rsidRPr="00FC4C73">
        <w:rPr>
          <w:rFonts w:ascii="Palatino Linotype" w:eastAsia="Palatino Linotype" w:hAnsi="Palatino Linotype" w:cs="Palatino Linotype"/>
          <w:i/>
          <w:sz w:val="20"/>
          <w:szCs w:val="20"/>
          <w:lang w:val="es-ES_tradnl"/>
        </w:rPr>
        <w:t xml:space="preserve"> Los sujetos obligados garantizarán que los sistemas o medios empleados para eliminar la información en las versiones públicas sean irreversibles, de tal forma que no permitan la recuperación o la visualización de la misma.</w:t>
      </w:r>
    </w:p>
    <w:p w14:paraId="30D08E6A" w14:textId="77777777" w:rsidR="008924F7" w:rsidRPr="00FC4C73" w:rsidRDefault="008924F7" w:rsidP="008924F7">
      <w:pPr>
        <w:spacing w:line="360" w:lineRule="auto"/>
        <w:jc w:val="both"/>
        <w:rPr>
          <w:rFonts w:ascii="Palatino Linotype" w:eastAsia="Palatino Linotype" w:hAnsi="Palatino Linotype" w:cs="Palatino Linotype"/>
          <w:i/>
          <w:lang w:val="es-ES_tradnl"/>
        </w:rPr>
      </w:pPr>
    </w:p>
    <w:p w14:paraId="4BF45006" w14:textId="77777777" w:rsidR="008924F7" w:rsidRPr="00FC4C73" w:rsidRDefault="008924F7" w:rsidP="008924F7">
      <w:pPr>
        <w:spacing w:line="360" w:lineRule="auto"/>
        <w:jc w:val="both"/>
        <w:rPr>
          <w:rFonts w:ascii="Palatino Linotype" w:eastAsia="Palatino Linotype" w:hAnsi="Palatino Linotype" w:cs="Palatino Linotype"/>
          <w:lang w:val="es-ES_tradnl"/>
        </w:rPr>
      </w:pPr>
      <w:r w:rsidRPr="00FC4C73">
        <w:rPr>
          <w:rFonts w:ascii="Palatino Linotype" w:eastAsia="Palatino Linotype" w:hAnsi="Palatino Linotype" w:cs="Palatino Linotype"/>
          <w:lang w:val="es-ES_tradnl"/>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 Por lo que respecta al Acuerdo del Comité de Transparencia que </w:t>
      </w:r>
      <w:r w:rsidRPr="00FC4C73">
        <w:rPr>
          <w:rFonts w:ascii="Palatino Linotype" w:eastAsia="Palatino Linotype" w:hAnsi="Palatino Linotype" w:cs="Palatino Linotype"/>
          <w:lang w:val="es-ES_tradnl"/>
        </w:rPr>
        <w:lastRenderedPageBreak/>
        <w:t>sustente la versión pública de la documentación a entregar, deberá ser notificado mediante el SAIMEX.</w:t>
      </w:r>
    </w:p>
    <w:p w14:paraId="76AED603" w14:textId="77777777" w:rsidR="008924F7" w:rsidRPr="00FC4C73" w:rsidRDefault="008924F7" w:rsidP="008924F7">
      <w:pPr>
        <w:spacing w:line="360" w:lineRule="auto"/>
        <w:jc w:val="both"/>
        <w:rPr>
          <w:rFonts w:ascii="Palatino Linotype" w:hAnsi="Palatino Linotype" w:cs="Arial"/>
        </w:rPr>
      </w:pPr>
      <w:r w:rsidRPr="00FC4C73">
        <w:rPr>
          <w:rFonts w:ascii="Palatino Linotype" w:hAnsi="Palatino Linotype" w:cs="Arial"/>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el Sujeto Obligado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2C551725" w14:textId="77777777" w:rsidR="008924F7" w:rsidRPr="00FC4C73" w:rsidRDefault="008924F7" w:rsidP="008924F7">
      <w:pPr>
        <w:spacing w:line="360" w:lineRule="auto"/>
        <w:jc w:val="both"/>
        <w:rPr>
          <w:rFonts w:ascii="Palatino Linotype" w:hAnsi="Palatino Linotype" w:cs="Arial"/>
        </w:rPr>
      </w:pPr>
    </w:p>
    <w:p w14:paraId="5765A934" w14:textId="77777777" w:rsidR="008924F7" w:rsidRPr="00FC4C73" w:rsidRDefault="008924F7" w:rsidP="008924F7">
      <w:pPr>
        <w:spacing w:line="360" w:lineRule="auto"/>
        <w:jc w:val="both"/>
        <w:rPr>
          <w:rFonts w:ascii="Palatino Linotype" w:hAnsi="Palatino Linotype" w:cs="Arial"/>
        </w:rPr>
      </w:pPr>
      <w:r w:rsidRPr="00FC4C73">
        <w:rPr>
          <w:rFonts w:ascii="Palatino Linotype" w:hAnsi="Palatino Linotype" w:cs="Arial"/>
        </w:rPr>
        <w:t>Por tanto, la fundamentación y motivación consiste en la obligación que tiene todo ente público de expresar los preceptos jurídicos aplicables al asunto motivo del acto y las razones o argumentos de su actuar.</w:t>
      </w:r>
    </w:p>
    <w:p w14:paraId="721903A8" w14:textId="77777777" w:rsidR="008924F7" w:rsidRPr="00FC4C73" w:rsidRDefault="008924F7" w:rsidP="008924F7">
      <w:pPr>
        <w:spacing w:line="360" w:lineRule="auto"/>
        <w:jc w:val="both"/>
        <w:rPr>
          <w:rFonts w:ascii="Palatino Linotype" w:hAnsi="Palatino Linotype" w:cs="Arial"/>
        </w:rPr>
      </w:pPr>
    </w:p>
    <w:p w14:paraId="44AE4715" w14:textId="77777777" w:rsidR="008924F7" w:rsidRPr="00FC4C73" w:rsidRDefault="008924F7" w:rsidP="008924F7">
      <w:pPr>
        <w:spacing w:line="360" w:lineRule="auto"/>
        <w:jc w:val="both"/>
        <w:rPr>
          <w:rFonts w:ascii="Palatino Linotype" w:hAnsi="Palatino Linotype" w:cs="Arial"/>
        </w:rPr>
      </w:pPr>
      <w:r w:rsidRPr="00FC4C73">
        <w:rPr>
          <w:rFonts w:ascii="Palatino Linotype" w:hAnsi="Palatino Linotype" w:cs="Arial"/>
        </w:rPr>
        <w:t>Al respecto, el máximo tribunal del país ha establecido jurisprudencia respecto a qué debe entenderse por fundamentación y motivación, en los siguientes términos:</w:t>
      </w:r>
    </w:p>
    <w:p w14:paraId="6CE9BEA0" w14:textId="77777777" w:rsidR="008924F7" w:rsidRPr="00FC4C73" w:rsidRDefault="008924F7" w:rsidP="008924F7">
      <w:pPr>
        <w:spacing w:line="360" w:lineRule="auto"/>
        <w:ind w:left="567" w:right="567"/>
        <w:jc w:val="both"/>
        <w:rPr>
          <w:rFonts w:ascii="Palatino Linotype" w:hAnsi="Palatino Linotype" w:cs="Arial"/>
          <w:i/>
        </w:rPr>
      </w:pPr>
      <w:r w:rsidRPr="00FC4C73">
        <w:rPr>
          <w:rFonts w:ascii="Palatino Linotype" w:hAnsi="Palatino Linotype" w:cs="Arial"/>
          <w:b/>
          <w:i/>
        </w:rPr>
        <w:t>FUNDAMENTACIÓN Y MOTIVACIÓN</w:t>
      </w:r>
      <w:r w:rsidRPr="00FC4C73">
        <w:rPr>
          <w:rFonts w:ascii="Palatino Linotype" w:hAnsi="Palatino Linotype" w:cs="Arial"/>
          <w:i/>
        </w:rPr>
        <w:t xml:space="preserve">. La debida fundamentación y motivación legal, deben entenderse, por lo primero, la cita del precepto legal aplicable al caso, y por lo segundo, las razones, motivos o circunstancias especiales que llevaron a la autoridad a concluir que el </w:t>
      </w:r>
      <w:r w:rsidRPr="00FC4C73">
        <w:rPr>
          <w:rFonts w:ascii="Palatino Linotype" w:hAnsi="Palatino Linotype" w:cs="Arial"/>
          <w:i/>
        </w:rPr>
        <w:lastRenderedPageBreak/>
        <w:t>caso particular encuadra en el supuesto previsto por la norma legal invocada como fundamento.</w:t>
      </w:r>
    </w:p>
    <w:p w14:paraId="5E4303B3" w14:textId="77777777" w:rsidR="008924F7" w:rsidRPr="00FC4C73" w:rsidRDefault="008924F7" w:rsidP="008924F7">
      <w:pPr>
        <w:spacing w:line="360" w:lineRule="auto"/>
        <w:jc w:val="both"/>
        <w:rPr>
          <w:rFonts w:ascii="Palatino Linotype" w:hAnsi="Palatino Linotype" w:cs="Arial"/>
        </w:rPr>
      </w:pPr>
      <w:r w:rsidRPr="00FC4C73">
        <w:rPr>
          <w:rFonts w:ascii="Palatino Linotype" w:hAnsi="Palatino Linotype" w:cs="Aria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4BF1C25E" w14:textId="77777777" w:rsidR="008924F7" w:rsidRPr="00FC4C73" w:rsidRDefault="008924F7" w:rsidP="008924F7">
      <w:pPr>
        <w:spacing w:line="360" w:lineRule="auto"/>
        <w:jc w:val="both"/>
        <w:rPr>
          <w:rFonts w:ascii="Palatino Linotype" w:hAnsi="Palatino Linotype" w:cs="Arial"/>
        </w:rPr>
      </w:pPr>
    </w:p>
    <w:p w14:paraId="14BA6FE9" w14:textId="77777777" w:rsidR="008924F7" w:rsidRPr="00FC4C73" w:rsidRDefault="008924F7" w:rsidP="008924F7">
      <w:pPr>
        <w:spacing w:line="360" w:lineRule="auto"/>
        <w:jc w:val="both"/>
        <w:rPr>
          <w:rFonts w:ascii="Palatino Linotype" w:hAnsi="Palatino Linotype" w:cs="Arial"/>
        </w:rPr>
      </w:pPr>
      <w:r w:rsidRPr="00FC4C73">
        <w:rPr>
          <w:rFonts w:ascii="Palatino Linotype" w:hAnsi="Palatino Linotype" w:cs="Arial"/>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4F63F65D" w14:textId="77777777" w:rsidR="008924F7" w:rsidRPr="00FC4C73" w:rsidRDefault="008924F7" w:rsidP="008924F7">
      <w:pPr>
        <w:spacing w:line="360" w:lineRule="auto"/>
        <w:ind w:left="567" w:right="567"/>
        <w:jc w:val="both"/>
        <w:rPr>
          <w:rFonts w:ascii="Palatino Linotype" w:hAnsi="Palatino Linotype" w:cs="Arial"/>
          <w:i/>
        </w:rPr>
      </w:pPr>
      <w:r w:rsidRPr="00FC4C73">
        <w:rPr>
          <w:rFonts w:ascii="Palatino Linotype" w:hAnsi="Palatino Linotype" w:cs="Arial"/>
          <w:b/>
          <w:i/>
        </w:rPr>
        <w:t>FUNDAMENTACIÓN Y MOTIVACIÓN. EL ASPECTO FORMAL DE LA GARANTÍA Y SU FINALIDAD SE TRADUCEN EN EXPLICAR, JUSTIFICAR, POSIBILITAR LA DEFENSA Y COMUNICAR LA DECISIÓN.</w:t>
      </w:r>
      <w:r w:rsidRPr="00FC4C73">
        <w:rPr>
          <w:rFonts w:ascii="Palatino Linotype" w:hAnsi="Palatino Linotype" w:cs="Arial"/>
          <w:i/>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w:t>
      </w:r>
      <w:r w:rsidRPr="00FC4C73">
        <w:rPr>
          <w:rFonts w:ascii="Palatino Linotype" w:hAnsi="Palatino Linotype" w:cs="Arial"/>
          <w:i/>
        </w:rPr>
        <w:lastRenderedPageBreak/>
        <w:t>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48EF3AE1" w14:textId="77777777" w:rsidR="008924F7" w:rsidRPr="00FC4C73" w:rsidRDefault="008924F7" w:rsidP="008924F7">
      <w:pPr>
        <w:spacing w:line="360" w:lineRule="auto"/>
        <w:jc w:val="both"/>
        <w:rPr>
          <w:rFonts w:ascii="Palatino Linotype" w:hAnsi="Palatino Linotype" w:cs="Arial"/>
        </w:rPr>
      </w:pPr>
    </w:p>
    <w:p w14:paraId="1CB2B590" w14:textId="77777777" w:rsidR="008924F7" w:rsidRPr="00FC4C73" w:rsidRDefault="008924F7" w:rsidP="008924F7">
      <w:pPr>
        <w:spacing w:line="360" w:lineRule="auto"/>
        <w:jc w:val="both"/>
        <w:rPr>
          <w:rFonts w:ascii="Palatino Linotype" w:hAnsi="Palatino Linotype" w:cs="Arial"/>
        </w:rPr>
      </w:pPr>
      <w:r w:rsidRPr="00FC4C73">
        <w:rPr>
          <w:rFonts w:ascii="Palatino Linotype" w:hAnsi="Palatino Linotype" w:cs="Aria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0EEC1767" w14:textId="77777777" w:rsidR="008924F7" w:rsidRPr="00FC4C73" w:rsidRDefault="008924F7" w:rsidP="008924F7">
      <w:pPr>
        <w:spacing w:line="360" w:lineRule="auto"/>
        <w:jc w:val="both"/>
        <w:rPr>
          <w:rFonts w:ascii="Palatino Linotype" w:hAnsi="Palatino Linotype" w:cs="Arial"/>
        </w:rPr>
      </w:pPr>
    </w:p>
    <w:p w14:paraId="124A85D7" w14:textId="77777777" w:rsidR="008924F7" w:rsidRPr="00FC4C73" w:rsidRDefault="008924F7" w:rsidP="008924F7">
      <w:pPr>
        <w:spacing w:line="360" w:lineRule="auto"/>
        <w:jc w:val="both"/>
        <w:rPr>
          <w:rFonts w:ascii="Palatino Linotype" w:hAnsi="Palatino Linotype" w:cs="Arial"/>
        </w:rPr>
      </w:pPr>
      <w:r w:rsidRPr="00FC4C73">
        <w:rPr>
          <w:rFonts w:ascii="Palatino Linotype" w:hAnsi="Palatino Linotype" w:cs="Arial"/>
        </w:rPr>
        <w:t>Por lo tanto, la entrega de documentos en su versión pública debe acompañarse necesariamente del Acuerdo del Comité de Transparencia del Sujeto Obligado 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4FFD3E27" w14:textId="77777777" w:rsidR="008924F7" w:rsidRPr="00FC4C73" w:rsidRDefault="008924F7" w:rsidP="008924F7">
      <w:pPr>
        <w:spacing w:line="360" w:lineRule="auto"/>
        <w:jc w:val="both"/>
        <w:rPr>
          <w:rFonts w:ascii="Palatino Linotype" w:hAnsi="Palatino Linotype"/>
          <w:i/>
          <w:iCs/>
          <w:color w:val="000000"/>
        </w:rPr>
      </w:pPr>
    </w:p>
    <w:p w14:paraId="41464F16" w14:textId="743EBAEB" w:rsidR="008924F7" w:rsidRPr="00FC4C73" w:rsidRDefault="008924F7" w:rsidP="008924F7">
      <w:pPr>
        <w:pBdr>
          <w:top w:val="nil"/>
          <w:left w:val="nil"/>
          <w:bottom w:val="nil"/>
          <w:right w:val="nil"/>
          <w:between w:val="nil"/>
        </w:pBdr>
        <w:spacing w:line="360" w:lineRule="auto"/>
        <w:jc w:val="both"/>
        <w:rPr>
          <w:rFonts w:ascii="Palatino Linotype" w:eastAsia="Palatino Linotype" w:hAnsi="Palatino Linotype" w:cs="Palatino Linotype"/>
        </w:rPr>
      </w:pPr>
      <w:r w:rsidRPr="00FC4C73">
        <w:rPr>
          <w:rFonts w:ascii="Palatino Linotype" w:eastAsia="Palatino Linotype" w:hAnsi="Palatino Linotype" w:cs="Palatino Linotype"/>
        </w:rPr>
        <w:t xml:space="preserve">En mérito de lo expuesto en líneas anteriores, </w:t>
      </w:r>
      <w:r w:rsidRPr="00FC4C73">
        <w:rPr>
          <w:rFonts w:ascii="Palatino Linotype" w:eastAsia="Palatino Linotype" w:hAnsi="Palatino Linotype" w:cs="Palatino Linotype"/>
          <w:b/>
          <w:bCs/>
        </w:rPr>
        <w:t xml:space="preserve">con fundamento en la </w:t>
      </w:r>
      <w:r w:rsidR="00AB1614" w:rsidRPr="00FC4C73">
        <w:rPr>
          <w:rFonts w:ascii="Palatino Linotype" w:eastAsia="Palatino Linotype" w:hAnsi="Palatino Linotype" w:cs="Palatino Linotype"/>
          <w:b/>
          <w:bCs/>
        </w:rPr>
        <w:t xml:space="preserve">segunda </w:t>
      </w:r>
      <w:r w:rsidRPr="00FC4C73">
        <w:rPr>
          <w:rFonts w:ascii="Palatino Linotype" w:eastAsia="Palatino Linotype" w:hAnsi="Palatino Linotype" w:cs="Palatino Linotype"/>
          <w:b/>
          <w:bCs/>
        </w:rPr>
        <w:t xml:space="preserve">hipótesis de la fracción III del artículo 186 </w:t>
      </w:r>
      <w:r w:rsidRPr="00FC4C73">
        <w:rPr>
          <w:rFonts w:ascii="Palatino Linotype" w:eastAsia="Palatino Linotype" w:hAnsi="Palatino Linotype" w:cs="Palatino Linotype"/>
        </w:rPr>
        <w:t xml:space="preserve">de la Ley de Transparencia y Acceso a la Información Pública del </w:t>
      </w:r>
      <w:r w:rsidRPr="00FC4C73">
        <w:rPr>
          <w:rFonts w:ascii="Palatino Linotype" w:eastAsia="Palatino Linotype" w:hAnsi="Palatino Linotype" w:cs="Palatino Linotype"/>
        </w:rPr>
        <w:lastRenderedPageBreak/>
        <w:t xml:space="preserve">Estado de México y Municipios, se </w:t>
      </w:r>
      <w:r w:rsidR="00AB1614" w:rsidRPr="00FC4C73">
        <w:rPr>
          <w:rFonts w:ascii="Palatino Linotype" w:eastAsia="Palatino Linotype" w:hAnsi="Palatino Linotype" w:cs="Palatino Linotype"/>
          <w:b/>
          <w:bCs/>
        </w:rPr>
        <w:t>MODIFICA</w:t>
      </w:r>
      <w:r w:rsidRPr="00FC4C73">
        <w:rPr>
          <w:rFonts w:ascii="Palatino Linotype" w:eastAsia="Palatino Linotype" w:hAnsi="Palatino Linotype" w:cs="Palatino Linotype"/>
          <w:b/>
          <w:bCs/>
        </w:rPr>
        <w:t xml:space="preserve"> </w:t>
      </w:r>
      <w:r w:rsidRPr="00FC4C73">
        <w:rPr>
          <w:rFonts w:ascii="Palatino Linotype" w:eastAsia="Palatino Linotype" w:hAnsi="Palatino Linotype" w:cs="Palatino Linotype"/>
        </w:rPr>
        <w:t xml:space="preserve">la respuesta a la solicitud de información número </w:t>
      </w:r>
      <w:r w:rsidR="004B45AE" w:rsidRPr="00FC4C73">
        <w:rPr>
          <w:rFonts w:ascii="Palatino Linotype" w:hAnsi="Palatino Linotype"/>
          <w:b/>
          <w:bCs/>
        </w:rPr>
        <w:t>01541/CUAUTIZC/IP/2025</w:t>
      </w:r>
      <w:r w:rsidRPr="00FC4C73">
        <w:rPr>
          <w:rFonts w:ascii="Palatino Linotype" w:eastAsia="Palatino Linotype" w:hAnsi="Palatino Linotype" w:cs="Palatino Linotype"/>
        </w:rPr>
        <w:t>, que ha sido materia del presente estudio.</w:t>
      </w:r>
    </w:p>
    <w:p w14:paraId="4154CE91" w14:textId="77777777" w:rsidR="008924F7" w:rsidRPr="00FC4C73" w:rsidRDefault="008924F7" w:rsidP="008924F7">
      <w:pPr>
        <w:pBdr>
          <w:top w:val="nil"/>
          <w:left w:val="nil"/>
          <w:bottom w:val="nil"/>
          <w:right w:val="nil"/>
          <w:between w:val="nil"/>
        </w:pBdr>
        <w:spacing w:line="360" w:lineRule="auto"/>
        <w:jc w:val="both"/>
        <w:rPr>
          <w:rFonts w:ascii="Palatino Linotype" w:eastAsia="Palatino Linotype" w:hAnsi="Palatino Linotype" w:cs="Palatino Linotype"/>
        </w:rPr>
      </w:pPr>
    </w:p>
    <w:p w14:paraId="6D8566C4" w14:textId="77777777" w:rsidR="008924F7" w:rsidRPr="00FC4C73" w:rsidRDefault="008924F7" w:rsidP="008924F7">
      <w:pPr>
        <w:pBdr>
          <w:top w:val="nil"/>
          <w:left w:val="nil"/>
          <w:bottom w:val="nil"/>
          <w:right w:val="nil"/>
          <w:between w:val="nil"/>
        </w:pBdr>
        <w:spacing w:line="360" w:lineRule="auto"/>
        <w:jc w:val="both"/>
        <w:rPr>
          <w:rFonts w:ascii="Palatino Linotype" w:eastAsia="Palatino Linotype" w:hAnsi="Palatino Linotype" w:cs="Palatino Linotype"/>
        </w:rPr>
      </w:pPr>
      <w:r w:rsidRPr="00FC4C73">
        <w:rPr>
          <w:rFonts w:ascii="Palatino Linotype" w:eastAsia="Palatino Linotype" w:hAnsi="Palatino Linotype" w:cs="Palatino Linotype"/>
        </w:rPr>
        <w:t>Por lo antes expuesto y fundado es de resolverse y,</w:t>
      </w:r>
    </w:p>
    <w:p w14:paraId="31C46218" w14:textId="77777777" w:rsidR="008924F7" w:rsidRPr="00FC4C73" w:rsidRDefault="008924F7" w:rsidP="008924F7">
      <w:pPr>
        <w:pStyle w:val="Ttulo1"/>
        <w:jc w:val="center"/>
        <w:rPr>
          <w:rFonts w:ascii="Palatino Linotype" w:eastAsia="Palatino Linotype" w:hAnsi="Palatino Linotype"/>
          <w:b/>
          <w:color w:val="auto"/>
          <w:sz w:val="28"/>
          <w:szCs w:val="28"/>
        </w:rPr>
      </w:pPr>
      <w:r w:rsidRPr="00FC4C73">
        <w:rPr>
          <w:rFonts w:ascii="Palatino Linotype" w:eastAsia="Palatino Linotype" w:hAnsi="Palatino Linotype"/>
          <w:b/>
          <w:color w:val="auto"/>
          <w:sz w:val="28"/>
          <w:szCs w:val="28"/>
        </w:rPr>
        <w:t>S E    R E S U E L V E</w:t>
      </w:r>
    </w:p>
    <w:p w14:paraId="55F3F3FB" w14:textId="77777777" w:rsidR="008924F7" w:rsidRPr="00FC4C73" w:rsidRDefault="008924F7" w:rsidP="008924F7">
      <w:pPr>
        <w:pBdr>
          <w:top w:val="nil"/>
          <w:left w:val="nil"/>
          <w:bottom w:val="nil"/>
          <w:right w:val="nil"/>
          <w:between w:val="nil"/>
        </w:pBdr>
        <w:spacing w:line="360" w:lineRule="auto"/>
        <w:jc w:val="both"/>
        <w:rPr>
          <w:rFonts w:ascii="Palatino Linotype" w:eastAsia="Palatino Linotype" w:hAnsi="Palatino Linotype" w:cs="Palatino Linotype"/>
          <w:b/>
          <w:sz w:val="28"/>
          <w:szCs w:val="28"/>
        </w:rPr>
      </w:pPr>
    </w:p>
    <w:p w14:paraId="0AE3C60B" w14:textId="7A9317D2" w:rsidR="008924F7" w:rsidRPr="00FC4C73" w:rsidRDefault="008924F7" w:rsidP="008924F7">
      <w:pPr>
        <w:pBdr>
          <w:top w:val="nil"/>
          <w:left w:val="nil"/>
          <w:bottom w:val="nil"/>
          <w:right w:val="nil"/>
          <w:between w:val="nil"/>
        </w:pBdr>
        <w:spacing w:line="360" w:lineRule="auto"/>
        <w:jc w:val="both"/>
        <w:rPr>
          <w:rFonts w:ascii="Palatino Linotype" w:eastAsia="Palatino Linotype" w:hAnsi="Palatino Linotype" w:cs="Palatino Linotype"/>
        </w:rPr>
      </w:pPr>
      <w:r w:rsidRPr="00FC4C73">
        <w:rPr>
          <w:rFonts w:ascii="Palatino Linotype" w:eastAsia="Palatino Linotype" w:hAnsi="Palatino Linotype" w:cs="Palatino Linotype"/>
          <w:b/>
          <w:bCs/>
          <w:sz w:val="28"/>
          <w:szCs w:val="28"/>
        </w:rPr>
        <w:t>PRIMERO</w:t>
      </w:r>
      <w:r w:rsidRPr="00FC4C73">
        <w:rPr>
          <w:rFonts w:ascii="Palatino Linotype" w:eastAsia="Palatino Linotype" w:hAnsi="Palatino Linotype" w:cs="Palatino Linotype"/>
          <w:b/>
          <w:bCs/>
        </w:rPr>
        <w:t>.</w:t>
      </w:r>
      <w:r w:rsidRPr="00FC4C73">
        <w:rPr>
          <w:rFonts w:ascii="Palatino Linotype" w:eastAsia="Palatino Linotype" w:hAnsi="Palatino Linotype" w:cs="Palatino Linotype"/>
        </w:rPr>
        <w:t xml:space="preserve"> Se </w:t>
      </w:r>
      <w:r w:rsidR="00C6082D" w:rsidRPr="00FC4C73">
        <w:rPr>
          <w:rFonts w:ascii="Palatino Linotype" w:eastAsia="Palatino Linotype" w:hAnsi="Palatino Linotype" w:cs="Palatino Linotype"/>
          <w:b/>
          <w:bCs/>
        </w:rPr>
        <w:t xml:space="preserve">MODIFICA </w:t>
      </w:r>
      <w:r w:rsidRPr="00FC4C73">
        <w:rPr>
          <w:rFonts w:ascii="Palatino Linotype" w:eastAsia="Palatino Linotype" w:hAnsi="Palatino Linotype" w:cs="Palatino Linotype"/>
          <w:b/>
          <w:bCs/>
        </w:rPr>
        <w:t xml:space="preserve"> </w:t>
      </w:r>
      <w:r w:rsidRPr="00FC4C73">
        <w:rPr>
          <w:rFonts w:ascii="Palatino Linotype" w:eastAsia="Palatino Linotype" w:hAnsi="Palatino Linotype" w:cs="Palatino Linotype"/>
        </w:rPr>
        <w:t>la respuesta entregada por el Sujeto Obligado</w:t>
      </w:r>
      <w:r w:rsidRPr="00FC4C73">
        <w:rPr>
          <w:rFonts w:ascii="Palatino Linotype" w:eastAsia="Palatino Linotype" w:hAnsi="Palatino Linotype" w:cs="Palatino Linotype"/>
          <w:b/>
          <w:bCs/>
        </w:rPr>
        <w:t xml:space="preserve"> </w:t>
      </w:r>
      <w:r w:rsidRPr="00FC4C73">
        <w:rPr>
          <w:rFonts w:ascii="Palatino Linotype" w:eastAsia="Palatino Linotype" w:hAnsi="Palatino Linotype" w:cs="Palatino Linotype"/>
        </w:rPr>
        <w:t>a la solicitud de información número</w:t>
      </w:r>
      <w:r w:rsidRPr="00FC4C73">
        <w:rPr>
          <w:rFonts w:ascii="Palatino Linotype" w:eastAsia="Palatino Linotype" w:hAnsi="Palatino Linotype" w:cs="Palatino Linotype"/>
          <w:b/>
          <w:bCs/>
        </w:rPr>
        <w:t xml:space="preserve"> </w:t>
      </w:r>
      <w:r w:rsidR="004B45AE" w:rsidRPr="00FC4C73">
        <w:rPr>
          <w:rFonts w:ascii="Palatino Linotype" w:hAnsi="Palatino Linotype"/>
          <w:b/>
          <w:bCs/>
        </w:rPr>
        <w:t>01541/CUAUTIZC/IP/2025</w:t>
      </w:r>
      <w:r w:rsidRPr="00FC4C73">
        <w:rPr>
          <w:rFonts w:ascii="Palatino Linotype" w:eastAsia="Palatino Linotype" w:hAnsi="Palatino Linotype" w:cs="Palatino Linotype"/>
        </w:rPr>
        <w:t>, en términos del</w:t>
      </w:r>
      <w:r w:rsidRPr="00FC4C73">
        <w:rPr>
          <w:rFonts w:ascii="Palatino Linotype" w:eastAsia="Palatino Linotype" w:hAnsi="Palatino Linotype" w:cs="Palatino Linotype"/>
          <w:b/>
          <w:bCs/>
        </w:rPr>
        <w:t xml:space="preserve"> Considerando CUARTO </w:t>
      </w:r>
      <w:r w:rsidRPr="00FC4C73">
        <w:rPr>
          <w:rFonts w:ascii="Palatino Linotype" w:eastAsia="Palatino Linotype" w:hAnsi="Palatino Linotype" w:cs="Palatino Linotype"/>
        </w:rPr>
        <w:t xml:space="preserve">de la presente resolución. </w:t>
      </w:r>
    </w:p>
    <w:p w14:paraId="5F315003" w14:textId="77777777" w:rsidR="008924F7" w:rsidRPr="00FC4C73" w:rsidRDefault="008924F7" w:rsidP="008924F7">
      <w:pPr>
        <w:pBdr>
          <w:top w:val="nil"/>
          <w:left w:val="nil"/>
          <w:bottom w:val="nil"/>
          <w:right w:val="nil"/>
          <w:between w:val="nil"/>
        </w:pBdr>
        <w:spacing w:line="360" w:lineRule="auto"/>
        <w:jc w:val="both"/>
        <w:rPr>
          <w:rFonts w:ascii="Palatino Linotype" w:eastAsia="Palatino Linotype" w:hAnsi="Palatino Linotype" w:cs="Palatino Linotype"/>
        </w:rPr>
      </w:pPr>
    </w:p>
    <w:p w14:paraId="62E58EB1" w14:textId="77777777" w:rsidR="00C6082D" w:rsidRPr="00FC4C73" w:rsidRDefault="008924F7" w:rsidP="00C6082D">
      <w:pPr>
        <w:pBdr>
          <w:top w:val="nil"/>
          <w:left w:val="nil"/>
          <w:bottom w:val="nil"/>
          <w:right w:val="nil"/>
          <w:between w:val="nil"/>
        </w:pBdr>
        <w:spacing w:line="360" w:lineRule="auto"/>
        <w:jc w:val="both"/>
        <w:rPr>
          <w:rFonts w:ascii="Palatino Linotype" w:eastAsia="Palatino Linotype" w:hAnsi="Palatino Linotype" w:cs="Palatino Linotype"/>
        </w:rPr>
      </w:pPr>
      <w:r w:rsidRPr="00FC4C73">
        <w:rPr>
          <w:rFonts w:ascii="Palatino Linotype" w:eastAsia="Palatino Linotype" w:hAnsi="Palatino Linotype" w:cs="Palatino Linotype"/>
          <w:b/>
          <w:sz w:val="28"/>
          <w:szCs w:val="28"/>
        </w:rPr>
        <w:t>SEGUNDO</w:t>
      </w:r>
      <w:r w:rsidRPr="00FC4C73">
        <w:rPr>
          <w:rFonts w:ascii="Palatino Linotype" w:eastAsia="Palatino Linotype" w:hAnsi="Palatino Linotype" w:cs="Palatino Linotype"/>
          <w:b/>
        </w:rPr>
        <w:t>.</w:t>
      </w:r>
      <w:r w:rsidRPr="00FC4C73">
        <w:rPr>
          <w:rFonts w:ascii="Palatino Linotype" w:eastAsia="Palatino Linotype" w:hAnsi="Palatino Linotype" w:cs="Palatino Linotype"/>
        </w:rPr>
        <w:t xml:space="preserve"> Se </w:t>
      </w:r>
      <w:r w:rsidRPr="00FC4C73">
        <w:rPr>
          <w:rFonts w:ascii="Palatino Linotype" w:eastAsia="Palatino Linotype" w:hAnsi="Palatino Linotype" w:cs="Palatino Linotype"/>
          <w:b/>
        </w:rPr>
        <w:t>ORDENA</w:t>
      </w:r>
      <w:r w:rsidRPr="00FC4C73">
        <w:rPr>
          <w:rFonts w:ascii="Palatino Linotype" w:eastAsia="Palatino Linotype" w:hAnsi="Palatino Linotype" w:cs="Palatino Linotype"/>
        </w:rPr>
        <w:t xml:space="preserve"> al Sujeto Obligado que haga entrega al Recurrente mediante el Sistema de Acceso a la Información Mexiquense (</w:t>
      </w:r>
      <w:r w:rsidRPr="00FC4C73">
        <w:rPr>
          <w:rFonts w:ascii="Palatino Linotype" w:eastAsia="Palatino Linotype" w:hAnsi="Palatino Linotype" w:cs="Palatino Linotype"/>
          <w:b/>
          <w:bCs/>
        </w:rPr>
        <w:t>SAIMEX</w:t>
      </w:r>
      <w:r w:rsidRPr="00FC4C73">
        <w:rPr>
          <w:rFonts w:ascii="Palatino Linotype" w:eastAsia="Palatino Linotype" w:hAnsi="Palatino Linotype" w:cs="Palatino Linotype"/>
        </w:rPr>
        <w:t xml:space="preserve">) y en términos del </w:t>
      </w:r>
      <w:r w:rsidRPr="00FC4C73">
        <w:rPr>
          <w:rFonts w:ascii="Palatino Linotype" w:eastAsia="Palatino Linotype" w:hAnsi="Palatino Linotype" w:cs="Palatino Linotype"/>
          <w:b/>
        </w:rPr>
        <w:t>Considerando CUARTO</w:t>
      </w:r>
      <w:r w:rsidRPr="00FC4C73">
        <w:rPr>
          <w:rFonts w:ascii="Palatino Linotype" w:eastAsia="Palatino Linotype" w:hAnsi="Palatino Linotype" w:cs="Palatino Linotype"/>
        </w:rPr>
        <w:t xml:space="preserve">, de ser procedente en versión pública </w:t>
      </w:r>
      <w:r w:rsidR="00AB1614" w:rsidRPr="00FC4C73">
        <w:rPr>
          <w:rFonts w:ascii="Palatino Linotype" w:hAnsi="Palatino Linotype" w:cs="Tahoma"/>
          <w:bCs/>
          <w:lang w:eastAsia="es-ES"/>
        </w:rPr>
        <w:t>del primero al treinta de septiembre de dos mil veinticinco</w:t>
      </w:r>
      <w:r w:rsidRPr="00FC4C73">
        <w:rPr>
          <w:rFonts w:ascii="Palatino Linotype" w:eastAsia="Palatino Linotype" w:hAnsi="Palatino Linotype" w:cs="Palatino Linotype"/>
        </w:rPr>
        <w:t xml:space="preserve"> de lo siguiente:</w:t>
      </w:r>
    </w:p>
    <w:p w14:paraId="398E3CF4" w14:textId="662EAC10" w:rsidR="008924F7" w:rsidRPr="00FC4C73" w:rsidRDefault="00C6082D" w:rsidP="00C6082D">
      <w:pPr>
        <w:pStyle w:val="Prrafodelista"/>
        <w:numPr>
          <w:ilvl w:val="3"/>
          <w:numId w:val="3"/>
        </w:numPr>
        <w:pBdr>
          <w:top w:val="nil"/>
          <w:left w:val="nil"/>
          <w:bottom w:val="nil"/>
          <w:right w:val="nil"/>
          <w:between w:val="nil"/>
        </w:pBdr>
        <w:spacing w:line="360" w:lineRule="auto"/>
        <w:jc w:val="both"/>
        <w:rPr>
          <w:rFonts w:ascii="Palatino Linotype" w:eastAsia="Palatino Linotype" w:hAnsi="Palatino Linotype" w:cs="Palatino Linotype"/>
        </w:rPr>
      </w:pPr>
      <w:r w:rsidRPr="00FC4C73">
        <w:rPr>
          <w:rFonts w:ascii="Palatino Linotype" w:hAnsi="Palatino Linotype" w:cs="Tahoma"/>
          <w:bCs/>
          <w:lang w:eastAsia="es-ES"/>
        </w:rPr>
        <w:t>S</w:t>
      </w:r>
      <w:r w:rsidR="00AB1614" w:rsidRPr="00FC4C73">
        <w:rPr>
          <w:rFonts w:ascii="Palatino Linotype" w:hAnsi="Palatino Linotype" w:cs="Tahoma"/>
          <w:bCs/>
          <w:lang w:eastAsia="es-ES"/>
        </w:rPr>
        <w:t xml:space="preserve">oporte documental que de cuenta de </w:t>
      </w:r>
      <w:r w:rsidRPr="00FC4C73">
        <w:rPr>
          <w:rFonts w:ascii="Palatino Linotype" w:hAnsi="Palatino Linotype" w:cs="Tahoma"/>
          <w:bCs/>
          <w:lang w:eastAsia="es-ES"/>
        </w:rPr>
        <w:t xml:space="preserve">los </w:t>
      </w:r>
      <w:r w:rsidR="00AB1614" w:rsidRPr="00FC4C73">
        <w:rPr>
          <w:rFonts w:ascii="Palatino Linotype" w:hAnsi="Palatino Linotype" w:cs="Tahoma"/>
          <w:bCs/>
          <w:lang w:eastAsia="es-ES"/>
        </w:rPr>
        <w:t>contratos y facturas realizados por la prestación de servicios a la Coordinación de Comunicación Social</w:t>
      </w:r>
      <w:r w:rsidR="006F21DA" w:rsidRPr="00FC4C73">
        <w:rPr>
          <w:rFonts w:ascii="Palatino Linotype" w:hAnsi="Palatino Linotype" w:cs="Tahoma"/>
          <w:bCs/>
          <w:lang w:eastAsia="es-ES"/>
        </w:rPr>
        <w:t>.</w:t>
      </w:r>
    </w:p>
    <w:p w14:paraId="1B9B70E8" w14:textId="77777777" w:rsidR="00AB1614" w:rsidRPr="00FC4C73" w:rsidRDefault="00AB1614" w:rsidP="008924F7">
      <w:pPr>
        <w:pBdr>
          <w:top w:val="nil"/>
          <w:left w:val="nil"/>
          <w:bottom w:val="nil"/>
          <w:right w:val="nil"/>
          <w:between w:val="nil"/>
        </w:pBdr>
        <w:spacing w:line="360" w:lineRule="auto"/>
        <w:ind w:left="360"/>
        <w:jc w:val="both"/>
        <w:rPr>
          <w:rFonts w:ascii="Palatino Linotype" w:eastAsia="Palatino Linotype" w:hAnsi="Palatino Linotype" w:cs="Palatino Linotype"/>
          <w:i/>
          <w:iCs/>
        </w:rPr>
      </w:pPr>
    </w:p>
    <w:p w14:paraId="20C525B3" w14:textId="77777777" w:rsidR="008924F7" w:rsidRPr="00FC4C73" w:rsidRDefault="008924F7" w:rsidP="008924F7">
      <w:pPr>
        <w:pBdr>
          <w:top w:val="nil"/>
          <w:left w:val="nil"/>
          <w:bottom w:val="nil"/>
          <w:right w:val="nil"/>
          <w:between w:val="nil"/>
        </w:pBdr>
        <w:spacing w:line="360" w:lineRule="auto"/>
        <w:ind w:left="360"/>
        <w:jc w:val="both"/>
        <w:rPr>
          <w:rFonts w:ascii="Palatino Linotype" w:eastAsia="Palatino Linotype" w:hAnsi="Palatino Linotype" w:cs="Palatino Linotype"/>
        </w:rPr>
      </w:pPr>
      <w:r w:rsidRPr="00FC4C73">
        <w:rPr>
          <w:rFonts w:ascii="Palatino Linotype" w:eastAsia="Palatino Linotype" w:hAnsi="Palatino Linotype" w:cs="Palatino Linotype"/>
          <w:i/>
          <w:iCs/>
        </w:rPr>
        <w:t xml:space="preserve">Como sustento de la versión pública se deberá emitir Acuerdo del Comité de Transparencia correspondiente, en términos del artículo 49 fracción VIII y 132 fracción II de la Ley de Transparencia </w:t>
      </w:r>
      <w:r w:rsidRPr="00FC4C73">
        <w:rPr>
          <w:rFonts w:ascii="Palatino Linotype" w:eastAsia="Palatino Linotype" w:hAnsi="Palatino Linotype" w:cs="Palatino Linotype"/>
          <w:i/>
          <w:iCs/>
        </w:rPr>
        <w:lastRenderedPageBreak/>
        <w:t>y Acceso a la Información Pública del Estado de México y Municipios, en el que funde y motive las razones sobre los datos que se supriman o eliminen dentro del soporte documental respectivo</w:t>
      </w:r>
      <w:r w:rsidRPr="00FC4C73">
        <w:rPr>
          <w:rFonts w:ascii="Palatino Linotype" w:eastAsia="Palatino Linotype" w:hAnsi="Palatino Linotype" w:cs="Palatino Linotype"/>
        </w:rPr>
        <w:t>.</w:t>
      </w:r>
    </w:p>
    <w:p w14:paraId="4643FB53" w14:textId="77777777" w:rsidR="008924F7" w:rsidRPr="00FC4C73" w:rsidRDefault="008924F7" w:rsidP="008924F7">
      <w:pPr>
        <w:pBdr>
          <w:top w:val="nil"/>
          <w:left w:val="nil"/>
          <w:bottom w:val="nil"/>
          <w:right w:val="nil"/>
          <w:between w:val="nil"/>
        </w:pBdr>
        <w:spacing w:line="360" w:lineRule="auto"/>
        <w:ind w:left="360"/>
        <w:jc w:val="both"/>
        <w:rPr>
          <w:rFonts w:ascii="Palatino Linotype" w:eastAsia="Palatino Linotype" w:hAnsi="Palatino Linotype" w:cs="Palatino Linotype"/>
          <w:i/>
          <w:iCs/>
        </w:rPr>
      </w:pPr>
    </w:p>
    <w:p w14:paraId="390D7AF1" w14:textId="478FA991" w:rsidR="008924F7" w:rsidRPr="00FC4C73" w:rsidRDefault="008924F7" w:rsidP="008924F7">
      <w:pPr>
        <w:pBdr>
          <w:top w:val="nil"/>
          <w:left w:val="nil"/>
          <w:bottom w:val="nil"/>
          <w:right w:val="nil"/>
          <w:between w:val="nil"/>
        </w:pBdr>
        <w:spacing w:line="360" w:lineRule="auto"/>
        <w:ind w:left="360"/>
        <w:jc w:val="both"/>
        <w:rPr>
          <w:rFonts w:ascii="Palatino Linotype" w:eastAsia="Palatino Linotype" w:hAnsi="Palatino Linotype" w:cs="Palatino Linotype"/>
        </w:rPr>
      </w:pPr>
      <w:r w:rsidRPr="00FC4C73">
        <w:rPr>
          <w:rFonts w:ascii="Palatino Linotype" w:eastAsia="Palatino Linotype" w:hAnsi="Palatino Linotype" w:cs="Palatino Linotype"/>
          <w:i/>
          <w:iCs/>
        </w:rPr>
        <w:t>De ser el caso que el Sujeto Obligado no cuente con la información que se ordena bastara con que así lo manifieste en los términos establecidos por el segundo párrafo del artículo 19 de la Ley de Transparencia Local.</w:t>
      </w:r>
    </w:p>
    <w:p w14:paraId="55323695" w14:textId="77777777" w:rsidR="008924F7" w:rsidRPr="00FC4C73" w:rsidRDefault="008924F7" w:rsidP="008924F7">
      <w:pPr>
        <w:pBdr>
          <w:top w:val="nil"/>
          <w:left w:val="nil"/>
          <w:bottom w:val="nil"/>
          <w:right w:val="nil"/>
          <w:between w:val="nil"/>
        </w:pBdr>
        <w:spacing w:line="360" w:lineRule="auto"/>
        <w:ind w:left="708"/>
        <w:jc w:val="both"/>
        <w:rPr>
          <w:rFonts w:ascii="Palatino Linotype" w:eastAsia="Palatino Linotype" w:hAnsi="Palatino Linotype" w:cs="Palatino Linotype"/>
          <w:i/>
          <w:iCs/>
        </w:rPr>
      </w:pPr>
    </w:p>
    <w:p w14:paraId="0264D377" w14:textId="77777777" w:rsidR="008924F7" w:rsidRPr="00FC4C73" w:rsidRDefault="008924F7" w:rsidP="008924F7">
      <w:pPr>
        <w:pBdr>
          <w:top w:val="nil"/>
          <w:left w:val="nil"/>
          <w:bottom w:val="nil"/>
          <w:right w:val="nil"/>
          <w:between w:val="nil"/>
        </w:pBdr>
        <w:spacing w:line="360" w:lineRule="auto"/>
        <w:jc w:val="both"/>
        <w:rPr>
          <w:rFonts w:ascii="Palatino Linotype" w:eastAsia="Palatino Linotype" w:hAnsi="Palatino Linotype" w:cs="Palatino Linotype"/>
        </w:rPr>
      </w:pPr>
      <w:r w:rsidRPr="00FC4C73">
        <w:rPr>
          <w:rFonts w:ascii="Palatino Linotype" w:eastAsia="Palatino Linotype" w:hAnsi="Palatino Linotype" w:cs="Palatino Linotype"/>
          <w:b/>
          <w:sz w:val="28"/>
          <w:szCs w:val="28"/>
        </w:rPr>
        <w:t>TERCERO.</w:t>
      </w:r>
      <w:r w:rsidRPr="00FC4C73">
        <w:rPr>
          <w:rFonts w:ascii="Palatino Linotype" w:eastAsia="Palatino Linotype" w:hAnsi="Palatino Linotype" w:cs="Palatino Linotype"/>
          <w:b/>
        </w:rPr>
        <w:t xml:space="preserve"> Notifíquese</w:t>
      </w:r>
      <w:r w:rsidRPr="00FC4C73">
        <w:rPr>
          <w:rFonts w:ascii="Palatino Linotype" w:eastAsia="Palatino Linotype" w:hAnsi="Palatino Linotype" w:cs="Palatino Linotype"/>
          <w:b/>
          <w:i/>
        </w:rPr>
        <w:t xml:space="preserve"> </w:t>
      </w:r>
      <w:r w:rsidRPr="00FC4C73">
        <w:rPr>
          <w:rFonts w:ascii="Palatino Linotype" w:eastAsia="Palatino Linotype" w:hAnsi="Palatino Linotype" w:cs="Palatino Linotype"/>
        </w:rPr>
        <w:t>la presente resolución al Titular de la Unidad de Transparencia del Sujeto Obligado mediante el Sistema de Acceso a la Información Mexiquense (SAIMEX), para que, conforme a los artículos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71112DD5" w14:textId="77777777" w:rsidR="008924F7" w:rsidRPr="00FC4C73" w:rsidRDefault="008924F7" w:rsidP="008924F7">
      <w:pPr>
        <w:pBdr>
          <w:top w:val="nil"/>
          <w:left w:val="nil"/>
          <w:bottom w:val="nil"/>
          <w:right w:val="nil"/>
          <w:between w:val="nil"/>
        </w:pBdr>
        <w:spacing w:line="360" w:lineRule="auto"/>
        <w:jc w:val="both"/>
        <w:rPr>
          <w:rFonts w:ascii="Palatino Linotype" w:eastAsia="Palatino Linotype" w:hAnsi="Palatino Linotype" w:cs="Palatino Linotype"/>
        </w:rPr>
      </w:pPr>
    </w:p>
    <w:p w14:paraId="3B1827A9" w14:textId="77777777" w:rsidR="008924F7" w:rsidRPr="00FC4C73" w:rsidRDefault="008924F7" w:rsidP="008924F7">
      <w:pPr>
        <w:pBdr>
          <w:top w:val="nil"/>
          <w:left w:val="nil"/>
          <w:bottom w:val="nil"/>
          <w:right w:val="nil"/>
          <w:between w:val="nil"/>
        </w:pBdr>
        <w:spacing w:line="360" w:lineRule="auto"/>
        <w:jc w:val="both"/>
        <w:rPr>
          <w:rFonts w:ascii="Palatino Linotype" w:eastAsia="Palatino Linotype" w:hAnsi="Palatino Linotype" w:cs="Palatino Linotype"/>
        </w:rPr>
      </w:pPr>
      <w:r w:rsidRPr="00FC4C73">
        <w:rPr>
          <w:rFonts w:ascii="Palatino Linotype" w:eastAsia="Palatino Linotype" w:hAnsi="Palatino Linotype" w:cs="Palatino Linotype"/>
          <w:b/>
          <w:sz w:val="28"/>
          <w:szCs w:val="28"/>
        </w:rPr>
        <w:t>CUARTO</w:t>
      </w:r>
      <w:r w:rsidRPr="00FC4C73">
        <w:rPr>
          <w:rFonts w:ascii="Palatino Linotype" w:eastAsia="Palatino Linotype" w:hAnsi="Palatino Linotype" w:cs="Palatino Linotype"/>
          <w:b/>
        </w:rPr>
        <w:t xml:space="preserve">. </w:t>
      </w:r>
      <w:r w:rsidRPr="00FC4C73">
        <w:rPr>
          <w:rFonts w:ascii="Palatino Linotype" w:eastAsia="Palatino Linotype" w:hAnsi="Palatino Linotype" w:cs="Palatino Linotype"/>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28B662BA" w14:textId="77777777" w:rsidR="008924F7" w:rsidRPr="00FC4C73" w:rsidRDefault="008924F7" w:rsidP="008924F7">
      <w:pPr>
        <w:pBdr>
          <w:top w:val="nil"/>
          <w:left w:val="nil"/>
          <w:bottom w:val="nil"/>
          <w:right w:val="nil"/>
          <w:between w:val="nil"/>
        </w:pBdr>
        <w:spacing w:line="360" w:lineRule="auto"/>
        <w:jc w:val="both"/>
        <w:rPr>
          <w:rFonts w:ascii="Palatino Linotype" w:eastAsia="Palatino Linotype" w:hAnsi="Palatino Linotype" w:cs="Palatino Linotype"/>
        </w:rPr>
      </w:pPr>
    </w:p>
    <w:p w14:paraId="3FE1D7A4" w14:textId="00D98D87" w:rsidR="00A53F26" w:rsidRPr="00FC4C73" w:rsidRDefault="008924F7" w:rsidP="004B45AE">
      <w:pPr>
        <w:pBdr>
          <w:top w:val="nil"/>
          <w:left w:val="nil"/>
          <w:bottom w:val="nil"/>
          <w:right w:val="nil"/>
          <w:between w:val="nil"/>
        </w:pBdr>
        <w:spacing w:line="360" w:lineRule="auto"/>
        <w:jc w:val="both"/>
        <w:rPr>
          <w:rFonts w:ascii="Palatino Linotype" w:eastAsia="Palatino Linotype" w:hAnsi="Palatino Linotype" w:cs="Palatino Linotype"/>
        </w:rPr>
      </w:pPr>
      <w:r w:rsidRPr="00FC4C73">
        <w:rPr>
          <w:rFonts w:ascii="Palatino Linotype" w:eastAsia="Palatino Linotype" w:hAnsi="Palatino Linotype" w:cs="Palatino Linotype"/>
          <w:b/>
          <w:sz w:val="28"/>
          <w:szCs w:val="28"/>
        </w:rPr>
        <w:lastRenderedPageBreak/>
        <w:t>QUINTO.</w:t>
      </w:r>
      <w:r w:rsidRPr="00FC4C73">
        <w:rPr>
          <w:rFonts w:ascii="Palatino Linotype" w:eastAsia="Palatino Linotype" w:hAnsi="Palatino Linotype" w:cs="Palatino Linotype"/>
          <w:b/>
        </w:rPr>
        <w:t xml:space="preserve"> Notifíquese </w:t>
      </w:r>
      <w:r w:rsidRPr="00FC4C73">
        <w:rPr>
          <w:rFonts w:ascii="Palatino Linotype" w:eastAsia="Palatino Linotype" w:hAnsi="Palatino Linotype" w:cs="Palatino Linotype"/>
        </w:rPr>
        <w:t>la presente resolución al Recurrente mediante el Sistema de Acceso a la Información Mexiquense (SAIMEX), y hágase de su conocimiento que, en caso de considerar que la presente resolución le cause algún perjuicio, podrá promover el Juicio de Amparo en los términos de las leyes aplicables, de conformidad con lo establecido en el artículo 196 de la Ley de Transparencia y Acceso a la Información Pública del Estado de México y Municipios.</w:t>
      </w:r>
    </w:p>
    <w:p w14:paraId="50807E9B" w14:textId="77777777" w:rsidR="00A53F26" w:rsidRPr="00FC4C73" w:rsidRDefault="00A53F26" w:rsidP="00FB0F7A">
      <w:pPr>
        <w:spacing w:after="80" w:line="360" w:lineRule="auto"/>
        <w:jc w:val="both"/>
        <w:rPr>
          <w:rFonts w:ascii="Palatino Linotype" w:eastAsia="Times New Roman" w:hAnsi="Palatino Linotype" w:cs="Arial"/>
          <w:sz w:val="24"/>
          <w:szCs w:val="24"/>
          <w:lang w:eastAsia="es-ES"/>
        </w:rPr>
      </w:pPr>
    </w:p>
    <w:p w14:paraId="510709F6" w14:textId="6C6B970B" w:rsidR="00781A70" w:rsidRPr="00FC4C73" w:rsidRDefault="00FB0F7A" w:rsidP="00FB0F7A">
      <w:pPr>
        <w:spacing w:after="0" w:line="360" w:lineRule="auto"/>
        <w:jc w:val="both"/>
        <w:rPr>
          <w:rFonts w:ascii="Palatino Linotype" w:eastAsia="Palatino Linotype" w:hAnsi="Palatino Linotype" w:cs="Palatino Linotype"/>
          <w:sz w:val="24"/>
          <w:szCs w:val="24"/>
        </w:rPr>
      </w:pPr>
      <w:r w:rsidRPr="00FC4C73">
        <w:rPr>
          <w:rFonts w:ascii="Palatino Linotype" w:hAnsi="Palatino Linotype" w:cs="Arial"/>
          <w:sz w:val="24"/>
          <w:szCs w:val="24"/>
        </w:rPr>
        <w:t xml:space="preserve">ASÍ LO RESUELVE, POR </w:t>
      </w:r>
      <w:r w:rsidRPr="00FC4C73">
        <w:rPr>
          <w:rFonts w:ascii="Palatino Linotype" w:hAnsi="Palatino Linotype" w:cs="Arial"/>
          <w:b/>
          <w:bCs/>
          <w:sz w:val="24"/>
          <w:szCs w:val="24"/>
        </w:rPr>
        <w:t>UNANIMIDAD DE VOTOS</w:t>
      </w:r>
      <w:r w:rsidRPr="00FC4C73">
        <w:rPr>
          <w:rFonts w:ascii="Palatino Linotype" w:hAnsi="Palatino Linotype" w:cs="Arial"/>
          <w:sz w:val="24"/>
          <w:szCs w:val="24"/>
        </w:rPr>
        <w:t xml:space="preserve"> EL PLENO DEL</w:t>
      </w:r>
      <w:r w:rsidRPr="00FC4C73">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FC4C73">
        <w:rPr>
          <w:rFonts w:ascii="Palatino Linotype" w:hAnsi="Palatino Linotype" w:cs="Arial"/>
          <w:sz w:val="24"/>
          <w:szCs w:val="24"/>
        </w:rPr>
        <w:t>, CONFORMADO POR LOS COMISIONADOS</w:t>
      </w:r>
      <w:r w:rsidR="00781A70" w:rsidRPr="00FC4C73">
        <w:rPr>
          <w:rFonts w:ascii="Palatino Linotype" w:eastAsia="Palatino Linotype" w:hAnsi="Palatino Linotype" w:cs="Palatino Linotype"/>
          <w:sz w:val="24"/>
          <w:szCs w:val="24"/>
        </w:rPr>
        <w:t xml:space="preserve"> JOSÉ MARTÍNEZ VILCHIS, MARÍA DEL ROSARIO MEJÍA AYALA, SHARON CRISTINA MORALES MARTÍNEZ, LUIS GUSTAVO PARRA NORIEGA Y GUADALUPE RAMÍREZ PEÑA, EN LA </w:t>
      </w:r>
      <w:r w:rsidR="003B14DB" w:rsidRPr="00FC4C73">
        <w:rPr>
          <w:rFonts w:ascii="Palatino Linotype" w:eastAsia="Palatino Linotype" w:hAnsi="Palatino Linotype" w:cs="Palatino Linotype"/>
          <w:b/>
          <w:sz w:val="24"/>
          <w:szCs w:val="24"/>
        </w:rPr>
        <w:t>DÉCIMA SEGUNDA</w:t>
      </w:r>
      <w:r w:rsidR="00781A70" w:rsidRPr="00FC4C73">
        <w:rPr>
          <w:rFonts w:ascii="Palatino Linotype" w:eastAsia="Palatino Linotype" w:hAnsi="Palatino Linotype" w:cs="Palatino Linotype"/>
          <w:b/>
          <w:sz w:val="24"/>
          <w:szCs w:val="24"/>
        </w:rPr>
        <w:t xml:space="preserve"> SESIÓN ORDINARIA CELEBRADA EL </w:t>
      </w:r>
      <w:r w:rsidR="003B14DB" w:rsidRPr="00FC4C73">
        <w:rPr>
          <w:rFonts w:ascii="Palatino Linotype" w:eastAsia="Palatino Linotype" w:hAnsi="Palatino Linotype" w:cs="Palatino Linotype"/>
          <w:b/>
          <w:sz w:val="24"/>
          <w:szCs w:val="24"/>
        </w:rPr>
        <w:t>OCHO DE ABRIL DE DOS MIL VEINTISÉIS</w:t>
      </w:r>
      <w:r w:rsidR="00781A70" w:rsidRPr="00FC4C73">
        <w:rPr>
          <w:rFonts w:ascii="Palatino Linotype" w:eastAsia="Palatino Linotype" w:hAnsi="Palatino Linotype" w:cs="Palatino Linotype"/>
          <w:sz w:val="24"/>
          <w:szCs w:val="24"/>
        </w:rPr>
        <w:t>, ANTE EL SECRETARIO TÉCNICO DEL PLENO, ALEXIS TAPIA RAMÍREZ. -------------------------------------------------------------------------------------------------------------------------------------------------------------------------------------------------------------------------------------------------------------------------------------------------------------------------------------------------------------------------------------------------------------------------------------------------------</w:t>
      </w:r>
      <w:r w:rsidR="00CF0B73" w:rsidRPr="00FC4C73">
        <w:rPr>
          <w:rFonts w:ascii="Palatino Linotype" w:eastAsia="Palatino Linotype" w:hAnsi="Palatino Linotype" w:cs="Palatino Linotype"/>
          <w:sz w:val="24"/>
          <w:szCs w:val="24"/>
        </w:rPr>
        <w:t>----------------------------------------------------</w:t>
      </w:r>
    </w:p>
    <w:p w14:paraId="1615FA56" w14:textId="77777777" w:rsidR="00781A70" w:rsidRDefault="00781A70" w:rsidP="00781A70">
      <w:pPr>
        <w:spacing w:after="0" w:line="360" w:lineRule="auto"/>
        <w:jc w:val="both"/>
        <w:rPr>
          <w:rFonts w:ascii="Palatino Linotype" w:eastAsia="Palatino Linotype" w:hAnsi="Palatino Linotype" w:cs="Palatino Linotype"/>
          <w:sz w:val="20"/>
          <w:szCs w:val="20"/>
        </w:rPr>
      </w:pPr>
      <w:r w:rsidRPr="00FC4C73">
        <w:rPr>
          <w:rFonts w:ascii="Palatino Linotype" w:eastAsia="Palatino Linotype" w:hAnsi="Palatino Linotype" w:cs="Palatino Linotype"/>
          <w:sz w:val="20"/>
          <w:szCs w:val="20"/>
        </w:rPr>
        <w:t>JMV/CCR/NJMB</w:t>
      </w:r>
    </w:p>
    <w:p w14:paraId="64317228" w14:textId="77777777" w:rsidR="00781A70" w:rsidRDefault="00781A70" w:rsidP="00781A70">
      <w:pPr>
        <w:spacing w:after="0" w:line="360" w:lineRule="auto"/>
        <w:jc w:val="both"/>
        <w:rPr>
          <w:rFonts w:ascii="Palatino Linotype" w:eastAsia="Palatino Linotype" w:hAnsi="Palatino Linotype" w:cs="Palatino Linotype"/>
          <w:sz w:val="20"/>
          <w:szCs w:val="20"/>
        </w:rPr>
      </w:pPr>
    </w:p>
    <w:p w14:paraId="57F55C38" w14:textId="77777777" w:rsidR="00781A70" w:rsidRDefault="00781A70" w:rsidP="00781A70">
      <w:pPr>
        <w:spacing w:after="0" w:line="360" w:lineRule="auto"/>
        <w:jc w:val="both"/>
        <w:rPr>
          <w:rFonts w:ascii="Palatino Linotype" w:eastAsia="Palatino Linotype" w:hAnsi="Palatino Linotype" w:cs="Palatino Linotype"/>
          <w:sz w:val="20"/>
          <w:szCs w:val="20"/>
        </w:rPr>
      </w:pPr>
    </w:p>
    <w:p w14:paraId="7ADFBB90" w14:textId="77777777" w:rsidR="00781A70" w:rsidRDefault="00781A70" w:rsidP="00781A70">
      <w:pPr>
        <w:spacing w:after="0" w:line="360" w:lineRule="auto"/>
        <w:jc w:val="both"/>
        <w:rPr>
          <w:rFonts w:ascii="Palatino Linotype" w:eastAsia="Palatino Linotype" w:hAnsi="Palatino Linotype" w:cs="Palatino Linotype"/>
          <w:color w:val="000000"/>
          <w:sz w:val="20"/>
          <w:szCs w:val="20"/>
        </w:rPr>
      </w:pPr>
    </w:p>
    <w:p w14:paraId="742B80BD" w14:textId="77777777" w:rsidR="00781A70" w:rsidRDefault="00781A70" w:rsidP="00781A70">
      <w:pPr>
        <w:spacing w:after="0" w:line="360" w:lineRule="auto"/>
        <w:jc w:val="both"/>
        <w:rPr>
          <w:rFonts w:ascii="Palatino Linotype" w:eastAsia="Palatino Linotype" w:hAnsi="Palatino Linotype" w:cs="Palatino Linotype"/>
          <w:color w:val="000000"/>
          <w:sz w:val="20"/>
          <w:szCs w:val="20"/>
        </w:rPr>
      </w:pPr>
    </w:p>
    <w:p w14:paraId="43F6D58F" w14:textId="77777777" w:rsidR="00781A70" w:rsidRDefault="00781A70" w:rsidP="00781A70">
      <w:pPr>
        <w:spacing w:after="0" w:line="360" w:lineRule="auto"/>
        <w:jc w:val="both"/>
        <w:rPr>
          <w:rFonts w:ascii="Palatino Linotype" w:eastAsia="Palatino Linotype" w:hAnsi="Palatino Linotype" w:cs="Palatino Linotype"/>
          <w:color w:val="000000"/>
          <w:sz w:val="20"/>
          <w:szCs w:val="20"/>
        </w:rPr>
      </w:pPr>
    </w:p>
    <w:p w14:paraId="6F6BB560" w14:textId="77777777" w:rsidR="00781A70" w:rsidRDefault="00781A70" w:rsidP="00781A70">
      <w:pPr>
        <w:spacing w:after="0" w:line="360" w:lineRule="auto"/>
        <w:jc w:val="both"/>
        <w:rPr>
          <w:rFonts w:ascii="Palatino Linotype" w:eastAsia="Palatino Linotype" w:hAnsi="Palatino Linotype" w:cs="Palatino Linotype"/>
          <w:color w:val="000000"/>
          <w:sz w:val="20"/>
          <w:szCs w:val="20"/>
        </w:rPr>
      </w:pPr>
    </w:p>
    <w:p w14:paraId="121A0955" w14:textId="77777777" w:rsidR="00781A70" w:rsidRDefault="00781A70" w:rsidP="00781A70">
      <w:pPr>
        <w:spacing w:after="0" w:line="360" w:lineRule="auto"/>
        <w:jc w:val="both"/>
        <w:rPr>
          <w:rFonts w:ascii="Palatino Linotype" w:eastAsia="Palatino Linotype" w:hAnsi="Palatino Linotype" w:cs="Palatino Linotype"/>
          <w:color w:val="000000"/>
          <w:sz w:val="20"/>
          <w:szCs w:val="20"/>
        </w:rPr>
      </w:pPr>
    </w:p>
    <w:p w14:paraId="0BE4B343" w14:textId="77777777" w:rsidR="00781A70" w:rsidRDefault="00781A70" w:rsidP="00781A70">
      <w:pPr>
        <w:spacing w:after="0" w:line="360" w:lineRule="auto"/>
        <w:jc w:val="both"/>
        <w:rPr>
          <w:rFonts w:ascii="Palatino Linotype" w:eastAsia="Palatino Linotype" w:hAnsi="Palatino Linotype" w:cs="Palatino Linotype"/>
          <w:color w:val="000000"/>
          <w:sz w:val="20"/>
          <w:szCs w:val="20"/>
        </w:rPr>
      </w:pPr>
    </w:p>
    <w:p w14:paraId="5FBDB95A" w14:textId="77777777" w:rsidR="00781A70" w:rsidRDefault="00781A70" w:rsidP="00781A70">
      <w:pPr>
        <w:spacing w:after="0" w:line="360" w:lineRule="auto"/>
        <w:jc w:val="both"/>
        <w:rPr>
          <w:rFonts w:ascii="Palatino Linotype" w:eastAsia="Palatino Linotype" w:hAnsi="Palatino Linotype" w:cs="Palatino Linotype"/>
          <w:color w:val="000000"/>
          <w:sz w:val="20"/>
          <w:szCs w:val="20"/>
        </w:rPr>
      </w:pPr>
    </w:p>
    <w:p w14:paraId="0C7C8B63" w14:textId="77777777" w:rsidR="00781A70" w:rsidRDefault="00781A70" w:rsidP="00781A70">
      <w:pPr>
        <w:spacing w:after="0" w:line="360" w:lineRule="auto"/>
        <w:jc w:val="both"/>
        <w:rPr>
          <w:rFonts w:ascii="Palatino Linotype" w:eastAsia="Palatino Linotype" w:hAnsi="Palatino Linotype" w:cs="Palatino Linotype"/>
          <w:color w:val="000000"/>
          <w:sz w:val="20"/>
          <w:szCs w:val="20"/>
        </w:rPr>
      </w:pPr>
    </w:p>
    <w:p w14:paraId="20FC18B4" w14:textId="77777777" w:rsidR="00781A70" w:rsidRDefault="00781A70" w:rsidP="00781A70">
      <w:pPr>
        <w:spacing w:after="0" w:line="360" w:lineRule="auto"/>
        <w:jc w:val="both"/>
        <w:rPr>
          <w:rFonts w:ascii="Palatino Linotype" w:eastAsia="Palatino Linotype" w:hAnsi="Palatino Linotype" w:cs="Palatino Linotype"/>
          <w:color w:val="000000"/>
          <w:sz w:val="20"/>
          <w:szCs w:val="20"/>
        </w:rPr>
      </w:pPr>
    </w:p>
    <w:p w14:paraId="024C6CAA" w14:textId="77777777" w:rsidR="00781A70" w:rsidRDefault="00781A70" w:rsidP="00781A70">
      <w:pPr>
        <w:spacing w:after="0" w:line="360" w:lineRule="auto"/>
        <w:jc w:val="both"/>
        <w:rPr>
          <w:rFonts w:ascii="Palatino Linotype" w:eastAsia="Palatino Linotype" w:hAnsi="Palatino Linotype" w:cs="Palatino Linotype"/>
          <w:sz w:val="24"/>
          <w:szCs w:val="24"/>
        </w:rPr>
      </w:pPr>
    </w:p>
    <w:p w14:paraId="48F15CDF" w14:textId="77777777" w:rsidR="00781A70" w:rsidRDefault="00781A70" w:rsidP="00781A70">
      <w:pPr>
        <w:spacing w:after="0" w:line="360" w:lineRule="auto"/>
        <w:jc w:val="both"/>
        <w:rPr>
          <w:rFonts w:ascii="Palatino Linotype" w:eastAsia="Palatino Linotype" w:hAnsi="Palatino Linotype" w:cs="Palatino Linotype"/>
          <w:sz w:val="24"/>
          <w:szCs w:val="24"/>
        </w:rPr>
      </w:pPr>
    </w:p>
    <w:p w14:paraId="6E84A9CF" w14:textId="77777777" w:rsidR="00781A70" w:rsidRDefault="00781A70" w:rsidP="00781A70">
      <w:pPr>
        <w:spacing w:after="0" w:line="360" w:lineRule="auto"/>
        <w:jc w:val="both"/>
        <w:rPr>
          <w:rFonts w:ascii="Palatino Linotype" w:eastAsia="Palatino Linotype" w:hAnsi="Palatino Linotype" w:cs="Palatino Linotype"/>
          <w:sz w:val="24"/>
          <w:szCs w:val="24"/>
        </w:rPr>
      </w:pPr>
    </w:p>
    <w:p w14:paraId="72735006" w14:textId="77777777" w:rsidR="00781A70" w:rsidRDefault="00781A70" w:rsidP="00781A70">
      <w:pPr>
        <w:spacing w:after="0" w:line="360" w:lineRule="auto"/>
        <w:jc w:val="both"/>
        <w:rPr>
          <w:rFonts w:ascii="Palatino Linotype" w:eastAsia="Palatino Linotype" w:hAnsi="Palatino Linotype" w:cs="Palatino Linotype"/>
          <w:sz w:val="24"/>
          <w:szCs w:val="24"/>
        </w:rPr>
      </w:pPr>
    </w:p>
    <w:p w14:paraId="4CD1F0B0" w14:textId="77777777" w:rsidR="00781A70" w:rsidRDefault="00781A70" w:rsidP="00781A70">
      <w:pPr>
        <w:spacing w:line="360" w:lineRule="auto"/>
      </w:pPr>
    </w:p>
    <w:p w14:paraId="2D0B692E" w14:textId="77777777" w:rsidR="00781A70" w:rsidRDefault="00781A70" w:rsidP="00781A70">
      <w:pPr>
        <w:spacing w:line="360" w:lineRule="auto"/>
      </w:pPr>
    </w:p>
    <w:p w14:paraId="29CECA00" w14:textId="77777777" w:rsidR="00781A70" w:rsidRDefault="00781A70" w:rsidP="00781A70">
      <w:pPr>
        <w:spacing w:line="360" w:lineRule="auto"/>
      </w:pPr>
    </w:p>
    <w:p w14:paraId="7D2835FE" w14:textId="77777777" w:rsidR="00781A70" w:rsidRDefault="00781A70" w:rsidP="00781A70">
      <w:pPr>
        <w:spacing w:line="360" w:lineRule="auto"/>
      </w:pPr>
    </w:p>
    <w:p w14:paraId="0AAC42DE" w14:textId="77777777" w:rsidR="00781A70" w:rsidRDefault="00781A70" w:rsidP="00781A70">
      <w:pPr>
        <w:spacing w:line="360" w:lineRule="auto"/>
      </w:pPr>
    </w:p>
    <w:p w14:paraId="0D8E0037" w14:textId="77777777" w:rsidR="00781A70" w:rsidRDefault="00781A70" w:rsidP="00781A70"/>
    <w:p w14:paraId="1BAAEEFC" w14:textId="77777777" w:rsidR="00781A70" w:rsidRDefault="00781A70" w:rsidP="00781A70"/>
    <w:p w14:paraId="6D9BE5D9" w14:textId="77777777" w:rsidR="00781A70" w:rsidRDefault="00781A70"/>
    <w:sectPr w:rsidR="00781A70" w:rsidSect="00781A70">
      <w:headerReference w:type="even" r:id="rId7"/>
      <w:headerReference w:type="default" r:id="rId8"/>
      <w:footerReference w:type="default" r:id="rId9"/>
      <w:headerReference w:type="first" r:id="rId10"/>
      <w:footerReference w:type="first" r:id="rId11"/>
      <w:pgSz w:w="12240" w:h="15840"/>
      <w:pgMar w:top="2977" w:right="1134" w:bottom="1191" w:left="1752" w:header="1077"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A1E313" w14:textId="77777777" w:rsidR="00381230" w:rsidRDefault="00381230" w:rsidP="00781A70">
      <w:pPr>
        <w:spacing w:after="0" w:line="240" w:lineRule="auto"/>
      </w:pPr>
      <w:r>
        <w:separator/>
      </w:r>
    </w:p>
  </w:endnote>
  <w:endnote w:type="continuationSeparator" w:id="0">
    <w:p w14:paraId="2F7C0759" w14:textId="77777777" w:rsidR="00381230" w:rsidRDefault="00381230" w:rsidP="00781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ptos">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altName w:val="Arial"/>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A2E7E" w14:textId="77777777" w:rsidR="00781A70" w:rsidRDefault="00781A70">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AF78A6">
      <w:rPr>
        <w:rFonts w:ascii="Palatino Linotype" w:eastAsia="Palatino Linotype" w:hAnsi="Palatino Linotype" w:cs="Palatino Linotype"/>
        <w:b/>
        <w:noProof/>
        <w:color w:val="000000"/>
        <w:sz w:val="20"/>
        <w:szCs w:val="20"/>
      </w:rPr>
      <w:t>20</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AF78A6">
      <w:rPr>
        <w:rFonts w:ascii="Palatino Linotype" w:eastAsia="Palatino Linotype" w:hAnsi="Palatino Linotype" w:cs="Palatino Linotype"/>
        <w:b/>
        <w:noProof/>
        <w:color w:val="000000"/>
        <w:sz w:val="20"/>
        <w:szCs w:val="20"/>
      </w:rPr>
      <w:t>45</w:t>
    </w:r>
    <w:r>
      <w:rPr>
        <w:rFonts w:ascii="Palatino Linotype" w:eastAsia="Palatino Linotype" w:hAnsi="Palatino Linotype" w:cs="Palatino Linotype"/>
        <w:b/>
        <w:color w:val="000000"/>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2B2A0F" w14:textId="77777777" w:rsidR="00781A70" w:rsidRDefault="00781A70">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AF78A6">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AF78A6">
      <w:rPr>
        <w:rFonts w:ascii="Palatino Linotype" w:eastAsia="Palatino Linotype" w:hAnsi="Palatino Linotype" w:cs="Palatino Linotype"/>
        <w:b/>
        <w:noProof/>
        <w:color w:val="000000"/>
        <w:sz w:val="20"/>
        <w:szCs w:val="20"/>
      </w:rPr>
      <w:t>45</w:t>
    </w:r>
    <w:r>
      <w:rPr>
        <w:rFonts w:ascii="Palatino Linotype" w:eastAsia="Palatino Linotype" w:hAnsi="Palatino Linotype" w:cs="Palatino Linotype"/>
        <w:b/>
        <w:color w:val="000000"/>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677EAF" w14:textId="77777777" w:rsidR="00381230" w:rsidRDefault="00381230" w:rsidP="00781A70">
      <w:pPr>
        <w:spacing w:after="0" w:line="240" w:lineRule="auto"/>
      </w:pPr>
      <w:r>
        <w:separator/>
      </w:r>
    </w:p>
  </w:footnote>
  <w:footnote w:type="continuationSeparator" w:id="0">
    <w:p w14:paraId="414DD0CB" w14:textId="77777777" w:rsidR="00381230" w:rsidRDefault="00381230" w:rsidP="00781A70">
      <w:pPr>
        <w:spacing w:after="0" w:line="240" w:lineRule="auto"/>
      </w:pPr>
      <w:r>
        <w:continuationSeparator/>
      </w:r>
    </w:p>
  </w:footnote>
  <w:footnote w:id="1">
    <w:p w14:paraId="0149AA5C" w14:textId="77777777" w:rsidR="00781A70" w:rsidRDefault="00781A70" w:rsidP="00781A70">
      <w:pPr>
        <w:rPr>
          <w:color w:val="000000"/>
          <w:sz w:val="20"/>
          <w:szCs w:val="20"/>
        </w:rPr>
      </w:pPr>
      <w:r>
        <w:rPr>
          <w:vertAlign w:val="superscript"/>
        </w:rPr>
        <w:footnoteRef/>
      </w:r>
      <w:r>
        <w:rPr>
          <w:color w:val="000000"/>
          <w:sz w:val="20"/>
          <w:szCs w:val="20"/>
        </w:rPr>
        <w:t xml:space="preserve"> 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02193157" w14:textId="77777777" w:rsidR="00781A70" w:rsidRDefault="00781A70" w:rsidP="00781A70">
      <w:pPr>
        <w:rPr>
          <w:color w:val="000000"/>
          <w:sz w:val="20"/>
          <w:szCs w:val="20"/>
        </w:rPr>
      </w:pPr>
    </w:p>
    <w:p w14:paraId="1B8686A3" w14:textId="77777777" w:rsidR="00781A70" w:rsidRDefault="00781A70" w:rsidP="00781A70">
      <w:pPr>
        <w:rPr>
          <w:b/>
          <w:i/>
          <w:sz w:val="20"/>
          <w:szCs w:val="20"/>
        </w:rPr>
      </w:pPr>
      <w:r>
        <w:rPr>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12E7EAC1" w14:textId="77777777" w:rsidR="00781A70" w:rsidRDefault="00781A70" w:rsidP="00781A70">
      <w:pPr>
        <w:jc w:val="both"/>
        <w:rPr>
          <w:i/>
          <w:sz w:val="20"/>
          <w:szCs w:val="20"/>
        </w:rPr>
      </w:pPr>
      <w:r>
        <w:rPr>
          <w:i/>
          <w:sz w:val="20"/>
          <w:szCs w:val="20"/>
        </w:rPr>
        <w:t xml:space="preserve">Del examen de compatibilidad de los artículos </w:t>
      </w:r>
      <w:hyperlink r:id="rId1">
        <w:r>
          <w:rPr>
            <w:i/>
            <w:color w:val="000000"/>
            <w:sz w:val="20"/>
            <w:szCs w:val="20"/>
            <w:u w:val="single"/>
          </w:rPr>
          <w:t>73 y 74 de la Ley de Amparo</w:t>
        </w:r>
      </w:hyperlink>
      <w:r>
        <w:rPr>
          <w:i/>
          <w:sz w:val="20"/>
          <w:szCs w:val="20"/>
        </w:rPr>
        <w:t xml:space="preserve"> con el artículo </w:t>
      </w:r>
      <w:hyperlink r:id="rId2">
        <w:r>
          <w:rPr>
            <w:i/>
            <w:color w:val="000000"/>
            <w:sz w:val="20"/>
            <w:szCs w:val="20"/>
            <w:u w:val="single"/>
          </w:rPr>
          <w:t>25.1 de la Convención Americana sobre Derechos Humanos</w:t>
        </w:r>
      </w:hyperlink>
      <w:r>
        <w:rPr>
          <w:i/>
          <w:sz w:val="20"/>
          <w:szCs w:val="20"/>
        </w:rPr>
        <w:t xml:space="preserve"> </w:t>
      </w:r>
      <w:r>
        <w:rPr>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Pr>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66259689" w14:textId="77777777" w:rsidR="00781A70" w:rsidRDefault="00781A70" w:rsidP="00781A70">
      <w:pPr>
        <w:rPr>
          <w:color w:val="000000"/>
          <w:sz w:val="20"/>
          <w:szCs w:val="20"/>
        </w:rPr>
      </w:pPr>
      <w:r>
        <w:rPr>
          <w:vertAlign w:val="superscript"/>
        </w:rPr>
        <w:footnoteRef/>
      </w:r>
      <w:r>
        <w:rPr>
          <w:color w:val="000000"/>
          <w:sz w:val="20"/>
          <w:szCs w:val="20"/>
        </w:rPr>
        <w:t xml:space="preserve"> 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4B0CF29A" w14:textId="77777777" w:rsidR="00781A70" w:rsidRDefault="00781A70" w:rsidP="00781A70">
      <w:pPr>
        <w:rPr>
          <w:color w:val="000000"/>
          <w:sz w:val="20"/>
          <w:szCs w:val="20"/>
        </w:rPr>
      </w:pPr>
    </w:p>
    <w:p w14:paraId="4AC3E499" w14:textId="77777777" w:rsidR="00781A70" w:rsidRDefault="00781A70" w:rsidP="00781A70">
      <w:pPr>
        <w:rPr>
          <w:b/>
          <w:i/>
          <w:sz w:val="20"/>
          <w:szCs w:val="20"/>
        </w:rPr>
      </w:pPr>
      <w:r>
        <w:rPr>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58259593" w14:textId="77777777" w:rsidR="00781A70" w:rsidRDefault="00781A70" w:rsidP="00781A70">
      <w:pPr>
        <w:jc w:val="both"/>
        <w:rPr>
          <w:i/>
          <w:sz w:val="20"/>
          <w:szCs w:val="20"/>
        </w:rPr>
      </w:pPr>
      <w:r>
        <w:rPr>
          <w:i/>
          <w:sz w:val="20"/>
          <w:szCs w:val="20"/>
        </w:rPr>
        <w:t xml:space="preserve">Del examen de compatibilidad de los artículos </w:t>
      </w:r>
      <w:hyperlink r:id="rId3">
        <w:r>
          <w:rPr>
            <w:i/>
            <w:color w:val="000000"/>
            <w:sz w:val="20"/>
            <w:szCs w:val="20"/>
            <w:u w:val="single"/>
          </w:rPr>
          <w:t>73 y 74 de la Ley de Amparo</w:t>
        </w:r>
      </w:hyperlink>
      <w:r>
        <w:rPr>
          <w:i/>
          <w:sz w:val="20"/>
          <w:szCs w:val="20"/>
        </w:rPr>
        <w:t xml:space="preserve"> con el artículo </w:t>
      </w:r>
      <w:hyperlink r:id="rId4">
        <w:r>
          <w:rPr>
            <w:i/>
            <w:color w:val="000000"/>
            <w:sz w:val="20"/>
            <w:szCs w:val="20"/>
            <w:u w:val="single"/>
          </w:rPr>
          <w:t>25.1 de la Convención Americana sobre Derechos Humanos</w:t>
        </w:r>
      </w:hyperlink>
      <w:r>
        <w:rPr>
          <w:i/>
          <w:sz w:val="20"/>
          <w:szCs w:val="20"/>
        </w:rPr>
        <w:t xml:space="preserve"> </w:t>
      </w:r>
      <w:r>
        <w:rPr>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Pr>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3">
    <w:p w14:paraId="3B6A08AD" w14:textId="77777777" w:rsidR="008924F7" w:rsidRPr="00FA182C" w:rsidRDefault="008924F7" w:rsidP="008924F7">
      <w:pPr>
        <w:pStyle w:val="Textonotapie"/>
        <w:rPr>
          <w:rFonts w:ascii="Palatino Linotype" w:hAnsi="Palatino Linotype"/>
          <w:sz w:val="18"/>
          <w:szCs w:val="18"/>
        </w:rPr>
      </w:pPr>
      <w:r>
        <w:rPr>
          <w:rStyle w:val="Refdenotaalpie"/>
        </w:rPr>
        <w:footnoteRef/>
      </w:r>
      <w:r>
        <w:t xml:space="preserve"> </w:t>
      </w:r>
      <w:r w:rsidRPr="00FA182C">
        <w:rPr>
          <w:rFonts w:ascii="Palatino Linotype" w:hAnsi="Palatino Linotype"/>
          <w:sz w:val="18"/>
          <w:szCs w:val="18"/>
        </w:rPr>
        <w:t>Artículo 50, Ley de Transparencia y Acceso a la Información Pública del Estado de México y Municipios.</w:t>
      </w:r>
    </w:p>
  </w:footnote>
  <w:footnote w:id="4">
    <w:p w14:paraId="6DDBB13B" w14:textId="77777777" w:rsidR="008924F7" w:rsidRDefault="008924F7" w:rsidP="008924F7">
      <w:pPr>
        <w:pStyle w:val="Textonotapie"/>
      </w:pPr>
      <w:r w:rsidRPr="00FA182C">
        <w:rPr>
          <w:rStyle w:val="Refdenotaalpie"/>
          <w:rFonts w:ascii="Palatino Linotype" w:hAnsi="Palatino Linotype"/>
          <w:sz w:val="18"/>
          <w:szCs w:val="18"/>
        </w:rPr>
        <w:footnoteRef/>
      </w:r>
      <w:r w:rsidRPr="00FA182C">
        <w:rPr>
          <w:rFonts w:ascii="Palatino Linotype" w:hAnsi="Palatino Linotype"/>
          <w:sz w:val="18"/>
          <w:szCs w:val="18"/>
        </w:rPr>
        <w:t xml:space="preserve"> Artículo 51, Ídem.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3A0D33" w14:textId="77777777" w:rsidR="00781A70" w:rsidRDefault="00381230">
    <w:pPr>
      <w:pBdr>
        <w:top w:val="nil"/>
        <w:left w:val="nil"/>
        <w:bottom w:val="nil"/>
        <w:right w:val="nil"/>
        <w:between w:val="nil"/>
      </w:pBdr>
      <w:tabs>
        <w:tab w:val="center" w:pos="4419"/>
        <w:tab w:val="right" w:pos="8838"/>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pict w14:anchorId="34E819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0;margin-top:0;width:609.4pt;height:793.75pt;z-index:-251658752;mso-position-horizontal:center;mso-position-horizontal-relative:margin;mso-position-vertical:center;mso-position-vertical-relative:margin">
          <v:imagedata r:id="rId1" o:title="image2"/>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8FC54A" w14:textId="77777777" w:rsidR="00781A70" w:rsidRDefault="00781A70">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bl>
    <w:tblPr>
      <w:tblW w:w="9641" w:type="dxa"/>
      <w:tblLayout w:type="fixed"/>
      <w:tblLook w:val="0400" w:firstRow="0" w:lastRow="0" w:firstColumn="0" w:lastColumn="0" w:noHBand="0" w:noVBand="1"/>
    </w:tblPr>
    <w:tblGrid>
      <w:gridCol w:w="5180"/>
      <w:gridCol w:w="4461"/>
    </w:tblGrid>
    <w:tr w:rsidR="00781A70" w14:paraId="49129F1E" w14:textId="77777777">
      <w:trPr>
        <w:trHeight w:val="237"/>
      </w:trPr>
      <w:tc>
        <w:tcPr>
          <w:tcW w:w="5180" w:type="dxa"/>
        </w:tcPr>
        <w:p w14:paraId="249069BF" w14:textId="77777777" w:rsidR="00781A70" w:rsidRDefault="00781A70">
          <w:pPr>
            <w:spacing w:after="120" w:line="240" w:lineRule="auto"/>
            <w:ind w:right="69"/>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Recurso de Revisión:</w:t>
          </w:r>
        </w:p>
      </w:tc>
      <w:tc>
        <w:tcPr>
          <w:tcW w:w="4461" w:type="dxa"/>
        </w:tcPr>
        <w:p w14:paraId="53359143" w14:textId="0FA4024A" w:rsidR="00781A70" w:rsidRDefault="00781A70">
          <w:pPr>
            <w:spacing w:after="120" w:line="240" w:lineRule="auto"/>
            <w:ind w:right="71"/>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13910/INFOEM/IP/RR/2025</w:t>
          </w:r>
        </w:p>
      </w:tc>
    </w:tr>
    <w:tr w:rsidR="00781A70" w14:paraId="7B524736" w14:textId="77777777">
      <w:trPr>
        <w:trHeight w:val="252"/>
      </w:trPr>
      <w:tc>
        <w:tcPr>
          <w:tcW w:w="5180" w:type="dxa"/>
        </w:tcPr>
        <w:p w14:paraId="6A6F0B53" w14:textId="77777777" w:rsidR="00781A70" w:rsidRDefault="00781A70">
          <w:pPr>
            <w:spacing w:after="120" w:line="240" w:lineRule="auto"/>
            <w:ind w:right="69"/>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Sujeto Obligado:</w:t>
          </w:r>
        </w:p>
      </w:tc>
      <w:tc>
        <w:tcPr>
          <w:tcW w:w="4461" w:type="dxa"/>
        </w:tcPr>
        <w:p w14:paraId="41126FA8" w14:textId="6EC24922" w:rsidR="00781A70" w:rsidRDefault="00781A70" w:rsidP="009B45E6">
          <w:pPr>
            <w:spacing w:after="120" w:line="240" w:lineRule="auto"/>
            <w:ind w:left="-81" w:right="71"/>
            <w:jc w:val="right"/>
            <w:rPr>
              <w:rFonts w:ascii="Palatino Linotype" w:eastAsia="Palatino Linotype" w:hAnsi="Palatino Linotype" w:cs="Palatino Linotype"/>
              <w:sz w:val="24"/>
              <w:szCs w:val="24"/>
            </w:rPr>
          </w:pPr>
          <w:r w:rsidRPr="00781A70">
            <w:rPr>
              <w:rFonts w:ascii="Palatino Linotype" w:eastAsia="Palatino Linotype" w:hAnsi="Palatino Linotype" w:cs="Palatino Linotype"/>
              <w:b/>
              <w:bCs/>
              <w:color w:val="000000"/>
              <w:sz w:val="24"/>
              <w:szCs w:val="24"/>
            </w:rPr>
            <w:t>Ayuntamiento de Cuautitlán Izcalli</w:t>
          </w:r>
        </w:p>
      </w:tc>
    </w:tr>
    <w:tr w:rsidR="00781A70" w14:paraId="7FED55C3" w14:textId="77777777">
      <w:trPr>
        <w:trHeight w:val="357"/>
      </w:trPr>
      <w:tc>
        <w:tcPr>
          <w:tcW w:w="5180" w:type="dxa"/>
        </w:tcPr>
        <w:p w14:paraId="1E82D1E3" w14:textId="77777777" w:rsidR="00781A70" w:rsidRDefault="00781A70">
          <w:pPr>
            <w:tabs>
              <w:tab w:val="left" w:pos="4892"/>
            </w:tabs>
            <w:spacing w:after="120" w:line="240" w:lineRule="auto"/>
            <w:ind w:right="69"/>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Comisionado Ponente:</w:t>
          </w:r>
        </w:p>
      </w:tc>
      <w:tc>
        <w:tcPr>
          <w:tcW w:w="4461" w:type="dxa"/>
        </w:tcPr>
        <w:p w14:paraId="1BBAC144" w14:textId="77777777" w:rsidR="00781A70" w:rsidRDefault="00781A70">
          <w:pPr>
            <w:spacing w:after="120" w:line="240" w:lineRule="auto"/>
            <w:ind w:left="-486" w:right="71" w:firstLine="567"/>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José Martínez Vilchis</w:t>
          </w:r>
        </w:p>
        <w:p w14:paraId="66951256" w14:textId="77777777" w:rsidR="00781A70" w:rsidRDefault="00781A70">
          <w:pPr>
            <w:spacing w:after="120" w:line="240" w:lineRule="auto"/>
            <w:ind w:left="-486" w:right="71" w:firstLine="567"/>
            <w:jc w:val="right"/>
            <w:rPr>
              <w:rFonts w:ascii="Palatino Linotype" w:eastAsia="Palatino Linotype" w:hAnsi="Palatino Linotype" w:cs="Palatino Linotype"/>
              <w:sz w:val="24"/>
              <w:szCs w:val="24"/>
            </w:rPr>
          </w:pPr>
        </w:p>
      </w:tc>
    </w:tr>
  </w:tbl>
  <w:p w14:paraId="4F0028F4" w14:textId="77777777" w:rsidR="00781A70" w:rsidRDefault="00381230">
    <w:pPr>
      <w:pBdr>
        <w:top w:val="nil"/>
        <w:left w:val="nil"/>
        <w:bottom w:val="nil"/>
        <w:right w:val="nil"/>
        <w:between w:val="nil"/>
      </w:pBdr>
      <w:tabs>
        <w:tab w:val="center" w:pos="4419"/>
        <w:tab w:val="right" w:pos="8838"/>
      </w:tabs>
      <w:spacing w:after="0" w:line="240" w:lineRule="auto"/>
      <w:jc w:val="both"/>
      <w:rPr>
        <w:rFonts w:ascii="Times New Roman" w:eastAsia="Times New Roman" w:hAnsi="Times New Roman" w:cs="Times New Roman"/>
        <w:color w:val="000000"/>
        <w:sz w:val="2"/>
        <w:szCs w:val="2"/>
      </w:rPr>
    </w:pPr>
    <w:r>
      <w:rPr>
        <w:rFonts w:ascii="Times New Roman" w:eastAsia="Times New Roman" w:hAnsi="Times New Roman" w:cs="Times New Roman"/>
        <w:color w:val="000000"/>
        <w:sz w:val="24"/>
        <w:szCs w:val="24"/>
      </w:rPr>
      <w:pict w14:anchorId="770F07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left:0;text-align:left;margin-left:-81.55pt;margin-top:-142.95pt;width:609.4pt;height:793.75pt;z-index:-251657728;mso-position-horizontal:absolute;mso-position-horizontal-relative:margin;mso-position-vertical:absolute;mso-position-vertical-relative:margin">
          <v:imagedata r:id="rId1" o:title="image2"/>
          <w10:wrap anchorx="margin" anchory="margin"/>
        </v:shape>
      </w:pict>
    </w:r>
    <w:r w:rsidR="00781A70">
      <w:rPr>
        <w:rFonts w:ascii="Times New Roman" w:eastAsia="Times New Roman" w:hAnsi="Times New Roman" w:cs="Times New Roman"/>
        <w:color w:val="000000"/>
        <w:sz w:val="24"/>
        <w:szCs w:val="24"/>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640984" w14:textId="77777777" w:rsidR="00781A70" w:rsidRDefault="00781A70">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
        <w:szCs w:val="2"/>
      </w:rPr>
    </w:pPr>
  </w:p>
  <w:tbl>
    <w:tblPr>
      <w:tblW w:w="9498" w:type="dxa"/>
      <w:tblLayout w:type="fixed"/>
      <w:tblLook w:val="0400" w:firstRow="0" w:lastRow="0" w:firstColumn="0" w:lastColumn="0" w:noHBand="0" w:noVBand="1"/>
    </w:tblPr>
    <w:tblGrid>
      <w:gridCol w:w="5103"/>
      <w:gridCol w:w="4395"/>
    </w:tblGrid>
    <w:tr w:rsidR="00781A70" w14:paraId="74D4A150" w14:textId="77777777">
      <w:trPr>
        <w:trHeight w:val="227"/>
      </w:trPr>
      <w:tc>
        <w:tcPr>
          <w:tcW w:w="5103" w:type="dxa"/>
        </w:tcPr>
        <w:p w14:paraId="66CDD64E" w14:textId="77777777" w:rsidR="00781A70" w:rsidRDefault="00781A70">
          <w:pPr>
            <w:spacing w:after="120" w:line="240" w:lineRule="auto"/>
            <w:ind w:right="68"/>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Recurso de Revisión:</w:t>
          </w:r>
        </w:p>
      </w:tc>
      <w:tc>
        <w:tcPr>
          <w:tcW w:w="4395" w:type="dxa"/>
        </w:tcPr>
        <w:p w14:paraId="01A367E0" w14:textId="647547C8" w:rsidR="00781A70" w:rsidRDefault="00781A70">
          <w:pPr>
            <w:spacing w:after="120" w:line="240" w:lineRule="auto"/>
            <w:ind w:left="-486" w:right="68" w:firstLine="558"/>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13910/INFOEM/IP/RR/2025</w:t>
          </w:r>
        </w:p>
      </w:tc>
    </w:tr>
    <w:tr w:rsidR="00781A70" w14:paraId="724ADF9A" w14:textId="77777777">
      <w:trPr>
        <w:trHeight w:val="227"/>
      </w:trPr>
      <w:tc>
        <w:tcPr>
          <w:tcW w:w="5103" w:type="dxa"/>
        </w:tcPr>
        <w:p w14:paraId="1C3D68F6" w14:textId="77777777" w:rsidR="00781A70" w:rsidRDefault="00781A70">
          <w:pPr>
            <w:spacing w:after="120" w:line="240" w:lineRule="auto"/>
            <w:ind w:right="68"/>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 xml:space="preserve">Recurrente:     </w:t>
          </w:r>
        </w:p>
      </w:tc>
      <w:tc>
        <w:tcPr>
          <w:tcW w:w="4395" w:type="dxa"/>
        </w:tcPr>
        <w:p w14:paraId="7AF05DC9" w14:textId="1E428BC6" w:rsidR="00781A70" w:rsidRDefault="00AF78A6">
          <w:pPr>
            <w:spacing w:after="120" w:line="240" w:lineRule="auto"/>
            <w:ind w:left="-486" w:right="68" w:firstLine="558"/>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XXXXXXXXXXXXX</w:t>
          </w:r>
        </w:p>
      </w:tc>
    </w:tr>
    <w:tr w:rsidR="00781A70" w14:paraId="2EC62544" w14:textId="77777777">
      <w:trPr>
        <w:trHeight w:val="242"/>
      </w:trPr>
      <w:tc>
        <w:tcPr>
          <w:tcW w:w="5103" w:type="dxa"/>
        </w:tcPr>
        <w:p w14:paraId="3D711340" w14:textId="77777777" w:rsidR="00781A70" w:rsidRDefault="00781A70">
          <w:pPr>
            <w:spacing w:after="120" w:line="240" w:lineRule="auto"/>
            <w:ind w:right="68"/>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Sujeto Obligado:</w:t>
          </w:r>
        </w:p>
      </w:tc>
      <w:tc>
        <w:tcPr>
          <w:tcW w:w="4395" w:type="dxa"/>
        </w:tcPr>
        <w:p w14:paraId="35FC6547" w14:textId="275C4DF9" w:rsidR="00781A70" w:rsidRDefault="00781A70">
          <w:pPr>
            <w:spacing w:after="120" w:line="240" w:lineRule="auto"/>
            <w:ind w:left="-70" w:right="68"/>
            <w:jc w:val="right"/>
            <w:rPr>
              <w:rFonts w:ascii="Palatino Linotype" w:eastAsia="Palatino Linotype" w:hAnsi="Palatino Linotype" w:cs="Palatino Linotype"/>
              <w:sz w:val="24"/>
              <w:szCs w:val="24"/>
            </w:rPr>
          </w:pPr>
          <w:r w:rsidRPr="00781A70">
            <w:rPr>
              <w:rFonts w:ascii="Palatino Linotype" w:eastAsia="Palatino Linotype" w:hAnsi="Palatino Linotype" w:cs="Palatino Linotype"/>
              <w:b/>
              <w:bCs/>
              <w:color w:val="000000"/>
              <w:sz w:val="24"/>
              <w:szCs w:val="24"/>
            </w:rPr>
            <w:t>Ayuntamiento de Cuautitlán Izcalli</w:t>
          </w:r>
        </w:p>
      </w:tc>
    </w:tr>
    <w:tr w:rsidR="00781A70" w14:paraId="7FBD8B6B" w14:textId="77777777">
      <w:trPr>
        <w:trHeight w:val="342"/>
      </w:trPr>
      <w:tc>
        <w:tcPr>
          <w:tcW w:w="5103" w:type="dxa"/>
        </w:tcPr>
        <w:p w14:paraId="02907EB1" w14:textId="77777777" w:rsidR="00781A70" w:rsidRDefault="00781A70">
          <w:pPr>
            <w:tabs>
              <w:tab w:val="left" w:pos="4892"/>
            </w:tabs>
            <w:spacing w:after="120" w:line="240" w:lineRule="auto"/>
            <w:ind w:right="68"/>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Comisionado Ponente:</w:t>
          </w:r>
        </w:p>
      </w:tc>
      <w:tc>
        <w:tcPr>
          <w:tcW w:w="4395" w:type="dxa"/>
        </w:tcPr>
        <w:p w14:paraId="7C590FBC" w14:textId="77777777" w:rsidR="00781A70" w:rsidRDefault="00781A70">
          <w:pPr>
            <w:spacing w:after="120" w:line="240" w:lineRule="auto"/>
            <w:ind w:left="-486" w:right="68" w:firstLine="567"/>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José Martínez Vilchis</w:t>
          </w:r>
        </w:p>
      </w:tc>
    </w:tr>
  </w:tbl>
  <w:p w14:paraId="259A7CD6" w14:textId="77777777" w:rsidR="00781A70" w:rsidRDefault="00781A70">
    <w:pPr>
      <w:pBdr>
        <w:top w:val="nil"/>
        <w:left w:val="nil"/>
        <w:bottom w:val="nil"/>
        <w:right w:val="nil"/>
        <w:between w:val="nil"/>
      </w:pBdr>
      <w:tabs>
        <w:tab w:val="center" w:pos="4419"/>
        <w:tab w:val="right" w:pos="8838"/>
      </w:tabs>
      <w:spacing w:after="0" w:line="240" w:lineRule="auto"/>
      <w:jc w:val="both"/>
      <w:rPr>
        <w:rFonts w:ascii="Times New Roman" w:eastAsia="Times New Roman" w:hAnsi="Times New Roman" w:cs="Times New Roman"/>
        <w:color w:val="000000"/>
        <w:sz w:val="2"/>
        <w:szCs w:val="2"/>
      </w:rPr>
    </w:pPr>
    <w:r>
      <w:rPr>
        <w:rFonts w:ascii="Times New Roman" w:eastAsia="Times New Roman" w:hAnsi="Times New Roman" w:cs="Times New Roman"/>
        <w:noProof/>
        <w:color w:val="000000"/>
        <w:sz w:val="24"/>
        <w:szCs w:val="24"/>
      </w:rPr>
      <w:drawing>
        <wp:anchor distT="0" distB="0" distL="0" distR="0" simplePos="0" relativeHeight="251656704" behindDoc="1" locked="0" layoutInCell="1" hidden="0" allowOverlap="1" wp14:anchorId="3A8D3F10" wp14:editId="57B92772">
          <wp:simplePos x="0" y="0"/>
          <wp:positionH relativeFrom="margin">
            <wp:posOffset>-1029968</wp:posOffset>
          </wp:positionH>
          <wp:positionV relativeFrom="margin">
            <wp:posOffset>-1807844</wp:posOffset>
          </wp:positionV>
          <wp:extent cx="7739380" cy="10080625"/>
          <wp:effectExtent l="0" t="0" r="0" b="0"/>
          <wp:wrapNone/>
          <wp:docPr id="1" name="image1.png" descr="infoem"/>
          <wp:cNvGraphicFramePr/>
          <a:graphic xmlns:a="http://schemas.openxmlformats.org/drawingml/2006/main">
            <a:graphicData uri="http://schemas.openxmlformats.org/drawingml/2006/picture">
              <pic:pic xmlns:pic="http://schemas.openxmlformats.org/drawingml/2006/picture">
                <pic:nvPicPr>
                  <pic:cNvPr id="0" name="image1.png" descr="infoem"/>
                  <pic:cNvPicPr preferRelativeResize="0"/>
                </pic:nvPicPr>
                <pic:blipFill>
                  <a:blip r:embed="rId1"/>
                  <a:srcRect/>
                  <a:stretch>
                    <a:fillRect/>
                  </a:stretch>
                </pic:blipFill>
                <pic:spPr>
                  <a:xfrm>
                    <a:off x="0" y="0"/>
                    <a:ext cx="7739380" cy="10080625"/>
                  </a:xfrm>
                  <a:prstGeom prst="rect">
                    <a:avLst/>
                  </a:prstGeom>
                  <a:ln/>
                </pic:spPr>
              </pic:pic>
            </a:graphicData>
          </a:graphic>
        </wp:anchor>
      </w:drawing>
    </w:r>
    <w:r>
      <w:rPr>
        <w:rFonts w:ascii="Times New Roman" w:eastAsia="Times New Roman" w:hAnsi="Times New Roman" w:cs="Times New Roman"/>
        <w:color w:val="000000"/>
        <w:sz w:val="24"/>
        <w:szCs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740CB"/>
    <w:multiLevelType w:val="multilevel"/>
    <w:tmpl w:val="C8723E40"/>
    <w:lvl w:ilvl="0">
      <w:start w:val="1"/>
      <w:numFmt w:val="upperRoman"/>
      <w:lvlText w:val="%1."/>
      <w:lvlJc w:val="left"/>
      <w:pPr>
        <w:ind w:left="1196" w:hanging="720"/>
      </w:pPr>
    </w:lvl>
    <w:lvl w:ilvl="1">
      <w:start w:val="1"/>
      <w:numFmt w:val="lowerLetter"/>
      <w:lvlText w:val="%2."/>
      <w:lvlJc w:val="left"/>
      <w:pPr>
        <w:ind w:left="1556" w:hanging="360"/>
      </w:pPr>
    </w:lvl>
    <w:lvl w:ilvl="2">
      <w:start w:val="1"/>
      <w:numFmt w:val="lowerRoman"/>
      <w:lvlText w:val="%3."/>
      <w:lvlJc w:val="right"/>
      <w:pPr>
        <w:ind w:left="2276" w:hanging="180"/>
      </w:pPr>
    </w:lvl>
    <w:lvl w:ilvl="3">
      <w:start w:val="1"/>
      <w:numFmt w:val="decimal"/>
      <w:lvlText w:val="%4."/>
      <w:lvlJc w:val="left"/>
      <w:pPr>
        <w:ind w:left="2996" w:hanging="360"/>
      </w:pPr>
    </w:lvl>
    <w:lvl w:ilvl="4">
      <w:start w:val="1"/>
      <w:numFmt w:val="lowerLetter"/>
      <w:lvlText w:val="%5."/>
      <w:lvlJc w:val="left"/>
      <w:pPr>
        <w:ind w:left="3716" w:hanging="360"/>
      </w:pPr>
    </w:lvl>
    <w:lvl w:ilvl="5">
      <w:start w:val="1"/>
      <w:numFmt w:val="lowerRoman"/>
      <w:lvlText w:val="%6."/>
      <w:lvlJc w:val="right"/>
      <w:pPr>
        <w:ind w:left="4436" w:hanging="180"/>
      </w:pPr>
    </w:lvl>
    <w:lvl w:ilvl="6">
      <w:start w:val="1"/>
      <w:numFmt w:val="decimal"/>
      <w:lvlText w:val="%7."/>
      <w:lvlJc w:val="left"/>
      <w:pPr>
        <w:ind w:left="5156" w:hanging="360"/>
      </w:pPr>
    </w:lvl>
    <w:lvl w:ilvl="7">
      <w:start w:val="1"/>
      <w:numFmt w:val="lowerLetter"/>
      <w:lvlText w:val="%8."/>
      <w:lvlJc w:val="left"/>
      <w:pPr>
        <w:ind w:left="5876" w:hanging="360"/>
      </w:pPr>
    </w:lvl>
    <w:lvl w:ilvl="8">
      <w:start w:val="1"/>
      <w:numFmt w:val="lowerRoman"/>
      <w:lvlText w:val="%9."/>
      <w:lvlJc w:val="right"/>
      <w:pPr>
        <w:ind w:left="6596" w:hanging="180"/>
      </w:pPr>
    </w:lvl>
  </w:abstractNum>
  <w:abstractNum w:abstractNumId="1" w15:restartNumberingAfterBreak="0">
    <w:nsid w:val="09704339"/>
    <w:multiLevelType w:val="multilevel"/>
    <w:tmpl w:val="6B7CF1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E906513"/>
    <w:multiLevelType w:val="hybridMultilevel"/>
    <w:tmpl w:val="A94C488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20673831"/>
    <w:multiLevelType w:val="hybridMultilevel"/>
    <w:tmpl w:val="8F482896"/>
    <w:lvl w:ilvl="0" w:tplc="FE523040">
      <w:start w:val="1"/>
      <w:numFmt w:val="bullet"/>
      <w:lvlText w:val=""/>
      <w:lvlJc w:val="left"/>
      <w:pPr>
        <w:ind w:left="1440" w:hanging="360"/>
      </w:pPr>
      <w:rPr>
        <w:rFonts w:ascii="Symbol" w:eastAsia="Palatino Linotype" w:hAnsi="Symbol" w:cs="Palatino Linotype" w:hint="default"/>
        <w:b/>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 w15:restartNumberingAfterBreak="0">
    <w:nsid w:val="21376D87"/>
    <w:multiLevelType w:val="multilevel"/>
    <w:tmpl w:val="31389804"/>
    <w:lvl w:ilvl="0">
      <w:start w:val="1"/>
      <w:numFmt w:val="decimal"/>
      <w:lvlText w:val="%1."/>
      <w:lvlJc w:val="left"/>
      <w:pPr>
        <w:ind w:left="1080" w:hanging="360"/>
      </w:pPr>
    </w:lvl>
    <w:lvl w:ilvl="1">
      <w:start w:val="1"/>
      <w:numFmt w:val="upperRoman"/>
      <w:lvlText w:val="%2."/>
      <w:lvlJc w:val="left"/>
      <w:pPr>
        <w:ind w:left="2160" w:hanging="72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21A45A4B"/>
    <w:multiLevelType w:val="multilevel"/>
    <w:tmpl w:val="67F80484"/>
    <w:lvl w:ilvl="0">
      <w:start w:val="1"/>
      <w:numFmt w:val="bullet"/>
      <w:lvlText w:val="●"/>
      <w:lvlJc w:val="left"/>
      <w:pPr>
        <w:ind w:left="1065" w:hanging="360"/>
      </w:pPr>
      <w:rPr>
        <w:rFonts w:ascii="Noto Sans Symbols" w:eastAsia="Noto Sans Symbols" w:hAnsi="Noto Sans Symbols" w:cs="Noto Sans Symbols"/>
      </w:rPr>
    </w:lvl>
    <w:lvl w:ilvl="1">
      <w:start w:val="1"/>
      <w:numFmt w:val="bullet"/>
      <w:lvlText w:val="o"/>
      <w:lvlJc w:val="left"/>
      <w:pPr>
        <w:ind w:left="1785" w:hanging="360"/>
      </w:pPr>
      <w:rPr>
        <w:rFonts w:ascii="Courier New" w:eastAsia="Courier New" w:hAnsi="Courier New" w:cs="Courier New"/>
      </w:rPr>
    </w:lvl>
    <w:lvl w:ilvl="2">
      <w:start w:val="1"/>
      <w:numFmt w:val="bullet"/>
      <w:lvlText w:val="▪"/>
      <w:lvlJc w:val="left"/>
      <w:pPr>
        <w:ind w:left="2505" w:hanging="360"/>
      </w:pPr>
      <w:rPr>
        <w:rFonts w:ascii="Noto Sans Symbols" w:eastAsia="Noto Sans Symbols" w:hAnsi="Noto Sans Symbols" w:cs="Noto Sans Symbols"/>
      </w:rPr>
    </w:lvl>
    <w:lvl w:ilvl="3">
      <w:start w:val="1"/>
      <w:numFmt w:val="bullet"/>
      <w:lvlText w:val="●"/>
      <w:lvlJc w:val="left"/>
      <w:pPr>
        <w:ind w:left="3225" w:hanging="360"/>
      </w:pPr>
      <w:rPr>
        <w:rFonts w:ascii="Noto Sans Symbols" w:eastAsia="Noto Sans Symbols" w:hAnsi="Noto Sans Symbols" w:cs="Noto Sans Symbols"/>
      </w:rPr>
    </w:lvl>
    <w:lvl w:ilvl="4">
      <w:start w:val="1"/>
      <w:numFmt w:val="bullet"/>
      <w:lvlText w:val="o"/>
      <w:lvlJc w:val="left"/>
      <w:pPr>
        <w:ind w:left="3945" w:hanging="360"/>
      </w:pPr>
      <w:rPr>
        <w:rFonts w:ascii="Courier New" w:eastAsia="Courier New" w:hAnsi="Courier New" w:cs="Courier New"/>
      </w:rPr>
    </w:lvl>
    <w:lvl w:ilvl="5">
      <w:start w:val="1"/>
      <w:numFmt w:val="bullet"/>
      <w:lvlText w:val="▪"/>
      <w:lvlJc w:val="left"/>
      <w:pPr>
        <w:ind w:left="4665" w:hanging="360"/>
      </w:pPr>
      <w:rPr>
        <w:rFonts w:ascii="Noto Sans Symbols" w:eastAsia="Noto Sans Symbols" w:hAnsi="Noto Sans Symbols" w:cs="Noto Sans Symbols"/>
      </w:rPr>
    </w:lvl>
    <w:lvl w:ilvl="6">
      <w:start w:val="1"/>
      <w:numFmt w:val="bullet"/>
      <w:lvlText w:val="●"/>
      <w:lvlJc w:val="left"/>
      <w:pPr>
        <w:ind w:left="5385" w:hanging="360"/>
      </w:pPr>
      <w:rPr>
        <w:rFonts w:ascii="Noto Sans Symbols" w:eastAsia="Noto Sans Symbols" w:hAnsi="Noto Sans Symbols" w:cs="Noto Sans Symbols"/>
      </w:rPr>
    </w:lvl>
    <w:lvl w:ilvl="7">
      <w:start w:val="1"/>
      <w:numFmt w:val="bullet"/>
      <w:lvlText w:val="o"/>
      <w:lvlJc w:val="left"/>
      <w:pPr>
        <w:ind w:left="6105" w:hanging="360"/>
      </w:pPr>
      <w:rPr>
        <w:rFonts w:ascii="Courier New" w:eastAsia="Courier New" w:hAnsi="Courier New" w:cs="Courier New"/>
      </w:rPr>
    </w:lvl>
    <w:lvl w:ilvl="8">
      <w:start w:val="1"/>
      <w:numFmt w:val="bullet"/>
      <w:lvlText w:val="▪"/>
      <w:lvlJc w:val="left"/>
      <w:pPr>
        <w:ind w:left="6825" w:hanging="360"/>
      </w:pPr>
      <w:rPr>
        <w:rFonts w:ascii="Noto Sans Symbols" w:eastAsia="Noto Sans Symbols" w:hAnsi="Noto Sans Symbols" w:cs="Noto Sans Symbols"/>
      </w:rPr>
    </w:lvl>
  </w:abstractNum>
  <w:abstractNum w:abstractNumId="6" w15:restartNumberingAfterBreak="0">
    <w:nsid w:val="22124DF7"/>
    <w:multiLevelType w:val="hybridMultilevel"/>
    <w:tmpl w:val="A99440EE"/>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0">
    <w:nsid w:val="2D5A202F"/>
    <w:multiLevelType w:val="hybridMultilevel"/>
    <w:tmpl w:val="CF9ABB5E"/>
    <w:lvl w:ilvl="0" w:tplc="4C6EABAE">
      <w:start w:val="1"/>
      <w:numFmt w:val="bullet"/>
      <w:lvlText w:val="-"/>
      <w:lvlJc w:val="left"/>
      <w:pPr>
        <w:ind w:left="1440" w:hanging="360"/>
      </w:pPr>
      <w:rPr>
        <w:rFonts w:ascii="Palatino Linotype" w:eastAsia="Times New Roman" w:hAnsi="Palatino Linotype" w:cs="Palatino Linotype"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8" w15:restartNumberingAfterBreak="0">
    <w:nsid w:val="3D0D5605"/>
    <w:multiLevelType w:val="multilevel"/>
    <w:tmpl w:val="704ECD92"/>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9" w15:restartNumberingAfterBreak="0">
    <w:nsid w:val="3EA15C39"/>
    <w:multiLevelType w:val="multilevel"/>
    <w:tmpl w:val="694053C8"/>
    <w:lvl w:ilvl="0">
      <w:start w:val="1"/>
      <w:numFmt w:val="upperRoman"/>
      <w:lvlText w:val="%1."/>
      <w:lvlJc w:val="left"/>
      <w:pPr>
        <w:ind w:left="1800" w:hanging="72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0" w15:restartNumberingAfterBreak="0">
    <w:nsid w:val="3F154260"/>
    <w:multiLevelType w:val="hybridMultilevel"/>
    <w:tmpl w:val="49A23F4A"/>
    <w:lvl w:ilvl="0" w:tplc="FFFFFFFF">
      <w:start w:val="1"/>
      <w:numFmt w:val="decimal"/>
      <w:lvlText w:val="%1."/>
      <w:lvlJc w:val="left"/>
      <w:pPr>
        <w:ind w:left="0" w:firstLine="0"/>
      </w:pPr>
      <w:rPr>
        <w:rFonts w:ascii="Palatino Linotype" w:hAnsi="Palatino Linotype" w:hint="default"/>
        <w:b/>
        <w:i w:val="0"/>
        <w:sz w:val="24"/>
      </w:rPr>
    </w:lvl>
    <w:lvl w:ilvl="1" w:tplc="70529978">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E597CBC"/>
    <w:multiLevelType w:val="hybridMultilevel"/>
    <w:tmpl w:val="B1F6CBF0"/>
    <w:lvl w:ilvl="0" w:tplc="8E8C2B62">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2" w15:restartNumberingAfterBreak="0">
    <w:nsid w:val="4F3D27D2"/>
    <w:multiLevelType w:val="multilevel"/>
    <w:tmpl w:val="C6809710"/>
    <w:lvl w:ilvl="0">
      <w:start w:val="1"/>
      <w:numFmt w:val="upperRoman"/>
      <w:lvlText w:val="%1."/>
      <w:lvlJc w:val="left"/>
      <w:pPr>
        <w:ind w:left="1428" w:hanging="719"/>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3" w15:restartNumberingAfterBreak="0">
    <w:nsid w:val="4F7D41C6"/>
    <w:multiLevelType w:val="hybridMultilevel"/>
    <w:tmpl w:val="7BE8E08A"/>
    <w:lvl w:ilvl="0" w:tplc="990CE8D2">
      <w:start w:val="1"/>
      <w:numFmt w:val="bullet"/>
      <w:lvlText w:val=""/>
      <w:lvlJc w:val="left"/>
      <w:pPr>
        <w:ind w:left="720" w:hanging="360"/>
      </w:pPr>
      <w:rPr>
        <w:rFonts w:ascii="Symbol" w:eastAsia="Palatino Linotype"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2170E01"/>
    <w:multiLevelType w:val="multilevel"/>
    <w:tmpl w:val="B9186EDC"/>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5" w15:restartNumberingAfterBreak="0">
    <w:nsid w:val="5AA405F2"/>
    <w:multiLevelType w:val="multilevel"/>
    <w:tmpl w:val="7F5A219E"/>
    <w:lvl w:ilvl="0">
      <w:start w:val="1"/>
      <w:numFmt w:val="decimal"/>
      <w:lvlText w:val="%1."/>
      <w:lvlJc w:val="left"/>
      <w:pPr>
        <w:ind w:left="1440" w:hanging="360"/>
      </w:pPr>
      <w:rPr>
        <w:rFonts w:ascii="Palatino Linotype" w:eastAsia="Palatino Linotype" w:hAnsi="Palatino Linotype" w:cs="Palatino Linotype"/>
        <w:color w:val="00000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15:restartNumberingAfterBreak="0">
    <w:nsid w:val="5D3223DC"/>
    <w:multiLevelType w:val="multilevel"/>
    <w:tmpl w:val="DFCAF5CC"/>
    <w:lvl w:ilvl="0">
      <w:start w:val="1"/>
      <w:numFmt w:val="lowerLetter"/>
      <w:lvlText w:val="%1)"/>
      <w:lvlJc w:val="left"/>
      <w:pPr>
        <w:ind w:left="785" w:hanging="360"/>
      </w:p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17" w15:restartNumberingAfterBreak="0">
    <w:nsid w:val="6C170D99"/>
    <w:multiLevelType w:val="multilevel"/>
    <w:tmpl w:val="BEF44532"/>
    <w:lvl w:ilvl="0">
      <w:start w:val="1"/>
      <w:numFmt w:val="upperRoman"/>
      <w:lvlText w:val="%1."/>
      <w:lvlJc w:val="left"/>
      <w:pPr>
        <w:ind w:left="1428" w:hanging="719"/>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8" w15:restartNumberingAfterBreak="0">
    <w:nsid w:val="780E09B3"/>
    <w:multiLevelType w:val="multilevel"/>
    <w:tmpl w:val="A6B84E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7C9E11E5"/>
    <w:multiLevelType w:val="hybridMultilevel"/>
    <w:tmpl w:val="83B652E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7"/>
  </w:num>
  <w:num w:numId="3">
    <w:abstractNumId w:val="0"/>
  </w:num>
  <w:num w:numId="4">
    <w:abstractNumId w:val="14"/>
  </w:num>
  <w:num w:numId="5">
    <w:abstractNumId w:val="8"/>
  </w:num>
  <w:num w:numId="6">
    <w:abstractNumId w:val="18"/>
  </w:num>
  <w:num w:numId="7">
    <w:abstractNumId w:val="1"/>
  </w:num>
  <w:num w:numId="8">
    <w:abstractNumId w:val="9"/>
  </w:num>
  <w:num w:numId="9">
    <w:abstractNumId w:val="16"/>
  </w:num>
  <w:num w:numId="10">
    <w:abstractNumId w:val="5"/>
  </w:num>
  <w:num w:numId="11">
    <w:abstractNumId w:val="15"/>
  </w:num>
  <w:num w:numId="12">
    <w:abstractNumId w:val="4"/>
  </w:num>
  <w:num w:numId="13">
    <w:abstractNumId w:val="3"/>
  </w:num>
  <w:num w:numId="14">
    <w:abstractNumId w:val="2"/>
  </w:num>
  <w:num w:numId="15">
    <w:abstractNumId w:val="13"/>
  </w:num>
  <w:num w:numId="16">
    <w:abstractNumId w:val="11"/>
  </w:num>
  <w:num w:numId="17">
    <w:abstractNumId w:val="7"/>
  </w:num>
  <w:num w:numId="18">
    <w:abstractNumId w:val="10"/>
  </w:num>
  <w:num w:numId="19">
    <w:abstractNumId w:val="19"/>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A70"/>
    <w:rsid w:val="00004530"/>
    <w:rsid w:val="00070C2E"/>
    <w:rsid w:val="00071B49"/>
    <w:rsid w:val="000B7DD9"/>
    <w:rsid w:val="00166712"/>
    <w:rsid w:val="001A28C2"/>
    <w:rsid w:val="001E39FF"/>
    <w:rsid w:val="00270B75"/>
    <w:rsid w:val="0028595F"/>
    <w:rsid w:val="00295EEB"/>
    <w:rsid w:val="00381230"/>
    <w:rsid w:val="003B14DB"/>
    <w:rsid w:val="004212C6"/>
    <w:rsid w:val="004A61D0"/>
    <w:rsid w:val="004B0EC7"/>
    <w:rsid w:val="004B45AE"/>
    <w:rsid w:val="00534006"/>
    <w:rsid w:val="00541A85"/>
    <w:rsid w:val="005A4E58"/>
    <w:rsid w:val="00601748"/>
    <w:rsid w:val="0062081D"/>
    <w:rsid w:val="006603E7"/>
    <w:rsid w:val="006740FE"/>
    <w:rsid w:val="006C5F62"/>
    <w:rsid w:val="006E718D"/>
    <w:rsid w:val="006F21DA"/>
    <w:rsid w:val="00703C85"/>
    <w:rsid w:val="00773E22"/>
    <w:rsid w:val="00781A70"/>
    <w:rsid w:val="008924F7"/>
    <w:rsid w:val="0089626D"/>
    <w:rsid w:val="00910411"/>
    <w:rsid w:val="00910843"/>
    <w:rsid w:val="0091322E"/>
    <w:rsid w:val="009632B1"/>
    <w:rsid w:val="009652E7"/>
    <w:rsid w:val="00A53F26"/>
    <w:rsid w:val="00A848CE"/>
    <w:rsid w:val="00AA4F0E"/>
    <w:rsid w:val="00AB1614"/>
    <w:rsid w:val="00AF107E"/>
    <w:rsid w:val="00AF78A6"/>
    <w:rsid w:val="00BF4E4C"/>
    <w:rsid w:val="00C6082D"/>
    <w:rsid w:val="00C97B9A"/>
    <w:rsid w:val="00CA24CC"/>
    <w:rsid w:val="00CE1140"/>
    <w:rsid w:val="00CE4F0B"/>
    <w:rsid w:val="00CF0B73"/>
    <w:rsid w:val="00D34AC4"/>
    <w:rsid w:val="00D60218"/>
    <w:rsid w:val="00DA1CBA"/>
    <w:rsid w:val="00DB161E"/>
    <w:rsid w:val="00DD7532"/>
    <w:rsid w:val="00DF37B3"/>
    <w:rsid w:val="00E53EFA"/>
    <w:rsid w:val="00E67825"/>
    <w:rsid w:val="00E7244E"/>
    <w:rsid w:val="00EA35C7"/>
    <w:rsid w:val="00F402E2"/>
    <w:rsid w:val="00F6264E"/>
    <w:rsid w:val="00FA0591"/>
    <w:rsid w:val="00FB0F7A"/>
    <w:rsid w:val="00FC4C7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DFAB37C"/>
  <w15:chartTrackingRefBased/>
  <w15:docId w15:val="{9666C396-274E-47EC-9AD6-3698F1AE1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81A70"/>
    <w:pPr>
      <w:spacing w:line="259" w:lineRule="auto"/>
    </w:pPr>
    <w:rPr>
      <w:rFonts w:ascii="Calibri" w:eastAsia="Calibri" w:hAnsi="Calibri" w:cs="Calibri"/>
      <w:kern w:val="0"/>
      <w:sz w:val="22"/>
      <w:szCs w:val="22"/>
      <w:lang w:eastAsia="es-MX"/>
      <w14:ligatures w14:val="none"/>
    </w:rPr>
  </w:style>
  <w:style w:type="paragraph" w:styleId="Ttulo1">
    <w:name w:val="heading 1"/>
    <w:basedOn w:val="Normal"/>
    <w:next w:val="Normal"/>
    <w:link w:val="Ttulo1Car"/>
    <w:uiPriority w:val="9"/>
    <w:qFormat/>
    <w:rsid w:val="00781A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81A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81A7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81A7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81A7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81A7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81A7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81A7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81A7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81A7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81A7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81A7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81A7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81A7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81A7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81A7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81A7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81A70"/>
    <w:rPr>
      <w:rFonts w:eastAsiaTheme="majorEastAsia" w:cstheme="majorBidi"/>
      <w:color w:val="272727" w:themeColor="text1" w:themeTint="D8"/>
    </w:rPr>
  </w:style>
  <w:style w:type="paragraph" w:styleId="Puesto">
    <w:name w:val="Title"/>
    <w:basedOn w:val="Normal"/>
    <w:next w:val="Normal"/>
    <w:link w:val="PuestoCar"/>
    <w:uiPriority w:val="10"/>
    <w:qFormat/>
    <w:rsid w:val="00781A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781A7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81A7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81A7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81A70"/>
    <w:pPr>
      <w:spacing w:before="160"/>
      <w:jc w:val="center"/>
    </w:pPr>
    <w:rPr>
      <w:i/>
      <w:iCs/>
      <w:color w:val="404040" w:themeColor="text1" w:themeTint="BF"/>
    </w:rPr>
  </w:style>
  <w:style w:type="character" w:customStyle="1" w:styleId="CitaCar">
    <w:name w:val="Cita Car"/>
    <w:basedOn w:val="Fuentedeprrafopredeter"/>
    <w:link w:val="Cita"/>
    <w:uiPriority w:val="29"/>
    <w:rsid w:val="00781A7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781A70"/>
    <w:pPr>
      <w:ind w:left="720"/>
      <w:contextualSpacing/>
    </w:pPr>
  </w:style>
  <w:style w:type="character" w:styleId="nfasisintenso">
    <w:name w:val="Intense Emphasis"/>
    <w:basedOn w:val="Fuentedeprrafopredeter"/>
    <w:uiPriority w:val="21"/>
    <w:qFormat/>
    <w:rsid w:val="00781A70"/>
    <w:rPr>
      <w:i/>
      <w:iCs/>
      <w:color w:val="0F4761" w:themeColor="accent1" w:themeShade="BF"/>
    </w:rPr>
  </w:style>
  <w:style w:type="paragraph" w:styleId="Citadestacada">
    <w:name w:val="Intense Quote"/>
    <w:basedOn w:val="Normal"/>
    <w:next w:val="Normal"/>
    <w:link w:val="CitadestacadaCar"/>
    <w:uiPriority w:val="30"/>
    <w:qFormat/>
    <w:rsid w:val="00781A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81A70"/>
    <w:rPr>
      <w:i/>
      <w:iCs/>
      <w:color w:val="0F4761" w:themeColor="accent1" w:themeShade="BF"/>
    </w:rPr>
  </w:style>
  <w:style w:type="character" w:styleId="Referenciaintensa">
    <w:name w:val="Intense Reference"/>
    <w:basedOn w:val="Fuentedeprrafopredeter"/>
    <w:uiPriority w:val="32"/>
    <w:qFormat/>
    <w:rsid w:val="00781A70"/>
    <w:rPr>
      <w:b/>
      <w:bCs/>
      <w:smallCaps/>
      <w:color w:val="0F4761" w:themeColor="accent1" w:themeShade="BF"/>
      <w:spacing w:val="5"/>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81A70"/>
  </w:style>
  <w:style w:type="paragraph" w:styleId="Piedepgina">
    <w:name w:val="footer"/>
    <w:basedOn w:val="Normal"/>
    <w:link w:val="PiedepginaCar"/>
    <w:uiPriority w:val="99"/>
    <w:unhideWhenUsed/>
    <w:rsid w:val="00781A7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81A70"/>
    <w:rPr>
      <w:rFonts w:ascii="Calibri" w:eastAsia="Calibri" w:hAnsi="Calibri" w:cs="Calibri"/>
      <w:kern w:val="0"/>
      <w:sz w:val="22"/>
      <w:szCs w:val="22"/>
      <w:lang w:eastAsia="es-MX"/>
      <w14:ligatures w14:val="none"/>
    </w:rPr>
  </w:style>
  <w:style w:type="character" w:styleId="Hipervnculo">
    <w:name w:val="Hyperlink"/>
    <w:basedOn w:val="Fuentedeprrafopredeter"/>
    <w:uiPriority w:val="99"/>
    <w:unhideWhenUsed/>
    <w:rsid w:val="00781A70"/>
    <w:rPr>
      <w:color w:val="467886" w:themeColor="hyperlink"/>
      <w:u w:val="single"/>
    </w:rPr>
  </w:style>
  <w:style w:type="character" w:customStyle="1" w:styleId="Mencinsinresolver1">
    <w:name w:val="Mención sin resolver1"/>
    <w:basedOn w:val="Fuentedeprrafopredeter"/>
    <w:uiPriority w:val="99"/>
    <w:semiHidden/>
    <w:unhideWhenUsed/>
    <w:rsid w:val="00781A70"/>
    <w:rPr>
      <w:color w:val="605E5C"/>
      <w:shd w:val="clear" w:color="auto" w:fill="E1DFDD"/>
    </w:rPr>
  </w:style>
  <w:style w:type="paragraph" w:styleId="Sinespaciado">
    <w:name w:val="No Spacing"/>
    <w:aliases w:val="Francesa,INAI"/>
    <w:link w:val="SinespaciadoCar"/>
    <w:uiPriority w:val="1"/>
    <w:qFormat/>
    <w:rsid w:val="008924F7"/>
    <w:pPr>
      <w:spacing w:after="0" w:line="240" w:lineRule="auto"/>
    </w:pPr>
    <w:rPr>
      <w:rFonts w:ascii="Times New Roman" w:eastAsia="Times New Roman" w:hAnsi="Times New Roman" w:cs="Times New Roman"/>
      <w:kern w:val="0"/>
      <w:lang w:eastAsia="es-ES"/>
      <w14:ligatures w14:val="none"/>
    </w:rPr>
  </w:style>
  <w:style w:type="character" w:customStyle="1" w:styleId="SinespaciadoCar">
    <w:name w:val="Sin espaciado Car"/>
    <w:aliases w:val="Francesa Car,INAI Car"/>
    <w:link w:val="Sinespaciado"/>
    <w:uiPriority w:val="1"/>
    <w:locked/>
    <w:rsid w:val="008924F7"/>
    <w:rPr>
      <w:rFonts w:ascii="Times New Roman" w:eastAsia="Times New Roman" w:hAnsi="Times New Roman" w:cs="Times New Roman"/>
      <w:kern w:val="0"/>
      <w:lang w:eastAsia="es-ES"/>
      <w14:ligatures w14:val="non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924F7"/>
    <w:pPr>
      <w:spacing w:after="0" w:line="240" w:lineRule="auto"/>
    </w:pPr>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8924F7"/>
    <w:rPr>
      <w:kern w:val="0"/>
      <w:sz w:val="20"/>
      <w:szCs w:val="20"/>
      <w14:ligatures w14:val="non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8924F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about:blank" TargetMode="External"/><Relationship Id="rId2" Type="http://schemas.openxmlformats.org/officeDocument/2006/relationships/hyperlink" Target="about:blank" TargetMode="External"/><Relationship Id="rId1" Type="http://schemas.openxmlformats.org/officeDocument/2006/relationships/hyperlink" Target="about:blank" TargetMode="External"/><Relationship Id="rId4"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45</Pages>
  <Words>10589</Words>
  <Characters>58242</Characters>
  <Application>Microsoft Office Word</Application>
  <DocSecurity>0</DocSecurity>
  <Lines>485</Lines>
  <Paragraphs>137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noe jesus mejia bernal</dc:creator>
  <cp:keywords/>
  <dc:description/>
  <cp:lastModifiedBy>INFOEM557</cp:lastModifiedBy>
  <cp:revision>8</cp:revision>
  <cp:lastPrinted>2026-04-10T16:53:00Z</cp:lastPrinted>
  <dcterms:created xsi:type="dcterms:W3CDTF">2026-04-09T15:46:00Z</dcterms:created>
  <dcterms:modified xsi:type="dcterms:W3CDTF">2026-04-17T15:54:00Z</dcterms:modified>
</cp:coreProperties>
</file>