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B51" w:rsidRPr="00187162" w:rsidRDefault="00FC3ACD">
      <w:pPr>
        <w:tabs>
          <w:tab w:val="left" w:pos="0"/>
        </w:tabs>
        <w:spacing w:line="360" w:lineRule="auto"/>
        <w:jc w:val="both"/>
        <w:rPr>
          <w:rFonts w:ascii="Palatino Linotype" w:eastAsia="Palatino Linotype" w:hAnsi="Palatino Linotype" w:cs="Palatino Linotype"/>
        </w:rPr>
      </w:pPr>
      <w:r w:rsidRPr="00187162">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w:t>
      </w:r>
      <w:r w:rsidR="00187162">
        <w:rPr>
          <w:rFonts w:ascii="Palatino Linotype" w:eastAsia="Palatino Linotype" w:hAnsi="Palatino Linotype" w:cs="Palatino Linotype"/>
        </w:rPr>
        <w:t xml:space="preserve"> Metepec, Estado de México; de fecha </w:t>
      </w:r>
      <w:r w:rsidR="007F69BD" w:rsidRPr="00187162">
        <w:rPr>
          <w:rFonts w:ascii="Palatino Linotype" w:eastAsia="Palatino Linotype" w:hAnsi="Palatino Linotype" w:cs="Palatino Linotype"/>
          <w:b/>
          <w:bCs/>
        </w:rPr>
        <w:t xml:space="preserve">diecisiete </w:t>
      </w:r>
      <w:r w:rsidR="00187162">
        <w:rPr>
          <w:rFonts w:ascii="Palatino Linotype" w:eastAsia="Palatino Linotype" w:hAnsi="Palatino Linotype" w:cs="Palatino Linotype"/>
          <w:b/>
          <w:bCs/>
        </w:rPr>
        <w:t xml:space="preserve">(17) </w:t>
      </w:r>
      <w:r w:rsidRPr="00187162">
        <w:rPr>
          <w:rFonts w:ascii="Palatino Linotype" w:eastAsia="Palatino Linotype" w:hAnsi="Palatino Linotype" w:cs="Palatino Linotype"/>
          <w:b/>
          <w:bCs/>
        </w:rPr>
        <w:t>de junio de dos mil veintiséis.</w:t>
      </w:r>
      <w:r w:rsidRPr="00187162">
        <w:rPr>
          <w:rFonts w:ascii="Palatino Linotype" w:eastAsia="Palatino Linotype" w:hAnsi="Palatino Linotype" w:cs="Palatino Linotype"/>
        </w:rPr>
        <w:t xml:space="preserve"> </w:t>
      </w:r>
    </w:p>
    <w:p w:rsidR="008E2B51" w:rsidRPr="00187162" w:rsidRDefault="008E2B51">
      <w:pPr>
        <w:tabs>
          <w:tab w:val="left" w:pos="0"/>
        </w:tabs>
        <w:spacing w:line="360" w:lineRule="auto"/>
        <w:jc w:val="both"/>
        <w:rPr>
          <w:rFonts w:ascii="Palatino Linotype" w:eastAsia="Palatino Linotype" w:hAnsi="Palatino Linotype" w:cs="Palatino Linotype"/>
        </w:rPr>
      </w:pPr>
    </w:p>
    <w:p w:rsidR="008E2B51" w:rsidRPr="00187162" w:rsidRDefault="00FC3ACD">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b/>
          <w:bCs/>
          <w:color w:val="000000"/>
        </w:rPr>
        <w:t>VISTO</w:t>
      </w:r>
      <w:r w:rsidRPr="00187162">
        <w:rPr>
          <w:rFonts w:ascii="Palatino Linotype" w:eastAsia="Palatino Linotype" w:hAnsi="Palatino Linotype" w:cs="Palatino Linotype"/>
          <w:color w:val="000000"/>
        </w:rPr>
        <w:t xml:space="preserve"> el expediente electrónico formado con motivo del recurso de revisión </w:t>
      </w:r>
      <w:r w:rsidRPr="00187162">
        <w:rPr>
          <w:rFonts w:ascii="Palatino Linotype" w:eastAsia="Palatino Linotype" w:hAnsi="Palatino Linotype" w:cs="Palatino Linotype"/>
          <w:b/>
          <w:bCs/>
          <w:color w:val="000000"/>
        </w:rPr>
        <w:t xml:space="preserve">03468/INFOEM/IP/RR/2026, </w:t>
      </w:r>
      <w:r w:rsidRPr="00187162">
        <w:rPr>
          <w:rFonts w:ascii="Palatino Linotype" w:eastAsia="Palatino Linotype" w:hAnsi="Palatino Linotype" w:cs="Palatino Linotype"/>
          <w:color w:val="000000"/>
        </w:rPr>
        <w:t xml:space="preserve">promovido por </w:t>
      </w:r>
      <w:r w:rsidRPr="00187162">
        <w:rPr>
          <w:rFonts w:ascii="Palatino Linotype" w:eastAsia="Palatino Linotype" w:hAnsi="Palatino Linotype" w:cs="Palatino Linotype"/>
          <w:b/>
          <w:bCs/>
          <w:color w:val="000000"/>
        </w:rPr>
        <w:t xml:space="preserve">un usuario que no </w:t>
      </w:r>
      <w:r w:rsidRPr="00187162">
        <w:rPr>
          <w:rFonts w:ascii="Palatino Linotype" w:eastAsia="Palatino Linotype" w:hAnsi="Palatino Linotype" w:cs="Palatino Linotype"/>
          <w:b/>
          <w:bCs/>
        </w:rPr>
        <w:t>proporcionó</w:t>
      </w:r>
      <w:r w:rsidRPr="00187162">
        <w:rPr>
          <w:rFonts w:ascii="Palatino Linotype" w:eastAsia="Palatino Linotype" w:hAnsi="Palatino Linotype" w:cs="Palatino Linotype"/>
          <w:b/>
          <w:bCs/>
          <w:color w:val="000000"/>
        </w:rPr>
        <w:t xml:space="preserve"> datos de identificación</w:t>
      </w:r>
      <w:r w:rsidRPr="00187162">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187162">
        <w:rPr>
          <w:rFonts w:ascii="Palatino Linotype" w:eastAsia="Palatino Linotype" w:hAnsi="Palatino Linotype" w:cs="Palatino Linotype"/>
          <w:b/>
          <w:bCs/>
          <w:color w:val="000000"/>
        </w:rPr>
        <w:t>EL RECURRENTE</w:t>
      </w:r>
      <w:r w:rsidRPr="00187162">
        <w:rPr>
          <w:rFonts w:ascii="Palatino Linotype" w:eastAsia="Palatino Linotype" w:hAnsi="Palatino Linotype" w:cs="Palatino Linotype"/>
          <w:color w:val="000000"/>
        </w:rPr>
        <w:t xml:space="preserve">, en contra de la respuesta del </w:t>
      </w:r>
      <w:r w:rsidRPr="00187162">
        <w:rPr>
          <w:rFonts w:ascii="Palatino Linotype" w:eastAsia="Palatino Linotype" w:hAnsi="Palatino Linotype" w:cs="Palatino Linotype"/>
          <w:b/>
          <w:bCs/>
          <w:color w:val="000000"/>
        </w:rPr>
        <w:t>Ayuntamiento de Zinacantepec</w:t>
      </w:r>
      <w:r w:rsidRPr="00187162">
        <w:rPr>
          <w:rFonts w:ascii="Palatino Linotype" w:eastAsia="Palatino Linotype" w:hAnsi="Palatino Linotype" w:cs="Palatino Linotype"/>
          <w:color w:val="000000"/>
        </w:rPr>
        <w:t xml:space="preserve">, en </w:t>
      </w:r>
      <w:r w:rsidR="00187162">
        <w:rPr>
          <w:rFonts w:ascii="Palatino Linotype" w:eastAsia="Palatino Linotype" w:hAnsi="Palatino Linotype" w:cs="Palatino Linotype"/>
          <w:color w:val="000000"/>
        </w:rPr>
        <w:t>adelante</w:t>
      </w:r>
      <w:r w:rsidRPr="00187162">
        <w:rPr>
          <w:rFonts w:ascii="Palatino Linotype" w:eastAsia="Palatino Linotype" w:hAnsi="Palatino Linotype" w:cs="Palatino Linotype"/>
          <w:color w:val="000000"/>
        </w:rPr>
        <w:t xml:space="preserve"> </w:t>
      </w:r>
      <w:r w:rsidRPr="00187162">
        <w:rPr>
          <w:rFonts w:ascii="Palatino Linotype" w:eastAsia="Palatino Linotype" w:hAnsi="Palatino Linotype" w:cs="Palatino Linotype"/>
          <w:b/>
          <w:bCs/>
          <w:color w:val="000000"/>
        </w:rPr>
        <w:t>EL SUJETO OBLIGADO</w:t>
      </w:r>
      <w:r w:rsidRPr="00187162">
        <w:rPr>
          <w:rFonts w:ascii="Palatino Linotype" w:eastAsia="Palatino Linotype" w:hAnsi="Palatino Linotype" w:cs="Palatino Linotype"/>
          <w:color w:val="000000"/>
        </w:rPr>
        <w:t>, se procede a dictar la presente resolución, con base en los siguientes:</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keepNext/>
        <w:keepLines/>
        <w:tabs>
          <w:tab w:val="left" w:pos="0"/>
        </w:tabs>
        <w:spacing w:line="360" w:lineRule="auto"/>
        <w:jc w:val="center"/>
        <w:rPr>
          <w:rFonts w:ascii="Palatino Linotype" w:eastAsia="Palatino Linotype" w:hAnsi="Palatino Linotype" w:cs="Palatino Linotype"/>
          <w:b/>
          <w:bCs/>
        </w:rPr>
      </w:pPr>
      <w:bookmarkStart w:id="0" w:name="_heading=h.1rxfmt2qer3l" w:colFirst="0" w:colLast="0"/>
      <w:bookmarkEnd w:id="0"/>
      <w:r w:rsidRPr="00187162">
        <w:rPr>
          <w:rFonts w:ascii="Palatino Linotype" w:eastAsia="Palatino Linotype" w:hAnsi="Palatino Linotype" w:cs="Palatino Linotype"/>
          <w:b/>
          <w:bCs/>
        </w:rPr>
        <w:t>A</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N</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T</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E</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C</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E</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D</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E</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N</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T</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E</w:t>
      </w:r>
      <w:r w:rsid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b/>
          <w:bCs/>
        </w:rPr>
        <w:t>S</w:t>
      </w:r>
    </w:p>
    <w:p w:rsidR="008E2B51" w:rsidRPr="00187162" w:rsidRDefault="008E2B51">
      <w:pPr>
        <w:keepNext/>
        <w:keepLines/>
        <w:tabs>
          <w:tab w:val="left" w:pos="0"/>
        </w:tabs>
        <w:spacing w:line="360" w:lineRule="auto"/>
        <w:jc w:val="center"/>
        <w:rPr>
          <w:rFonts w:ascii="Palatino Linotype" w:eastAsia="Palatino Linotype" w:hAnsi="Palatino Linotype" w:cs="Palatino Linotype"/>
          <w:b/>
          <w:bCs/>
        </w:rPr>
      </w:pPr>
    </w:p>
    <w:p w:rsidR="008E2B51" w:rsidRPr="00187162" w:rsidRDefault="00FC3ACD">
      <w:pPr>
        <w:numPr>
          <w:ilvl w:val="0"/>
          <w:numId w:val="1"/>
        </w:numPr>
        <w:tabs>
          <w:tab w:val="left" w:pos="0"/>
        </w:tabs>
        <w:spacing w:line="360" w:lineRule="auto"/>
        <w:ind w:left="0" w:firstLine="0"/>
        <w:jc w:val="both"/>
        <w:rPr>
          <w:rFonts w:ascii="Palatino Linotype" w:eastAsia="Palatino Linotype" w:hAnsi="Palatino Linotype" w:cs="Palatino Linotype"/>
        </w:rPr>
      </w:pPr>
      <w:r w:rsidRPr="00187162">
        <w:rPr>
          <w:rFonts w:ascii="Palatino Linotype" w:eastAsia="Palatino Linotype" w:hAnsi="Palatino Linotype" w:cs="Palatino Linotype"/>
        </w:rPr>
        <w:t xml:space="preserve">El </w:t>
      </w:r>
      <w:r w:rsidRPr="00187162">
        <w:rPr>
          <w:rFonts w:ascii="Palatino Linotype" w:eastAsia="Palatino Linotype" w:hAnsi="Palatino Linotype" w:cs="Palatino Linotype"/>
          <w:b/>
          <w:bCs/>
        </w:rPr>
        <w:t>veintitrés de febrero de dos mil veintiséis</w:t>
      </w:r>
      <w:r w:rsidRPr="00187162">
        <w:rPr>
          <w:rFonts w:ascii="Palatino Linotype" w:eastAsia="Palatino Linotype" w:hAnsi="Palatino Linotype" w:cs="Palatino Linotype"/>
        </w:rPr>
        <w:t>, el</w:t>
      </w:r>
      <w:r w:rsidRP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rPr>
        <w:t>solicitante</w:t>
      </w:r>
      <w:r w:rsidRP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rPr>
        <w:t>presentó</w:t>
      </w:r>
      <w:r w:rsidRP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rPr>
        <w:t xml:space="preserve">ante el </w:t>
      </w:r>
      <w:r w:rsidRPr="00187162">
        <w:rPr>
          <w:rFonts w:ascii="Palatino Linotype" w:eastAsia="Palatino Linotype" w:hAnsi="Palatino Linotype" w:cs="Palatino Linotype"/>
          <w:b/>
          <w:bCs/>
        </w:rPr>
        <w:t>SUJETO OBLIGADO,</w:t>
      </w:r>
      <w:r w:rsidRPr="00187162">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007F69BD" w:rsidRPr="00187162">
        <w:rPr>
          <w:rFonts w:ascii="Palatino Linotype" w:eastAsia="Palatino Linotype" w:hAnsi="Palatino Linotype" w:cs="Palatino Linotype"/>
          <w:b/>
          <w:bCs/>
        </w:rPr>
        <w:t>0</w:t>
      </w:r>
      <w:r w:rsidRPr="00187162">
        <w:rPr>
          <w:rFonts w:ascii="Palatino Linotype" w:eastAsia="Palatino Linotype" w:hAnsi="Palatino Linotype" w:cs="Palatino Linotype"/>
          <w:b/>
          <w:bCs/>
        </w:rPr>
        <w:t>0044/ZINACANT/IP/2026</w:t>
      </w:r>
      <w:r w:rsidRPr="00187162">
        <w:rPr>
          <w:rFonts w:ascii="Palatino Linotype" w:eastAsia="Palatino Linotype" w:hAnsi="Palatino Linotype" w:cs="Palatino Linotype"/>
        </w:rPr>
        <w:t>, mediante la cual se solicitó:</w:t>
      </w:r>
    </w:p>
    <w:p w:rsidR="008E2B51" w:rsidRPr="00187162" w:rsidRDefault="008E2B51">
      <w:pPr>
        <w:pBdr>
          <w:top w:val="nil"/>
          <w:left w:val="nil"/>
          <w:bottom w:val="nil"/>
          <w:right w:val="nil"/>
          <w:between w:val="nil"/>
        </w:pBdr>
        <w:ind w:left="567" w:right="567"/>
        <w:jc w:val="both"/>
        <w:rPr>
          <w:rFonts w:ascii="Palatino Linotype" w:eastAsia="Palatino Linotype" w:hAnsi="Palatino Linotype" w:cs="Palatino Linotype"/>
          <w:b/>
          <w:bCs/>
          <w:i/>
          <w:iCs/>
        </w:rPr>
      </w:pPr>
    </w:p>
    <w:p w:rsidR="008E2B51" w:rsidRPr="00187162" w:rsidRDefault="00FC3ACD">
      <w:pPr>
        <w:pBdr>
          <w:top w:val="nil"/>
          <w:left w:val="nil"/>
          <w:bottom w:val="nil"/>
          <w:right w:val="nil"/>
          <w:between w:val="nil"/>
        </w:pBdr>
        <w:ind w:left="567" w:right="567"/>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“QUIERO LOS OFICIOS GENERADOS POR DEPARTAMENTO DE PROTECCIÓN DE DATOS,PERSONALES Y SISTEMAS DE ACCESO A LA INFORMACIÓN PUBLICA Y VERIFICACIÓN”. (Sic.)</w:t>
      </w:r>
    </w:p>
    <w:p w:rsidR="008E2B51" w:rsidRDefault="008E2B51">
      <w:pPr>
        <w:tabs>
          <w:tab w:val="left" w:pos="0"/>
        </w:tabs>
        <w:spacing w:line="360" w:lineRule="auto"/>
        <w:ind w:right="49"/>
        <w:jc w:val="both"/>
        <w:rPr>
          <w:rFonts w:ascii="Palatino Linotype" w:eastAsia="Palatino Linotype" w:hAnsi="Palatino Linotype" w:cs="Palatino Linotype"/>
        </w:rPr>
      </w:pPr>
    </w:p>
    <w:p w:rsidR="00187162" w:rsidRPr="00187162" w:rsidRDefault="00187162">
      <w:pPr>
        <w:tabs>
          <w:tab w:val="left" w:pos="0"/>
        </w:tabs>
        <w:spacing w:line="360" w:lineRule="auto"/>
        <w:ind w:right="49"/>
        <w:jc w:val="both"/>
        <w:rPr>
          <w:rFonts w:ascii="Palatino Linotype" w:eastAsia="Palatino Linotype" w:hAnsi="Palatino Linotype" w:cs="Palatino Linotype"/>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color w:val="000000"/>
        </w:rPr>
        <w:t>Se hace constar que se señaló como modalidad de entrega de la información a través de SAIMEX.</w:t>
      </w:r>
    </w:p>
    <w:p w:rsidR="008E2B51" w:rsidRPr="00187162" w:rsidRDefault="008E2B51">
      <w:pPr>
        <w:rPr>
          <w:rFonts w:ascii="Palatino Linotype" w:eastAsia="Palatino Linotype" w:hAnsi="Palatino Linotype" w:cs="Palatino Linotype"/>
        </w:rPr>
      </w:pPr>
    </w:p>
    <w:p w:rsidR="008E2B51" w:rsidRPr="00187162" w:rsidRDefault="00FC3ACD">
      <w:pPr>
        <w:numPr>
          <w:ilvl w:val="0"/>
          <w:numId w:val="1"/>
        </w:numPr>
        <w:tabs>
          <w:tab w:val="left" w:pos="0"/>
        </w:tabs>
        <w:spacing w:line="360" w:lineRule="auto"/>
        <w:ind w:left="0" w:right="34" w:firstLine="0"/>
        <w:jc w:val="both"/>
        <w:rPr>
          <w:rFonts w:ascii="Palatino Linotype" w:eastAsia="Palatino Linotype" w:hAnsi="Palatino Linotype" w:cs="Palatino Linotype"/>
        </w:rPr>
      </w:pPr>
      <w:r w:rsidRPr="00187162">
        <w:rPr>
          <w:rFonts w:ascii="Palatino Linotype" w:eastAsia="Palatino Linotype" w:hAnsi="Palatino Linotype" w:cs="Palatino Linotype"/>
        </w:rPr>
        <w:lastRenderedPageBreak/>
        <w:t xml:space="preserve">El </w:t>
      </w:r>
      <w:r w:rsidRPr="00187162">
        <w:rPr>
          <w:rFonts w:ascii="Palatino Linotype" w:eastAsia="Palatino Linotype" w:hAnsi="Palatino Linotype" w:cs="Palatino Linotype"/>
          <w:b/>
          <w:bCs/>
        </w:rPr>
        <w:t>dieciocho de marzo de dos mil veintiséis</w:t>
      </w:r>
      <w:r w:rsidRPr="00187162">
        <w:rPr>
          <w:rFonts w:ascii="Palatino Linotype" w:eastAsia="Palatino Linotype" w:hAnsi="Palatino Linotype" w:cs="Palatino Linotype"/>
        </w:rPr>
        <w:t>, el Sujeto Obligado dio respuesta a la solicitud de información en el siguiente sentido:</w:t>
      </w:r>
    </w:p>
    <w:p w:rsidR="008E2B51" w:rsidRPr="00187162" w:rsidRDefault="00FC3ACD">
      <w:pPr>
        <w:ind w:left="567" w:right="567"/>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8E2B51" w:rsidRPr="00187162" w:rsidRDefault="008E2B51">
      <w:pPr>
        <w:ind w:left="567" w:right="567"/>
        <w:jc w:val="both"/>
        <w:rPr>
          <w:rFonts w:ascii="Palatino Linotype" w:eastAsia="Palatino Linotype" w:hAnsi="Palatino Linotype" w:cs="Palatino Linotype"/>
          <w:i/>
          <w:iCs/>
        </w:rPr>
      </w:pPr>
    </w:p>
    <w:p w:rsidR="008E2B51" w:rsidRPr="00187162" w:rsidRDefault="00FC3ACD">
      <w:pPr>
        <w:ind w:left="567" w:right="567"/>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Con fundamento en el artículo 12 y 24 fracción XI y ultimo párrafo de la Ley de Transparencia y Acceso a la Información Pública del Estado de México y Municipios, su solicitud fue analizada y turnada a el área que podría poseer la información. Finalmente, con fundamento en los artículos 176, 177, 178, 179 y demás relativos aplicables de la Ley de Transparencia y Acceso a la Información Pública del Estado de México y Municipios, se hace de su conocimiento que cuenta con el derecho de interponer recurso de revisión en contra de la presente respuesta, dentro del plazo de quince días hábiles contados a partir del día siguiente al de su notificación. Sin otro particular, quedo a sus órdenes.</w:t>
      </w:r>
    </w:p>
    <w:p w:rsidR="008E2B51" w:rsidRPr="00187162" w:rsidRDefault="008E2B51">
      <w:pPr>
        <w:ind w:left="567" w:right="567"/>
        <w:jc w:val="both"/>
        <w:rPr>
          <w:rFonts w:ascii="Palatino Linotype" w:eastAsia="Palatino Linotype" w:hAnsi="Palatino Linotype" w:cs="Palatino Linotype"/>
          <w:i/>
          <w:iCs/>
        </w:rPr>
      </w:pPr>
    </w:p>
    <w:p w:rsidR="008E2B51" w:rsidRPr="00187162" w:rsidRDefault="00FC3ACD" w:rsidP="00187162">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bookmarkStart w:id="1" w:name="_heading=h.fd9nrwokjrg5" w:colFirst="0" w:colLast="0"/>
      <w:bookmarkEnd w:id="1"/>
      <w:r w:rsidRPr="00187162">
        <w:rPr>
          <w:rFonts w:ascii="Palatino Linotype" w:eastAsia="Palatino Linotype" w:hAnsi="Palatino Linotype" w:cs="Palatino Linotype"/>
          <w:color w:val="000000"/>
        </w:rPr>
        <w:t xml:space="preserve">A la respuesta adjunto el documento denominado </w:t>
      </w:r>
      <w:r w:rsidRPr="00187162">
        <w:rPr>
          <w:rFonts w:ascii="Palatino Linotype" w:eastAsia="Palatino Linotype" w:hAnsi="Palatino Linotype" w:cs="Palatino Linotype"/>
          <w:b/>
          <w:bCs/>
          <w:color w:val="000000"/>
        </w:rPr>
        <w:t xml:space="preserve">sol 0044.pdf: </w:t>
      </w:r>
      <w:r w:rsidRPr="00187162">
        <w:rPr>
          <w:rFonts w:ascii="Palatino Linotype" w:eastAsia="Palatino Linotype" w:hAnsi="Palatino Linotype" w:cs="Palatino Linotype"/>
          <w:color w:val="000000"/>
        </w:rPr>
        <w:t xml:space="preserve">del que se desprende el oficio de fecha seis de marzo de dos mil veintiséis, suscrito por la Titular de la Unidad de Transparencia del Municipio de Zinacantepec, a través del cual hace del conocimiento que el </w:t>
      </w:r>
      <w:r w:rsidRPr="00187162">
        <w:rPr>
          <w:rFonts w:ascii="Palatino Linotype" w:eastAsia="Palatino Linotype" w:hAnsi="Palatino Linotype" w:cs="Palatino Linotype"/>
          <w:b/>
          <w:bCs/>
          <w:color w:val="000000"/>
        </w:rPr>
        <w:t xml:space="preserve">Departamento de Protección de Satos Personales y Sistema de Acceso a la Información Pública y Verificación, </w:t>
      </w:r>
      <w:r w:rsidRPr="00187162">
        <w:rPr>
          <w:rFonts w:ascii="Palatino Linotype" w:eastAsia="Palatino Linotype" w:hAnsi="Palatino Linotype" w:cs="Palatino Linotype"/>
          <w:color w:val="000000"/>
        </w:rPr>
        <w:t xml:space="preserve">dependiente de la Unidad de Transparencia, </w:t>
      </w:r>
      <w:r w:rsidRPr="00187162">
        <w:rPr>
          <w:rFonts w:ascii="Palatino Linotype" w:eastAsia="Palatino Linotype" w:hAnsi="Palatino Linotype" w:cs="Palatino Linotype"/>
          <w:b/>
          <w:bCs/>
          <w:color w:val="000000"/>
        </w:rPr>
        <w:t xml:space="preserve">no cuenta dentro de sus atribuciones con la facultad de emitir oficios, </w:t>
      </w:r>
      <w:r w:rsidRPr="00187162">
        <w:rPr>
          <w:rFonts w:ascii="Palatino Linotype" w:eastAsia="Palatino Linotype" w:hAnsi="Palatino Linotype" w:cs="Palatino Linotype"/>
          <w:color w:val="000000"/>
        </w:rPr>
        <w:t xml:space="preserve">en ese sentido corresponde a la Unidad de Transparencia la emisión de oficios en materia de Protección de Datos Personales y Sistema de Acceso a la Información Pública y Verificación, cuando así lo requiera, toda vez que es quien cuenta con los sellos oficiales que otorgan certeza y legalizad a los documentos correspondientes. </w:t>
      </w:r>
    </w:p>
    <w:p w:rsidR="008E2B51" w:rsidRPr="00187162" w:rsidRDefault="008E2B51">
      <w:pPr>
        <w:pBdr>
          <w:top w:val="nil"/>
          <w:left w:val="nil"/>
          <w:bottom w:val="nil"/>
          <w:right w:val="nil"/>
          <w:between w:val="nil"/>
        </w:pBdr>
        <w:spacing w:line="360" w:lineRule="auto"/>
        <w:ind w:firstLine="567"/>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El </w:t>
      </w:r>
      <w:r w:rsidRPr="00187162">
        <w:rPr>
          <w:rFonts w:ascii="Palatino Linotype" w:eastAsia="Palatino Linotype" w:hAnsi="Palatino Linotype" w:cs="Palatino Linotype"/>
          <w:b/>
          <w:bCs/>
          <w:color w:val="000000"/>
        </w:rPr>
        <w:t>veinticuatro de marzo de dos mil veintiséis</w:t>
      </w:r>
      <w:r w:rsidRPr="00187162">
        <w:rPr>
          <w:rFonts w:ascii="Palatino Linotype" w:eastAsia="Palatino Linotype" w:hAnsi="Palatino Linotype" w:cs="Palatino Linotype"/>
          <w:color w:val="000000"/>
        </w:rPr>
        <w:t xml:space="preserve">, el solicitante interpuso recurso de revisión en la solicitud de información </w:t>
      </w:r>
      <w:r w:rsidRPr="00187162">
        <w:rPr>
          <w:rFonts w:ascii="Palatino Linotype" w:eastAsia="Palatino Linotype" w:hAnsi="Palatino Linotype" w:cs="Palatino Linotype"/>
          <w:b/>
          <w:bCs/>
          <w:color w:val="000000"/>
        </w:rPr>
        <w:t xml:space="preserve">00044/ZINACANT/IP/2026, </w:t>
      </w:r>
      <w:r w:rsidRPr="00187162">
        <w:rPr>
          <w:rFonts w:ascii="Palatino Linotype" w:eastAsia="Palatino Linotype" w:hAnsi="Palatino Linotype" w:cs="Palatino Linotype"/>
          <w:color w:val="000000"/>
        </w:rPr>
        <w:t xml:space="preserve">en contra de la respuesta </w:t>
      </w:r>
      <w:r w:rsidRPr="00187162">
        <w:rPr>
          <w:rFonts w:ascii="Palatino Linotype" w:eastAsia="Palatino Linotype" w:hAnsi="Palatino Linotype" w:cs="Palatino Linotype"/>
          <w:color w:val="000000"/>
        </w:rPr>
        <w:lastRenderedPageBreak/>
        <w:t xml:space="preserve">emitida por el </w:t>
      </w:r>
      <w:r w:rsidRPr="00187162">
        <w:rPr>
          <w:rFonts w:ascii="Palatino Linotype" w:eastAsia="Palatino Linotype" w:hAnsi="Palatino Linotype" w:cs="Palatino Linotype"/>
          <w:b/>
          <w:bCs/>
          <w:color w:val="000000"/>
        </w:rPr>
        <w:t>SUJETO OBLIGADO</w:t>
      </w:r>
      <w:r w:rsidRPr="00187162">
        <w:rPr>
          <w:rFonts w:ascii="Palatino Linotype" w:eastAsia="Palatino Linotype" w:hAnsi="Palatino Linotype" w:cs="Palatino Linotype"/>
          <w:color w:val="000000"/>
        </w:rPr>
        <w:t>, señalando las siguientes razones o motivos de inconformidad:</w:t>
      </w:r>
    </w:p>
    <w:p w:rsidR="008E2B51" w:rsidRPr="00187162" w:rsidRDefault="008E2B51">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8E2B51" w:rsidRPr="00187162" w:rsidRDefault="00FC3ACD" w:rsidP="00187162">
      <w:pPr>
        <w:pStyle w:val="Prrafodelista"/>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187162">
        <w:rPr>
          <w:rFonts w:ascii="Palatino Linotype" w:eastAsia="Palatino Linotype" w:hAnsi="Palatino Linotype" w:cs="Palatino Linotype"/>
          <w:b/>
          <w:bCs/>
          <w:color w:val="000000"/>
        </w:rPr>
        <w:t>Acto Impugnado</w:t>
      </w:r>
    </w:p>
    <w:p w:rsidR="008E2B51" w:rsidRPr="00187162" w:rsidRDefault="00FC3ACD">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“NO ENTREGA INFORMACIÓN” (Sic.)</w:t>
      </w:r>
    </w:p>
    <w:p w:rsidR="008E2B51" w:rsidRPr="00187162" w:rsidRDefault="00FC3ACD" w:rsidP="00187162">
      <w:pPr>
        <w:pStyle w:val="Prrafodelista"/>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187162">
        <w:rPr>
          <w:rFonts w:ascii="Palatino Linotype" w:eastAsia="Palatino Linotype" w:hAnsi="Palatino Linotype" w:cs="Palatino Linotype"/>
          <w:b/>
          <w:bCs/>
          <w:color w:val="000000"/>
        </w:rPr>
        <w:t>Razones o Motivos de la Inconformidad</w:t>
      </w:r>
    </w:p>
    <w:p w:rsidR="008E2B51" w:rsidRPr="00187162" w:rsidRDefault="00FC3ACD">
      <w:pPr>
        <w:pBdr>
          <w:top w:val="nil"/>
          <w:left w:val="nil"/>
          <w:bottom w:val="nil"/>
          <w:right w:val="nil"/>
          <w:between w:val="nil"/>
        </w:pBdr>
        <w:spacing w:line="360" w:lineRule="auto"/>
        <w:ind w:left="567"/>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“No entrega la información”(Sic.)</w:t>
      </w:r>
    </w:p>
    <w:p w:rsidR="008E2B51" w:rsidRPr="00187162" w:rsidRDefault="008E2B51">
      <w:pPr>
        <w:pBdr>
          <w:top w:val="nil"/>
          <w:left w:val="nil"/>
          <w:bottom w:val="nil"/>
          <w:right w:val="nil"/>
          <w:between w:val="nil"/>
        </w:pBdr>
        <w:tabs>
          <w:tab w:val="left" w:pos="851"/>
        </w:tabs>
        <w:spacing w:line="360" w:lineRule="auto"/>
        <w:ind w:left="720" w:right="567"/>
        <w:jc w:val="both"/>
        <w:rPr>
          <w:rFonts w:ascii="Palatino Linotype" w:eastAsia="Palatino Linotype" w:hAnsi="Palatino Linotype" w:cs="Palatino Linotype"/>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turnó a la </w:t>
      </w:r>
      <w:r w:rsidRPr="00187162">
        <w:rPr>
          <w:rFonts w:ascii="Palatino Linotype" w:eastAsia="Palatino Linotype" w:hAnsi="Palatino Linotype" w:cs="Palatino Linotype"/>
          <w:b/>
          <w:bCs/>
        </w:rPr>
        <w:t>Comisionada María del Rosario Mejía Ayala</w:t>
      </w:r>
      <w:r w:rsidRPr="00187162">
        <w:rPr>
          <w:rFonts w:ascii="Palatino Linotype" w:eastAsia="Palatino Linotype" w:hAnsi="Palatino Linotype" w:cs="Palatino Linotype"/>
        </w:rPr>
        <w:t xml:space="preserve"> con el objeto de su análisis.</w:t>
      </w:r>
    </w:p>
    <w:p w:rsidR="008E2B51" w:rsidRPr="00187162" w:rsidRDefault="008E2B51">
      <w:pPr>
        <w:spacing w:line="360" w:lineRule="auto"/>
        <w:jc w:val="both"/>
        <w:rPr>
          <w:rFonts w:ascii="Palatino Linotype" w:eastAsia="Palatino Linotype" w:hAnsi="Palatino Linotype" w:cs="Palatino Linotype"/>
          <w:i/>
          <w:iCs/>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color w:val="000000"/>
        </w:rPr>
        <w:t xml:space="preserve">La Comisionada Ponente con fundamento en lo dispuesto por el artículo 185 </w:t>
      </w:r>
      <w:r w:rsidRPr="00187162">
        <w:rPr>
          <w:rFonts w:ascii="Palatino Linotype" w:eastAsia="Palatino Linotype" w:hAnsi="Palatino Linotype" w:cs="Palatino Linotype"/>
        </w:rPr>
        <w:t>fracción</w:t>
      </w:r>
      <w:r w:rsidRPr="00187162">
        <w:rPr>
          <w:rFonts w:ascii="Palatino Linotype" w:eastAsia="Palatino Linotype" w:hAnsi="Palatino Linotype" w:cs="Palatino Linotype"/>
          <w:color w:val="000000"/>
        </w:rPr>
        <w:t xml:space="preserve"> II de la ley de la materia, a través del </w:t>
      </w:r>
      <w:r w:rsidRPr="00187162">
        <w:rPr>
          <w:rFonts w:ascii="Palatino Linotype" w:eastAsia="Palatino Linotype" w:hAnsi="Palatino Linotype" w:cs="Palatino Linotype"/>
          <w:b/>
          <w:bCs/>
          <w:color w:val="000000"/>
        </w:rPr>
        <w:t xml:space="preserve">acuerdo de admisión </w:t>
      </w:r>
      <w:r w:rsidRPr="00187162">
        <w:rPr>
          <w:rFonts w:ascii="Palatino Linotype" w:eastAsia="Palatino Linotype" w:hAnsi="Palatino Linotype" w:cs="Palatino Linotype"/>
          <w:color w:val="000000"/>
        </w:rPr>
        <w:t xml:space="preserve">de fecha </w:t>
      </w:r>
      <w:r w:rsidRPr="00187162">
        <w:rPr>
          <w:rFonts w:ascii="Palatino Linotype" w:eastAsia="Palatino Linotype" w:hAnsi="Palatino Linotype" w:cs="Palatino Linotype"/>
          <w:b/>
          <w:bCs/>
          <w:color w:val="000000"/>
        </w:rPr>
        <w:t>veintiséis de marzo de dos mil veintiséis</w:t>
      </w:r>
      <w:r w:rsidRPr="00187162">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Pr="00187162">
        <w:rPr>
          <w:rFonts w:ascii="Palatino Linotype" w:eastAsia="Palatino Linotype" w:hAnsi="Palatino Linotype" w:cs="Palatino Linotype"/>
          <w:b/>
          <w:bCs/>
          <w:color w:val="000000"/>
        </w:rPr>
        <w:t xml:space="preserve">SUJETO OBLIGADO </w:t>
      </w:r>
      <w:r w:rsidRPr="00187162">
        <w:rPr>
          <w:rFonts w:ascii="Palatino Linotype" w:eastAsia="Palatino Linotype" w:hAnsi="Palatino Linotype" w:cs="Palatino Linotype"/>
          <w:color w:val="000000"/>
        </w:rPr>
        <w:t>presentara el Informe Justificado procedente.</w:t>
      </w:r>
    </w:p>
    <w:p w:rsidR="008E2B51" w:rsidRPr="00187162" w:rsidRDefault="008E2B51">
      <w:pPr>
        <w:pBdr>
          <w:top w:val="nil"/>
          <w:left w:val="nil"/>
          <w:bottom w:val="nil"/>
          <w:right w:val="nil"/>
          <w:between w:val="nil"/>
        </w:pBdr>
        <w:ind w:left="720"/>
        <w:rPr>
          <w:rFonts w:ascii="Palatino Linotype" w:eastAsia="Palatino Linotype" w:hAnsi="Palatino Linotype" w:cs="Palatino Linotype"/>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rPr>
        <w:t xml:space="preserve">De lo anterior el </w:t>
      </w:r>
      <w:r w:rsidRPr="00187162">
        <w:rPr>
          <w:rFonts w:ascii="Palatino Linotype" w:eastAsia="Palatino Linotype" w:hAnsi="Palatino Linotype" w:cs="Palatino Linotype"/>
          <w:b/>
          <w:bCs/>
        </w:rPr>
        <w:t>veintiuno de abril de dos mil veintiséis</w:t>
      </w:r>
      <w:r w:rsidRPr="00187162">
        <w:rPr>
          <w:rFonts w:ascii="Palatino Linotype" w:eastAsia="Palatino Linotype" w:hAnsi="Palatino Linotype" w:cs="Palatino Linotype"/>
        </w:rPr>
        <w:t xml:space="preserve">, el </w:t>
      </w:r>
      <w:r w:rsidRPr="00187162">
        <w:rPr>
          <w:rFonts w:ascii="Palatino Linotype" w:eastAsia="Palatino Linotype" w:hAnsi="Palatino Linotype" w:cs="Palatino Linotype"/>
          <w:b/>
          <w:bCs/>
        </w:rPr>
        <w:t xml:space="preserve">SUJETO OBLIGADO, </w:t>
      </w:r>
      <w:r w:rsidRPr="00187162">
        <w:rPr>
          <w:rFonts w:ascii="Palatino Linotype" w:eastAsia="Palatino Linotype" w:hAnsi="Palatino Linotype" w:cs="Palatino Linotype"/>
        </w:rPr>
        <w:t xml:space="preserve">en informe justificado remitió el documento denominado </w:t>
      </w:r>
      <w:r w:rsidRPr="00187162">
        <w:rPr>
          <w:rFonts w:ascii="Palatino Linotype" w:eastAsia="Palatino Linotype" w:hAnsi="Palatino Linotype" w:cs="Palatino Linotype"/>
          <w:b/>
          <w:bCs/>
        </w:rPr>
        <w:t xml:space="preserve">“RR 003468.pdf”, </w:t>
      </w:r>
      <w:r w:rsidRPr="00187162">
        <w:rPr>
          <w:rFonts w:ascii="Palatino Linotype" w:eastAsia="Palatino Linotype" w:hAnsi="Palatino Linotype" w:cs="Palatino Linotype"/>
        </w:rPr>
        <w:t>a través del cual ratifica su respuesta.</w:t>
      </w:r>
    </w:p>
    <w:p w:rsidR="008E2B51" w:rsidRPr="00187162" w:rsidRDefault="008E2B51">
      <w:pPr>
        <w:pBdr>
          <w:top w:val="nil"/>
          <w:left w:val="nil"/>
          <w:bottom w:val="nil"/>
          <w:right w:val="nil"/>
          <w:between w:val="nil"/>
        </w:pBdr>
        <w:ind w:left="720"/>
        <w:rPr>
          <w:rFonts w:ascii="Palatino Linotype" w:eastAsia="Palatino Linotype" w:hAnsi="Palatino Linotype" w:cs="Palatino Linotype"/>
          <w:i/>
          <w:iCs/>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rPr>
        <w:lastRenderedPageBreak/>
        <w:t xml:space="preserve">Por su parte, el </w:t>
      </w:r>
      <w:r w:rsidRPr="00187162">
        <w:rPr>
          <w:rFonts w:ascii="Palatino Linotype" w:eastAsia="Palatino Linotype" w:hAnsi="Palatino Linotype" w:cs="Palatino Linotype"/>
          <w:b/>
          <w:bCs/>
        </w:rPr>
        <w:t xml:space="preserve">RECURRENTE </w:t>
      </w:r>
      <w:r w:rsidRPr="00187162">
        <w:rPr>
          <w:rFonts w:ascii="Palatino Linotype" w:eastAsia="Palatino Linotype" w:hAnsi="Palatino Linotype" w:cs="Palatino Linotype"/>
        </w:rPr>
        <w:t xml:space="preserve">dejó de realizar manifestaciones que a su derecho conviniera y asistiera, en el recurso de revisión. </w:t>
      </w:r>
    </w:p>
    <w:p w:rsidR="008E2B51" w:rsidRPr="00187162" w:rsidRDefault="008E2B51">
      <w:pPr>
        <w:spacing w:line="360" w:lineRule="auto"/>
        <w:jc w:val="both"/>
        <w:rPr>
          <w:rFonts w:ascii="Palatino Linotype" w:eastAsia="Palatino Linotype" w:hAnsi="Palatino Linotype" w:cs="Palatino Linotype"/>
          <w:i/>
          <w:iCs/>
          <w:color w:val="000000"/>
        </w:rPr>
      </w:pPr>
    </w:p>
    <w:p w:rsidR="008E2B51" w:rsidRPr="00187162" w:rsidRDefault="00FC3ACD">
      <w:pPr>
        <w:numPr>
          <w:ilvl w:val="0"/>
          <w:numId w:val="1"/>
        </w:numPr>
        <w:pBdr>
          <w:top w:val="nil"/>
          <w:left w:val="nil"/>
          <w:bottom w:val="nil"/>
          <w:right w:val="nil"/>
          <w:between w:val="nil"/>
        </w:pBdr>
        <w:tabs>
          <w:tab w:val="left" w:pos="426"/>
          <w:tab w:val="left" w:pos="567"/>
        </w:tabs>
        <w:spacing w:line="360" w:lineRule="auto"/>
        <w:ind w:left="0" w:right="113" w:firstLine="0"/>
        <w:jc w:val="both"/>
        <w:rPr>
          <w:rFonts w:ascii="Palatino Linotype" w:eastAsia="Palatino Linotype" w:hAnsi="Palatino Linotype" w:cs="Palatino Linotype"/>
          <w:b/>
          <w:bCs/>
        </w:rPr>
      </w:pPr>
      <w:r w:rsidRPr="00187162">
        <w:rPr>
          <w:rFonts w:ascii="Palatino Linotype" w:eastAsia="Palatino Linotype" w:hAnsi="Palatino Linotype" w:cs="Palatino Linotype"/>
          <w:color w:val="000000"/>
        </w:rPr>
        <w:t xml:space="preserve">El </w:t>
      </w:r>
      <w:r w:rsidRPr="00187162">
        <w:rPr>
          <w:rFonts w:ascii="Palatino Linotype" w:eastAsia="Palatino Linotype" w:hAnsi="Palatino Linotype" w:cs="Palatino Linotype"/>
          <w:b/>
          <w:bCs/>
          <w:color w:val="000000"/>
        </w:rPr>
        <w:t>uno de junio de dos mil veintiséis</w:t>
      </w:r>
      <w:r w:rsidRPr="00187162">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8E2B51" w:rsidRPr="00187162" w:rsidRDefault="008E2B51">
      <w:pPr>
        <w:spacing w:line="360" w:lineRule="auto"/>
        <w:jc w:val="both"/>
        <w:rPr>
          <w:rFonts w:ascii="Palatino Linotype" w:eastAsia="Palatino Linotype" w:hAnsi="Palatino Linotype" w:cs="Palatino Linotype"/>
          <w:i/>
          <w:iCs/>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rPr>
        <w:t xml:space="preserve">Finalmente, la Comisionada Ponente mediante acuerdo del </w:t>
      </w:r>
      <w:r w:rsidRPr="00187162">
        <w:rPr>
          <w:rFonts w:ascii="Palatino Linotype" w:eastAsia="Palatino Linotype" w:hAnsi="Palatino Linotype" w:cs="Palatino Linotype"/>
          <w:b/>
          <w:bCs/>
        </w:rPr>
        <w:t>quince de junio de dos mil veintiséis</w:t>
      </w:r>
      <w:r w:rsidRPr="00187162">
        <w:rPr>
          <w:rFonts w:ascii="Palatino Linotype" w:eastAsia="Palatino Linotype" w:hAnsi="Palatino Linotype" w:cs="Palatino Linotype"/>
        </w:rPr>
        <w:t>, decretó el cierre de instrucción del expediente, por lo que no habiendo más que hacer constar, y</w:t>
      </w:r>
      <w:r w:rsidRPr="00187162">
        <w:rPr>
          <w:rFonts w:ascii="Palatino Linotype" w:eastAsia="Palatino Linotype" w:hAnsi="Palatino Linotype" w:cs="Palatino Linotype"/>
          <w:color w:val="000000"/>
        </w:rPr>
        <w:t xml:space="preserve">. </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keepNext/>
        <w:keepLines/>
        <w:spacing w:line="360" w:lineRule="auto"/>
        <w:jc w:val="center"/>
        <w:rPr>
          <w:rFonts w:ascii="Palatino Linotype" w:eastAsia="Palatino Linotype" w:hAnsi="Palatino Linotype" w:cs="Palatino Linotype"/>
        </w:rPr>
      </w:pPr>
      <w:bookmarkStart w:id="2" w:name="_heading=h.1fob9te" w:colFirst="0" w:colLast="0"/>
      <w:bookmarkEnd w:id="2"/>
      <w:r w:rsidRPr="00187162">
        <w:rPr>
          <w:rFonts w:ascii="Palatino Linotype" w:eastAsia="Palatino Linotype" w:hAnsi="Palatino Linotype" w:cs="Palatino Linotype"/>
          <w:b/>
          <w:bCs/>
        </w:rPr>
        <w:t xml:space="preserve">C O N S I D E R A N D O </w:t>
      </w:r>
    </w:p>
    <w:p w:rsidR="008E2B51" w:rsidRPr="00187162" w:rsidRDefault="008E2B51">
      <w:pPr>
        <w:spacing w:line="360" w:lineRule="auto"/>
        <w:rPr>
          <w:rFonts w:ascii="Palatino Linotype" w:eastAsia="Palatino Linotype" w:hAnsi="Palatino Linotype" w:cs="Palatino Linotype"/>
        </w:rPr>
      </w:pPr>
    </w:p>
    <w:p w:rsidR="008E2B51" w:rsidRPr="00187162" w:rsidRDefault="00FC3ACD">
      <w:pPr>
        <w:keepNext/>
        <w:keepLines/>
        <w:spacing w:line="360" w:lineRule="auto"/>
        <w:rPr>
          <w:rFonts w:ascii="Palatino Linotype" w:eastAsia="Palatino Linotype" w:hAnsi="Palatino Linotype" w:cs="Palatino Linotype"/>
          <w:b/>
          <w:bCs/>
        </w:rPr>
      </w:pPr>
      <w:bookmarkStart w:id="3" w:name="_heading=h.3znysh7" w:colFirst="0" w:colLast="0"/>
      <w:bookmarkEnd w:id="3"/>
      <w:r w:rsidRPr="00187162">
        <w:rPr>
          <w:rFonts w:ascii="Palatino Linotype" w:eastAsia="Palatino Linotype" w:hAnsi="Palatino Linotype" w:cs="Palatino Linotype"/>
          <w:b/>
          <w:bCs/>
        </w:rPr>
        <w:t>PRIMERO. De la competencia</w:t>
      </w:r>
    </w:p>
    <w:p w:rsidR="008E2B51" w:rsidRPr="00187162" w:rsidRDefault="00FC3ACD">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187162">
        <w:rPr>
          <w:rFonts w:ascii="Palatino Linotype" w:eastAsia="Palatino Linotype" w:hAnsi="Palatino Linotype" w:cs="Palatino Linotype"/>
          <w:b/>
          <w:bCs/>
          <w:color w:val="000000"/>
          <w:highlight w:val="white"/>
        </w:rPr>
        <w:t>Constitución Política de los Estados Unidos Mexicanos</w:t>
      </w:r>
      <w:r w:rsidRPr="00187162">
        <w:rPr>
          <w:rFonts w:ascii="Palatino Linotype" w:eastAsia="Palatino Linotype" w:hAnsi="Palatino Linotype" w:cs="Palatino Linotype"/>
          <w:color w:val="000000"/>
          <w:highlight w:val="white"/>
        </w:rPr>
        <w:t>; 5, párrafos trigésimo segundo, trigésimo tercero y trigésimo cuarto fracciones IV y V de la </w:t>
      </w:r>
      <w:r w:rsidRPr="00187162">
        <w:rPr>
          <w:rFonts w:ascii="Palatino Linotype" w:eastAsia="Palatino Linotype" w:hAnsi="Palatino Linotype" w:cs="Palatino Linotype"/>
          <w:b/>
          <w:bCs/>
          <w:color w:val="000000"/>
          <w:highlight w:val="white"/>
        </w:rPr>
        <w:t>Constitución Política del Estado Libre y Soberano de México</w:t>
      </w:r>
      <w:r w:rsidRPr="00187162">
        <w:rPr>
          <w:rFonts w:ascii="Palatino Linotype" w:eastAsia="Palatino Linotype" w:hAnsi="Palatino Linotype" w:cs="Palatino Linotype"/>
          <w:color w:val="000000"/>
          <w:highlight w:val="white"/>
        </w:rPr>
        <w:t>; artículos 1, 2 fracción II, 13, 29, 36 fracciones I y II, 176, 178, 179, 181 párrafo tercero y 185 de la </w:t>
      </w:r>
      <w:r w:rsidRPr="00187162">
        <w:rPr>
          <w:rFonts w:ascii="Palatino Linotype" w:eastAsia="Palatino Linotype" w:hAnsi="Palatino Linotype" w:cs="Palatino Linotype"/>
          <w:b/>
          <w:bCs/>
          <w:color w:val="000000"/>
          <w:highlight w:val="white"/>
        </w:rPr>
        <w:t>Ley de Transparencia y Acceso a la Información Pública del Estado de México y Municipios</w:t>
      </w:r>
      <w:r w:rsidRPr="00187162">
        <w:rPr>
          <w:rFonts w:ascii="Palatino Linotype" w:eastAsia="Palatino Linotype" w:hAnsi="Palatino Linotype" w:cs="Palatino Linotype"/>
          <w:color w:val="000000"/>
          <w:highlight w:val="white"/>
        </w:rPr>
        <w:t>; y 7, 9 fracciones I y XXIII, y 11 del </w:t>
      </w:r>
      <w:r w:rsidRPr="00187162">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sidRPr="00187162">
        <w:rPr>
          <w:rFonts w:ascii="Palatino Linotype" w:eastAsia="Palatino Linotype" w:hAnsi="Palatino Linotype" w:cs="Palatino Linotype"/>
          <w:color w:val="000000"/>
          <w:highlight w:val="white"/>
        </w:rPr>
        <w:t>.</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187162">
        <w:rPr>
          <w:rFonts w:ascii="Palatino Linotype" w:eastAsia="Palatino Linotype" w:hAnsi="Palatino Linotype" w:cs="Palatino Linotype"/>
          <w:b/>
          <w:bCs/>
        </w:rPr>
        <w:lastRenderedPageBreak/>
        <w:t>SEGUNDO. De la oportunidad y procedencia.</w:t>
      </w: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rPr>
      </w:pPr>
      <w:r w:rsidRPr="00187162">
        <w:rPr>
          <w:rFonts w:ascii="Palatino Linotype" w:eastAsia="Palatino Linotype" w:hAnsi="Palatino Linotype" w:cs="Palatino Linotype"/>
        </w:rPr>
        <w:t xml:space="preserve">El medio de impugnación fue presentado a través del </w:t>
      </w:r>
      <w:r w:rsidRPr="00187162">
        <w:rPr>
          <w:rFonts w:ascii="Palatino Linotype" w:eastAsia="Palatino Linotype" w:hAnsi="Palatino Linotype" w:cs="Palatino Linotype"/>
          <w:b/>
          <w:bCs/>
        </w:rPr>
        <w:t>SAIMEX,</w:t>
      </w:r>
      <w:r w:rsidRPr="00187162">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87162">
        <w:rPr>
          <w:rFonts w:ascii="Palatino Linotype" w:eastAsia="Palatino Linotype" w:hAnsi="Palatino Linotype" w:cs="Palatino Linotype"/>
          <w:b/>
          <w:bCs/>
        </w:rPr>
        <w:t>SUJETO OBLIGADO</w:t>
      </w:r>
      <w:r w:rsidRPr="00187162">
        <w:rPr>
          <w:rFonts w:ascii="Palatino Linotype" w:eastAsia="Palatino Linotype" w:hAnsi="Palatino Linotype" w:cs="Palatino Linotype"/>
        </w:rPr>
        <w:t xml:space="preserve"> entregó respuesta a la solicitud el día </w:t>
      </w:r>
      <w:r w:rsidRPr="00187162">
        <w:rPr>
          <w:rFonts w:ascii="Palatino Linotype" w:eastAsia="Palatino Linotype" w:hAnsi="Palatino Linotype" w:cs="Palatino Linotype"/>
          <w:b/>
          <w:bCs/>
        </w:rPr>
        <w:t>dieciocho de marzo de dos mi veintiséis</w:t>
      </w:r>
      <w:r w:rsidRPr="00187162">
        <w:rPr>
          <w:rFonts w:ascii="Palatino Linotype" w:eastAsia="Palatino Linotype" w:hAnsi="Palatino Linotype" w:cs="Palatino Linotype"/>
        </w:rPr>
        <w:t xml:space="preserve">, de tal forma que el plazo para interponer el recurso de revisión transcurrió del </w:t>
      </w:r>
      <w:r w:rsidRPr="00187162">
        <w:rPr>
          <w:rFonts w:ascii="Palatino Linotype" w:eastAsia="Palatino Linotype" w:hAnsi="Palatino Linotype" w:cs="Palatino Linotype"/>
          <w:b/>
          <w:bCs/>
        </w:rPr>
        <w:t>diecinueve de marzo al quince de abril de dos mil veintiséis</w:t>
      </w:r>
      <w:r w:rsidRPr="00187162">
        <w:rPr>
          <w:rFonts w:ascii="Palatino Linotype" w:eastAsia="Palatino Linotype" w:hAnsi="Palatino Linotype" w:cs="Palatino Linotype"/>
        </w:rPr>
        <w:t xml:space="preserve">; en consecuencia, presentó su inconformidad el día </w:t>
      </w:r>
      <w:r w:rsidRPr="00187162">
        <w:rPr>
          <w:rFonts w:ascii="Palatino Linotype" w:eastAsia="Palatino Linotype" w:hAnsi="Palatino Linotype" w:cs="Palatino Linotype"/>
          <w:b/>
          <w:bCs/>
        </w:rPr>
        <w:t>veinticuatro de marzo de dos mil veintiséis</w:t>
      </w:r>
      <w:r w:rsidRPr="00187162">
        <w:rPr>
          <w:rFonts w:ascii="Palatino Linotype" w:eastAsia="Palatino Linotype" w:hAnsi="Palatino Linotype" w:cs="Palatino Linotype"/>
        </w:rPr>
        <w:t xml:space="preserve">, por lo que se encuentra dentro de los márgenes temporales previstos en el artículo 178 de la </w:t>
      </w:r>
      <w:r w:rsidRPr="00187162">
        <w:rPr>
          <w:rFonts w:ascii="Palatino Linotype" w:eastAsia="Palatino Linotype" w:hAnsi="Palatino Linotype" w:cs="Palatino Linotype"/>
          <w:b/>
          <w:bCs/>
        </w:rPr>
        <w:t xml:space="preserve">Ley de Transparencia y Acceso a la Información Pública del Estado de México y Municipios </w:t>
      </w:r>
      <w:r w:rsidRPr="00187162">
        <w:rPr>
          <w:rFonts w:ascii="Palatino Linotype" w:eastAsia="Palatino Linotype" w:hAnsi="Palatino Linotype" w:cs="Palatino Linotype"/>
        </w:rPr>
        <w:t>vigente.</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8E2B51" w:rsidRPr="00187162" w:rsidRDefault="00FC3ACD">
      <w:pPr>
        <w:pBdr>
          <w:top w:val="nil"/>
          <w:left w:val="nil"/>
          <w:bottom w:val="nil"/>
          <w:right w:val="nil"/>
          <w:between w:val="nil"/>
        </w:pBdr>
        <w:tabs>
          <w:tab w:val="left" w:pos="7655"/>
        </w:tabs>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r w:rsidRPr="00187162">
        <w:rPr>
          <w:rFonts w:ascii="Palatino Linotype" w:eastAsia="Palatino Linotype" w:hAnsi="Palatino Linotype" w:cs="Palatino Linotype"/>
          <w:b/>
          <w:bCs/>
          <w:i/>
          <w:iCs/>
          <w:color w:val="000000"/>
        </w:rPr>
        <w:t>Las solicitudes anónimas</w:t>
      </w:r>
      <w:r w:rsidRPr="00187162">
        <w:rPr>
          <w:rFonts w:ascii="Palatino Linotype" w:eastAsia="Palatino Linotype" w:hAnsi="Palatino Linotype" w:cs="Palatino Linotype"/>
          <w:i/>
          <w:iCs/>
          <w:color w:val="000000"/>
        </w:rPr>
        <w:t xml:space="preserve">, con nombre incompleto o seudónimo </w:t>
      </w:r>
      <w:r w:rsidRPr="00187162">
        <w:rPr>
          <w:rFonts w:ascii="Palatino Linotype" w:eastAsia="Palatino Linotype" w:hAnsi="Palatino Linotype" w:cs="Palatino Linotype"/>
          <w:b/>
          <w:bCs/>
          <w:i/>
          <w:iCs/>
          <w:color w:val="000000"/>
        </w:rPr>
        <w:t>serán procedentes para su trámite por parte del sujeto obligado ante quien se presente</w:t>
      </w:r>
      <w:r w:rsidRPr="00187162">
        <w:rPr>
          <w:rFonts w:ascii="Palatino Linotype" w:eastAsia="Palatino Linotype" w:hAnsi="Palatino Linotype" w:cs="Palatino Linotype"/>
          <w:i/>
          <w:iCs/>
          <w:color w:val="000000"/>
        </w:rPr>
        <w:t>. No podrá requerirse información adicional con motivo del nombre proporcionado por el solicitante."</w:t>
      </w:r>
    </w:p>
    <w:p w:rsidR="008E2B51" w:rsidRDefault="008E2B51">
      <w:pPr>
        <w:pBdr>
          <w:top w:val="nil"/>
          <w:left w:val="nil"/>
          <w:bottom w:val="nil"/>
          <w:right w:val="nil"/>
          <w:between w:val="nil"/>
        </w:pBdr>
        <w:ind w:left="720"/>
        <w:rPr>
          <w:rFonts w:ascii="Palatino Linotype" w:eastAsia="Palatino Linotype" w:hAnsi="Palatino Linotype" w:cs="Palatino Linotype"/>
          <w:color w:val="000000"/>
        </w:rPr>
      </w:pPr>
    </w:p>
    <w:p w:rsidR="00187162" w:rsidRPr="00187162" w:rsidRDefault="00187162">
      <w:pPr>
        <w:pBdr>
          <w:top w:val="nil"/>
          <w:left w:val="nil"/>
          <w:bottom w:val="nil"/>
          <w:right w:val="nil"/>
          <w:between w:val="nil"/>
        </w:pBdr>
        <w:ind w:left="720"/>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r w:rsidRPr="00187162">
        <w:rPr>
          <w:rFonts w:ascii="Palatino Linotype" w:eastAsia="Palatino Linotype" w:hAnsi="Palatino Linotype" w:cs="Palatino Linotype"/>
          <w:b/>
          <w:bCs/>
          <w:i/>
          <w:iCs/>
          <w:color w:val="000000"/>
        </w:rPr>
        <w:t>Artículo 6.-</w:t>
      </w:r>
      <w:r w:rsidRPr="00187162">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w:t>
      </w:r>
      <w:r w:rsidRPr="00187162">
        <w:rPr>
          <w:rFonts w:ascii="Palatino Linotype" w:eastAsia="Palatino Linotype" w:hAnsi="Palatino Linotype" w:cs="Palatino Linotype"/>
          <w:i/>
          <w:iCs/>
          <w:color w:val="000000"/>
        </w:rPr>
        <w:lastRenderedPageBreak/>
        <w:t>en los términos dispuestos por la ley. El derecho a la información será garantizado por el Estado.</w:t>
      </w:r>
    </w:p>
    <w:p w:rsidR="008E2B51" w:rsidRPr="00187162" w:rsidRDefault="008E2B51">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Para efectos de lo dispuesto en el presente artículo se observará lo siguiente:</w:t>
      </w:r>
    </w:p>
    <w:p w:rsidR="008E2B51" w:rsidRPr="00187162" w:rsidRDefault="008E2B51">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8E2B51" w:rsidRPr="00187162" w:rsidRDefault="008E2B51">
      <w:pPr>
        <w:pBdr>
          <w:top w:val="nil"/>
          <w:left w:val="nil"/>
          <w:bottom w:val="nil"/>
          <w:right w:val="nil"/>
          <w:between w:val="nil"/>
        </w:pBdr>
        <w:ind w:left="567" w:right="539"/>
        <w:jc w:val="both"/>
        <w:rPr>
          <w:rFonts w:ascii="Palatino Linotype" w:eastAsia="Palatino Linotype" w:hAnsi="Palatino Linotype" w:cs="Palatino Linotype"/>
          <w:i/>
          <w:iCs/>
          <w:color w:val="000000"/>
        </w:rPr>
      </w:pP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 xml:space="preserve">III. Toda persona, sin necesidad de acreditar interés alguno o justificar su utilización, tendrá acceso gratuito a la información pública, a sus datos personales o a la rectificación de éstos.” </w:t>
      </w:r>
      <w:r w:rsidRPr="00187162">
        <w:rPr>
          <w:rFonts w:ascii="Palatino Linotype" w:eastAsia="Palatino Linotype" w:hAnsi="Palatino Linotype" w:cs="Palatino Linotype"/>
          <w:color w:val="000000"/>
        </w:rPr>
        <w:t>(Sic)</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r w:rsidRPr="00187162">
        <w:rPr>
          <w:rFonts w:ascii="Palatino Linotype" w:eastAsia="Palatino Linotype" w:hAnsi="Palatino Linotype" w:cs="Palatino Linotype"/>
          <w:b/>
          <w:bCs/>
          <w:i/>
          <w:iCs/>
          <w:color w:val="000000"/>
        </w:rPr>
        <w:t>Artículo 5.-</w:t>
      </w:r>
      <w:r w:rsidRPr="00187162">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Toda persona en el Estado de México, tiene derecho al libre acceso a la información plural y oportuna, así como a buscar recibir y difundir información e ideas de toda índole por cualquier medio de expresión.</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lastRenderedPageBreak/>
        <w:t>III. Toda persona, sin necesidad de acreditar interés alguno o justificar su utilización, tendrá acceso gratuito a la información pública, a sus datos personales o a la rectificación de éstos;</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187162">
        <w:rPr>
          <w:rFonts w:ascii="Palatino Linotype" w:eastAsia="Palatino Linotype" w:hAnsi="Palatino Linotype" w:cs="Palatino Linotype"/>
          <w:color w:val="000000"/>
        </w:rPr>
        <w:t>(Sic)</w:t>
      </w:r>
    </w:p>
    <w:p w:rsidR="008E2B51" w:rsidRPr="00187162" w:rsidRDefault="008E2B51">
      <w:pPr>
        <w:tabs>
          <w:tab w:val="left" w:pos="7655"/>
        </w:tabs>
        <w:ind w:left="567"/>
        <w:jc w:val="both"/>
        <w:rPr>
          <w:rFonts w:ascii="Palatino Linotype" w:eastAsia="Palatino Linotype" w:hAnsi="Palatino Linotype" w:cs="Palatino Linotype"/>
          <w:i/>
          <w:iCs/>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r w:rsidRPr="00187162">
        <w:rPr>
          <w:rFonts w:ascii="Palatino Linotype" w:eastAsia="Palatino Linotype" w:hAnsi="Palatino Linotype" w:cs="Palatino Linotype"/>
          <w:b/>
          <w:bCs/>
          <w:i/>
          <w:iCs/>
          <w:color w:val="000000"/>
        </w:rPr>
        <w:t>Artículo 1</w:t>
      </w:r>
      <w:r w:rsidRPr="00187162">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Las normas relativas a los derechos humanos se interpretarán de conformidad con esta Constitución y con los tratados internacionales de la materia favoreciendo en todo tiempo a las personas la protección más amplia.</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rPr>
      </w:pPr>
      <w:r w:rsidRPr="00187162">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187162">
        <w:rPr>
          <w:rFonts w:ascii="Palatino Linotype" w:eastAsia="Palatino Linotype" w:hAnsi="Palatino Linotype" w:cs="Palatino Linotype"/>
          <w:i/>
          <w:iCs/>
        </w:rPr>
        <w:t>derecho fundamental exime a quien lo ejerce</w:t>
      </w:r>
      <w:r w:rsidRPr="00187162">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rPr>
      </w:pPr>
      <w:r w:rsidRPr="00187162">
        <w:rPr>
          <w:rFonts w:ascii="Palatino Linotype" w:eastAsia="Palatino Linotype" w:hAnsi="Palatino Linotype" w:cs="Palatino Linotype"/>
        </w:rPr>
        <w:lastRenderedPageBreak/>
        <w:t xml:space="preserve">En consecuencia, dado lo expuesto y fundado con anterioridad, se estima que el requisito relativo al nombre del </w:t>
      </w:r>
      <w:r w:rsidRPr="00187162">
        <w:rPr>
          <w:rFonts w:ascii="Palatino Linotype" w:eastAsia="Palatino Linotype" w:hAnsi="Palatino Linotype" w:cs="Palatino Linotype"/>
          <w:b/>
          <w:bCs/>
        </w:rPr>
        <w:t>RECURRENTE</w:t>
      </w:r>
      <w:r w:rsidRPr="00187162">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8E2B51" w:rsidRPr="00187162" w:rsidRDefault="008E2B51">
      <w:pPr>
        <w:pBdr>
          <w:top w:val="nil"/>
          <w:left w:val="nil"/>
          <w:bottom w:val="nil"/>
          <w:right w:val="nil"/>
          <w:between w:val="nil"/>
        </w:pBdr>
        <w:ind w:left="720"/>
        <w:rPr>
          <w:rFonts w:ascii="Palatino Linotype" w:eastAsia="Palatino Linotype" w:hAnsi="Palatino Linotype" w:cs="Palatino Linotype"/>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b/>
          <w:bCs/>
        </w:rPr>
      </w:pPr>
      <w:r w:rsidRPr="00187162">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spacing w:line="360" w:lineRule="auto"/>
        <w:jc w:val="both"/>
        <w:rPr>
          <w:rFonts w:ascii="Palatino Linotype" w:eastAsia="Palatino Linotype" w:hAnsi="Palatino Linotype" w:cs="Palatino Linotype"/>
          <w:b/>
          <w:bCs/>
        </w:rPr>
      </w:pPr>
      <w:r w:rsidRPr="00187162">
        <w:rPr>
          <w:rFonts w:ascii="Palatino Linotype" w:eastAsia="Palatino Linotype" w:hAnsi="Palatino Linotype" w:cs="Palatino Linotype"/>
          <w:b/>
          <w:bCs/>
        </w:rPr>
        <w:t>TERCERO. Planteamiento de la Litis.</w:t>
      </w:r>
    </w:p>
    <w:p w:rsidR="008E2B51" w:rsidRPr="00187162" w:rsidRDefault="00FC3ACD">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El particular solicitó:</w:t>
      </w:r>
    </w:p>
    <w:p w:rsidR="008E2B51" w:rsidRPr="00187162" w:rsidRDefault="00FC3ACD">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b/>
          <w:bCs/>
          <w:color w:val="000000"/>
        </w:rPr>
        <w:t>Los oficios generados por el Departamento de Protección de Datos Personales y Sistemas de Acceso a la información Pública y Verificación.</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En consecuencia, el </w:t>
      </w:r>
      <w:r w:rsidRPr="00187162">
        <w:rPr>
          <w:rFonts w:ascii="Palatino Linotype" w:eastAsia="Palatino Linotype" w:hAnsi="Palatino Linotype" w:cs="Palatino Linotype"/>
          <w:b/>
          <w:bCs/>
          <w:color w:val="000000"/>
        </w:rPr>
        <w:t xml:space="preserve">SUJETO OBLIGADO, </w:t>
      </w:r>
      <w:r w:rsidRPr="00187162">
        <w:rPr>
          <w:rFonts w:ascii="Palatino Linotype" w:eastAsia="Palatino Linotype" w:hAnsi="Palatino Linotype" w:cs="Palatino Linotype"/>
          <w:color w:val="000000"/>
        </w:rPr>
        <w:t>brinda respuesta en términos del párrafo tercero de la presente Resolución</w:t>
      </w:r>
      <w:r w:rsidRPr="00187162">
        <w:rPr>
          <w:rFonts w:ascii="Palatino Linotype" w:eastAsia="Palatino Linotype" w:hAnsi="Palatino Linotype" w:cs="Palatino Linotype"/>
          <w:b/>
          <w:bCs/>
          <w:color w:val="000000"/>
        </w:rPr>
        <w:t>.</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rPr>
      </w:pPr>
      <w:r w:rsidRPr="00187162">
        <w:rPr>
          <w:rFonts w:ascii="Palatino Linotype" w:eastAsia="Palatino Linotype" w:hAnsi="Palatino Linotype" w:cs="Palatino Linotype"/>
        </w:rPr>
        <w:lastRenderedPageBreak/>
        <w:t>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w:t>
      </w:r>
    </w:p>
    <w:p w:rsidR="008E2B51" w:rsidRPr="00187162" w:rsidRDefault="008E2B51">
      <w:pPr>
        <w:pBdr>
          <w:top w:val="nil"/>
          <w:left w:val="nil"/>
          <w:bottom w:val="nil"/>
          <w:right w:val="nil"/>
          <w:between w:val="nil"/>
        </w:pBdr>
        <w:ind w:left="720"/>
        <w:rPr>
          <w:rFonts w:ascii="Palatino Linotype" w:eastAsia="Palatino Linotype" w:hAnsi="Palatino Linotype" w:cs="Palatino Linotype"/>
          <w:color w:val="000000"/>
        </w:rPr>
      </w:pPr>
    </w:p>
    <w:p w:rsidR="008E2B51" w:rsidRPr="00187162" w:rsidRDefault="00FC3ACD">
      <w:pPr>
        <w:keepNext/>
        <w:keepLines/>
        <w:spacing w:line="360" w:lineRule="auto"/>
        <w:rPr>
          <w:rFonts w:ascii="Palatino Linotype" w:eastAsia="Palatino Linotype" w:hAnsi="Palatino Linotype" w:cs="Palatino Linotype"/>
          <w:b/>
          <w:bCs/>
        </w:rPr>
      </w:pPr>
      <w:bookmarkStart w:id="5" w:name="_heading=h.4d34og8" w:colFirst="0" w:colLast="0"/>
      <w:bookmarkStart w:id="6" w:name="_heading=h.3dy6vkm" w:colFirst="0" w:colLast="0"/>
      <w:bookmarkEnd w:id="5"/>
      <w:bookmarkEnd w:id="6"/>
      <w:r w:rsidRPr="00187162">
        <w:rPr>
          <w:rFonts w:ascii="Palatino Linotype" w:eastAsia="Palatino Linotype" w:hAnsi="Palatino Linotype" w:cs="Palatino Linotype"/>
          <w:b/>
          <w:bCs/>
        </w:rPr>
        <w:t>CUARTO. Del estudio y resolución del recurso de revisión.</w:t>
      </w: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rPr>
      </w:pPr>
      <w:r w:rsidRPr="00187162">
        <w:rPr>
          <w:rFonts w:ascii="Palatino Linotype" w:eastAsia="Palatino Linotype" w:hAnsi="Palatino Linotype" w:cs="Palatino Linotype"/>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rPr>
        <w:t>En un principio debemos recordar que el particular solicitó</w:t>
      </w:r>
      <w:r w:rsidRPr="00187162">
        <w:rPr>
          <w:rFonts w:ascii="Palatino Linotype" w:eastAsia="Palatino Linotype" w:hAnsi="Palatino Linotype" w:cs="Palatino Linotype"/>
          <w:color w:val="000000"/>
        </w:rPr>
        <w:t>:</w:t>
      </w:r>
    </w:p>
    <w:p w:rsidR="008E2B51" w:rsidRPr="00187162" w:rsidRDefault="00FC3ACD">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187162">
        <w:rPr>
          <w:rFonts w:ascii="Palatino Linotype" w:eastAsia="Palatino Linotype" w:hAnsi="Palatino Linotype" w:cs="Palatino Linotype"/>
          <w:b/>
          <w:bCs/>
          <w:color w:val="000000"/>
        </w:rPr>
        <w:t>Los oficios generados por el Departamento de Protección de Datos Personales y Sistemas de Acceso a la Información Pública y Verificación.</w:t>
      </w:r>
    </w:p>
    <w:p w:rsidR="008E2B51" w:rsidRPr="00187162" w:rsidRDefault="008E2B51">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p w:rsidR="008E2B51" w:rsidRPr="00187162" w:rsidRDefault="00FC3ACD">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De lo anterior el </w:t>
      </w:r>
      <w:r w:rsidRPr="00187162">
        <w:rPr>
          <w:rFonts w:ascii="Palatino Linotype" w:eastAsia="Palatino Linotype" w:hAnsi="Palatino Linotype" w:cs="Palatino Linotype"/>
          <w:b/>
          <w:bCs/>
          <w:color w:val="000000"/>
        </w:rPr>
        <w:t xml:space="preserve">SUJETO OBLIGADO </w:t>
      </w:r>
      <w:r w:rsidRPr="00187162">
        <w:rPr>
          <w:rFonts w:ascii="Palatino Linotype" w:eastAsia="Palatino Linotype" w:hAnsi="Palatino Linotype" w:cs="Palatino Linotype"/>
          <w:color w:val="000000"/>
        </w:rPr>
        <w:t xml:space="preserve">por medio del </w:t>
      </w:r>
      <w:r w:rsidRPr="00187162">
        <w:rPr>
          <w:rFonts w:ascii="Palatino Linotype" w:eastAsia="Palatino Linotype" w:hAnsi="Palatino Linotype" w:cs="Palatino Linotype"/>
          <w:b/>
          <w:bCs/>
          <w:color w:val="000000"/>
        </w:rPr>
        <w:t>Titular de la Unidad de Transparencia del Municipio de Zinacantepec,</w:t>
      </w:r>
      <w:r w:rsidRPr="00187162">
        <w:rPr>
          <w:rFonts w:ascii="Palatino Linotype" w:eastAsia="Palatino Linotype" w:hAnsi="Palatino Linotype" w:cs="Palatino Linotype"/>
          <w:color w:val="000000"/>
        </w:rPr>
        <w:t xml:space="preserve"> hace del conocimiento que el </w:t>
      </w:r>
      <w:r w:rsidRPr="00187162">
        <w:rPr>
          <w:rFonts w:ascii="Palatino Linotype" w:eastAsia="Palatino Linotype" w:hAnsi="Palatino Linotype" w:cs="Palatino Linotype"/>
          <w:b/>
          <w:bCs/>
          <w:color w:val="000000"/>
        </w:rPr>
        <w:t xml:space="preserve">Departamento de Protección de Datos Personales y Sistema de Acceso a la Información Pública y Verificación, </w:t>
      </w:r>
      <w:r w:rsidRPr="00187162">
        <w:rPr>
          <w:rFonts w:ascii="Palatino Linotype" w:eastAsia="Palatino Linotype" w:hAnsi="Palatino Linotype" w:cs="Palatino Linotype"/>
          <w:color w:val="000000"/>
        </w:rPr>
        <w:t xml:space="preserve">depende de la Unidad de Transparencia, por tanto </w:t>
      </w:r>
      <w:r w:rsidRPr="00187162">
        <w:rPr>
          <w:rFonts w:ascii="Palatino Linotype" w:eastAsia="Palatino Linotype" w:hAnsi="Palatino Linotype" w:cs="Palatino Linotype"/>
          <w:b/>
          <w:bCs/>
          <w:color w:val="000000"/>
        </w:rPr>
        <w:t xml:space="preserve">no cuenta dentro de sus atribuciones con la facultad de emitir oficios, </w:t>
      </w:r>
      <w:r w:rsidRPr="00187162">
        <w:rPr>
          <w:rFonts w:ascii="Palatino Linotype" w:eastAsia="Palatino Linotype" w:hAnsi="Palatino Linotype" w:cs="Palatino Linotype"/>
          <w:color w:val="000000"/>
        </w:rPr>
        <w:t xml:space="preserve">en ese sentido corresponde a la </w:t>
      </w:r>
      <w:r w:rsidRPr="00187162">
        <w:rPr>
          <w:rFonts w:ascii="Palatino Linotype" w:eastAsia="Palatino Linotype" w:hAnsi="Palatino Linotype" w:cs="Palatino Linotype"/>
          <w:b/>
          <w:bCs/>
          <w:color w:val="000000"/>
        </w:rPr>
        <w:t>Unidad de Transparencia</w:t>
      </w:r>
      <w:r w:rsidRPr="00187162">
        <w:rPr>
          <w:rFonts w:ascii="Palatino Linotype" w:eastAsia="Palatino Linotype" w:hAnsi="Palatino Linotype" w:cs="Palatino Linotype"/>
          <w:color w:val="000000"/>
        </w:rPr>
        <w:t xml:space="preserve"> la emisión de oficios en materia de Protección de Datos Personales y Sistema de Acceso a la Información Pública y Verificación, cuando así lo requiera, </w:t>
      </w:r>
      <w:r w:rsidRPr="00187162">
        <w:rPr>
          <w:rFonts w:ascii="Palatino Linotype" w:eastAsia="Palatino Linotype" w:hAnsi="Palatino Linotype" w:cs="Palatino Linotype"/>
          <w:b/>
          <w:bCs/>
          <w:color w:val="000000"/>
        </w:rPr>
        <w:t>toda vez que es quien cuenta con los sellos oficiales que otorgan certeza y legalizad a los documentos</w:t>
      </w:r>
      <w:r w:rsidRPr="00187162">
        <w:rPr>
          <w:rFonts w:ascii="Palatino Linotype" w:eastAsia="Palatino Linotype" w:hAnsi="Palatino Linotype" w:cs="Palatino Linotype"/>
          <w:color w:val="000000"/>
        </w:rPr>
        <w:t xml:space="preserve"> correspondientes. </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lastRenderedPageBreak/>
        <w:t xml:space="preserve">De los motivos de descontento referidos por el </w:t>
      </w:r>
      <w:r w:rsidRPr="00187162">
        <w:rPr>
          <w:rFonts w:ascii="Palatino Linotype" w:eastAsia="Palatino Linotype" w:hAnsi="Palatino Linotype" w:cs="Palatino Linotype"/>
          <w:b/>
          <w:bCs/>
          <w:color w:val="000000"/>
        </w:rPr>
        <w:t xml:space="preserve">RECURRENTE, </w:t>
      </w:r>
      <w:r w:rsidRPr="00187162">
        <w:rPr>
          <w:rFonts w:ascii="Palatino Linotype" w:eastAsia="Palatino Linotype" w:hAnsi="Palatino Linotype" w:cs="Palatino Linotype"/>
          <w:color w:val="000000"/>
        </w:rPr>
        <w:t xml:space="preserve">se observa que se inconforma por </w:t>
      </w:r>
      <w:r w:rsidRPr="00187162">
        <w:rPr>
          <w:rFonts w:ascii="Palatino Linotype" w:eastAsia="Palatino Linotype" w:hAnsi="Palatino Linotype" w:cs="Palatino Linotype"/>
          <w:b/>
          <w:bCs/>
          <w:color w:val="000000"/>
        </w:rPr>
        <w:t xml:space="preserve">la negativa a la información solicitada, </w:t>
      </w:r>
      <w:r w:rsidRPr="00187162">
        <w:rPr>
          <w:rFonts w:ascii="Palatino Linotype" w:eastAsia="Palatino Linotype" w:hAnsi="Palatino Linotype" w:cs="Palatino Linotype"/>
          <w:color w:val="000000"/>
        </w:rPr>
        <w:t xml:space="preserve">en los siguientes términos: </w:t>
      </w:r>
      <w:r w:rsidRPr="00187162">
        <w:rPr>
          <w:rFonts w:ascii="Palatino Linotype" w:eastAsia="Palatino Linotype" w:hAnsi="Palatino Linotype" w:cs="Palatino Linotype"/>
          <w:i/>
          <w:iCs/>
          <w:color w:val="000000"/>
        </w:rPr>
        <w:t>“No entrega la información”</w:t>
      </w:r>
      <w:r w:rsidRPr="00187162">
        <w:rPr>
          <w:rFonts w:ascii="Palatino Linotype" w:eastAsia="Palatino Linotype" w:hAnsi="Palatino Linotype" w:cs="Palatino Linotype"/>
          <w:color w:val="000000"/>
        </w:rPr>
        <w:t xml:space="preserve"> </w:t>
      </w:r>
      <w:r w:rsidRPr="00187162">
        <w:rPr>
          <w:rFonts w:ascii="Palatino Linotype" w:eastAsia="Palatino Linotype" w:hAnsi="Palatino Linotype" w:cs="Palatino Linotype"/>
          <w:i/>
          <w:iCs/>
          <w:color w:val="000000"/>
        </w:rPr>
        <w:t>(Sic.)</w:t>
      </w:r>
    </w:p>
    <w:p w:rsidR="008E2B51" w:rsidRPr="00187162" w:rsidRDefault="008E2B51">
      <w:pP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En continuidad, resulta necesario traer a colación lo establecido en el artículo 26 del Bando Municipal, que a la letra refiere:</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Artículo 26</w:t>
      </w:r>
      <w:r w:rsidRPr="00187162">
        <w:rPr>
          <w:rFonts w:ascii="Palatino Linotype" w:eastAsia="Palatino Linotype" w:hAnsi="Palatino Linotype" w:cs="Palatino Linotype"/>
          <w:i/>
          <w:iCs/>
        </w:rPr>
        <w:t xml:space="preserve">. El ayuntamiento de Zinacantepec a través de la Unidad de Transparencia vigilará los procedimientos para tutelar y garantizar la transparencia, el derecho humano de acceso a la información pública y el derecho que tiene toda persona a la protección de datos personales, en posesión de los sujetos obligados. </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El derecho de acceso a la información pública se regirá por la Ley de Transparencia y Acceso a la Información Pública del Estado de México y Municipios y demás normativa aplicable en la materia, teniendo por objeto garantizar la transparencia y el acceso a la información pública en posesión de este sujeto obligado respetando, en todo momento, los principios de certeza, eficacia, imparcialidad, independencia, legalidad, máxima publicidad, objetividad y profesionalismo.</w:t>
      </w:r>
    </w:p>
    <w:p w:rsidR="008E2B51" w:rsidRPr="00187162" w:rsidRDefault="00FC3ACD">
      <w:pPr>
        <w:pBdr>
          <w:top w:val="nil"/>
          <w:left w:val="nil"/>
          <w:bottom w:val="nil"/>
          <w:right w:val="nil"/>
          <w:between w:val="nil"/>
        </w:pBdr>
        <w:ind w:left="567" w:right="539"/>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 xml:space="preserve"> La protección de datos personales se regirá por la Ley de Protección de Datos Personales en Posesión de Sujetos Obligados del Estado de México y Municipios y demás normativa aplicable en la materia, garantizando el derecho que tiene toda persona a la protección de sus datos personales, en posesión de este sujeto obligado.</w:t>
      </w:r>
    </w:p>
    <w:p w:rsidR="008E2B51" w:rsidRPr="00187162" w:rsidRDefault="008E2B51">
      <w:pPr>
        <w:pBdr>
          <w:top w:val="nil"/>
          <w:left w:val="nil"/>
          <w:bottom w:val="nil"/>
          <w:right w:val="nil"/>
          <w:between w:val="nil"/>
        </w:pBdr>
        <w:spacing w:line="360" w:lineRule="auto"/>
        <w:jc w:val="both"/>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Al respecto el Reglamento Orgánico Municipal de Zinacantepec, nos instaura en su artículo 34 que a fin de tutelar y garantizar la trasparencia y el ejercicio del derecho humano de acceso a la información pública, contará con la Unidad de Transparencia, estableciendo lo siguiente:</w:t>
      </w:r>
    </w:p>
    <w:p w:rsidR="008E2B51" w:rsidRPr="00187162" w:rsidRDefault="00FC3ACD">
      <w:pPr>
        <w:pBdr>
          <w:top w:val="nil"/>
          <w:left w:val="nil"/>
          <w:bottom w:val="nil"/>
          <w:right w:val="nil"/>
          <w:between w:val="nil"/>
        </w:pBdr>
        <w:jc w:val="center"/>
        <w:rPr>
          <w:rFonts w:ascii="Palatino Linotype" w:eastAsia="Palatino Linotype" w:hAnsi="Palatino Linotype" w:cs="Palatino Linotype"/>
          <w:b/>
          <w:bCs/>
          <w:i/>
          <w:iCs/>
        </w:rPr>
      </w:pPr>
      <w:r w:rsidRPr="00187162">
        <w:rPr>
          <w:rFonts w:ascii="Palatino Linotype" w:eastAsia="Palatino Linotype" w:hAnsi="Palatino Linotype" w:cs="Palatino Linotype"/>
          <w:b/>
          <w:bCs/>
          <w:i/>
          <w:iCs/>
        </w:rPr>
        <w:t>CAPÍTULO QUINTO</w:t>
      </w:r>
    </w:p>
    <w:p w:rsidR="008E2B51" w:rsidRPr="00187162" w:rsidRDefault="00FC3ACD">
      <w:pPr>
        <w:pBdr>
          <w:top w:val="nil"/>
          <w:left w:val="nil"/>
          <w:bottom w:val="nil"/>
          <w:right w:val="nil"/>
          <w:between w:val="nil"/>
        </w:pBdr>
        <w:jc w:val="center"/>
        <w:rPr>
          <w:rFonts w:ascii="Palatino Linotype" w:eastAsia="Palatino Linotype" w:hAnsi="Palatino Linotype" w:cs="Palatino Linotype"/>
          <w:b/>
          <w:bCs/>
          <w:i/>
          <w:iCs/>
        </w:rPr>
      </w:pPr>
      <w:r w:rsidRPr="00187162">
        <w:rPr>
          <w:rFonts w:ascii="Palatino Linotype" w:eastAsia="Palatino Linotype" w:hAnsi="Palatino Linotype" w:cs="Palatino Linotype"/>
          <w:b/>
          <w:bCs/>
          <w:i/>
          <w:iCs/>
        </w:rPr>
        <w:t>UNIDAD DE TRANSPARENCIA</w:t>
      </w:r>
    </w:p>
    <w:p w:rsidR="008E2B51" w:rsidRPr="00187162" w:rsidRDefault="00FC3ACD">
      <w:pPr>
        <w:pBdr>
          <w:top w:val="nil"/>
          <w:left w:val="nil"/>
          <w:bottom w:val="nil"/>
          <w:right w:val="nil"/>
          <w:between w:val="nil"/>
        </w:pBdr>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b/>
          <w:bCs/>
          <w:i/>
          <w:iCs/>
        </w:rPr>
        <w:t>Artículo 34</w:t>
      </w:r>
      <w:r w:rsidRPr="00187162">
        <w:rPr>
          <w:rFonts w:ascii="Palatino Linotype" w:eastAsia="Palatino Linotype" w:hAnsi="Palatino Linotype" w:cs="Palatino Linotype"/>
          <w:i/>
          <w:iCs/>
        </w:rPr>
        <w:t xml:space="preserve">. </w:t>
      </w:r>
      <w:r w:rsidRPr="00187162">
        <w:rPr>
          <w:rFonts w:ascii="Palatino Linotype" w:eastAsia="Palatino Linotype" w:hAnsi="Palatino Linotype" w:cs="Palatino Linotype"/>
          <w:b/>
          <w:bCs/>
          <w:i/>
          <w:iCs/>
        </w:rPr>
        <w:t>La Unidad de Transparencia</w:t>
      </w:r>
      <w:r w:rsidRPr="00187162">
        <w:rPr>
          <w:rFonts w:ascii="Palatino Linotype" w:eastAsia="Palatino Linotype" w:hAnsi="Palatino Linotype" w:cs="Palatino Linotype"/>
          <w:i/>
          <w:iCs/>
        </w:rPr>
        <w:t xml:space="preserve"> es la Unidad Administrativa encargada de tutelar y garantizar la transparencia y el ejercicio del derecho humano de acceso a la información pública, en los términos que se establezcan en la Ley General de Transparencia y Acceso a la Información Pública, la Ley de Transparencia y Acceso a la Información Pública del Estado de México y Municipios y demás </w:t>
      </w:r>
      <w:r w:rsidRPr="00187162">
        <w:rPr>
          <w:rFonts w:ascii="Palatino Linotype" w:eastAsia="Palatino Linotype" w:hAnsi="Palatino Linotype" w:cs="Palatino Linotype"/>
          <w:i/>
          <w:iCs/>
        </w:rPr>
        <w:lastRenderedPageBreak/>
        <w:t>normatividad aplicable. Además, es la responsable de adoptar las medidas necesarias para garantizar la protección integral de los datos personales, en cualquier modalidad, de acuerdo con lo dispuesto por la Ley de Protección de Datos Personales en Posesión de Sujetos Obligados del Estado de México y Municipios.</w:t>
      </w:r>
    </w:p>
    <w:p w:rsidR="008E2B51" w:rsidRPr="00187162" w:rsidRDefault="00FC3ACD">
      <w:pPr>
        <w:pBdr>
          <w:top w:val="nil"/>
          <w:left w:val="nil"/>
          <w:bottom w:val="nil"/>
          <w:right w:val="nil"/>
          <w:between w:val="nil"/>
        </w:pBdr>
        <w:jc w:val="both"/>
        <w:rPr>
          <w:rFonts w:ascii="Palatino Linotype" w:eastAsia="Palatino Linotype" w:hAnsi="Palatino Linotype" w:cs="Palatino Linotype"/>
          <w:b/>
          <w:bCs/>
          <w:i/>
          <w:iCs/>
        </w:rPr>
      </w:pPr>
      <w:r w:rsidRPr="00187162">
        <w:rPr>
          <w:rFonts w:ascii="Palatino Linotype" w:eastAsia="Palatino Linotype" w:hAnsi="Palatino Linotype" w:cs="Palatino Linotype"/>
          <w:b/>
          <w:bCs/>
          <w:i/>
          <w:iCs/>
        </w:rPr>
        <w:t xml:space="preserve">Artículo 35. Para el estudio, planeación y despacho de los asuntos de su competencia, la Unidad de Transparencia contará con la siguiente Unidad Administrativa, cuyas funciones se determinarán en la normatividad interna correspondiente: </w:t>
      </w:r>
    </w:p>
    <w:p w:rsidR="008E2B51" w:rsidRPr="00187162" w:rsidRDefault="008E2B51">
      <w:pPr>
        <w:pBdr>
          <w:top w:val="nil"/>
          <w:left w:val="nil"/>
          <w:bottom w:val="nil"/>
          <w:right w:val="nil"/>
          <w:between w:val="nil"/>
        </w:pBdr>
        <w:jc w:val="both"/>
        <w:rPr>
          <w:rFonts w:ascii="Palatino Linotype" w:eastAsia="Palatino Linotype" w:hAnsi="Palatino Linotype" w:cs="Palatino Linotype"/>
          <w:b/>
          <w:bCs/>
          <w:i/>
          <w:iCs/>
        </w:rPr>
      </w:pPr>
    </w:p>
    <w:p w:rsidR="008E2B51" w:rsidRPr="00187162" w:rsidRDefault="00FC3ACD">
      <w:pPr>
        <w:pBdr>
          <w:top w:val="nil"/>
          <w:left w:val="nil"/>
          <w:bottom w:val="nil"/>
          <w:right w:val="nil"/>
          <w:between w:val="nil"/>
        </w:pBdr>
        <w:jc w:val="both"/>
        <w:rPr>
          <w:rFonts w:ascii="Palatino Linotype" w:eastAsia="Palatino Linotype" w:hAnsi="Palatino Linotype" w:cs="Palatino Linotype"/>
          <w:b/>
          <w:bCs/>
          <w:i/>
          <w:iCs/>
          <w:color w:val="000000"/>
          <w:u w:val="single"/>
        </w:rPr>
      </w:pPr>
      <w:r w:rsidRPr="00187162">
        <w:rPr>
          <w:rFonts w:ascii="Palatino Linotype" w:eastAsia="Palatino Linotype" w:hAnsi="Palatino Linotype" w:cs="Palatino Linotype"/>
          <w:b/>
          <w:bCs/>
          <w:i/>
          <w:iCs/>
          <w:u w:val="single"/>
        </w:rPr>
        <w:t>I. Área de Protección de Datos Personales y Sistema de Acceso a la Información Pública y Verificación.</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De lo anterior se confirma lo informado por el </w:t>
      </w:r>
      <w:r w:rsidRPr="00187162">
        <w:rPr>
          <w:rFonts w:ascii="Palatino Linotype" w:eastAsia="Palatino Linotype" w:hAnsi="Palatino Linotype" w:cs="Palatino Linotype"/>
          <w:b/>
          <w:bCs/>
          <w:color w:val="000000"/>
        </w:rPr>
        <w:t xml:space="preserve">SUJETO OBLIGADO, </w:t>
      </w:r>
      <w:r w:rsidRPr="00187162">
        <w:rPr>
          <w:rFonts w:ascii="Palatino Linotype" w:eastAsia="Palatino Linotype" w:hAnsi="Palatino Linotype" w:cs="Palatino Linotype"/>
          <w:color w:val="000000"/>
        </w:rPr>
        <w:t>toda vez que si bien es cierto, el Ayuntamiento de Zinacantepec, cuenta con el Área de Protección de Datos Personales y Sistema de Acceso a la Información Pública y Verificación esta es subordinada de la Unidad de Transparencia, lo que vislumbra que quien emite los documentos y/u oficios por jerarquía corresponde a la Dirección que en el presente caso es la Unidad de Transparencia y no la subordinada, tal como lo requiere el particular.</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Por lo anterior, resulta necesario recalcar que el </w:t>
      </w:r>
      <w:r w:rsidRPr="00187162">
        <w:rPr>
          <w:rFonts w:ascii="Palatino Linotype" w:eastAsia="Palatino Linotype" w:hAnsi="Palatino Linotype" w:cs="Palatino Linotype"/>
        </w:rPr>
        <w:t>Área de Protección de Datos Personales y Sistema de Acceso a la Información Pública y Verificación</w:t>
      </w:r>
      <w:r w:rsidRPr="00187162">
        <w:rPr>
          <w:rFonts w:ascii="Palatino Linotype" w:eastAsia="Palatino Linotype" w:hAnsi="Palatino Linotype" w:cs="Palatino Linotype"/>
          <w:color w:val="000000"/>
        </w:rPr>
        <w:t xml:space="preserve"> no tiene facultades para emitir oficios</w:t>
      </w:r>
      <w:r w:rsidRPr="00187162">
        <w:rPr>
          <w:rFonts w:ascii="Palatino Linotype" w:eastAsia="Palatino Linotype" w:hAnsi="Palatino Linotype" w:cs="Palatino Linotype"/>
        </w:rPr>
        <w:t xml:space="preserve">; el </w:t>
      </w:r>
      <w:r w:rsidRPr="00187162">
        <w:rPr>
          <w:rFonts w:ascii="Palatino Linotype" w:eastAsia="Palatino Linotype" w:hAnsi="Palatino Linotype" w:cs="Palatino Linotype"/>
          <w:b/>
          <w:bCs/>
        </w:rPr>
        <w:t xml:space="preserve">SUJETO OBLIGADO </w:t>
      </w:r>
      <w:r w:rsidRPr="00187162">
        <w:rPr>
          <w:rFonts w:ascii="Palatino Linotype" w:eastAsia="Palatino Linotype" w:hAnsi="Palatino Linotype" w:cs="Palatino Linotype"/>
        </w:rPr>
        <w:t xml:space="preserve">se encuentra imposibilitado de proporcionar los documentos que requiere el particular, toda vez que este fue especificó en el área del que requiere la información, es por ello que al no tener atribuciones para generar oficios, ni existir fuente obligacional que le de esa facultad, no es necesario que el Sujeto Obligado remita el Acuerdo de Inexistencia. </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En ese contexto, debemos mencionar que el acceso a la información es un derecho humano constitucional y convencionalmente reconocido y para tal efecto el párrafo tercero del </w:t>
      </w:r>
      <w:r w:rsidRPr="00187162">
        <w:rPr>
          <w:rFonts w:ascii="Palatino Linotype" w:eastAsia="Palatino Linotype" w:hAnsi="Palatino Linotype" w:cs="Palatino Linotype"/>
          <w:color w:val="000000"/>
        </w:rPr>
        <w:lastRenderedPageBreak/>
        <w:t xml:space="preserve">artículo primero de la Constitución Política de los Estados Unidos Mexicanos establece que el deber de todas las autoridades, </w:t>
      </w:r>
      <w:r w:rsidRPr="00187162">
        <w:rPr>
          <w:rFonts w:ascii="Palatino Linotype" w:eastAsia="Palatino Linotype" w:hAnsi="Palatino Linotype" w:cs="Palatino Linotype"/>
          <w:i/>
          <w:iCs/>
          <w:color w:val="000000"/>
        </w:rPr>
        <w:t xml:space="preserve">en el ámbito de sus atribuciones, de promover, respetar, proteger y </w:t>
      </w:r>
      <w:r w:rsidRPr="00187162">
        <w:rPr>
          <w:rFonts w:ascii="Palatino Linotype" w:eastAsia="Palatino Linotype" w:hAnsi="Palatino Linotype" w:cs="Palatino Linotype"/>
          <w:b/>
          <w:bCs/>
          <w:i/>
          <w:iCs/>
          <w:color w:val="000000"/>
        </w:rPr>
        <w:t>garantizar</w:t>
      </w:r>
      <w:r w:rsidRPr="00187162">
        <w:rPr>
          <w:rFonts w:ascii="Palatino Linotype" w:eastAsia="Palatino Linotype" w:hAnsi="Palatino Linotype" w:cs="Palatino Linotype"/>
          <w:i/>
          <w:iCs/>
          <w:color w:val="000000"/>
        </w:rPr>
        <w:t xml:space="preserve"> los derechos humanos. </w:t>
      </w:r>
      <w:r w:rsidRPr="00187162">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sidRPr="00187162">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Pr="00187162">
        <w:rPr>
          <w:rFonts w:ascii="Palatino Linotype" w:eastAsia="Palatino Linotype" w:hAnsi="Palatino Linotype" w:cs="Palatino Linotype"/>
          <w:i/>
          <w:iCs/>
          <w:color w:val="000000"/>
          <w:vertAlign w:val="superscript"/>
        </w:rPr>
        <w:footnoteReference w:id="1"/>
      </w:r>
      <w:r w:rsidRPr="00187162">
        <w:rPr>
          <w:rFonts w:ascii="Palatino Linotype" w:eastAsia="Palatino Linotype" w:hAnsi="Palatino Linotype" w:cs="Palatino Linotype"/>
          <w:i/>
          <w:iCs/>
          <w:color w:val="000000"/>
        </w:rPr>
        <w:t xml:space="preserve">, </w:t>
      </w:r>
      <w:r w:rsidRPr="00187162">
        <w:rPr>
          <w:rFonts w:ascii="Palatino Linotype" w:eastAsia="Palatino Linotype" w:hAnsi="Palatino Linotype" w:cs="Palatino Linotype"/>
          <w:color w:val="000000"/>
        </w:rPr>
        <w:t>asimismo establece</w:t>
      </w:r>
      <w:r w:rsidRPr="00187162">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8E2B51" w:rsidRPr="00187162" w:rsidRDefault="008E2B51">
      <w:pPr>
        <w:pBdr>
          <w:top w:val="nil"/>
          <w:left w:val="nil"/>
          <w:bottom w:val="nil"/>
          <w:right w:val="nil"/>
          <w:between w:val="nil"/>
        </w:pBdr>
        <w:ind w:left="720"/>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lastRenderedPageBreak/>
        <w:t xml:space="preserve">Es así que, su obligación es </w:t>
      </w:r>
      <w:r w:rsidRPr="00187162">
        <w:rPr>
          <w:rFonts w:ascii="Palatino Linotype" w:eastAsia="Palatino Linotype" w:hAnsi="Palatino Linotype" w:cs="Palatino Linotype"/>
          <w:i/>
          <w:iCs/>
          <w:color w:val="000000"/>
        </w:rPr>
        <w:t>realizar, con efectividad, los trámites internos necesarios para la atención de las solicitudes de información</w:t>
      </w:r>
      <w:r w:rsidRPr="00187162">
        <w:rPr>
          <w:rFonts w:ascii="Palatino Linotype" w:eastAsia="Palatino Linotype" w:hAnsi="Palatino Linotype" w:cs="Palatino Linotype"/>
          <w:color w:val="000000"/>
          <w:vertAlign w:val="superscript"/>
        </w:rPr>
        <w:footnoteReference w:id="2"/>
      </w:r>
      <w:r w:rsidRPr="00187162">
        <w:rPr>
          <w:rFonts w:ascii="Palatino Linotype" w:eastAsia="Palatino Linotype" w:hAnsi="Palatino Linotype" w:cs="Palatino Linotype"/>
          <w:color w:val="000000"/>
        </w:rPr>
        <w:t>, es decir, deben otorgar respuestas concisas, contundentes y sobre todo que den la certeza de los actos que realizan.</w:t>
      </w:r>
    </w:p>
    <w:p w:rsidR="008E2B51" w:rsidRPr="00187162" w:rsidRDefault="008E2B51">
      <w:pPr>
        <w:pBdr>
          <w:top w:val="nil"/>
          <w:left w:val="nil"/>
          <w:bottom w:val="nil"/>
          <w:right w:val="nil"/>
          <w:between w:val="nil"/>
        </w:pBdr>
        <w:ind w:left="720"/>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 xml:space="preserve">Artículo 50. </w:t>
      </w:r>
      <w:r w:rsidRPr="00187162">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8E2B51" w:rsidRPr="00187162" w:rsidRDefault="008E2B51">
      <w:pPr>
        <w:tabs>
          <w:tab w:val="left" w:pos="8222"/>
        </w:tabs>
        <w:spacing w:line="276" w:lineRule="auto"/>
        <w:ind w:left="851"/>
        <w:jc w:val="both"/>
        <w:rPr>
          <w:rFonts w:ascii="Palatino Linotype" w:eastAsia="Palatino Linotype" w:hAnsi="Palatino Linotype" w:cs="Palatino Linotype"/>
          <w:i/>
          <w:iCs/>
        </w:rPr>
      </w:pP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 xml:space="preserve">Artículo 53. </w:t>
      </w:r>
      <w:r w:rsidRPr="00187162">
        <w:rPr>
          <w:rFonts w:ascii="Palatino Linotype" w:eastAsia="Palatino Linotype" w:hAnsi="Palatino Linotype" w:cs="Palatino Linotype"/>
          <w:i/>
          <w:iCs/>
        </w:rPr>
        <w:t>Las Unidades de Transparencia tendrán las siguientes funciones:</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II.</w:t>
      </w:r>
      <w:r w:rsidRPr="00187162">
        <w:rPr>
          <w:rFonts w:ascii="Palatino Linotype" w:eastAsia="Palatino Linotype" w:hAnsi="Palatino Linotype" w:cs="Palatino Linotype"/>
          <w:i/>
          <w:iCs/>
        </w:rPr>
        <w:t xml:space="preserve"> Recibir, tramitar y dar respuesta a las solicitudes de acceso a la información;</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IV.</w:t>
      </w:r>
      <w:r w:rsidRPr="00187162">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V.</w:t>
      </w:r>
      <w:r w:rsidRPr="00187162">
        <w:rPr>
          <w:rFonts w:ascii="Palatino Linotype" w:eastAsia="Palatino Linotype" w:hAnsi="Palatino Linotype" w:cs="Palatino Linotype"/>
          <w:i/>
          <w:iCs/>
        </w:rPr>
        <w:t xml:space="preserve"> Entregar, en su caso, a los particulares la información solicitada;</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w:t>
      </w:r>
    </w:p>
    <w:p w:rsidR="008E2B51" w:rsidRPr="00187162" w:rsidRDefault="008E2B51">
      <w:pPr>
        <w:tabs>
          <w:tab w:val="left" w:pos="8222"/>
        </w:tabs>
        <w:spacing w:line="276" w:lineRule="auto"/>
        <w:ind w:left="851"/>
        <w:jc w:val="both"/>
        <w:rPr>
          <w:rFonts w:ascii="Palatino Linotype" w:eastAsia="Palatino Linotype" w:hAnsi="Palatino Linotype" w:cs="Palatino Linotype"/>
          <w:i/>
          <w:iCs/>
        </w:rPr>
      </w:pP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 xml:space="preserve">Artículo 58. </w:t>
      </w:r>
      <w:r w:rsidRPr="00187162">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8E2B51" w:rsidRPr="00187162" w:rsidRDefault="008E2B51">
      <w:pPr>
        <w:tabs>
          <w:tab w:val="left" w:pos="8222"/>
        </w:tabs>
        <w:spacing w:line="276" w:lineRule="auto"/>
        <w:ind w:left="851"/>
        <w:jc w:val="both"/>
        <w:rPr>
          <w:rFonts w:ascii="Palatino Linotype" w:eastAsia="Palatino Linotype" w:hAnsi="Palatino Linotype" w:cs="Palatino Linotype"/>
          <w:i/>
          <w:iCs/>
        </w:rPr>
      </w:pP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 xml:space="preserve">Artículo 59. </w:t>
      </w:r>
      <w:r w:rsidRPr="00187162">
        <w:rPr>
          <w:rFonts w:ascii="Palatino Linotype" w:eastAsia="Palatino Linotype" w:hAnsi="Palatino Linotype" w:cs="Palatino Linotype"/>
          <w:i/>
          <w:iCs/>
        </w:rPr>
        <w:t>Los servidores públicos habilitados tendrán las funciones siguientes:</w:t>
      </w:r>
    </w:p>
    <w:p w:rsidR="008E2B51" w:rsidRPr="00187162" w:rsidRDefault="008E2B51">
      <w:pPr>
        <w:tabs>
          <w:tab w:val="left" w:pos="8222"/>
        </w:tabs>
        <w:spacing w:line="276" w:lineRule="auto"/>
        <w:ind w:left="851"/>
        <w:jc w:val="both"/>
        <w:rPr>
          <w:rFonts w:ascii="Palatino Linotype" w:eastAsia="Palatino Linotype" w:hAnsi="Palatino Linotype" w:cs="Palatino Linotype"/>
          <w:i/>
          <w:iCs/>
        </w:rPr>
      </w:pP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I.</w:t>
      </w:r>
      <w:r w:rsidRPr="00187162">
        <w:rPr>
          <w:rFonts w:ascii="Palatino Linotype" w:eastAsia="Palatino Linotype" w:hAnsi="Palatino Linotype" w:cs="Palatino Linotype"/>
          <w:i/>
          <w:iCs/>
        </w:rPr>
        <w:t xml:space="preserve"> Localizar la información que le solicite la Unidad de Transparencia;</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t>II.</w:t>
      </w:r>
      <w:r w:rsidRPr="00187162">
        <w:rPr>
          <w:rFonts w:ascii="Palatino Linotype" w:eastAsia="Palatino Linotype" w:hAnsi="Palatino Linotype" w:cs="Palatino Linotype"/>
          <w:i/>
          <w:iCs/>
        </w:rPr>
        <w:t xml:space="preserve"> Proporcionar la información que obre en los archivos y que le sea solicitada por la Unidad de Transparencia;</w:t>
      </w: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i/>
          <w:iCs/>
        </w:rPr>
        <w:t>(...)</w:t>
      </w:r>
    </w:p>
    <w:p w:rsidR="008E2B51" w:rsidRPr="00187162" w:rsidRDefault="008E2B51">
      <w:pPr>
        <w:tabs>
          <w:tab w:val="left" w:pos="8222"/>
        </w:tabs>
        <w:spacing w:line="276" w:lineRule="auto"/>
        <w:ind w:left="851"/>
        <w:jc w:val="both"/>
        <w:rPr>
          <w:rFonts w:ascii="Palatino Linotype" w:eastAsia="Palatino Linotype" w:hAnsi="Palatino Linotype" w:cs="Palatino Linotype"/>
          <w:i/>
          <w:iCs/>
        </w:rPr>
      </w:pPr>
    </w:p>
    <w:p w:rsidR="008E2B51" w:rsidRPr="00187162" w:rsidRDefault="00FC3ACD">
      <w:pPr>
        <w:tabs>
          <w:tab w:val="left" w:pos="8222"/>
        </w:tabs>
        <w:spacing w:line="276" w:lineRule="auto"/>
        <w:ind w:left="851"/>
        <w:jc w:val="both"/>
        <w:rPr>
          <w:rFonts w:ascii="Palatino Linotype" w:eastAsia="Palatino Linotype" w:hAnsi="Palatino Linotype" w:cs="Palatino Linotype"/>
          <w:i/>
          <w:iCs/>
        </w:rPr>
      </w:pPr>
      <w:r w:rsidRPr="00187162">
        <w:rPr>
          <w:rFonts w:ascii="Palatino Linotype" w:eastAsia="Palatino Linotype" w:hAnsi="Palatino Linotype" w:cs="Palatino Linotype"/>
          <w:b/>
          <w:bCs/>
          <w:i/>
          <w:iCs/>
        </w:rPr>
        <w:lastRenderedPageBreak/>
        <w:t xml:space="preserve">Artículo 162. </w:t>
      </w:r>
      <w:r w:rsidRPr="00187162">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particular, la respuesta fue emitida por la </w:t>
      </w:r>
      <w:r w:rsidRPr="00187162">
        <w:rPr>
          <w:rFonts w:ascii="Palatino Linotype" w:eastAsia="Palatino Linotype" w:hAnsi="Palatino Linotype" w:cs="Palatino Linotype"/>
          <w:b/>
          <w:bCs/>
          <w:color w:val="000000"/>
        </w:rPr>
        <w:t>Unidad de Transparencia</w:t>
      </w:r>
      <w:r w:rsidRPr="00187162">
        <w:rPr>
          <w:rFonts w:ascii="Palatino Linotype" w:eastAsia="Palatino Linotype" w:hAnsi="Palatino Linotype" w:cs="Palatino Linotype"/>
          <w:color w:val="000000"/>
        </w:rPr>
        <w:t>, Unidad Administrativa con las facultades para generar, poseer o administrar la información solicitada, en ese sentido, se advierte que se siguió el procedimiento de búsqueda establecido en la ley referida.</w:t>
      </w:r>
    </w:p>
    <w:p w:rsidR="008E2B51" w:rsidRPr="00187162" w:rsidRDefault="008E2B5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tabs>
          <w:tab w:val="left" w:pos="284"/>
          <w:tab w:val="left" w:pos="426"/>
        </w:tabs>
        <w:spacing w:line="360" w:lineRule="auto"/>
        <w:ind w:left="0" w:right="51" w:firstLine="0"/>
        <w:jc w:val="both"/>
        <w:rPr>
          <w:rFonts w:ascii="Palatino Linotype" w:eastAsia="Palatino Linotype" w:hAnsi="Palatino Linotype" w:cs="Palatino Linotype"/>
          <w:color w:val="000000"/>
        </w:rPr>
      </w:pPr>
      <w:bookmarkStart w:id="7" w:name="_heading=h.k01w11u9oneb" w:colFirst="0" w:colLast="0"/>
      <w:bookmarkEnd w:id="7"/>
      <w:r w:rsidRPr="00187162">
        <w:rPr>
          <w:rFonts w:ascii="Palatino Linotype" w:eastAsia="Palatino Linotype" w:hAnsi="Palatino Linotype" w:cs="Palatino Linotype"/>
          <w:color w:val="000000"/>
        </w:rPr>
        <w:lastRenderedPageBreak/>
        <w:t xml:space="preserve">Establecido lo anterior, el derecho de acceso a la información pública consiste en el </w:t>
      </w:r>
      <w:r w:rsidRPr="00187162">
        <w:rPr>
          <w:rFonts w:ascii="Palatino Linotype" w:eastAsia="Palatino Linotype" w:hAnsi="Palatino Linotype" w:cs="Palatino Linotype"/>
          <w:b/>
          <w:bCs/>
          <w:color w:val="000000"/>
        </w:rPr>
        <w:t>acceso a documentos</w:t>
      </w:r>
      <w:r w:rsidRPr="00187162">
        <w:rPr>
          <w:rFonts w:ascii="Palatino Linotype" w:eastAsia="Palatino Linotype" w:hAnsi="Palatino Linotype" w:cs="Palatino Linotype"/>
          <w:color w:val="000000"/>
        </w:rPr>
        <w:t xml:space="preserve"> generados, poseídos o administrados por la autoridad, en ejercicio de sus funciones, con antelación a que fuera presentada la solicitud de acceso a la información pública.</w:t>
      </w:r>
    </w:p>
    <w:p w:rsidR="008E2B51" w:rsidRPr="00187162" w:rsidRDefault="008E2B51">
      <w:pP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 xml:space="preserve">Así, el Criterio 028-10 emitido por el Pleno del entonces llamado Instituto Federal de Acceso a la Información y Protección de Datos, ahora Instituto Nacional de Transparencia, Acceso a la Información y Protección de Datos Personales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y lo anterior sin importar que  particular lleve a cabo una solicitud de información sin identificar de forma precisa la documentación a la que requiere acceso, como a continuación se observa: </w:t>
      </w: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b/>
          <w:bCs/>
          <w:i/>
          <w:iCs/>
          <w:color w:val="000000"/>
        </w:rPr>
        <w:t>“Cuando en una solicitud de información no se identifique un documento en específico, si ésta tiene una expresión documental, el sujeto obligado deberá entregar al particular el documento en específico.</w:t>
      </w:r>
      <w:r w:rsidRPr="00187162">
        <w:rPr>
          <w:rFonts w:ascii="Palatino Linotype" w:eastAsia="Palatino Linotype" w:hAnsi="Palatino Linotype" w:cs="Palatino Linotype"/>
          <w:i/>
          <w:iCs/>
          <w:color w:val="000000"/>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w:t>
      </w:r>
      <w:r w:rsidRPr="00187162">
        <w:rPr>
          <w:rFonts w:ascii="Palatino Linotype" w:eastAsia="Palatino Linotype" w:hAnsi="Palatino Linotype" w:cs="Palatino Linotype"/>
          <w:i/>
          <w:iCs/>
          <w:color w:val="000000"/>
        </w:rPr>
        <w:lastRenderedPageBreak/>
        <w:t>obra en algún documento en poder de la autoridad, pero el particular no hace referencia específica a tal documento, se deberá hacer entrega del mismo al solicitante.”</w:t>
      </w:r>
    </w:p>
    <w:p w:rsidR="008E2B51" w:rsidRPr="00187162" w:rsidRDefault="008E2B51">
      <w:pPr>
        <w:spacing w:line="360" w:lineRule="auto"/>
        <w:ind w:right="616"/>
        <w:jc w:val="both"/>
        <w:rPr>
          <w:rFonts w:ascii="Palatino Linotype" w:eastAsia="Palatino Linotype" w:hAnsi="Palatino Linotype" w:cs="Palatino Linotype"/>
          <w:i/>
          <w:iCs/>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Robustece lo anterior el criterio orientador 16/17 emitido de igual forma por el entonces Instituto Nacional de Transparencia, Acceso a la Información y Protección de Datos Personales que a la literalidad prevé:</w:t>
      </w: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b/>
          <w:bCs/>
          <w:i/>
          <w:iCs/>
          <w:color w:val="000000"/>
        </w:rPr>
        <w:t>“Expresión documental</w:t>
      </w:r>
      <w:r w:rsidRPr="00187162">
        <w:rPr>
          <w:rFonts w:ascii="Palatino Linotype" w:eastAsia="Palatino Linotype" w:hAnsi="Palatino Linotype" w:cs="Palatino Linotype"/>
          <w:i/>
          <w:iCs/>
          <w:color w:val="000000"/>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rsidR="008E2B51" w:rsidRPr="00187162" w:rsidRDefault="008E2B51">
      <w:pPr>
        <w:spacing w:line="276" w:lineRule="auto"/>
        <w:ind w:left="567" w:right="616"/>
        <w:jc w:val="both"/>
        <w:rPr>
          <w:rFonts w:ascii="Palatino Linotype" w:eastAsia="Palatino Linotype" w:hAnsi="Palatino Linotype" w:cs="Palatino Linotype"/>
          <w:i/>
          <w:iCs/>
          <w:color w:val="000000"/>
        </w:rPr>
      </w:pP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Resoluciones:</w:t>
      </w:r>
    </w:p>
    <w:p w:rsidR="008E2B51" w:rsidRPr="00187162" w:rsidRDefault="008E2B51">
      <w:pPr>
        <w:spacing w:line="276" w:lineRule="auto"/>
        <w:ind w:left="567" w:right="616"/>
        <w:jc w:val="both"/>
        <w:rPr>
          <w:rFonts w:ascii="Palatino Linotype" w:eastAsia="Palatino Linotype" w:hAnsi="Palatino Linotype" w:cs="Palatino Linotype"/>
          <w:i/>
          <w:iCs/>
          <w:color w:val="000000"/>
        </w:rPr>
      </w:pP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r w:rsidRPr="00187162">
        <w:rPr>
          <w:rFonts w:ascii="Palatino Linotype" w:eastAsia="Palatino Linotype" w:hAnsi="Palatino Linotype" w:cs="Palatino Linotype"/>
          <w:i/>
          <w:iCs/>
          <w:color w:val="000000"/>
        </w:rPr>
        <w:tab/>
        <w:t>RRA 0774/16. Secretaría de Salud. 31 de agosto de 2016. Por unanimidad. Comisionada Ponente María Patricia Kurczyn Villalobos.</w:t>
      </w: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r w:rsidRPr="00187162">
        <w:rPr>
          <w:rFonts w:ascii="Palatino Linotype" w:eastAsia="Palatino Linotype" w:hAnsi="Palatino Linotype" w:cs="Palatino Linotype"/>
          <w:i/>
          <w:iCs/>
          <w:color w:val="000000"/>
        </w:rPr>
        <w:tab/>
        <w:t xml:space="preserve">RRA 0143/17. Universidad Autónoma Agraria Antonio Narro. 22 de febrero de 2017. Por unanimidad. Comisionado Ponente Oscar Mauricio Guerra Ford. </w:t>
      </w: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w:t>
      </w:r>
      <w:r w:rsidRPr="00187162">
        <w:rPr>
          <w:rFonts w:ascii="Palatino Linotype" w:eastAsia="Palatino Linotype" w:hAnsi="Palatino Linotype" w:cs="Palatino Linotype"/>
          <w:i/>
          <w:iCs/>
          <w:color w:val="000000"/>
        </w:rPr>
        <w:tab/>
        <w:t>RRA 0540/17. Secretaría de Economía. 08 de marzo del 2017. Por unanimidad. Comisionado Ponente Francisco Javier Acuña Llamas”</w:t>
      </w:r>
    </w:p>
    <w:p w:rsidR="008E2B51" w:rsidRPr="00187162" w:rsidRDefault="008E2B51">
      <w:pPr>
        <w:spacing w:line="360" w:lineRule="auto"/>
        <w:ind w:left="567" w:right="616"/>
        <w:jc w:val="both"/>
        <w:rPr>
          <w:rFonts w:ascii="Palatino Linotype" w:eastAsia="Palatino Linotype" w:hAnsi="Palatino Linotype" w:cs="Palatino Linotype"/>
          <w:i/>
          <w:iCs/>
          <w:color w:val="000000"/>
        </w:rPr>
      </w:pPr>
    </w:p>
    <w:p w:rsidR="008E2B51" w:rsidRPr="00187162" w:rsidRDefault="00FC3ACD">
      <w:pPr>
        <w:numPr>
          <w:ilvl w:val="0"/>
          <w:numId w:val="1"/>
        </w:numPr>
        <w:spacing w:line="360" w:lineRule="auto"/>
        <w:ind w:left="0" w:right="616"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color w:val="000000"/>
        </w:rPr>
        <w:t xml:space="preserve">Por otro lado, adquiere relevancia el contenido del artículo 12 de la ya citada Ley de Transparencia Estatal, ya que quienes recopilen, administren, manejen, procesen, archiven o conserven información se encuentran obligados a proporcionarla en el estado en que se encuentra, como a continuación se observa:    </w:t>
      </w: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color w:val="000000"/>
        </w:rPr>
        <w:t>“</w:t>
      </w:r>
      <w:r w:rsidRPr="00187162">
        <w:rPr>
          <w:rFonts w:ascii="Palatino Linotype" w:eastAsia="Palatino Linotype" w:hAnsi="Palatino Linotype" w:cs="Palatino Linotype"/>
          <w:b/>
          <w:bCs/>
          <w:i/>
          <w:iCs/>
          <w:color w:val="000000"/>
        </w:rPr>
        <w:t>Artículo 12.</w:t>
      </w:r>
      <w:r w:rsidRPr="00187162">
        <w:rPr>
          <w:rFonts w:ascii="Palatino Linotype" w:eastAsia="Palatino Linotype" w:hAnsi="Palatino Linotype" w:cs="Palatino Linotype"/>
          <w:i/>
          <w:iCs/>
          <w:color w:val="000000"/>
        </w:rPr>
        <w:t xml:space="preserve">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w:t>
      </w:r>
    </w:p>
    <w:p w:rsidR="008E2B51" w:rsidRPr="00187162" w:rsidRDefault="008E2B51">
      <w:pPr>
        <w:spacing w:line="276" w:lineRule="auto"/>
        <w:ind w:left="567" w:right="616"/>
        <w:jc w:val="both"/>
        <w:rPr>
          <w:rFonts w:ascii="Palatino Linotype" w:eastAsia="Palatino Linotype" w:hAnsi="Palatino Linotype" w:cs="Palatino Linotype"/>
          <w:i/>
          <w:iCs/>
          <w:color w:val="000000"/>
        </w:rPr>
      </w:pPr>
    </w:p>
    <w:p w:rsidR="008E2B51" w:rsidRPr="00187162" w:rsidRDefault="00FC3ACD">
      <w:pPr>
        <w:spacing w:line="276" w:lineRule="auto"/>
        <w:ind w:left="567" w:right="616"/>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i/>
          <w:iCs/>
          <w:color w:val="000000"/>
        </w:rPr>
        <w:t xml:space="preserve"> La obligación de proporcionar información no comprende el procesamiento de la misma, ni el presentarla conforme al interés del solicitante; no estarán obligados a generarla, resumirla, efectuar cálculos o practicar investigaciones.” (Sic)</w:t>
      </w:r>
    </w:p>
    <w:p w:rsidR="008E2B51" w:rsidRPr="00187162" w:rsidRDefault="008E2B51">
      <w:pPr>
        <w:spacing w:line="360" w:lineRule="auto"/>
        <w:jc w:val="both"/>
        <w:rPr>
          <w:rFonts w:ascii="Palatino Linotype" w:eastAsia="Palatino Linotype" w:hAnsi="Palatino Linotype" w:cs="Palatino Linotype"/>
          <w:color w:val="000000"/>
        </w:rPr>
      </w:pPr>
    </w:p>
    <w:p w:rsidR="008E2B51" w:rsidRPr="00187162" w:rsidRDefault="00FC3ACD">
      <w:pPr>
        <w:numPr>
          <w:ilvl w:val="0"/>
          <w:numId w:val="1"/>
        </w:numPr>
        <w:spacing w:line="360" w:lineRule="auto"/>
        <w:ind w:left="0" w:firstLine="0"/>
        <w:jc w:val="both"/>
        <w:rPr>
          <w:rFonts w:ascii="Palatino Linotype" w:eastAsia="Palatino Linotype" w:hAnsi="Palatino Linotype" w:cs="Palatino Linotype"/>
          <w:i/>
          <w:iCs/>
          <w:color w:val="000000"/>
        </w:rPr>
      </w:pPr>
      <w:r w:rsidRPr="00187162">
        <w:rPr>
          <w:rFonts w:ascii="Palatino Linotype" w:eastAsia="Palatino Linotype" w:hAnsi="Palatino Linotype" w:cs="Palatino Linotype"/>
          <w:color w:val="000000"/>
        </w:rPr>
        <w:t xml:space="preserve">Es decir, el Derecho de Acceso a la Información Pública se satisface en aquellos casos en que se entregue el soporte documental en que conste la información pública, toda vez que no se tiene el deber de generar un documento </w:t>
      </w:r>
      <w:r w:rsidRPr="00187162">
        <w:rPr>
          <w:rFonts w:ascii="Palatino Linotype" w:eastAsia="Palatino Linotype" w:hAnsi="Palatino Linotype" w:cs="Palatino Linotype"/>
          <w:i/>
          <w:iCs/>
          <w:color w:val="000000"/>
        </w:rPr>
        <w:t>ad hoc</w:t>
      </w:r>
      <w:r w:rsidRPr="00187162">
        <w:rPr>
          <w:rFonts w:ascii="Palatino Linotype" w:eastAsia="Palatino Linotype" w:hAnsi="Palatino Linotype" w:cs="Palatino Linotype"/>
          <w:color w:val="000000"/>
        </w:rPr>
        <w:t>, para satisfacer la solicitud.</w:t>
      </w:r>
    </w:p>
    <w:p w:rsidR="008E2B51" w:rsidRPr="00187162" w:rsidRDefault="008E2B51">
      <w:pPr>
        <w:spacing w:line="360" w:lineRule="auto"/>
        <w:jc w:val="both"/>
        <w:rPr>
          <w:rFonts w:ascii="Palatino Linotype" w:eastAsia="Palatino Linotype" w:hAnsi="Palatino Linotype" w:cs="Palatino Linotype"/>
          <w:color w:val="000000"/>
        </w:rPr>
      </w:pPr>
    </w:p>
    <w:p w:rsidR="008E2B51" w:rsidRDefault="00FC3ACD">
      <w:pPr>
        <w:numPr>
          <w:ilvl w:val="0"/>
          <w:numId w:val="1"/>
        </w:numPr>
        <w:pBdr>
          <w:top w:val="nil"/>
          <w:left w:val="nil"/>
          <w:bottom w:val="nil"/>
          <w:right w:val="nil"/>
          <w:between w:val="nil"/>
        </w:pBdr>
        <w:spacing w:line="360" w:lineRule="auto"/>
        <w:ind w:left="0" w:right="-144" w:firstLine="0"/>
        <w:jc w:val="both"/>
        <w:rPr>
          <w:rFonts w:ascii="Palatino Linotype" w:eastAsia="Palatino Linotype" w:hAnsi="Palatino Linotype" w:cs="Palatino Linotype"/>
          <w:color w:val="000000"/>
        </w:rPr>
      </w:pPr>
      <w:r w:rsidRPr="00187162">
        <w:rPr>
          <w:rFonts w:ascii="Palatino Linotype" w:eastAsia="Palatino Linotype" w:hAnsi="Palatino Linotype" w:cs="Palatino Linotype"/>
          <w:color w:val="000000"/>
        </w:rPr>
        <w:t>Por lo anteriormente expuesto, este Órgano Garante considera infundadas las razones o motivos de inconformidad que plantea el</w:t>
      </w:r>
      <w:r w:rsidRPr="00187162">
        <w:rPr>
          <w:rFonts w:ascii="Palatino Linotype" w:eastAsia="Palatino Linotype" w:hAnsi="Palatino Linotype" w:cs="Palatino Linotype"/>
          <w:b/>
          <w:bCs/>
          <w:color w:val="000000"/>
        </w:rPr>
        <w:t xml:space="preserve"> RECURRENTE</w:t>
      </w:r>
      <w:r w:rsidRPr="00187162">
        <w:rPr>
          <w:rFonts w:ascii="Palatino Linotype" w:eastAsia="Palatino Linotype" w:hAnsi="Palatino Linotype" w:cs="Palatino Linotype"/>
          <w:color w:val="000000"/>
        </w:rPr>
        <w:t xml:space="preserve">, determinando </w:t>
      </w:r>
      <w:r w:rsidRPr="00187162">
        <w:rPr>
          <w:rFonts w:ascii="Palatino Linotype" w:eastAsia="Palatino Linotype" w:hAnsi="Palatino Linotype" w:cs="Palatino Linotype"/>
          <w:b/>
          <w:bCs/>
          <w:color w:val="000000"/>
        </w:rPr>
        <w:t xml:space="preserve">CONFIRMAR </w:t>
      </w:r>
      <w:r w:rsidRPr="00187162">
        <w:rPr>
          <w:rFonts w:ascii="Palatino Linotype" w:eastAsia="Palatino Linotype" w:hAnsi="Palatino Linotype" w:cs="Palatino Linotype"/>
          <w:color w:val="000000"/>
        </w:rPr>
        <w:t xml:space="preserve">la respuesta del </w:t>
      </w:r>
      <w:r w:rsidRPr="00187162">
        <w:rPr>
          <w:rFonts w:ascii="Palatino Linotype" w:eastAsia="Palatino Linotype" w:hAnsi="Palatino Linotype" w:cs="Palatino Linotype"/>
          <w:b/>
          <w:bCs/>
          <w:color w:val="000000"/>
        </w:rPr>
        <w:t>SUJETO OBLIGADO</w:t>
      </w:r>
      <w:r w:rsidRPr="00187162">
        <w:rPr>
          <w:rFonts w:ascii="Palatino Linotype" w:eastAsia="Palatino Linotype" w:hAnsi="Palatino Linotype" w:cs="Palatino Linotype"/>
          <w:color w:val="000000"/>
        </w:rPr>
        <w:t xml:space="preserve">, por lo que hace al recurso de revisión </w:t>
      </w:r>
      <w:r w:rsidRPr="00187162">
        <w:rPr>
          <w:rFonts w:ascii="Palatino Linotype" w:eastAsia="Palatino Linotype" w:hAnsi="Palatino Linotype" w:cs="Palatino Linotype"/>
          <w:b/>
          <w:bCs/>
          <w:color w:val="000000"/>
        </w:rPr>
        <w:t xml:space="preserve">03468/INFOEM/IP/RR/2026 </w:t>
      </w:r>
      <w:r w:rsidRPr="00187162">
        <w:rPr>
          <w:rFonts w:ascii="Palatino Linotype" w:eastAsia="Palatino Linotype" w:hAnsi="Palatino Linotype" w:cs="Palatino Linotype"/>
          <w:color w:val="000000"/>
        </w:rPr>
        <w:t xml:space="preserve">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187162">
        <w:rPr>
          <w:rFonts w:ascii="Palatino Linotype" w:eastAsia="Palatino Linotype" w:hAnsi="Palatino Linotype" w:cs="Palatino Linotype"/>
          <w:b/>
          <w:bCs/>
          <w:color w:val="000000"/>
        </w:rPr>
        <w:t>ÓRGANO GARANTE</w:t>
      </w:r>
      <w:r w:rsidRPr="00187162">
        <w:rPr>
          <w:rFonts w:ascii="Palatino Linotype" w:eastAsia="Palatino Linotype" w:hAnsi="Palatino Linotype" w:cs="Palatino Linotype"/>
          <w:color w:val="000000"/>
        </w:rPr>
        <w:t xml:space="preserve"> emite los siguientes.</w:t>
      </w:r>
    </w:p>
    <w:p w:rsidR="00187162" w:rsidRDefault="00187162" w:rsidP="00187162">
      <w:pPr>
        <w:pStyle w:val="Prrafodelista"/>
        <w:rPr>
          <w:rFonts w:ascii="Palatino Linotype" w:eastAsia="Palatino Linotype" w:hAnsi="Palatino Linotype" w:cs="Palatino Linotype"/>
          <w:color w:val="000000"/>
        </w:rPr>
      </w:pPr>
    </w:p>
    <w:p w:rsidR="00187162" w:rsidRPr="00187162" w:rsidRDefault="00187162" w:rsidP="00187162">
      <w:pPr>
        <w:pBdr>
          <w:top w:val="nil"/>
          <w:left w:val="nil"/>
          <w:bottom w:val="nil"/>
          <w:right w:val="nil"/>
          <w:between w:val="nil"/>
        </w:pBdr>
        <w:spacing w:line="360" w:lineRule="auto"/>
        <w:ind w:right="-144"/>
        <w:jc w:val="both"/>
        <w:rPr>
          <w:rFonts w:ascii="Palatino Linotype" w:eastAsia="Palatino Linotype" w:hAnsi="Palatino Linotype" w:cs="Palatino Linotype"/>
          <w:color w:val="000000"/>
        </w:rPr>
      </w:pPr>
    </w:p>
    <w:p w:rsidR="008E2B51" w:rsidRPr="00187162" w:rsidRDefault="00FC3ACD">
      <w:pPr>
        <w:keepNext/>
        <w:keepLines/>
        <w:spacing w:line="360" w:lineRule="auto"/>
        <w:jc w:val="center"/>
        <w:rPr>
          <w:rFonts w:ascii="Palatino Linotype" w:eastAsia="Palatino Linotype" w:hAnsi="Palatino Linotype" w:cs="Palatino Linotype"/>
          <w:b/>
          <w:bCs/>
          <w:color w:val="000000"/>
        </w:rPr>
      </w:pPr>
      <w:r w:rsidRPr="00187162">
        <w:rPr>
          <w:rFonts w:ascii="Palatino Linotype" w:eastAsia="Palatino Linotype" w:hAnsi="Palatino Linotype" w:cs="Palatino Linotype"/>
          <w:b/>
          <w:bCs/>
          <w:color w:val="000000"/>
        </w:rPr>
        <w:t>R E S O L U T I V O S</w:t>
      </w:r>
    </w:p>
    <w:p w:rsidR="008E2B51" w:rsidRPr="00187162" w:rsidRDefault="008E2B51">
      <w:pPr>
        <w:keepNext/>
        <w:keepLines/>
        <w:spacing w:line="360" w:lineRule="auto"/>
        <w:jc w:val="center"/>
        <w:rPr>
          <w:rFonts w:ascii="Palatino Linotype" w:eastAsia="Palatino Linotype" w:hAnsi="Palatino Linotype" w:cs="Palatino Linotype"/>
          <w:b/>
          <w:bCs/>
          <w:color w:val="000000"/>
        </w:rPr>
      </w:pPr>
    </w:p>
    <w:p w:rsidR="008E2B51" w:rsidRDefault="00FC3ACD">
      <w:pPr>
        <w:spacing w:line="360" w:lineRule="auto"/>
        <w:jc w:val="both"/>
        <w:rPr>
          <w:rFonts w:ascii="Palatino Linotype" w:eastAsia="Palatino Linotype" w:hAnsi="Palatino Linotype" w:cs="Palatino Linotype"/>
        </w:rPr>
      </w:pPr>
      <w:r w:rsidRPr="00187162">
        <w:rPr>
          <w:rFonts w:ascii="Palatino Linotype" w:eastAsia="Palatino Linotype" w:hAnsi="Palatino Linotype" w:cs="Palatino Linotype"/>
          <w:b/>
          <w:bCs/>
        </w:rPr>
        <w:t>PRIMERO</w:t>
      </w:r>
      <w:r w:rsidRPr="00187162">
        <w:rPr>
          <w:rFonts w:ascii="Palatino Linotype" w:eastAsia="Palatino Linotype" w:hAnsi="Palatino Linotype" w:cs="Palatino Linotype"/>
        </w:rPr>
        <w:t>. Resultan infundadas las</w:t>
      </w:r>
      <w:r w:rsidRPr="00187162">
        <w:rPr>
          <w:rFonts w:ascii="Palatino Linotype" w:eastAsia="Palatino Linotype" w:hAnsi="Palatino Linotype" w:cs="Palatino Linotype"/>
          <w:b/>
          <w:bCs/>
        </w:rPr>
        <w:t xml:space="preserve"> </w:t>
      </w:r>
      <w:r w:rsidRPr="00187162">
        <w:rPr>
          <w:rFonts w:ascii="Palatino Linotype" w:eastAsia="Palatino Linotype" w:hAnsi="Palatino Linotype" w:cs="Palatino Linotype"/>
        </w:rPr>
        <w:t xml:space="preserve">razones o motivos de inconformidad hechos valer en el recurso de revisión </w:t>
      </w:r>
      <w:r w:rsidRPr="00187162">
        <w:rPr>
          <w:rFonts w:ascii="Palatino Linotype" w:eastAsia="Palatino Linotype" w:hAnsi="Palatino Linotype" w:cs="Palatino Linotype"/>
          <w:b/>
          <w:bCs/>
        </w:rPr>
        <w:t xml:space="preserve">3468/INFOEM/IP/RR/2026, </w:t>
      </w:r>
      <w:r w:rsidRPr="00187162">
        <w:rPr>
          <w:rFonts w:ascii="Palatino Linotype" w:eastAsia="Palatino Linotype" w:hAnsi="Palatino Linotype" w:cs="Palatino Linotype"/>
        </w:rPr>
        <w:t xml:space="preserve">en términos del </w:t>
      </w:r>
      <w:r w:rsidRPr="00187162">
        <w:rPr>
          <w:rFonts w:ascii="Palatino Linotype" w:eastAsia="Palatino Linotype" w:hAnsi="Palatino Linotype" w:cs="Palatino Linotype"/>
          <w:b/>
          <w:bCs/>
        </w:rPr>
        <w:t>Considerando</w:t>
      </w:r>
      <w:r w:rsidRPr="00187162">
        <w:rPr>
          <w:rFonts w:ascii="Palatino Linotype" w:eastAsia="Palatino Linotype" w:hAnsi="Palatino Linotype" w:cs="Palatino Linotype"/>
        </w:rPr>
        <w:t xml:space="preserve"> </w:t>
      </w:r>
      <w:r w:rsidRPr="00187162">
        <w:rPr>
          <w:rFonts w:ascii="Palatino Linotype" w:eastAsia="Palatino Linotype" w:hAnsi="Palatino Linotype" w:cs="Palatino Linotype"/>
          <w:b/>
          <w:bCs/>
        </w:rPr>
        <w:t>CUARTO</w:t>
      </w:r>
      <w:r w:rsidRPr="00187162">
        <w:rPr>
          <w:rFonts w:ascii="Palatino Linotype" w:eastAsia="Palatino Linotype" w:hAnsi="Palatino Linotype" w:cs="Palatino Linotype"/>
        </w:rPr>
        <w:t xml:space="preserve"> de la presente resolución.</w:t>
      </w:r>
      <w:bookmarkStart w:id="8" w:name="_GoBack"/>
      <w:bookmarkEnd w:id="8"/>
    </w:p>
    <w:p w:rsidR="00187162" w:rsidRPr="00187162" w:rsidRDefault="00187162">
      <w:pPr>
        <w:spacing w:line="360" w:lineRule="auto"/>
        <w:jc w:val="both"/>
        <w:rPr>
          <w:rFonts w:ascii="Palatino Linotype" w:eastAsia="Palatino Linotype" w:hAnsi="Palatino Linotype" w:cs="Palatino Linotype"/>
          <w:b/>
          <w:bCs/>
        </w:rPr>
      </w:pPr>
    </w:p>
    <w:p w:rsidR="008E2B51" w:rsidRPr="00187162" w:rsidRDefault="00FC3ACD">
      <w:pPr>
        <w:spacing w:line="360" w:lineRule="auto"/>
        <w:jc w:val="both"/>
        <w:rPr>
          <w:rFonts w:ascii="Palatino Linotype" w:eastAsia="Palatino Linotype" w:hAnsi="Palatino Linotype" w:cs="Palatino Linotype"/>
          <w:b/>
          <w:bCs/>
        </w:rPr>
      </w:pPr>
      <w:r w:rsidRPr="00187162">
        <w:rPr>
          <w:rFonts w:ascii="Palatino Linotype" w:eastAsia="Palatino Linotype" w:hAnsi="Palatino Linotype" w:cs="Palatino Linotype"/>
          <w:b/>
          <w:bCs/>
        </w:rPr>
        <w:lastRenderedPageBreak/>
        <w:t>SEGUNDO.</w:t>
      </w:r>
      <w:r w:rsidRPr="00187162">
        <w:rPr>
          <w:rFonts w:ascii="Palatino Linotype" w:eastAsia="Palatino Linotype" w:hAnsi="Palatino Linotype" w:cs="Palatino Linotype"/>
        </w:rPr>
        <w:t xml:space="preserve"> Se</w:t>
      </w:r>
      <w:r w:rsidRPr="00187162">
        <w:rPr>
          <w:rFonts w:ascii="Palatino Linotype" w:eastAsia="Palatino Linotype" w:hAnsi="Palatino Linotype" w:cs="Palatino Linotype"/>
          <w:b/>
          <w:bCs/>
        </w:rPr>
        <w:t xml:space="preserve"> CONFIRMA </w:t>
      </w:r>
      <w:r w:rsidRPr="00187162">
        <w:rPr>
          <w:rFonts w:ascii="Palatino Linotype" w:eastAsia="Palatino Linotype" w:hAnsi="Palatino Linotype" w:cs="Palatino Linotype"/>
        </w:rPr>
        <w:t xml:space="preserve">la respuesta emitida por el </w:t>
      </w:r>
      <w:r w:rsidRPr="00187162">
        <w:rPr>
          <w:rFonts w:ascii="Palatino Linotype" w:eastAsia="Palatino Linotype" w:hAnsi="Palatino Linotype" w:cs="Palatino Linotype"/>
          <w:b/>
          <w:bCs/>
        </w:rPr>
        <w:t xml:space="preserve">Ayuntamiento de Zinacantepec </w:t>
      </w:r>
      <w:r w:rsidRPr="00187162">
        <w:rPr>
          <w:rFonts w:ascii="Palatino Linotype" w:eastAsia="Palatino Linotype" w:hAnsi="Palatino Linotype" w:cs="Palatino Linotype"/>
        </w:rPr>
        <w:t>a la solicitud</w:t>
      </w:r>
      <w:r w:rsidRPr="00187162">
        <w:rPr>
          <w:rFonts w:ascii="Palatino Linotype" w:eastAsia="Palatino Linotype" w:hAnsi="Palatino Linotype" w:cs="Palatino Linotype"/>
          <w:b/>
          <w:bCs/>
        </w:rPr>
        <w:t xml:space="preserve"> 0</w:t>
      </w:r>
      <w:r w:rsidR="007F69BD" w:rsidRPr="00187162">
        <w:rPr>
          <w:rFonts w:ascii="Palatino Linotype" w:eastAsia="Palatino Linotype" w:hAnsi="Palatino Linotype" w:cs="Palatino Linotype"/>
          <w:b/>
          <w:bCs/>
        </w:rPr>
        <w:t>0</w:t>
      </w:r>
      <w:r w:rsidRPr="00187162">
        <w:rPr>
          <w:rFonts w:ascii="Palatino Linotype" w:eastAsia="Palatino Linotype" w:hAnsi="Palatino Linotype" w:cs="Palatino Linotype"/>
          <w:b/>
          <w:bCs/>
        </w:rPr>
        <w:t xml:space="preserve">044/ZINACANT/IP/2026. </w:t>
      </w:r>
    </w:p>
    <w:p w:rsidR="008E2B51" w:rsidRPr="00187162" w:rsidRDefault="007F69BD">
      <w:pPr>
        <w:spacing w:before="240" w:after="240" w:line="360" w:lineRule="auto"/>
        <w:ind w:right="40"/>
        <w:jc w:val="both"/>
        <w:rPr>
          <w:rFonts w:ascii="Palatino Linotype" w:eastAsia="Palatino Linotype" w:hAnsi="Palatino Linotype" w:cs="Palatino Linotype"/>
          <w:b/>
          <w:bCs/>
        </w:rPr>
      </w:pPr>
      <w:r w:rsidRPr="00187162">
        <w:rPr>
          <w:rFonts w:ascii="Palatino Linotype" w:eastAsia="Palatino Linotype" w:hAnsi="Palatino Linotype" w:cs="Palatino Linotype"/>
          <w:b/>
          <w:bCs/>
        </w:rPr>
        <w:t>TERCERO. Notifíquese</w:t>
      </w:r>
      <w:r w:rsidR="00FC3ACD" w:rsidRPr="00187162">
        <w:rPr>
          <w:rFonts w:ascii="Palatino Linotype" w:eastAsia="Palatino Linotype" w:hAnsi="Palatino Linotype" w:cs="Palatino Linotype"/>
          <w:b/>
          <w:bCs/>
        </w:rPr>
        <w:t xml:space="preserve"> </w:t>
      </w:r>
      <w:r w:rsidR="00FC3ACD" w:rsidRPr="00187162">
        <w:rPr>
          <w:rFonts w:ascii="Palatino Linotype" w:eastAsia="Palatino Linotype" w:hAnsi="Palatino Linotype" w:cs="Palatino Linotype"/>
        </w:rPr>
        <w:t xml:space="preserve">vía Sistema de Acceso a la Información Mexiquense (SAIMEX), la presente resolución al Titular de la Unidad de Transparencia del </w:t>
      </w:r>
      <w:r w:rsidR="00FC3ACD" w:rsidRPr="00187162">
        <w:rPr>
          <w:rFonts w:ascii="Palatino Linotype" w:eastAsia="Palatino Linotype" w:hAnsi="Palatino Linotype" w:cs="Palatino Linotype"/>
          <w:b/>
          <w:bCs/>
        </w:rPr>
        <w:t>SUJETO OBLIGADO.</w:t>
      </w:r>
    </w:p>
    <w:p w:rsidR="008E2B51" w:rsidRPr="00187162" w:rsidRDefault="00FC3ACD">
      <w:pPr>
        <w:spacing w:before="240" w:after="240" w:line="360" w:lineRule="auto"/>
        <w:ind w:right="40"/>
        <w:jc w:val="both"/>
        <w:rPr>
          <w:rFonts w:ascii="Palatino Linotype" w:eastAsia="Palatino Linotype" w:hAnsi="Palatino Linotype" w:cs="Palatino Linotype"/>
        </w:rPr>
      </w:pPr>
      <w:r w:rsidRPr="00187162">
        <w:rPr>
          <w:rFonts w:ascii="Palatino Linotype" w:eastAsia="Palatino Linotype" w:hAnsi="Palatino Linotype" w:cs="Palatino Linotype"/>
          <w:b/>
          <w:bCs/>
        </w:rPr>
        <w:t xml:space="preserve"> CUARTO. Notifíquese al RECURRENTE </w:t>
      </w:r>
      <w:r w:rsidRPr="00187162">
        <w:rPr>
          <w:rFonts w:ascii="Palatino Linotype" w:eastAsia="Palatino Linotype" w:hAnsi="Palatino Linotype" w:cs="Palatino Linotype"/>
        </w:rPr>
        <w:t>la presente resolución vía SAIMEX.</w:t>
      </w:r>
    </w:p>
    <w:p w:rsidR="008E2B51" w:rsidRPr="00187162" w:rsidRDefault="00FC3ACD">
      <w:pPr>
        <w:shd w:val="clear" w:color="auto" w:fill="FFFFFF"/>
        <w:spacing w:before="240" w:after="240" w:line="360" w:lineRule="auto"/>
        <w:jc w:val="both"/>
        <w:rPr>
          <w:rFonts w:ascii="Palatino Linotype" w:eastAsia="Palatino Linotype" w:hAnsi="Palatino Linotype" w:cs="Palatino Linotype"/>
        </w:rPr>
      </w:pPr>
      <w:r w:rsidRPr="00187162">
        <w:rPr>
          <w:rFonts w:ascii="Palatino Linotype" w:eastAsia="Palatino Linotype" w:hAnsi="Palatino Linotype" w:cs="Palatino Linotype"/>
        </w:rPr>
        <w:t xml:space="preserve"> </w:t>
      </w:r>
      <w:r w:rsidRPr="00187162">
        <w:rPr>
          <w:rFonts w:ascii="Palatino Linotype" w:eastAsia="Palatino Linotype" w:hAnsi="Palatino Linotype" w:cs="Palatino Linotype"/>
          <w:b/>
          <w:bCs/>
        </w:rPr>
        <w:t>QUINTO.</w:t>
      </w:r>
      <w:r w:rsidRPr="00187162">
        <w:rPr>
          <w:rFonts w:ascii="Palatino Linotype" w:eastAsia="Palatino Linotype" w:hAnsi="Palatino Linotype" w:cs="Palatino Linotype"/>
        </w:rPr>
        <w:t xml:space="preserve"> Se hace del conocimiento del </w:t>
      </w:r>
      <w:r w:rsidRPr="00187162">
        <w:rPr>
          <w:rFonts w:ascii="Palatino Linotype" w:eastAsia="Palatino Linotype" w:hAnsi="Palatino Linotype" w:cs="Palatino Linotype"/>
          <w:b/>
          <w:bCs/>
        </w:rPr>
        <w:t xml:space="preserve">RECURRENTE </w:t>
      </w:r>
      <w:r w:rsidRPr="00187162">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7F69BD" w:rsidRPr="00187162" w:rsidRDefault="007F69BD" w:rsidP="007F69BD">
      <w:pPr>
        <w:spacing w:before="240" w:after="240" w:line="360" w:lineRule="auto"/>
        <w:ind w:firstLine="1"/>
        <w:jc w:val="both"/>
        <w:rPr>
          <w:rFonts w:ascii="Palatino Linotype" w:hAnsi="Palatino Linotype"/>
        </w:rPr>
      </w:pPr>
      <w:bookmarkStart w:id="9" w:name="_heading=h.5dcfrh2kkmd" w:colFirst="0" w:colLast="0"/>
      <w:bookmarkStart w:id="10" w:name="_Hlk99014733"/>
      <w:bookmarkEnd w:id="9"/>
      <w:r w:rsidRPr="0018716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187162">
        <w:rPr>
          <w:rFonts w:ascii="Palatino Linotype" w:hAnsi="Palatino Linotype" w:cs="Palatino Linotype"/>
          <w:color w:val="000000" w:themeColor="text1"/>
        </w:rPr>
        <w:t>ALEXIS TAPIA RAMÍREZ.</w:t>
      </w:r>
    </w:p>
    <w:bookmarkEnd w:id="10"/>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jc w:val="both"/>
        <w:rPr>
          <w:rFonts w:ascii="Palatino Linotype" w:eastAsia="Palatino Linotype" w:hAnsi="Palatino Linotype" w:cs="Palatino Linotype"/>
        </w:rPr>
      </w:pPr>
    </w:p>
    <w:p w:rsidR="008E2B51" w:rsidRPr="00187162" w:rsidRDefault="008E2B51">
      <w:pPr>
        <w:spacing w:line="360" w:lineRule="auto"/>
        <w:rPr>
          <w:rFonts w:ascii="Palatino Linotype" w:eastAsia="Palatino Linotype" w:hAnsi="Palatino Linotype" w:cs="Palatino Linotype"/>
        </w:rPr>
      </w:pPr>
    </w:p>
    <w:p w:rsidR="008E2B51" w:rsidRPr="00187162" w:rsidRDefault="008E2B51">
      <w:pPr>
        <w:spacing w:line="360" w:lineRule="auto"/>
        <w:rPr>
          <w:rFonts w:ascii="Palatino Linotype" w:eastAsia="Palatino Linotype" w:hAnsi="Palatino Linotype" w:cs="Palatino Linotype"/>
        </w:rPr>
      </w:pPr>
    </w:p>
    <w:p w:rsidR="008E2B51" w:rsidRPr="00187162" w:rsidRDefault="008E2B51">
      <w:pPr>
        <w:spacing w:line="360" w:lineRule="auto"/>
        <w:rPr>
          <w:rFonts w:ascii="Palatino Linotype" w:eastAsia="Palatino Linotype" w:hAnsi="Palatino Linotype" w:cs="Palatino Linotype"/>
        </w:rPr>
      </w:pPr>
    </w:p>
    <w:p w:rsidR="008E2B51" w:rsidRPr="00187162" w:rsidRDefault="008E2B51">
      <w:pPr>
        <w:rPr>
          <w:rFonts w:ascii="Palatino Linotype" w:eastAsia="Palatino Linotype" w:hAnsi="Palatino Linotype" w:cs="Palatino Linotype"/>
        </w:rPr>
      </w:pPr>
    </w:p>
    <w:p w:rsidR="00E23B19" w:rsidRPr="00187162" w:rsidRDefault="00E23B19">
      <w:pPr>
        <w:rPr>
          <w:rFonts w:ascii="Palatino Linotype" w:eastAsia="Palatino Linotype" w:hAnsi="Palatino Linotype" w:cs="Palatino Linotype"/>
        </w:rPr>
      </w:pPr>
    </w:p>
    <w:p w:rsidR="00E23B19" w:rsidRPr="00187162" w:rsidRDefault="00E23B19">
      <w:pPr>
        <w:rPr>
          <w:rFonts w:ascii="Palatino Linotype" w:eastAsia="Palatino Linotype" w:hAnsi="Palatino Linotype" w:cs="Palatino Linotype"/>
        </w:rPr>
      </w:pPr>
    </w:p>
    <w:p w:rsidR="00E23B19" w:rsidRPr="00187162" w:rsidRDefault="00E23B19">
      <w:pPr>
        <w:rPr>
          <w:rFonts w:ascii="Palatino Linotype" w:eastAsia="Palatino Linotype" w:hAnsi="Palatino Linotype" w:cs="Palatino Linotype"/>
        </w:rPr>
      </w:pPr>
    </w:p>
    <w:p w:rsidR="00E23B19" w:rsidRPr="00187162" w:rsidRDefault="00E23B19">
      <w:pPr>
        <w:rPr>
          <w:rFonts w:ascii="Palatino Linotype" w:eastAsia="Palatino Linotype" w:hAnsi="Palatino Linotype" w:cs="Palatino Linotype"/>
        </w:rPr>
      </w:pPr>
    </w:p>
    <w:p w:rsidR="00E23B19" w:rsidRPr="00187162" w:rsidRDefault="00E23B19">
      <w:pPr>
        <w:rPr>
          <w:rFonts w:ascii="Palatino Linotype" w:eastAsia="Palatino Linotype" w:hAnsi="Palatino Linotype" w:cs="Palatino Linotype"/>
        </w:rPr>
      </w:pPr>
    </w:p>
    <w:p w:rsidR="00E23B19" w:rsidRPr="00187162" w:rsidRDefault="00E23B19">
      <w:pPr>
        <w:rPr>
          <w:rFonts w:ascii="Palatino Linotype" w:eastAsia="Palatino Linotype" w:hAnsi="Palatino Linotype" w:cs="Palatino Linotype"/>
        </w:rPr>
      </w:pPr>
    </w:p>
    <w:sectPr w:rsidR="00E23B19" w:rsidRPr="00187162" w:rsidSect="00187162">
      <w:headerReference w:type="even" r:id="rId8"/>
      <w:headerReference w:type="default" r:id="rId9"/>
      <w:footerReference w:type="default" r:id="rId10"/>
      <w:headerReference w:type="first" r:id="rId11"/>
      <w:footerReference w:type="first" r:id="rId12"/>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5BC" w:rsidRDefault="00AC15BC">
      <w:r>
        <w:separator/>
      </w:r>
    </w:p>
  </w:endnote>
  <w:endnote w:type="continuationSeparator" w:id="0">
    <w:p w:rsidR="00AC15BC" w:rsidRDefault="00AC1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48EE1199-C99B-442F-91E3-7AD9C4797B0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AE7CE329-3941-45E6-B795-628AAE4EBB03}"/>
    <w:embedBold r:id="rId3" w:fontKey="{33D7F9D1-92C2-4A18-A616-5826BFAF2535}"/>
    <w:embedItalic r:id="rId4" w:fontKey="{205218E2-5FD9-4EFD-B810-51012739DD2D}"/>
    <w:embedBoldItalic r:id="rId5" w:fontKey="{5E5CAC99-D71A-4409-9251-F15FA89873D5}"/>
  </w:font>
  <w:font w:name="Calibri">
    <w:panose1 w:val="020F0502020204030204"/>
    <w:charset w:val="00"/>
    <w:family w:val="swiss"/>
    <w:pitch w:val="variable"/>
    <w:sig w:usb0="E4002EFF" w:usb1="C200247B" w:usb2="00000009" w:usb3="00000000" w:csb0="000001FF" w:csb1="00000000"/>
    <w:embedRegular r:id="rId6" w:fontKey="{5321C092-D985-4DA0-8E96-39D3D1EDB3A1}"/>
  </w:font>
  <w:font w:name="Georgia">
    <w:panose1 w:val="02040502050405020303"/>
    <w:charset w:val="00"/>
    <w:family w:val="roman"/>
    <w:pitch w:val="variable"/>
    <w:sig w:usb0="00000287" w:usb1="00000000" w:usb2="00000000" w:usb3="00000000" w:csb0="0000009F" w:csb1="00000000"/>
    <w:embedItalic r:id="rId7" w:fontKey="{387FB256-58B2-4073-BEBE-DBF4D1FC262A}"/>
  </w:font>
  <w:font w:name="Garamond">
    <w:panose1 w:val="02020404030301010803"/>
    <w:charset w:val="00"/>
    <w:family w:val="roman"/>
    <w:pitch w:val="variable"/>
    <w:sig w:usb0="00000287" w:usb1="00000000" w:usb2="00000000" w:usb3="00000000" w:csb0="0000009F" w:csb1="00000000"/>
    <w:embedRegular r:id="rId8" w:fontKey="{CDE31CC3-12BD-421B-B7C6-4BDDC6E83CD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BCE7BAF6-6859-47EB-B960-F589571D22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51" w:rsidRPr="00187162" w:rsidRDefault="00FC3ACD">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187162">
      <w:rPr>
        <w:rFonts w:ascii="Palatino Linotype" w:hAnsi="Palatino Linotype"/>
        <w:color w:val="000000"/>
        <w:sz w:val="22"/>
      </w:rPr>
      <w:t xml:space="preserve">Página </w:t>
    </w:r>
    <w:r w:rsidRPr="00187162">
      <w:rPr>
        <w:rFonts w:ascii="Palatino Linotype" w:hAnsi="Palatino Linotype"/>
        <w:b/>
        <w:bCs/>
        <w:color w:val="000000"/>
        <w:sz w:val="22"/>
      </w:rPr>
      <w:fldChar w:fldCharType="begin"/>
    </w:r>
    <w:r w:rsidRPr="00187162">
      <w:rPr>
        <w:rFonts w:ascii="Palatino Linotype" w:hAnsi="Palatino Linotype"/>
        <w:b/>
        <w:bCs/>
        <w:color w:val="000000"/>
        <w:sz w:val="22"/>
      </w:rPr>
      <w:instrText>PAGE</w:instrText>
    </w:r>
    <w:r w:rsidRPr="00187162">
      <w:rPr>
        <w:rFonts w:ascii="Palatino Linotype" w:hAnsi="Palatino Linotype"/>
        <w:b/>
        <w:bCs/>
        <w:color w:val="000000"/>
        <w:sz w:val="22"/>
      </w:rPr>
      <w:fldChar w:fldCharType="separate"/>
    </w:r>
    <w:r w:rsidR="00187162">
      <w:rPr>
        <w:rFonts w:ascii="Palatino Linotype" w:hAnsi="Palatino Linotype"/>
        <w:b/>
        <w:bCs/>
        <w:noProof/>
        <w:color w:val="000000"/>
        <w:sz w:val="22"/>
      </w:rPr>
      <w:t>19</w:t>
    </w:r>
    <w:r w:rsidRPr="00187162">
      <w:rPr>
        <w:rFonts w:ascii="Palatino Linotype" w:hAnsi="Palatino Linotype"/>
        <w:b/>
        <w:bCs/>
        <w:color w:val="000000"/>
        <w:sz w:val="22"/>
      </w:rPr>
      <w:fldChar w:fldCharType="end"/>
    </w:r>
    <w:r w:rsidRPr="00187162">
      <w:rPr>
        <w:rFonts w:ascii="Palatino Linotype" w:hAnsi="Palatino Linotype"/>
        <w:color w:val="000000"/>
        <w:sz w:val="22"/>
      </w:rPr>
      <w:t xml:space="preserve"> de </w:t>
    </w:r>
    <w:r w:rsidRPr="00187162">
      <w:rPr>
        <w:rFonts w:ascii="Palatino Linotype" w:hAnsi="Palatino Linotype"/>
        <w:b/>
        <w:bCs/>
        <w:color w:val="000000"/>
        <w:sz w:val="22"/>
      </w:rPr>
      <w:fldChar w:fldCharType="begin"/>
    </w:r>
    <w:r w:rsidRPr="00187162">
      <w:rPr>
        <w:rFonts w:ascii="Palatino Linotype" w:hAnsi="Palatino Linotype"/>
        <w:b/>
        <w:bCs/>
        <w:color w:val="000000"/>
        <w:sz w:val="22"/>
      </w:rPr>
      <w:instrText>NUMPAGES</w:instrText>
    </w:r>
    <w:r w:rsidRPr="00187162">
      <w:rPr>
        <w:rFonts w:ascii="Palatino Linotype" w:hAnsi="Palatino Linotype"/>
        <w:b/>
        <w:bCs/>
        <w:color w:val="000000"/>
        <w:sz w:val="22"/>
      </w:rPr>
      <w:fldChar w:fldCharType="separate"/>
    </w:r>
    <w:r w:rsidR="00187162">
      <w:rPr>
        <w:rFonts w:ascii="Palatino Linotype" w:hAnsi="Palatino Linotype"/>
        <w:b/>
        <w:bCs/>
        <w:noProof/>
        <w:color w:val="000000"/>
        <w:sz w:val="22"/>
      </w:rPr>
      <w:t>19</w:t>
    </w:r>
    <w:r w:rsidRPr="00187162">
      <w:rPr>
        <w:rFonts w:ascii="Palatino Linotype" w:hAnsi="Palatino Linotype"/>
        <w:b/>
        <w:bCs/>
        <w:color w:val="000000"/>
        <w:sz w:val="22"/>
      </w:rPr>
      <w:fldChar w:fldCharType="end"/>
    </w:r>
  </w:p>
  <w:p w:rsidR="008E2B51" w:rsidRDefault="008E2B5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51" w:rsidRDefault="00FC3ACD">
    <w:pPr>
      <w:pBdr>
        <w:top w:val="nil"/>
        <w:left w:val="nil"/>
        <w:bottom w:val="nil"/>
        <w:right w:val="nil"/>
        <w:between w:val="nil"/>
      </w:pBdr>
      <w:tabs>
        <w:tab w:val="center" w:pos="4419"/>
        <w:tab w:val="right" w:pos="8838"/>
      </w:tabs>
      <w:jc w:val="right"/>
      <w:rPr>
        <w:color w:val="000000"/>
      </w:rPr>
    </w:pPr>
    <w:r w:rsidRPr="00187162">
      <w:rPr>
        <w:color w:val="000000"/>
        <w:sz w:val="22"/>
      </w:rPr>
      <w:t xml:space="preserve">Página </w:t>
    </w:r>
    <w:r>
      <w:rPr>
        <w:b/>
        <w:bCs/>
        <w:color w:val="000000"/>
      </w:rPr>
      <w:fldChar w:fldCharType="begin"/>
    </w:r>
    <w:r>
      <w:rPr>
        <w:b/>
        <w:bCs/>
        <w:color w:val="000000"/>
      </w:rPr>
      <w:instrText>PAGE</w:instrText>
    </w:r>
    <w:r>
      <w:rPr>
        <w:b/>
        <w:bCs/>
        <w:color w:val="000000"/>
      </w:rPr>
      <w:fldChar w:fldCharType="separate"/>
    </w:r>
    <w:r w:rsidR="00187162">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187162">
      <w:rPr>
        <w:b/>
        <w:bCs/>
        <w:noProof/>
        <w:color w:val="000000"/>
      </w:rPr>
      <w:t>19</w:t>
    </w:r>
    <w:r>
      <w:rPr>
        <w:b/>
        <w:bCs/>
        <w:color w:val="000000"/>
      </w:rPr>
      <w:fldChar w:fldCharType="end"/>
    </w:r>
  </w:p>
  <w:p w:rsidR="008E2B51" w:rsidRDefault="008E2B5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5BC" w:rsidRDefault="00AC15BC">
      <w:r>
        <w:separator/>
      </w:r>
    </w:p>
  </w:footnote>
  <w:footnote w:type="continuationSeparator" w:id="0">
    <w:p w:rsidR="00AC15BC" w:rsidRDefault="00AC15BC">
      <w:r>
        <w:continuationSeparator/>
      </w:r>
    </w:p>
  </w:footnote>
  <w:footnote w:id="1">
    <w:p w:rsidR="008E2B51" w:rsidRDefault="00FC3AC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8E2B51" w:rsidRDefault="00FC3AC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8E2B51" w:rsidRDefault="00FC3ACD">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51" w:rsidRDefault="00AC15B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490" w:type="dxa"/>
      <w:tblInd w:w="0" w:type="dxa"/>
      <w:tblLayout w:type="fixed"/>
      <w:tblLook w:val="0400" w:firstRow="0" w:lastRow="0" w:firstColumn="0" w:lastColumn="0" w:noHBand="0" w:noVBand="1"/>
    </w:tblPr>
    <w:tblGrid>
      <w:gridCol w:w="3544"/>
      <w:gridCol w:w="6946"/>
    </w:tblGrid>
    <w:tr w:rsidR="008E2B51">
      <w:trPr>
        <w:trHeight w:val="1435"/>
      </w:trPr>
      <w:tc>
        <w:tcPr>
          <w:tcW w:w="3544" w:type="dxa"/>
        </w:tcPr>
        <w:p w:rsidR="008E2B51" w:rsidRDefault="008E2B51">
          <w:pPr>
            <w:tabs>
              <w:tab w:val="right" w:pos="4273"/>
            </w:tabs>
            <w:rPr>
              <w:rFonts w:ascii="Garamond" w:eastAsia="Garamond" w:hAnsi="Garamond" w:cs="Garamond"/>
              <w:sz w:val="16"/>
              <w:szCs w:val="16"/>
            </w:rPr>
          </w:pPr>
        </w:p>
      </w:tc>
      <w:tc>
        <w:tcPr>
          <w:tcW w:w="6946" w:type="dxa"/>
        </w:tcPr>
        <w:tbl>
          <w:tblPr>
            <w:tblStyle w:val="a0"/>
            <w:tblW w:w="6708" w:type="dxa"/>
            <w:tblInd w:w="0" w:type="dxa"/>
            <w:tblLayout w:type="fixed"/>
            <w:tblLook w:val="0400" w:firstRow="0" w:lastRow="0" w:firstColumn="0" w:lastColumn="0" w:noHBand="0" w:noVBand="1"/>
          </w:tblPr>
          <w:tblGrid>
            <w:gridCol w:w="2720"/>
            <w:gridCol w:w="3988"/>
          </w:tblGrid>
          <w:tr w:rsidR="008E2B51" w:rsidTr="00187162">
            <w:trPr>
              <w:trHeight w:val="106"/>
            </w:trPr>
            <w:tc>
              <w:tcPr>
                <w:tcW w:w="2720" w:type="dxa"/>
                <w:tcBorders>
                  <w:top w:val="nil"/>
                  <w:left w:val="nil"/>
                  <w:bottom w:val="nil"/>
                  <w:right w:val="nil"/>
                </w:tcBorders>
              </w:tcPr>
              <w:p w:rsidR="008E2B51" w:rsidRPr="00187162" w:rsidRDefault="00FC3ACD">
                <w:pPr>
                  <w:tabs>
                    <w:tab w:val="right" w:pos="8838"/>
                  </w:tabs>
                  <w:ind w:left="-264" w:right="-105" w:firstLine="195"/>
                  <w:rPr>
                    <w:rFonts w:ascii="Palatino Linotype" w:eastAsia="Palatino Linotype" w:hAnsi="Palatino Linotype" w:cs="Palatino Linotype"/>
                    <w:b/>
                    <w:bCs/>
                    <w:szCs w:val="22"/>
                  </w:rPr>
                </w:pPr>
                <w:r w:rsidRPr="00187162">
                  <w:rPr>
                    <w:rFonts w:ascii="Palatino Linotype" w:eastAsia="Palatino Linotype" w:hAnsi="Palatino Linotype" w:cs="Palatino Linotype"/>
                    <w:b/>
                    <w:bCs/>
                    <w:szCs w:val="22"/>
                  </w:rPr>
                  <w:t>Recurso de Revisión:</w:t>
                </w:r>
              </w:p>
            </w:tc>
            <w:tc>
              <w:tcPr>
                <w:tcW w:w="3988" w:type="dxa"/>
                <w:tcBorders>
                  <w:top w:val="nil"/>
                  <w:left w:val="nil"/>
                  <w:bottom w:val="nil"/>
                  <w:right w:val="nil"/>
                </w:tcBorders>
              </w:tcPr>
              <w:p w:rsidR="008E2B51" w:rsidRPr="00187162" w:rsidRDefault="00FC3ACD">
                <w:pPr>
                  <w:tabs>
                    <w:tab w:val="right" w:pos="8838"/>
                  </w:tabs>
                  <w:ind w:left="-74" w:right="-1416"/>
                  <w:rPr>
                    <w:rFonts w:ascii="Palatino Linotype" w:eastAsia="Palatino Linotype" w:hAnsi="Palatino Linotype" w:cs="Palatino Linotype"/>
                    <w:szCs w:val="22"/>
                  </w:rPr>
                </w:pPr>
                <w:r w:rsidRPr="00187162">
                  <w:rPr>
                    <w:rFonts w:ascii="Palatino Linotype" w:eastAsia="Palatino Linotype" w:hAnsi="Palatino Linotype" w:cs="Palatino Linotype"/>
                    <w:szCs w:val="22"/>
                  </w:rPr>
                  <w:t xml:space="preserve">03468/INFOEM/IP/RR/2026 </w:t>
                </w:r>
              </w:p>
            </w:tc>
          </w:tr>
          <w:tr w:rsidR="008E2B51" w:rsidTr="00187162">
            <w:trPr>
              <w:trHeight w:val="209"/>
            </w:trPr>
            <w:tc>
              <w:tcPr>
                <w:tcW w:w="2720" w:type="dxa"/>
                <w:tcBorders>
                  <w:top w:val="nil"/>
                  <w:left w:val="nil"/>
                  <w:bottom w:val="nil"/>
                  <w:right w:val="nil"/>
                </w:tcBorders>
              </w:tcPr>
              <w:p w:rsidR="008E2B51" w:rsidRPr="00187162" w:rsidRDefault="00FC3ACD">
                <w:pPr>
                  <w:tabs>
                    <w:tab w:val="right" w:pos="8838"/>
                  </w:tabs>
                  <w:ind w:left="-74" w:right="-105"/>
                  <w:rPr>
                    <w:rFonts w:ascii="Palatino Linotype" w:eastAsia="Palatino Linotype" w:hAnsi="Palatino Linotype" w:cs="Palatino Linotype"/>
                    <w:b/>
                    <w:bCs/>
                    <w:szCs w:val="22"/>
                  </w:rPr>
                </w:pPr>
                <w:r w:rsidRPr="00187162">
                  <w:rPr>
                    <w:rFonts w:ascii="Palatino Linotype" w:eastAsia="Palatino Linotype" w:hAnsi="Palatino Linotype" w:cs="Palatino Linotype"/>
                    <w:b/>
                    <w:bCs/>
                    <w:szCs w:val="22"/>
                  </w:rPr>
                  <w:t>Sujeto Obligado:</w:t>
                </w:r>
              </w:p>
            </w:tc>
            <w:tc>
              <w:tcPr>
                <w:tcW w:w="3988" w:type="dxa"/>
                <w:tcBorders>
                  <w:top w:val="nil"/>
                  <w:left w:val="nil"/>
                  <w:bottom w:val="nil"/>
                  <w:right w:val="nil"/>
                </w:tcBorders>
              </w:tcPr>
              <w:p w:rsidR="008E2B51" w:rsidRPr="00187162" w:rsidRDefault="00FC3ACD">
                <w:pPr>
                  <w:tabs>
                    <w:tab w:val="left" w:pos="2834"/>
                    <w:tab w:val="right" w:pos="8838"/>
                  </w:tabs>
                  <w:ind w:left="-74" w:right="-1416"/>
                  <w:rPr>
                    <w:rFonts w:ascii="Palatino Linotype" w:eastAsia="Palatino Linotype" w:hAnsi="Palatino Linotype" w:cs="Palatino Linotype"/>
                    <w:szCs w:val="22"/>
                  </w:rPr>
                </w:pPr>
                <w:r w:rsidRPr="00187162">
                  <w:rPr>
                    <w:rFonts w:ascii="Palatino Linotype" w:eastAsia="Palatino Linotype" w:hAnsi="Palatino Linotype" w:cs="Palatino Linotype"/>
                    <w:szCs w:val="22"/>
                  </w:rPr>
                  <w:t>Ayuntamiento de Zinacantepec</w:t>
                </w:r>
              </w:p>
            </w:tc>
          </w:tr>
          <w:tr w:rsidR="008E2B51" w:rsidTr="00187162">
            <w:trPr>
              <w:trHeight w:val="209"/>
            </w:trPr>
            <w:tc>
              <w:tcPr>
                <w:tcW w:w="2720" w:type="dxa"/>
                <w:tcBorders>
                  <w:top w:val="nil"/>
                  <w:left w:val="nil"/>
                  <w:bottom w:val="nil"/>
                  <w:right w:val="nil"/>
                </w:tcBorders>
              </w:tcPr>
              <w:p w:rsidR="008E2B51" w:rsidRPr="00187162" w:rsidRDefault="00FC3ACD">
                <w:pPr>
                  <w:tabs>
                    <w:tab w:val="right" w:pos="8838"/>
                  </w:tabs>
                  <w:ind w:left="-74" w:right="-105"/>
                  <w:rPr>
                    <w:rFonts w:ascii="Palatino Linotype" w:eastAsia="Palatino Linotype" w:hAnsi="Palatino Linotype" w:cs="Palatino Linotype"/>
                    <w:b/>
                    <w:bCs/>
                    <w:szCs w:val="22"/>
                  </w:rPr>
                </w:pPr>
                <w:r w:rsidRPr="00187162">
                  <w:rPr>
                    <w:rFonts w:ascii="Palatino Linotype" w:eastAsia="Palatino Linotype" w:hAnsi="Palatino Linotype" w:cs="Palatino Linotype"/>
                    <w:b/>
                    <w:bCs/>
                    <w:szCs w:val="22"/>
                  </w:rPr>
                  <w:t>Comisionada ponente:</w:t>
                </w:r>
              </w:p>
            </w:tc>
            <w:tc>
              <w:tcPr>
                <w:tcW w:w="3988" w:type="dxa"/>
                <w:tcBorders>
                  <w:top w:val="nil"/>
                  <w:left w:val="nil"/>
                  <w:bottom w:val="nil"/>
                  <w:right w:val="nil"/>
                </w:tcBorders>
              </w:tcPr>
              <w:p w:rsidR="008E2B51" w:rsidRPr="00187162" w:rsidRDefault="00FC3ACD">
                <w:pPr>
                  <w:tabs>
                    <w:tab w:val="right" w:pos="8838"/>
                  </w:tabs>
                  <w:ind w:left="-74" w:right="-1416"/>
                  <w:rPr>
                    <w:rFonts w:ascii="Palatino Linotype" w:eastAsia="Palatino Linotype" w:hAnsi="Palatino Linotype" w:cs="Palatino Linotype"/>
                    <w:szCs w:val="22"/>
                  </w:rPr>
                </w:pPr>
                <w:r w:rsidRPr="00187162">
                  <w:rPr>
                    <w:rFonts w:ascii="Palatino Linotype" w:eastAsia="Palatino Linotype" w:hAnsi="Palatino Linotype" w:cs="Palatino Linotype"/>
                    <w:szCs w:val="22"/>
                  </w:rPr>
                  <w:t>María del Rosario Mejía Ayala</w:t>
                </w:r>
              </w:p>
              <w:p w:rsidR="008E2B51" w:rsidRPr="00187162" w:rsidRDefault="008E2B51">
                <w:pPr>
                  <w:tabs>
                    <w:tab w:val="right" w:pos="8838"/>
                  </w:tabs>
                  <w:ind w:left="-74" w:right="-1416"/>
                  <w:rPr>
                    <w:rFonts w:ascii="Palatino Linotype" w:eastAsia="Palatino Linotype" w:hAnsi="Palatino Linotype" w:cs="Palatino Linotype"/>
                    <w:b/>
                    <w:bCs/>
                    <w:szCs w:val="22"/>
                  </w:rPr>
                </w:pPr>
              </w:p>
            </w:tc>
          </w:tr>
        </w:tbl>
        <w:p w:rsidR="008E2B51" w:rsidRDefault="008E2B51" w:rsidP="00187162">
          <w:pPr>
            <w:tabs>
              <w:tab w:val="right" w:pos="8838"/>
            </w:tabs>
            <w:jc w:val="both"/>
            <w:rPr>
              <w:rFonts w:ascii="Arial" w:eastAsia="Arial" w:hAnsi="Arial" w:cs="Arial"/>
              <w:b/>
              <w:bCs/>
            </w:rPr>
          </w:pPr>
        </w:p>
      </w:tc>
    </w:tr>
  </w:tbl>
  <w:p w:rsidR="008E2B51" w:rsidRDefault="00AC15BC">
    <w:pPr>
      <w:pBdr>
        <w:top w:val="nil"/>
        <w:left w:val="nil"/>
        <w:bottom w:val="nil"/>
        <w:right w:val="nil"/>
        <w:between w:val="nil"/>
      </w:pBdr>
      <w:tabs>
        <w:tab w:val="center" w:pos="4419"/>
        <w:tab w:val="right" w:pos="8838"/>
      </w:tabs>
      <w:rPr>
        <w:color w:val="000000"/>
        <w:sz w:val="14"/>
        <w:szCs w:val="14"/>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58.65pt;margin-top:-125.8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1057" w:type="dxa"/>
      <w:tblInd w:w="0" w:type="dxa"/>
      <w:tblLayout w:type="fixed"/>
      <w:tblLook w:val="0400" w:firstRow="0" w:lastRow="0" w:firstColumn="0" w:lastColumn="0" w:noHBand="0" w:noVBand="1"/>
    </w:tblPr>
    <w:tblGrid>
      <w:gridCol w:w="2835"/>
      <w:gridCol w:w="8222"/>
    </w:tblGrid>
    <w:tr w:rsidR="008E2B51" w:rsidTr="00187162">
      <w:trPr>
        <w:trHeight w:val="1435"/>
      </w:trPr>
      <w:tc>
        <w:tcPr>
          <w:tcW w:w="2835" w:type="dxa"/>
        </w:tcPr>
        <w:p w:rsidR="008E2B51" w:rsidRDefault="008E2B51">
          <w:pPr>
            <w:tabs>
              <w:tab w:val="right" w:pos="4273"/>
            </w:tabs>
            <w:rPr>
              <w:rFonts w:ascii="Garamond" w:eastAsia="Garamond" w:hAnsi="Garamond" w:cs="Garamond"/>
            </w:rPr>
          </w:pPr>
        </w:p>
      </w:tc>
      <w:tc>
        <w:tcPr>
          <w:tcW w:w="8222" w:type="dxa"/>
        </w:tcPr>
        <w:tbl>
          <w:tblPr>
            <w:tblStyle w:val="a2"/>
            <w:tblW w:w="7015" w:type="dxa"/>
            <w:tblInd w:w="775" w:type="dxa"/>
            <w:tblLayout w:type="fixed"/>
            <w:tblLook w:val="0400" w:firstRow="0" w:lastRow="0" w:firstColumn="0" w:lastColumn="0" w:noHBand="0" w:noVBand="1"/>
          </w:tblPr>
          <w:tblGrid>
            <w:gridCol w:w="2654"/>
            <w:gridCol w:w="4361"/>
          </w:tblGrid>
          <w:tr w:rsidR="008E2B51" w:rsidTr="007F69BD">
            <w:trPr>
              <w:trHeight w:val="144"/>
            </w:trPr>
            <w:tc>
              <w:tcPr>
                <w:tcW w:w="2654" w:type="dxa"/>
                <w:tcBorders>
                  <w:top w:val="nil"/>
                  <w:left w:val="nil"/>
                  <w:bottom w:val="nil"/>
                  <w:right w:val="nil"/>
                </w:tcBorders>
              </w:tcPr>
              <w:p w:rsidR="008E2B51" w:rsidRPr="00187162" w:rsidRDefault="00FC3ACD">
                <w:pPr>
                  <w:tabs>
                    <w:tab w:val="right" w:pos="7217"/>
                  </w:tabs>
                  <w:ind w:left="-264" w:right="-105" w:firstLine="195"/>
                  <w:rPr>
                    <w:rFonts w:ascii="Palatino Linotype" w:eastAsia="Palatino Linotype" w:hAnsi="Palatino Linotype" w:cs="Palatino Linotype"/>
                    <w:b/>
                    <w:bCs/>
                    <w:szCs w:val="20"/>
                  </w:rPr>
                </w:pPr>
                <w:r w:rsidRPr="00187162">
                  <w:rPr>
                    <w:rFonts w:ascii="Palatino Linotype" w:eastAsia="Palatino Linotype" w:hAnsi="Palatino Linotype" w:cs="Palatino Linotype"/>
                    <w:b/>
                    <w:bCs/>
                    <w:szCs w:val="20"/>
                  </w:rPr>
                  <w:t>Recurso de Revisión:</w:t>
                </w:r>
              </w:p>
            </w:tc>
            <w:tc>
              <w:tcPr>
                <w:tcW w:w="4361" w:type="dxa"/>
                <w:tcBorders>
                  <w:top w:val="nil"/>
                  <w:left w:val="nil"/>
                  <w:bottom w:val="nil"/>
                  <w:right w:val="nil"/>
                </w:tcBorders>
              </w:tcPr>
              <w:p w:rsidR="008E2B51" w:rsidRPr="00187162" w:rsidRDefault="00FC3ACD">
                <w:pPr>
                  <w:ind w:left="-74" w:right="-1663"/>
                  <w:rPr>
                    <w:rFonts w:ascii="Palatino Linotype" w:eastAsia="Palatino Linotype" w:hAnsi="Palatino Linotype" w:cs="Palatino Linotype"/>
                    <w:szCs w:val="20"/>
                  </w:rPr>
                </w:pPr>
                <w:r w:rsidRPr="00187162">
                  <w:rPr>
                    <w:rFonts w:ascii="Palatino Linotype" w:eastAsia="Palatino Linotype" w:hAnsi="Palatino Linotype" w:cs="Palatino Linotype"/>
                    <w:szCs w:val="20"/>
                  </w:rPr>
                  <w:t xml:space="preserve">03468/INFOEM/IP/RR/2026 </w:t>
                </w:r>
              </w:p>
            </w:tc>
          </w:tr>
          <w:tr w:rsidR="008E2B51" w:rsidTr="007F69BD">
            <w:trPr>
              <w:trHeight w:val="144"/>
            </w:trPr>
            <w:tc>
              <w:tcPr>
                <w:tcW w:w="2654" w:type="dxa"/>
                <w:tcBorders>
                  <w:top w:val="nil"/>
                  <w:left w:val="nil"/>
                  <w:bottom w:val="nil"/>
                  <w:right w:val="nil"/>
                </w:tcBorders>
              </w:tcPr>
              <w:p w:rsidR="008E2B51" w:rsidRPr="00187162" w:rsidRDefault="00FC3ACD">
                <w:pPr>
                  <w:tabs>
                    <w:tab w:val="right" w:pos="7217"/>
                  </w:tabs>
                  <w:ind w:left="-74" w:right="-105"/>
                  <w:rPr>
                    <w:rFonts w:ascii="Palatino Linotype" w:eastAsia="Palatino Linotype" w:hAnsi="Palatino Linotype" w:cs="Palatino Linotype"/>
                    <w:b/>
                    <w:bCs/>
                    <w:szCs w:val="20"/>
                  </w:rPr>
                </w:pPr>
                <w:r w:rsidRPr="00187162">
                  <w:rPr>
                    <w:rFonts w:ascii="Palatino Linotype" w:eastAsia="Palatino Linotype" w:hAnsi="Palatino Linotype" w:cs="Palatino Linotype"/>
                    <w:b/>
                    <w:bCs/>
                    <w:szCs w:val="20"/>
                  </w:rPr>
                  <w:t>Recurrente:</w:t>
                </w:r>
              </w:p>
            </w:tc>
            <w:tc>
              <w:tcPr>
                <w:tcW w:w="4361" w:type="dxa"/>
                <w:tcBorders>
                  <w:top w:val="nil"/>
                  <w:left w:val="nil"/>
                  <w:bottom w:val="nil"/>
                  <w:right w:val="nil"/>
                </w:tcBorders>
              </w:tcPr>
              <w:p w:rsidR="008E2B51" w:rsidRPr="00187162" w:rsidRDefault="008E2B51">
                <w:pPr>
                  <w:tabs>
                    <w:tab w:val="left" w:pos="3122"/>
                  </w:tabs>
                  <w:ind w:left="-74" w:right="-1663"/>
                  <w:rPr>
                    <w:rFonts w:ascii="Palatino Linotype" w:eastAsia="Palatino Linotype" w:hAnsi="Palatino Linotype" w:cs="Palatino Linotype"/>
                    <w:szCs w:val="20"/>
                  </w:rPr>
                </w:pPr>
              </w:p>
            </w:tc>
          </w:tr>
          <w:tr w:rsidR="008E2B51" w:rsidTr="007F69BD">
            <w:trPr>
              <w:trHeight w:val="283"/>
            </w:trPr>
            <w:tc>
              <w:tcPr>
                <w:tcW w:w="2654" w:type="dxa"/>
                <w:tcBorders>
                  <w:top w:val="nil"/>
                  <w:left w:val="nil"/>
                  <w:bottom w:val="nil"/>
                  <w:right w:val="nil"/>
                </w:tcBorders>
              </w:tcPr>
              <w:p w:rsidR="008E2B51" w:rsidRPr="00187162" w:rsidRDefault="00FC3ACD">
                <w:pPr>
                  <w:tabs>
                    <w:tab w:val="right" w:pos="7217"/>
                  </w:tabs>
                  <w:ind w:left="-74" w:right="-105"/>
                  <w:rPr>
                    <w:rFonts w:ascii="Palatino Linotype" w:eastAsia="Palatino Linotype" w:hAnsi="Palatino Linotype" w:cs="Palatino Linotype"/>
                    <w:b/>
                    <w:bCs/>
                    <w:szCs w:val="20"/>
                  </w:rPr>
                </w:pPr>
                <w:r w:rsidRPr="00187162">
                  <w:rPr>
                    <w:rFonts w:ascii="Palatino Linotype" w:eastAsia="Palatino Linotype" w:hAnsi="Palatino Linotype" w:cs="Palatino Linotype"/>
                    <w:b/>
                    <w:bCs/>
                    <w:szCs w:val="20"/>
                  </w:rPr>
                  <w:t>Sujeto Obligado:</w:t>
                </w:r>
              </w:p>
            </w:tc>
            <w:tc>
              <w:tcPr>
                <w:tcW w:w="4361" w:type="dxa"/>
                <w:tcBorders>
                  <w:top w:val="nil"/>
                  <w:left w:val="nil"/>
                  <w:bottom w:val="nil"/>
                  <w:right w:val="nil"/>
                </w:tcBorders>
              </w:tcPr>
              <w:p w:rsidR="008E2B51" w:rsidRPr="00187162" w:rsidRDefault="00FC3ACD">
                <w:pPr>
                  <w:tabs>
                    <w:tab w:val="left" w:pos="2834"/>
                  </w:tabs>
                  <w:ind w:right="-1663"/>
                  <w:rPr>
                    <w:rFonts w:ascii="Palatino Linotype" w:eastAsia="Palatino Linotype" w:hAnsi="Palatino Linotype" w:cs="Palatino Linotype"/>
                    <w:szCs w:val="20"/>
                  </w:rPr>
                </w:pPr>
                <w:r w:rsidRPr="00187162">
                  <w:rPr>
                    <w:rFonts w:ascii="Palatino Linotype" w:eastAsia="Palatino Linotype" w:hAnsi="Palatino Linotype" w:cs="Palatino Linotype"/>
                    <w:szCs w:val="20"/>
                  </w:rPr>
                  <w:t>Ayuntamiento de Zinacantepec</w:t>
                </w:r>
              </w:p>
            </w:tc>
          </w:tr>
          <w:tr w:rsidR="008E2B51" w:rsidTr="007F69BD">
            <w:trPr>
              <w:trHeight w:val="283"/>
            </w:trPr>
            <w:tc>
              <w:tcPr>
                <w:tcW w:w="2654" w:type="dxa"/>
                <w:tcBorders>
                  <w:top w:val="nil"/>
                  <w:left w:val="nil"/>
                  <w:bottom w:val="nil"/>
                  <w:right w:val="nil"/>
                </w:tcBorders>
              </w:tcPr>
              <w:p w:rsidR="008E2B51" w:rsidRPr="00187162" w:rsidRDefault="00FC3ACD">
                <w:pPr>
                  <w:tabs>
                    <w:tab w:val="right" w:pos="7217"/>
                  </w:tabs>
                  <w:ind w:left="-74" w:right="-105"/>
                  <w:rPr>
                    <w:rFonts w:ascii="Palatino Linotype" w:eastAsia="Palatino Linotype" w:hAnsi="Palatino Linotype" w:cs="Palatino Linotype"/>
                    <w:b/>
                    <w:bCs/>
                    <w:szCs w:val="20"/>
                  </w:rPr>
                </w:pPr>
                <w:r w:rsidRPr="00187162">
                  <w:rPr>
                    <w:rFonts w:ascii="Palatino Linotype" w:eastAsia="Palatino Linotype" w:hAnsi="Palatino Linotype" w:cs="Palatino Linotype"/>
                    <w:b/>
                    <w:bCs/>
                    <w:szCs w:val="20"/>
                  </w:rPr>
                  <w:t>Comisionada ponente:</w:t>
                </w:r>
              </w:p>
            </w:tc>
            <w:tc>
              <w:tcPr>
                <w:tcW w:w="4361" w:type="dxa"/>
                <w:tcBorders>
                  <w:top w:val="nil"/>
                  <w:left w:val="nil"/>
                  <w:bottom w:val="nil"/>
                  <w:right w:val="nil"/>
                </w:tcBorders>
              </w:tcPr>
              <w:p w:rsidR="008E2B51" w:rsidRPr="00187162" w:rsidRDefault="00FC3ACD">
                <w:pPr>
                  <w:ind w:left="-74" w:right="-1663"/>
                  <w:rPr>
                    <w:rFonts w:ascii="Palatino Linotype" w:eastAsia="Palatino Linotype" w:hAnsi="Palatino Linotype" w:cs="Palatino Linotype"/>
                    <w:szCs w:val="20"/>
                  </w:rPr>
                </w:pPr>
                <w:r w:rsidRPr="00187162">
                  <w:rPr>
                    <w:rFonts w:ascii="Palatino Linotype" w:eastAsia="Palatino Linotype" w:hAnsi="Palatino Linotype" w:cs="Palatino Linotype"/>
                    <w:szCs w:val="20"/>
                  </w:rPr>
                  <w:t>María del Rosario Mejía Ayala</w:t>
                </w:r>
              </w:p>
              <w:p w:rsidR="008E2B51" w:rsidRPr="00187162" w:rsidRDefault="008E2B51">
                <w:pPr>
                  <w:ind w:left="-74" w:right="-1663"/>
                  <w:rPr>
                    <w:rFonts w:ascii="Palatino Linotype" w:eastAsia="Palatino Linotype" w:hAnsi="Palatino Linotype" w:cs="Palatino Linotype"/>
                    <w:b/>
                    <w:bCs/>
                    <w:szCs w:val="20"/>
                  </w:rPr>
                </w:pPr>
              </w:p>
            </w:tc>
          </w:tr>
        </w:tbl>
        <w:p w:rsidR="008E2B51" w:rsidRDefault="008E2B51">
          <w:pPr>
            <w:tabs>
              <w:tab w:val="right" w:pos="8838"/>
            </w:tabs>
            <w:ind w:left="-28"/>
            <w:jc w:val="both"/>
            <w:rPr>
              <w:rFonts w:ascii="Arial" w:eastAsia="Arial" w:hAnsi="Arial" w:cs="Arial"/>
              <w:b/>
              <w:bCs/>
            </w:rPr>
          </w:pPr>
        </w:p>
      </w:tc>
    </w:tr>
  </w:tbl>
  <w:p w:rsidR="008E2B51" w:rsidRPr="00187162" w:rsidRDefault="00AC15BC">
    <w:pPr>
      <w:pBdr>
        <w:top w:val="nil"/>
        <w:left w:val="nil"/>
        <w:bottom w:val="nil"/>
        <w:right w:val="nil"/>
        <w:between w:val="nil"/>
      </w:pBdr>
      <w:tabs>
        <w:tab w:val="center" w:pos="4419"/>
        <w:tab w:val="right" w:pos="8838"/>
      </w:tabs>
      <w:rPr>
        <w:rFonts w:ascii="Palatino Linotype" w:hAnsi="Palatino Linotype"/>
        <w:color w:val="000000"/>
        <w:sz w:val="2"/>
        <w:szCs w:val="2"/>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FC05BF"/>
    <w:multiLevelType w:val="multilevel"/>
    <w:tmpl w:val="56CAF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26D4170"/>
    <w:multiLevelType w:val="hybridMultilevel"/>
    <w:tmpl w:val="55AACE6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6BDE0168"/>
    <w:multiLevelType w:val="multilevel"/>
    <w:tmpl w:val="37843F36"/>
    <w:lvl w:ilvl="0">
      <w:start w:val="1"/>
      <w:numFmt w:val="decimal"/>
      <w:lvlText w:val="%1."/>
      <w:lvlJc w:val="left"/>
      <w:pPr>
        <w:ind w:left="7731"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51"/>
    <w:rsid w:val="00187162"/>
    <w:rsid w:val="003C561E"/>
    <w:rsid w:val="007F69BD"/>
    <w:rsid w:val="008E2B51"/>
    <w:rsid w:val="00AC15BC"/>
    <w:rsid w:val="00C50E5E"/>
    <w:rsid w:val="00E23B19"/>
    <w:rsid w:val="00E91687"/>
    <w:rsid w:val="00FC3A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76F87FB-4E05-414D-9D32-B6A936A0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7F69BD"/>
    <w:pPr>
      <w:tabs>
        <w:tab w:val="center" w:pos="4419"/>
        <w:tab w:val="right" w:pos="8838"/>
      </w:tabs>
    </w:pPr>
  </w:style>
  <w:style w:type="character" w:customStyle="1" w:styleId="PiedepginaCar">
    <w:name w:val="Pie de página Car"/>
    <w:basedOn w:val="Fuentedeprrafopredeter"/>
    <w:link w:val="Piedepgina"/>
    <w:uiPriority w:val="99"/>
    <w:rsid w:val="007F69BD"/>
  </w:style>
  <w:style w:type="paragraph" w:styleId="Prrafodelista">
    <w:name w:val="List Paragraph"/>
    <w:basedOn w:val="Normal"/>
    <w:uiPriority w:val="34"/>
    <w:qFormat/>
    <w:rsid w:val="00187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3gfiBE3Sa5cpkzbK3nkoAmA3w==">CgMxLjAyDmguMXJ4Zm10MnFlcjNsMg5oLmZkOW5yd29ranJnNTIJaC4xZm9iOXRlMgloLjN6bnlzaDcyCWguMmV0OTJwMDIJaC40ZDM0b2c4MgloLjNkeTZ2a20yDmguazAxdzExdTlvbmViMg1oLjVkY2ZyaDJra21kOAByITEteklOSHZWNzZzcmx1VlRnc0xBa1dTQmc3UWxkc1NEUw==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4850</Words>
  <Characters>26681</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2026-06-18T18:44:00Z</cp:lastPrinted>
  <dcterms:created xsi:type="dcterms:W3CDTF">2026-06-17T18:47:00Z</dcterms:created>
  <dcterms:modified xsi:type="dcterms:W3CDTF">2026-06-19T20:32:00Z</dcterms:modified>
</cp:coreProperties>
</file>