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A93B" w14:textId="12AF5A12" w:rsidR="00694AA0" w:rsidRPr="00D84F05" w:rsidRDefault="005B22BA">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B05D53" w:rsidRPr="00D84F05">
        <w:rPr>
          <w:rFonts w:ascii="Palatino Linotype" w:eastAsia="Palatino Linotype" w:hAnsi="Palatino Linotype" w:cs="Palatino Linotype"/>
          <w:sz w:val="22"/>
          <w:szCs w:val="22"/>
        </w:rPr>
        <w:t>once</w:t>
      </w:r>
      <w:r w:rsidR="00367429" w:rsidRPr="00D84F05">
        <w:rPr>
          <w:rFonts w:ascii="Palatino Linotype" w:eastAsia="Palatino Linotype" w:hAnsi="Palatino Linotype" w:cs="Palatino Linotype"/>
          <w:sz w:val="22"/>
          <w:szCs w:val="22"/>
        </w:rPr>
        <w:t xml:space="preserve"> </w:t>
      </w:r>
      <w:r w:rsidR="00FC4683" w:rsidRPr="00D84F05">
        <w:rPr>
          <w:rFonts w:ascii="Palatino Linotype" w:eastAsia="Palatino Linotype" w:hAnsi="Palatino Linotype" w:cs="Palatino Linotype"/>
          <w:sz w:val="22"/>
          <w:szCs w:val="22"/>
        </w:rPr>
        <w:t xml:space="preserve">de febrero </w:t>
      </w:r>
      <w:r w:rsidRPr="00D84F05">
        <w:rPr>
          <w:rFonts w:ascii="Palatino Linotype" w:eastAsia="Palatino Linotype" w:hAnsi="Palatino Linotype" w:cs="Palatino Linotype"/>
          <w:sz w:val="22"/>
          <w:szCs w:val="22"/>
        </w:rPr>
        <w:t xml:space="preserve">de dos mil </w:t>
      </w:r>
      <w:r w:rsidR="00382740" w:rsidRPr="00D84F05">
        <w:rPr>
          <w:rFonts w:ascii="Palatino Linotype" w:eastAsia="Palatino Linotype" w:hAnsi="Palatino Linotype" w:cs="Palatino Linotype"/>
          <w:sz w:val="22"/>
          <w:szCs w:val="22"/>
        </w:rPr>
        <w:t>veintiséis</w:t>
      </w:r>
      <w:r w:rsidRPr="00D84F05">
        <w:rPr>
          <w:rFonts w:ascii="Palatino Linotype" w:eastAsia="Palatino Linotype" w:hAnsi="Palatino Linotype" w:cs="Palatino Linotype"/>
          <w:sz w:val="22"/>
          <w:szCs w:val="22"/>
        </w:rPr>
        <w:t xml:space="preserve">. </w:t>
      </w:r>
    </w:p>
    <w:p w14:paraId="32D33C57" w14:textId="3874B55A" w:rsidR="00694AA0" w:rsidRPr="00D84F05" w:rsidRDefault="005B22BA">
      <w:pPr>
        <w:tabs>
          <w:tab w:val="left" w:pos="5812"/>
        </w:tabs>
        <w:spacing w:before="240" w:after="240" w:line="360" w:lineRule="auto"/>
        <w:jc w:val="both"/>
        <w:rPr>
          <w:rFonts w:ascii="Palatino Linotype" w:eastAsia="Palatino Linotype" w:hAnsi="Palatino Linotype" w:cs="Palatino Linotype"/>
          <w:sz w:val="22"/>
          <w:szCs w:val="22"/>
        </w:rPr>
      </w:pPr>
      <w:bookmarkStart w:id="0" w:name="_heading=h.daj3j2xo6q66" w:colFirst="0" w:colLast="0"/>
      <w:bookmarkEnd w:id="0"/>
      <w:r w:rsidRPr="00D84F05">
        <w:rPr>
          <w:rFonts w:ascii="Palatino Linotype" w:eastAsia="Palatino Linotype" w:hAnsi="Palatino Linotype" w:cs="Palatino Linotype"/>
          <w:b/>
          <w:sz w:val="22"/>
          <w:szCs w:val="22"/>
        </w:rPr>
        <w:t>VISTO</w:t>
      </w:r>
      <w:r w:rsidRPr="00D84F05">
        <w:rPr>
          <w:rFonts w:ascii="Palatino Linotype" w:eastAsia="Palatino Linotype" w:hAnsi="Palatino Linotype" w:cs="Palatino Linotype"/>
          <w:sz w:val="22"/>
          <w:szCs w:val="22"/>
        </w:rPr>
        <w:t xml:space="preserve"> el expediente formado con motivo del recurso de revisión </w:t>
      </w:r>
      <w:r w:rsidR="00B05D53" w:rsidRPr="00D84F05">
        <w:rPr>
          <w:rFonts w:ascii="Palatino Linotype" w:eastAsia="Palatino Linotype" w:hAnsi="Palatino Linotype" w:cs="Palatino Linotype"/>
          <w:b/>
          <w:sz w:val="22"/>
          <w:szCs w:val="22"/>
        </w:rPr>
        <w:t>00724/INFOEM/IP/RR/2026</w:t>
      </w:r>
      <w:r w:rsidRPr="00D84F05">
        <w:rPr>
          <w:rFonts w:ascii="Palatino Linotype" w:eastAsia="Palatino Linotype" w:hAnsi="Palatino Linotype" w:cs="Palatino Linotype"/>
          <w:sz w:val="22"/>
          <w:szCs w:val="22"/>
        </w:rPr>
        <w:t>, interpuesto por</w:t>
      </w:r>
      <w:r w:rsidRPr="00D84F05">
        <w:rPr>
          <w:rFonts w:ascii="Palatino Linotype" w:eastAsia="Palatino Linotype" w:hAnsi="Palatino Linotype" w:cs="Palatino Linotype"/>
          <w:b/>
          <w:sz w:val="22"/>
          <w:szCs w:val="22"/>
        </w:rPr>
        <w:t xml:space="preserve"> </w:t>
      </w:r>
      <w:r w:rsidR="001152F1" w:rsidRPr="001152F1">
        <w:rPr>
          <w:rFonts w:ascii="Palatino Linotype" w:eastAsia="Palatino Linotype" w:hAnsi="Palatino Linotype" w:cs="Palatino Linotype"/>
          <w:b/>
          <w:sz w:val="22"/>
          <w:szCs w:val="22"/>
        </w:rPr>
        <w:t>XXXXXX XXXXX XXXXXXXX</w:t>
      </w:r>
      <w:r w:rsidR="001A3D4C" w:rsidRPr="001152F1">
        <w:rPr>
          <w:rFonts w:ascii="Palatino Linotype" w:eastAsia="Palatino Linotype" w:hAnsi="Palatino Linotype" w:cs="Palatino Linotype"/>
          <w:b/>
          <w:sz w:val="22"/>
          <w:szCs w:val="22"/>
        </w:rPr>
        <w:t>,</w:t>
      </w:r>
      <w:bookmarkStart w:id="1" w:name="_GoBack"/>
      <w:bookmarkEnd w:id="1"/>
      <w:r w:rsidRPr="00D84F05">
        <w:rPr>
          <w:rFonts w:ascii="Palatino Linotype" w:eastAsia="Palatino Linotype" w:hAnsi="Palatino Linotype" w:cs="Palatino Linotype"/>
          <w:sz w:val="22"/>
          <w:szCs w:val="22"/>
        </w:rPr>
        <w:t xml:space="preserve"> en lo sucesivo</w:t>
      </w:r>
      <w:r w:rsidRPr="00D84F05">
        <w:rPr>
          <w:rFonts w:ascii="Palatino Linotype" w:eastAsia="Palatino Linotype" w:hAnsi="Palatino Linotype" w:cs="Palatino Linotype"/>
          <w:b/>
          <w:sz w:val="22"/>
          <w:szCs w:val="22"/>
        </w:rPr>
        <w:t xml:space="preserve"> </w:t>
      </w:r>
      <w:r w:rsidRPr="00D84F05">
        <w:rPr>
          <w:rFonts w:ascii="Palatino Linotype" w:eastAsia="Palatino Linotype" w:hAnsi="Palatino Linotype" w:cs="Palatino Linotype"/>
          <w:sz w:val="22"/>
          <w:szCs w:val="22"/>
        </w:rPr>
        <w:t xml:space="preserve">la parte </w:t>
      </w:r>
      <w:r w:rsidRPr="00D84F05">
        <w:rPr>
          <w:rFonts w:ascii="Palatino Linotype" w:eastAsia="Palatino Linotype" w:hAnsi="Palatino Linotype" w:cs="Palatino Linotype"/>
          <w:b/>
          <w:sz w:val="22"/>
          <w:szCs w:val="22"/>
        </w:rPr>
        <w:t>Recurrente,</w:t>
      </w:r>
      <w:r w:rsidRPr="00D84F05">
        <w:rPr>
          <w:rFonts w:ascii="Palatino Linotype" w:eastAsia="Palatino Linotype" w:hAnsi="Palatino Linotype" w:cs="Palatino Linotype"/>
          <w:sz w:val="22"/>
          <w:szCs w:val="22"/>
        </w:rPr>
        <w:t xml:space="preserve"> en contra de la respuesta a la solicitud de información con número de folio</w:t>
      </w:r>
      <w:r w:rsidRPr="00D84F05">
        <w:rPr>
          <w:rFonts w:ascii="Palatino Linotype" w:eastAsia="Palatino Linotype" w:hAnsi="Palatino Linotype" w:cs="Palatino Linotype"/>
          <w:b/>
          <w:sz w:val="22"/>
          <w:szCs w:val="22"/>
        </w:rPr>
        <w:t xml:space="preserve"> </w:t>
      </w:r>
      <w:r w:rsidR="00B05D53" w:rsidRPr="00D84F05">
        <w:rPr>
          <w:rFonts w:ascii="Palatino Linotype" w:eastAsia="Palatino Linotype" w:hAnsi="Palatino Linotype" w:cs="Palatino Linotype"/>
          <w:b/>
          <w:sz w:val="22"/>
          <w:szCs w:val="22"/>
        </w:rPr>
        <w:t>00024/JUCHITE/IP/2026</w:t>
      </w:r>
      <w:r w:rsidRPr="00D84F05">
        <w:rPr>
          <w:rFonts w:ascii="Palatino Linotype" w:eastAsia="Palatino Linotype" w:hAnsi="Palatino Linotype" w:cs="Palatino Linotype"/>
          <w:b/>
          <w:sz w:val="22"/>
          <w:szCs w:val="22"/>
        </w:rPr>
        <w:t xml:space="preserve">, </w:t>
      </w:r>
      <w:r w:rsidRPr="00D84F05">
        <w:rPr>
          <w:rFonts w:ascii="Palatino Linotype" w:eastAsia="Palatino Linotype" w:hAnsi="Palatino Linotype" w:cs="Palatino Linotype"/>
          <w:sz w:val="22"/>
          <w:szCs w:val="22"/>
        </w:rPr>
        <w:t xml:space="preserve">por parte del </w:t>
      </w:r>
      <w:r w:rsidR="00B05D53" w:rsidRPr="00D84F05">
        <w:rPr>
          <w:rFonts w:ascii="Palatino Linotype" w:eastAsia="Palatino Linotype" w:hAnsi="Palatino Linotype" w:cs="Palatino Linotype"/>
          <w:b/>
          <w:sz w:val="22"/>
          <w:szCs w:val="22"/>
        </w:rPr>
        <w:t>Ayuntamiento de Juchitepec</w:t>
      </w:r>
      <w:r w:rsidRPr="00D84F05">
        <w:rPr>
          <w:rFonts w:ascii="Palatino Linotype" w:eastAsia="Palatino Linotype" w:hAnsi="Palatino Linotype" w:cs="Palatino Linotype"/>
          <w:b/>
          <w:sz w:val="22"/>
          <w:szCs w:val="22"/>
        </w:rPr>
        <w:t xml:space="preserve">, </w:t>
      </w:r>
      <w:r w:rsidRPr="00D84F05">
        <w:rPr>
          <w:rFonts w:ascii="Palatino Linotype" w:eastAsia="Palatino Linotype" w:hAnsi="Palatino Linotype" w:cs="Palatino Linotype"/>
          <w:sz w:val="22"/>
          <w:szCs w:val="22"/>
        </w:rPr>
        <w:t xml:space="preserve">en lo sucesivo el </w:t>
      </w:r>
      <w:r w:rsidRPr="00D84F05">
        <w:rPr>
          <w:rFonts w:ascii="Palatino Linotype" w:eastAsia="Palatino Linotype" w:hAnsi="Palatino Linotype" w:cs="Palatino Linotype"/>
          <w:b/>
          <w:sz w:val="22"/>
          <w:szCs w:val="22"/>
        </w:rPr>
        <w:t xml:space="preserve">Sujeto Obligado, </w:t>
      </w:r>
      <w:r w:rsidRPr="00D84F05">
        <w:rPr>
          <w:rFonts w:ascii="Palatino Linotype" w:eastAsia="Palatino Linotype" w:hAnsi="Palatino Linotype" w:cs="Palatino Linotype"/>
          <w:sz w:val="22"/>
          <w:szCs w:val="22"/>
        </w:rPr>
        <w:t xml:space="preserve">se procede a dictar la presente resolución con base en los siguientes: </w:t>
      </w:r>
    </w:p>
    <w:p w14:paraId="6CBEA268" w14:textId="77777777" w:rsidR="00694AA0" w:rsidRPr="00D84F05" w:rsidRDefault="005B22BA">
      <w:pPr>
        <w:spacing w:before="240" w:after="240" w:line="360" w:lineRule="auto"/>
        <w:jc w:val="center"/>
        <w:rPr>
          <w:rFonts w:ascii="Palatino Linotype" w:eastAsia="Palatino Linotype" w:hAnsi="Palatino Linotype" w:cs="Palatino Linotype"/>
          <w:b/>
          <w:sz w:val="22"/>
          <w:szCs w:val="22"/>
        </w:rPr>
      </w:pPr>
      <w:r w:rsidRPr="00D84F05">
        <w:rPr>
          <w:rFonts w:ascii="Palatino Linotype" w:eastAsia="Palatino Linotype" w:hAnsi="Palatino Linotype" w:cs="Palatino Linotype"/>
          <w:b/>
          <w:sz w:val="22"/>
          <w:szCs w:val="22"/>
        </w:rPr>
        <w:t>I. A N T E C E D E N T E S</w:t>
      </w:r>
    </w:p>
    <w:p w14:paraId="68695096" w14:textId="7D040140" w:rsidR="00694AA0" w:rsidRPr="00D84F05" w:rsidRDefault="005B22BA">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D84F05">
        <w:rPr>
          <w:rFonts w:ascii="Palatino Linotype" w:eastAsia="Palatino Linotype" w:hAnsi="Palatino Linotype" w:cs="Palatino Linotype"/>
          <w:b/>
          <w:sz w:val="22"/>
          <w:szCs w:val="22"/>
        </w:rPr>
        <w:t>1. Solicitud de acceso a la información.</w:t>
      </w:r>
      <w:r w:rsidRPr="00D84F05">
        <w:rPr>
          <w:rFonts w:ascii="Palatino Linotype" w:eastAsia="Palatino Linotype" w:hAnsi="Palatino Linotype" w:cs="Palatino Linotype"/>
          <w:sz w:val="22"/>
          <w:szCs w:val="22"/>
        </w:rPr>
        <w:t xml:space="preserve"> El </w:t>
      </w:r>
      <w:r w:rsidR="00B05D53" w:rsidRPr="00D84F05">
        <w:rPr>
          <w:rFonts w:ascii="Palatino Linotype" w:eastAsia="Palatino Linotype" w:hAnsi="Palatino Linotype" w:cs="Palatino Linotype"/>
          <w:b/>
          <w:sz w:val="22"/>
          <w:szCs w:val="22"/>
        </w:rPr>
        <w:t>nueve de enero</w:t>
      </w:r>
      <w:r w:rsidR="004A5926" w:rsidRPr="00D84F05">
        <w:rPr>
          <w:rFonts w:ascii="Palatino Linotype" w:eastAsia="Palatino Linotype" w:hAnsi="Palatino Linotype" w:cs="Palatino Linotype"/>
          <w:b/>
          <w:sz w:val="22"/>
          <w:szCs w:val="22"/>
        </w:rPr>
        <w:t xml:space="preserve"> </w:t>
      </w:r>
      <w:r w:rsidR="009502ED" w:rsidRPr="00D84F05">
        <w:rPr>
          <w:rFonts w:ascii="Palatino Linotype" w:eastAsia="Palatino Linotype" w:hAnsi="Palatino Linotype" w:cs="Palatino Linotype"/>
          <w:b/>
          <w:sz w:val="22"/>
          <w:szCs w:val="22"/>
        </w:rPr>
        <w:t>de</w:t>
      </w:r>
      <w:r w:rsidR="00B05D53" w:rsidRPr="00D84F05">
        <w:rPr>
          <w:rFonts w:ascii="Palatino Linotype" w:eastAsia="Palatino Linotype" w:hAnsi="Palatino Linotype" w:cs="Palatino Linotype"/>
          <w:b/>
          <w:sz w:val="22"/>
          <w:szCs w:val="22"/>
        </w:rPr>
        <w:t xml:space="preserve"> dos mil veintiséis</w:t>
      </w:r>
      <w:r w:rsidRPr="00D84F05">
        <w:rPr>
          <w:rFonts w:ascii="Palatino Linotype" w:eastAsia="Palatino Linotype" w:hAnsi="Palatino Linotype" w:cs="Palatino Linotype"/>
          <w:b/>
          <w:sz w:val="22"/>
          <w:szCs w:val="22"/>
        </w:rPr>
        <w:t>,</w:t>
      </w:r>
      <w:r w:rsidRPr="00D84F05">
        <w:rPr>
          <w:rFonts w:ascii="Palatino Linotype" w:eastAsia="Palatino Linotype" w:hAnsi="Palatino Linotype" w:cs="Palatino Linotype"/>
          <w:sz w:val="22"/>
          <w:szCs w:val="22"/>
        </w:rPr>
        <w:t xml:space="preserve"> </w:t>
      </w:r>
      <w:r w:rsidR="003C488E" w:rsidRPr="00D84F05">
        <w:rPr>
          <w:rFonts w:ascii="Palatino Linotype" w:eastAsia="Palatino Linotype" w:hAnsi="Palatino Linotype" w:cs="Palatino Linotype"/>
          <w:sz w:val="22"/>
          <w:szCs w:val="22"/>
        </w:rPr>
        <w:t xml:space="preserve">la parte </w:t>
      </w:r>
      <w:r w:rsidR="003C488E" w:rsidRPr="00D84F05">
        <w:rPr>
          <w:rFonts w:ascii="Palatino Linotype" w:eastAsia="Palatino Linotype" w:hAnsi="Palatino Linotype" w:cs="Palatino Linotype"/>
          <w:b/>
          <w:sz w:val="22"/>
          <w:szCs w:val="22"/>
        </w:rPr>
        <w:t xml:space="preserve">Recurrente </w:t>
      </w:r>
      <w:r w:rsidR="003C488E" w:rsidRPr="00D84F05">
        <w:rPr>
          <w:rFonts w:ascii="Palatino Linotype" w:eastAsia="Palatino Linotype" w:hAnsi="Palatino Linotype" w:cs="Palatino Linotype"/>
          <w:sz w:val="22"/>
          <w:szCs w:val="22"/>
        </w:rPr>
        <w:t xml:space="preserve">presentó la solicitud de acceso a la información pública ante el </w:t>
      </w:r>
      <w:r w:rsidR="003C488E" w:rsidRPr="00D84F05">
        <w:rPr>
          <w:rFonts w:ascii="Palatino Linotype" w:eastAsia="Palatino Linotype" w:hAnsi="Palatino Linotype" w:cs="Palatino Linotype"/>
          <w:b/>
          <w:sz w:val="22"/>
          <w:szCs w:val="22"/>
        </w:rPr>
        <w:t>Sujeto Obligado</w:t>
      </w:r>
      <w:r w:rsidR="003C488E" w:rsidRPr="00D84F05">
        <w:rPr>
          <w:rFonts w:ascii="Palatino Linotype" w:eastAsia="Palatino Linotype" w:hAnsi="Palatino Linotype" w:cs="Palatino Linotype"/>
          <w:sz w:val="22"/>
          <w:szCs w:val="22"/>
        </w:rPr>
        <w:t xml:space="preserve">, a través del Sistema de Acceso a la Información Mexiquense, en lo subsecuente el </w:t>
      </w:r>
      <w:r w:rsidR="003C488E" w:rsidRPr="00D84F05">
        <w:rPr>
          <w:rFonts w:ascii="Palatino Linotype" w:eastAsia="Palatino Linotype" w:hAnsi="Palatino Linotype" w:cs="Palatino Linotype"/>
          <w:b/>
          <w:sz w:val="22"/>
          <w:szCs w:val="22"/>
        </w:rPr>
        <w:t>SAIMEX,</w:t>
      </w:r>
      <w:r w:rsidR="003C488E" w:rsidRPr="00D84F05">
        <w:rPr>
          <w:rFonts w:ascii="Palatino Linotype" w:eastAsia="Palatino Linotype" w:hAnsi="Palatino Linotype" w:cs="Palatino Linotype"/>
          <w:sz w:val="22"/>
          <w:szCs w:val="22"/>
        </w:rPr>
        <w:t xml:space="preserve"> sin embargo, al corresponder con un día inhábil, se tuvo por presentada el </w:t>
      </w:r>
      <w:r w:rsidR="00B05D53" w:rsidRPr="00D84F05">
        <w:rPr>
          <w:rFonts w:ascii="Palatino Linotype" w:eastAsia="Palatino Linotype" w:hAnsi="Palatino Linotype" w:cs="Palatino Linotype"/>
          <w:b/>
          <w:sz w:val="22"/>
          <w:szCs w:val="22"/>
        </w:rPr>
        <w:t>doce de enero de dos mil veintiséis</w:t>
      </w:r>
      <w:r w:rsidR="003C488E" w:rsidRPr="00D84F05">
        <w:rPr>
          <w:rFonts w:ascii="Palatino Linotype" w:eastAsia="Palatino Linotype" w:hAnsi="Palatino Linotype" w:cs="Palatino Linotype"/>
          <w:b/>
          <w:sz w:val="22"/>
          <w:szCs w:val="22"/>
        </w:rPr>
        <w:t xml:space="preserve">, </w:t>
      </w:r>
      <w:r w:rsidRPr="00D84F05">
        <w:rPr>
          <w:rFonts w:ascii="Palatino Linotype" w:eastAsia="Palatino Linotype" w:hAnsi="Palatino Linotype" w:cs="Palatino Linotype"/>
          <w:sz w:val="22"/>
          <w:szCs w:val="22"/>
        </w:rPr>
        <w:t>mediante la cual requirió lo siguiente:</w:t>
      </w:r>
    </w:p>
    <w:p w14:paraId="2B457E68" w14:textId="07EDFF82" w:rsidR="00694AA0" w:rsidRPr="00D84F05" w:rsidRDefault="005B22BA">
      <w:pPr>
        <w:spacing w:before="120" w:after="120"/>
        <w:ind w:left="851" w:right="902"/>
        <w:jc w:val="both"/>
        <w:rPr>
          <w:rFonts w:ascii="Palatino Linotype" w:eastAsia="Palatino Linotype" w:hAnsi="Palatino Linotype" w:cs="Palatino Linotype"/>
          <w:b/>
          <w:i/>
          <w:sz w:val="22"/>
          <w:szCs w:val="22"/>
        </w:rPr>
      </w:pPr>
      <w:r w:rsidRPr="00D84F05">
        <w:rPr>
          <w:rFonts w:ascii="Palatino Linotype" w:eastAsia="Palatino Linotype" w:hAnsi="Palatino Linotype" w:cs="Palatino Linotype"/>
          <w:i/>
          <w:sz w:val="22"/>
          <w:szCs w:val="22"/>
        </w:rPr>
        <w:t xml:space="preserve"> “</w:t>
      </w:r>
      <w:r w:rsidR="003C488E" w:rsidRPr="00D84F05">
        <w:rPr>
          <w:rFonts w:ascii="Palatino Linotype" w:eastAsia="Palatino Linotype" w:hAnsi="Palatino Linotype" w:cs="Palatino Linotype"/>
          <w:i/>
          <w:sz w:val="22"/>
          <w:szCs w:val="22"/>
        </w:rPr>
        <w:t>SOLICITO SABER COSTOS TOTALES SOBRE LA COMPRA DE JUGUETES, REGALOS, ALIMENTOS, BEBIDAS, ESPECTACULO DE "THE NEW TALENT CIRCUS", CONTRATACION DE ANIMADORES, RENTA DE JUEGOS MECANICOS Y RENTA DE MOBILIARIO USADOS PARA EL FESTEJO DE DIA DE REYES ORGANIZADO POR EL H AYUNTAMIENTO DE JUCHITEPEC LOS DIAS 6 Y 7 DE ENERO DEL AÑO 2026. SOLICITO LA INFORMACION DIGITALIZADA, SIN ALTERACIONES VISUALES, EN FORMATO PDF Y ADJUNTA A ESTA PLATAFORMA. NO ACEPTO URL A PAGINA WEB DEL MUNICIPIO YA QUE LA INFORMACION QUE HE SOLICITADO CON ANTERIORIDAD DESAPARECE LA PAGINA Y NO SE PUEDE VOLVER A CONSULTAR O NUNCA EXISTIO.</w:t>
      </w:r>
      <w:r w:rsidRPr="00D84F05">
        <w:rPr>
          <w:rFonts w:ascii="Palatino Linotype" w:eastAsia="Palatino Linotype" w:hAnsi="Palatino Linotype" w:cs="Palatino Linotype"/>
          <w:b/>
          <w:i/>
          <w:sz w:val="22"/>
          <w:szCs w:val="22"/>
        </w:rPr>
        <w:t>”</w:t>
      </w:r>
      <w:r w:rsidRPr="00D84F05">
        <w:rPr>
          <w:rFonts w:ascii="Palatino Linotype" w:eastAsia="Palatino Linotype" w:hAnsi="Palatino Linotype" w:cs="Palatino Linotype"/>
          <w:i/>
          <w:sz w:val="22"/>
          <w:szCs w:val="22"/>
        </w:rPr>
        <w:t xml:space="preserve"> (sic) </w:t>
      </w:r>
    </w:p>
    <w:p w14:paraId="11A48197" w14:textId="77777777" w:rsidR="003C488E" w:rsidRPr="00D84F05" w:rsidRDefault="003C488E" w:rsidP="003C488E">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D84F05">
        <w:rPr>
          <w:rFonts w:ascii="Palatino Linotype" w:eastAsia="Palatino Linotype" w:hAnsi="Palatino Linotype" w:cs="Palatino Linotype"/>
          <w:b/>
          <w:sz w:val="22"/>
          <w:szCs w:val="22"/>
        </w:rPr>
        <w:t>Modalidad de Entrega:</w:t>
      </w:r>
      <w:r w:rsidRPr="00D84F05">
        <w:rPr>
          <w:rFonts w:ascii="Palatino Linotype" w:eastAsia="Palatino Linotype" w:hAnsi="Palatino Linotype" w:cs="Palatino Linotype"/>
          <w:sz w:val="22"/>
          <w:szCs w:val="22"/>
        </w:rPr>
        <w:t xml:space="preserve"> a través del</w:t>
      </w:r>
      <w:r w:rsidRPr="00D84F05">
        <w:rPr>
          <w:rFonts w:ascii="Palatino Linotype" w:eastAsia="Palatino Linotype" w:hAnsi="Palatino Linotype" w:cs="Palatino Linotype"/>
          <w:b/>
          <w:sz w:val="22"/>
          <w:szCs w:val="22"/>
        </w:rPr>
        <w:t xml:space="preserve"> SAIMEX.</w:t>
      </w:r>
    </w:p>
    <w:p w14:paraId="7686068F" w14:textId="733874BE" w:rsidR="00694AA0" w:rsidRPr="00D84F05" w:rsidRDefault="005B22BA">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b/>
          <w:sz w:val="22"/>
          <w:szCs w:val="22"/>
        </w:rPr>
        <w:lastRenderedPageBreak/>
        <w:t xml:space="preserve">2. Respuesta. </w:t>
      </w:r>
      <w:r w:rsidR="004A5926" w:rsidRPr="00D84F05">
        <w:rPr>
          <w:rFonts w:ascii="Palatino Linotype" w:eastAsia="Palatino Linotype" w:hAnsi="Palatino Linotype" w:cs="Palatino Linotype"/>
          <w:sz w:val="22"/>
          <w:szCs w:val="22"/>
        </w:rPr>
        <w:t xml:space="preserve">El </w:t>
      </w:r>
      <w:r w:rsidR="003C488E" w:rsidRPr="00D84F05">
        <w:rPr>
          <w:rFonts w:ascii="Palatino Linotype" w:eastAsia="Palatino Linotype" w:hAnsi="Palatino Linotype" w:cs="Palatino Linotype"/>
          <w:b/>
          <w:sz w:val="22"/>
          <w:szCs w:val="22"/>
        </w:rPr>
        <w:t>quince de enero</w:t>
      </w:r>
      <w:r w:rsidR="004A5926" w:rsidRPr="00D84F05">
        <w:rPr>
          <w:rFonts w:ascii="Palatino Linotype" w:eastAsia="Palatino Linotype" w:hAnsi="Palatino Linotype" w:cs="Palatino Linotype"/>
          <w:b/>
          <w:sz w:val="22"/>
          <w:szCs w:val="22"/>
        </w:rPr>
        <w:t xml:space="preserve"> </w:t>
      </w:r>
      <w:r w:rsidRPr="00D84F05">
        <w:rPr>
          <w:rFonts w:ascii="Palatino Linotype" w:eastAsia="Palatino Linotype" w:hAnsi="Palatino Linotype" w:cs="Palatino Linotype"/>
          <w:b/>
          <w:sz w:val="22"/>
          <w:szCs w:val="22"/>
        </w:rPr>
        <w:t xml:space="preserve">de dos mil </w:t>
      </w:r>
      <w:r w:rsidR="003C488E" w:rsidRPr="00D84F05">
        <w:rPr>
          <w:rFonts w:ascii="Palatino Linotype" w:eastAsia="Palatino Linotype" w:hAnsi="Palatino Linotype" w:cs="Palatino Linotype"/>
          <w:b/>
          <w:sz w:val="22"/>
          <w:szCs w:val="22"/>
        </w:rPr>
        <w:t>veintiséis</w:t>
      </w:r>
      <w:r w:rsidRPr="00D84F05">
        <w:rPr>
          <w:rFonts w:ascii="Palatino Linotype" w:eastAsia="Palatino Linotype" w:hAnsi="Palatino Linotype" w:cs="Palatino Linotype"/>
          <w:b/>
          <w:sz w:val="22"/>
          <w:szCs w:val="22"/>
        </w:rPr>
        <w:t>,</w:t>
      </w:r>
      <w:r w:rsidRPr="00D84F05">
        <w:rPr>
          <w:rFonts w:ascii="Palatino Linotype" w:eastAsia="Palatino Linotype" w:hAnsi="Palatino Linotype" w:cs="Palatino Linotype"/>
          <w:sz w:val="22"/>
          <w:szCs w:val="22"/>
        </w:rPr>
        <w:t xml:space="preserve"> el </w:t>
      </w:r>
      <w:r w:rsidRPr="00D84F05">
        <w:rPr>
          <w:rFonts w:ascii="Palatino Linotype" w:eastAsia="Palatino Linotype" w:hAnsi="Palatino Linotype" w:cs="Palatino Linotype"/>
          <w:b/>
          <w:sz w:val="22"/>
          <w:szCs w:val="22"/>
        </w:rPr>
        <w:t xml:space="preserve">Sujeto Obligado </w:t>
      </w:r>
      <w:r w:rsidRPr="00D84F05">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0EB69FD4" w14:textId="52398708" w:rsidR="00694AA0" w:rsidRPr="00D84F05" w:rsidRDefault="005B22BA">
      <w:pPr>
        <w:spacing w:before="240" w:after="24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w:t>
      </w:r>
      <w:r w:rsidR="003C488E" w:rsidRPr="00D84F05">
        <w:rPr>
          <w:rFonts w:ascii="Palatino Linotype" w:eastAsia="Palatino Linotype" w:hAnsi="Palatino Linotype" w:cs="Palatino Linotype"/>
          <w:i/>
          <w:sz w:val="22"/>
          <w:szCs w:val="22"/>
        </w:rPr>
        <w:t>Se le informa al solicitante que se anexa la información requerida</w:t>
      </w:r>
      <w:r w:rsidR="0018603F" w:rsidRPr="00D84F05">
        <w:rPr>
          <w:rFonts w:ascii="Palatino Linotype" w:eastAsia="Palatino Linotype" w:hAnsi="Palatino Linotype" w:cs="Palatino Linotype"/>
          <w:i/>
          <w:sz w:val="22"/>
          <w:szCs w:val="22"/>
        </w:rPr>
        <w:t>.</w:t>
      </w:r>
      <w:r w:rsidRPr="00D84F05">
        <w:rPr>
          <w:rFonts w:ascii="Palatino Linotype" w:eastAsia="Palatino Linotype" w:hAnsi="Palatino Linotype" w:cs="Palatino Linotype"/>
          <w:i/>
          <w:sz w:val="22"/>
          <w:szCs w:val="22"/>
        </w:rPr>
        <w:t>..” (sic)</w:t>
      </w:r>
    </w:p>
    <w:p w14:paraId="28703BC2" w14:textId="39F02B07" w:rsidR="00D067D1" w:rsidRPr="00D84F05" w:rsidRDefault="005B22BA">
      <w:pPr>
        <w:spacing w:before="240" w:after="240" w:line="360" w:lineRule="auto"/>
        <w:ind w:right="49"/>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El </w:t>
      </w:r>
      <w:r w:rsidRPr="00D84F05">
        <w:rPr>
          <w:rFonts w:ascii="Palatino Linotype" w:eastAsia="Palatino Linotype" w:hAnsi="Palatino Linotype" w:cs="Palatino Linotype"/>
          <w:b/>
          <w:sz w:val="22"/>
          <w:szCs w:val="22"/>
        </w:rPr>
        <w:t xml:space="preserve">Sujeto Obligado </w:t>
      </w:r>
      <w:r w:rsidRPr="00D84F05">
        <w:rPr>
          <w:rFonts w:ascii="Palatino Linotype" w:eastAsia="Palatino Linotype" w:hAnsi="Palatino Linotype" w:cs="Palatino Linotype"/>
          <w:sz w:val="22"/>
          <w:szCs w:val="22"/>
        </w:rPr>
        <w:t>adjuntó</w:t>
      </w:r>
      <w:r w:rsidR="00D067D1" w:rsidRPr="00D84F05">
        <w:rPr>
          <w:rFonts w:ascii="Palatino Linotype" w:eastAsia="Palatino Linotype" w:hAnsi="Palatino Linotype" w:cs="Palatino Linotype"/>
          <w:sz w:val="22"/>
          <w:szCs w:val="22"/>
        </w:rPr>
        <w:t xml:space="preserve"> lo siguiente:</w:t>
      </w:r>
    </w:p>
    <w:p w14:paraId="224F8067" w14:textId="0DEC7F7F" w:rsidR="003C488E" w:rsidRPr="00D84F05" w:rsidRDefault="00751011">
      <w:pPr>
        <w:spacing w:before="240" w:after="240" w:line="360" w:lineRule="auto"/>
        <w:ind w:right="49"/>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Oficio</w:t>
      </w:r>
      <w:r w:rsidR="00B072FD" w:rsidRPr="00D84F05">
        <w:rPr>
          <w:rFonts w:ascii="Palatino Linotype" w:eastAsia="Palatino Linotype" w:hAnsi="Palatino Linotype" w:cs="Palatino Linotype"/>
          <w:sz w:val="22"/>
          <w:szCs w:val="22"/>
        </w:rPr>
        <w:t xml:space="preserve"> número </w:t>
      </w:r>
      <w:r w:rsidR="003C488E" w:rsidRPr="00D84F05">
        <w:rPr>
          <w:rFonts w:ascii="Palatino Linotype" w:eastAsia="Palatino Linotype" w:hAnsi="Palatino Linotype" w:cs="Palatino Linotype"/>
          <w:sz w:val="22"/>
          <w:szCs w:val="22"/>
        </w:rPr>
        <w:t xml:space="preserve">TMJ/042/2026, mediante el cual la persona servidora pública habilitada de la Tesorería Municipal </w:t>
      </w:r>
      <w:r w:rsidR="00EC099F" w:rsidRPr="00D84F05">
        <w:rPr>
          <w:rFonts w:ascii="Palatino Linotype" w:eastAsia="Palatino Linotype" w:hAnsi="Palatino Linotype" w:cs="Palatino Linotype"/>
          <w:sz w:val="22"/>
          <w:szCs w:val="22"/>
        </w:rPr>
        <w:t>manifestó que a la fecha no había costos de la compra por la actual administración municipal por el concepto solicitado para el festejo de día de reyes</w:t>
      </w:r>
      <w:r w:rsidR="00E657BC" w:rsidRPr="00D84F05">
        <w:rPr>
          <w:rFonts w:ascii="Palatino Linotype" w:eastAsia="Palatino Linotype" w:hAnsi="Palatino Linotype" w:cs="Palatino Linotype"/>
          <w:sz w:val="22"/>
          <w:szCs w:val="22"/>
        </w:rPr>
        <w:t xml:space="preserve"> (testado)</w:t>
      </w:r>
      <w:r w:rsidR="004D5C20" w:rsidRPr="00D84F05">
        <w:rPr>
          <w:rFonts w:ascii="Palatino Linotype" w:eastAsia="Palatino Linotype" w:hAnsi="Palatino Linotype" w:cs="Palatino Linotype"/>
          <w:sz w:val="22"/>
          <w:szCs w:val="22"/>
        </w:rPr>
        <w:t>.</w:t>
      </w:r>
    </w:p>
    <w:p w14:paraId="2166B49F" w14:textId="7E78B7A0" w:rsidR="00694AA0" w:rsidRPr="00D84F05" w:rsidRDefault="005B22BA">
      <w:pPr>
        <w:spacing w:before="240" w:after="240" w:line="360" w:lineRule="auto"/>
        <w:ind w:right="49"/>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b/>
          <w:sz w:val="22"/>
          <w:szCs w:val="22"/>
        </w:rPr>
        <w:t xml:space="preserve">3. Interposición del recurso de revisión. </w:t>
      </w:r>
      <w:r w:rsidRPr="00D84F05">
        <w:rPr>
          <w:rFonts w:ascii="Palatino Linotype" w:eastAsia="Palatino Linotype" w:hAnsi="Palatino Linotype" w:cs="Palatino Linotype"/>
          <w:sz w:val="22"/>
          <w:szCs w:val="22"/>
        </w:rPr>
        <w:t xml:space="preserve">Inconforme con los términos de la respuesta emitida por parte del </w:t>
      </w:r>
      <w:r w:rsidRPr="00D84F05">
        <w:rPr>
          <w:rFonts w:ascii="Palatino Linotype" w:eastAsia="Palatino Linotype" w:hAnsi="Palatino Linotype" w:cs="Palatino Linotype"/>
          <w:b/>
          <w:sz w:val="22"/>
          <w:szCs w:val="22"/>
        </w:rPr>
        <w:t>Sujeto Obligado</w:t>
      </w:r>
      <w:r w:rsidRPr="00D84F05">
        <w:rPr>
          <w:rFonts w:ascii="Palatino Linotype" w:eastAsia="Palatino Linotype" w:hAnsi="Palatino Linotype" w:cs="Palatino Linotype"/>
          <w:sz w:val="22"/>
          <w:szCs w:val="22"/>
        </w:rPr>
        <w:t xml:space="preserve">, el </w:t>
      </w:r>
      <w:r w:rsidR="00340A37" w:rsidRPr="00D84F05">
        <w:rPr>
          <w:rFonts w:ascii="Palatino Linotype" w:eastAsia="Palatino Linotype" w:hAnsi="Palatino Linotype" w:cs="Palatino Linotype"/>
          <w:b/>
          <w:sz w:val="22"/>
          <w:szCs w:val="22"/>
        </w:rPr>
        <w:t>diecinueve de enero</w:t>
      </w:r>
      <w:r w:rsidR="006262EB" w:rsidRPr="00D84F05">
        <w:rPr>
          <w:rFonts w:ascii="Palatino Linotype" w:eastAsia="Palatino Linotype" w:hAnsi="Palatino Linotype" w:cs="Palatino Linotype"/>
          <w:b/>
          <w:sz w:val="22"/>
          <w:szCs w:val="22"/>
        </w:rPr>
        <w:t xml:space="preserve"> </w:t>
      </w:r>
      <w:r w:rsidRPr="00D84F05">
        <w:rPr>
          <w:rFonts w:ascii="Palatino Linotype" w:eastAsia="Palatino Linotype" w:hAnsi="Palatino Linotype" w:cs="Palatino Linotype"/>
          <w:b/>
          <w:sz w:val="22"/>
          <w:szCs w:val="22"/>
        </w:rPr>
        <w:t xml:space="preserve">de dos mil </w:t>
      </w:r>
      <w:r w:rsidR="00340A37" w:rsidRPr="00D84F05">
        <w:rPr>
          <w:rFonts w:ascii="Palatino Linotype" w:eastAsia="Palatino Linotype" w:hAnsi="Palatino Linotype" w:cs="Palatino Linotype"/>
          <w:b/>
          <w:sz w:val="22"/>
          <w:szCs w:val="22"/>
        </w:rPr>
        <w:t>veintiséis</w:t>
      </w:r>
      <w:r w:rsidRPr="00D84F05">
        <w:rPr>
          <w:rFonts w:ascii="Palatino Linotype" w:eastAsia="Palatino Linotype" w:hAnsi="Palatino Linotype" w:cs="Palatino Linotype"/>
          <w:b/>
          <w:sz w:val="22"/>
          <w:szCs w:val="22"/>
        </w:rPr>
        <w:t>,</w:t>
      </w:r>
      <w:r w:rsidRPr="00D84F05">
        <w:rPr>
          <w:rFonts w:ascii="Palatino Linotype" w:eastAsia="Palatino Linotype" w:hAnsi="Palatino Linotype" w:cs="Palatino Linotype"/>
          <w:sz w:val="22"/>
          <w:szCs w:val="22"/>
        </w:rPr>
        <w:t xml:space="preserve"> la parte </w:t>
      </w:r>
      <w:r w:rsidRPr="00D84F05">
        <w:rPr>
          <w:rFonts w:ascii="Palatino Linotype" w:eastAsia="Palatino Linotype" w:hAnsi="Palatino Linotype" w:cs="Palatino Linotype"/>
          <w:b/>
          <w:sz w:val="22"/>
          <w:szCs w:val="22"/>
        </w:rPr>
        <w:t>Recurrente</w:t>
      </w:r>
      <w:r w:rsidRPr="00D84F05">
        <w:rPr>
          <w:rFonts w:ascii="Palatino Linotype" w:eastAsia="Palatino Linotype" w:hAnsi="Palatino Linotype" w:cs="Palatino Linotype"/>
          <w:sz w:val="22"/>
          <w:szCs w:val="22"/>
        </w:rPr>
        <w:t xml:space="preserve"> interpuso el recurso de revisión a través de </w:t>
      </w:r>
      <w:r w:rsidRPr="00D84F05">
        <w:rPr>
          <w:rFonts w:ascii="Palatino Linotype" w:eastAsia="Palatino Linotype" w:hAnsi="Palatino Linotype" w:cs="Palatino Linotype"/>
          <w:b/>
          <w:sz w:val="22"/>
          <w:szCs w:val="22"/>
        </w:rPr>
        <w:t xml:space="preserve">SAIMEX, </w:t>
      </w:r>
      <w:r w:rsidRPr="00D84F05">
        <w:rPr>
          <w:rFonts w:ascii="Palatino Linotype" w:eastAsia="Palatino Linotype" w:hAnsi="Palatino Linotype" w:cs="Palatino Linotype"/>
          <w:sz w:val="22"/>
          <w:szCs w:val="22"/>
        </w:rPr>
        <w:t>en donde se manifestó de la siguiente manera:</w:t>
      </w:r>
    </w:p>
    <w:p w14:paraId="7C2BF786" w14:textId="77777777" w:rsidR="00694AA0" w:rsidRPr="00D84F05" w:rsidRDefault="005B22BA">
      <w:pPr>
        <w:spacing w:before="240" w:after="240" w:line="360" w:lineRule="auto"/>
        <w:ind w:right="49"/>
        <w:jc w:val="both"/>
        <w:rPr>
          <w:rFonts w:ascii="Palatino Linotype" w:eastAsia="Palatino Linotype" w:hAnsi="Palatino Linotype" w:cs="Palatino Linotype"/>
          <w:b/>
          <w:sz w:val="22"/>
          <w:szCs w:val="22"/>
        </w:rPr>
      </w:pPr>
      <w:r w:rsidRPr="00D84F05">
        <w:rPr>
          <w:rFonts w:ascii="Palatino Linotype" w:eastAsia="Palatino Linotype" w:hAnsi="Palatino Linotype" w:cs="Palatino Linotype"/>
          <w:b/>
          <w:sz w:val="22"/>
          <w:szCs w:val="22"/>
        </w:rPr>
        <w:t xml:space="preserve">Acto impugnado: </w:t>
      </w:r>
    </w:p>
    <w:p w14:paraId="3DC3BF9F" w14:textId="10F0ED0C" w:rsidR="00694AA0" w:rsidRPr="00D84F05" w:rsidRDefault="005B22BA" w:rsidP="00340A37">
      <w:pPr>
        <w:ind w:left="851" w:right="900"/>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w:t>
      </w:r>
      <w:r w:rsidR="00340A37" w:rsidRPr="00D84F05">
        <w:rPr>
          <w:rFonts w:ascii="Palatino Linotype" w:eastAsia="Palatino Linotype" w:hAnsi="Palatino Linotype" w:cs="Palatino Linotype"/>
          <w:i/>
          <w:sz w:val="22"/>
          <w:szCs w:val="22"/>
        </w:rPr>
        <w:t>La respuesta otorgada mediante el Oficio TMJ/042/2026 respecto a la solicitud de información 00024/JUCHITE/IP/2026, en la cual la Tesorería Municipal manifiesta que "a la fecha no hay costos de la compra por la actual Administración Municipal" para el festejo de Día de Reyes, declarando implícitamente la inexistencia de la información financiera de un evento público realizado.</w:t>
      </w:r>
      <w:r w:rsidRPr="00D84F05">
        <w:rPr>
          <w:rFonts w:ascii="Palatino Linotype" w:eastAsia="Palatino Linotype" w:hAnsi="Palatino Linotype" w:cs="Palatino Linotype"/>
          <w:i/>
          <w:sz w:val="22"/>
          <w:szCs w:val="22"/>
        </w:rPr>
        <w:t>” (sic)</w:t>
      </w:r>
    </w:p>
    <w:p w14:paraId="367E1F4A" w14:textId="77777777" w:rsidR="006262EB" w:rsidRPr="00D84F05" w:rsidRDefault="006262EB" w:rsidP="009C1FBD">
      <w:pPr>
        <w:ind w:left="851" w:right="900"/>
        <w:rPr>
          <w:rFonts w:ascii="Palatino Linotype" w:eastAsia="Palatino Linotype" w:hAnsi="Palatino Linotype" w:cs="Palatino Linotype"/>
          <w:i/>
          <w:sz w:val="22"/>
          <w:szCs w:val="22"/>
        </w:rPr>
      </w:pPr>
    </w:p>
    <w:p w14:paraId="199B1EFD" w14:textId="77777777" w:rsidR="00694AA0" w:rsidRPr="00D84F05" w:rsidRDefault="005B22BA">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D84F05">
        <w:rPr>
          <w:rFonts w:ascii="Palatino Linotype" w:eastAsia="Palatino Linotype" w:hAnsi="Palatino Linotype" w:cs="Palatino Linotype"/>
          <w:b/>
          <w:sz w:val="22"/>
          <w:szCs w:val="22"/>
        </w:rPr>
        <w:t>Y, Razones o motivos de inconformidad</w:t>
      </w:r>
      <w:r w:rsidRPr="00D84F05">
        <w:rPr>
          <w:rFonts w:ascii="Palatino Linotype" w:eastAsia="Palatino Linotype" w:hAnsi="Palatino Linotype" w:cs="Palatino Linotype"/>
          <w:sz w:val="22"/>
          <w:szCs w:val="22"/>
        </w:rPr>
        <w:t>:</w:t>
      </w:r>
    </w:p>
    <w:p w14:paraId="6F009CC9" w14:textId="38750764" w:rsidR="00694AA0" w:rsidRPr="00D84F05" w:rsidRDefault="005B22BA">
      <w:pPr>
        <w:tabs>
          <w:tab w:val="left" w:pos="2745"/>
        </w:tabs>
        <w:spacing w:before="240" w:after="240"/>
        <w:ind w:left="851" w:right="900"/>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w:t>
      </w:r>
      <w:r w:rsidR="00340A37" w:rsidRPr="00D84F05">
        <w:rPr>
          <w:rFonts w:ascii="Palatino Linotype" w:eastAsia="Palatino Linotype" w:hAnsi="Palatino Linotype" w:cs="Palatino Linotype"/>
          <w:i/>
          <w:sz w:val="22"/>
          <w:szCs w:val="22"/>
        </w:rPr>
        <w:t xml:space="preserve">El Sujeto Obligado responde que "a la fecha no hay costos de la compra" relacionados con el Festejo de Día de Reyes realizado el día 6 de enero de 2026. Esta respuesta carece de veracidad y fundamentación, ya que el evento fue de carácter público y su realización consta en las propias redes sociales oficiales del Ayuntamiento (se anexa evidencia). La realización de un evento de tal magnitud (con juegos mecánicos, circo, regalos, etc.) conlleva erogaciones materiales y financieras forzosas o, en su defecto, convenios de donación o comodato que deben estar documentados. Negar la existencia de costos sin entregar la documentación </w:t>
      </w:r>
      <w:r w:rsidR="00340A37" w:rsidRPr="00D84F05">
        <w:rPr>
          <w:rFonts w:ascii="Palatino Linotype" w:eastAsia="Palatino Linotype" w:hAnsi="Palatino Linotype" w:cs="Palatino Linotype"/>
          <w:i/>
          <w:sz w:val="22"/>
          <w:szCs w:val="22"/>
        </w:rPr>
        <w:lastRenderedPageBreak/>
        <w:t>soporte (facturas, contratos o convenios de donación) viola mi derecho de acceso a la información y el principio de máxima publicidad. Solicito que se instruya una búsqueda exhaustiva en todas las áreas competentes (no solo Tesorería, sino también Administración, Educación y Cultura o Presidencia) para localizar los comprobantes de gasto o los documentos legales que justifiquen el origen de los recursos utilizados.</w:t>
      </w:r>
      <w:r w:rsidR="00D74224" w:rsidRPr="00D84F05">
        <w:rPr>
          <w:rFonts w:ascii="Palatino Linotype" w:eastAsia="Palatino Linotype" w:hAnsi="Palatino Linotype" w:cs="Palatino Linotype"/>
          <w:i/>
          <w:sz w:val="22"/>
          <w:szCs w:val="22"/>
        </w:rPr>
        <w:t xml:space="preserve">” </w:t>
      </w:r>
      <w:r w:rsidRPr="00D84F05">
        <w:rPr>
          <w:rFonts w:ascii="Palatino Linotype" w:eastAsia="Palatino Linotype" w:hAnsi="Palatino Linotype" w:cs="Palatino Linotype"/>
          <w:i/>
          <w:sz w:val="22"/>
          <w:szCs w:val="22"/>
        </w:rPr>
        <w:t>(sic)</w:t>
      </w:r>
    </w:p>
    <w:p w14:paraId="7CA966A2" w14:textId="6B650F87" w:rsidR="00340A37" w:rsidRPr="00D84F05" w:rsidRDefault="00340A37">
      <w:pPr>
        <w:spacing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La parte </w:t>
      </w:r>
      <w:r w:rsidRPr="00D84F05">
        <w:rPr>
          <w:rFonts w:ascii="Palatino Linotype" w:eastAsia="Palatino Linotype" w:hAnsi="Palatino Linotype" w:cs="Palatino Linotype"/>
          <w:b/>
          <w:sz w:val="22"/>
          <w:szCs w:val="22"/>
        </w:rPr>
        <w:t xml:space="preserve">Recurrente </w:t>
      </w:r>
      <w:r w:rsidRPr="00D84F05">
        <w:rPr>
          <w:rFonts w:ascii="Palatino Linotype" w:eastAsia="Palatino Linotype" w:hAnsi="Palatino Linotype" w:cs="Palatino Linotype"/>
          <w:sz w:val="22"/>
          <w:szCs w:val="22"/>
        </w:rPr>
        <w:t xml:space="preserve">adjuntó ocho imágenes en las que se observa </w:t>
      </w:r>
      <w:r w:rsidR="00AF1F2F" w:rsidRPr="00D84F05">
        <w:rPr>
          <w:rFonts w:ascii="Palatino Linotype" w:eastAsia="Palatino Linotype" w:hAnsi="Palatino Linotype" w:cs="Palatino Linotype"/>
          <w:sz w:val="22"/>
          <w:szCs w:val="22"/>
        </w:rPr>
        <w:t>a diversas personas habiendo entrega de juguetes, juegos mecánicos, la presentación de un espectáculo de payasos, y la publicación del evento en el perfil oficial del Sujeto Obligado en la red social Facebook, como se ilustra a continuación:</w:t>
      </w:r>
    </w:p>
    <w:p w14:paraId="1F119B5E" w14:textId="31768C70" w:rsidR="00AF1F2F" w:rsidRPr="00D84F05" w:rsidRDefault="00AF1F2F" w:rsidP="00AF1F2F">
      <w:pPr>
        <w:spacing w:line="360" w:lineRule="auto"/>
        <w:jc w:val="center"/>
        <w:rPr>
          <w:rFonts w:ascii="Palatino Linotype" w:eastAsia="Palatino Linotype" w:hAnsi="Palatino Linotype" w:cs="Palatino Linotype"/>
          <w:sz w:val="22"/>
          <w:szCs w:val="22"/>
        </w:rPr>
      </w:pPr>
      <w:r w:rsidRPr="00D84F05">
        <w:rPr>
          <w:rFonts w:ascii="Palatino Linotype" w:eastAsia="Palatino Linotype" w:hAnsi="Palatino Linotype" w:cs="Palatino Linotype"/>
          <w:noProof/>
          <w:sz w:val="22"/>
          <w:szCs w:val="22"/>
        </w:rPr>
        <w:drawing>
          <wp:inline distT="0" distB="0" distL="0" distR="0" wp14:anchorId="2BF678D5" wp14:editId="29865C8C">
            <wp:extent cx="5106113" cy="18290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06113" cy="1829055"/>
                    </a:xfrm>
                    <a:prstGeom prst="rect">
                      <a:avLst/>
                    </a:prstGeom>
                  </pic:spPr>
                </pic:pic>
              </a:graphicData>
            </a:graphic>
          </wp:inline>
        </w:drawing>
      </w:r>
    </w:p>
    <w:p w14:paraId="0456802C" w14:textId="77777777" w:rsidR="00340A37" w:rsidRPr="00D84F05" w:rsidRDefault="00340A37">
      <w:pPr>
        <w:spacing w:line="360" w:lineRule="auto"/>
        <w:jc w:val="both"/>
        <w:rPr>
          <w:rFonts w:ascii="Palatino Linotype" w:eastAsia="Palatino Linotype" w:hAnsi="Palatino Linotype" w:cs="Palatino Linotype"/>
          <w:sz w:val="22"/>
          <w:szCs w:val="22"/>
        </w:rPr>
      </w:pPr>
    </w:p>
    <w:p w14:paraId="058BB2CD" w14:textId="77777777" w:rsidR="00694AA0" w:rsidRPr="00D84F05" w:rsidRDefault="005B22BA">
      <w:pPr>
        <w:spacing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b/>
          <w:sz w:val="22"/>
          <w:szCs w:val="22"/>
        </w:rPr>
        <w:t xml:space="preserve">4. Turno. </w:t>
      </w:r>
      <w:r w:rsidRPr="00D84F0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84F05">
        <w:rPr>
          <w:rFonts w:ascii="Palatino Linotype" w:eastAsia="Palatino Linotype" w:hAnsi="Palatino Linotype" w:cs="Palatino Linotype"/>
          <w:b/>
          <w:sz w:val="22"/>
          <w:szCs w:val="22"/>
        </w:rPr>
        <w:t xml:space="preserve">Guadalupe Ramírez Peña, </w:t>
      </w:r>
      <w:r w:rsidRPr="00D84F05">
        <w:rPr>
          <w:rFonts w:ascii="Palatino Linotype" w:eastAsia="Palatino Linotype" w:hAnsi="Palatino Linotype" w:cs="Palatino Linotype"/>
          <w:sz w:val="22"/>
          <w:szCs w:val="22"/>
        </w:rPr>
        <w:t>a efecto de que analizara sobre su admisión o su desechamiento.</w:t>
      </w:r>
    </w:p>
    <w:p w14:paraId="5B57059D" w14:textId="0CD3F92A" w:rsidR="00694AA0" w:rsidRPr="00D84F05" w:rsidRDefault="005B22BA" w:rsidP="00ED519E">
      <w:pPr>
        <w:spacing w:before="240" w:after="240" w:line="360" w:lineRule="auto"/>
        <w:jc w:val="both"/>
        <w:rPr>
          <w:rFonts w:ascii="Palatino Linotype" w:eastAsia="Palatino Linotype" w:hAnsi="Palatino Linotype" w:cs="Palatino Linotype"/>
          <w:b/>
          <w:sz w:val="22"/>
          <w:szCs w:val="22"/>
        </w:rPr>
      </w:pPr>
      <w:r w:rsidRPr="00D84F05">
        <w:rPr>
          <w:rFonts w:ascii="Palatino Linotype" w:eastAsia="Palatino Linotype" w:hAnsi="Palatino Linotype" w:cs="Palatino Linotype"/>
          <w:b/>
          <w:sz w:val="22"/>
          <w:szCs w:val="22"/>
        </w:rPr>
        <w:t>5. Admisión del Recurso de revisión.</w:t>
      </w:r>
      <w:r w:rsidRPr="00D84F05">
        <w:rPr>
          <w:rFonts w:ascii="Palatino Linotype" w:eastAsia="Palatino Linotype" w:hAnsi="Palatino Linotype" w:cs="Palatino Linotype"/>
          <w:sz w:val="22"/>
          <w:szCs w:val="22"/>
        </w:rPr>
        <w:t xml:space="preserve"> El</w:t>
      </w:r>
      <w:r w:rsidRPr="00D84F05">
        <w:rPr>
          <w:rFonts w:ascii="Palatino Linotype" w:eastAsia="Palatino Linotype" w:hAnsi="Palatino Linotype" w:cs="Palatino Linotype"/>
          <w:b/>
          <w:sz w:val="22"/>
          <w:szCs w:val="22"/>
        </w:rPr>
        <w:t xml:space="preserve"> </w:t>
      </w:r>
      <w:r w:rsidR="00263FE8" w:rsidRPr="00D84F05">
        <w:rPr>
          <w:rFonts w:ascii="Palatino Linotype" w:eastAsia="Palatino Linotype" w:hAnsi="Palatino Linotype" w:cs="Palatino Linotype"/>
          <w:b/>
          <w:sz w:val="22"/>
          <w:szCs w:val="22"/>
        </w:rPr>
        <w:t>veintitrés</w:t>
      </w:r>
      <w:r w:rsidR="002A6516" w:rsidRPr="00D84F05">
        <w:rPr>
          <w:rFonts w:ascii="Palatino Linotype" w:eastAsia="Palatino Linotype" w:hAnsi="Palatino Linotype" w:cs="Palatino Linotype"/>
          <w:b/>
          <w:sz w:val="22"/>
          <w:szCs w:val="22"/>
        </w:rPr>
        <w:t xml:space="preserve"> de enero</w:t>
      </w:r>
      <w:r w:rsidRPr="00D84F05">
        <w:rPr>
          <w:rFonts w:ascii="Palatino Linotype" w:eastAsia="Palatino Linotype" w:hAnsi="Palatino Linotype" w:cs="Palatino Linotype"/>
          <w:b/>
          <w:sz w:val="22"/>
          <w:szCs w:val="22"/>
        </w:rPr>
        <w:t xml:space="preserve"> de dos mil </w:t>
      </w:r>
      <w:r w:rsidR="002A6516" w:rsidRPr="00D84F05">
        <w:rPr>
          <w:rFonts w:ascii="Palatino Linotype" w:eastAsia="Palatino Linotype" w:hAnsi="Palatino Linotype" w:cs="Palatino Linotype"/>
          <w:b/>
          <w:sz w:val="22"/>
          <w:szCs w:val="22"/>
        </w:rPr>
        <w:t>veintiséis</w:t>
      </w:r>
      <w:r w:rsidRPr="00D84F05">
        <w:rPr>
          <w:rFonts w:ascii="Palatino Linotype" w:eastAsia="Palatino Linotype" w:hAnsi="Palatino Linotype" w:cs="Palatino Linotype"/>
          <w:b/>
          <w:sz w:val="22"/>
          <w:szCs w:val="22"/>
        </w:rPr>
        <w:t xml:space="preserve">, </w:t>
      </w:r>
      <w:r w:rsidRPr="00D84F0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84F05">
        <w:rPr>
          <w:rFonts w:ascii="Palatino Linotype" w:eastAsia="Palatino Linotype" w:hAnsi="Palatino Linotype" w:cs="Palatino Linotype"/>
          <w:b/>
          <w:sz w:val="22"/>
          <w:szCs w:val="22"/>
        </w:rPr>
        <w:t xml:space="preserve">Sujeto Obligado </w:t>
      </w:r>
      <w:r w:rsidRPr="00D84F05">
        <w:rPr>
          <w:rFonts w:ascii="Palatino Linotype" w:eastAsia="Palatino Linotype" w:hAnsi="Palatino Linotype" w:cs="Palatino Linotype"/>
          <w:sz w:val="22"/>
          <w:szCs w:val="22"/>
        </w:rPr>
        <w:t>presentara su informe justificado.</w:t>
      </w:r>
    </w:p>
    <w:p w14:paraId="036CB8C9" w14:textId="11B05083" w:rsidR="006262EB" w:rsidRPr="00D84F05" w:rsidRDefault="005B22BA" w:rsidP="00ED519E">
      <w:pPr>
        <w:widowControl w:val="0"/>
        <w:spacing w:before="240" w:after="240"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D84F05">
        <w:rPr>
          <w:rFonts w:ascii="Palatino Linotype" w:eastAsia="Palatino Linotype" w:hAnsi="Palatino Linotype" w:cs="Palatino Linotype"/>
          <w:b/>
          <w:sz w:val="22"/>
          <w:szCs w:val="22"/>
        </w:rPr>
        <w:t>6. Manifestaciones</w:t>
      </w:r>
      <w:r w:rsidRPr="00D84F05">
        <w:rPr>
          <w:rFonts w:ascii="Palatino Linotype" w:eastAsia="Palatino Linotype" w:hAnsi="Palatino Linotype" w:cs="Palatino Linotype"/>
          <w:sz w:val="22"/>
          <w:szCs w:val="22"/>
        </w:rPr>
        <w:t xml:space="preserve">. </w:t>
      </w:r>
      <w:r w:rsidR="00263FE8" w:rsidRPr="00D84F05">
        <w:rPr>
          <w:rFonts w:ascii="Palatino Linotype" w:eastAsia="Palatino Linotype" w:hAnsi="Palatino Linotype" w:cs="Palatino Linotype"/>
          <w:sz w:val="22"/>
          <w:szCs w:val="22"/>
        </w:rPr>
        <w:t xml:space="preserve">El </w:t>
      </w:r>
      <w:r w:rsidR="00263FE8" w:rsidRPr="00D84F05">
        <w:rPr>
          <w:rFonts w:ascii="Palatino Linotype" w:eastAsia="Palatino Linotype" w:hAnsi="Palatino Linotype" w:cs="Palatino Linotype"/>
          <w:b/>
          <w:sz w:val="22"/>
          <w:szCs w:val="22"/>
        </w:rPr>
        <w:t xml:space="preserve">tres de febrero de dos mil veintiséis </w:t>
      </w:r>
      <w:r w:rsidR="004F03DE" w:rsidRPr="00D84F05">
        <w:rPr>
          <w:rFonts w:ascii="Palatino Linotype" w:eastAsia="Palatino Linotype" w:hAnsi="Palatino Linotype" w:cs="Palatino Linotype"/>
          <w:sz w:val="22"/>
          <w:szCs w:val="22"/>
        </w:rPr>
        <w:t xml:space="preserve">el </w:t>
      </w:r>
      <w:r w:rsidR="004F03DE" w:rsidRPr="00D84F05">
        <w:rPr>
          <w:rFonts w:ascii="Palatino Linotype" w:eastAsia="Palatino Linotype" w:hAnsi="Palatino Linotype" w:cs="Palatino Linotype"/>
          <w:b/>
          <w:bCs/>
          <w:sz w:val="22"/>
          <w:szCs w:val="22"/>
        </w:rPr>
        <w:t>Sujeto Obligado</w:t>
      </w:r>
      <w:r w:rsidR="004F03DE" w:rsidRPr="00D84F05">
        <w:rPr>
          <w:rFonts w:ascii="Palatino Linotype" w:eastAsia="Palatino Linotype" w:hAnsi="Palatino Linotype" w:cs="Palatino Linotype"/>
          <w:b/>
          <w:sz w:val="22"/>
          <w:szCs w:val="22"/>
        </w:rPr>
        <w:t xml:space="preserve"> </w:t>
      </w:r>
      <w:r w:rsidR="004F03DE" w:rsidRPr="00D84F05">
        <w:rPr>
          <w:rFonts w:ascii="Palatino Linotype" w:eastAsia="Palatino Linotype" w:hAnsi="Palatino Linotype" w:cs="Palatino Linotype"/>
          <w:sz w:val="22"/>
          <w:szCs w:val="22"/>
        </w:rPr>
        <w:t xml:space="preserve">remitió a través del SAIMEX, lo </w:t>
      </w:r>
      <w:r w:rsidR="00ED519E" w:rsidRPr="00D84F05">
        <w:rPr>
          <w:rFonts w:ascii="Palatino Linotype" w:eastAsia="Palatino Linotype" w:hAnsi="Palatino Linotype" w:cs="Palatino Linotype"/>
          <w:sz w:val="22"/>
          <w:szCs w:val="22"/>
        </w:rPr>
        <w:t>siguiente</w:t>
      </w:r>
      <w:r w:rsidR="004F03DE" w:rsidRPr="00D84F05">
        <w:rPr>
          <w:rFonts w:ascii="Palatino Linotype" w:eastAsia="Palatino Linotype" w:hAnsi="Palatino Linotype" w:cs="Palatino Linotype"/>
          <w:sz w:val="22"/>
          <w:szCs w:val="22"/>
        </w:rPr>
        <w:t>:</w:t>
      </w:r>
    </w:p>
    <w:p w14:paraId="340D7EEB" w14:textId="259AA4F2" w:rsidR="00ED519E" w:rsidRPr="00D84F05" w:rsidRDefault="00ED519E" w:rsidP="00ED519E">
      <w:pPr>
        <w:widowControl w:val="0"/>
        <w:spacing w:before="240" w:after="240" w:line="360" w:lineRule="auto"/>
        <w:ind w:right="49"/>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 Oficio TMJ/0154/2026, mediante el cual </w:t>
      </w:r>
      <w:r w:rsidR="002D0A03" w:rsidRPr="00D84F05">
        <w:rPr>
          <w:rFonts w:ascii="Palatino Linotype" w:eastAsia="Palatino Linotype" w:hAnsi="Palatino Linotype" w:cs="Palatino Linotype"/>
          <w:sz w:val="22"/>
          <w:szCs w:val="22"/>
        </w:rPr>
        <w:t xml:space="preserve">Tesorero Municipal </w:t>
      </w:r>
      <w:r w:rsidR="00E654C1" w:rsidRPr="00D84F05">
        <w:rPr>
          <w:rFonts w:ascii="Palatino Linotype" w:eastAsia="Palatino Linotype" w:hAnsi="Palatino Linotype" w:cs="Palatino Linotype"/>
          <w:sz w:val="22"/>
          <w:szCs w:val="22"/>
        </w:rPr>
        <w:t>manifestó hacer la entrega de las facturas correspondientes a la solicitud.</w:t>
      </w:r>
    </w:p>
    <w:p w14:paraId="38B6AC95" w14:textId="7098548B" w:rsidR="00E654C1" w:rsidRPr="00D84F05" w:rsidRDefault="00E654C1" w:rsidP="00ED519E">
      <w:pPr>
        <w:widowControl w:val="0"/>
        <w:spacing w:before="240" w:after="240" w:line="360" w:lineRule="auto"/>
        <w:ind w:right="49"/>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Comprobantes Fiscales Digitales por Internet, CFDI, números 13996, 278, 75, 76 y 4</w:t>
      </w:r>
      <w:r w:rsidR="00B072FD" w:rsidRPr="00D84F05">
        <w:rPr>
          <w:rFonts w:ascii="Palatino Linotype" w:eastAsia="Palatino Linotype" w:hAnsi="Palatino Linotype" w:cs="Palatino Linotype"/>
          <w:sz w:val="22"/>
          <w:szCs w:val="22"/>
        </w:rPr>
        <w:t xml:space="preserve"> (duplicado)</w:t>
      </w:r>
      <w:r w:rsidRPr="00D84F05">
        <w:rPr>
          <w:rFonts w:ascii="Palatino Linotype" w:eastAsia="Palatino Linotype" w:hAnsi="Palatino Linotype" w:cs="Palatino Linotype"/>
          <w:sz w:val="22"/>
          <w:szCs w:val="22"/>
        </w:rPr>
        <w:t>, por los conceptos de Rosca Gigante para tres mil personas, Show de payasos y juegos mecánicos, alquiler de 40 mesas con mantel, Café para 3 mil personas  y Paquete de juguetes para niñas y niños (muñecas, carros, balones, carritos, set de pesca), respectivament</w:t>
      </w:r>
      <w:r w:rsidR="0066021E" w:rsidRPr="00D84F05">
        <w:rPr>
          <w:rFonts w:ascii="Palatino Linotype" w:eastAsia="Palatino Linotype" w:hAnsi="Palatino Linotype" w:cs="Palatino Linotype"/>
          <w:sz w:val="22"/>
          <w:szCs w:val="22"/>
        </w:rPr>
        <w:t>e, en versión pública.</w:t>
      </w:r>
    </w:p>
    <w:p w14:paraId="529E42C6" w14:textId="4E6A8FB8" w:rsidR="0066021E" w:rsidRPr="00D84F05" w:rsidRDefault="0066021E" w:rsidP="00ED519E">
      <w:pPr>
        <w:widowControl w:val="0"/>
        <w:spacing w:before="240" w:after="240" w:line="360" w:lineRule="auto"/>
        <w:ind w:right="49"/>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Cuadro de clasificación.</w:t>
      </w:r>
    </w:p>
    <w:p w14:paraId="325DA203" w14:textId="77777777" w:rsidR="004D5C20" w:rsidRPr="00D84F05" w:rsidRDefault="004D5C20" w:rsidP="004D5C20">
      <w:pPr>
        <w:widowControl w:val="0"/>
        <w:spacing w:before="240" w:after="240" w:line="360" w:lineRule="auto"/>
        <w:ind w:right="49"/>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Dicha información se hizo del conocimiento de la persona solicitante a efecto de que manifestara lo que a su derecho estimara conveniente, siendo omisa en ejercer dicha prerrogativa.</w:t>
      </w:r>
    </w:p>
    <w:p w14:paraId="6F2DFA86" w14:textId="2065F3BB" w:rsidR="005F4F51" w:rsidRPr="00D84F05" w:rsidRDefault="00AD444D" w:rsidP="005F4F51">
      <w:pPr>
        <w:widowControl w:val="0"/>
        <w:spacing w:before="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b/>
          <w:sz w:val="22"/>
          <w:szCs w:val="22"/>
        </w:rPr>
        <w:t>7</w:t>
      </w:r>
      <w:r w:rsidR="00DB513A" w:rsidRPr="00D84F05">
        <w:rPr>
          <w:rFonts w:ascii="Palatino Linotype" w:eastAsia="Palatino Linotype" w:hAnsi="Palatino Linotype" w:cs="Palatino Linotype"/>
          <w:b/>
          <w:sz w:val="22"/>
          <w:szCs w:val="22"/>
        </w:rPr>
        <w:t>.</w:t>
      </w:r>
      <w:r w:rsidR="005F4F51" w:rsidRPr="00D84F05">
        <w:rPr>
          <w:rFonts w:ascii="Palatino Linotype" w:eastAsia="Palatino Linotype" w:hAnsi="Palatino Linotype" w:cs="Palatino Linotype"/>
          <w:b/>
          <w:sz w:val="22"/>
          <w:szCs w:val="22"/>
        </w:rPr>
        <w:t xml:space="preserve"> Cierre de instrucción. </w:t>
      </w:r>
      <w:r w:rsidR="005F4F51" w:rsidRPr="00D84F05">
        <w:rPr>
          <w:rFonts w:ascii="Palatino Linotype" w:eastAsia="Palatino Linotype" w:hAnsi="Palatino Linotype" w:cs="Palatino Linotype"/>
          <w:sz w:val="22"/>
          <w:szCs w:val="22"/>
        </w:rPr>
        <w:t>Una vez transcurrido el periodo otorgado a las partes para realizar sus manifestaciones y no habiendo documentos</w:t>
      </w:r>
      <w:r w:rsidR="00370738" w:rsidRPr="00D84F05">
        <w:rPr>
          <w:rFonts w:ascii="Palatino Linotype" w:eastAsia="Palatino Linotype" w:hAnsi="Palatino Linotype" w:cs="Palatino Linotype"/>
          <w:sz w:val="22"/>
          <w:szCs w:val="22"/>
        </w:rPr>
        <w:t xml:space="preserve"> que integrar al expediente, el </w:t>
      </w:r>
      <w:r w:rsidR="00370738" w:rsidRPr="00D84F05">
        <w:rPr>
          <w:rFonts w:ascii="Palatino Linotype" w:eastAsia="Palatino Linotype" w:hAnsi="Palatino Linotype" w:cs="Palatino Linotype"/>
          <w:b/>
          <w:sz w:val="22"/>
          <w:szCs w:val="22"/>
        </w:rPr>
        <w:t xml:space="preserve">once </w:t>
      </w:r>
      <w:r w:rsidR="002A6516" w:rsidRPr="00D84F05">
        <w:rPr>
          <w:rFonts w:ascii="Palatino Linotype" w:eastAsia="Palatino Linotype" w:hAnsi="Palatino Linotype" w:cs="Palatino Linotype"/>
          <w:b/>
          <w:sz w:val="22"/>
          <w:szCs w:val="22"/>
        </w:rPr>
        <w:t xml:space="preserve">de </w:t>
      </w:r>
      <w:r w:rsidR="004D5C20" w:rsidRPr="00D84F05">
        <w:rPr>
          <w:rFonts w:ascii="Palatino Linotype" w:eastAsia="Palatino Linotype" w:hAnsi="Palatino Linotype" w:cs="Palatino Linotype"/>
          <w:b/>
          <w:sz w:val="22"/>
          <w:szCs w:val="22"/>
        </w:rPr>
        <w:t xml:space="preserve">febrero </w:t>
      </w:r>
      <w:r w:rsidR="00C87B6B" w:rsidRPr="00D84F05">
        <w:rPr>
          <w:rFonts w:ascii="Palatino Linotype" w:eastAsia="Palatino Linotype" w:hAnsi="Palatino Linotype" w:cs="Palatino Linotype"/>
          <w:b/>
          <w:sz w:val="22"/>
          <w:szCs w:val="22"/>
        </w:rPr>
        <w:t xml:space="preserve"> </w:t>
      </w:r>
      <w:r w:rsidR="005F4F51" w:rsidRPr="00D84F05">
        <w:rPr>
          <w:rFonts w:ascii="Palatino Linotype" w:eastAsia="Palatino Linotype" w:hAnsi="Palatino Linotype" w:cs="Palatino Linotype"/>
          <w:b/>
          <w:sz w:val="22"/>
          <w:szCs w:val="22"/>
        </w:rPr>
        <w:t xml:space="preserve">de dos mil </w:t>
      </w:r>
      <w:r w:rsidR="002A6516" w:rsidRPr="00D84F05">
        <w:rPr>
          <w:rFonts w:ascii="Palatino Linotype" w:eastAsia="Palatino Linotype" w:hAnsi="Palatino Linotype" w:cs="Palatino Linotype"/>
          <w:b/>
          <w:sz w:val="22"/>
          <w:szCs w:val="22"/>
        </w:rPr>
        <w:t>veintiséis</w:t>
      </w:r>
      <w:r w:rsidR="005F4F51" w:rsidRPr="00D84F0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632DFE2" w14:textId="77777777" w:rsidR="00694AA0" w:rsidRPr="00D84F05" w:rsidRDefault="005B22BA">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8C3A9B5" w14:textId="77777777" w:rsidR="00694AA0" w:rsidRPr="00D84F05" w:rsidRDefault="005B22BA">
      <w:pPr>
        <w:widowControl w:val="0"/>
        <w:spacing w:before="240" w:after="240" w:line="360" w:lineRule="auto"/>
        <w:jc w:val="center"/>
        <w:rPr>
          <w:rFonts w:ascii="Palatino Linotype" w:eastAsia="Palatino Linotype" w:hAnsi="Palatino Linotype" w:cs="Palatino Linotype"/>
          <w:b/>
          <w:sz w:val="22"/>
          <w:szCs w:val="22"/>
        </w:rPr>
      </w:pPr>
      <w:r w:rsidRPr="00D84F05">
        <w:rPr>
          <w:rFonts w:ascii="Palatino Linotype" w:eastAsia="Palatino Linotype" w:hAnsi="Palatino Linotype" w:cs="Palatino Linotype"/>
          <w:b/>
          <w:sz w:val="22"/>
          <w:szCs w:val="22"/>
        </w:rPr>
        <w:t>II. C O N S I D E R A N D O S</w:t>
      </w:r>
    </w:p>
    <w:p w14:paraId="65525EF7" w14:textId="60C8B49A" w:rsidR="00694AA0" w:rsidRPr="00D84F05" w:rsidRDefault="005B22BA">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b/>
          <w:sz w:val="22"/>
          <w:szCs w:val="22"/>
        </w:rPr>
        <w:t>Primero. Competencia.</w:t>
      </w:r>
      <w:r w:rsidRPr="00D84F0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w:t>
      </w:r>
      <w:r w:rsidR="008E0B27" w:rsidRPr="00D84F05">
        <w:rPr>
          <w:rFonts w:ascii="Palatino Linotype" w:eastAsia="Palatino Linotype" w:hAnsi="Palatino Linotype" w:cs="Palatino Linotype"/>
          <w:sz w:val="22"/>
          <w:szCs w:val="22"/>
        </w:rPr>
        <w:t>cuarto, cuadragésimo quinto y cuadragésimo sexto</w:t>
      </w:r>
      <w:r w:rsidRPr="00D84F05">
        <w:rPr>
          <w:rFonts w:ascii="Palatino Linotype" w:eastAsia="Palatino Linotype" w:hAnsi="Palatino Linotype" w:cs="Palatino Linotype"/>
          <w:sz w:val="22"/>
          <w:szCs w:val="22"/>
        </w:rPr>
        <w:t xml:space="preserve">, fracciones IV y V de la Constitución Política del Estado Libre y Soberano de México; </w:t>
      </w:r>
      <w:r w:rsidR="00BE3EF4" w:rsidRPr="00D84F05">
        <w:rPr>
          <w:rFonts w:ascii="Palatino Linotype" w:eastAsia="Palatino Linotype" w:hAnsi="Palatino Linotype" w:cs="Palatino Linotype"/>
          <w:sz w:val="22"/>
          <w:szCs w:val="22"/>
        </w:rPr>
        <w:t xml:space="preserve">transitorio Cuarto del Decreto número 198 de la “LXII” Legislatura del Estado de México; </w:t>
      </w:r>
      <w:r w:rsidRPr="00D84F05">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4121E3F" w14:textId="77777777" w:rsidR="00694AA0" w:rsidRPr="00D84F05" w:rsidRDefault="005B22BA">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D84F05">
        <w:rPr>
          <w:rFonts w:ascii="Palatino Linotype" w:eastAsia="Palatino Linotype" w:hAnsi="Palatino Linotype" w:cs="Palatino Linotype"/>
          <w:b/>
          <w:sz w:val="22"/>
          <w:szCs w:val="22"/>
        </w:rPr>
        <w:t>Segundo. Oportunidad y Procedibilidad del Recurso de Revisión</w:t>
      </w:r>
      <w:r w:rsidRPr="00D84F0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61F1BAB" w14:textId="224A12C7" w:rsidR="00694AA0" w:rsidRPr="00D84F05" w:rsidRDefault="005B22BA">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84F05">
        <w:rPr>
          <w:rFonts w:ascii="Palatino Linotype" w:eastAsia="Palatino Linotype" w:hAnsi="Palatino Linotype" w:cs="Palatino Linotype"/>
          <w:b/>
          <w:sz w:val="22"/>
          <w:szCs w:val="22"/>
        </w:rPr>
        <w:t xml:space="preserve">Sujeto Obligado </w:t>
      </w:r>
      <w:r w:rsidRPr="00D84F05">
        <w:rPr>
          <w:rFonts w:ascii="Palatino Linotype" w:eastAsia="Palatino Linotype" w:hAnsi="Palatino Linotype" w:cs="Palatino Linotype"/>
          <w:sz w:val="22"/>
          <w:szCs w:val="22"/>
        </w:rPr>
        <w:t xml:space="preserve">remitió la respuesta a la solicitud de información el día </w:t>
      </w:r>
      <w:r w:rsidR="00370738" w:rsidRPr="00D84F05">
        <w:rPr>
          <w:rFonts w:ascii="Palatino Linotype" w:eastAsia="Palatino Linotype" w:hAnsi="Palatino Linotype" w:cs="Palatino Linotype"/>
          <w:b/>
          <w:sz w:val="22"/>
          <w:szCs w:val="22"/>
        </w:rPr>
        <w:t>quince de enero de dos mil veintiséis</w:t>
      </w:r>
      <w:r w:rsidRPr="00D84F05">
        <w:rPr>
          <w:rFonts w:ascii="Palatino Linotype" w:eastAsia="Palatino Linotype" w:hAnsi="Palatino Linotype" w:cs="Palatino Linotype"/>
          <w:b/>
          <w:sz w:val="22"/>
          <w:szCs w:val="22"/>
        </w:rPr>
        <w:t xml:space="preserve">, </w:t>
      </w:r>
      <w:r w:rsidRPr="00D84F05">
        <w:rPr>
          <w:rFonts w:ascii="Palatino Linotype" w:eastAsia="Palatino Linotype" w:hAnsi="Palatino Linotype" w:cs="Palatino Linotype"/>
          <w:sz w:val="22"/>
          <w:szCs w:val="22"/>
        </w:rPr>
        <w:t xml:space="preserve">mientras que el recurso de revisión interpuesto por la parte </w:t>
      </w:r>
      <w:r w:rsidRPr="00D84F05">
        <w:rPr>
          <w:rFonts w:ascii="Palatino Linotype" w:eastAsia="Palatino Linotype" w:hAnsi="Palatino Linotype" w:cs="Palatino Linotype"/>
          <w:b/>
          <w:sz w:val="22"/>
          <w:szCs w:val="22"/>
        </w:rPr>
        <w:t xml:space="preserve">Recurrente, </w:t>
      </w:r>
      <w:r w:rsidRPr="00D84F05">
        <w:rPr>
          <w:rFonts w:ascii="Palatino Linotype" w:eastAsia="Palatino Linotype" w:hAnsi="Palatino Linotype" w:cs="Palatino Linotype"/>
          <w:sz w:val="22"/>
          <w:szCs w:val="22"/>
        </w:rPr>
        <w:t>se tuvo por presentado el día</w:t>
      </w:r>
      <w:r w:rsidRPr="00D84F05">
        <w:rPr>
          <w:rFonts w:ascii="Palatino Linotype" w:eastAsia="Palatino Linotype" w:hAnsi="Palatino Linotype" w:cs="Palatino Linotype"/>
          <w:b/>
          <w:sz w:val="22"/>
          <w:szCs w:val="22"/>
        </w:rPr>
        <w:t xml:space="preserve"> </w:t>
      </w:r>
      <w:r w:rsidR="00370738" w:rsidRPr="00D84F05">
        <w:rPr>
          <w:rFonts w:ascii="Palatino Linotype" w:eastAsia="Palatino Linotype" w:hAnsi="Palatino Linotype" w:cs="Palatino Linotype"/>
          <w:b/>
          <w:sz w:val="22"/>
          <w:szCs w:val="22"/>
        </w:rPr>
        <w:t>diecinueve de enero</w:t>
      </w:r>
      <w:r w:rsidR="00133291" w:rsidRPr="00D84F05">
        <w:rPr>
          <w:rFonts w:ascii="Palatino Linotype" w:eastAsia="Palatino Linotype" w:hAnsi="Palatino Linotype" w:cs="Palatino Linotype"/>
          <w:b/>
          <w:sz w:val="22"/>
          <w:szCs w:val="22"/>
        </w:rPr>
        <w:t xml:space="preserve"> de dos mil </w:t>
      </w:r>
      <w:r w:rsidR="00370738" w:rsidRPr="00D84F05">
        <w:rPr>
          <w:rFonts w:ascii="Palatino Linotype" w:eastAsia="Palatino Linotype" w:hAnsi="Palatino Linotype" w:cs="Palatino Linotype"/>
          <w:b/>
          <w:sz w:val="22"/>
          <w:szCs w:val="22"/>
        </w:rPr>
        <w:t>veintiséis</w:t>
      </w:r>
      <w:r w:rsidRPr="00D84F05">
        <w:rPr>
          <w:rFonts w:ascii="Palatino Linotype" w:eastAsia="Palatino Linotype" w:hAnsi="Palatino Linotype" w:cs="Palatino Linotype"/>
          <w:b/>
          <w:sz w:val="22"/>
          <w:szCs w:val="22"/>
        </w:rPr>
        <w:t xml:space="preserve">, </w:t>
      </w:r>
      <w:r w:rsidRPr="00D84F05">
        <w:rPr>
          <w:rFonts w:ascii="Palatino Linotype" w:eastAsia="Palatino Linotype" w:hAnsi="Palatino Linotype" w:cs="Palatino Linotype"/>
          <w:sz w:val="22"/>
          <w:szCs w:val="22"/>
        </w:rPr>
        <w:t xml:space="preserve">esto es, </w:t>
      </w:r>
      <w:r w:rsidR="009711CB" w:rsidRPr="00D84F05">
        <w:rPr>
          <w:rFonts w:ascii="Palatino Linotype" w:eastAsia="Palatino Linotype" w:hAnsi="Palatino Linotype" w:cs="Palatino Linotype"/>
          <w:sz w:val="22"/>
          <w:szCs w:val="22"/>
        </w:rPr>
        <w:t xml:space="preserve">al </w:t>
      </w:r>
      <w:r w:rsidR="00C01D5D" w:rsidRPr="00D84F05">
        <w:rPr>
          <w:rFonts w:ascii="Palatino Linotype" w:eastAsia="Palatino Linotype" w:hAnsi="Palatino Linotype" w:cs="Palatino Linotype"/>
          <w:sz w:val="22"/>
          <w:szCs w:val="22"/>
        </w:rPr>
        <w:t>segundo</w:t>
      </w:r>
      <w:r w:rsidR="00C1140A" w:rsidRPr="00D84F05">
        <w:rPr>
          <w:rFonts w:ascii="Palatino Linotype" w:eastAsia="Palatino Linotype" w:hAnsi="Palatino Linotype" w:cs="Palatino Linotype"/>
          <w:sz w:val="22"/>
          <w:szCs w:val="22"/>
        </w:rPr>
        <w:t xml:space="preserve"> día hábil posterior a</w:t>
      </w:r>
      <w:r w:rsidRPr="00D84F05">
        <w:rPr>
          <w:rFonts w:ascii="Palatino Linotype" w:eastAsia="Palatino Linotype" w:hAnsi="Palatino Linotype" w:cs="Palatino Linotype"/>
          <w:sz w:val="22"/>
          <w:szCs w:val="22"/>
        </w:rPr>
        <w:t xml:space="preserve"> aquel en el que tuvo conocimiento de la respuesta impugnada. En este sentido, se concluye que el presente recurso de revisión se encuentra dentro de los márgenes temporales previstos en las disposiciones legales referidas.</w:t>
      </w:r>
    </w:p>
    <w:p w14:paraId="1F56F7F6" w14:textId="77777777" w:rsidR="00C00558" w:rsidRPr="00D84F05" w:rsidRDefault="00C00558" w:rsidP="00C00558">
      <w:pPr>
        <w:tabs>
          <w:tab w:val="left" w:pos="7938"/>
        </w:tabs>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8B564D7" w14:textId="77777777" w:rsidR="00FA3C9A" w:rsidRPr="00D84F05" w:rsidRDefault="00FA3C9A" w:rsidP="00FA3C9A">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D84F05">
        <w:rPr>
          <w:rFonts w:ascii="Palatino Linotype" w:eastAsia="Palatino Linotype" w:hAnsi="Palatino Linotype" w:cs="Palatino Linotype"/>
          <w:b/>
          <w:sz w:val="22"/>
          <w:szCs w:val="22"/>
        </w:rPr>
        <w:t xml:space="preserve"> SAIMEX</w:t>
      </w:r>
    </w:p>
    <w:p w14:paraId="2DB43ED9" w14:textId="357D8530" w:rsidR="006E155A" w:rsidRPr="00D84F05" w:rsidRDefault="005B22BA" w:rsidP="006E155A">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D84F05">
        <w:rPr>
          <w:rFonts w:ascii="Palatino Linotype" w:eastAsia="Palatino Linotype" w:hAnsi="Palatino Linotype" w:cs="Palatino Linotype"/>
          <w:b/>
          <w:sz w:val="22"/>
          <w:szCs w:val="22"/>
        </w:rPr>
        <w:t>Recurrente</w:t>
      </w:r>
      <w:r w:rsidRPr="00D84F05">
        <w:rPr>
          <w:rFonts w:ascii="Palatino Linotype" w:eastAsia="Palatino Linotype" w:hAnsi="Palatino Linotype" w:cs="Palatino Linotype"/>
          <w:sz w:val="22"/>
          <w:szCs w:val="22"/>
        </w:rPr>
        <w:t xml:space="preserve"> en sus motivos de inconformidad, de acuerdo al artículo 179, </w:t>
      </w:r>
      <w:r w:rsidR="00C00558" w:rsidRPr="00D84F05">
        <w:rPr>
          <w:rFonts w:ascii="Palatino Linotype" w:eastAsia="Palatino Linotype" w:hAnsi="Palatino Linotype" w:cs="Palatino Linotype"/>
          <w:sz w:val="22"/>
          <w:szCs w:val="22"/>
        </w:rPr>
        <w:t>f</w:t>
      </w:r>
      <w:r w:rsidR="00133291" w:rsidRPr="00D84F05">
        <w:rPr>
          <w:rFonts w:ascii="Palatino Linotype" w:eastAsia="Palatino Linotype" w:hAnsi="Palatino Linotype" w:cs="Palatino Linotype"/>
          <w:sz w:val="22"/>
          <w:szCs w:val="22"/>
        </w:rPr>
        <w:t xml:space="preserve">racción </w:t>
      </w:r>
      <w:r w:rsidR="004D1FF5" w:rsidRPr="00D84F05">
        <w:rPr>
          <w:rFonts w:ascii="Palatino Linotype" w:eastAsia="Palatino Linotype" w:hAnsi="Palatino Linotype" w:cs="Palatino Linotype"/>
          <w:sz w:val="22"/>
          <w:szCs w:val="22"/>
        </w:rPr>
        <w:t>I</w:t>
      </w:r>
      <w:r w:rsidR="00C00558" w:rsidRPr="00D84F05">
        <w:rPr>
          <w:rFonts w:ascii="Palatino Linotype" w:eastAsia="Palatino Linotype" w:hAnsi="Palatino Linotype" w:cs="Palatino Linotype"/>
          <w:sz w:val="22"/>
          <w:szCs w:val="22"/>
        </w:rPr>
        <w:t xml:space="preserve"> </w:t>
      </w:r>
      <w:r w:rsidR="006E155A" w:rsidRPr="00D84F05">
        <w:rPr>
          <w:rFonts w:ascii="Palatino Linotype" w:eastAsia="Palatino Linotype" w:hAnsi="Palatino Linotype" w:cs="Palatino Linotype"/>
          <w:sz w:val="22"/>
          <w:szCs w:val="22"/>
        </w:rPr>
        <w:t>del ordenamiento legal citado, que a la letra dice: </w:t>
      </w:r>
    </w:p>
    <w:p w14:paraId="76DBCF77" w14:textId="77777777" w:rsidR="006E155A" w:rsidRPr="00D84F05" w:rsidRDefault="006E155A" w:rsidP="006E155A">
      <w:pPr>
        <w:tabs>
          <w:tab w:val="left" w:pos="7938"/>
        </w:tabs>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w:t>
      </w:r>
      <w:r w:rsidRPr="00D84F05">
        <w:rPr>
          <w:rFonts w:ascii="Palatino Linotype" w:eastAsia="Palatino Linotype" w:hAnsi="Palatino Linotype" w:cs="Palatino Linotype"/>
          <w:b/>
          <w:i/>
          <w:sz w:val="22"/>
          <w:szCs w:val="22"/>
        </w:rPr>
        <w:t>Artículo 179.</w:t>
      </w:r>
      <w:r w:rsidRPr="00D84F0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7894972" w14:textId="5E109E38" w:rsidR="006E155A" w:rsidRPr="00D84F05" w:rsidRDefault="00561AA1" w:rsidP="006E155A">
      <w:pPr>
        <w:tabs>
          <w:tab w:val="left" w:pos="7938"/>
        </w:tabs>
        <w:spacing w:before="120" w:after="120"/>
        <w:ind w:left="851" w:right="900"/>
        <w:jc w:val="both"/>
        <w:rPr>
          <w:rFonts w:ascii="Palatino Linotype" w:eastAsia="Palatino Linotype" w:hAnsi="Palatino Linotype" w:cs="Palatino Linotype"/>
          <w:i/>
          <w:sz w:val="22"/>
          <w:szCs w:val="22"/>
        </w:rPr>
      </w:pPr>
      <w:r w:rsidRPr="00D84F05">
        <w:rPr>
          <w:rFonts w:ascii="Palatino Linotype" w:hAnsi="Palatino Linotype"/>
          <w:b/>
          <w:i/>
          <w:sz w:val="22"/>
          <w:szCs w:val="22"/>
        </w:rPr>
        <w:t xml:space="preserve">V. </w:t>
      </w:r>
      <w:r w:rsidR="004D1FF5" w:rsidRPr="00D84F05">
        <w:rPr>
          <w:rFonts w:ascii="Palatino Linotype" w:hAnsi="Palatino Linotype"/>
          <w:i/>
          <w:sz w:val="22"/>
          <w:szCs w:val="22"/>
        </w:rPr>
        <w:t>La negativa a la información solicitada</w:t>
      </w:r>
      <w:r w:rsidR="00133291" w:rsidRPr="00D84F05">
        <w:rPr>
          <w:rFonts w:ascii="Palatino Linotype" w:hAnsi="Palatino Linotype"/>
          <w:i/>
          <w:sz w:val="22"/>
          <w:szCs w:val="22"/>
        </w:rPr>
        <w:t>;</w:t>
      </w:r>
      <w:r w:rsidR="006E155A" w:rsidRPr="00D84F05">
        <w:rPr>
          <w:rFonts w:ascii="Palatino Linotype" w:eastAsia="Palatino Linotype" w:hAnsi="Palatino Linotype" w:cs="Palatino Linotype"/>
          <w:i/>
          <w:sz w:val="22"/>
          <w:szCs w:val="22"/>
        </w:rPr>
        <w:t>”</w:t>
      </w:r>
    </w:p>
    <w:p w14:paraId="7B3D2575" w14:textId="77777777" w:rsidR="00694AA0" w:rsidRPr="00D84F05" w:rsidRDefault="005B22BA">
      <w:pPr>
        <w:spacing w:before="240" w:after="240" w:line="360" w:lineRule="auto"/>
        <w:jc w:val="both"/>
        <w:rPr>
          <w:rFonts w:ascii="Palatino Linotype" w:eastAsia="Palatino Linotype" w:hAnsi="Palatino Linotype" w:cs="Palatino Linotype"/>
          <w:b/>
          <w:sz w:val="22"/>
          <w:szCs w:val="22"/>
        </w:rPr>
      </w:pPr>
      <w:r w:rsidRPr="00D84F05">
        <w:rPr>
          <w:rFonts w:ascii="Palatino Linotype" w:eastAsia="Palatino Linotype" w:hAnsi="Palatino Linotype" w:cs="Palatino Linotype"/>
          <w:b/>
          <w:sz w:val="22"/>
          <w:szCs w:val="22"/>
        </w:rPr>
        <w:t xml:space="preserve">Tercero. Materia de la revisión. </w:t>
      </w:r>
      <w:r w:rsidRPr="00D84F0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84F05">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D84F05">
        <w:rPr>
          <w:rFonts w:ascii="Palatino Linotype" w:eastAsia="Palatino Linotype" w:hAnsi="Palatino Linotype" w:cs="Palatino Linotype"/>
          <w:sz w:val="22"/>
          <w:szCs w:val="22"/>
        </w:rPr>
        <w:t xml:space="preserve">de la parte </w:t>
      </w:r>
      <w:r w:rsidRPr="00D84F05">
        <w:rPr>
          <w:rFonts w:ascii="Palatino Linotype" w:eastAsia="Palatino Linotype" w:hAnsi="Palatino Linotype" w:cs="Palatino Linotype"/>
          <w:b/>
          <w:sz w:val="22"/>
          <w:szCs w:val="22"/>
        </w:rPr>
        <w:t>Recurrente</w:t>
      </w:r>
      <w:r w:rsidRPr="00D84F05">
        <w:rPr>
          <w:rFonts w:ascii="Palatino Linotype" w:eastAsia="Palatino Linotype" w:hAnsi="Palatino Linotype" w:cs="Palatino Linotype"/>
          <w:sz w:val="22"/>
          <w:szCs w:val="22"/>
        </w:rPr>
        <w:t>, o en su defecto, en caso de ser procedente, ordenar la entrega de información.</w:t>
      </w:r>
    </w:p>
    <w:p w14:paraId="73D2F728" w14:textId="77777777" w:rsidR="00694AA0" w:rsidRPr="00D84F05" w:rsidRDefault="005B22BA">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D84F05">
        <w:rPr>
          <w:rFonts w:ascii="Palatino Linotype" w:eastAsia="Palatino Linotype" w:hAnsi="Palatino Linotype" w:cs="Palatino Linotype"/>
          <w:b/>
          <w:sz w:val="22"/>
          <w:szCs w:val="22"/>
        </w:rPr>
        <w:t xml:space="preserve">Cuarto. Estudio del asunto. </w:t>
      </w:r>
      <w:r w:rsidRPr="00D84F05">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F60AAE5" w14:textId="77777777" w:rsidR="00694AA0" w:rsidRPr="00D84F05" w:rsidRDefault="005B22BA">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w:t>
      </w:r>
      <w:r w:rsidRPr="00D84F05">
        <w:rPr>
          <w:rFonts w:ascii="Palatino Linotype" w:eastAsia="Palatino Linotype" w:hAnsi="Palatino Linotype" w:cs="Palatino Linotype"/>
          <w:b/>
          <w:i/>
          <w:sz w:val="22"/>
          <w:szCs w:val="22"/>
        </w:rPr>
        <w:t>Artículo 4</w:t>
      </w:r>
      <w:r w:rsidRPr="00D84F0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890CA7" w14:textId="77777777" w:rsidR="00694AA0" w:rsidRPr="00D84F05" w:rsidRDefault="005B22BA">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84F0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6B72714" w14:textId="77777777" w:rsidR="00694AA0" w:rsidRPr="00D84F05" w:rsidRDefault="005B22BA">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84F05">
        <w:rPr>
          <w:rFonts w:ascii="Palatino Linotype" w:eastAsia="Palatino Linotype" w:hAnsi="Palatino Linotype" w:cs="Palatino Linotype"/>
          <w:i/>
          <w:sz w:val="22"/>
          <w:szCs w:val="22"/>
        </w:rPr>
        <w:t>.”</w:t>
      </w:r>
    </w:p>
    <w:p w14:paraId="2B62FDE3" w14:textId="77777777" w:rsidR="00694AA0" w:rsidRPr="00D84F05" w:rsidRDefault="005B22BA">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FB2BC38" w14:textId="77777777" w:rsidR="00694AA0" w:rsidRPr="00D84F05" w:rsidRDefault="005B22BA">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b/>
          <w:i/>
          <w:sz w:val="22"/>
          <w:szCs w:val="22"/>
        </w:rPr>
        <w:t>“Artículo 12.-</w:t>
      </w:r>
      <w:r w:rsidRPr="00D84F0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EB6026" w14:textId="77777777" w:rsidR="00694AA0" w:rsidRPr="00D84F05" w:rsidRDefault="005B22BA">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84F05">
        <w:rPr>
          <w:rFonts w:ascii="Palatino Linotype" w:eastAsia="Palatino Linotype" w:hAnsi="Palatino Linotype" w:cs="Palatino Linotype"/>
          <w:i/>
          <w:sz w:val="22"/>
          <w:szCs w:val="22"/>
        </w:rPr>
        <w:t xml:space="preserve">. </w:t>
      </w:r>
      <w:r w:rsidRPr="00D84F0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1ED4674D" w14:textId="77777777" w:rsidR="00694AA0" w:rsidRPr="00D84F05" w:rsidRDefault="005B22BA">
      <w:pPr>
        <w:spacing w:before="240" w:after="240" w:line="360" w:lineRule="auto"/>
        <w:ind w:right="-93"/>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58BB21D" w14:textId="77777777" w:rsidR="00694AA0" w:rsidRPr="00D84F05" w:rsidRDefault="005B22BA">
      <w:pPr>
        <w:spacing w:before="240" w:after="240" w:line="360" w:lineRule="auto"/>
        <w:jc w:val="both"/>
        <w:rPr>
          <w:rFonts w:ascii="Palatino Linotype" w:eastAsia="Palatino Linotype" w:hAnsi="Palatino Linotype" w:cs="Palatino Linotype"/>
          <w:b/>
          <w:sz w:val="22"/>
          <w:szCs w:val="22"/>
        </w:rPr>
      </w:pPr>
      <w:r w:rsidRPr="00D84F05">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D84F05">
        <w:rPr>
          <w:rFonts w:ascii="Palatino Linotype" w:eastAsia="Palatino Linotype" w:hAnsi="Palatino Linotype" w:cs="Palatino Linotype"/>
          <w:b/>
          <w:sz w:val="22"/>
          <w:szCs w:val="22"/>
        </w:rPr>
        <w:t xml:space="preserve"> </w:t>
      </w:r>
    </w:p>
    <w:p w14:paraId="6B3CE4C4" w14:textId="77777777" w:rsidR="00694AA0" w:rsidRPr="00D84F05" w:rsidRDefault="005B22BA">
      <w:pPr>
        <w:spacing w:before="120" w:after="120"/>
        <w:ind w:left="1134"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 xml:space="preserve"> “</w:t>
      </w:r>
      <w:r w:rsidRPr="00D84F05">
        <w:rPr>
          <w:rFonts w:ascii="Palatino Linotype" w:eastAsia="Palatino Linotype" w:hAnsi="Palatino Linotype" w:cs="Palatino Linotype"/>
          <w:b/>
          <w:i/>
          <w:sz w:val="22"/>
          <w:szCs w:val="22"/>
        </w:rPr>
        <w:t>No existe obligación de elaborar documentos ad hoc para atender las solicitudes de acceso a la información.</w:t>
      </w:r>
      <w:r w:rsidRPr="00D84F0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A211211" w14:textId="77777777" w:rsidR="00694AA0" w:rsidRPr="00D84F05" w:rsidRDefault="005B22BA">
      <w:pPr>
        <w:spacing w:before="120" w:after="12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1BEC828" w14:textId="77777777" w:rsidR="00694AA0" w:rsidRPr="00D84F05" w:rsidRDefault="005B22BA">
      <w:pPr>
        <w:spacing w:before="120" w:after="12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F115FEE" w14:textId="77777777" w:rsidR="00694AA0" w:rsidRPr="00D84F05" w:rsidRDefault="005B22BA" w:rsidP="00C00558">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w:t>
      </w:r>
      <w:r w:rsidRPr="00D84F05">
        <w:rPr>
          <w:rFonts w:ascii="Palatino Linotype" w:eastAsia="Palatino Linotype" w:hAnsi="Palatino Linotype" w:cs="Palatino Linotype"/>
          <w:b/>
          <w:i/>
          <w:sz w:val="22"/>
          <w:szCs w:val="22"/>
        </w:rPr>
        <w:t xml:space="preserve">Artículo 3. </w:t>
      </w:r>
      <w:r w:rsidRPr="00D84F05">
        <w:rPr>
          <w:rFonts w:ascii="Palatino Linotype" w:eastAsia="Palatino Linotype" w:hAnsi="Palatino Linotype" w:cs="Palatino Linotype"/>
          <w:i/>
          <w:sz w:val="22"/>
          <w:szCs w:val="22"/>
        </w:rPr>
        <w:t>Para los efectos de la presente Ley se entenderá por:</w:t>
      </w:r>
    </w:p>
    <w:p w14:paraId="2899E630" w14:textId="77777777" w:rsidR="00694AA0" w:rsidRPr="00D84F05" w:rsidRDefault="005B22BA" w:rsidP="00C00558">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w:t>
      </w:r>
    </w:p>
    <w:p w14:paraId="332076D0" w14:textId="77777777" w:rsidR="00694AA0" w:rsidRPr="00D84F05" w:rsidRDefault="005B22BA" w:rsidP="00C00558">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b/>
          <w:i/>
          <w:sz w:val="22"/>
          <w:szCs w:val="22"/>
        </w:rPr>
        <w:t>XI. Documento:</w:t>
      </w:r>
      <w:r w:rsidRPr="00D84F05">
        <w:rPr>
          <w:rFonts w:ascii="Palatino Linotype" w:eastAsia="Palatino Linotype" w:hAnsi="Palatino Linotype" w:cs="Palatino Linotype"/>
          <w:i/>
          <w:sz w:val="22"/>
          <w:szCs w:val="22"/>
        </w:rPr>
        <w:t xml:space="preserve"> Los expedientes, reportes, estudios, actas</w:t>
      </w:r>
      <w:r w:rsidRPr="00D84F05">
        <w:rPr>
          <w:rFonts w:ascii="Palatino Linotype" w:eastAsia="Palatino Linotype" w:hAnsi="Palatino Linotype" w:cs="Palatino Linotype"/>
          <w:b/>
          <w:i/>
          <w:sz w:val="22"/>
          <w:szCs w:val="22"/>
        </w:rPr>
        <w:t>,</w:t>
      </w:r>
      <w:r w:rsidRPr="00D84F0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7AC5F3" w14:textId="77777777" w:rsidR="00694AA0" w:rsidRPr="00D84F05" w:rsidRDefault="005B22BA">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090AEB" w14:textId="77777777" w:rsidR="00694AA0" w:rsidRPr="00D84F05" w:rsidRDefault="005B22BA" w:rsidP="00C00558">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b/>
          <w:sz w:val="22"/>
          <w:szCs w:val="22"/>
        </w:rPr>
        <w:t>“</w:t>
      </w:r>
      <w:r w:rsidRPr="00D84F0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84F0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F494CB" w14:textId="77777777" w:rsidR="00694AA0" w:rsidRPr="00D84F05" w:rsidRDefault="005B22BA" w:rsidP="00C00558">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6FCE4CD" w14:textId="77777777" w:rsidR="00694AA0" w:rsidRPr="00D84F05" w:rsidRDefault="005B22BA" w:rsidP="00C00558">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E230AA" w14:textId="77777777" w:rsidR="00694AA0" w:rsidRPr="00D84F05" w:rsidRDefault="005B22BA" w:rsidP="00C00558">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671B955" w14:textId="77777777" w:rsidR="00694AA0" w:rsidRPr="00D84F05" w:rsidRDefault="005B22BA" w:rsidP="00C00558">
      <w:pP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3DFC7F9" w14:textId="77777777" w:rsidR="00694AA0" w:rsidRPr="00D84F05" w:rsidRDefault="005B22BA">
      <w:pPr>
        <w:spacing w:before="240" w:after="240" w:line="360" w:lineRule="auto"/>
        <w:ind w:right="51"/>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B0769FB" w14:textId="69DDF8DC" w:rsidR="00694AA0" w:rsidRPr="00D84F05" w:rsidRDefault="005B22BA">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w:t>
      </w:r>
      <w:r w:rsidR="00504FA2" w:rsidRPr="00D84F05">
        <w:rPr>
          <w:rFonts w:ascii="Palatino Linotype" w:eastAsia="Palatino Linotype" w:hAnsi="Palatino Linotype" w:cs="Palatino Linotype"/>
          <w:sz w:val="22"/>
          <w:szCs w:val="22"/>
        </w:rPr>
        <w:t xml:space="preserve">párrafo cuadragésimo sexto, </w:t>
      </w:r>
      <w:r w:rsidRPr="00D84F05">
        <w:rPr>
          <w:rFonts w:ascii="Palatino Linotype" w:eastAsia="Palatino Linotype" w:hAnsi="Palatino Linotype" w:cs="Palatino Linotype"/>
          <w:sz w:val="22"/>
          <w:szCs w:val="22"/>
        </w:rPr>
        <w:t>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43A8015" w14:textId="77777777" w:rsidR="00504FA2" w:rsidRPr="00D84F05" w:rsidRDefault="005B22BA" w:rsidP="00504FA2">
      <w:pPr>
        <w:spacing w:before="240" w:after="240" w:line="360" w:lineRule="auto"/>
        <w:ind w:right="51"/>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D84F05">
        <w:rPr>
          <w:rFonts w:ascii="Palatino Linotype" w:eastAsia="Palatino Linotype" w:hAnsi="Palatino Linotype" w:cs="Palatino Linotype"/>
          <w:b/>
          <w:sz w:val="22"/>
          <w:szCs w:val="22"/>
        </w:rPr>
        <w:t>Recurrente</w:t>
      </w:r>
      <w:r w:rsidRPr="00D84F05">
        <w:rPr>
          <w:rFonts w:ascii="Palatino Linotype" w:eastAsia="Palatino Linotype" w:hAnsi="Palatino Linotype" w:cs="Palatino Linotype"/>
          <w:sz w:val="22"/>
          <w:szCs w:val="22"/>
        </w:rPr>
        <w:t xml:space="preserve"> requirió al </w:t>
      </w:r>
      <w:r w:rsidRPr="00D84F05">
        <w:rPr>
          <w:rFonts w:ascii="Palatino Linotype" w:eastAsia="Palatino Linotype" w:hAnsi="Palatino Linotype" w:cs="Palatino Linotype"/>
          <w:b/>
          <w:sz w:val="22"/>
          <w:szCs w:val="22"/>
        </w:rPr>
        <w:t xml:space="preserve">Sujeto Obligado </w:t>
      </w:r>
      <w:r w:rsidRPr="00D84F05">
        <w:rPr>
          <w:rFonts w:ascii="Palatino Linotype" w:eastAsia="Palatino Linotype" w:hAnsi="Palatino Linotype" w:cs="Palatino Linotype"/>
          <w:sz w:val="22"/>
          <w:szCs w:val="22"/>
        </w:rPr>
        <w:t>le proporcione, información consistente en lo siguiente:</w:t>
      </w:r>
    </w:p>
    <w:p w14:paraId="3E9B9046" w14:textId="3830BFC2" w:rsidR="00DF27AC" w:rsidRPr="00D84F05" w:rsidRDefault="00DF27AC" w:rsidP="00DF27AC">
      <w:pPr>
        <w:spacing w:before="240" w:after="240" w:line="360" w:lineRule="auto"/>
        <w:ind w:left="284" w:right="49"/>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1. Costos totales de la compra de juguetes, regalos, alimentos, bebidas, espectáculo de “The New Talent Circus”, contratación de animadores, renta de juegos mecánicos y renta de mobiliario usado para el festejo del Día de Reyes organizado por el ayuntamiento los días 06 y 07 de enero de 2026. </w:t>
      </w:r>
    </w:p>
    <w:p w14:paraId="59EA2E93" w14:textId="65C54A35" w:rsidR="00D71236" w:rsidRPr="00D84F05" w:rsidRDefault="00D71236" w:rsidP="00D71236">
      <w:pPr>
        <w:spacing w:before="240" w:after="240" w:line="360" w:lineRule="auto"/>
        <w:ind w:right="51"/>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Ahora bien, en principio es de recordar que de acuerdo con lo establecido en los artículos 53, fracción IV y 162 de la Ley de Transparencia y Acceso a la Información Pública del Estado de México y Municipios, las Unidades de Transparencia deben garantizar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w:t>
      </w:r>
    </w:p>
    <w:p w14:paraId="6C0865FF" w14:textId="4EFF5747" w:rsidR="00D63869" w:rsidRPr="00D84F05" w:rsidRDefault="00D71236" w:rsidP="00D71236">
      <w:pPr>
        <w:spacing w:before="240" w:after="240" w:line="360" w:lineRule="auto"/>
        <w:ind w:right="51"/>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De manera que en el presente asunto, la solicitud fue turnada para su atención a la </w:t>
      </w:r>
      <w:r w:rsidR="007E3B6A" w:rsidRPr="00D84F05">
        <w:rPr>
          <w:rFonts w:ascii="Palatino Linotype" w:eastAsia="Palatino Linotype" w:hAnsi="Palatino Linotype" w:cs="Palatino Linotype"/>
          <w:sz w:val="22"/>
          <w:szCs w:val="22"/>
        </w:rPr>
        <w:t>Tesorería</w:t>
      </w:r>
      <w:r w:rsidR="00DF27AC" w:rsidRPr="00D84F05">
        <w:rPr>
          <w:rFonts w:ascii="Palatino Linotype" w:eastAsia="Palatino Linotype" w:hAnsi="Palatino Linotype" w:cs="Palatino Linotype"/>
          <w:sz w:val="22"/>
          <w:szCs w:val="22"/>
        </w:rPr>
        <w:t xml:space="preserve"> Municipal, </w:t>
      </w:r>
      <w:r w:rsidR="00001013" w:rsidRPr="00D84F05">
        <w:rPr>
          <w:rFonts w:ascii="Palatino Linotype" w:eastAsia="Palatino Linotype" w:hAnsi="Palatino Linotype" w:cs="Palatino Linotype"/>
          <w:sz w:val="22"/>
          <w:szCs w:val="22"/>
        </w:rPr>
        <w:t xml:space="preserve">como el órgano facultado para administrar la hacienda pública, recaudar los ingresos municipales y responsable de realizar las erogaciones que haga el ayuntamiento, a través de los registros contables, financieros y administrativos de los ingresos, egresos e inventarios, de conformidad con lo establecido en los artículos 93 y 95, fracción IV de la Ley Orgánica Municipal del Estado de México, </w:t>
      </w:r>
      <w:r w:rsidRPr="00D84F05">
        <w:rPr>
          <w:rFonts w:ascii="Palatino Linotype" w:eastAsia="Palatino Linotype" w:hAnsi="Palatino Linotype" w:cs="Palatino Linotype"/>
          <w:sz w:val="22"/>
          <w:szCs w:val="22"/>
        </w:rPr>
        <w:t xml:space="preserve">cuyo serviros público habilitado </w:t>
      </w:r>
      <w:r w:rsidR="00D63869" w:rsidRPr="00D84F05">
        <w:rPr>
          <w:rFonts w:ascii="Palatino Linotype" w:eastAsia="Palatino Linotype" w:hAnsi="Palatino Linotype" w:cs="Palatino Linotype"/>
          <w:sz w:val="22"/>
          <w:szCs w:val="22"/>
        </w:rPr>
        <w:t>manifestó que a la fecha no había costos de la compra por la actual administración municipal por el concepto solicitado para el festejo de día de reyes.</w:t>
      </w:r>
    </w:p>
    <w:p w14:paraId="64A79283" w14:textId="092001E3" w:rsidR="00340AD7" w:rsidRPr="00D84F05" w:rsidRDefault="0089235A" w:rsidP="00340AD7">
      <w:pPr>
        <w:spacing w:before="240" w:after="240" w:line="360" w:lineRule="auto"/>
        <w:ind w:right="51"/>
        <w:jc w:val="both"/>
        <w:rPr>
          <w:rFonts w:ascii="Palatino Linotype" w:hAnsi="Palatino Linotype"/>
          <w:sz w:val="22"/>
          <w:szCs w:val="22"/>
        </w:rPr>
      </w:pPr>
      <w:r w:rsidRPr="00D84F05">
        <w:rPr>
          <w:rFonts w:ascii="Palatino Linotype" w:eastAsia="Palatino Linotype" w:hAnsi="Palatino Linotype" w:cs="Palatino Linotype"/>
          <w:sz w:val="22"/>
          <w:szCs w:val="22"/>
        </w:rPr>
        <w:t>Cabe señalar que no escapa de la óptica que en el oficio mediante el cual se dio respuesta se testó la firma del Tesorero Municipal, sin embargo, dicho dato</w:t>
      </w:r>
      <w:r w:rsidR="00340AD7" w:rsidRPr="00D84F05">
        <w:rPr>
          <w:rFonts w:ascii="Palatino Linotype" w:eastAsia="Palatino Linotype" w:hAnsi="Palatino Linotype" w:cs="Palatino Linotype"/>
          <w:sz w:val="22"/>
          <w:szCs w:val="22"/>
        </w:rPr>
        <w:t>, en el caso de servidores públicos en ejercicio de sus funciones</w:t>
      </w:r>
      <w:r w:rsidR="007F3CCB" w:rsidRPr="00D84F05">
        <w:rPr>
          <w:rFonts w:ascii="Palatino Linotype" w:eastAsia="Palatino Linotype" w:hAnsi="Palatino Linotype" w:cs="Palatino Linotype"/>
          <w:sz w:val="22"/>
          <w:szCs w:val="22"/>
        </w:rPr>
        <w:t>,</w:t>
      </w:r>
      <w:r w:rsidR="00340AD7" w:rsidRPr="00D84F05">
        <w:rPr>
          <w:rFonts w:ascii="Palatino Linotype" w:eastAsia="Palatino Linotype" w:hAnsi="Palatino Linotype" w:cs="Palatino Linotype"/>
          <w:sz w:val="22"/>
          <w:szCs w:val="22"/>
        </w:rPr>
        <w:t xml:space="preserve"> </w:t>
      </w:r>
      <w:r w:rsidRPr="00D84F05">
        <w:rPr>
          <w:rFonts w:ascii="Palatino Linotype" w:eastAsia="Palatino Linotype" w:hAnsi="Palatino Linotype" w:cs="Palatino Linotype"/>
          <w:sz w:val="22"/>
          <w:szCs w:val="22"/>
        </w:rPr>
        <w:t>no es susceptible de clasificación</w:t>
      </w:r>
      <w:r w:rsidR="00340AD7" w:rsidRPr="00D84F05">
        <w:rPr>
          <w:rFonts w:ascii="Palatino Linotype" w:hAnsi="Palatino Linotype"/>
          <w:sz w:val="22"/>
          <w:szCs w:val="22"/>
        </w:rPr>
        <w:t xml:space="preserve">, </w:t>
      </w:r>
      <w:r w:rsidR="00C87B6B" w:rsidRPr="00D84F05">
        <w:rPr>
          <w:rFonts w:ascii="Palatino Linotype" w:hAnsi="Palatino Linotype"/>
          <w:sz w:val="22"/>
          <w:szCs w:val="22"/>
        </w:rPr>
        <w:t>ya que,</w:t>
      </w:r>
      <w:r w:rsidR="00340AD7" w:rsidRPr="00D84F05">
        <w:rPr>
          <w:rFonts w:ascii="Palatino Linotype" w:hAnsi="Palatino Linotype"/>
          <w:sz w:val="22"/>
          <w:szCs w:val="22"/>
        </w:rPr>
        <w:t xml:space="preserve"> al emitir actos de autoridad, es la firma el medio por el cual se le da validez a dichos actos.</w:t>
      </w:r>
    </w:p>
    <w:p w14:paraId="1EDD1B23" w14:textId="0BAC9997" w:rsidR="00340AD7" w:rsidRPr="00D84F05" w:rsidRDefault="00340AD7" w:rsidP="00340AD7">
      <w:pPr>
        <w:spacing w:before="240" w:after="240" w:line="360" w:lineRule="auto"/>
        <w:ind w:right="51"/>
        <w:jc w:val="both"/>
        <w:rPr>
          <w:rFonts w:ascii="Palatino Linotype" w:hAnsi="Palatino Linotype"/>
          <w:sz w:val="22"/>
          <w:szCs w:val="22"/>
        </w:rPr>
      </w:pPr>
      <w:r w:rsidRPr="00D84F05">
        <w:rPr>
          <w:rFonts w:ascii="Palatino Linotype" w:hAnsi="Palatino Linotype"/>
          <w:sz w:val="22"/>
          <w:szCs w:val="22"/>
        </w:rPr>
        <w:t>Robustece lo anterior el criterio orientador 02/19 emitido por el Instituto Nacional de Transparencia, Acceso a la Información y Protección de Datos Personales, INAI, el cual refiere:</w:t>
      </w:r>
    </w:p>
    <w:p w14:paraId="2366D8DF" w14:textId="77777777" w:rsidR="00340AD7" w:rsidRPr="00D84F05" w:rsidRDefault="00340AD7" w:rsidP="00340AD7">
      <w:pPr>
        <w:ind w:left="851" w:right="902"/>
        <w:jc w:val="both"/>
        <w:rPr>
          <w:rFonts w:ascii="Palatino Linotype" w:hAnsi="Palatino Linotype" w:cs="Arial"/>
          <w:i/>
          <w:iCs/>
          <w:sz w:val="22"/>
          <w:szCs w:val="22"/>
        </w:rPr>
      </w:pPr>
      <w:r w:rsidRPr="00D84F05">
        <w:rPr>
          <w:rFonts w:ascii="Palatino Linotype" w:hAnsi="Palatino Linotype"/>
          <w:i/>
          <w:iCs/>
          <w:sz w:val="22"/>
          <w:szCs w:val="22"/>
        </w:rPr>
        <w:t>“</w:t>
      </w:r>
      <w:r w:rsidRPr="00D84F05">
        <w:rPr>
          <w:rFonts w:ascii="Palatino Linotype" w:hAnsi="Palatino Linotype" w:cs="Arial"/>
          <w:b/>
          <w:i/>
          <w:iCs/>
          <w:sz w:val="22"/>
          <w:szCs w:val="22"/>
        </w:rPr>
        <w:t>Firma y rúbrica de servidores públicos.</w:t>
      </w:r>
      <w:r w:rsidRPr="00D84F05">
        <w:rPr>
          <w:rFonts w:ascii="Palatino Linotype" w:hAnsi="Palatino Linotype" w:cs="Arial"/>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r w:rsidRPr="00D84F05">
        <w:rPr>
          <w:rFonts w:ascii="Palatino Linotype" w:hAnsi="Palatino Linotype"/>
          <w:i/>
          <w:iCs/>
          <w:sz w:val="22"/>
          <w:szCs w:val="22"/>
        </w:rPr>
        <w:t>”</w:t>
      </w:r>
    </w:p>
    <w:p w14:paraId="080D59BC" w14:textId="5DB2962C" w:rsidR="00340AD7" w:rsidRPr="00D84F05" w:rsidRDefault="00753672" w:rsidP="00D71236">
      <w:pPr>
        <w:spacing w:before="240" w:after="240" w:line="360" w:lineRule="auto"/>
        <w:ind w:right="51"/>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Por lo que se</w:t>
      </w:r>
      <w:r w:rsidR="00B072FD" w:rsidRPr="00D84F05">
        <w:rPr>
          <w:rFonts w:ascii="Palatino Linotype" w:eastAsia="Palatino Linotype" w:hAnsi="Palatino Linotype" w:cs="Palatino Linotype"/>
          <w:sz w:val="22"/>
          <w:szCs w:val="22"/>
        </w:rPr>
        <w:t xml:space="preserve">, si bien en el presente asunto a nada práctico llevaría el ordenar la entrega del oficio número TMJ/042/2026 de manera íntegra al no ser materia de la solicitud, se insta al </w:t>
      </w:r>
      <w:r w:rsidR="00B072FD" w:rsidRPr="00D84F05">
        <w:rPr>
          <w:rFonts w:ascii="Palatino Linotype" w:eastAsia="Palatino Linotype" w:hAnsi="Palatino Linotype" w:cs="Palatino Linotype"/>
          <w:b/>
          <w:sz w:val="22"/>
          <w:szCs w:val="22"/>
        </w:rPr>
        <w:t>Sujeto Obligado</w:t>
      </w:r>
      <w:r w:rsidR="00B072FD" w:rsidRPr="00D84F05">
        <w:rPr>
          <w:rFonts w:ascii="Palatino Linotype" w:eastAsia="Palatino Linotype" w:hAnsi="Palatino Linotype" w:cs="Palatino Linotype"/>
          <w:sz w:val="22"/>
          <w:szCs w:val="22"/>
        </w:rPr>
        <w:t xml:space="preserve"> </w:t>
      </w:r>
      <w:r w:rsidRPr="00D84F05">
        <w:rPr>
          <w:rFonts w:ascii="Palatino Linotype" w:eastAsia="Palatino Linotype" w:hAnsi="Palatino Linotype" w:cs="Palatino Linotype"/>
          <w:sz w:val="22"/>
          <w:szCs w:val="22"/>
        </w:rPr>
        <w:t xml:space="preserve">a </w:t>
      </w:r>
      <w:r w:rsidR="00C87B6B" w:rsidRPr="00D84F05">
        <w:rPr>
          <w:rFonts w:ascii="Palatino Linotype" w:eastAsia="Palatino Linotype" w:hAnsi="Palatino Linotype" w:cs="Palatino Linotype"/>
          <w:sz w:val="22"/>
          <w:szCs w:val="22"/>
        </w:rPr>
        <w:t>que,</w:t>
      </w:r>
      <w:r w:rsidRPr="00D84F05">
        <w:rPr>
          <w:rFonts w:ascii="Palatino Linotype" w:eastAsia="Palatino Linotype" w:hAnsi="Palatino Linotype" w:cs="Palatino Linotype"/>
          <w:sz w:val="22"/>
          <w:szCs w:val="22"/>
        </w:rPr>
        <w:t xml:space="preserve"> en próximas ocasiones, evite testar la firma de los servidores públicos, siempre que esta se relacione con el ejercicio de las atribuciones que les son conferidas.</w:t>
      </w:r>
    </w:p>
    <w:p w14:paraId="3FBF8369" w14:textId="199F25FB" w:rsidR="00753672" w:rsidRPr="00D84F05" w:rsidRDefault="00753672" w:rsidP="00193278">
      <w:pPr>
        <w:spacing w:before="240" w:after="240" w:line="360" w:lineRule="auto"/>
        <w:ind w:right="49"/>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Volviendo al tema que nos </w:t>
      </w:r>
      <w:r w:rsidR="00B072FD" w:rsidRPr="00D84F05">
        <w:rPr>
          <w:rFonts w:ascii="Palatino Linotype" w:eastAsia="Palatino Linotype" w:hAnsi="Palatino Linotype" w:cs="Palatino Linotype"/>
          <w:sz w:val="22"/>
          <w:szCs w:val="22"/>
        </w:rPr>
        <w:t>ocupa</w:t>
      </w:r>
      <w:r w:rsidRPr="00D84F05">
        <w:rPr>
          <w:rFonts w:ascii="Palatino Linotype" w:eastAsia="Palatino Linotype" w:hAnsi="Palatino Linotype" w:cs="Palatino Linotype"/>
          <w:sz w:val="22"/>
          <w:szCs w:val="22"/>
        </w:rPr>
        <w:t xml:space="preserve">, ante la negativa del </w:t>
      </w:r>
      <w:r w:rsidRPr="00D84F05">
        <w:rPr>
          <w:rFonts w:ascii="Palatino Linotype" w:eastAsia="Palatino Linotype" w:hAnsi="Palatino Linotype" w:cs="Palatino Linotype"/>
          <w:b/>
          <w:sz w:val="22"/>
          <w:szCs w:val="22"/>
        </w:rPr>
        <w:t>Sujeto Obligado</w:t>
      </w:r>
      <w:r w:rsidRPr="00D84F05">
        <w:rPr>
          <w:rFonts w:ascii="Palatino Linotype" w:eastAsia="Palatino Linotype" w:hAnsi="Palatino Linotype" w:cs="Palatino Linotype"/>
          <w:sz w:val="22"/>
          <w:szCs w:val="22"/>
        </w:rPr>
        <w:t xml:space="preserve"> de proporcionar la información que es del interés de la persona solicitante </w:t>
      </w:r>
      <w:r w:rsidR="007F3CCB" w:rsidRPr="00D84F05">
        <w:rPr>
          <w:rFonts w:ascii="Palatino Linotype" w:eastAsia="Palatino Linotype" w:hAnsi="Palatino Linotype" w:cs="Palatino Linotype"/>
          <w:sz w:val="22"/>
          <w:szCs w:val="22"/>
        </w:rPr>
        <w:t xml:space="preserve">esta interpuso el recurso de revisión que nos ocupa, </w:t>
      </w:r>
      <w:r w:rsidR="00B70D85" w:rsidRPr="00D84F05">
        <w:rPr>
          <w:rFonts w:ascii="Palatino Linotype" w:eastAsia="Palatino Linotype" w:hAnsi="Palatino Linotype" w:cs="Palatino Linotype"/>
          <w:sz w:val="22"/>
          <w:szCs w:val="22"/>
        </w:rPr>
        <w:t>por medio del cual proporcionó imágenes que comprueban la realización del evento que motivó su solicitud de información.</w:t>
      </w:r>
    </w:p>
    <w:p w14:paraId="1EF049DD" w14:textId="55A16E63" w:rsidR="00B072FD" w:rsidRPr="00D84F05" w:rsidRDefault="001452C0" w:rsidP="001452C0">
      <w:pPr>
        <w:spacing w:before="240" w:after="240" w:line="360" w:lineRule="auto"/>
        <w:ind w:right="49"/>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En la etapa de manifestaciones el </w:t>
      </w:r>
      <w:r w:rsidRPr="00D84F05">
        <w:rPr>
          <w:rFonts w:ascii="Palatino Linotype" w:eastAsia="Palatino Linotype" w:hAnsi="Palatino Linotype" w:cs="Palatino Linotype"/>
          <w:b/>
          <w:sz w:val="22"/>
          <w:szCs w:val="22"/>
        </w:rPr>
        <w:t>Sujeto Obligado</w:t>
      </w:r>
      <w:r w:rsidR="00B072FD" w:rsidRPr="00D84F05">
        <w:rPr>
          <w:rFonts w:ascii="Palatino Linotype" w:eastAsia="Palatino Linotype" w:hAnsi="Palatino Linotype" w:cs="Palatino Linotype"/>
          <w:b/>
          <w:sz w:val="22"/>
          <w:szCs w:val="22"/>
        </w:rPr>
        <w:t xml:space="preserve">, </w:t>
      </w:r>
      <w:r w:rsidR="00B072FD" w:rsidRPr="00D84F05">
        <w:rPr>
          <w:rFonts w:ascii="Palatino Linotype" w:eastAsia="Palatino Linotype" w:hAnsi="Palatino Linotype" w:cs="Palatino Linotype"/>
          <w:sz w:val="22"/>
          <w:szCs w:val="22"/>
        </w:rPr>
        <w:t>por conducto de la Tesorería Municipal hizo entrega de cinco Comprobantes Fiscales Digitales por Internet, CFDI,</w:t>
      </w:r>
      <w:r w:rsidR="009B29D3" w:rsidRPr="00D84F05">
        <w:rPr>
          <w:rFonts w:ascii="Palatino Linotype" w:eastAsia="Palatino Linotype" w:hAnsi="Palatino Linotype" w:cs="Palatino Linotype"/>
          <w:sz w:val="22"/>
          <w:szCs w:val="22"/>
        </w:rPr>
        <w:t xml:space="preserve"> por los conceptos de Rosca Gigante para tres mil personas, Show de payasos y juegos mecánicos, alquiler de 40 mesas con mantel, Café para 3 mil personas  y Paquete de juguetes para niñas y niños (muñecas, carros, balones, carritos, set de pesca), con lo cual se </w:t>
      </w:r>
      <w:r w:rsidR="00B072FD" w:rsidRPr="00D84F05">
        <w:rPr>
          <w:rFonts w:ascii="Palatino Linotype" w:eastAsia="Palatino Linotype" w:hAnsi="Palatino Linotype" w:cs="Palatino Linotype"/>
          <w:sz w:val="22"/>
          <w:szCs w:val="22"/>
        </w:rPr>
        <w:t>amparan las erogaciones efectuadas para llevar a cabo el evento aludido por la persona solicitante, como se ilustra a continuación para mejor referencia: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149" w:rsidRPr="00D84F05" w14:paraId="1F9152D7" w14:textId="77777777" w:rsidTr="00B072FD">
        <w:tc>
          <w:tcPr>
            <w:tcW w:w="4414" w:type="dxa"/>
          </w:tcPr>
          <w:p w14:paraId="1817949E" w14:textId="4313132B" w:rsidR="00B072FD" w:rsidRPr="00D84F05" w:rsidRDefault="00B072FD" w:rsidP="00B072FD">
            <w:pPr>
              <w:spacing w:before="120" w:after="120"/>
              <w:ind w:right="51"/>
              <w:jc w:val="center"/>
              <w:rPr>
                <w:rFonts w:ascii="Palatino Linotype" w:eastAsia="Palatino Linotype" w:hAnsi="Palatino Linotype" w:cs="Palatino Linotype"/>
                <w:sz w:val="22"/>
                <w:szCs w:val="22"/>
              </w:rPr>
            </w:pPr>
            <w:r w:rsidRPr="00D84F05">
              <w:rPr>
                <w:rFonts w:ascii="Palatino Linotype" w:eastAsia="Palatino Linotype" w:hAnsi="Palatino Linotype" w:cs="Palatino Linotype"/>
                <w:noProof/>
                <w:sz w:val="22"/>
                <w:szCs w:val="22"/>
              </w:rPr>
              <w:drawing>
                <wp:inline distT="0" distB="0" distL="0" distR="0" wp14:anchorId="4DD33E60" wp14:editId="3C0CB5FA">
                  <wp:extent cx="2520000" cy="2010184"/>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20000" cy="2010184"/>
                          </a:xfrm>
                          <a:prstGeom prst="rect">
                            <a:avLst/>
                          </a:prstGeom>
                        </pic:spPr>
                      </pic:pic>
                    </a:graphicData>
                  </a:graphic>
                </wp:inline>
              </w:drawing>
            </w:r>
          </w:p>
        </w:tc>
        <w:tc>
          <w:tcPr>
            <w:tcW w:w="4414" w:type="dxa"/>
          </w:tcPr>
          <w:p w14:paraId="5BAD39DA" w14:textId="6A1D4736" w:rsidR="00B072FD" w:rsidRPr="00D84F05" w:rsidRDefault="00B072FD" w:rsidP="00B072FD">
            <w:pPr>
              <w:spacing w:before="120" w:after="120"/>
              <w:ind w:right="51"/>
              <w:jc w:val="center"/>
              <w:rPr>
                <w:rFonts w:ascii="Palatino Linotype" w:eastAsia="Palatino Linotype" w:hAnsi="Palatino Linotype" w:cs="Palatino Linotype"/>
                <w:sz w:val="22"/>
                <w:szCs w:val="22"/>
              </w:rPr>
            </w:pPr>
            <w:r w:rsidRPr="00D84F05">
              <w:rPr>
                <w:rFonts w:ascii="Palatino Linotype" w:eastAsia="Palatino Linotype" w:hAnsi="Palatino Linotype" w:cs="Palatino Linotype"/>
                <w:noProof/>
                <w:sz w:val="22"/>
                <w:szCs w:val="22"/>
              </w:rPr>
              <w:drawing>
                <wp:inline distT="0" distB="0" distL="0" distR="0" wp14:anchorId="0041C1DB" wp14:editId="75B69CDD">
                  <wp:extent cx="2520000" cy="18932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20000" cy="1893220"/>
                          </a:xfrm>
                          <a:prstGeom prst="rect">
                            <a:avLst/>
                          </a:prstGeom>
                        </pic:spPr>
                      </pic:pic>
                    </a:graphicData>
                  </a:graphic>
                </wp:inline>
              </w:drawing>
            </w:r>
          </w:p>
        </w:tc>
      </w:tr>
      <w:tr w:rsidR="00B072FD" w:rsidRPr="00D84F05" w14:paraId="59149B81" w14:textId="77777777" w:rsidTr="00B072FD">
        <w:tc>
          <w:tcPr>
            <w:tcW w:w="4414" w:type="dxa"/>
          </w:tcPr>
          <w:p w14:paraId="5300B3A8" w14:textId="6C41727E" w:rsidR="00B072FD" w:rsidRPr="00D84F05" w:rsidRDefault="00B072FD" w:rsidP="00B072FD">
            <w:pPr>
              <w:spacing w:before="240" w:after="240" w:line="360" w:lineRule="auto"/>
              <w:ind w:right="49"/>
              <w:jc w:val="center"/>
              <w:rPr>
                <w:rFonts w:ascii="Palatino Linotype" w:eastAsia="Palatino Linotype" w:hAnsi="Palatino Linotype" w:cs="Palatino Linotype"/>
                <w:sz w:val="22"/>
                <w:szCs w:val="22"/>
              </w:rPr>
            </w:pPr>
            <w:r w:rsidRPr="00D84F05">
              <w:rPr>
                <w:rFonts w:ascii="Palatino Linotype" w:eastAsia="Palatino Linotype" w:hAnsi="Palatino Linotype" w:cs="Palatino Linotype"/>
                <w:noProof/>
                <w:sz w:val="22"/>
                <w:szCs w:val="22"/>
              </w:rPr>
              <w:drawing>
                <wp:inline distT="0" distB="0" distL="0" distR="0" wp14:anchorId="25D24010" wp14:editId="0DF07C0F">
                  <wp:extent cx="2520000" cy="2372021"/>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20000" cy="2372021"/>
                          </a:xfrm>
                          <a:prstGeom prst="rect">
                            <a:avLst/>
                          </a:prstGeom>
                        </pic:spPr>
                      </pic:pic>
                    </a:graphicData>
                  </a:graphic>
                </wp:inline>
              </w:drawing>
            </w:r>
          </w:p>
        </w:tc>
        <w:tc>
          <w:tcPr>
            <w:tcW w:w="4414" w:type="dxa"/>
          </w:tcPr>
          <w:p w14:paraId="5CF90A7F" w14:textId="41E90816" w:rsidR="00B072FD" w:rsidRPr="00D84F05" w:rsidRDefault="00B072FD" w:rsidP="00B072FD">
            <w:pPr>
              <w:spacing w:before="240" w:after="240" w:line="360" w:lineRule="auto"/>
              <w:ind w:right="49"/>
              <w:jc w:val="center"/>
              <w:rPr>
                <w:rFonts w:ascii="Palatino Linotype" w:eastAsia="Palatino Linotype" w:hAnsi="Palatino Linotype" w:cs="Palatino Linotype"/>
                <w:sz w:val="22"/>
                <w:szCs w:val="22"/>
              </w:rPr>
            </w:pPr>
            <w:r w:rsidRPr="00D84F05">
              <w:rPr>
                <w:rFonts w:ascii="Palatino Linotype" w:eastAsia="Palatino Linotype" w:hAnsi="Palatino Linotype" w:cs="Palatino Linotype"/>
                <w:noProof/>
                <w:sz w:val="22"/>
                <w:szCs w:val="22"/>
              </w:rPr>
              <w:drawing>
                <wp:inline distT="0" distB="0" distL="0" distR="0" wp14:anchorId="23E80CA2" wp14:editId="1839781F">
                  <wp:extent cx="2520000" cy="2342535"/>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20000" cy="2342535"/>
                          </a:xfrm>
                          <a:prstGeom prst="rect">
                            <a:avLst/>
                          </a:prstGeom>
                        </pic:spPr>
                      </pic:pic>
                    </a:graphicData>
                  </a:graphic>
                </wp:inline>
              </w:drawing>
            </w:r>
          </w:p>
        </w:tc>
      </w:tr>
    </w:tbl>
    <w:p w14:paraId="04B632B0" w14:textId="77777777" w:rsidR="00B072FD" w:rsidRPr="00D84F05" w:rsidRDefault="00B072FD" w:rsidP="00B072FD">
      <w:pPr>
        <w:spacing w:before="240" w:after="240" w:line="360" w:lineRule="auto"/>
        <w:ind w:right="49"/>
        <w:jc w:val="both"/>
        <w:rPr>
          <w:rFonts w:ascii="Palatino Linotype" w:eastAsia="Palatino Linotype" w:hAnsi="Palatino Linotype" w:cs="Palatino Linotype"/>
          <w:sz w:val="22"/>
          <w:szCs w:val="22"/>
        </w:rPr>
      </w:pPr>
    </w:p>
    <w:p w14:paraId="10123328" w14:textId="58FC5920" w:rsidR="00B072FD" w:rsidRPr="00D84F05" w:rsidRDefault="00B072FD" w:rsidP="00B072FD">
      <w:pPr>
        <w:spacing w:before="240" w:after="240" w:line="360" w:lineRule="auto"/>
        <w:ind w:right="49"/>
        <w:jc w:val="center"/>
        <w:rPr>
          <w:rFonts w:ascii="Palatino Linotype" w:eastAsia="Palatino Linotype" w:hAnsi="Palatino Linotype" w:cs="Palatino Linotype"/>
          <w:sz w:val="22"/>
          <w:szCs w:val="22"/>
        </w:rPr>
      </w:pPr>
      <w:r w:rsidRPr="00D84F05">
        <w:rPr>
          <w:rFonts w:ascii="Palatino Linotype" w:eastAsia="Palatino Linotype" w:hAnsi="Palatino Linotype" w:cs="Palatino Linotype"/>
          <w:noProof/>
          <w:sz w:val="22"/>
          <w:szCs w:val="22"/>
        </w:rPr>
        <w:drawing>
          <wp:inline distT="0" distB="0" distL="0" distR="0" wp14:anchorId="63F3F943" wp14:editId="016AD6B1">
            <wp:extent cx="3600000" cy="3524343"/>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0000" cy="3524343"/>
                    </a:xfrm>
                    <a:prstGeom prst="rect">
                      <a:avLst/>
                    </a:prstGeom>
                  </pic:spPr>
                </pic:pic>
              </a:graphicData>
            </a:graphic>
          </wp:inline>
        </w:drawing>
      </w:r>
    </w:p>
    <w:p w14:paraId="767E436B" w14:textId="7E821010" w:rsidR="009B29D3" w:rsidRPr="00D84F05" w:rsidRDefault="009B29D3" w:rsidP="009B29D3">
      <w:pPr>
        <w:spacing w:before="240" w:after="240" w:line="360" w:lineRule="auto"/>
        <w:jc w:val="both"/>
        <w:rPr>
          <w:rFonts w:ascii="Palatino Linotype" w:eastAsia="Palatino Linotype" w:hAnsi="Palatino Linotype" w:cs="Palatino Linotype"/>
          <w:sz w:val="22"/>
          <w:szCs w:val="22"/>
        </w:rPr>
      </w:pPr>
      <w:r w:rsidRPr="00D84F05">
        <w:rPr>
          <w:rFonts w:ascii="Palatino Linotype" w:hAnsi="Palatino Linotype" w:cs="Arial"/>
          <w:sz w:val="22"/>
          <w:szCs w:val="22"/>
        </w:rPr>
        <w:t xml:space="preserve">Como puede advertirse, en la etapa de manifestaciones el </w:t>
      </w:r>
      <w:r w:rsidRPr="00D84F05">
        <w:rPr>
          <w:rFonts w:ascii="Palatino Linotype" w:hAnsi="Palatino Linotype" w:cs="Arial"/>
          <w:b/>
          <w:sz w:val="22"/>
          <w:szCs w:val="22"/>
        </w:rPr>
        <w:t>Sujeto Obligado</w:t>
      </w:r>
      <w:r w:rsidRPr="00D84F05">
        <w:rPr>
          <w:rFonts w:ascii="Palatino Linotype" w:hAnsi="Palatino Linotype" w:cs="Arial"/>
          <w:sz w:val="22"/>
          <w:szCs w:val="22"/>
        </w:rPr>
        <w:t xml:space="preserve"> hizo entrega de los documentos idóneos para satisfacer la pretensión de la persona solicitante, y con ello garantizar su Derecho de acceso, toda vez que los </w:t>
      </w:r>
      <w:r w:rsidRPr="00D84F05">
        <w:rPr>
          <w:rFonts w:ascii="Palatino Linotype" w:eastAsia="Palatino Linotype" w:hAnsi="Palatino Linotype" w:cs="Palatino Linotype"/>
          <w:sz w:val="22"/>
          <w:szCs w:val="22"/>
        </w:rPr>
        <w:t>Comprobantes Fiscales Digitales por Internet, CFDI, dan cuenta de</w:t>
      </w:r>
      <w:r w:rsidR="00AB30B2" w:rsidRPr="00D84F05">
        <w:rPr>
          <w:rFonts w:ascii="Palatino Linotype" w:eastAsia="Palatino Linotype" w:hAnsi="Palatino Linotype" w:cs="Palatino Linotype"/>
          <w:sz w:val="22"/>
          <w:szCs w:val="22"/>
        </w:rPr>
        <w:t xml:space="preserve"> los conceptos y el </w:t>
      </w:r>
      <w:r w:rsidRPr="00D84F05">
        <w:rPr>
          <w:rFonts w:ascii="Palatino Linotype" w:eastAsia="Palatino Linotype" w:hAnsi="Palatino Linotype" w:cs="Palatino Linotype"/>
          <w:sz w:val="22"/>
          <w:szCs w:val="22"/>
        </w:rPr>
        <w:t>costo total erogado para la realización del evento de Día de Reyes organizado por el ayuntamiento en el mes de enero de 2026</w:t>
      </w:r>
      <w:r w:rsidR="00AB30B2" w:rsidRPr="00D84F05">
        <w:rPr>
          <w:rFonts w:ascii="Palatino Linotype" w:eastAsia="Palatino Linotype" w:hAnsi="Palatino Linotype" w:cs="Palatino Linotype"/>
          <w:sz w:val="22"/>
          <w:szCs w:val="22"/>
        </w:rPr>
        <w:t>.</w:t>
      </w:r>
    </w:p>
    <w:p w14:paraId="27F7E562" w14:textId="2689EEF0" w:rsidR="00AB30B2" w:rsidRPr="00D84F05" w:rsidRDefault="003664C3" w:rsidP="009B29D3">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Sin embargo, no puede tenerse por satisfecha la solicitud en virtud de que los documentos referidos se entregaron testados, es decir, se eliminaron datos como </w:t>
      </w:r>
      <w:r w:rsidR="00DE0976" w:rsidRPr="00D84F05">
        <w:rPr>
          <w:rFonts w:ascii="Palatino Linotype" w:eastAsia="Palatino Linotype" w:hAnsi="Palatino Linotype" w:cs="Palatino Linotype"/>
          <w:sz w:val="22"/>
          <w:szCs w:val="22"/>
        </w:rPr>
        <w:t xml:space="preserve">el folio fiscal, número de serie del certificado del SAT, número de serie del certificado del emisor, </w:t>
      </w:r>
      <w:r w:rsidR="0094425D" w:rsidRPr="00D84F05">
        <w:rPr>
          <w:rFonts w:ascii="Palatino Linotype" w:eastAsia="Palatino Linotype" w:hAnsi="Palatino Linotype" w:cs="Palatino Linotype"/>
          <w:sz w:val="22"/>
          <w:szCs w:val="22"/>
        </w:rPr>
        <w:t xml:space="preserve">fecha y hora de certificación, </w:t>
      </w:r>
      <w:r w:rsidR="00DE0976" w:rsidRPr="00D84F05">
        <w:rPr>
          <w:rFonts w:ascii="Palatino Linotype" w:eastAsia="Palatino Linotype" w:hAnsi="Palatino Linotype" w:cs="Palatino Linotype"/>
          <w:sz w:val="22"/>
          <w:szCs w:val="22"/>
        </w:rPr>
        <w:t xml:space="preserve">código QR, sello digital del CFDI, sello digital del SAT, Cadena original del complemento de certificado digital del SAT, </w:t>
      </w:r>
      <w:r w:rsidR="00AB30B2" w:rsidRPr="00D84F05">
        <w:rPr>
          <w:rFonts w:ascii="Palatino Linotype" w:eastAsia="Palatino Linotype" w:hAnsi="Palatino Linotype" w:cs="Palatino Linotype"/>
          <w:sz w:val="22"/>
          <w:szCs w:val="22"/>
        </w:rPr>
        <w:t>no obstante, omitió hacer entrega del acuerdo del Comité de Transparencia mediante el cual, de manera fundada y motivada, se clasificara la información que fue suprimida o borrada de los documentos.</w:t>
      </w:r>
    </w:p>
    <w:p w14:paraId="7D464FB0" w14:textId="77777777" w:rsidR="00E80A74" w:rsidRPr="00D84F05" w:rsidRDefault="00AB30B2" w:rsidP="00E80A74">
      <w:pPr>
        <w:spacing w:before="240" w:after="240" w:line="360" w:lineRule="auto"/>
        <w:jc w:val="both"/>
        <w:rPr>
          <w:rFonts w:ascii="Palatino Linotype" w:eastAsiaTheme="minorEastAsia" w:hAnsi="Palatino Linotype" w:cs="Arial"/>
          <w:sz w:val="22"/>
          <w:szCs w:val="22"/>
        </w:rPr>
      </w:pPr>
      <w:r w:rsidRPr="00D84F05">
        <w:rPr>
          <w:rFonts w:ascii="Palatino Linotype" w:eastAsia="Palatino Linotype" w:hAnsi="Palatino Linotype" w:cs="Palatino Linotype"/>
          <w:sz w:val="22"/>
          <w:szCs w:val="22"/>
        </w:rPr>
        <w:t xml:space="preserve">Al respecto, </w:t>
      </w:r>
      <w:r w:rsidR="00E80A74" w:rsidRPr="00D84F05">
        <w:rPr>
          <w:rFonts w:ascii="Palatino Linotype" w:hAnsi="Palatino Linotype"/>
          <w:sz w:val="22"/>
          <w:szCs w:val="22"/>
        </w:rPr>
        <w:t xml:space="preserve">debe decirse, en primer lugar,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w:t>
      </w:r>
      <w:r w:rsidR="00E80A74" w:rsidRPr="00D84F05">
        <w:rPr>
          <w:rFonts w:ascii="Palatino Linotype" w:hAnsi="Palatino Linotype" w:cs="Arial"/>
          <w:sz w:val="22"/>
          <w:szCs w:val="22"/>
        </w:rPr>
        <w:t xml:space="preserve">por razones de interés público, </w:t>
      </w:r>
      <w:r w:rsidR="00E80A74" w:rsidRPr="00D84F05">
        <w:rPr>
          <w:rFonts w:ascii="Palatino Linotype" w:eastAsiaTheme="minorEastAsia" w:hAnsi="Palatino Linotype" w:cs="Arial"/>
          <w:sz w:val="22"/>
          <w:szCs w:val="22"/>
        </w:rPr>
        <w:t xml:space="preserve">en los términos de las causas legítimas y estrictamente necesarias previstas por la Ley, a través de la clasificación de la información como confidencial o reservada, como se desprende del artículo 91 de la </w:t>
      </w:r>
      <w:r w:rsidR="00E80A74" w:rsidRPr="00D84F05">
        <w:rPr>
          <w:rFonts w:ascii="Palatino Linotype" w:eastAsia="Palatino Linotype" w:hAnsi="Palatino Linotype" w:cs="Palatino Linotype"/>
          <w:sz w:val="22"/>
          <w:szCs w:val="22"/>
        </w:rPr>
        <w:t>Ley de Transparencia y Acceso a la Información Pública del Estado de México y Municipios</w:t>
      </w:r>
      <w:r w:rsidR="00E80A74" w:rsidRPr="00D84F05">
        <w:rPr>
          <w:rFonts w:ascii="Palatino Linotype" w:eastAsiaTheme="minorEastAsia" w:hAnsi="Palatino Linotype" w:cs="Arial"/>
          <w:sz w:val="22"/>
          <w:szCs w:val="22"/>
        </w:rPr>
        <w:t>, que es del tenor literal siguiente:</w:t>
      </w:r>
    </w:p>
    <w:p w14:paraId="0D6C0E6C" w14:textId="77777777" w:rsidR="00E80A74" w:rsidRPr="00D84F05" w:rsidRDefault="00E80A74" w:rsidP="00E80A74">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D84F05">
        <w:rPr>
          <w:rFonts w:ascii="Palatino Linotype" w:eastAsiaTheme="minorEastAsia" w:hAnsi="Palatino Linotype" w:cs="Arial"/>
          <w:b/>
          <w:bCs/>
          <w:i/>
          <w:sz w:val="22"/>
          <w:szCs w:val="22"/>
        </w:rPr>
        <w:t xml:space="preserve"> “Artículo 91. </w:t>
      </w:r>
      <w:r w:rsidRPr="00D84F05">
        <w:rPr>
          <w:rFonts w:ascii="Palatino Linotype" w:eastAsiaTheme="minorEastAsia" w:hAnsi="Palatino Linotype" w:cs="Arial"/>
          <w:i/>
          <w:sz w:val="22"/>
          <w:szCs w:val="22"/>
        </w:rPr>
        <w:t>El acceso a la información pública será restringido  excepcionalmente, cuando ésta sea clasificada como reservada o confidencial.”</w:t>
      </w:r>
    </w:p>
    <w:p w14:paraId="057205E7" w14:textId="77777777" w:rsidR="00E80A74" w:rsidRPr="00D84F05" w:rsidRDefault="00E80A74" w:rsidP="00E80A74">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Sin embargo, es importante mencionar que </w:t>
      </w:r>
      <w:r w:rsidRPr="00D84F05">
        <w:rPr>
          <w:rFonts w:ascii="Palatino Linotype" w:eastAsia="Palatino Linotype" w:hAnsi="Palatino Linotype" w:cs="Palatino Linotype"/>
          <w:b/>
          <w:sz w:val="22"/>
          <w:szCs w:val="22"/>
          <w:u w:val="single"/>
        </w:rPr>
        <w:t>la restricción al derecho de acceso a la información implica necesariamente una clasificación</w:t>
      </w:r>
      <w:r w:rsidRPr="00D84F05">
        <w:rPr>
          <w:rFonts w:ascii="Palatino Linotype" w:eastAsia="Palatino Linotype" w:hAnsi="Palatino Linotype" w:cs="Palatino Linotype"/>
          <w:sz w:val="22"/>
          <w:szCs w:val="22"/>
        </w:rPr>
        <w:t>, la cual debe entenderse como el proceso mediante el cual un Sujeto Obligado determina que la información en su poder, actualiza alguno de los supuestos de reserva o confidencialidad, de conformidad con las normas aplicables.</w:t>
      </w:r>
    </w:p>
    <w:p w14:paraId="02591908" w14:textId="77777777" w:rsidR="00E80A74" w:rsidRPr="00D84F05" w:rsidRDefault="00E80A74" w:rsidP="00E80A74">
      <w:pPr>
        <w:spacing w:before="240" w:after="240" w:line="360" w:lineRule="auto"/>
        <w:jc w:val="both"/>
        <w:rPr>
          <w:rFonts w:ascii="Palatino Linotype" w:eastAsia="Palatino Linotype" w:hAnsi="Palatino Linotype" w:cs="Palatino Linotype"/>
          <w:sz w:val="22"/>
          <w:szCs w:val="22"/>
        </w:rPr>
      </w:pPr>
      <w:r w:rsidRPr="00D84F05">
        <w:rPr>
          <w:rFonts w:ascii="Palatino Linotype" w:hAnsi="Palatino Linotype"/>
          <w:sz w:val="22"/>
          <w:szCs w:val="22"/>
        </w:rPr>
        <w:t xml:space="preserve">Debe decirse que la </w:t>
      </w:r>
      <w:r w:rsidRPr="00D84F05">
        <w:rPr>
          <w:rFonts w:ascii="Palatino Linotype" w:eastAsia="Palatino Linotype" w:hAnsi="Palatino Linotype" w:cs="Palatino Linotype"/>
          <w:sz w:val="22"/>
          <w:szCs w:val="22"/>
        </w:rPr>
        <w:t xml:space="preserve">Ley de Transparencia y Acceso a la Información Pública del Estado de México y Municipios, define como </w:t>
      </w:r>
      <w:r w:rsidRPr="00D84F05">
        <w:rPr>
          <w:rFonts w:ascii="Palatino Linotype" w:eastAsia="Palatino Linotype" w:hAnsi="Palatino Linotype" w:cs="Palatino Linotype"/>
          <w:b/>
          <w:sz w:val="22"/>
          <w:szCs w:val="22"/>
        </w:rPr>
        <w:t xml:space="preserve">información reservada </w:t>
      </w:r>
      <w:r w:rsidRPr="00D84F05">
        <w:rPr>
          <w:rFonts w:ascii="Palatino Linotype" w:eastAsia="Palatino Linotype" w:hAnsi="Palatino Linotype" w:cs="Palatino Linotype"/>
          <w:bCs/>
          <w:sz w:val="22"/>
          <w:szCs w:val="22"/>
        </w:rPr>
        <w:t>a la información pública clasificada con este carácter de manera temporal por las disposiciones de la Ley de la Materia, cuya divulgación puede causar daños a las  seguridad pública</w:t>
      </w:r>
      <w:r w:rsidRPr="00D84F05">
        <w:rPr>
          <w:rFonts w:ascii="Palatino Linotype" w:eastAsia="Palatino Linotype" w:hAnsi="Palatino Linotype" w:cs="Palatino Linotype"/>
          <w:sz w:val="22"/>
          <w:szCs w:val="22"/>
        </w:rPr>
        <w:t xml:space="preserve">, y </w:t>
      </w:r>
      <w:r w:rsidRPr="00D84F05">
        <w:rPr>
          <w:rFonts w:ascii="Palatino Linotype" w:eastAsia="Palatino Linotype" w:hAnsi="Palatino Linotype" w:cs="Palatino Linotype"/>
          <w:bCs/>
          <w:sz w:val="22"/>
          <w:szCs w:val="22"/>
        </w:rPr>
        <w:t xml:space="preserve">como </w:t>
      </w:r>
      <w:r w:rsidRPr="00D84F05">
        <w:rPr>
          <w:rFonts w:ascii="Palatino Linotype" w:eastAsia="Palatino Linotype" w:hAnsi="Palatino Linotype" w:cs="Palatino Linotype"/>
          <w:b/>
          <w:bCs/>
          <w:sz w:val="22"/>
          <w:szCs w:val="22"/>
        </w:rPr>
        <w:t>información confidencial</w:t>
      </w:r>
      <w:r w:rsidRPr="00D84F05">
        <w:rPr>
          <w:rFonts w:ascii="Palatino Linotype" w:eastAsia="Palatino Linotype" w:hAnsi="Palatino Linotype" w:cs="Palatino Linotype"/>
          <w:sz w:val="22"/>
          <w:szCs w:val="22"/>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w:t>
      </w:r>
    </w:p>
    <w:p w14:paraId="2F21FE88" w14:textId="77777777" w:rsidR="00E80A74" w:rsidRPr="00D84F05" w:rsidRDefault="00E80A74" w:rsidP="00E80A74">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En lo que concierne a la información clasificada como confidencial, para que el acceso a la información pública pueda ser restringido, se deben actualizar los supuestos establecidos en el artículo143 de la Ley de Transparencia y Acceso a la Información Pública del Estado de México y Municipios, que a la letra señala lo siguiente:</w:t>
      </w:r>
    </w:p>
    <w:p w14:paraId="462E6AD8" w14:textId="77777777" w:rsidR="00E80A74" w:rsidRPr="00D84F05" w:rsidRDefault="00E80A74" w:rsidP="00E80A74">
      <w:pPr>
        <w:spacing w:before="120" w:after="120"/>
        <w:ind w:left="851" w:right="902"/>
        <w:jc w:val="both"/>
        <w:rPr>
          <w:rFonts w:ascii="Palatino Linotype" w:hAnsi="Palatino Linotype"/>
          <w:i/>
          <w:sz w:val="22"/>
          <w:szCs w:val="22"/>
        </w:rPr>
      </w:pPr>
      <w:r w:rsidRPr="00D84F05">
        <w:rPr>
          <w:rFonts w:ascii="Palatino Linotype" w:hAnsi="Palatino Linotype"/>
          <w:i/>
          <w:sz w:val="22"/>
          <w:szCs w:val="22"/>
        </w:rPr>
        <w:t>“</w:t>
      </w:r>
      <w:r w:rsidRPr="00D84F05">
        <w:rPr>
          <w:rFonts w:ascii="Palatino Linotype" w:hAnsi="Palatino Linotype"/>
          <w:b/>
          <w:i/>
          <w:sz w:val="22"/>
          <w:szCs w:val="22"/>
        </w:rPr>
        <w:t>Artículo 143.</w:t>
      </w:r>
      <w:r w:rsidRPr="00D84F05">
        <w:rPr>
          <w:rFonts w:ascii="Palatino Linotype" w:hAnsi="Palatino Linotype"/>
          <w:i/>
          <w:sz w:val="22"/>
          <w:szCs w:val="22"/>
        </w:rPr>
        <w:t xml:space="preserve"> Para los efectos de esta Ley se considera información confidencial, la clasificada como tal, de manera permanente, por su naturaleza, cuando: </w:t>
      </w:r>
    </w:p>
    <w:p w14:paraId="7DC5BD3A" w14:textId="77777777" w:rsidR="00E80A74" w:rsidRPr="00D84F05" w:rsidRDefault="00E80A74" w:rsidP="00E80A74">
      <w:pPr>
        <w:spacing w:before="120" w:after="120"/>
        <w:ind w:left="851" w:right="902"/>
        <w:jc w:val="both"/>
        <w:rPr>
          <w:rFonts w:ascii="Palatino Linotype" w:hAnsi="Palatino Linotype"/>
          <w:i/>
          <w:sz w:val="22"/>
          <w:szCs w:val="22"/>
        </w:rPr>
      </w:pPr>
      <w:r w:rsidRPr="00D84F05">
        <w:rPr>
          <w:rFonts w:ascii="Palatino Linotype" w:hAnsi="Palatino Linotype"/>
          <w:b/>
          <w:i/>
          <w:sz w:val="22"/>
          <w:szCs w:val="22"/>
        </w:rPr>
        <w:t>I</w:t>
      </w:r>
      <w:r w:rsidRPr="00D84F05">
        <w:rPr>
          <w:rFonts w:ascii="Palatino Linotype" w:hAnsi="Palatino Linotype"/>
          <w:i/>
          <w:sz w:val="22"/>
          <w:szCs w:val="22"/>
        </w:rPr>
        <w:t xml:space="preserve">. Se refiera a la información privada y los datos personales concernientes a una persona física o jurídico colectiva identificada o identificable; </w:t>
      </w:r>
    </w:p>
    <w:p w14:paraId="25F95554" w14:textId="77777777" w:rsidR="00E80A74" w:rsidRPr="00D84F05" w:rsidRDefault="00E80A74" w:rsidP="00E80A74">
      <w:pPr>
        <w:spacing w:before="120" w:after="120"/>
        <w:ind w:left="851" w:right="902"/>
        <w:jc w:val="both"/>
        <w:rPr>
          <w:rFonts w:ascii="Palatino Linotype" w:hAnsi="Palatino Linotype"/>
          <w:i/>
          <w:sz w:val="22"/>
          <w:szCs w:val="22"/>
        </w:rPr>
      </w:pPr>
      <w:r w:rsidRPr="00D84F05">
        <w:rPr>
          <w:rFonts w:ascii="Palatino Linotype" w:hAnsi="Palatino Linotype"/>
          <w:b/>
          <w:i/>
          <w:sz w:val="22"/>
          <w:szCs w:val="22"/>
        </w:rPr>
        <w:t>II.</w:t>
      </w:r>
      <w:r w:rsidRPr="00D84F05">
        <w:rPr>
          <w:rFonts w:ascii="Palatino Linotype" w:hAnsi="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694B49B6" w14:textId="77777777" w:rsidR="00E80A74" w:rsidRPr="00D84F05" w:rsidRDefault="00E80A74" w:rsidP="00E80A74">
      <w:pPr>
        <w:spacing w:before="120" w:after="120"/>
        <w:ind w:left="851" w:right="902"/>
        <w:jc w:val="both"/>
        <w:rPr>
          <w:rFonts w:ascii="Palatino Linotype" w:hAnsi="Palatino Linotype"/>
          <w:i/>
          <w:sz w:val="22"/>
          <w:szCs w:val="22"/>
        </w:rPr>
      </w:pPr>
      <w:r w:rsidRPr="00D84F05">
        <w:rPr>
          <w:rFonts w:ascii="Palatino Linotype" w:hAnsi="Palatino Linotype"/>
          <w:b/>
          <w:i/>
          <w:sz w:val="22"/>
          <w:szCs w:val="22"/>
        </w:rPr>
        <w:t>III.</w:t>
      </w:r>
      <w:r w:rsidRPr="00D84F05">
        <w:rPr>
          <w:rFonts w:ascii="Palatino Linotype" w:hAnsi="Palatino Linotype"/>
          <w:i/>
          <w:sz w:val="22"/>
          <w:szCs w:val="22"/>
        </w:rPr>
        <w:t xml:space="preserve"> La que presenten los particulares a los sujetos obligados, de conformidad con lo dispuesto por las leyes o los tratados internacionales. </w:t>
      </w:r>
    </w:p>
    <w:p w14:paraId="0857AEED" w14:textId="77777777" w:rsidR="00E80A74" w:rsidRPr="00D84F05" w:rsidRDefault="00E80A74" w:rsidP="00E80A74">
      <w:pPr>
        <w:spacing w:before="120" w:after="120"/>
        <w:ind w:left="851" w:right="902"/>
        <w:jc w:val="both"/>
        <w:rPr>
          <w:rFonts w:ascii="Palatino Linotype" w:hAnsi="Palatino Linotype"/>
          <w:i/>
          <w:sz w:val="22"/>
          <w:szCs w:val="22"/>
        </w:rPr>
      </w:pPr>
      <w:r w:rsidRPr="00D84F05">
        <w:rPr>
          <w:rFonts w:ascii="Palatino Linotype" w:hAnsi="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14:paraId="26DE6B7A" w14:textId="77777777" w:rsidR="00E80A74" w:rsidRPr="00D84F05" w:rsidRDefault="00E80A74" w:rsidP="00E80A74">
      <w:pPr>
        <w:spacing w:before="120" w:after="120"/>
        <w:ind w:left="851" w:right="902"/>
        <w:jc w:val="both"/>
        <w:rPr>
          <w:rFonts w:ascii="Palatino Linotype" w:eastAsia="Palatino Linotype" w:hAnsi="Palatino Linotype" w:cs="Palatino Linotype"/>
          <w:i/>
          <w:sz w:val="22"/>
          <w:szCs w:val="22"/>
        </w:rPr>
      </w:pPr>
      <w:r w:rsidRPr="00D84F05">
        <w:rPr>
          <w:rFonts w:ascii="Palatino Linotype" w:hAnsi="Palatino Linotype"/>
          <w:i/>
          <w:sz w:val="22"/>
          <w:szCs w:val="22"/>
        </w:rPr>
        <w:t>No se considerará confidencial la información que se encuentre en los registros públicos o en fuentes de acceso público, ni tampoco la que sea considerada por la presente ley como información pública.”</w:t>
      </w:r>
    </w:p>
    <w:p w14:paraId="4755808E" w14:textId="2FDE4693" w:rsidR="00AB30B2" w:rsidRPr="00D84F05" w:rsidRDefault="00AB30B2" w:rsidP="00E80A74">
      <w:pPr>
        <w:spacing w:before="240" w:after="240" w:line="360" w:lineRule="auto"/>
        <w:ind w:right="49"/>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No obstante, l</w:t>
      </w:r>
      <w:r w:rsidRPr="00D84F05">
        <w:rPr>
          <w:rFonts w:ascii="Palatino Linotype" w:eastAsia="Palatino Linotype" w:hAnsi="Palatino Linotype" w:cs="Palatino Linotype"/>
          <w:b/>
          <w:sz w:val="22"/>
          <w:szCs w:val="22"/>
        </w:rPr>
        <w:t xml:space="preserve">a clasificación de la información </w:t>
      </w:r>
      <w:r w:rsidRPr="00D84F05">
        <w:rPr>
          <w:rFonts w:ascii="Palatino Linotype" w:eastAsia="Palatino Linotype" w:hAnsi="Palatino Linotype" w:cs="Palatino Linotype"/>
          <w:b/>
          <w:sz w:val="22"/>
          <w:szCs w:val="22"/>
          <w:u w:val="single"/>
        </w:rPr>
        <w:t>no se da por el simple mandato de la Ley</w:t>
      </w:r>
      <w:r w:rsidRPr="00D84F05">
        <w:rPr>
          <w:rFonts w:ascii="Palatino Linotype" w:eastAsia="Palatino Linotype" w:hAnsi="Palatino Linotype" w:cs="Palatino Linotype"/>
          <w:sz w:val="22"/>
          <w:szCs w:val="22"/>
        </w:rPr>
        <w:t>, sino que es necesario que los Sujetos Obligados</w:t>
      </w:r>
      <w:r w:rsidRPr="00D84F05">
        <w:rPr>
          <w:rFonts w:ascii="Palatino Linotype" w:eastAsia="Palatino Linotype" w:hAnsi="Palatino Linotype" w:cs="Palatino Linotype"/>
          <w:b/>
          <w:sz w:val="22"/>
          <w:szCs w:val="22"/>
        </w:rPr>
        <w:t>,</w:t>
      </w:r>
      <w:r w:rsidRPr="00D84F05">
        <w:rPr>
          <w:rFonts w:ascii="Palatino Linotype" w:eastAsia="Palatino Linotype" w:hAnsi="Palatino Linotype" w:cs="Palatino Linotype"/>
          <w:sz w:val="22"/>
          <w:szCs w:val="22"/>
        </w:rPr>
        <w:t xml:space="preserve">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éste último quien apruebe, modifique o revoque la misma, como se desprende de los artículos 49, fracciones II y VIII, 53, fracción X y 59, fracción V, de la Ley de Transparencia y Acceso a la Información Pública del Estado de México y Municipios, a saber:</w:t>
      </w:r>
    </w:p>
    <w:p w14:paraId="3D172FBD"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w:t>
      </w:r>
      <w:r w:rsidRPr="00D84F05">
        <w:rPr>
          <w:rFonts w:ascii="Palatino Linotype" w:eastAsia="Palatino Linotype" w:hAnsi="Palatino Linotype" w:cs="Palatino Linotype"/>
          <w:b/>
          <w:i/>
          <w:sz w:val="22"/>
          <w:szCs w:val="22"/>
        </w:rPr>
        <w:t>Artículo 49</w:t>
      </w:r>
      <w:r w:rsidRPr="00D84F05">
        <w:rPr>
          <w:rFonts w:ascii="Palatino Linotype" w:eastAsia="Palatino Linotype" w:hAnsi="Palatino Linotype" w:cs="Palatino Linotype"/>
          <w:i/>
          <w:sz w:val="22"/>
          <w:szCs w:val="22"/>
        </w:rPr>
        <w:t xml:space="preserve">. Los </w:t>
      </w:r>
      <w:r w:rsidRPr="00D84F05">
        <w:rPr>
          <w:rFonts w:ascii="Palatino Linotype" w:eastAsia="Palatino Linotype" w:hAnsi="Palatino Linotype" w:cs="Palatino Linotype"/>
          <w:b/>
          <w:i/>
          <w:sz w:val="22"/>
          <w:szCs w:val="22"/>
        </w:rPr>
        <w:t>Comités de Transparencia</w:t>
      </w:r>
      <w:r w:rsidRPr="00D84F05">
        <w:rPr>
          <w:rFonts w:ascii="Palatino Linotype" w:eastAsia="Palatino Linotype" w:hAnsi="Palatino Linotype" w:cs="Palatino Linotype"/>
          <w:i/>
          <w:sz w:val="22"/>
          <w:szCs w:val="22"/>
        </w:rPr>
        <w:t xml:space="preserve"> tendrán las siguientes atribuciones:</w:t>
      </w:r>
    </w:p>
    <w:p w14:paraId="3D8F2B6B"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w:t>
      </w:r>
    </w:p>
    <w:p w14:paraId="388185D5"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b/>
          <w:i/>
          <w:sz w:val="22"/>
          <w:szCs w:val="22"/>
        </w:rPr>
        <w:t>II.</w:t>
      </w:r>
      <w:r w:rsidRPr="00D84F05">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5BF80DAD"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w:t>
      </w:r>
    </w:p>
    <w:p w14:paraId="563182C2"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b/>
          <w:i/>
          <w:sz w:val="22"/>
          <w:szCs w:val="22"/>
        </w:rPr>
        <w:t>VIII</w:t>
      </w:r>
      <w:r w:rsidRPr="00D84F05">
        <w:rPr>
          <w:rFonts w:ascii="Palatino Linotype" w:eastAsia="Palatino Linotype" w:hAnsi="Palatino Linotype" w:cs="Palatino Linotype"/>
          <w:i/>
          <w:sz w:val="22"/>
          <w:szCs w:val="22"/>
        </w:rPr>
        <w:t>. Aprobar, modificar o revocar la clasificación de la información</w:t>
      </w:r>
    </w:p>
    <w:p w14:paraId="44722F4F"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D84F05">
        <w:rPr>
          <w:rFonts w:ascii="Palatino Linotype" w:eastAsia="Palatino Linotype" w:hAnsi="Palatino Linotype" w:cs="Palatino Linotype"/>
          <w:b/>
          <w:i/>
          <w:sz w:val="22"/>
          <w:szCs w:val="22"/>
        </w:rPr>
        <w:t>...</w:t>
      </w:r>
    </w:p>
    <w:p w14:paraId="6B8DB394"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b/>
          <w:i/>
          <w:sz w:val="22"/>
          <w:szCs w:val="22"/>
        </w:rPr>
        <w:t>Artículo 53</w:t>
      </w:r>
      <w:r w:rsidRPr="00D84F05">
        <w:rPr>
          <w:rFonts w:ascii="Palatino Linotype" w:eastAsia="Palatino Linotype" w:hAnsi="Palatino Linotype" w:cs="Palatino Linotype"/>
          <w:i/>
          <w:sz w:val="22"/>
          <w:szCs w:val="22"/>
        </w:rPr>
        <w:t xml:space="preserve">. Las </w:t>
      </w:r>
      <w:r w:rsidRPr="00D84F05">
        <w:rPr>
          <w:rFonts w:ascii="Palatino Linotype" w:eastAsia="Palatino Linotype" w:hAnsi="Palatino Linotype" w:cs="Palatino Linotype"/>
          <w:b/>
          <w:i/>
          <w:sz w:val="22"/>
          <w:szCs w:val="22"/>
        </w:rPr>
        <w:t xml:space="preserve">Unidades de Transparencia </w:t>
      </w:r>
      <w:r w:rsidRPr="00D84F05">
        <w:rPr>
          <w:rFonts w:ascii="Palatino Linotype" w:eastAsia="Palatino Linotype" w:hAnsi="Palatino Linotype" w:cs="Palatino Linotype"/>
          <w:i/>
          <w:sz w:val="22"/>
          <w:szCs w:val="22"/>
        </w:rPr>
        <w:t>tendrán las siguientes funciones:</w:t>
      </w:r>
    </w:p>
    <w:p w14:paraId="362F125A"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w:t>
      </w:r>
    </w:p>
    <w:p w14:paraId="46DFDB97"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b/>
          <w:i/>
          <w:sz w:val="22"/>
          <w:szCs w:val="22"/>
        </w:rPr>
        <w:t>X.</w:t>
      </w:r>
      <w:r w:rsidRPr="00D84F05">
        <w:rPr>
          <w:rFonts w:ascii="Palatino Linotype" w:eastAsia="Palatino Linotype" w:hAnsi="Palatino Linotype" w:cs="Palatino Linotype"/>
          <w:i/>
          <w:sz w:val="22"/>
          <w:szCs w:val="22"/>
        </w:rPr>
        <w:t xml:space="preserve"> Presentar ante el Comité, el proyecto de clasificación de información;</w:t>
      </w:r>
    </w:p>
    <w:p w14:paraId="14F801FB"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D84F05">
        <w:rPr>
          <w:rFonts w:ascii="Palatino Linotype" w:eastAsia="Palatino Linotype" w:hAnsi="Palatino Linotype" w:cs="Palatino Linotype"/>
          <w:b/>
          <w:i/>
          <w:sz w:val="22"/>
          <w:szCs w:val="22"/>
        </w:rPr>
        <w:t>...</w:t>
      </w:r>
    </w:p>
    <w:p w14:paraId="0970B0A9"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b/>
          <w:i/>
          <w:sz w:val="22"/>
          <w:szCs w:val="22"/>
        </w:rPr>
        <w:t>Artículo 59</w:t>
      </w:r>
      <w:r w:rsidRPr="00D84F05">
        <w:rPr>
          <w:rFonts w:ascii="Palatino Linotype" w:eastAsia="Palatino Linotype" w:hAnsi="Palatino Linotype" w:cs="Palatino Linotype"/>
          <w:i/>
          <w:sz w:val="22"/>
          <w:szCs w:val="22"/>
        </w:rPr>
        <w:t xml:space="preserve">. Los </w:t>
      </w:r>
      <w:r w:rsidRPr="00D84F05">
        <w:rPr>
          <w:rFonts w:ascii="Palatino Linotype" w:eastAsia="Palatino Linotype" w:hAnsi="Palatino Linotype" w:cs="Palatino Linotype"/>
          <w:b/>
          <w:i/>
          <w:sz w:val="22"/>
          <w:szCs w:val="22"/>
        </w:rPr>
        <w:t>servidores públicos habilitados</w:t>
      </w:r>
      <w:r w:rsidRPr="00D84F05">
        <w:rPr>
          <w:rFonts w:ascii="Palatino Linotype" w:eastAsia="Palatino Linotype" w:hAnsi="Palatino Linotype" w:cs="Palatino Linotype"/>
          <w:i/>
          <w:sz w:val="22"/>
          <w:szCs w:val="22"/>
        </w:rPr>
        <w:t xml:space="preserve"> tendrán las funciones siguientes:</w:t>
      </w:r>
    </w:p>
    <w:p w14:paraId="4335F8E5"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i/>
          <w:sz w:val="22"/>
          <w:szCs w:val="22"/>
        </w:rPr>
        <w:t>...</w:t>
      </w:r>
    </w:p>
    <w:p w14:paraId="089A3732" w14:textId="77777777" w:rsidR="00E80A74" w:rsidRPr="00D84F05" w:rsidRDefault="00E80A74" w:rsidP="00E80A7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84F05">
        <w:rPr>
          <w:rFonts w:ascii="Palatino Linotype" w:eastAsia="Palatino Linotype" w:hAnsi="Palatino Linotype" w:cs="Palatino Linotype"/>
          <w:b/>
          <w:i/>
          <w:sz w:val="22"/>
          <w:szCs w:val="22"/>
        </w:rPr>
        <w:t>V.</w:t>
      </w:r>
      <w:r w:rsidRPr="00D84F05">
        <w:rPr>
          <w:rFonts w:ascii="Palatino Linotype" w:eastAsia="Palatino Linotype" w:hAnsi="Palatino Linotype" w:cs="Palatino Linotype"/>
          <w:i/>
          <w:sz w:val="22"/>
          <w:szCs w:val="22"/>
        </w:rPr>
        <w:t xml:space="preserve"> Integrar y presentar al responsable de la Unidad de Transparencia la propuesta de clasificación de información, la cual tendrá los fundamentos y argumentos en que se basa dicha propuesta;”</w:t>
      </w:r>
    </w:p>
    <w:p w14:paraId="1F443004" w14:textId="77777777" w:rsidR="00E80A74" w:rsidRPr="00D84F05" w:rsidRDefault="00E80A74" w:rsidP="00E80A74">
      <w:pPr>
        <w:spacing w:before="280" w:after="280" w:line="360" w:lineRule="auto"/>
        <w:ind w:right="51"/>
        <w:jc w:val="both"/>
        <w:rPr>
          <w:rFonts w:ascii="Palatino Linotype" w:eastAsia="Palatino Linotype" w:hAnsi="Palatino Linotype" w:cs="Palatino Linotype"/>
          <w:sz w:val="22"/>
          <w:szCs w:val="22"/>
        </w:rPr>
      </w:pPr>
      <w:r w:rsidRPr="00D84F05">
        <w:rPr>
          <w:rFonts w:ascii="Palatino Linotype" w:hAnsi="Palatino Linotype" w:cs="Arial"/>
          <w:sz w:val="22"/>
          <w:szCs w:val="22"/>
        </w:rPr>
        <w:t xml:space="preserve">Además, </w:t>
      </w:r>
      <w:r w:rsidRPr="00D84F05">
        <w:rPr>
          <w:rFonts w:ascii="Palatino Linotype" w:eastAsia="Palatino Linotype" w:hAnsi="Palatino Linotype" w:cs="Palatino Linotype"/>
          <w:sz w:val="22"/>
          <w:szCs w:val="22"/>
        </w:rPr>
        <w:t>se debe observar,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presentación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5F2BB6F" w14:textId="77777777" w:rsidR="00E80A74" w:rsidRPr="00D84F05" w:rsidRDefault="00E80A74" w:rsidP="00E80A74">
      <w:pPr>
        <w:spacing w:before="280" w:after="280" w:line="360" w:lineRule="auto"/>
        <w:ind w:right="51"/>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Asimismo, se debe observar,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presentación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C0D4AB9" w14:textId="77777777" w:rsidR="00E80A74" w:rsidRPr="00D84F05" w:rsidRDefault="00E80A74" w:rsidP="00E80A74">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Por lo tanto, </w:t>
      </w:r>
      <w:r w:rsidRPr="00D84F05">
        <w:rPr>
          <w:rFonts w:ascii="Palatino Linotype" w:eastAsia="Palatino Linotype" w:hAnsi="Palatino Linotype" w:cs="Palatino Linotype"/>
          <w:b/>
          <w:sz w:val="22"/>
          <w:szCs w:val="22"/>
          <w:u w:val="single"/>
        </w:rPr>
        <w:t>la entrega de documentos en su versión pública debe acompañarse necesariamente del Acuerdo del Comité de Transparencia que la sustente,</w:t>
      </w:r>
      <w:r w:rsidRPr="00D84F05">
        <w:rPr>
          <w:rFonts w:ascii="Palatino Linotype" w:eastAsia="Palatino Linotype" w:hAnsi="Palatino Linotype" w:cs="Palatino Linotype"/>
          <w:sz w:val="22"/>
          <w:szCs w:val="22"/>
        </w:rPr>
        <w:t xml:space="preserv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5B37BA0" w14:textId="59FD0769" w:rsidR="00E80A74" w:rsidRPr="00D84F05" w:rsidRDefault="00E80A74" w:rsidP="00AB30B2">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En el presente asunto, el </w:t>
      </w:r>
      <w:r w:rsidRPr="00D84F05">
        <w:rPr>
          <w:rFonts w:ascii="Palatino Linotype" w:eastAsia="Palatino Linotype" w:hAnsi="Palatino Linotype" w:cs="Palatino Linotype"/>
          <w:b/>
          <w:sz w:val="22"/>
          <w:szCs w:val="22"/>
        </w:rPr>
        <w:t>Sujeto Obligado</w:t>
      </w:r>
      <w:r w:rsidRPr="00D84F05">
        <w:rPr>
          <w:rFonts w:ascii="Palatino Linotype" w:eastAsia="Palatino Linotype" w:hAnsi="Palatino Linotype" w:cs="Palatino Linotype"/>
          <w:sz w:val="22"/>
          <w:szCs w:val="22"/>
        </w:rPr>
        <w:t xml:space="preserve"> </w:t>
      </w:r>
      <w:r w:rsidR="00D573F2" w:rsidRPr="00D84F05">
        <w:rPr>
          <w:rFonts w:ascii="Palatino Linotype" w:eastAsia="Palatino Linotype" w:hAnsi="Palatino Linotype" w:cs="Palatino Linotype"/>
          <w:sz w:val="22"/>
          <w:szCs w:val="22"/>
        </w:rPr>
        <w:t>se limitó a hacer entrega del cuadro de clasificación, en el cual se señala que se test</w:t>
      </w:r>
      <w:r w:rsidR="00C87B6B" w:rsidRPr="00D84F05">
        <w:rPr>
          <w:rFonts w:ascii="Palatino Linotype" w:eastAsia="Palatino Linotype" w:hAnsi="Palatino Linotype" w:cs="Palatino Linotype"/>
          <w:sz w:val="22"/>
          <w:szCs w:val="22"/>
        </w:rPr>
        <w:t>ó</w:t>
      </w:r>
      <w:r w:rsidR="00D573F2" w:rsidRPr="00D84F05">
        <w:rPr>
          <w:rFonts w:ascii="Palatino Linotype" w:eastAsia="Palatino Linotype" w:hAnsi="Palatino Linotype" w:cs="Palatino Linotype"/>
          <w:sz w:val="22"/>
          <w:szCs w:val="22"/>
        </w:rPr>
        <w:t xml:space="preserve"> el número de serie del certificado del SAT, número de serie del certificado del emisor, fecha y hora de certificación, código QR, sello digital del CFDI, sello digital del SAT y Cadena original del complemento de certificado digital del SAT, con fundamento en </w:t>
      </w:r>
      <w:r w:rsidR="00EC6ECD" w:rsidRPr="00D84F05">
        <w:rPr>
          <w:rFonts w:ascii="Palatino Linotype" w:eastAsia="Palatino Linotype" w:hAnsi="Palatino Linotype" w:cs="Palatino Linotype"/>
          <w:sz w:val="22"/>
          <w:szCs w:val="22"/>
        </w:rPr>
        <w:t xml:space="preserve">los </w:t>
      </w:r>
      <w:r w:rsidR="00D573F2" w:rsidRPr="00D84F05">
        <w:rPr>
          <w:rFonts w:ascii="Palatino Linotype" w:eastAsia="Palatino Linotype" w:hAnsi="Palatino Linotype" w:cs="Palatino Linotype"/>
          <w:sz w:val="22"/>
          <w:szCs w:val="22"/>
        </w:rPr>
        <w:t>artículo</w:t>
      </w:r>
      <w:r w:rsidR="00EC6ECD" w:rsidRPr="00D84F05">
        <w:rPr>
          <w:rFonts w:ascii="Palatino Linotype" w:eastAsia="Palatino Linotype" w:hAnsi="Palatino Linotype" w:cs="Palatino Linotype"/>
          <w:sz w:val="22"/>
          <w:szCs w:val="22"/>
        </w:rPr>
        <w:t>s 3, fracción IX y</w:t>
      </w:r>
      <w:r w:rsidR="00D573F2" w:rsidRPr="00D84F05">
        <w:rPr>
          <w:rFonts w:ascii="Palatino Linotype" w:eastAsia="Palatino Linotype" w:hAnsi="Palatino Linotype" w:cs="Palatino Linotype"/>
          <w:sz w:val="22"/>
          <w:szCs w:val="22"/>
        </w:rPr>
        <w:t xml:space="preserve"> 143</w:t>
      </w:r>
      <w:r w:rsidR="00EC6ECD" w:rsidRPr="00D84F05">
        <w:rPr>
          <w:rFonts w:ascii="Palatino Linotype" w:eastAsia="Palatino Linotype" w:hAnsi="Palatino Linotype" w:cs="Palatino Linotype"/>
          <w:sz w:val="22"/>
          <w:szCs w:val="22"/>
        </w:rPr>
        <w:t>, fracción I</w:t>
      </w:r>
      <w:r w:rsidR="00D573F2" w:rsidRPr="00D84F05">
        <w:rPr>
          <w:rFonts w:ascii="Palatino Linotype" w:eastAsia="Palatino Linotype" w:hAnsi="Palatino Linotype" w:cs="Palatino Linotype"/>
          <w:sz w:val="22"/>
          <w:szCs w:val="22"/>
        </w:rPr>
        <w:t xml:space="preserve"> de la Ley de Transparencia y Acceso a la Información Pública de</w:t>
      </w:r>
      <w:r w:rsidR="00EC6ECD" w:rsidRPr="00D84F05">
        <w:rPr>
          <w:rFonts w:ascii="Palatino Linotype" w:eastAsia="Palatino Linotype" w:hAnsi="Palatino Linotype" w:cs="Palatino Linotype"/>
          <w:sz w:val="22"/>
          <w:szCs w:val="22"/>
        </w:rPr>
        <w:t xml:space="preserve">l Estado de México y Municipios, y </w:t>
      </w:r>
      <w:r w:rsidR="00927DB9" w:rsidRPr="00D84F05">
        <w:rPr>
          <w:rFonts w:ascii="Palatino Linotype" w:eastAsia="Palatino Linotype" w:hAnsi="Palatino Linotype" w:cs="Palatino Linotype"/>
          <w:sz w:val="22"/>
          <w:szCs w:val="22"/>
        </w:rPr>
        <w:t xml:space="preserve">4, fracción IX de la Ley de Protección de Datos Personales en Posesión de Sujetos Obligados del Estado de </w:t>
      </w:r>
      <w:r w:rsidR="004D5C20" w:rsidRPr="00D84F05">
        <w:rPr>
          <w:rFonts w:ascii="Palatino Linotype" w:eastAsia="Palatino Linotype" w:hAnsi="Palatino Linotype" w:cs="Palatino Linotype"/>
          <w:sz w:val="22"/>
          <w:szCs w:val="22"/>
        </w:rPr>
        <w:t>México.</w:t>
      </w:r>
    </w:p>
    <w:p w14:paraId="25D6612C" w14:textId="02C48940" w:rsidR="00EF3FE2" w:rsidRPr="00D84F05" w:rsidRDefault="00EF3FE2" w:rsidP="00AB30B2">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No obstante, como se adelantó, </w:t>
      </w:r>
      <w:r w:rsidR="00057A0F" w:rsidRPr="00D84F05">
        <w:rPr>
          <w:rFonts w:ascii="Palatino Linotype" w:eastAsia="Palatino Linotype" w:hAnsi="Palatino Linotype" w:cs="Palatino Linotype"/>
          <w:sz w:val="22"/>
          <w:szCs w:val="22"/>
        </w:rPr>
        <w:t>no se hizo entrega del acuerdo de clasificación del Comité de Transparencia, mediante el cual se expusieran</w:t>
      </w:r>
      <w:r w:rsidR="00CE74C1" w:rsidRPr="00D84F05">
        <w:rPr>
          <w:rFonts w:ascii="Palatino Linotype" w:eastAsia="Palatino Linotype" w:hAnsi="Palatino Linotype" w:cs="Palatino Linotype"/>
          <w:sz w:val="22"/>
          <w:szCs w:val="22"/>
        </w:rPr>
        <w:t xml:space="preserve"> de manera </w:t>
      </w:r>
      <w:r w:rsidR="00CE74C1" w:rsidRPr="00D84F05">
        <w:rPr>
          <w:rFonts w:ascii="Palatino Linotype" w:hAnsi="Palatino Linotype" w:cs="Arial"/>
          <w:sz w:val="22"/>
          <w:szCs w:val="22"/>
        </w:rPr>
        <w:t>fundada y motivada las razones</w:t>
      </w:r>
      <w:r w:rsidR="00057A0F" w:rsidRPr="00D84F05">
        <w:rPr>
          <w:rFonts w:ascii="Palatino Linotype" w:eastAsia="Palatino Linotype" w:hAnsi="Palatino Linotype" w:cs="Palatino Linotype"/>
          <w:sz w:val="22"/>
          <w:szCs w:val="22"/>
        </w:rPr>
        <w:t xml:space="preserve"> las razones por las cuales la información testada </w:t>
      </w:r>
      <w:r w:rsidR="00783C75" w:rsidRPr="00D84F05">
        <w:rPr>
          <w:rFonts w:ascii="Palatino Linotype" w:eastAsia="Palatino Linotype" w:hAnsi="Palatino Linotype" w:cs="Palatino Linotype"/>
          <w:sz w:val="22"/>
          <w:szCs w:val="22"/>
        </w:rPr>
        <w:t>actual</w:t>
      </w:r>
      <w:r w:rsidR="00CE74C1" w:rsidRPr="00D84F05">
        <w:rPr>
          <w:rFonts w:ascii="Palatino Linotype" w:eastAsia="Palatino Linotype" w:hAnsi="Palatino Linotype" w:cs="Palatino Linotype"/>
          <w:sz w:val="22"/>
          <w:szCs w:val="22"/>
        </w:rPr>
        <w:t>iza el supuesto legal invocado.</w:t>
      </w:r>
    </w:p>
    <w:p w14:paraId="530B3F7A" w14:textId="77777777" w:rsidR="00CE74C1" w:rsidRPr="00D84F05" w:rsidRDefault="00CE74C1" w:rsidP="00CE74C1">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sz w:val="22"/>
          <w:szCs w:val="22"/>
        </w:rPr>
      </w:pPr>
      <w:r w:rsidRPr="00D84F05">
        <w:rPr>
          <w:rFonts w:ascii="Palatino Linotype" w:hAnsi="Palatino Linotype" w:cs="Arial"/>
          <w:sz w:val="22"/>
          <w:szCs w:val="22"/>
        </w:rPr>
        <w:t>Respecto a la fundamentación y motivación es de señalar que el máximo tribunal del país ha establecido jurisprudencia respecto a qué debe entenderse por fundamentación y motivación, en los siguientes términos:</w:t>
      </w:r>
    </w:p>
    <w:p w14:paraId="718F11BF" w14:textId="77777777" w:rsidR="00CE74C1" w:rsidRPr="00D84F05" w:rsidRDefault="00CE74C1" w:rsidP="00CE74C1">
      <w:pPr>
        <w:widowControl w:val="0"/>
        <w:tabs>
          <w:tab w:val="left" w:pos="1276"/>
        </w:tabs>
        <w:autoSpaceDE w:val="0"/>
        <w:autoSpaceDN w:val="0"/>
        <w:adjustRightInd w:val="0"/>
        <w:spacing w:before="100" w:beforeAutospacing="1" w:after="100" w:afterAutospacing="1" w:line="276" w:lineRule="auto"/>
        <w:ind w:left="709" w:right="757"/>
        <w:jc w:val="both"/>
        <w:rPr>
          <w:rFonts w:ascii="Palatino Linotype" w:hAnsi="Palatino Linotype" w:cs="Arial"/>
          <w:i/>
          <w:sz w:val="22"/>
          <w:szCs w:val="22"/>
        </w:rPr>
      </w:pPr>
      <w:r w:rsidRPr="00D84F05">
        <w:rPr>
          <w:rFonts w:ascii="Palatino Linotype" w:hAnsi="Palatino Linotype" w:cs="Arial"/>
          <w:b/>
          <w:i/>
          <w:sz w:val="22"/>
          <w:szCs w:val="22"/>
        </w:rPr>
        <w:t>“FUNDAMENTACIÓN Y MOTIVACIÓN.</w:t>
      </w:r>
      <w:r w:rsidRPr="00D84F05">
        <w:rPr>
          <w:rFonts w:ascii="Palatino Linotype" w:hAnsi="Palatino Linotype" w:cs="Arial"/>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18A8B1D8" w14:textId="77777777" w:rsidR="00CE74C1" w:rsidRPr="00D84F05" w:rsidRDefault="00CE74C1" w:rsidP="00CE74C1">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sz w:val="22"/>
          <w:szCs w:val="22"/>
        </w:rPr>
      </w:pPr>
      <w:r w:rsidRPr="00D84F05">
        <w:rPr>
          <w:rFonts w:ascii="Palatino Linotype" w:hAnsi="Palatino Linotype" w:cs="Arial"/>
          <w:sz w:val="22"/>
          <w:szCs w:val="22"/>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1ABB5CD9" w14:textId="77777777" w:rsidR="00CE74C1" w:rsidRPr="00D84F05" w:rsidRDefault="00CE74C1" w:rsidP="00CE74C1">
      <w:pPr>
        <w:widowControl w:val="0"/>
        <w:tabs>
          <w:tab w:val="left" w:pos="1276"/>
        </w:tabs>
        <w:autoSpaceDE w:val="0"/>
        <w:autoSpaceDN w:val="0"/>
        <w:adjustRightInd w:val="0"/>
        <w:spacing w:before="100" w:beforeAutospacing="1" w:after="100" w:afterAutospacing="1" w:line="276" w:lineRule="auto"/>
        <w:ind w:left="709" w:right="757"/>
        <w:jc w:val="both"/>
        <w:rPr>
          <w:rFonts w:ascii="Palatino Linotype" w:hAnsi="Palatino Linotype" w:cs="Arial"/>
          <w:i/>
          <w:sz w:val="22"/>
          <w:szCs w:val="22"/>
        </w:rPr>
      </w:pPr>
      <w:r w:rsidRPr="00D84F05">
        <w:rPr>
          <w:rFonts w:ascii="Palatino Linotype" w:hAnsi="Palatino Linotype" w:cs="Arial"/>
          <w:i/>
          <w:sz w:val="22"/>
          <w:szCs w:val="22"/>
        </w:rPr>
        <w:t>“</w:t>
      </w:r>
      <w:r w:rsidRPr="00D84F05">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D84F05">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20E5BF36" w14:textId="77777777" w:rsidR="00CE74C1" w:rsidRPr="00D84F05" w:rsidRDefault="00CE74C1" w:rsidP="00CE74C1">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sz w:val="22"/>
          <w:szCs w:val="22"/>
        </w:rPr>
      </w:pPr>
      <w:r w:rsidRPr="00D84F05">
        <w:rPr>
          <w:rFonts w:ascii="Palatino Linotype" w:hAnsi="Palatino Linotype" w:cs="Arial"/>
          <w:sz w:val="22"/>
          <w:szCs w:val="22"/>
        </w:rPr>
        <w:t xml:space="preserve">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 </w:t>
      </w:r>
    </w:p>
    <w:p w14:paraId="206B325C" w14:textId="4CD1AEC1" w:rsidR="00CE74C1" w:rsidRPr="00D84F05" w:rsidRDefault="00CE74C1" w:rsidP="00CE74C1">
      <w:pPr>
        <w:spacing w:before="100" w:beforeAutospacing="1" w:after="100" w:afterAutospacing="1" w:line="360" w:lineRule="auto"/>
        <w:jc w:val="both"/>
        <w:rPr>
          <w:rFonts w:ascii="Palatino Linotype" w:eastAsia="Palatino Linotype" w:hAnsi="Palatino Linotype" w:cs="Palatino Linotype"/>
          <w:i/>
          <w:sz w:val="22"/>
          <w:szCs w:val="22"/>
        </w:rPr>
      </w:pPr>
      <w:r w:rsidRPr="00D84F05">
        <w:rPr>
          <w:rFonts w:ascii="Palatino Linotype" w:hAnsi="Palatino Linotype" w:cs="Arial"/>
          <w:sz w:val="22"/>
          <w:szCs w:val="22"/>
        </w:rPr>
        <w:t xml:space="preserve">Ya precisado lo anterior, </w:t>
      </w:r>
      <w:r w:rsidRPr="00D84F05">
        <w:rPr>
          <w:rFonts w:ascii="Palatino Linotype" w:eastAsia="Palatino Linotype" w:hAnsi="Palatino Linotype" w:cs="Palatino Linotype"/>
          <w:sz w:val="22"/>
          <w:szCs w:val="22"/>
        </w:rPr>
        <w:t>de acuerdo a la naturaleza de la información solicitada se concluye que ésta es de interés general y de alcance público, puesto que la ciudadanía tiene derecho a saber los datos de los proveedores, como lo son el nombre o razón social de personas físicas o morales; la matriz, ubicación, sucursal o dirección de los que se advierte que es su domicilio fiscal</w:t>
      </w:r>
      <w:r w:rsidR="0086388D" w:rsidRPr="00D84F05">
        <w:rPr>
          <w:rFonts w:ascii="Palatino Linotype" w:eastAsia="Palatino Linotype" w:hAnsi="Palatino Linotype" w:cs="Palatino Linotype"/>
          <w:sz w:val="22"/>
          <w:szCs w:val="22"/>
        </w:rPr>
        <w:t xml:space="preserve">, y </w:t>
      </w:r>
      <w:r w:rsidRPr="00D84F05">
        <w:rPr>
          <w:rFonts w:ascii="Palatino Linotype" w:eastAsia="Palatino Linotype" w:hAnsi="Palatino Linotype" w:cs="Palatino Linotype"/>
          <w:b/>
          <w:sz w:val="22"/>
          <w:szCs w:val="22"/>
          <w:u w:val="single"/>
        </w:rPr>
        <w:t>el RFC</w:t>
      </w:r>
      <w:r w:rsidR="0086388D" w:rsidRPr="00D84F05">
        <w:rPr>
          <w:rFonts w:ascii="Palatino Linotype" w:eastAsia="Palatino Linotype" w:hAnsi="Palatino Linotype" w:cs="Palatino Linotype"/>
          <w:b/>
          <w:sz w:val="22"/>
          <w:szCs w:val="22"/>
          <w:u w:val="single"/>
        </w:rPr>
        <w:t xml:space="preserve"> de proveedores y contratistas, por lo que es información</w:t>
      </w:r>
      <w:r w:rsidRPr="00D84F05">
        <w:rPr>
          <w:rFonts w:ascii="Palatino Linotype" w:eastAsia="Palatino Linotype" w:hAnsi="Palatino Linotype" w:cs="Palatino Linotype"/>
          <w:b/>
          <w:sz w:val="22"/>
          <w:szCs w:val="22"/>
          <w:u w:val="single"/>
        </w:rPr>
        <w:t xml:space="preserve"> de carácter público</w:t>
      </w:r>
      <w:r w:rsidRPr="00D84F05">
        <w:rPr>
          <w:rFonts w:ascii="Palatino Linotype" w:eastAsia="Palatino Linotype" w:hAnsi="Palatino Linotype" w:cs="Palatino Linotype"/>
          <w:sz w:val="22"/>
          <w:szCs w:val="22"/>
        </w:rPr>
        <w:t xml:space="preserve"> esto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w:t>
      </w:r>
    </w:p>
    <w:p w14:paraId="4830B864" w14:textId="5726C3D8" w:rsidR="00CE74C1" w:rsidRPr="00D84F05" w:rsidRDefault="00CE74C1" w:rsidP="00CE74C1">
      <w:pPr>
        <w:spacing w:before="100" w:beforeAutospacing="1" w:after="100" w:afterAutospacing="1" w:line="360" w:lineRule="auto"/>
        <w:jc w:val="both"/>
        <w:rPr>
          <w:rFonts w:ascii="Palatino Linotype" w:eastAsia="Calibri" w:hAnsi="Palatino Linotype" w:cs="Tahoma"/>
          <w:bCs/>
          <w:sz w:val="22"/>
          <w:szCs w:val="22"/>
          <w:lang w:val="es-ES" w:eastAsia="en-US"/>
        </w:rPr>
      </w:pPr>
      <w:r w:rsidRPr="00D84F05">
        <w:rPr>
          <w:rFonts w:ascii="Palatino Linotype" w:hAnsi="Palatino Linotype" w:cs="Arial"/>
          <w:sz w:val="22"/>
          <w:szCs w:val="22"/>
        </w:rPr>
        <w:t xml:space="preserve">En ese sentido, referente al </w:t>
      </w:r>
      <w:r w:rsidRPr="00D84F05">
        <w:rPr>
          <w:rFonts w:ascii="Palatino Linotype" w:hAnsi="Palatino Linotype" w:cs="Arial"/>
          <w:b/>
          <w:sz w:val="22"/>
          <w:szCs w:val="22"/>
        </w:rPr>
        <w:t>f</w:t>
      </w:r>
      <w:r w:rsidRPr="00D84F05">
        <w:rPr>
          <w:rFonts w:ascii="Palatino Linotype" w:hAnsi="Palatino Linotype"/>
          <w:b/>
          <w:noProof/>
          <w:sz w:val="22"/>
          <w:szCs w:val="22"/>
        </w:rPr>
        <w:t xml:space="preserve">olio fiscal, número de serie del certificado del emisor, </w:t>
      </w:r>
      <w:r w:rsidRPr="00D84F05">
        <w:rPr>
          <w:rFonts w:ascii="Palatino Linotype" w:eastAsia="Calibri" w:hAnsi="Palatino Linotype" w:cs="Arial"/>
          <w:b/>
          <w:sz w:val="22"/>
          <w:szCs w:val="22"/>
        </w:rPr>
        <w:t>sello digital Comprobante Fiscal Digital por Internet (CFDI)</w:t>
      </w:r>
      <w:r w:rsidRPr="00D84F05">
        <w:rPr>
          <w:rFonts w:ascii="Palatino Linotype" w:hAnsi="Palatino Linotype"/>
          <w:b/>
          <w:noProof/>
          <w:sz w:val="22"/>
          <w:szCs w:val="22"/>
        </w:rPr>
        <w:t xml:space="preserve">, sello digital del SAT, Cadena Original del SAT, número de serie del certificado del SAT, y demás información fiscal, </w:t>
      </w:r>
      <w:r w:rsidRPr="00D84F05">
        <w:rPr>
          <w:rFonts w:ascii="Palatino Linotype" w:hAnsi="Palatino Linotype"/>
          <w:noProof/>
          <w:sz w:val="22"/>
          <w:szCs w:val="22"/>
        </w:rPr>
        <w:t xml:space="preserve">es preciso señlar que si de </w:t>
      </w:r>
      <w:r w:rsidRPr="00D84F05">
        <w:rPr>
          <w:rFonts w:ascii="Palatino Linotype" w:eastAsia="Calibri" w:hAnsi="Palatino Linotype" w:cs="Tahoma"/>
          <w:bCs/>
          <w:sz w:val="22"/>
          <w:szCs w:val="22"/>
          <w:lang w:val="es-ES" w:eastAsia="en-US"/>
        </w:rPr>
        <w:t xml:space="preserve">la secuencia de números y letras, se advierte el Registro Federal de Contribuyentes de proveedores que pueda hacer </w:t>
      </w:r>
      <w:r w:rsidRPr="00D84F05">
        <w:rPr>
          <w:rFonts w:ascii="Palatino Linotype" w:eastAsia="Calibri" w:hAnsi="Palatino Linotype" w:cs="Arial"/>
          <w:sz w:val="22"/>
          <w:szCs w:val="22"/>
        </w:rPr>
        <w:t>identificable</w:t>
      </w:r>
      <w:r w:rsidRPr="00D84F05">
        <w:rPr>
          <w:rFonts w:ascii="Palatino Linotype" w:eastAsia="Calibri" w:hAnsi="Palatino Linotype" w:cs="Tahoma"/>
          <w:bCs/>
          <w:sz w:val="22"/>
          <w:szCs w:val="22"/>
          <w:lang w:val="es-ES" w:eastAsia="en-US"/>
        </w:rPr>
        <w:t xml:space="preserve"> al titular del dato personal, no pueden tenerse como datos personales y por ende que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derivan información personal de los contribuyentes, esta se encuentra encriptada como se verá a continuación.</w:t>
      </w:r>
    </w:p>
    <w:p w14:paraId="101EAC72" w14:textId="77777777" w:rsidR="00CE74C1" w:rsidRPr="00D84F05" w:rsidRDefault="00CE74C1" w:rsidP="00CE74C1">
      <w:pPr>
        <w:pStyle w:val="Prrafodelista"/>
        <w:numPr>
          <w:ilvl w:val="0"/>
          <w:numId w:val="16"/>
        </w:numPr>
        <w:spacing w:before="100" w:beforeAutospacing="1" w:after="100" w:afterAutospacing="1"/>
        <w:ind w:right="-91"/>
        <w:jc w:val="both"/>
        <w:rPr>
          <w:rFonts w:ascii="Palatino Linotype" w:eastAsia="Calibri" w:hAnsi="Palatino Linotype" w:cs="Tahoma"/>
          <w:b/>
          <w:bCs/>
          <w:sz w:val="22"/>
          <w:szCs w:val="22"/>
          <w:lang w:val="es-ES" w:eastAsia="en-US"/>
        </w:rPr>
      </w:pPr>
      <w:r w:rsidRPr="00D84F05">
        <w:rPr>
          <w:rFonts w:ascii="Palatino Linotype" w:eastAsia="Calibri" w:hAnsi="Palatino Linotype" w:cs="Tahoma"/>
          <w:b/>
          <w:bCs/>
          <w:sz w:val="22"/>
          <w:szCs w:val="22"/>
          <w:lang w:val="es-ES" w:eastAsia="en-US"/>
        </w:rPr>
        <w:t>Folio Fiscal</w:t>
      </w:r>
    </w:p>
    <w:p w14:paraId="03CA5C45" w14:textId="77777777" w:rsidR="00CE74C1" w:rsidRPr="00D84F05" w:rsidRDefault="00CE74C1" w:rsidP="00CE74C1">
      <w:pPr>
        <w:pStyle w:val="Prrafodelista"/>
        <w:spacing w:before="100" w:beforeAutospacing="1" w:after="100" w:afterAutospacing="1"/>
        <w:ind w:right="-91"/>
        <w:jc w:val="both"/>
        <w:rPr>
          <w:rFonts w:ascii="Palatino Linotype" w:eastAsia="Calibri" w:hAnsi="Palatino Linotype" w:cs="Tahoma"/>
          <w:b/>
          <w:bCs/>
          <w:sz w:val="22"/>
          <w:szCs w:val="22"/>
          <w:lang w:val="es-ES" w:eastAsia="en-US"/>
        </w:rPr>
      </w:pPr>
    </w:p>
    <w:p w14:paraId="05428827" w14:textId="5815ED57" w:rsidR="00CE74C1" w:rsidRPr="00D84F05" w:rsidRDefault="00CE74C1" w:rsidP="00CE74C1">
      <w:pPr>
        <w:spacing w:before="100" w:beforeAutospacing="1" w:after="100" w:afterAutospacing="1" w:line="360" w:lineRule="auto"/>
        <w:jc w:val="both"/>
        <w:rPr>
          <w:rFonts w:ascii="Palatino Linotype" w:eastAsia="Calibri" w:hAnsi="Palatino Linotype" w:cs="Tahoma"/>
          <w:bCs/>
          <w:sz w:val="22"/>
          <w:szCs w:val="22"/>
          <w:lang w:val="es-ES" w:eastAsia="en-US"/>
        </w:rPr>
      </w:pPr>
      <w:r w:rsidRPr="00D84F05">
        <w:rPr>
          <w:rFonts w:ascii="Palatino Linotype" w:eastAsia="Calibri" w:hAnsi="Palatino Linotype" w:cs="Tahoma"/>
          <w:bCs/>
          <w:sz w:val="22"/>
          <w:szCs w:val="22"/>
          <w:lang w:val="es-ES" w:eastAsia="en-US"/>
        </w:rPr>
        <w:t>Por lo que hace Folio Fiscal, cabe precisar que conforme al ANEXO 20 de la Segunda Resolución de modificaciones a la Resolución Miscelánea Fiscal para dos mil veintidós,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46E05C6" w14:textId="77777777" w:rsidR="00CE74C1" w:rsidRPr="00D84F05" w:rsidRDefault="00CE74C1" w:rsidP="00CE74C1">
      <w:pPr>
        <w:spacing w:before="100" w:beforeAutospacing="1" w:after="100" w:afterAutospacing="1" w:line="360" w:lineRule="auto"/>
        <w:jc w:val="center"/>
        <w:rPr>
          <w:rFonts w:ascii="Palatino Linotype" w:eastAsia="Calibri" w:hAnsi="Palatino Linotype" w:cs="Tahoma"/>
          <w:bCs/>
          <w:sz w:val="22"/>
          <w:szCs w:val="22"/>
          <w:lang w:val="es-ES" w:eastAsia="en-US"/>
        </w:rPr>
      </w:pPr>
      <w:r w:rsidRPr="00D84F05">
        <w:rPr>
          <w:rFonts w:ascii="Palatino Linotype" w:hAnsi="Palatino Linotype"/>
          <w:noProof/>
          <w:sz w:val="22"/>
          <w:szCs w:val="22"/>
        </w:rPr>
        <w:drawing>
          <wp:inline distT="0" distB="0" distL="0" distR="0" wp14:anchorId="3DB54B0D" wp14:editId="6F0D1081">
            <wp:extent cx="4667250" cy="1333500"/>
            <wp:effectExtent l="0" t="0" r="0" b="0"/>
            <wp:docPr id="9115043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b="32787"/>
                    <a:stretch>
                      <a:fillRect/>
                    </a:stretch>
                  </pic:blipFill>
                  <pic:spPr bwMode="auto">
                    <a:xfrm>
                      <a:off x="0" y="0"/>
                      <a:ext cx="4667250" cy="1333500"/>
                    </a:xfrm>
                    <a:prstGeom prst="rect">
                      <a:avLst/>
                    </a:prstGeom>
                    <a:noFill/>
                    <a:ln>
                      <a:noFill/>
                    </a:ln>
                  </pic:spPr>
                </pic:pic>
              </a:graphicData>
            </a:graphic>
          </wp:inline>
        </w:drawing>
      </w:r>
    </w:p>
    <w:p w14:paraId="6BE07350" w14:textId="77777777" w:rsidR="00CE74C1" w:rsidRPr="00D84F05" w:rsidRDefault="00CE74C1" w:rsidP="00CE74C1">
      <w:pPr>
        <w:spacing w:before="100" w:beforeAutospacing="1" w:after="100" w:afterAutospacing="1" w:line="360" w:lineRule="auto"/>
        <w:jc w:val="both"/>
        <w:rPr>
          <w:rFonts w:ascii="Palatino Linotype" w:hAnsi="Palatino Linotype"/>
          <w:sz w:val="22"/>
          <w:szCs w:val="22"/>
          <w:lang w:val="es-ES"/>
        </w:rPr>
      </w:pPr>
      <w:r w:rsidRPr="00D84F05">
        <w:rPr>
          <w:rFonts w:ascii="Palatino Linotype" w:hAnsi="Palatino Linotype"/>
          <w:sz w:val="22"/>
          <w:szCs w:val="22"/>
          <w:lang w:val="es-ES"/>
        </w:rPr>
        <w:t xml:space="preserve">En ese contexto, el folio fiscal, no contiene datos personales del emisor y tampoco se puede obtener información confidencial con el mismo, pues solamente es un identificador del emisor, del cual su </w:t>
      </w:r>
      <w:r w:rsidRPr="00D84F05">
        <w:rPr>
          <w:rFonts w:ascii="Palatino Linotype" w:eastAsia="Calibri" w:hAnsi="Palatino Linotype" w:cs="Tahoma"/>
          <w:bCs/>
          <w:sz w:val="22"/>
          <w:szCs w:val="22"/>
          <w:lang w:val="es-ES" w:eastAsia="en-US"/>
        </w:rPr>
        <w:t>transparencia</w:t>
      </w:r>
      <w:r w:rsidRPr="00D84F05">
        <w:rPr>
          <w:rFonts w:ascii="Palatino Linotype" w:hAnsi="Palatino Linotype"/>
          <w:sz w:val="22"/>
          <w:szCs w:val="22"/>
          <w:lang w:val="es-ES"/>
        </w:rPr>
        <w:t xml:space="preserve"> ayuda a legitimar que el documento cumple con </w:t>
      </w:r>
      <w:r w:rsidRPr="00D84F05">
        <w:rPr>
          <w:rFonts w:ascii="Palatino Linotype" w:eastAsia="Calibri" w:hAnsi="Palatino Linotype" w:cs="Tahoma"/>
          <w:bCs/>
          <w:sz w:val="22"/>
          <w:szCs w:val="22"/>
          <w:lang w:val="es-ES" w:eastAsia="en-US"/>
        </w:rPr>
        <w:t>todos</w:t>
      </w:r>
      <w:r w:rsidRPr="00D84F05">
        <w:rPr>
          <w:rFonts w:ascii="Palatino Linotype" w:hAnsi="Palatino Linotype"/>
          <w:sz w:val="22"/>
          <w:szCs w:val="22"/>
          <w:lang w:val="es-ES"/>
        </w:rPr>
        <w:t xml:space="preserve"> los requisitos establecidos en la normatividad aplicable, sin necesidad algún dato personal, por lo que, </w:t>
      </w:r>
      <w:r w:rsidRPr="00D84F05">
        <w:rPr>
          <w:rFonts w:ascii="Palatino Linotype" w:hAnsi="Palatino Linotype"/>
          <w:b/>
          <w:sz w:val="22"/>
          <w:szCs w:val="22"/>
          <w:lang w:val="es-ES"/>
        </w:rPr>
        <w:t>no se actualiza la clasificación</w:t>
      </w:r>
      <w:r w:rsidRPr="00D84F05">
        <w:rPr>
          <w:rFonts w:ascii="Palatino Linotype" w:hAnsi="Palatino Linotype"/>
          <w:sz w:val="22"/>
          <w:szCs w:val="22"/>
          <w:lang w:val="es-ES"/>
        </w:rPr>
        <w:t>, en términos del artículo 143, fracción I de la Ley de la materia.</w:t>
      </w:r>
    </w:p>
    <w:p w14:paraId="1CB4C3F8" w14:textId="77777777" w:rsidR="00CE74C1" w:rsidRPr="00D84F05" w:rsidRDefault="00CE74C1" w:rsidP="00CE74C1">
      <w:pPr>
        <w:pStyle w:val="Prrafodelista"/>
        <w:numPr>
          <w:ilvl w:val="0"/>
          <w:numId w:val="16"/>
        </w:numPr>
        <w:spacing w:before="100" w:beforeAutospacing="1" w:after="100" w:afterAutospacing="1"/>
        <w:ind w:right="-91"/>
        <w:jc w:val="both"/>
        <w:rPr>
          <w:rFonts w:ascii="Palatino Linotype" w:eastAsia="Calibri" w:hAnsi="Palatino Linotype" w:cs="Tahoma"/>
          <w:b/>
          <w:bCs/>
          <w:sz w:val="22"/>
          <w:szCs w:val="22"/>
          <w:lang w:val="es-ES" w:eastAsia="en-US"/>
        </w:rPr>
      </w:pPr>
      <w:r w:rsidRPr="00D84F05">
        <w:rPr>
          <w:rFonts w:ascii="Palatino Linotype" w:eastAsia="Calibri" w:hAnsi="Palatino Linotype" w:cs="Tahoma"/>
          <w:b/>
          <w:bCs/>
          <w:sz w:val="22"/>
          <w:szCs w:val="22"/>
          <w:lang w:val="es-ES" w:eastAsia="en-US"/>
        </w:rPr>
        <w:t>Cadenas originales y sellos.</w:t>
      </w:r>
    </w:p>
    <w:p w14:paraId="5E4E1292" w14:textId="0F17C12F" w:rsidR="00CE74C1" w:rsidRPr="00D84F05" w:rsidRDefault="00CE74C1" w:rsidP="00CE74C1">
      <w:pPr>
        <w:spacing w:before="100" w:beforeAutospacing="1" w:after="100" w:afterAutospacing="1" w:line="360" w:lineRule="auto"/>
        <w:jc w:val="both"/>
        <w:rPr>
          <w:rFonts w:ascii="Palatino Linotype" w:eastAsia="Calibri" w:hAnsi="Palatino Linotype" w:cs="Tahoma"/>
          <w:bCs/>
          <w:sz w:val="22"/>
          <w:szCs w:val="22"/>
          <w:lang w:val="es-ES" w:eastAsia="en-US"/>
        </w:rPr>
      </w:pPr>
      <w:r w:rsidRPr="00D84F05">
        <w:rPr>
          <w:rFonts w:ascii="Palatino Linotype" w:eastAsia="Calibri" w:hAnsi="Palatino Linotype" w:cs="Tahoma"/>
          <w:b/>
          <w:bCs/>
          <w:sz w:val="22"/>
          <w:szCs w:val="22"/>
          <w:lang w:val="es-ES" w:eastAsia="en-US"/>
        </w:rPr>
        <w:t>Las cadenas originales y sellos</w:t>
      </w:r>
      <w:r w:rsidRPr="00D84F05">
        <w:rPr>
          <w:rFonts w:ascii="Palatino Linotype" w:eastAsia="Calibri" w:hAnsi="Palatino Linotype" w:cs="Tahoma"/>
          <w:bCs/>
          <w:sz w:val="22"/>
          <w:szCs w:val="22"/>
          <w:lang w:val="es-ES" w:eastAsia="en-US"/>
        </w:rPr>
        <w:t xml:space="preserve"> que se agregan a las facturas, tienen una secuencia de generación, determinados con base en el ANEXO 20 de la Segunda Resolución de modificaciones a la Resolución Miscelánea Fiscal para dos mil veintidós publicada en el Diario Oficial de la Federación el trece de enero de dos mil veintidós, que precisa los datos de los que se componen los elementos de seguridad y se puntualiza que dicha información está encriptada.</w:t>
      </w:r>
    </w:p>
    <w:p w14:paraId="742B5A01" w14:textId="77777777" w:rsidR="00CE74C1" w:rsidRPr="00D84F05" w:rsidRDefault="00CE74C1" w:rsidP="00CE74C1">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D84F05">
        <w:rPr>
          <w:rFonts w:ascii="Palatino Linotype" w:eastAsia="Calibri" w:hAnsi="Palatino Linotype" w:cs="Tahoma"/>
          <w:bCs/>
          <w:i/>
          <w:sz w:val="22"/>
          <w:szCs w:val="22"/>
          <w:lang w:val="es-ES" w:eastAsia="en-US"/>
        </w:rPr>
        <w:t>“Elementos utilizados en la generación de Sellos Digitales:</w:t>
      </w:r>
    </w:p>
    <w:p w14:paraId="3E28D8F1" w14:textId="77777777" w:rsidR="00CE74C1" w:rsidRPr="00D84F05" w:rsidRDefault="00CE74C1" w:rsidP="0086388D">
      <w:pPr>
        <w:tabs>
          <w:tab w:val="left" w:pos="1276"/>
        </w:tabs>
        <w:spacing w:before="100" w:beforeAutospacing="1" w:after="100" w:afterAutospacing="1"/>
        <w:ind w:left="993" w:right="992"/>
        <w:jc w:val="both"/>
        <w:rPr>
          <w:rFonts w:ascii="Palatino Linotype" w:eastAsia="Calibri" w:hAnsi="Palatino Linotype" w:cs="Tahoma"/>
          <w:bCs/>
          <w:i/>
          <w:sz w:val="22"/>
          <w:szCs w:val="22"/>
          <w:lang w:val="es-ES" w:eastAsia="en-US"/>
        </w:rPr>
      </w:pPr>
      <w:r w:rsidRPr="00D84F05">
        <w:rPr>
          <w:rFonts w:ascii="Palatino Linotype" w:eastAsia="Calibri" w:hAnsi="Palatino Linotype" w:cs="Tahoma"/>
          <w:bCs/>
          <w:i/>
          <w:sz w:val="22"/>
          <w:szCs w:val="22"/>
          <w:lang w:val="es-ES" w:eastAsia="en-US"/>
        </w:rPr>
        <w:t>•</w:t>
      </w:r>
      <w:r w:rsidRPr="00D84F05">
        <w:rPr>
          <w:rFonts w:ascii="Palatino Linotype" w:eastAsia="Calibri" w:hAnsi="Palatino Linotype" w:cs="Tahoma"/>
          <w:bCs/>
          <w:i/>
          <w:sz w:val="22"/>
          <w:szCs w:val="22"/>
          <w:lang w:val="es-ES" w:eastAsia="en-US"/>
        </w:rPr>
        <w:tab/>
        <w:t>Cadena Original, el elemento a sellar, en este caso de un comprobante fiscal digital a través de Internet.</w:t>
      </w:r>
    </w:p>
    <w:p w14:paraId="401763B4" w14:textId="77777777" w:rsidR="00CE74C1" w:rsidRPr="00D84F05" w:rsidRDefault="00CE74C1" w:rsidP="0086388D">
      <w:pPr>
        <w:tabs>
          <w:tab w:val="left" w:pos="1276"/>
        </w:tabs>
        <w:spacing w:before="100" w:beforeAutospacing="1" w:after="100" w:afterAutospacing="1"/>
        <w:ind w:left="993" w:right="992"/>
        <w:jc w:val="both"/>
        <w:rPr>
          <w:rFonts w:ascii="Palatino Linotype" w:eastAsia="Calibri" w:hAnsi="Palatino Linotype" w:cs="Tahoma"/>
          <w:bCs/>
          <w:i/>
          <w:sz w:val="22"/>
          <w:szCs w:val="22"/>
          <w:lang w:val="es-ES" w:eastAsia="en-US"/>
        </w:rPr>
      </w:pPr>
      <w:r w:rsidRPr="00D84F05">
        <w:rPr>
          <w:rFonts w:ascii="Palatino Linotype" w:eastAsia="Calibri" w:hAnsi="Palatino Linotype" w:cs="Tahoma"/>
          <w:bCs/>
          <w:i/>
          <w:sz w:val="22"/>
          <w:szCs w:val="22"/>
          <w:lang w:val="es-ES" w:eastAsia="en-US"/>
        </w:rPr>
        <w:t>•</w:t>
      </w:r>
      <w:r w:rsidRPr="00D84F05">
        <w:rPr>
          <w:rFonts w:ascii="Palatino Linotype" w:eastAsia="Calibri" w:hAnsi="Palatino Linotype" w:cs="Tahoma"/>
          <w:bCs/>
          <w:i/>
          <w:sz w:val="22"/>
          <w:szCs w:val="22"/>
          <w:lang w:val="es-ES" w:eastAsia="en-US"/>
        </w:rPr>
        <w:tab/>
        <w:t>Certificado de Sello Digital y su correspondiente clave privada.</w:t>
      </w:r>
    </w:p>
    <w:p w14:paraId="5C58B52C" w14:textId="77777777" w:rsidR="00CE74C1" w:rsidRPr="00D84F05" w:rsidRDefault="00CE74C1" w:rsidP="0086388D">
      <w:pPr>
        <w:tabs>
          <w:tab w:val="left" w:pos="1276"/>
        </w:tabs>
        <w:spacing w:before="100" w:beforeAutospacing="1" w:after="100" w:afterAutospacing="1"/>
        <w:ind w:left="993" w:right="992"/>
        <w:jc w:val="both"/>
        <w:rPr>
          <w:rFonts w:ascii="Palatino Linotype" w:eastAsia="Calibri" w:hAnsi="Palatino Linotype" w:cs="Tahoma"/>
          <w:bCs/>
          <w:i/>
          <w:sz w:val="22"/>
          <w:szCs w:val="22"/>
          <w:lang w:val="es-ES" w:eastAsia="en-US"/>
        </w:rPr>
      </w:pPr>
      <w:r w:rsidRPr="00D84F05">
        <w:rPr>
          <w:rFonts w:ascii="Palatino Linotype" w:eastAsia="Calibri" w:hAnsi="Palatino Linotype" w:cs="Tahoma"/>
          <w:bCs/>
          <w:i/>
          <w:sz w:val="22"/>
          <w:szCs w:val="22"/>
          <w:lang w:val="es-ES" w:eastAsia="en-US"/>
        </w:rPr>
        <w:t>•</w:t>
      </w:r>
      <w:r w:rsidRPr="00D84F05">
        <w:rPr>
          <w:rFonts w:ascii="Palatino Linotype" w:eastAsia="Calibri" w:hAnsi="Palatino Linotype" w:cs="Tahoma"/>
          <w:bCs/>
          <w:i/>
          <w:sz w:val="22"/>
          <w:szCs w:val="22"/>
          <w:lang w:val="es-ES" w:eastAsia="en-US"/>
        </w:rPr>
        <w:tab/>
        <w:t>Algoritmos de criptografía de clave pública para firma electrónica avanzada.</w:t>
      </w:r>
    </w:p>
    <w:p w14:paraId="522B4F72" w14:textId="77777777" w:rsidR="00CE74C1" w:rsidRPr="00D84F05" w:rsidRDefault="00CE74C1" w:rsidP="0086388D">
      <w:pPr>
        <w:tabs>
          <w:tab w:val="left" w:pos="1276"/>
        </w:tabs>
        <w:spacing w:before="100" w:beforeAutospacing="1" w:after="100" w:afterAutospacing="1"/>
        <w:ind w:left="993" w:right="992"/>
        <w:jc w:val="both"/>
        <w:rPr>
          <w:rFonts w:ascii="Palatino Linotype" w:eastAsia="Calibri" w:hAnsi="Palatino Linotype" w:cs="Tahoma"/>
          <w:bCs/>
          <w:i/>
          <w:sz w:val="22"/>
          <w:szCs w:val="22"/>
          <w:lang w:val="es-ES" w:eastAsia="en-US"/>
        </w:rPr>
      </w:pPr>
      <w:r w:rsidRPr="00D84F05">
        <w:rPr>
          <w:rFonts w:ascii="Palatino Linotype" w:eastAsia="Calibri" w:hAnsi="Palatino Linotype" w:cs="Tahoma"/>
          <w:bCs/>
          <w:i/>
          <w:sz w:val="22"/>
          <w:szCs w:val="22"/>
          <w:lang w:val="es-ES" w:eastAsia="en-US"/>
        </w:rPr>
        <w:t>•</w:t>
      </w:r>
      <w:r w:rsidRPr="00D84F05">
        <w:rPr>
          <w:rFonts w:ascii="Palatino Linotype" w:eastAsia="Calibri" w:hAnsi="Palatino Linotype" w:cs="Tahoma"/>
          <w:bCs/>
          <w:i/>
          <w:sz w:val="22"/>
          <w:szCs w:val="22"/>
          <w:lang w:val="es-ES" w:eastAsia="en-US"/>
        </w:rPr>
        <w:tab/>
        <w:t>Especificaciones de conversión de la firma electrónica avanzada a Base 64.</w:t>
      </w:r>
    </w:p>
    <w:p w14:paraId="6293A8EB" w14:textId="77777777" w:rsidR="00CE74C1" w:rsidRPr="00D84F05" w:rsidRDefault="00CE74C1" w:rsidP="00CE74C1">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D84F05">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14:paraId="55C43DC6" w14:textId="77777777" w:rsidR="00CE74C1" w:rsidRPr="00D84F05" w:rsidRDefault="00CE74C1" w:rsidP="00CE74C1">
      <w:pPr>
        <w:spacing w:before="100" w:beforeAutospacing="1" w:after="100" w:afterAutospacing="1"/>
        <w:ind w:left="851" w:right="992"/>
        <w:jc w:val="both"/>
        <w:rPr>
          <w:rFonts w:ascii="Palatino Linotype" w:eastAsia="Calibri" w:hAnsi="Palatino Linotype" w:cs="Tahoma"/>
          <w:b/>
          <w:bCs/>
          <w:i/>
          <w:sz w:val="22"/>
          <w:szCs w:val="22"/>
          <w:lang w:val="es-ES" w:eastAsia="en-US"/>
        </w:rPr>
      </w:pPr>
      <w:r w:rsidRPr="00D84F05">
        <w:rPr>
          <w:rFonts w:ascii="Palatino Linotype" w:eastAsia="Calibri" w:hAnsi="Palatino Linotype" w:cs="Tahoma"/>
          <w:b/>
          <w:bCs/>
          <w:i/>
          <w:sz w:val="22"/>
          <w:szCs w:val="22"/>
          <w:lang w:val="es-ES" w:eastAsia="en-US"/>
        </w:rPr>
        <w:t>Criptografía de la Clave Pública</w:t>
      </w:r>
    </w:p>
    <w:p w14:paraId="6482BF2D" w14:textId="77777777" w:rsidR="00CE74C1" w:rsidRPr="00D84F05" w:rsidRDefault="00CE74C1" w:rsidP="00CE74C1">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D84F05">
        <w:rPr>
          <w:rFonts w:ascii="Palatino Linotype" w:eastAsia="Calibri" w:hAnsi="Palatino Linotype" w:cs="Tahoma"/>
          <w:bCs/>
          <w:i/>
          <w:sz w:val="22"/>
          <w:szCs w:val="22"/>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71377CE9" w14:textId="6ADBCF0A" w:rsidR="004D5C20" w:rsidRPr="00D84F05" w:rsidRDefault="00CE74C1" w:rsidP="00CE74C1">
      <w:pPr>
        <w:spacing w:before="100" w:beforeAutospacing="1" w:after="100" w:afterAutospacing="1" w:line="360" w:lineRule="auto"/>
        <w:jc w:val="both"/>
        <w:rPr>
          <w:rFonts w:ascii="Palatino Linotype" w:eastAsia="Calibri" w:hAnsi="Palatino Linotype" w:cs="Tahoma"/>
          <w:bCs/>
          <w:sz w:val="22"/>
          <w:szCs w:val="22"/>
          <w:lang w:val="es-ES" w:eastAsia="en-US"/>
        </w:rPr>
      </w:pPr>
      <w:r w:rsidRPr="00D84F05">
        <w:rPr>
          <w:rFonts w:ascii="Palatino Linotype" w:eastAsia="Calibri" w:hAnsi="Palatino Linotype" w:cs="Tahoma"/>
          <w:bCs/>
          <w:sz w:val="22"/>
          <w:szCs w:val="22"/>
          <w:lang w:val="es-ES" w:eastAsia="en-US"/>
        </w:rPr>
        <w:t xml:space="preserve">Es decir, por sí solos las cadenas originales y los sellos originales son información que permite corroborar la legitimidad de la factura, de ser el caso, por lo que guardan el carácter de público, sin embargo, en el caso de contener datos personales, por lo que estar en dicho supuesto se considera que </w:t>
      </w:r>
      <w:r w:rsidRPr="00D84F05">
        <w:rPr>
          <w:rFonts w:ascii="Palatino Linotype" w:eastAsia="Calibri" w:hAnsi="Palatino Linotype" w:cs="Tahoma"/>
          <w:b/>
          <w:bCs/>
          <w:sz w:val="22"/>
          <w:szCs w:val="22"/>
          <w:lang w:val="es-ES" w:eastAsia="en-US"/>
        </w:rPr>
        <w:t xml:space="preserve"> actualizan en supuesto de confidencialidad</w:t>
      </w:r>
      <w:r w:rsidRPr="00D84F05">
        <w:rPr>
          <w:rFonts w:ascii="Palatino Linotype" w:eastAsia="Calibri" w:hAnsi="Palatino Linotype" w:cs="Tahoma"/>
          <w:bCs/>
          <w:sz w:val="22"/>
          <w:szCs w:val="22"/>
          <w:lang w:val="es-ES" w:eastAsia="en-US"/>
        </w:rPr>
        <w:t xml:space="preserve"> previsto en el artículo 143, fracción I, de la Ley de Transparencia y Acceso a la Información Pública del Estado de México y Municipios y, por el contrario, </w:t>
      </w:r>
      <w:r w:rsidR="004D5C20" w:rsidRPr="00D84F05">
        <w:rPr>
          <w:rFonts w:ascii="Palatino Linotype" w:eastAsia="Calibri" w:hAnsi="Palatino Linotype" w:cs="Tahoma"/>
          <w:bCs/>
          <w:sz w:val="22"/>
          <w:szCs w:val="22"/>
          <w:lang w:val="es-ES" w:eastAsia="en-US"/>
        </w:rPr>
        <w:t>son información que permite corroborar la legitimidad de la factura, de ser el caso, por lo que guardan el carácter de público.</w:t>
      </w:r>
    </w:p>
    <w:p w14:paraId="06ED10EB" w14:textId="78BFF618" w:rsidR="00CE74C1" w:rsidRPr="00D84F05" w:rsidRDefault="00CE74C1" w:rsidP="004D5C20">
      <w:pPr>
        <w:pStyle w:val="Prrafodelista"/>
        <w:numPr>
          <w:ilvl w:val="0"/>
          <w:numId w:val="16"/>
        </w:numPr>
        <w:spacing w:before="100" w:beforeAutospacing="1" w:after="100" w:afterAutospacing="1" w:line="360" w:lineRule="auto"/>
        <w:jc w:val="both"/>
        <w:rPr>
          <w:rFonts w:ascii="Palatino Linotype" w:eastAsia="Calibri" w:hAnsi="Palatino Linotype" w:cs="Tahoma"/>
          <w:b/>
          <w:bCs/>
          <w:sz w:val="22"/>
          <w:szCs w:val="22"/>
          <w:lang w:val="es-ES" w:eastAsia="en-US"/>
        </w:rPr>
      </w:pPr>
      <w:r w:rsidRPr="00D84F05">
        <w:rPr>
          <w:rFonts w:ascii="Palatino Linotype" w:eastAsia="Calibri" w:hAnsi="Palatino Linotype" w:cs="Tahoma"/>
          <w:b/>
          <w:bCs/>
          <w:sz w:val="22"/>
          <w:szCs w:val="22"/>
          <w:lang w:val="es-ES" w:eastAsia="en-US"/>
        </w:rPr>
        <w:t xml:space="preserve">Número de serie del emisor y/o CSD y </w:t>
      </w:r>
      <w:r w:rsidRPr="00D84F05">
        <w:rPr>
          <w:rFonts w:ascii="Palatino Linotype" w:hAnsi="Palatino Linotype"/>
          <w:b/>
          <w:noProof/>
          <w:sz w:val="22"/>
          <w:szCs w:val="22"/>
        </w:rPr>
        <w:t>número de certificado del SAT</w:t>
      </w:r>
      <w:r w:rsidR="004D5C20" w:rsidRPr="00D84F05">
        <w:rPr>
          <w:rFonts w:ascii="Palatino Linotype" w:hAnsi="Palatino Linotype"/>
          <w:b/>
          <w:noProof/>
          <w:sz w:val="22"/>
          <w:szCs w:val="22"/>
        </w:rPr>
        <w:t>.</w:t>
      </w:r>
    </w:p>
    <w:p w14:paraId="4FAECC9B" w14:textId="42FDAB18" w:rsidR="00CE74C1" w:rsidRPr="00D84F05" w:rsidRDefault="00CE74C1" w:rsidP="00CE74C1">
      <w:pPr>
        <w:spacing w:before="100" w:beforeAutospacing="1" w:after="100" w:afterAutospacing="1" w:line="360" w:lineRule="auto"/>
        <w:jc w:val="both"/>
        <w:rPr>
          <w:rFonts w:ascii="Palatino Linotype" w:eastAsia="Calibri" w:hAnsi="Palatino Linotype" w:cs="Tahoma"/>
          <w:bCs/>
          <w:sz w:val="22"/>
          <w:szCs w:val="22"/>
          <w:lang w:val="es-ES" w:eastAsia="en-US"/>
        </w:rPr>
      </w:pPr>
      <w:r w:rsidRPr="00D84F05">
        <w:rPr>
          <w:rFonts w:ascii="Palatino Linotype" w:eastAsia="Calibri" w:hAnsi="Palatino Linotype" w:cs="Tahoma"/>
          <w:bCs/>
          <w:sz w:val="22"/>
          <w:szCs w:val="22"/>
          <w:lang w:val="es-ES" w:eastAsia="en-US"/>
        </w:rPr>
        <w:t xml:space="preserve">Por otra parte, por lo que hace </w:t>
      </w:r>
      <w:r w:rsidRPr="00D84F05">
        <w:rPr>
          <w:rFonts w:ascii="Palatino Linotype" w:eastAsia="Calibri" w:hAnsi="Palatino Linotype" w:cs="Tahoma"/>
          <w:b/>
          <w:bCs/>
          <w:sz w:val="22"/>
          <w:szCs w:val="22"/>
          <w:lang w:val="es-ES" w:eastAsia="en-US"/>
        </w:rPr>
        <w:t>al número de serie de los certificados de Sello Digitales del emisor y del Servicio de Administración Tributaria,</w:t>
      </w:r>
      <w:r w:rsidRPr="00D84F05">
        <w:rPr>
          <w:rFonts w:ascii="Palatino Linotype" w:eastAsia="Calibri" w:hAnsi="Palatino Linotype" w:cs="Tahoma"/>
          <w:bCs/>
          <w:sz w:val="22"/>
          <w:szCs w:val="22"/>
          <w:lang w:val="es-ES" w:eastAsia="en-US"/>
        </w:rPr>
        <w:t xml:space="preserve">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en la página </w:t>
      </w:r>
      <w:hyperlink r:id="rId15" w:history="1">
        <w:r w:rsidRPr="00D84F05">
          <w:rPr>
            <w:rStyle w:val="Hipervnculo"/>
            <w:rFonts w:ascii="Palatino Linotype" w:eastAsia="Calibri" w:hAnsi="Palatino Linotype" w:cs="Tahoma"/>
            <w:bCs/>
            <w:color w:val="auto"/>
            <w:sz w:val="22"/>
            <w:szCs w:val="22"/>
            <w:lang w:eastAsia="en-US"/>
          </w:rPr>
          <w:t>https://portalanterior.ine.mx/archivos2/tutoriales/sistemas/ApoyoInstitucional/SIF/docs/candidatos/folioFiscalFactura.pdf</w:t>
        </w:r>
      </w:hyperlink>
      <w:r w:rsidRPr="00D84F05">
        <w:rPr>
          <w:rFonts w:ascii="Palatino Linotype" w:eastAsia="Calibri" w:hAnsi="Palatino Linotype" w:cs="Tahoma"/>
          <w:bCs/>
          <w:sz w:val="22"/>
          <w:szCs w:val="22"/>
          <w:lang w:val="es-ES" w:eastAsia="en-US"/>
        </w:rPr>
        <w:t>, en la cual se advierte que únicamente se encuentra conformado por números, se muestra a continuación:</w:t>
      </w:r>
    </w:p>
    <w:p w14:paraId="7FEC29DA" w14:textId="77777777" w:rsidR="00CE74C1" w:rsidRPr="00D84F05" w:rsidRDefault="00CE74C1" w:rsidP="00CE74C1">
      <w:pPr>
        <w:spacing w:before="100" w:beforeAutospacing="1" w:after="100" w:afterAutospacing="1" w:line="360" w:lineRule="auto"/>
        <w:jc w:val="center"/>
        <w:rPr>
          <w:rFonts w:ascii="Palatino Linotype" w:eastAsia="Calibri" w:hAnsi="Palatino Linotype" w:cs="Tahoma"/>
          <w:bCs/>
          <w:sz w:val="22"/>
          <w:szCs w:val="22"/>
          <w:lang w:val="es-ES" w:eastAsia="en-US"/>
        </w:rPr>
      </w:pPr>
      <w:r w:rsidRPr="00D84F05">
        <w:rPr>
          <w:rFonts w:ascii="Palatino Linotype" w:hAnsi="Palatino Linotype"/>
          <w:noProof/>
          <w:sz w:val="22"/>
          <w:szCs w:val="22"/>
        </w:rPr>
        <mc:AlternateContent>
          <mc:Choice Requires="wps">
            <w:drawing>
              <wp:anchor distT="0" distB="0" distL="114300" distR="114300" simplePos="0" relativeHeight="251659264" behindDoc="0" locked="0" layoutInCell="1" allowOverlap="1" wp14:anchorId="633F1C72" wp14:editId="07333DB9">
                <wp:simplePos x="0" y="0"/>
                <wp:positionH relativeFrom="column">
                  <wp:posOffset>633647</wp:posOffset>
                </wp:positionH>
                <wp:positionV relativeFrom="paragraph">
                  <wp:posOffset>686601</wp:posOffset>
                </wp:positionV>
                <wp:extent cx="3457575" cy="219075"/>
                <wp:effectExtent l="19050" t="19050" r="28575" b="28575"/>
                <wp:wrapNone/>
                <wp:docPr id="36" name="Rectángulo 3"/>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39EFBD0" id="Rectángulo 3" o:spid="_x0000_s1026" style="position:absolute;margin-left:49.9pt;margin-top:54.0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" filled="f" strokecolor="windowText" strokeweight="2.25pt"/>
            </w:pict>
          </mc:Fallback>
        </mc:AlternateContent>
      </w:r>
      <w:r w:rsidRPr="00D84F05">
        <w:rPr>
          <w:rFonts w:ascii="Palatino Linotype" w:hAnsi="Palatino Linotype"/>
          <w:noProof/>
          <w:sz w:val="22"/>
          <w:szCs w:val="22"/>
        </w:rPr>
        <w:drawing>
          <wp:inline distT="0" distB="0" distL="0" distR="0" wp14:anchorId="53D3A2CB" wp14:editId="7919359C">
            <wp:extent cx="4659464" cy="906244"/>
            <wp:effectExtent l="0" t="0" r="8255" b="8255"/>
            <wp:docPr id="13879322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1529" cy="910535"/>
                    </a:xfrm>
                    <a:prstGeom prst="rect">
                      <a:avLst/>
                    </a:prstGeom>
                    <a:noFill/>
                    <a:ln>
                      <a:noFill/>
                    </a:ln>
                  </pic:spPr>
                </pic:pic>
              </a:graphicData>
            </a:graphic>
          </wp:inline>
        </w:drawing>
      </w:r>
    </w:p>
    <w:p w14:paraId="220E7E58" w14:textId="77777777" w:rsidR="00CE74C1" w:rsidRPr="00D84F05" w:rsidRDefault="00CE74C1" w:rsidP="00CE74C1">
      <w:pPr>
        <w:spacing w:before="100" w:beforeAutospacing="1" w:after="100" w:afterAutospacing="1" w:line="360" w:lineRule="auto"/>
        <w:jc w:val="both"/>
        <w:rPr>
          <w:rFonts w:ascii="Palatino Linotype" w:eastAsia="Calibri" w:hAnsi="Palatino Linotype" w:cs="Tahoma"/>
          <w:b/>
          <w:bCs/>
          <w:sz w:val="22"/>
          <w:szCs w:val="22"/>
          <w:lang w:val="es-ES" w:eastAsia="en-US"/>
        </w:rPr>
      </w:pPr>
      <w:r w:rsidRPr="00D84F05">
        <w:rPr>
          <w:rFonts w:ascii="Palatino Linotype" w:eastAsia="Calibri" w:hAnsi="Palatino Linotype" w:cs="Tahoma"/>
          <w:bCs/>
          <w:sz w:val="22"/>
          <w:szCs w:val="22"/>
          <w:lang w:val="es-ES" w:eastAsia="en-US"/>
        </w:rPr>
        <w:t xml:space="preserve">Como se logra observar, los números de serie del certificado de sello digital no contiene datos personales y con dichos dígitos tampoco se puede obtener información de carácter confidencial, por lo que, </w:t>
      </w:r>
      <w:r w:rsidRPr="00D84F05">
        <w:rPr>
          <w:rFonts w:ascii="Palatino Linotype" w:eastAsia="Calibri" w:hAnsi="Palatino Linotype" w:cs="Tahoma"/>
          <w:b/>
          <w:bCs/>
          <w:sz w:val="22"/>
          <w:szCs w:val="22"/>
          <w:lang w:val="es-ES" w:eastAsia="en-US"/>
        </w:rPr>
        <w:t>tampoco actualizan la causal de clasificación</w:t>
      </w:r>
      <w:r w:rsidRPr="00D84F05">
        <w:rPr>
          <w:rFonts w:ascii="Palatino Linotype" w:eastAsia="Calibri" w:hAnsi="Palatino Linotype" w:cs="Tahoma"/>
          <w:bCs/>
          <w:sz w:val="22"/>
          <w:szCs w:val="22"/>
          <w:lang w:val="es-ES" w:eastAsia="en-US"/>
        </w:rPr>
        <w:t xml:space="preserve">, establecida en el artículo 143, fracción I, de la Ley de Transparencia y Acceso a la Información Pública del Estado de México y Municipios. </w:t>
      </w:r>
      <w:r w:rsidRPr="00D84F05">
        <w:rPr>
          <w:rFonts w:ascii="Palatino Linotype" w:eastAsia="Calibri" w:hAnsi="Palatino Linotype" w:cs="Tahoma"/>
          <w:b/>
          <w:bCs/>
          <w:sz w:val="22"/>
          <w:szCs w:val="22"/>
          <w:lang w:val="es-ES" w:eastAsia="en-US"/>
        </w:rPr>
        <w:t>Máxime que permite corroborar la legitimidad a los CDFI, pues amparan la utilización de los certificados de sellos digitales válidos.</w:t>
      </w:r>
    </w:p>
    <w:p w14:paraId="63CD7DB6" w14:textId="71804FB2" w:rsidR="0086388D" w:rsidRPr="00D84F05" w:rsidRDefault="004D5C20" w:rsidP="0086388D">
      <w:pPr>
        <w:pStyle w:val="Prrafodelista"/>
        <w:numPr>
          <w:ilvl w:val="0"/>
          <w:numId w:val="16"/>
        </w:numPr>
        <w:spacing w:before="240" w:after="240" w:line="360" w:lineRule="auto"/>
        <w:jc w:val="both"/>
        <w:rPr>
          <w:rFonts w:ascii="Palatino Linotype" w:eastAsia="Calibri" w:hAnsi="Palatino Linotype" w:cs="Tahoma"/>
          <w:b/>
          <w:bCs/>
          <w:sz w:val="22"/>
          <w:szCs w:val="22"/>
          <w:lang w:val="es-ES" w:eastAsia="en-US"/>
        </w:rPr>
      </w:pPr>
      <w:r w:rsidRPr="00D84F05">
        <w:rPr>
          <w:rFonts w:ascii="Palatino Linotype" w:eastAsia="Calibri" w:hAnsi="Palatino Linotype" w:cs="Tahoma"/>
          <w:b/>
          <w:bCs/>
          <w:sz w:val="22"/>
          <w:szCs w:val="22"/>
          <w:lang w:val="es-ES" w:eastAsia="en-US"/>
        </w:rPr>
        <w:t>Códigos bidimensional</w:t>
      </w:r>
      <w:r w:rsidR="0086388D" w:rsidRPr="00D84F05">
        <w:rPr>
          <w:rFonts w:ascii="Palatino Linotype" w:eastAsia="Calibri" w:hAnsi="Palatino Linotype" w:cs="Tahoma"/>
          <w:b/>
          <w:bCs/>
          <w:sz w:val="22"/>
          <w:szCs w:val="22"/>
          <w:lang w:val="es-ES" w:eastAsia="en-US"/>
        </w:rPr>
        <w:t xml:space="preserve"> o códigos QR </w:t>
      </w:r>
    </w:p>
    <w:p w14:paraId="6DF7E7FE" w14:textId="77777777" w:rsidR="004D5C20" w:rsidRPr="00D84F05" w:rsidRDefault="004D5C20" w:rsidP="004D5C20">
      <w:pPr>
        <w:spacing w:before="240" w:after="240" w:line="360" w:lineRule="auto"/>
        <w:jc w:val="both"/>
        <w:rPr>
          <w:rFonts w:ascii="Palatino Linotype" w:eastAsia="Calibri" w:hAnsi="Palatino Linotype" w:cs="Tahoma"/>
          <w:bCs/>
          <w:sz w:val="22"/>
          <w:lang w:eastAsia="en-US"/>
        </w:rPr>
      </w:pPr>
      <w:r w:rsidRPr="00D84F05">
        <w:rPr>
          <w:rFonts w:ascii="Palatino Linotype" w:eastAsia="Calibri" w:hAnsi="Palatino Linotype" w:cs="Tahoma"/>
          <w:bCs/>
          <w:sz w:val="22"/>
          <w:lang w:eastAsia="en-US"/>
        </w:rPr>
        <w:t xml:space="preserve">En </w:t>
      </w:r>
      <w:r w:rsidRPr="00D84F05">
        <w:rPr>
          <w:rFonts w:ascii="Palatino Linotype" w:hAnsi="Palatino Linotype" w:cs="Arial"/>
          <w:sz w:val="22"/>
        </w:rPr>
        <w:t>principio</w:t>
      </w:r>
      <w:r w:rsidRPr="00D84F05">
        <w:rPr>
          <w:rFonts w:ascii="Palatino Linotype" w:eastAsia="Calibri" w:hAnsi="Palatino Linotype" w:cs="Tahoma"/>
          <w:bCs/>
          <w:sz w:val="22"/>
          <w:lang w:eastAsia="en-US"/>
        </w:rPr>
        <w:t xml:space="preserve">, resulta necesario señalar que los comprobantes fiscales digitales por </w:t>
      </w:r>
      <w:r w:rsidRPr="00D84F05">
        <w:rPr>
          <w:rFonts w:ascii="Palatino Linotype" w:hAnsi="Palatino Linotype" w:cs="Arial"/>
          <w:sz w:val="22"/>
        </w:rPr>
        <w:t>Internet</w:t>
      </w:r>
      <w:r w:rsidRPr="00D84F05">
        <w:rPr>
          <w:rFonts w:ascii="Palatino Linotype" w:eastAsia="Calibri" w:hAnsi="Palatino Linotype" w:cs="Tahoma"/>
          <w:bCs/>
          <w:sz w:val="22"/>
          <w:lang w:eastAsia="en-US"/>
        </w:rPr>
        <w:t xml:space="preserve">,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del proveedor, persona física o moral. </w:t>
      </w:r>
    </w:p>
    <w:p w14:paraId="79FB5B3B" w14:textId="5A8BDB55" w:rsidR="004D5C20" w:rsidRPr="00D84F05" w:rsidRDefault="004D5C20" w:rsidP="004D5C20">
      <w:pPr>
        <w:spacing w:before="240" w:after="240" w:line="360" w:lineRule="auto"/>
        <w:jc w:val="both"/>
        <w:rPr>
          <w:rFonts w:ascii="Palatino Linotype" w:eastAsia="Calibri" w:hAnsi="Palatino Linotype" w:cs="Tahoma"/>
          <w:bCs/>
          <w:sz w:val="22"/>
          <w:lang w:val="es-ES" w:eastAsia="en-US"/>
        </w:rPr>
      </w:pPr>
      <w:r w:rsidRPr="00D84F05">
        <w:rPr>
          <w:rFonts w:ascii="Palatino Linotype" w:eastAsia="Calibri" w:hAnsi="Palatino Linotype" w:cs="Tahoma"/>
          <w:bCs/>
          <w:sz w:val="22"/>
          <w:lang w:eastAsia="en-US"/>
        </w:rPr>
        <w:t>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14:paraId="2DE6BD2B" w14:textId="41129F0D" w:rsidR="00AB30B2" w:rsidRPr="00D84F05" w:rsidRDefault="0086388D" w:rsidP="009B29D3">
      <w:pPr>
        <w:spacing w:before="240" w:after="240" w:line="360" w:lineRule="auto"/>
        <w:jc w:val="both"/>
        <w:rPr>
          <w:rFonts w:ascii="Palatino Linotype" w:hAnsi="Palatino Linotype" w:cs="Arial"/>
          <w:sz w:val="22"/>
          <w:szCs w:val="22"/>
        </w:rPr>
      </w:pPr>
      <w:r w:rsidRPr="00D84F05">
        <w:rPr>
          <w:rFonts w:ascii="Palatino Linotype" w:hAnsi="Palatino Linotype" w:cs="Arial"/>
          <w:sz w:val="22"/>
          <w:szCs w:val="22"/>
        </w:rPr>
        <w:t xml:space="preserve">Con base en lo previo, se estima que para tener por satisfecho el derecho de acceso de la persona solicitante, </w:t>
      </w:r>
      <w:r w:rsidRPr="00D84F05">
        <w:rPr>
          <w:rFonts w:ascii="Palatino Linotype" w:hAnsi="Palatino Linotype" w:cs="Arial"/>
          <w:b/>
          <w:sz w:val="22"/>
          <w:szCs w:val="22"/>
        </w:rPr>
        <w:t>se deberá hacer entrega de los</w:t>
      </w:r>
      <w:r w:rsidRPr="00D84F05">
        <w:rPr>
          <w:rFonts w:ascii="Palatino Linotype" w:eastAsia="Palatino Linotype" w:hAnsi="Palatino Linotype" w:cs="Palatino Linotype"/>
          <w:b/>
          <w:sz w:val="22"/>
          <w:szCs w:val="22"/>
        </w:rPr>
        <w:t xml:space="preserve"> Comprobantes Fiscales Digitales por Internet, CFDI, </w:t>
      </w:r>
      <w:r w:rsidR="004D5C20" w:rsidRPr="00D84F05">
        <w:rPr>
          <w:rFonts w:ascii="Palatino Linotype" w:eastAsia="Palatino Linotype" w:hAnsi="Palatino Linotype" w:cs="Palatino Linotype"/>
          <w:b/>
          <w:sz w:val="22"/>
          <w:szCs w:val="22"/>
          <w:u w:val="single"/>
        </w:rPr>
        <w:t xml:space="preserve">de manera íntegra, </w:t>
      </w:r>
    </w:p>
    <w:p w14:paraId="1DBD0ED6" w14:textId="396E616A" w:rsidR="00331A87" w:rsidRPr="00D84F05" w:rsidRDefault="00331A87" w:rsidP="001322B9">
      <w:pPr>
        <w:spacing w:before="240" w:after="240" w:line="360" w:lineRule="auto"/>
        <w:ind w:right="49"/>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De lo hasta aquí expuesto, se concluye que los motivos de inconformidad de la parte </w:t>
      </w:r>
      <w:r w:rsidRPr="00D84F05">
        <w:rPr>
          <w:rFonts w:ascii="Palatino Linotype" w:eastAsia="Palatino Linotype" w:hAnsi="Palatino Linotype" w:cs="Palatino Linotype"/>
          <w:b/>
          <w:sz w:val="22"/>
          <w:szCs w:val="22"/>
        </w:rPr>
        <w:t xml:space="preserve">Recurrente </w:t>
      </w:r>
      <w:r w:rsidRPr="00D84F05">
        <w:rPr>
          <w:rFonts w:ascii="Palatino Linotype" w:eastAsia="Palatino Linotype" w:hAnsi="Palatino Linotype" w:cs="Palatino Linotype"/>
          <w:sz w:val="22"/>
          <w:szCs w:val="22"/>
        </w:rPr>
        <w:t xml:space="preserve">devienen fundados, siendo procedente </w:t>
      </w:r>
      <w:r w:rsidR="00B072FD" w:rsidRPr="00D84F05">
        <w:rPr>
          <w:rFonts w:ascii="Palatino Linotype" w:eastAsia="Palatino Linotype" w:hAnsi="Palatino Linotype" w:cs="Palatino Linotype"/>
          <w:i/>
          <w:sz w:val="22"/>
          <w:szCs w:val="22"/>
        </w:rPr>
        <w:t>Revocar</w:t>
      </w:r>
      <w:r w:rsidRPr="00D84F05">
        <w:rPr>
          <w:rFonts w:ascii="Palatino Linotype" w:eastAsia="Palatino Linotype" w:hAnsi="Palatino Linotype" w:cs="Palatino Linotype"/>
          <w:i/>
          <w:sz w:val="22"/>
          <w:szCs w:val="22"/>
        </w:rPr>
        <w:t xml:space="preserve"> </w:t>
      </w:r>
      <w:r w:rsidRPr="00D84F05">
        <w:rPr>
          <w:rFonts w:ascii="Palatino Linotype" w:eastAsia="Palatino Linotype" w:hAnsi="Palatino Linotype" w:cs="Palatino Linotype"/>
          <w:sz w:val="22"/>
          <w:szCs w:val="22"/>
        </w:rPr>
        <w:t xml:space="preserve">la respuesta proporcionada por el </w:t>
      </w:r>
      <w:r w:rsidRPr="00D84F05">
        <w:rPr>
          <w:rFonts w:ascii="Palatino Linotype" w:eastAsia="Palatino Linotype" w:hAnsi="Palatino Linotype" w:cs="Palatino Linotype"/>
          <w:b/>
          <w:sz w:val="22"/>
          <w:szCs w:val="22"/>
        </w:rPr>
        <w:t xml:space="preserve">Sujeto Obligado </w:t>
      </w:r>
      <w:r w:rsidRPr="00D84F05">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4368008A" w14:textId="77777777" w:rsidR="00331A87" w:rsidRPr="00D84F05" w:rsidRDefault="00331A87" w:rsidP="00331A87">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0B4B5E69" w14:textId="77777777" w:rsidR="00694AA0" w:rsidRPr="00D84F05" w:rsidRDefault="005B22BA">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D84F05">
        <w:rPr>
          <w:rFonts w:ascii="Palatino Linotype" w:eastAsia="Palatino Linotype" w:hAnsi="Palatino Linotype" w:cs="Palatino Linotype"/>
          <w:b/>
          <w:sz w:val="22"/>
          <w:szCs w:val="22"/>
        </w:rPr>
        <w:t>III. R E S U E L V E</w:t>
      </w:r>
    </w:p>
    <w:p w14:paraId="6571A61A" w14:textId="030A220F" w:rsidR="00694AA0" w:rsidRPr="00D84F05" w:rsidRDefault="005B22BA">
      <w:pPr>
        <w:spacing w:before="240" w:after="240" w:line="360" w:lineRule="auto"/>
        <w:jc w:val="both"/>
        <w:rPr>
          <w:rFonts w:ascii="Palatino Linotype" w:eastAsia="Palatino Linotype" w:hAnsi="Palatino Linotype" w:cs="Palatino Linotype"/>
          <w:sz w:val="22"/>
          <w:szCs w:val="22"/>
        </w:rPr>
      </w:pPr>
      <w:bookmarkStart w:id="8" w:name="_heading=h.26in1rg" w:colFirst="0" w:colLast="0"/>
      <w:bookmarkEnd w:id="8"/>
      <w:r w:rsidRPr="00D84F05">
        <w:rPr>
          <w:rFonts w:ascii="Palatino Linotype" w:eastAsia="Palatino Linotype" w:hAnsi="Palatino Linotype" w:cs="Palatino Linotype"/>
          <w:b/>
          <w:sz w:val="22"/>
          <w:szCs w:val="22"/>
        </w:rPr>
        <w:t xml:space="preserve">Primero. </w:t>
      </w:r>
      <w:r w:rsidRPr="00D84F05">
        <w:rPr>
          <w:rFonts w:ascii="Palatino Linotype" w:eastAsia="Palatino Linotype" w:hAnsi="Palatino Linotype" w:cs="Palatino Linotype"/>
          <w:sz w:val="22"/>
          <w:szCs w:val="22"/>
        </w:rPr>
        <w:t>Resultan</w:t>
      </w:r>
      <w:r w:rsidRPr="00D84F05">
        <w:rPr>
          <w:rFonts w:ascii="Palatino Linotype" w:eastAsia="Palatino Linotype" w:hAnsi="Palatino Linotype" w:cs="Palatino Linotype"/>
          <w:b/>
          <w:sz w:val="22"/>
          <w:szCs w:val="22"/>
        </w:rPr>
        <w:t xml:space="preserve"> fundadas</w:t>
      </w:r>
      <w:r w:rsidRPr="00D84F05">
        <w:rPr>
          <w:rFonts w:ascii="Palatino Linotype" w:eastAsia="Palatino Linotype" w:hAnsi="Palatino Linotype" w:cs="Palatino Linotype"/>
          <w:sz w:val="22"/>
          <w:szCs w:val="22"/>
        </w:rPr>
        <w:t xml:space="preserve"> las razones o motivos de inconformidad hechos valer por la parte</w:t>
      </w:r>
      <w:r w:rsidRPr="00D84F05">
        <w:rPr>
          <w:rFonts w:ascii="Palatino Linotype" w:eastAsia="Palatino Linotype" w:hAnsi="Palatino Linotype" w:cs="Palatino Linotype"/>
          <w:b/>
          <w:sz w:val="22"/>
          <w:szCs w:val="22"/>
        </w:rPr>
        <w:t xml:space="preserve"> Recurrente</w:t>
      </w:r>
      <w:r w:rsidRPr="00D84F05">
        <w:rPr>
          <w:rFonts w:ascii="Palatino Linotype" w:eastAsia="Palatino Linotype" w:hAnsi="Palatino Linotype" w:cs="Palatino Linotype"/>
          <w:sz w:val="22"/>
          <w:szCs w:val="22"/>
        </w:rPr>
        <w:t xml:space="preserve"> en el recurso de revisión </w:t>
      </w:r>
      <w:r w:rsidR="00E60046" w:rsidRPr="00D84F05">
        <w:rPr>
          <w:rFonts w:ascii="Palatino Linotype" w:eastAsia="Palatino Linotype" w:hAnsi="Palatino Linotype" w:cs="Palatino Linotype"/>
          <w:b/>
          <w:sz w:val="22"/>
          <w:szCs w:val="22"/>
        </w:rPr>
        <w:t>00724/INFOEM/IP/RR/2026</w:t>
      </w:r>
      <w:r w:rsidRPr="00D84F05">
        <w:rPr>
          <w:rFonts w:ascii="Palatino Linotype" w:eastAsia="Palatino Linotype" w:hAnsi="Palatino Linotype" w:cs="Palatino Linotype"/>
          <w:sz w:val="22"/>
          <w:szCs w:val="22"/>
        </w:rPr>
        <w:t xml:space="preserve">; por lo que, en términos del </w:t>
      </w:r>
      <w:r w:rsidRPr="00D84F05">
        <w:rPr>
          <w:rFonts w:ascii="Palatino Linotype" w:eastAsia="Palatino Linotype" w:hAnsi="Palatino Linotype" w:cs="Palatino Linotype"/>
          <w:b/>
          <w:sz w:val="22"/>
          <w:szCs w:val="22"/>
        </w:rPr>
        <w:t>Considerando</w:t>
      </w:r>
      <w:r w:rsidRPr="00D84F05">
        <w:rPr>
          <w:rFonts w:ascii="Palatino Linotype" w:eastAsia="Palatino Linotype" w:hAnsi="Palatino Linotype" w:cs="Palatino Linotype"/>
          <w:sz w:val="22"/>
          <w:szCs w:val="22"/>
        </w:rPr>
        <w:t xml:space="preserve"> </w:t>
      </w:r>
      <w:r w:rsidRPr="00D84F05">
        <w:rPr>
          <w:rFonts w:ascii="Palatino Linotype" w:eastAsia="Palatino Linotype" w:hAnsi="Palatino Linotype" w:cs="Palatino Linotype"/>
          <w:b/>
          <w:sz w:val="22"/>
          <w:szCs w:val="22"/>
        </w:rPr>
        <w:t xml:space="preserve">Cuarto </w:t>
      </w:r>
      <w:r w:rsidRPr="00D84F05">
        <w:rPr>
          <w:rFonts w:ascii="Palatino Linotype" w:eastAsia="Palatino Linotype" w:hAnsi="Palatino Linotype" w:cs="Palatino Linotype"/>
          <w:sz w:val="22"/>
          <w:szCs w:val="22"/>
        </w:rPr>
        <w:t xml:space="preserve">de esta resolución, se </w:t>
      </w:r>
      <w:r w:rsidR="004D5C20" w:rsidRPr="00D84F05">
        <w:rPr>
          <w:rFonts w:ascii="Palatino Linotype" w:eastAsia="Palatino Linotype" w:hAnsi="Palatino Linotype" w:cs="Palatino Linotype"/>
          <w:b/>
          <w:sz w:val="22"/>
          <w:szCs w:val="22"/>
        </w:rPr>
        <w:t>Revoca</w:t>
      </w:r>
      <w:r w:rsidRPr="00D84F05">
        <w:rPr>
          <w:rFonts w:ascii="Palatino Linotype" w:eastAsia="Palatino Linotype" w:hAnsi="Palatino Linotype" w:cs="Palatino Linotype"/>
          <w:b/>
          <w:sz w:val="22"/>
          <w:szCs w:val="22"/>
        </w:rPr>
        <w:t xml:space="preserve"> </w:t>
      </w:r>
      <w:r w:rsidRPr="00D84F05">
        <w:rPr>
          <w:rFonts w:ascii="Palatino Linotype" w:eastAsia="Palatino Linotype" w:hAnsi="Palatino Linotype" w:cs="Palatino Linotype"/>
          <w:sz w:val="22"/>
          <w:szCs w:val="22"/>
        </w:rPr>
        <w:t xml:space="preserve">la respuesta emitida por el </w:t>
      </w:r>
      <w:r w:rsidRPr="00D84F05">
        <w:rPr>
          <w:rFonts w:ascii="Palatino Linotype" w:eastAsia="Palatino Linotype" w:hAnsi="Palatino Linotype" w:cs="Palatino Linotype"/>
          <w:b/>
          <w:sz w:val="22"/>
          <w:szCs w:val="22"/>
        </w:rPr>
        <w:t xml:space="preserve">Sujeto Obligado. </w:t>
      </w:r>
    </w:p>
    <w:p w14:paraId="005939BD" w14:textId="1049F22D" w:rsidR="00F25E2D" w:rsidRPr="00D84F05" w:rsidRDefault="005B22BA" w:rsidP="00143423">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b/>
          <w:sz w:val="22"/>
          <w:szCs w:val="22"/>
        </w:rPr>
        <w:t xml:space="preserve">Segundo. </w:t>
      </w:r>
      <w:r w:rsidRPr="00D84F05">
        <w:rPr>
          <w:rFonts w:ascii="Palatino Linotype" w:eastAsia="Palatino Linotype" w:hAnsi="Palatino Linotype" w:cs="Palatino Linotype"/>
          <w:sz w:val="22"/>
          <w:szCs w:val="22"/>
        </w:rPr>
        <w:t xml:space="preserve">Se </w:t>
      </w:r>
      <w:r w:rsidRPr="00D84F05">
        <w:rPr>
          <w:rFonts w:ascii="Palatino Linotype" w:eastAsia="Palatino Linotype" w:hAnsi="Palatino Linotype" w:cs="Palatino Linotype"/>
          <w:b/>
          <w:sz w:val="22"/>
          <w:szCs w:val="22"/>
        </w:rPr>
        <w:t>Ordena</w:t>
      </w:r>
      <w:r w:rsidRPr="00D84F05">
        <w:rPr>
          <w:rFonts w:ascii="Palatino Linotype" w:eastAsia="Palatino Linotype" w:hAnsi="Palatino Linotype" w:cs="Palatino Linotype"/>
          <w:sz w:val="22"/>
          <w:szCs w:val="22"/>
        </w:rPr>
        <w:t xml:space="preserve"> al </w:t>
      </w:r>
      <w:r w:rsidRPr="00D84F05">
        <w:rPr>
          <w:rFonts w:ascii="Palatino Linotype" w:eastAsia="Palatino Linotype" w:hAnsi="Palatino Linotype" w:cs="Palatino Linotype"/>
          <w:b/>
          <w:sz w:val="22"/>
          <w:szCs w:val="22"/>
        </w:rPr>
        <w:t>Sujeto Obligado</w:t>
      </w:r>
      <w:r w:rsidRPr="00D84F05">
        <w:rPr>
          <w:rFonts w:ascii="Palatino Linotype" w:eastAsia="Palatino Linotype" w:hAnsi="Palatino Linotype" w:cs="Palatino Linotype"/>
          <w:sz w:val="22"/>
          <w:szCs w:val="22"/>
        </w:rPr>
        <w:t xml:space="preserve">, en términos de los Considerandos </w:t>
      </w:r>
      <w:r w:rsidRPr="00D84F05">
        <w:rPr>
          <w:rFonts w:ascii="Palatino Linotype" w:eastAsia="Palatino Linotype" w:hAnsi="Palatino Linotype" w:cs="Palatino Linotype"/>
          <w:b/>
          <w:sz w:val="22"/>
          <w:szCs w:val="22"/>
        </w:rPr>
        <w:t xml:space="preserve">Cuarto </w:t>
      </w:r>
      <w:r w:rsidRPr="00D84F05">
        <w:rPr>
          <w:rFonts w:ascii="Palatino Linotype" w:eastAsia="Palatino Linotype" w:hAnsi="Palatino Linotype" w:cs="Palatino Linotype"/>
          <w:sz w:val="22"/>
          <w:szCs w:val="22"/>
        </w:rPr>
        <w:t xml:space="preserve">y </w:t>
      </w:r>
      <w:r w:rsidRPr="00D84F05">
        <w:rPr>
          <w:rFonts w:ascii="Palatino Linotype" w:eastAsia="Palatino Linotype" w:hAnsi="Palatino Linotype" w:cs="Palatino Linotype"/>
          <w:b/>
          <w:sz w:val="22"/>
          <w:szCs w:val="22"/>
        </w:rPr>
        <w:t xml:space="preserve">Quinto </w:t>
      </w:r>
      <w:r w:rsidRPr="00D84F05">
        <w:rPr>
          <w:rFonts w:ascii="Palatino Linotype" w:eastAsia="Palatino Linotype" w:hAnsi="Palatino Linotype" w:cs="Palatino Linotype"/>
          <w:sz w:val="22"/>
          <w:szCs w:val="22"/>
        </w:rPr>
        <w:t xml:space="preserve">de esta resolución, haga entrega, </w:t>
      </w:r>
      <w:r w:rsidR="009B4ADD" w:rsidRPr="00D84F05">
        <w:rPr>
          <w:rFonts w:ascii="Palatino Linotype" w:eastAsia="Palatino Linotype" w:hAnsi="Palatino Linotype" w:cs="Palatino Linotype"/>
          <w:sz w:val="22"/>
          <w:szCs w:val="22"/>
        </w:rPr>
        <w:t xml:space="preserve">vía </w:t>
      </w:r>
      <w:r w:rsidR="009B4ADD" w:rsidRPr="00D84F05">
        <w:rPr>
          <w:rFonts w:ascii="Palatino Linotype" w:eastAsia="Palatino Linotype" w:hAnsi="Palatino Linotype" w:cs="Palatino Linotype"/>
          <w:b/>
          <w:sz w:val="22"/>
          <w:szCs w:val="22"/>
        </w:rPr>
        <w:t>SAIMEX</w:t>
      </w:r>
      <w:r w:rsidR="00E60046" w:rsidRPr="00D84F05">
        <w:rPr>
          <w:rFonts w:ascii="Palatino Linotype" w:eastAsia="Palatino Linotype" w:hAnsi="Palatino Linotype" w:cs="Palatino Linotype"/>
          <w:sz w:val="22"/>
          <w:szCs w:val="22"/>
        </w:rPr>
        <w:t>,</w:t>
      </w:r>
      <w:r w:rsidR="009B4ADD" w:rsidRPr="00D84F05">
        <w:rPr>
          <w:rFonts w:ascii="Palatino Linotype" w:eastAsia="Palatino Linotype" w:hAnsi="Palatino Linotype" w:cs="Palatino Linotype"/>
          <w:sz w:val="22"/>
          <w:szCs w:val="22"/>
        </w:rPr>
        <w:t xml:space="preserve"> de lo siguiente</w:t>
      </w:r>
      <w:r w:rsidR="00F25E2D" w:rsidRPr="00D84F05">
        <w:rPr>
          <w:rFonts w:ascii="Palatino Linotype" w:eastAsia="Palatino Linotype" w:hAnsi="Palatino Linotype" w:cs="Palatino Linotype"/>
          <w:sz w:val="22"/>
          <w:szCs w:val="22"/>
        </w:rPr>
        <w:t xml:space="preserve">: </w:t>
      </w:r>
    </w:p>
    <w:p w14:paraId="7FDC54A0" w14:textId="5BC62E4A" w:rsidR="00E60046" w:rsidRPr="00D84F05" w:rsidRDefault="00E60046" w:rsidP="00E60046">
      <w:pPr>
        <w:pStyle w:val="Prrafodelista"/>
        <w:numPr>
          <w:ilvl w:val="0"/>
          <w:numId w:val="17"/>
        </w:numPr>
        <w:spacing w:before="240" w:after="240" w:line="360" w:lineRule="auto"/>
        <w:ind w:left="284" w:firstLine="0"/>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Comprobantes Fiscales Digitales por Internet, CFDI, entregados en la etapa de manifestaciones</w:t>
      </w:r>
      <w:r w:rsidR="004D5C20" w:rsidRPr="00D84F05">
        <w:rPr>
          <w:rFonts w:ascii="Palatino Linotype" w:eastAsia="Palatino Linotype" w:hAnsi="Palatino Linotype" w:cs="Palatino Linotype"/>
          <w:sz w:val="22"/>
          <w:szCs w:val="22"/>
        </w:rPr>
        <w:t>, íntegros</w:t>
      </w:r>
      <w:r w:rsidRPr="00D84F05">
        <w:rPr>
          <w:rFonts w:ascii="Palatino Linotype" w:eastAsia="Palatino Linotype" w:hAnsi="Palatino Linotype" w:cs="Palatino Linotype"/>
          <w:sz w:val="22"/>
          <w:szCs w:val="22"/>
        </w:rPr>
        <w:t>.</w:t>
      </w:r>
    </w:p>
    <w:p w14:paraId="01661F9C" w14:textId="3EC6628B" w:rsidR="00694AA0" w:rsidRPr="00D84F05" w:rsidRDefault="005B22BA" w:rsidP="00B221EC">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b/>
          <w:sz w:val="22"/>
          <w:szCs w:val="22"/>
        </w:rPr>
        <w:t xml:space="preserve">Tercero. Notifíquese, </w:t>
      </w:r>
      <w:r w:rsidRPr="00D84F05">
        <w:rPr>
          <w:rFonts w:ascii="Palatino Linotype" w:eastAsia="Palatino Linotype" w:hAnsi="Palatino Linotype" w:cs="Palatino Linotype"/>
          <w:sz w:val="22"/>
          <w:szCs w:val="22"/>
        </w:rPr>
        <w:t xml:space="preserve">vía </w:t>
      </w:r>
      <w:r w:rsidRPr="00D84F05">
        <w:rPr>
          <w:rFonts w:ascii="Palatino Linotype" w:eastAsia="Palatino Linotype" w:hAnsi="Palatino Linotype" w:cs="Palatino Linotype"/>
          <w:b/>
          <w:sz w:val="22"/>
          <w:szCs w:val="22"/>
        </w:rPr>
        <w:t>SAIMEX</w:t>
      </w:r>
      <w:r w:rsidRPr="00D84F05">
        <w:rPr>
          <w:rFonts w:ascii="Palatino Linotype" w:eastAsia="Palatino Linotype" w:hAnsi="Palatino Linotype" w:cs="Palatino Linotype"/>
          <w:sz w:val="22"/>
          <w:szCs w:val="22"/>
        </w:rPr>
        <w:t xml:space="preserve">, al Titular de la Unidad de Transparencia del </w:t>
      </w:r>
      <w:r w:rsidRPr="00D84F05">
        <w:rPr>
          <w:rFonts w:ascii="Palatino Linotype" w:eastAsia="Palatino Linotype" w:hAnsi="Palatino Linotype" w:cs="Palatino Linotype"/>
          <w:b/>
          <w:sz w:val="22"/>
          <w:szCs w:val="22"/>
        </w:rPr>
        <w:t>Sujeto Obligado,</w:t>
      </w:r>
      <w:r w:rsidRPr="00D84F0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D760D0" w14:textId="77777777" w:rsidR="00694AA0" w:rsidRPr="00D84F05" w:rsidRDefault="005B22BA">
      <w:pPr>
        <w:spacing w:before="240" w:after="240" w:line="360" w:lineRule="auto"/>
        <w:jc w:val="both"/>
        <w:rPr>
          <w:rFonts w:ascii="Palatino Linotype" w:eastAsia="Palatino Linotype" w:hAnsi="Palatino Linotype" w:cs="Palatino Linotype"/>
          <w:sz w:val="22"/>
          <w:szCs w:val="22"/>
        </w:rPr>
      </w:pPr>
      <w:r w:rsidRPr="00D84F05">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D84F05">
        <w:rPr>
          <w:rFonts w:ascii="Palatino Linotype" w:eastAsia="Palatino Linotype" w:hAnsi="Palatino Linotype" w:cs="Palatino Linotype"/>
          <w:b/>
          <w:sz w:val="22"/>
          <w:szCs w:val="22"/>
        </w:rPr>
        <w:t>Sujeto Obligado</w:t>
      </w:r>
      <w:r w:rsidRPr="00D84F05">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72A9EDCB" w14:textId="77777777" w:rsidR="00694AA0" w:rsidRPr="00D84F05" w:rsidRDefault="005B22BA">
      <w:pPr>
        <w:spacing w:before="240" w:after="240" w:line="360" w:lineRule="auto"/>
        <w:jc w:val="both"/>
        <w:rPr>
          <w:rFonts w:ascii="Palatino Linotype" w:eastAsia="Palatino Linotype" w:hAnsi="Palatino Linotype" w:cs="Palatino Linotype"/>
          <w:sz w:val="22"/>
          <w:szCs w:val="22"/>
        </w:rPr>
      </w:pPr>
      <w:bookmarkStart w:id="9" w:name="_heading=h.17dp8vu" w:colFirst="0" w:colLast="0"/>
      <w:bookmarkEnd w:id="9"/>
      <w:r w:rsidRPr="00D84F05">
        <w:rPr>
          <w:rFonts w:ascii="Palatino Linotype" w:eastAsia="Palatino Linotype" w:hAnsi="Palatino Linotype" w:cs="Palatino Linotype"/>
          <w:b/>
          <w:sz w:val="22"/>
          <w:szCs w:val="22"/>
        </w:rPr>
        <w:t xml:space="preserve">Cuarto.  Notifíquese, </w:t>
      </w:r>
      <w:r w:rsidRPr="00D84F05">
        <w:rPr>
          <w:rFonts w:ascii="Palatino Linotype" w:eastAsia="Palatino Linotype" w:hAnsi="Palatino Linotype" w:cs="Palatino Linotype"/>
          <w:sz w:val="22"/>
          <w:szCs w:val="22"/>
        </w:rPr>
        <w:t xml:space="preserve">vía </w:t>
      </w:r>
      <w:r w:rsidRPr="00D84F05">
        <w:rPr>
          <w:rFonts w:ascii="Palatino Linotype" w:eastAsia="Palatino Linotype" w:hAnsi="Palatino Linotype" w:cs="Palatino Linotype"/>
          <w:b/>
          <w:sz w:val="22"/>
          <w:szCs w:val="22"/>
        </w:rPr>
        <w:t>SAIMEX</w:t>
      </w:r>
      <w:r w:rsidRPr="00D84F05">
        <w:rPr>
          <w:rFonts w:ascii="Palatino Linotype" w:eastAsia="Palatino Linotype" w:hAnsi="Palatino Linotype" w:cs="Palatino Linotype"/>
          <w:sz w:val="22"/>
          <w:szCs w:val="22"/>
        </w:rPr>
        <w:t xml:space="preserve">, a la parte </w:t>
      </w:r>
      <w:r w:rsidRPr="00D84F05">
        <w:rPr>
          <w:rFonts w:ascii="Palatino Linotype" w:eastAsia="Palatino Linotype" w:hAnsi="Palatino Linotype" w:cs="Palatino Linotype"/>
          <w:b/>
          <w:sz w:val="22"/>
          <w:szCs w:val="22"/>
        </w:rPr>
        <w:t>Recurrente</w:t>
      </w:r>
      <w:r w:rsidRPr="00D84F0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C146F11" w14:textId="3EF7B692" w:rsidR="00694AA0" w:rsidRPr="00D44149" w:rsidRDefault="005B22BA">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0" w:name="_heading=h.lnxbz9" w:colFirst="0" w:colLast="0"/>
      <w:bookmarkEnd w:id="10"/>
      <w:r w:rsidRPr="00D84F0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w:t>
      </w:r>
      <w:r w:rsidR="00FC4683" w:rsidRPr="00D84F05">
        <w:rPr>
          <w:rFonts w:ascii="Palatino Linotype" w:eastAsia="Palatino Linotype" w:hAnsi="Palatino Linotype" w:cs="Palatino Linotype"/>
          <w:sz w:val="22"/>
          <w:szCs w:val="22"/>
        </w:rPr>
        <w:t xml:space="preserve">EÑA, EN LA </w:t>
      </w:r>
      <w:r w:rsidR="00B05D53" w:rsidRPr="00D84F05">
        <w:rPr>
          <w:rFonts w:ascii="Palatino Linotype" w:eastAsia="Palatino Linotype" w:hAnsi="Palatino Linotype" w:cs="Palatino Linotype"/>
          <w:sz w:val="22"/>
          <w:szCs w:val="22"/>
        </w:rPr>
        <w:t>QUINTA</w:t>
      </w:r>
      <w:r w:rsidR="00FC4683" w:rsidRPr="00D84F05">
        <w:rPr>
          <w:rFonts w:ascii="Palatino Linotype" w:eastAsia="Palatino Linotype" w:hAnsi="Palatino Linotype" w:cs="Palatino Linotype"/>
          <w:sz w:val="22"/>
          <w:szCs w:val="22"/>
        </w:rPr>
        <w:t xml:space="preserve"> </w:t>
      </w:r>
      <w:r w:rsidRPr="00D84F05">
        <w:rPr>
          <w:rFonts w:ascii="Palatino Linotype" w:eastAsia="Palatino Linotype" w:hAnsi="Palatino Linotype" w:cs="Palatino Linotype"/>
          <w:sz w:val="22"/>
          <w:szCs w:val="22"/>
        </w:rPr>
        <w:t xml:space="preserve">SESIÓN ORDINARIA CELEBRADA EL </w:t>
      </w:r>
      <w:r w:rsidR="00B05D53" w:rsidRPr="00D84F05">
        <w:rPr>
          <w:rFonts w:ascii="Palatino Linotype" w:eastAsia="Palatino Linotype" w:hAnsi="Palatino Linotype" w:cs="Palatino Linotype"/>
          <w:sz w:val="22"/>
          <w:szCs w:val="22"/>
        </w:rPr>
        <w:t>ONCE</w:t>
      </w:r>
      <w:r w:rsidR="00FC4683" w:rsidRPr="00D84F05">
        <w:rPr>
          <w:rFonts w:ascii="Palatino Linotype" w:eastAsia="Palatino Linotype" w:hAnsi="Palatino Linotype" w:cs="Palatino Linotype"/>
          <w:sz w:val="22"/>
          <w:szCs w:val="22"/>
        </w:rPr>
        <w:t xml:space="preserve"> DE FEBRERO</w:t>
      </w:r>
      <w:r w:rsidR="001A3D4C" w:rsidRPr="00D84F05">
        <w:rPr>
          <w:rFonts w:ascii="Palatino Linotype" w:eastAsia="Palatino Linotype" w:hAnsi="Palatino Linotype" w:cs="Palatino Linotype"/>
          <w:sz w:val="22"/>
          <w:szCs w:val="22"/>
        </w:rPr>
        <w:t xml:space="preserve"> </w:t>
      </w:r>
      <w:r w:rsidRPr="00D84F05">
        <w:rPr>
          <w:rFonts w:ascii="Palatino Linotype" w:eastAsia="Palatino Linotype" w:hAnsi="Palatino Linotype" w:cs="Palatino Linotype"/>
          <w:sz w:val="22"/>
          <w:szCs w:val="22"/>
        </w:rPr>
        <w:t>DE DOS MIL VEINTI</w:t>
      </w:r>
      <w:r w:rsidR="00382740" w:rsidRPr="00D84F05">
        <w:rPr>
          <w:rFonts w:ascii="Palatino Linotype" w:eastAsia="Palatino Linotype" w:hAnsi="Palatino Linotype" w:cs="Palatino Linotype"/>
          <w:sz w:val="22"/>
          <w:szCs w:val="22"/>
        </w:rPr>
        <w:t>SÉIS</w:t>
      </w:r>
      <w:r w:rsidRPr="00D84F05">
        <w:rPr>
          <w:rFonts w:ascii="Palatino Linotype" w:eastAsia="Palatino Linotype" w:hAnsi="Palatino Linotype" w:cs="Palatino Linotype"/>
          <w:sz w:val="22"/>
          <w:szCs w:val="22"/>
        </w:rPr>
        <w:t>, ANTE EL SECRETARIO TÉCNICO DEL PLENO ALEXIS TAPIA RAMÍREZ.</w:t>
      </w:r>
    </w:p>
    <w:p w14:paraId="36F5D5CA"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10176E8B" w14:textId="77777777" w:rsidR="00694AA0" w:rsidRPr="00D44149" w:rsidRDefault="00694AA0">
      <w:pPr>
        <w:spacing w:line="360" w:lineRule="auto"/>
        <w:jc w:val="center"/>
        <w:rPr>
          <w:rFonts w:ascii="Palatino Linotype" w:eastAsia="Palatino Linotype" w:hAnsi="Palatino Linotype" w:cs="Palatino Linotype"/>
          <w:sz w:val="22"/>
          <w:szCs w:val="22"/>
        </w:rPr>
      </w:pPr>
    </w:p>
    <w:p w14:paraId="6DF87AE6"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708FB06E"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537054EF"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17774119"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5509219D"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5CEAA512" w14:textId="77777777" w:rsidR="004D5C20" w:rsidRPr="00D44149" w:rsidRDefault="004D5C20">
      <w:pPr>
        <w:spacing w:line="360" w:lineRule="auto"/>
        <w:jc w:val="both"/>
        <w:rPr>
          <w:rFonts w:ascii="Palatino Linotype" w:eastAsia="Palatino Linotype" w:hAnsi="Palatino Linotype" w:cs="Palatino Linotype"/>
          <w:sz w:val="22"/>
          <w:szCs w:val="22"/>
        </w:rPr>
      </w:pPr>
    </w:p>
    <w:p w14:paraId="30CB9BBA" w14:textId="77777777" w:rsidR="004D5C20" w:rsidRPr="00D44149" w:rsidRDefault="004D5C20">
      <w:pPr>
        <w:spacing w:line="360" w:lineRule="auto"/>
        <w:jc w:val="both"/>
        <w:rPr>
          <w:rFonts w:ascii="Palatino Linotype" w:eastAsia="Palatino Linotype" w:hAnsi="Palatino Linotype" w:cs="Palatino Linotype"/>
          <w:sz w:val="22"/>
          <w:szCs w:val="22"/>
        </w:rPr>
      </w:pPr>
    </w:p>
    <w:p w14:paraId="0E21EF89" w14:textId="77777777" w:rsidR="004D5C20" w:rsidRPr="00D44149" w:rsidRDefault="004D5C20">
      <w:pPr>
        <w:spacing w:line="360" w:lineRule="auto"/>
        <w:jc w:val="both"/>
        <w:rPr>
          <w:rFonts w:ascii="Palatino Linotype" w:eastAsia="Palatino Linotype" w:hAnsi="Palatino Linotype" w:cs="Palatino Linotype"/>
          <w:sz w:val="22"/>
          <w:szCs w:val="22"/>
        </w:rPr>
      </w:pPr>
    </w:p>
    <w:p w14:paraId="46EF20C1" w14:textId="77777777" w:rsidR="004D5C20" w:rsidRPr="00D44149" w:rsidRDefault="004D5C20">
      <w:pPr>
        <w:spacing w:line="360" w:lineRule="auto"/>
        <w:jc w:val="both"/>
        <w:rPr>
          <w:rFonts w:ascii="Palatino Linotype" w:eastAsia="Palatino Linotype" w:hAnsi="Palatino Linotype" w:cs="Palatino Linotype"/>
          <w:sz w:val="22"/>
          <w:szCs w:val="22"/>
        </w:rPr>
      </w:pPr>
    </w:p>
    <w:p w14:paraId="5EC8589D" w14:textId="77777777" w:rsidR="004D5C20" w:rsidRPr="00D44149" w:rsidRDefault="004D5C20">
      <w:pPr>
        <w:spacing w:line="360" w:lineRule="auto"/>
        <w:jc w:val="both"/>
        <w:rPr>
          <w:rFonts w:ascii="Palatino Linotype" w:eastAsia="Palatino Linotype" w:hAnsi="Palatino Linotype" w:cs="Palatino Linotype"/>
          <w:sz w:val="22"/>
          <w:szCs w:val="22"/>
        </w:rPr>
      </w:pPr>
    </w:p>
    <w:p w14:paraId="46FC6A55" w14:textId="77777777" w:rsidR="004D5C20" w:rsidRPr="00D44149" w:rsidRDefault="004D5C20">
      <w:pPr>
        <w:spacing w:line="360" w:lineRule="auto"/>
        <w:jc w:val="both"/>
        <w:rPr>
          <w:rFonts w:ascii="Palatino Linotype" w:eastAsia="Palatino Linotype" w:hAnsi="Palatino Linotype" w:cs="Palatino Linotype"/>
          <w:sz w:val="22"/>
          <w:szCs w:val="22"/>
        </w:rPr>
      </w:pPr>
    </w:p>
    <w:p w14:paraId="5C881CEA" w14:textId="77777777" w:rsidR="004D5C20" w:rsidRPr="00D44149" w:rsidRDefault="004D5C20">
      <w:pPr>
        <w:spacing w:line="360" w:lineRule="auto"/>
        <w:jc w:val="both"/>
        <w:rPr>
          <w:rFonts w:ascii="Palatino Linotype" w:eastAsia="Palatino Linotype" w:hAnsi="Palatino Linotype" w:cs="Palatino Linotype"/>
          <w:sz w:val="22"/>
          <w:szCs w:val="22"/>
        </w:rPr>
      </w:pPr>
    </w:p>
    <w:p w14:paraId="6CCA1545" w14:textId="77777777" w:rsidR="004D5C20" w:rsidRPr="00D44149" w:rsidRDefault="004D5C20">
      <w:pPr>
        <w:spacing w:line="360" w:lineRule="auto"/>
        <w:jc w:val="both"/>
        <w:rPr>
          <w:rFonts w:ascii="Palatino Linotype" w:eastAsia="Palatino Linotype" w:hAnsi="Palatino Linotype" w:cs="Palatino Linotype"/>
          <w:sz w:val="22"/>
          <w:szCs w:val="22"/>
        </w:rPr>
      </w:pPr>
    </w:p>
    <w:p w14:paraId="1F9EF739" w14:textId="77777777" w:rsidR="004D5C20" w:rsidRPr="00D44149" w:rsidRDefault="004D5C20">
      <w:pPr>
        <w:spacing w:line="360" w:lineRule="auto"/>
        <w:jc w:val="both"/>
        <w:rPr>
          <w:rFonts w:ascii="Palatino Linotype" w:eastAsia="Palatino Linotype" w:hAnsi="Palatino Linotype" w:cs="Palatino Linotype"/>
          <w:sz w:val="22"/>
          <w:szCs w:val="22"/>
        </w:rPr>
      </w:pPr>
    </w:p>
    <w:p w14:paraId="307F02A0" w14:textId="77777777" w:rsidR="004D5C20" w:rsidRPr="00D44149" w:rsidRDefault="004D5C20">
      <w:pPr>
        <w:spacing w:line="360" w:lineRule="auto"/>
        <w:jc w:val="both"/>
        <w:rPr>
          <w:rFonts w:ascii="Palatino Linotype" w:eastAsia="Palatino Linotype" w:hAnsi="Palatino Linotype" w:cs="Palatino Linotype"/>
          <w:sz w:val="22"/>
          <w:szCs w:val="22"/>
        </w:rPr>
      </w:pPr>
    </w:p>
    <w:p w14:paraId="5A5B7374"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016906CE"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3536C243"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10C74B60"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48A36858"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3FE6DE95"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16F5DDC9"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714A31D2"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46664245"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5C092A01"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669D5981"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3D7F8E58"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61848FB2" w14:textId="77777777" w:rsidR="00694AA0" w:rsidRPr="00D44149" w:rsidRDefault="00694AA0">
      <w:pPr>
        <w:spacing w:line="360" w:lineRule="auto"/>
        <w:jc w:val="both"/>
        <w:rPr>
          <w:rFonts w:ascii="Palatino Linotype" w:eastAsia="Palatino Linotype" w:hAnsi="Palatino Linotype" w:cs="Palatino Linotype"/>
          <w:sz w:val="22"/>
          <w:szCs w:val="22"/>
        </w:rPr>
      </w:pPr>
    </w:p>
    <w:p w14:paraId="5684A0AB" w14:textId="51443F49" w:rsidR="006F3A18" w:rsidRPr="00D44149" w:rsidRDefault="006F3A18">
      <w:pPr>
        <w:spacing w:line="360" w:lineRule="auto"/>
        <w:jc w:val="both"/>
        <w:rPr>
          <w:rFonts w:ascii="Palatino Linotype" w:eastAsia="Palatino Linotype" w:hAnsi="Palatino Linotype" w:cs="Palatino Linotype"/>
          <w:sz w:val="22"/>
          <w:szCs w:val="22"/>
        </w:rPr>
      </w:pPr>
    </w:p>
    <w:p w14:paraId="5B98A2B3" w14:textId="77777777" w:rsidR="00C1140A" w:rsidRPr="00D44149" w:rsidRDefault="00C1140A">
      <w:pPr>
        <w:spacing w:line="360" w:lineRule="auto"/>
        <w:jc w:val="both"/>
        <w:rPr>
          <w:rFonts w:ascii="Palatino Linotype" w:eastAsia="Palatino Linotype" w:hAnsi="Palatino Linotype" w:cs="Palatino Linotype"/>
          <w:sz w:val="22"/>
          <w:szCs w:val="22"/>
        </w:rPr>
      </w:pPr>
    </w:p>
    <w:sectPr w:rsidR="00C1140A" w:rsidRPr="00D44149">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82A45" w14:textId="77777777" w:rsidR="00133F05" w:rsidRDefault="00133F05">
      <w:r>
        <w:separator/>
      </w:r>
    </w:p>
  </w:endnote>
  <w:endnote w:type="continuationSeparator" w:id="0">
    <w:p w14:paraId="1E27CD34" w14:textId="77777777" w:rsidR="00133F05" w:rsidRDefault="0013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FD7A" w14:textId="78052F61" w:rsidR="00E47B11" w:rsidRDefault="00E47B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152F1">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152F1">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01320A57" w14:textId="77777777" w:rsidR="00E47B11" w:rsidRDefault="00E47B1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D5DD" w14:textId="4812C5FD" w:rsidR="00E47B11" w:rsidRDefault="00E47B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152F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152F1">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71AA7E10" w14:textId="77777777" w:rsidR="00E47B11" w:rsidRDefault="00E47B1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35C46" w14:textId="77777777" w:rsidR="00133F05" w:rsidRDefault="00133F05">
      <w:r>
        <w:separator/>
      </w:r>
    </w:p>
  </w:footnote>
  <w:footnote w:type="continuationSeparator" w:id="0">
    <w:p w14:paraId="52CA474B" w14:textId="77777777" w:rsidR="00133F05" w:rsidRDefault="00133F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67F7" w14:textId="77777777" w:rsidR="00E47B11" w:rsidRDefault="00E47B11">
    <w:pPr>
      <w:rPr>
        <w:rFonts w:ascii="Cambria" w:eastAsia="Cambria" w:hAnsi="Cambria" w:cs="Cambria"/>
        <w:color w:val="000000"/>
      </w:rPr>
    </w:pPr>
    <w:r>
      <w:rPr>
        <w:noProof/>
      </w:rPr>
      <w:drawing>
        <wp:anchor distT="0" distB="0" distL="0" distR="0" simplePos="0" relativeHeight="251658240" behindDoc="1" locked="0" layoutInCell="1" hidden="0" allowOverlap="1" wp14:anchorId="737B4D0F" wp14:editId="5C481CA0">
          <wp:simplePos x="0" y="0"/>
          <wp:positionH relativeFrom="column">
            <wp:posOffset>-1080090</wp:posOffset>
          </wp:positionH>
          <wp:positionV relativeFrom="paragraph">
            <wp:posOffset>-488261</wp:posOffset>
          </wp:positionV>
          <wp:extent cx="7809865" cy="10165715"/>
          <wp:effectExtent l="0" t="0" r="0" b="0"/>
          <wp:wrapNone/>
          <wp:docPr id="19520825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
      <w:tblW w:w="5953" w:type="dxa"/>
      <w:tblInd w:w="3261" w:type="dxa"/>
      <w:tblLayout w:type="fixed"/>
      <w:tblLook w:val="0400" w:firstRow="0" w:lastRow="0" w:firstColumn="0" w:lastColumn="0" w:noHBand="0" w:noVBand="1"/>
    </w:tblPr>
    <w:tblGrid>
      <w:gridCol w:w="2489"/>
      <w:gridCol w:w="3464"/>
    </w:tblGrid>
    <w:tr w:rsidR="00E47B11" w14:paraId="0791587B" w14:textId="77777777">
      <w:tc>
        <w:tcPr>
          <w:tcW w:w="2489" w:type="dxa"/>
        </w:tcPr>
        <w:p w14:paraId="5B034C04" w14:textId="77777777" w:rsidR="00E47B11" w:rsidRDefault="00E47B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88814C3" w14:textId="648C3BA3" w:rsidR="00E47B11" w:rsidRDefault="00E47B11" w:rsidP="00B05D5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00724/INFOEM/IP/RR/2026</w:t>
          </w:r>
        </w:p>
      </w:tc>
    </w:tr>
    <w:tr w:rsidR="00E47B11" w14:paraId="704D61F0" w14:textId="77777777">
      <w:trPr>
        <w:trHeight w:val="228"/>
      </w:trPr>
      <w:tc>
        <w:tcPr>
          <w:tcW w:w="2489" w:type="dxa"/>
          <w:vAlign w:val="center"/>
        </w:tcPr>
        <w:p w14:paraId="6DFC1FC7" w14:textId="77777777" w:rsidR="00E47B11" w:rsidRDefault="00E47B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C5BFEDD" w14:textId="2D4E6991" w:rsidR="00E47B11" w:rsidRDefault="00E47B11">
          <w:pPr>
            <w:ind w:left="-45" w:right="176"/>
            <w:jc w:val="both"/>
            <w:rPr>
              <w:rFonts w:ascii="Palatino Linotype" w:eastAsia="Palatino Linotype" w:hAnsi="Palatino Linotype" w:cs="Palatino Linotype"/>
              <w:b/>
              <w:sz w:val="22"/>
              <w:szCs w:val="22"/>
            </w:rPr>
          </w:pPr>
          <w:r w:rsidRPr="00B05D53">
            <w:rPr>
              <w:rFonts w:ascii="Palatino Linotype" w:eastAsia="Palatino Linotype" w:hAnsi="Palatino Linotype" w:cs="Palatino Linotype"/>
              <w:b/>
              <w:sz w:val="22"/>
              <w:szCs w:val="22"/>
            </w:rPr>
            <w:t>Ayuntamiento de Juchitepec</w:t>
          </w:r>
        </w:p>
      </w:tc>
    </w:tr>
    <w:tr w:rsidR="00E47B11" w14:paraId="2B5F7CE9" w14:textId="77777777">
      <w:tc>
        <w:tcPr>
          <w:tcW w:w="2489" w:type="dxa"/>
          <w:vAlign w:val="center"/>
        </w:tcPr>
        <w:p w14:paraId="63B3258D" w14:textId="77777777" w:rsidR="00E47B11" w:rsidRDefault="00E47B1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AB48BAE" w14:textId="77777777" w:rsidR="00E47B11" w:rsidRDefault="00E47B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47C34D" w14:textId="77777777" w:rsidR="00E47B11" w:rsidRDefault="00E47B1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0846" w14:textId="77777777" w:rsidR="00E47B11" w:rsidRDefault="00E47B1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7F20C8" wp14:editId="7DFE190E">
          <wp:simplePos x="0" y="0"/>
          <wp:positionH relativeFrom="page">
            <wp:align>left</wp:align>
          </wp:positionH>
          <wp:positionV relativeFrom="paragraph">
            <wp:posOffset>-369891</wp:posOffset>
          </wp:positionV>
          <wp:extent cx="7809865" cy="10165715"/>
          <wp:effectExtent l="0" t="0" r="635" b="6985"/>
          <wp:wrapNone/>
          <wp:docPr id="1952082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E47B11" w14:paraId="71B7394D" w14:textId="77777777">
      <w:tc>
        <w:tcPr>
          <w:tcW w:w="2489" w:type="dxa"/>
        </w:tcPr>
        <w:p w14:paraId="6F6314B5" w14:textId="77777777" w:rsidR="00E47B11" w:rsidRDefault="00E47B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71E5532" w14:textId="794731D6" w:rsidR="00E47B11" w:rsidRDefault="00E47B11" w:rsidP="002B7AC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00724/INFOEM/IP/RR/2026</w:t>
          </w:r>
        </w:p>
      </w:tc>
    </w:tr>
    <w:tr w:rsidR="00E47B11" w14:paraId="4854212C" w14:textId="77777777">
      <w:tc>
        <w:tcPr>
          <w:tcW w:w="2489" w:type="dxa"/>
        </w:tcPr>
        <w:p w14:paraId="1D1E2C85" w14:textId="77777777" w:rsidR="00E47B11" w:rsidRDefault="00E47B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99EB360" w14:textId="47D2D124" w:rsidR="00E47B11" w:rsidRPr="00E66354" w:rsidRDefault="001152F1" w:rsidP="001152F1">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 xml:space="preserve">XXXXXX XXXXX XXXXXXXX </w:t>
          </w:r>
        </w:p>
      </w:tc>
    </w:tr>
    <w:tr w:rsidR="00E47B11" w14:paraId="082218B4" w14:textId="77777777">
      <w:trPr>
        <w:trHeight w:val="228"/>
      </w:trPr>
      <w:tc>
        <w:tcPr>
          <w:tcW w:w="2489" w:type="dxa"/>
          <w:vAlign w:val="center"/>
        </w:tcPr>
        <w:p w14:paraId="5E8970C5" w14:textId="77777777" w:rsidR="00E47B11" w:rsidRDefault="00E47B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9B822F6" w14:textId="0AA80159" w:rsidR="00E47B11" w:rsidRDefault="00E47B11">
          <w:pPr>
            <w:ind w:left="-45" w:right="176"/>
            <w:jc w:val="both"/>
            <w:rPr>
              <w:rFonts w:ascii="Palatino Linotype" w:eastAsia="Palatino Linotype" w:hAnsi="Palatino Linotype" w:cs="Palatino Linotype"/>
              <w:b/>
              <w:sz w:val="22"/>
              <w:szCs w:val="22"/>
            </w:rPr>
          </w:pPr>
          <w:r w:rsidRPr="00B05D53">
            <w:rPr>
              <w:rFonts w:ascii="Palatino Linotype" w:eastAsia="Palatino Linotype" w:hAnsi="Palatino Linotype" w:cs="Palatino Linotype"/>
              <w:b/>
              <w:sz w:val="22"/>
              <w:szCs w:val="22"/>
            </w:rPr>
            <w:t>Ayuntamiento de Juchitepec</w:t>
          </w:r>
        </w:p>
      </w:tc>
    </w:tr>
    <w:tr w:rsidR="00E47B11" w14:paraId="10C74DEA" w14:textId="77777777">
      <w:tc>
        <w:tcPr>
          <w:tcW w:w="2489" w:type="dxa"/>
          <w:vAlign w:val="center"/>
        </w:tcPr>
        <w:p w14:paraId="1F1A62FF" w14:textId="77777777" w:rsidR="00E47B11" w:rsidRDefault="00E47B1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2548D8D" w14:textId="77777777" w:rsidR="00E47B11" w:rsidRDefault="00E47B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04CEDE" w14:textId="77777777" w:rsidR="00E47B11" w:rsidRDefault="00E47B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5FA81C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BD6295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565543"/>
    <w:multiLevelType w:val="multilevel"/>
    <w:tmpl w:val="41889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3079D8"/>
    <w:multiLevelType w:val="multilevel"/>
    <w:tmpl w:val="3196C92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5C81A7C"/>
    <w:multiLevelType w:val="multilevel"/>
    <w:tmpl w:val="99D40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D25AD0"/>
    <w:multiLevelType w:val="hybridMultilevel"/>
    <w:tmpl w:val="9B3E43EC"/>
    <w:lvl w:ilvl="0" w:tplc="2F461F4A">
      <w:start w:val="1"/>
      <w:numFmt w:val="decimal"/>
      <w:lvlText w:val="%1."/>
      <w:lvlJc w:val="left"/>
      <w:pPr>
        <w:ind w:left="644" w:hanging="360"/>
      </w:pPr>
      <w:rPr>
        <w:rFonts w:hint="default"/>
        <w:b w:val="0"/>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ECA6C08"/>
    <w:multiLevelType w:val="multilevel"/>
    <w:tmpl w:val="77045766"/>
    <w:lvl w:ilvl="0">
      <w:start w:val="1"/>
      <w:numFmt w:val="decimal"/>
      <w:pStyle w:val="Listaconvietas3"/>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53180F32"/>
    <w:multiLevelType w:val="hybridMultilevel"/>
    <w:tmpl w:val="1B446B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620930DE"/>
    <w:multiLevelType w:val="multilevel"/>
    <w:tmpl w:val="07B6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C74710B"/>
    <w:multiLevelType w:val="hybridMultilevel"/>
    <w:tmpl w:val="A11085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CC0097"/>
    <w:multiLevelType w:val="hybridMultilevel"/>
    <w:tmpl w:val="11262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BD4592D"/>
    <w:multiLevelType w:val="multilevel"/>
    <w:tmpl w:val="BB5AF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3"/>
  </w:num>
  <w:num w:numId="3">
    <w:abstractNumId w:val="14"/>
  </w:num>
  <w:num w:numId="4">
    <w:abstractNumId w:val="6"/>
  </w:num>
  <w:num w:numId="5">
    <w:abstractNumId w:val="9"/>
  </w:num>
  <w:num w:numId="6">
    <w:abstractNumId w:val="1"/>
  </w:num>
  <w:num w:numId="7">
    <w:abstractNumId w:val="0"/>
  </w:num>
  <w:num w:numId="8">
    <w:abstractNumId w:val="10"/>
  </w:num>
  <w:num w:numId="9">
    <w:abstractNumId w:val="5"/>
  </w:num>
  <w:num w:numId="10">
    <w:abstractNumId w:val="7"/>
  </w:num>
  <w:num w:numId="11">
    <w:abstractNumId w:val="11"/>
  </w:num>
  <w:num w:numId="12">
    <w:abstractNumId w:val="16"/>
  </w:num>
  <w:num w:numId="13">
    <w:abstractNumId w:val="4"/>
  </w:num>
  <w:num w:numId="14">
    <w:abstractNumId w:val="17"/>
  </w:num>
  <w:num w:numId="15">
    <w:abstractNumId w:val="2"/>
  </w:num>
  <w:num w:numId="16">
    <w:abstractNumId w:val="13"/>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A0"/>
    <w:rsid w:val="00001013"/>
    <w:rsid w:val="000024A8"/>
    <w:rsid w:val="00004D58"/>
    <w:rsid w:val="000064B5"/>
    <w:rsid w:val="00025977"/>
    <w:rsid w:val="000309D9"/>
    <w:rsid w:val="0003226E"/>
    <w:rsid w:val="00052702"/>
    <w:rsid w:val="00052F49"/>
    <w:rsid w:val="00057A0F"/>
    <w:rsid w:val="000653F9"/>
    <w:rsid w:val="000661FA"/>
    <w:rsid w:val="0006748F"/>
    <w:rsid w:val="000778D1"/>
    <w:rsid w:val="00077EEC"/>
    <w:rsid w:val="00082344"/>
    <w:rsid w:val="00082BC4"/>
    <w:rsid w:val="000844C8"/>
    <w:rsid w:val="0008515D"/>
    <w:rsid w:val="000967F1"/>
    <w:rsid w:val="000A4D58"/>
    <w:rsid w:val="000A73DA"/>
    <w:rsid w:val="000B0896"/>
    <w:rsid w:val="000B0B75"/>
    <w:rsid w:val="000B3091"/>
    <w:rsid w:val="000B3BB5"/>
    <w:rsid w:val="000C3127"/>
    <w:rsid w:val="000D0779"/>
    <w:rsid w:val="000D66CA"/>
    <w:rsid w:val="000D757F"/>
    <w:rsid w:val="000E290B"/>
    <w:rsid w:val="000F2854"/>
    <w:rsid w:val="000F2C48"/>
    <w:rsid w:val="000F4585"/>
    <w:rsid w:val="000F7A1C"/>
    <w:rsid w:val="00100890"/>
    <w:rsid w:val="00102489"/>
    <w:rsid w:val="001152F1"/>
    <w:rsid w:val="0011644B"/>
    <w:rsid w:val="001258B7"/>
    <w:rsid w:val="0012634B"/>
    <w:rsid w:val="001309F0"/>
    <w:rsid w:val="001322B9"/>
    <w:rsid w:val="00133291"/>
    <w:rsid w:val="001332FA"/>
    <w:rsid w:val="00133F05"/>
    <w:rsid w:val="00134ECF"/>
    <w:rsid w:val="001361C4"/>
    <w:rsid w:val="00142C8A"/>
    <w:rsid w:val="00143423"/>
    <w:rsid w:val="00143A14"/>
    <w:rsid w:val="001440AD"/>
    <w:rsid w:val="001452C0"/>
    <w:rsid w:val="00156057"/>
    <w:rsid w:val="0016401F"/>
    <w:rsid w:val="001706FD"/>
    <w:rsid w:val="00176DB0"/>
    <w:rsid w:val="00181750"/>
    <w:rsid w:val="0018290D"/>
    <w:rsid w:val="0018603F"/>
    <w:rsid w:val="00187914"/>
    <w:rsid w:val="00193278"/>
    <w:rsid w:val="001A0778"/>
    <w:rsid w:val="001A32EE"/>
    <w:rsid w:val="001A3D4C"/>
    <w:rsid w:val="001B415E"/>
    <w:rsid w:val="001B5E9D"/>
    <w:rsid w:val="001B6B47"/>
    <w:rsid w:val="001C2313"/>
    <w:rsid w:val="001D1E76"/>
    <w:rsid w:val="001D2D68"/>
    <w:rsid w:val="001E2666"/>
    <w:rsid w:val="001F3BA6"/>
    <w:rsid w:val="001F4FD3"/>
    <w:rsid w:val="001F64E8"/>
    <w:rsid w:val="0020097E"/>
    <w:rsid w:val="002056F0"/>
    <w:rsid w:val="0021130D"/>
    <w:rsid w:val="00213EC3"/>
    <w:rsid w:val="00220FE4"/>
    <w:rsid w:val="00223511"/>
    <w:rsid w:val="0023072C"/>
    <w:rsid w:val="0023184C"/>
    <w:rsid w:val="00231963"/>
    <w:rsid w:val="002361D4"/>
    <w:rsid w:val="00253ED3"/>
    <w:rsid w:val="0026210D"/>
    <w:rsid w:val="00262320"/>
    <w:rsid w:val="00263FE8"/>
    <w:rsid w:val="00271BB8"/>
    <w:rsid w:val="002725BF"/>
    <w:rsid w:val="00273787"/>
    <w:rsid w:val="002762E4"/>
    <w:rsid w:val="002825BA"/>
    <w:rsid w:val="0028645D"/>
    <w:rsid w:val="002951FD"/>
    <w:rsid w:val="002A6516"/>
    <w:rsid w:val="002A6FD5"/>
    <w:rsid w:val="002A7199"/>
    <w:rsid w:val="002B045F"/>
    <w:rsid w:val="002B2F3E"/>
    <w:rsid w:val="002B7A69"/>
    <w:rsid w:val="002B7ACF"/>
    <w:rsid w:val="002C5F3C"/>
    <w:rsid w:val="002D0A03"/>
    <w:rsid w:val="002E3E87"/>
    <w:rsid w:val="002E461D"/>
    <w:rsid w:val="0030662C"/>
    <w:rsid w:val="00330224"/>
    <w:rsid w:val="00331A87"/>
    <w:rsid w:val="0033200D"/>
    <w:rsid w:val="003325DF"/>
    <w:rsid w:val="00340A37"/>
    <w:rsid w:val="00340AD7"/>
    <w:rsid w:val="0034602C"/>
    <w:rsid w:val="0034618D"/>
    <w:rsid w:val="0036325A"/>
    <w:rsid w:val="00365022"/>
    <w:rsid w:val="003664C3"/>
    <w:rsid w:val="00367429"/>
    <w:rsid w:val="00370738"/>
    <w:rsid w:val="00372424"/>
    <w:rsid w:val="00375184"/>
    <w:rsid w:val="003779F8"/>
    <w:rsid w:val="00382740"/>
    <w:rsid w:val="00382B7F"/>
    <w:rsid w:val="00383985"/>
    <w:rsid w:val="0038463F"/>
    <w:rsid w:val="00386EDA"/>
    <w:rsid w:val="00397531"/>
    <w:rsid w:val="00397DDF"/>
    <w:rsid w:val="003A2BE9"/>
    <w:rsid w:val="003B589D"/>
    <w:rsid w:val="003B5E1E"/>
    <w:rsid w:val="003C0FC7"/>
    <w:rsid w:val="003C488E"/>
    <w:rsid w:val="003C6617"/>
    <w:rsid w:val="003D4C05"/>
    <w:rsid w:val="003D61F9"/>
    <w:rsid w:val="003D6643"/>
    <w:rsid w:val="003E3995"/>
    <w:rsid w:val="003F3603"/>
    <w:rsid w:val="003F50C0"/>
    <w:rsid w:val="0040045C"/>
    <w:rsid w:val="00420290"/>
    <w:rsid w:val="00420C30"/>
    <w:rsid w:val="00424DFD"/>
    <w:rsid w:val="00430882"/>
    <w:rsid w:val="00435111"/>
    <w:rsid w:val="004439F2"/>
    <w:rsid w:val="00455524"/>
    <w:rsid w:val="00455C2C"/>
    <w:rsid w:val="00457843"/>
    <w:rsid w:val="00460C75"/>
    <w:rsid w:val="00463FB8"/>
    <w:rsid w:val="00471407"/>
    <w:rsid w:val="004730D4"/>
    <w:rsid w:val="004802E9"/>
    <w:rsid w:val="00490112"/>
    <w:rsid w:val="00494072"/>
    <w:rsid w:val="00494CB2"/>
    <w:rsid w:val="004A30AD"/>
    <w:rsid w:val="004A5926"/>
    <w:rsid w:val="004A6693"/>
    <w:rsid w:val="004B0BBC"/>
    <w:rsid w:val="004B35BD"/>
    <w:rsid w:val="004B68AF"/>
    <w:rsid w:val="004D1FF5"/>
    <w:rsid w:val="004D5C20"/>
    <w:rsid w:val="004D73B7"/>
    <w:rsid w:val="004D7DF2"/>
    <w:rsid w:val="004E1DF4"/>
    <w:rsid w:val="004F03DE"/>
    <w:rsid w:val="004F1364"/>
    <w:rsid w:val="004F74FF"/>
    <w:rsid w:val="00500DA9"/>
    <w:rsid w:val="00503F99"/>
    <w:rsid w:val="00504175"/>
    <w:rsid w:val="00504FA2"/>
    <w:rsid w:val="0050510A"/>
    <w:rsid w:val="00510048"/>
    <w:rsid w:val="0051150E"/>
    <w:rsid w:val="0051666B"/>
    <w:rsid w:val="00530D60"/>
    <w:rsid w:val="00533E33"/>
    <w:rsid w:val="00535FC8"/>
    <w:rsid w:val="00541317"/>
    <w:rsid w:val="00544E94"/>
    <w:rsid w:val="00546E25"/>
    <w:rsid w:val="005475B9"/>
    <w:rsid w:val="00547E14"/>
    <w:rsid w:val="00552496"/>
    <w:rsid w:val="00554822"/>
    <w:rsid w:val="00561AA1"/>
    <w:rsid w:val="005732B7"/>
    <w:rsid w:val="00574CB0"/>
    <w:rsid w:val="00574FB2"/>
    <w:rsid w:val="005771D4"/>
    <w:rsid w:val="005810A6"/>
    <w:rsid w:val="0058459E"/>
    <w:rsid w:val="005B22BA"/>
    <w:rsid w:val="005C0C18"/>
    <w:rsid w:val="005C5ECD"/>
    <w:rsid w:val="005E060F"/>
    <w:rsid w:val="005E3109"/>
    <w:rsid w:val="005F4F51"/>
    <w:rsid w:val="005F52A0"/>
    <w:rsid w:val="005F5AAF"/>
    <w:rsid w:val="00610DDC"/>
    <w:rsid w:val="006262EB"/>
    <w:rsid w:val="00627673"/>
    <w:rsid w:val="00641BF3"/>
    <w:rsid w:val="00655EF3"/>
    <w:rsid w:val="0066021E"/>
    <w:rsid w:val="0066336C"/>
    <w:rsid w:val="00663D56"/>
    <w:rsid w:val="00694AA0"/>
    <w:rsid w:val="006A0D3C"/>
    <w:rsid w:val="006A2500"/>
    <w:rsid w:val="006A35B9"/>
    <w:rsid w:val="006B339F"/>
    <w:rsid w:val="006B4AEC"/>
    <w:rsid w:val="006C1064"/>
    <w:rsid w:val="006C4BAE"/>
    <w:rsid w:val="006E155A"/>
    <w:rsid w:val="006E15E3"/>
    <w:rsid w:val="006E22E1"/>
    <w:rsid w:val="006F3A18"/>
    <w:rsid w:val="006F4589"/>
    <w:rsid w:val="006F76B7"/>
    <w:rsid w:val="00702E1B"/>
    <w:rsid w:val="007048DE"/>
    <w:rsid w:val="007049C9"/>
    <w:rsid w:val="0070776B"/>
    <w:rsid w:val="007161DC"/>
    <w:rsid w:val="007165D6"/>
    <w:rsid w:val="0072757A"/>
    <w:rsid w:val="007304EC"/>
    <w:rsid w:val="00731EF3"/>
    <w:rsid w:val="0073279E"/>
    <w:rsid w:val="007333D5"/>
    <w:rsid w:val="007347D2"/>
    <w:rsid w:val="0074045F"/>
    <w:rsid w:val="00743D96"/>
    <w:rsid w:val="00746A44"/>
    <w:rsid w:val="00751011"/>
    <w:rsid w:val="00753672"/>
    <w:rsid w:val="0075679E"/>
    <w:rsid w:val="00760B02"/>
    <w:rsid w:val="0076259D"/>
    <w:rsid w:val="0076423F"/>
    <w:rsid w:val="007643E2"/>
    <w:rsid w:val="0077158A"/>
    <w:rsid w:val="00771F7F"/>
    <w:rsid w:val="00783C75"/>
    <w:rsid w:val="00786E97"/>
    <w:rsid w:val="007A29DA"/>
    <w:rsid w:val="007A3A27"/>
    <w:rsid w:val="007A3B39"/>
    <w:rsid w:val="007A5B71"/>
    <w:rsid w:val="007D00F0"/>
    <w:rsid w:val="007D0435"/>
    <w:rsid w:val="007D5593"/>
    <w:rsid w:val="007E3B6A"/>
    <w:rsid w:val="007F3CCB"/>
    <w:rsid w:val="007F66F5"/>
    <w:rsid w:val="00802635"/>
    <w:rsid w:val="0080393C"/>
    <w:rsid w:val="00804671"/>
    <w:rsid w:val="008107E2"/>
    <w:rsid w:val="00820E38"/>
    <w:rsid w:val="0082626C"/>
    <w:rsid w:val="00830AED"/>
    <w:rsid w:val="00831C7F"/>
    <w:rsid w:val="00832336"/>
    <w:rsid w:val="00837E5E"/>
    <w:rsid w:val="0084377E"/>
    <w:rsid w:val="00854416"/>
    <w:rsid w:val="00857C0C"/>
    <w:rsid w:val="0086388D"/>
    <w:rsid w:val="00867295"/>
    <w:rsid w:val="008823E0"/>
    <w:rsid w:val="00882DDC"/>
    <w:rsid w:val="00883836"/>
    <w:rsid w:val="0088463F"/>
    <w:rsid w:val="00890904"/>
    <w:rsid w:val="008914DE"/>
    <w:rsid w:val="0089235A"/>
    <w:rsid w:val="00897BD0"/>
    <w:rsid w:val="008A4625"/>
    <w:rsid w:val="008A4B43"/>
    <w:rsid w:val="008B2980"/>
    <w:rsid w:val="008B3A1B"/>
    <w:rsid w:val="008B474D"/>
    <w:rsid w:val="008B7DA1"/>
    <w:rsid w:val="008D4E23"/>
    <w:rsid w:val="008E0B27"/>
    <w:rsid w:val="008E1CAA"/>
    <w:rsid w:val="008F2EDD"/>
    <w:rsid w:val="008F5E0C"/>
    <w:rsid w:val="008F735D"/>
    <w:rsid w:val="008F7C04"/>
    <w:rsid w:val="009016C5"/>
    <w:rsid w:val="00907832"/>
    <w:rsid w:val="00907CDD"/>
    <w:rsid w:val="00924016"/>
    <w:rsid w:val="00927DB9"/>
    <w:rsid w:val="0093285E"/>
    <w:rsid w:val="0094425D"/>
    <w:rsid w:val="009452CA"/>
    <w:rsid w:val="009454C1"/>
    <w:rsid w:val="00947504"/>
    <w:rsid w:val="009502ED"/>
    <w:rsid w:val="00950E4F"/>
    <w:rsid w:val="0095178C"/>
    <w:rsid w:val="00967C99"/>
    <w:rsid w:val="009711CB"/>
    <w:rsid w:val="00980D6F"/>
    <w:rsid w:val="00980D84"/>
    <w:rsid w:val="009844BB"/>
    <w:rsid w:val="00984B1B"/>
    <w:rsid w:val="009952D9"/>
    <w:rsid w:val="009A3A3C"/>
    <w:rsid w:val="009A3E3A"/>
    <w:rsid w:val="009A6189"/>
    <w:rsid w:val="009B29D3"/>
    <w:rsid w:val="009B4ADD"/>
    <w:rsid w:val="009C1FBD"/>
    <w:rsid w:val="009D0D80"/>
    <w:rsid w:val="009D3E26"/>
    <w:rsid w:val="009D42B1"/>
    <w:rsid w:val="009D73E1"/>
    <w:rsid w:val="009E1382"/>
    <w:rsid w:val="009F4157"/>
    <w:rsid w:val="009F5343"/>
    <w:rsid w:val="009F561E"/>
    <w:rsid w:val="009F7CB0"/>
    <w:rsid w:val="00A036C9"/>
    <w:rsid w:val="00A12096"/>
    <w:rsid w:val="00A16791"/>
    <w:rsid w:val="00A17271"/>
    <w:rsid w:val="00A20BCE"/>
    <w:rsid w:val="00A2767F"/>
    <w:rsid w:val="00A30507"/>
    <w:rsid w:val="00A52B1B"/>
    <w:rsid w:val="00A57A19"/>
    <w:rsid w:val="00A618B3"/>
    <w:rsid w:val="00A755DC"/>
    <w:rsid w:val="00A84826"/>
    <w:rsid w:val="00A8727F"/>
    <w:rsid w:val="00AB180E"/>
    <w:rsid w:val="00AB30B2"/>
    <w:rsid w:val="00AC01DB"/>
    <w:rsid w:val="00AC581C"/>
    <w:rsid w:val="00AD444D"/>
    <w:rsid w:val="00AD7617"/>
    <w:rsid w:val="00AE4C25"/>
    <w:rsid w:val="00AE52C6"/>
    <w:rsid w:val="00AF1F2F"/>
    <w:rsid w:val="00B039D1"/>
    <w:rsid w:val="00B04225"/>
    <w:rsid w:val="00B04701"/>
    <w:rsid w:val="00B04E6A"/>
    <w:rsid w:val="00B05D53"/>
    <w:rsid w:val="00B06597"/>
    <w:rsid w:val="00B072FD"/>
    <w:rsid w:val="00B101BA"/>
    <w:rsid w:val="00B101D9"/>
    <w:rsid w:val="00B14870"/>
    <w:rsid w:val="00B14A23"/>
    <w:rsid w:val="00B221EC"/>
    <w:rsid w:val="00B3392A"/>
    <w:rsid w:val="00B34E8D"/>
    <w:rsid w:val="00B47432"/>
    <w:rsid w:val="00B5122B"/>
    <w:rsid w:val="00B70D85"/>
    <w:rsid w:val="00B748A2"/>
    <w:rsid w:val="00B853F2"/>
    <w:rsid w:val="00B86CD7"/>
    <w:rsid w:val="00B90F26"/>
    <w:rsid w:val="00B919FC"/>
    <w:rsid w:val="00BB3325"/>
    <w:rsid w:val="00BB495C"/>
    <w:rsid w:val="00BD020A"/>
    <w:rsid w:val="00BD504B"/>
    <w:rsid w:val="00BE3EF4"/>
    <w:rsid w:val="00C00558"/>
    <w:rsid w:val="00C01C2E"/>
    <w:rsid w:val="00C01D5D"/>
    <w:rsid w:val="00C10893"/>
    <w:rsid w:val="00C1117A"/>
    <w:rsid w:val="00C1140A"/>
    <w:rsid w:val="00C1289E"/>
    <w:rsid w:val="00C203BF"/>
    <w:rsid w:val="00C24F74"/>
    <w:rsid w:val="00C314BD"/>
    <w:rsid w:val="00C37F2C"/>
    <w:rsid w:val="00C438D0"/>
    <w:rsid w:val="00C505A8"/>
    <w:rsid w:val="00C531D8"/>
    <w:rsid w:val="00C5376A"/>
    <w:rsid w:val="00C62663"/>
    <w:rsid w:val="00C85C03"/>
    <w:rsid w:val="00C87B6B"/>
    <w:rsid w:val="00C90819"/>
    <w:rsid w:val="00C95F85"/>
    <w:rsid w:val="00C97F6E"/>
    <w:rsid w:val="00CA0E3E"/>
    <w:rsid w:val="00CA1A20"/>
    <w:rsid w:val="00CB469A"/>
    <w:rsid w:val="00CC23F2"/>
    <w:rsid w:val="00CC3687"/>
    <w:rsid w:val="00CD210A"/>
    <w:rsid w:val="00CD2E1D"/>
    <w:rsid w:val="00CE74C1"/>
    <w:rsid w:val="00CE7F47"/>
    <w:rsid w:val="00D067D1"/>
    <w:rsid w:val="00D1493B"/>
    <w:rsid w:val="00D17A09"/>
    <w:rsid w:val="00D44149"/>
    <w:rsid w:val="00D46BA0"/>
    <w:rsid w:val="00D53C4C"/>
    <w:rsid w:val="00D53CC1"/>
    <w:rsid w:val="00D571DC"/>
    <w:rsid w:val="00D573F2"/>
    <w:rsid w:val="00D60D79"/>
    <w:rsid w:val="00D63869"/>
    <w:rsid w:val="00D71236"/>
    <w:rsid w:val="00D71F7C"/>
    <w:rsid w:val="00D74224"/>
    <w:rsid w:val="00D76018"/>
    <w:rsid w:val="00D77EC0"/>
    <w:rsid w:val="00D80AEE"/>
    <w:rsid w:val="00D84F05"/>
    <w:rsid w:val="00D86C32"/>
    <w:rsid w:val="00D926EE"/>
    <w:rsid w:val="00DA3C43"/>
    <w:rsid w:val="00DB513A"/>
    <w:rsid w:val="00DC1F5B"/>
    <w:rsid w:val="00DD1E25"/>
    <w:rsid w:val="00DD4CBD"/>
    <w:rsid w:val="00DE0976"/>
    <w:rsid w:val="00DE5ADE"/>
    <w:rsid w:val="00DF17EB"/>
    <w:rsid w:val="00DF27AC"/>
    <w:rsid w:val="00DF478E"/>
    <w:rsid w:val="00E00E1B"/>
    <w:rsid w:val="00E04FEE"/>
    <w:rsid w:val="00E1082D"/>
    <w:rsid w:val="00E16633"/>
    <w:rsid w:val="00E24D85"/>
    <w:rsid w:val="00E311B5"/>
    <w:rsid w:val="00E40785"/>
    <w:rsid w:val="00E417D0"/>
    <w:rsid w:val="00E43918"/>
    <w:rsid w:val="00E44511"/>
    <w:rsid w:val="00E47B11"/>
    <w:rsid w:val="00E516E2"/>
    <w:rsid w:val="00E53308"/>
    <w:rsid w:val="00E545C2"/>
    <w:rsid w:val="00E56B57"/>
    <w:rsid w:val="00E60046"/>
    <w:rsid w:val="00E61814"/>
    <w:rsid w:val="00E654C1"/>
    <w:rsid w:val="00E657BC"/>
    <w:rsid w:val="00E66354"/>
    <w:rsid w:val="00E80376"/>
    <w:rsid w:val="00E80A74"/>
    <w:rsid w:val="00E84CB1"/>
    <w:rsid w:val="00E91C46"/>
    <w:rsid w:val="00E93B86"/>
    <w:rsid w:val="00E94EF9"/>
    <w:rsid w:val="00EA2309"/>
    <w:rsid w:val="00EA5CD6"/>
    <w:rsid w:val="00EB032A"/>
    <w:rsid w:val="00EB6F38"/>
    <w:rsid w:val="00EC099F"/>
    <w:rsid w:val="00EC3811"/>
    <w:rsid w:val="00EC6393"/>
    <w:rsid w:val="00EC6ECD"/>
    <w:rsid w:val="00ED09D2"/>
    <w:rsid w:val="00ED39E8"/>
    <w:rsid w:val="00ED4246"/>
    <w:rsid w:val="00ED519E"/>
    <w:rsid w:val="00ED661A"/>
    <w:rsid w:val="00EE042E"/>
    <w:rsid w:val="00EF3FE2"/>
    <w:rsid w:val="00F136A4"/>
    <w:rsid w:val="00F1393C"/>
    <w:rsid w:val="00F13C63"/>
    <w:rsid w:val="00F20BEB"/>
    <w:rsid w:val="00F21D6B"/>
    <w:rsid w:val="00F221D2"/>
    <w:rsid w:val="00F231B8"/>
    <w:rsid w:val="00F2377F"/>
    <w:rsid w:val="00F25CB7"/>
    <w:rsid w:val="00F25E2D"/>
    <w:rsid w:val="00F30612"/>
    <w:rsid w:val="00F30EE8"/>
    <w:rsid w:val="00F33904"/>
    <w:rsid w:val="00F33D9D"/>
    <w:rsid w:val="00F3756A"/>
    <w:rsid w:val="00F40A78"/>
    <w:rsid w:val="00F50F75"/>
    <w:rsid w:val="00F539C1"/>
    <w:rsid w:val="00F5701B"/>
    <w:rsid w:val="00F62348"/>
    <w:rsid w:val="00F62898"/>
    <w:rsid w:val="00F74D28"/>
    <w:rsid w:val="00F809E5"/>
    <w:rsid w:val="00F827DF"/>
    <w:rsid w:val="00F8506A"/>
    <w:rsid w:val="00F90070"/>
    <w:rsid w:val="00F95385"/>
    <w:rsid w:val="00F96B54"/>
    <w:rsid w:val="00F97716"/>
    <w:rsid w:val="00FA0237"/>
    <w:rsid w:val="00FA3C9A"/>
    <w:rsid w:val="00FB0090"/>
    <w:rsid w:val="00FB62A9"/>
    <w:rsid w:val="00FC0744"/>
    <w:rsid w:val="00FC30CF"/>
    <w:rsid w:val="00FC36ED"/>
    <w:rsid w:val="00FC3BE5"/>
    <w:rsid w:val="00FC4683"/>
    <w:rsid w:val="00FC54A4"/>
    <w:rsid w:val="00FD1D03"/>
    <w:rsid w:val="00FE251A"/>
    <w:rsid w:val="00FE3915"/>
    <w:rsid w:val="00FE75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6C3C"/>
  <w15:docId w15:val="{4E3D6FF7-1FD1-4EA6-BDE9-C4C1B259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Normal3"/>
    <w:tblPr>
      <w:tblCellMar>
        <w:top w:w="0" w:type="dxa"/>
        <w:left w:w="0" w:type="dxa"/>
        <w:bottom w:w="0" w:type="dxa"/>
        <w:right w:w="0" w:type="dxa"/>
      </w:tblCellMar>
    </w:tblPr>
  </w:style>
  <w:style w:type="table" w:customStyle="1" w:styleId="TableNormal2">
    <w:name w:val="TableNormal2"/>
    <w:tblPr>
      <w:tblCellMar>
        <w:top w:w="0" w:type="dxa"/>
        <w:left w:w="0" w:type="dxa"/>
        <w:bottom w:w="0" w:type="dxa"/>
        <w:right w:w="0" w:type="dxa"/>
      </w:tblCellMar>
    </w:tbl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6">
    <w:name w:val="Table Normal1"/>
    <w:tblPr>
      <w:tblCellMar>
        <w:top w:w="0" w:type="dxa"/>
        <w:left w:w="0" w:type="dxa"/>
        <w:bottom w:w="0" w:type="dxa"/>
        <w:right w:w="0" w:type="dxa"/>
      </w:tblCellMar>
    </w:tblPr>
  </w:style>
  <w:style w:type="table" w:customStyle="1" w:styleId="47">
    <w:name w:val="47"/>
    <w:basedOn w:val="TableNormal16"/>
    <w:tblPr>
      <w:tblStyleRowBandSize w:val="1"/>
      <w:tblStyleColBandSize w:val="1"/>
      <w:tblCellMar>
        <w:left w:w="115" w:type="dxa"/>
        <w:right w:w="115" w:type="dxa"/>
      </w:tblCellMar>
    </w:tblPr>
  </w:style>
  <w:style w:type="table" w:customStyle="1" w:styleId="46">
    <w:name w:val="46"/>
    <w:basedOn w:val="TableNormal16"/>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45">
    <w:name w:val="45"/>
    <w:basedOn w:val="TableNormal16"/>
    <w:tblPr>
      <w:tblStyleRowBandSize w:val="1"/>
      <w:tblStyleColBandSize w:val="1"/>
      <w:tblCellMar>
        <w:left w:w="115" w:type="dxa"/>
        <w:right w:w="115" w:type="dxa"/>
      </w:tblCellMar>
    </w:tblPr>
  </w:style>
  <w:style w:type="table" w:customStyle="1" w:styleId="44">
    <w:name w:val="44"/>
    <w:basedOn w:val="TableNormal16"/>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41">
    <w:name w:val="41"/>
    <w:basedOn w:val="TableNormal30"/>
    <w:tblPr>
      <w:tblStyleRowBandSize w:val="1"/>
      <w:tblStyleColBandSize w:val="1"/>
      <w:tblCellMar>
        <w:left w:w="108" w:type="dxa"/>
        <w:right w:w="108" w:type="dxa"/>
      </w:tblCellMar>
    </w:tblPr>
  </w:style>
  <w:style w:type="table" w:customStyle="1" w:styleId="40">
    <w:name w:val="40"/>
    <w:basedOn w:val="TableNormal30"/>
    <w:tblPr>
      <w:tblStyleRowBandSize w:val="1"/>
      <w:tblStyleColBandSize w:val="1"/>
      <w:tblCellMar>
        <w:left w:w="108" w:type="dxa"/>
        <w:right w:w="108" w:type="dxa"/>
      </w:tblCellMar>
    </w:tblPr>
  </w:style>
  <w:style w:type="table" w:customStyle="1" w:styleId="39">
    <w:name w:val="39"/>
    <w:basedOn w:val="TableNormal30"/>
    <w:tblPr>
      <w:tblStyleRowBandSize w:val="1"/>
      <w:tblStyleColBandSize w:val="1"/>
      <w:tblCellMar>
        <w:left w:w="108" w:type="dxa"/>
        <w:right w:w="108" w:type="dxa"/>
      </w:tblCellMar>
    </w:tblPr>
  </w:style>
  <w:style w:type="table" w:customStyle="1" w:styleId="38">
    <w:name w:val="38"/>
    <w:basedOn w:val="TableNormal30"/>
    <w:tblPr>
      <w:tblStyleRowBandSize w:val="1"/>
      <w:tblStyleColBandSize w:val="1"/>
      <w:tblCellMar>
        <w:left w:w="108" w:type="dxa"/>
        <w:right w:w="108" w:type="dxa"/>
      </w:tblCellMar>
    </w:tblPr>
  </w:style>
  <w:style w:type="table" w:customStyle="1" w:styleId="37">
    <w:name w:val="37"/>
    <w:basedOn w:val="TableNormal30"/>
    <w:tblPr>
      <w:tblStyleRowBandSize w:val="1"/>
      <w:tblStyleColBandSize w:val="1"/>
      <w:tblCellMar>
        <w:left w:w="108" w:type="dxa"/>
        <w:right w:w="108" w:type="dxa"/>
      </w:tblCellMar>
    </w:tblPr>
  </w:style>
  <w:style w:type="table" w:customStyle="1" w:styleId="36">
    <w:name w:val="36"/>
    <w:basedOn w:val="TableNormal30"/>
    <w:tblPr>
      <w:tblStyleRowBandSize w:val="1"/>
      <w:tblStyleColBandSize w:val="1"/>
      <w:tblCellMar>
        <w:left w:w="115" w:type="dxa"/>
        <w:right w:w="115" w:type="dxa"/>
      </w:tblCellMar>
    </w:tblPr>
  </w:style>
  <w:style w:type="table" w:customStyle="1" w:styleId="35">
    <w:name w:val="35"/>
    <w:basedOn w:val="TableNormal30"/>
    <w:tblPr>
      <w:tblStyleRowBandSize w:val="1"/>
      <w:tblStyleColBandSize w:val="1"/>
      <w:tblCellMar>
        <w:left w:w="115" w:type="dxa"/>
        <w:right w:w="115" w:type="dxa"/>
      </w:tblCellMar>
    </w:tblPr>
  </w:style>
  <w:style w:type="table" w:customStyle="1" w:styleId="34">
    <w:name w:val="34"/>
    <w:basedOn w:val="TableNormal4"/>
    <w:tblPr>
      <w:tblStyleRowBandSize w:val="1"/>
      <w:tblStyleColBandSize w:val="1"/>
      <w:tblCellMar>
        <w:left w:w="108" w:type="dxa"/>
        <w:right w:w="108" w:type="dxa"/>
      </w:tblCellMar>
    </w:tblPr>
  </w:style>
  <w:style w:type="table" w:customStyle="1" w:styleId="33">
    <w:name w:val="33"/>
    <w:basedOn w:val="TableNormal4"/>
    <w:tblPr>
      <w:tblStyleRowBandSize w:val="1"/>
      <w:tblStyleColBandSize w:val="1"/>
      <w:tblCellMar>
        <w:left w:w="115" w:type="dxa"/>
        <w:right w:w="115" w:type="dxa"/>
      </w:tblCellMar>
    </w:tblPr>
  </w:style>
  <w:style w:type="table" w:customStyle="1" w:styleId="32">
    <w:name w:val="32"/>
    <w:basedOn w:val="TableNormal4"/>
    <w:tblPr>
      <w:tblStyleRowBandSize w:val="1"/>
      <w:tblStyleColBandSize w:val="1"/>
      <w:tblCellMar>
        <w:left w:w="115" w:type="dxa"/>
        <w:right w:w="115" w:type="dxa"/>
      </w:tblCellMar>
    </w:tblPr>
  </w:style>
  <w:style w:type="table" w:customStyle="1" w:styleId="31">
    <w:name w:val="31"/>
    <w:basedOn w:val="TableNormal5"/>
    <w:tblPr>
      <w:tblStyleRowBandSize w:val="1"/>
      <w:tblStyleColBandSize w:val="1"/>
      <w:tblCellMar>
        <w:left w:w="115" w:type="dxa"/>
        <w:right w:w="115" w:type="dxa"/>
      </w:tblCellMar>
    </w:tblPr>
  </w:style>
  <w:style w:type="table" w:customStyle="1" w:styleId="30">
    <w:name w:val="30"/>
    <w:basedOn w:val="TableNormal5"/>
    <w:tblPr>
      <w:tblStyleRowBandSize w:val="1"/>
      <w:tblStyleColBandSize w:val="1"/>
      <w:tblCellMar>
        <w:left w:w="115" w:type="dxa"/>
        <w:right w:w="115" w:type="dxa"/>
      </w:tblCellMar>
    </w:tblPr>
  </w:style>
  <w:style w:type="table" w:customStyle="1" w:styleId="29">
    <w:name w:val="29"/>
    <w:basedOn w:val="TableNormal5"/>
    <w:tblPr>
      <w:tblStyleRowBandSize w:val="1"/>
      <w:tblStyleColBandSize w:val="1"/>
      <w:tblCellMar>
        <w:left w:w="115" w:type="dxa"/>
        <w:right w:w="115" w:type="dxa"/>
      </w:tblCellMar>
    </w:tblPr>
  </w:style>
  <w:style w:type="table" w:customStyle="1" w:styleId="28">
    <w:name w:val="28"/>
    <w:basedOn w:val="TableNormal6"/>
    <w:tblPr>
      <w:tblStyleRowBandSize w:val="1"/>
      <w:tblStyleColBandSize w:val="1"/>
      <w:tblCellMar>
        <w:left w:w="115" w:type="dxa"/>
        <w:right w:w="115" w:type="dxa"/>
      </w:tblCellMar>
    </w:tblPr>
  </w:style>
  <w:style w:type="table" w:customStyle="1" w:styleId="27">
    <w:name w:val="27"/>
    <w:basedOn w:val="TableNormal6"/>
    <w:tblPr>
      <w:tblStyleRowBandSize w:val="1"/>
      <w:tblStyleColBandSize w:val="1"/>
      <w:tblCellMar>
        <w:left w:w="115" w:type="dxa"/>
        <w:right w:w="115" w:type="dxa"/>
      </w:tblCellMar>
    </w:tblPr>
  </w:style>
  <w:style w:type="table" w:customStyle="1" w:styleId="26">
    <w:name w:val="26"/>
    <w:basedOn w:val="TableNormal7"/>
    <w:tblPr>
      <w:tblStyleRowBandSize w:val="1"/>
      <w:tblStyleColBandSize w:val="1"/>
      <w:tblCellMar>
        <w:left w:w="115" w:type="dxa"/>
        <w:right w:w="115" w:type="dxa"/>
      </w:tblCellMar>
    </w:tblPr>
  </w:style>
  <w:style w:type="table" w:customStyle="1" w:styleId="25">
    <w:name w:val="25"/>
    <w:basedOn w:val="TableNormal7"/>
    <w:tblPr>
      <w:tblStyleRowBandSize w:val="1"/>
      <w:tblStyleColBandSize w:val="1"/>
      <w:tblCellMar>
        <w:left w:w="115" w:type="dxa"/>
        <w:right w:w="115" w:type="dxa"/>
      </w:tblCellMar>
    </w:tblPr>
  </w:style>
  <w:style w:type="table" w:customStyle="1" w:styleId="24">
    <w:name w:val="24"/>
    <w:basedOn w:val="TableNormal8"/>
    <w:tblPr>
      <w:tblStyleRowBandSize w:val="1"/>
      <w:tblStyleColBandSize w:val="1"/>
      <w:tblCellMar>
        <w:left w:w="115" w:type="dxa"/>
        <w:right w:w="115" w:type="dxa"/>
      </w:tblCellMar>
    </w:tblPr>
  </w:style>
  <w:style w:type="table" w:customStyle="1" w:styleId="23">
    <w:name w:val="23"/>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20">
    <w:name w:val="20"/>
    <w:basedOn w:val="TableNormal10"/>
    <w:tblPr>
      <w:tblStyleRowBandSize w:val="1"/>
      <w:tblStyleColBandSize w:val="1"/>
      <w:tblCellMar>
        <w:left w:w="115" w:type="dxa"/>
        <w:right w:w="115" w:type="dxa"/>
      </w:tblCellMar>
    </w:tblPr>
  </w:style>
  <w:style w:type="table" w:customStyle="1" w:styleId="19">
    <w:name w:val="19"/>
    <w:basedOn w:val="TableNormal10"/>
    <w:tblPr>
      <w:tblStyleRowBandSize w:val="1"/>
      <w:tblStyleColBandSize w:val="1"/>
      <w:tblCellMar>
        <w:left w:w="115" w:type="dxa"/>
        <w:right w:w="115" w:type="dxa"/>
      </w:tblCellMar>
    </w:tblPr>
  </w:style>
  <w:style w:type="table" w:customStyle="1" w:styleId="18">
    <w:name w:val="18"/>
    <w:basedOn w:val="TableNormal11"/>
    <w:tblPr>
      <w:tblStyleRowBandSize w:val="1"/>
      <w:tblStyleColBandSize w:val="1"/>
      <w:tblCellMar>
        <w:left w:w="115" w:type="dxa"/>
        <w:right w:w="115" w:type="dxa"/>
      </w:tblCellMar>
    </w:tblPr>
  </w:style>
  <w:style w:type="table" w:customStyle="1" w:styleId="17">
    <w:name w:val="17"/>
    <w:basedOn w:val="TableNormal11"/>
    <w:tblPr>
      <w:tblStyleRowBandSize w:val="1"/>
      <w:tblStyleColBandSize w:val="1"/>
      <w:tblCellMar>
        <w:left w:w="115" w:type="dxa"/>
        <w:right w:w="115" w:type="dxa"/>
      </w:tblCellMar>
    </w:tblPr>
  </w:style>
  <w:style w:type="table" w:customStyle="1" w:styleId="16">
    <w:name w:val="16"/>
    <w:basedOn w:val="TableNormal12"/>
    <w:tblPr>
      <w:tblStyleRowBandSize w:val="1"/>
      <w:tblStyleColBandSize w:val="1"/>
      <w:tblCellMar>
        <w:left w:w="115" w:type="dxa"/>
        <w:right w:w="115" w:type="dxa"/>
      </w:tblCellMar>
    </w:tblPr>
  </w:style>
  <w:style w:type="table" w:customStyle="1" w:styleId="15">
    <w:name w:val="15"/>
    <w:basedOn w:val="TableNormal12"/>
    <w:tblPr>
      <w:tblStyleRowBandSize w:val="1"/>
      <w:tblStyleColBandSize w:val="1"/>
      <w:tblCellMar>
        <w:left w:w="115" w:type="dxa"/>
        <w:right w:w="115" w:type="dxa"/>
      </w:tblCellMar>
    </w:tblPr>
  </w:style>
  <w:style w:type="table" w:customStyle="1" w:styleId="14">
    <w:name w:val="14"/>
    <w:basedOn w:val="TableNormal13"/>
    <w:tblPr>
      <w:tblStyleRowBandSize w:val="1"/>
      <w:tblStyleColBandSize w:val="1"/>
      <w:tblCellMar>
        <w:left w:w="115" w:type="dxa"/>
        <w:right w:w="115" w:type="dxa"/>
      </w:tblCellMar>
    </w:tblPr>
  </w:style>
  <w:style w:type="table" w:customStyle="1" w:styleId="13">
    <w:name w:val="13"/>
    <w:basedOn w:val="TableNormal13"/>
    <w:tblPr>
      <w:tblStyleRowBandSize w:val="1"/>
      <w:tblStyleColBandSize w:val="1"/>
      <w:tblCellMar>
        <w:left w:w="115" w:type="dxa"/>
        <w:right w:w="115" w:type="dxa"/>
      </w:tblCellMar>
    </w:tblPr>
  </w:style>
  <w:style w:type="table" w:customStyle="1" w:styleId="12">
    <w:name w:val="12"/>
    <w:basedOn w:val="TableNormal14"/>
    <w:tblPr>
      <w:tblStyleRowBandSize w:val="1"/>
      <w:tblStyleColBandSize w:val="1"/>
      <w:tblCellMar>
        <w:left w:w="115" w:type="dxa"/>
        <w:right w:w="115" w:type="dxa"/>
      </w:tblCellMar>
    </w:tblPr>
  </w:style>
  <w:style w:type="table" w:customStyle="1" w:styleId="11">
    <w:name w:val="11"/>
    <w:basedOn w:val="TableNormal14"/>
    <w:tblPr>
      <w:tblStyleRowBandSize w:val="1"/>
      <w:tblStyleColBandSize w:val="1"/>
      <w:tblCellMar>
        <w:left w:w="115" w:type="dxa"/>
        <w:right w:w="115" w:type="dxa"/>
      </w:tblCellMar>
    </w:tblPr>
  </w:style>
  <w:style w:type="table" w:customStyle="1" w:styleId="10">
    <w:name w:val="10"/>
    <w:basedOn w:val="TableNormal15"/>
    <w:tblPr>
      <w:tblStyleRowBandSize w:val="1"/>
      <w:tblStyleColBandSize w:val="1"/>
      <w:tblCellMar>
        <w:left w:w="115" w:type="dxa"/>
        <w:right w:w="115" w:type="dxa"/>
      </w:tblCellMar>
    </w:tblPr>
  </w:style>
  <w:style w:type="table" w:customStyle="1" w:styleId="9">
    <w:name w:val="9"/>
    <w:basedOn w:val="TableNormal15"/>
    <w:tblPr>
      <w:tblStyleRowBandSize w:val="1"/>
      <w:tblStyleColBandSize w:val="1"/>
      <w:tblCellMar>
        <w:left w:w="115" w:type="dxa"/>
        <w:right w:w="115" w:type="dxa"/>
      </w:tblCellMar>
    </w:tblPr>
  </w:style>
  <w:style w:type="table" w:customStyle="1" w:styleId="8">
    <w:name w:val="8"/>
    <w:basedOn w:val="TableNormal0"/>
    <w:tblPr>
      <w:tblStyleRowBandSize w:val="1"/>
      <w:tblStyleColBandSize w:val="1"/>
      <w:tblCellMar>
        <w:left w:w="115" w:type="dxa"/>
        <w:right w:w="115" w:type="dxa"/>
      </w:tblCellMar>
    </w:tblPr>
  </w:style>
  <w:style w:type="table" w:customStyle="1" w:styleId="7">
    <w:name w:val="7"/>
    <w:basedOn w:val="TableNormal0"/>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paragraph" w:styleId="Lista">
    <w:name w:val="List"/>
    <w:basedOn w:val="Normal"/>
    <w:uiPriority w:val="99"/>
    <w:unhideWhenUsed/>
    <w:rsid w:val="0076259D"/>
    <w:pPr>
      <w:ind w:left="283" w:hanging="283"/>
      <w:contextualSpacing/>
    </w:pPr>
  </w:style>
  <w:style w:type="paragraph" w:styleId="Lista2">
    <w:name w:val="List 2"/>
    <w:basedOn w:val="Normal"/>
    <w:uiPriority w:val="99"/>
    <w:unhideWhenUsed/>
    <w:rsid w:val="0076259D"/>
    <w:pPr>
      <w:ind w:left="566" w:hanging="283"/>
      <w:contextualSpacing/>
    </w:pPr>
  </w:style>
  <w:style w:type="paragraph" w:styleId="Lista3">
    <w:name w:val="List 3"/>
    <w:basedOn w:val="Normal"/>
    <w:uiPriority w:val="99"/>
    <w:unhideWhenUsed/>
    <w:rsid w:val="0076259D"/>
    <w:pPr>
      <w:ind w:left="849" w:hanging="283"/>
      <w:contextualSpacing/>
    </w:pPr>
  </w:style>
  <w:style w:type="paragraph" w:styleId="Lista4">
    <w:name w:val="List 4"/>
    <w:basedOn w:val="Normal"/>
    <w:uiPriority w:val="99"/>
    <w:unhideWhenUsed/>
    <w:rsid w:val="0076259D"/>
    <w:pPr>
      <w:ind w:left="1132" w:hanging="283"/>
      <w:contextualSpacing/>
    </w:pPr>
  </w:style>
  <w:style w:type="paragraph" w:styleId="Lista5">
    <w:name w:val="List 5"/>
    <w:basedOn w:val="Normal"/>
    <w:uiPriority w:val="99"/>
    <w:unhideWhenUsed/>
    <w:rsid w:val="0076259D"/>
    <w:pPr>
      <w:ind w:left="1415" w:hanging="283"/>
      <w:contextualSpacing/>
    </w:pPr>
  </w:style>
  <w:style w:type="paragraph" w:styleId="Saludo">
    <w:name w:val="Salutation"/>
    <w:basedOn w:val="Normal"/>
    <w:next w:val="Normal"/>
    <w:link w:val="SaludoCar"/>
    <w:uiPriority w:val="99"/>
    <w:unhideWhenUsed/>
    <w:rsid w:val="0076259D"/>
  </w:style>
  <w:style w:type="character" w:customStyle="1" w:styleId="SaludoCar">
    <w:name w:val="Saludo Car"/>
    <w:basedOn w:val="Fuentedeprrafopredeter"/>
    <w:link w:val="Saludo"/>
    <w:uiPriority w:val="99"/>
    <w:rsid w:val="0076259D"/>
  </w:style>
  <w:style w:type="paragraph" w:styleId="Listaconvietas">
    <w:name w:val="List Bullet"/>
    <w:basedOn w:val="Normal"/>
    <w:uiPriority w:val="99"/>
    <w:unhideWhenUsed/>
    <w:rsid w:val="0076259D"/>
    <w:pPr>
      <w:numPr>
        <w:numId w:val="6"/>
      </w:numPr>
      <w:contextualSpacing/>
    </w:pPr>
  </w:style>
  <w:style w:type="paragraph" w:styleId="Listaconvietas2">
    <w:name w:val="List Bullet 2"/>
    <w:basedOn w:val="Normal"/>
    <w:uiPriority w:val="99"/>
    <w:unhideWhenUsed/>
    <w:rsid w:val="0076259D"/>
    <w:pPr>
      <w:numPr>
        <w:numId w:val="7"/>
      </w:numPr>
      <w:contextualSpacing/>
    </w:pPr>
  </w:style>
  <w:style w:type="paragraph" w:styleId="Continuarlista">
    <w:name w:val="List Continue"/>
    <w:basedOn w:val="Normal"/>
    <w:uiPriority w:val="99"/>
    <w:unhideWhenUsed/>
    <w:rsid w:val="0076259D"/>
    <w:pPr>
      <w:spacing w:after="120"/>
      <w:ind w:left="283"/>
      <w:contextualSpacing/>
    </w:pPr>
  </w:style>
  <w:style w:type="paragraph" w:styleId="Textoindependiente">
    <w:name w:val="Body Text"/>
    <w:basedOn w:val="Normal"/>
    <w:link w:val="TextoindependienteCar"/>
    <w:uiPriority w:val="99"/>
    <w:unhideWhenUsed/>
    <w:rsid w:val="0076259D"/>
    <w:pPr>
      <w:spacing w:after="120"/>
    </w:pPr>
  </w:style>
  <w:style w:type="character" w:customStyle="1" w:styleId="TextoindependienteCar">
    <w:name w:val="Texto independiente Car"/>
    <w:basedOn w:val="Fuentedeprrafopredeter"/>
    <w:link w:val="Textoindependiente"/>
    <w:uiPriority w:val="99"/>
    <w:rsid w:val="0076259D"/>
  </w:style>
  <w:style w:type="paragraph" w:styleId="Sangradetextonormal">
    <w:name w:val="Body Text Indent"/>
    <w:basedOn w:val="Normal"/>
    <w:link w:val="SangradetextonormalCar"/>
    <w:uiPriority w:val="99"/>
    <w:unhideWhenUsed/>
    <w:rsid w:val="0076259D"/>
    <w:pPr>
      <w:spacing w:after="120"/>
      <w:ind w:left="283"/>
    </w:pPr>
  </w:style>
  <w:style w:type="character" w:customStyle="1" w:styleId="SangradetextonormalCar">
    <w:name w:val="Sangría de texto normal Car"/>
    <w:basedOn w:val="Fuentedeprrafopredeter"/>
    <w:link w:val="Sangradetextonormal"/>
    <w:uiPriority w:val="99"/>
    <w:rsid w:val="0076259D"/>
  </w:style>
  <w:style w:type="paragraph" w:styleId="Textoindependienteprimerasangra2">
    <w:name w:val="Body Text First Indent 2"/>
    <w:basedOn w:val="Sangradetextonormal"/>
    <w:link w:val="Textoindependienteprimerasangra2Car"/>
    <w:uiPriority w:val="99"/>
    <w:unhideWhenUsed/>
    <w:rsid w:val="007625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6259D"/>
  </w:style>
  <w:style w:type="character" w:customStyle="1" w:styleId="Mencinsinresolver3">
    <w:name w:val="Mención sin resolver3"/>
    <w:basedOn w:val="Fuentedeprrafopredeter"/>
    <w:uiPriority w:val="99"/>
    <w:semiHidden/>
    <w:unhideWhenUsed/>
    <w:rsid w:val="00C9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3920">
      <w:bodyDiv w:val="1"/>
      <w:marLeft w:val="0"/>
      <w:marRight w:val="0"/>
      <w:marTop w:val="0"/>
      <w:marBottom w:val="0"/>
      <w:divBdr>
        <w:top w:val="none" w:sz="0" w:space="0" w:color="auto"/>
        <w:left w:val="none" w:sz="0" w:space="0" w:color="auto"/>
        <w:bottom w:val="none" w:sz="0" w:space="0" w:color="auto"/>
        <w:right w:val="none" w:sz="0" w:space="0" w:color="auto"/>
      </w:divBdr>
    </w:div>
    <w:div w:id="1232617217">
      <w:bodyDiv w:val="1"/>
      <w:marLeft w:val="0"/>
      <w:marRight w:val="0"/>
      <w:marTop w:val="0"/>
      <w:marBottom w:val="0"/>
      <w:divBdr>
        <w:top w:val="none" w:sz="0" w:space="0" w:color="auto"/>
        <w:left w:val="none" w:sz="0" w:space="0" w:color="auto"/>
        <w:bottom w:val="none" w:sz="0" w:space="0" w:color="auto"/>
        <w:right w:val="none" w:sz="0" w:space="0" w:color="auto"/>
      </w:divBdr>
    </w:div>
    <w:div w:id="132809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portalanterior.ine.mx/archivos2/tutoriales/sistemas/ApoyoInstitucional/SIF/docs/candidatos/folioFiscalFactura.pdf"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UmA8CbdtqGPvZMvoJJm3uf21g==">CgMxLjAyCWguM3JkY3JqbjIOaC5kYWozajJ4bzZxNjYyCGguZ2pkZ3hzMgloLjNkeTZ2a20yCWguMzBqMHpsbDIJaC4yczhleW8xMghoLnR5amN3dDIJaC4yZXQ5MnAwMgloLjI2aW4xcmcyCWguMTdkcDh2dTIIaC5sbnhiejk4AHIhMUpERlNuZGw5LUV0aHkyYUNyYlJzTExMdi1WQTkzblFP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7416</Words>
  <Characters>40792</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Villagómez Martínez</cp:lastModifiedBy>
  <cp:revision>2</cp:revision>
  <cp:lastPrinted>2026-02-13T16:32:00Z</cp:lastPrinted>
  <dcterms:created xsi:type="dcterms:W3CDTF">2026-04-06T16:49:00Z</dcterms:created>
  <dcterms:modified xsi:type="dcterms:W3CDTF">2026-04-06T16:49:00Z</dcterms:modified>
</cp:coreProperties>
</file>