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D2ACBE" w14:textId="5B21C38E" w:rsidR="00D86E74" w:rsidRPr="005A4E35" w:rsidRDefault="00B05C77">
      <w:pPr>
        <w:tabs>
          <w:tab w:val="left" w:pos="0"/>
        </w:tabs>
        <w:spacing w:line="360" w:lineRule="auto"/>
        <w:jc w:val="both"/>
        <w:rPr>
          <w:rFonts w:ascii="Palatino Linotype" w:eastAsia="Palatino Linotype" w:hAnsi="Palatino Linotype" w:cs="Palatino Linotype"/>
          <w:b/>
        </w:rPr>
      </w:pPr>
      <w:bookmarkStart w:id="0" w:name="_heading=h.sre9h05q4v0b" w:colFirst="0" w:colLast="0"/>
      <w:bookmarkEnd w:id="0"/>
      <w:r w:rsidRPr="005A4E35">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w:t>
      </w:r>
      <w:r w:rsidR="00593294" w:rsidRPr="005A4E35">
        <w:rPr>
          <w:rFonts w:ascii="Palatino Linotype" w:eastAsia="Palatino Linotype" w:hAnsi="Palatino Linotype" w:cs="Palatino Linotype"/>
        </w:rPr>
        <w:t xml:space="preserve">ico; </w:t>
      </w:r>
      <w:r w:rsidR="00593294" w:rsidRPr="005A4E35">
        <w:rPr>
          <w:rFonts w:ascii="Palatino Linotype" w:eastAsia="Palatino Linotype" w:hAnsi="Palatino Linotype" w:cs="Palatino Linotype"/>
          <w:b/>
        </w:rPr>
        <w:t xml:space="preserve">de fecha tres </w:t>
      </w:r>
      <w:r w:rsidR="005A4E35" w:rsidRPr="005A4E35">
        <w:rPr>
          <w:rFonts w:ascii="Palatino Linotype" w:eastAsia="Palatino Linotype" w:hAnsi="Palatino Linotype" w:cs="Palatino Linotype"/>
          <w:b/>
        </w:rPr>
        <w:t xml:space="preserve">(03) </w:t>
      </w:r>
      <w:r w:rsidR="00593294" w:rsidRPr="005A4E35">
        <w:rPr>
          <w:rFonts w:ascii="Palatino Linotype" w:eastAsia="Palatino Linotype" w:hAnsi="Palatino Linotype" w:cs="Palatino Linotype"/>
          <w:b/>
        </w:rPr>
        <w:t>de junio de dos mil veintiséis</w:t>
      </w:r>
      <w:r w:rsidRPr="005A4E35">
        <w:rPr>
          <w:rFonts w:ascii="Palatino Linotype" w:eastAsia="Palatino Linotype" w:hAnsi="Palatino Linotype" w:cs="Palatino Linotype"/>
          <w:b/>
        </w:rPr>
        <w:t>.</w:t>
      </w:r>
    </w:p>
    <w:p w14:paraId="7439FBF7" w14:textId="77777777" w:rsidR="00D86E74" w:rsidRPr="005A4E35" w:rsidRDefault="00D86E74">
      <w:pPr>
        <w:tabs>
          <w:tab w:val="left" w:pos="567"/>
        </w:tabs>
        <w:spacing w:line="360" w:lineRule="auto"/>
        <w:jc w:val="both"/>
        <w:rPr>
          <w:rFonts w:ascii="Palatino Linotype" w:eastAsia="Palatino Linotype" w:hAnsi="Palatino Linotype" w:cs="Palatino Linotype"/>
        </w:rPr>
      </w:pPr>
    </w:p>
    <w:p w14:paraId="6F84382D" w14:textId="0F479BE0" w:rsidR="00D86E74" w:rsidRPr="005A4E35" w:rsidRDefault="00B05C77">
      <w:pPr>
        <w:spacing w:line="360" w:lineRule="auto"/>
        <w:jc w:val="both"/>
        <w:rPr>
          <w:rFonts w:ascii="Palatino Linotype" w:eastAsia="Palatino Linotype" w:hAnsi="Palatino Linotype" w:cs="Palatino Linotype"/>
        </w:rPr>
      </w:pPr>
      <w:bookmarkStart w:id="1" w:name="_heading=h.gjdgxs" w:colFirst="0" w:colLast="0"/>
      <w:bookmarkEnd w:id="1"/>
      <w:r w:rsidRPr="005A4E35">
        <w:rPr>
          <w:rFonts w:ascii="Palatino Linotype" w:eastAsia="Palatino Linotype" w:hAnsi="Palatino Linotype" w:cs="Palatino Linotype"/>
          <w:b/>
        </w:rPr>
        <w:t>VISTO</w:t>
      </w:r>
      <w:r w:rsidRPr="005A4E35">
        <w:rPr>
          <w:rFonts w:ascii="Palatino Linotype" w:eastAsia="Palatino Linotype" w:hAnsi="Palatino Linotype" w:cs="Palatino Linotype"/>
        </w:rPr>
        <w:t xml:space="preserve"> el expediente electrónico formado con motivo del recurso de revisión </w:t>
      </w:r>
      <w:r w:rsidR="00AD37FF" w:rsidRPr="005A4E35">
        <w:rPr>
          <w:rFonts w:ascii="Palatino Linotype" w:eastAsia="Palatino Linotype" w:hAnsi="Palatino Linotype" w:cs="Palatino Linotype"/>
          <w:b/>
        </w:rPr>
        <w:t>14283</w:t>
      </w:r>
      <w:r w:rsidRPr="005A4E35">
        <w:rPr>
          <w:rFonts w:ascii="Palatino Linotype" w:eastAsia="Palatino Linotype" w:hAnsi="Palatino Linotype" w:cs="Palatino Linotype"/>
          <w:b/>
        </w:rPr>
        <w:t>/INFOEM/IP/RR/2025</w:t>
      </w:r>
      <w:r w:rsidRPr="005A4E35">
        <w:rPr>
          <w:rFonts w:ascii="Palatino Linotype" w:eastAsia="Palatino Linotype" w:hAnsi="Palatino Linotype" w:cs="Palatino Linotype"/>
        </w:rPr>
        <w:t>,</w:t>
      </w:r>
      <w:r w:rsidRPr="005A4E35">
        <w:rPr>
          <w:rFonts w:ascii="Palatino Linotype" w:eastAsia="Palatino Linotype" w:hAnsi="Palatino Linotype" w:cs="Palatino Linotype"/>
          <w:b/>
        </w:rPr>
        <w:t xml:space="preserve"> </w:t>
      </w:r>
      <w:r w:rsidRPr="005A4E35">
        <w:rPr>
          <w:rFonts w:ascii="Palatino Linotype" w:eastAsia="Palatino Linotype" w:hAnsi="Palatino Linotype" w:cs="Palatino Linotype"/>
        </w:rPr>
        <w:t xml:space="preserve">promovido por </w:t>
      </w:r>
      <w:r w:rsidR="007D5B12">
        <w:rPr>
          <w:rFonts w:ascii="Palatino Linotype" w:eastAsia="Palatino Linotype" w:hAnsi="Palatino Linotype" w:cs="Palatino Linotype"/>
          <w:b/>
        </w:rPr>
        <w:t>XXXX</w:t>
      </w:r>
      <w:r w:rsidRPr="005A4E35">
        <w:rPr>
          <w:rFonts w:ascii="Palatino Linotype" w:eastAsia="Palatino Linotype" w:hAnsi="Palatino Linotype" w:cs="Palatino Linotype"/>
          <w:b/>
        </w:rPr>
        <w:t>,</w:t>
      </w:r>
      <w:r w:rsidRPr="005A4E35">
        <w:rPr>
          <w:rFonts w:ascii="Palatino Linotype" w:eastAsia="Palatino Linotype" w:hAnsi="Palatino Linotype" w:cs="Palatino Linotype"/>
        </w:rPr>
        <w:t xml:space="preserve"> </w:t>
      </w:r>
      <w:r w:rsidR="005A4E35">
        <w:rPr>
          <w:rFonts w:ascii="Palatino Linotype" w:eastAsia="Palatino Linotype" w:hAnsi="Palatino Linotype" w:cs="Palatino Linotype"/>
        </w:rPr>
        <w:t xml:space="preserve">a quién identificaremos como </w:t>
      </w:r>
      <w:r w:rsidR="005A4E35" w:rsidRPr="005A4E35">
        <w:rPr>
          <w:rFonts w:ascii="Palatino Linotype" w:eastAsia="Palatino Linotype" w:hAnsi="Palatino Linotype" w:cs="Palatino Linotype"/>
          <w:b/>
        </w:rPr>
        <w:t>LA RECURRENTE</w:t>
      </w:r>
      <w:r w:rsidR="005A4E35">
        <w:rPr>
          <w:rFonts w:ascii="Palatino Linotype" w:eastAsia="Palatino Linotype" w:hAnsi="Palatino Linotype" w:cs="Palatino Linotype"/>
        </w:rPr>
        <w:t xml:space="preserve">, </w:t>
      </w:r>
      <w:r w:rsidRPr="005A4E35">
        <w:rPr>
          <w:rFonts w:ascii="Palatino Linotype" w:eastAsia="Palatino Linotype" w:hAnsi="Palatino Linotype" w:cs="Palatino Linotype"/>
        </w:rPr>
        <w:t xml:space="preserve">en contra de la respuesta del </w:t>
      </w:r>
      <w:r w:rsidRPr="005A4E35">
        <w:rPr>
          <w:rFonts w:ascii="Palatino Linotype" w:eastAsia="Palatino Linotype" w:hAnsi="Palatino Linotype" w:cs="Palatino Linotype"/>
          <w:b/>
        </w:rPr>
        <w:t xml:space="preserve">Ayuntamiento de </w:t>
      </w:r>
      <w:r w:rsidR="00AD37FF" w:rsidRPr="005A4E35">
        <w:rPr>
          <w:rFonts w:ascii="Palatino Linotype" w:eastAsia="Palatino Linotype" w:hAnsi="Palatino Linotype" w:cs="Palatino Linotype"/>
          <w:b/>
        </w:rPr>
        <w:t>Tepotzotlán</w:t>
      </w:r>
      <w:r w:rsidRPr="005A4E35">
        <w:rPr>
          <w:rFonts w:ascii="Palatino Linotype" w:eastAsia="Palatino Linotype" w:hAnsi="Palatino Linotype" w:cs="Palatino Linotype"/>
          <w:b/>
        </w:rPr>
        <w:t xml:space="preserve">, </w:t>
      </w:r>
      <w:r w:rsidRPr="005A4E35">
        <w:rPr>
          <w:rFonts w:ascii="Palatino Linotype" w:eastAsia="Palatino Linotype" w:hAnsi="Palatino Linotype" w:cs="Palatino Linotype"/>
        </w:rPr>
        <w:t>en adelante el</w:t>
      </w:r>
      <w:r w:rsidRPr="005A4E35">
        <w:rPr>
          <w:rFonts w:ascii="Palatino Linotype" w:eastAsia="Palatino Linotype" w:hAnsi="Palatino Linotype" w:cs="Palatino Linotype"/>
          <w:b/>
        </w:rPr>
        <w:t xml:space="preserve"> SUJETO OBLIGADO</w:t>
      </w:r>
      <w:r w:rsidRPr="005A4E35">
        <w:rPr>
          <w:rFonts w:ascii="Palatino Linotype" w:eastAsia="Palatino Linotype" w:hAnsi="Palatino Linotype" w:cs="Palatino Linotype"/>
        </w:rPr>
        <w:t>, se procede a dictar la presente resolución, con base en los siguientes:</w:t>
      </w:r>
    </w:p>
    <w:p w14:paraId="3E6C0385" w14:textId="77777777" w:rsidR="00D86E74" w:rsidRPr="005A4E35" w:rsidRDefault="00D86E74">
      <w:pPr>
        <w:spacing w:line="360" w:lineRule="auto"/>
        <w:jc w:val="both"/>
        <w:rPr>
          <w:rFonts w:ascii="Palatino Linotype" w:eastAsia="Palatino Linotype" w:hAnsi="Palatino Linotype" w:cs="Palatino Linotype"/>
        </w:rPr>
      </w:pPr>
    </w:p>
    <w:p w14:paraId="50CFD1D1" w14:textId="77777777" w:rsidR="00D86E74" w:rsidRPr="005A4E35" w:rsidRDefault="00B05C77">
      <w:pPr>
        <w:pStyle w:val="Ttulo1"/>
        <w:tabs>
          <w:tab w:val="left" w:pos="567"/>
        </w:tabs>
        <w:spacing w:before="0" w:line="360" w:lineRule="auto"/>
        <w:jc w:val="center"/>
        <w:rPr>
          <w:b w:val="0"/>
        </w:rPr>
      </w:pPr>
      <w:bookmarkStart w:id="2" w:name="_heading=h.30j0zll" w:colFirst="0" w:colLast="0"/>
      <w:bookmarkEnd w:id="2"/>
      <w:r w:rsidRPr="005A4E35">
        <w:t>A N T E C E D E N T E S</w:t>
      </w:r>
    </w:p>
    <w:p w14:paraId="4FB12A39" w14:textId="77777777" w:rsidR="007C0899" w:rsidRPr="005A4E35" w:rsidRDefault="007C0899" w:rsidP="007C0899">
      <w:pPr>
        <w:rPr>
          <w:rFonts w:ascii="Palatino Linotype" w:hAnsi="Palatino Linotype"/>
        </w:rPr>
      </w:pPr>
    </w:p>
    <w:p w14:paraId="5AADAABE" w14:textId="3086292C" w:rsidR="00D86E74" w:rsidRPr="005A4E35" w:rsidRDefault="00B05C77">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 xml:space="preserve">El </w:t>
      </w:r>
      <w:r w:rsidR="00AD37FF" w:rsidRPr="005A4E35">
        <w:rPr>
          <w:rFonts w:ascii="Palatino Linotype" w:eastAsia="Palatino Linotype" w:hAnsi="Palatino Linotype" w:cs="Palatino Linotype"/>
          <w:b/>
          <w:color w:val="000000"/>
        </w:rPr>
        <w:t>dieciocho de noviembre</w:t>
      </w:r>
      <w:r w:rsidRPr="005A4E35">
        <w:rPr>
          <w:rFonts w:ascii="Palatino Linotype" w:eastAsia="Palatino Linotype" w:hAnsi="Palatino Linotype" w:cs="Palatino Linotype"/>
          <w:b/>
          <w:color w:val="000000"/>
        </w:rPr>
        <w:t xml:space="preserve"> de dos mil veinticinco, </w:t>
      </w:r>
      <w:r w:rsidRPr="005A4E35">
        <w:rPr>
          <w:rFonts w:ascii="Palatino Linotype" w:eastAsia="Palatino Linotype" w:hAnsi="Palatino Linotype" w:cs="Palatino Linotype"/>
          <w:color w:val="000000"/>
        </w:rPr>
        <w:t xml:space="preserve">se presentó ante el </w:t>
      </w:r>
      <w:r w:rsidRPr="005A4E35">
        <w:rPr>
          <w:rFonts w:ascii="Palatino Linotype" w:eastAsia="Palatino Linotype" w:hAnsi="Palatino Linotype" w:cs="Palatino Linotype"/>
          <w:b/>
          <w:color w:val="000000"/>
        </w:rPr>
        <w:t>SUJETO OBLIGADO</w:t>
      </w:r>
      <w:r w:rsidRPr="005A4E35">
        <w:rPr>
          <w:rFonts w:ascii="Palatino Linotype" w:eastAsia="Palatino Linotype" w:hAnsi="Palatino Linotype" w:cs="Palatino Linotype"/>
          <w:color w:val="000000"/>
        </w:rPr>
        <w:t xml:space="preserve"> vía SAIMEX, la solicitud de información pública registrada con el número</w:t>
      </w:r>
      <w:r w:rsidR="00AD37FF" w:rsidRPr="005A4E35">
        <w:rPr>
          <w:rFonts w:ascii="Palatino Linotype" w:eastAsia="Palatino Linotype" w:hAnsi="Palatino Linotype" w:cs="Palatino Linotype"/>
          <w:b/>
          <w:color w:val="000000"/>
        </w:rPr>
        <w:t xml:space="preserve"> 01246</w:t>
      </w:r>
      <w:r w:rsidRPr="005A4E35">
        <w:rPr>
          <w:rFonts w:ascii="Palatino Linotype" w:eastAsia="Palatino Linotype" w:hAnsi="Palatino Linotype" w:cs="Palatino Linotype"/>
          <w:b/>
          <w:color w:val="000000"/>
        </w:rPr>
        <w:t>/</w:t>
      </w:r>
      <w:r w:rsidR="00935ABC" w:rsidRPr="005A4E35">
        <w:rPr>
          <w:rFonts w:ascii="Palatino Linotype" w:eastAsia="Palatino Linotype" w:hAnsi="Palatino Linotype" w:cs="Palatino Linotype"/>
          <w:b/>
          <w:color w:val="000000"/>
        </w:rPr>
        <w:t>T</w:t>
      </w:r>
      <w:r w:rsidR="00AD37FF" w:rsidRPr="005A4E35">
        <w:rPr>
          <w:rFonts w:ascii="Palatino Linotype" w:eastAsia="Palatino Linotype" w:hAnsi="Palatino Linotype" w:cs="Palatino Linotype"/>
          <w:b/>
          <w:color w:val="000000"/>
        </w:rPr>
        <w:t>EPOTZOT</w:t>
      </w:r>
      <w:r w:rsidRPr="005A4E35">
        <w:rPr>
          <w:rFonts w:ascii="Palatino Linotype" w:eastAsia="Palatino Linotype" w:hAnsi="Palatino Linotype" w:cs="Palatino Linotype"/>
          <w:b/>
          <w:color w:val="000000"/>
        </w:rPr>
        <w:t xml:space="preserve">/IP/2025; </w:t>
      </w:r>
      <w:r w:rsidR="005A4E35">
        <w:rPr>
          <w:rFonts w:ascii="Palatino Linotype" w:eastAsia="Palatino Linotype" w:hAnsi="Palatino Linotype" w:cs="Palatino Linotype"/>
          <w:color w:val="000000"/>
        </w:rPr>
        <w:t xml:space="preserve">en la que </w:t>
      </w:r>
      <w:r w:rsidRPr="005A4E35">
        <w:rPr>
          <w:rFonts w:ascii="Palatino Linotype" w:eastAsia="Palatino Linotype" w:hAnsi="Palatino Linotype" w:cs="Palatino Linotype"/>
          <w:color w:val="000000"/>
        </w:rPr>
        <w:t>se solicitó la siguiente información:</w:t>
      </w:r>
    </w:p>
    <w:p w14:paraId="537C134A" w14:textId="77777777" w:rsidR="00D86E74" w:rsidRPr="005A4E35" w:rsidRDefault="00D86E74">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14:paraId="59FCD6AC" w14:textId="77777777" w:rsidR="00D86E74" w:rsidRPr="005A4E35" w:rsidRDefault="00B05C77" w:rsidP="00AD37FF">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5A4E35">
        <w:rPr>
          <w:rFonts w:ascii="Palatino Linotype" w:eastAsia="Palatino Linotype" w:hAnsi="Palatino Linotype" w:cs="Palatino Linotype"/>
          <w:i/>
          <w:color w:val="000000"/>
        </w:rPr>
        <w:t>“</w:t>
      </w:r>
      <w:r w:rsidR="00AD37FF" w:rsidRPr="005A4E35">
        <w:rPr>
          <w:rFonts w:ascii="Palatino Linotype" w:hAnsi="Palatino Linotype"/>
          <w:i/>
          <w:color w:val="000000"/>
        </w:rPr>
        <w:t>Solicito los expedientes completos de presuntas irregularidades detectadas en Tesorería, Obras Públicas y Desarrollo Urbano durante el ejercicio 2025.</w:t>
      </w:r>
      <w:r w:rsidRPr="005A4E35">
        <w:rPr>
          <w:rFonts w:ascii="Palatino Linotype" w:eastAsia="Palatino Linotype" w:hAnsi="Palatino Linotype" w:cs="Palatino Linotype"/>
          <w:i/>
          <w:color w:val="000000"/>
        </w:rPr>
        <w:t>” (Sic)</w:t>
      </w:r>
    </w:p>
    <w:p w14:paraId="53C467B0" w14:textId="77777777" w:rsidR="00D86E74" w:rsidRDefault="00D86E74">
      <w:pPr>
        <w:pBdr>
          <w:top w:val="nil"/>
          <w:left w:val="nil"/>
          <w:bottom w:val="nil"/>
          <w:right w:val="nil"/>
          <w:between w:val="nil"/>
        </w:pBdr>
        <w:ind w:right="476"/>
        <w:jc w:val="both"/>
        <w:rPr>
          <w:rFonts w:ascii="Palatino Linotype" w:eastAsia="Palatino Linotype" w:hAnsi="Palatino Linotype" w:cs="Palatino Linotype"/>
          <w:i/>
          <w:color w:val="000000"/>
        </w:rPr>
      </w:pPr>
    </w:p>
    <w:p w14:paraId="5E6A3F03" w14:textId="77777777" w:rsidR="005A4E35" w:rsidRPr="005A4E35" w:rsidRDefault="005A4E35">
      <w:pPr>
        <w:pBdr>
          <w:top w:val="nil"/>
          <w:left w:val="nil"/>
          <w:bottom w:val="nil"/>
          <w:right w:val="nil"/>
          <w:between w:val="nil"/>
        </w:pBdr>
        <w:ind w:right="476"/>
        <w:jc w:val="both"/>
        <w:rPr>
          <w:rFonts w:ascii="Palatino Linotype" w:eastAsia="Palatino Linotype" w:hAnsi="Palatino Linotype" w:cs="Palatino Linotype"/>
          <w:i/>
          <w:color w:val="000000"/>
        </w:rPr>
      </w:pPr>
    </w:p>
    <w:p w14:paraId="30CAB7A9" w14:textId="77777777" w:rsidR="00D86E74" w:rsidRPr="005A4E35" w:rsidRDefault="00B05C77">
      <w:pPr>
        <w:numPr>
          <w:ilvl w:val="0"/>
          <w:numId w:val="1"/>
        </w:num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 xml:space="preserve">Se eligió como modalidad de entrega de la información: A través del </w:t>
      </w:r>
      <w:r w:rsidRPr="005A4E35">
        <w:rPr>
          <w:rFonts w:ascii="Palatino Linotype" w:eastAsia="Palatino Linotype" w:hAnsi="Palatino Linotype" w:cs="Palatino Linotype"/>
          <w:b/>
          <w:color w:val="000000"/>
        </w:rPr>
        <w:t>SAIMEX.</w:t>
      </w:r>
    </w:p>
    <w:p w14:paraId="6BF4975F" w14:textId="77777777" w:rsidR="00D86E74" w:rsidRPr="005A4E35" w:rsidRDefault="00D86E74">
      <w:pPr>
        <w:pBdr>
          <w:top w:val="nil"/>
          <w:left w:val="nil"/>
          <w:bottom w:val="nil"/>
          <w:right w:val="nil"/>
          <w:between w:val="nil"/>
        </w:pBdr>
        <w:tabs>
          <w:tab w:val="left" w:pos="0"/>
        </w:tabs>
        <w:ind w:right="51"/>
        <w:jc w:val="both"/>
        <w:rPr>
          <w:rFonts w:ascii="Palatino Linotype" w:eastAsia="Palatino Linotype" w:hAnsi="Palatino Linotype" w:cs="Palatino Linotype"/>
          <w:color w:val="000000"/>
        </w:rPr>
      </w:pPr>
    </w:p>
    <w:p w14:paraId="21601492" w14:textId="77777777" w:rsidR="0005385B" w:rsidRPr="005A4E35" w:rsidRDefault="00935ABC" w:rsidP="00935ABC">
      <w:pPr>
        <w:numPr>
          <w:ilvl w:val="0"/>
          <w:numId w:val="1"/>
        </w:num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El</w:t>
      </w:r>
      <w:r w:rsidR="00B05C77" w:rsidRPr="005A4E35">
        <w:rPr>
          <w:rFonts w:ascii="Palatino Linotype" w:eastAsia="Palatino Linotype" w:hAnsi="Palatino Linotype" w:cs="Palatino Linotype"/>
          <w:color w:val="000000"/>
        </w:rPr>
        <w:t xml:space="preserve"> </w:t>
      </w:r>
      <w:r w:rsidRPr="005A4E35">
        <w:rPr>
          <w:rFonts w:ascii="Palatino Linotype" w:eastAsia="Palatino Linotype" w:hAnsi="Palatino Linotype" w:cs="Palatino Linotype"/>
          <w:b/>
          <w:color w:val="000000"/>
        </w:rPr>
        <w:t xml:space="preserve">SUJETO OBLIGADO </w:t>
      </w:r>
      <w:r w:rsidRPr="005A4E35">
        <w:rPr>
          <w:rFonts w:ascii="Palatino Linotype" w:eastAsia="Palatino Linotype" w:hAnsi="Palatino Linotype" w:cs="Palatino Linotype"/>
          <w:color w:val="000000"/>
        </w:rPr>
        <w:t>omitió dar</w:t>
      </w:r>
      <w:r w:rsidR="00B05C77" w:rsidRPr="005A4E35">
        <w:rPr>
          <w:rFonts w:ascii="Palatino Linotype" w:eastAsia="Palatino Linotype" w:hAnsi="Palatino Linotype" w:cs="Palatino Linotype"/>
        </w:rPr>
        <w:t xml:space="preserve"> respuesta</w:t>
      </w:r>
      <w:r w:rsidRPr="005A4E35">
        <w:rPr>
          <w:rFonts w:ascii="Palatino Linotype" w:eastAsia="Palatino Linotype" w:hAnsi="Palatino Linotype" w:cs="Palatino Linotype"/>
        </w:rPr>
        <w:t xml:space="preserve"> a la solicitud de información.</w:t>
      </w:r>
    </w:p>
    <w:p w14:paraId="7E01DEA8" w14:textId="77777777" w:rsidR="00935ABC" w:rsidRPr="005A4E35" w:rsidRDefault="00935ABC" w:rsidP="00935ABC">
      <w:p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p>
    <w:p w14:paraId="28C7C706" w14:textId="77777777" w:rsidR="00D86E74" w:rsidRPr="005A4E35" w:rsidRDefault="00B05C77">
      <w:pPr>
        <w:numPr>
          <w:ilvl w:val="0"/>
          <w:numId w:val="1"/>
        </w:num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 xml:space="preserve">El </w:t>
      </w:r>
      <w:r w:rsidR="00AD37FF" w:rsidRPr="005A4E35">
        <w:rPr>
          <w:rFonts w:ascii="Palatino Linotype" w:eastAsia="Palatino Linotype" w:hAnsi="Palatino Linotype" w:cs="Palatino Linotype"/>
          <w:b/>
          <w:color w:val="000000"/>
        </w:rPr>
        <w:t>doce de diciembre</w:t>
      </w:r>
      <w:r w:rsidRPr="005A4E35">
        <w:rPr>
          <w:rFonts w:ascii="Palatino Linotype" w:eastAsia="Palatino Linotype" w:hAnsi="Palatino Linotype" w:cs="Palatino Linotype"/>
          <w:b/>
          <w:color w:val="000000"/>
        </w:rPr>
        <w:t xml:space="preserve"> de dos mil veinticinco</w:t>
      </w:r>
      <w:r w:rsidRPr="005A4E35">
        <w:rPr>
          <w:rFonts w:ascii="Palatino Linotype" w:eastAsia="Palatino Linotype" w:hAnsi="Palatino Linotype" w:cs="Palatino Linotype"/>
          <w:color w:val="000000"/>
        </w:rPr>
        <w:t xml:space="preserve">, la parte </w:t>
      </w:r>
      <w:r w:rsidRPr="005A4E35">
        <w:rPr>
          <w:rFonts w:ascii="Palatino Linotype" w:eastAsia="Palatino Linotype" w:hAnsi="Palatino Linotype" w:cs="Palatino Linotype"/>
          <w:b/>
          <w:color w:val="000000"/>
        </w:rPr>
        <w:t>RECURRENTE</w:t>
      </w:r>
      <w:r w:rsidRPr="005A4E35">
        <w:rPr>
          <w:rFonts w:ascii="Palatino Linotype" w:eastAsia="Palatino Linotype" w:hAnsi="Palatino Linotype" w:cs="Palatino Linotype"/>
          <w:color w:val="000000"/>
        </w:rPr>
        <w:t xml:space="preserve"> interpuso el recurso de revisión en contra de la respuesta, manifestando las siguientes razones o motivos de inconformidad:</w:t>
      </w:r>
    </w:p>
    <w:p w14:paraId="709B46CD" w14:textId="77777777" w:rsidR="00D86E74" w:rsidRPr="005A4E35" w:rsidRDefault="00B05C77" w:rsidP="005A4E35">
      <w:pPr>
        <w:pStyle w:val="Prrafodelista"/>
        <w:numPr>
          <w:ilvl w:val="0"/>
          <w:numId w:val="22"/>
        </w:numPr>
        <w:ind w:left="567" w:right="567"/>
        <w:jc w:val="both"/>
        <w:rPr>
          <w:rFonts w:ascii="Palatino Linotype" w:eastAsia="Times New Roman" w:hAnsi="Palatino Linotype" w:cs="Times New Roman"/>
          <w:lang w:val="es-MX"/>
        </w:rPr>
      </w:pPr>
      <w:bookmarkStart w:id="3" w:name="_heading=h.1fob9te" w:colFirst="0" w:colLast="0"/>
      <w:bookmarkEnd w:id="3"/>
      <w:r w:rsidRPr="005A4E35">
        <w:rPr>
          <w:rFonts w:ascii="Palatino Linotype" w:eastAsia="Palatino Linotype" w:hAnsi="Palatino Linotype" w:cs="Palatino Linotype"/>
          <w:b/>
          <w:color w:val="000000"/>
        </w:rPr>
        <w:lastRenderedPageBreak/>
        <w:t>Acto impugnado</w:t>
      </w:r>
      <w:r w:rsidRPr="005A4E35">
        <w:rPr>
          <w:rFonts w:ascii="Palatino Linotype" w:eastAsia="Palatino Linotype" w:hAnsi="Palatino Linotype" w:cs="Palatino Linotype"/>
          <w:i/>
          <w:color w:val="000000"/>
        </w:rPr>
        <w:t>: “</w:t>
      </w:r>
      <w:r w:rsidR="00AD37FF" w:rsidRPr="005A4E35">
        <w:rPr>
          <w:rFonts w:ascii="Palatino Linotype" w:hAnsi="Palatino Linotype"/>
          <w:i/>
          <w:color w:val="000000"/>
        </w:rPr>
        <w:t>Solicito los expedientes completos de presuntas irregularidades detectadas en Tesorería, Obras Públicas y Desarrollo Urbano durante el ejercicio 2025.</w:t>
      </w:r>
      <w:r w:rsidRPr="005A4E35">
        <w:rPr>
          <w:rFonts w:ascii="Palatino Linotype" w:eastAsia="Palatino Linotype" w:hAnsi="Palatino Linotype" w:cs="Palatino Linotype"/>
          <w:i/>
          <w:color w:val="000000"/>
        </w:rPr>
        <w:t>” (Sic.)</w:t>
      </w:r>
    </w:p>
    <w:p w14:paraId="0FF82AB9" w14:textId="77777777" w:rsidR="00D86E74" w:rsidRPr="005A4E35" w:rsidRDefault="00D86E74" w:rsidP="00AD37FF">
      <w:pPr>
        <w:pBdr>
          <w:top w:val="nil"/>
          <w:left w:val="nil"/>
          <w:bottom w:val="nil"/>
          <w:right w:val="nil"/>
          <w:between w:val="nil"/>
        </w:pBdr>
        <w:ind w:left="567" w:right="567"/>
        <w:jc w:val="both"/>
        <w:rPr>
          <w:rFonts w:ascii="Palatino Linotype" w:eastAsia="Palatino Linotype" w:hAnsi="Palatino Linotype" w:cs="Palatino Linotype"/>
          <w:b/>
          <w:i/>
          <w:color w:val="000000"/>
        </w:rPr>
      </w:pPr>
    </w:p>
    <w:p w14:paraId="3E8BC59C" w14:textId="77777777" w:rsidR="00D86E74" w:rsidRPr="005A4E35" w:rsidRDefault="00B05C77" w:rsidP="005A4E35">
      <w:pPr>
        <w:pStyle w:val="Prrafodelista"/>
        <w:numPr>
          <w:ilvl w:val="0"/>
          <w:numId w:val="22"/>
        </w:numPr>
        <w:ind w:left="567" w:right="567"/>
        <w:jc w:val="both"/>
        <w:rPr>
          <w:rFonts w:ascii="Palatino Linotype" w:eastAsia="Palatino Linotype" w:hAnsi="Palatino Linotype" w:cs="Palatino Linotype"/>
          <w:i/>
          <w:color w:val="000000"/>
        </w:rPr>
      </w:pPr>
      <w:bookmarkStart w:id="4" w:name="_heading=h.3znysh7" w:colFirst="0" w:colLast="0"/>
      <w:bookmarkEnd w:id="4"/>
      <w:r w:rsidRPr="005A4E35">
        <w:rPr>
          <w:rFonts w:ascii="Palatino Linotype" w:eastAsia="Palatino Linotype" w:hAnsi="Palatino Linotype" w:cs="Palatino Linotype"/>
          <w:b/>
          <w:color w:val="000000"/>
        </w:rPr>
        <w:t xml:space="preserve">Razones o Motivos de inconformidad: </w:t>
      </w:r>
      <w:r w:rsidRPr="005A4E35">
        <w:rPr>
          <w:rFonts w:ascii="Palatino Linotype" w:eastAsia="Palatino Linotype" w:hAnsi="Palatino Linotype" w:cs="Palatino Linotype"/>
          <w:i/>
          <w:color w:val="000000"/>
        </w:rPr>
        <w:t>“</w:t>
      </w:r>
      <w:r w:rsidR="00AD37FF" w:rsidRPr="005A4E3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w:t>
      </w:r>
      <w:r w:rsidR="00AD37FF" w:rsidRPr="005A4E35">
        <w:rPr>
          <w:rFonts w:ascii="Palatino Linotype" w:hAnsi="Palatino Linotype"/>
          <w:i/>
          <w:color w:val="000000"/>
        </w:rPr>
        <w:lastRenderedPageBreak/>
        <w:t>acta del Comité de Transparencia donde conste la clasificación o determinación correspondiente.</w:t>
      </w:r>
      <w:r w:rsidRPr="005A4E35">
        <w:rPr>
          <w:rFonts w:ascii="Palatino Linotype" w:eastAsia="Palatino Linotype" w:hAnsi="Palatino Linotype" w:cs="Palatino Linotype"/>
          <w:i/>
          <w:color w:val="000000"/>
        </w:rPr>
        <w:t>” (Sic.)</w:t>
      </w:r>
    </w:p>
    <w:p w14:paraId="1328D9AD" w14:textId="77777777" w:rsidR="00D86E74" w:rsidRPr="005A4E35" w:rsidRDefault="00D86E74">
      <w:pPr>
        <w:ind w:right="567"/>
        <w:jc w:val="both"/>
        <w:rPr>
          <w:rFonts w:ascii="Palatino Linotype" w:eastAsia="Palatino Linotype" w:hAnsi="Palatino Linotype" w:cs="Palatino Linotype"/>
          <w:i/>
          <w:color w:val="000000"/>
        </w:rPr>
      </w:pPr>
    </w:p>
    <w:p w14:paraId="213379D2" w14:textId="77777777" w:rsidR="00D86E74" w:rsidRPr="005A4E35" w:rsidRDefault="00B05C77">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w:t>
      </w:r>
      <w:r w:rsidRPr="005A4E35">
        <w:rPr>
          <w:rFonts w:ascii="Palatino Linotype" w:eastAsia="Palatino Linotype" w:hAnsi="Palatino Linotype" w:cs="Palatino Linotype"/>
        </w:rPr>
        <w:t>del</w:t>
      </w:r>
      <w:r w:rsidRPr="005A4E35">
        <w:rPr>
          <w:rFonts w:ascii="Palatino Linotype" w:eastAsia="Palatino Linotype" w:hAnsi="Palatino Linotype" w:cs="Palatino Linotype"/>
          <w:color w:val="000000"/>
        </w:rPr>
        <w:t xml:space="preserve"> </w:t>
      </w:r>
      <w:r w:rsidR="00AD37FF" w:rsidRPr="005A4E35">
        <w:rPr>
          <w:rFonts w:ascii="Palatino Linotype" w:eastAsia="Palatino Linotype" w:hAnsi="Palatino Linotype" w:cs="Palatino Linotype"/>
          <w:b/>
          <w:color w:val="000000"/>
        </w:rPr>
        <w:t>dieciséis de diciembre</w:t>
      </w:r>
      <w:r w:rsidRPr="005A4E35">
        <w:rPr>
          <w:rFonts w:ascii="Palatino Linotype" w:eastAsia="Palatino Linotype" w:hAnsi="Palatino Linotype" w:cs="Palatino Linotype"/>
          <w:b/>
          <w:color w:val="000000"/>
        </w:rPr>
        <w:t xml:space="preserve"> de dos mil veinticinco</w:t>
      </w:r>
      <w:r w:rsidRPr="005A4E35">
        <w:rPr>
          <w:rFonts w:ascii="Palatino Linotype" w:eastAsia="Palatino Linotype" w:hAnsi="Palatino Linotype" w:cs="Palatino Linotype"/>
          <w:color w:val="000000"/>
        </w:rPr>
        <w:t xml:space="preserve">, puso a disposición de las partes el expediente electrónico vía </w:t>
      </w:r>
      <w:r w:rsidRPr="005A4E35">
        <w:rPr>
          <w:rFonts w:ascii="Palatino Linotype" w:eastAsia="Palatino Linotype" w:hAnsi="Palatino Linotype" w:cs="Palatino Linotype"/>
          <w:b/>
          <w:color w:val="000000"/>
        </w:rPr>
        <w:t xml:space="preserve">SAIMEX </w:t>
      </w:r>
      <w:r w:rsidRPr="005A4E35">
        <w:rPr>
          <w:rFonts w:ascii="Palatino Linotype" w:eastAsia="Palatino Linotype" w:hAnsi="Palatino Linotype" w:cs="Palatino Linotype"/>
          <w:color w:val="000000"/>
        </w:rPr>
        <w:t xml:space="preserve">a efecto de que en un plazo máximo de siete días </w:t>
      </w:r>
      <w:r w:rsidRPr="005A4E35">
        <w:rPr>
          <w:rFonts w:ascii="Palatino Linotype" w:eastAsia="Palatino Linotype" w:hAnsi="Palatino Linotype" w:cs="Palatino Linotype"/>
        </w:rPr>
        <w:t>manifestara</w:t>
      </w:r>
      <w:r w:rsidRPr="005A4E35">
        <w:rPr>
          <w:rFonts w:ascii="Palatino Linotype" w:eastAsia="Palatino Linotype" w:hAnsi="Palatino Linotype" w:cs="Palatino Linotype"/>
          <w:color w:val="000000"/>
        </w:rPr>
        <w:t xml:space="preserve"> lo que a su derecho conviniera, </w:t>
      </w:r>
      <w:r w:rsidRPr="005A4E35">
        <w:rPr>
          <w:rFonts w:ascii="Palatino Linotype" w:eastAsia="Palatino Linotype" w:hAnsi="Palatino Linotype" w:cs="Palatino Linotype"/>
        </w:rPr>
        <w:t>ofreciera</w:t>
      </w:r>
      <w:r w:rsidRPr="005A4E35">
        <w:rPr>
          <w:rFonts w:ascii="Palatino Linotype" w:eastAsia="Palatino Linotype" w:hAnsi="Palatino Linotype" w:cs="Palatino Linotype"/>
          <w:color w:val="000000"/>
        </w:rPr>
        <w:t xml:space="preserve"> pruebas y alegatos según corresponda a los casos concretos, y el </w:t>
      </w:r>
      <w:r w:rsidRPr="005A4E35">
        <w:rPr>
          <w:rFonts w:ascii="Palatino Linotype" w:eastAsia="Palatino Linotype" w:hAnsi="Palatino Linotype" w:cs="Palatino Linotype"/>
          <w:b/>
          <w:color w:val="000000"/>
        </w:rPr>
        <w:t>SUJETO OBLIGADO</w:t>
      </w:r>
      <w:r w:rsidRPr="005A4E35">
        <w:rPr>
          <w:rFonts w:ascii="Palatino Linotype" w:eastAsia="Palatino Linotype" w:hAnsi="Palatino Linotype" w:cs="Palatino Linotype"/>
          <w:color w:val="000000"/>
        </w:rPr>
        <w:t xml:space="preserve"> presentará el Informe Justificado procedente.</w:t>
      </w:r>
    </w:p>
    <w:p w14:paraId="4ED53B10" w14:textId="77777777" w:rsidR="00D86E74" w:rsidRPr="005A4E35" w:rsidRDefault="00D86E74">
      <w:pPr>
        <w:rPr>
          <w:rFonts w:ascii="Palatino Linotype" w:eastAsia="Palatino Linotype" w:hAnsi="Palatino Linotype" w:cs="Palatino Linotype"/>
        </w:rPr>
      </w:pPr>
    </w:p>
    <w:p w14:paraId="6547C37B" w14:textId="77777777" w:rsidR="0020742F" w:rsidRPr="005A4E35" w:rsidRDefault="00B05C77" w:rsidP="0020742F">
      <w:pPr>
        <w:numPr>
          <w:ilvl w:val="0"/>
          <w:numId w:val="1"/>
        </w:numPr>
        <w:spacing w:line="360" w:lineRule="auto"/>
        <w:jc w:val="both"/>
        <w:rPr>
          <w:rFonts w:ascii="Palatino Linotype" w:eastAsia="Palatino Linotype" w:hAnsi="Palatino Linotype" w:cs="Palatino Linotype"/>
          <w:b/>
          <w:color w:val="000000"/>
        </w:rPr>
      </w:pPr>
      <w:bookmarkStart w:id="5" w:name="_heading=h.2et92p0" w:colFirst="0" w:colLast="0"/>
      <w:bookmarkEnd w:id="5"/>
      <w:r w:rsidRPr="005A4E35">
        <w:rPr>
          <w:rFonts w:ascii="Palatino Linotype" w:eastAsia="Palatino Linotype" w:hAnsi="Palatino Linotype" w:cs="Palatino Linotype"/>
        </w:rPr>
        <w:t xml:space="preserve">El </w:t>
      </w:r>
      <w:r w:rsidR="00AD37FF" w:rsidRPr="005A4E35">
        <w:rPr>
          <w:rFonts w:ascii="Palatino Linotype" w:eastAsia="Palatino Linotype" w:hAnsi="Palatino Linotype" w:cs="Palatino Linotype"/>
          <w:b/>
        </w:rPr>
        <w:t>diecisiete y veinte de</w:t>
      </w:r>
      <w:r w:rsidR="00935ABC" w:rsidRPr="005A4E35">
        <w:rPr>
          <w:rFonts w:ascii="Palatino Linotype" w:eastAsia="Palatino Linotype" w:hAnsi="Palatino Linotype" w:cs="Palatino Linotype"/>
          <w:b/>
        </w:rPr>
        <w:t xml:space="preserve"> </w:t>
      </w:r>
      <w:r w:rsidR="00AD37FF" w:rsidRPr="005A4E35">
        <w:rPr>
          <w:rFonts w:ascii="Palatino Linotype" w:eastAsia="Palatino Linotype" w:hAnsi="Palatino Linotype" w:cs="Palatino Linotype"/>
          <w:b/>
        </w:rPr>
        <w:t>enero de dos mil veintiséis</w:t>
      </w:r>
      <w:r w:rsidRPr="005A4E35">
        <w:rPr>
          <w:rFonts w:ascii="Palatino Linotype" w:eastAsia="Palatino Linotype" w:hAnsi="Palatino Linotype" w:cs="Palatino Linotype"/>
        </w:rPr>
        <w:t xml:space="preserve">, el </w:t>
      </w:r>
      <w:r w:rsidRPr="005A4E35">
        <w:rPr>
          <w:rFonts w:ascii="Palatino Linotype" w:eastAsia="Palatino Linotype" w:hAnsi="Palatino Linotype" w:cs="Palatino Linotype"/>
          <w:b/>
        </w:rPr>
        <w:t xml:space="preserve">SUJETO OBLIGADO </w:t>
      </w:r>
      <w:r w:rsidRPr="005A4E35">
        <w:rPr>
          <w:rFonts w:ascii="Palatino Linotype" w:eastAsia="Palatino Linotype" w:hAnsi="Palatino Linotype" w:cs="Palatino Linotype"/>
        </w:rPr>
        <w:t xml:space="preserve">rindió el informe justificado correspondiente por medio </w:t>
      </w:r>
      <w:r w:rsidR="00935ABC" w:rsidRPr="005A4E35">
        <w:rPr>
          <w:rFonts w:ascii="Palatino Linotype" w:eastAsia="Palatino Linotype" w:hAnsi="Palatino Linotype" w:cs="Palatino Linotype"/>
        </w:rPr>
        <w:t xml:space="preserve">de los </w:t>
      </w:r>
      <w:r w:rsidR="00AD37FF" w:rsidRPr="005A4E35">
        <w:rPr>
          <w:rFonts w:ascii="Palatino Linotype" w:eastAsia="Palatino Linotype" w:hAnsi="Palatino Linotype" w:cs="Palatino Linotype"/>
        </w:rPr>
        <w:t>siguientes archivos electrónicos:</w:t>
      </w:r>
    </w:p>
    <w:p w14:paraId="191DF69A" w14:textId="77777777" w:rsidR="00AD37FF" w:rsidRPr="005A4E35" w:rsidRDefault="00AD37FF" w:rsidP="00E33757">
      <w:pPr>
        <w:ind w:left="567" w:right="567"/>
        <w:jc w:val="both"/>
        <w:rPr>
          <w:rFonts w:ascii="Palatino Linotype" w:eastAsia="Palatino Linotype" w:hAnsi="Palatino Linotype" w:cs="Palatino Linotype"/>
          <w:b/>
          <w:color w:val="000000"/>
        </w:rPr>
      </w:pPr>
      <w:r w:rsidRPr="005A4E35">
        <w:rPr>
          <w:rFonts w:ascii="Palatino Linotype" w:eastAsia="Palatino Linotype" w:hAnsi="Palatino Linotype" w:cs="Palatino Linotype"/>
          <w:b/>
          <w:color w:val="000000"/>
        </w:rPr>
        <w:t>DDUYM-1265-2025.pdf:</w:t>
      </w:r>
      <w:r w:rsidR="00E33757" w:rsidRPr="005A4E35">
        <w:rPr>
          <w:rFonts w:ascii="Palatino Linotype" w:eastAsia="Palatino Linotype" w:hAnsi="Palatino Linotype" w:cs="Palatino Linotype"/>
          <w:b/>
          <w:color w:val="000000"/>
        </w:rPr>
        <w:t xml:space="preserve"> </w:t>
      </w:r>
      <w:r w:rsidR="00E33757" w:rsidRPr="005A4E35">
        <w:rPr>
          <w:rFonts w:ascii="Palatino Linotype" w:eastAsia="Palatino Linotype" w:hAnsi="Palatino Linotype" w:cs="Palatino Linotype"/>
          <w:color w:val="000000"/>
        </w:rPr>
        <w:t>Oficio suscrito por el Director de Desarrollo Urbano, mediante el cual, refirió que después de realizar la búsqueda en los archivos de la Dirección a su cargo, no se encontró la información solicitada.</w:t>
      </w:r>
    </w:p>
    <w:p w14:paraId="2D8A353B" w14:textId="77777777" w:rsidR="00E33757" w:rsidRPr="005A4E35" w:rsidRDefault="00E33757" w:rsidP="00E33757">
      <w:pPr>
        <w:ind w:left="567" w:right="567"/>
        <w:jc w:val="both"/>
        <w:rPr>
          <w:rFonts w:ascii="Palatino Linotype" w:eastAsia="Palatino Linotype" w:hAnsi="Palatino Linotype" w:cs="Palatino Linotype"/>
          <w:b/>
          <w:color w:val="000000"/>
        </w:rPr>
      </w:pPr>
    </w:p>
    <w:p w14:paraId="2A28F69F" w14:textId="77777777" w:rsidR="00E33757" w:rsidRPr="005A4E35" w:rsidRDefault="00AD37FF" w:rsidP="00E33757">
      <w:pPr>
        <w:ind w:left="567" w:right="567"/>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b/>
          <w:color w:val="000000"/>
        </w:rPr>
        <w:t>DAYF-012-2026.pdf:</w:t>
      </w:r>
      <w:r w:rsidR="00E33757" w:rsidRPr="005A4E35">
        <w:rPr>
          <w:rFonts w:ascii="Palatino Linotype" w:eastAsia="Palatino Linotype" w:hAnsi="Palatino Linotype" w:cs="Palatino Linotype"/>
          <w:b/>
          <w:color w:val="000000"/>
        </w:rPr>
        <w:t xml:space="preserve"> </w:t>
      </w:r>
      <w:r w:rsidR="00E33757" w:rsidRPr="005A4E35">
        <w:rPr>
          <w:rFonts w:ascii="Palatino Linotype" w:eastAsia="Palatino Linotype" w:hAnsi="Palatino Linotype" w:cs="Palatino Linotype"/>
          <w:color w:val="000000"/>
        </w:rPr>
        <w:t>Oficio suscrito por el Director de Administración y Finanzas, mediante el cual, refirió que después de realizar una búsqueda exhaustiva y razonable en los archivos y registros que obran en la Dirección a su cargo, no se localizó evidencia documental de presuntas irregularidades durante 2025, en consecuencia no existe información pública que pueda ser proporcionada al respecto.</w:t>
      </w:r>
    </w:p>
    <w:p w14:paraId="0089F19B" w14:textId="77777777" w:rsidR="0020742F" w:rsidRPr="005A4E35" w:rsidRDefault="0020742F" w:rsidP="0020742F">
      <w:pPr>
        <w:spacing w:line="360" w:lineRule="auto"/>
        <w:jc w:val="both"/>
        <w:rPr>
          <w:rFonts w:ascii="Palatino Linotype" w:eastAsia="Palatino Linotype" w:hAnsi="Palatino Linotype" w:cs="Palatino Linotype"/>
          <w:b/>
          <w:color w:val="000000"/>
        </w:rPr>
      </w:pPr>
    </w:p>
    <w:p w14:paraId="4706717E" w14:textId="77777777" w:rsidR="003A6EDC" w:rsidRPr="005A4E35" w:rsidRDefault="003A6EDC" w:rsidP="003A6EDC">
      <w:pPr>
        <w:numPr>
          <w:ilvl w:val="0"/>
          <w:numId w:val="1"/>
        </w:numPr>
        <w:spacing w:line="360" w:lineRule="auto"/>
        <w:jc w:val="both"/>
        <w:rPr>
          <w:rFonts w:ascii="Palatino Linotype" w:eastAsia="Palatino Linotype" w:hAnsi="Palatino Linotype" w:cs="Palatino Linotype"/>
          <w:b/>
          <w:color w:val="000000"/>
        </w:rPr>
      </w:pPr>
      <w:r w:rsidRPr="005A4E35">
        <w:rPr>
          <w:rFonts w:ascii="Palatino Linotype" w:eastAsia="Palatino Linotype" w:hAnsi="Palatino Linotype" w:cs="Palatino Linotype"/>
          <w:color w:val="000000"/>
        </w:rPr>
        <w:t xml:space="preserve">El </w:t>
      </w:r>
      <w:r w:rsidR="002F5660" w:rsidRPr="005A4E35">
        <w:rPr>
          <w:rFonts w:ascii="Palatino Linotype" w:eastAsia="Palatino Linotype" w:hAnsi="Palatino Linotype" w:cs="Palatino Linotype"/>
          <w:b/>
        </w:rPr>
        <w:t>veintiséis</w:t>
      </w:r>
      <w:r w:rsidR="00AD37FF" w:rsidRPr="005A4E35">
        <w:rPr>
          <w:rFonts w:ascii="Palatino Linotype" w:eastAsia="Palatino Linotype" w:hAnsi="Palatino Linotype" w:cs="Palatino Linotype"/>
          <w:b/>
        </w:rPr>
        <w:t xml:space="preserve"> de mayo de dos mil veintiséis</w:t>
      </w:r>
      <w:r w:rsidRPr="005A4E35">
        <w:rPr>
          <w:rFonts w:ascii="Palatino Linotype" w:eastAsia="Palatino Linotype" w:hAnsi="Palatino Linotype" w:cs="Palatino Linotype"/>
        </w:rPr>
        <w:t>, se notificó el acuerdo mediante el cual se amplió el plazo para emitir resolución por un término de 15 días adicionales.</w:t>
      </w:r>
    </w:p>
    <w:p w14:paraId="5D3CD2BA" w14:textId="77777777" w:rsidR="0051138E" w:rsidRPr="005A4E35" w:rsidRDefault="0051138E" w:rsidP="0051138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016D1AB7" w14:textId="6FDE81A5" w:rsidR="00D86E74" w:rsidRPr="005A4E35" w:rsidRDefault="00B05C77">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5A4E35">
        <w:rPr>
          <w:rFonts w:ascii="Palatino Linotype" w:eastAsia="Palatino Linotype" w:hAnsi="Palatino Linotype" w:cs="Palatino Linotype"/>
          <w:color w:val="000000"/>
        </w:rPr>
        <w:t xml:space="preserve">Finalmente, mediante acuerdo del </w:t>
      </w:r>
      <w:r w:rsidR="00E33757" w:rsidRPr="005A4E35">
        <w:rPr>
          <w:rFonts w:ascii="Palatino Linotype" w:eastAsia="Palatino Linotype" w:hAnsi="Palatino Linotype" w:cs="Palatino Linotype"/>
          <w:b/>
          <w:color w:val="000000"/>
        </w:rPr>
        <w:t>tres de junio</w:t>
      </w:r>
      <w:r w:rsidRPr="005A4E35">
        <w:rPr>
          <w:rFonts w:ascii="Palatino Linotype" w:eastAsia="Palatino Linotype" w:hAnsi="Palatino Linotype" w:cs="Palatino Linotype"/>
          <w:color w:val="000000"/>
        </w:rPr>
        <w:t xml:space="preserve"> </w:t>
      </w:r>
      <w:r w:rsidR="004A58C7" w:rsidRPr="005A4E35">
        <w:rPr>
          <w:rFonts w:ascii="Palatino Linotype" w:eastAsia="Palatino Linotype" w:hAnsi="Palatino Linotype" w:cs="Palatino Linotype"/>
          <w:b/>
          <w:color w:val="000000"/>
        </w:rPr>
        <w:t>de dos mil veintiséis</w:t>
      </w:r>
      <w:r w:rsidRPr="005A4E35">
        <w:rPr>
          <w:rFonts w:ascii="Palatino Linotype" w:eastAsia="Palatino Linotype" w:hAnsi="Palatino Linotype" w:cs="Palatino Linotype"/>
          <w:color w:val="000000"/>
        </w:rPr>
        <w:t>, se decretó el cierre de instrucción, por lo que no habiendo más que hacer constar, y</w:t>
      </w:r>
      <w:r w:rsidR="007D5B12">
        <w:rPr>
          <w:rFonts w:ascii="Palatino Linotype" w:eastAsia="Palatino Linotype" w:hAnsi="Palatino Linotype" w:cs="Palatino Linotype"/>
          <w:color w:val="000000"/>
        </w:rPr>
        <w:t xml:space="preserve"> ------------------------------</w:t>
      </w:r>
    </w:p>
    <w:p w14:paraId="51A69C98" w14:textId="77777777" w:rsidR="00D86E74" w:rsidRPr="005A4E35" w:rsidRDefault="00D86E74">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7FD2634F" w14:textId="77777777" w:rsidR="00D86E74" w:rsidRPr="005A4E35" w:rsidRDefault="00B05C77">
      <w:pPr>
        <w:pStyle w:val="Ttulo1"/>
        <w:tabs>
          <w:tab w:val="left" w:pos="567"/>
        </w:tabs>
        <w:spacing w:before="0" w:line="360" w:lineRule="auto"/>
        <w:jc w:val="center"/>
      </w:pPr>
      <w:bookmarkStart w:id="6" w:name="_heading=h.tyjcwt" w:colFirst="0" w:colLast="0"/>
      <w:bookmarkEnd w:id="6"/>
      <w:r w:rsidRPr="005A4E35">
        <w:lastRenderedPageBreak/>
        <w:t>C O N S I D E R A N D O</w:t>
      </w:r>
    </w:p>
    <w:p w14:paraId="4538CF2D" w14:textId="77777777" w:rsidR="00D86E74" w:rsidRPr="005A4E35" w:rsidRDefault="00D86E74">
      <w:pPr>
        <w:spacing w:line="360" w:lineRule="auto"/>
        <w:rPr>
          <w:rFonts w:ascii="Palatino Linotype" w:eastAsia="Palatino Linotype" w:hAnsi="Palatino Linotype" w:cs="Palatino Linotype"/>
        </w:rPr>
      </w:pPr>
    </w:p>
    <w:p w14:paraId="2F70C665" w14:textId="77777777" w:rsidR="00D86E74" w:rsidRPr="005A4E35" w:rsidRDefault="00B05C77">
      <w:pPr>
        <w:pStyle w:val="Ttulo1"/>
        <w:tabs>
          <w:tab w:val="left" w:pos="567"/>
        </w:tabs>
        <w:spacing w:before="0" w:line="360" w:lineRule="auto"/>
      </w:pPr>
      <w:bookmarkStart w:id="7" w:name="_heading=h.3dy6vkm" w:colFirst="0" w:colLast="0"/>
      <w:bookmarkEnd w:id="7"/>
      <w:r w:rsidRPr="005A4E35">
        <w:t>PRIMERO. De la competencia</w:t>
      </w:r>
    </w:p>
    <w:p w14:paraId="529C0C8F" w14:textId="77777777" w:rsidR="00D86E74" w:rsidRPr="005A4E35" w:rsidRDefault="00B05C77">
      <w:pPr>
        <w:numPr>
          <w:ilvl w:val="0"/>
          <w:numId w:val="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 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79AA68F" w14:textId="77777777" w:rsidR="00D86E74" w:rsidRPr="005A4E35" w:rsidRDefault="00D86E74">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14:paraId="12F4A946" w14:textId="77777777" w:rsidR="00D86E74" w:rsidRPr="005A4E35" w:rsidRDefault="00B05C77">
      <w:pPr>
        <w:pStyle w:val="Ttulo2"/>
        <w:spacing w:before="0" w:line="360" w:lineRule="auto"/>
      </w:pPr>
      <w:bookmarkStart w:id="8" w:name="_heading=h.1t3h5sf" w:colFirst="0" w:colLast="0"/>
      <w:bookmarkEnd w:id="8"/>
      <w:r w:rsidRPr="005A4E35">
        <w:t>SEGUNDO. De la oportunidad y procedencia.</w:t>
      </w:r>
    </w:p>
    <w:p w14:paraId="7DADD60B" w14:textId="77777777" w:rsidR="00F92686" w:rsidRPr="005A4E35" w:rsidRDefault="00B47FB5" w:rsidP="00F92686">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 xml:space="preserve">Es de precisar </w:t>
      </w:r>
      <w:r w:rsidR="00F92686" w:rsidRPr="005A4E35">
        <w:rPr>
          <w:rFonts w:ascii="Palatino Linotype" w:eastAsia="Calibri" w:hAnsi="Palatino Linotype" w:cs="Arial"/>
          <w:lang w:val="es-ES"/>
        </w:rPr>
        <w:t xml:space="preserve">que la Ley de Transparencia y Acceso a la Información Pública del Estado de México y Municipios, en el artículo 178 describe la procedencia del recurso de revisión, asimismo señala que el plazo del </w:t>
      </w:r>
      <w:r w:rsidR="00F92686" w:rsidRPr="005A4E35">
        <w:rPr>
          <w:rFonts w:ascii="Palatino Linotype" w:eastAsia="Calibri" w:hAnsi="Palatino Linotype" w:cs="Arial"/>
          <w:b/>
          <w:lang w:val="es-ES"/>
        </w:rPr>
        <w:t>SUJETO OBLIGADO</w:t>
      </w:r>
      <w:r w:rsidR="00F92686" w:rsidRPr="005A4E35">
        <w:rPr>
          <w:rFonts w:ascii="Palatino Linotype" w:eastAsia="Calibri" w:hAnsi="Palatino Linotype" w:cs="Arial"/>
          <w:lang w:val="es-ES"/>
        </w:rPr>
        <w:t xml:space="preserve"> para entregar la respuesta a una solicitud de información pública, es de quince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w:t>
      </w:r>
    </w:p>
    <w:p w14:paraId="4BE19A8D" w14:textId="77777777" w:rsidR="00F92686" w:rsidRPr="005A4E35" w:rsidRDefault="00F92686" w:rsidP="00F92686">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Calibri" w:hAnsi="Palatino Linotype" w:cs="Arial"/>
          <w:lang w:val="es-ES"/>
        </w:rPr>
        <w:t xml:space="preserve">Por ende, se constituye la figura jurídica de la </w:t>
      </w:r>
      <w:r w:rsidRPr="005A4E35">
        <w:rPr>
          <w:rFonts w:ascii="Palatino Linotype" w:eastAsia="Calibri" w:hAnsi="Palatino Linotype" w:cs="Arial"/>
          <w:i/>
          <w:lang w:val="es-ES"/>
        </w:rPr>
        <w:t>negativa ficta</w:t>
      </w:r>
      <w:r w:rsidRPr="005A4E35">
        <w:rPr>
          <w:rFonts w:ascii="Palatino Linotype" w:eastAsia="Calibri" w:hAnsi="Palatino Linotype" w:cs="Arial"/>
          <w:lang w:val="es-ES"/>
        </w:rPr>
        <w:t xml:space="preserve">, cuya esencia es atribuir un efecto negativo al silencio de la autoridad administrativa frente a las instancias y solicitudes que hagan los particulares, lo cual encuentra sustento en lo que establece el artículo </w:t>
      </w:r>
      <w:r w:rsidRPr="005A4E35">
        <w:rPr>
          <w:rFonts w:ascii="Palatino Linotype" w:eastAsia="Calibri" w:hAnsi="Palatino Linotype" w:cs="Arial"/>
          <w:b/>
          <w:lang w:val="es-ES"/>
        </w:rPr>
        <w:t>178</w:t>
      </w:r>
      <w:r w:rsidRPr="005A4E35">
        <w:rPr>
          <w:rFonts w:ascii="Palatino Linotype" w:eastAsia="Calibri" w:hAnsi="Palatino Linotype" w:cs="Arial"/>
          <w:lang w:val="es-ES"/>
        </w:rPr>
        <w:t xml:space="preserve"> </w:t>
      </w:r>
      <w:r w:rsidRPr="005A4E35">
        <w:rPr>
          <w:rFonts w:ascii="Palatino Linotype" w:eastAsia="Calibri" w:hAnsi="Palatino Linotype" w:cs="Arial"/>
          <w:lang w:val="es-ES"/>
        </w:rPr>
        <w:lastRenderedPageBreak/>
        <w:t xml:space="preserve">segundo párrafo de </w:t>
      </w:r>
      <w:r w:rsidRPr="005A4E35">
        <w:rPr>
          <w:rFonts w:ascii="Palatino Linotype" w:eastAsia="Calibri" w:hAnsi="Palatino Linotype" w:cs="Arial"/>
          <w:b/>
          <w:lang w:val="es-ES"/>
        </w:rPr>
        <w:t>Ley de Transparencia y Acceso a la Información Pública del Estado de México y Municipios</w:t>
      </w:r>
      <w:r w:rsidRPr="005A4E35">
        <w:rPr>
          <w:rFonts w:ascii="Palatino Linotype" w:eastAsia="Calibri" w:hAnsi="Palatino Linotype"/>
          <w:shd w:val="clear" w:color="auto" w:fill="FFFFFF"/>
        </w:rPr>
        <w:t xml:space="preserve">, que dispone; ante la falta de respuesta del </w:t>
      </w:r>
      <w:r w:rsidRPr="005A4E35">
        <w:rPr>
          <w:rFonts w:ascii="Palatino Linotype" w:eastAsia="Calibri" w:hAnsi="Palatino Linotype"/>
          <w:b/>
          <w:shd w:val="clear" w:color="auto" w:fill="FFFFFF"/>
        </w:rPr>
        <w:t>SUJETO OBLIGADO,</w:t>
      </w:r>
      <w:r w:rsidRPr="005A4E35">
        <w:rPr>
          <w:rFonts w:ascii="Palatino Linotype" w:eastAsia="Calibri" w:hAnsi="Palatino Linotype"/>
          <w:shd w:val="clear" w:color="auto" w:fill="FFFFFF"/>
        </w:rPr>
        <w:t xml:space="preserve"> dentro de los plazos establecidos en esta Ley, a una solicitud de acceso a la información pública, el recurso </w:t>
      </w:r>
      <w:r w:rsidRPr="005A4E35">
        <w:rPr>
          <w:rFonts w:ascii="Palatino Linotype" w:eastAsia="Calibri" w:hAnsi="Palatino Linotype"/>
          <w:b/>
          <w:shd w:val="clear" w:color="auto" w:fill="FFFFFF"/>
        </w:rPr>
        <w:t>podrá ser interpuesto en cualquier momento.</w:t>
      </w:r>
    </w:p>
    <w:p w14:paraId="28F2ECB0" w14:textId="77777777" w:rsidR="00F92686" w:rsidRPr="005A4E35" w:rsidRDefault="00F92686" w:rsidP="00F9268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A6EF122" w14:textId="77777777" w:rsidR="00F92686" w:rsidRPr="005A4E35" w:rsidRDefault="00F92686" w:rsidP="00F92686">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 xml:space="preserve">Por </w:t>
      </w:r>
      <w:r w:rsidRPr="005A4E35">
        <w:rPr>
          <w:rFonts w:ascii="Palatino Linotype" w:eastAsia="Calibri" w:hAnsi="Palatino Linotype" w:cs="Arial"/>
          <w:lang w:val="es-ES"/>
        </w:rPr>
        <w:t xml:space="preserve">lo que, tratándose de la </w:t>
      </w:r>
      <w:r w:rsidRPr="005A4E35">
        <w:rPr>
          <w:rFonts w:ascii="Palatino Linotype" w:eastAsia="Calibri" w:hAnsi="Palatino Linotype" w:cs="Arial"/>
          <w:i/>
          <w:lang w:val="es-ES"/>
        </w:rPr>
        <w:t>negativa ficta</w:t>
      </w:r>
      <w:r w:rsidRPr="005A4E35">
        <w:rPr>
          <w:rFonts w:ascii="Palatino Linotype" w:eastAsia="Calibri" w:hAnsi="Palatino Linotype" w:cs="Arial"/>
          <w:lang w:val="es-ES"/>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orden administrativo número 001-15, emitido por el Pleno del Instituto de Transparencia y Acceso a la Información Pública del Estado de México y Municipios, en la Sexta Sesión Ordinaria, y publicada en el Periódico Oficial “Gaceta del Gobierno” el veintitrés de abril de dos mil quince, relativo a la interposición del recurso de revisión en cualquier tiempo cuando exista </w:t>
      </w:r>
      <w:r w:rsidRPr="005A4E35">
        <w:rPr>
          <w:rFonts w:ascii="Palatino Linotype" w:eastAsia="Calibri" w:hAnsi="Palatino Linotype" w:cs="Arial"/>
          <w:i/>
          <w:lang w:val="es-ES"/>
        </w:rPr>
        <w:t>negativa ficta</w:t>
      </w:r>
      <w:r w:rsidRPr="005A4E35">
        <w:rPr>
          <w:rFonts w:ascii="Palatino Linotype" w:eastAsia="Calibri" w:hAnsi="Palatino Linotype" w:cs="Arial"/>
          <w:lang w:val="es-ES"/>
        </w:rPr>
        <w:t>, que señala:</w:t>
      </w:r>
    </w:p>
    <w:p w14:paraId="7FD2CBE5" w14:textId="77777777" w:rsidR="00F92686" w:rsidRPr="005A4E35" w:rsidRDefault="00F92686" w:rsidP="00F92686">
      <w:pPr>
        <w:tabs>
          <w:tab w:val="left" w:pos="7655"/>
        </w:tabs>
        <w:spacing w:before="240" w:after="240"/>
        <w:ind w:left="567" w:right="567"/>
        <w:jc w:val="center"/>
        <w:rPr>
          <w:rFonts w:ascii="Palatino Linotype" w:eastAsia="Calibri" w:hAnsi="Palatino Linotype" w:cs="Arial"/>
          <w:b/>
          <w:lang w:val="es-ES" w:eastAsia="es-ES"/>
        </w:rPr>
      </w:pPr>
      <w:r w:rsidRPr="005A4E35">
        <w:rPr>
          <w:rFonts w:ascii="Palatino Linotype" w:eastAsia="Calibri" w:hAnsi="Palatino Linotype" w:cs="Arial"/>
          <w:b/>
          <w:lang w:val="es-ES" w:eastAsia="es-ES"/>
        </w:rPr>
        <w:t>Criterio 0001-15</w:t>
      </w:r>
    </w:p>
    <w:p w14:paraId="54E513EA" w14:textId="77777777" w:rsidR="00F92686" w:rsidRPr="005A4E35" w:rsidRDefault="00F92686" w:rsidP="00F92686">
      <w:pPr>
        <w:ind w:left="567" w:right="567"/>
        <w:jc w:val="both"/>
        <w:rPr>
          <w:rFonts w:ascii="Palatino Linotype" w:eastAsia="Calibri" w:hAnsi="Palatino Linotype" w:cs="Arial"/>
          <w:color w:val="000000" w:themeColor="text1"/>
          <w:lang w:val="es-ES"/>
        </w:rPr>
      </w:pPr>
      <w:r w:rsidRPr="005A4E35">
        <w:rPr>
          <w:rFonts w:ascii="Palatino Linotype" w:eastAsia="Calibri" w:hAnsi="Palatino Linotype" w:cs="Arial"/>
          <w:b/>
          <w:i/>
          <w:lang w:val="es-ES" w:eastAsia="es-ES"/>
        </w:rPr>
        <w:t>NEGATIVA FICTA. PLAZO PARA INTERPONER EL RECURSO DE REVISIÓN TRATÁNDOSE DE.</w:t>
      </w:r>
      <w:r w:rsidRPr="005A4E35">
        <w:rPr>
          <w:rFonts w:ascii="Palatino Linotype" w:eastAsia="Calibri" w:hAnsi="Palatino Linotype" w:cs="Arial"/>
          <w:i/>
          <w:lang w:val="es-ES" w:eastAsia="es-ES"/>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w:t>
      </w:r>
      <w:r w:rsidRPr="005A4E35">
        <w:rPr>
          <w:rFonts w:ascii="Palatino Linotype" w:eastAsia="Calibri" w:hAnsi="Palatino Linotype" w:cs="Arial"/>
          <w:i/>
          <w:lang w:val="es-ES" w:eastAsia="es-ES"/>
        </w:rPr>
        <w:lastRenderedPageBreak/>
        <w:t>mientras no haya respuesta por parte del Sujeto Obligado, momento a partir del cual deberá computarse el plazo previsto en el artículo 72 de la citada Ley.</w:t>
      </w:r>
    </w:p>
    <w:p w14:paraId="7339DE6F" w14:textId="77777777" w:rsidR="00F92686" w:rsidRPr="005A4E35" w:rsidRDefault="00F92686" w:rsidP="00F92686">
      <w:pPr>
        <w:spacing w:line="360" w:lineRule="auto"/>
        <w:ind w:right="1"/>
        <w:jc w:val="both"/>
        <w:rPr>
          <w:rFonts w:ascii="Palatino Linotype" w:eastAsia="Palatino Linotype" w:hAnsi="Palatino Linotype" w:cs="Palatino Linotype"/>
          <w:b/>
        </w:rPr>
      </w:pPr>
    </w:p>
    <w:p w14:paraId="0E172DC8" w14:textId="77777777" w:rsidR="00F92686" w:rsidRPr="005A4E35" w:rsidRDefault="00F92686" w:rsidP="00F92686">
      <w:pPr>
        <w:pStyle w:val="Prrafodelista"/>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Calibri" w:hAnsi="Palatino Linotype" w:cs="Arial"/>
          <w:color w:val="000000" w:themeColor="text1"/>
          <w:lang w:val="es-ES"/>
        </w:rPr>
        <w:t xml:space="preserve">Lo </w:t>
      </w:r>
      <w:r w:rsidRPr="005A4E35">
        <w:rPr>
          <w:rFonts w:ascii="Palatino Linotype" w:hAnsi="Palatino Linotype" w:cs="Arial"/>
          <w:lang w:val="es-ES"/>
        </w:rPr>
        <w:t xml:space="preserve">anterior, se explica porque la </w:t>
      </w:r>
      <w:r w:rsidRPr="005A4E35">
        <w:rPr>
          <w:rFonts w:ascii="Palatino Linotype" w:hAnsi="Palatino Linotype" w:cs="Arial"/>
          <w:b/>
          <w:u w:val="single"/>
          <w:lang w:val="es-ES"/>
        </w:rPr>
        <w:t>posible ausencia</w:t>
      </w:r>
      <w:r w:rsidRPr="005A4E35">
        <w:rPr>
          <w:rFonts w:ascii="Palatino Linotype" w:hAnsi="Palatino Linotype" w:cs="Arial"/>
          <w:lang w:val="es-ES"/>
        </w:rPr>
        <w:t xml:space="preserve"> de una respuesta en la solicitud constituye un acto que vulnera el derecho de manera continua y actualizable cada día en tanto, no se emita la respuesta a la que esté impuesto el </w:t>
      </w:r>
      <w:r w:rsidRPr="005A4E35">
        <w:rPr>
          <w:rFonts w:ascii="Palatino Linotype" w:hAnsi="Palatino Linotype" w:cs="Arial"/>
          <w:b/>
          <w:lang w:val="es-ES"/>
        </w:rPr>
        <w:t>SUJETO OBLIGADO</w:t>
      </w:r>
      <w:r w:rsidRPr="005A4E35">
        <w:rPr>
          <w:rFonts w:ascii="Palatino Linotype" w:hAnsi="Palatino Linotype" w:cs="Arial"/>
          <w:lang w:val="es-ES"/>
        </w:rPr>
        <w:t>.</w:t>
      </w:r>
    </w:p>
    <w:p w14:paraId="1D0D5FC1" w14:textId="77777777" w:rsidR="005A4E35" w:rsidRPr="005A4E35" w:rsidRDefault="005A4E35" w:rsidP="005A4E35">
      <w:pPr>
        <w:pStyle w:val="Prrafodelista"/>
        <w:spacing w:line="360" w:lineRule="auto"/>
        <w:ind w:left="0" w:right="1"/>
        <w:jc w:val="both"/>
        <w:rPr>
          <w:rFonts w:ascii="Palatino Linotype" w:eastAsia="Palatino Linotype" w:hAnsi="Palatino Linotype" w:cs="Palatino Linotype"/>
          <w:b/>
        </w:rPr>
      </w:pPr>
    </w:p>
    <w:p w14:paraId="2A440309" w14:textId="77777777" w:rsidR="00B47FB5" w:rsidRPr="005A4E35" w:rsidRDefault="00F92686" w:rsidP="00F92686">
      <w:pPr>
        <w:pStyle w:val="Prrafodelista"/>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0E353EA6" w14:textId="77777777" w:rsidR="00D86E74" w:rsidRPr="005A4E35" w:rsidRDefault="00D86E74" w:rsidP="00F9268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BB119A2" w14:textId="77777777" w:rsidR="00D86E74" w:rsidRPr="005A4E35" w:rsidRDefault="00B05C77">
      <w:pPr>
        <w:pStyle w:val="Ttulo1"/>
        <w:spacing w:before="0" w:line="360" w:lineRule="auto"/>
      </w:pPr>
      <w:r w:rsidRPr="005A4E35">
        <w:t xml:space="preserve">TERCERO. Del planteamiento de la </w:t>
      </w:r>
      <w:r w:rsidRPr="005A4E35">
        <w:rPr>
          <w:i/>
        </w:rPr>
        <w:t>Litis</w:t>
      </w:r>
      <w:r w:rsidRPr="005A4E35">
        <w:t>.</w:t>
      </w:r>
    </w:p>
    <w:p w14:paraId="2B959F20" w14:textId="77777777" w:rsidR="00D86E74" w:rsidRPr="005A4E35" w:rsidRDefault="00B05C77" w:rsidP="00665712">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La parte </w:t>
      </w:r>
      <w:r w:rsidRPr="005A4E35">
        <w:rPr>
          <w:rFonts w:ascii="Palatino Linotype" w:eastAsia="Palatino Linotype" w:hAnsi="Palatino Linotype" w:cs="Palatino Linotype"/>
          <w:b/>
        </w:rPr>
        <w:t>RECURRENTE</w:t>
      </w:r>
      <w:r w:rsidRPr="005A4E35">
        <w:rPr>
          <w:rFonts w:ascii="Palatino Linotype" w:eastAsia="Palatino Linotype" w:hAnsi="Palatino Linotype" w:cs="Palatino Linotype"/>
        </w:rPr>
        <w:t xml:space="preserve"> solicitó </w:t>
      </w:r>
      <w:r w:rsidR="002F5660" w:rsidRPr="005A4E35">
        <w:rPr>
          <w:rFonts w:ascii="Palatino Linotype" w:eastAsia="Palatino Linotype" w:hAnsi="Palatino Linotype" w:cs="Palatino Linotype"/>
        </w:rPr>
        <w:t xml:space="preserve">los </w:t>
      </w:r>
      <w:r w:rsidR="002F5660" w:rsidRPr="005A4E35">
        <w:rPr>
          <w:rFonts w:ascii="Palatino Linotype" w:eastAsia="Palatino Linotype" w:hAnsi="Palatino Linotype" w:cs="Palatino Linotype"/>
          <w:b/>
        </w:rPr>
        <w:t xml:space="preserve">expedientes completos de presuntas irregularidades detectadas en Tesorería, Obras </w:t>
      </w:r>
      <w:r w:rsidR="008B144E" w:rsidRPr="005A4E35">
        <w:rPr>
          <w:rFonts w:ascii="Palatino Linotype" w:eastAsia="Palatino Linotype" w:hAnsi="Palatino Linotype" w:cs="Palatino Linotype"/>
          <w:b/>
        </w:rPr>
        <w:t>Públicas y Desarrollo Urbano durante 2025.</w:t>
      </w:r>
    </w:p>
    <w:p w14:paraId="26065C1A" w14:textId="77777777" w:rsidR="00665712" w:rsidRPr="005A4E35" w:rsidRDefault="00665712" w:rsidP="00665712">
      <w:pPr>
        <w:pBdr>
          <w:top w:val="nil"/>
          <w:left w:val="nil"/>
          <w:bottom w:val="nil"/>
          <w:right w:val="nil"/>
          <w:between w:val="nil"/>
        </w:pBdr>
        <w:spacing w:line="360" w:lineRule="auto"/>
        <w:jc w:val="both"/>
        <w:rPr>
          <w:rFonts w:ascii="Palatino Linotype" w:eastAsia="Palatino Linotype" w:hAnsi="Palatino Linotype" w:cs="Palatino Linotype"/>
        </w:rPr>
      </w:pPr>
    </w:p>
    <w:p w14:paraId="5D08243D" w14:textId="77777777" w:rsidR="00D86E74" w:rsidRPr="005A4E35" w:rsidRDefault="00B05C77">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i/>
        </w:rPr>
      </w:pPr>
      <w:r w:rsidRPr="005A4E35">
        <w:rPr>
          <w:rFonts w:ascii="Palatino Linotype" w:eastAsia="Palatino Linotype" w:hAnsi="Palatino Linotype" w:cs="Palatino Linotype"/>
          <w:color w:val="000000"/>
        </w:rPr>
        <w:t xml:space="preserve">El </w:t>
      </w:r>
      <w:r w:rsidR="00F92686" w:rsidRPr="005A4E35">
        <w:rPr>
          <w:rFonts w:ascii="Palatino Linotype" w:eastAsia="Palatino Linotype" w:hAnsi="Palatino Linotype" w:cs="Palatino Linotype"/>
          <w:b/>
        </w:rPr>
        <w:t>SUJETO OBLIGADO</w:t>
      </w:r>
      <w:r w:rsidR="00F92686" w:rsidRPr="005A4E35">
        <w:rPr>
          <w:rFonts w:ascii="Palatino Linotype" w:eastAsia="Palatino Linotype" w:hAnsi="Palatino Linotype" w:cs="Palatino Linotype"/>
        </w:rPr>
        <w:t xml:space="preserve"> fue omiso en emitir respuesta a la solicitud de información; motivo de inconformidad del </w:t>
      </w:r>
      <w:r w:rsidR="00F92686" w:rsidRPr="005A4E35">
        <w:rPr>
          <w:rFonts w:ascii="Palatino Linotype" w:eastAsia="Palatino Linotype" w:hAnsi="Palatino Linotype" w:cs="Palatino Linotype"/>
          <w:b/>
        </w:rPr>
        <w:t>RECURRENTE.</w:t>
      </w:r>
    </w:p>
    <w:p w14:paraId="1C632D5A" w14:textId="77777777" w:rsidR="00D86E74" w:rsidRPr="005A4E35" w:rsidRDefault="00D86E74">
      <w:pPr>
        <w:pBdr>
          <w:top w:val="nil"/>
          <w:left w:val="nil"/>
          <w:bottom w:val="nil"/>
          <w:right w:val="nil"/>
          <w:between w:val="nil"/>
        </w:pBdr>
        <w:spacing w:line="360" w:lineRule="auto"/>
        <w:jc w:val="both"/>
        <w:rPr>
          <w:rFonts w:ascii="Palatino Linotype" w:eastAsia="Palatino Linotype" w:hAnsi="Palatino Linotype" w:cs="Palatino Linotype"/>
          <w:i/>
        </w:rPr>
      </w:pPr>
    </w:p>
    <w:p w14:paraId="23CF8C78" w14:textId="77777777" w:rsidR="00F92686" w:rsidRPr="005A4E35" w:rsidRDefault="00F92686" w:rsidP="00F92686">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i/>
        </w:rPr>
      </w:pPr>
      <w:r w:rsidRPr="005A4E35">
        <w:rPr>
          <w:rFonts w:ascii="Palatino Linotype" w:eastAsia="Palatino Linotype" w:hAnsi="Palatino Linotype" w:cs="Palatino Linotype"/>
          <w:color w:val="000000"/>
        </w:rPr>
        <w:t xml:space="preserve">En </w:t>
      </w:r>
      <w:r w:rsidRPr="005A4E35">
        <w:rPr>
          <w:rFonts w:ascii="Palatino Linotype" w:eastAsia="Palatino Linotype" w:hAnsi="Palatino Linotype" w:cs="Palatino Linotype"/>
        </w:rPr>
        <w:t xml:space="preserve">dichas condiciones, la </w:t>
      </w:r>
      <w:r w:rsidRPr="005A4E35">
        <w:rPr>
          <w:rFonts w:ascii="Palatino Linotype" w:eastAsia="Palatino Linotype" w:hAnsi="Palatino Linotype" w:cs="Palatino Linotype"/>
          <w:i/>
        </w:rPr>
        <w:t>Litis</w:t>
      </w:r>
      <w:r w:rsidRPr="005A4E35">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w:t>
      </w:r>
      <w:r w:rsidRPr="005A4E35">
        <w:rPr>
          <w:rFonts w:ascii="Palatino Linotype" w:eastAsia="Palatino Linotype" w:hAnsi="Palatino Linotype" w:cs="Palatino Linotype"/>
          <w:b/>
        </w:rPr>
        <w:t xml:space="preserve"> I </w:t>
      </w:r>
      <w:r w:rsidRPr="005A4E35">
        <w:rPr>
          <w:rFonts w:ascii="Palatino Linotype" w:eastAsia="Palatino Linotype" w:hAnsi="Palatino Linotype" w:cs="Palatino Linotype"/>
        </w:rPr>
        <w:t xml:space="preserve">de la </w:t>
      </w:r>
      <w:r w:rsidRPr="005A4E35">
        <w:rPr>
          <w:rFonts w:ascii="Palatino Linotype" w:eastAsia="Palatino Linotype" w:hAnsi="Palatino Linotype" w:cs="Palatino Linotype"/>
          <w:b/>
        </w:rPr>
        <w:t>Ley de Transparencia y Acceso a la Información Pública del Estado de México y Municipios</w:t>
      </w:r>
      <w:r w:rsidRPr="005A4E35">
        <w:rPr>
          <w:rFonts w:ascii="Palatino Linotype" w:eastAsia="Palatino Linotype" w:hAnsi="Palatino Linotype" w:cs="Palatino Linotype"/>
        </w:rPr>
        <w:t>.</w:t>
      </w:r>
    </w:p>
    <w:p w14:paraId="6C4CA8F7" w14:textId="77777777" w:rsidR="00D86E74" w:rsidRPr="005A4E35" w:rsidRDefault="00D86E74">
      <w:pPr>
        <w:pBdr>
          <w:top w:val="nil"/>
          <w:left w:val="nil"/>
          <w:bottom w:val="nil"/>
          <w:right w:val="nil"/>
          <w:between w:val="nil"/>
        </w:pBdr>
        <w:spacing w:line="360" w:lineRule="auto"/>
        <w:jc w:val="both"/>
        <w:rPr>
          <w:rFonts w:ascii="Palatino Linotype" w:eastAsia="Palatino Linotype" w:hAnsi="Palatino Linotype" w:cs="Palatino Linotype"/>
          <w:i/>
        </w:rPr>
      </w:pPr>
    </w:p>
    <w:p w14:paraId="53FAEF9C" w14:textId="77777777" w:rsidR="00D86E74" w:rsidRPr="005A4E35" w:rsidRDefault="00B05C77">
      <w:pPr>
        <w:pStyle w:val="Ttulo1"/>
        <w:spacing w:before="0" w:line="360" w:lineRule="auto"/>
      </w:pPr>
      <w:r w:rsidRPr="005A4E35">
        <w:lastRenderedPageBreak/>
        <w:t>CUARTO. Del estudio y resolución del asunto.</w:t>
      </w:r>
    </w:p>
    <w:p w14:paraId="5C1BE3BA" w14:textId="77777777" w:rsidR="00665712" w:rsidRPr="005A4E35" w:rsidRDefault="00B05C77" w:rsidP="00665712">
      <w:pPr>
        <w:numPr>
          <w:ilvl w:val="0"/>
          <w:numId w:val="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 xml:space="preserve">Acotada la </w:t>
      </w:r>
      <w:r w:rsidRPr="005A4E35">
        <w:rPr>
          <w:rFonts w:ascii="Palatino Linotype" w:eastAsia="Palatino Linotype" w:hAnsi="Palatino Linotype" w:cs="Palatino Linotype"/>
          <w:i/>
          <w:color w:val="000000"/>
        </w:rPr>
        <w:t>Litis</w:t>
      </w:r>
      <w:r w:rsidRPr="005A4E35">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14:paraId="34FC2C84" w14:textId="77777777" w:rsidR="00665712" w:rsidRPr="005A4E35" w:rsidRDefault="00665712" w:rsidP="00665712">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4944848B" w14:textId="77777777" w:rsidR="00576BB3" w:rsidRPr="005A4E35" w:rsidRDefault="00F92686" w:rsidP="00576BB3">
      <w:pPr>
        <w:numPr>
          <w:ilvl w:val="0"/>
          <w:numId w:val="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 xml:space="preserve">Definiendo </w:t>
      </w:r>
      <w:r w:rsidRPr="005A4E35">
        <w:rPr>
          <w:rFonts w:ascii="Palatino Linotype" w:eastAsia="Palatino Linotype" w:hAnsi="Palatino Linotype" w:cs="Palatino Linotype"/>
        </w:rPr>
        <w:t xml:space="preserve">el Derecho de Acceso a la Información Pública como: </w:t>
      </w:r>
      <w:r w:rsidRPr="005A4E35">
        <w:rPr>
          <w:rFonts w:ascii="Palatino Linotype" w:eastAsia="Palatino Linotype" w:hAnsi="Palatino Linotype" w:cs="Palatino Linotype"/>
          <w:i/>
          <w:color w:val="000000"/>
        </w:rPr>
        <w:t xml:space="preserve">La igualdad de </w:t>
      </w:r>
      <w:r w:rsidRPr="005A4E35">
        <w:rPr>
          <w:rFonts w:ascii="Palatino Linotype" w:eastAsia="Palatino Linotype" w:hAnsi="Palatino Linotype" w:cs="Palatino Linotype"/>
        </w:rPr>
        <w:t>oportunidades</w:t>
      </w:r>
      <w:r w:rsidRPr="005A4E35">
        <w:rPr>
          <w:rFonts w:ascii="Palatino Linotype" w:eastAsia="Palatino Linotype" w:hAnsi="Palatino Linotype" w:cs="Palatino Linotype"/>
          <w:i/>
          <w:color w:val="000000"/>
        </w:rPr>
        <w:t xml:space="preserve"> para recibir, buscar e impartir información</w:t>
      </w:r>
      <w:r w:rsidRPr="005A4E35">
        <w:rPr>
          <w:rFonts w:ascii="Palatino Linotype" w:eastAsia="Palatino Linotype" w:hAnsi="Palatino Linotype" w:cs="Palatino Linotype"/>
          <w:i/>
          <w:color w:val="000000"/>
          <w:vertAlign w:val="superscript"/>
        </w:rPr>
        <w:footnoteReference w:id="1"/>
      </w:r>
      <w:r w:rsidRPr="005A4E35">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5A4E35">
        <w:rPr>
          <w:rFonts w:ascii="Palatino Linotype" w:eastAsia="Palatino Linotype" w:hAnsi="Palatino Linotype" w:cs="Palatino Linotype"/>
          <w:i/>
          <w:color w:val="000000"/>
          <w:vertAlign w:val="superscript"/>
        </w:rPr>
        <w:footnoteReference w:id="2"/>
      </w:r>
      <w:r w:rsidRPr="005A4E35">
        <w:rPr>
          <w:rFonts w:ascii="Palatino Linotype" w:eastAsia="Palatino Linotype" w:hAnsi="Palatino Linotype" w:cs="Palatino Linotype"/>
          <w:color w:val="000000"/>
        </w:rPr>
        <w:t>que se constituye como una herramienta fundamental para ejercer</w:t>
      </w:r>
      <w:r w:rsidRPr="005A4E35">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5A4E35">
        <w:rPr>
          <w:rFonts w:ascii="Palatino Linotype" w:eastAsia="Palatino Linotype" w:hAnsi="Palatino Linotype" w:cs="Palatino Linotype"/>
          <w:i/>
          <w:color w:val="000000"/>
          <w:vertAlign w:val="superscript"/>
        </w:rPr>
        <w:footnoteReference w:id="3"/>
      </w:r>
      <w:r w:rsidRPr="005A4E35">
        <w:rPr>
          <w:rFonts w:ascii="Palatino Linotype" w:eastAsia="Palatino Linotype" w:hAnsi="Palatino Linotype" w:cs="Palatino Linotype"/>
          <w:color w:val="000000"/>
        </w:rPr>
        <w:t>fomentando</w:t>
      </w:r>
      <w:r w:rsidRPr="005A4E35">
        <w:rPr>
          <w:rFonts w:ascii="Palatino Linotype" w:eastAsia="Palatino Linotype" w:hAnsi="Palatino Linotype" w:cs="Palatino Linotype"/>
          <w:i/>
          <w:color w:val="000000"/>
        </w:rPr>
        <w:t xml:space="preserve"> la transparencia de las actividades estatales y </w:t>
      </w:r>
      <w:r w:rsidRPr="005A4E35">
        <w:rPr>
          <w:rFonts w:ascii="Palatino Linotype" w:eastAsia="Palatino Linotype" w:hAnsi="Palatino Linotype" w:cs="Palatino Linotype"/>
          <w:color w:val="000000"/>
        </w:rPr>
        <w:t>promoviendo</w:t>
      </w:r>
      <w:r w:rsidRPr="005A4E35">
        <w:rPr>
          <w:rFonts w:ascii="Palatino Linotype" w:eastAsia="Palatino Linotype" w:hAnsi="Palatino Linotype" w:cs="Palatino Linotype"/>
          <w:i/>
          <w:color w:val="000000"/>
        </w:rPr>
        <w:t xml:space="preserve"> la responsabilidad de los funcionarios sobre su gestión pública,</w:t>
      </w:r>
      <w:r w:rsidRPr="005A4E35">
        <w:rPr>
          <w:rFonts w:ascii="Palatino Linotype" w:eastAsia="Palatino Linotype" w:hAnsi="Palatino Linotype" w:cs="Palatino Linotype"/>
          <w:i/>
          <w:color w:val="000000"/>
          <w:vertAlign w:val="superscript"/>
        </w:rPr>
        <w:footnoteReference w:id="4"/>
      </w:r>
      <w:r w:rsidRPr="005A4E35">
        <w:rPr>
          <w:rFonts w:ascii="Palatino Linotype" w:eastAsia="Palatino Linotype" w:hAnsi="Palatino Linotype" w:cs="Palatino Linotype"/>
          <w:color w:val="000000"/>
        </w:rPr>
        <w:t>que permite</w:t>
      </w:r>
      <w:r w:rsidRPr="005A4E35">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14:paraId="649D9200" w14:textId="77777777" w:rsidR="00576BB3" w:rsidRPr="005A4E35" w:rsidRDefault="00576BB3" w:rsidP="00576BB3">
      <w:pPr>
        <w:pStyle w:val="Prrafodelista"/>
        <w:rPr>
          <w:rFonts w:ascii="Palatino Linotype" w:eastAsia="Palatino Linotype" w:hAnsi="Palatino Linotype" w:cs="Palatino Linotype"/>
          <w:color w:val="000000"/>
        </w:rPr>
      </w:pPr>
    </w:p>
    <w:p w14:paraId="0BF6EB1C" w14:textId="77777777" w:rsidR="00F92686" w:rsidRPr="005A4E35" w:rsidRDefault="00F92686" w:rsidP="00576BB3">
      <w:pPr>
        <w:numPr>
          <w:ilvl w:val="0"/>
          <w:numId w:val="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lastRenderedPageBreak/>
        <w:t xml:space="preserve">En </w:t>
      </w:r>
      <w:r w:rsidRPr="005A4E35">
        <w:rPr>
          <w:rFonts w:ascii="Palatino Linotype" w:eastAsia="Palatino Linotype" w:hAnsi="Palatino Linotype" w:cs="Palatino Linotype"/>
        </w:rPr>
        <w:t>México, además de los derechos, están reconocidas las garantías para su protección,</w:t>
      </w:r>
      <w:bookmarkStart w:id="9" w:name="_GoBack"/>
      <w:bookmarkEnd w:id="9"/>
      <w:r w:rsidRPr="005A4E35">
        <w:rPr>
          <w:rFonts w:ascii="Palatino Linotype" w:eastAsia="Palatino Linotype" w:hAnsi="Palatino Linotype" w:cs="Palatino Linotype"/>
        </w:rPr>
        <w:t xml:space="preserve"> en ese sentido el párrafo tercero de artículo primero de la Constitución Política de los Estados Unidos Mexicanos, dispone lo siguiente:</w:t>
      </w:r>
    </w:p>
    <w:p w14:paraId="79FA4B13" w14:textId="77777777" w:rsidR="00F92686" w:rsidRPr="005A4E35" w:rsidRDefault="00F92686" w:rsidP="00F92686">
      <w:pPr>
        <w:ind w:left="567" w:right="710"/>
        <w:jc w:val="both"/>
        <w:rPr>
          <w:rFonts w:ascii="Palatino Linotype" w:eastAsia="Palatino Linotype" w:hAnsi="Palatino Linotype" w:cs="Palatino Linotype"/>
          <w:i/>
        </w:rPr>
      </w:pPr>
      <w:r w:rsidRPr="005A4E35">
        <w:rPr>
          <w:rFonts w:ascii="Palatino Linotype" w:eastAsia="Palatino Linotype" w:hAnsi="Palatino Linotype" w:cs="Palatino Linotype"/>
          <w:i/>
        </w:rPr>
        <w:t>“</w:t>
      </w:r>
      <w:r w:rsidRPr="005A4E35">
        <w:rPr>
          <w:rFonts w:ascii="Palatino Linotype" w:eastAsia="Palatino Linotype" w:hAnsi="Palatino Linotype" w:cs="Palatino Linotype"/>
          <w:b/>
          <w:i/>
        </w:rPr>
        <w:t>Artículo 1.-</w:t>
      </w:r>
      <w:r w:rsidRPr="005A4E35">
        <w:rPr>
          <w:rFonts w:ascii="Palatino Linotype" w:eastAsia="Palatino Linotype" w:hAnsi="Palatino Linotype" w:cs="Palatino Linotype"/>
          <w:i/>
        </w:rPr>
        <w:t xml:space="preserve"> </w:t>
      </w:r>
    </w:p>
    <w:p w14:paraId="121F0A79" w14:textId="77777777" w:rsidR="00F92686" w:rsidRPr="005A4E35" w:rsidRDefault="00F92686" w:rsidP="00F92686">
      <w:pPr>
        <w:ind w:left="567" w:right="710"/>
        <w:jc w:val="both"/>
        <w:rPr>
          <w:rFonts w:ascii="Palatino Linotype" w:eastAsia="Palatino Linotype" w:hAnsi="Palatino Linotype" w:cs="Palatino Linotype"/>
          <w:i/>
        </w:rPr>
      </w:pPr>
      <w:r w:rsidRPr="005A4E35">
        <w:rPr>
          <w:rFonts w:ascii="Palatino Linotype" w:eastAsia="Palatino Linotype" w:hAnsi="Palatino Linotype" w:cs="Palatino Linotype"/>
          <w:i/>
        </w:rPr>
        <w:t>(…)</w:t>
      </w:r>
    </w:p>
    <w:p w14:paraId="4BE16D18" w14:textId="77777777" w:rsidR="00F92686" w:rsidRPr="005A4E35" w:rsidRDefault="00F92686" w:rsidP="00F92686">
      <w:pPr>
        <w:ind w:left="567" w:right="710"/>
        <w:jc w:val="both"/>
        <w:rPr>
          <w:rFonts w:ascii="Palatino Linotype" w:eastAsia="Palatino Linotype" w:hAnsi="Palatino Linotype" w:cs="Palatino Linotype"/>
          <w:i/>
        </w:rPr>
      </w:pPr>
      <w:r w:rsidRPr="005A4E35">
        <w:rPr>
          <w:rFonts w:ascii="Palatino Linotype" w:eastAsia="Palatino Linotype" w:hAnsi="Palatino Linotype" w:cs="Palatino Linotype"/>
          <w:i/>
        </w:rPr>
        <w:t>Todas las</w:t>
      </w:r>
      <w:r w:rsidRPr="005A4E35">
        <w:rPr>
          <w:rFonts w:ascii="Palatino Linotype" w:eastAsia="Palatino Linotype" w:hAnsi="Palatino Linotype" w:cs="Palatino Linotype"/>
        </w:rPr>
        <w:t xml:space="preserve"> </w:t>
      </w:r>
      <w:r w:rsidRPr="005A4E35">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222300D8" w14:textId="77777777" w:rsidR="00F92686" w:rsidRPr="005A4E35" w:rsidRDefault="00F92686" w:rsidP="00F92686">
      <w:pPr>
        <w:ind w:left="567" w:right="710"/>
        <w:jc w:val="both"/>
        <w:rPr>
          <w:rFonts w:ascii="Palatino Linotype" w:eastAsia="Palatino Linotype" w:hAnsi="Palatino Linotype" w:cs="Palatino Linotype"/>
        </w:rPr>
      </w:pPr>
      <w:r w:rsidRPr="005A4E35">
        <w:rPr>
          <w:rFonts w:ascii="Palatino Linotype" w:eastAsia="Palatino Linotype" w:hAnsi="Palatino Linotype" w:cs="Palatino Linotype"/>
          <w:i/>
        </w:rPr>
        <w:t>(…)</w:t>
      </w:r>
      <w:r w:rsidRPr="005A4E35">
        <w:rPr>
          <w:rFonts w:ascii="Palatino Linotype" w:eastAsia="Palatino Linotype" w:hAnsi="Palatino Linotype" w:cs="Palatino Linotype"/>
        </w:rPr>
        <w:t>”</w:t>
      </w:r>
    </w:p>
    <w:p w14:paraId="33E4311E" w14:textId="77777777" w:rsidR="00F92686" w:rsidRPr="005A4E35" w:rsidRDefault="00F92686" w:rsidP="00F92686">
      <w:pPr>
        <w:ind w:right="-592"/>
        <w:jc w:val="both"/>
        <w:rPr>
          <w:rFonts w:ascii="Palatino Linotype" w:eastAsia="Palatino Linotype" w:hAnsi="Palatino Linotype" w:cs="Palatino Linotype"/>
          <w:b/>
        </w:rPr>
      </w:pPr>
    </w:p>
    <w:p w14:paraId="543D0CC9" w14:textId="77777777" w:rsidR="00F92686" w:rsidRPr="005A4E35" w:rsidRDefault="00F92686" w:rsidP="00576BB3">
      <w:pPr>
        <w:pStyle w:val="Prrafodelista"/>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color w:val="000000"/>
        </w:rPr>
        <w:t xml:space="preserve">Por </w:t>
      </w:r>
      <w:r w:rsidRPr="005A4E35">
        <w:rPr>
          <w:rFonts w:ascii="Palatino Linotype" w:eastAsia="Palatino Linotype" w:hAnsi="Palatino Linotype" w:cs="Palatino Linotype"/>
        </w:rPr>
        <w:t>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45206066" w14:textId="77777777" w:rsidR="00F92686" w:rsidRPr="005A4E35" w:rsidRDefault="00F92686" w:rsidP="00F92686">
      <w:pPr>
        <w:ind w:right="1"/>
        <w:jc w:val="both"/>
        <w:rPr>
          <w:rFonts w:ascii="Palatino Linotype" w:eastAsia="Palatino Linotype" w:hAnsi="Palatino Linotype" w:cs="Palatino Linotype"/>
          <w:b/>
        </w:rPr>
      </w:pPr>
    </w:p>
    <w:p w14:paraId="061EF9AE" w14:textId="77777777" w:rsidR="00F92686" w:rsidRPr="005A4E35" w:rsidRDefault="00F92686" w:rsidP="00576BB3">
      <w:pPr>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color w:val="000000"/>
        </w:rPr>
        <w:t xml:space="preserve">Así </w:t>
      </w:r>
      <w:r w:rsidRPr="005A4E35">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2F570320" w14:textId="77777777" w:rsidR="00F92686" w:rsidRPr="005A4E35" w:rsidRDefault="00F92686" w:rsidP="00F92686">
      <w:pPr>
        <w:ind w:left="567" w:right="710"/>
        <w:jc w:val="both"/>
        <w:rPr>
          <w:rFonts w:ascii="Palatino Linotype" w:eastAsia="Palatino Linotype" w:hAnsi="Palatino Linotype" w:cs="Palatino Linotype"/>
          <w:b/>
          <w:i/>
        </w:rPr>
      </w:pPr>
      <w:r w:rsidRPr="005A4E35">
        <w:rPr>
          <w:rFonts w:ascii="Palatino Linotype" w:eastAsia="Palatino Linotype" w:hAnsi="Palatino Linotype" w:cs="Palatino Linotype"/>
          <w:b/>
          <w:i/>
        </w:rPr>
        <w:t>Constitución Política de los Estados Unidos Mexicanos</w:t>
      </w:r>
    </w:p>
    <w:p w14:paraId="381FA948" w14:textId="77777777" w:rsidR="00F92686" w:rsidRPr="005A4E35" w:rsidRDefault="00F92686" w:rsidP="00F92686">
      <w:pPr>
        <w:ind w:left="567" w:right="710"/>
        <w:jc w:val="both"/>
        <w:rPr>
          <w:rFonts w:ascii="Palatino Linotype" w:eastAsia="Palatino Linotype" w:hAnsi="Palatino Linotype" w:cs="Palatino Linotype"/>
          <w:b/>
          <w:i/>
        </w:rPr>
      </w:pPr>
    </w:p>
    <w:p w14:paraId="31AE1403" w14:textId="77777777" w:rsidR="00F92686" w:rsidRPr="005A4E35" w:rsidRDefault="00F92686" w:rsidP="00F92686">
      <w:pPr>
        <w:ind w:left="567" w:right="710"/>
        <w:jc w:val="both"/>
        <w:rPr>
          <w:rFonts w:ascii="Palatino Linotype" w:eastAsia="Palatino Linotype" w:hAnsi="Palatino Linotype" w:cs="Palatino Linotype"/>
          <w:b/>
          <w:i/>
        </w:rPr>
      </w:pPr>
      <w:r w:rsidRPr="005A4E35">
        <w:rPr>
          <w:rFonts w:ascii="Palatino Linotype" w:eastAsia="Palatino Linotype" w:hAnsi="Palatino Linotype" w:cs="Palatino Linotype"/>
          <w:b/>
          <w:i/>
        </w:rPr>
        <w:t>“Artículo 6.</w:t>
      </w:r>
      <w:r w:rsidRPr="005A4E35">
        <w:rPr>
          <w:rFonts w:ascii="Palatino Linotype" w:eastAsia="Palatino Linotype" w:hAnsi="Palatino Linotype" w:cs="Palatino Linotype"/>
          <w:i/>
        </w:rPr>
        <w:t xml:space="preserve"> …</w:t>
      </w:r>
    </w:p>
    <w:p w14:paraId="7E427D4B" w14:textId="77777777" w:rsidR="00F92686" w:rsidRPr="005A4E35" w:rsidRDefault="00F92686" w:rsidP="00F92686">
      <w:pPr>
        <w:ind w:left="567" w:right="710"/>
        <w:jc w:val="both"/>
        <w:rPr>
          <w:rFonts w:ascii="Palatino Linotype" w:eastAsia="Palatino Linotype" w:hAnsi="Palatino Linotype" w:cs="Palatino Linotype"/>
          <w:i/>
        </w:rPr>
      </w:pPr>
      <w:r w:rsidRPr="005A4E35">
        <w:rPr>
          <w:rFonts w:ascii="Palatino Linotype" w:eastAsia="Palatino Linotype" w:hAnsi="Palatino Linotype" w:cs="Palatino Linotype"/>
          <w:i/>
        </w:rPr>
        <w:t>…</w:t>
      </w:r>
    </w:p>
    <w:p w14:paraId="57CDAE04" w14:textId="77777777" w:rsidR="00F92686" w:rsidRPr="005A4E35" w:rsidRDefault="00F92686" w:rsidP="00F92686">
      <w:pPr>
        <w:ind w:left="567" w:right="710"/>
        <w:jc w:val="both"/>
        <w:rPr>
          <w:rFonts w:ascii="Palatino Linotype" w:eastAsia="Palatino Linotype" w:hAnsi="Palatino Linotype" w:cs="Palatino Linotype"/>
          <w:i/>
        </w:rPr>
      </w:pPr>
      <w:r w:rsidRPr="005A4E35">
        <w:rPr>
          <w:rFonts w:ascii="Palatino Linotype" w:eastAsia="Palatino Linotype" w:hAnsi="Palatino Linotype" w:cs="Palatino Linotype"/>
          <w:i/>
        </w:rPr>
        <w:t>Para efectos de lo dispuesto en el presente artículo se observará lo siguiente:</w:t>
      </w:r>
    </w:p>
    <w:p w14:paraId="0899AE64" w14:textId="77777777" w:rsidR="00F92686" w:rsidRPr="005A4E35" w:rsidRDefault="00F92686" w:rsidP="00F92686">
      <w:pPr>
        <w:ind w:left="567" w:right="710"/>
        <w:jc w:val="both"/>
        <w:rPr>
          <w:rFonts w:ascii="Palatino Linotype" w:eastAsia="Palatino Linotype" w:hAnsi="Palatino Linotype" w:cs="Palatino Linotype"/>
          <w:b/>
          <w:i/>
        </w:rPr>
      </w:pPr>
      <w:r w:rsidRPr="005A4E35">
        <w:rPr>
          <w:rFonts w:ascii="Palatino Linotype" w:eastAsia="Palatino Linotype" w:hAnsi="Palatino Linotype" w:cs="Palatino Linotype"/>
          <w:b/>
          <w:i/>
        </w:rPr>
        <w:t>A</w:t>
      </w:r>
      <w:r w:rsidRPr="005A4E35">
        <w:rPr>
          <w:rFonts w:ascii="Palatino Linotype" w:eastAsia="Palatino Linotype" w:hAnsi="Palatino Linotype" w:cs="Palatino Linotype"/>
          <w:i/>
        </w:rPr>
        <w:t xml:space="preserve">. </w:t>
      </w:r>
      <w:r w:rsidRPr="005A4E35">
        <w:rPr>
          <w:rFonts w:ascii="Palatino Linotype" w:eastAsia="Palatino Linotype" w:hAnsi="Palatino Linotype" w:cs="Palatino Linotype"/>
          <w:b/>
          <w:i/>
        </w:rPr>
        <w:t>Para el ejercicio del derecho de acceso a la información</w:t>
      </w:r>
      <w:r w:rsidRPr="005A4E35">
        <w:rPr>
          <w:rFonts w:ascii="Palatino Linotype" w:eastAsia="Palatino Linotype" w:hAnsi="Palatino Linotype" w:cs="Palatino Linotype"/>
          <w:i/>
        </w:rPr>
        <w:t xml:space="preserve">, la Federación y </w:t>
      </w:r>
      <w:r w:rsidRPr="005A4E35">
        <w:rPr>
          <w:rFonts w:ascii="Palatino Linotype" w:eastAsia="Palatino Linotype" w:hAnsi="Palatino Linotype" w:cs="Palatino Linotype"/>
          <w:b/>
          <w:i/>
        </w:rPr>
        <w:t>las entidades federativas, en el ámbito de sus respectivas competencias, se regirán por los siguientes principios y bases:</w:t>
      </w:r>
    </w:p>
    <w:p w14:paraId="0AC3EB21" w14:textId="77777777" w:rsidR="00F92686" w:rsidRPr="005A4E35" w:rsidRDefault="00F92686" w:rsidP="00F92686">
      <w:pPr>
        <w:ind w:left="567" w:right="710"/>
        <w:jc w:val="both"/>
        <w:rPr>
          <w:rFonts w:ascii="Palatino Linotype" w:eastAsia="Palatino Linotype" w:hAnsi="Palatino Linotype" w:cs="Palatino Linotype"/>
          <w:i/>
        </w:rPr>
      </w:pPr>
      <w:r w:rsidRPr="005A4E35">
        <w:rPr>
          <w:rFonts w:ascii="Palatino Linotype" w:eastAsia="Palatino Linotype" w:hAnsi="Palatino Linotype" w:cs="Palatino Linotype"/>
          <w:b/>
          <w:i/>
        </w:rPr>
        <w:lastRenderedPageBreak/>
        <w:t xml:space="preserve">I. </w:t>
      </w:r>
      <w:r w:rsidRPr="005A4E35">
        <w:rPr>
          <w:rFonts w:ascii="Palatino Linotype" w:eastAsia="Palatino Linotype" w:hAnsi="Palatino Linotype" w:cs="Palatino Linotype"/>
          <w:b/>
          <w:i/>
        </w:rPr>
        <w:tab/>
        <w:t>Toda la información en posesión de cualquier</w:t>
      </w:r>
      <w:r w:rsidRPr="005A4E35">
        <w:rPr>
          <w:rFonts w:ascii="Palatino Linotype" w:eastAsia="Palatino Linotype" w:hAnsi="Palatino Linotype" w:cs="Palatino Linotype"/>
          <w:i/>
        </w:rPr>
        <w:t xml:space="preserve"> </w:t>
      </w:r>
      <w:r w:rsidRPr="005A4E35">
        <w:rPr>
          <w:rFonts w:ascii="Palatino Linotype" w:eastAsia="Palatino Linotype" w:hAnsi="Palatino Linotype" w:cs="Palatino Linotype"/>
          <w:b/>
          <w:i/>
        </w:rPr>
        <w:t>autoridad</w:t>
      </w:r>
      <w:r w:rsidRPr="005A4E35">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A4E35">
        <w:rPr>
          <w:rFonts w:ascii="Palatino Linotype" w:eastAsia="Palatino Linotype" w:hAnsi="Palatino Linotype" w:cs="Palatino Linotype"/>
          <w:b/>
          <w:i/>
        </w:rPr>
        <w:t>municipal</w:t>
      </w:r>
      <w:r w:rsidRPr="005A4E35">
        <w:rPr>
          <w:rFonts w:ascii="Palatino Linotype" w:eastAsia="Palatino Linotype" w:hAnsi="Palatino Linotype" w:cs="Palatino Linotype"/>
          <w:i/>
        </w:rPr>
        <w:t xml:space="preserve">, </w:t>
      </w:r>
      <w:r w:rsidRPr="005A4E35">
        <w:rPr>
          <w:rFonts w:ascii="Palatino Linotype" w:eastAsia="Palatino Linotype" w:hAnsi="Palatino Linotype" w:cs="Palatino Linotype"/>
          <w:b/>
          <w:i/>
        </w:rPr>
        <w:t>es pública</w:t>
      </w:r>
      <w:r w:rsidRPr="005A4E35">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5A4E35">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5A4E35">
        <w:rPr>
          <w:rFonts w:ascii="Palatino Linotype" w:eastAsia="Palatino Linotype" w:hAnsi="Palatino Linotype" w:cs="Palatino Linotype"/>
          <w:i/>
        </w:rPr>
        <w:t>, la ley determinará los supuestos específicos bajo los cuales procederá la declaración de inexistencia de la información.”</w:t>
      </w:r>
    </w:p>
    <w:p w14:paraId="191FF854" w14:textId="77777777" w:rsidR="00F92686" w:rsidRPr="005A4E35" w:rsidRDefault="00F92686" w:rsidP="00F92686">
      <w:pPr>
        <w:tabs>
          <w:tab w:val="left" w:pos="426"/>
          <w:tab w:val="left" w:pos="567"/>
        </w:tabs>
        <w:ind w:left="567" w:right="710"/>
        <w:jc w:val="both"/>
        <w:rPr>
          <w:rFonts w:ascii="Palatino Linotype" w:eastAsia="Palatino Linotype" w:hAnsi="Palatino Linotype" w:cs="Palatino Linotype"/>
          <w:color w:val="000000"/>
        </w:rPr>
      </w:pPr>
    </w:p>
    <w:p w14:paraId="7A866FDA" w14:textId="77777777" w:rsidR="00F92686" w:rsidRPr="005A4E35" w:rsidRDefault="00F92686" w:rsidP="00F92686">
      <w:pPr>
        <w:ind w:left="567" w:right="710"/>
        <w:jc w:val="both"/>
        <w:rPr>
          <w:rFonts w:ascii="Palatino Linotype" w:eastAsia="Palatino Linotype" w:hAnsi="Palatino Linotype" w:cs="Palatino Linotype"/>
          <w:b/>
          <w:i/>
        </w:rPr>
      </w:pPr>
      <w:r w:rsidRPr="005A4E35">
        <w:rPr>
          <w:rFonts w:ascii="Palatino Linotype" w:eastAsia="Palatino Linotype" w:hAnsi="Palatino Linotype" w:cs="Palatino Linotype"/>
          <w:b/>
          <w:i/>
        </w:rPr>
        <w:t>Constitución Política del Estado Libre y Soberano de México</w:t>
      </w:r>
    </w:p>
    <w:p w14:paraId="127DE706" w14:textId="77777777" w:rsidR="00F92686" w:rsidRPr="005A4E35" w:rsidRDefault="00F92686" w:rsidP="00F92686">
      <w:pPr>
        <w:ind w:left="567" w:right="710"/>
        <w:jc w:val="both"/>
        <w:rPr>
          <w:rFonts w:ascii="Palatino Linotype" w:eastAsia="Palatino Linotype" w:hAnsi="Palatino Linotype" w:cs="Palatino Linotype"/>
          <w:i/>
        </w:rPr>
      </w:pPr>
      <w:r w:rsidRPr="005A4E35">
        <w:rPr>
          <w:rFonts w:ascii="Palatino Linotype" w:eastAsia="Palatino Linotype" w:hAnsi="Palatino Linotype" w:cs="Palatino Linotype"/>
          <w:b/>
          <w:i/>
        </w:rPr>
        <w:t>“Artículo 5</w:t>
      </w:r>
      <w:r w:rsidRPr="005A4E35">
        <w:rPr>
          <w:rFonts w:ascii="Palatino Linotype" w:eastAsia="Palatino Linotype" w:hAnsi="Palatino Linotype" w:cs="Palatino Linotype"/>
          <w:i/>
        </w:rPr>
        <w:t>.-…</w:t>
      </w:r>
    </w:p>
    <w:p w14:paraId="03148928" w14:textId="77777777" w:rsidR="00F92686" w:rsidRPr="005A4E35" w:rsidRDefault="00F92686" w:rsidP="00F92686">
      <w:pPr>
        <w:ind w:left="567" w:right="710"/>
        <w:jc w:val="both"/>
        <w:rPr>
          <w:rFonts w:ascii="Palatino Linotype" w:eastAsia="Palatino Linotype" w:hAnsi="Palatino Linotype" w:cs="Palatino Linotype"/>
          <w:i/>
        </w:rPr>
      </w:pPr>
      <w:r w:rsidRPr="005A4E35">
        <w:rPr>
          <w:rFonts w:ascii="Palatino Linotype" w:eastAsia="Palatino Linotype" w:hAnsi="Palatino Linotype" w:cs="Palatino Linotype"/>
          <w:i/>
        </w:rPr>
        <w:t>…</w:t>
      </w:r>
    </w:p>
    <w:p w14:paraId="45DE6AF2" w14:textId="77777777" w:rsidR="00F92686" w:rsidRPr="005A4E35" w:rsidRDefault="00F92686" w:rsidP="00F92686">
      <w:pPr>
        <w:ind w:left="567" w:right="710"/>
        <w:jc w:val="both"/>
        <w:rPr>
          <w:rFonts w:ascii="Palatino Linotype" w:eastAsia="Palatino Linotype" w:hAnsi="Palatino Linotype" w:cs="Palatino Linotype"/>
          <w:i/>
        </w:rPr>
      </w:pPr>
      <w:r w:rsidRPr="005A4E35">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5A4E35">
        <w:rPr>
          <w:rFonts w:ascii="Palatino Linotype" w:eastAsia="Palatino Linotype" w:hAnsi="Palatino Linotype" w:cs="Palatino Linotype"/>
          <w:i/>
        </w:rPr>
        <w:t>.</w:t>
      </w:r>
    </w:p>
    <w:p w14:paraId="00B98E3A" w14:textId="77777777" w:rsidR="00F92686" w:rsidRPr="005A4E35" w:rsidRDefault="00F92686" w:rsidP="00F92686">
      <w:pPr>
        <w:ind w:left="567" w:right="710"/>
        <w:jc w:val="both"/>
        <w:rPr>
          <w:rFonts w:ascii="Palatino Linotype" w:eastAsia="Palatino Linotype" w:hAnsi="Palatino Linotype" w:cs="Palatino Linotype"/>
          <w:i/>
        </w:rPr>
      </w:pPr>
      <w:r w:rsidRPr="005A4E35">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6991F60C" w14:textId="77777777" w:rsidR="00F92686" w:rsidRPr="005A4E35" w:rsidRDefault="00F92686" w:rsidP="00F92686">
      <w:pPr>
        <w:ind w:left="567" w:right="710"/>
        <w:jc w:val="both"/>
        <w:rPr>
          <w:rFonts w:ascii="Palatino Linotype" w:eastAsia="Palatino Linotype" w:hAnsi="Palatino Linotype" w:cs="Palatino Linotype"/>
          <w:i/>
        </w:rPr>
      </w:pPr>
    </w:p>
    <w:p w14:paraId="1F99264B" w14:textId="77777777" w:rsidR="00F92686" w:rsidRPr="005A4E35" w:rsidRDefault="00F92686" w:rsidP="00F92686">
      <w:pPr>
        <w:ind w:left="567" w:right="710"/>
        <w:jc w:val="both"/>
        <w:rPr>
          <w:rFonts w:ascii="Palatino Linotype" w:eastAsia="Palatino Linotype" w:hAnsi="Palatino Linotype" w:cs="Palatino Linotype"/>
          <w:i/>
        </w:rPr>
      </w:pPr>
      <w:r w:rsidRPr="005A4E35">
        <w:rPr>
          <w:rFonts w:ascii="Palatino Linotype" w:eastAsia="Palatino Linotype" w:hAnsi="Palatino Linotype" w:cs="Palatino Linotype"/>
          <w:b/>
          <w:i/>
        </w:rPr>
        <w:t>Este derecho se regirá por los principios y bases siguientes</w:t>
      </w:r>
      <w:r w:rsidRPr="005A4E35">
        <w:rPr>
          <w:rFonts w:ascii="Palatino Linotype" w:eastAsia="Palatino Linotype" w:hAnsi="Palatino Linotype" w:cs="Palatino Linotype"/>
          <w:i/>
        </w:rPr>
        <w:t>:</w:t>
      </w:r>
    </w:p>
    <w:p w14:paraId="515EDAD2" w14:textId="77777777" w:rsidR="00F92686" w:rsidRPr="005A4E35" w:rsidRDefault="00F92686" w:rsidP="00F92686">
      <w:pPr>
        <w:ind w:left="567" w:right="710"/>
        <w:jc w:val="both"/>
        <w:rPr>
          <w:rFonts w:ascii="Palatino Linotype" w:eastAsia="Palatino Linotype" w:hAnsi="Palatino Linotype" w:cs="Palatino Linotype"/>
          <w:b/>
        </w:rPr>
      </w:pPr>
      <w:r w:rsidRPr="005A4E35">
        <w:rPr>
          <w:rFonts w:ascii="Palatino Linotype" w:eastAsia="Palatino Linotype" w:hAnsi="Palatino Linotype" w:cs="Palatino Linotype"/>
          <w:b/>
          <w:i/>
        </w:rPr>
        <w:t>Toda la información en posesión de cualquier autoridad, entidad, órgano y organismos de los</w:t>
      </w:r>
      <w:r w:rsidRPr="005A4E35">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5A4E35">
        <w:rPr>
          <w:rFonts w:ascii="Palatino Linotype" w:eastAsia="Palatino Linotype" w:hAnsi="Palatino Linotype" w:cs="Palatino Linotype"/>
          <w:b/>
          <w:i/>
        </w:rPr>
        <w:t>municipales</w:t>
      </w:r>
      <w:r w:rsidRPr="005A4E35">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A4E35">
        <w:rPr>
          <w:rFonts w:ascii="Palatino Linotype" w:eastAsia="Palatino Linotype" w:hAnsi="Palatino Linotype" w:cs="Palatino Linotype"/>
          <w:b/>
          <w:i/>
        </w:rPr>
        <w:t>es pública</w:t>
      </w:r>
      <w:r w:rsidRPr="005A4E35">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5A4E35">
        <w:rPr>
          <w:rFonts w:ascii="Palatino Linotype" w:eastAsia="Palatino Linotype" w:hAnsi="Palatino Linotype" w:cs="Palatino Linotype"/>
          <w:b/>
          <w:i/>
        </w:rPr>
        <w:t>En la interpretación de este derecho deberá prevalecer el principio de máxima publicidad</w:t>
      </w:r>
      <w:r w:rsidRPr="005A4E35">
        <w:rPr>
          <w:rFonts w:ascii="Palatino Linotype" w:eastAsia="Palatino Linotype" w:hAnsi="Palatino Linotype" w:cs="Palatino Linotype"/>
          <w:i/>
        </w:rPr>
        <w:t xml:space="preserve">. </w:t>
      </w:r>
      <w:r w:rsidRPr="005A4E35">
        <w:rPr>
          <w:rFonts w:ascii="Palatino Linotype" w:eastAsia="Palatino Linotype" w:hAnsi="Palatino Linotype" w:cs="Palatino Linotype"/>
          <w:b/>
          <w:i/>
        </w:rPr>
        <w:t>Los sujetos obligados deberán documentar todo acto que derive del ejercicio de sus facultades, competencias o funciones</w:t>
      </w:r>
      <w:r w:rsidRPr="005A4E35">
        <w:rPr>
          <w:rFonts w:ascii="Palatino Linotype" w:eastAsia="Palatino Linotype" w:hAnsi="Palatino Linotype" w:cs="Palatino Linotype"/>
          <w:i/>
        </w:rPr>
        <w:t>, la ley determinará los supuestos específicos bajo los cuales procederá la declaración de inexistencia de la información.”</w:t>
      </w:r>
    </w:p>
    <w:p w14:paraId="3EFD8062" w14:textId="77777777" w:rsidR="00F92686" w:rsidRPr="005A4E35" w:rsidRDefault="00F92686" w:rsidP="00F92686">
      <w:pPr>
        <w:rPr>
          <w:rFonts w:ascii="Palatino Linotype" w:eastAsia="Palatino Linotype" w:hAnsi="Palatino Linotype" w:cs="Palatino Linotype"/>
          <w:b/>
        </w:rPr>
      </w:pPr>
    </w:p>
    <w:p w14:paraId="1E32FE21" w14:textId="77777777" w:rsidR="00F92686" w:rsidRPr="005A4E35" w:rsidRDefault="00F92686" w:rsidP="00576BB3">
      <w:pPr>
        <w:pStyle w:val="Prrafodelista"/>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color w:val="000000"/>
        </w:rPr>
        <w:lastRenderedPageBreak/>
        <w:t xml:space="preserve">Según </w:t>
      </w:r>
      <w:r w:rsidRPr="005A4E35">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5A4E35">
        <w:rPr>
          <w:rFonts w:ascii="Palatino Linotype" w:eastAsia="Palatino Linotype" w:hAnsi="Palatino Linotype" w:cs="Palatino Linotype"/>
          <w:i/>
        </w:rPr>
        <w:t>por los principios de simplicidad, rapidez gratuidad del procedimiento, auxilio y orientación a los particulares</w:t>
      </w:r>
      <w:r w:rsidRPr="005A4E35">
        <w:rPr>
          <w:rFonts w:ascii="Palatino Linotype" w:eastAsia="Palatino Linotype" w:hAnsi="Palatino Linotype" w:cs="Palatino Linotype"/>
        </w:rPr>
        <w:t>, contemplando el derecho de las personas con discapacidad y hablantes de lengua indígena.</w:t>
      </w:r>
    </w:p>
    <w:p w14:paraId="254BF941" w14:textId="77777777" w:rsidR="00F92686" w:rsidRPr="005A4E35" w:rsidRDefault="00F92686" w:rsidP="00F92686">
      <w:pPr>
        <w:ind w:right="-592"/>
        <w:jc w:val="both"/>
        <w:rPr>
          <w:rFonts w:ascii="Palatino Linotype" w:eastAsia="Palatino Linotype" w:hAnsi="Palatino Linotype" w:cs="Palatino Linotype"/>
          <w:b/>
        </w:rPr>
      </w:pPr>
    </w:p>
    <w:p w14:paraId="6EA5EE1B" w14:textId="77777777" w:rsidR="00F92686" w:rsidRPr="005A4E35" w:rsidRDefault="00F92686" w:rsidP="00576BB3">
      <w:pPr>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color w:val="000000"/>
        </w:rPr>
        <w:t xml:space="preserve">El </w:t>
      </w:r>
      <w:r w:rsidRPr="005A4E35">
        <w:rPr>
          <w:rFonts w:ascii="Palatino Linotype" w:eastAsia="Palatino Linotype" w:hAnsi="Palatino Linotype" w:cs="Palatino Linotype"/>
        </w:rPr>
        <w:t xml:space="preserve">Derecho de Acceso a la Información se garantiza y respeta oportunamente, y según lo que dispone la Ley, las </w:t>
      </w:r>
      <w:r w:rsidRPr="005A4E35">
        <w:rPr>
          <w:rFonts w:ascii="Palatino Linotype" w:eastAsia="Palatino Linotype" w:hAnsi="Palatino Linotype" w:cs="Palatino Linotype"/>
          <w:i/>
        </w:rPr>
        <w:t>solicitudes de acceso a la información</w:t>
      </w:r>
      <w:r w:rsidRPr="005A4E35">
        <w:rPr>
          <w:rFonts w:ascii="Palatino Linotype" w:eastAsia="Palatino Linotype" w:hAnsi="Palatino Linotype" w:cs="Palatino Linotype"/>
        </w:rPr>
        <w:t>.</w:t>
      </w:r>
    </w:p>
    <w:p w14:paraId="6EAC6430" w14:textId="77777777" w:rsidR="00F92686" w:rsidRPr="005A4E35" w:rsidRDefault="00F92686" w:rsidP="00F92686">
      <w:pPr>
        <w:ind w:right="1"/>
        <w:jc w:val="both"/>
        <w:rPr>
          <w:rFonts w:ascii="Palatino Linotype" w:eastAsia="Palatino Linotype" w:hAnsi="Palatino Linotype" w:cs="Palatino Linotype"/>
          <w:b/>
        </w:rPr>
      </w:pPr>
    </w:p>
    <w:p w14:paraId="668C724E" w14:textId="77777777" w:rsidR="00F92686" w:rsidRPr="005A4E35" w:rsidRDefault="00F92686" w:rsidP="00576BB3">
      <w:pPr>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color w:val="000000"/>
        </w:rPr>
        <w:t xml:space="preserve">Así </w:t>
      </w:r>
      <w:r w:rsidRPr="005A4E35">
        <w:rPr>
          <w:rFonts w:ascii="Palatino Linotype" w:eastAsia="Palatino Linotype" w:hAnsi="Palatino Linotype" w:cs="Palatino Linotype"/>
        </w:rPr>
        <w:t xml:space="preserve">entonces, se procede analizar, en primer lugar, si el </w:t>
      </w:r>
      <w:r w:rsidRPr="005A4E35">
        <w:rPr>
          <w:rFonts w:ascii="Palatino Linotype" w:eastAsia="Palatino Linotype" w:hAnsi="Palatino Linotype" w:cs="Palatino Linotype"/>
          <w:b/>
        </w:rPr>
        <w:t>SUJETO OBLIGADO</w:t>
      </w:r>
      <w:r w:rsidRPr="005A4E35">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350A17B1" w14:textId="77777777" w:rsidR="00F92686" w:rsidRPr="005A4E35" w:rsidRDefault="00F92686" w:rsidP="00F92686">
      <w:pPr>
        <w:rPr>
          <w:rFonts w:ascii="Palatino Linotype" w:eastAsia="Palatino Linotype" w:hAnsi="Palatino Linotype" w:cs="Palatino Linotype"/>
          <w:b/>
        </w:rPr>
      </w:pPr>
    </w:p>
    <w:p w14:paraId="5F3BB6B8" w14:textId="77777777" w:rsidR="00F92686" w:rsidRPr="005A4E35" w:rsidRDefault="00F92686" w:rsidP="00F92686">
      <w:pPr>
        <w:keepNext/>
        <w:keepLines/>
        <w:numPr>
          <w:ilvl w:val="1"/>
          <w:numId w:val="6"/>
        </w:numPr>
        <w:spacing w:line="360" w:lineRule="auto"/>
        <w:ind w:left="567" w:right="-592"/>
        <w:jc w:val="both"/>
        <w:rPr>
          <w:rFonts w:ascii="Palatino Linotype" w:eastAsia="Palatino Linotype" w:hAnsi="Palatino Linotype" w:cs="Palatino Linotype"/>
          <w:b/>
        </w:rPr>
      </w:pPr>
      <w:r w:rsidRPr="005A4E35">
        <w:rPr>
          <w:rFonts w:ascii="Palatino Linotype" w:eastAsia="Palatino Linotype" w:hAnsi="Palatino Linotype" w:cs="Palatino Linotype"/>
          <w:b/>
        </w:rPr>
        <w:t>De la información solicitada.</w:t>
      </w:r>
    </w:p>
    <w:p w14:paraId="1E85A898" w14:textId="77777777" w:rsidR="00F92686" w:rsidRPr="005A4E35" w:rsidRDefault="00F92686" w:rsidP="00576BB3">
      <w:pPr>
        <w:pStyle w:val="Prrafodelista"/>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08A18758" w14:textId="77777777" w:rsidR="00665712" w:rsidRPr="005A4E35" w:rsidRDefault="00665712" w:rsidP="00665712">
      <w:pPr>
        <w:spacing w:line="360" w:lineRule="auto"/>
        <w:ind w:right="1"/>
        <w:jc w:val="both"/>
        <w:rPr>
          <w:rFonts w:ascii="Palatino Linotype" w:eastAsia="Palatino Linotype" w:hAnsi="Palatino Linotype" w:cs="Palatino Linotype"/>
          <w:b/>
        </w:rPr>
      </w:pPr>
    </w:p>
    <w:p w14:paraId="37D1F052" w14:textId="77777777" w:rsidR="00665712" w:rsidRPr="005A4E35" w:rsidRDefault="00665712" w:rsidP="00576BB3">
      <w:pPr>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rPr>
        <w:t xml:space="preserve">el Derecho de Acceso a la Información Pública como: </w:t>
      </w:r>
      <w:r w:rsidRPr="005A4E35">
        <w:rPr>
          <w:rFonts w:ascii="Palatino Linotype" w:eastAsia="Palatino Linotype" w:hAnsi="Palatino Linotype" w:cs="Palatino Linotype"/>
          <w:i/>
          <w:color w:val="000000"/>
        </w:rPr>
        <w:t xml:space="preserve">La igualdad de </w:t>
      </w:r>
      <w:r w:rsidRPr="005A4E35">
        <w:rPr>
          <w:rFonts w:ascii="Palatino Linotype" w:eastAsia="Palatino Linotype" w:hAnsi="Palatino Linotype" w:cs="Palatino Linotype"/>
        </w:rPr>
        <w:t>oportunidades</w:t>
      </w:r>
      <w:r w:rsidRPr="005A4E35">
        <w:rPr>
          <w:rFonts w:ascii="Palatino Linotype" w:eastAsia="Palatino Linotype" w:hAnsi="Palatino Linotype" w:cs="Palatino Linotype"/>
          <w:i/>
          <w:color w:val="000000"/>
        </w:rPr>
        <w:t xml:space="preserve"> para recibir, buscar e impartir información</w:t>
      </w:r>
      <w:r w:rsidRPr="005A4E35">
        <w:rPr>
          <w:rFonts w:ascii="Palatino Linotype" w:eastAsia="Palatino Linotype" w:hAnsi="Palatino Linotype" w:cs="Palatino Linotype"/>
          <w:i/>
          <w:color w:val="000000"/>
          <w:vertAlign w:val="superscript"/>
        </w:rPr>
        <w:footnoteReference w:id="5"/>
      </w:r>
      <w:r w:rsidRPr="005A4E35">
        <w:rPr>
          <w:rFonts w:ascii="Palatino Linotype" w:eastAsia="Palatino Linotype" w:hAnsi="Palatino Linotype" w:cs="Palatino Linotype"/>
          <w:i/>
          <w:color w:val="000000"/>
        </w:rPr>
        <w:t xml:space="preserve">en posesión de cualquier autoridad, entidad, órgano y organismo </w:t>
      </w:r>
      <w:r w:rsidRPr="005A4E35">
        <w:rPr>
          <w:rFonts w:ascii="Palatino Linotype" w:eastAsia="Palatino Linotype" w:hAnsi="Palatino Linotype" w:cs="Palatino Linotype"/>
          <w:i/>
          <w:color w:val="000000"/>
        </w:rPr>
        <w:lastRenderedPageBreak/>
        <w:t>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5A4E35">
        <w:rPr>
          <w:rFonts w:ascii="Palatino Linotype" w:eastAsia="Palatino Linotype" w:hAnsi="Palatino Linotype" w:cs="Palatino Linotype"/>
          <w:i/>
          <w:color w:val="000000"/>
          <w:vertAlign w:val="superscript"/>
        </w:rPr>
        <w:footnoteReference w:id="6"/>
      </w:r>
      <w:r w:rsidRPr="005A4E35">
        <w:rPr>
          <w:rFonts w:ascii="Palatino Linotype" w:eastAsia="Palatino Linotype" w:hAnsi="Palatino Linotype" w:cs="Palatino Linotype"/>
          <w:color w:val="000000"/>
        </w:rPr>
        <w:t>que se constituye como una herramienta fundamental para ejercer</w:t>
      </w:r>
      <w:r w:rsidRPr="005A4E35">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5A4E35">
        <w:rPr>
          <w:rFonts w:ascii="Palatino Linotype" w:eastAsia="Palatino Linotype" w:hAnsi="Palatino Linotype" w:cs="Palatino Linotype"/>
          <w:i/>
          <w:color w:val="000000"/>
          <w:vertAlign w:val="superscript"/>
        </w:rPr>
        <w:footnoteReference w:id="7"/>
      </w:r>
      <w:r w:rsidRPr="005A4E35">
        <w:rPr>
          <w:rFonts w:ascii="Palatino Linotype" w:eastAsia="Palatino Linotype" w:hAnsi="Palatino Linotype" w:cs="Palatino Linotype"/>
          <w:color w:val="000000"/>
        </w:rPr>
        <w:t>fomentando</w:t>
      </w:r>
      <w:r w:rsidRPr="005A4E35">
        <w:rPr>
          <w:rFonts w:ascii="Palatino Linotype" w:eastAsia="Palatino Linotype" w:hAnsi="Palatino Linotype" w:cs="Palatino Linotype"/>
          <w:i/>
          <w:color w:val="000000"/>
        </w:rPr>
        <w:t xml:space="preserve"> la transparencia de las actividades estatales y </w:t>
      </w:r>
      <w:r w:rsidRPr="005A4E35">
        <w:rPr>
          <w:rFonts w:ascii="Palatino Linotype" w:eastAsia="Palatino Linotype" w:hAnsi="Palatino Linotype" w:cs="Palatino Linotype"/>
          <w:color w:val="000000"/>
        </w:rPr>
        <w:t>promoviendo</w:t>
      </w:r>
      <w:r w:rsidRPr="005A4E35">
        <w:rPr>
          <w:rFonts w:ascii="Palatino Linotype" w:eastAsia="Palatino Linotype" w:hAnsi="Palatino Linotype" w:cs="Palatino Linotype"/>
          <w:i/>
          <w:color w:val="000000"/>
        </w:rPr>
        <w:t xml:space="preserve"> la responsabilidad de los funcionarios sobre su gestión pública,</w:t>
      </w:r>
      <w:r w:rsidRPr="005A4E35">
        <w:rPr>
          <w:rFonts w:ascii="Palatino Linotype" w:eastAsia="Palatino Linotype" w:hAnsi="Palatino Linotype" w:cs="Palatino Linotype"/>
          <w:i/>
          <w:color w:val="000000"/>
          <w:vertAlign w:val="superscript"/>
        </w:rPr>
        <w:footnoteReference w:id="8"/>
      </w:r>
      <w:r w:rsidRPr="005A4E35">
        <w:rPr>
          <w:rFonts w:ascii="Palatino Linotype" w:eastAsia="Palatino Linotype" w:hAnsi="Palatino Linotype" w:cs="Palatino Linotype"/>
          <w:color w:val="000000"/>
        </w:rPr>
        <w:t>que permite</w:t>
      </w:r>
      <w:r w:rsidRPr="005A4E35">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14:paraId="0BFD39DB" w14:textId="77777777" w:rsidR="00665712" w:rsidRPr="005A4E35" w:rsidRDefault="00665712" w:rsidP="00665712">
      <w:pPr>
        <w:ind w:right="1"/>
        <w:rPr>
          <w:rFonts w:ascii="Palatino Linotype" w:eastAsia="Palatino Linotype" w:hAnsi="Palatino Linotype" w:cs="Palatino Linotype"/>
          <w:color w:val="000000"/>
        </w:rPr>
      </w:pPr>
    </w:p>
    <w:p w14:paraId="0CA145A7" w14:textId="77777777" w:rsidR="00665712" w:rsidRPr="005A4E35" w:rsidRDefault="00665712" w:rsidP="00576BB3">
      <w:pPr>
        <w:pStyle w:val="Prrafodelista"/>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color w:val="000000"/>
        </w:rPr>
        <w:t xml:space="preserve">En </w:t>
      </w:r>
      <w:r w:rsidRPr="005A4E35">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14:paraId="069CDFFF" w14:textId="77777777" w:rsidR="00665712" w:rsidRPr="005A4E35" w:rsidRDefault="00665712" w:rsidP="00665712">
      <w:pPr>
        <w:ind w:left="567" w:right="710"/>
        <w:jc w:val="both"/>
        <w:rPr>
          <w:rFonts w:ascii="Palatino Linotype" w:eastAsia="Palatino Linotype" w:hAnsi="Palatino Linotype" w:cs="Palatino Linotype"/>
          <w:i/>
        </w:rPr>
      </w:pPr>
      <w:r w:rsidRPr="005A4E35">
        <w:rPr>
          <w:rFonts w:ascii="Palatino Linotype" w:eastAsia="Palatino Linotype" w:hAnsi="Palatino Linotype" w:cs="Palatino Linotype"/>
          <w:i/>
        </w:rPr>
        <w:t>“</w:t>
      </w:r>
      <w:r w:rsidRPr="005A4E35">
        <w:rPr>
          <w:rFonts w:ascii="Palatino Linotype" w:eastAsia="Palatino Linotype" w:hAnsi="Palatino Linotype" w:cs="Palatino Linotype"/>
          <w:b/>
          <w:i/>
        </w:rPr>
        <w:t>Artículo 1.-</w:t>
      </w:r>
      <w:r w:rsidRPr="005A4E35">
        <w:rPr>
          <w:rFonts w:ascii="Palatino Linotype" w:eastAsia="Palatino Linotype" w:hAnsi="Palatino Linotype" w:cs="Palatino Linotype"/>
          <w:i/>
        </w:rPr>
        <w:t xml:space="preserve"> </w:t>
      </w:r>
    </w:p>
    <w:p w14:paraId="4B49F534" w14:textId="77777777" w:rsidR="00665712" w:rsidRPr="005A4E35" w:rsidRDefault="00665712" w:rsidP="00665712">
      <w:pPr>
        <w:ind w:left="567" w:right="710"/>
        <w:jc w:val="both"/>
        <w:rPr>
          <w:rFonts w:ascii="Palatino Linotype" w:eastAsia="Palatino Linotype" w:hAnsi="Palatino Linotype" w:cs="Palatino Linotype"/>
          <w:i/>
        </w:rPr>
      </w:pPr>
      <w:r w:rsidRPr="005A4E35">
        <w:rPr>
          <w:rFonts w:ascii="Palatino Linotype" w:eastAsia="Palatino Linotype" w:hAnsi="Palatino Linotype" w:cs="Palatino Linotype"/>
          <w:i/>
        </w:rPr>
        <w:t>(…)</w:t>
      </w:r>
    </w:p>
    <w:p w14:paraId="6F50B53D" w14:textId="77777777" w:rsidR="00665712" w:rsidRPr="005A4E35" w:rsidRDefault="00665712" w:rsidP="00665712">
      <w:pPr>
        <w:ind w:left="567" w:right="710"/>
        <w:jc w:val="both"/>
        <w:rPr>
          <w:rFonts w:ascii="Palatino Linotype" w:eastAsia="Palatino Linotype" w:hAnsi="Palatino Linotype" w:cs="Palatino Linotype"/>
          <w:i/>
        </w:rPr>
      </w:pPr>
      <w:r w:rsidRPr="005A4E35">
        <w:rPr>
          <w:rFonts w:ascii="Palatino Linotype" w:eastAsia="Palatino Linotype" w:hAnsi="Palatino Linotype" w:cs="Palatino Linotype"/>
          <w:i/>
        </w:rPr>
        <w:t>Todas las</w:t>
      </w:r>
      <w:r w:rsidRPr="005A4E35">
        <w:rPr>
          <w:rFonts w:ascii="Palatino Linotype" w:eastAsia="Palatino Linotype" w:hAnsi="Palatino Linotype" w:cs="Palatino Linotype"/>
        </w:rPr>
        <w:t xml:space="preserve"> </w:t>
      </w:r>
      <w:r w:rsidRPr="005A4E35">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0645CDD7" w14:textId="77777777" w:rsidR="00665712" w:rsidRPr="005A4E35" w:rsidRDefault="00665712" w:rsidP="00665712">
      <w:pPr>
        <w:ind w:left="567" w:right="710"/>
        <w:jc w:val="both"/>
        <w:rPr>
          <w:rFonts w:ascii="Palatino Linotype" w:eastAsia="Palatino Linotype" w:hAnsi="Palatino Linotype" w:cs="Palatino Linotype"/>
        </w:rPr>
      </w:pPr>
      <w:r w:rsidRPr="005A4E35">
        <w:rPr>
          <w:rFonts w:ascii="Palatino Linotype" w:eastAsia="Palatino Linotype" w:hAnsi="Palatino Linotype" w:cs="Palatino Linotype"/>
          <w:i/>
        </w:rPr>
        <w:t>(…)</w:t>
      </w:r>
      <w:r w:rsidRPr="005A4E35">
        <w:rPr>
          <w:rFonts w:ascii="Palatino Linotype" w:eastAsia="Palatino Linotype" w:hAnsi="Palatino Linotype" w:cs="Palatino Linotype"/>
        </w:rPr>
        <w:t>”</w:t>
      </w:r>
    </w:p>
    <w:p w14:paraId="3EF65B24" w14:textId="77777777" w:rsidR="00665712" w:rsidRPr="005A4E35" w:rsidRDefault="00665712" w:rsidP="00665712">
      <w:pPr>
        <w:ind w:right="-592"/>
        <w:jc w:val="both"/>
        <w:rPr>
          <w:rFonts w:ascii="Palatino Linotype" w:eastAsia="Palatino Linotype" w:hAnsi="Palatino Linotype" w:cs="Palatino Linotype"/>
          <w:b/>
        </w:rPr>
      </w:pPr>
    </w:p>
    <w:p w14:paraId="0C134A19" w14:textId="77777777" w:rsidR="00665712" w:rsidRPr="005A4E35" w:rsidRDefault="00665712" w:rsidP="00576BB3">
      <w:pPr>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color w:val="000000"/>
        </w:rPr>
        <w:t xml:space="preserve">Por </w:t>
      </w:r>
      <w:r w:rsidRPr="005A4E35">
        <w:rPr>
          <w:rFonts w:ascii="Palatino Linotype" w:eastAsia="Palatino Linotype" w:hAnsi="Palatino Linotype" w:cs="Palatino Linotype"/>
        </w:rPr>
        <w:t xml:space="preserve">lo anterior, se deduce que el Derecho de Acceso a la Información Pública es un Derecho Humano de Fuente Internacional y Constitucionalmente reconocido. Además del </w:t>
      </w:r>
      <w:r w:rsidRPr="005A4E35">
        <w:rPr>
          <w:rFonts w:ascii="Palatino Linotype" w:eastAsia="Palatino Linotype" w:hAnsi="Palatino Linotype" w:cs="Palatino Linotype"/>
        </w:rPr>
        <w:lastRenderedPageBreak/>
        <w:t>derecho, también se reconocen garantías para su protección, lo que vincula con el mandato del párrafo tercero del mismo artículo.</w:t>
      </w:r>
    </w:p>
    <w:p w14:paraId="5B0E68A3" w14:textId="77777777" w:rsidR="00665712" w:rsidRPr="005A4E35" w:rsidRDefault="00665712" w:rsidP="00665712">
      <w:pPr>
        <w:ind w:right="1"/>
        <w:jc w:val="both"/>
        <w:rPr>
          <w:rFonts w:ascii="Palatino Linotype" w:eastAsia="Palatino Linotype" w:hAnsi="Palatino Linotype" w:cs="Palatino Linotype"/>
          <w:b/>
        </w:rPr>
      </w:pPr>
    </w:p>
    <w:p w14:paraId="52D120F6" w14:textId="77777777" w:rsidR="00665712" w:rsidRPr="005A4E35" w:rsidRDefault="00665712" w:rsidP="00576BB3">
      <w:pPr>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color w:val="000000"/>
        </w:rPr>
        <w:t xml:space="preserve">Así </w:t>
      </w:r>
      <w:r w:rsidRPr="005A4E35">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294590BC" w14:textId="77777777" w:rsidR="00665712" w:rsidRPr="005A4E35" w:rsidRDefault="00665712" w:rsidP="00576BB3">
      <w:pPr>
        <w:ind w:left="567" w:right="567"/>
        <w:jc w:val="both"/>
        <w:rPr>
          <w:rFonts w:ascii="Palatino Linotype" w:eastAsia="Palatino Linotype" w:hAnsi="Palatino Linotype" w:cs="Palatino Linotype"/>
          <w:b/>
          <w:i/>
        </w:rPr>
      </w:pPr>
      <w:r w:rsidRPr="005A4E35">
        <w:rPr>
          <w:rFonts w:ascii="Palatino Linotype" w:eastAsia="Palatino Linotype" w:hAnsi="Palatino Linotype" w:cs="Palatino Linotype"/>
          <w:b/>
          <w:i/>
        </w:rPr>
        <w:t>Constitución Política de los Estados Unidos Mexicanos</w:t>
      </w:r>
    </w:p>
    <w:p w14:paraId="6CCE5755" w14:textId="77777777" w:rsidR="00665712" w:rsidRPr="005A4E35" w:rsidRDefault="00665712" w:rsidP="00576BB3">
      <w:pPr>
        <w:ind w:left="567" w:right="567"/>
        <w:jc w:val="both"/>
        <w:rPr>
          <w:rFonts w:ascii="Palatino Linotype" w:eastAsia="Palatino Linotype" w:hAnsi="Palatino Linotype" w:cs="Palatino Linotype"/>
          <w:b/>
          <w:i/>
        </w:rPr>
      </w:pPr>
    </w:p>
    <w:p w14:paraId="42F94C51" w14:textId="77777777" w:rsidR="00665712" w:rsidRPr="005A4E35" w:rsidRDefault="00665712" w:rsidP="00576BB3">
      <w:pPr>
        <w:ind w:left="567" w:right="567"/>
        <w:jc w:val="both"/>
        <w:rPr>
          <w:rFonts w:ascii="Palatino Linotype" w:eastAsia="Palatino Linotype" w:hAnsi="Palatino Linotype" w:cs="Palatino Linotype"/>
          <w:b/>
          <w:i/>
        </w:rPr>
      </w:pPr>
      <w:r w:rsidRPr="005A4E35">
        <w:rPr>
          <w:rFonts w:ascii="Palatino Linotype" w:eastAsia="Palatino Linotype" w:hAnsi="Palatino Linotype" w:cs="Palatino Linotype"/>
          <w:b/>
          <w:i/>
        </w:rPr>
        <w:t>“Artículo 6.</w:t>
      </w:r>
      <w:r w:rsidRPr="005A4E35">
        <w:rPr>
          <w:rFonts w:ascii="Palatino Linotype" w:eastAsia="Palatino Linotype" w:hAnsi="Palatino Linotype" w:cs="Palatino Linotype"/>
          <w:i/>
        </w:rPr>
        <w:t xml:space="preserve"> …</w:t>
      </w:r>
    </w:p>
    <w:p w14:paraId="70F1A3C1" w14:textId="77777777" w:rsidR="00665712" w:rsidRPr="005A4E35" w:rsidRDefault="00665712" w:rsidP="00576BB3">
      <w:pPr>
        <w:ind w:left="567" w:right="567"/>
        <w:jc w:val="both"/>
        <w:rPr>
          <w:rFonts w:ascii="Palatino Linotype" w:eastAsia="Palatino Linotype" w:hAnsi="Palatino Linotype" w:cs="Palatino Linotype"/>
          <w:i/>
        </w:rPr>
      </w:pPr>
      <w:r w:rsidRPr="005A4E35">
        <w:rPr>
          <w:rFonts w:ascii="Palatino Linotype" w:eastAsia="Palatino Linotype" w:hAnsi="Palatino Linotype" w:cs="Palatino Linotype"/>
          <w:i/>
        </w:rPr>
        <w:t>…</w:t>
      </w:r>
    </w:p>
    <w:p w14:paraId="01240546" w14:textId="77777777" w:rsidR="00665712" w:rsidRPr="005A4E35" w:rsidRDefault="00665712" w:rsidP="00576BB3">
      <w:pPr>
        <w:ind w:left="567" w:right="567"/>
        <w:jc w:val="both"/>
        <w:rPr>
          <w:rFonts w:ascii="Palatino Linotype" w:eastAsia="Palatino Linotype" w:hAnsi="Palatino Linotype" w:cs="Palatino Linotype"/>
          <w:i/>
        </w:rPr>
      </w:pPr>
      <w:r w:rsidRPr="005A4E35">
        <w:rPr>
          <w:rFonts w:ascii="Palatino Linotype" w:eastAsia="Palatino Linotype" w:hAnsi="Palatino Linotype" w:cs="Palatino Linotype"/>
          <w:i/>
        </w:rPr>
        <w:t>Para efectos de lo dispuesto en el presente artículo se observará lo siguiente:</w:t>
      </w:r>
    </w:p>
    <w:p w14:paraId="5DEB001B" w14:textId="77777777" w:rsidR="00665712" w:rsidRPr="005A4E35" w:rsidRDefault="00665712" w:rsidP="00576BB3">
      <w:pPr>
        <w:ind w:left="567" w:right="567"/>
        <w:jc w:val="both"/>
        <w:rPr>
          <w:rFonts w:ascii="Palatino Linotype" w:eastAsia="Palatino Linotype" w:hAnsi="Palatino Linotype" w:cs="Palatino Linotype"/>
          <w:b/>
          <w:i/>
        </w:rPr>
      </w:pPr>
      <w:r w:rsidRPr="005A4E35">
        <w:rPr>
          <w:rFonts w:ascii="Palatino Linotype" w:eastAsia="Palatino Linotype" w:hAnsi="Palatino Linotype" w:cs="Palatino Linotype"/>
          <w:b/>
          <w:i/>
        </w:rPr>
        <w:t>A</w:t>
      </w:r>
      <w:r w:rsidRPr="005A4E35">
        <w:rPr>
          <w:rFonts w:ascii="Palatino Linotype" w:eastAsia="Palatino Linotype" w:hAnsi="Palatino Linotype" w:cs="Palatino Linotype"/>
          <w:i/>
        </w:rPr>
        <w:t xml:space="preserve">. </w:t>
      </w:r>
      <w:r w:rsidRPr="005A4E35">
        <w:rPr>
          <w:rFonts w:ascii="Palatino Linotype" w:eastAsia="Palatino Linotype" w:hAnsi="Palatino Linotype" w:cs="Palatino Linotype"/>
          <w:b/>
          <w:i/>
        </w:rPr>
        <w:t>Para el ejercicio del derecho de acceso a la información</w:t>
      </w:r>
      <w:r w:rsidRPr="005A4E35">
        <w:rPr>
          <w:rFonts w:ascii="Palatino Linotype" w:eastAsia="Palatino Linotype" w:hAnsi="Palatino Linotype" w:cs="Palatino Linotype"/>
          <w:i/>
        </w:rPr>
        <w:t xml:space="preserve">, la Federación y </w:t>
      </w:r>
      <w:r w:rsidRPr="005A4E35">
        <w:rPr>
          <w:rFonts w:ascii="Palatino Linotype" w:eastAsia="Palatino Linotype" w:hAnsi="Palatino Linotype" w:cs="Palatino Linotype"/>
          <w:b/>
          <w:i/>
        </w:rPr>
        <w:t>las entidades federativas, en el ámbito de sus respectivas competencias, se regirán por los siguientes principios y bases:</w:t>
      </w:r>
    </w:p>
    <w:p w14:paraId="1B6FF610" w14:textId="77777777" w:rsidR="00665712" w:rsidRPr="005A4E35" w:rsidRDefault="00665712" w:rsidP="00576BB3">
      <w:pPr>
        <w:ind w:left="567" w:right="567"/>
        <w:jc w:val="both"/>
        <w:rPr>
          <w:rFonts w:ascii="Palatino Linotype" w:eastAsia="Palatino Linotype" w:hAnsi="Palatino Linotype" w:cs="Palatino Linotype"/>
          <w:i/>
        </w:rPr>
      </w:pPr>
      <w:r w:rsidRPr="005A4E35">
        <w:rPr>
          <w:rFonts w:ascii="Palatino Linotype" w:eastAsia="Palatino Linotype" w:hAnsi="Palatino Linotype" w:cs="Palatino Linotype"/>
          <w:b/>
          <w:i/>
        </w:rPr>
        <w:t xml:space="preserve">I. </w:t>
      </w:r>
      <w:r w:rsidRPr="005A4E35">
        <w:rPr>
          <w:rFonts w:ascii="Palatino Linotype" w:eastAsia="Palatino Linotype" w:hAnsi="Palatino Linotype" w:cs="Palatino Linotype"/>
          <w:b/>
          <w:i/>
        </w:rPr>
        <w:tab/>
        <w:t>Toda la información en posesión de cualquier</w:t>
      </w:r>
      <w:r w:rsidRPr="005A4E35">
        <w:rPr>
          <w:rFonts w:ascii="Palatino Linotype" w:eastAsia="Palatino Linotype" w:hAnsi="Palatino Linotype" w:cs="Palatino Linotype"/>
          <w:i/>
        </w:rPr>
        <w:t xml:space="preserve"> </w:t>
      </w:r>
      <w:r w:rsidRPr="005A4E35">
        <w:rPr>
          <w:rFonts w:ascii="Palatino Linotype" w:eastAsia="Palatino Linotype" w:hAnsi="Palatino Linotype" w:cs="Palatino Linotype"/>
          <w:b/>
          <w:i/>
        </w:rPr>
        <w:t>autoridad</w:t>
      </w:r>
      <w:r w:rsidRPr="005A4E35">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A4E35">
        <w:rPr>
          <w:rFonts w:ascii="Palatino Linotype" w:eastAsia="Palatino Linotype" w:hAnsi="Palatino Linotype" w:cs="Palatino Linotype"/>
          <w:b/>
          <w:i/>
        </w:rPr>
        <w:t>municipal</w:t>
      </w:r>
      <w:r w:rsidRPr="005A4E35">
        <w:rPr>
          <w:rFonts w:ascii="Palatino Linotype" w:eastAsia="Palatino Linotype" w:hAnsi="Palatino Linotype" w:cs="Palatino Linotype"/>
          <w:i/>
        </w:rPr>
        <w:t xml:space="preserve">, </w:t>
      </w:r>
      <w:r w:rsidRPr="005A4E35">
        <w:rPr>
          <w:rFonts w:ascii="Palatino Linotype" w:eastAsia="Palatino Linotype" w:hAnsi="Palatino Linotype" w:cs="Palatino Linotype"/>
          <w:b/>
          <w:i/>
        </w:rPr>
        <w:t>es pública</w:t>
      </w:r>
      <w:r w:rsidRPr="005A4E35">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5A4E35">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5A4E35">
        <w:rPr>
          <w:rFonts w:ascii="Palatino Linotype" w:eastAsia="Palatino Linotype" w:hAnsi="Palatino Linotype" w:cs="Palatino Linotype"/>
          <w:i/>
        </w:rPr>
        <w:t>, la ley determinará los supuestos específicos bajo los cuales procederá la declaración de inexistencia de la información.”</w:t>
      </w:r>
    </w:p>
    <w:p w14:paraId="313F721F" w14:textId="77777777" w:rsidR="00665712" w:rsidRPr="005A4E35" w:rsidRDefault="00665712" w:rsidP="00576BB3">
      <w:pPr>
        <w:tabs>
          <w:tab w:val="left" w:pos="426"/>
          <w:tab w:val="left" w:pos="567"/>
        </w:tabs>
        <w:ind w:left="567" w:right="567"/>
        <w:jc w:val="both"/>
        <w:rPr>
          <w:rFonts w:ascii="Palatino Linotype" w:eastAsia="Palatino Linotype" w:hAnsi="Palatino Linotype" w:cs="Palatino Linotype"/>
          <w:color w:val="000000"/>
        </w:rPr>
      </w:pPr>
    </w:p>
    <w:p w14:paraId="6A09CC7A" w14:textId="77777777" w:rsidR="00665712" w:rsidRPr="005A4E35" w:rsidRDefault="00665712" w:rsidP="00576BB3">
      <w:pPr>
        <w:ind w:left="567" w:right="567"/>
        <w:jc w:val="both"/>
        <w:rPr>
          <w:rFonts w:ascii="Palatino Linotype" w:eastAsia="Palatino Linotype" w:hAnsi="Palatino Linotype" w:cs="Palatino Linotype"/>
          <w:b/>
          <w:i/>
        </w:rPr>
      </w:pPr>
      <w:r w:rsidRPr="005A4E35">
        <w:rPr>
          <w:rFonts w:ascii="Palatino Linotype" w:eastAsia="Palatino Linotype" w:hAnsi="Palatino Linotype" w:cs="Palatino Linotype"/>
          <w:b/>
          <w:i/>
        </w:rPr>
        <w:t>Constitución Política del Estado Libre y Soberano de México</w:t>
      </w:r>
    </w:p>
    <w:p w14:paraId="14F64D86" w14:textId="77777777" w:rsidR="00665712" w:rsidRPr="005A4E35" w:rsidRDefault="00665712" w:rsidP="00576BB3">
      <w:pPr>
        <w:ind w:left="567" w:right="567"/>
        <w:jc w:val="both"/>
        <w:rPr>
          <w:rFonts w:ascii="Palatino Linotype" w:eastAsia="Palatino Linotype" w:hAnsi="Palatino Linotype" w:cs="Palatino Linotype"/>
          <w:i/>
        </w:rPr>
      </w:pPr>
      <w:r w:rsidRPr="005A4E35">
        <w:rPr>
          <w:rFonts w:ascii="Palatino Linotype" w:eastAsia="Palatino Linotype" w:hAnsi="Palatino Linotype" w:cs="Palatino Linotype"/>
          <w:b/>
          <w:i/>
        </w:rPr>
        <w:t>“Artículo 5</w:t>
      </w:r>
      <w:r w:rsidRPr="005A4E35">
        <w:rPr>
          <w:rFonts w:ascii="Palatino Linotype" w:eastAsia="Palatino Linotype" w:hAnsi="Palatino Linotype" w:cs="Palatino Linotype"/>
          <w:i/>
        </w:rPr>
        <w:t>.-…</w:t>
      </w:r>
    </w:p>
    <w:p w14:paraId="4808C20E" w14:textId="77777777" w:rsidR="00665712" w:rsidRPr="005A4E35" w:rsidRDefault="00665712" w:rsidP="00576BB3">
      <w:pPr>
        <w:ind w:left="567" w:right="567"/>
        <w:jc w:val="both"/>
        <w:rPr>
          <w:rFonts w:ascii="Palatino Linotype" w:eastAsia="Palatino Linotype" w:hAnsi="Palatino Linotype" w:cs="Palatino Linotype"/>
          <w:i/>
        </w:rPr>
      </w:pPr>
      <w:r w:rsidRPr="005A4E35">
        <w:rPr>
          <w:rFonts w:ascii="Palatino Linotype" w:eastAsia="Palatino Linotype" w:hAnsi="Palatino Linotype" w:cs="Palatino Linotype"/>
          <w:i/>
        </w:rPr>
        <w:t>…</w:t>
      </w:r>
    </w:p>
    <w:p w14:paraId="13096BA7" w14:textId="77777777" w:rsidR="00665712" w:rsidRPr="005A4E35" w:rsidRDefault="00665712" w:rsidP="00576BB3">
      <w:pPr>
        <w:ind w:left="567" w:right="567"/>
        <w:jc w:val="both"/>
        <w:rPr>
          <w:rFonts w:ascii="Palatino Linotype" w:eastAsia="Palatino Linotype" w:hAnsi="Palatino Linotype" w:cs="Palatino Linotype"/>
          <w:i/>
        </w:rPr>
      </w:pPr>
      <w:r w:rsidRPr="005A4E35">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5A4E35">
        <w:rPr>
          <w:rFonts w:ascii="Palatino Linotype" w:eastAsia="Palatino Linotype" w:hAnsi="Palatino Linotype" w:cs="Palatino Linotype"/>
          <w:i/>
        </w:rPr>
        <w:t>.</w:t>
      </w:r>
    </w:p>
    <w:p w14:paraId="6B73B3F7" w14:textId="77777777" w:rsidR="00665712" w:rsidRPr="005A4E35" w:rsidRDefault="00665712" w:rsidP="00576BB3">
      <w:pPr>
        <w:ind w:left="567" w:right="567"/>
        <w:jc w:val="both"/>
        <w:rPr>
          <w:rFonts w:ascii="Palatino Linotype" w:eastAsia="Palatino Linotype" w:hAnsi="Palatino Linotype" w:cs="Palatino Linotype"/>
          <w:i/>
        </w:rPr>
      </w:pPr>
      <w:r w:rsidRPr="005A4E35">
        <w:rPr>
          <w:rFonts w:ascii="Palatino Linotype" w:eastAsia="Palatino Linotype" w:hAnsi="Palatino Linotype" w:cs="Palatino Linotype"/>
          <w:i/>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CC03D0" w14:textId="77777777" w:rsidR="00665712" w:rsidRPr="005A4E35" w:rsidRDefault="00665712" w:rsidP="00576BB3">
      <w:pPr>
        <w:ind w:left="567" w:right="567"/>
        <w:jc w:val="both"/>
        <w:rPr>
          <w:rFonts w:ascii="Palatino Linotype" w:eastAsia="Palatino Linotype" w:hAnsi="Palatino Linotype" w:cs="Palatino Linotype"/>
          <w:i/>
        </w:rPr>
      </w:pPr>
    </w:p>
    <w:p w14:paraId="3DBB30C8" w14:textId="77777777" w:rsidR="00665712" w:rsidRPr="005A4E35" w:rsidRDefault="00665712" w:rsidP="00576BB3">
      <w:pPr>
        <w:ind w:left="567" w:right="567"/>
        <w:jc w:val="both"/>
        <w:rPr>
          <w:rFonts w:ascii="Palatino Linotype" w:eastAsia="Palatino Linotype" w:hAnsi="Palatino Linotype" w:cs="Palatino Linotype"/>
          <w:i/>
        </w:rPr>
      </w:pPr>
      <w:r w:rsidRPr="005A4E35">
        <w:rPr>
          <w:rFonts w:ascii="Palatino Linotype" w:eastAsia="Palatino Linotype" w:hAnsi="Palatino Linotype" w:cs="Palatino Linotype"/>
          <w:b/>
          <w:i/>
        </w:rPr>
        <w:t>Este derecho se regirá por los principios y bases siguientes</w:t>
      </w:r>
      <w:r w:rsidRPr="005A4E35">
        <w:rPr>
          <w:rFonts w:ascii="Palatino Linotype" w:eastAsia="Palatino Linotype" w:hAnsi="Palatino Linotype" w:cs="Palatino Linotype"/>
          <w:i/>
        </w:rPr>
        <w:t>:</w:t>
      </w:r>
    </w:p>
    <w:p w14:paraId="514B49EA" w14:textId="77777777" w:rsidR="00665712" w:rsidRPr="005A4E35" w:rsidRDefault="00665712" w:rsidP="00576BB3">
      <w:pPr>
        <w:ind w:left="567" w:right="567"/>
        <w:jc w:val="both"/>
        <w:rPr>
          <w:rFonts w:ascii="Palatino Linotype" w:eastAsia="Palatino Linotype" w:hAnsi="Palatino Linotype" w:cs="Palatino Linotype"/>
          <w:b/>
        </w:rPr>
      </w:pPr>
      <w:r w:rsidRPr="005A4E35">
        <w:rPr>
          <w:rFonts w:ascii="Palatino Linotype" w:eastAsia="Palatino Linotype" w:hAnsi="Palatino Linotype" w:cs="Palatino Linotype"/>
          <w:b/>
          <w:i/>
        </w:rPr>
        <w:t>Toda la información en posesión de cualquier autoridad, entidad, órgano y organismos de los</w:t>
      </w:r>
      <w:r w:rsidRPr="005A4E35">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5A4E35">
        <w:rPr>
          <w:rFonts w:ascii="Palatino Linotype" w:eastAsia="Palatino Linotype" w:hAnsi="Palatino Linotype" w:cs="Palatino Linotype"/>
          <w:b/>
          <w:i/>
        </w:rPr>
        <w:t>municipales</w:t>
      </w:r>
      <w:r w:rsidRPr="005A4E35">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A4E35">
        <w:rPr>
          <w:rFonts w:ascii="Palatino Linotype" w:eastAsia="Palatino Linotype" w:hAnsi="Palatino Linotype" w:cs="Palatino Linotype"/>
          <w:b/>
          <w:i/>
        </w:rPr>
        <w:t>es pública</w:t>
      </w:r>
      <w:r w:rsidRPr="005A4E35">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5A4E35">
        <w:rPr>
          <w:rFonts w:ascii="Palatino Linotype" w:eastAsia="Palatino Linotype" w:hAnsi="Palatino Linotype" w:cs="Palatino Linotype"/>
          <w:b/>
          <w:i/>
        </w:rPr>
        <w:t>En la interpretación de este derecho deberá prevalecer el principio de máxima publicidad</w:t>
      </w:r>
      <w:r w:rsidRPr="005A4E35">
        <w:rPr>
          <w:rFonts w:ascii="Palatino Linotype" w:eastAsia="Palatino Linotype" w:hAnsi="Palatino Linotype" w:cs="Palatino Linotype"/>
          <w:i/>
        </w:rPr>
        <w:t xml:space="preserve">. </w:t>
      </w:r>
      <w:r w:rsidRPr="005A4E35">
        <w:rPr>
          <w:rFonts w:ascii="Palatino Linotype" w:eastAsia="Palatino Linotype" w:hAnsi="Palatino Linotype" w:cs="Palatino Linotype"/>
          <w:b/>
          <w:i/>
        </w:rPr>
        <w:t>Los sujetos obligados deberán documentar todo acto que derive del ejercicio de sus facultades, competencias o funciones</w:t>
      </w:r>
      <w:r w:rsidRPr="005A4E35">
        <w:rPr>
          <w:rFonts w:ascii="Palatino Linotype" w:eastAsia="Palatino Linotype" w:hAnsi="Palatino Linotype" w:cs="Palatino Linotype"/>
          <w:i/>
        </w:rPr>
        <w:t>, la ley determinará los supuestos específicos bajo los cuales procederá la declaración de inexistencia de la información.”</w:t>
      </w:r>
    </w:p>
    <w:p w14:paraId="505F6701" w14:textId="77777777" w:rsidR="00665712" w:rsidRPr="005A4E35" w:rsidRDefault="00665712" w:rsidP="00665712">
      <w:pPr>
        <w:rPr>
          <w:rFonts w:ascii="Palatino Linotype" w:eastAsia="Palatino Linotype" w:hAnsi="Palatino Linotype" w:cs="Palatino Linotype"/>
          <w:b/>
        </w:rPr>
      </w:pPr>
    </w:p>
    <w:p w14:paraId="76FF78C3" w14:textId="77777777" w:rsidR="00665712" w:rsidRPr="005A4E35" w:rsidRDefault="00665712" w:rsidP="00576BB3">
      <w:pPr>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color w:val="000000"/>
        </w:rPr>
        <w:t xml:space="preserve">Según </w:t>
      </w:r>
      <w:r w:rsidRPr="005A4E35">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5A4E35">
        <w:rPr>
          <w:rFonts w:ascii="Palatino Linotype" w:eastAsia="Palatino Linotype" w:hAnsi="Palatino Linotype" w:cs="Palatino Linotype"/>
          <w:i/>
        </w:rPr>
        <w:t>por los principios de simplicidad, rapidez gratuidad del procedimiento, auxilio y orientación a los particulares</w:t>
      </w:r>
      <w:r w:rsidRPr="005A4E35">
        <w:rPr>
          <w:rFonts w:ascii="Palatino Linotype" w:eastAsia="Palatino Linotype" w:hAnsi="Palatino Linotype" w:cs="Palatino Linotype"/>
        </w:rPr>
        <w:t>, contemplando el derecho de las personas con discapacidad y hablantes de lengua indígena.</w:t>
      </w:r>
    </w:p>
    <w:p w14:paraId="41C8C428" w14:textId="77777777" w:rsidR="00665712" w:rsidRPr="005A4E35" w:rsidRDefault="00665712" w:rsidP="00665712">
      <w:pPr>
        <w:ind w:right="-592"/>
        <w:jc w:val="both"/>
        <w:rPr>
          <w:rFonts w:ascii="Palatino Linotype" w:eastAsia="Palatino Linotype" w:hAnsi="Palatino Linotype" w:cs="Palatino Linotype"/>
          <w:b/>
        </w:rPr>
      </w:pPr>
    </w:p>
    <w:p w14:paraId="4E19FAFD" w14:textId="77777777" w:rsidR="00665712" w:rsidRPr="005A4E35" w:rsidRDefault="00665712" w:rsidP="00576BB3">
      <w:pPr>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color w:val="000000"/>
        </w:rPr>
        <w:t xml:space="preserve">El </w:t>
      </w:r>
      <w:r w:rsidRPr="005A4E35">
        <w:rPr>
          <w:rFonts w:ascii="Palatino Linotype" w:eastAsia="Palatino Linotype" w:hAnsi="Palatino Linotype" w:cs="Palatino Linotype"/>
        </w:rPr>
        <w:t xml:space="preserve">Derecho de Acceso a la Información se garantiza y respeta oportunamente, y según lo que dispone la Ley, las </w:t>
      </w:r>
      <w:r w:rsidRPr="005A4E35">
        <w:rPr>
          <w:rFonts w:ascii="Palatino Linotype" w:eastAsia="Palatino Linotype" w:hAnsi="Palatino Linotype" w:cs="Palatino Linotype"/>
          <w:i/>
        </w:rPr>
        <w:t>solicitudes de acceso a la información</w:t>
      </w:r>
      <w:r w:rsidRPr="005A4E35">
        <w:rPr>
          <w:rFonts w:ascii="Palatino Linotype" w:eastAsia="Palatino Linotype" w:hAnsi="Palatino Linotype" w:cs="Palatino Linotype"/>
        </w:rPr>
        <w:t>.</w:t>
      </w:r>
    </w:p>
    <w:p w14:paraId="55BE8830" w14:textId="77777777" w:rsidR="00665712" w:rsidRPr="005A4E35" w:rsidRDefault="00665712" w:rsidP="00665712">
      <w:pPr>
        <w:ind w:right="1"/>
        <w:jc w:val="both"/>
        <w:rPr>
          <w:rFonts w:ascii="Palatino Linotype" w:eastAsia="Palatino Linotype" w:hAnsi="Palatino Linotype" w:cs="Palatino Linotype"/>
          <w:b/>
        </w:rPr>
      </w:pPr>
    </w:p>
    <w:p w14:paraId="097B6FD5" w14:textId="77777777" w:rsidR="00665712" w:rsidRPr="005A4E35" w:rsidRDefault="00665712" w:rsidP="00576BB3">
      <w:pPr>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color w:val="000000"/>
        </w:rPr>
        <w:t xml:space="preserve">Así </w:t>
      </w:r>
      <w:r w:rsidRPr="005A4E35">
        <w:rPr>
          <w:rFonts w:ascii="Palatino Linotype" w:eastAsia="Palatino Linotype" w:hAnsi="Palatino Linotype" w:cs="Palatino Linotype"/>
        </w:rPr>
        <w:t xml:space="preserve">entonces, se procede analizar, en primer lugar, si el </w:t>
      </w:r>
      <w:r w:rsidRPr="005A4E35">
        <w:rPr>
          <w:rFonts w:ascii="Palatino Linotype" w:eastAsia="Palatino Linotype" w:hAnsi="Palatino Linotype" w:cs="Palatino Linotype"/>
          <w:b/>
        </w:rPr>
        <w:t>SUJETO OBLIGADO</w:t>
      </w:r>
      <w:r w:rsidRPr="005A4E35">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w:t>
      </w:r>
      <w:r w:rsidRPr="005A4E35">
        <w:rPr>
          <w:rFonts w:ascii="Palatino Linotype" w:eastAsia="Palatino Linotype" w:hAnsi="Palatino Linotype" w:cs="Palatino Linotype"/>
        </w:rPr>
        <w:lastRenderedPageBreak/>
        <w:t>Estado de México y Municipios y en segundo término si cumplió con su deber de respetar y garantizar el derecho, entregando la información solicitada.</w:t>
      </w:r>
    </w:p>
    <w:p w14:paraId="5F7E026A" w14:textId="77777777" w:rsidR="00665712" w:rsidRPr="005A4E35" w:rsidRDefault="00665712" w:rsidP="00665712">
      <w:pPr>
        <w:rPr>
          <w:rFonts w:ascii="Palatino Linotype" w:eastAsia="Palatino Linotype" w:hAnsi="Palatino Linotype" w:cs="Palatino Linotype"/>
          <w:b/>
        </w:rPr>
      </w:pPr>
    </w:p>
    <w:p w14:paraId="002F73A7" w14:textId="77777777" w:rsidR="00665712" w:rsidRPr="005A4E35" w:rsidRDefault="00665712" w:rsidP="00665712">
      <w:pPr>
        <w:keepNext/>
        <w:keepLines/>
        <w:numPr>
          <w:ilvl w:val="1"/>
          <w:numId w:val="6"/>
        </w:numPr>
        <w:spacing w:line="360" w:lineRule="auto"/>
        <w:ind w:left="567" w:right="-592"/>
        <w:jc w:val="both"/>
        <w:rPr>
          <w:rFonts w:ascii="Palatino Linotype" w:eastAsia="Palatino Linotype" w:hAnsi="Palatino Linotype" w:cs="Palatino Linotype"/>
          <w:b/>
        </w:rPr>
      </w:pPr>
      <w:r w:rsidRPr="005A4E35">
        <w:rPr>
          <w:rFonts w:ascii="Palatino Linotype" w:eastAsia="Palatino Linotype" w:hAnsi="Palatino Linotype" w:cs="Palatino Linotype"/>
          <w:b/>
        </w:rPr>
        <w:t>De la información solicitada.</w:t>
      </w:r>
    </w:p>
    <w:p w14:paraId="0CF849B2" w14:textId="77777777" w:rsidR="00665712" w:rsidRPr="005A4E35" w:rsidRDefault="00665712" w:rsidP="00576BB3">
      <w:pPr>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2C2FDA6D" w14:textId="77777777" w:rsidR="00665712" w:rsidRPr="005A4E35" w:rsidRDefault="00665712" w:rsidP="00665712">
      <w:pPr>
        <w:ind w:right="1"/>
        <w:jc w:val="both"/>
        <w:rPr>
          <w:rFonts w:ascii="Palatino Linotype" w:eastAsia="Palatino Linotype" w:hAnsi="Palatino Linotype" w:cs="Palatino Linotype"/>
          <w:b/>
        </w:rPr>
      </w:pPr>
    </w:p>
    <w:p w14:paraId="42DB5A3E" w14:textId="77777777" w:rsidR="009C6E40" w:rsidRPr="005A4E35" w:rsidRDefault="00665712" w:rsidP="009C6E40">
      <w:pPr>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rPr>
        <w:t xml:space="preserve">Así, resulta conveniente reiterar que el </w:t>
      </w:r>
      <w:r w:rsidRPr="005A4E35">
        <w:rPr>
          <w:rFonts w:ascii="Palatino Linotype" w:eastAsia="Palatino Linotype" w:hAnsi="Palatino Linotype" w:cs="Palatino Linotype"/>
          <w:b/>
        </w:rPr>
        <w:t xml:space="preserve">RECURRENTE </w:t>
      </w:r>
      <w:r w:rsidRPr="005A4E35">
        <w:rPr>
          <w:rFonts w:ascii="Palatino Linotype" w:eastAsia="Palatino Linotype" w:hAnsi="Palatino Linotype" w:cs="Palatino Linotype"/>
        </w:rPr>
        <w:t xml:space="preserve">solicitó, solicitó </w:t>
      </w:r>
      <w:r w:rsidR="009C6E40" w:rsidRPr="005A4E35">
        <w:rPr>
          <w:rFonts w:ascii="Palatino Linotype" w:eastAsia="Palatino Linotype" w:hAnsi="Palatino Linotype" w:cs="Palatino Linotype"/>
        </w:rPr>
        <w:t xml:space="preserve">los </w:t>
      </w:r>
      <w:r w:rsidR="009C6E40" w:rsidRPr="005A4E35">
        <w:rPr>
          <w:rFonts w:ascii="Palatino Linotype" w:eastAsia="Palatino Linotype" w:hAnsi="Palatino Linotype" w:cs="Palatino Linotype"/>
          <w:b/>
        </w:rPr>
        <w:t xml:space="preserve">expedientes </w:t>
      </w:r>
      <w:r w:rsidR="009C6E40" w:rsidRPr="005A4E35">
        <w:rPr>
          <w:rFonts w:ascii="Palatino Linotype" w:hAnsi="Palatino Linotype"/>
          <w:b/>
          <w:color w:val="000000"/>
        </w:rPr>
        <w:t>completos de presuntas irregularidades detectadas en Tesorería, Obras Públicas y Desarrollo Urbano durante el ejercicio 2025</w:t>
      </w:r>
    </w:p>
    <w:p w14:paraId="7421E3C6" w14:textId="77777777" w:rsidR="00665712" w:rsidRPr="005A4E35" w:rsidRDefault="00665712" w:rsidP="00665712">
      <w:pPr>
        <w:spacing w:line="360" w:lineRule="auto"/>
        <w:ind w:right="1"/>
        <w:jc w:val="both"/>
        <w:rPr>
          <w:rFonts w:ascii="Palatino Linotype" w:eastAsia="Palatino Linotype" w:hAnsi="Palatino Linotype" w:cs="Palatino Linotype"/>
          <w:b/>
        </w:rPr>
      </w:pPr>
    </w:p>
    <w:p w14:paraId="532C084F" w14:textId="77777777" w:rsidR="00665712" w:rsidRPr="005A4E35" w:rsidRDefault="00665712" w:rsidP="00576BB3">
      <w:pPr>
        <w:numPr>
          <w:ilvl w:val="0"/>
          <w:numId w:val="1"/>
        </w:numPr>
        <w:spacing w:line="360" w:lineRule="auto"/>
        <w:ind w:right="1"/>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El </w:t>
      </w:r>
      <w:r w:rsidRPr="005A4E35">
        <w:rPr>
          <w:rFonts w:ascii="Palatino Linotype" w:eastAsia="Palatino Linotype" w:hAnsi="Palatino Linotype" w:cs="Palatino Linotype"/>
          <w:b/>
        </w:rPr>
        <w:t>SUJETO OBLIGADO</w:t>
      </w:r>
      <w:r w:rsidRPr="005A4E35">
        <w:rPr>
          <w:rFonts w:ascii="Palatino Linotype" w:eastAsia="Palatino Linotype" w:hAnsi="Palatino Linotype" w:cs="Palatino Linotype"/>
        </w:rPr>
        <w:t xml:space="preserve"> fue omiso en emitir respuesta a la solicitud de información; motivo de inconformidad de la parte </w:t>
      </w:r>
      <w:r w:rsidRPr="005A4E35">
        <w:rPr>
          <w:rFonts w:ascii="Palatino Linotype" w:eastAsia="Palatino Linotype" w:hAnsi="Palatino Linotype" w:cs="Palatino Linotype"/>
          <w:b/>
        </w:rPr>
        <w:t>RECURRENTE.</w:t>
      </w:r>
    </w:p>
    <w:p w14:paraId="5B478F65" w14:textId="77777777" w:rsidR="00665712" w:rsidRPr="005A4E35" w:rsidRDefault="00665712" w:rsidP="00665712">
      <w:pPr>
        <w:spacing w:line="360" w:lineRule="auto"/>
        <w:ind w:right="1"/>
        <w:jc w:val="both"/>
        <w:rPr>
          <w:rFonts w:ascii="Palatino Linotype" w:eastAsia="Palatino Linotype" w:hAnsi="Palatino Linotype" w:cs="Palatino Linotype"/>
          <w:b/>
        </w:rPr>
      </w:pPr>
    </w:p>
    <w:p w14:paraId="63550795" w14:textId="77777777" w:rsidR="009C6E40" w:rsidRPr="005A4E35" w:rsidRDefault="00665712" w:rsidP="00576BB3">
      <w:pPr>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rPr>
        <w:t xml:space="preserve">En consecuencia, mediante un acto jurídico posterior como lo es el informe justificado, la Dirección </w:t>
      </w:r>
      <w:r w:rsidR="009C6E40" w:rsidRPr="005A4E35">
        <w:rPr>
          <w:rFonts w:ascii="Palatino Linotype" w:eastAsia="Palatino Linotype" w:hAnsi="Palatino Linotype" w:cs="Palatino Linotype"/>
        </w:rPr>
        <w:t>de Desarrollo Urbano y la Dirección de Administración y Finanzas informaron que no se localizó la información solicitada.</w:t>
      </w:r>
    </w:p>
    <w:p w14:paraId="5010BC90" w14:textId="77777777" w:rsidR="00665712" w:rsidRPr="005A4E35" w:rsidRDefault="00665712" w:rsidP="00665712">
      <w:pPr>
        <w:spacing w:line="360" w:lineRule="auto"/>
        <w:ind w:right="1"/>
        <w:jc w:val="both"/>
        <w:rPr>
          <w:rFonts w:ascii="Palatino Linotype" w:eastAsia="Palatino Linotype" w:hAnsi="Palatino Linotype" w:cs="Palatino Linotype"/>
          <w:b/>
        </w:rPr>
      </w:pPr>
    </w:p>
    <w:p w14:paraId="2D1ECD8F" w14:textId="77777777" w:rsidR="009C6E40" w:rsidRPr="005A4E35" w:rsidRDefault="009C6E40" w:rsidP="00576BB3">
      <w:pPr>
        <w:numPr>
          <w:ilvl w:val="0"/>
          <w:numId w:val="1"/>
        </w:numPr>
        <w:spacing w:line="360" w:lineRule="auto"/>
        <w:ind w:right="1"/>
        <w:jc w:val="both"/>
        <w:rPr>
          <w:rFonts w:ascii="Palatino Linotype" w:hAnsi="Palatino Linotype"/>
          <w:color w:val="000000" w:themeColor="text1"/>
        </w:rPr>
      </w:pPr>
      <w:r w:rsidRPr="005A4E35">
        <w:rPr>
          <w:rFonts w:ascii="Palatino Linotype" w:eastAsia="Palatino Linotype" w:hAnsi="Palatino Linotype" w:cs="Palatino Linotype"/>
        </w:rPr>
        <w:t>En atención a lo anterior,</w:t>
      </w:r>
      <w:r w:rsidRPr="005A4E35">
        <w:rPr>
          <w:rFonts w:ascii="Palatino Linotype" w:hAnsi="Palatino Linotype"/>
          <w:color w:val="000000" w:themeColor="text1"/>
        </w:rPr>
        <w:t xml:space="preserve"> cabe precisar que si bien el </w:t>
      </w:r>
      <w:r w:rsidRPr="005A4E35">
        <w:rPr>
          <w:rFonts w:ascii="Palatino Linotype" w:hAnsi="Palatino Linotype"/>
          <w:b/>
          <w:color w:val="000000" w:themeColor="text1"/>
        </w:rPr>
        <w:t>SUJETO OBLIGADO</w:t>
      </w:r>
      <w:r w:rsidRPr="005A4E35">
        <w:rPr>
          <w:rFonts w:ascii="Palatino Linotype" w:hAnsi="Palatino Linotype"/>
          <w:color w:val="000000" w:themeColor="text1"/>
        </w:rPr>
        <w:t xml:space="preserve"> mediante informe justificado dio atención a</w:t>
      </w:r>
      <w:r w:rsidR="00F0049F" w:rsidRPr="005A4E35">
        <w:rPr>
          <w:rFonts w:ascii="Palatino Linotype" w:hAnsi="Palatino Linotype"/>
          <w:color w:val="000000" w:themeColor="text1"/>
        </w:rPr>
        <w:t>l requerimiento de Particular</w:t>
      </w:r>
      <w:r w:rsidRPr="005A4E35">
        <w:rPr>
          <w:rFonts w:ascii="Palatino Linotype" w:hAnsi="Palatino Linotype"/>
          <w:color w:val="000000" w:themeColor="text1"/>
        </w:rPr>
        <w:t xml:space="preserve">, no se advierte que </w:t>
      </w:r>
      <w:r w:rsidR="00F0049F" w:rsidRPr="005A4E35">
        <w:rPr>
          <w:rFonts w:ascii="Palatino Linotype" w:hAnsi="Palatino Linotype"/>
          <w:color w:val="000000" w:themeColor="text1"/>
        </w:rPr>
        <w:t>esta haya sido turnada al área correspondiente.</w:t>
      </w:r>
      <w:r w:rsidRPr="005A4E35">
        <w:rPr>
          <w:rFonts w:ascii="Palatino Linotype" w:hAnsi="Palatino Linotype"/>
          <w:color w:val="000000" w:themeColor="text1"/>
        </w:rPr>
        <w:t xml:space="preserve"> </w:t>
      </w:r>
    </w:p>
    <w:p w14:paraId="11C0BA59" w14:textId="77777777" w:rsidR="009C6E40" w:rsidRPr="005A4E35" w:rsidRDefault="009C6E40" w:rsidP="009C6E40">
      <w:pPr>
        <w:pStyle w:val="Prrafodelista"/>
        <w:rPr>
          <w:rFonts w:ascii="Palatino Linotype" w:hAnsi="Palatino Linotype"/>
          <w:color w:val="000000" w:themeColor="text1"/>
        </w:rPr>
      </w:pPr>
    </w:p>
    <w:p w14:paraId="29B9A22E" w14:textId="77777777" w:rsidR="00F0049F" w:rsidRPr="005A4E35" w:rsidRDefault="00F0049F" w:rsidP="00F0049F">
      <w:pPr>
        <w:numPr>
          <w:ilvl w:val="0"/>
          <w:numId w:val="1"/>
        </w:numPr>
        <w:spacing w:line="360" w:lineRule="auto"/>
        <w:ind w:right="1"/>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En este sentido, </w:t>
      </w:r>
      <w:r w:rsidRPr="005A4E35">
        <w:rPr>
          <w:rFonts w:ascii="Palatino Linotype" w:hAnsi="Palatino Linotype" w:cs="Arial"/>
          <w:color w:val="000000" w:themeColor="text1"/>
          <w:lang w:val="es-ES"/>
        </w:rPr>
        <w:t xml:space="preserve">cabe </w:t>
      </w:r>
      <w:r w:rsidRPr="005A4E35">
        <w:rPr>
          <w:rFonts w:ascii="Palatino Linotype" w:hAnsi="Palatino Linotype"/>
          <w:color w:val="000000" w:themeColor="text1"/>
        </w:rPr>
        <w:t>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518F7AE1" w14:textId="77777777" w:rsidR="00F0049F" w:rsidRPr="005A4E35" w:rsidRDefault="00F0049F" w:rsidP="00F0049F">
      <w:pPr>
        <w:spacing w:line="360" w:lineRule="auto"/>
        <w:ind w:right="1"/>
        <w:jc w:val="both"/>
        <w:rPr>
          <w:rFonts w:ascii="Palatino Linotype" w:eastAsia="Palatino Linotype" w:hAnsi="Palatino Linotype" w:cs="Palatino Linotype"/>
        </w:rPr>
      </w:pPr>
    </w:p>
    <w:p w14:paraId="0869DE1C" w14:textId="77777777" w:rsidR="00F0049F" w:rsidRPr="005A4E35" w:rsidRDefault="00F0049F" w:rsidP="00F0049F">
      <w:pPr>
        <w:numPr>
          <w:ilvl w:val="0"/>
          <w:numId w:val="1"/>
        </w:numPr>
        <w:spacing w:line="360" w:lineRule="auto"/>
        <w:ind w:right="1"/>
        <w:jc w:val="both"/>
        <w:rPr>
          <w:rFonts w:ascii="Palatino Linotype" w:eastAsia="Palatino Linotype" w:hAnsi="Palatino Linotype" w:cs="Palatino Linotype"/>
        </w:rPr>
      </w:pPr>
      <w:r w:rsidRPr="005A4E35">
        <w:rPr>
          <w:rFonts w:ascii="Palatino Linotype" w:hAnsi="Palatino Linotype" w:cs="Arial"/>
          <w:color w:val="000000" w:themeColor="text1"/>
          <w:lang w:val="es-ES"/>
        </w:rPr>
        <w:t xml:space="preserve">En </w:t>
      </w:r>
      <w:r w:rsidRPr="005A4E35">
        <w:rPr>
          <w:rFonts w:ascii="Palatino Linotype" w:hAnsi="Palatino Linotype"/>
          <w:color w:val="000000" w:themeColor="text1"/>
        </w:rPr>
        <w:t xml:space="preserve">este sentido, para </w:t>
      </w:r>
      <w:r w:rsidRPr="005A4E35">
        <w:rPr>
          <w:rFonts w:ascii="Palatino Linotype" w:hAnsi="Palatino Linotype" w:cs="Arial"/>
        </w:rPr>
        <w:t>atender las solicitudes de información, los Sujetos Obligados contarán con un área denominada Unidad de Transparencia</w:t>
      </w:r>
      <w:r w:rsidRPr="005A4E35">
        <w:rPr>
          <w:rFonts w:ascii="Palatino Linotype" w:hAnsi="Palatino Linotype"/>
          <w:vertAlign w:val="superscript"/>
        </w:rPr>
        <w:footnoteReference w:id="9"/>
      </w:r>
      <w:r w:rsidRPr="005A4E35">
        <w:rPr>
          <w:rFonts w:ascii="Palatino Linotype" w:hAnsi="Palatino Linotype" w:cs="Arial"/>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5A4E35">
        <w:rPr>
          <w:rFonts w:ascii="Palatino Linotype" w:hAnsi="Palatino Linotype" w:cs="Arial"/>
          <w:b/>
          <w:bCs/>
        </w:rPr>
        <w:t xml:space="preserve"> </w:t>
      </w:r>
      <w:r w:rsidRPr="005A4E35">
        <w:rPr>
          <w:rFonts w:ascii="Palatino Linotype" w:hAnsi="Palatino Linotype" w:cs="Arial"/>
        </w:rPr>
        <w:t>en los términos de la Ley General y la Ley de Transparencia y Acceso a la Información Pública del Estado de México y Municipios</w:t>
      </w:r>
      <w:r w:rsidRPr="005A4E35">
        <w:rPr>
          <w:rFonts w:ascii="Palatino Linotype" w:hAnsi="Palatino Linotype"/>
          <w:vertAlign w:val="superscript"/>
        </w:rPr>
        <w:footnoteReference w:id="10"/>
      </w:r>
      <w:r w:rsidRPr="005A4E35">
        <w:rPr>
          <w:rFonts w:ascii="Palatino Linotype" w:hAnsi="Palatino Linotype" w:cs="Arial"/>
        </w:rPr>
        <w:t>.</w:t>
      </w:r>
    </w:p>
    <w:p w14:paraId="607A9FE0" w14:textId="77777777" w:rsidR="00F0049F" w:rsidRPr="005A4E35" w:rsidRDefault="00F0049F" w:rsidP="00F0049F">
      <w:pPr>
        <w:pStyle w:val="Prrafodelista"/>
        <w:rPr>
          <w:rFonts w:ascii="Palatino Linotype" w:hAnsi="Palatino Linotype" w:cs="Arial"/>
          <w:color w:val="000000" w:themeColor="text1"/>
          <w:lang w:val="es-ES"/>
        </w:rPr>
      </w:pPr>
    </w:p>
    <w:p w14:paraId="5B544E0F" w14:textId="77777777" w:rsidR="00F0049F" w:rsidRPr="005A4E35" w:rsidRDefault="00F0049F" w:rsidP="00F0049F">
      <w:pPr>
        <w:numPr>
          <w:ilvl w:val="0"/>
          <w:numId w:val="1"/>
        </w:numPr>
        <w:spacing w:line="360" w:lineRule="auto"/>
        <w:ind w:right="1"/>
        <w:jc w:val="both"/>
        <w:rPr>
          <w:rFonts w:ascii="Palatino Linotype" w:eastAsia="Palatino Linotype" w:hAnsi="Palatino Linotype" w:cs="Palatino Linotype"/>
        </w:rPr>
      </w:pPr>
      <w:r w:rsidRPr="005A4E35">
        <w:rPr>
          <w:rFonts w:ascii="Palatino Linotype" w:hAnsi="Palatino Linotype" w:cs="Arial"/>
          <w:color w:val="000000" w:themeColor="text1"/>
          <w:lang w:val="es-ES"/>
        </w:rPr>
        <w:t xml:space="preserve">De </w:t>
      </w:r>
      <w:r w:rsidRPr="005A4E35">
        <w:rPr>
          <w:rFonts w:ascii="Palatino Linotype" w:hAnsi="Palatino Linotype" w:cs="Arial"/>
          <w:color w:val="000000" w:themeColor="text1"/>
        </w:rPr>
        <w:t>conformidad con lo dispuesto en la Ley de Transparencia y Acceso a la Información Pública del Estado de México y Municipios, las Unidades de Transparencia tendrán, entre sus atribuciones, las siguientes:</w:t>
      </w:r>
    </w:p>
    <w:p w14:paraId="51FA3C97" w14:textId="77777777" w:rsidR="00F0049F" w:rsidRPr="005A4E35" w:rsidRDefault="00F0049F" w:rsidP="00F0049F">
      <w:pPr>
        <w:numPr>
          <w:ilvl w:val="1"/>
          <w:numId w:val="10"/>
        </w:numPr>
        <w:spacing w:before="240" w:after="240"/>
        <w:ind w:left="709" w:right="616" w:hanging="142"/>
        <w:contextualSpacing/>
        <w:jc w:val="both"/>
        <w:rPr>
          <w:rFonts w:ascii="Palatino Linotype" w:hAnsi="Palatino Linotype" w:cs="Arial"/>
          <w:color w:val="000000" w:themeColor="text1"/>
        </w:rPr>
      </w:pPr>
      <w:r w:rsidRPr="005A4E35">
        <w:rPr>
          <w:rFonts w:ascii="Palatino Linotype" w:hAnsi="Palatino Linotype" w:cs="Arial"/>
          <w:color w:val="000000" w:themeColor="text1"/>
        </w:rPr>
        <w:t>Recibir, tramitar y dar respuesta a las solicitudes de acceso a la información;</w:t>
      </w:r>
    </w:p>
    <w:p w14:paraId="07F340DB" w14:textId="77777777" w:rsidR="00F0049F" w:rsidRPr="005A4E35" w:rsidRDefault="00F0049F" w:rsidP="00F0049F">
      <w:pPr>
        <w:numPr>
          <w:ilvl w:val="1"/>
          <w:numId w:val="10"/>
        </w:numPr>
        <w:spacing w:before="240" w:after="240"/>
        <w:ind w:left="709" w:right="616" w:hanging="142"/>
        <w:contextualSpacing/>
        <w:jc w:val="both"/>
        <w:rPr>
          <w:rFonts w:ascii="Palatino Linotype" w:hAnsi="Palatino Linotype" w:cs="Arial"/>
          <w:color w:val="000000" w:themeColor="text1"/>
        </w:rPr>
      </w:pPr>
      <w:r w:rsidRPr="005A4E35">
        <w:rPr>
          <w:rFonts w:ascii="Palatino Linotype" w:hAnsi="Palatino Linotype" w:cs="Arial"/>
          <w:color w:val="000000" w:themeColor="text1"/>
        </w:rPr>
        <w:t xml:space="preserve">Realizar, con efectividad, los trámites internos necesarios para la atención de las solicitudes de acceso a la información; </w:t>
      </w:r>
    </w:p>
    <w:p w14:paraId="1A0BB66D" w14:textId="77777777" w:rsidR="00F0049F" w:rsidRPr="005A4E35" w:rsidRDefault="00F0049F" w:rsidP="00F0049F">
      <w:pPr>
        <w:numPr>
          <w:ilvl w:val="1"/>
          <w:numId w:val="10"/>
        </w:numPr>
        <w:spacing w:before="240" w:after="240"/>
        <w:ind w:left="709" w:right="616" w:hanging="142"/>
        <w:contextualSpacing/>
        <w:jc w:val="both"/>
        <w:rPr>
          <w:rFonts w:ascii="Palatino Linotype" w:hAnsi="Palatino Linotype" w:cs="Arial"/>
          <w:color w:val="000000" w:themeColor="text1"/>
        </w:rPr>
      </w:pPr>
      <w:r w:rsidRPr="005A4E35">
        <w:rPr>
          <w:rFonts w:ascii="Palatino Linotype" w:hAnsi="Palatino Linotype" w:cs="Arial"/>
          <w:color w:val="000000" w:themeColor="text1"/>
        </w:rPr>
        <w:lastRenderedPageBreak/>
        <w:t xml:space="preserve">Entregar, en su caso, a los particulares la información solicitada; y </w:t>
      </w:r>
    </w:p>
    <w:p w14:paraId="4E623529" w14:textId="77777777" w:rsidR="00F0049F" w:rsidRPr="005A4E35" w:rsidRDefault="00F0049F" w:rsidP="00F0049F">
      <w:pPr>
        <w:numPr>
          <w:ilvl w:val="1"/>
          <w:numId w:val="10"/>
        </w:numPr>
        <w:spacing w:before="240" w:after="240"/>
        <w:ind w:left="709" w:right="616" w:hanging="142"/>
        <w:contextualSpacing/>
        <w:jc w:val="both"/>
        <w:rPr>
          <w:rFonts w:ascii="Palatino Linotype" w:hAnsi="Palatino Linotype"/>
          <w:color w:val="000000" w:themeColor="text1"/>
        </w:rPr>
      </w:pPr>
      <w:r w:rsidRPr="005A4E35">
        <w:rPr>
          <w:rFonts w:ascii="Palatino Linotype" w:hAnsi="Palatino Linotype" w:cs="Arial"/>
          <w:color w:val="000000" w:themeColor="text1"/>
        </w:rPr>
        <w:t>Efectuar las notificaciones a los solicitantes.</w:t>
      </w:r>
    </w:p>
    <w:p w14:paraId="289E3D43" w14:textId="77777777" w:rsidR="00F0049F" w:rsidRPr="005A4E35" w:rsidRDefault="00F0049F" w:rsidP="00F0049F">
      <w:pPr>
        <w:spacing w:before="240" w:after="240"/>
        <w:ind w:right="616"/>
        <w:jc w:val="both"/>
        <w:rPr>
          <w:rFonts w:ascii="Palatino Linotype" w:hAnsi="Palatino Linotype"/>
          <w:color w:val="000000" w:themeColor="text1"/>
        </w:rPr>
      </w:pPr>
    </w:p>
    <w:p w14:paraId="59A1053C" w14:textId="77777777" w:rsidR="00F0049F" w:rsidRPr="005A4E35" w:rsidRDefault="00F0049F" w:rsidP="00F0049F">
      <w:pPr>
        <w:pStyle w:val="Prrafodelista"/>
        <w:numPr>
          <w:ilvl w:val="0"/>
          <w:numId w:val="1"/>
        </w:numPr>
        <w:spacing w:line="360" w:lineRule="auto"/>
        <w:ind w:right="1"/>
        <w:jc w:val="both"/>
        <w:rPr>
          <w:rFonts w:ascii="Palatino Linotype" w:hAnsi="Palatino Linotype" w:cs="Palatino Linotype"/>
          <w:b/>
        </w:rPr>
      </w:pPr>
      <w:r w:rsidRPr="005A4E35">
        <w:rPr>
          <w:rFonts w:ascii="Palatino Linotype" w:hAnsi="Palatino Linotype" w:cs="Arial"/>
          <w:color w:val="000000" w:themeColor="text1"/>
          <w:lang w:val="es-ES"/>
        </w:rPr>
        <w:t xml:space="preserve">Otros </w:t>
      </w:r>
      <w:r w:rsidRPr="005A4E35">
        <w:rPr>
          <w:rFonts w:ascii="Palatino Linotype" w:hAnsi="Palatino Linotype" w:cs="Arial"/>
          <w:color w:val="000000" w:themeColor="text1"/>
        </w:rPr>
        <w:t xml:space="preserve">sujetos del proceso de atención a las solicitudes de información son los servidores públicos habilitados, quienes serán designados por el titular del </w:t>
      </w:r>
      <w:r w:rsidRPr="005A4E35">
        <w:rPr>
          <w:rFonts w:ascii="Palatino Linotype" w:hAnsi="Palatino Linotype" w:cs="Arial"/>
          <w:b/>
          <w:color w:val="000000" w:themeColor="text1"/>
        </w:rPr>
        <w:t xml:space="preserve">SUJETO OBLIGADO </w:t>
      </w:r>
      <w:r w:rsidRPr="005A4E35">
        <w:rPr>
          <w:rFonts w:ascii="Palatino Linotype" w:hAnsi="Palatino Linotype" w:cs="Arial"/>
          <w:color w:val="000000" w:themeColor="text1"/>
        </w:rPr>
        <w:t>a propuesta del responsable de la Unidad de Transparencia</w:t>
      </w:r>
      <w:r w:rsidRPr="005A4E35">
        <w:rPr>
          <w:rFonts w:ascii="Palatino Linotype" w:hAnsi="Palatino Linotype"/>
          <w:vertAlign w:val="superscript"/>
        </w:rPr>
        <w:footnoteReference w:id="11"/>
      </w:r>
      <w:r w:rsidRPr="005A4E35">
        <w:rPr>
          <w:rFonts w:ascii="Palatino Linotype" w:hAnsi="Palatino Linotype" w:cs="Arial"/>
          <w:color w:val="000000" w:themeColor="text1"/>
        </w:rPr>
        <w:t xml:space="preserve"> y tendrán, entre sus atribuciones, las siguientes</w:t>
      </w:r>
      <w:r w:rsidRPr="005A4E35">
        <w:rPr>
          <w:rFonts w:ascii="Palatino Linotype" w:hAnsi="Palatino Linotype"/>
          <w:vertAlign w:val="superscript"/>
        </w:rPr>
        <w:footnoteReference w:id="12"/>
      </w:r>
      <w:r w:rsidRPr="005A4E35">
        <w:rPr>
          <w:rFonts w:ascii="Palatino Linotype" w:hAnsi="Palatino Linotype" w:cs="Arial"/>
          <w:color w:val="000000" w:themeColor="text1"/>
        </w:rPr>
        <w:t>:</w:t>
      </w:r>
    </w:p>
    <w:p w14:paraId="2E2D0395" w14:textId="77777777" w:rsidR="00F0049F" w:rsidRPr="005A4E35" w:rsidRDefault="00F0049F" w:rsidP="00F0049F">
      <w:pPr>
        <w:numPr>
          <w:ilvl w:val="1"/>
          <w:numId w:val="11"/>
        </w:numPr>
        <w:spacing w:before="240" w:after="240"/>
        <w:ind w:left="709" w:right="565" w:hanging="142"/>
        <w:contextualSpacing/>
        <w:jc w:val="both"/>
        <w:rPr>
          <w:rFonts w:ascii="Palatino Linotype" w:hAnsi="Palatino Linotype" w:cs="Arial"/>
          <w:color w:val="000000" w:themeColor="text1"/>
        </w:rPr>
      </w:pPr>
      <w:r w:rsidRPr="005A4E35">
        <w:rPr>
          <w:rFonts w:ascii="Palatino Linotype" w:hAnsi="Palatino Linotype" w:cs="Arial"/>
          <w:color w:val="000000" w:themeColor="text1"/>
        </w:rPr>
        <w:t>Localizar la información que le solicite la Unidad de Transparencia; y</w:t>
      </w:r>
    </w:p>
    <w:p w14:paraId="0FEF3802" w14:textId="77777777" w:rsidR="00F0049F" w:rsidRPr="005A4E35" w:rsidRDefault="00F0049F" w:rsidP="00F0049F">
      <w:pPr>
        <w:numPr>
          <w:ilvl w:val="1"/>
          <w:numId w:val="11"/>
        </w:numPr>
        <w:spacing w:before="240" w:after="240"/>
        <w:ind w:left="709" w:right="565" w:hanging="142"/>
        <w:contextualSpacing/>
        <w:jc w:val="both"/>
        <w:rPr>
          <w:rFonts w:ascii="Palatino Linotype" w:hAnsi="Palatino Linotype"/>
          <w:color w:val="000000" w:themeColor="text1"/>
        </w:rPr>
      </w:pPr>
      <w:r w:rsidRPr="005A4E35">
        <w:rPr>
          <w:rFonts w:ascii="Palatino Linotype" w:hAnsi="Palatino Linotype" w:cs="Arial"/>
          <w:color w:val="000000" w:themeColor="text1"/>
        </w:rPr>
        <w:t>Proporcionar la información que obre en los archivos y que le sea solicitada por la Unidad de Transparencia.</w:t>
      </w:r>
    </w:p>
    <w:p w14:paraId="67446623" w14:textId="77777777" w:rsidR="00F0049F" w:rsidRPr="005A4E35" w:rsidRDefault="00F0049F" w:rsidP="00F0049F">
      <w:pPr>
        <w:ind w:right="1"/>
        <w:jc w:val="both"/>
        <w:rPr>
          <w:rFonts w:ascii="Palatino Linotype" w:hAnsi="Palatino Linotype" w:cs="Palatino Linotype"/>
          <w:b/>
        </w:rPr>
      </w:pPr>
    </w:p>
    <w:p w14:paraId="460F3C82" w14:textId="77777777" w:rsidR="00F0049F" w:rsidRPr="005A4E35" w:rsidRDefault="00F0049F" w:rsidP="00F0049F">
      <w:pPr>
        <w:numPr>
          <w:ilvl w:val="0"/>
          <w:numId w:val="1"/>
        </w:numPr>
        <w:spacing w:line="360" w:lineRule="auto"/>
        <w:ind w:right="1"/>
        <w:jc w:val="both"/>
        <w:rPr>
          <w:rFonts w:ascii="Palatino Linotype" w:hAnsi="Palatino Linotype" w:cs="Palatino Linotype"/>
          <w:b/>
        </w:rPr>
      </w:pPr>
      <w:r w:rsidRPr="005A4E35">
        <w:rPr>
          <w:rFonts w:ascii="Palatino Linotype" w:hAnsi="Palatino Linotype"/>
          <w:color w:val="000000" w:themeColor="text1"/>
        </w:rPr>
        <w:t xml:space="preserve">De </w:t>
      </w:r>
      <w:r w:rsidRPr="005A4E35">
        <w:rPr>
          <w:rFonts w:ascii="Palatino Linotype" w:hAnsi="Palatino Linotype" w:cs="Arial"/>
          <w:color w:val="000000" w:themeColor="text1"/>
        </w:rPr>
        <w:t xml:space="preserve">tal manera que cada una de las áreas administrativas del </w:t>
      </w:r>
      <w:r w:rsidRPr="005A4E35">
        <w:rPr>
          <w:rFonts w:ascii="Palatino Linotype" w:hAnsi="Palatino Linotype" w:cs="Arial"/>
          <w:b/>
          <w:bCs/>
          <w:color w:val="000000" w:themeColor="text1"/>
        </w:rPr>
        <w:t>SUJETO OBLIGADO</w:t>
      </w:r>
      <w:r w:rsidRPr="005A4E35">
        <w:rPr>
          <w:rFonts w:ascii="Palatino Linotype" w:hAnsi="Palatino Linotype" w:cs="Arial"/>
          <w:color w:val="000000" w:themeColor="text1"/>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5191215D" w14:textId="77777777" w:rsidR="00F0049F" w:rsidRPr="005A4E35" w:rsidRDefault="00F0049F" w:rsidP="00F0049F">
      <w:pPr>
        <w:spacing w:line="360" w:lineRule="auto"/>
        <w:ind w:right="1"/>
        <w:jc w:val="both"/>
        <w:rPr>
          <w:rFonts w:ascii="Palatino Linotype" w:hAnsi="Palatino Linotype" w:cs="Palatino Linotype"/>
          <w:b/>
        </w:rPr>
      </w:pPr>
    </w:p>
    <w:p w14:paraId="47B9DA55" w14:textId="77777777" w:rsidR="00F0049F" w:rsidRPr="005A4E35" w:rsidRDefault="00F0049F" w:rsidP="00F0049F">
      <w:pPr>
        <w:numPr>
          <w:ilvl w:val="0"/>
          <w:numId w:val="1"/>
        </w:numPr>
        <w:spacing w:line="360" w:lineRule="auto"/>
        <w:ind w:right="1"/>
        <w:jc w:val="both"/>
        <w:rPr>
          <w:rFonts w:ascii="Palatino Linotype" w:hAnsi="Palatino Linotype" w:cs="Palatino Linotype"/>
          <w:b/>
        </w:rPr>
      </w:pPr>
      <w:r w:rsidRPr="005A4E35">
        <w:rPr>
          <w:rFonts w:ascii="Palatino Linotype" w:hAnsi="Palatino Linotype" w:cs="Arial"/>
          <w:color w:val="000000" w:themeColor="text1"/>
          <w:lang w:val="es-ES"/>
        </w:rPr>
        <w:t xml:space="preserve">Aunado a lo anterior, </w:t>
      </w:r>
      <w:r w:rsidRPr="005A4E35">
        <w:rPr>
          <w:rFonts w:ascii="Palatino Linotype" w:hAnsi="Palatino Linotype"/>
          <w:color w:val="000000" w:themeColor="text1"/>
        </w:rPr>
        <w:t>la Ley de Transparencia y Acceso a la Información Pública del Estado de México y Municipios, en su artículo 53, establece las funciones correspondientes a esta Unidad; mismas que se inserta a continuación:</w:t>
      </w:r>
    </w:p>
    <w:p w14:paraId="6A0C69BE" w14:textId="77777777" w:rsidR="00F0049F" w:rsidRPr="005A4E35" w:rsidRDefault="00F0049F" w:rsidP="00F0049F">
      <w:pPr>
        <w:tabs>
          <w:tab w:val="left" w:pos="426"/>
        </w:tabs>
        <w:spacing w:before="240" w:after="240"/>
        <w:ind w:left="567" w:right="616"/>
        <w:contextualSpacing/>
        <w:jc w:val="both"/>
        <w:rPr>
          <w:rFonts w:ascii="Palatino Linotype" w:hAnsi="Palatino Linotype"/>
          <w:i/>
          <w:iCs/>
        </w:rPr>
      </w:pPr>
      <w:r w:rsidRPr="005A4E35">
        <w:rPr>
          <w:rFonts w:ascii="Palatino Linotype" w:hAnsi="Palatino Linotype"/>
          <w:b/>
          <w:bCs/>
          <w:i/>
          <w:iCs/>
        </w:rPr>
        <w:t>“Artículo 53</w:t>
      </w:r>
      <w:r w:rsidRPr="005A4E35">
        <w:rPr>
          <w:rFonts w:ascii="Palatino Linotype" w:hAnsi="Palatino Linotype"/>
          <w:i/>
          <w:iCs/>
        </w:rPr>
        <w:t xml:space="preserve">. Las Unidades de Transparencia tendrán las siguientes funciones: </w:t>
      </w:r>
    </w:p>
    <w:p w14:paraId="7941820D" w14:textId="77777777" w:rsidR="00F0049F" w:rsidRPr="005A4E35" w:rsidRDefault="00F0049F" w:rsidP="00F0049F">
      <w:pPr>
        <w:tabs>
          <w:tab w:val="left" w:pos="426"/>
        </w:tabs>
        <w:spacing w:before="240" w:after="240"/>
        <w:ind w:left="567" w:right="616"/>
        <w:contextualSpacing/>
        <w:jc w:val="both"/>
        <w:rPr>
          <w:rFonts w:ascii="Palatino Linotype" w:hAnsi="Palatino Linotype"/>
          <w:i/>
          <w:iCs/>
        </w:rPr>
      </w:pPr>
    </w:p>
    <w:p w14:paraId="6127195E" w14:textId="77777777" w:rsidR="00F0049F" w:rsidRPr="005A4E35" w:rsidRDefault="00F0049F" w:rsidP="00F0049F">
      <w:pPr>
        <w:tabs>
          <w:tab w:val="left" w:pos="426"/>
        </w:tabs>
        <w:spacing w:before="240" w:after="240"/>
        <w:ind w:left="567" w:right="616"/>
        <w:contextualSpacing/>
        <w:jc w:val="both"/>
        <w:rPr>
          <w:rFonts w:ascii="Palatino Linotype" w:hAnsi="Palatino Linotype"/>
          <w:i/>
          <w:iCs/>
        </w:rPr>
      </w:pPr>
      <w:r w:rsidRPr="005A4E35">
        <w:rPr>
          <w:rFonts w:ascii="Palatino Linotype" w:hAnsi="Palatino Linotype"/>
          <w:i/>
          <w:iCs/>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340513AD" w14:textId="77777777" w:rsidR="00F0049F" w:rsidRPr="005A4E35" w:rsidRDefault="00F0049F" w:rsidP="00F0049F">
      <w:pPr>
        <w:tabs>
          <w:tab w:val="left" w:pos="426"/>
        </w:tabs>
        <w:spacing w:before="240" w:after="240"/>
        <w:ind w:left="567" w:right="616"/>
        <w:contextualSpacing/>
        <w:jc w:val="both"/>
        <w:rPr>
          <w:rFonts w:ascii="Palatino Linotype" w:hAnsi="Palatino Linotype"/>
          <w:b/>
          <w:bCs/>
          <w:i/>
          <w:iCs/>
        </w:rPr>
      </w:pPr>
      <w:r w:rsidRPr="005A4E35">
        <w:rPr>
          <w:rFonts w:ascii="Palatino Linotype" w:hAnsi="Palatino Linotype"/>
          <w:b/>
          <w:bCs/>
          <w:i/>
          <w:iCs/>
        </w:rPr>
        <w:t xml:space="preserve">II. Recibir, tramitar y dar respuesta a las solicitudes de acceso a la información; </w:t>
      </w:r>
    </w:p>
    <w:p w14:paraId="41D0963C" w14:textId="77777777" w:rsidR="00F0049F" w:rsidRPr="005A4E35" w:rsidRDefault="00F0049F" w:rsidP="00F0049F">
      <w:pPr>
        <w:tabs>
          <w:tab w:val="left" w:pos="426"/>
        </w:tabs>
        <w:spacing w:before="240" w:after="240"/>
        <w:ind w:left="567" w:right="616"/>
        <w:contextualSpacing/>
        <w:jc w:val="both"/>
        <w:rPr>
          <w:rFonts w:ascii="Palatino Linotype" w:hAnsi="Palatino Linotype"/>
          <w:i/>
          <w:iCs/>
        </w:rPr>
      </w:pPr>
      <w:r w:rsidRPr="005A4E35">
        <w:rPr>
          <w:rFonts w:ascii="Palatino Linotype" w:hAnsi="Palatino Linotype"/>
          <w:i/>
          <w:iCs/>
        </w:rPr>
        <w:lastRenderedPageBreak/>
        <w:t xml:space="preserve">III. Auxiliar a los particulares en la elaboración de solicitudes de acceso a la información y, en su caso, orientarlos sobre los sujetos obligados competentes conforme a la normatividad aplicable; </w:t>
      </w:r>
    </w:p>
    <w:p w14:paraId="7A205316" w14:textId="77777777" w:rsidR="00F0049F" w:rsidRPr="005A4E35" w:rsidRDefault="00F0049F" w:rsidP="00F0049F">
      <w:pPr>
        <w:tabs>
          <w:tab w:val="left" w:pos="426"/>
        </w:tabs>
        <w:spacing w:before="240" w:after="240"/>
        <w:ind w:left="567" w:right="616"/>
        <w:contextualSpacing/>
        <w:jc w:val="both"/>
        <w:rPr>
          <w:rFonts w:ascii="Palatino Linotype" w:hAnsi="Palatino Linotype"/>
          <w:b/>
          <w:bCs/>
          <w:i/>
          <w:iCs/>
        </w:rPr>
      </w:pPr>
      <w:r w:rsidRPr="005A4E35">
        <w:rPr>
          <w:rFonts w:ascii="Palatino Linotype" w:hAnsi="Palatino Linotype"/>
          <w:b/>
          <w:bCs/>
          <w:i/>
          <w:iCs/>
        </w:rPr>
        <w:t xml:space="preserve">IV. Realizar, con efectividad, los trámites internos necesarios para la atención de las solicitudes de acceso a la información; </w:t>
      </w:r>
    </w:p>
    <w:p w14:paraId="45206449" w14:textId="77777777" w:rsidR="00F0049F" w:rsidRPr="005A4E35" w:rsidRDefault="00F0049F" w:rsidP="00F0049F">
      <w:pPr>
        <w:tabs>
          <w:tab w:val="left" w:pos="426"/>
        </w:tabs>
        <w:spacing w:before="240" w:after="240"/>
        <w:ind w:left="567" w:right="616"/>
        <w:contextualSpacing/>
        <w:jc w:val="both"/>
        <w:rPr>
          <w:rFonts w:ascii="Palatino Linotype" w:hAnsi="Palatino Linotype"/>
          <w:i/>
          <w:iCs/>
        </w:rPr>
      </w:pPr>
      <w:r w:rsidRPr="005A4E35">
        <w:rPr>
          <w:rFonts w:ascii="Palatino Linotype" w:hAnsi="Palatino Linotype"/>
          <w:i/>
          <w:iCs/>
        </w:rPr>
        <w:t xml:space="preserve">V. Entregar, en su caso, a los particulares la información solicitada; </w:t>
      </w:r>
    </w:p>
    <w:p w14:paraId="06B41093" w14:textId="77777777" w:rsidR="00F0049F" w:rsidRPr="005A4E35" w:rsidRDefault="00F0049F" w:rsidP="00F0049F">
      <w:pPr>
        <w:tabs>
          <w:tab w:val="left" w:pos="426"/>
        </w:tabs>
        <w:spacing w:before="240" w:after="240"/>
        <w:ind w:left="567" w:right="616"/>
        <w:contextualSpacing/>
        <w:jc w:val="both"/>
        <w:rPr>
          <w:rFonts w:ascii="Palatino Linotype" w:hAnsi="Palatino Linotype"/>
          <w:i/>
          <w:iCs/>
        </w:rPr>
      </w:pPr>
      <w:r w:rsidRPr="005A4E35">
        <w:rPr>
          <w:rFonts w:ascii="Palatino Linotype" w:hAnsi="Palatino Linotype"/>
          <w:i/>
          <w:iCs/>
        </w:rPr>
        <w:t xml:space="preserve">VI. Efectuar las notificaciones a los solicitantes; </w:t>
      </w:r>
    </w:p>
    <w:p w14:paraId="44EC98E4" w14:textId="77777777" w:rsidR="00F0049F" w:rsidRPr="005A4E35" w:rsidRDefault="00F0049F" w:rsidP="00F0049F">
      <w:pPr>
        <w:tabs>
          <w:tab w:val="left" w:pos="426"/>
        </w:tabs>
        <w:spacing w:before="240" w:after="240"/>
        <w:ind w:left="567" w:right="616"/>
        <w:contextualSpacing/>
        <w:jc w:val="both"/>
        <w:rPr>
          <w:rFonts w:ascii="Palatino Linotype" w:hAnsi="Palatino Linotype"/>
          <w:i/>
          <w:iCs/>
        </w:rPr>
      </w:pPr>
      <w:r w:rsidRPr="005A4E35">
        <w:rPr>
          <w:rFonts w:ascii="Palatino Linotype" w:hAnsi="Palatino Linotype"/>
          <w:i/>
          <w:iCs/>
        </w:rPr>
        <w:t xml:space="preserve">VII. Proponer al Comité de Transparencia, los procedimientos internos que aseguren la mayor eficiencia en la gestión de las solicitudes de acceso a la información, conforme a la normatividad aplicable; </w:t>
      </w:r>
    </w:p>
    <w:p w14:paraId="43B2333A" w14:textId="77777777" w:rsidR="00F0049F" w:rsidRPr="005A4E35" w:rsidRDefault="00F0049F" w:rsidP="00F0049F">
      <w:pPr>
        <w:tabs>
          <w:tab w:val="left" w:pos="426"/>
        </w:tabs>
        <w:spacing w:before="240" w:after="240"/>
        <w:ind w:left="567" w:right="616"/>
        <w:contextualSpacing/>
        <w:jc w:val="both"/>
        <w:rPr>
          <w:rFonts w:ascii="Palatino Linotype" w:hAnsi="Palatino Linotype"/>
          <w:i/>
          <w:iCs/>
        </w:rPr>
      </w:pPr>
      <w:r w:rsidRPr="005A4E35">
        <w:rPr>
          <w:rFonts w:ascii="Palatino Linotype" w:hAnsi="Palatino Linotype"/>
          <w:i/>
          <w:iCs/>
        </w:rPr>
        <w:t xml:space="preserve">VIII. Proponer a quien preside el Comité de Transparencia, personal habilitado que sea necesario para recibir y dar trámite a las solicitudes de acceso a la información; </w:t>
      </w:r>
    </w:p>
    <w:p w14:paraId="26640E17" w14:textId="77777777" w:rsidR="00F0049F" w:rsidRPr="005A4E35" w:rsidRDefault="00F0049F" w:rsidP="00F0049F">
      <w:pPr>
        <w:tabs>
          <w:tab w:val="left" w:pos="426"/>
        </w:tabs>
        <w:spacing w:before="240" w:after="240"/>
        <w:ind w:left="567" w:right="616"/>
        <w:contextualSpacing/>
        <w:jc w:val="both"/>
        <w:rPr>
          <w:rFonts w:ascii="Palatino Linotype" w:hAnsi="Palatino Linotype"/>
          <w:b/>
          <w:bCs/>
          <w:i/>
          <w:iCs/>
        </w:rPr>
      </w:pPr>
      <w:r w:rsidRPr="005A4E35">
        <w:rPr>
          <w:rFonts w:ascii="Palatino Linotype" w:hAnsi="Palatino Linotype"/>
          <w:b/>
          <w:bCs/>
          <w:i/>
          <w:iCs/>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677D4FE9" w14:textId="77777777" w:rsidR="00F0049F" w:rsidRPr="005A4E35" w:rsidRDefault="00F0049F" w:rsidP="00F0049F">
      <w:pPr>
        <w:tabs>
          <w:tab w:val="left" w:pos="426"/>
        </w:tabs>
        <w:spacing w:before="240" w:after="240"/>
        <w:ind w:left="567" w:right="616"/>
        <w:contextualSpacing/>
        <w:jc w:val="both"/>
        <w:rPr>
          <w:rFonts w:ascii="Palatino Linotype" w:hAnsi="Palatino Linotype"/>
          <w:i/>
          <w:iCs/>
        </w:rPr>
      </w:pPr>
      <w:r w:rsidRPr="005A4E35">
        <w:rPr>
          <w:rFonts w:ascii="Palatino Linotype" w:hAnsi="Palatino Linotype"/>
          <w:i/>
          <w:iCs/>
        </w:rPr>
        <w:t xml:space="preserve">X. Presentar ante el Comité, el proyecto de clasificación de información; </w:t>
      </w:r>
    </w:p>
    <w:p w14:paraId="4D6F8964" w14:textId="77777777" w:rsidR="00F0049F" w:rsidRPr="005A4E35" w:rsidRDefault="00F0049F" w:rsidP="00F0049F">
      <w:pPr>
        <w:tabs>
          <w:tab w:val="left" w:pos="426"/>
        </w:tabs>
        <w:spacing w:before="240" w:after="240"/>
        <w:ind w:left="567" w:right="616"/>
        <w:contextualSpacing/>
        <w:jc w:val="both"/>
        <w:rPr>
          <w:rFonts w:ascii="Palatino Linotype" w:hAnsi="Palatino Linotype"/>
          <w:i/>
          <w:iCs/>
        </w:rPr>
      </w:pPr>
      <w:r w:rsidRPr="005A4E35">
        <w:rPr>
          <w:rFonts w:ascii="Palatino Linotype" w:hAnsi="Palatino Linotype"/>
          <w:i/>
          <w:iCs/>
        </w:rPr>
        <w:t xml:space="preserve">XI. Promover e implementar políticas de transparencia proactiva procurando su accesibilidad; </w:t>
      </w:r>
    </w:p>
    <w:p w14:paraId="4AF6A2CF" w14:textId="77777777" w:rsidR="00F0049F" w:rsidRPr="005A4E35" w:rsidRDefault="00F0049F" w:rsidP="00F0049F">
      <w:pPr>
        <w:tabs>
          <w:tab w:val="left" w:pos="426"/>
        </w:tabs>
        <w:spacing w:before="240" w:after="240"/>
        <w:ind w:left="567" w:right="616"/>
        <w:contextualSpacing/>
        <w:jc w:val="both"/>
        <w:rPr>
          <w:rFonts w:ascii="Palatino Linotype" w:hAnsi="Palatino Linotype"/>
          <w:i/>
          <w:iCs/>
        </w:rPr>
      </w:pPr>
      <w:r w:rsidRPr="005A4E35">
        <w:rPr>
          <w:rFonts w:ascii="Palatino Linotype" w:hAnsi="Palatino Linotype"/>
          <w:i/>
          <w:iCs/>
        </w:rPr>
        <w:t xml:space="preserve">XII. Fomentar la transparencia y accesibilidad al interior del sujeto obligado; </w:t>
      </w:r>
    </w:p>
    <w:p w14:paraId="72D0C519" w14:textId="77777777" w:rsidR="00F0049F" w:rsidRPr="005A4E35" w:rsidRDefault="00F0049F" w:rsidP="00F0049F">
      <w:pPr>
        <w:tabs>
          <w:tab w:val="left" w:pos="426"/>
        </w:tabs>
        <w:spacing w:before="240" w:after="240"/>
        <w:ind w:left="567" w:right="616"/>
        <w:contextualSpacing/>
        <w:jc w:val="both"/>
        <w:rPr>
          <w:rFonts w:ascii="Palatino Linotype" w:hAnsi="Palatino Linotype"/>
          <w:i/>
          <w:iCs/>
        </w:rPr>
      </w:pPr>
      <w:r w:rsidRPr="005A4E35">
        <w:rPr>
          <w:rFonts w:ascii="Palatino Linotype" w:hAnsi="Palatino Linotype"/>
          <w:i/>
          <w:iCs/>
        </w:rPr>
        <w:t>XIII. Hacer del conocimiento de la instancia competente la probable responsabilidad por el incumplimiento de las obligaciones previstas en la presente Ley; y</w:t>
      </w:r>
    </w:p>
    <w:p w14:paraId="4E26517C" w14:textId="77777777" w:rsidR="00F0049F" w:rsidRPr="005A4E35" w:rsidRDefault="00F0049F" w:rsidP="00F0049F">
      <w:pPr>
        <w:tabs>
          <w:tab w:val="left" w:pos="426"/>
        </w:tabs>
        <w:spacing w:before="240" w:after="240"/>
        <w:ind w:left="567" w:right="616"/>
        <w:contextualSpacing/>
        <w:jc w:val="both"/>
        <w:rPr>
          <w:rFonts w:ascii="Palatino Linotype" w:hAnsi="Palatino Linotype"/>
          <w:i/>
          <w:iCs/>
        </w:rPr>
      </w:pPr>
      <w:r w:rsidRPr="005A4E35">
        <w:rPr>
          <w:rFonts w:ascii="Palatino Linotype" w:hAnsi="Palatino Linotype"/>
          <w:i/>
          <w:iCs/>
        </w:rPr>
        <w:t>XIV. Las demás que resulten necesarias para facilitar el acceso a la información y aquellas que se desprenden de la presente Ley y demás disposiciones jurídicas aplicables. (…)</w:t>
      </w:r>
    </w:p>
    <w:p w14:paraId="2F10D033" w14:textId="77777777" w:rsidR="00F0049F" w:rsidRPr="005A4E35" w:rsidRDefault="00F0049F" w:rsidP="00F0049F">
      <w:pPr>
        <w:tabs>
          <w:tab w:val="left" w:pos="426"/>
        </w:tabs>
        <w:spacing w:before="240" w:after="240"/>
        <w:ind w:left="567" w:right="616"/>
        <w:contextualSpacing/>
        <w:jc w:val="both"/>
        <w:rPr>
          <w:rFonts w:ascii="Palatino Linotype" w:hAnsi="Palatino Linotype"/>
          <w:i/>
          <w:iCs/>
        </w:rPr>
      </w:pPr>
      <w:r w:rsidRPr="005A4E35">
        <w:rPr>
          <w:rFonts w:ascii="Palatino Linotype" w:hAnsi="Palatino Linotype"/>
          <w:i/>
          <w:iCs/>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14:paraId="330FF950" w14:textId="77777777" w:rsidR="00F0049F" w:rsidRPr="005A4E35" w:rsidRDefault="00F0049F" w:rsidP="00F0049F">
      <w:pPr>
        <w:tabs>
          <w:tab w:val="left" w:pos="426"/>
        </w:tabs>
        <w:spacing w:before="240" w:after="240"/>
        <w:ind w:right="616"/>
        <w:contextualSpacing/>
        <w:jc w:val="both"/>
        <w:rPr>
          <w:rFonts w:ascii="Palatino Linotype" w:hAnsi="Palatino Linotype"/>
          <w:i/>
          <w:iCs/>
        </w:rPr>
      </w:pPr>
    </w:p>
    <w:p w14:paraId="06DC422A" w14:textId="77777777" w:rsidR="00F0049F" w:rsidRPr="005A4E35" w:rsidRDefault="00F0049F" w:rsidP="00F0049F">
      <w:pPr>
        <w:numPr>
          <w:ilvl w:val="0"/>
          <w:numId w:val="1"/>
        </w:numPr>
        <w:spacing w:line="360" w:lineRule="auto"/>
        <w:ind w:right="1"/>
        <w:jc w:val="both"/>
        <w:rPr>
          <w:rFonts w:ascii="Palatino Linotype" w:hAnsi="Palatino Linotype" w:cs="Palatino Linotype"/>
          <w:b/>
        </w:rPr>
      </w:pPr>
      <w:r w:rsidRPr="005A4E35">
        <w:rPr>
          <w:rFonts w:ascii="Palatino Linotype" w:hAnsi="Palatino Linotype" w:cs="Arial"/>
          <w:color w:val="000000" w:themeColor="text1"/>
          <w:lang w:val="es-ES"/>
        </w:rPr>
        <w:t xml:space="preserve">De </w:t>
      </w:r>
      <w:r w:rsidRPr="005A4E35">
        <w:rPr>
          <w:rFonts w:ascii="Palatino Linotype" w:hAnsi="Palatino Linotype"/>
          <w:color w:val="000000" w:themeColor="text1"/>
        </w:rPr>
        <w:t xml:space="preserve">lo expuesto y con relación a lo solicitado, se tiene que, en efecto, la Unidad de Transparencia es la encargada de </w:t>
      </w:r>
      <w:r w:rsidRPr="005A4E35">
        <w:rPr>
          <w:rFonts w:ascii="Palatino Linotype" w:hAnsi="Palatino Linotype"/>
        </w:rPr>
        <w:t>recibir, tramitar y dar respuesta a las solicitudes de acceso a la información.</w:t>
      </w:r>
    </w:p>
    <w:p w14:paraId="4AE2FF67" w14:textId="77777777" w:rsidR="00F0049F" w:rsidRPr="005A4E35" w:rsidRDefault="00F0049F" w:rsidP="00F0049F">
      <w:pPr>
        <w:spacing w:line="360" w:lineRule="auto"/>
        <w:ind w:right="1"/>
        <w:jc w:val="both"/>
        <w:rPr>
          <w:rFonts w:ascii="Palatino Linotype" w:hAnsi="Palatino Linotype" w:cs="Palatino Linotype"/>
          <w:b/>
        </w:rPr>
      </w:pPr>
    </w:p>
    <w:p w14:paraId="016CEA76" w14:textId="77777777" w:rsidR="00F0049F" w:rsidRPr="005A4E35" w:rsidRDefault="00F0049F" w:rsidP="00F0049F">
      <w:pPr>
        <w:numPr>
          <w:ilvl w:val="0"/>
          <w:numId w:val="1"/>
        </w:numPr>
        <w:spacing w:line="360" w:lineRule="auto"/>
        <w:ind w:right="1"/>
        <w:jc w:val="both"/>
        <w:rPr>
          <w:rFonts w:ascii="Palatino Linotype" w:eastAsia="Palatino Linotype" w:hAnsi="Palatino Linotype" w:cs="Palatino Linotype"/>
          <w:b/>
        </w:rPr>
      </w:pPr>
      <w:r w:rsidRPr="005A4E35">
        <w:rPr>
          <w:rFonts w:ascii="Palatino Linotype" w:hAnsi="Palatino Linotype" w:cs="Arial"/>
          <w:color w:val="000000" w:themeColor="text1"/>
          <w:lang w:val="es-ES"/>
        </w:rPr>
        <w:t xml:space="preserve">En atención a lo anterior, se advierte que si bien </w:t>
      </w:r>
      <w:r w:rsidRPr="005A4E35">
        <w:rPr>
          <w:rFonts w:ascii="Palatino Linotype" w:hAnsi="Palatino Linotype"/>
        </w:rPr>
        <w:t xml:space="preserve">el </w:t>
      </w:r>
      <w:r w:rsidRPr="005A4E35">
        <w:rPr>
          <w:rFonts w:ascii="Palatino Linotype" w:hAnsi="Palatino Linotype"/>
          <w:b/>
          <w:bCs/>
        </w:rPr>
        <w:t>SUJETO OBLIGADO</w:t>
      </w:r>
      <w:r w:rsidRPr="005A4E35">
        <w:rPr>
          <w:rFonts w:ascii="Palatino Linotype" w:hAnsi="Palatino Linotype"/>
        </w:rPr>
        <w:t xml:space="preserve"> se pronunció por medio </w:t>
      </w:r>
      <w:r w:rsidRPr="005A4E35">
        <w:rPr>
          <w:rFonts w:ascii="Palatino Linotype" w:eastAsia="Palatino Linotype" w:hAnsi="Palatino Linotype" w:cs="Palatino Linotype"/>
          <w:b/>
        </w:rPr>
        <w:t xml:space="preserve">de </w:t>
      </w:r>
      <w:r w:rsidRPr="005A4E35">
        <w:rPr>
          <w:rFonts w:ascii="Palatino Linotype" w:eastAsia="Palatino Linotype" w:hAnsi="Palatino Linotype" w:cs="Palatino Linotype"/>
        </w:rPr>
        <w:t xml:space="preserve">la Dirección de Desarrollo Urbano y la Dirección de Administración y Finanzas, omitió turnar la solicitud de información a la Contraloría Interna y a Jurídico, unidades administrativas que de manera enunciativa mas no limitativa podrían contar con la información requerida. </w:t>
      </w:r>
    </w:p>
    <w:p w14:paraId="4A6B74C0" w14:textId="77777777" w:rsidR="00F0049F" w:rsidRPr="005A4E35" w:rsidRDefault="00F0049F" w:rsidP="00F0049F">
      <w:pPr>
        <w:pStyle w:val="Prrafodelista"/>
        <w:rPr>
          <w:rFonts w:ascii="Palatino Linotype" w:eastAsia="Palatino Linotype" w:hAnsi="Palatino Linotype" w:cs="Palatino Linotype"/>
          <w:b/>
        </w:rPr>
      </w:pPr>
    </w:p>
    <w:p w14:paraId="176AD952" w14:textId="77777777" w:rsidR="00F0049F" w:rsidRPr="005A4E35" w:rsidRDefault="00F0049F" w:rsidP="00F0049F">
      <w:pPr>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rPr>
        <w:t>En consecuencia, se advierte que el</w:t>
      </w:r>
      <w:r w:rsidRPr="005A4E35">
        <w:rPr>
          <w:rFonts w:ascii="Palatino Linotype" w:eastAsia="Palatino Linotype" w:hAnsi="Palatino Linotype" w:cs="Palatino Linotype"/>
          <w:b/>
        </w:rPr>
        <w:t xml:space="preserve"> SUJETO OBLIGADO </w:t>
      </w:r>
      <w:r w:rsidRPr="005A4E35">
        <w:rPr>
          <w:rFonts w:ascii="Palatino Linotype" w:eastAsia="Palatino Linotype" w:hAnsi="Palatino Linotype" w:cs="Palatino Linotype"/>
        </w:rPr>
        <w:t>no acreditó la búsqueda exhaustiva y razonable de la información solicitada en todas las Áreas y Unidades Administivas que lo integran.</w:t>
      </w:r>
    </w:p>
    <w:p w14:paraId="791FEF7C" w14:textId="77777777" w:rsidR="00F0049F" w:rsidRPr="005A4E35" w:rsidRDefault="00F0049F" w:rsidP="00F0049F">
      <w:pPr>
        <w:rPr>
          <w:rFonts w:ascii="Palatino Linotype" w:eastAsia="Palatino Linotype" w:hAnsi="Palatino Linotype" w:cs="Palatino Linotype"/>
          <w:b/>
        </w:rPr>
      </w:pPr>
    </w:p>
    <w:p w14:paraId="593359F0" w14:textId="77777777" w:rsidR="00761217" w:rsidRPr="005A4E35" w:rsidRDefault="00F0049F" w:rsidP="00761217">
      <w:pPr>
        <w:numPr>
          <w:ilvl w:val="0"/>
          <w:numId w:val="1"/>
        </w:numPr>
        <w:spacing w:line="360" w:lineRule="auto"/>
        <w:ind w:right="1"/>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Precisado lo anterior, </w:t>
      </w:r>
      <w:r w:rsidR="00761217" w:rsidRPr="005A4E35">
        <w:rPr>
          <w:rFonts w:ascii="Palatino Linotype" w:eastAsia="Palatino Linotype" w:hAnsi="Palatino Linotype" w:cs="Palatino Linotype"/>
        </w:rPr>
        <w:t xml:space="preserve">cabe señalar que el Manual de Organización de la Contraloría Interna, establece que el Contralor Interno Municipal tiene por objetivo determinar </w:t>
      </w:r>
      <w:r w:rsidR="00761217" w:rsidRPr="005A4E35">
        <w:rPr>
          <w:rFonts w:ascii="Palatino Linotype" w:hAnsi="Palatino Linotype"/>
        </w:rPr>
        <w:t xml:space="preserve">la aplicación del sistema administrativo dentro de la Contraloría Interna, creando una inspección de la aplicación de los recursos, en unión de la normatividad vigente para </w:t>
      </w:r>
      <w:r w:rsidR="00761217" w:rsidRPr="005A4E35">
        <w:rPr>
          <w:rFonts w:ascii="Palatino Linotype" w:hAnsi="Palatino Linotype"/>
          <w:b/>
        </w:rPr>
        <w:t>fomentar el control de las acciones que se estén realizando dentro de la Administración Pública Municipal con el fin de coadyuvar con las autoridades competentes en la erradicación de la corrupción. Asimismo, refiere que cuenta con las siguientes funciones:</w:t>
      </w:r>
    </w:p>
    <w:p w14:paraId="145FA603" w14:textId="77777777" w:rsidR="005D000B" w:rsidRPr="005A4E35" w:rsidRDefault="005D000B" w:rsidP="005D000B">
      <w:pPr>
        <w:ind w:left="567" w:right="567"/>
        <w:jc w:val="both"/>
        <w:rPr>
          <w:rFonts w:ascii="Palatino Linotype" w:hAnsi="Palatino Linotype"/>
          <w:i/>
        </w:rPr>
      </w:pPr>
      <w:r w:rsidRPr="005A4E35">
        <w:rPr>
          <w:rFonts w:ascii="Palatino Linotype" w:hAnsi="Palatino Linotype"/>
          <w:i/>
        </w:rPr>
        <w:t xml:space="preserve">1. </w:t>
      </w:r>
      <w:r w:rsidR="00761217" w:rsidRPr="005A4E35">
        <w:rPr>
          <w:rFonts w:ascii="Palatino Linotype" w:hAnsi="Palatino Linotype"/>
          <w:i/>
        </w:rPr>
        <w:t xml:space="preserve">Planear, programar, organizar y coordinar el sistema de control y evaluación municipal. </w:t>
      </w:r>
    </w:p>
    <w:p w14:paraId="34706E1F" w14:textId="77777777" w:rsidR="005D000B" w:rsidRPr="005A4E35" w:rsidRDefault="00761217" w:rsidP="005D000B">
      <w:pPr>
        <w:ind w:left="567" w:right="567"/>
        <w:jc w:val="both"/>
        <w:rPr>
          <w:rFonts w:ascii="Palatino Linotype" w:hAnsi="Palatino Linotype"/>
          <w:i/>
        </w:rPr>
      </w:pPr>
      <w:r w:rsidRPr="005A4E35">
        <w:rPr>
          <w:rFonts w:ascii="Palatino Linotype" w:hAnsi="Palatino Linotype"/>
          <w:i/>
        </w:rPr>
        <w:t xml:space="preserve">2. Fiscalizar y evaluar el ejercicio del gasto público municipal y su congruencia con el presupuesto de egresos, en los términos estipulados en las leyes, los reglamentos y los convenios respectivos. </w:t>
      </w:r>
    </w:p>
    <w:p w14:paraId="583D7B78" w14:textId="77777777" w:rsidR="005D000B" w:rsidRPr="005A4E35" w:rsidRDefault="00761217" w:rsidP="005D000B">
      <w:pPr>
        <w:ind w:left="567" w:right="567"/>
        <w:jc w:val="both"/>
        <w:rPr>
          <w:rFonts w:ascii="Palatino Linotype" w:hAnsi="Palatino Linotype"/>
          <w:i/>
        </w:rPr>
      </w:pPr>
      <w:r w:rsidRPr="005A4E35">
        <w:rPr>
          <w:rFonts w:ascii="Palatino Linotype" w:hAnsi="Palatino Linotype"/>
          <w:i/>
        </w:rPr>
        <w:t xml:space="preserve">3. Establecer las bases generales para la realización de auditorías, inspecciones, verificaciones y otras intervenciones a las dependencias y entidades descentralizadas de la Administración Pública Municipal. </w:t>
      </w:r>
    </w:p>
    <w:p w14:paraId="49B68D20" w14:textId="77777777" w:rsidR="00761217" w:rsidRPr="005A4E35" w:rsidRDefault="00761217" w:rsidP="005D000B">
      <w:pPr>
        <w:ind w:left="567" w:right="567"/>
        <w:jc w:val="both"/>
        <w:rPr>
          <w:rFonts w:ascii="Palatino Linotype" w:hAnsi="Palatino Linotype"/>
          <w:i/>
        </w:rPr>
      </w:pPr>
      <w:r w:rsidRPr="005A4E35">
        <w:rPr>
          <w:rFonts w:ascii="Palatino Linotype" w:hAnsi="Palatino Linotype"/>
          <w:i/>
        </w:rPr>
        <w:t>4. Coordinar la aplicación de las normas y criterios, así como, emitir disposiciones administrativas en materia de control y evaluación.</w:t>
      </w:r>
    </w:p>
    <w:p w14:paraId="7B50D8FE" w14:textId="77777777" w:rsidR="005D000B" w:rsidRPr="005A4E35" w:rsidRDefault="00761217" w:rsidP="005D000B">
      <w:pPr>
        <w:ind w:left="567" w:right="567"/>
        <w:jc w:val="both"/>
        <w:rPr>
          <w:rFonts w:ascii="Palatino Linotype" w:hAnsi="Palatino Linotype"/>
          <w:i/>
        </w:rPr>
      </w:pPr>
      <w:r w:rsidRPr="005A4E35">
        <w:rPr>
          <w:rFonts w:ascii="Palatino Linotype" w:hAnsi="Palatino Linotype"/>
          <w:i/>
        </w:rPr>
        <w:lastRenderedPageBreak/>
        <w:t xml:space="preserve">Vigilar que los recursos federales y estatales asignados al Ayuntamiento, se apliquen en los términos estipulados en las leyes, reglamentos, lineamientos, reglas de operación, convenios y contratos respectivos. </w:t>
      </w:r>
    </w:p>
    <w:p w14:paraId="67A17657" w14:textId="77777777" w:rsidR="005D000B" w:rsidRPr="005A4E35" w:rsidRDefault="00761217" w:rsidP="005D000B">
      <w:pPr>
        <w:ind w:left="567" w:right="567"/>
        <w:jc w:val="both"/>
        <w:rPr>
          <w:rFonts w:ascii="Palatino Linotype" w:hAnsi="Palatino Linotype"/>
          <w:i/>
        </w:rPr>
      </w:pPr>
      <w:r w:rsidRPr="005A4E35">
        <w:rPr>
          <w:rFonts w:ascii="Palatino Linotype" w:hAnsi="Palatino Linotype"/>
          <w:i/>
        </w:rPr>
        <w:t xml:space="preserve">6. Supervisar el cumplimiento de las obligaciones de proveedores y contratistas debido a los contratos suscritos con el Ayuntamiento, así como realizar revisiones a todas las áreas recaudadoras y administrativas de la Administración Pública Municipal, de conformidad con la normatividad aplicable. </w:t>
      </w:r>
    </w:p>
    <w:p w14:paraId="3845E15D" w14:textId="77777777" w:rsidR="005D000B" w:rsidRPr="005A4E35" w:rsidRDefault="00761217" w:rsidP="005D000B">
      <w:pPr>
        <w:ind w:left="567" w:right="567"/>
        <w:jc w:val="both"/>
        <w:rPr>
          <w:rFonts w:ascii="Palatino Linotype" w:hAnsi="Palatino Linotype"/>
          <w:i/>
        </w:rPr>
      </w:pPr>
      <w:r w:rsidRPr="005A4E35">
        <w:rPr>
          <w:rFonts w:ascii="Palatino Linotype" w:hAnsi="Palatino Linotype"/>
          <w:i/>
        </w:rPr>
        <w:t xml:space="preserve">7. Coordinar con el Órgano Superior de Fiscalización del Estado de México, la Contraloría del Poder Legislativo, la Secretaría de la Contraloría del Gobierno del Estado de México, Fiscal Especializado en Combate a la Corrupción, Tribunal de Justicia Administrativa del Estado de México, Comité Coordinador del Sistema Municipal Anticorrupción, Comité de Participación Ciudadana Municipal y otros entes fiscalizadores de carácter federal, las acciones para el cumplimiento de sus funciones. </w:t>
      </w:r>
    </w:p>
    <w:p w14:paraId="6BE38CFE" w14:textId="77777777" w:rsidR="005D000B" w:rsidRPr="005A4E35" w:rsidRDefault="00761217" w:rsidP="005D000B">
      <w:pPr>
        <w:ind w:left="567" w:right="567"/>
        <w:jc w:val="both"/>
        <w:rPr>
          <w:rFonts w:ascii="Palatino Linotype" w:hAnsi="Palatino Linotype"/>
          <w:i/>
        </w:rPr>
      </w:pPr>
      <w:r w:rsidRPr="005A4E35">
        <w:rPr>
          <w:rFonts w:ascii="Palatino Linotype" w:hAnsi="Palatino Linotype"/>
          <w:i/>
        </w:rPr>
        <w:t xml:space="preserve">8. Planear, coordinar y ejecutar la realización de auditorías, evaluaciones, testificaciones e inspecciones a las diversas áreas de la administración municipal, así como de sus organismos descentralizados e informar del resultado al presidente y al área revisada; apoyándose de las áreas a su cargo que correspondan. </w:t>
      </w:r>
    </w:p>
    <w:p w14:paraId="13A4CECF" w14:textId="77777777" w:rsidR="005D000B" w:rsidRPr="005A4E35" w:rsidRDefault="00761217" w:rsidP="005D000B">
      <w:pPr>
        <w:ind w:left="567" w:right="567"/>
        <w:jc w:val="both"/>
        <w:rPr>
          <w:rFonts w:ascii="Palatino Linotype" w:hAnsi="Palatino Linotype"/>
          <w:i/>
        </w:rPr>
      </w:pPr>
      <w:r w:rsidRPr="005A4E35">
        <w:rPr>
          <w:rFonts w:ascii="Palatino Linotype" w:hAnsi="Palatino Linotype"/>
          <w:i/>
        </w:rPr>
        <w:t xml:space="preserve">9. Promover la realización de los manuales de organización y de procedimientos de cada una de las dependencias y entidades municipales y organismos descentralizados. 10. Designar a los auditores externos y proponer al ayuntamiento, en su caso, a los Comisarios de los Organismos Auxiliares. </w:t>
      </w:r>
    </w:p>
    <w:p w14:paraId="349E8948" w14:textId="77777777" w:rsidR="005D000B" w:rsidRPr="005A4E35" w:rsidRDefault="00761217" w:rsidP="005D000B">
      <w:pPr>
        <w:ind w:left="567" w:right="567"/>
        <w:jc w:val="both"/>
        <w:rPr>
          <w:rFonts w:ascii="Palatino Linotype" w:hAnsi="Palatino Linotype"/>
          <w:i/>
        </w:rPr>
      </w:pPr>
      <w:r w:rsidRPr="005A4E35">
        <w:rPr>
          <w:rFonts w:ascii="Palatino Linotype" w:hAnsi="Palatino Linotype"/>
          <w:i/>
        </w:rPr>
        <w:t>11. Promover y participar ante el Comité de Transparencia el proyecto de clasificación de información, coordinar las acciones pertinentes con la Unidad de Transparencia en cumplimiento con la Ley de Transparencia y Acceso a la Información Pública del Estado de México y Municipios y la Ley de Protección de Datos Personales en Posesión de Sujetos Obligados del Estado de México y Municipios, así como nombrar a su suplente en caso de ausencia.</w:t>
      </w:r>
    </w:p>
    <w:p w14:paraId="41055DD5" w14:textId="77777777" w:rsidR="005D000B" w:rsidRPr="005A4E35" w:rsidRDefault="005D000B" w:rsidP="005D000B">
      <w:pPr>
        <w:ind w:left="567" w:right="567"/>
        <w:jc w:val="both"/>
        <w:rPr>
          <w:rFonts w:ascii="Palatino Linotype" w:hAnsi="Palatino Linotype"/>
          <w:i/>
        </w:rPr>
      </w:pPr>
      <w:r w:rsidRPr="005A4E35">
        <w:rPr>
          <w:rFonts w:ascii="Palatino Linotype" w:hAnsi="Palatino Linotype"/>
          <w:i/>
        </w:rPr>
        <w:t xml:space="preserve">12. Verificar con las distintas áreas la entrega de la información requerida a través de la Unidad de Transparencia y Acceso a la Información Pública, con motivo de las solicitudes presentadas por los interesados, así como su cumplimiento y entrega de documentación a través de los sistemas denominados: SAIMEX (Sistema de Acceso a la Información Mexiquense), SARCOEM (Sistema de Acceso, Rectificación, Cancelación y Oposición del Estado de México) e IPOMEX (Información Pública de Oficio Mexiquense), cuando así resulte procedente. </w:t>
      </w:r>
    </w:p>
    <w:p w14:paraId="05ED8395" w14:textId="77777777" w:rsidR="005D000B" w:rsidRPr="005A4E35" w:rsidRDefault="005D000B" w:rsidP="005D000B">
      <w:pPr>
        <w:ind w:left="567" w:right="567"/>
        <w:jc w:val="both"/>
        <w:rPr>
          <w:rFonts w:ascii="Palatino Linotype" w:hAnsi="Palatino Linotype"/>
          <w:i/>
        </w:rPr>
      </w:pPr>
      <w:r w:rsidRPr="005A4E35">
        <w:rPr>
          <w:rFonts w:ascii="Palatino Linotype" w:hAnsi="Palatino Linotype"/>
          <w:i/>
        </w:rPr>
        <w:t xml:space="preserve">13. Vigilar y participar en la entrega-recepción de las unidades administrativas de las dependencias, organismos auxiliares y fideicomisos del municipio. </w:t>
      </w:r>
    </w:p>
    <w:p w14:paraId="03DD9E62" w14:textId="77777777" w:rsidR="005D000B" w:rsidRPr="005A4E35" w:rsidRDefault="005D000B" w:rsidP="005D000B">
      <w:pPr>
        <w:ind w:left="567" w:right="567"/>
        <w:jc w:val="both"/>
        <w:rPr>
          <w:rFonts w:ascii="Palatino Linotype" w:hAnsi="Palatino Linotype"/>
          <w:i/>
        </w:rPr>
      </w:pPr>
      <w:r w:rsidRPr="005A4E35">
        <w:rPr>
          <w:rFonts w:ascii="Palatino Linotype" w:hAnsi="Palatino Linotype"/>
          <w:i/>
        </w:rPr>
        <w:lastRenderedPageBreak/>
        <w:t xml:space="preserve">14. Dar seguimiento al cumplimiento de las observaciones y recomendaciones derivadas de las auditorías practicadas, por iniciativa o a petición de las diferentes instancias de fiscalización, respecto del Ayuntamiento. </w:t>
      </w:r>
    </w:p>
    <w:p w14:paraId="6811D25E" w14:textId="77777777" w:rsidR="005D000B" w:rsidRPr="005A4E35" w:rsidRDefault="005D000B" w:rsidP="005D000B">
      <w:pPr>
        <w:ind w:left="567" w:right="567"/>
        <w:jc w:val="both"/>
        <w:rPr>
          <w:rFonts w:ascii="Palatino Linotype" w:hAnsi="Palatino Linotype"/>
          <w:i/>
        </w:rPr>
      </w:pPr>
      <w:r w:rsidRPr="005A4E35">
        <w:rPr>
          <w:rFonts w:ascii="Palatino Linotype" w:hAnsi="Palatino Linotype"/>
          <w:i/>
        </w:rPr>
        <w:t xml:space="preserve">15. Coordinar la participación de la dependencia en las inspecciones físicas para la elaboración y actualización del inventario general de los bienes muebles e inmuebles propiedad del municipio, expresando las características de identificación y destino de los mismos. </w:t>
      </w:r>
    </w:p>
    <w:p w14:paraId="0EC045E8" w14:textId="77777777" w:rsidR="005D000B" w:rsidRPr="005A4E35" w:rsidRDefault="005D000B" w:rsidP="005D000B">
      <w:pPr>
        <w:ind w:left="567" w:right="567"/>
        <w:jc w:val="both"/>
        <w:rPr>
          <w:rFonts w:ascii="Palatino Linotype" w:hAnsi="Palatino Linotype"/>
          <w:i/>
        </w:rPr>
      </w:pPr>
      <w:r w:rsidRPr="005A4E35">
        <w:rPr>
          <w:rFonts w:ascii="Palatino Linotype" w:hAnsi="Palatino Linotype"/>
          <w:i/>
        </w:rPr>
        <w:t xml:space="preserve">16. Implementar los mecanismos internos que prevengan actos u omisiones que pudieran constituir responsabilidades administrativas, en los términos establecidos por el Sistema Estatal y Municipal Anticorrupción y la Ley de Responsabilidades Administrativas del Estado de México y Municipios. </w:t>
      </w:r>
    </w:p>
    <w:p w14:paraId="01467C06" w14:textId="77777777" w:rsidR="005D000B" w:rsidRPr="005A4E35" w:rsidRDefault="005D000B" w:rsidP="005D000B">
      <w:pPr>
        <w:ind w:left="567" w:right="567"/>
        <w:jc w:val="both"/>
        <w:rPr>
          <w:rFonts w:ascii="Palatino Linotype" w:hAnsi="Palatino Linotype"/>
          <w:i/>
        </w:rPr>
      </w:pPr>
      <w:r w:rsidRPr="005A4E35">
        <w:rPr>
          <w:rFonts w:ascii="Palatino Linotype" w:hAnsi="Palatino Linotype"/>
          <w:i/>
        </w:rPr>
        <w:t xml:space="preserve">17. Participar juntamente con la Dirección de Administración y Finanzas y la Dirección de Obras en la depuración de obras en proceso. </w:t>
      </w:r>
    </w:p>
    <w:p w14:paraId="0810A223" w14:textId="77777777" w:rsidR="005D000B" w:rsidRPr="005A4E35" w:rsidRDefault="005D000B" w:rsidP="005D000B">
      <w:pPr>
        <w:ind w:left="567" w:right="567"/>
        <w:jc w:val="both"/>
        <w:rPr>
          <w:rFonts w:ascii="Palatino Linotype" w:hAnsi="Palatino Linotype"/>
          <w:i/>
        </w:rPr>
      </w:pPr>
      <w:r w:rsidRPr="005A4E35">
        <w:rPr>
          <w:rFonts w:ascii="Palatino Linotype" w:hAnsi="Palatino Linotype"/>
          <w:i/>
        </w:rPr>
        <w:t xml:space="preserve">18. Promover por conducto del área de la Contraloría Social la constitución de los Comités Ciudadanos de Control y Vigilancia (COCICOVI's), y brindar asesoramiento a los Consejos de Participación Ciudadano (COPACI) en las denuncias que se presenten. </w:t>
      </w:r>
    </w:p>
    <w:p w14:paraId="0128D5C9" w14:textId="77777777" w:rsidR="005D000B" w:rsidRPr="005A4E35" w:rsidRDefault="005D000B" w:rsidP="005D000B">
      <w:pPr>
        <w:ind w:left="567" w:right="567"/>
        <w:jc w:val="both"/>
        <w:rPr>
          <w:rFonts w:ascii="Palatino Linotype" w:hAnsi="Palatino Linotype"/>
          <w:i/>
        </w:rPr>
      </w:pPr>
      <w:r w:rsidRPr="005A4E35">
        <w:rPr>
          <w:rFonts w:ascii="Palatino Linotype" w:hAnsi="Palatino Linotype"/>
          <w:i/>
        </w:rPr>
        <w:t xml:space="preserve">19. Asesorar a los órganos de control interno de los organismos auxiliares y fideicomisos de la administración pública municipal. </w:t>
      </w:r>
    </w:p>
    <w:p w14:paraId="169E406C" w14:textId="77777777" w:rsidR="005D000B" w:rsidRPr="005A4E35" w:rsidRDefault="005D000B" w:rsidP="005D000B">
      <w:pPr>
        <w:ind w:left="567" w:right="567"/>
        <w:jc w:val="both"/>
        <w:rPr>
          <w:rFonts w:ascii="Palatino Linotype" w:hAnsi="Palatino Linotype"/>
          <w:i/>
        </w:rPr>
      </w:pPr>
      <w:r w:rsidRPr="005A4E35">
        <w:rPr>
          <w:rFonts w:ascii="Palatino Linotype" w:hAnsi="Palatino Linotype"/>
          <w:i/>
        </w:rPr>
        <w:t xml:space="preserve">20. Vigilar y hacer cumplir que los servidores públicos observen el código de ética o disposiciones relativas que al efecto sea emitido, para que en su actuación impere una conducta digna que responda a las necesidades de la sociedad y que oriente su desempeño, en términos de la Ley de Responsabilidades Administrativas del Estado de México y Municipios. </w:t>
      </w:r>
    </w:p>
    <w:p w14:paraId="501A3A80" w14:textId="77777777" w:rsidR="005D000B" w:rsidRPr="005A4E35" w:rsidRDefault="005D000B" w:rsidP="005D000B">
      <w:pPr>
        <w:ind w:left="567" w:right="567"/>
        <w:jc w:val="both"/>
        <w:rPr>
          <w:rFonts w:ascii="Palatino Linotype" w:hAnsi="Palatino Linotype"/>
          <w:i/>
        </w:rPr>
      </w:pPr>
      <w:r w:rsidRPr="005A4E35">
        <w:rPr>
          <w:rFonts w:ascii="Palatino Linotype" w:hAnsi="Palatino Linotype"/>
          <w:i/>
        </w:rPr>
        <w:t xml:space="preserve">21. Recibir denuncias por hechos probablemente constitutivos de faltas administrativas de los Servidores Públicos de la Administración Pública Municipal, en términos de la Ley de Responsabilidades Administrativas del Estado de México y Municipios y turnar a la Autoridad de Investigación para el inicio del procedimiento correspondiente. </w:t>
      </w:r>
    </w:p>
    <w:p w14:paraId="1943243B" w14:textId="77777777" w:rsidR="005D000B" w:rsidRPr="005A4E35" w:rsidRDefault="005D000B" w:rsidP="005D000B">
      <w:pPr>
        <w:ind w:left="567" w:right="567"/>
        <w:jc w:val="both"/>
        <w:rPr>
          <w:rFonts w:ascii="Palatino Linotype" w:hAnsi="Palatino Linotype"/>
          <w:i/>
        </w:rPr>
      </w:pPr>
      <w:r w:rsidRPr="005A4E35">
        <w:rPr>
          <w:rFonts w:ascii="Palatino Linotype" w:hAnsi="Palatino Linotype"/>
          <w:i/>
        </w:rPr>
        <w:t xml:space="preserve">22. Promover la transparencia de la gestión pública y la rendición de cuentas en las dependencias del Ayuntamiento y al interior de la Contraloría Interna Municipal, cumpliendo con los lineamientos establecidos en materia de clasificación de la información. </w:t>
      </w:r>
    </w:p>
    <w:p w14:paraId="3FD1BC35" w14:textId="77777777" w:rsidR="005D000B" w:rsidRPr="005A4E35" w:rsidRDefault="005D000B" w:rsidP="005D000B">
      <w:pPr>
        <w:ind w:left="567" w:right="567"/>
        <w:jc w:val="both"/>
        <w:rPr>
          <w:rFonts w:ascii="Palatino Linotype" w:hAnsi="Palatino Linotype"/>
          <w:i/>
        </w:rPr>
      </w:pPr>
      <w:r w:rsidRPr="005A4E35">
        <w:rPr>
          <w:rFonts w:ascii="Palatino Linotype" w:hAnsi="Palatino Linotype"/>
          <w:i/>
        </w:rPr>
        <w:t xml:space="preserve">23. Ejercer las facultades que las leyes y demás disposiciones legales confieran a la Contraloría Interna Municipal. </w:t>
      </w:r>
    </w:p>
    <w:p w14:paraId="6C2E0FBF" w14:textId="77777777" w:rsidR="005D000B" w:rsidRPr="005A4E35" w:rsidRDefault="005D000B" w:rsidP="005D000B">
      <w:pPr>
        <w:ind w:left="567" w:right="567"/>
        <w:jc w:val="both"/>
        <w:rPr>
          <w:rFonts w:ascii="Palatino Linotype" w:hAnsi="Palatino Linotype"/>
          <w:i/>
        </w:rPr>
      </w:pPr>
      <w:r w:rsidRPr="005A4E35">
        <w:rPr>
          <w:rFonts w:ascii="Palatino Linotype" w:hAnsi="Palatino Linotype"/>
          <w:i/>
        </w:rPr>
        <w:t xml:space="preserve">24. Alimentar el Sistema Integral de Responsabilidades (SIR), el Sistema Integral de Manifestación de Bienes (SIMB, DGRSP y Declar@net), Constancia de No Inhabilitación, Sistema de Registro de Empresas y Personas Físicas Objetadas y Sancionadas, incluyendo el Boletín de Empresas Objetadas y Registro de Medios de Impugnación, o aquellos que en </w:t>
      </w:r>
      <w:r w:rsidRPr="005A4E35">
        <w:rPr>
          <w:rFonts w:ascii="Palatino Linotype" w:hAnsi="Palatino Linotype"/>
          <w:i/>
        </w:rPr>
        <w:lastRenderedPageBreak/>
        <w:t xml:space="preserve">lo futuro se consideren sus equivalentes para el cumplimiento de sus atribuciones y en su momento una vez que se cuente con la Plataforma Digital Estatal conformada por la información que incorporen los integrantes del Sistema Estatal Anticorrupción. </w:t>
      </w:r>
    </w:p>
    <w:p w14:paraId="3E1F1211" w14:textId="77777777" w:rsidR="005D000B" w:rsidRPr="005A4E35" w:rsidRDefault="005D000B" w:rsidP="005D000B">
      <w:pPr>
        <w:ind w:left="567" w:right="567"/>
        <w:jc w:val="both"/>
        <w:rPr>
          <w:rFonts w:ascii="Palatino Linotype" w:hAnsi="Palatino Linotype"/>
          <w:i/>
        </w:rPr>
      </w:pPr>
      <w:r w:rsidRPr="005A4E35">
        <w:rPr>
          <w:rFonts w:ascii="Palatino Linotype" w:hAnsi="Palatino Linotype"/>
          <w:i/>
        </w:rPr>
        <w:t xml:space="preserve">25. Aprobar las políticas y técnicas administrativas para su mejor organización y funcionamiento, así como, emitir disposiciones administrativas en materia de control interno, previo acuerdo con el Ejecutivo Municipal. </w:t>
      </w:r>
    </w:p>
    <w:p w14:paraId="4904DD6F" w14:textId="77777777" w:rsidR="005D000B" w:rsidRPr="005A4E35" w:rsidRDefault="005D000B" w:rsidP="005D000B">
      <w:pPr>
        <w:ind w:left="567" w:right="567"/>
        <w:jc w:val="both"/>
        <w:rPr>
          <w:rFonts w:ascii="Palatino Linotype" w:hAnsi="Palatino Linotype"/>
          <w:i/>
        </w:rPr>
      </w:pPr>
      <w:r w:rsidRPr="005A4E35">
        <w:rPr>
          <w:rFonts w:ascii="Palatino Linotype" w:hAnsi="Palatino Linotype"/>
          <w:i/>
        </w:rPr>
        <w:t xml:space="preserve">26. Participar en Órganos Colegiados, Comités de la Administración Pública Municipal. </w:t>
      </w:r>
    </w:p>
    <w:p w14:paraId="5AAFBB32" w14:textId="77777777" w:rsidR="005D000B" w:rsidRPr="005A4E35" w:rsidRDefault="005D000B" w:rsidP="005D000B">
      <w:pPr>
        <w:ind w:left="567" w:right="567"/>
        <w:jc w:val="both"/>
        <w:rPr>
          <w:rFonts w:ascii="Palatino Linotype" w:hAnsi="Palatino Linotype"/>
          <w:i/>
        </w:rPr>
      </w:pPr>
      <w:r w:rsidRPr="005A4E35">
        <w:rPr>
          <w:rFonts w:ascii="Palatino Linotype" w:hAnsi="Palatino Linotype"/>
          <w:i/>
        </w:rPr>
        <w:t>27. Desarrollar las demás funciones inherentes al área de su competencia.</w:t>
      </w:r>
    </w:p>
    <w:p w14:paraId="22AD5F22" w14:textId="77777777" w:rsidR="00F0049F" w:rsidRPr="005A4E35" w:rsidRDefault="00F0049F" w:rsidP="00F0049F">
      <w:pPr>
        <w:spacing w:line="360" w:lineRule="auto"/>
        <w:ind w:right="1"/>
        <w:jc w:val="both"/>
        <w:rPr>
          <w:rFonts w:ascii="Palatino Linotype" w:eastAsia="Palatino Linotype" w:hAnsi="Palatino Linotype" w:cs="Palatino Linotype"/>
        </w:rPr>
      </w:pPr>
    </w:p>
    <w:p w14:paraId="70275964" w14:textId="77777777" w:rsidR="009C6E40" w:rsidRPr="005A4E35" w:rsidRDefault="004C0E24" w:rsidP="00576BB3">
      <w:pPr>
        <w:numPr>
          <w:ilvl w:val="0"/>
          <w:numId w:val="1"/>
        </w:numPr>
        <w:spacing w:line="360" w:lineRule="auto"/>
        <w:ind w:right="1"/>
        <w:jc w:val="both"/>
        <w:rPr>
          <w:rFonts w:ascii="Palatino Linotype" w:eastAsia="Palatino Linotype" w:hAnsi="Palatino Linotype" w:cs="Palatino Linotype"/>
        </w:rPr>
      </w:pPr>
      <w:r w:rsidRPr="005A4E35">
        <w:rPr>
          <w:rFonts w:ascii="Palatino Linotype" w:eastAsia="Palatino Linotype" w:hAnsi="Palatino Linotype" w:cs="Palatino Linotype"/>
        </w:rPr>
        <w:t>Correlativo a lo anterior, la Ley Orgánica Municipal del Estado de México, establece lo siguiente:</w:t>
      </w:r>
    </w:p>
    <w:p w14:paraId="1AD847FD" w14:textId="77777777" w:rsidR="004C0E24" w:rsidRPr="005A4E35" w:rsidRDefault="004C0E24" w:rsidP="004C0E24">
      <w:pPr>
        <w:ind w:left="567" w:right="567"/>
        <w:jc w:val="center"/>
        <w:rPr>
          <w:rFonts w:ascii="Palatino Linotype" w:hAnsi="Palatino Linotype"/>
          <w:b/>
          <w:i/>
        </w:rPr>
      </w:pPr>
      <w:r w:rsidRPr="005A4E35">
        <w:rPr>
          <w:rFonts w:ascii="Palatino Linotype" w:hAnsi="Palatino Linotype"/>
          <w:b/>
          <w:i/>
        </w:rPr>
        <w:t>Capítulo Cuarto. De la Contraloría Municipal</w:t>
      </w:r>
    </w:p>
    <w:p w14:paraId="764E7233" w14:textId="77777777" w:rsidR="004C0E24" w:rsidRPr="005A4E35" w:rsidRDefault="004C0E24" w:rsidP="004C0E24">
      <w:pPr>
        <w:ind w:left="567" w:right="567"/>
        <w:jc w:val="center"/>
        <w:rPr>
          <w:rFonts w:ascii="Palatino Linotype" w:eastAsia="Palatino Linotype" w:hAnsi="Palatino Linotype" w:cs="Palatino Linotype"/>
          <w:b/>
          <w:i/>
        </w:rPr>
      </w:pPr>
    </w:p>
    <w:p w14:paraId="3A7FFEB2"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b/>
          <w:i/>
        </w:rPr>
        <w:t>Artículo 110.-</w:t>
      </w:r>
      <w:r w:rsidRPr="005A4E35">
        <w:rPr>
          <w:rFonts w:ascii="Palatino Linotype" w:hAnsi="Palatino Linotype"/>
          <w:i/>
        </w:rPr>
        <w:t xml:space="preserve"> Las funciones de contraloría interna estarán a cargo del órgano que establezca el Ayuntamiento. </w:t>
      </w:r>
    </w:p>
    <w:p w14:paraId="5B5AC95B"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b/>
          <w:i/>
        </w:rPr>
        <w:t>Artículo 111.-</w:t>
      </w:r>
      <w:r w:rsidRPr="005A4E35">
        <w:rPr>
          <w:rFonts w:ascii="Palatino Linotype" w:hAnsi="Palatino Linotype"/>
          <w:i/>
        </w:rPr>
        <w:t xml:space="preserve"> La contraloría municipal tendrá un titular denominado Contralor, quien será designado por el ayuntamiento a propuesta del presidente municipal. </w:t>
      </w:r>
    </w:p>
    <w:p w14:paraId="44EB87F8"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b/>
          <w:i/>
        </w:rPr>
        <w:t>Artículo 112.</w:t>
      </w:r>
      <w:r w:rsidRPr="005A4E35">
        <w:rPr>
          <w:rFonts w:ascii="Palatino Linotype" w:hAnsi="Palatino Linotype"/>
          <w:i/>
        </w:rPr>
        <w:t xml:space="preserve"> El órgano interno de control municipal tendrá a su cargo las funciones siguientes: </w:t>
      </w:r>
    </w:p>
    <w:p w14:paraId="1ACBFBC1"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i/>
        </w:rPr>
        <w:t xml:space="preserve">I. Planear, programar, organizar y coordinar el sistema de control y evaluación municipal; </w:t>
      </w:r>
    </w:p>
    <w:p w14:paraId="1E85D99B"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i/>
        </w:rPr>
        <w:t xml:space="preserve">II. Fiscalizar el ingreso y ejercicio del gasto público municipal y su congruencia con el presupuesto de egresos; </w:t>
      </w:r>
    </w:p>
    <w:p w14:paraId="0FF9D585"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i/>
        </w:rPr>
        <w:t>III. Aplicar las normas y criterios en materia de control y evaluación;</w:t>
      </w:r>
    </w:p>
    <w:p w14:paraId="7E810A5B"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i/>
        </w:rPr>
        <w:t xml:space="preserve">IV. Asesorar a los órganos de control interno de los organismos auxiliares y fideicomisos de la administración pública municipal; </w:t>
      </w:r>
    </w:p>
    <w:p w14:paraId="37774A5B"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i/>
        </w:rPr>
        <w:t xml:space="preserve">V. Establecer las bases generales para la realización de auditorías e inspecciones; </w:t>
      </w:r>
    </w:p>
    <w:p w14:paraId="766C644A"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i/>
        </w:rPr>
        <w:t xml:space="preserve">VI. Vigilar que los recursos federales y estatales asignados a los ayuntamientos se apliquen en los términos estipulados en las leyes, los reglamentos y los convenios respectivos; </w:t>
      </w:r>
    </w:p>
    <w:p w14:paraId="375065EA"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i/>
        </w:rPr>
        <w:t xml:space="preserve">VII. Vigilar el cumplimiento de las obligaciones de proveedores y contratistas de la administración pública municipal; </w:t>
      </w:r>
    </w:p>
    <w:p w14:paraId="2262A5BD"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i/>
        </w:rPr>
        <w:t xml:space="preserve">VIII. Coordinarse con el Órgano Superior de Fiscalización del Estado de México y la Contraloría del Poder Legislativo y con la Secretaría de la Contraloría del Estado para el cumplimiento de sus funciones; </w:t>
      </w:r>
    </w:p>
    <w:p w14:paraId="3D7D146F"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i/>
        </w:rPr>
        <w:t xml:space="preserve">IX. Designar a los auditores externos y proponer al ayuntamiento, en su caso, a los Comisarios de los Organismos Auxiliares; </w:t>
      </w:r>
    </w:p>
    <w:p w14:paraId="0285B8D3"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i/>
        </w:rPr>
        <w:lastRenderedPageBreak/>
        <w:t xml:space="preserve">X. Establecer y operar un sistema de atención de quejas, denuncias y sugerencias; </w:t>
      </w:r>
    </w:p>
    <w:p w14:paraId="5F10299A"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i/>
        </w:rPr>
        <w:t xml:space="preserve">XI. Realizar auditorías y evaluaciones e informar del resultado de las mismas al ayuntamiento; </w:t>
      </w:r>
    </w:p>
    <w:p w14:paraId="0A18E692"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i/>
        </w:rPr>
        <w:t xml:space="preserve">XII. Participar en la entrega-recepción de las unidades administrativas de las dependencias, organismos auxiliares y fideicomisos del municipio; </w:t>
      </w:r>
    </w:p>
    <w:p w14:paraId="78522F8D"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i/>
        </w:rPr>
        <w:t xml:space="preserve">XIII. Dictaminar los estados financieros de la tesorería municipal y verificar que se remitan los informes correspondientes al Órgano Superior de Fiscalización del Estado de México; </w:t>
      </w:r>
    </w:p>
    <w:p w14:paraId="03F71D20"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i/>
        </w:rPr>
        <w:t xml:space="preserve">XIV. Vigilar que los ingresos municipales se enteren a la tesorería municipal conforme a los procedimientos contables y disposiciones legales aplicables; </w:t>
      </w:r>
    </w:p>
    <w:p w14:paraId="3A25137E"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i/>
        </w:rPr>
        <w:t>XV. Participar en la elaboración y actualización del inventario general de los bienes muebles e inmuebles propiedad del municipio, que expresará las características de identificación y destino de los mismos;</w:t>
      </w:r>
    </w:p>
    <w:p w14:paraId="3B698B76"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i/>
        </w:rPr>
        <w:t xml:space="preserve">XVI. Verificar que los servidores públicos municipales cumplan con la obligación de presentar oportunamente la manifestación de bienes, en términos de la Ley de Responsabilidades de los Servidores Públicos del Estado y Municipios; </w:t>
      </w:r>
    </w:p>
    <w:p w14:paraId="5B17FAAB"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i/>
        </w:rPr>
        <w:t xml:space="preserve">XVII. Hacer del conocimiento del Órgano Superior de Fiscalización del Estado de México, de las responsabilidades administrativas resarcitorias de los servidores públicos municipales, dentro de los tres días hábiles siguientes a la interposición de las mismas; y remitir los procedimientos resarcitorios, cuando así sea solicitado por el Órgano Superior, en los plazos y términos que le sean indicados por éste; </w:t>
      </w:r>
    </w:p>
    <w:p w14:paraId="41F852EE"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i/>
        </w:rPr>
        <w:t xml:space="preserve">XVIII. Supervisar el cumplimiento de los acuerdos tomados por el Consejo Municipal de Seguridad Pública; </w:t>
      </w:r>
    </w:p>
    <w:p w14:paraId="6E924202" w14:textId="77777777" w:rsidR="004C0E24" w:rsidRPr="005A4E35" w:rsidRDefault="004C0E24" w:rsidP="004C0E24">
      <w:pPr>
        <w:ind w:left="567" w:right="567"/>
        <w:jc w:val="both"/>
        <w:rPr>
          <w:rFonts w:ascii="Palatino Linotype" w:hAnsi="Palatino Linotype"/>
          <w:i/>
        </w:rPr>
      </w:pPr>
      <w:r w:rsidRPr="005A4E35">
        <w:rPr>
          <w:rFonts w:ascii="Palatino Linotype" w:hAnsi="Palatino Linotype"/>
          <w:i/>
        </w:rPr>
        <w:t xml:space="preserve">XIX. Vigilar el cumplimiento de los programas y acciones para la prevención, atención y en su caso, el pago de las responsabilidades económicas de los Ayuntamientos por los conflictos laborales; y </w:t>
      </w:r>
    </w:p>
    <w:p w14:paraId="7BFB46DA" w14:textId="77777777" w:rsidR="004C0E24" w:rsidRPr="005A4E35" w:rsidRDefault="004C0E24" w:rsidP="004C0E24">
      <w:pPr>
        <w:ind w:left="567" w:right="567"/>
        <w:jc w:val="both"/>
        <w:rPr>
          <w:rFonts w:ascii="Palatino Linotype" w:eastAsia="Palatino Linotype" w:hAnsi="Palatino Linotype" w:cs="Palatino Linotype"/>
          <w:b/>
          <w:i/>
        </w:rPr>
      </w:pPr>
      <w:r w:rsidRPr="005A4E35">
        <w:rPr>
          <w:rFonts w:ascii="Palatino Linotype" w:hAnsi="Palatino Linotype"/>
          <w:i/>
        </w:rPr>
        <w:t>XX. Las demás que le señalen las disposiciones relativas.</w:t>
      </w:r>
    </w:p>
    <w:p w14:paraId="71DA0A69" w14:textId="77777777" w:rsidR="004C0E24" w:rsidRPr="005A4E35" w:rsidRDefault="004C0E24" w:rsidP="004C0E24">
      <w:pPr>
        <w:spacing w:line="360" w:lineRule="auto"/>
        <w:ind w:right="1"/>
        <w:jc w:val="both"/>
        <w:rPr>
          <w:rFonts w:ascii="Palatino Linotype" w:eastAsia="Palatino Linotype" w:hAnsi="Palatino Linotype" w:cs="Palatino Linotype"/>
          <w:b/>
        </w:rPr>
      </w:pPr>
    </w:p>
    <w:p w14:paraId="54CE49AA" w14:textId="77777777" w:rsidR="0060428C" w:rsidRPr="005A4E35" w:rsidRDefault="004C0E24" w:rsidP="0060428C">
      <w:pPr>
        <w:numPr>
          <w:ilvl w:val="0"/>
          <w:numId w:val="1"/>
        </w:numPr>
        <w:spacing w:line="360" w:lineRule="auto"/>
        <w:ind w:right="1"/>
        <w:jc w:val="both"/>
        <w:rPr>
          <w:rFonts w:ascii="Palatino Linotype" w:eastAsia="Palatino Linotype" w:hAnsi="Palatino Linotype" w:cs="Palatino Linotype"/>
        </w:rPr>
      </w:pPr>
      <w:r w:rsidRPr="005A4E35">
        <w:rPr>
          <w:rFonts w:ascii="Palatino Linotype" w:eastAsia="Palatino Linotype" w:hAnsi="Palatino Linotype" w:cs="Palatino Linotype"/>
        </w:rPr>
        <w:t>Por su parte, el Manual de Organización de la Dirección Jurídica, establece que el objet</w:t>
      </w:r>
      <w:r w:rsidR="0060428C" w:rsidRPr="005A4E35">
        <w:rPr>
          <w:rFonts w:ascii="Palatino Linotype" w:eastAsia="Palatino Linotype" w:hAnsi="Palatino Linotype" w:cs="Palatino Linotype"/>
        </w:rPr>
        <w:t>iv</w:t>
      </w:r>
      <w:r w:rsidRPr="005A4E35">
        <w:rPr>
          <w:rFonts w:ascii="Palatino Linotype" w:eastAsia="Palatino Linotype" w:hAnsi="Palatino Linotype" w:cs="Palatino Linotype"/>
        </w:rPr>
        <w:t>o de esta Dirección</w:t>
      </w:r>
      <w:r w:rsidR="0060428C" w:rsidRPr="005A4E35">
        <w:rPr>
          <w:rFonts w:ascii="Palatino Linotype" w:eastAsia="Palatino Linotype" w:hAnsi="Palatino Linotype" w:cs="Palatino Linotype"/>
        </w:rPr>
        <w:t xml:space="preserve"> c</w:t>
      </w:r>
      <w:r w:rsidR="0060428C" w:rsidRPr="005A4E35">
        <w:rPr>
          <w:rFonts w:ascii="Palatino Linotype" w:hAnsi="Palatino Linotype"/>
        </w:rPr>
        <w:t>onsiste en representar a la Presidenta Municipal, al Ayuntamiento y/o sus integrantes, en los asuntos jurídicos en los que sea parte, así como asesorar jurídicamente a todas las autoridades municipales, a las dependencias y Unidades de la Administración Pública Municipal de Tepotzotlán, además de brindar orientación y asesoría jurídica a la población que lo solicite.</w:t>
      </w:r>
      <w:r w:rsidR="0060428C" w:rsidRPr="005A4E35">
        <w:rPr>
          <w:rFonts w:ascii="Palatino Linotype" w:eastAsia="Palatino Linotype" w:hAnsi="Palatino Linotype" w:cs="Palatino Linotype"/>
        </w:rPr>
        <w:t xml:space="preserve"> </w:t>
      </w:r>
      <w:r w:rsidR="0060428C" w:rsidRPr="005A4E35">
        <w:rPr>
          <w:rFonts w:ascii="Palatino Linotype" w:hAnsi="Palatino Linotype"/>
        </w:rPr>
        <w:t xml:space="preserve">Teniendo como atribuciones: </w:t>
      </w:r>
    </w:p>
    <w:p w14:paraId="05040BCE" w14:textId="77777777" w:rsidR="0060428C" w:rsidRPr="005A4E35" w:rsidRDefault="0060428C" w:rsidP="0060428C">
      <w:pPr>
        <w:ind w:left="567" w:right="567"/>
        <w:jc w:val="both"/>
        <w:rPr>
          <w:rFonts w:ascii="Palatino Linotype" w:hAnsi="Palatino Linotype"/>
        </w:rPr>
      </w:pPr>
      <w:r w:rsidRPr="005A4E35">
        <w:rPr>
          <w:rFonts w:ascii="Palatino Linotype" w:hAnsi="Palatino Linotype"/>
        </w:rPr>
        <w:lastRenderedPageBreak/>
        <w:t xml:space="preserve">a) Apoyar a las áreas de la administración municipal en la integración de expedientes. </w:t>
      </w:r>
    </w:p>
    <w:p w14:paraId="07458D45" w14:textId="77777777" w:rsidR="0060428C" w:rsidRPr="005A4E35" w:rsidRDefault="0060428C" w:rsidP="0060428C">
      <w:pPr>
        <w:ind w:left="567" w:right="567"/>
        <w:jc w:val="both"/>
        <w:rPr>
          <w:rFonts w:ascii="Palatino Linotype" w:hAnsi="Palatino Linotype"/>
        </w:rPr>
      </w:pPr>
      <w:r w:rsidRPr="005A4E35">
        <w:rPr>
          <w:rFonts w:ascii="Palatino Linotype" w:hAnsi="Palatino Linotype"/>
        </w:rPr>
        <w:t xml:space="preserve">b) Contar con un marco normativo aplicable a cada materia, y tener personal capacitado para que los tiempos de atención y respuesta sean óptimos. </w:t>
      </w:r>
    </w:p>
    <w:p w14:paraId="124942B9" w14:textId="77777777" w:rsidR="0060428C" w:rsidRPr="005A4E35" w:rsidRDefault="0060428C" w:rsidP="0060428C">
      <w:pPr>
        <w:ind w:left="567" w:right="567"/>
        <w:jc w:val="both"/>
        <w:rPr>
          <w:rFonts w:ascii="Palatino Linotype" w:eastAsia="Palatino Linotype" w:hAnsi="Palatino Linotype" w:cs="Palatino Linotype"/>
        </w:rPr>
      </w:pPr>
      <w:r w:rsidRPr="005A4E35">
        <w:rPr>
          <w:rFonts w:ascii="Palatino Linotype" w:hAnsi="Palatino Linotype"/>
        </w:rPr>
        <w:t>c) Contribuir al fortalecimiento de los procedimientos jurídicos regulatorios mediante acciones que influyan directamente en la garantía jurídica del gobierno municipal y la población del municipio.</w:t>
      </w:r>
    </w:p>
    <w:p w14:paraId="1F915E98" w14:textId="77777777" w:rsidR="004C0E24" w:rsidRPr="005A4E35" w:rsidRDefault="004C0E24" w:rsidP="004C0E24">
      <w:pPr>
        <w:spacing w:line="360" w:lineRule="auto"/>
        <w:ind w:right="1"/>
        <w:jc w:val="both"/>
        <w:rPr>
          <w:rFonts w:ascii="Palatino Linotype" w:eastAsia="Palatino Linotype" w:hAnsi="Palatino Linotype" w:cs="Palatino Linotype"/>
        </w:rPr>
      </w:pPr>
    </w:p>
    <w:p w14:paraId="26E6A737" w14:textId="77777777" w:rsidR="0060428C" w:rsidRPr="005A4E35" w:rsidRDefault="0060428C" w:rsidP="00576BB3">
      <w:pPr>
        <w:numPr>
          <w:ilvl w:val="0"/>
          <w:numId w:val="1"/>
        </w:numPr>
        <w:spacing w:line="360" w:lineRule="auto"/>
        <w:ind w:right="1"/>
        <w:jc w:val="both"/>
        <w:rPr>
          <w:rFonts w:ascii="Palatino Linotype" w:eastAsia="Palatino Linotype" w:hAnsi="Palatino Linotype" w:cs="Palatino Linotype"/>
        </w:rPr>
      </w:pPr>
      <w:r w:rsidRPr="005A4E35">
        <w:rPr>
          <w:rFonts w:ascii="Palatino Linotype" w:eastAsia="Palatino Linotype" w:hAnsi="Palatino Linotype" w:cs="Palatino Linotype"/>
        </w:rPr>
        <w:t>Asimismo, la siguientes funciones:</w:t>
      </w:r>
    </w:p>
    <w:p w14:paraId="7E481F1E" w14:textId="77777777" w:rsidR="0060428C" w:rsidRPr="005A4E35" w:rsidRDefault="0060428C" w:rsidP="0060428C">
      <w:pPr>
        <w:ind w:left="567" w:right="567"/>
        <w:jc w:val="both"/>
        <w:rPr>
          <w:rFonts w:ascii="Palatino Linotype" w:hAnsi="Palatino Linotype"/>
          <w:i/>
        </w:rPr>
      </w:pPr>
      <w:r w:rsidRPr="005A4E35">
        <w:rPr>
          <w:rFonts w:ascii="Palatino Linotype" w:hAnsi="Palatino Linotype"/>
          <w:i/>
        </w:rPr>
        <w:t xml:space="preserve">1. Asesorar y apoyar jurídicamente al Ayuntamiento y a las dependencias que lo soliciten; </w:t>
      </w:r>
    </w:p>
    <w:p w14:paraId="2FDEB0B8" w14:textId="77777777" w:rsidR="0060428C" w:rsidRPr="005A4E35" w:rsidRDefault="0060428C" w:rsidP="0060428C">
      <w:pPr>
        <w:ind w:left="567" w:right="567"/>
        <w:jc w:val="both"/>
        <w:rPr>
          <w:rFonts w:ascii="Palatino Linotype" w:hAnsi="Palatino Linotype"/>
          <w:i/>
        </w:rPr>
      </w:pPr>
      <w:r w:rsidRPr="005A4E35">
        <w:rPr>
          <w:rFonts w:ascii="Palatino Linotype" w:hAnsi="Palatino Linotype"/>
          <w:i/>
        </w:rPr>
        <w:t xml:space="preserve">2. Planear con la Presidenta Municipal, el despacho de los asuntos de su competencia; </w:t>
      </w:r>
    </w:p>
    <w:p w14:paraId="0D2E4F33" w14:textId="77777777" w:rsidR="0060428C" w:rsidRPr="005A4E35" w:rsidRDefault="0060428C" w:rsidP="0060428C">
      <w:pPr>
        <w:ind w:left="567" w:right="567"/>
        <w:jc w:val="both"/>
        <w:rPr>
          <w:rFonts w:ascii="Palatino Linotype" w:hAnsi="Palatino Linotype"/>
          <w:i/>
        </w:rPr>
      </w:pPr>
      <w:r w:rsidRPr="005A4E35">
        <w:rPr>
          <w:rFonts w:ascii="Palatino Linotype" w:hAnsi="Palatino Linotype"/>
          <w:i/>
        </w:rPr>
        <w:t xml:space="preserve">3. Integrar, organizar, elaborar, programar, controlar y supervisar las actividades jurídicas a realizar en los asuntos jurídicos en los que el Ayuntamiento sea parte, Intervenir en los asuntos de carácter litigioso que involucren a la administración pública municipal, en calidad de apoderado o representante legal; </w:t>
      </w:r>
    </w:p>
    <w:p w14:paraId="44A10E86" w14:textId="77777777" w:rsidR="0060428C" w:rsidRPr="005A4E35" w:rsidRDefault="0060428C" w:rsidP="0060428C">
      <w:pPr>
        <w:ind w:left="567" w:right="567"/>
        <w:jc w:val="both"/>
        <w:rPr>
          <w:rFonts w:ascii="Palatino Linotype" w:hAnsi="Palatino Linotype"/>
          <w:i/>
        </w:rPr>
      </w:pPr>
      <w:r w:rsidRPr="005A4E35">
        <w:rPr>
          <w:rFonts w:ascii="Palatino Linotype" w:hAnsi="Palatino Linotype"/>
          <w:i/>
        </w:rPr>
        <w:t xml:space="preserve">4. Señalar el plan de acción para la solución de los problemas jurídicos en los que sea parte el Ayuntamiento; </w:t>
      </w:r>
    </w:p>
    <w:p w14:paraId="71B710F4" w14:textId="77777777" w:rsidR="0060428C" w:rsidRPr="005A4E35" w:rsidRDefault="0060428C" w:rsidP="0060428C">
      <w:pPr>
        <w:ind w:left="567" w:right="567"/>
        <w:jc w:val="both"/>
        <w:rPr>
          <w:rFonts w:ascii="Palatino Linotype" w:hAnsi="Palatino Linotype"/>
          <w:i/>
        </w:rPr>
      </w:pPr>
      <w:r w:rsidRPr="005A4E35">
        <w:rPr>
          <w:rFonts w:ascii="Palatino Linotype" w:hAnsi="Palatino Linotype"/>
          <w:i/>
        </w:rPr>
        <w:t xml:space="preserve">5. Promover, elaborar y proponer reformas y adiciones a los ordenamientos legales municipales; </w:t>
      </w:r>
    </w:p>
    <w:p w14:paraId="17125E86" w14:textId="77777777" w:rsidR="0060428C" w:rsidRPr="005A4E35" w:rsidRDefault="0060428C" w:rsidP="0060428C">
      <w:pPr>
        <w:ind w:left="567" w:right="567"/>
        <w:jc w:val="both"/>
        <w:rPr>
          <w:rFonts w:ascii="Palatino Linotype" w:hAnsi="Palatino Linotype"/>
          <w:i/>
        </w:rPr>
      </w:pPr>
      <w:r w:rsidRPr="005A4E35">
        <w:rPr>
          <w:rFonts w:ascii="Palatino Linotype" w:hAnsi="Palatino Linotype"/>
          <w:i/>
        </w:rPr>
        <w:t xml:space="preserve">6. Remitir a los departamentos jurídicos de las diversas unidades administrativas, los asuntos de su competencia para su análisis y seguimiento; </w:t>
      </w:r>
    </w:p>
    <w:p w14:paraId="36C0F427" w14:textId="77777777" w:rsidR="0060428C" w:rsidRPr="005A4E35" w:rsidRDefault="0060428C" w:rsidP="0060428C">
      <w:pPr>
        <w:ind w:left="567" w:right="567"/>
        <w:jc w:val="both"/>
        <w:rPr>
          <w:rFonts w:ascii="Palatino Linotype" w:hAnsi="Palatino Linotype"/>
          <w:i/>
        </w:rPr>
      </w:pPr>
      <w:r w:rsidRPr="005A4E35">
        <w:rPr>
          <w:rFonts w:ascii="Palatino Linotype" w:hAnsi="Palatino Linotype"/>
          <w:i/>
        </w:rPr>
        <w:t xml:space="preserve">7. Desahogar las consultas que se formulen en relación con la aplicación de leyes, reglamentos, decretos, acuerdos y demás ordenamientos jurídicos; </w:t>
      </w:r>
    </w:p>
    <w:p w14:paraId="23633BDC" w14:textId="77777777" w:rsidR="0060428C" w:rsidRPr="005A4E35" w:rsidRDefault="0060428C" w:rsidP="0060428C">
      <w:pPr>
        <w:ind w:left="567" w:right="567"/>
        <w:jc w:val="both"/>
        <w:rPr>
          <w:rFonts w:ascii="Palatino Linotype" w:hAnsi="Palatino Linotype"/>
          <w:i/>
        </w:rPr>
      </w:pPr>
      <w:r w:rsidRPr="005A4E35">
        <w:rPr>
          <w:rFonts w:ascii="Palatino Linotype" w:hAnsi="Palatino Linotype"/>
          <w:i/>
        </w:rPr>
        <w:t xml:space="preserve">8. Vigilar que todos los procedimientos y procesos se lleven a cabo con estricto apego a las leyes aplicables; </w:t>
      </w:r>
    </w:p>
    <w:p w14:paraId="30FC2989" w14:textId="77777777" w:rsidR="0060428C" w:rsidRPr="005A4E35" w:rsidRDefault="0060428C" w:rsidP="0060428C">
      <w:pPr>
        <w:ind w:left="567" w:right="567"/>
        <w:jc w:val="both"/>
        <w:rPr>
          <w:rFonts w:ascii="Palatino Linotype" w:hAnsi="Palatino Linotype"/>
          <w:i/>
        </w:rPr>
      </w:pPr>
      <w:r w:rsidRPr="005A4E35">
        <w:rPr>
          <w:rFonts w:ascii="Palatino Linotype" w:hAnsi="Palatino Linotype"/>
          <w:i/>
        </w:rPr>
        <w:t xml:space="preserve">9. Vigilar la puntual publicación de las disposiciones jurídicas que afecten a terceros; </w:t>
      </w:r>
    </w:p>
    <w:p w14:paraId="54D2329A" w14:textId="77777777" w:rsidR="0060428C" w:rsidRPr="005A4E35" w:rsidRDefault="0060428C" w:rsidP="0060428C">
      <w:pPr>
        <w:ind w:left="567" w:right="567"/>
        <w:jc w:val="both"/>
        <w:rPr>
          <w:rFonts w:ascii="Palatino Linotype" w:hAnsi="Palatino Linotype"/>
          <w:i/>
        </w:rPr>
      </w:pPr>
      <w:r w:rsidRPr="005A4E35">
        <w:rPr>
          <w:rFonts w:ascii="Palatino Linotype" w:hAnsi="Palatino Linotype"/>
          <w:i/>
        </w:rPr>
        <w:t>10. Intervenir y apoyar en la elaboración del proyecto de Bando Municipal, los nuevos reglamentos y las disposiciones de carácter general;</w:t>
      </w:r>
    </w:p>
    <w:p w14:paraId="1EEC22E0" w14:textId="77777777" w:rsidR="0060428C" w:rsidRPr="005A4E35" w:rsidRDefault="0060428C" w:rsidP="0060428C">
      <w:pPr>
        <w:ind w:left="567" w:right="567"/>
        <w:jc w:val="both"/>
        <w:rPr>
          <w:rFonts w:ascii="Palatino Linotype" w:hAnsi="Palatino Linotype"/>
          <w:i/>
        </w:rPr>
      </w:pPr>
      <w:r w:rsidRPr="005A4E35">
        <w:rPr>
          <w:rFonts w:ascii="Palatino Linotype" w:hAnsi="Palatino Linotype"/>
          <w:i/>
        </w:rPr>
        <w:t xml:space="preserve">11. Representar y tramitar diligencias y procesos administrativos, laborales, penales, civiles, mercantiles, agrarios, de amparo, y en cualquier otro asunto, en el que la Presidenta o el Ayuntamiento sea parte; </w:t>
      </w:r>
    </w:p>
    <w:p w14:paraId="6402B88D" w14:textId="77777777" w:rsidR="0060428C" w:rsidRPr="005A4E35" w:rsidRDefault="0060428C" w:rsidP="0060428C">
      <w:pPr>
        <w:ind w:left="567" w:right="567"/>
        <w:jc w:val="both"/>
        <w:rPr>
          <w:rFonts w:ascii="Palatino Linotype" w:hAnsi="Palatino Linotype"/>
          <w:i/>
        </w:rPr>
      </w:pPr>
      <w:r w:rsidRPr="005A4E35">
        <w:rPr>
          <w:rFonts w:ascii="Palatino Linotype" w:hAnsi="Palatino Linotype"/>
          <w:i/>
        </w:rPr>
        <w:t xml:space="preserve">12. Intervenir en la conciliación de las controversias menores que se susciten entre los particulares, exhortándolos a guardar el orden y a respetarse mutuamente; </w:t>
      </w:r>
    </w:p>
    <w:p w14:paraId="576ED682" w14:textId="77777777" w:rsidR="0060428C" w:rsidRPr="005A4E35" w:rsidRDefault="0060428C" w:rsidP="0060428C">
      <w:pPr>
        <w:ind w:left="567" w:right="567"/>
        <w:jc w:val="both"/>
        <w:rPr>
          <w:rFonts w:ascii="Palatino Linotype" w:hAnsi="Palatino Linotype"/>
          <w:i/>
        </w:rPr>
      </w:pPr>
      <w:r w:rsidRPr="005A4E35">
        <w:rPr>
          <w:rFonts w:ascii="Palatino Linotype" w:hAnsi="Palatino Linotype"/>
          <w:i/>
        </w:rPr>
        <w:t xml:space="preserve">13. Dirimir y planear las actividades de representación, defensa y gestión en las averiguaciones previas y juicios penales en carácter de coadyuvante del Ministerio Público </w:t>
      </w:r>
      <w:r w:rsidRPr="005A4E35">
        <w:rPr>
          <w:rFonts w:ascii="Palatino Linotype" w:hAnsi="Palatino Linotype"/>
          <w:i/>
        </w:rPr>
        <w:lastRenderedPageBreak/>
        <w:t xml:space="preserve">o como defensor, en donde se vean involucradas las autoridades municipales o en cualquier caso que se vea afectado el patrimonio Municipal por la comisión de un ilícito; </w:t>
      </w:r>
    </w:p>
    <w:p w14:paraId="52281889" w14:textId="77777777" w:rsidR="0060428C" w:rsidRPr="005A4E35" w:rsidRDefault="0060428C" w:rsidP="0060428C">
      <w:pPr>
        <w:ind w:left="567" w:right="567"/>
        <w:jc w:val="both"/>
        <w:rPr>
          <w:rFonts w:ascii="Palatino Linotype" w:hAnsi="Palatino Linotype"/>
          <w:i/>
        </w:rPr>
      </w:pPr>
      <w:r w:rsidRPr="005A4E35">
        <w:rPr>
          <w:rFonts w:ascii="Palatino Linotype" w:hAnsi="Palatino Linotype"/>
          <w:i/>
        </w:rPr>
        <w:t xml:space="preserve">14. Organizar con el Síndico, las acciones necesarias para preservar el patrimonio municipal; </w:t>
      </w:r>
    </w:p>
    <w:p w14:paraId="67421B68" w14:textId="77777777" w:rsidR="0060428C" w:rsidRPr="005A4E35" w:rsidRDefault="0060428C" w:rsidP="0060428C">
      <w:pPr>
        <w:ind w:left="567" w:right="567"/>
        <w:jc w:val="both"/>
        <w:rPr>
          <w:rFonts w:ascii="Palatino Linotype" w:hAnsi="Palatino Linotype"/>
          <w:i/>
        </w:rPr>
      </w:pPr>
      <w:r w:rsidRPr="005A4E35">
        <w:rPr>
          <w:rFonts w:ascii="Palatino Linotype" w:hAnsi="Palatino Linotype"/>
          <w:i/>
        </w:rPr>
        <w:t xml:space="preserve">15. Proyectar las actividades administrativas y jurídicas del área; 16.Coordinar, elaborar, revisar o suscribir los convenios en los que el municipio sea parte con otra dependencia del Gobierno Federal, Estatal o Municipal o con algún particular; así como implementar los mecanismos que garanticen su cumplimiento. </w:t>
      </w:r>
    </w:p>
    <w:p w14:paraId="6E22443D" w14:textId="77777777" w:rsidR="0060428C" w:rsidRPr="005A4E35" w:rsidRDefault="0060428C" w:rsidP="0060428C">
      <w:pPr>
        <w:ind w:left="567" w:right="567"/>
        <w:jc w:val="both"/>
        <w:rPr>
          <w:rFonts w:ascii="Palatino Linotype" w:hAnsi="Palatino Linotype"/>
          <w:i/>
        </w:rPr>
      </w:pPr>
      <w:r w:rsidRPr="005A4E35">
        <w:rPr>
          <w:rFonts w:ascii="Palatino Linotype" w:hAnsi="Palatino Linotype"/>
          <w:i/>
        </w:rPr>
        <w:t xml:space="preserve">17. Participar en la elaboración de proyectos de instrumentos de carácter jurídico requeridos para el eficaz funcionamiento de la administración pública municipal. </w:t>
      </w:r>
    </w:p>
    <w:p w14:paraId="33A0C1BC" w14:textId="77777777" w:rsidR="0060428C" w:rsidRPr="005A4E35" w:rsidRDefault="0060428C" w:rsidP="0060428C">
      <w:pPr>
        <w:ind w:left="567" w:right="567"/>
        <w:jc w:val="both"/>
        <w:rPr>
          <w:rFonts w:ascii="Palatino Linotype" w:hAnsi="Palatino Linotype"/>
          <w:i/>
        </w:rPr>
      </w:pPr>
      <w:r w:rsidRPr="005A4E35">
        <w:rPr>
          <w:rFonts w:ascii="Palatino Linotype" w:hAnsi="Palatino Linotype"/>
          <w:i/>
        </w:rPr>
        <w:t xml:space="preserve">18. Proponer las directrices de tipo jurídico que deberán observar las dependencias administrativas, en la solución de los problemas que se presenten. </w:t>
      </w:r>
    </w:p>
    <w:p w14:paraId="39352097" w14:textId="77777777" w:rsidR="0060428C" w:rsidRPr="005A4E35" w:rsidRDefault="0060428C" w:rsidP="0060428C">
      <w:pPr>
        <w:ind w:left="567" w:right="567"/>
        <w:jc w:val="both"/>
        <w:rPr>
          <w:rFonts w:ascii="Palatino Linotype" w:eastAsia="Palatino Linotype" w:hAnsi="Palatino Linotype" w:cs="Palatino Linotype"/>
          <w:b/>
          <w:i/>
        </w:rPr>
      </w:pPr>
      <w:r w:rsidRPr="005A4E35">
        <w:rPr>
          <w:rFonts w:ascii="Palatino Linotype" w:hAnsi="Palatino Linotype"/>
          <w:i/>
        </w:rPr>
        <w:t>19. Las demás que le confieran los ordenamientos legales aplicables y la Presidenta Municipal inherentes al área de su competencia.</w:t>
      </w:r>
    </w:p>
    <w:p w14:paraId="46300BC9" w14:textId="77777777" w:rsidR="0060428C" w:rsidRPr="005A4E35" w:rsidRDefault="0060428C" w:rsidP="0060428C">
      <w:pPr>
        <w:ind w:right="1"/>
        <w:jc w:val="both"/>
        <w:rPr>
          <w:rFonts w:ascii="Palatino Linotype" w:eastAsia="Palatino Linotype" w:hAnsi="Palatino Linotype" w:cs="Palatino Linotype"/>
          <w:b/>
          <w:i/>
        </w:rPr>
      </w:pPr>
    </w:p>
    <w:p w14:paraId="3C40EA13" w14:textId="77777777" w:rsidR="0060428C" w:rsidRPr="005A4E35" w:rsidRDefault="0060428C" w:rsidP="0060428C">
      <w:pPr>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bCs/>
          <w:iCs/>
        </w:rPr>
        <w:t xml:space="preserve">Por esto, se presume que la información puede existir al referir facultades, competencias y funciones que los ordenamientos jurídicos otorgan a los sujetos obligados. </w:t>
      </w:r>
      <w:r w:rsidRPr="005A4E35">
        <w:rPr>
          <w:rFonts w:ascii="Palatino Linotype" w:eastAsia="Palatino Linotype" w:hAnsi="Palatino Linotype" w:cs="Palatino Linotype"/>
          <w:color w:val="000000"/>
        </w:rPr>
        <w:t xml:space="preserve">En consecuencia, el </w:t>
      </w:r>
      <w:r w:rsidRPr="005A4E35">
        <w:rPr>
          <w:rFonts w:ascii="Palatino Linotype" w:eastAsia="Palatino Linotype" w:hAnsi="Palatino Linotype" w:cs="Palatino Linotype"/>
          <w:b/>
          <w:color w:val="000000"/>
        </w:rPr>
        <w:t>SUJETO OBLIGADO</w:t>
      </w:r>
      <w:r w:rsidRPr="005A4E35">
        <w:rPr>
          <w:rFonts w:ascii="Palatino Linotype" w:eastAsia="Palatino Linotype" w:hAnsi="Palatino Linotype" w:cs="Palatino Linotype"/>
          <w:color w:val="000000"/>
        </w:rPr>
        <w:t xml:space="preserve"> deberá realizar una </w:t>
      </w:r>
      <w:r w:rsidRPr="005A4E35">
        <w:rPr>
          <w:rFonts w:ascii="Palatino Linotype" w:eastAsia="Palatino Linotype" w:hAnsi="Palatino Linotype" w:cs="Palatino Linotype"/>
          <w:b/>
          <w:color w:val="000000"/>
        </w:rPr>
        <w:t>nueva búsqueda exhaustiva y razonable</w:t>
      </w:r>
      <w:r w:rsidRPr="005A4E35">
        <w:rPr>
          <w:rFonts w:ascii="Palatino Linotype" w:eastAsia="Palatino Linotype" w:hAnsi="Palatino Linotype" w:cs="Palatino Linotype"/>
          <w:color w:val="000000"/>
        </w:rPr>
        <w:t xml:space="preserve"> en las unidades administrativas que de conformidad a sus funciones y atribuciones posean, administren o generen la información, con la finalidad de entregar la que resulta de interés para la parte</w:t>
      </w:r>
      <w:r w:rsidRPr="005A4E35">
        <w:rPr>
          <w:rFonts w:ascii="Palatino Linotype" w:eastAsia="Palatino Linotype" w:hAnsi="Palatino Linotype" w:cs="Palatino Linotype"/>
          <w:b/>
          <w:color w:val="000000"/>
        </w:rPr>
        <w:t xml:space="preserve"> RECURRENTE</w:t>
      </w:r>
      <w:r w:rsidRPr="005A4E35">
        <w:rPr>
          <w:rFonts w:ascii="Palatino Linotype" w:eastAsia="Palatino Linotype" w:hAnsi="Palatino Linotype" w:cs="Palatino Linotype"/>
          <w:color w:val="000000"/>
        </w:rPr>
        <w:t>.</w:t>
      </w:r>
    </w:p>
    <w:p w14:paraId="21609C64" w14:textId="77777777" w:rsidR="0060428C" w:rsidRPr="005A4E35" w:rsidRDefault="0060428C" w:rsidP="0060428C">
      <w:pPr>
        <w:spacing w:line="360" w:lineRule="auto"/>
        <w:ind w:right="1"/>
        <w:jc w:val="both"/>
        <w:rPr>
          <w:rFonts w:ascii="Palatino Linotype" w:eastAsia="Palatino Linotype" w:hAnsi="Palatino Linotype" w:cs="Palatino Linotype"/>
          <w:b/>
        </w:rPr>
      </w:pPr>
    </w:p>
    <w:p w14:paraId="125C78BB" w14:textId="77777777" w:rsidR="006F0F16" w:rsidRPr="005A4E35" w:rsidRDefault="0060428C" w:rsidP="006F0F16">
      <w:pPr>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rPr>
        <w:t xml:space="preserve">Resultando </w:t>
      </w:r>
      <w:r w:rsidR="006F0F16" w:rsidRPr="005A4E35">
        <w:rPr>
          <w:rFonts w:ascii="Palatino Linotype" w:eastAsia="Palatino Linotype" w:hAnsi="Palatino Linotype" w:cs="Palatino Linotype"/>
          <w:color w:val="000000"/>
        </w:rPr>
        <w:t>aplicable el Criterio orientador 02/17 emitido por el Pleno del Instituto Nacional de Transparencia y Acceso a la Información y Protección de Datos Personales, de título y texto siguientes:</w:t>
      </w:r>
    </w:p>
    <w:p w14:paraId="3AFD616A" w14:textId="77777777" w:rsidR="006F0F16" w:rsidRPr="005A4E35" w:rsidRDefault="006F0F16" w:rsidP="006F0F16">
      <w:pPr>
        <w:pBdr>
          <w:top w:val="nil"/>
          <w:left w:val="nil"/>
          <w:bottom w:val="nil"/>
          <w:right w:val="nil"/>
          <w:between w:val="nil"/>
        </w:pBdr>
        <w:ind w:left="567" w:right="567"/>
        <w:jc w:val="both"/>
        <w:rPr>
          <w:rFonts w:ascii="Palatino Linotype" w:eastAsia="Palatino Linotype" w:hAnsi="Palatino Linotype" w:cs="Palatino Linotype"/>
          <w:i/>
        </w:rPr>
      </w:pPr>
      <w:r w:rsidRPr="005A4E35">
        <w:rPr>
          <w:rFonts w:ascii="Palatino Linotype" w:eastAsia="Palatino Linotype" w:hAnsi="Palatino Linotype" w:cs="Palatino Linotype"/>
          <w:b/>
          <w:i/>
        </w:rPr>
        <w:t xml:space="preserve"> “Congruencia y exhaustividad. Sus alcances para garantizar el derecho de acceso a la información. </w:t>
      </w:r>
      <w:r w:rsidRPr="005A4E35">
        <w:rPr>
          <w:rFonts w:ascii="Palatino Linotype" w:eastAsia="Palatino Linotype" w:hAnsi="Palatino Linotype" w:cs="Palatino Linotype"/>
          <w:i/>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5A4E35">
        <w:rPr>
          <w:rFonts w:ascii="Palatino Linotype" w:eastAsia="Palatino Linotype" w:hAnsi="Palatino Linotype" w:cs="Palatino Linotype"/>
          <w:b/>
          <w:i/>
        </w:rPr>
        <w:t xml:space="preserve">la congruencia implica que exista concordancia entre el requerimiento formulado por el particular y la respuesta proporcionada por el </w:t>
      </w:r>
      <w:r w:rsidRPr="005A4E35">
        <w:rPr>
          <w:rFonts w:ascii="Palatino Linotype" w:eastAsia="Palatino Linotype" w:hAnsi="Palatino Linotype" w:cs="Palatino Linotype"/>
          <w:b/>
          <w:i/>
        </w:rPr>
        <w:lastRenderedPageBreak/>
        <w:t>sujeto obligado</w:t>
      </w:r>
      <w:r w:rsidRPr="005A4E35">
        <w:rPr>
          <w:rFonts w:ascii="Palatino Linotype" w:eastAsia="Palatino Linotype" w:hAnsi="Palatino Linotype" w:cs="Palatino Linotype"/>
          <w:i/>
        </w:rPr>
        <w:t xml:space="preserve">; mientras que </w:t>
      </w:r>
      <w:r w:rsidRPr="005A4E35">
        <w:rPr>
          <w:rFonts w:ascii="Palatino Linotype" w:eastAsia="Palatino Linotype" w:hAnsi="Palatino Linotype" w:cs="Palatino Linotype"/>
          <w:b/>
          <w:i/>
        </w:rPr>
        <w:t>la exhaustividad significa que dicha respuesta se refiera expresamente a cada uno de los puntos solicitados</w:t>
      </w:r>
      <w:r w:rsidRPr="005A4E35">
        <w:rPr>
          <w:rFonts w:ascii="Palatino Linotype" w:eastAsia="Palatino Linotype" w:hAnsi="Palatino Linotype" w:cs="Palatino Linotype"/>
          <w:i/>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258EE4E5" w14:textId="77777777" w:rsidR="006F0F16" w:rsidRPr="005A4E35" w:rsidRDefault="006F0F16" w:rsidP="006F0F16">
      <w:pPr>
        <w:pBdr>
          <w:top w:val="nil"/>
          <w:left w:val="nil"/>
          <w:bottom w:val="nil"/>
          <w:right w:val="nil"/>
          <w:between w:val="nil"/>
        </w:pBdr>
        <w:ind w:right="851"/>
        <w:jc w:val="both"/>
        <w:rPr>
          <w:rFonts w:ascii="Palatino Linotype" w:eastAsia="Palatino Linotype" w:hAnsi="Palatino Linotype" w:cs="Palatino Linotype"/>
          <w:i/>
        </w:rPr>
      </w:pPr>
    </w:p>
    <w:p w14:paraId="75EFEBC5" w14:textId="77777777" w:rsidR="006F0F16" w:rsidRPr="005A4E35" w:rsidRDefault="006F0F16" w:rsidP="005A4E35">
      <w:pPr>
        <w:pStyle w:val="Prrafodelista"/>
        <w:numPr>
          <w:ilvl w:val="0"/>
          <w:numId w:val="1"/>
        </w:numPr>
        <w:spacing w:line="360" w:lineRule="auto"/>
        <w:jc w:val="both"/>
        <w:rPr>
          <w:rFonts w:ascii="Palatino Linotype" w:eastAsia="Palatino Linotype" w:hAnsi="Palatino Linotype" w:cs="Palatino Linotype"/>
          <w:i/>
          <w:u w:val="single"/>
        </w:rPr>
      </w:pPr>
      <w:r w:rsidRPr="005A4E35">
        <w:rPr>
          <w:rFonts w:ascii="Palatino Linotype" w:eastAsia="Palatino Linotype" w:hAnsi="Palatino Linotype" w:cs="Palatino Linotype"/>
          <w:color w:val="000000"/>
        </w:rPr>
        <w:t xml:space="preserve">Por lo anterior, este Organismo Garante, con la finalidad de garantizar el derecho humano de acceso a la información de la parte </w:t>
      </w:r>
      <w:r w:rsidRPr="005A4E35">
        <w:rPr>
          <w:rFonts w:ascii="Palatino Linotype" w:eastAsia="Palatino Linotype" w:hAnsi="Palatino Linotype" w:cs="Palatino Linotype"/>
          <w:b/>
          <w:color w:val="000000"/>
        </w:rPr>
        <w:t>RECURRENTE,</w:t>
      </w:r>
      <w:r w:rsidRPr="005A4E35">
        <w:rPr>
          <w:rFonts w:ascii="Palatino Linotype" w:eastAsia="Palatino Linotype" w:hAnsi="Palatino Linotype" w:cs="Palatino Linotype"/>
          <w:color w:val="000000"/>
        </w:rPr>
        <w:t xml:space="preserve"> y a fin de reparar el agravio causado ante la omisión en que incurriera el </w:t>
      </w:r>
      <w:r w:rsidRPr="005A4E35">
        <w:rPr>
          <w:rFonts w:ascii="Palatino Linotype" w:eastAsia="Palatino Linotype" w:hAnsi="Palatino Linotype" w:cs="Palatino Linotype"/>
          <w:b/>
          <w:color w:val="000000"/>
        </w:rPr>
        <w:t>Sujeto Obligado</w:t>
      </w:r>
      <w:r w:rsidRPr="005A4E35">
        <w:rPr>
          <w:rFonts w:ascii="Palatino Linotype" w:eastAsia="Palatino Linotype" w:hAnsi="Palatino Linotype" w:cs="Palatino Linotype"/>
          <w:color w:val="000000"/>
        </w:rPr>
        <w:t>, ya que como se señaló, su respuesta careció del principio de exhaustividad, al no pronunciarse por las consideraciones ya expuestas, por lo que se estima procedente</w:t>
      </w:r>
      <w:r w:rsidRPr="005A4E35">
        <w:rPr>
          <w:rFonts w:ascii="Palatino Linotype" w:eastAsia="Palatino Linotype" w:hAnsi="Palatino Linotype" w:cs="Palatino Linotype"/>
          <w:b/>
          <w:color w:val="000000"/>
        </w:rPr>
        <w:t xml:space="preserve"> ORDENAR</w:t>
      </w:r>
      <w:r w:rsidRPr="005A4E35">
        <w:rPr>
          <w:rFonts w:ascii="Palatino Linotype" w:eastAsia="Palatino Linotype" w:hAnsi="Palatino Linotype" w:cs="Palatino Linotype"/>
          <w:color w:val="000000"/>
        </w:rPr>
        <w:t xml:space="preserve"> que, previa búsqueda exhaustiva y razonable, de ser procedente en versión pública</w:t>
      </w:r>
      <w:r w:rsidRPr="005A4E35">
        <w:rPr>
          <w:rFonts w:ascii="Palatino Linotype" w:eastAsia="Palatino Linotype" w:hAnsi="Palatino Linotype" w:cs="Palatino Linotype"/>
          <w:b/>
          <w:color w:val="000000"/>
        </w:rPr>
        <w:t xml:space="preserve">, </w:t>
      </w:r>
      <w:r w:rsidRPr="005A4E35">
        <w:rPr>
          <w:rFonts w:ascii="Palatino Linotype" w:eastAsia="Palatino Linotype" w:hAnsi="Palatino Linotype" w:cs="Palatino Linotype"/>
          <w:color w:val="000000"/>
        </w:rPr>
        <w:t xml:space="preserve">se haga entrega </w:t>
      </w:r>
      <w:r w:rsidRPr="005A4E35">
        <w:rPr>
          <w:rFonts w:ascii="Palatino Linotype" w:hAnsi="Palatino Linotype"/>
        </w:rPr>
        <w:t>de</w:t>
      </w:r>
      <w:r w:rsidRPr="005A4E35">
        <w:rPr>
          <w:rFonts w:ascii="Palatino Linotype" w:hAnsi="Palatino Linotype"/>
          <w:b/>
        </w:rPr>
        <w:t xml:space="preserve"> los expedientes de presuntas irregularidades detectadas en Tesorería, Obras Públicas y Desarrollo Urbano del 1 de enero al 18 de noviembre de 2025.</w:t>
      </w:r>
    </w:p>
    <w:p w14:paraId="1034E8D1" w14:textId="77777777" w:rsidR="006F0F16" w:rsidRPr="005A4E35" w:rsidRDefault="006F0F16" w:rsidP="005A4E35">
      <w:pPr>
        <w:spacing w:line="360" w:lineRule="auto"/>
        <w:jc w:val="both"/>
        <w:rPr>
          <w:rFonts w:ascii="Palatino Linotype" w:hAnsi="Palatino Linotype"/>
          <w:b/>
          <w:lang w:val="es-MX"/>
        </w:rPr>
      </w:pPr>
    </w:p>
    <w:p w14:paraId="58D46454" w14:textId="77777777" w:rsidR="006F0F16" w:rsidRPr="005A4E35" w:rsidRDefault="006F0F16" w:rsidP="005A4E35">
      <w:pPr>
        <w:numPr>
          <w:ilvl w:val="0"/>
          <w:numId w:val="1"/>
        </w:numPr>
        <w:spacing w:line="360" w:lineRule="auto"/>
        <w:jc w:val="both"/>
        <w:rPr>
          <w:rFonts w:ascii="Palatino Linotype" w:eastAsia="Palatino Linotype" w:hAnsi="Palatino Linotype" w:cs="Palatino Linotype"/>
          <w:b/>
        </w:rPr>
      </w:pPr>
      <w:r w:rsidRPr="005A4E35">
        <w:rPr>
          <w:rFonts w:ascii="Palatino Linotype" w:eastAsia="Palatino Linotype" w:hAnsi="Palatino Linotype" w:cs="Palatino Linotype"/>
        </w:rPr>
        <w:t xml:space="preserve">Ahora bien, es de señalar que para aquellos expedientes que no han quedado firmes o no han causado estado, se debe elaborar un acuerdo de clasificación de la información como reservada, bajo las causales establecidas en los artículos 113, fracciones X y XI de la Ley General de Transparencia, y 140, fracciones VI y VIII de la Ley de Transparencia del Estado, correlativo con los numerales Vigésimo noveno y Trigésimo de los Lineamientos de Clasificación; insistiendo que ello es </w:t>
      </w:r>
      <w:r w:rsidRPr="005A4E35">
        <w:rPr>
          <w:rFonts w:ascii="Palatino Linotype" w:eastAsia="Palatino Linotype" w:hAnsi="Palatino Linotype" w:cs="Palatino Linotype"/>
          <w:b/>
        </w:rPr>
        <w:t>siempre y cuando el sujeto obligado acredite de manera fundada y motivada</w:t>
      </w:r>
      <w:r w:rsidRPr="005A4E35">
        <w:rPr>
          <w:rFonts w:ascii="Palatino Linotype" w:eastAsia="Palatino Linotype" w:hAnsi="Palatino Linotype" w:cs="Palatino Linotype"/>
        </w:rPr>
        <w:t xml:space="preserve"> que los procedimientos administrativos señalados en la solicitud de información, </w:t>
      </w:r>
      <w:r w:rsidRPr="005A4E35">
        <w:rPr>
          <w:rFonts w:ascii="Palatino Linotype" w:eastAsia="Palatino Linotype" w:hAnsi="Palatino Linotype" w:cs="Palatino Linotype"/>
          <w:b/>
        </w:rPr>
        <w:t xml:space="preserve">no estén firmes. </w:t>
      </w:r>
    </w:p>
    <w:p w14:paraId="6719D284" w14:textId="77777777" w:rsidR="006F0F16" w:rsidRPr="005A4E35" w:rsidRDefault="006F0F16" w:rsidP="006F0F16">
      <w:pPr>
        <w:pBdr>
          <w:top w:val="nil"/>
          <w:left w:val="nil"/>
          <w:bottom w:val="nil"/>
          <w:right w:val="nil"/>
          <w:between w:val="nil"/>
        </w:pBdr>
        <w:tabs>
          <w:tab w:val="left" w:pos="142"/>
        </w:tabs>
        <w:spacing w:line="360" w:lineRule="auto"/>
        <w:ind w:right="49"/>
        <w:jc w:val="both"/>
        <w:rPr>
          <w:rFonts w:ascii="Palatino Linotype" w:eastAsia="Palatino Linotype" w:hAnsi="Palatino Linotype" w:cs="Palatino Linotype"/>
          <w:b/>
        </w:rPr>
      </w:pPr>
    </w:p>
    <w:p w14:paraId="64ADF049" w14:textId="77777777" w:rsidR="006F0F16" w:rsidRPr="005A4E35" w:rsidRDefault="006F0F16" w:rsidP="005A4E35">
      <w:pPr>
        <w:numPr>
          <w:ilvl w:val="0"/>
          <w:numId w:val="1"/>
        </w:numPr>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Por lo anterior, es de puntualizar  que la </w:t>
      </w:r>
      <w:r w:rsidRPr="005A4E35">
        <w:rPr>
          <w:rFonts w:ascii="Palatino Linotype" w:eastAsia="Palatino Linotype" w:hAnsi="Palatino Linotype" w:cs="Palatino Linotype"/>
          <w:b/>
        </w:rPr>
        <w:t>clasificación de la información como reservada corresponde a procedimientos administrativos en trámite</w:t>
      </w:r>
      <w:r w:rsidRPr="005A4E35">
        <w:rPr>
          <w:rFonts w:ascii="Palatino Linotype" w:eastAsia="Palatino Linotype" w:hAnsi="Palatino Linotype" w:cs="Palatino Linotype"/>
        </w:rPr>
        <w:t>.</w:t>
      </w:r>
    </w:p>
    <w:p w14:paraId="7FE814A8" w14:textId="77777777" w:rsidR="006F0F16" w:rsidRPr="005A4E35" w:rsidRDefault="006F0F16" w:rsidP="005A4E35">
      <w:pPr>
        <w:pBdr>
          <w:top w:val="nil"/>
          <w:left w:val="nil"/>
          <w:bottom w:val="nil"/>
          <w:right w:val="nil"/>
          <w:between w:val="nil"/>
        </w:pBdr>
        <w:tabs>
          <w:tab w:val="left" w:pos="142"/>
        </w:tabs>
        <w:spacing w:line="360" w:lineRule="auto"/>
        <w:jc w:val="both"/>
        <w:rPr>
          <w:rFonts w:ascii="Palatino Linotype" w:eastAsia="Palatino Linotype" w:hAnsi="Palatino Linotype" w:cs="Palatino Linotype"/>
          <w:b/>
        </w:rPr>
      </w:pPr>
    </w:p>
    <w:p w14:paraId="056D5FB4" w14:textId="77777777" w:rsidR="006F0F16" w:rsidRPr="005A4E35" w:rsidRDefault="006F0F16" w:rsidP="005A4E35">
      <w:pPr>
        <w:numPr>
          <w:ilvl w:val="0"/>
          <w:numId w:val="1"/>
        </w:numPr>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Para entender los alcances de la fundamentación y motivación, sirve de sustento la tesis visible en la página 450, Tomo XIV, Noviembre de 1994, del Apéndice del Semanario Judicial de la Federación 1917-2000, que literalmente dice: </w:t>
      </w:r>
    </w:p>
    <w:p w14:paraId="40C5D670" w14:textId="77777777" w:rsidR="006F0F16" w:rsidRPr="005A4E35" w:rsidRDefault="006F0F16" w:rsidP="00CF0F15">
      <w:pPr>
        <w:ind w:left="567"/>
        <w:jc w:val="both"/>
        <w:rPr>
          <w:rFonts w:ascii="Palatino Linotype" w:eastAsia="Palatino Linotype" w:hAnsi="Palatino Linotype" w:cs="Palatino Linotype"/>
          <w:i/>
        </w:rPr>
      </w:pPr>
      <w:r w:rsidRPr="005A4E35">
        <w:rPr>
          <w:rFonts w:ascii="Palatino Linotype" w:eastAsia="Palatino Linotype" w:hAnsi="Palatino Linotype" w:cs="Palatino Linotype"/>
          <w:b/>
          <w:i/>
        </w:rPr>
        <w:t>FUNDAMENTACIÓN Y MOTIVACIÓN, CONCEPTO DE</w:t>
      </w:r>
      <w:r w:rsidRPr="005A4E35">
        <w:rPr>
          <w:rFonts w:ascii="Palatino Linotype" w:eastAsia="Palatino Linotype" w:hAnsi="Palatino Linotype" w:cs="Palatino Linotype"/>
          <w:i/>
        </w:rPr>
        <w:t>. La garantía de legalidad consagrada en el artículo 16 de nuestra Carta Magna, establece que todo acto de autoridad precisa encontrarse debidamente fundado y motivado, entendiéndose por lo primero la obligación de la autoridad que lo emite, para citar los preceptos legales, sustantivos y adjetivos, en que se apoye la determinación adoptada; y por lo segundo, que exprese una serie de razonamientos lógico-jurídicos sobre el por qué consideró que el caso concreto se ajusta a la hipótesis normativa.</w:t>
      </w:r>
    </w:p>
    <w:p w14:paraId="00C06C38" w14:textId="77777777" w:rsidR="006F0F16" w:rsidRPr="005A4E35" w:rsidRDefault="006F0F16" w:rsidP="006F0F16">
      <w:pPr>
        <w:spacing w:line="360" w:lineRule="auto"/>
        <w:ind w:right="616"/>
        <w:jc w:val="both"/>
        <w:rPr>
          <w:rFonts w:ascii="Palatino Linotype" w:eastAsia="Palatino Linotype" w:hAnsi="Palatino Linotype" w:cs="Palatino Linotype"/>
        </w:rPr>
      </w:pPr>
    </w:p>
    <w:p w14:paraId="7104588A" w14:textId="77777777" w:rsidR="006F0F16" w:rsidRPr="005A4E35" w:rsidRDefault="006F0F16" w:rsidP="005A4E35">
      <w:pPr>
        <w:numPr>
          <w:ilvl w:val="0"/>
          <w:numId w:val="1"/>
        </w:numPr>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Así, para considerar que se cumple con la formalidad destacada, la autoridad emisora de un acto de autoridad que incida en la esfera de derechos de un particular, </w:t>
      </w:r>
      <w:r w:rsidRPr="005A4E35">
        <w:rPr>
          <w:rFonts w:ascii="Palatino Linotype" w:eastAsia="Palatino Linotype" w:hAnsi="Palatino Linotype" w:cs="Palatino Linotype"/>
          <w:b/>
        </w:rPr>
        <w:t>debe darle a conocer a este, en detalle y de manera completa</w:t>
      </w:r>
      <w:r w:rsidRPr="005A4E35">
        <w:rPr>
          <w:rFonts w:ascii="Palatino Linotype" w:eastAsia="Palatino Linotype" w:hAnsi="Palatino Linotype" w:cs="Palatino Linotype"/>
        </w:rPr>
        <w:t>, en la actuación de que se trate, la esencia de todas las circunstancias y condiciones que determinaron el acto de la autoridad, de manera que sea evidente y muy claro para el afectado poder cuestionar y controvertir el mérito de la decisión, permitiéndole una real y auténtica defensa. Por tanto, no basta que el acto de autoridad apenas observe una motivación de manera insuficiente o imprecisa, que impida la finalidad del conocimiento, comprobación y defensa pertinente, por lo que, la decisión a efecto de que se considere debidamente fundado y motivado, debe de exponer los hechos relevantes para decidir, citando la norma y un argumento mínimo pero suficiente para acreditar el razonamiento del que se deduzca la relación de pertenencia lógica de los hechos al derecho invocado, que es la subsunción.</w:t>
      </w:r>
    </w:p>
    <w:p w14:paraId="4EC588D0" w14:textId="77777777" w:rsidR="006F0F16" w:rsidRPr="005A4E35" w:rsidRDefault="006F0F16" w:rsidP="006F0F16">
      <w:pPr>
        <w:spacing w:line="360" w:lineRule="auto"/>
        <w:ind w:right="616"/>
        <w:jc w:val="both"/>
        <w:rPr>
          <w:rFonts w:ascii="Palatino Linotype" w:eastAsia="Palatino Linotype" w:hAnsi="Palatino Linotype" w:cs="Palatino Linotype"/>
        </w:rPr>
      </w:pPr>
    </w:p>
    <w:p w14:paraId="0B1E817C" w14:textId="77777777" w:rsidR="006F0F16" w:rsidRPr="005A4E35" w:rsidRDefault="006F0F16" w:rsidP="005A4E35">
      <w:pPr>
        <w:numPr>
          <w:ilvl w:val="0"/>
          <w:numId w:val="1"/>
        </w:numPr>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Tal criterio se advierte de la tesis jurisprudencial I.4o.A. J/43, sustentada por el Cuarto Tribunal en Materia Administrativa del Primer Circuito, publicada en la página 1531 del Tomo </w:t>
      </w:r>
      <w:r w:rsidRPr="005A4E35">
        <w:rPr>
          <w:rFonts w:ascii="Palatino Linotype" w:eastAsia="Palatino Linotype" w:hAnsi="Palatino Linotype" w:cs="Palatino Linotype"/>
        </w:rPr>
        <w:lastRenderedPageBreak/>
        <w:t xml:space="preserve">XXIII, Mayo de 2006, del Semanario Judicial de la Federación y su Gaceta correspondiente a la Novena Época, que dice: </w:t>
      </w:r>
    </w:p>
    <w:p w14:paraId="1C0D5872" w14:textId="77777777" w:rsidR="006F0F16" w:rsidRPr="005A4E35" w:rsidRDefault="006F0F16" w:rsidP="00CF0F15">
      <w:pPr>
        <w:ind w:left="567" w:right="567"/>
        <w:jc w:val="both"/>
        <w:rPr>
          <w:rFonts w:ascii="Palatino Linotype" w:eastAsia="Palatino Linotype" w:hAnsi="Palatino Linotype" w:cs="Palatino Linotype"/>
          <w:i/>
        </w:rPr>
      </w:pPr>
      <w:r w:rsidRPr="005A4E35">
        <w:rPr>
          <w:rFonts w:ascii="Palatino Linotype" w:eastAsia="Palatino Linotype" w:hAnsi="Palatino Linotype" w:cs="Palatino Linotype"/>
          <w:b/>
          <w:i/>
        </w:rPr>
        <w:t>FUNDAMENTACIÓN Y MOTIVACIÓN. EL ASPECTO FORMAL DE LA GARANTÍA Y SU FINALIDAD SE TRADUCEN EN EXPLICAR, JUSTIFICAR, POSIBILITAR LA DEFENSA Y COMUNICAR LA DECISIÓN</w:t>
      </w:r>
      <w:r w:rsidRPr="005A4E35">
        <w:rPr>
          <w:rFonts w:ascii="Palatino Linotype" w:eastAsia="Palatino Linotype" w:hAnsi="Palatino Linotype" w:cs="Palatino Linotype"/>
          <w:i/>
        </w:rPr>
        <w:t>.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4706CCF4" w14:textId="77777777" w:rsidR="006F0F16" w:rsidRPr="005A4E35" w:rsidRDefault="006F0F16" w:rsidP="006F0F16">
      <w:pPr>
        <w:spacing w:line="360" w:lineRule="auto"/>
        <w:ind w:right="49"/>
        <w:jc w:val="both"/>
        <w:rPr>
          <w:rFonts w:ascii="Palatino Linotype" w:eastAsia="Palatino Linotype" w:hAnsi="Palatino Linotype" w:cs="Palatino Linotype"/>
        </w:rPr>
      </w:pPr>
    </w:p>
    <w:p w14:paraId="6AF187AD" w14:textId="77777777" w:rsidR="006F0F16" w:rsidRPr="005A4E35" w:rsidRDefault="006F0F16" w:rsidP="005A4E35">
      <w:pPr>
        <w:numPr>
          <w:ilvl w:val="0"/>
          <w:numId w:val="1"/>
        </w:numPr>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t>Resulta necesario mencionar que los Lineamientos Generales en Materia de Clasificación y Desclasificación de la Información, así como para la Elaboración de Versiones Públicas,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 señalando que dicho cuerpo normativo es de observancia obligatoria para los sujetos obligados.</w:t>
      </w:r>
    </w:p>
    <w:p w14:paraId="4EEEEC49" w14:textId="77777777" w:rsidR="006F0F16" w:rsidRPr="005A4E35" w:rsidRDefault="006F0F16" w:rsidP="006F0F16">
      <w:pPr>
        <w:spacing w:line="360" w:lineRule="auto"/>
        <w:ind w:right="49"/>
        <w:jc w:val="both"/>
        <w:rPr>
          <w:rFonts w:ascii="Palatino Linotype" w:eastAsia="Palatino Linotype" w:hAnsi="Palatino Linotype" w:cs="Palatino Linotype"/>
        </w:rPr>
      </w:pPr>
    </w:p>
    <w:p w14:paraId="3EEB90D9" w14:textId="77777777" w:rsidR="006F0F16" w:rsidRPr="005A4E35" w:rsidRDefault="006F0F16" w:rsidP="005A4E35">
      <w:pPr>
        <w:numPr>
          <w:ilvl w:val="0"/>
          <w:numId w:val="1"/>
        </w:numPr>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lastRenderedPageBreak/>
        <w:t>En este entendido, el numeral segundo, fracción XIII del documento en consulta refiere que la prueba de daño es la argumentación fundada y motivada que deben realizar los sujetos obligados tendiente a acreditar que la divulgación de información lesiona el interés jurídicamente protegido por la normativa aplicable y que el daño que puede producirse con la publicidad de la información es mayor que el interés de conocerla.</w:t>
      </w:r>
    </w:p>
    <w:p w14:paraId="6E20B6FC" w14:textId="77777777" w:rsidR="006F0F16" w:rsidRPr="005A4E35" w:rsidRDefault="006F0F16" w:rsidP="005A4E35">
      <w:pPr>
        <w:spacing w:line="360" w:lineRule="auto"/>
        <w:jc w:val="both"/>
        <w:rPr>
          <w:rFonts w:ascii="Palatino Linotype" w:eastAsia="Palatino Linotype" w:hAnsi="Palatino Linotype" w:cs="Palatino Linotype"/>
        </w:rPr>
      </w:pPr>
    </w:p>
    <w:p w14:paraId="7818DFCC" w14:textId="77777777" w:rsidR="006F0F16" w:rsidRPr="005A4E35" w:rsidRDefault="006F0F16" w:rsidP="005A4E35">
      <w:pPr>
        <w:numPr>
          <w:ilvl w:val="0"/>
          <w:numId w:val="1"/>
        </w:numPr>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De igual manera, el numeral cuarto establece que para clasificar la información como reservada o confidencial, de manera total o parcial, el titular del área del sujeto obligado deberá atender lo dispuesto por el Título Sexto de la Ley General, </w:t>
      </w:r>
      <w:r w:rsidRPr="005A4E35">
        <w:rPr>
          <w:rFonts w:ascii="Palatino Linotype" w:eastAsia="Palatino Linotype" w:hAnsi="Palatino Linotype" w:cs="Palatino Linotype"/>
          <w:b/>
        </w:rPr>
        <w:t>en relación con las disposiciones contenidas en los presentes lineamientos, así como en aquellas disposiciones legales aplicables a la materia en el ámbito de sus respectivas competencias,</w:t>
      </w:r>
      <w:r w:rsidRPr="005A4E35">
        <w:rPr>
          <w:rFonts w:ascii="Palatino Linotype" w:eastAsia="Palatino Linotype" w:hAnsi="Palatino Linotype" w:cs="Palatino Linotype"/>
        </w:rPr>
        <w:t xml:space="preserve"> en tanto estas últimas no contravengan lo dispuesto en la Ley General.</w:t>
      </w:r>
    </w:p>
    <w:p w14:paraId="6D4E97DB" w14:textId="77777777" w:rsidR="006F0F16" w:rsidRPr="005A4E35" w:rsidRDefault="006F0F16" w:rsidP="005A4E35">
      <w:pPr>
        <w:tabs>
          <w:tab w:val="left" w:pos="7513"/>
        </w:tabs>
        <w:spacing w:line="360" w:lineRule="auto"/>
        <w:jc w:val="both"/>
        <w:rPr>
          <w:rFonts w:ascii="Palatino Linotype" w:eastAsia="Palatino Linotype" w:hAnsi="Palatino Linotype" w:cs="Palatino Linotype"/>
        </w:rPr>
      </w:pPr>
    </w:p>
    <w:p w14:paraId="7B24AB69" w14:textId="77777777" w:rsidR="006F0F16" w:rsidRPr="005A4E35" w:rsidRDefault="006F0F16" w:rsidP="005A4E35">
      <w:pPr>
        <w:numPr>
          <w:ilvl w:val="0"/>
          <w:numId w:val="1"/>
        </w:numPr>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t>De lo anterior, y en el caso que nos ocupa, se entiende que para que los sujetos obligados puedan clasificar la información con el carácter de reservada, atendiendo a lo dispuesto por la Ley General de Transparencia, en relación con los Lineamientos de clasificación y de conformidad las disposiciones legales aplicables a la materia, siendo en este caso la Ley de Transparencia del Estado, siempre y cuando no se contravenga con lo señalado en la Ley General.</w:t>
      </w:r>
    </w:p>
    <w:p w14:paraId="48D0C8EA" w14:textId="77777777" w:rsidR="006F0F16" w:rsidRPr="005A4E35" w:rsidRDefault="006F0F16" w:rsidP="006F0F16">
      <w:pPr>
        <w:pBdr>
          <w:top w:val="nil"/>
          <w:left w:val="nil"/>
          <w:bottom w:val="nil"/>
          <w:right w:val="nil"/>
          <w:between w:val="nil"/>
        </w:pBdr>
        <w:tabs>
          <w:tab w:val="left" w:pos="142"/>
        </w:tabs>
        <w:spacing w:line="360" w:lineRule="auto"/>
        <w:ind w:right="49"/>
        <w:jc w:val="both"/>
        <w:rPr>
          <w:rFonts w:ascii="Palatino Linotype" w:eastAsia="Palatino Linotype" w:hAnsi="Palatino Linotype" w:cs="Palatino Linotype"/>
        </w:rPr>
      </w:pPr>
    </w:p>
    <w:p w14:paraId="0CB896E5" w14:textId="77777777" w:rsidR="006F0F16" w:rsidRPr="005A4E35" w:rsidRDefault="006F0F16" w:rsidP="005A4E35">
      <w:pPr>
        <w:numPr>
          <w:ilvl w:val="0"/>
          <w:numId w:val="1"/>
        </w:numPr>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Así cuando los sujetos obligados se refieran a información de carácter reservado, la motivación de la clasificación deberá comprender el análisis de la prueba de daño a que hace referencia el artículo 104 de la Ley General, en relación con el artículo trigésimo tercero de los </w:t>
      </w:r>
      <w:r w:rsidRPr="005A4E35">
        <w:rPr>
          <w:rFonts w:ascii="Palatino Linotype" w:eastAsia="Palatino Linotype" w:hAnsi="Palatino Linotype" w:cs="Palatino Linotype"/>
        </w:rPr>
        <w:lastRenderedPageBreak/>
        <w:t>presentes lineamientos, así como las circunstancias que justifican el establecimiento de determinado plazo de reserva.</w:t>
      </w:r>
    </w:p>
    <w:p w14:paraId="20819986" w14:textId="77777777" w:rsidR="006F0F16" w:rsidRPr="005A4E35" w:rsidRDefault="006F0F16" w:rsidP="005A4E35">
      <w:pPr>
        <w:tabs>
          <w:tab w:val="left" w:pos="7513"/>
        </w:tabs>
        <w:spacing w:line="360" w:lineRule="auto"/>
        <w:jc w:val="both"/>
        <w:rPr>
          <w:rFonts w:ascii="Palatino Linotype" w:eastAsia="Palatino Linotype" w:hAnsi="Palatino Linotype" w:cs="Palatino Linotype"/>
        </w:rPr>
      </w:pPr>
    </w:p>
    <w:p w14:paraId="26EB645A" w14:textId="77777777" w:rsidR="006F0F16" w:rsidRPr="005A4E35" w:rsidRDefault="006F0F16" w:rsidP="005A4E35">
      <w:pPr>
        <w:numPr>
          <w:ilvl w:val="0"/>
          <w:numId w:val="1"/>
        </w:numPr>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Por tal motivo, para el caso de los procedimientos administrativos que pudieran contener los expedientes requeridos, de los que no se ha emitido resolución definitiva, se debe elaborar un acuerdo de clasificación de la información como reservada, bajo las causales establecidas en los artículos 113, fracciones X y XI de la Ley General de Transparencia, y 140, fracciones VI y VIII de la Ley de Transparencia del Estado, correlativo con los numerales Vigésimo noveno y Trigésimo de los Lineamientos de Clasificación; insistiendo que ello es </w:t>
      </w:r>
      <w:r w:rsidRPr="005A4E35">
        <w:rPr>
          <w:rFonts w:ascii="Palatino Linotype" w:eastAsia="Palatino Linotype" w:hAnsi="Palatino Linotype" w:cs="Palatino Linotype"/>
          <w:b/>
        </w:rPr>
        <w:t>siempre y cuando el sujeto obligado acredite de manera fundada y motivada</w:t>
      </w:r>
      <w:r w:rsidRPr="005A4E35">
        <w:rPr>
          <w:rFonts w:ascii="Palatino Linotype" w:eastAsia="Palatino Linotype" w:hAnsi="Palatino Linotype" w:cs="Palatino Linotype"/>
        </w:rPr>
        <w:t xml:space="preserve"> que de los procedimientos administrativos requeridos en la solicitud de información, </w:t>
      </w:r>
      <w:r w:rsidRPr="005A4E35">
        <w:rPr>
          <w:rFonts w:ascii="Palatino Linotype" w:eastAsia="Palatino Linotype" w:hAnsi="Palatino Linotype" w:cs="Palatino Linotype"/>
          <w:b/>
        </w:rPr>
        <w:t>no se ha emitido resolución definitiva.</w:t>
      </w:r>
    </w:p>
    <w:p w14:paraId="2F758CCA" w14:textId="77777777" w:rsidR="006F0F16" w:rsidRPr="005A4E35" w:rsidRDefault="006F0F16" w:rsidP="005A4E35">
      <w:pPr>
        <w:pBdr>
          <w:top w:val="nil"/>
          <w:left w:val="nil"/>
          <w:bottom w:val="nil"/>
          <w:right w:val="nil"/>
          <w:between w:val="nil"/>
        </w:pBdr>
        <w:tabs>
          <w:tab w:val="left" w:pos="142"/>
        </w:tabs>
        <w:spacing w:line="360" w:lineRule="auto"/>
        <w:jc w:val="both"/>
        <w:rPr>
          <w:rFonts w:ascii="Palatino Linotype" w:eastAsia="Palatino Linotype" w:hAnsi="Palatino Linotype" w:cs="Palatino Linotype"/>
        </w:rPr>
      </w:pPr>
    </w:p>
    <w:p w14:paraId="4BA6EEC9" w14:textId="77777777" w:rsidR="006F0F16" w:rsidRPr="005A4E35" w:rsidRDefault="006F0F16" w:rsidP="005A4E35">
      <w:pPr>
        <w:numPr>
          <w:ilvl w:val="0"/>
          <w:numId w:val="1"/>
        </w:numPr>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Por lo anterior, para realizar la reserva de la información invocando la fracción X, del artículo 113 de la Ley General de Transparencia y VI, del artículo 140 de la Ley de Transparencia del Estado, la resolución o acuerdo de clasificación que emita el sujeto obligado deberá de acreditar que de divulgarse la información afecte el debido proceso actualizándose los siguientes elementos: </w:t>
      </w:r>
    </w:p>
    <w:p w14:paraId="5E2360D8" w14:textId="77777777" w:rsidR="006F0F16" w:rsidRPr="005A4E35" w:rsidRDefault="006F0F16" w:rsidP="006F0F16">
      <w:pPr>
        <w:tabs>
          <w:tab w:val="left" w:pos="7513"/>
        </w:tabs>
        <w:spacing w:line="360" w:lineRule="auto"/>
        <w:ind w:right="49"/>
        <w:jc w:val="both"/>
        <w:rPr>
          <w:rFonts w:ascii="Palatino Linotype" w:eastAsia="Palatino Linotype" w:hAnsi="Palatino Linotype" w:cs="Palatino Linotype"/>
        </w:rPr>
      </w:pPr>
    </w:p>
    <w:p w14:paraId="0E4737C8" w14:textId="77777777" w:rsidR="006F0F16" w:rsidRPr="005A4E35" w:rsidRDefault="006F0F16" w:rsidP="00CF0F15">
      <w:pPr>
        <w:numPr>
          <w:ilvl w:val="0"/>
          <w:numId w:val="13"/>
        </w:numPr>
        <w:tabs>
          <w:tab w:val="left" w:pos="7513"/>
        </w:tabs>
        <w:ind w:left="567" w:right="567" w:hanging="283"/>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La existencia de un procedimiento judicial, administrativo o arbitral en trámite; </w:t>
      </w:r>
    </w:p>
    <w:p w14:paraId="5D33AA0E" w14:textId="77777777" w:rsidR="006F0F16" w:rsidRPr="005A4E35" w:rsidRDefault="006F0F16" w:rsidP="00CF0F15">
      <w:pPr>
        <w:numPr>
          <w:ilvl w:val="0"/>
          <w:numId w:val="13"/>
        </w:numPr>
        <w:tabs>
          <w:tab w:val="left" w:pos="7513"/>
        </w:tabs>
        <w:ind w:left="567" w:right="567" w:hanging="283"/>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Que el sujeto obligado sea parte en ese procedimiento; </w:t>
      </w:r>
    </w:p>
    <w:p w14:paraId="220FAFFB" w14:textId="77777777" w:rsidR="00CF0F15" w:rsidRPr="005A4E35" w:rsidRDefault="006F0F16" w:rsidP="005A4E35">
      <w:pPr>
        <w:numPr>
          <w:ilvl w:val="0"/>
          <w:numId w:val="13"/>
        </w:numPr>
        <w:ind w:left="567" w:right="567" w:hanging="283"/>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Que la información no sea conocida por la contraparte antes de la presentación de la misma en el proceso, y </w:t>
      </w:r>
    </w:p>
    <w:p w14:paraId="4EDF024E" w14:textId="77777777" w:rsidR="006F0F16" w:rsidRPr="005A4E35" w:rsidRDefault="006F0F16" w:rsidP="005A4E35">
      <w:pPr>
        <w:numPr>
          <w:ilvl w:val="0"/>
          <w:numId w:val="13"/>
        </w:numPr>
        <w:ind w:left="567" w:right="567" w:hanging="283"/>
        <w:jc w:val="both"/>
        <w:rPr>
          <w:rFonts w:ascii="Palatino Linotype" w:eastAsia="Palatino Linotype" w:hAnsi="Palatino Linotype" w:cs="Palatino Linotype"/>
        </w:rPr>
      </w:pPr>
      <w:r w:rsidRPr="005A4E35">
        <w:rPr>
          <w:rFonts w:ascii="Palatino Linotype" w:eastAsia="Palatino Linotype" w:hAnsi="Palatino Linotype" w:cs="Palatino Linotype"/>
        </w:rPr>
        <w:t>Que con su divulgación se menoscaben los derechos del debido proceso.</w:t>
      </w:r>
    </w:p>
    <w:p w14:paraId="5C68472C" w14:textId="77777777" w:rsidR="006F0F16" w:rsidRPr="005A4E35" w:rsidRDefault="006F0F16" w:rsidP="006F0F16">
      <w:pPr>
        <w:tabs>
          <w:tab w:val="left" w:pos="7513"/>
        </w:tabs>
        <w:spacing w:line="360" w:lineRule="auto"/>
        <w:ind w:right="49"/>
        <w:jc w:val="both"/>
        <w:rPr>
          <w:rFonts w:ascii="Palatino Linotype" w:eastAsia="Palatino Linotype" w:hAnsi="Palatino Linotype" w:cs="Palatino Linotype"/>
        </w:rPr>
      </w:pPr>
    </w:p>
    <w:p w14:paraId="277F3ED9" w14:textId="77777777" w:rsidR="006F0F16" w:rsidRPr="005A4E35" w:rsidRDefault="006F0F16" w:rsidP="005A4E35">
      <w:pPr>
        <w:numPr>
          <w:ilvl w:val="0"/>
          <w:numId w:val="1"/>
        </w:numPr>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lastRenderedPageBreak/>
        <w:t>Asimismo, deberá elaborar una prueba de daño conforme a lo establecido por los artículos 104 de la Ley General de Transparencia; 141 de la Ley de Transparencia del Estado; y numeral Trigésimo tercero de los Lineamientos de Clasificación atendiendo a lo siguiente:</w:t>
      </w:r>
    </w:p>
    <w:p w14:paraId="579AD8D5" w14:textId="77777777" w:rsidR="006F0F16" w:rsidRPr="005A4E35" w:rsidRDefault="006F0F16" w:rsidP="005A4E35">
      <w:pPr>
        <w:tabs>
          <w:tab w:val="left" w:pos="7513"/>
        </w:tabs>
        <w:spacing w:line="360" w:lineRule="auto"/>
        <w:jc w:val="both"/>
        <w:rPr>
          <w:rFonts w:ascii="Palatino Linotype" w:eastAsia="Palatino Linotype" w:hAnsi="Palatino Linotype" w:cs="Palatino Linotype"/>
        </w:rPr>
      </w:pPr>
    </w:p>
    <w:p w14:paraId="6A7D4096" w14:textId="77777777" w:rsidR="006F0F16" w:rsidRPr="005A4E35" w:rsidRDefault="006F0F16" w:rsidP="006F0F16">
      <w:pPr>
        <w:numPr>
          <w:ilvl w:val="0"/>
          <w:numId w:val="14"/>
        </w:numPr>
        <w:pBdr>
          <w:top w:val="nil"/>
          <w:left w:val="nil"/>
          <w:bottom w:val="nil"/>
          <w:right w:val="nil"/>
          <w:between w:val="nil"/>
        </w:pBdr>
        <w:tabs>
          <w:tab w:val="left" w:pos="7513"/>
        </w:tabs>
        <w:ind w:right="49"/>
        <w:jc w:val="both"/>
        <w:rPr>
          <w:rFonts w:ascii="Palatino Linotype" w:eastAsia="Palatino Linotype" w:hAnsi="Palatino Linotype" w:cs="Palatino Linotype"/>
        </w:rPr>
      </w:pPr>
      <w:r w:rsidRPr="005A4E35">
        <w:rPr>
          <w:rFonts w:ascii="Palatino Linotype" w:eastAsia="Palatino Linotype" w:hAnsi="Palatino Linotype" w:cs="Palatino Linotype"/>
        </w:rPr>
        <w:t>Se deberá fundar la clasificación, al citar la fracción y la hipótesis de la causal aplicable de los artículos 113 de la Ley General y 140 de la Ley de Transparencia Local, vinculándolas con el Lineamiento específico de los Lineamientos de Clasificación y cuando corresponda, el supuesto normativo</w:t>
      </w:r>
      <w:r w:rsidRPr="005A4E35">
        <w:rPr>
          <w:rFonts w:ascii="Palatino Linotype" w:hAnsi="Palatino Linotype"/>
        </w:rPr>
        <w:t xml:space="preserve"> </w:t>
      </w:r>
      <w:r w:rsidRPr="005A4E35">
        <w:rPr>
          <w:rFonts w:ascii="Palatino Linotype" w:eastAsia="Palatino Linotype" w:hAnsi="Palatino Linotype" w:cs="Palatino Linotype"/>
        </w:rPr>
        <w:t xml:space="preserve">que expresamente le otorga el carácter de información reservada; </w:t>
      </w:r>
    </w:p>
    <w:p w14:paraId="6223B932" w14:textId="77777777" w:rsidR="006F0F16" w:rsidRPr="005A4E35" w:rsidRDefault="006F0F16" w:rsidP="006F0F16">
      <w:pPr>
        <w:pBdr>
          <w:top w:val="nil"/>
          <w:left w:val="nil"/>
          <w:bottom w:val="nil"/>
          <w:right w:val="nil"/>
          <w:between w:val="nil"/>
        </w:pBdr>
        <w:tabs>
          <w:tab w:val="left" w:pos="7513"/>
        </w:tabs>
        <w:ind w:left="1080" w:right="49"/>
        <w:jc w:val="both"/>
        <w:rPr>
          <w:rFonts w:ascii="Palatino Linotype" w:eastAsia="Palatino Linotype" w:hAnsi="Palatino Linotype" w:cs="Palatino Linotype"/>
        </w:rPr>
      </w:pPr>
    </w:p>
    <w:p w14:paraId="0F8492ED" w14:textId="77777777" w:rsidR="006F0F16" w:rsidRPr="005A4E35" w:rsidRDefault="006F0F16" w:rsidP="006F0F16">
      <w:pPr>
        <w:numPr>
          <w:ilvl w:val="0"/>
          <w:numId w:val="14"/>
        </w:numPr>
        <w:pBdr>
          <w:top w:val="nil"/>
          <w:left w:val="nil"/>
          <w:bottom w:val="nil"/>
          <w:right w:val="nil"/>
          <w:between w:val="nil"/>
        </w:pBdr>
        <w:tabs>
          <w:tab w:val="left" w:pos="7513"/>
        </w:tabs>
        <w:ind w:right="49"/>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Se deberá motivar la clasificación, señalando las circunstancias de </w:t>
      </w:r>
      <w:r w:rsidRPr="005A4E35">
        <w:rPr>
          <w:rFonts w:ascii="Palatino Linotype" w:eastAsia="Palatino Linotype" w:hAnsi="Palatino Linotype" w:cs="Palatino Linotype"/>
          <w:b/>
        </w:rPr>
        <w:t>modo, tiempo y lugar</w:t>
      </w:r>
      <w:r w:rsidRPr="005A4E35">
        <w:rPr>
          <w:rFonts w:ascii="Palatino Linotype" w:eastAsia="Palatino Linotype" w:hAnsi="Palatino Linotype" w:cs="Palatino Linotype"/>
        </w:rPr>
        <w:t xml:space="preserve"> que acrediten el vínculo entre la difusión de la información y la afectación al interés público; </w:t>
      </w:r>
    </w:p>
    <w:p w14:paraId="6C0546D1" w14:textId="77777777" w:rsidR="006F0F16" w:rsidRPr="005A4E35" w:rsidRDefault="006F0F16" w:rsidP="006F0F16">
      <w:pPr>
        <w:pBdr>
          <w:top w:val="nil"/>
          <w:left w:val="nil"/>
          <w:bottom w:val="nil"/>
          <w:right w:val="nil"/>
          <w:between w:val="nil"/>
        </w:pBdr>
        <w:ind w:left="720"/>
        <w:rPr>
          <w:rFonts w:ascii="Palatino Linotype" w:eastAsia="Palatino Linotype" w:hAnsi="Palatino Linotype" w:cs="Palatino Linotype"/>
        </w:rPr>
      </w:pPr>
    </w:p>
    <w:p w14:paraId="217AAD06" w14:textId="77777777" w:rsidR="006F0F16" w:rsidRPr="005A4E35" w:rsidRDefault="006F0F16" w:rsidP="006F0F16">
      <w:pPr>
        <w:numPr>
          <w:ilvl w:val="0"/>
          <w:numId w:val="14"/>
        </w:numPr>
        <w:pBdr>
          <w:top w:val="nil"/>
          <w:left w:val="nil"/>
          <w:bottom w:val="nil"/>
          <w:right w:val="nil"/>
          <w:between w:val="nil"/>
        </w:pBdr>
        <w:tabs>
          <w:tab w:val="left" w:pos="7513"/>
        </w:tabs>
        <w:ind w:right="49"/>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Se deberán precisar las razones objetivas por las que la apertura de la información generaría un riesgo de perjuicio </w:t>
      </w:r>
      <w:r w:rsidRPr="005A4E35">
        <w:rPr>
          <w:rFonts w:ascii="Palatino Linotype" w:eastAsia="Palatino Linotype" w:hAnsi="Palatino Linotype" w:cs="Palatino Linotype"/>
          <w:b/>
        </w:rPr>
        <w:t xml:space="preserve">real, demostrable e identificable </w:t>
      </w:r>
      <w:r w:rsidRPr="005A4E35">
        <w:rPr>
          <w:rFonts w:ascii="Palatino Linotype" w:eastAsia="Palatino Linotype" w:hAnsi="Palatino Linotype" w:cs="Palatino Linotype"/>
        </w:rPr>
        <w:t xml:space="preserve">al interés jurídico tutelado de que se trate; </w:t>
      </w:r>
    </w:p>
    <w:p w14:paraId="7A4C84A3" w14:textId="77777777" w:rsidR="006F0F16" w:rsidRPr="005A4E35" w:rsidRDefault="006F0F16" w:rsidP="006F0F16">
      <w:pPr>
        <w:pBdr>
          <w:top w:val="nil"/>
          <w:left w:val="nil"/>
          <w:bottom w:val="nil"/>
          <w:right w:val="nil"/>
          <w:between w:val="nil"/>
        </w:pBdr>
        <w:ind w:left="720"/>
        <w:rPr>
          <w:rFonts w:ascii="Palatino Linotype" w:eastAsia="Palatino Linotype" w:hAnsi="Palatino Linotype" w:cs="Palatino Linotype"/>
        </w:rPr>
      </w:pPr>
    </w:p>
    <w:p w14:paraId="648949AA" w14:textId="77777777" w:rsidR="006F0F16" w:rsidRPr="005A4E35" w:rsidRDefault="006F0F16" w:rsidP="006F0F16">
      <w:pPr>
        <w:numPr>
          <w:ilvl w:val="0"/>
          <w:numId w:val="14"/>
        </w:numPr>
        <w:pBdr>
          <w:top w:val="nil"/>
          <w:left w:val="nil"/>
          <w:bottom w:val="nil"/>
          <w:right w:val="nil"/>
          <w:between w:val="nil"/>
        </w:pBdr>
        <w:tabs>
          <w:tab w:val="left" w:pos="7513"/>
        </w:tabs>
        <w:ind w:right="49"/>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Mediante una ponderación entre la medida restrictiva y el derecho de acceso a la información, deberá justificar y probar objetivamente mediante los elementos señalados en el punto anterior, que la publicidad de la información solicitada generaría un riesgo de perjuicio que supera al interés público de que la información se difunda; </w:t>
      </w:r>
    </w:p>
    <w:p w14:paraId="01DBE0B1" w14:textId="77777777" w:rsidR="006F0F16" w:rsidRPr="005A4E35" w:rsidRDefault="006F0F16" w:rsidP="006F0F16">
      <w:pPr>
        <w:pBdr>
          <w:top w:val="nil"/>
          <w:left w:val="nil"/>
          <w:bottom w:val="nil"/>
          <w:right w:val="nil"/>
          <w:between w:val="nil"/>
        </w:pBdr>
        <w:ind w:left="720"/>
        <w:rPr>
          <w:rFonts w:ascii="Palatino Linotype" w:eastAsia="Palatino Linotype" w:hAnsi="Palatino Linotype" w:cs="Palatino Linotype"/>
        </w:rPr>
      </w:pPr>
    </w:p>
    <w:p w14:paraId="6B47A949" w14:textId="77777777" w:rsidR="006F0F16" w:rsidRPr="005A4E35" w:rsidRDefault="006F0F16" w:rsidP="006F0F16">
      <w:pPr>
        <w:numPr>
          <w:ilvl w:val="0"/>
          <w:numId w:val="14"/>
        </w:numPr>
        <w:pBdr>
          <w:top w:val="nil"/>
          <w:left w:val="nil"/>
          <w:bottom w:val="nil"/>
          <w:right w:val="nil"/>
          <w:between w:val="nil"/>
        </w:pBdr>
        <w:tabs>
          <w:tab w:val="left" w:pos="7513"/>
        </w:tabs>
        <w:ind w:right="49"/>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Deberá elegir y justificar la opción de excepción al derecho de acceso a la información que menos lo restrinja y que sea adecuada y proporcional para evitar el perjuicio al interés público, evitando siempre que sea posible la reserva absoluta de documentos o expedientes; y </w:t>
      </w:r>
    </w:p>
    <w:p w14:paraId="37363E33" w14:textId="77777777" w:rsidR="006F0F16" w:rsidRPr="005A4E35" w:rsidRDefault="006F0F16" w:rsidP="006F0F16">
      <w:pPr>
        <w:pBdr>
          <w:top w:val="nil"/>
          <w:left w:val="nil"/>
          <w:bottom w:val="nil"/>
          <w:right w:val="nil"/>
          <w:between w:val="nil"/>
        </w:pBdr>
        <w:ind w:left="720"/>
        <w:rPr>
          <w:rFonts w:ascii="Palatino Linotype" w:eastAsia="Palatino Linotype" w:hAnsi="Palatino Linotype" w:cs="Palatino Linotype"/>
        </w:rPr>
      </w:pPr>
    </w:p>
    <w:p w14:paraId="36FCEB7E" w14:textId="77777777" w:rsidR="006F0F16" w:rsidRPr="005A4E35" w:rsidRDefault="006F0F16" w:rsidP="006F0F16">
      <w:pPr>
        <w:numPr>
          <w:ilvl w:val="0"/>
          <w:numId w:val="14"/>
        </w:numPr>
        <w:pBdr>
          <w:top w:val="nil"/>
          <w:left w:val="nil"/>
          <w:bottom w:val="nil"/>
          <w:right w:val="nil"/>
          <w:between w:val="nil"/>
        </w:pBdr>
        <w:tabs>
          <w:tab w:val="left" w:pos="7513"/>
        </w:tabs>
        <w:spacing w:after="160"/>
        <w:ind w:right="49"/>
        <w:jc w:val="both"/>
        <w:rPr>
          <w:rFonts w:ascii="Palatino Linotype" w:eastAsia="Palatino Linotype" w:hAnsi="Palatino Linotype" w:cs="Palatino Linotype"/>
        </w:rPr>
      </w:pPr>
      <w:r w:rsidRPr="005A4E35">
        <w:rPr>
          <w:rFonts w:ascii="Palatino Linotype" w:eastAsia="Palatino Linotype" w:hAnsi="Palatino Linotype" w:cs="Palatino Linotype"/>
        </w:rPr>
        <w:t>En caso de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14:paraId="1FE306C2" w14:textId="77777777" w:rsidR="006F0F16" w:rsidRPr="005A4E35" w:rsidRDefault="006F0F16" w:rsidP="006F0F16">
      <w:pPr>
        <w:tabs>
          <w:tab w:val="left" w:pos="7513"/>
        </w:tabs>
        <w:spacing w:line="360" w:lineRule="auto"/>
        <w:ind w:right="49"/>
        <w:jc w:val="both"/>
        <w:rPr>
          <w:rFonts w:ascii="Palatino Linotype" w:eastAsia="Palatino Linotype" w:hAnsi="Palatino Linotype" w:cs="Palatino Linotype"/>
        </w:rPr>
      </w:pPr>
    </w:p>
    <w:p w14:paraId="63870CFA" w14:textId="77777777" w:rsidR="006F0F16" w:rsidRPr="005A4E35" w:rsidRDefault="006F0F16" w:rsidP="005A4E35">
      <w:pPr>
        <w:numPr>
          <w:ilvl w:val="0"/>
          <w:numId w:val="1"/>
        </w:numPr>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lastRenderedPageBreak/>
        <w:t xml:space="preserve">Ahora bien, para realizar la reserva de la información invocando la fracción XI, del artículo 113 de la Ley General de Transparencia y VIII, del artículo 140 de la Ley de Transparencia del Estado, en la misma resolución o acuerdo de clasificación deberá respecto de aquella información que vulnere la conducción de los expedientes judiciales o de los procedimientos administrativos seguidos en forma de juicio, deberá acreditar los siguientes elementos: </w:t>
      </w:r>
    </w:p>
    <w:p w14:paraId="4F09BE1E" w14:textId="77777777" w:rsidR="006F0F16" w:rsidRPr="005A4E35" w:rsidRDefault="006F0F16" w:rsidP="006F0F16">
      <w:pPr>
        <w:numPr>
          <w:ilvl w:val="0"/>
          <w:numId w:val="15"/>
        </w:numPr>
        <w:pBdr>
          <w:top w:val="nil"/>
          <w:left w:val="nil"/>
          <w:bottom w:val="nil"/>
          <w:right w:val="nil"/>
          <w:between w:val="nil"/>
        </w:pBdr>
        <w:tabs>
          <w:tab w:val="left" w:pos="7513"/>
        </w:tabs>
        <w:ind w:right="49"/>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La existencia de un juicio o procedimiento administrativo materialmente jurisdiccional, que se encuentre en trámite; </w:t>
      </w:r>
    </w:p>
    <w:p w14:paraId="43CF62EF" w14:textId="77777777" w:rsidR="006F0F16" w:rsidRPr="005A4E35" w:rsidRDefault="006F0F16" w:rsidP="006F0F16">
      <w:pPr>
        <w:numPr>
          <w:ilvl w:val="0"/>
          <w:numId w:val="15"/>
        </w:numPr>
        <w:pBdr>
          <w:top w:val="nil"/>
          <w:left w:val="nil"/>
          <w:bottom w:val="nil"/>
          <w:right w:val="nil"/>
          <w:between w:val="nil"/>
        </w:pBdr>
        <w:tabs>
          <w:tab w:val="left" w:pos="7513"/>
        </w:tabs>
        <w:ind w:right="49"/>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Que la información solicitada se refiera a actuaciones, diligencias o constancias propias del procedimiento; y </w:t>
      </w:r>
    </w:p>
    <w:p w14:paraId="06134318" w14:textId="77777777" w:rsidR="006F0F16" w:rsidRPr="005A4E35" w:rsidRDefault="006F0F16" w:rsidP="006F0F16">
      <w:pPr>
        <w:numPr>
          <w:ilvl w:val="0"/>
          <w:numId w:val="15"/>
        </w:numPr>
        <w:pBdr>
          <w:top w:val="nil"/>
          <w:left w:val="nil"/>
          <w:bottom w:val="nil"/>
          <w:right w:val="nil"/>
          <w:between w:val="nil"/>
        </w:pBdr>
        <w:tabs>
          <w:tab w:val="left" w:pos="7513"/>
        </w:tabs>
        <w:spacing w:after="160"/>
        <w:ind w:right="49"/>
        <w:jc w:val="both"/>
        <w:rPr>
          <w:rFonts w:ascii="Palatino Linotype" w:eastAsia="Palatino Linotype" w:hAnsi="Palatino Linotype" w:cs="Palatino Linotype"/>
        </w:rPr>
      </w:pPr>
      <w:r w:rsidRPr="005A4E35">
        <w:rPr>
          <w:rFonts w:ascii="Palatino Linotype" w:eastAsia="Palatino Linotype" w:hAnsi="Palatino Linotype" w:cs="Palatino Linotype"/>
        </w:rPr>
        <w:t>Que su difusión afecte o interrumpa la libertad de decisión de las autoridades dentro del juicio o procedimiento administrativo seguido en forma de juicio.</w:t>
      </w:r>
    </w:p>
    <w:p w14:paraId="2C01A226" w14:textId="77777777" w:rsidR="006F0F16" w:rsidRPr="005A4E35" w:rsidRDefault="006F0F16" w:rsidP="006F0F16">
      <w:pPr>
        <w:pBdr>
          <w:top w:val="nil"/>
          <w:left w:val="nil"/>
          <w:bottom w:val="nil"/>
          <w:right w:val="nil"/>
          <w:between w:val="nil"/>
        </w:pBdr>
        <w:tabs>
          <w:tab w:val="left" w:pos="7513"/>
        </w:tabs>
        <w:spacing w:after="160"/>
        <w:ind w:left="360" w:right="49"/>
        <w:jc w:val="both"/>
        <w:rPr>
          <w:rFonts w:ascii="Palatino Linotype" w:eastAsia="Palatino Linotype" w:hAnsi="Palatino Linotype" w:cs="Palatino Linotype"/>
        </w:rPr>
      </w:pPr>
    </w:p>
    <w:p w14:paraId="55B648A5" w14:textId="77777777" w:rsidR="006F0F16" w:rsidRPr="005A4E35" w:rsidRDefault="006F0F16" w:rsidP="005A4E35">
      <w:pPr>
        <w:numPr>
          <w:ilvl w:val="0"/>
          <w:numId w:val="1"/>
        </w:numPr>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Para los efectos de la fracción I, se considera procedimiento seguido en forma de juicio a aquel formalmente administrativo, pero materialmente jurisdiccional; esto es, en el que concurran los siguientes elementos: </w:t>
      </w:r>
    </w:p>
    <w:p w14:paraId="25BE18BD" w14:textId="77777777" w:rsidR="006F0F16" w:rsidRDefault="006F0F16" w:rsidP="006F0F16">
      <w:pPr>
        <w:tabs>
          <w:tab w:val="left" w:pos="7513"/>
        </w:tabs>
        <w:ind w:left="567" w:right="49"/>
        <w:jc w:val="both"/>
        <w:rPr>
          <w:rFonts w:ascii="Palatino Linotype" w:eastAsia="Palatino Linotype" w:hAnsi="Palatino Linotype" w:cs="Palatino Linotype"/>
          <w:i/>
        </w:rPr>
      </w:pPr>
      <w:r w:rsidRPr="005A4E35">
        <w:rPr>
          <w:rFonts w:ascii="Palatino Linotype" w:eastAsia="Palatino Linotype" w:hAnsi="Palatino Linotype" w:cs="Palatino Linotype"/>
        </w:rPr>
        <w:t xml:space="preserve">1. </w:t>
      </w:r>
      <w:r w:rsidRPr="005A4E35">
        <w:rPr>
          <w:rFonts w:ascii="Palatino Linotype" w:eastAsia="Palatino Linotype" w:hAnsi="Palatino Linotype" w:cs="Palatino Linotype"/>
          <w:i/>
        </w:rPr>
        <w:t xml:space="preserve">Que se trate de un procedimiento en el que la autoridad dirima una controversia entre partes contendientes, así como los procedimientos en que la autoridad, frente al particular, prepare su resolución definitiva, aunque sólo sea un trámite para cumplir con la garantía de audiencia, y </w:t>
      </w:r>
    </w:p>
    <w:p w14:paraId="56EFA461" w14:textId="77777777" w:rsidR="005A4E35" w:rsidRPr="005A4E35" w:rsidRDefault="005A4E35" w:rsidP="006F0F16">
      <w:pPr>
        <w:tabs>
          <w:tab w:val="left" w:pos="7513"/>
        </w:tabs>
        <w:ind w:left="567" w:right="49"/>
        <w:jc w:val="both"/>
        <w:rPr>
          <w:rFonts w:ascii="Palatino Linotype" w:eastAsia="Palatino Linotype" w:hAnsi="Palatino Linotype" w:cs="Palatino Linotype"/>
          <w:i/>
        </w:rPr>
      </w:pPr>
    </w:p>
    <w:p w14:paraId="08C7E15B" w14:textId="77777777" w:rsidR="006F0F16" w:rsidRPr="005A4E35" w:rsidRDefault="006F0F16" w:rsidP="006F0F16">
      <w:pPr>
        <w:tabs>
          <w:tab w:val="left" w:pos="7513"/>
        </w:tabs>
        <w:ind w:left="567" w:right="49"/>
        <w:jc w:val="both"/>
        <w:rPr>
          <w:rFonts w:ascii="Palatino Linotype" w:eastAsia="Palatino Linotype" w:hAnsi="Palatino Linotype" w:cs="Palatino Linotype"/>
          <w:i/>
        </w:rPr>
      </w:pPr>
      <w:r w:rsidRPr="005A4E35">
        <w:rPr>
          <w:rFonts w:ascii="Palatino Linotype" w:eastAsia="Palatino Linotype" w:hAnsi="Palatino Linotype" w:cs="Palatino Linotype"/>
          <w:i/>
        </w:rPr>
        <w:t xml:space="preserve">2. Que se cumplan las formalidades esenciales del procedimiento. </w:t>
      </w:r>
    </w:p>
    <w:p w14:paraId="771D199A" w14:textId="77777777" w:rsidR="006F0F16" w:rsidRPr="005A4E35" w:rsidRDefault="006F0F16" w:rsidP="006F0F16">
      <w:pPr>
        <w:tabs>
          <w:tab w:val="left" w:pos="7513"/>
        </w:tabs>
        <w:spacing w:line="360" w:lineRule="auto"/>
        <w:ind w:left="567" w:right="49"/>
        <w:jc w:val="both"/>
        <w:rPr>
          <w:rFonts w:ascii="Palatino Linotype" w:eastAsia="Palatino Linotype" w:hAnsi="Palatino Linotype" w:cs="Palatino Linotype"/>
        </w:rPr>
      </w:pPr>
    </w:p>
    <w:p w14:paraId="326C15F8" w14:textId="77777777" w:rsidR="006F0F16" w:rsidRPr="005A4E35" w:rsidRDefault="006F0F16" w:rsidP="005A4E35">
      <w:pPr>
        <w:numPr>
          <w:ilvl w:val="0"/>
          <w:numId w:val="1"/>
        </w:numPr>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No serán objeto de reserva las resoluciones interlocutorias </w:t>
      </w:r>
      <w:r w:rsidRPr="005A4E35">
        <w:rPr>
          <w:rFonts w:ascii="Palatino Linotype" w:eastAsia="Palatino Linotype" w:hAnsi="Palatino Linotype" w:cs="Palatino Linotype"/>
          <w:b/>
          <w:u w:val="single"/>
        </w:rPr>
        <w:t>o definitivas</w:t>
      </w:r>
      <w:r w:rsidRPr="005A4E35">
        <w:rPr>
          <w:rFonts w:ascii="Palatino Linotype" w:eastAsia="Palatino Linotype" w:hAnsi="Palatino Linotype" w:cs="Palatino Linotype"/>
        </w:rPr>
        <w:t xml:space="preserve"> que se dicten dentro de los procedimientos o con las que se concluya el mismo. En estos casos deberá otorgarse acceso a la resolución en versión pública, testando la información clasificada.</w:t>
      </w:r>
    </w:p>
    <w:p w14:paraId="779389A8" w14:textId="77777777" w:rsidR="006F0F16" w:rsidRPr="005A4E35" w:rsidRDefault="006F0F16" w:rsidP="005A4E35">
      <w:pPr>
        <w:tabs>
          <w:tab w:val="left" w:pos="7513"/>
        </w:tabs>
        <w:spacing w:line="360" w:lineRule="auto"/>
        <w:jc w:val="both"/>
        <w:rPr>
          <w:rFonts w:ascii="Palatino Linotype" w:eastAsia="Palatino Linotype" w:hAnsi="Palatino Linotype" w:cs="Palatino Linotype"/>
        </w:rPr>
      </w:pPr>
    </w:p>
    <w:p w14:paraId="7214E591" w14:textId="77777777" w:rsidR="006F0F16" w:rsidRPr="005A4E35" w:rsidRDefault="006F0F16" w:rsidP="005A4E35">
      <w:pPr>
        <w:numPr>
          <w:ilvl w:val="0"/>
          <w:numId w:val="1"/>
        </w:numPr>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De igual manera, deberá elaborar la prueba de daño atendiendo lo antes señalado, conforme a lo establecido por los artículos 104 de la Ley General de Transparencia; 141 de la </w:t>
      </w:r>
      <w:r w:rsidRPr="005A4E35">
        <w:rPr>
          <w:rFonts w:ascii="Palatino Linotype" w:eastAsia="Palatino Linotype" w:hAnsi="Palatino Linotype" w:cs="Palatino Linotype"/>
        </w:rPr>
        <w:lastRenderedPageBreak/>
        <w:t>Ley de Transparencia del Estado; y numeral Trigésimo tercero de los Lineamientos de Clasificación.</w:t>
      </w:r>
    </w:p>
    <w:p w14:paraId="26B7EF7A" w14:textId="77777777" w:rsidR="006F0F16" w:rsidRPr="005A4E35" w:rsidRDefault="006F0F16" w:rsidP="005A4E35">
      <w:pPr>
        <w:tabs>
          <w:tab w:val="left" w:pos="7513"/>
        </w:tabs>
        <w:spacing w:line="360" w:lineRule="auto"/>
        <w:jc w:val="both"/>
        <w:rPr>
          <w:rFonts w:ascii="Palatino Linotype" w:eastAsia="Palatino Linotype" w:hAnsi="Palatino Linotype" w:cs="Palatino Linotype"/>
        </w:rPr>
      </w:pPr>
    </w:p>
    <w:p w14:paraId="796AE246" w14:textId="77777777" w:rsidR="006F0F16" w:rsidRPr="005A4E35" w:rsidRDefault="006F0F16" w:rsidP="005A4E35">
      <w:pPr>
        <w:numPr>
          <w:ilvl w:val="0"/>
          <w:numId w:val="1"/>
        </w:numPr>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Finalmente, no se omite mencionar que de conformidad con lo establecido en el artículo 92, fracción XL de la Ley de Transparencia del Estado,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relativa a </w:t>
      </w:r>
      <w:r w:rsidRPr="005A4E35">
        <w:rPr>
          <w:rFonts w:ascii="Palatino Linotype" w:eastAsia="Palatino Linotype" w:hAnsi="Palatino Linotype" w:cs="Palatino Linotype"/>
          <w:b/>
        </w:rPr>
        <w:t>las resoluciones y laudos que se emitan en procesos o procedimientos seguidos en forma de juicio</w:t>
      </w:r>
      <w:r w:rsidR="00D17645" w:rsidRPr="005A4E35">
        <w:rPr>
          <w:rFonts w:ascii="Palatino Linotype" w:eastAsia="Palatino Linotype" w:hAnsi="Palatino Linotype" w:cs="Palatino Linotype"/>
          <w:b/>
        </w:rPr>
        <w:t>, mismos que pueden encontrase contenidos en los expedientes solicitados</w:t>
      </w:r>
      <w:r w:rsidRPr="005A4E35">
        <w:rPr>
          <w:rFonts w:ascii="Palatino Linotype" w:eastAsia="Palatino Linotype" w:hAnsi="Palatino Linotype" w:cs="Palatino Linotype"/>
          <w:b/>
        </w:rPr>
        <w:t>.</w:t>
      </w:r>
    </w:p>
    <w:p w14:paraId="14779829" w14:textId="77777777" w:rsidR="0060428C" w:rsidRPr="005A4E35" w:rsidRDefault="0060428C" w:rsidP="005A4E35">
      <w:pPr>
        <w:spacing w:line="360" w:lineRule="auto"/>
        <w:jc w:val="both"/>
        <w:rPr>
          <w:rFonts w:ascii="Palatino Linotype" w:eastAsia="Palatino Linotype" w:hAnsi="Palatino Linotype" w:cs="Palatino Linotype"/>
          <w:b/>
        </w:rPr>
      </w:pPr>
    </w:p>
    <w:p w14:paraId="4B1512C5" w14:textId="77777777" w:rsidR="00CF0F15" w:rsidRPr="005A4E35" w:rsidRDefault="00CF0F15" w:rsidP="005A4E35">
      <w:pPr>
        <w:numPr>
          <w:ilvl w:val="0"/>
          <w:numId w:val="1"/>
        </w:numPr>
        <w:spacing w:line="360" w:lineRule="auto"/>
        <w:jc w:val="both"/>
        <w:rPr>
          <w:rFonts w:ascii="Palatino Linotype" w:eastAsia="Palatino Linotype" w:hAnsi="Palatino Linotype" w:cs="Palatino Linotype"/>
          <w:b/>
        </w:rPr>
      </w:pPr>
      <w:r w:rsidRPr="005A4E35">
        <w:rPr>
          <w:rFonts w:ascii="Palatino Linotype" w:hAnsi="Palatino Linotype" w:cs="Arial"/>
        </w:rPr>
        <w:t xml:space="preserve">En función de lo planteado, resulta </w:t>
      </w:r>
      <w:r w:rsidRPr="005A4E35">
        <w:rPr>
          <w:rFonts w:ascii="Palatino Linotype" w:eastAsia="Palatino Linotype" w:hAnsi="Palatino Linotype" w:cs="Palatino Linotype"/>
          <w:color w:val="000000"/>
        </w:rPr>
        <w:t>responsabilidad</w:t>
      </w:r>
      <w:r w:rsidRPr="005A4E35">
        <w:rPr>
          <w:rFonts w:ascii="Palatino Linotype" w:hAnsi="Palatino Linotype" w:cs="Arial"/>
        </w:rPr>
        <w:t xml:space="preserve"> del </w:t>
      </w:r>
      <w:r w:rsidRPr="005A4E35">
        <w:rPr>
          <w:rFonts w:ascii="Palatino Linotype" w:hAnsi="Palatino Linotype" w:cs="Arial"/>
          <w:b/>
          <w:bCs/>
        </w:rPr>
        <w:t xml:space="preserve">SUJETO OBLIGADO </w:t>
      </w:r>
      <w:r w:rsidRPr="005A4E35">
        <w:rPr>
          <w:rFonts w:ascii="Palatino Linotype" w:hAnsi="Palatino Linotype" w:cs="Arial"/>
        </w:rPr>
        <w:t xml:space="preserve">valorar el contenido de la información y </w:t>
      </w:r>
      <w:r w:rsidRPr="005A4E35">
        <w:rPr>
          <w:rFonts w:ascii="Palatino Linotype" w:hAnsi="Palatino Linotype" w:cs="Arial"/>
          <w:b/>
        </w:rPr>
        <w:t>en su caso advertir la posible actualización de causales de</w:t>
      </w:r>
      <w:r w:rsidRPr="005A4E35">
        <w:rPr>
          <w:rFonts w:ascii="Palatino Linotype" w:hAnsi="Palatino Linotype" w:cs="Arial"/>
        </w:rPr>
        <w:t xml:space="preserve"> </w:t>
      </w:r>
      <w:r w:rsidRPr="005A4E35">
        <w:rPr>
          <w:rFonts w:ascii="Palatino Linotype" w:hAnsi="Palatino Linotype" w:cs="Arial"/>
          <w:b/>
        </w:rPr>
        <w:t>CONFIDENCIALIDAD</w:t>
      </w:r>
      <w:r w:rsidRPr="005A4E35">
        <w:rPr>
          <w:rFonts w:ascii="Palatino Linotype" w:hAnsi="Palatino Linotype" w:cs="Arial"/>
        </w:rPr>
        <w:t xml:space="preserve"> y/o </w:t>
      </w:r>
      <w:r w:rsidRPr="005A4E35">
        <w:rPr>
          <w:rFonts w:ascii="Palatino Linotype" w:hAnsi="Palatino Linotype" w:cs="Arial"/>
          <w:b/>
        </w:rPr>
        <w:t>RESERVA</w:t>
      </w:r>
      <w:r w:rsidRPr="005A4E35">
        <w:rPr>
          <w:rFonts w:ascii="Palatino Linotype" w:hAnsi="Palatino Linotype" w:cs="Arial"/>
        </w:rPr>
        <w:t xml:space="preserve">. </w:t>
      </w:r>
    </w:p>
    <w:p w14:paraId="027DDA0D" w14:textId="77777777" w:rsidR="00CF0F15" w:rsidRDefault="00CF0F15" w:rsidP="005A4E35">
      <w:pPr>
        <w:spacing w:line="360" w:lineRule="auto"/>
        <w:jc w:val="both"/>
        <w:rPr>
          <w:rFonts w:ascii="Palatino Linotype" w:hAnsi="Palatino Linotype" w:cs="Tahoma"/>
          <w:color w:val="000000"/>
          <w:lang w:eastAsia="es-ES"/>
        </w:rPr>
      </w:pPr>
    </w:p>
    <w:p w14:paraId="3122C6F7" w14:textId="77777777" w:rsidR="00CF0F15" w:rsidRPr="005A4E35" w:rsidRDefault="00CF0F15" w:rsidP="005A4E35">
      <w:pPr>
        <w:numPr>
          <w:ilvl w:val="0"/>
          <w:numId w:val="21"/>
        </w:numPr>
        <w:spacing w:line="360" w:lineRule="auto"/>
        <w:ind w:left="567" w:firstLine="0"/>
        <w:contextualSpacing/>
        <w:jc w:val="both"/>
        <w:rPr>
          <w:rFonts w:ascii="Palatino Linotype" w:hAnsi="Palatino Linotype" w:cs="Tahoma"/>
          <w:b/>
        </w:rPr>
      </w:pPr>
      <w:r w:rsidRPr="005A4E35">
        <w:rPr>
          <w:rFonts w:ascii="Palatino Linotype" w:hAnsi="Palatino Linotype" w:cs="Tahoma"/>
          <w:b/>
        </w:rPr>
        <w:t>Juicio o Procedimiento Administrativo Concluido</w:t>
      </w:r>
    </w:p>
    <w:p w14:paraId="5D97E811" w14:textId="77777777" w:rsidR="00CF0F15" w:rsidRPr="005A4E35" w:rsidRDefault="00CF0F15" w:rsidP="005A4E35">
      <w:pPr>
        <w:numPr>
          <w:ilvl w:val="0"/>
          <w:numId w:val="1"/>
        </w:numPr>
        <w:spacing w:line="360" w:lineRule="auto"/>
        <w:jc w:val="both"/>
        <w:rPr>
          <w:rFonts w:ascii="Palatino Linotype" w:eastAsia="Palatino Linotype" w:hAnsi="Palatino Linotype" w:cs="Palatino Linotype"/>
          <w:b/>
        </w:rPr>
      </w:pPr>
      <w:r w:rsidRPr="005A4E35">
        <w:rPr>
          <w:rFonts w:ascii="Palatino Linotype" w:hAnsi="Palatino Linotype" w:cs="Tahoma"/>
          <w:color w:val="000000"/>
          <w:lang w:eastAsia="es-ES"/>
        </w:rPr>
        <w:t xml:space="preserve">Ahora bien, para el </w:t>
      </w:r>
      <w:r w:rsidRPr="005A4E35">
        <w:rPr>
          <w:rFonts w:ascii="Palatino Linotype" w:hAnsi="Palatino Linotype" w:cs="Arial"/>
        </w:rPr>
        <w:t>caso</w:t>
      </w:r>
      <w:r w:rsidRPr="005A4E35">
        <w:rPr>
          <w:rFonts w:ascii="Palatino Linotype" w:hAnsi="Palatino Linotype" w:cs="Tahoma"/>
          <w:color w:val="000000"/>
          <w:lang w:eastAsia="es-ES"/>
        </w:rPr>
        <w:t xml:space="preserve"> de que el expediente del procedimiento administrativo se encuentre concluido, no se actualizaría la causal de </w:t>
      </w:r>
      <w:r w:rsidRPr="005A4E35">
        <w:rPr>
          <w:rFonts w:ascii="Palatino Linotype" w:hAnsi="Palatino Linotype" w:cs="Tahoma"/>
          <w:b/>
          <w:color w:val="000000"/>
          <w:lang w:eastAsia="es-ES"/>
        </w:rPr>
        <w:t>RESERVA</w:t>
      </w:r>
      <w:r w:rsidRPr="005A4E35">
        <w:rPr>
          <w:rFonts w:ascii="Palatino Linotype" w:hAnsi="Palatino Linotype" w:cs="Tahoma"/>
          <w:color w:val="000000"/>
          <w:lang w:eastAsia="es-ES"/>
        </w:rPr>
        <w:t>, pues no se actualizaría el primero de los requisitos establecidos en el Trigésimo de los Lineamientos Generales, por lo que, tendría que proporcionar la información en versión pública.</w:t>
      </w:r>
    </w:p>
    <w:p w14:paraId="27AEB642" w14:textId="77777777" w:rsidR="00CF0F15" w:rsidRPr="005A4E35" w:rsidRDefault="00CF0F15" w:rsidP="00CF0F15">
      <w:pPr>
        <w:spacing w:line="360" w:lineRule="auto"/>
        <w:ind w:right="1"/>
        <w:jc w:val="both"/>
        <w:rPr>
          <w:rFonts w:ascii="Palatino Linotype" w:eastAsia="Palatino Linotype" w:hAnsi="Palatino Linotype" w:cs="Palatino Linotype"/>
          <w:b/>
        </w:rPr>
      </w:pPr>
    </w:p>
    <w:p w14:paraId="7492D2E5" w14:textId="77777777" w:rsidR="00CF0F15" w:rsidRPr="005A4E35" w:rsidRDefault="00CF0F15" w:rsidP="00CF0F15">
      <w:pPr>
        <w:numPr>
          <w:ilvl w:val="0"/>
          <w:numId w:val="1"/>
        </w:numPr>
        <w:spacing w:line="360" w:lineRule="auto"/>
        <w:ind w:right="1"/>
        <w:jc w:val="both"/>
        <w:rPr>
          <w:rFonts w:ascii="Palatino Linotype" w:eastAsia="Palatino Linotype" w:hAnsi="Palatino Linotype" w:cs="Palatino Linotype"/>
          <w:b/>
        </w:rPr>
      </w:pPr>
      <w:r w:rsidRPr="005A4E35">
        <w:rPr>
          <w:rFonts w:ascii="Palatino Linotype" w:hAnsi="Palatino Linotype" w:cs="Tahoma"/>
          <w:bCs/>
          <w:iCs/>
          <w:color w:val="000000"/>
          <w:lang w:val="es-ES"/>
        </w:rPr>
        <w:t xml:space="preserve">Lo anterior, toma sustento con los </w:t>
      </w:r>
      <w:r w:rsidRPr="005A4E35">
        <w:rPr>
          <w:rFonts w:ascii="Palatino Linotype" w:hAnsi="Palatino Linotype" w:cs="Tahoma"/>
          <w:bCs/>
          <w:color w:val="000000"/>
        </w:rPr>
        <w:t xml:space="preserve">artículos 3, fracción XLV, y 137 de la Ley de Transparencia y Acceso a la Información Pública del Estado de México y Municipios y los numerales Segundo, fracción XVIII, y Quincuagésimo sexto de los Lineamientos Generales que </w:t>
      </w:r>
      <w:r w:rsidRPr="005A4E35">
        <w:rPr>
          <w:rFonts w:ascii="Palatino Linotype" w:hAnsi="Palatino Linotype" w:cs="Tahoma"/>
          <w:bCs/>
          <w:color w:val="000000"/>
        </w:rPr>
        <w:lastRenderedPageBreak/>
        <w:t xml:space="preserve">establecen </w:t>
      </w:r>
      <w:r w:rsidRPr="005A4E35">
        <w:rPr>
          <w:rFonts w:ascii="Palatino Linotype" w:hAnsi="Palatino Linotype" w:cs="Tahoma"/>
          <w:color w:val="000000"/>
        </w:rPr>
        <w:t>que cuando un documento contenga información pública y reservada o confidencial, la Unidad de Transparencia para efectos de atender al requerimiento informativo, deberá elaborar una versión Pública, en la que se testen las partes o secciones clasificadas, indicando su contenido de manera genérica y fundando y motivando su clasificación; documento que deberá ser aprobado por el Comité de Transparencia.</w:t>
      </w:r>
    </w:p>
    <w:p w14:paraId="3FB1A1FD" w14:textId="77777777" w:rsidR="00CF0F15" w:rsidRPr="005A4E35" w:rsidRDefault="00CF0F15" w:rsidP="00CF0F15">
      <w:pPr>
        <w:pStyle w:val="Prrafodelista"/>
        <w:rPr>
          <w:rFonts w:ascii="Palatino Linotype" w:hAnsi="Palatino Linotype" w:cs="Tahoma"/>
          <w:color w:val="000000"/>
          <w:lang w:eastAsia="es-ES"/>
        </w:rPr>
      </w:pPr>
    </w:p>
    <w:p w14:paraId="1CA0380F" w14:textId="77777777" w:rsidR="00CF0F15" w:rsidRPr="005A4E35" w:rsidRDefault="00CF0F15" w:rsidP="00CF0F15">
      <w:pPr>
        <w:numPr>
          <w:ilvl w:val="0"/>
          <w:numId w:val="1"/>
        </w:numPr>
        <w:spacing w:line="360" w:lineRule="auto"/>
        <w:ind w:right="1"/>
        <w:jc w:val="both"/>
        <w:rPr>
          <w:rFonts w:ascii="Palatino Linotype" w:eastAsia="Palatino Linotype" w:hAnsi="Palatino Linotype" w:cs="Palatino Linotype"/>
          <w:b/>
        </w:rPr>
      </w:pPr>
      <w:r w:rsidRPr="005A4E35">
        <w:rPr>
          <w:rFonts w:ascii="Palatino Linotype" w:hAnsi="Palatino Linotype" w:cs="Tahoma"/>
          <w:color w:val="000000"/>
          <w:lang w:eastAsia="es-ES"/>
        </w:rPr>
        <w:t xml:space="preserve">Ahora bien, es </w:t>
      </w:r>
      <w:r w:rsidRPr="005A4E35">
        <w:rPr>
          <w:rFonts w:ascii="Palatino Linotype" w:hAnsi="Palatino Linotype" w:cs="Tahoma"/>
          <w:bCs/>
          <w:iCs/>
          <w:color w:val="000000"/>
          <w:lang w:val="es-ES"/>
        </w:rPr>
        <w:t>necesario</w:t>
      </w:r>
      <w:r w:rsidRPr="005A4E35">
        <w:rPr>
          <w:rFonts w:ascii="Palatino Linotype" w:hAnsi="Palatino Linotype" w:cs="Tahoma"/>
          <w:color w:val="000000"/>
          <w:lang w:eastAsia="es-ES"/>
        </w:rPr>
        <w:t xml:space="preserve"> señalar que se desconoce el contenido de los documentos que integran el expediente, por lo que, es de señalar que los mismos pueden ser aquellos con los cuales identifica la parte demandada, o bien, únicamente se conforma de datos que la hacen identificables, como identificaciones oficiales, comprobantes de domicilio, comprobantes oficiales, como los emitidos por el Registro Civil, entre otros, por lo que, resulta necesario analizar si estos </w:t>
      </w:r>
      <w:r w:rsidRPr="005A4E35">
        <w:rPr>
          <w:rFonts w:ascii="Palatino Linotype" w:hAnsi="Palatino Linotype" w:cs="Tahoma"/>
          <w:b/>
          <w:color w:val="000000"/>
          <w:lang w:eastAsia="es-ES"/>
        </w:rPr>
        <w:t>serían considerados CONFIDENCIALES en su totalidad</w:t>
      </w:r>
      <w:r w:rsidRPr="005A4E35">
        <w:rPr>
          <w:rFonts w:ascii="Palatino Linotype" w:hAnsi="Palatino Linotype" w:cs="Tahoma"/>
          <w:color w:val="000000"/>
          <w:lang w:eastAsia="es-ES"/>
        </w:rPr>
        <w:t>.</w:t>
      </w:r>
    </w:p>
    <w:p w14:paraId="4993666C" w14:textId="77777777" w:rsidR="00CF0F15" w:rsidRPr="005A4E35" w:rsidRDefault="00CF0F15" w:rsidP="00CF0F1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6CD284F" w14:textId="77777777" w:rsidR="00CF0F15" w:rsidRPr="005A4E35" w:rsidRDefault="00CF0F15" w:rsidP="00CF0F15">
      <w:pPr>
        <w:pStyle w:val="Prrafodelista"/>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hAnsi="Palatino Linotype" w:cs="Tahoma"/>
          <w:bCs/>
        </w:rPr>
        <w:t xml:space="preserve">Al respecto, resulta necesario </w:t>
      </w:r>
      <w:r w:rsidRPr="005A4E35">
        <w:rPr>
          <w:rFonts w:ascii="Palatino Linotype" w:hAnsi="Palatino Linotype" w:cs="Tahoma"/>
          <w:bCs/>
          <w:iCs/>
          <w:color w:val="000000"/>
          <w:lang w:val="es-ES"/>
        </w:rPr>
        <w:t>precisar que la Suprema Corte de Justicia de la Nación ha reconocido como derechos</w:t>
      </w:r>
      <w:r w:rsidRPr="005A4E35">
        <w:rPr>
          <w:rFonts w:ascii="Palatino Linotype" w:hAnsi="Palatino Linotype" w:cs="Tahoma"/>
          <w:bCs/>
          <w:lang w:val="es-ES"/>
        </w:rPr>
        <w:t xml:space="preserve"> fundamentales de las personas, </w:t>
      </w:r>
      <w:r w:rsidRPr="005A4E35">
        <w:rPr>
          <w:rFonts w:ascii="Palatino Linotype" w:hAnsi="Palatino Linotype" w:cs="Tahoma"/>
          <w:b/>
          <w:bCs/>
          <w:lang w:val="es-ES"/>
        </w:rPr>
        <w:t>el derecho a la intimidad</w:t>
      </w:r>
      <w:r w:rsidRPr="005A4E35">
        <w:rPr>
          <w:rFonts w:ascii="Palatino Linotype" w:hAnsi="Palatino Linotype" w:cs="Tahoma"/>
          <w:bCs/>
          <w:lang w:val="es-ES"/>
        </w:rPr>
        <w:t>, en el siguiente criterio:</w:t>
      </w:r>
    </w:p>
    <w:p w14:paraId="7054D4A4" w14:textId="77777777" w:rsidR="00CF0F15" w:rsidRPr="005A4E35" w:rsidRDefault="00CF0F15" w:rsidP="00CF0F15">
      <w:pPr>
        <w:ind w:left="567" w:right="538"/>
        <w:jc w:val="both"/>
        <w:rPr>
          <w:rFonts w:ascii="Palatino Linotype" w:hAnsi="Palatino Linotype" w:cs="Tahoma"/>
          <w:bCs/>
          <w:i/>
          <w:lang w:val="es-ES"/>
        </w:rPr>
      </w:pPr>
      <w:r w:rsidRPr="005A4E35">
        <w:rPr>
          <w:rFonts w:ascii="Palatino Linotype" w:hAnsi="Palatino Linotype" w:cs="Tahoma"/>
          <w:bCs/>
          <w:i/>
          <w:lang w:val="es-ES"/>
        </w:rPr>
        <w:t>“</w:t>
      </w:r>
      <w:r w:rsidRPr="005A4E35">
        <w:rPr>
          <w:rFonts w:ascii="Palatino Linotype" w:hAnsi="Palatino Linotype" w:cs="Tahoma"/>
          <w:b/>
          <w:bCs/>
          <w:i/>
          <w:lang w:val="es-ES"/>
        </w:rPr>
        <w:t xml:space="preserve">DERECHOS A LA INTIMIDAD, PROPIA IMAGEN, IDENTIDAD PERSONAL Y SEXUAL. CONSTITUYEN DERECHOS DE DEFENSA Y GARANTÍA ESENCIAL PARA LA CONDICIÓN HUMANA.  </w:t>
      </w:r>
      <w:r w:rsidRPr="005A4E35">
        <w:rPr>
          <w:rFonts w:ascii="Palatino Linotype" w:hAnsi="Palatino Linotype" w:cs="Tahoma"/>
          <w:bCs/>
          <w:i/>
          <w:lang w:val="es-ES"/>
        </w:rPr>
        <w:t xml:space="preserve">Dentro de los derechos personalísimos se encuentran necesariamente comprendidos el </w:t>
      </w:r>
      <w:r w:rsidRPr="005A4E35">
        <w:rPr>
          <w:rFonts w:ascii="Palatino Linotype" w:hAnsi="Palatino Linotype" w:cs="Tahoma"/>
          <w:b/>
          <w:bCs/>
          <w:i/>
          <w:lang w:val="es-ES"/>
        </w:rPr>
        <w:t>derecho a la intimidad y a la propia imagen</w:t>
      </w:r>
      <w:r w:rsidRPr="005A4E35">
        <w:rPr>
          <w:rFonts w:ascii="Palatino Linotype" w:hAnsi="Palatino Linotype" w:cs="Tahoma"/>
          <w:bCs/>
          <w:i/>
          <w:lang w:val="es-ES"/>
        </w:rPr>
        <w:t xml:space="preserve">, así como a la </w:t>
      </w:r>
      <w:r w:rsidRPr="005A4E35">
        <w:rPr>
          <w:rFonts w:ascii="Palatino Linotype" w:hAnsi="Palatino Linotype" w:cs="Tahoma"/>
          <w:b/>
          <w:bCs/>
          <w:i/>
          <w:lang w:val="es-ES"/>
        </w:rPr>
        <w:t>identidad personal</w:t>
      </w:r>
      <w:r w:rsidRPr="005A4E35">
        <w:rPr>
          <w:rFonts w:ascii="Palatino Linotype" w:hAnsi="Palatino Linotype" w:cs="Tahoma"/>
          <w:bCs/>
          <w:i/>
          <w:lang w:val="es-ES"/>
        </w:rPr>
        <w:t xml:space="preserve"> y sexual; entendiéndose por el primero, </w:t>
      </w:r>
      <w:r w:rsidRPr="005A4E35">
        <w:rPr>
          <w:rFonts w:ascii="Palatino Linotype" w:hAnsi="Palatino Linotype" w:cs="Tahoma"/>
          <w:b/>
          <w:bCs/>
          <w:i/>
          <w:lang w:val="es-ES"/>
        </w:rPr>
        <w:t>el derecho del individuo a no ser conocido por otros en ciertos aspectos de su vida</w:t>
      </w:r>
      <w:r w:rsidRPr="005A4E35">
        <w:rPr>
          <w:rFonts w:ascii="Palatino Linotype" w:hAnsi="Palatino Linotype" w:cs="Tahoma"/>
          <w:bCs/>
          <w:i/>
          <w:lang w:val="es-ES"/>
        </w:rPr>
        <w:t xml:space="preserve"> y, </w:t>
      </w:r>
      <w:r w:rsidRPr="005A4E35">
        <w:rPr>
          <w:rFonts w:ascii="Palatino Linotype" w:hAnsi="Palatino Linotype" w:cs="Tahoma"/>
          <w:b/>
          <w:bCs/>
          <w:i/>
          <w:lang w:val="es-ES"/>
        </w:rPr>
        <w:t>por ende, el poder de decisión sobre la publicidad o información de datos relativos a su persona</w:t>
      </w:r>
      <w:r w:rsidRPr="005A4E35">
        <w:rPr>
          <w:rFonts w:ascii="Palatino Linotype" w:hAnsi="Palatino Linotype" w:cs="Tahoma"/>
          <w:bCs/>
          <w:i/>
          <w:lang w:val="es-ES"/>
        </w:rPr>
        <w:t>, familia, pensamientos o sentimientos;</w:t>
      </w:r>
      <w:r w:rsidRPr="005A4E35">
        <w:rPr>
          <w:rFonts w:ascii="Palatino Linotype" w:hAnsi="Palatino Linotype" w:cs="Tahoma"/>
          <w:b/>
          <w:bCs/>
          <w:i/>
          <w:lang w:val="es-ES"/>
        </w:rPr>
        <w:t xml:space="preserve"> </w:t>
      </w:r>
      <w:r w:rsidRPr="005A4E35">
        <w:rPr>
          <w:rFonts w:ascii="Palatino Linotype" w:hAnsi="Palatino Linotype" w:cs="Tahoma"/>
          <w:bCs/>
          <w:i/>
          <w:lang w:val="es-ES"/>
        </w:rPr>
        <w:t xml:space="preserve">a la </w:t>
      </w:r>
      <w:r w:rsidRPr="005A4E35">
        <w:rPr>
          <w:rFonts w:ascii="Palatino Linotype" w:hAnsi="Palatino Linotype" w:cs="Tahoma"/>
          <w:b/>
          <w:bCs/>
          <w:i/>
          <w:lang w:val="es-ES"/>
        </w:rPr>
        <w:t>propia imagen, como aquel derecho de decidir, en forma libre, sobre la manera en que elige mostrarse frente a los demás</w:t>
      </w:r>
      <w:r w:rsidRPr="005A4E35">
        <w:rPr>
          <w:rFonts w:ascii="Palatino Linotype" w:hAnsi="Palatino Linotype" w:cs="Tahoma"/>
          <w:bCs/>
          <w:i/>
          <w:lang w:val="es-ES"/>
        </w:rPr>
        <w:t xml:space="preserve">; a la identidad personal, entendida como el derecho de todo individuo a ser uno mismo, en la propia conciencia y en la opinión de los demás, es decir, es la forma en que se ve a sí mismo y se proyecta en la sociedad, de acuerdo con sus caracteres físicos e internos y sus acciones, que lo individualizan ante la sociedad y permiten identificarlo; y que implica, por </w:t>
      </w:r>
      <w:r w:rsidRPr="005A4E35">
        <w:rPr>
          <w:rFonts w:ascii="Palatino Linotype" w:hAnsi="Palatino Linotype" w:cs="Tahoma"/>
          <w:bCs/>
          <w:i/>
          <w:lang w:val="es-ES"/>
        </w:rPr>
        <w:lastRenderedPageBreak/>
        <w:t xml:space="preserve">tanto, la identidad sexual, al ser la manera en que cada individuo se proyecta frente a sí y ante la sociedad desde su perspectiva sexual, no sólo en cuanto a sus preferencias sexuales sino, primordialmente, en cuanto a cómo se percibe él, con base en sus sentimientos y convicciones más profundos de pertenencia o no al sexo que legalmente le fue asignado al nacer y que, de acuerdo a ese ajuste personalísimo en el desarrollo de cada individuo, proyectará su vida en todos los ámbitos, privado y público, por lo que al ser la sexualidad un elemento esencial de la persona y de su psique, la autodeterminación sexual forma parte de ese ámbito propio y reservado de lo íntimo, la parte de la vida que se desea mantener fuera del alcance de terceros o del conocimiento público. Por consiguiente, </w:t>
      </w:r>
      <w:r w:rsidRPr="005A4E35">
        <w:rPr>
          <w:rFonts w:ascii="Palatino Linotype" w:hAnsi="Palatino Linotype" w:cs="Tahoma"/>
          <w:b/>
          <w:bCs/>
          <w:i/>
          <w:lang w:val="es-ES"/>
        </w:rPr>
        <w:t>al constituir derechos inherentes a la persona, fuera de la injerencia de los demás, se configuran como derechos de defensa y garantía esencial para la condición humana, ya que pueden reclamarse tanto en defensa de la intimidad violada o amenazada, como exigir del Estado que prevenga la existencia de eventuales intromisiones que los lesionen por lo que, si bien no son absolutos, sólo por ley podrá justificarse su intromisión, siempre que medie un interés superior.</w:t>
      </w:r>
      <w:r w:rsidRPr="005A4E35">
        <w:rPr>
          <w:rFonts w:ascii="Palatino Linotype" w:hAnsi="Palatino Linotype" w:cs="Tahoma"/>
          <w:bCs/>
          <w:i/>
          <w:lang w:val="es-ES"/>
        </w:rPr>
        <w:t>”</w:t>
      </w:r>
    </w:p>
    <w:p w14:paraId="016E95B0" w14:textId="77777777" w:rsidR="00CF0F15" w:rsidRPr="005A4E35" w:rsidRDefault="00CF0F15" w:rsidP="00CF0F15">
      <w:pPr>
        <w:pStyle w:val="Prrafodelista"/>
        <w:rPr>
          <w:rFonts w:ascii="Palatino Linotype" w:hAnsi="Palatino Linotype" w:cs="Tahoma"/>
          <w:bCs/>
          <w:lang w:val="es-ES"/>
        </w:rPr>
      </w:pPr>
    </w:p>
    <w:p w14:paraId="0A712907"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hAnsi="Palatino Linotype" w:cs="Tahoma"/>
          <w:bCs/>
          <w:lang w:val="es-ES"/>
        </w:rPr>
        <w:t xml:space="preserve">En ese sentido, es derecho de todo individuo a no ser conocido por otros en ciertos aspectos de su vida y, por ende, el poder de decisión sobre la publicidad o información de datos relativos a su persona </w:t>
      </w:r>
      <w:r w:rsidRPr="005A4E35">
        <w:rPr>
          <w:rFonts w:ascii="Palatino Linotype" w:hAnsi="Palatino Linotype" w:cs="Tahoma"/>
          <w:b/>
          <w:bCs/>
          <w:lang w:val="es-ES"/>
        </w:rPr>
        <w:t>(derecho a la intimidad).</w:t>
      </w:r>
    </w:p>
    <w:p w14:paraId="323FABD7" w14:textId="77777777" w:rsidR="00CF0F15" w:rsidRPr="005A4E35" w:rsidRDefault="00CF0F15" w:rsidP="00CF0F1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FB02238"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hAnsi="Palatino Linotype" w:cs="Tahoma"/>
          <w:bCs/>
        </w:rPr>
        <w:t xml:space="preserve">Además, </w:t>
      </w:r>
      <w:r w:rsidRPr="005A4E35">
        <w:rPr>
          <w:rFonts w:ascii="Palatino Linotype" w:hAnsi="Palatino Linotype" w:cs="Tahoma"/>
          <w:bCs/>
          <w:lang w:val="es-ES"/>
        </w:rPr>
        <w:t xml:space="preserve">cabe señalar que lo previsto en la tesis aislada número 1a. CCXIV/2009, emitida por la Primera Sala de la Suprema Corte de Justicia de la Nación, publicada </w:t>
      </w:r>
      <w:r w:rsidRPr="005A4E35">
        <w:rPr>
          <w:rFonts w:ascii="Palatino Linotype" w:hAnsi="Palatino Linotype" w:cs="Tahoma"/>
          <w:bCs/>
          <w:iCs/>
          <w:lang w:val="es-ES"/>
        </w:rPr>
        <w:t>en la Gaceta del Semanario Judicial de la Federación, Tomo XXX, de diciembre de 2009, página 277, de la Novena Época, materia constitucional,</w:t>
      </w:r>
      <w:r w:rsidRPr="005A4E35">
        <w:rPr>
          <w:rFonts w:ascii="Palatino Linotype" w:hAnsi="Palatino Linotype" w:cs="Tahoma"/>
          <w:bCs/>
          <w:lang w:val="es-ES"/>
        </w:rPr>
        <w:t xml:space="preserve"> que establece lo siguiente:</w:t>
      </w:r>
    </w:p>
    <w:p w14:paraId="331DAF00" w14:textId="77777777" w:rsidR="00CF0F15" w:rsidRPr="005A4E35" w:rsidRDefault="00CF0F15" w:rsidP="00CF0F1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4CF5D55" w14:textId="77777777" w:rsidR="00CF0F15" w:rsidRPr="005A4E35" w:rsidRDefault="00CF0F15" w:rsidP="00CF0F15">
      <w:pPr>
        <w:ind w:left="567" w:right="538"/>
        <w:jc w:val="both"/>
        <w:rPr>
          <w:rFonts w:ascii="Palatino Linotype" w:hAnsi="Palatino Linotype" w:cs="Tahoma"/>
          <w:bCs/>
          <w:i/>
          <w:lang w:val="es-ES"/>
        </w:rPr>
      </w:pPr>
      <w:r w:rsidRPr="005A4E35">
        <w:rPr>
          <w:rFonts w:ascii="Palatino Linotype" w:hAnsi="Palatino Linotype" w:cs="Tahoma"/>
          <w:bCs/>
          <w:i/>
          <w:lang w:val="es-ES"/>
        </w:rPr>
        <w:t>“</w:t>
      </w:r>
      <w:r w:rsidRPr="005A4E35">
        <w:rPr>
          <w:rFonts w:ascii="Palatino Linotype" w:hAnsi="Palatino Linotype" w:cs="Tahoma"/>
          <w:b/>
          <w:bCs/>
          <w:i/>
          <w:lang w:val="es-ES"/>
        </w:rPr>
        <w:t xml:space="preserve">DERECHO A LA VIDA PRIVADA. SU CONTENIDO GENERAL Y LA IMPORTANCIA DE NO DESCONTEXTUALIZAR LAS REFERENCIAS A LA MISMA. </w:t>
      </w:r>
      <w:r w:rsidRPr="005A4E35">
        <w:rPr>
          <w:rFonts w:ascii="Palatino Linotype" w:hAnsi="Palatino Linotype" w:cs="Tahoma"/>
          <w:bCs/>
          <w:i/>
          <w:lang w:val="es-ES"/>
        </w:rPr>
        <w:t xml:space="preserve">La Suprema Corte de Justicia de la Nación se ha referido en varias tesis a los rasgos característicos de la noción de lo ‘privado’. Así, lo ha relacionado con: lo que no constituye vida pública; el ámbito reservado frente a la acción y el conocimiento de los demás; lo que se desea compartir únicamente con aquellos que uno elige; las actividades de las personas en la esfera particular, relacionadas con el hogar y la familia; o aquello que las personas no </w:t>
      </w:r>
      <w:r w:rsidRPr="005A4E35">
        <w:rPr>
          <w:rFonts w:ascii="Palatino Linotype" w:hAnsi="Palatino Linotype" w:cs="Tahoma"/>
          <w:bCs/>
          <w:i/>
          <w:lang w:val="es-ES"/>
        </w:rPr>
        <w:lastRenderedPageBreak/>
        <w:t xml:space="preserve">desempeñan con el carácter de servidores públicos. Por otro lado, el derecho a la vida privada (o intimidad) está reconocido y protegido en declaraciones y tratados de derechos humanos que forman parte del orden jurídico mexicano, como la Declaración Universal de los Derechos Humanos (artículo 12), el Pacto Internacional de Derechos Civiles y Políticos (artículo 17), la Convención Americana sobre Derechos Humanos (artículo 11) y la Convención sobre los Derechos del Niño (artículo 16). Al interpretar estas disposiciones, los organismos internacionales han destacado que la noción de vida privada atañe a la esfera de la vida en la que las personas pueden expresar libremente su identidad, ya sea en sus relaciones con los demás o en lo individual, y han destacado su vinculación con un amplio abanico de otros derechos, como la inviolabilidad de la correspondencia y de las comunicaciones en general, la inviolabilidad del domicilio, las garantías respecto de los registros personales y corporales, las relacionadas con la recopilación y registro de información personal en bancos de datos y otros dispositivos; el derecho a una vivienda adecuada, a la salud y a la igualdad; los derechos reproductivos, o la protección en caso de desalojos forzados. Las afirmaciones contenidas en las resoluciones nacionales e internacionales son útiles en la medida en que no se tomen de manera descontextualizada, emerjan de un análisis cuidadoso de los diferentes escenarios jurídicos en los que la idea de privacidad entra en juego y no se pretenda derivar de ellas un concepto mecánico de vida privada, de referentes fijos e inmutables. Lo único que estas resoluciones permiten reconstruir, en términos abstractos, es la imagen general que evoca la idea de privacidad en nuestro contexto cultural. </w:t>
      </w:r>
      <w:r w:rsidRPr="005A4E35">
        <w:rPr>
          <w:rFonts w:ascii="Palatino Linotype" w:hAnsi="Palatino Linotype" w:cs="Tahoma"/>
          <w:b/>
          <w:bCs/>
          <w:i/>
          <w:lang w:val="es-ES"/>
        </w:rPr>
        <w:t>Según esta noción, las personas tienen derecho a gozar de un ámbito de proyección de su existencia que quede reservado de la invasión y la mirada de los demás, que les concierna sólo a ellos y les provea de condiciones adecuadas para el despliegue de su individualidad -para el desarrollo de su autonomía y su libertad-.</w:t>
      </w:r>
      <w:r w:rsidRPr="005A4E35">
        <w:rPr>
          <w:rFonts w:ascii="Palatino Linotype" w:hAnsi="Palatino Linotype" w:cs="Tahoma"/>
          <w:bCs/>
          <w:i/>
          <w:lang w:val="es-ES"/>
        </w:rPr>
        <w:t xml:space="preserve"> A un nivel más concreto, la misma idea puede describirse apelando al derecho de las personas a mantener fuera del conocimiento de los demás (o, a veces, dentro del círculo de sus personas más próximas) ciertas manifestaciones o dimensiones de su existencia (conducta, datos, información, objetos) y al correspondiente derecho a que los demás no las invadan sin su consentimiento. </w:t>
      </w:r>
      <w:r w:rsidRPr="005A4E35">
        <w:rPr>
          <w:rFonts w:ascii="Palatino Linotype" w:hAnsi="Palatino Linotype" w:cs="Tahoma"/>
          <w:b/>
          <w:bCs/>
          <w:i/>
          <w:lang w:val="es-ES"/>
        </w:rPr>
        <w:t>En un sentido amplio, entonces, la protección constitucional de la vida privada implica poder conducir parte de la vida de uno protegido de la mirada y las injerencias de los demás</w:t>
      </w:r>
      <w:r w:rsidRPr="005A4E35">
        <w:rPr>
          <w:rFonts w:ascii="Palatino Linotype" w:hAnsi="Palatino Linotype" w:cs="Tahoma"/>
          <w:bCs/>
          <w:i/>
          <w:lang w:val="es-ES"/>
        </w:rPr>
        <w:t xml:space="preserve">, y guarda conexiones de variado tipo con pretensiones más concretas que los textos constitucionales actuales reconocen a veces como derechos conexos: el derecho de poder tomar libremente ciertas decisiones atinentes al propio plan de vida, el derecho a ver protegidas ciertas manifestaciones de integridad física y moral, el derecho al honor o reputación, el derecho a no ser presentado bajo una falsa apariencia, el derecho a impedir la divulgación de ciertos hechos o la publicación no autorizada de cierto tipo de fotografías, la protección contra </w:t>
      </w:r>
      <w:r w:rsidRPr="005A4E35">
        <w:rPr>
          <w:rFonts w:ascii="Palatino Linotype" w:hAnsi="Palatino Linotype" w:cs="Tahoma"/>
          <w:bCs/>
          <w:i/>
          <w:lang w:val="es-ES"/>
        </w:rPr>
        <w:lastRenderedPageBreak/>
        <w:t>el espionaje, la protección contra el uso abusivo de las comunicaciones privadas, o la protección contra la divulgación de informaciones comunicadas o recibidas confidencialmente por un particular.”</w:t>
      </w:r>
    </w:p>
    <w:p w14:paraId="723C408C" w14:textId="77777777" w:rsidR="00CF0F15" w:rsidRPr="005A4E35" w:rsidRDefault="00CF0F15" w:rsidP="00CF0F1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C851D52"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hAnsi="Palatino Linotype" w:cs="Tahoma"/>
          <w:bCs/>
          <w:lang w:val="es-ES"/>
        </w:rPr>
        <w:t xml:space="preserve">De conformidad con lo señalado, se colige que </w:t>
      </w:r>
      <w:r w:rsidRPr="005A4E35">
        <w:rPr>
          <w:rFonts w:ascii="Palatino Linotype" w:hAnsi="Palatino Linotype" w:cs="Tahoma"/>
          <w:b/>
          <w:bCs/>
          <w:lang w:val="es-ES"/>
        </w:rPr>
        <w:t>las actividades que realicen los particulares, dentro del ámbito privado, o dentro de la esfera particular, es información que debe protegerse.</w:t>
      </w:r>
    </w:p>
    <w:p w14:paraId="69C279F9" w14:textId="77777777" w:rsidR="00CF0F15" w:rsidRPr="005A4E35" w:rsidRDefault="00CF0F15" w:rsidP="00CF0F1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4CE4595"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hAnsi="Palatino Linotype" w:cs="Tahoma"/>
          <w:bCs/>
        </w:rPr>
        <w:t xml:space="preserve">En ese </w:t>
      </w:r>
      <w:r w:rsidRPr="005A4E35">
        <w:rPr>
          <w:rFonts w:ascii="Palatino Linotype" w:hAnsi="Palatino Linotype" w:cs="Tahoma"/>
          <w:bCs/>
          <w:lang w:val="es-ES"/>
        </w:rPr>
        <w:t>contexto</w:t>
      </w:r>
      <w:r w:rsidRPr="005A4E35">
        <w:rPr>
          <w:rFonts w:ascii="Palatino Linotype" w:hAnsi="Palatino Linotype" w:cs="Tahoma"/>
          <w:bCs/>
        </w:rPr>
        <w:t>, los anexos podrían conformarse de información que hace identificable alguna de las partes</w:t>
      </w:r>
      <w:r w:rsidRPr="005A4E35">
        <w:rPr>
          <w:rFonts w:ascii="Palatino Linotype" w:hAnsi="Palatino Linotype" w:cs="Tahoma"/>
          <w:b/>
          <w:bCs/>
        </w:rPr>
        <w:t xml:space="preserve">, o </w:t>
      </w:r>
      <w:r w:rsidRPr="005A4E35">
        <w:rPr>
          <w:rFonts w:ascii="Palatino Linotype" w:hAnsi="Palatino Linotype" w:cs="Tahoma"/>
          <w:b/>
          <w:bCs/>
          <w:lang w:val="es-ES"/>
        </w:rPr>
        <w:t>bien</w:t>
      </w:r>
      <w:r w:rsidRPr="005A4E35">
        <w:rPr>
          <w:rFonts w:ascii="Palatino Linotype" w:hAnsi="Palatino Linotype" w:cs="Tahoma"/>
          <w:bCs/>
        </w:rPr>
        <w:t>, que sean totalmente referentes a la vida privada o íntima de alguna estas; cuya revelación iría en contra del derecho a la vida privada.</w:t>
      </w:r>
    </w:p>
    <w:p w14:paraId="58505632" w14:textId="77777777" w:rsidR="00CF0F15" w:rsidRPr="005A4E35" w:rsidRDefault="00CF0F15" w:rsidP="00CF0F15">
      <w:pPr>
        <w:rPr>
          <w:rFonts w:ascii="Palatino Linotype" w:hAnsi="Palatino Linotype"/>
          <w:lang w:val="es-ES" w:eastAsia="es-ES"/>
        </w:rPr>
      </w:pPr>
    </w:p>
    <w:p w14:paraId="1D0799AD"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hAnsi="Palatino Linotype"/>
          <w:lang w:val="es-ES" w:eastAsia="es-ES"/>
        </w:rPr>
        <w:t xml:space="preserve">Por lo </w:t>
      </w:r>
      <w:r w:rsidRPr="005A4E35">
        <w:rPr>
          <w:rFonts w:ascii="Palatino Linotype" w:hAnsi="Palatino Linotype" w:cs="Tahoma"/>
          <w:bCs/>
        </w:rPr>
        <w:t>expuesto</w:t>
      </w:r>
      <w:r w:rsidRPr="005A4E35">
        <w:rPr>
          <w:rFonts w:ascii="Palatino Linotype" w:hAnsi="Palatino Linotype"/>
          <w:lang w:val="es-ES" w:eastAsia="es-ES"/>
        </w:rPr>
        <w:t xml:space="preserve">, este Instituto considera dable ordenar al </w:t>
      </w:r>
      <w:r w:rsidRPr="005A4E35">
        <w:rPr>
          <w:rFonts w:ascii="Palatino Linotype" w:hAnsi="Palatino Linotype"/>
          <w:b/>
          <w:bCs/>
          <w:lang w:val="es-ES" w:eastAsia="es-ES"/>
        </w:rPr>
        <w:t>Sujeto Obligado</w:t>
      </w:r>
      <w:r w:rsidRPr="005A4E35">
        <w:rPr>
          <w:rFonts w:ascii="Palatino Linotype" w:hAnsi="Palatino Linotype"/>
          <w:lang w:val="es-ES" w:eastAsia="es-ES"/>
        </w:rPr>
        <w:t xml:space="preserve">, la presentación del Acuerdo de Clasificación correspondiente, con el cual se deberá fundamentar y motivar la clasificación de la información solicitada por </w:t>
      </w:r>
      <w:r w:rsidRPr="005A4E35">
        <w:rPr>
          <w:rFonts w:ascii="Palatino Linotype" w:hAnsi="Palatino Linotype"/>
          <w:b/>
          <w:lang w:val="es-ES" w:eastAsia="es-ES"/>
        </w:rPr>
        <w:t>el Recurrente</w:t>
      </w:r>
      <w:r w:rsidRPr="005A4E35">
        <w:rPr>
          <w:rFonts w:ascii="Palatino Linotype" w:hAnsi="Palatino Linotype"/>
          <w:lang w:val="es-ES" w:eastAsia="es-ES"/>
        </w:rPr>
        <w:t>, con la finalidad de dar cumplimiento a los principios de certeza jurídica, máxima publicidad y pro persona que establecen los artículos 4 y 9 fracciones I, VII y VIII de la Ley de Transparencia y Acceso a la Información Pública del Estado de México y Municipios.</w:t>
      </w:r>
    </w:p>
    <w:p w14:paraId="479F4FB3" w14:textId="77777777" w:rsidR="00CF0F15" w:rsidRPr="005A4E35" w:rsidRDefault="00CF0F15" w:rsidP="00CF0F15">
      <w:pPr>
        <w:rPr>
          <w:rFonts w:ascii="Palatino Linotype" w:hAnsi="Palatino Linotype" w:cs="Arial"/>
          <w:bCs/>
        </w:rPr>
      </w:pPr>
    </w:p>
    <w:p w14:paraId="45C1554D"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hAnsi="Palatino Linotype" w:cs="Arial"/>
          <w:bCs/>
        </w:rPr>
        <w:t xml:space="preserve">En ese tenor y de acuerdo a la interpretación en el orden administrativo que le da la Ley de la materia a este Instituto específicamente, en términos de su artículo 36, fracción I, </w:t>
      </w:r>
      <w:r w:rsidRPr="005A4E35">
        <w:rPr>
          <w:rFonts w:ascii="Palatino Linotype" w:hAnsi="Palatino Linotype" w:cs="Arial"/>
        </w:rPr>
        <w:t xml:space="preserve">de la Ley de Transparencia y Acceso a la Información Pública del Estado de México y Municipios, </w:t>
      </w:r>
      <w:r w:rsidRPr="005A4E35">
        <w:rPr>
          <w:rFonts w:ascii="Palatino Linotype" w:hAnsi="Palatino Linotype" w:cs="Arial"/>
          <w:bCs/>
        </w:rPr>
        <w:t xml:space="preserve">a efecto de salvaguardar el derecho de acceso a la información pública consignado a favor del </w:t>
      </w:r>
      <w:r w:rsidRPr="005A4E35">
        <w:rPr>
          <w:rFonts w:ascii="Palatino Linotype" w:hAnsi="Palatino Linotype" w:cs="Arial"/>
          <w:b/>
          <w:bCs/>
        </w:rPr>
        <w:t>Recurrente</w:t>
      </w:r>
      <w:r w:rsidRPr="005A4E35">
        <w:rPr>
          <w:rFonts w:ascii="Palatino Linotype" w:hAnsi="Palatino Linotype" w:cs="Arial"/>
          <w:bCs/>
        </w:rPr>
        <w:t>.</w:t>
      </w:r>
    </w:p>
    <w:p w14:paraId="24F24B8F" w14:textId="77777777" w:rsidR="00CF0F15" w:rsidRPr="005A4E35" w:rsidRDefault="00CF0F15" w:rsidP="00CF0F15">
      <w:pPr>
        <w:rPr>
          <w:rFonts w:ascii="Palatino Linotype" w:eastAsia="Palatino Linotype" w:hAnsi="Palatino Linotype" w:cs="Palatino Linotype"/>
        </w:rPr>
      </w:pPr>
    </w:p>
    <w:p w14:paraId="7E496597"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lastRenderedPageBreak/>
        <w:t>En procedimientos por</w:t>
      </w:r>
      <w:r w:rsidRPr="005A4E35">
        <w:rPr>
          <w:rFonts w:ascii="Palatino Linotype" w:eastAsia="Palatino Linotype" w:hAnsi="Palatino Linotype" w:cs="Palatino Linotype"/>
          <w:b/>
        </w:rPr>
        <w:t xml:space="preserve"> faltas graves absolutorias, </w:t>
      </w:r>
      <w:r w:rsidRPr="005A4E35">
        <w:rPr>
          <w:rFonts w:ascii="Palatino Linotype" w:eastAsia="Palatino Linotype" w:hAnsi="Palatino Linotype" w:cs="Palatino Linotype"/>
        </w:rPr>
        <w:t>se deberá</w:t>
      </w:r>
      <w:r w:rsidRPr="005A4E35">
        <w:rPr>
          <w:rFonts w:ascii="Palatino Linotype" w:eastAsia="Palatino Linotype" w:hAnsi="Palatino Linotype" w:cs="Palatino Linotype"/>
          <w:b/>
        </w:rPr>
        <w:t xml:space="preserve"> </w:t>
      </w:r>
      <w:r w:rsidRPr="005A4E35">
        <w:rPr>
          <w:rFonts w:ascii="Palatino Linotype" w:eastAsia="Palatino Linotype" w:hAnsi="Palatino Linotype" w:cs="Palatino Linotype"/>
        </w:rPr>
        <w:t>clasificar como confidencial el nombre y cargo, así como cualquier otro dato que haga identificable al servidor público.</w:t>
      </w:r>
    </w:p>
    <w:p w14:paraId="60CB5E58" w14:textId="77777777" w:rsidR="00CF0F15" w:rsidRPr="005A4E35" w:rsidRDefault="00CF0F15" w:rsidP="00CF0F15">
      <w:pPr>
        <w:rPr>
          <w:rFonts w:ascii="Palatino Linotype" w:eastAsia="Palatino Linotype" w:hAnsi="Palatino Linotype" w:cs="Palatino Linotype"/>
        </w:rPr>
      </w:pPr>
    </w:p>
    <w:p w14:paraId="74EF45FC"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En procedimientos por</w:t>
      </w:r>
      <w:r w:rsidRPr="005A4E35">
        <w:rPr>
          <w:rFonts w:ascii="Palatino Linotype" w:eastAsia="Palatino Linotype" w:hAnsi="Palatino Linotype" w:cs="Palatino Linotype"/>
          <w:b/>
        </w:rPr>
        <w:t xml:space="preserve"> faltas no graves absolutorias y condenatorias, </w:t>
      </w:r>
      <w:r w:rsidRPr="005A4E35">
        <w:rPr>
          <w:rFonts w:ascii="Palatino Linotype" w:eastAsia="Palatino Linotype" w:hAnsi="Palatino Linotype" w:cs="Palatino Linotype"/>
        </w:rPr>
        <w:t>se deberá clasificar como confidencial el nombre, cargo y cualquier otro dato que haga identificable al servidor público, así como la sanción en caso de las condenatorias.</w:t>
      </w:r>
    </w:p>
    <w:p w14:paraId="1A5CC398" w14:textId="77777777" w:rsidR="00CF0F15" w:rsidRPr="005A4E35" w:rsidRDefault="00CF0F15" w:rsidP="00CF0F1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C8592F"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Si los procedimientos administrativos requeridos por la persona solicitante están contenidos en expedientes que encuadran en el presente caso se procederá a su acceso en versión pública, protegiendo el nombre, cargo y área de adscripción del Servidor Público absuelto y aquellos datos personales que le hagan identificable, pues al no relacionarse la información con servidores públicos que hubieran recibido alguna sanción por posibles responsabilidades, es procedente clasificar como confidencial los datos referidos, al poder causar un perjuicio a la vida privada de estos.</w:t>
      </w:r>
    </w:p>
    <w:p w14:paraId="68125E67" w14:textId="77777777" w:rsidR="00CF0F15" w:rsidRPr="005A4E35" w:rsidRDefault="00CF0F15" w:rsidP="00CF0F15">
      <w:pPr>
        <w:rPr>
          <w:rFonts w:ascii="Palatino Linotype" w:eastAsia="Palatino Linotype" w:hAnsi="Palatino Linotype" w:cs="Palatino Linotype"/>
        </w:rPr>
      </w:pPr>
    </w:p>
    <w:p w14:paraId="23BC78DA"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Cabe mencionar que el artículo 6, Apartado A), fracción II, de la Constitución Política de los Estados Unidos Mexicanos, prevé que la información que se refiere a la vida privada y los datos personales, será protegida en los términos y con las excepciones que fijen las leyes. Igualmente, el segundo párrafo del artículo 16 de la Carta Magna dispone que 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14:paraId="1074F819" w14:textId="77777777" w:rsidR="00CF0F15" w:rsidRPr="005A4E35" w:rsidRDefault="00CF0F15" w:rsidP="00CF0F1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25E93B2"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Acorde con lo anterior, el artículo 5, fracciones I y II de la Constitución Política del Estado Libre y Soberano de México, prevé que toda la información en posesión de los Sujetos Obligados será pública; no obstante, aquella referente a la intimidad de la vida privada y la imagen de las personas, será protegida a través de un marco jurídico rígido, de tratamiento y manejo de datos personales.</w:t>
      </w:r>
    </w:p>
    <w:p w14:paraId="315511D8" w14:textId="77777777" w:rsidR="00CF0F15" w:rsidRPr="005A4E35" w:rsidRDefault="00CF0F15" w:rsidP="00CF0F15">
      <w:pPr>
        <w:rPr>
          <w:rFonts w:ascii="Palatino Linotype" w:eastAsia="Palatino Linotype" w:hAnsi="Palatino Linotype" w:cs="Palatino Linotype"/>
        </w:rPr>
      </w:pPr>
    </w:p>
    <w:p w14:paraId="279A60D0"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Por su parte, el artículo 24, fracción VI, de la Ley de Transparencia y Acceso a la Información Pública del Estado de México y Municipios, precisa que los Sujetos Obligados serán los responsables de proteger y resguardar la información clasificada como reservada o confidencial.</w:t>
      </w:r>
    </w:p>
    <w:p w14:paraId="6880E121" w14:textId="77777777" w:rsidR="00CF0F15" w:rsidRPr="005A4E35" w:rsidRDefault="00CF0F15" w:rsidP="00CF0F15">
      <w:pPr>
        <w:rPr>
          <w:rFonts w:ascii="Palatino Linotype" w:eastAsia="Palatino Linotype" w:hAnsi="Palatino Linotype" w:cs="Palatino Linotype"/>
        </w:rPr>
      </w:pPr>
    </w:p>
    <w:p w14:paraId="33499976"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En concordancia con lo previo, el artículo 143, fracción I, de la Ley de Transparencia previamente citada, establece que la información privada y los datos personales, concernientes a una persona física identificada o identificable son confidenciales.</w:t>
      </w:r>
    </w:p>
    <w:p w14:paraId="299121FB" w14:textId="77777777" w:rsidR="00CF0F15" w:rsidRPr="005A4E35" w:rsidRDefault="00CF0F15" w:rsidP="00CF0F15">
      <w:pPr>
        <w:rPr>
          <w:rFonts w:ascii="Palatino Linotype" w:eastAsia="Palatino Linotype" w:hAnsi="Palatino Linotype" w:cs="Palatino Linotype"/>
        </w:rPr>
      </w:pPr>
    </w:p>
    <w:p w14:paraId="3FD1530E"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 xml:space="preserve">Asimismo, en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w:t>
      </w:r>
      <w:r w:rsidRPr="005A4E35">
        <w:rPr>
          <w:rFonts w:ascii="Palatino Linotype" w:eastAsia="Palatino Linotype" w:hAnsi="Palatino Linotype" w:cs="Palatino Linotype"/>
          <w:b/>
        </w:rPr>
        <w:t xml:space="preserve">I) </w:t>
      </w:r>
      <w:r w:rsidRPr="005A4E35">
        <w:rPr>
          <w:rFonts w:ascii="Palatino Linotype" w:eastAsia="Palatino Linotype" w:hAnsi="Palatino Linotype" w:cs="Palatino Linotype"/>
        </w:rPr>
        <w:t xml:space="preserve">la información se encuentre en registros públicos o fuentes de acceso público, </w:t>
      </w:r>
      <w:r w:rsidRPr="005A4E35">
        <w:rPr>
          <w:rFonts w:ascii="Palatino Linotype" w:eastAsia="Palatino Linotype" w:hAnsi="Palatino Linotype" w:cs="Palatino Linotype"/>
          <w:b/>
        </w:rPr>
        <w:t>II)</w:t>
      </w:r>
      <w:r w:rsidRPr="005A4E35">
        <w:rPr>
          <w:rFonts w:ascii="Palatino Linotype" w:eastAsia="Palatino Linotype" w:hAnsi="Palatino Linotype" w:cs="Palatino Linotype"/>
        </w:rPr>
        <w:t xml:space="preserve"> por ley tenga el carácter de pública, </w:t>
      </w:r>
      <w:r w:rsidRPr="005A4E35">
        <w:rPr>
          <w:rFonts w:ascii="Palatino Linotype" w:eastAsia="Palatino Linotype" w:hAnsi="Palatino Linotype" w:cs="Palatino Linotype"/>
          <w:b/>
        </w:rPr>
        <w:t>III)</w:t>
      </w:r>
      <w:r w:rsidRPr="005A4E35">
        <w:rPr>
          <w:rFonts w:ascii="Palatino Linotype" w:eastAsia="Palatino Linotype" w:hAnsi="Palatino Linotype" w:cs="Palatino Linotype"/>
        </w:rPr>
        <w:t xml:space="preserve"> exista una orden judicial, </w:t>
      </w:r>
      <w:r w:rsidRPr="005A4E35">
        <w:rPr>
          <w:rFonts w:ascii="Palatino Linotype" w:eastAsia="Palatino Linotype" w:hAnsi="Palatino Linotype" w:cs="Palatino Linotype"/>
          <w:b/>
        </w:rPr>
        <w:t>IV)</w:t>
      </w:r>
      <w:r w:rsidRPr="005A4E35">
        <w:rPr>
          <w:rFonts w:ascii="Palatino Linotype" w:eastAsia="Palatino Linotype" w:hAnsi="Palatino Linotype" w:cs="Palatino Linotype"/>
        </w:rPr>
        <w:t xml:space="preserve"> por razones de seguridad nacional y salubridad general o, </w:t>
      </w:r>
      <w:r w:rsidRPr="005A4E35">
        <w:rPr>
          <w:rFonts w:ascii="Palatino Linotype" w:eastAsia="Palatino Linotype" w:hAnsi="Palatino Linotype" w:cs="Palatino Linotype"/>
          <w:b/>
        </w:rPr>
        <w:t>v)</w:t>
      </w:r>
      <w:r w:rsidRPr="005A4E35">
        <w:rPr>
          <w:rFonts w:ascii="Palatino Linotype" w:eastAsia="Palatino Linotype" w:hAnsi="Palatino Linotype" w:cs="Palatino Linotype"/>
        </w:rPr>
        <w:t xml:space="preserve"> para proteger los derechos de terceros o cuando se transmitan entre sujetos obligados en términos de los tratados y los acuerdos interinstitucionales.</w:t>
      </w:r>
    </w:p>
    <w:p w14:paraId="5C6C14C1" w14:textId="77777777" w:rsidR="00CF0F15" w:rsidRPr="005A4E35" w:rsidRDefault="00CF0F15" w:rsidP="00CF0F15">
      <w:pPr>
        <w:rPr>
          <w:rFonts w:ascii="Palatino Linotype" w:eastAsia="Palatino Linotype" w:hAnsi="Palatino Linotype" w:cs="Palatino Linotype"/>
        </w:rPr>
      </w:pPr>
    </w:p>
    <w:p w14:paraId="396513B2"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lastRenderedPageBreak/>
        <w:t>En términos de lo expuesto, la documentación y aquellos datos que se consideren confidenciales, serán una limitante del derecho de acceso a la información, siempre y cuando:</w:t>
      </w:r>
    </w:p>
    <w:p w14:paraId="2F50473D" w14:textId="77777777" w:rsidR="00CF0F15" w:rsidRPr="005A4E35" w:rsidRDefault="00CF0F15" w:rsidP="00CF0F15">
      <w:pPr>
        <w:spacing w:line="360" w:lineRule="auto"/>
        <w:ind w:left="567" w:right="538"/>
        <w:jc w:val="both"/>
        <w:rPr>
          <w:rFonts w:ascii="Palatino Linotype" w:eastAsia="Palatino Linotype" w:hAnsi="Palatino Linotype" w:cs="Palatino Linotype"/>
        </w:rPr>
      </w:pPr>
      <w:r w:rsidRPr="005A4E35">
        <w:rPr>
          <w:rFonts w:ascii="Palatino Linotype" w:eastAsia="Palatino Linotype" w:hAnsi="Palatino Linotype" w:cs="Palatino Linotype"/>
          <w:b/>
        </w:rPr>
        <w:t xml:space="preserve">a) </w:t>
      </w:r>
      <w:r w:rsidRPr="005A4E35">
        <w:rPr>
          <w:rFonts w:ascii="Palatino Linotype" w:eastAsia="Palatino Linotype" w:hAnsi="Palatino Linotype" w:cs="Palatino Linotype"/>
        </w:rPr>
        <w:t>Se trate de datos personales; esto es, información concerniente a una persona física y que ésta sea identificada o identificable.</w:t>
      </w:r>
    </w:p>
    <w:p w14:paraId="35C9C7CD" w14:textId="77777777" w:rsidR="00CF0F15" w:rsidRPr="005A4E35" w:rsidRDefault="00CF0F15" w:rsidP="00CF0F15">
      <w:pPr>
        <w:spacing w:line="360" w:lineRule="auto"/>
        <w:ind w:left="567" w:right="538"/>
        <w:jc w:val="both"/>
        <w:rPr>
          <w:rFonts w:ascii="Palatino Linotype" w:eastAsia="Palatino Linotype" w:hAnsi="Palatino Linotype" w:cs="Palatino Linotype"/>
        </w:rPr>
      </w:pPr>
      <w:r w:rsidRPr="005A4E35">
        <w:rPr>
          <w:rFonts w:ascii="Palatino Linotype" w:eastAsia="Palatino Linotype" w:hAnsi="Palatino Linotype" w:cs="Palatino Linotype"/>
          <w:b/>
        </w:rPr>
        <w:t xml:space="preserve">b) </w:t>
      </w:r>
      <w:r w:rsidRPr="005A4E35">
        <w:rPr>
          <w:rFonts w:ascii="Palatino Linotype" w:eastAsia="Palatino Linotype" w:hAnsi="Palatino Linotype" w:cs="Palatino Linotype"/>
        </w:rPr>
        <w:t>Para la difusión de los datos, se requiera el consentimiento del titular.</w:t>
      </w:r>
    </w:p>
    <w:p w14:paraId="1902D8BE" w14:textId="77777777" w:rsidR="00CF0F15" w:rsidRPr="005A4E35" w:rsidRDefault="00CF0F15" w:rsidP="00CF0F1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D41BFA0"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En ese orden de ideas, de conformidad con el artículo 3, fracción IX de la Ley de Transparencia y Acceso a la Información Pública del Estado de México y Municipios, con relación al diverso 4° fracciones XI y XII, de la Ley de Protección de Datos Personales en Posesión de Sujetos Obligados del Estado de México y Municipios, se advierte que son datos personales, la información concerniente a una persona física identificada o identificable (</w:t>
      </w:r>
      <w:r w:rsidRPr="005A4E35">
        <w:rPr>
          <w:rFonts w:ascii="Palatino Linotype" w:eastAsia="Palatino Linotype" w:hAnsi="Palatino Linotype" w:cs="Palatino Linotype"/>
          <w:i/>
        </w:rPr>
        <w:t>cuando su identidad pueda determinarse directa o indirectamente a través de cualquier documento informativo físico o electrónico</w:t>
      </w:r>
      <w:r w:rsidRPr="005A4E35">
        <w:rPr>
          <w:rFonts w:ascii="Palatino Linotype" w:eastAsia="Palatino Linotype" w:hAnsi="Palatino Linotype" w:cs="Palatino Linotype"/>
        </w:rPr>
        <w:t>), establecida en cualquier formato o modalidad.</w:t>
      </w:r>
    </w:p>
    <w:p w14:paraId="7E61255A" w14:textId="77777777" w:rsidR="00CF0F15" w:rsidRPr="005A4E35" w:rsidRDefault="00CF0F15" w:rsidP="00CF0F1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FE2F1CB"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Además, en el artículo 5° de dicho ordenamiento jurídico, establece que es la Ley aplicable para todo tratamiento de datos personales.</w:t>
      </w:r>
    </w:p>
    <w:p w14:paraId="7062DB93" w14:textId="77777777" w:rsidR="00CF0F15" w:rsidRPr="005A4E35" w:rsidRDefault="00CF0F15" w:rsidP="00CF0F1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B8E86B9"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En ese contexto,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w:t>
      </w:r>
      <w:r w:rsidRPr="005A4E35">
        <w:rPr>
          <w:rFonts w:ascii="Palatino Linotype" w:eastAsia="Palatino Linotype" w:hAnsi="Palatino Linotype" w:cs="Palatino Linotype"/>
          <w:i/>
        </w:rPr>
        <w:t>principio de finalidad</w:t>
      </w:r>
      <w:r w:rsidRPr="005A4E35">
        <w:rPr>
          <w:rFonts w:ascii="Palatino Linotype" w:eastAsia="Palatino Linotype" w:hAnsi="Palatino Linotype" w:cs="Palatino Linotype"/>
        </w:rPr>
        <w:t>).</w:t>
      </w:r>
    </w:p>
    <w:p w14:paraId="45D32579" w14:textId="77777777" w:rsidR="00CF0F15" w:rsidRPr="005A4E35" w:rsidRDefault="00CF0F15" w:rsidP="00CF0F15">
      <w:pPr>
        <w:rPr>
          <w:rFonts w:ascii="Palatino Linotype" w:eastAsia="Palatino Linotype" w:hAnsi="Palatino Linotype" w:cs="Palatino Linotype"/>
        </w:rPr>
      </w:pPr>
    </w:p>
    <w:p w14:paraId="50516A9F"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Así, un dato personal es cualquier información que pueda hacer a una persona física identificada e identificable, como su nombre o imagen. Asimismo, la doctrina desarrollada a nivel internacional, respecto del tema de datos personales, establece que también las preferencias, gustos, cualidades, opiniones y creencias, constituyen datos personales. En este sentido, cualquier información que por sí sola o relacionada con otra permita hacer identificable a una persona, es un dato personal, susceptible de ser clasificado.</w:t>
      </w:r>
    </w:p>
    <w:p w14:paraId="5E744388" w14:textId="77777777" w:rsidR="00CF0F15" w:rsidRPr="005A4E35" w:rsidRDefault="00CF0F15" w:rsidP="00CF0F1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D4F9638"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En este contexto, la confidencialidad de los datos personales, tiene por objetivo establecer el límite del derecho de acceso a la información a partir del derecho a la intimidad y la vida privada de los individuos.</w:t>
      </w:r>
    </w:p>
    <w:p w14:paraId="6142A5B4" w14:textId="77777777" w:rsidR="00CF0F15" w:rsidRPr="005A4E35" w:rsidRDefault="00CF0F15" w:rsidP="00CF0F15">
      <w:pPr>
        <w:rPr>
          <w:rFonts w:ascii="Palatino Linotype" w:eastAsia="Palatino Linotype" w:hAnsi="Palatino Linotype" w:cs="Palatino Linotype"/>
        </w:rPr>
      </w:pPr>
    </w:p>
    <w:p w14:paraId="54DBCF8B"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De tal suerte, las instituciones públicas tienen la doble responsabilidad, por un lado, de proteger los datos personales y por otro, darle publicidad aquella información de relevancia que sea de interés público.</w:t>
      </w:r>
    </w:p>
    <w:p w14:paraId="0FB5E995" w14:textId="77777777" w:rsidR="00CF0F15" w:rsidRPr="005A4E35" w:rsidRDefault="00CF0F15" w:rsidP="00CF0F15">
      <w:pPr>
        <w:rPr>
          <w:rFonts w:ascii="Palatino Linotype" w:eastAsia="Palatino Linotype" w:hAnsi="Palatino Linotype" w:cs="Palatino Linotype"/>
        </w:rPr>
      </w:pPr>
    </w:p>
    <w:p w14:paraId="50CEA3B0"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En este orden de ideas, toda la información que transparente la gestión pública, favorezca la rendición de cuentas y contribuya a la democratización del Estado Mexicano es, sin excepción, de naturaleza pública; sin embargo, la información esta necesariamente vinculada con datos personales, los cuales deben ser protegidos.</w:t>
      </w:r>
    </w:p>
    <w:p w14:paraId="226A775F" w14:textId="77777777" w:rsidR="00CF0F15" w:rsidRPr="005A4E35" w:rsidRDefault="00CF0F15" w:rsidP="00CF0F15">
      <w:pPr>
        <w:rPr>
          <w:rFonts w:ascii="Palatino Linotype" w:eastAsia="Palatino Linotype" w:hAnsi="Palatino Linotype" w:cs="Palatino Linotype"/>
        </w:rPr>
      </w:pPr>
    </w:p>
    <w:p w14:paraId="69724895"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 xml:space="preserve">Por otro lado, cuando las personas tienen una relación comercial, laboral, de servicios, trámites o del tipo que sea, necesariamente por un tema de interés público, debe cederse un poco de privacidad, de tal forma que la gente en general pueda verificar el debido desempeño de los servidores públicos, la aplicación de la ley y el ejercicio de recursos públicos; sin embargo, esto obliga a un ejercicio de ponderación en donde únicamente se privilegie la </w:t>
      </w:r>
      <w:r w:rsidRPr="005A4E35">
        <w:rPr>
          <w:rFonts w:ascii="Palatino Linotype" w:eastAsia="Palatino Linotype" w:hAnsi="Palatino Linotype" w:cs="Palatino Linotype"/>
        </w:rPr>
        <w:lastRenderedPageBreak/>
        <w:t>publicidad de los datos esenciales para la transparencia y rendición de cuentas, sin afectar la vida privada de las personas.</w:t>
      </w:r>
    </w:p>
    <w:p w14:paraId="60576A7F" w14:textId="77777777" w:rsidR="00CF0F15" w:rsidRPr="005A4E35" w:rsidRDefault="00CF0F15" w:rsidP="00CF0F15">
      <w:pPr>
        <w:rPr>
          <w:rFonts w:ascii="Palatino Linotype" w:eastAsia="Palatino Linotype" w:hAnsi="Palatino Linotype" w:cs="Palatino Linotype"/>
        </w:rPr>
      </w:pPr>
    </w:p>
    <w:p w14:paraId="149D7955"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En tales circunstancias, se considera que en la especie proporcionar el nombre, cargo y área de adscripción de los Servidores Públicos absueltos,</w:t>
      </w:r>
      <w:r w:rsidRPr="005A4E35">
        <w:rPr>
          <w:rFonts w:ascii="Palatino Linotype" w:eastAsia="Palatino Linotype" w:hAnsi="Palatino Linotype" w:cs="Palatino Linotype"/>
          <w:b/>
        </w:rPr>
        <w:t xml:space="preserve"> </w:t>
      </w:r>
      <w:r w:rsidRPr="005A4E35">
        <w:rPr>
          <w:rFonts w:ascii="Palatino Linotype" w:eastAsia="Palatino Linotype" w:hAnsi="Palatino Linotype" w:cs="Palatino Linotype"/>
        </w:rPr>
        <w:t>en caso de que existieran, podría afectar su honor, buen nombre y su imagen.</w:t>
      </w:r>
    </w:p>
    <w:p w14:paraId="78447AA2" w14:textId="77777777" w:rsidR="00CF0F15" w:rsidRPr="005A4E35" w:rsidRDefault="00CF0F15" w:rsidP="00CF0F15">
      <w:pPr>
        <w:rPr>
          <w:rFonts w:ascii="Palatino Linotype" w:eastAsia="Palatino Linotype" w:hAnsi="Palatino Linotype" w:cs="Palatino Linotype"/>
        </w:rPr>
      </w:pPr>
    </w:p>
    <w:p w14:paraId="76218100"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Asimismo, el derecho a la propia imagen es el derecho de decidir, de forma libre, sobre la manera en que elige mostrarse frente a los demás.</w:t>
      </w:r>
    </w:p>
    <w:p w14:paraId="7E5EC96B" w14:textId="77777777" w:rsidR="00CF0F15" w:rsidRPr="005A4E35" w:rsidRDefault="00CF0F15" w:rsidP="00CF0F15">
      <w:pPr>
        <w:rPr>
          <w:rFonts w:ascii="Palatino Linotype" w:eastAsia="Palatino Linotype" w:hAnsi="Palatino Linotype" w:cs="Palatino Linotype"/>
        </w:rPr>
      </w:pPr>
    </w:p>
    <w:p w14:paraId="156207C8"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Por otro lado, en cuanto al derecho al honor, la jurisprudencia número 1a./J. 118/2013 (10a.), emitida por la Primera Sala de la Suprema Corte de Justicia de la Nación, publicada en la Gaceta del Semanario Judicial de la Federación, Tomo I, Libro 3, de febrero de 2014, página 470, de la Décima Época, materia constitucional, dispone:</w:t>
      </w:r>
    </w:p>
    <w:p w14:paraId="344AC1D9" w14:textId="77777777" w:rsidR="00CF0F15" w:rsidRPr="005A4E35" w:rsidRDefault="00CF0F15" w:rsidP="00CF0F15">
      <w:pPr>
        <w:spacing w:before="120" w:after="120"/>
        <w:ind w:left="567" w:right="538"/>
        <w:jc w:val="both"/>
        <w:rPr>
          <w:rFonts w:ascii="Palatino Linotype" w:eastAsia="Palatino Linotype" w:hAnsi="Palatino Linotype" w:cs="Palatino Linotype"/>
          <w:i/>
        </w:rPr>
      </w:pPr>
      <w:r w:rsidRPr="005A4E35">
        <w:rPr>
          <w:rFonts w:ascii="Palatino Linotype" w:eastAsia="Palatino Linotype" w:hAnsi="Palatino Linotype" w:cs="Palatino Linotype"/>
          <w:i/>
        </w:rPr>
        <w:t>“</w:t>
      </w:r>
      <w:r w:rsidRPr="005A4E35">
        <w:rPr>
          <w:rFonts w:ascii="Palatino Linotype" w:eastAsia="Palatino Linotype" w:hAnsi="Palatino Linotype" w:cs="Palatino Linotype"/>
          <w:b/>
          <w:i/>
        </w:rPr>
        <w:t xml:space="preserve">DERECHO FUNDAMENTAL AL HONOR. SU DIMENSIÓN SUBJETIVA Y OBJETIVA. </w:t>
      </w:r>
      <w:r w:rsidRPr="005A4E35">
        <w:rPr>
          <w:rFonts w:ascii="Palatino Linotype" w:eastAsia="Palatino Linotype" w:hAnsi="Palatino Linotype" w:cs="Palatino Linotype"/>
          <w:i/>
        </w:rPr>
        <w:t xml:space="preserve">A juicio de esta Primera Sala de la Suprema Corte de Justicia de la Nación, es posible definir al honor como el </w:t>
      </w:r>
      <w:r w:rsidRPr="005A4E35">
        <w:rPr>
          <w:rFonts w:ascii="Palatino Linotype" w:eastAsia="Palatino Linotype" w:hAnsi="Palatino Linotype" w:cs="Palatino Linotype"/>
          <w:b/>
          <w:i/>
        </w:rPr>
        <w:t>concepto que la persona tiene de sí misma o que los demás se han formado de ella, en virtud de su proceder o de la expresión de su calidad ética y social.</w:t>
      </w:r>
      <w:r w:rsidRPr="005A4E35">
        <w:rPr>
          <w:rFonts w:ascii="Palatino Linotype" w:eastAsia="Palatino Linotype" w:hAnsi="Palatino Linotype" w:cs="Palatino Linotype"/>
          <w:i/>
        </w:rPr>
        <w:t xml:space="preserve"> Todo individuo, al vivir en sociedad, tiene el derecho de ser respetado y considerado y, correlativamente, tiene la obligación de respetar a aquellos que lo rodean. En el campo jurídico esta necesidad se traduce en un derecho que involucra la facultad que tiene cada individuo de pedir que se le trate en forma decorosa y la obligación de los demás de responder a este tratamiento. Por lo general, existen dos formas de sentir y entender el honor: a) en el aspecto subjetivo o ético, el honor se basa en un sentimiento íntimo que se exterioriza por la afirmación que la persona hace de su propia dignidad; y b) en el aspecto objetivo, externo o social, como la estimación interpersonal que la persona tiene por sus cualidades morales y profesionales dentro de la comunidad. En el aspecto subjetivo, el honor es lesionado por todo aquello que lastima el sentimiento de la propia dignidad. En el aspecto objetivo, el honor es lesionado por todo aquello que afecta a la reputación que la persona </w:t>
      </w:r>
      <w:r w:rsidRPr="005A4E35">
        <w:rPr>
          <w:rFonts w:ascii="Palatino Linotype" w:eastAsia="Palatino Linotype" w:hAnsi="Palatino Linotype" w:cs="Palatino Linotype"/>
          <w:i/>
        </w:rPr>
        <w:lastRenderedPageBreak/>
        <w:t>merece, es decir, el derecho a que otros no condicionen negativamente la opinión que los demás hayan de formarse de nosotros.”</w:t>
      </w:r>
    </w:p>
    <w:p w14:paraId="32FB72FB" w14:textId="77777777" w:rsidR="00CF0F15" w:rsidRPr="005A4E35" w:rsidRDefault="00CF0F15" w:rsidP="00CF0F1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76D628"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De la tesis transcrita se desprende que el honor es el concepto que la persona tiene de sí misma o que los demás se han formado de ella, en virtud de su proceder o de la expresión de su calidad ética y social.</w:t>
      </w:r>
    </w:p>
    <w:p w14:paraId="3102A79B" w14:textId="77777777" w:rsidR="00CF0F15" w:rsidRPr="005A4E35" w:rsidRDefault="00CF0F15" w:rsidP="00CF0F1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DE4AE83"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En el campo jurídico, es un derecho humano que involucra la facultad de cada individuo de ser tratado de forma decorosa. Este derecho tiene dos elementos, el subjetivo, que se basa en un sentimiento íntimo que se exterioriza por la afirmación que la persona hace de su propia dignidad, y en un sentimiento objetivo, que es la estimación interpersonal que la persona tiene por sus cualidades morales y profesionales dentro de la comunidad. En el aspecto subjetivo, el honor es lesionado por todo aquello que lastima el sentimiento de la propia dignidad. En el aspecto objetivo, el honor es lesionado por todo aquello que afecta a la reputación que la persona merece.</w:t>
      </w:r>
    </w:p>
    <w:p w14:paraId="5907C330" w14:textId="77777777" w:rsidR="00CF0F15" w:rsidRPr="005A4E35" w:rsidRDefault="00CF0F15" w:rsidP="00CF0F15">
      <w:pPr>
        <w:rPr>
          <w:rFonts w:ascii="Palatino Linotype" w:eastAsia="Palatino Linotype" w:hAnsi="Palatino Linotype" w:cs="Palatino Linotype"/>
        </w:rPr>
      </w:pPr>
    </w:p>
    <w:p w14:paraId="19D7DBFC"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Adicionalmente, en relación a este derecho [</w:t>
      </w:r>
      <w:r w:rsidRPr="005A4E35">
        <w:rPr>
          <w:rFonts w:ascii="Palatino Linotype" w:eastAsia="Palatino Linotype" w:hAnsi="Palatino Linotype" w:cs="Palatino Linotype"/>
          <w:i/>
        </w:rPr>
        <w:t>al honor</w:t>
      </w:r>
      <w:r w:rsidRPr="005A4E35">
        <w:rPr>
          <w:rFonts w:ascii="Palatino Linotype" w:eastAsia="Palatino Linotype" w:hAnsi="Palatino Linotype" w:cs="Palatino Linotype"/>
        </w:rPr>
        <w:t>], el máximo tribunal también ha señalado que aunque no esté expresamente contenido en la Carta Magna, ésta obliga su tutela en términos de lo previsto en el artículo 1° Constitucional, como se muestra en la tesis aislada número I.5o.C.4 K (10a.), emitida por Tribunales Colegiados de Circuito, publicada en el Semanario Judicial de la Federación y su Gaceta, Tomo 2, Libro XXI, de junio de 2013, página 1258, de la Décima Época, materia constitucional, de rubro y texto siguiente:</w:t>
      </w:r>
    </w:p>
    <w:p w14:paraId="091F1A55" w14:textId="77777777" w:rsidR="00CF0F15" w:rsidRPr="005A4E35" w:rsidRDefault="00CF0F15" w:rsidP="00CF0F15">
      <w:pPr>
        <w:pBdr>
          <w:top w:val="nil"/>
          <w:left w:val="nil"/>
          <w:bottom w:val="nil"/>
          <w:right w:val="nil"/>
          <w:between w:val="nil"/>
        </w:pBdr>
        <w:spacing w:line="360" w:lineRule="auto"/>
        <w:jc w:val="both"/>
        <w:rPr>
          <w:rFonts w:ascii="Palatino Linotype" w:eastAsia="Palatino Linotype" w:hAnsi="Palatino Linotype" w:cs="Palatino Linotype"/>
        </w:rPr>
      </w:pPr>
    </w:p>
    <w:p w14:paraId="0941E2CF" w14:textId="77777777" w:rsidR="00CF0F15" w:rsidRPr="005A4E35" w:rsidRDefault="00CF0F15" w:rsidP="00CF0F15">
      <w:pPr>
        <w:spacing w:before="120" w:after="120"/>
        <w:ind w:left="567" w:right="538"/>
        <w:jc w:val="both"/>
        <w:rPr>
          <w:rFonts w:ascii="Palatino Linotype" w:eastAsia="Palatino Linotype" w:hAnsi="Palatino Linotype" w:cs="Palatino Linotype"/>
          <w:b/>
          <w:i/>
        </w:rPr>
      </w:pPr>
      <w:r w:rsidRPr="005A4E35">
        <w:rPr>
          <w:rFonts w:ascii="Palatino Linotype" w:eastAsia="Palatino Linotype" w:hAnsi="Palatino Linotype" w:cs="Palatino Linotype"/>
          <w:i/>
        </w:rPr>
        <w:t>“</w:t>
      </w:r>
      <w:r w:rsidRPr="005A4E35">
        <w:rPr>
          <w:rFonts w:ascii="Palatino Linotype" w:eastAsia="Palatino Linotype" w:hAnsi="Palatino Linotype" w:cs="Palatino Linotype"/>
          <w:b/>
          <w:i/>
        </w:rPr>
        <w:t xml:space="preserve">DERECHOS AL HONOR, A LA INTIMIDAD Y A LA PROPIA IMAGEN. CONSTITUYEN DERECHOS HUMANOS QUE SE PROTEGEN A TRAVÉS DEL ACTUAL MARCO CONSTITUCIONAL. </w:t>
      </w:r>
      <w:r w:rsidRPr="005A4E35">
        <w:rPr>
          <w:rFonts w:ascii="Palatino Linotype" w:eastAsia="Palatino Linotype" w:hAnsi="Palatino Linotype" w:cs="Palatino Linotype"/>
          <w:i/>
        </w:rPr>
        <w:t xml:space="preserve">Si conforme a las características que conforman </w:t>
      </w:r>
      <w:r w:rsidRPr="005A4E35">
        <w:rPr>
          <w:rFonts w:ascii="Palatino Linotype" w:eastAsia="Palatino Linotype" w:hAnsi="Palatino Linotype" w:cs="Palatino Linotype"/>
          <w:i/>
        </w:rPr>
        <w:lastRenderedPageBreak/>
        <w:t>a los derechos humanos, éstos no recaen sobre cosas materiales, sino que otorgan acción para lograr que el Estado respete los derechos garantizados, y se consideran esenciales e inherentes al ser humano y derivados de su propia naturaleza, resulta lógico que los atributos de la personalidad se enlacen directamente con tales derechos, pues los mencionados atributos tienen una coincidencia con las libertades protegidas por los derechos del hombre como son los concernientes al honor, a la intimidad y a la propia imagen que constituyen derechos subjetivos del ser humano, en tanto que son inseparables de su titular, quien nace con ellos, y el Estado debe reconocerlos. Como no recaen sobre bienes materiales, sino sobre la personalidad de los individuos, son generales porque corresponden a todos los seres humanos, y no pueden considerarse renunciables, transmisibles o prescriptibles, porque son inherentes a la persona misma, es decir, son intrínsecos al sujeto quien no puede vivir sin ellos. Ahora, del contenido expreso del artículo 1o. constitucional se advierte que nuestro país actualmente adopta una protección amplia de los derechos humanos, mediante el reconocimiento claro del principio pro personae, como rector de la interpretación y aplicación de las normas jurídicas, en aquellas que favorezcan y brinden mayor protección a las personas, aunado a que también precisa de manera clara la obligación de observar los tratados internacionales firmados por el Estado Mexicano al momento de aplicar e interpretar las normas jurídicas en las que se vea involucrado este tipo de derechos, como son los señalados atributos de la personalidad conforme a la Convención Americana sobre Derechos Humanos y el Pacto Internacional de Derechos Civiles y Políticos, y en casos en los que se involucra la posible afectación por daño moral de un atributo de la personalidad -en su vertiente del derecho al honor- debe aplicarse la tutela y protección consagrada en los principios reconocidos al efecto en nuestra Carta Magna, con independencia de que no exista una referencia expresa en el texto constitucional hacia la salvaguarda concreta del citado atributo, pues la obligación de protección deriva de disposiciones contenidas en dos tipos de ordenamientos superiores -Constitución y tratados internacionales- con los que cuenta el Estado Mexicano.”</w:t>
      </w:r>
      <w:r w:rsidRPr="005A4E35">
        <w:rPr>
          <w:rFonts w:ascii="Palatino Linotype" w:eastAsia="Palatino Linotype" w:hAnsi="Palatino Linotype" w:cs="Palatino Linotype"/>
          <w:b/>
          <w:i/>
        </w:rPr>
        <w:t xml:space="preserve"> </w:t>
      </w:r>
    </w:p>
    <w:p w14:paraId="3FA6CDF4" w14:textId="77777777" w:rsidR="00CF0F15" w:rsidRPr="005A4E35" w:rsidRDefault="00CF0F15" w:rsidP="00CF0F1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D37F0AA"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Asimismo, el artículo 12 de la Declaración Universal de los Derechos Humanos</w:t>
      </w:r>
      <w:r w:rsidRPr="005A4E35">
        <w:rPr>
          <w:rFonts w:ascii="Palatino Linotype" w:eastAsia="Palatino Linotype" w:hAnsi="Palatino Linotype" w:cs="Palatino Linotype"/>
          <w:i/>
        </w:rPr>
        <w:t xml:space="preserve"> </w:t>
      </w:r>
      <w:r w:rsidRPr="005A4E35">
        <w:rPr>
          <w:rFonts w:ascii="Palatino Linotype" w:eastAsia="Palatino Linotype" w:hAnsi="Palatino Linotype" w:cs="Palatino Linotype"/>
        </w:rPr>
        <w:t>prevé que nadie será objeto de injerencias arbitrarias en su vida privada, su familia, su domicilio o su correspondencia, ni de ataques a su honra o a su reputación. Toda persona tiene derecho a la protección de la ley contra tales injerencias o ataques.</w:t>
      </w:r>
    </w:p>
    <w:p w14:paraId="59D5C45A"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 xml:space="preserve">De igual manera, la Convención Americana sobre los Derechos Humanos, en su artículo 11, establece que toda persona tiene derecho al respeto de su honra y al reconocimiento de su </w:t>
      </w:r>
      <w:r w:rsidRPr="005A4E35">
        <w:rPr>
          <w:rFonts w:ascii="Palatino Linotype" w:eastAsia="Palatino Linotype" w:hAnsi="Palatino Linotype" w:cs="Palatino Linotype"/>
        </w:rPr>
        <w:lastRenderedPageBreak/>
        <w:t>dignidad; que nadie puede ser objeto de injerencias arbitrarias o abusivas en su vida privada, en la de su familia, en su domicilio o en su correspondencia, ni de ataques ilegales a su honra o reputación; y que toda persona tiene derecho a la protección de la ley contra esas injerencias o esos ataques.</w:t>
      </w:r>
    </w:p>
    <w:p w14:paraId="78DAA86D" w14:textId="77777777" w:rsidR="00CF0F15" w:rsidRPr="005A4E35" w:rsidRDefault="00CF0F15" w:rsidP="00CF0F15">
      <w:pPr>
        <w:rPr>
          <w:rFonts w:ascii="Palatino Linotype" w:eastAsia="Palatino Linotype" w:hAnsi="Palatino Linotype" w:cs="Palatino Linotype"/>
        </w:rPr>
      </w:pPr>
    </w:p>
    <w:p w14:paraId="777C67D6"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Finalmente, el artículo 17 del Pacto Internacional de los Derechos Civiles y Políticos señala que nadie será objeto de injerencias arbitrarias o ilegales en su vida privada, su familia, su domicilio o su correspondencia, ni de ataques ilegales a su honra y reputación; y que toda persona tiene derecho a la protección de la ley contra esas injerencias o esos ataques.</w:t>
      </w:r>
    </w:p>
    <w:p w14:paraId="7AA881E3" w14:textId="77777777" w:rsidR="00CF0F15" w:rsidRPr="005A4E35" w:rsidRDefault="00CF0F15" w:rsidP="00CF0F15">
      <w:pPr>
        <w:rPr>
          <w:rFonts w:ascii="Palatino Linotype" w:eastAsia="Palatino Linotype" w:hAnsi="Palatino Linotype" w:cs="Palatino Linotype"/>
        </w:rPr>
      </w:pPr>
    </w:p>
    <w:p w14:paraId="2D8BD920"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 xml:space="preserve">Por lo expuesto, se desprende que dar a conocer los nombres, cargos y áreas de adscripción de los </w:t>
      </w:r>
      <w:r w:rsidRPr="005A4E35">
        <w:rPr>
          <w:rFonts w:ascii="Palatino Linotype" w:eastAsia="Palatino Linotype" w:hAnsi="Palatino Linotype" w:cs="Palatino Linotype"/>
          <w:b/>
        </w:rPr>
        <w:t>servidores públicos absueltos</w:t>
      </w:r>
      <w:r w:rsidRPr="005A4E35">
        <w:rPr>
          <w:rFonts w:ascii="Palatino Linotype" w:eastAsia="Palatino Linotype" w:hAnsi="Palatino Linotype" w:cs="Palatino Linotype"/>
        </w:rPr>
        <w:t>, en su caso que existan, constituyen información confidencial que afecta su esfera privada, puesto que podría generar una percepción negativa de éste, ocasionando un perjuicio en su honor, intimidad y buena imagen, pues como se precisó la afectación es para el propio servidor público, situación que no afecta a terceros.</w:t>
      </w:r>
    </w:p>
    <w:p w14:paraId="69157D9C" w14:textId="77777777" w:rsidR="00CF0F15" w:rsidRPr="005A4E35" w:rsidRDefault="00CF0F15" w:rsidP="00CF0F15">
      <w:pPr>
        <w:rPr>
          <w:rFonts w:ascii="Palatino Linotype" w:eastAsia="Palatino Linotype" w:hAnsi="Palatino Linotype" w:cs="Palatino Linotype"/>
        </w:rPr>
      </w:pPr>
    </w:p>
    <w:p w14:paraId="7880B378"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rPr>
        <w:t xml:space="preserve">Asimismo, dar a conocer el nombre y cargo del servidor público que no haya recibido una sanción por una supuesta responsabilidad que no se comprobó, la cual no causa una afectación a otros, como se precisó en párrafos anteriores, podría generar un juicio </w:t>
      </w:r>
      <w:r w:rsidRPr="005A4E35">
        <w:rPr>
          <w:rFonts w:ascii="Palatino Linotype" w:eastAsia="Palatino Linotype" w:hAnsi="Palatino Linotype" w:cs="Palatino Linotype"/>
          <w:i/>
        </w:rPr>
        <w:t>a priori</w:t>
      </w:r>
      <w:r w:rsidRPr="005A4E35">
        <w:rPr>
          <w:rFonts w:ascii="Palatino Linotype" w:eastAsia="Palatino Linotype" w:hAnsi="Palatino Linotype" w:cs="Palatino Linotype"/>
        </w:rPr>
        <w:t xml:space="preserve"> por parte de la sociedad, afectando su prestigio y su buen nombre, pues la sociedad podría calificar de manera negativa a dicho servidor público, o hacerlo sujeto a ofensas, lo cual daña su vida privada y profesional, mismas que forman parte de su intimidad; por lo que se concluye que dicha información, en caso que existiera, tiene el carácter de confidencial.</w:t>
      </w:r>
    </w:p>
    <w:p w14:paraId="7C71EEB6" w14:textId="77777777" w:rsidR="00CF0F15" w:rsidRPr="005A4E35" w:rsidRDefault="00CF0F15" w:rsidP="00CF0F15">
      <w:pPr>
        <w:rPr>
          <w:rFonts w:ascii="Palatino Linotype" w:hAnsi="Palatino Linotype"/>
        </w:rPr>
      </w:pPr>
    </w:p>
    <w:p w14:paraId="39DFC084"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hAnsi="Palatino Linotype"/>
        </w:rPr>
        <w:lastRenderedPageBreak/>
        <w:t xml:space="preserve">Acotado lo anterior, se destaca </w:t>
      </w:r>
      <w:r w:rsidRPr="005A4E35">
        <w:rPr>
          <w:rFonts w:ascii="Palatino Linotype" w:eastAsia="Palatino Linotype" w:hAnsi="Palatino Linotype" w:cs="Palatino Linotype"/>
        </w:rPr>
        <w:t>que</w:t>
      </w:r>
      <w:r w:rsidRPr="005A4E35">
        <w:rPr>
          <w:rFonts w:ascii="Palatino Linotype" w:hAnsi="Palatino Linotype"/>
        </w:rPr>
        <w:t xml:space="preserve">, si bien es cierto para el caso de las quejas, denuncias y sugerencias que formen parte de procedimientos de </w:t>
      </w:r>
      <w:r w:rsidRPr="005A4E35">
        <w:rPr>
          <w:rFonts w:ascii="Palatino Linotype" w:hAnsi="Palatino Linotype"/>
          <w:b/>
        </w:rPr>
        <w:t>sanciones graves absolutorias, concluidos</w:t>
      </w:r>
      <w:r w:rsidRPr="005A4E35">
        <w:rPr>
          <w:rFonts w:ascii="Palatino Linotype" w:hAnsi="Palatino Linotype"/>
        </w:rPr>
        <w:t xml:space="preserve">, procederá a su acceso en </w:t>
      </w:r>
      <w:r w:rsidRPr="005A4E35">
        <w:rPr>
          <w:rFonts w:ascii="Palatino Linotype" w:hAnsi="Palatino Linotype"/>
          <w:i/>
        </w:rPr>
        <w:t>versión pública</w:t>
      </w:r>
      <w:r w:rsidRPr="005A4E35">
        <w:rPr>
          <w:rFonts w:ascii="Palatino Linotype" w:hAnsi="Palatino Linotype"/>
        </w:rPr>
        <w:t xml:space="preserve">, </w:t>
      </w:r>
      <w:r w:rsidRPr="005A4E35">
        <w:rPr>
          <w:rFonts w:ascii="Palatino Linotype" w:hAnsi="Palatino Linotype"/>
          <w:b/>
        </w:rPr>
        <w:t>protegiendo el nombre, cargo y área de adscripción de los Servidores Públicos absuelto</w:t>
      </w:r>
      <w:r w:rsidRPr="005A4E35">
        <w:rPr>
          <w:rFonts w:ascii="Palatino Linotype" w:hAnsi="Palatino Linotype"/>
        </w:rPr>
        <w:t xml:space="preserve"> y aquellos datos personales que hagan identificable a una persona, toda vez que la información solicitada, se relaciona con servidores públicos en específico, los cuales al no haber recibido alguna sanción por posibles responsabilidades, se procede a clasificar como confidencial el nombre y cargo del servidor público, al poder causar un perjuicio a la vida privada de estos.</w:t>
      </w:r>
    </w:p>
    <w:p w14:paraId="57E9604B" w14:textId="77777777" w:rsidR="00CF0F15" w:rsidRPr="005A4E35" w:rsidRDefault="00CF0F15" w:rsidP="00CF0F1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F1FFD01" w14:textId="77777777" w:rsidR="00CF0F15" w:rsidRPr="005A4E35" w:rsidRDefault="00CF0F15" w:rsidP="00CF0F1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hAnsi="Palatino Linotype"/>
          <w:lang w:eastAsia="es-ES"/>
        </w:rPr>
        <w:t xml:space="preserve">En </w:t>
      </w:r>
      <w:r w:rsidRPr="005A4E35">
        <w:rPr>
          <w:rFonts w:ascii="Palatino Linotype" w:hAnsi="Palatino Linotype"/>
        </w:rPr>
        <w:t>conclusión</w:t>
      </w:r>
      <w:r w:rsidRPr="005A4E35">
        <w:rPr>
          <w:rFonts w:ascii="Palatino Linotype" w:hAnsi="Palatino Linotype"/>
          <w:lang w:eastAsia="es-ES"/>
        </w:rPr>
        <w:t xml:space="preserve">, en el caso de que, la información que se ordena sea relativa a </w:t>
      </w:r>
      <w:r w:rsidRPr="005A4E35">
        <w:rPr>
          <w:rFonts w:ascii="Palatino Linotype" w:eastAsia="Palatino Linotype" w:hAnsi="Palatino Linotype" w:cs="Palatino Linotype"/>
        </w:rPr>
        <w:t xml:space="preserve">procedimientos administrativos y </w:t>
      </w:r>
      <w:r w:rsidRPr="005A4E35">
        <w:rPr>
          <w:rFonts w:ascii="Palatino Linotype" w:hAnsi="Palatino Linotype"/>
          <w:b/>
          <w:lang w:eastAsia="es-ES"/>
        </w:rPr>
        <w:t>hayan quedado firmes las resoluciones correspondientes</w:t>
      </w:r>
      <w:r w:rsidRPr="005A4E35">
        <w:rPr>
          <w:rFonts w:ascii="Palatino Linotype" w:hAnsi="Palatino Linotype"/>
          <w:lang w:eastAsia="es-ES"/>
        </w:rPr>
        <w:t>, deberá hacer entrega de dichas acciones en versión pública</w:t>
      </w:r>
      <w:r w:rsidRPr="005A4E35">
        <w:rPr>
          <w:rFonts w:ascii="Palatino Linotype" w:eastAsia="Palatino Linotype" w:hAnsi="Palatino Linotype" w:cs="Palatino Linotype"/>
          <w:color w:val="000000"/>
        </w:rPr>
        <w:t>.</w:t>
      </w:r>
    </w:p>
    <w:p w14:paraId="7939EE72" w14:textId="77777777" w:rsidR="00CF0F15" w:rsidRPr="005A4E35" w:rsidRDefault="00CF0F15" w:rsidP="00CF0F15">
      <w:pPr>
        <w:spacing w:line="360" w:lineRule="auto"/>
        <w:ind w:right="1"/>
        <w:jc w:val="both"/>
        <w:rPr>
          <w:rFonts w:ascii="Palatino Linotype" w:eastAsia="Palatino Linotype" w:hAnsi="Palatino Linotype" w:cs="Palatino Linotype"/>
          <w:b/>
        </w:rPr>
      </w:pPr>
    </w:p>
    <w:p w14:paraId="3E7D7883" w14:textId="77777777" w:rsidR="00D17645" w:rsidRPr="005A4E35" w:rsidRDefault="00D17645" w:rsidP="00D17645">
      <w:pPr>
        <w:numPr>
          <w:ilvl w:val="0"/>
          <w:numId w:val="1"/>
        </w:numPr>
        <w:spacing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rPr>
        <w:t>Ahora bien, es importante señalar que el artículo 4, párrafo segundo de la Ley de Transparencia y Acceso a la Información Pública del Estado de México y Municipios, dispone:</w:t>
      </w:r>
    </w:p>
    <w:p w14:paraId="7F3957CE" w14:textId="77777777" w:rsidR="00D17645" w:rsidRPr="005A4E35" w:rsidRDefault="00D17645" w:rsidP="00D17645">
      <w:pPr>
        <w:tabs>
          <w:tab w:val="left" w:pos="426"/>
          <w:tab w:val="left" w:pos="567"/>
        </w:tabs>
        <w:ind w:left="567" w:right="565"/>
        <w:jc w:val="both"/>
        <w:rPr>
          <w:rFonts w:ascii="Palatino Linotype" w:eastAsia="Palatino Linotype" w:hAnsi="Palatino Linotype" w:cs="Palatino Linotype"/>
          <w:i/>
          <w:iCs/>
        </w:rPr>
      </w:pPr>
      <w:r w:rsidRPr="005A4E35">
        <w:rPr>
          <w:rFonts w:ascii="Palatino Linotype" w:eastAsia="Palatino Linotype" w:hAnsi="Palatino Linotype" w:cs="Palatino Linotype"/>
          <w:i/>
          <w:iCs/>
        </w:rPr>
        <w:t>“</w:t>
      </w:r>
      <w:r w:rsidRPr="005A4E35">
        <w:rPr>
          <w:rFonts w:ascii="Palatino Linotype" w:eastAsia="Palatino Linotype" w:hAnsi="Palatino Linotype" w:cs="Palatino Linotype"/>
          <w:b/>
          <w:bCs/>
          <w:i/>
          <w:iCs/>
        </w:rPr>
        <w:t>Artículo 4. …</w:t>
      </w:r>
    </w:p>
    <w:p w14:paraId="55EA8221" w14:textId="77777777" w:rsidR="00D17645" w:rsidRPr="005A4E35" w:rsidRDefault="00D17645" w:rsidP="00D17645">
      <w:pPr>
        <w:tabs>
          <w:tab w:val="left" w:pos="426"/>
          <w:tab w:val="left" w:pos="567"/>
        </w:tabs>
        <w:ind w:left="567" w:right="565"/>
        <w:jc w:val="both"/>
        <w:rPr>
          <w:rFonts w:ascii="Palatino Linotype" w:eastAsia="Palatino Linotype" w:hAnsi="Palatino Linotype" w:cs="Palatino Linotype"/>
          <w:i/>
          <w:iCs/>
        </w:rPr>
      </w:pPr>
      <w:r w:rsidRPr="005A4E35">
        <w:rPr>
          <w:rFonts w:ascii="Palatino Linotype" w:eastAsia="Palatino Linotype" w:hAnsi="Palatino Linotype" w:cs="Palatino Linotype"/>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08F156A" w14:textId="77777777" w:rsidR="00D17645" w:rsidRPr="005A4E35" w:rsidRDefault="00D17645" w:rsidP="00D17645">
      <w:pPr>
        <w:tabs>
          <w:tab w:val="left" w:pos="426"/>
          <w:tab w:val="left" w:pos="567"/>
        </w:tabs>
        <w:ind w:right="565"/>
        <w:jc w:val="both"/>
        <w:rPr>
          <w:rFonts w:ascii="Palatino Linotype" w:eastAsia="Palatino Linotype" w:hAnsi="Palatino Linotype" w:cs="Palatino Linotype"/>
          <w:i/>
          <w:iCs/>
        </w:rPr>
      </w:pPr>
    </w:p>
    <w:p w14:paraId="2C354CCA" w14:textId="77777777" w:rsidR="00D17645" w:rsidRPr="005A4E35" w:rsidRDefault="00D17645" w:rsidP="00D17645">
      <w:pPr>
        <w:pStyle w:val="Prrafodelista"/>
        <w:numPr>
          <w:ilvl w:val="0"/>
          <w:numId w:val="1"/>
        </w:numPr>
        <w:spacing w:line="360" w:lineRule="auto"/>
        <w:ind w:right="1"/>
        <w:jc w:val="both"/>
        <w:rPr>
          <w:rFonts w:ascii="Palatino Linotype" w:eastAsia="Palatino Linotype" w:hAnsi="Palatino Linotype" w:cs="Palatino Linotype"/>
          <w:b/>
          <w:bCs/>
        </w:rPr>
      </w:pPr>
      <w:r w:rsidRPr="005A4E35">
        <w:rPr>
          <w:rFonts w:ascii="Palatino Linotype" w:eastAsia="Palatino Linotype" w:hAnsi="Palatino Linotype" w:cs="Palatino Linotype"/>
          <w:color w:val="000000"/>
        </w:rPr>
        <w:t xml:space="preserve">De lo anterior, se desprende </w:t>
      </w:r>
      <w:r w:rsidRPr="005A4E35">
        <w:rPr>
          <w:rFonts w:ascii="Palatino Linotype" w:eastAsia="Palatino Linotype" w:hAnsi="Palatino Linotype" w:cs="Palatino Linotype"/>
        </w:rPr>
        <w:t xml:space="preserve">que la información generada, obtenida, adquirida, transmitida, administrada o en posesión de los Sujetos Obligados, será accesible de manera </w:t>
      </w:r>
      <w:r w:rsidRPr="005A4E35">
        <w:rPr>
          <w:rFonts w:ascii="Palatino Linotype" w:eastAsia="Palatino Linotype" w:hAnsi="Palatino Linotype" w:cs="Palatino Linotype"/>
        </w:rPr>
        <w:lastRenderedPageBreak/>
        <w:t xml:space="preserve">permanente a cualquier persona, privilegiando el principio de máxima publicidad de la información. </w:t>
      </w:r>
    </w:p>
    <w:p w14:paraId="13CFAD97" w14:textId="77777777" w:rsidR="00D17645" w:rsidRPr="005A4E35" w:rsidRDefault="00D17645" w:rsidP="00D17645">
      <w:pPr>
        <w:spacing w:line="360" w:lineRule="auto"/>
        <w:ind w:right="1"/>
        <w:jc w:val="both"/>
        <w:rPr>
          <w:rFonts w:ascii="Palatino Linotype" w:eastAsia="Palatino Linotype" w:hAnsi="Palatino Linotype" w:cs="Palatino Linotype"/>
          <w:b/>
          <w:bCs/>
        </w:rPr>
      </w:pPr>
    </w:p>
    <w:p w14:paraId="214322EB" w14:textId="77777777" w:rsidR="00D17645" w:rsidRPr="005A4E35" w:rsidRDefault="00D17645" w:rsidP="00D17645">
      <w:pPr>
        <w:numPr>
          <w:ilvl w:val="0"/>
          <w:numId w:val="1"/>
        </w:numPr>
        <w:spacing w:line="360" w:lineRule="auto"/>
        <w:ind w:right="1"/>
        <w:jc w:val="both"/>
        <w:rPr>
          <w:rFonts w:ascii="Palatino Linotype" w:eastAsia="Palatino Linotype" w:hAnsi="Palatino Linotype" w:cs="Palatino Linotype"/>
          <w:b/>
          <w:bCs/>
        </w:rPr>
      </w:pPr>
      <w:r w:rsidRPr="005A4E35">
        <w:rPr>
          <w:rFonts w:ascii="Palatino Linotype" w:eastAsia="Palatino Linotype" w:hAnsi="Palatino Linotype" w:cs="Palatino Linotype"/>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273A66D0" w14:textId="77777777" w:rsidR="00D17645" w:rsidRPr="005A4E35" w:rsidRDefault="00D17645" w:rsidP="00D17645">
      <w:pPr>
        <w:tabs>
          <w:tab w:val="left" w:pos="1134"/>
        </w:tabs>
        <w:ind w:left="567" w:right="565"/>
        <w:jc w:val="both"/>
        <w:rPr>
          <w:rFonts w:ascii="Palatino Linotype" w:eastAsia="Palatino Linotype" w:hAnsi="Palatino Linotype" w:cs="Palatino Linotype"/>
          <w:i/>
          <w:iCs/>
        </w:rPr>
      </w:pPr>
      <w:r w:rsidRPr="005A4E35">
        <w:rPr>
          <w:rFonts w:ascii="Palatino Linotype" w:eastAsia="Palatino Linotype" w:hAnsi="Palatino Linotype" w:cs="Palatino Linotype"/>
          <w:i/>
          <w:iCs/>
        </w:rPr>
        <w:t>“</w:t>
      </w:r>
      <w:r w:rsidRPr="005A4E35">
        <w:rPr>
          <w:rFonts w:ascii="Palatino Linotype" w:eastAsia="Palatino Linotype" w:hAnsi="Palatino Linotype" w:cs="Palatino Linotype"/>
          <w:b/>
          <w:bCs/>
          <w:i/>
          <w:iCs/>
        </w:rPr>
        <w:t>Artículo 12.</w:t>
      </w:r>
      <w:r w:rsidRPr="005A4E35">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14:paraId="0686FA14" w14:textId="77777777" w:rsidR="00D17645" w:rsidRPr="005A4E35" w:rsidRDefault="00D17645" w:rsidP="00D17645">
      <w:pPr>
        <w:tabs>
          <w:tab w:val="left" w:pos="1134"/>
        </w:tabs>
        <w:ind w:left="567" w:right="565"/>
        <w:jc w:val="both"/>
        <w:rPr>
          <w:rFonts w:ascii="Palatino Linotype" w:eastAsia="Palatino Linotype" w:hAnsi="Palatino Linotype" w:cs="Palatino Linotype"/>
          <w:i/>
          <w:iCs/>
        </w:rPr>
      </w:pPr>
    </w:p>
    <w:p w14:paraId="033493CE" w14:textId="77777777" w:rsidR="00D17645" w:rsidRPr="005A4E35" w:rsidRDefault="00D17645" w:rsidP="00D17645">
      <w:pPr>
        <w:tabs>
          <w:tab w:val="left" w:pos="1134"/>
        </w:tabs>
        <w:ind w:left="567" w:right="565"/>
        <w:jc w:val="both"/>
        <w:rPr>
          <w:rFonts w:ascii="Palatino Linotype" w:eastAsia="Palatino Linotype" w:hAnsi="Palatino Linotype" w:cs="Palatino Linotype"/>
          <w:i/>
          <w:iCs/>
        </w:rPr>
      </w:pPr>
      <w:r w:rsidRPr="005A4E35">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31704B4" w14:textId="77777777" w:rsidR="00D17645" w:rsidRPr="005A4E35" w:rsidRDefault="00D17645" w:rsidP="00D17645">
      <w:pPr>
        <w:tabs>
          <w:tab w:val="left" w:pos="1134"/>
        </w:tabs>
        <w:ind w:right="565"/>
        <w:jc w:val="both"/>
        <w:rPr>
          <w:rFonts w:ascii="Palatino Linotype" w:eastAsia="Palatino Linotype" w:hAnsi="Palatino Linotype" w:cs="Palatino Linotype"/>
          <w:i/>
          <w:iCs/>
        </w:rPr>
      </w:pPr>
    </w:p>
    <w:p w14:paraId="751C3014" w14:textId="77777777" w:rsidR="00D17645" w:rsidRPr="005A4E35" w:rsidRDefault="00D17645" w:rsidP="00D17645">
      <w:pPr>
        <w:numPr>
          <w:ilvl w:val="0"/>
          <w:numId w:val="1"/>
        </w:numPr>
        <w:spacing w:line="360" w:lineRule="auto"/>
        <w:ind w:right="1"/>
        <w:jc w:val="both"/>
        <w:rPr>
          <w:rFonts w:ascii="Palatino Linotype" w:eastAsia="Palatino Linotype" w:hAnsi="Palatino Linotype" w:cs="Palatino Linotype"/>
          <w:b/>
          <w:bCs/>
        </w:rPr>
      </w:pPr>
      <w:r w:rsidRPr="005A4E35">
        <w:rPr>
          <w:rFonts w:ascii="Palatino Linotype" w:eastAsia="Palatino Linotype" w:hAnsi="Palatino Linotype" w:cs="Palatino Linotype"/>
          <w:color w:val="000000"/>
        </w:rPr>
        <w:t xml:space="preserve">En síntesis, </w:t>
      </w:r>
      <w:r w:rsidRPr="005A4E35">
        <w:rPr>
          <w:rFonts w:ascii="Palatino Linotype" w:eastAsia="Palatino Linotype" w:hAnsi="Palatino Linotype" w:cs="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14:paraId="556D5312" w14:textId="77777777" w:rsidR="00D17645" w:rsidRPr="005A4E35" w:rsidRDefault="00D17645" w:rsidP="00D17645">
      <w:pPr>
        <w:spacing w:line="360" w:lineRule="auto"/>
        <w:ind w:right="1"/>
        <w:jc w:val="both"/>
        <w:rPr>
          <w:rFonts w:ascii="Palatino Linotype" w:eastAsia="Palatino Linotype" w:hAnsi="Palatino Linotype" w:cs="Palatino Linotype"/>
          <w:b/>
          <w:bCs/>
        </w:rPr>
      </w:pPr>
    </w:p>
    <w:p w14:paraId="5E18B147" w14:textId="77777777" w:rsidR="00D17645" w:rsidRPr="005A4E35" w:rsidRDefault="00D17645" w:rsidP="00D17645">
      <w:pPr>
        <w:numPr>
          <w:ilvl w:val="0"/>
          <w:numId w:val="1"/>
        </w:numPr>
        <w:spacing w:line="360" w:lineRule="auto"/>
        <w:ind w:right="1"/>
        <w:jc w:val="both"/>
        <w:rPr>
          <w:rFonts w:ascii="Palatino Linotype" w:eastAsia="Palatino Linotype" w:hAnsi="Palatino Linotype" w:cs="Palatino Linotype"/>
          <w:b/>
          <w:bCs/>
        </w:rPr>
      </w:pPr>
      <w:r w:rsidRPr="005A4E35">
        <w:rPr>
          <w:rFonts w:ascii="Palatino Linotype" w:eastAsia="Palatino Linotype" w:hAnsi="Palatino Linotype" w:cs="Palatino Linotype"/>
        </w:rPr>
        <w:t xml:space="preserve">Como apoyo a lo anterior, es aplicable el Criterio 03-17, emitido por el Instituto Nacional de Transparencia, Acceso a la Información y Protección de Datos Personales, que dice: </w:t>
      </w:r>
    </w:p>
    <w:p w14:paraId="1E536C19" w14:textId="77777777" w:rsidR="00D17645" w:rsidRPr="005A4E35" w:rsidRDefault="00D17645" w:rsidP="00D17645">
      <w:pPr>
        <w:tabs>
          <w:tab w:val="left" w:pos="709"/>
          <w:tab w:val="left" w:pos="1985"/>
        </w:tabs>
        <w:ind w:left="567" w:right="565"/>
        <w:jc w:val="both"/>
        <w:rPr>
          <w:rFonts w:ascii="Palatino Linotype" w:eastAsia="Palatino Linotype" w:hAnsi="Palatino Linotype" w:cs="Palatino Linotype"/>
          <w:i/>
          <w:iCs/>
        </w:rPr>
      </w:pPr>
      <w:r w:rsidRPr="005A4E35">
        <w:rPr>
          <w:rFonts w:ascii="Palatino Linotype" w:eastAsia="Palatino Linotype" w:hAnsi="Palatino Linotype" w:cs="Palatino Linotype"/>
          <w:b/>
          <w:bCs/>
          <w:i/>
          <w:iCs/>
        </w:rPr>
        <w:t>“No existe obligación de elaborar documentos ad hoc para atender las solicitudes de acceso a la información.</w:t>
      </w:r>
      <w:r w:rsidRPr="005A4E35">
        <w:rPr>
          <w:rFonts w:ascii="Palatino Linotype" w:eastAsia="Palatino Linotype" w:hAnsi="Palatino Linotype" w:cs="Palatino Linotype"/>
          <w:i/>
          <w:iCs/>
        </w:rPr>
        <w:t xml:space="preserve"> Los artículos 129 de la Ley General de Transparencia y Acceso </w:t>
      </w:r>
      <w:r w:rsidRPr="005A4E35">
        <w:rPr>
          <w:rFonts w:ascii="Palatino Linotype" w:eastAsia="Palatino Linotype" w:hAnsi="Palatino Linotype" w:cs="Palatino Linotype"/>
          <w:i/>
          <w:iCs/>
        </w:rPr>
        <w:lastRenderedPageBreak/>
        <w:t xml:space="preserve">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0166BEE5" w14:textId="77777777" w:rsidR="00D17645" w:rsidRPr="005A4E35" w:rsidRDefault="00D17645" w:rsidP="00D17645">
      <w:pPr>
        <w:tabs>
          <w:tab w:val="left" w:pos="709"/>
          <w:tab w:val="left" w:pos="1985"/>
        </w:tabs>
        <w:ind w:left="567" w:right="565"/>
        <w:jc w:val="both"/>
        <w:rPr>
          <w:rFonts w:ascii="Palatino Linotype" w:eastAsia="Palatino Linotype" w:hAnsi="Palatino Linotype" w:cs="Palatino Linotype"/>
          <w:i/>
          <w:iCs/>
        </w:rPr>
      </w:pPr>
    </w:p>
    <w:p w14:paraId="5DB6196D" w14:textId="77777777" w:rsidR="00D17645" w:rsidRPr="005A4E35" w:rsidRDefault="00D17645" w:rsidP="00D17645">
      <w:pPr>
        <w:tabs>
          <w:tab w:val="left" w:pos="709"/>
          <w:tab w:val="left" w:pos="1985"/>
        </w:tabs>
        <w:ind w:left="567" w:right="565"/>
        <w:jc w:val="both"/>
        <w:rPr>
          <w:rFonts w:ascii="Palatino Linotype" w:eastAsia="Palatino Linotype" w:hAnsi="Palatino Linotype" w:cs="Palatino Linotype"/>
          <w:i/>
          <w:iCs/>
        </w:rPr>
      </w:pPr>
      <w:r w:rsidRPr="005A4E35">
        <w:rPr>
          <w:rFonts w:ascii="Palatino Linotype" w:eastAsia="Palatino Linotype" w:hAnsi="Palatino Linotype" w:cs="Palatino Linotype"/>
          <w:i/>
          <w:iCs/>
        </w:rPr>
        <w:t xml:space="preserve">Resoluciones: </w:t>
      </w:r>
    </w:p>
    <w:p w14:paraId="2DFA5A51" w14:textId="77777777" w:rsidR="00D17645" w:rsidRPr="005A4E35" w:rsidRDefault="00D17645" w:rsidP="00D17645">
      <w:pPr>
        <w:tabs>
          <w:tab w:val="left" w:pos="709"/>
          <w:tab w:val="left" w:pos="1985"/>
        </w:tabs>
        <w:ind w:left="567" w:right="565"/>
        <w:jc w:val="both"/>
        <w:rPr>
          <w:rFonts w:ascii="Palatino Linotype" w:eastAsia="Palatino Linotype" w:hAnsi="Palatino Linotype" w:cs="Palatino Linotype"/>
          <w:i/>
          <w:iCs/>
        </w:rPr>
      </w:pPr>
      <w:r w:rsidRPr="005A4E35">
        <w:rPr>
          <w:rFonts w:ascii="Palatino Linotype" w:eastAsia="Noto Sans Symbols" w:hAnsi="Palatino Linotype" w:cs="Noto Sans Symbols"/>
          <w:i/>
          <w:iCs/>
        </w:rPr>
        <w:t>∙</w:t>
      </w:r>
      <w:r w:rsidRPr="005A4E35">
        <w:rPr>
          <w:rFonts w:ascii="Palatino Linotype" w:eastAsia="Palatino Linotype" w:hAnsi="Palatino Linotype" w:cs="Palatino Linotype"/>
          <w:i/>
          <w:iCs/>
        </w:rPr>
        <w:t xml:space="preserve"> RRA 0050/16. Instituto Nacional para la Evaluación de la Educación. 13 julio de 2016. Por unanimidad. Comisionado Ponente: Francisco Javier Acuña Llamas. </w:t>
      </w:r>
    </w:p>
    <w:p w14:paraId="7867B40F" w14:textId="77777777" w:rsidR="00D17645" w:rsidRPr="005A4E35" w:rsidRDefault="00D17645" w:rsidP="00D17645">
      <w:pPr>
        <w:tabs>
          <w:tab w:val="left" w:pos="709"/>
          <w:tab w:val="left" w:pos="1985"/>
        </w:tabs>
        <w:ind w:left="567" w:right="565"/>
        <w:jc w:val="both"/>
        <w:rPr>
          <w:rFonts w:ascii="Palatino Linotype" w:eastAsia="Palatino Linotype" w:hAnsi="Palatino Linotype" w:cs="Palatino Linotype"/>
          <w:i/>
          <w:iCs/>
        </w:rPr>
      </w:pPr>
      <w:r w:rsidRPr="005A4E35">
        <w:rPr>
          <w:rFonts w:ascii="Palatino Linotype" w:eastAsia="Noto Sans Symbols" w:hAnsi="Palatino Linotype" w:cs="Noto Sans Symbols"/>
          <w:i/>
          <w:iCs/>
        </w:rPr>
        <w:t>∙</w:t>
      </w:r>
      <w:r w:rsidRPr="005A4E35">
        <w:rPr>
          <w:rFonts w:ascii="Palatino Linotype" w:eastAsia="Palatino Linotype" w:hAnsi="Palatino Linotype" w:cs="Palatino Linotype"/>
          <w:i/>
          <w:iCs/>
        </w:rPr>
        <w:t xml:space="preserve"> RRA 0310/16. Instituto Nacional de Transparencia, Acceso a la Información y Protección de Datos Personales. 10 de agosto de 2016. Por unanimidad. Comisionada Ponente. Areli Cano Guadiana. </w:t>
      </w:r>
    </w:p>
    <w:p w14:paraId="3D738D19" w14:textId="77777777" w:rsidR="00D17645" w:rsidRPr="005A4E35" w:rsidRDefault="00D17645" w:rsidP="00D17645">
      <w:pPr>
        <w:tabs>
          <w:tab w:val="left" w:pos="709"/>
          <w:tab w:val="left" w:pos="1985"/>
        </w:tabs>
        <w:ind w:left="567" w:right="565"/>
        <w:jc w:val="both"/>
        <w:rPr>
          <w:rFonts w:ascii="Palatino Linotype" w:eastAsia="Palatino Linotype" w:hAnsi="Palatino Linotype" w:cs="Palatino Linotype"/>
          <w:color w:val="000000"/>
        </w:rPr>
      </w:pPr>
      <w:r w:rsidRPr="005A4E35">
        <w:rPr>
          <w:rFonts w:ascii="Palatino Linotype" w:eastAsia="Noto Sans Symbols" w:hAnsi="Palatino Linotype" w:cs="Noto Sans Symbols"/>
          <w:i/>
          <w:iCs/>
        </w:rPr>
        <w:t>∙</w:t>
      </w:r>
      <w:r w:rsidRPr="005A4E35">
        <w:rPr>
          <w:rFonts w:ascii="Palatino Linotype" w:eastAsia="Palatino Linotype" w:hAnsi="Palatino Linotype" w:cs="Palatino Linotype"/>
          <w:i/>
          <w:iCs/>
        </w:rPr>
        <w:t xml:space="preserve"> RRA 1889/16. Secretaría de Hacienda y Crédito Público. 05 de octubre de 2016. Por unanimidad. Comisionada Ponente. Ximena Puente de la Mora.”</w:t>
      </w:r>
    </w:p>
    <w:p w14:paraId="14F8D66B" w14:textId="77777777" w:rsidR="00D17645" w:rsidRPr="005A4E35" w:rsidRDefault="00D17645" w:rsidP="00D17645">
      <w:pPr>
        <w:spacing w:line="360" w:lineRule="auto"/>
        <w:ind w:right="1"/>
        <w:jc w:val="both"/>
        <w:rPr>
          <w:rFonts w:ascii="Palatino Linotype" w:eastAsia="Palatino Linotype" w:hAnsi="Palatino Linotype" w:cs="Palatino Linotype"/>
          <w:b/>
          <w:bCs/>
        </w:rPr>
      </w:pPr>
    </w:p>
    <w:p w14:paraId="294694A6" w14:textId="77777777" w:rsidR="00D17645" w:rsidRPr="005A4E35" w:rsidRDefault="00D17645" w:rsidP="00D17645">
      <w:pPr>
        <w:numPr>
          <w:ilvl w:val="0"/>
          <w:numId w:val="1"/>
        </w:numPr>
        <w:spacing w:line="360" w:lineRule="auto"/>
        <w:ind w:right="1"/>
        <w:jc w:val="both"/>
        <w:rPr>
          <w:rFonts w:ascii="Palatino Linotype" w:eastAsia="Palatino Linotype" w:hAnsi="Palatino Linotype" w:cs="Palatino Linotype"/>
          <w:b/>
          <w:bCs/>
        </w:rPr>
      </w:pPr>
      <w:r w:rsidRPr="005A4E35">
        <w:rPr>
          <w:rFonts w:ascii="Palatino Linotype" w:eastAsia="Palatino Linotype" w:hAnsi="Palatino Linotype" w:cs="Palatino Linotype"/>
          <w:color w:val="000000"/>
        </w:rPr>
        <w:t xml:space="preserve">Asimos, </w:t>
      </w:r>
      <w:r w:rsidRPr="005A4E35">
        <w:rPr>
          <w:rFonts w:ascii="Palatino Linotype" w:eastAsia="Palatino Linotype" w:hAnsi="Palatino Linotype" w:cs="Palatino Linotype"/>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14:paraId="13C16C9D" w14:textId="77777777" w:rsidR="00D17645" w:rsidRPr="005A4E35" w:rsidRDefault="00D17645" w:rsidP="00D17645">
      <w:pPr>
        <w:spacing w:line="360" w:lineRule="auto"/>
        <w:ind w:right="1"/>
        <w:jc w:val="both"/>
        <w:rPr>
          <w:rFonts w:ascii="Palatino Linotype" w:eastAsia="Palatino Linotype" w:hAnsi="Palatino Linotype" w:cs="Palatino Linotype"/>
          <w:b/>
          <w:bCs/>
        </w:rPr>
      </w:pPr>
    </w:p>
    <w:p w14:paraId="7E70815F" w14:textId="77777777" w:rsidR="00D17645" w:rsidRPr="005A4E35" w:rsidRDefault="00D17645" w:rsidP="00D17645">
      <w:pPr>
        <w:numPr>
          <w:ilvl w:val="0"/>
          <w:numId w:val="1"/>
        </w:numPr>
        <w:spacing w:line="360" w:lineRule="auto"/>
        <w:ind w:right="1"/>
        <w:jc w:val="both"/>
        <w:rPr>
          <w:rFonts w:ascii="Palatino Linotype" w:eastAsia="Palatino Linotype" w:hAnsi="Palatino Linotype" w:cs="Palatino Linotype"/>
          <w:b/>
          <w:bCs/>
        </w:rPr>
      </w:pPr>
      <w:r w:rsidRPr="005A4E35">
        <w:rPr>
          <w:rFonts w:ascii="Palatino Linotype" w:eastAsia="Palatino Linotype" w:hAnsi="Palatino Linotype" w:cs="Palatino Linotype"/>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w:t>
      </w:r>
      <w:r w:rsidRPr="005A4E35">
        <w:rPr>
          <w:rFonts w:ascii="Palatino Linotype" w:eastAsia="Palatino Linotype" w:hAnsi="Palatino Linotype" w:cs="Palatino Linotype"/>
        </w:rPr>
        <w:lastRenderedPageBreak/>
        <w:t xml:space="preserve">estar en cualquier medio, sea escrito, impreso, sonoro, visual, electrónico, informático u holográfico, de conformidad con el artículo 3, fracción XI, de la Ley de la materia, el cual dispone lo siguiente: </w:t>
      </w:r>
    </w:p>
    <w:p w14:paraId="143F4AF4" w14:textId="77777777" w:rsidR="00D17645" w:rsidRPr="005A4E35" w:rsidRDefault="00D17645" w:rsidP="00D17645">
      <w:pPr>
        <w:tabs>
          <w:tab w:val="left" w:pos="426"/>
          <w:tab w:val="left" w:pos="567"/>
        </w:tabs>
        <w:ind w:left="567" w:right="565"/>
        <w:jc w:val="both"/>
        <w:rPr>
          <w:rFonts w:ascii="Palatino Linotype" w:eastAsia="Palatino Linotype" w:hAnsi="Palatino Linotype" w:cs="Palatino Linotype"/>
          <w:i/>
          <w:iCs/>
        </w:rPr>
      </w:pPr>
      <w:r w:rsidRPr="005A4E35">
        <w:rPr>
          <w:rFonts w:ascii="Palatino Linotype" w:eastAsia="Palatino Linotype" w:hAnsi="Palatino Linotype" w:cs="Palatino Linotype"/>
          <w:b/>
          <w:bCs/>
          <w:i/>
          <w:iCs/>
        </w:rPr>
        <w:t>“Artículo 3.</w:t>
      </w:r>
      <w:r w:rsidRPr="005A4E35">
        <w:rPr>
          <w:rFonts w:ascii="Palatino Linotype" w:eastAsia="Palatino Linotype" w:hAnsi="Palatino Linotype" w:cs="Palatino Linotype"/>
          <w:i/>
          <w:iCs/>
        </w:rPr>
        <w:t xml:space="preserve"> Para los efectos de la presente Ley se entenderá por: </w:t>
      </w:r>
    </w:p>
    <w:p w14:paraId="5B2B316E" w14:textId="77777777" w:rsidR="00D17645" w:rsidRPr="005A4E35" w:rsidRDefault="00D17645" w:rsidP="00D17645">
      <w:pPr>
        <w:tabs>
          <w:tab w:val="left" w:pos="426"/>
          <w:tab w:val="left" w:pos="567"/>
        </w:tabs>
        <w:ind w:left="567" w:right="565"/>
        <w:jc w:val="both"/>
        <w:rPr>
          <w:rFonts w:ascii="Palatino Linotype" w:eastAsia="Palatino Linotype" w:hAnsi="Palatino Linotype" w:cs="Palatino Linotype"/>
          <w:i/>
          <w:iCs/>
        </w:rPr>
      </w:pPr>
      <w:r w:rsidRPr="005A4E35">
        <w:rPr>
          <w:rFonts w:ascii="Palatino Linotype" w:eastAsia="Palatino Linotype" w:hAnsi="Palatino Linotype" w:cs="Palatino Linotype"/>
          <w:i/>
          <w:iCs/>
        </w:rPr>
        <w:t xml:space="preserve">(…) </w:t>
      </w:r>
    </w:p>
    <w:p w14:paraId="23142B0B" w14:textId="77777777" w:rsidR="00D17645" w:rsidRPr="005A4E35" w:rsidRDefault="00D17645" w:rsidP="00D17645">
      <w:pPr>
        <w:tabs>
          <w:tab w:val="left" w:pos="426"/>
          <w:tab w:val="left" w:pos="567"/>
        </w:tabs>
        <w:ind w:left="567" w:right="565"/>
        <w:jc w:val="both"/>
        <w:rPr>
          <w:rFonts w:ascii="Palatino Linotype" w:eastAsia="Palatino Linotype" w:hAnsi="Palatino Linotype" w:cs="Palatino Linotype"/>
          <w:b/>
          <w:bCs/>
          <w:i/>
          <w:iCs/>
        </w:rPr>
      </w:pPr>
      <w:r w:rsidRPr="005A4E35">
        <w:rPr>
          <w:rFonts w:ascii="Palatino Linotype" w:eastAsia="Palatino Linotype" w:hAnsi="Palatino Linotype" w:cs="Palatino Linotype"/>
          <w:b/>
          <w:bCs/>
          <w:i/>
          <w:iCs/>
        </w:rPr>
        <w:t>XI. Documento:</w:t>
      </w:r>
      <w:r w:rsidRPr="005A4E35">
        <w:rPr>
          <w:rFonts w:ascii="Palatino Linotype" w:eastAsia="Palatino Linotype" w:hAnsi="Palatino Linotype" w:cs="Palatino Linotype"/>
          <w:i/>
          <w:iCs/>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5A4E35">
        <w:rPr>
          <w:rFonts w:ascii="Palatino Linotype" w:eastAsia="Palatino Linotype" w:hAnsi="Palatino Linotype" w:cs="Palatino Linotype"/>
          <w:b/>
          <w:bCs/>
          <w:i/>
          <w:iCs/>
        </w:rPr>
        <w:t xml:space="preserve">Los documentos podrán estar en cualquier medio, sea escrito, impreso, sonoro, visual, electrónico, informático u holográfico; </w:t>
      </w:r>
    </w:p>
    <w:p w14:paraId="57C415EB" w14:textId="77777777" w:rsidR="00D17645" w:rsidRPr="005A4E35" w:rsidRDefault="00D17645" w:rsidP="00D17645">
      <w:pPr>
        <w:tabs>
          <w:tab w:val="left" w:pos="426"/>
          <w:tab w:val="left" w:pos="567"/>
        </w:tabs>
        <w:ind w:left="567" w:right="565"/>
        <w:jc w:val="both"/>
        <w:rPr>
          <w:rFonts w:ascii="Palatino Linotype" w:eastAsia="Palatino Linotype" w:hAnsi="Palatino Linotype" w:cs="Palatino Linotype"/>
          <w:i/>
          <w:iCs/>
          <w:color w:val="000000"/>
        </w:rPr>
      </w:pPr>
      <w:r w:rsidRPr="005A4E35">
        <w:rPr>
          <w:rFonts w:ascii="Palatino Linotype" w:eastAsia="Palatino Linotype" w:hAnsi="Palatino Linotype" w:cs="Palatino Linotype"/>
          <w:i/>
          <w:iCs/>
        </w:rPr>
        <w:t>(…)”</w:t>
      </w:r>
    </w:p>
    <w:p w14:paraId="1889B8CE" w14:textId="77777777" w:rsidR="00D17645" w:rsidRPr="005A4E35" w:rsidRDefault="00D17645" w:rsidP="00D17645">
      <w:pPr>
        <w:spacing w:line="360" w:lineRule="auto"/>
        <w:ind w:right="1"/>
        <w:jc w:val="both"/>
        <w:rPr>
          <w:rFonts w:ascii="Palatino Linotype" w:eastAsia="Palatino Linotype" w:hAnsi="Palatino Linotype" w:cs="Palatino Linotype"/>
          <w:b/>
          <w:bCs/>
        </w:rPr>
      </w:pPr>
    </w:p>
    <w:p w14:paraId="768387E8" w14:textId="77777777" w:rsidR="00D17645" w:rsidRPr="005A4E35" w:rsidRDefault="00D17645" w:rsidP="00D17645">
      <w:pPr>
        <w:numPr>
          <w:ilvl w:val="0"/>
          <w:numId w:val="1"/>
        </w:numPr>
        <w:spacing w:line="360" w:lineRule="auto"/>
        <w:ind w:right="1"/>
        <w:jc w:val="both"/>
        <w:rPr>
          <w:rFonts w:ascii="Palatino Linotype" w:eastAsia="Palatino Linotype" w:hAnsi="Palatino Linotype" w:cs="Palatino Linotype"/>
          <w:b/>
          <w:bCs/>
        </w:rPr>
      </w:pPr>
      <w:r w:rsidRPr="005A4E35">
        <w:rPr>
          <w:rFonts w:ascii="Palatino Linotype" w:eastAsia="Palatino Linotype" w:hAnsi="Palatino Linotype" w:cs="Palatino Linotype"/>
          <w:color w:val="000000"/>
        </w:rPr>
        <w:t xml:space="preserve">Siendo </w:t>
      </w:r>
      <w:r w:rsidRPr="005A4E35">
        <w:rPr>
          <w:rFonts w:ascii="Palatino Linotype" w:eastAsia="Palatino Linotype" w:hAnsi="Palatino Linotype" w:cs="Palatino Linotype"/>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70D57892" w14:textId="77777777" w:rsidR="00576BB3" w:rsidRPr="005A4E35" w:rsidRDefault="00D17645" w:rsidP="00D17645">
      <w:pPr>
        <w:ind w:left="567" w:right="567"/>
        <w:jc w:val="both"/>
        <w:rPr>
          <w:rFonts w:ascii="Palatino Linotype" w:eastAsia="Palatino Linotype" w:hAnsi="Palatino Linotype" w:cs="Palatino Linotype"/>
          <w:b/>
        </w:rPr>
      </w:pPr>
      <w:r w:rsidRPr="005A4E35">
        <w:rPr>
          <w:rFonts w:ascii="Palatino Linotype" w:eastAsia="Palatino Linotype" w:hAnsi="Palatino Linotype" w:cs="Palatino Linotype"/>
          <w:i/>
          <w:iCs/>
        </w:rPr>
        <w:t xml:space="preserve">“CRITERIO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w:t>
      </w:r>
      <w:r w:rsidRPr="005A4E35">
        <w:rPr>
          <w:rFonts w:ascii="Palatino Linotype" w:eastAsia="Palatino Linotype" w:hAnsi="Palatino Linotype" w:cs="Palatino Linotype"/>
          <w:i/>
          <w:iCs/>
        </w:rPr>
        <w:lastRenderedPageBreak/>
        <w:t>información registrada en cualquier soporte documental, que en ejercicio de las atribuciones conferidas, se encuentre en posesión de los Sujetos Obligados.”</w:t>
      </w:r>
    </w:p>
    <w:p w14:paraId="487F6F20" w14:textId="77777777" w:rsidR="00D86E74" w:rsidRPr="005A4E35" w:rsidRDefault="00D86E7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BD702A7" w14:textId="77777777" w:rsidR="00D86E74" w:rsidRPr="005A4E35" w:rsidRDefault="00B05C77">
      <w:pPr>
        <w:pBdr>
          <w:top w:val="nil"/>
          <w:left w:val="nil"/>
          <w:bottom w:val="nil"/>
          <w:right w:val="nil"/>
          <w:between w:val="nil"/>
        </w:pBdr>
        <w:spacing w:before="240" w:after="240" w:line="360" w:lineRule="auto"/>
        <w:ind w:right="48"/>
        <w:jc w:val="both"/>
        <w:rPr>
          <w:rFonts w:ascii="Palatino Linotype" w:eastAsia="Palatino Linotype" w:hAnsi="Palatino Linotype" w:cs="Palatino Linotype"/>
          <w:b/>
          <w:color w:val="000000"/>
        </w:rPr>
      </w:pPr>
      <w:r w:rsidRPr="005A4E35">
        <w:rPr>
          <w:rFonts w:ascii="Palatino Linotype" w:eastAsia="Palatino Linotype" w:hAnsi="Palatino Linotype" w:cs="Palatino Linotype"/>
          <w:b/>
          <w:color w:val="000000"/>
        </w:rPr>
        <w:t>QUINTO. VERSIÓN PÚBLICA.</w:t>
      </w:r>
    </w:p>
    <w:p w14:paraId="628DAD50" w14:textId="77777777" w:rsidR="00D86E74" w:rsidRPr="005A4E35" w:rsidRDefault="00B05C77">
      <w:pPr>
        <w:keepNext/>
        <w:keepLines/>
        <w:numPr>
          <w:ilvl w:val="0"/>
          <w:numId w:val="2"/>
        </w:numPr>
        <w:spacing w:line="360" w:lineRule="auto"/>
        <w:ind w:left="284" w:firstLine="0"/>
        <w:rPr>
          <w:rFonts w:ascii="Palatino Linotype" w:eastAsia="Palatino Linotype" w:hAnsi="Palatino Linotype" w:cs="Palatino Linotype"/>
          <w:b/>
          <w:color w:val="000000"/>
        </w:rPr>
      </w:pPr>
      <w:r w:rsidRPr="005A4E35">
        <w:rPr>
          <w:rFonts w:ascii="Palatino Linotype" w:eastAsia="Palatino Linotype" w:hAnsi="Palatino Linotype" w:cs="Palatino Linotype"/>
          <w:b/>
          <w:color w:val="000000"/>
        </w:rPr>
        <w:t xml:space="preserve">Nociones generales. </w:t>
      </w:r>
    </w:p>
    <w:p w14:paraId="321CA980" w14:textId="77777777" w:rsidR="00D86E74" w:rsidRPr="005A4E35" w:rsidRDefault="00B05C77">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Debe destacarse que, debido a la naturaleza de la información solicitada</w:t>
      </w:r>
      <w:r w:rsidRPr="005A4E35">
        <w:rPr>
          <w:rFonts w:ascii="Palatino Linotype" w:eastAsia="Palatino Linotype" w:hAnsi="Palatino Linotype" w:cs="Palatino Linotype"/>
          <w:b/>
          <w:color w:val="000000"/>
        </w:rPr>
        <w:t xml:space="preserve">, </w:t>
      </w:r>
      <w:r w:rsidRPr="005A4E35">
        <w:rPr>
          <w:rFonts w:ascii="Palatino Linotype" w:eastAsia="Palatino Linotype" w:hAnsi="Palatino Linotype" w:cs="Palatino Linotype"/>
          <w:color w:val="000000"/>
        </w:rPr>
        <w:t xml:space="preserve">eventualmente pudiera obrar datos personales susceptibles de protegerse, el </w:t>
      </w:r>
      <w:r w:rsidRPr="005A4E35">
        <w:rPr>
          <w:rFonts w:ascii="Palatino Linotype" w:eastAsia="Palatino Linotype" w:hAnsi="Palatino Linotype" w:cs="Palatino Linotype"/>
          <w:b/>
          <w:color w:val="000000"/>
        </w:rPr>
        <w:t xml:space="preserve">SUJETO OBLIGADO </w:t>
      </w:r>
      <w:r w:rsidRPr="005A4E35">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109F7309" w14:textId="77777777" w:rsidR="00D86E74" w:rsidRPr="005A4E35" w:rsidRDefault="00D86E7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00CEA73" w14:textId="77777777" w:rsidR="00D86E74" w:rsidRPr="005A4E35" w:rsidRDefault="00B05C77">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No pasa desapercibido para este Órgano Garante que los Sujetos Obligados</w:t>
      </w:r>
      <w:r w:rsidRPr="005A4E35">
        <w:rPr>
          <w:rFonts w:ascii="Palatino Linotype" w:eastAsia="Palatino Linotype" w:hAnsi="Palatino Linotype" w:cs="Palatino Linotype"/>
          <w:b/>
          <w:color w:val="000000"/>
        </w:rPr>
        <w:t xml:space="preserve"> </w:t>
      </w:r>
      <w:r w:rsidRPr="005A4E35">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1A8B10E0" w14:textId="77777777" w:rsidR="00D86E74" w:rsidRPr="005A4E35" w:rsidRDefault="00D86E7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tbl>
      <w:tblPr>
        <w:tblStyle w:val="ad"/>
        <w:tblW w:w="1006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371"/>
      </w:tblGrid>
      <w:tr w:rsidR="00D86E74" w:rsidRPr="005A4E35" w14:paraId="2E6328C7" w14:textId="77777777" w:rsidTr="005A4E35">
        <w:tc>
          <w:tcPr>
            <w:tcW w:w="2689" w:type="dxa"/>
          </w:tcPr>
          <w:p w14:paraId="641325B5" w14:textId="77777777" w:rsidR="00D86E74" w:rsidRPr="005A4E35" w:rsidRDefault="00B05C77">
            <w:pPr>
              <w:rPr>
                <w:rFonts w:ascii="Palatino Linotype" w:eastAsia="Palatino Linotype" w:hAnsi="Palatino Linotype" w:cs="Palatino Linotype"/>
              </w:rPr>
            </w:pPr>
            <w:r w:rsidRPr="005A4E35">
              <w:rPr>
                <w:rFonts w:ascii="Palatino Linotype" w:eastAsia="Palatino Linotype" w:hAnsi="Palatino Linotype" w:cs="Palatino Linotype"/>
              </w:rPr>
              <w:t>a) Requisitos previos.</w:t>
            </w:r>
          </w:p>
        </w:tc>
        <w:tc>
          <w:tcPr>
            <w:tcW w:w="7371" w:type="dxa"/>
          </w:tcPr>
          <w:p w14:paraId="4D9A83C5" w14:textId="77777777" w:rsidR="00D86E74" w:rsidRPr="005A4E35" w:rsidRDefault="00B05C77">
            <w:pPr>
              <w:ind w:right="49"/>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3BBDEF70" w14:textId="77777777" w:rsidR="00D86E74" w:rsidRPr="005A4E35" w:rsidRDefault="00B05C77">
            <w:pPr>
              <w:ind w:right="49"/>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0097717C" w14:textId="77777777" w:rsidR="00D86E74" w:rsidRPr="005A4E35" w:rsidRDefault="00B05C77">
            <w:pPr>
              <w:ind w:right="49"/>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4CE954B3" w14:textId="77777777" w:rsidR="00D86E74" w:rsidRPr="005A4E35" w:rsidRDefault="00B05C77">
            <w:pPr>
              <w:jc w:val="both"/>
              <w:rPr>
                <w:rFonts w:ascii="Palatino Linotype" w:eastAsia="Palatino Linotype" w:hAnsi="Palatino Linotype" w:cs="Palatino Linotype"/>
              </w:rPr>
            </w:pPr>
            <w:r w:rsidRPr="005A4E35">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5A4E35">
              <w:rPr>
                <w:rFonts w:ascii="Palatino Linotype" w:eastAsia="Palatino Linotype" w:hAnsi="Palatino Linotype" w:cs="Palatino Linotype"/>
                <w:color w:val="000000"/>
                <w:u w:val="single"/>
              </w:rPr>
              <w:t xml:space="preserve">no se </w:t>
            </w:r>
            <w:r w:rsidRPr="005A4E35">
              <w:rPr>
                <w:rFonts w:ascii="Palatino Linotype" w:eastAsia="Palatino Linotype" w:hAnsi="Palatino Linotype" w:cs="Palatino Linotype"/>
                <w:color w:val="000000"/>
                <w:u w:val="single"/>
              </w:rPr>
              <w:lastRenderedPageBreak/>
              <w:t>puede hacer un acuerdo para clasificar de manera general todos los documentos de un expediente o área, sin</w:t>
            </w:r>
            <w:r w:rsidRPr="005A4E35">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D86E74" w:rsidRPr="005A4E35" w14:paraId="26F3B817" w14:textId="77777777" w:rsidTr="005A4E35">
        <w:tc>
          <w:tcPr>
            <w:tcW w:w="2689" w:type="dxa"/>
          </w:tcPr>
          <w:p w14:paraId="2D201FC1" w14:textId="77777777" w:rsidR="00D86E74" w:rsidRPr="005A4E35" w:rsidRDefault="00B05C77">
            <w:pPr>
              <w:rPr>
                <w:rFonts w:ascii="Palatino Linotype" w:eastAsia="Palatino Linotype" w:hAnsi="Palatino Linotype" w:cs="Palatino Linotype"/>
              </w:rPr>
            </w:pPr>
            <w:r w:rsidRPr="005A4E35">
              <w:rPr>
                <w:rFonts w:ascii="Palatino Linotype" w:eastAsia="Palatino Linotype" w:hAnsi="Palatino Linotype" w:cs="Palatino Linotype"/>
              </w:rPr>
              <w:lastRenderedPageBreak/>
              <w:t>b) Supuestos de clasificación.</w:t>
            </w:r>
          </w:p>
        </w:tc>
        <w:tc>
          <w:tcPr>
            <w:tcW w:w="7371" w:type="dxa"/>
          </w:tcPr>
          <w:p w14:paraId="446EF133" w14:textId="77777777" w:rsidR="00D86E74" w:rsidRPr="005A4E35" w:rsidRDefault="00B05C77">
            <w:pPr>
              <w:ind w:right="49"/>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6F28134E" w14:textId="77777777" w:rsidR="00D86E74" w:rsidRPr="005A4E35" w:rsidRDefault="00B05C77">
            <w:pPr>
              <w:ind w:right="49"/>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6F79991C" w14:textId="77777777" w:rsidR="00D86E74" w:rsidRPr="005A4E35" w:rsidRDefault="00B05C77">
            <w:pPr>
              <w:jc w:val="both"/>
              <w:rPr>
                <w:rFonts w:ascii="Palatino Linotype" w:eastAsia="Palatino Linotype" w:hAnsi="Palatino Linotype" w:cs="Palatino Linotype"/>
              </w:rPr>
            </w:pPr>
            <w:r w:rsidRPr="005A4E35">
              <w:rPr>
                <w:rFonts w:ascii="Palatino Linotype" w:eastAsia="Palatino Linotype" w:hAnsi="Palatino Linotype" w:cs="Palatino Linotype"/>
                <w:color w:val="000000"/>
              </w:rPr>
              <w:t xml:space="preserve">El </w:t>
            </w:r>
            <w:r w:rsidRPr="005A4E35">
              <w:rPr>
                <w:rFonts w:ascii="Palatino Linotype" w:eastAsia="Palatino Linotype" w:hAnsi="Palatino Linotype" w:cs="Palatino Linotype"/>
                <w:b/>
                <w:color w:val="000000"/>
              </w:rPr>
              <w:t>Sujeto Obligado</w:t>
            </w:r>
            <w:r w:rsidRPr="005A4E35">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D86E74" w:rsidRPr="005A4E35" w14:paraId="0866631F" w14:textId="77777777" w:rsidTr="005A4E35">
        <w:tc>
          <w:tcPr>
            <w:tcW w:w="2689" w:type="dxa"/>
          </w:tcPr>
          <w:p w14:paraId="6EEA1A00" w14:textId="77777777" w:rsidR="00D86E74" w:rsidRPr="005A4E35" w:rsidRDefault="00B05C77">
            <w:pPr>
              <w:rPr>
                <w:rFonts w:ascii="Palatino Linotype" w:eastAsia="Palatino Linotype" w:hAnsi="Palatino Linotype" w:cs="Palatino Linotype"/>
              </w:rPr>
            </w:pPr>
            <w:r w:rsidRPr="005A4E35">
              <w:rPr>
                <w:rFonts w:ascii="Palatino Linotype" w:eastAsia="Palatino Linotype" w:hAnsi="Palatino Linotype" w:cs="Palatino Linotype"/>
              </w:rPr>
              <w:t>c) Formalidades para emitir el acuerdo de clasificación.</w:t>
            </w:r>
          </w:p>
        </w:tc>
        <w:tc>
          <w:tcPr>
            <w:tcW w:w="7371" w:type="dxa"/>
          </w:tcPr>
          <w:p w14:paraId="25F4756D" w14:textId="77777777" w:rsidR="00D86E74" w:rsidRPr="005A4E35" w:rsidRDefault="00B05C77">
            <w:pPr>
              <w:ind w:right="49"/>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2E49A127" w14:textId="77777777" w:rsidR="00D86E74" w:rsidRPr="005A4E35" w:rsidRDefault="00B05C77">
            <w:pPr>
              <w:ind w:right="49"/>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 xml:space="preserve">Es necesario que </w:t>
            </w:r>
            <w:r w:rsidRPr="005A4E35">
              <w:rPr>
                <w:rFonts w:ascii="Palatino Linotype" w:eastAsia="Palatino Linotype" w:hAnsi="Palatino Linotype" w:cs="Palatino Linotype"/>
                <w:b/>
                <w:color w:val="000000"/>
                <w:u w:val="single"/>
              </w:rPr>
              <w:t>el acto reúna con los requisitos elementales</w:t>
            </w:r>
            <w:r w:rsidRPr="005A4E35">
              <w:rPr>
                <w:rFonts w:ascii="Palatino Linotype" w:eastAsia="Palatino Linotype" w:hAnsi="Palatino Linotype" w:cs="Palatino Linotype"/>
                <w:color w:val="000000"/>
              </w:rPr>
              <w:t>, entre ellos, que la autoridad que va a emitir el acto de autoridad sea la legalmente facultada para ello.</w:t>
            </w:r>
          </w:p>
          <w:p w14:paraId="59B824BE" w14:textId="77777777" w:rsidR="00D86E74" w:rsidRPr="005A4E35" w:rsidRDefault="00B05C77">
            <w:pPr>
              <w:jc w:val="both"/>
              <w:rPr>
                <w:rFonts w:ascii="Palatino Linotype" w:eastAsia="Palatino Linotype" w:hAnsi="Palatino Linotype" w:cs="Palatino Linotype"/>
              </w:rPr>
            </w:pPr>
            <w:r w:rsidRPr="005A4E35">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D86E74" w:rsidRPr="005A4E35" w14:paraId="64385BB9" w14:textId="77777777" w:rsidTr="005A4E35">
        <w:tc>
          <w:tcPr>
            <w:tcW w:w="2689" w:type="dxa"/>
          </w:tcPr>
          <w:p w14:paraId="5AF5446C" w14:textId="77777777" w:rsidR="00D86E74" w:rsidRPr="005A4E35" w:rsidRDefault="00D86E74">
            <w:pPr>
              <w:rPr>
                <w:rFonts w:ascii="Palatino Linotype" w:eastAsia="Palatino Linotype" w:hAnsi="Palatino Linotype" w:cs="Palatino Linotype"/>
              </w:rPr>
            </w:pPr>
          </w:p>
          <w:p w14:paraId="0E4ECADD" w14:textId="77777777" w:rsidR="00D86E74" w:rsidRPr="005A4E35" w:rsidRDefault="00B05C77">
            <w:pPr>
              <w:jc w:val="both"/>
              <w:rPr>
                <w:rFonts w:ascii="Palatino Linotype" w:eastAsia="Palatino Linotype" w:hAnsi="Palatino Linotype" w:cs="Palatino Linotype"/>
              </w:rPr>
            </w:pPr>
            <w:r w:rsidRPr="005A4E35">
              <w:rPr>
                <w:rFonts w:ascii="Palatino Linotype" w:eastAsia="Palatino Linotype" w:hAnsi="Palatino Linotype" w:cs="Palatino Linotype"/>
                <w:color w:val="000000"/>
              </w:rPr>
              <w:t xml:space="preserve">d) Requisitos de fondo del acuerdo de clasificación. </w:t>
            </w:r>
          </w:p>
        </w:tc>
        <w:tc>
          <w:tcPr>
            <w:tcW w:w="7371" w:type="dxa"/>
          </w:tcPr>
          <w:p w14:paraId="7FC93BC6" w14:textId="77777777" w:rsidR="00D86E74" w:rsidRPr="005A4E35" w:rsidRDefault="00B05C77">
            <w:pPr>
              <w:ind w:right="49"/>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5A4E35">
              <w:rPr>
                <w:rFonts w:ascii="Palatino Linotype" w:eastAsia="Palatino Linotype" w:hAnsi="Palatino Linotype" w:cs="Palatino Linotype"/>
                <w:b/>
                <w:color w:val="000000"/>
              </w:rPr>
              <w:t>Sujetos Obligados</w:t>
            </w:r>
            <w:r w:rsidRPr="005A4E35">
              <w:rPr>
                <w:rFonts w:ascii="Palatino Linotype" w:eastAsia="Palatino Linotype" w:hAnsi="Palatino Linotype" w:cs="Palatino Linotype"/>
                <w:color w:val="000000"/>
              </w:rPr>
              <w:t xml:space="preserve">, por lo que deberán fundar y motivar debidamente la clasificación. </w:t>
            </w:r>
          </w:p>
          <w:p w14:paraId="660723AC" w14:textId="77777777" w:rsidR="00D86E74" w:rsidRPr="005A4E35" w:rsidRDefault="00B05C77">
            <w:pPr>
              <w:ind w:right="49"/>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 xml:space="preserve">De lo anterior, se desprende que para una correcta </w:t>
            </w:r>
            <w:r w:rsidRPr="005A4E35">
              <w:rPr>
                <w:rFonts w:ascii="Palatino Linotype" w:eastAsia="Palatino Linotype" w:hAnsi="Palatino Linotype" w:cs="Palatino Linotype"/>
                <w:b/>
                <w:color w:val="000000"/>
              </w:rPr>
              <w:t>clasificación total o parcial</w:t>
            </w:r>
            <w:r w:rsidRPr="005A4E35">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3AF06A5B" w14:textId="77777777" w:rsidR="00D86E74" w:rsidRPr="005A4E35" w:rsidRDefault="00B05C77">
            <w:pPr>
              <w:ind w:right="49"/>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342CFBFA" w14:textId="77777777" w:rsidR="00D86E74" w:rsidRPr="005A4E35" w:rsidRDefault="00B05C77">
            <w:pPr>
              <w:ind w:right="49"/>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3CCB7445" w14:textId="77777777" w:rsidR="00D86E74" w:rsidRPr="005A4E35" w:rsidRDefault="00B05C77">
            <w:pPr>
              <w:ind w:right="49"/>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 xml:space="preserve">Ahora bien, </w:t>
            </w:r>
            <w:r w:rsidRPr="005A4E35">
              <w:rPr>
                <w:rFonts w:ascii="Palatino Linotype" w:eastAsia="Palatino Linotype" w:hAnsi="Palatino Linotype" w:cs="Palatino Linotype"/>
                <w:b/>
                <w:color w:val="000000"/>
                <w:u w:val="single"/>
              </w:rPr>
              <w:t>para cada caso además de fundar y motivar</w:t>
            </w:r>
            <w:r w:rsidRPr="005A4E35">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D86E74" w:rsidRPr="005A4E35" w14:paraId="5DE6B845" w14:textId="77777777" w:rsidTr="005A4E35">
        <w:tc>
          <w:tcPr>
            <w:tcW w:w="2689" w:type="dxa"/>
          </w:tcPr>
          <w:p w14:paraId="6123AE2F" w14:textId="77777777" w:rsidR="00D86E74" w:rsidRPr="005A4E35" w:rsidRDefault="00B05C77">
            <w:pPr>
              <w:ind w:right="49"/>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e) Condiciones especiales de la clasificación de la </w:t>
            </w:r>
            <w:r w:rsidRPr="005A4E35">
              <w:rPr>
                <w:rFonts w:ascii="Palatino Linotype" w:eastAsia="Palatino Linotype" w:hAnsi="Palatino Linotype" w:cs="Palatino Linotype"/>
              </w:rPr>
              <w:lastRenderedPageBreak/>
              <w:t xml:space="preserve">información como confidencial. </w:t>
            </w:r>
          </w:p>
        </w:tc>
        <w:tc>
          <w:tcPr>
            <w:tcW w:w="7371" w:type="dxa"/>
          </w:tcPr>
          <w:p w14:paraId="30DE2315" w14:textId="77777777" w:rsidR="00D86E74" w:rsidRPr="005A4E35" w:rsidRDefault="00B05C77">
            <w:pPr>
              <w:ind w:right="49"/>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lastRenderedPageBreak/>
              <w:t xml:space="preserve">Los artículos 148 y 120 de la Ley Estatal y de la Ley General, respectivamente, establecen que aun tratándose de datos personales, se podrán proporcionar, incluso sin solicitar el consentimiento de su titular. </w:t>
            </w:r>
          </w:p>
          <w:p w14:paraId="54F4A695" w14:textId="77777777" w:rsidR="00D86E74" w:rsidRPr="005A4E35" w:rsidRDefault="00B05C77">
            <w:pPr>
              <w:ind w:right="49"/>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48A786AF" w14:textId="77777777" w:rsidR="00D86E74" w:rsidRPr="005A4E35" w:rsidRDefault="00B05C77">
            <w:pPr>
              <w:rPr>
                <w:rFonts w:ascii="Palatino Linotype" w:eastAsia="Palatino Linotype" w:hAnsi="Palatino Linotype" w:cs="Palatino Linotype"/>
              </w:rPr>
            </w:pPr>
            <w:r w:rsidRPr="005A4E35">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773820F4" w14:textId="77777777" w:rsidR="00D86E74" w:rsidRPr="005A4E35" w:rsidRDefault="00D86E7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F553471" w14:textId="77777777" w:rsidR="00576BB3" w:rsidRPr="005A4E35" w:rsidRDefault="00B05C77" w:rsidP="00576BB3">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 xml:space="preserve">Si </w:t>
      </w:r>
      <w:r w:rsidRPr="005A4E35">
        <w:rPr>
          <w:rFonts w:ascii="Palatino Linotype" w:eastAsia="Palatino Linotype" w:hAnsi="Palatino Linotype" w:cs="Palatino Linotype"/>
        </w:rPr>
        <w:t>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42C99A02" w14:textId="77777777" w:rsidR="00576BB3" w:rsidRPr="005A4E35" w:rsidRDefault="00576BB3" w:rsidP="00576BB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B261917" w14:textId="77777777" w:rsidR="00576BB3" w:rsidRPr="005A4E35" w:rsidRDefault="00576BB3" w:rsidP="00576BB3">
      <w:pPr>
        <w:keepNext/>
        <w:keepLines/>
        <w:tabs>
          <w:tab w:val="left" w:pos="284"/>
        </w:tabs>
        <w:spacing w:before="240"/>
        <w:outlineLvl w:val="0"/>
        <w:rPr>
          <w:rFonts w:ascii="Palatino Linotype" w:eastAsia="MS Gothic" w:hAnsi="Palatino Linotype" w:cstheme="majorBidi"/>
          <w:b/>
        </w:rPr>
      </w:pPr>
      <w:bookmarkStart w:id="10" w:name="_Toc487739452"/>
      <w:bookmarkStart w:id="11" w:name="_Toc524344196"/>
      <w:bookmarkStart w:id="12" w:name="_Toc526271201"/>
      <w:bookmarkStart w:id="13" w:name="_Toc536106975"/>
      <w:bookmarkStart w:id="14" w:name="_Toc68793658"/>
      <w:bookmarkStart w:id="15" w:name="_Toc87549681"/>
      <w:r w:rsidRPr="005A4E35">
        <w:rPr>
          <w:rFonts w:ascii="Palatino Linotype" w:eastAsia="MS Gothic" w:hAnsi="Palatino Linotype" w:cstheme="majorBidi"/>
          <w:b/>
        </w:rPr>
        <w:t>SEXTO Vista al órgano de control interno</w:t>
      </w:r>
      <w:bookmarkEnd w:id="10"/>
      <w:r w:rsidRPr="005A4E35">
        <w:rPr>
          <w:rFonts w:ascii="Palatino Linotype" w:eastAsia="MS Gothic" w:hAnsi="Palatino Linotype" w:cstheme="majorBidi"/>
          <w:b/>
        </w:rPr>
        <w:t>.</w:t>
      </w:r>
      <w:bookmarkEnd w:id="11"/>
      <w:bookmarkEnd w:id="12"/>
      <w:bookmarkEnd w:id="13"/>
      <w:bookmarkEnd w:id="14"/>
      <w:bookmarkEnd w:id="15"/>
    </w:p>
    <w:p w14:paraId="23FCC8F5" w14:textId="77777777" w:rsidR="00576BB3" w:rsidRPr="005A4E35" w:rsidRDefault="00576BB3" w:rsidP="00576BB3">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4E35">
        <w:rPr>
          <w:rFonts w:ascii="Palatino Linotype" w:eastAsia="Palatino Linotype" w:hAnsi="Palatino Linotype" w:cs="Palatino Linotype"/>
          <w:color w:val="000000"/>
        </w:rPr>
        <w:t xml:space="preserve">La </w:t>
      </w:r>
      <w:r w:rsidRPr="005A4E35">
        <w:rPr>
          <w:rFonts w:ascii="Palatino Linotype" w:hAnsi="Palatino Linotype" w:cs="Arial"/>
        </w:rPr>
        <w:t>Ley de Transparencia y Acceso a la Información Pública del Estado de México y Municipios en los artículos 222 fracción I y II, 162 y 59 fracción I y II establecen los siguiente:</w:t>
      </w:r>
    </w:p>
    <w:p w14:paraId="33B62FDA" w14:textId="77777777" w:rsidR="00576BB3" w:rsidRPr="005A4E35" w:rsidRDefault="00576BB3" w:rsidP="00576BB3">
      <w:pPr>
        <w:tabs>
          <w:tab w:val="left" w:pos="284"/>
        </w:tabs>
        <w:spacing w:before="240" w:after="240" w:line="360" w:lineRule="auto"/>
        <w:contextualSpacing/>
        <w:jc w:val="both"/>
        <w:rPr>
          <w:rFonts w:ascii="Palatino Linotype" w:hAnsi="Palatino Linotype" w:cs="Arial"/>
        </w:rPr>
      </w:pPr>
    </w:p>
    <w:p w14:paraId="6F5697A8" w14:textId="77777777" w:rsidR="00576BB3" w:rsidRPr="005A4E35" w:rsidRDefault="00576BB3" w:rsidP="00576BB3">
      <w:pPr>
        <w:tabs>
          <w:tab w:val="left" w:pos="284"/>
        </w:tabs>
        <w:spacing w:before="240" w:after="240"/>
        <w:ind w:left="567" w:right="567"/>
        <w:contextualSpacing/>
        <w:jc w:val="both"/>
        <w:rPr>
          <w:rFonts w:ascii="Palatino Linotype" w:hAnsi="Palatino Linotype"/>
          <w:i/>
          <w:iCs/>
        </w:rPr>
      </w:pPr>
      <w:r w:rsidRPr="005A4E35">
        <w:rPr>
          <w:rFonts w:ascii="Palatino Linotype" w:hAnsi="Palatino Linotype"/>
          <w:i/>
          <w:iCs/>
        </w:rPr>
        <w:t>Artículo 222. Son causas de responsabilidad administrativa de los servidores públicos de los sujetos obligados, por incumplimiento de las obligaciones establecidas en la materia de la presente Ley, las siguientes:</w:t>
      </w:r>
    </w:p>
    <w:p w14:paraId="68050396" w14:textId="77777777" w:rsidR="00576BB3" w:rsidRPr="005A4E35" w:rsidRDefault="00576BB3" w:rsidP="00576BB3">
      <w:pPr>
        <w:tabs>
          <w:tab w:val="left" w:pos="284"/>
        </w:tabs>
        <w:spacing w:before="240" w:after="240"/>
        <w:ind w:left="567" w:right="567"/>
        <w:contextualSpacing/>
        <w:jc w:val="both"/>
        <w:rPr>
          <w:rFonts w:ascii="Palatino Linotype" w:hAnsi="Palatino Linotype"/>
          <w:i/>
          <w:iCs/>
        </w:rPr>
      </w:pPr>
      <w:r w:rsidRPr="005A4E35">
        <w:rPr>
          <w:rFonts w:ascii="Palatino Linotype" w:hAnsi="Palatino Linotype"/>
          <w:i/>
          <w:iCs/>
        </w:rPr>
        <w:t xml:space="preserve">I. Cualquier acto u omisión que provoque la suspensión o deficiencia en la atención de las solicitudes de información; </w:t>
      </w:r>
    </w:p>
    <w:p w14:paraId="23677F90" w14:textId="77777777" w:rsidR="00576BB3" w:rsidRPr="005A4E35" w:rsidRDefault="00576BB3" w:rsidP="00576BB3">
      <w:pPr>
        <w:tabs>
          <w:tab w:val="left" w:pos="284"/>
        </w:tabs>
        <w:spacing w:before="240" w:after="240"/>
        <w:ind w:left="567" w:right="567"/>
        <w:contextualSpacing/>
        <w:jc w:val="both"/>
        <w:rPr>
          <w:rFonts w:ascii="Palatino Linotype" w:hAnsi="Palatino Linotype"/>
          <w:i/>
          <w:iCs/>
        </w:rPr>
      </w:pPr>
      <w:r w:rsidRPr="005A4E35">
        <w:rPr>
          <w:rFonts w:ascii="Palatino Linotype" w:hAnsi="Palatino Linotype"/>
          <w:i/>
          <w:iCs/>
        </w:rPr>
        <w:t>II. La falta de respuesta a las solicitudes de información en los plazos señalados en la normatividad aplicable;</w:t>
      </w:r>
    </w:p>
    <w:p w14:paraId="54958AA2" w14:textId="77777777" w:rsidR="00576BB3" w:rsidRPr="005A4E35" w:rsidRDefault="00576BB3" w:rsidP="00576BB3">
      <w:pPr>
        <w:tabs>
          <w:tab w:val="left" w:pos="284"/>
        </w:tabs>
        <w:spacing w:before="240" w:after="240"/>
        <w:ind w:left="567" w:right="567"/>
        <w:contextualSpacing/>
        <w:jc w:val="both"/>
        <w:rPr>
          <w:rFonts w:ascii="Palatino Linotype" w:hAnsi="Palatino Linotype"/>
          <w:i/>
          <w:iCs/>
        </w:rPr>
      </w:pPr>
      <w:r w:rsidRPr="005A4E35">
        <w:rPr>
          <w:rFonts w:ascii="Palatino Linotype" w:hAnsi="Palatino Linotype"/>
          <w:i/>
          <w:iCs/>
        </w:rPr>
        <w:t>III. a XXI. …</w:t>
      </w:r>
    </w:p>
    <w:p w14:paraId="07F44218" w14:textId="77777777" w:rsidR="00576BB3" w:rsidRPr="005A4E35" w:rsidRDefault="00576BB3" w:rsidP="00576BB3">
      <w:pPr>
        <w:tabs>
          <w:tab w:val="left" w:pos="284"/>
        </w:tabs>
        <w:spacing w:before="240" w:after="240"/>
        <w:ind w:left="567" w:right="567"/>
        <w:contextualSpacing/>
        <w:jc w:val="both"/>
        <w:rPr>
          <w:rFonts w:ascii="Palatino Linotype" w:hAnsi="Palatino Linotype" w:cs="Arial"/>
          <w:i/>
          <w:iCs/>
        </w:rPr>
      </w:pPr>
    </w:p>
    <w:p w14:paraId="40985302" w14:textId="77777777" w:rsidR="00576BB3" w:rsidRPr="005A4E35" w:rsidRDefault="00576BB3" w:rsidP="00576BB3">
      <w:pPr>
        <w:tabs>
          <w:tab w:val="left" w:pos="284"/>
        </w:tabs>
        <w:spacing w:before="240" w:after="240"/>
        <w:ind w:left="567" w:right="567"/>
        <w:contextualSpacing/>
        <w:jc w:val="both"/>
        <w:rPr>
          <w:rFonts w:ascii="Palatino Linotype" w:hAnsi="Palatino Linotype"/>
          <w:i/>
          <w:iCs/>
        </w:rPr>
      </w:pPr>
      <w:r w:rsidRPr="005A4E35">
        <w:rPr>
          <w:rFonts w:ascii="Palatino Linotype" w:hAnsi="Palatino Linotype"/>
          <w:i/>
          <w:iCs/>
        </w:rPr>
        <w:t xml:space="preserve">Artículo 162. Las unidades de transparencia deberán garantizar que las solicitudes se turnen a todas las Áreas competentes que cuenten con la información o deban tenerla de acuerdo a </w:t>
      </w:r>
      <w:r w:rsidRPr="005A4E35">
        <w:rPr>
          <w:rFonts w:ascii="Palatino Linotype" w:hAnsi="Palatino Linotype"/>
          <w:i/>
          <w:iCs/>
        </w:rPr>
        <w:lastRenderedPageBreak/>
        <w:t>sus facultades, competencias y funciones, con el objeto de que realicen una búsqueda exhaustiva y razonable de la información solicitada.</w:t>
      </w:r>
    </w:p>
    <w:p w14:paraId="2EB547B9" w14:textId="77777777" w:rsidR="00576BB3" w:rsidRPr="005A4E35" w:rsidRDefault="00576BB3" w:rsidP="00576BB3">
      <w:pPr>
        <w:tabs>
          <w:tab w:val="left" w:pos="284"/>
        </w:tabs>
        <w:spacing w:before="240" w:after="240"/>
        <w:ind w:left="567" w:right="567"/>
        <w:contextualSpacing/>
        <w:jc w:val="both"/>
        <w:rPr>
          <w:rFonts w:ascii="Palatino Linotype" w:hAnsi="Palatino Linotype"/>
          <w:i/>
          <w:iCs/>
        </w:rPr>
      </w:pPr>
    </w:p>
    <w:p w14:paraId="7B8D4F6F" w14:textId="77777777" w:rsidR="00576BB3" w:rsidRPr="005A4E35" w:rsidRDefault="00576BB3" w:rsidP="00576BB3">
      <w:pPr>
        <w:tabs>
          <w:tab w:val="left" w:pos="284"/>
        </w:tabs>
        <w:spacing w:before="240" w:after="240"/>
        <w:ind w:left="567" w:right="567"/>
        <w:contextualSpacing/>
        <w:jc w:val="both"/>
        <w:rPr>
          <w:rFonts w:ascii="Palatino Linotype" w:hAnsi="Palatino Linotype"/>
          <w:i/>
          <w:iCs/>
        </w:rPr>
      </w:pPr>
      <w:r w:rsidRPr="005A4E35">
        <w:rPr>
          <w:rFonts w:ascii="Palatino Linotype" w:hAnsi="Palatino Linotype"/>
          <w:i/>
          <w:iCs/>
        </w:rPr>
        <w:t>Artículo 59. Los servidores públicos habilitados tendrán las funciones siguientes:</w:t>
      </w:r>
    </w:p>
    <w:p w14:paraId="772D3D3F" w14:textId="77777777" w:rsidR="00576BB3" w:rsidRPr="005A4E35" w:rsidRDefault="00576BB3" w:rsidP="00576BB3">
      <w:pPr>
        <w:tabs>
          <w:tab w:val="left" w:pos="284"/>
        </w:tabs>
        <w:spacing w:before="240" w:after="240"/>
        <w:ind w:left="567" w:right="567"/>
        <w:contextualSpacing/>
        <w:jc w:val="both"/>
        <w:rPr>
          <w:rFonts w:ascii="Palatino Linotype" w:hAnsi="Palatino Linotype"/>
          <w:i/>
          <w:iCs/>
        </w:rPr>
      </w:pPr>
    </w:p>
    <w:p w14:paraId="1D9397B2" w14:textId="77777777" w:rsidR="00576BB3" w:rsidRPr="005A4E35" w:rsidRDefault="00576BB3" w:rsidP="00576BB3">
      <w:pPr>
        <w:tabs>
          <w:tab w:val="left" w:pos="284"/>
        </w:tabs>
        <w:spacing w:before="240" w:after="240"/>
        <w:ind w:left="567" w:right="567"/>
        <w:contextualSpacing/>
        <w:jc w:val="both"/>
        <w:rPr>
          <w:rFonts w:ascii="Palatino Linotype" w:hAnsi="Palatino Linotype"/>
          <w:i/>
          <w:iCs/>
        </w:rPr>
      </w:pPr>
      <w:r w:rsidRPr="005A4E35">
        <w:rPr>
          <w:rFonts w:ascii="Palatino Linotype" w:hAnsi="Palatino Linotype"/>
          <w:i/>
          <w:iCs/>
        </w:rPr>
        <w:t xml:space="preserve">I. Localizar la información que le solicite la Unidad de Transparencia; </w:t>
      </w:r>
    </w:p>
    <w:p w14:paraId="422F3A3E" w14:textId="77777777" w:rsidR="00576BB3" w:rsidRPr="005A4E35" w:rsidRDefault="00576BB3" w:rsidP="00576BB3">
      <w:pPr>
        <w:tabs>
          <w:tab w:val="left" w:pos="284"/>
        </w:tabs>
        <w:spacing w:before="240" w:after="240"/>
        <w:ind w:left="567" w:right="567"/>
        <w:contextualSpacing/>
        <w:jc w:val="both"/>
        <w:rPr>
          <w:rFonts w:ascii="Palatino Linotype" w:hAnsi="Palatino Linotype"/>
          <w:i/>
          <w:iCs/>
        </w:rPr>
      </w:pPr>
      <w:r w:rsidRPr="005A4E35">
        <w:rPr>
          <w:rFonts w:ascii="Palatino Linotype" w:hAnsi="Palatino Linotype"/>
          <w:i/>
          <w:iCs/>
        </w:rPr>
        <w:t>II. Proporcionar la información que obre en los archivos y que le sea solicitada por la Unidad de Transparencia;</w:t>
      </w:r>
    </w:p>
    <w:p w14:paraId="28DA274E" w14:textId="77777777" w:rsidR="00576BB3" w:rsidRPr="005A4E35" w:rsidRDefault="00576BB3" w:rsidP="00576BB3">
      <w:pPr>
        <w:tabs>
          <w:tab w:val="left" w:pos="284"/>
        </w:tabs>
        <w:spacing w:before="240" w:after="240"/>
        <w:ind w:left="567" w:right="567"/>
        <w:contextualSpacing/>
        <w:jc w:val="both"/>
        <w:rPr>
          <w:rFonts w:ascii="Palatino Linotype" w:hAnsi="Palatino Linotype"/>
          <w:i/>
          <w:iCs/>
        </w:rPr>
      </w:pPr>
      <w:r w:rsidRPr="005A4E35">
        <w:rPr>
          <w:rFonts w:ascii="Palatino Linotype" w:hAnsi="Palatino Linotype"/>
          <w:i/>
          <w:iCs/>
        </w:rPr>
        <w:t>III. a VII. …</w:t>
      </w:r>
    </w:p>
    <w:p w14:paraId="54229973" w14:textId="77777777" w:rsidR="00576BB3" w:rsidRPr="005A4E35" w:rsidRDefault="00576BB3" w:rsidP="00576BB3">
      <w:pPr>
        <w:tabs>
          <w:tab w:val="left" w:pos="284"/>
        </w:tabs>
        <w:spacing w:before="240" w:after="240" w:line="360" w:lineRule="auto"/>
        <w:contextualSpacing/>
        <w:jc w:val="both"/>
        <w:rPr>
          <w:rFonts w:ascii="Palatino Linotype" w:hAnsi="Palatino Linotype" w:cs="Arial"/>
        </w:rPr>
      </w:pPr>
    </w:p>
    <w:p w14:paraId="4E65C0DF" w14:textId="77777777" w:rsidR="00576BB3" w:rsidRPr="005A4E35" w:rsidRDefault="00576BB3" w:rsidP="00576BB3">
      <w:pPr>
        <w:numPr>
          <w:ilvl w:val="0"/>
          <w:numId w:val="1"/>
        </w:numPr>
        <w:tabs>
          <w:tab w:val="left" w:pos="284"/>
        </w:tabs>
        <w:spacing w:before="240" w:after="240" w:line="360" w:lineRule="auto"/>
        <w:contextualSpacing/>
        <w:jc w:val="both"/>
        <w:rPr>
          <w:rFonts w:ascii="Palatino Linotype" w:hAnsi="Palatino Linotype" w:cs="Arial"/>
        </w:rPr>
      </w:pPr>
      <w:r w:rsidRPr="005A4E35">
        <w:rPr>
          <w:rFonts w:ascii="Palatino Linotype" w:hAnsi="Palatino Linotype" w:cs="Arial"/>
        </w:rPr>
        <w:t>Las Unidades de Transparencia cuando reciben solicitudes deben identificar la información solicitada, a efecto de realizar el turno a las áreas que de acuerdo a sus atribuciones, facultades y competencias deban generar, administrar y/o poseer lo requerido; para que, a su vez, realicen la búsqueda exhaustiva y razonable y entreguen los documentos necesarios para generar la respuesta y proporcionarla al recurrente.</w:t>
      </w:r>
    </w:p>
    <w:p w14:paraId="30A4FAA9" w14:textId="77777777" w:rsidR="00576BB3" w:rsidRPr="005A4E35" w:rsidRDefault="00576BB3" w:rsidP="00576BB3">
      <w:pPr>
        <w:tabs>
          <w:tab w:val="left" w:pos="284"/>
        </w:tabs>
        <w:spacing w:before="240" w:after="240" w:line="360" w:lineRule="auto"/>
        <w:contextualSpacing/>
        <w:jc w:val="both"/>
        <w:rPr>
          <w:rFonts w:ascii="Palatino Linotype" w:hAnsi="Palatino Linotype" w:cs="Arial"/>
        </w:rPr>
      </w:pPr>
    </w:p>
    <w:p w14:paraId="44310275" w14:textId="77777777" w:rsidR="00576BB3" w:rsidRPr="005A4E35" w:rsidRDefault="00576BB3" w:rsidP="00576BB3">
      <w:pPr>
        <w:numPr>
          <w:ilvl w:val="0"/>
          <w:numId w:val="1"/>
        </w:numPr>
        <w:tabs>
          <w:tab w:val="left" w:pos="284"/>
        </w:tabs>
        <w:spacing w:before="240" w:after="240" w:line="360" w:lineRule="auto"/>
        <w:contextualSpacing/>
        <w:jc w:val="both"/>
        <w:rPr>
          <w:rFonts w:ascii="Palatino Linotype" w:hAnsi="Palatino Linotype" w:cs="Arial"/>
        </w:rPr>
      </w:pPr>
      <w:r w:rsidRPr="005A4E35">
        <w:rPr>
          <w:rFonts w:ascii="Palatino Linotype" w:hAnsi="Palatino Linotype" w:cs="Arial"/>
        </w:rPr>
        <w:t>La omisión a las obligaciones, tanto del Titular de la Unidad de Transparencia como de los servidores públicos habilitados puede causar la suspensión, deficiencia o la falta de respuesta a las solicitudes de acceso a la información que formulen los particulares, siendo esto una causa de responsabilidad.</w:t>
      </w:r>
    </w:p>
    <w:p w14:paraId="27380CE9" w14:textId="77777777" w:rsidR="00576BB3" w:rsidRPr="005A4E35" w:rsidRDefault="00576BB3" w:rsidP="00576BB3">
      <w:pPr>
        <w:tabs>
          <w:tab w:val="left" w:pos="284"/>
        </w:tabs>
        <w:spacing w:before="240" w:after="240" w:line="360" w:lineRule="auto"/>
        <w:contextualSpacing/>
        <w:jc w:val="both"/>
        <w:rPr>
          <w:rFonts w:ascii="Palatino Linotype" w:hAnsi="Palatino Linotype" w:cs="Arial"/>
        </w:rPr>
      </w:pPr>
    </w:p>
    <w:p w14:paraId="2C540849" w14:textId="77777777" w:rsidR="00576BB3" w:rsidRPr="005A4E35" w:rsidRDefault="00576BB3" w:rsidP="00576BB3">
      <w:pPr>
        <w:numPr>
          <w:ilvl w:val="0"/>
          <w:numId w:val="1"/>
        </w:numPr>
        <w:tabs>
          <w:tab w:val="left" w:pos="284"/>
        </w:tabs>
        <w:spacing w:before="240" w:after="240" w:line="360" w:lineRule="auto"/>
        <w:contextualSpacing/>
        <w:jc w:val="both"/>
        <w:rPr>
          <w:rFonts w:ascii="Palatino Linotype" w:hAnsi="Palatino Linotype" w:cs="Arial"/>
        </w:rPr>
      </w:pPr>
      <w:r w:rsidRPr="005A4E35">
        <w:rPr>
          <w:rFonts w:ascii="Palatino Linotype" w:hAnsi="Palatino Linotype" w:cs="Arial"/>
        </w:rPr>
        <w:t>En el presente asunto en particular, se tiene que el Titular de la Unidad de Transparencia no turnó la solicitud al Servidor Público Habilitado.</w:t>
      </w:r>
    </w:p>
    <w:p w14:paraId="2ECE907E" w14:textId="77777777" w:rsidR="00576BB3" w:rsidRPr="005A4E35" w:rsidRDefault="00576BB3" w:rsidP="00576BB3">
      <w:pPr>
        <w:pStyle w:val="Prrafodelista"/>
        <w:numPr>
          <w:ilvl w:val="0"/>
          <w:numId w:val="1"/>
        </w:numPr>
        <w:tabs>
          <w:tab w:val="left" w:pos="284"/>
        </w:tabs>
        <w:spacing w:before="240" w:after="240" w:line="360" w:lineRule="auto"/>
        <w:jc w:val="both"/>
        <w:rPr>
          <w:rFonts w:ascii="Palatino Linotype" w:hAnsi="Palatino Linotype"/>
        </w:rPr>
      </w:pPr>
      <w:r w:rsidRPr="005A4E35">
        <w:rPr>
          <w:rFonts w:ascii="Palatino Linotype" w:hAnsi="Palatino Linotype" w:cs="Arial"/>
        </w:rPr>
        <w:t>Se tiene que el Titular de la Unidad de Transparencia incumplió con sus funciones, atribuciones y competencias, al no dar trámite a la solicitud, lo cual tuvo como consecuencia la falta de respuesta a ambas solicitudes.</w:t>
      </w:r>
    </w:p>
    <w:p w14:paraId="5A1D8C87" w14:textId="77777777" w:rsidR="00576BB3" w:rsidRPr="005A4E35" w:rsidRDefault="00576BB3" w:rsidP="00576BB3">
      <w:pPr>
        <w:pStyle w:val="Prrafodelista"/>
        <w:numPr>
          <w:ilvl w:val="0"/>
          <w:numId w:val="1"/>
        </w:numPr>
        <w:tabs>
          <w:tab w:val="left" w:pos="284"/>
        </w:tabs>
        <w:spacing w:before="240" w:after="240" w:line="360" w:lineRule="auto"/>
        <w:jc w:val="both"/>
        <w:rPr>
          <w:rFonts w:ascii="Palatino Linotype" w:hAnsi="Palatino Linotype"/>
        </w:rPr>
      </w:pPr>
      <w:r w:rsidRPr="005A4E35">
        <w:rPr>
          <w:rFonts w:ascii="Palatino Linotype" w:hAnsi="Palatino Linotype"/>
        </w:rPr>
        <w:lastRenderedPageBreak/>
        <w:t>Entonces, la falta de respuesta a las solicitudes de acceso a la información pública por parte del Sujeto Obligado actualiza una causa de responsabilidad, por lo que, de acuerdo a los artículos 190 y 36 fracción X, de la Ley de Trasparencia y Acceso a la Información Pública del Estado de México y Municipios, este Órgano Garante debe hacer de conocimiento del órgano control interno, para que inicie, en su caso, el procedimiento de responsabilidad respectivo.</w:t>
      </w:r>
    </w:p>
    <w:p w14:paraId="3AA4FBBF" w14:textId="77777777" w:rsidR="00576BB3" w:rsidRPr="005A4E35" w:rsidRDefault="00576BB3" w:rsidP="00576BB3">
      <w:pPr>
        <w:pStyle w:val="Prrafodelista"/>
        <w:tabs>
          <w:tab w:val="left" w:pos="284"/>
        </w:tabs>
        <w:spacing w:before="240" w:after="240" w:line="360" w:lineRule="auto"/>
        <w:ind w:left="0"/>
        <w:jc w:val="both"/>
        <w:rPr>
          <w:rFonts w:ascii="Palatino Linotype" w:hAnsi="Palatino Linotype"/>
        </w:rPr>
      </w:pPr>
    </w:p>
    <w:p w14:paraId="665AAD05" w14:textId="77777777" w:rsidR="00D86E74" w:rsidRPr="005A4E35" w:rsidRDefault="00B05C77" w:rsidP="00576BB3">
      <w:pPr>
        <w:pStyle w:val="Prrafodelista"/>
        <w:numPr>
          <w:ilvl w:val="0"/>
          <w:numId w:val="1"/>
        </w:numPr>
        <w:tabs>
          <w:tab w:val="left" w:pos="284"/>
        </w:tabs>
        <w:spacing w:before="240" w:after="240" w:line="360" w:lineRule="auto"/>
        <w:jc w:val="both"/>
        <w:rPr>
          <w:rFonts w:ascii="Palatino Linotype" w:hAnsi="Palatino Linotype"/>
        </w:rPr>
      </w:pPr>
      <w:r w:rsidRPr="005A4E35">
        <w:rPr>
          <w:rFonts w:ascii="Palatino Linotype" w:eastAsia="Palatino Linotype" w:hAnsi="Palatino Linotype" w:cs="Palatino Linotype"/>
          <w:color w:val="000000"/>
        </w:rPr>
        <w:t xml:space="preserve">Por lo anteriormente expuesto y fundado, este </w:t>
      </w:r>
      <w:r w:rsidRPr="005A4E35">
        <w:rPr>
          <w:rFonts w:ascii="Palatino Linotype" w:eastAsia="Palatino Linotype" w:hAnsi="Palatino Linotype" w:cs="Palatino Linotype"/>
          <w:b/>
          <w:color w:val="000000"/>
        </w:rPr>
        <w:t>ÓRGANO GARANTE</w:t>
      </w:r>
      <w:r w:rsidRPr="005A4E35">
        <w:rPr>
          <w:rFonts w:ascii="Palatino Linotype" w:eastAsia="Palatino Linotype" w:hAnsi="Palatino Linotype" w:cs="Palatino Linotype"/>
          <w:color w:val="000000"/>
        </w:rPr>
        <w:t xml:space="preserve"> emite los siguientes:</w:t>
      </w:r>
    </w:p>
    <w:p w14:paraId="5815ED6A" w14:textId="77777777" w:rsidR="00D86E74" w:rsidRPr="005A4E35" w:rsidRDefault="00B05C77">
      <w:pPr>
        <w:pStyle w:val="Ttulo1"/>
        <w:spacing w:before="0" w:line="360" w:lineRule="auto"/>
        <w:jc w:val="center"/>
        <w:rPr>
          <w:b w:val="0"/>
        </w:rPr>
      </w:pPr>
      <w:r w:rsidRPr="005A4E35">
        <w:t>R E S O L U T I V O S</w:t>
      </w:r>
    </w:p>
    <w:p w14:paraId="5C41E1B5" w14:textId="77777777" w:rsidR="00D86E74" w:rsidRPr="005A4E35" w:rsidRDefault="00D86E74">
      <w:pPr>
        <w:spacing w:line="360" w:lineRule="auto"/>
        <w:rPr>
          <w:rFonts w:ascii="Palatino Linotype" w:eastAsia="Palatino Linotype" w:hAnsi="Palatino Linotype" w:cs="Palatino Linotype"/>
        </w:rPr>
      </w:pPr>
    </w:p>
    <w:p w14:paraId="667CD3AA" w14:textId="77777777" w:rsidR="00576BB3" w:rsidRPr="005A4E35" w:rsidRDefault="00576BB3" w:rsidP="00576BB3">
      <w:pPr>
        <w:spacing w:before="240" w:after="240" w:line="360" w:lineRule="auto"/>
        <w:ind w:right="1"/>
        <w:jc w:val="both"/>
        <w:rPr>
          <w:rFonts w:ascii="Palatino Linotype" w:eastAsia="Palatino Linotype" w:hAnsi="Palatino Linotype" w:cs="Palatino Linotype"/>
        </w:rPr>
      </w:pPr>
      <w:r w:rsidRPr="005A4E35">
        <w:rPr>
          <w:rFonts w:ascii="Palatino Linotype" w:eastAsia="Palatino Linotype" w:hAnsi="Palatino Linotype" w:cs="Palatino Linotype"/>
          <w:b/>
        </w:rPr>
        <w:t xml:space="preserve">PRIMERO. </w:t>
      </w:r>
      <w:r w:rsidRPr="005A4E35">
        <w:rPr>
          <w:rFonts w:ascii="Palatino Linotype" w:eastAsia="Palatino Linotype" w:hAnsi="Palatino Linotype" w:cs="Palatino Linotype"/>
        </w:rPr>
        <w:t>Resultan fundadas las</w:t>
      </w:r>
      <w:r w:rsidRPr="005A4E35">
        <w:rPr>
          <w:rFonts w:ascii="Palatino Linotype" w:eastAsia="Palatino Linotype" w:hAnsi="Palatino Linotype" w:cs="Palatino Linotype"/>
          <w:b/>
        </w:rPr>
        <w:t xml:space="preserve"> </w:t>
      </w:r>
      <w:r w:rsidRPr="005A4E35">
        <w:rPr>
          <w:rFonts w:ascii="Palatino Linotype" w:eastAsia="Palatino Linotype" w:hAnsi="Palatino Linotype" w:cs="Palatino Linotype"/>
        </w:rPr>
        <w:t xml:space="preserve">razones o motivos de inconformidad hechos valer en el recurso de revisión </w:t>
      </w:r>
      <w:r w:rsidR="00D17645" w:rsidRPr="005A4E35">
        <w:rPr>
          <w:rFonts w:ascii="Palatino Linotype" w:eastAsia="Palatino Linotype" w:hAnsi="Palatino Linotype" w:cs="Palatino Linotype"/>
          <w:b/>
        </w:rPr>
        <w:t>14283</w:t>
      </w:r>
      <w:r w:rsidRPr="005A4E35">
        <w:rPr>
          <w:rFonts w:ascii="Palatino Linotype" w:eastAsia="Palatino Linotype" w:hAnsi="Palatino Linotype" w:cs="Palatino Linotype"/>
          <w:b/>
        </w:rPr>
        <w:t xml:space="preserve">/INFOEM/IP/RR/2025, </w:t>
      </w:r>
      <w:r w:rsidRPr="005A4E35">
        <w:rPr>
          <w:rFonts w:ascii="Palatino Linotype" w:eastAsia="Palatino Linotype" w:hAnsi="Palatino Linotype" w:cs="Palatino Linotype"/>
        </w:rPr>
        <w:t xml:space="preserve">en términos del </w:t>
      </w:r>
      <w:r w:rsidRPr="005A4E35">
        <w:rPr>
          <w:rFonts w:ascii="Palatino Linotype" w:eastAsia="Palatino Linotype" w:hAnsi="Palatino Linotype" w:cs="Palatino Linotype"/>
          <w:b/>
        </w:rPr>
        <w:t>Considerando</w:t>
      </w:r>
      <w:r w:rsidRPr="005A4E35">
        <w:rPr>
          <w:rFonts w:ascii="Palatino Linotype" w:eastAsia="Palatino Linotype" w:hAnsi="Palatino Linotype" w:cs="Palatino Linotype"/>
        </w:rPr>
        <w:t xml:space="preserve"> </w:t>
      </w:r>
      <w:r w:rsidRPr="005A4E35">
        <w:rPr>
          <w:rFonts w:ascii="Palatino Linotype" w:eastAsia="Palatino Linotype" w:hAnsi="Palatino Linotype" w:cs="Palatino Linotype"/>
          <w:b/>
        </w:rPr>
        <w:t xml:space="preserve">CUARTO </w:t>
      </w:r>
      <w:r w:rsidRPr="005A4E35">
        <w:rPr>
          <w:rFonts w:ascii="Palatino Linotype" w:eastAsia="Palatino Linotype" w:hAnsi="Palatino Linotype" w:cs="Palatino Linotype"/>
        </w:rPr>
        <w:t>de la presente resolución.</w:t>
      </w:r>
    </w:p>
    <w:p w14:paraId="5DD104B6" w14:textId="77777777" w:rsidR="00D17645" w:rsidRPr="005A4E35" w:rsidRDefault="00576BB3" w:rsidP="00576BB3">
      <w:pPr>
        <w:spacing w:before="240" w:after="240" w:line="360" w:lineRule="auto"/>
        <w:ind w:right="1"/>
        <w:jc w:val="both"/>
        <w:rPr>
          <w:rFonts w:ascii="Palatino Linotype" w:eastAsia="Calibri" w:hAnsi="Palatino Linotype" w:cs="Arial"/>
          <w:b/>
          <w:lang w:val="es-ES"/>
        </w:rPr>
      </w:pPr>
      <w:bookmarkStart w:id="16" w:name="_heading=h.35nkun2" w:colFirst="0" w:colLast="0"/>
      <w:bookmarkEnd w:id="16"/>
      <w:r w:rsidRPr="005A4E35">
        <w:rPr>
          <w:rFonts w:ascii="Palatino Linotype" w:eastAsia="Palatino Linotype" w:hAnsi="Palatino Linotype" w:cs="Palatino Linotype"/>
          <w:b/>
        </w:rPr>
        <w:t>SEGUNDO.</w:t>
      </w:r>
      <w:r w:rsidRPr="005A4E35">
        <w:rPr>
          <w:rFonts w:ascii="Palatino Linotype" w:eastAsia="Palatino Linotype" w:hAnsi="Palatino Linotype" w:cs="Palatino Linotype"/>
          <w:color w:val="2F5496"/>
        </w:rPr>
        <w:t xml:space="preserve"> </w:t>
      </w:r>
      <w:r w:rsidRPr="005A4E35">
        <w:rPr>
          <w:rFonts w:ascii="Palatino Linotype" w:eastAsia="Calibri" w:hAnsi="Palatino Linotype" w:cs="Arial"/>
          <w:lang w:val="es-ES"/>
        </w:rPr>
        <w:t xml:space="preserve">Se </w:t>
      </w:r>
      <w:r w:rsidRPr="005A4E35">
        <w:rPr>
          <w:rFonts w:ascii="Palatino Linotype" w:eastAsia="Calibri" w:hAnsi="Palatino Linotype" w:cs="Arial"/>
          <w:b/>
          <w:lang w:val="es-ES"/>
        </w:rPr>
        <w:t xml:space="preserve">ORDENA </w:t>
      </w:r>
      <w:r w:rsidRPr="005A4E35">
        <w:rPr>
          <w:rFonts w:ascii="Palatino Linotype" w:eastAsia="Calibri" w:hAnsi="Palatino Linotype" w:cs="Arial"/>
          <w:lang w:val="es-ES"/>
        </w:rPr>
        <w:t xml:space="preserve">al </w:t>
      </w:r>
      <w:r w:rsidR="00D17645" w:rsidRPr="005A4E35">
        <w:rPr>
          <w:rFonts w:ascii="Palatino Linotype" w:eastAsia="MS Mincho" w:hAnsi="Palatino Linotype"/>
          <w:b/>
        </w:rPr>
        <w:t xml:space="preserve">Ayuntamiento de Tepotzotlán </w:t>
      </w:r>
      <w:r w:rsidRPr="005A4E35">
        <w:rPr>
          <w:rFonts w:ascii="Palatino Linotype" w:eastAsia="Calibri" w:hAnsi="Palatino Linotype" w:cs="Arial"/>
          <w:lang w:val="es-ES"/>
        </w:rPr>
        <w:t>entregar vía Sistema de Acceso a la Información Mexiquense (</w:t>
      </w:r>
      <w:r w:rsidRPr="005A4E35">
        <w:rPr>
          <w:rFonts w:ascii="Palatino Linotype" w:eastAsia="Calibri" w:hAnsi="Palatino Linotype" w:cs="Arial"/>
          <w:b/>
          <w:lang w:val="es-ES"/>
        </w:rPr>
        <w:t>SAIMEX)</w:t>
      </w:r>
      <w:r w:rsidRPr="005A4E35">
        <w:rPr>
          <w:rFonts w:ascii="Palatino Linotype" w:eastAsia="Calibri" w:hAnsi="Palatino Linotype" w:cs="Arial"/>
          <w:lang w:val="es-ES"/>
        </w:rPr>
        <w:t xml:space="preserve">, </w:t>
      </w:r>
      <w:r w:rsidR="00D17645" w:rsidRPr="005A4E35">
        <w:rPr>
          <w:rFonts w:ascii="Palatino Linotype" w:eastAsia="Calibri" w:hAnsi="Palatino Linotype" w:cs="Arial"/>
          <w:lang w:val="es-ES"/>
        </w:rPr>
        <w:t xml:space="preserve">previa búsqueda exhaustiva y razonable, </w:t>
      </w:r>
      <w:r w:rsidRPr="005A4E35">
        <w:rPr>
          <w:rFonts w:ascii="Palatino Linotype" w:eastAsia="Calibri" w:hAnsi="Palatino Linotype" w:cs="Arial"/>
          <w:lang w:val="es-ES"/>
        </w:rPr>
        <w:t>en versión pública</w:t>
      </w:r>
      <w:r w:rsidR="00C62DF5" w:rsidRPr="005A4E35">
        <w:rPr>
          <w:rFonts w:ascii="Palatino Linotype" w:eastAsia="Calibri" w:hAnsi="Palatino Linotype" w:cs="Arial"/>
          <w:lang w:val="es-ES"/>
        </w:rPr>
        <w:t>,</w:t>
      </w:r>
      <w:r w:rsidR="00C62DF5" w:rsidRPr="005A4E35">
        <w:rPr>
          <w:rFonts w:ascii="Palatino Linotype" w:eastAsia="Calibri" w:hAnsi="Palatino Linotype" w:cs="Arial"/>
          <w:b/>
          <w:lang w:val="es-ES"/>
        </w:rPr>
        <w:t xml:space="preserve"> l</w:t>
      </w:r>
      <w:r w:rsidR="00D17645" w:rsidRPr="005A4E35">
        <w:rPr>
          <w:rFonts w:ascii="Palatino Linotype" w:hAnsi="Palatino Linotype"/>
          <w:b/>
        </w:rPr>
        <w:t>os expedientes de presuntas irregularidades detectadas en Tesorería, Obras Públicas y Desarrollo Urbano del 1 de enero al 18 de noviembre de 2025.</w:t>
      </w:r>
    </w:p>
    <w:p w14:paraId="36AE9FCC" w14:textId="77777777" w:rsidR="00D17645" w:rsidRPr="005A4E35" w:rsidRDefault="00D17645" w:rsidP="00C62DF5">
      <w:pPr>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Para efecto de lo anterior, de ser procedente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w:t>
      </w:r>
      <w:r w:rsidRPr="005A4E35">
        <w:rPr>
          <w:rFonts w:ascii="Palatino Linotype" w:eastAsia="Palatino Linotype" w:hAnsi="Palatino Linotype" w:cs="Palatino Linotype"/>
        </w:rPr>
        <w:lastRenderedPageBreak/>
        <w:t xml:space="preserve">documental respectivo objeto de las versiones públicas que se formulen, y se pongan a disposición de la parte </w:t>
      </w:r>
      <w:r w:rsidRPr="005A4E35">
        <w:rPr>
          <w:rFonts w:ascii="Palatino Linotype" w:eastAsia="Palatino Linotype" w:hAnsi="Palatino Linotype" w:cs="Palatino Linotype"/>
          <w:b/>
        </w:rPr>
        <w:t>RECURRENTE</w:t>
      </w:r>
      <w:r w:rsidRPr="005A4E35">
        <w:rPr>
          <w:rFonts w:ascii="Palatino Linotype" w:eastAsia="Palatino Linotype" w:hAnsi="Palatino Linotype" w:cs="Palatino Linotype"/>
        </w:rPr>
        <w:t>.</w:t>
      </w:r>
    </w:p>
    <w:p w14:paraId="64351B3E" w14:textId="77777777" w:rsidR="00D17645" w:rsidRPr="005A4E35" w:rsidRDefault="00D17645" w:rsidP="00C62DF5">
      <w:pPr>
        <w:spacing w:line="360" w:lineRule="auto"/>
        <w:jc w:val="both"/>
        <w:rPr>
          <w:rFonts w:ascii="Palatino Linotype" w:eastAsia="Palatino Linotype" w:hAnsi="Palatino Linotype" w:cs="Palatino Linotype"/>
        </w:rPr>
      </w:pPr>
    </w:p>
    <w:p w14:paraId="6462F3F6" w14:textId="77777777" w:rsidR="00D17645" w:rsidRPr="005A4E35" w:rsidRDefault="00D17645" w:rsidP="00C62DF5">
      <w:pPr>
        <w:spacing w:line="360" w:lineRule="auto"/>
        <w:jc w:val="both"/>
        <w:rPr>
          <w:rFonts w:ascii="Palatino Linotype" w:eastAsia="Palatino Linotype" w:hAnsi="Palatino Linotype" w:cs="Palatino Linotype"/>
          <w:color w:val="000000" w:themeColor="text1"/>
        </w:rPr>
      </w:pPr>
      <w:r w:rsidRPr="005A4E35">
        <w:rPr>
          <w:rFonts w:ascii="Palatino Linotype" w:eastAsia="Palatino Linotype" w:hAnsi="Palatino Linotype" w:cs="Palatino Linotype"/>
          <w:color w:val="000000" w:themeColor="text1"/>
        </w:rPr>
        <w:t xml:space="preserve">En el supuesto que la información que se ordena, corresponda a procedimientos administrativos que se encuentren en trámite, el </w:t>
      </w:r>
      <w:r w:rsidRPr="005A4E35">
        <w:rPr>
          <w:rFonts w:ascii="Palatino Linotype" w:eastAsia="Palatino Linotype" w:hAnsi="Palatino Linotype" w:cs="Palatino Linotype"/>
          <w:b/>
          <w:color w:val="000000" w:themeColor="text1"/>
        </w:rPr>
        <w:t>SUJETO OBLIGADO</w:t>
      </w:r>
      <w:r w:rsidRPr="005A4E35">
        <w:rPr>
          <w:rFonts w:ascii="Palatino Linotype" w:eastAsia="Palatino Linotype" w:hAnsi="Palatino Linotype" w:cs="Palatino Linotype"/>
          <w:color w:val="000000" w:themeColor="text1"/>
        </w:rPr>
        <w:t xml:space="preserve"> deberá emitir y entregar el Acuerdo de Clasificación como información reservada que emita el Comité de Transparencia, de conformidad con lo dispuesto en los artículos </w:t>
      </w:r>
      <w:hyperlink r:id="rId9" w:history="1">
        <w:r w:rsidRPr="005A4E35">
          <w:rPr>
            <w:rFonts w:ascii="Palatino Linotype" w:eastAsia="Palatino Linotype" w:hAnsi="Palatino Linotype" w:cs="Palatino Linotype"/>
            <w:color w:val="000000" w:themeColor="text1"/>
          </w:rPr>
          <w:t>128, 129, 135</w:t>
        </w:r>
      </w:hyperlink>
      <w:r w:rsidRPr="005A4E35">
        <w:rPr>
          <w:rFonts w:ascii="Palatino Linotype" w:eastAsia="Palatino Linotype" w:hAnsi="Palatino Linotype" w:cs="Palatino Linotype"/>
          <w:color w:val="000000" w:themeColor="text1"/>
        </w:rPr>
        <w:t> y 140 de la Ley de Transparencia y Acceso a la Información Pública del Estado de México y Municipios.</w:t>
      </w:r>
    </w:p>
    <w:p w14:paraId="4336076C" w14:textId="77777777" w:rsidR="00D17645" w:rsidRPr="005A4E35" w:rsidRDefault="00D17645" w:rsidP="00C62DF5">
      <w:pPr>
        <w:spacing w:line="360" w:lineRule="auto"/>
        <w:jc w:val="both"/>
        <w:rPr>
          <w:rFonts w:ascii="Palatino Linotype" w:eastAsia="Palatino Linotype" w:hAnsi="Palatino Linotype" w:cs="Palatino Linotype"/>
        </w:rPr>
      </w:pPr>
    </w:p>
    <w:p w14:paraId="0AC79906" w14:textId="77777777" w:rsidR="00D17645" w:rsidRPr="005A4E35" w:rsidRDefault="00D17645" w:rsidP="00C62DF5">
      <w:pPr>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rPr>
        <w:t xml:space="preserve">Para el caso que el </w:t>
      </w:r>
      <w:r w:rsidRPr="005A4E35">
        <w:rPr>
          <w:rFonts w:ascii="Palatino Linotype" w:eastAsia="Palatino Linotype" w:hAnsi="Palatino Linotype" w:cs="Palatino Linotype"/>
          <w:b/>
        </w:rPr>
        <w:t>SUJETO OBLIGADO</w:t>
      </w:r>
      <w:r w:rsidRPr="005A4E35">
        <w:rPr>
          <w:rFonts w:ascii="Palatino Linotype" w:eastAsia="Palatino Linotype" w:hAnsi="Palatino Linotype" w:cs="Palatino Linotype"/>
        </w:rPr>
        <w:t xml:space="preserve">, luego de la búsqueda exhaustiva y razonable no cuente con la información que se ordena su entrega, por no haberse generado, bastará que lo haga del conocimiento del </w:t>
      </w:r>
      <w:r w:rsidRPr="005A4E35">
        <w:rPr>
          <w:rFonts w:ascii="Palatino Linotype" w:eastAsia="Palatino Linotype" w:hAnsi="Palatino Linotype" w:cs="Palatino Linotype"/>
          <w:b/>
        </w:rPr>
        <w:t>RECURRENTE</w:t>
      </w:r>
      <w:r w:rsidRPr="005A4E35">
        <w:rPr>
          <w:rFonts w:ascii="Palatino Linotype" w:eastAsia="Palatino Linotype" w:hAnsi="Palatino Linotype" w:cs="Palatino Linotype"/>
        </w:rPr>
        <w:t xml:space="preserve"> al momento de dar cumplimiento a la presente Resolución, en términos del artículo 19, párrafo segundo, de la Ley de Transparencia y Acceso a la Información Pública del Estado de México y Municipios.</w:t>
      </w:r>
    </w:p>
    <w:p w14:paraId="2646260A" w14:textId="77777777" w:rsidR="00D17645" w:rsidRPr="005A4E35" w:rsidRDefault="00D17645" w:rsidP="00D17645">
      <w:pPr>
        <w:spacing w:line="360" w:lineRule="auto"/>
        <w:ind w:left="567" w:right="-518"/>
        <w:jc w:val="both"/>
        <w:rPr>
          <w:rFonts w:ascii="Palatino Linotype" w:eastAsia="Palatino Linotype" w:hAnsi="Palatino Linotype" w:cs="Palatino Linotype"/>
        </w:rPr>
      </w:pPr>
    </w:p>
    <w:p w14:paraId="6C2E2393" w14:textId="77777777" w:rsidR="00576BB3" w:rsidRPr="005A4E35" w:rsidRDefault="00576BB3" w:rsidP="00576BB3">
      <w:pPr>
        <w:tabs>
          <w:tab w:val="left" w:pos="8080"/>
        </w:tabs>
        <w:spacing w:line="360" w:lineRule="auto"/>
        <w:ind w:right="1"/>
        <w:jc w:val="both"/>
        <w:rPr>
          <w:rFonts w:ascii="Palatino Linotype" w:eastAsia="Palatino Linotype" w:hAnsi="Palatino Linotype" w:cs="Palatino Linotype"/>
          <w:color w:val="222222"/>
        </w:rPr>
      </w:pPr>
      <w:r w:rsidRPr="005A4E35">
        <w:rPr>
          <w:rFonts w:ascii="Palatino Linotype" w:eastAsia="Palatino Linotype" w:hAnsi="Palatino Linotype" w:cs="Palatino Linotype"/>
          <w:b/>
        </w:rPr>
        <w:t xml:space="preserve">TERCERO. </w:t>
      </w:r>
      <w:r w:rsidRPr="005A4E35">
        <w:rPr>
          <w:rFonts w:ascii="Palatino Linotype" w:eastAsia="Palatino Linotype" w:hAnsi="Palatino Linotype" w:cs="Palatino Linotype"/>
          <w:b/>
          <w:color w:val="000000"/>
        </w:rPr>
        <w:t>Notifíquese vía SAIMEX l</w:t>
      </w:r>
      <w:r w:rsidRPr="005A4E35">
        <w:rPr>
          <w:rFonts w:ascii="Palatino Linotype" w:eastAsia="Palatino Linotype" w:hAnsi="Palatino Linotype" w:cs="Palatino Linotype"/>
        </w:rPr>
        <w:t xml:space="preserve">a presente resolución al Titular de la Unidad de Transparencia del </w:t>
      </w:r>
      <w:r w:rsidRPr="005A4E35">
        <w:rPr>
          <w:rFonts w:ascii="Palatino Linotype" w:eastAsia="Palatino Linotype" w:hAnsi="Palatino Linotype" w:cs="Palatino Linotype"/>
          <w:b/>
        </w:rPr>
        <w:t>SUJETO OBLIGADO</w:t>
      </w:r>
      <w:r w:rsidRPr="005A4E35">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sidRPr="005A4E35">
        <w:rPr>
          <w:rFonts w:ascii="Palatino Linotype" w:eastAsia="Palatino Linotype" w:hAnsi="Palatino Linotype" w:cs="Palatino Linotype"/>
          <w:b/>
        </w:rPr>
        <w:t>dé cumplimiento a lo ordenado dentro del plazo de diez días hábiles</w:t>
      </w:r>
      <w:r w:rsidRPr="005A4E35">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32F5DB7" w14:textId="77777777" w:rsidR="00576BB3" w:rsidRPr="005A4E35" w:rsidRDefault="00576BB3" w:rsidP="00576BB3">
      <w:pPr>
        <w:shd w:val="clear" w:color="auto" w:fill="FFFFFF"/>
        <w:spacing w:after="240" w:line="360" w:lineRule="auto"/>
        <w:ind w:right="1"/>
        <w:jc w:val="both"/>
        <w:rPr>
          <w:rFonts w:ascii="Palatino Linotype" w:eastAsia="Palatino Linotype" w:hAnsi="Palatino Linotype" w:cs="Palatino Linotype"/>
          <w:b/>
        </w:rPr>
      </w:pPr>
      <w:r w:rsidRPr="005A4E35">
        <w:rPr>
          <w:rFonts w:ascii="Palatino Linotype" w:eastAsia="Palatino Linotype" w:hAnsi="Palatino Linotype" w:cs="Palatino Linotype"/>
          <w:b/>
        </w:rPr>
        <w:lastRenderedPageBreak/>
        <w:t xml:space="preserve">CUARTO. Notifíquese </w:t>
      </w:r>
      <w:r w:rsidRPr="005A4E35">
        <w:rPr>
          <w:rFonts w:ascii="Palatino Linotype" w:eastAsia="Palatino Linotype" w:hAnsi="Palatino Linotype" w:cs="Palatino Linotype"/>
        </w:rPr>
        <w:t>a la parte</w:t>
      </w:r>
      <w:r w:rsidRPr="005A4E35">
        <w:rPr>
          <w:rFonts w:ascii="Palatino Linotype" w:eastAsia="Palatino Linotype" w:hAnsi="Palatino Linotype" w:cs="Palatino Linotype"/>
          <w:b/>
        </w:rPr>
        <w:t xml:space="preserve"> RECURRENTE</w:t>
      </w:r>
      <w:r w:rsidRPr="005A4E35">
        <w:rPr>
          <w:rFonts w:ascii="Palatino Linotype" w:eastAsia="Palatino Linotype" w:hAnsi="Palatino Linotype" w:cs="Palatino Linotype"/>
        </w:rPr>
        <w:t xml:space="preserve"> la presente resolución vía </w:t>
      </w:r>
      <w:r w:rsidRPr="005A4E35">
        <w:rPr>
          <w:rFonts w:ascii="Palatino Linotype" w:eastAsia="Palatino Linotype" w:hAnsi="Palatino Linotype" w:cs="Palatino Linotype"/>
          <w:b/>
        </w:rPr>
        <w:t>SAIMEX.</w:t>
      </w:r>
    </w:p>
    <w:p w14:paraId="0B2AFE2A" w14:textId="77777777" w:rsidR="00576BB3" w:rsidRPr="005A4E35" w:rsidRDefault="00576BB3" w:rsidP="00576BB3">
      <w:pPr>
        <w:spacing w:before="240" w:after="240" w:line="360" w:lineRule="auto"/>
        <w:ind w:right="1"/>
        <w:jc w:val="both"/>
        <w:rPr>
          <w:rFonts w:ascii="Palatino Linotype" w:eastAsia="Palatino Linotype" w:hAnsi="Palatino Linotype" w:cs="Palatino Linotype"/>
        </w:rPr>
      </w:pPr>
      <w:r w:rsidRPr="005A4E35">
        <w:rPr>
          <w:rFonts w:ascii="Palatino Linotype" w:eastAsia="Palatino Linotype" w:hAnsi="Palatino Linotype" w:cs="Palatino Linotype"/>
          <w:b/>
        </w:rPr>
        <w:t>QUINTO.</w:t>
      </w:r>
      <w:r w:rsidRPr="005A4E35">
        <w:rPr>
          <w:rFonts w:ascii="Palatino Linotype" w:eastAsia="Palatino Linotype" w:hAnsi="Palatino Linotype" w:cs="Palatino Linotype"/>
        </w:rPr>
        <w:t xml:space="preserve"> Se hace del conocimiento de la parte </w:t>
      </w:r>
      <w:r w:rsidRPr="005A4E35">
        <w:rPr>
          <w:rFonts w:ascii="Palatino Linotype" w:eastAsia="Palatino Linotype" w:hAnsi="Palatino Linotype" w:cs="Palatino Linotype"/>
          <w:b/>
        </w:rPr>
        <w:t>RECURRENTE</w:t>
      </w:r>
      <w:r w:rsidRPr="005A4E35">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0B654C14" w14:textId="77777777" w:rsidR="00576BB3" w:rsidRPr="005A4E35" w:rsidRDefault="00576BB3" w:rsidP="00576BB3">
      <w:pPr>
        <w:shd w:val="clear" w:color="auto" w:fill="FFFFFF"/>
        <w:tabs>
          <w:tab w:val="left" w:pos="284"/>
        </w:tabs>
        <w:spacing w:line="360" w:lineRule="auto"/>
        <w:jc w:val="both"/>
        <w:rPr>
          <w:rFonts w:ascii="Palatino Linotype" w:eastAsia="Palatino Linotype" w:hAnsi="Palatino Linotype" w:cs="Palatino Linotype"/>
          <w:lang w:val="es-ES"/>
        </w:rPr>
      </w:pPr>
      <w:r w:rsidRPr="005A4E35">
        <w:rPr>
          <w:rFonts w:ascii="Palatino Linotype" w:eastAsia="Palatino Linotype" w:hAnsi="Palatino Linotype" w:cs="Palatino Linotype"/>
          <w:b/>
        </w:rPr>
        <w:t xml:space="preserve">SEXTO. </w:t>
      </w:r>
      <w:r w:rsidRPr="005A4E35">
        <w:rPr>
          <w:rFonts w:ascii="Palatino Linotype" w:eastAsia="Palatino Linotype" w:hAnsi="Palatino Linotype" w:cs="Palatino Linotype"/>
          <w:lang w:val="es-ES"/>
        </w:rPr>
        <w:t xml:space="preserve">Hágase del conocimiento de la parte </w:t>
      </w:r>
      <w:r w:rsidRPr="005A4E35">
        <w:rPr>
          <w:rFonts w:ascii="Palatino Linotype" w:eastAsia="Palatino Linotype" w:hAnsi="Palatino Linotype" w:cs="Palatino Linotype"/>
          <w:b/>
          <w:lang w:val="es-ES"/>
        </w:rPr>
        <w:t>RECURRENTE</w:t>
      </w:r>
      <w:r w:rsidRPr="005A4E35">
        <w:rPr>
          <w:rFonts w:ascii="Palatino Linotype" w:eastAsia="Palatino Linotype" w:hAnsi="Palatino Linotype" w:cs="Palatino Linotype"/>
          <w:lang w:val="es-ES"/>
        </w:rPr>
        <w:t xml:space="preserve"> que la respuesta que dé el </w:t>
      </w:r>
      <w:r w:rsidRPr="005A4E35">
        <w:rPr>
          <w:rFonts w:ascii="Palatino Linotype" w:eastAsia="Palatino Linotype" w:hAnsi="Palatino Linotype" w:cs="Palatino Linotype"/>
          <w:b/>
          <w:lang w:val="es-ES"/>
        </w:rPr>
        <w:t>SUJETO OBLIGADO</w:t>
      </w:r>
      <w:r w:rsidRPr="005A4E35">
        <w:rPr>
          <w:rFonts w:ascii="Palatino Linotype" w:eastAsia="Palatino Linotype" w:hAnsi="Palatino Linotype" w:cs="Palatino Linotype"/>
          <w:lang w:val="es-ES"/>
        </w:rPr>
        <w:t xml:space="preserve"> derivada de la presente resolución es susceptible de ser impugnada nuevamente, mediante recurso de revisión, ante el Instituto, en términos del artículo 179, último párrafo de la Ley de Transparencia y Acceso a la Información Pública del Estado de México y Municipios.</w:t>
      </w:r>
    </w:p>
    <w:p w14:paraId="4824654B" w14:textId="77777777" w:rsidR="00576BB3" w:rsidRPr="005A4E35" w:rsidRDefault="00576BB3" w:rsidP="00576BB3">
      <w:pPr>
        <w:shd w:val="clear" w:color="auto" w:fill="FFFFFF"/>
        <w:tabs>
          <w:tab w:val="left" w:pos="284"/>
        </w:tabs>
        <w:spacing w:line="360" w:lineRule="auto"/>
        <w:jc w:val="both"/>
        <w:rPr>
          <w:rFonts w:ascii="Palatino Linotype" w:eastAsia="Palatino Linotype" w:hAnsi="Palatino Linotype" w:cs="Palatino Linotype"/>
          <w:lang w:val="es-ES"/>
        </w:rPr>
      </w:pPr>
    </w:p>
    <w:p w14:paraId="374ED9C5" w14:textId="77777777" w:rsidR="00D86E74" w:rsidRPr="005A4E35" w:rsidRDefault="00576BB3" w:rsidP="00576BB3">
      <w:pPr>
        <w:shd w:val="clear" w:color="auto" w:fill="FFFFFF"/>
        <w:spacing w:line="360" w:lineRule="auto"/>
        <w:jc w:val="both"/>
        <w:rPr>
          <w:rFonts w:ascii="Palatino Linotype" w:eastAsia="Palatino Linotype" w:hAnsi="Palatino Linotype" w:cs="Palatino Linotype"/>
        </w:rPr>
      </w:pPr>
      <w:r w:rsidRPr="005A4E35">
        <w:rPr>
          <w:rFonts w:ascii="Palatino Linotype" w:eastAsia="Palatino Linotype" w:hAnsi="Palatino Linotype" w:cs="Palatino Linotype"/>
          <w:b/>
        </w:rPr>
        <w:t xml:space="preserve">SÉPTIMO. </w:t>
      </w:r>
      <w:r w:rsidRPr="005A4E35">
        <w:rPr>
          <w:rFonts w:ascii="Palatino Linotype" w:eastAsia="Palatino Linotype" w:hAnsi="Palatino Linotype" w:cs="Palatino Linotype"/>
        </w:rPr>
        <w:t xml:space="preserve">Gírese oficio </w:t>
      </w:r>
      <w:r w:rsidRPr="005A4E35">
        <w:rPr>
          <w:rFonts w:ascii="Palatino Linotype" w:eastAsia="Palatino Linotype" w:hAnsi="Palatino Linotype" w:cs="Palatino Linotype"/>
          <w:lang w:val="es-ES"/>
        </w:rPr>
        <w:t xml:space="preserve">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determine lo conducente, en términos de lo señalado en el </w:t>
      </w:r>
      <w:r w:rsidRPr="005A4E35">
        <w:rPr>
          <w:rFonts w:ascii="Palatino Linotype" w:eastAsia="Palatino Linotype" w:hAnsi="Palatino Linotype" w:cs="Palatino Linotype"/>
          <w:b/>
          <w:lang w:val="es-ES"/>
        </w:rPr>
        <w:t>Considerando SEXTO</w:t>
      </w:r>
      <w:r w:rsidRPr="005A4E35">
        <w:rPr>
          <w:rFonts w:ascii="Palatino Linotype" w:eastAsia="Palatino Linotype" w:hAnsi="Palatino Linotype" w:cs="Palatino Linotype"/>
          <w:lang w:val="es-ES"/>
        </w:rPr>
        <w:t xml:space="preserve"> de la presente Resolución</w:t>
      </w:r>
      <w:r w:rsidRPr="005A4E35">
        <w:rPr>
          <w:rFonts w:ascii="Palatino Linotype" w:eastAsia="Palatino Linotype" w:hAnsi="Palatino Linotype" w:cs="Palatino Linotype"/>
        </w:rPr>
        <w:t>.</w:t>
      </w:r>
    </w:p>
    <w:p w14:paraId="67052724" w14:textId="77777777" w:rsidR="00D86E74" w:rsidRPr="005A4E35" w:rsidRDefault="00D86E74">
      <w:pPr>
        <w:shd w:val="clear" w:color="auto" w:fill="FFFFFF"/>
        <w:spacing w:line="360" w:lineRule="auto"/>
        <w:jc w:val="both"/>
        <w:rPr>
          <w:rFonts w:ascii="Palatino Linotype" w:eastAsia="Palatino Linotype" w:hAnsi="Palatino Linotype" w:cs="Palatino Linotype"/>
        </w:rPr>
      </w:pPr>
    </w:p>
    <w:p w14:paraId="3EF1F659" w14:textId="3E19EEEE" w:rsidR="00593294" w:rsidRPr="005A4E35" w:rsidRDefault="00593294" w:rsidP="00593294">
      <w:pPr>
        <w:spacing w:before="240" w:after="240" w:line="360" w:lineRule="auto"/>
        <w:ind w:firstLine="1"/>
        <w:jc w:val="both"/>
        <w:rPr>
          <w:rFonts w:ascii="Palatino Linotype" w:hAnsi="Palatino Linotype"/>
        </w:rPr>
      </w:pPr>
      <w:bookmarkStart w:id="17" w:name="_heading=h.dipqbfvvq8qp" w:colFirst="0" w:colLast="0"/>
      <w:bookmarkStart w:id="18" w:name="_Hlk99014733"/>
      <w:bookmarkEnd w:id="17"/>
      <w:r w:rsidRPr="005A4E3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2E3282" w:rsidRPr="005A4E35">
        <w:rPr>
          <w:rFonts w:ascii="Palatino Linotype" w:hAnsi="Palatino Linotype" w:cs="Palatino Linotype"/>
        </w:rPr>
        <w:t xml:space="preserve"> EMITIENDO VOTO PARTICULAR</w:t>
      </w:r>
      <w:r w:rsidRPr="005A4E35">
        <w:rPr>
          <w:rFonts w:ascii="Palatino Linotype" w:hAnsi="Palatino Linotype" w:cs="Palatino Linotype"/>
        </w:rPr>
        <w:t xml:space="preserve">, SHARON CRISTINA MORALES MARTÍNEZ, LUIS GUSTAVO PARRA NORIEGA </w:t>
      </w:r>
      <w:r w:rsidR="002E3282" w:rsidRPr="005A4E35">
        <w:rPr>
          <w:rFonts w:ascii="Palatino Linotype" w:hAnsi="Palatino Linotype" w:cs="Palatino Linotype"/>
        </w:rPr>
        <w:t xml:space="preserve">EMITIENDO VOTO PARTICULAR </w:t>
      </w:r>
      <w:r w:rsidRPr="005A4E35">
        <w:rPr>
          <w:rFonts w:ascii="Palatino Linotype" w:hAnsi="Palatino Linotype" w:cs="Palatino Linotype"/>
        </w:rPr>
        <w:t xml:space="preserve">Y GUADALUPE </w:t>
      </w:r>
      <w:r w:rsidRPr="005A4E35">
        <w:rPr>
          <w:rFonts w:ascii="Palatino Linotype" w:hAnsi="Palatino Linotype" w:cs="Palatino Linotype"/>
        </w:rPr>
        <w:lastRenderedPageBreak/>
        <w:t xml:space="preserve">RAMÍREZ PEÑA; EN LA VIGÉSIMA SESIÓN ORDINARIA, CELEBRADA EL TRES (03) DE JUNIO DE DOS MIL VEINTISÉIS, ANTE EL SECRETARIO TÉCNICO DEL PLENO </w:t>
      </w:r>
      <w:r w:rsidRPr="005A4E35">
        <w:rPr>
          <w:rFonts w:ascii="Palatino Linotype" w:hAnsi="Palatino Linotype" w:cs="Palatino Linotype"/>
          <w:color w:val="000000" w:themeColor="text1"/>
        </w:rPr>
        <w:t>ALEXIS TAPIA RAMÍREZ.</w:t>
      </w:r>
    </w:p>
    <w:bookmarkEnd w:id="18"/>
    <w:p w14:paraId="64D8B78F" w14:textId="77777777" w:rsidR="00D86E74" w:rsidRPr="005A4E35" w:rsidRDefault="00D86E74">
      <w:pPr>
        <w:spacing w:line="360" w:lineRule="auto"/>
        <w:jc w:val="both"/>
        <w:rPr>
          <w:rFonts w:ascii="Palatino Linotype" w:eastAsia="Palatino Linotype" w:hAnsi="Palatino Linotype" w:cs="Palatino Linotype"/>
        </w:rPr>
      </w:pPr>
    </w:p>
    <w:p w14:paraId="6906D225" w14:textId="77777777" w:rsidR="00D86E74" w:rsidRPr="005A4E35" w:rsidRDefault="00D86E74">
      <w:pPr>
        <w:pStyle w:val="Ttulo2"/>
        <w:spacing w:before="0" w:line="360" w:lineRule="auto"/>
      </w:pPr>
    </w:p>
    <w:p w14:paraId="2AFC00F3" w14:textId="77777777" w:rsidR="0067606F" w:rsidRPr="005A4E35" w:rsidRDefault="0067606F" w:rsidP="0067606F"/>
    <w:p w14:paraId="20BD29E5" w14:textId="77777777" w:rsidR="0067606F" w:rsidRPr="005A4E35" w:rsidRDefault="0067606F" w:rsidP="0067606F"/>
    <w:p w14:paraId="13FCF1D6" w14:textId="77777777" w:rsidR="0067606F" w:rsidRPr="005A4E35" w:rsidRDefault="0067606F" w:rsidP="0067606F"/>
    <w:p w14:paraId="69D668B2" w14:textId="77777777" w:rsidR="0067606F" w:rsidRPr="005A4E35" w:rsidRDefault="0067606F" w:rsidP="0067606F"/>
    <w:p w14:paraId="617B5937" w14:textId="77777777" w:rsidR="0067606F" w:rsidRPr="005A4E35" w:rsidRDefault="0067606F" w:rsidP="0067606F"/>
    <w:p w14:paraId="541A8A0A" w14:textId="77777777" w:rsidR="0067606F" w:rsidRPr="005A4E35" w:rsidRDefault="0067606F" w:rsidP="0067606F"/>
    <w:p w14:paraId="192E9387" w14:textId="77777777" w:rsidR="0067606F" w:rsidRPr="005A4E35" w:rsidRDefault="0067606F" w:rsidP="0067606F"/>
    <w:p w14:paraId="2ADE591E" w14:textId="77777777" w:rsidR="0067606F" w:rsidRPr="005A4E35" w:rsidRDefault="0067606F" w:rsidP="0067606F"/>
    <w:p w14:paraId="2F0D9AC8" w14:textId="77777777" w:rsidR="0067606F" w:rsidRPr="005A4E35" w:rsidRDefault="0067606F" w:rsidP="0067606F"/>
    <w:p w14:paraId="37F7BE0D" w14:textId="77777777" w:rsidR="0067606F" w:rsidRPr="005A4E35" w:rsidRDefault="0067606F" w:rsidP="0067606F"/>
    <w:p w14:paraId="3642D8EE" w14:textId="77777777" w:rsidR="0067606F" w:rsidRPr="005A4E35" w:rsidRDefault="0067606F" w:rsidP="0067606F"/>
    <w:p w14:paraId="3D8904FE" w14:textId="77777777" w:rsidR="0067606F" w:rsidRPr="005A4E35" w:rsidRDefault="0067606F" w:rsidP="0067606F"/>
    <w:p w14:paraId="4C9158A4" w14:textId="77777777" w:rsidR="0067606F" w:rsidRPr="005A4E35" w:rsidRDefault="0067606F" w:rsidP="0067606F"/>
    <w:p w14:paraId="7F0279A5" w14:textId="77777777" w:rsidR="0067606F" w:rsidRDefault="0067606F" w:rsidP="0067606F"/>
    <w:p w14:paraId="5482014E" w14:textId="77777777" w:rsidR="005A4E35" w:rsidRDefault="005A4E35" w:rsidP="0067606F"/>
    <w:p w14:paraId="1A78EC93" w14:textId="77777777" w:rsidR="005A4E35" w:rsidRDefault="005A4E35" w:rsidP="0067606F"/>
    <w:p w14:paraId="2C1871B6" w14:textId="77777777" w:rsidR="005A4E35" w:rsidRDefault="005A4E35" w:rsidP="0067606F"/>
    <w:p w14:paraId="40CF1055" w14:textId="77777777" w:rsidR="005A4E35" w:rsidRDefault="005A4E35" w:rsidP="0067606F"/>
    <w:p w14:paraId="62B27614" w14:textId="77777777" w:rsidR="005A4E35" w:rsidRDefault="005A4E35" w:rsidP="0067606F"/>
    <w:p w14:paraId="7368B800" w14:textId="77777777" w:rsidR="005A4E35" w:rsidRDefault="005A4E35" w:rsidP="0067606F"/>
    <w:p w14:paraId="1367D6EE" w14:textId="77777777" w:rsidR="005A4E35" w:rsidRDefault="005A4E35" w:rsidP="0067606F"/>
    <w:p w14:paraId="11AD36EA" w14:textId="77777777" w:rsidR="005A4E35" w:rsidRDefault="005A4E35" w:rsidP="0067606F"/>
    <w:p w14:paraId="3D20694D" w14:textId="77777777" w:rsidR="005A4E35" w:rsidRDefault="005A4E35" w:rsidP="0067606F"/>
    <w:p w14:paraId="1F7494F4" w14:textId="77777777" w:rsidR="005A4E35" w:rsidRDefault="005A4E35" w:rsidP="0067606F"/>
    <w:p w14:paraId="56831048" w14:textId="77777777" w:rsidR="005A4E35" w:rsidRDefault="005A4E35" w:rsidP="0067606F"/>
    <w:p w14:paraId="7D148A78" w14:textId="77777777" w:rsidR="005A4E35" w:rsidRDefault="005A4E35" w:rsidP="0067606F"/>
    <w:p w14:paraId="18112883" w14:textId="77777777" w:rsidR="005A4E35" w:rsidRPr="005A4E35" w:rsidRDefault="005A4E35" w:rsidP="0067606F"/>
    <w:p w14:paraId="1D01A8A1" w14:textId="77777777" w:rsidR="0067606F" w:rsidRPr="005A4E35" w:rsidRDefault="0067606F" w:rsidP="0067606F"/>
    <w:p w14:paraId="63AEDB5D" w14:textId="77777777" w:rsidR="0067606F" w:rsidRPr="005A4E35" w:rsidRDefault="0067606F" w:rsidP="0067606F"/>
    <w:p w14:paraId="46226570" w14:textId="77777777" w:rsidR="0067606F" w:rsidRPr="005A4E35" w:rsidRDefault="0067606F" w:rsidP="0067606F"/>
    <w:p w14:paraId="309A4DAF" w14:textId="77777777" w:rsidR="0067606F" w:rsidRPr="005A4E35" w:rsidRDefault="0067606F" w:rsidP="0067606F"/>
    <w:p w14:paraId="2AA2FDCE" w14:textId="77777777" w:rsidR="0067606F" w:rsidRPr="005A4E35" w:rsidRDefault="0067606F" w:rsidP="0067606F"/>
    <w:p w14:paraId="49EF8966" w14:textId="77777777" w:rsidR="0067606F" w:rsidRPr="005A4E35" w:rsidRDefault="0067606F" w:rsidP="0067606F"/>
    <w:p w14:paraId="0576E56D" w14:textId="77777777" w:rsidR="0067606F" w:rsidRPr="005A4E35" w:rsidRDefault="0067606F" w:rsidP="0067606F"/>
    <w:p w14:paraId="3D4C3222" w14:textId="77777777" w:rsidR="0067606F" w:rsidRPr="005A4E35" w:rsidRDefault="0067606F" w:rsidP="0067606F"/>
    <w:sectPr w:rsidR="0067606F" w:rsidRPr="005A4E35" w:rsidSect="005A4E35">
      <w:headerReference w:type="default" r:id="rId10"/>
      <w:footerReference w:type="default" r:id="rId11"/>
      <w:headerReference w:type="first" r:id="rId12"/>
      <w:footerReference w:type="first" r:id="rId13"/>
      <w:pgSz w:w="12240" w:h="15840"/>
      <w:pgMar w:top="1691" w:right="616"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0F2DE9" w14:textId="77777777" w:rsidR="004A1787" w:rsidRDefault="004A1787">
      <w:r>
        <w:separator/>
      </w:r>
    </w:p>
  </w:endnote>
  <w:endnote w:type="continuationSeparator" w:id="0">
    <w:p w14:paraId="16DAD092" w14:textId="77777777" w:rsidR="004A1787" w:rsidRDefault="004A1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altName w:val="Courier New"/>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7B77A" w14:textId="77777777" w:rsidR="00D17645" w:rsidRDefault="00D17645">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sidR="007D5B12">
      <w:rPr>
        <w:rFonts w:ascii="Palatino Linotype" w:eastAsia="Palatino Linotype" w:hAnsi="Palatino Linotype" w:cs="Palatino Linotype"/>
        <w:b/>
        <w:noProof/>
        <w:color w:val="000000"/>
        <w:sz w:val="22"/>
        <w:szCs w:val="22"/>
      </w:rPr>
      <w:t>24</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sidR="007D5B12">
      <w:rPr>
        <w:rFonts w:ascii="Palatino Linotype" w:eastAsia="Palatino Linotype" w:hAnsi="Palatino Linotype" w:cs="Palatino Linotype"/>
        <w:b/>
        <w:noProof/>
        <w:color w:val="000000"/>
        <w:sz w:val="22"/>
        <w:szCs w:val="22"/>
      </w:rPr>
      <w:t>58</w:t>
    </w:r>
    <w:r>
      <w:rPr>
        <w:rFonts w:ascii="Palatino Linotype" w:eastAsia="Palatino Linotype" w:hAnsi="Palatino Linotype" w:cs="Palatino Linotype"/>
        <w:b/>
        <w:color w:val="000000"/>
        <w:sz w:val="22"/>
        <w:szCs w:val="22"/>
      </w:rPr>
      <w:fldChar w:fldCharType="end"/>
    </w:r>
  </w:p>
  <w:p w14:paraId="6BE6766B" w14:textId="77777777" w:rsidR="00D17645" w:rsidRDefault="00D17645">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14:paraId="0359E26F" w14:textId="77777777" w:rsidR="00D17645" w:rsidRDefault="00D1764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BA29A" w14:textId="77777777" w:rsidR="00D17645" w:rsidRDefault="00D17645">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7D5B12">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7D5B12">
      <w:rPr>
        <w:rFonts w:ascii="Palatino Linotype" w:eastAsia="Palatino Linotype" w:hAnsi="Palatino Linotype" w:cs="Palatino Linotype"/>
        <w:noProof/>
        <w:color w:val="000000"/>
        <w:sz w:val="22"/>
        <w:szCs w:val="22"/>
      </w:rPr>
      <w:t>58</w:t>
    </w:r>
    <w:r>
      <w:rPr>
        <w:rFonts w:ascii="Palatino Linotype" w:eastAsia="Palatino Linotype" w:hAnsi="Palatino Linotype" w:cs="Palatino Linotype"/>
        <w:color w:val="000000"/>
        <w:sz w:val="22"/>
        <w:szCs w:val="22"/>
      </w:rPr>
      <w:fldChar w:fldCharType="end"/>
    </w:r>
  </w:p>
  <w:p w14:paraId="7BF9EAEC" w14:textId="77777777" w:rsidR="00D17645" w:rsidRDefault="00D17645">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14:paraId="3DB65F0A" w14:textId="744F8273" w:rsidR="00D17645" w:rsidRDefault="00D1764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3DCE4" w14:textId="77777777" w:rsidR="004A1787" w:rsidRDefault="004A1787">
      <w:r>
        <w:separator/>
      </w:r>
    </w:p>
  </w:footnote>
  <w:footnote w:type="continuationSeparator" w:id="0">
    <w:p w14:paraId="6194B487" w14:textId="77777777" w:rsidR="004A1787" w:rsidRDefault="004A1787">
      <w:r>
        <w:continuationSeparator/>
      </w:r>
    </w:p>
  </w:footnote>
  <w:footnote w:id="1">
    <w:p w14:paraId="0FD9C12C" w14:textId="77777777" w:rsidR="00D17645" w:rsidRDefault="00D17645" w:rsidP="00F926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2FD481CA" w14:textId="77777777" w:rsidR="00D17645" w:rsidRDefault="00D17645" w:rsidP="00F926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0683DCD5" w14:textId="77777777" w:rsidR="00D17645" w:rsidRDefault="00D17645" w:rsidP="00F926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0BBB7E92" w14:textId="77777777" w:rsidR="00D17645" w:rsidRDefault="00D17645" w:rsidP="00F926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14:paraId="32F35A71" w14:textId="77777777" w:rsidR="00D17645" w:rsidRDefault="00D17645" w:rsidP="0066571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6">
    <w:p w14:paraId="3CE16BC1" w14:textId="77777777" w:rsidR="00D17645" w:rsidRDefault="00D17645" w:rsidP="0066571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7">
    <w:p w14:paraId="2EEFA8A0" w14:textId="77777777" w:rsidR="00D17645" w:rsidRDefault="00D17645" w:rsidP="0066571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8">
    <w:p w14:paraId="3B24CFFA" w14:textId="77777777" w:rsidR="00D17645" w:rsidRDefault="00D17645" w:rsidP="0066571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9">
    <w:p w14:paraId="0E4B7919" w14:textId="77777777" w:rsidR="00D17645" w:rsidRDefault="00D17645" w:rsidP="00F0049F">
      <w:pPr>
        <w:pStyle w:val="Textonotapie"/>
      </w:pPr>
      <w:r>
        <w:rPr>
          <w:rStyle w:val="Refdenotaalpie"/>
        </w:rPr>
        <w:footnoteRef/>
      </w:r>
      <w:r>
        <w:t xml:space="preserve"> Artículo 50, Ley de Transparencia y Acceso a la Información Pública del Estado de México y Municipios.</w:t>
      </w:r>
    </w:p>
  </w:footnote>
  <w:footnote w:id="10">
    <w:p w14:paraId="00716E4E" w14:textId="77777777" w:rsidR="00D17645" w:rsidRDefault="00D17645" w:rsidP="00F0049F">
      <w:pPr>
        <w:pStyle w:val="Textonotapie"/>
      </w:pPr>
      <w:r>
        <w:rPr>
          <w:rStyle w:val="Refdenotaalpie"/>
        </w:rPr>
        <w:footnoteRef/>
      </w:r>
      <w:r>
        <w:t xml:space="preserve"> Artículo 51, Ídem.</w:t>
      </w:r>
    </w:p>
  </w:footnote>
  <w:footnote w:id="11">
    <w:p w14:paraId="1AA15EFC" w14:textId="77777777" w:rsidR="00D17645" w:rsidRDefault="00D17645" w:rsidP="00F0049F">
      <w:pPr>
        <w:pStyle w:val="Textonotapie"/>
      </w:pPr>
      <w:r>
        <w:rPr>
          <w:rStyle w:val="Refdenotaalpie"/>
        </w:rPr>
        <w:footnoteRef/>
      </w:r>
      <w:r>
        <w:t xml:space="preserve"> Artículo 58, Ley de Transparencia y Acceso a la Información Pública del Estado de México y Municipios.</w:t>
      </w:r>
    </w:p>
  </w:footnote>
  <w:footnote w:id="12">
    <w:p w14:paraId="3BC5A950" w14:textId="77777777" w:rsidR="00D17645" w:rsidRDefault="00D17645" w:rsidP="00F0049F">
      <w:pPr>
        <w:pStyle w:val="Textonotapie"/>
      </w:pPr>
      <w:r>
        <w:rPr>
          <w:rStyle w:val="Refdenotaalpie"/>
        </w:rPr>
        <w:footnoteRef/>
      </w:r>
      <w: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e"/>
      <w:tblW w:w="6649"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734"/>
      <w:gridCol w:w="3915"/>
    </w:tblGrid>
    <w:tr w:rsidR="00D17645" w14:paraId="4B7BD763" w14:textId="77777777" w:rsidTr="005A4E35">
      <w:trPr>
        <w:trHeight w:val="138"/>
      </w:trPr>
      <w:tc>
        <w:tcPr>
          <w:tcW w:w="2734" w:type="dxa"/>
          <w:vAlign w:val="center"/>
        </w:tcPr>
        <w:p w14:paraId="0B9EB697" w14:textId="3F1E64E8" w:rsidR="00D17645" w:rsidRPr="005A4E35" w:rsidRDefault="00D17645" w:rsidP="005A4E35">
          <w:pPr>
            <w:ind w:right="-434"/>
            <w:rPr>
              <w:rFonts w:ascii="Palatino Linotype" w:eastAsia="Palatino Linotype" w:hAnsi="Palatino Linotype" w:cs="Palatino Linotype"/>
              <w:b/>
              <w:sz w:val="24"/>
            </w:rPr>
          </w:pPr>
          <w:r w:rsidRPr="005A4E35">
            <w:rPr>
              <w:rFonts w:ascii="Palatino Linotype" w:eastAsia="Palatino Linotype" w:hAnsi="Palatino Linotype" w:cs="Palatino Linotype"/>
              <w:b/>
              <w:sz w:val="24"/>
            </w:rPr>
            <w:t>Recurso de Revisión:</w:t>
          </w:r>
        </w:p>
      </w:tc>
      <w:tc>
        <w:tcPr>
          <w:tcW w:w="3915" w:type="dxa"/>
          <w:vAlign w:val="center"/>
        </w:tcPr>
        <w:p w14:paraId="62CF7301" w14:textId="77777777" w:rsidR="00D17645" w:rsidRPr="005A4E35" w:rsidRDefault="00D17645" w:rsidP="005A4E35">
          <w:pPr>
            <w:pBdr>
              <w:top w:val="nil"/>
              <w:left w:val="nil"/>
              <w:bottom w:val="nil"/>
              <w:right w:val="nil"/>
              <w:between w:val="nil"/>
            </w:pBdr>
            <w:tabs>
              <w:tab w:val="center" w:pos="4252"/>
              <w:tab w:val="right" w:pos="8504"/>
            </w:tabs>
            <w:ind w:right="-434"/>
            <w:rPr>
              <w:rFonts w:ascii="Palatino Linotype" w:eastAsia="Palatino Linotype" w:hAnsi="Palatino Linotype" w:cs="Palatino Linotype"/>
              <w:color w:val="000000"/>
              <w:sz w:val="24"/>
              <w:highlight w:val="yellow"/>
            </w:rPr>
          </w:pPr>
          <w:r w:rsidRPr="005A4E35">
            <w:rPr>
              <w:rFonts w:ascii="Palatino Linotype" w:eastAsia="Palatino Linotype" w:hAnsi="Palatino Linotype" w:cs="Palatino Linotype"/>
              <w:color w:val="000000"/>
              <w:sz w:val="24"/>
            </w:rPr>
            <w:t>14283/INFOEM/IP/RR/2025</w:t>
          </w:r>
        </w:p>
      </w:tc>
    </w:tr>
    <w:tr w:rsidR="00D17645" w14:paraId="6B786B69" w14:textId="77777777" w:rsidTr="005A4E35">
      <w:trPr>
        <w:trHeight w:val="321"/>
      </w:trPr>
      <w:tc>
        <w:tcPr>
          <w:tcW w:w="2734" w:type="dxa"/>
          <w:vAlign w:val="center"/>
        </w:tcPr>
        <w:p w14:paraId="6902CBA0" w14:textId="77777777" w:rsidR="00D17645" w:rsidRPr="005A4E35" w:rsidRDefault="00D17645" w:rsidP="005A4E35">
          <w:pPr>
            <w:ind w:right="-434"/>
            <w:rPr>
              <w:rFonts w:ascii="Palatino Linotype" w:eastAsia="Palatino Linotype" w:hAnsi="Palatino Linotype" w:cs="Palatino Linotype"/>
              <w:b/>
              <w:sz w:val="24"/>
            </w:rPr>
          </w:pPr>
          <w:r w:rsidRPr="005A4E35">
            <w:rPr>
              <w:rFonts w:ascii="Palatino Linotype" w:eastAsia="Palatino Linotype" w:hAnsi="Palatino Linotype" w:cs="Palatino Linotype"/>
              <w:b/>
              <w:sz w:val="24"/>
            </w:rPr>
            <w:t>Sujeto Obligado:</w:t>
          </w:r>
        </w:p>
      </w:tc>
      <w:tc>
        <w:tcPr>
          <w:tcW w:w="3915" w:type="dxa"/>
          <w:vAlign w:val="center"/>
        </w:tcPr>
        <w:p w14:paraId="2B4AB116" w14:textId="77777777" w:rsidR="00D17645" w:rsidRPr="005A4E35" w:rsidRDefault="00D17645" w:rsidP="005A4E35">
          <w:pPr>
            <w:ind w:right="-434"/>
            <w:rPr>
              <w:rFonts w:ascii="Palatino Linotype" w:eastAsia="Palatino Linotype" w:hAnsi="Palatino Linotype" w:cs="Palatino Linotype"/>
              <w:sz w:val="24"/>
            </w:rPr>
          </w:pPr>
          <w:r w:rsidRPr="005A4E35">
            <w:rPr>
              <w:rFonts w:ascii="Palatino Linotype" w:eastAsia="Palatino Linotype" w:hAnsi="Palatino Linotype" w:cs="Palatino Linotype"/>
              <w:sz w:val="24"/>
            </w:rPr>
            <w:t>Ayuntamiento de Tepotzotlán</w:t>
          </w:r>
        </w:p>
      </w:tc>
    </w:tr>
    <w:tr w:rsidR="00D17645" w14:paraId="644CBD8E" w14:textId="77777777" w:rsidTr="005A4E35">
      <w:trPr>
        <w:trHeight w:val="321"/>
      </w:trPr>
      <w:tc>
        <w:tcPr>
          <w:tcW w:w="2734" w:type="dxa"/>
          <w:vAlign w:val="center"/>
        </w:tcPr>
        <w:p w14:paraId="05BD93DC" w14:textId="77777777" w:rsidR="00D17645" w:rsidRPr="005A4E35" w:rsidRDefault="00D17645" w:rsidP="005A4E35">
          <w:pPr>
            <w:ind w:right="-434"/>
            <w:rPr>
              <w:rFonts w:ascii="Palatino Linotype" w:eastAsia="Palatino Linotype" w:hAnsi="Palatino Linotype" w:cs="Palatino Linotype"/>
              <w:b/>
              <w:sz w:val="24"/>
            </w:rPr>
          </w:pPr>
          <w:r w:rsidRPr="005A4E35">
            <w:rPr>
              <w:rFonts w:ascii="Palatino Linotype" w:eastAsia="Palatino Linotype" w:hAnsi="Palatino Linotype" w:cs="Palatino Linotype"/>
              <w:b/>
              <w:sz w:val="24"/>
            </w:rPr>
            <w:t>Comisionada Ponente:</w:t>
          </w:r>
        </w:p>
      </w:tc>
      <w:tc>
        <w:tcPr>
          <w:tcW w:w="3915" w:type="dxa"/>
          <w:vAlign w:val="center"/>
        </w:tcPr>
        <w:p w14:paraId="54DE0403" w14:textId="77777777" w:rsidR="00D17645" w:rsidRPr="005A4E35" w:rsidRDefault="00D17645" w:rsidP="005A4E35">
          <w:pPr>
            <w:pBdr>
              <w:top w:val="nil"/>
              <w:left w:val="nil"/>
              <w:bottom w:val="nil"/>
              <w:right w:val="nil"/>
              <w:between w:val="nil"/>
            </w:pBdr>
            <w:tabs>
              <w:tab w:val="center" w:pos="4252"/>
              <w:tab w:val="right" w:pos="8504"/>
            </w:tabs>
            <w:ind w:right="-434"/>
            <w:rPr>
              <w:rFonts w:ascii="Palatino Linotype" w:eastAsia="Palatino Linotype" w:hAnsi="Palatino Linotype" w:cs="Palatino Linotype"/>
              <w:color w:val="000000"/>
              <w:sz w:val="24"/>
            </w:rPr>
          </w:pPr>
          <w:r w:rsidRPr="005A4E35">
            <w:rPr>
              <w:rFonts w:ascii="Palatino Linotype" w:eastAsia="Palatino Linotype" w:hAnsi="Palatino Linotype" w:cs="Palatino Linotype"/>
              <w:color w:val="000000"/>
              <w:sz w:val="24"/>
            </w:rPr>
            <w:t>María del Rosario Mejía Ayala</w:t>
          </w:r>
        </w:p>
      </w:tc>
    </w:tr>
  </w:tbl>
  <w:p w14:paraId="6F10E1F3" w14:textId="294C62E0" w:rsidR="00D17645" w:rsidRDefault="005A4E35">
    <w:pPr>
      <w:pBdr>
        <w:top w:val="nil"/>
        <w:left w:val="nil"/>
        <w:bottom w:val="nil"/>
        <w:right w:val="nil"/>
        <w:between w:val="nil"/>
      </w:pBdr>
      <w:tabs>
        <w:tab w:val="center" w:pos="4252"/>
        <w:tab w:val="right" w:pos="8504"/>
      </w:tabs>
      <w:rPr>
        <w:color w:val="000000"/>
      </w:rPr>
    </w:pPr>
    <w:r w:rsidRPr="005A4E35">
      <w:rPr>
        <w:noProof/>
        <w:lang w:val="es-MX"/>
      </w:rPr>
      <w:drawing>
        <wp:anchor distT="0" distB="0" distL="0" distR="0" simplePos="0" relativeHeight="251658240" behindDoc="1" locked="0" layoutInCell="1" hidden="0" allowOverlap="1" wp14:anchorId="1F3342BF" wp14:editId="7ABE882B">
          <wp:simplePos x="0" y="0"/>
          <wp:positionH relativeFrom="page">
            <wp:align>left</wp:align>
          </wp:positionH>
          <wp:positionV relativeFrom="paragraph">
            <wp:posOffset>-1019702</wp:posOffset>
          </wp:positionV>
          <wp:extent cx="7809876" cy="10165823"/>
          <wp:effectExtent l="0" t="0" r="635" b="6985"/>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14:paraId="75B920A9" w14:textId="77777777" w:rsidR="00D17645" w:rsidRDefault="00D1764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
      <w:tblW w:w="7171" w:type="dxa"/>
      <w:tblInd w:w="339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866"/>
      <w:gridCol w:w="255"/>
      <w:gridCol w:w="4050"/>
    </w:tblGrid>
    <w:tr w:rsidR="00D17645" w14:paraId="3598C26F" w14:textId="77777777" w:rsidTr="005A4E35">
      <w:trPr>
        <w:trHeight w:val="138"/>
      </w:trPr>
      <w:tc>
        <w:tcPr>
          <w:tcW w:w="2866" w:type="dxa"/>
          <w:vAlign w:val="center"/>
        </w:tcPr>
        <w:p w14:paraId="1DE9944B" w14:textId="778B8202" w:rsidR="00D17645" w:rsidRPr="005A4E35" w:rsidRDefault="00D17645">
          <w:pPr>
            <w:rPr>
              <w:rFonts w:ascii="Palatino Linotype" w:eastAsia="Palatino Linotype" w:hAnsi="Palatino Linotype" w:cs="Palatino Linotype"/>
              <w:b/>
              <w:sz w:val="24"/>
            </w:rPr>
          </w:pPr>
          <w:r w:rsidRPr="005A4E35">
            <w:rPr>
              <w:rFonts w:ascii="Palatino Linotype" w:eastAsia="Palatino Linotype" w:hAnsi="Palatino Linotype" w:cs="Palatino Linotype"/>
              <w:b/>
              <w:sz w:val="24"/>
            </w:rPr>
            <w:t>Recurso de Revisión:</w:t>
          </w:r>
        </w:p>
      </w:tc>
      <w:tc>
        <w:tcPr>
          <w:tcW w:w="255" w:type="dxa"/>
          <w:vAlign w:val="center"/>
        </w:tcPr>
        <w:p w14:paraId="24EAC189" w14:textId="77777777" w:rsidR="00D17645" w:rsidRPr="005A4E35" w:rsidRDefault="00D17645">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14:paraId="5D0F78C3" w14:textId="77777777" w:rsidR="00D17645" w:rsidRPr="005A4E35" w:rsidRDefault="00D17645">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5A4E35">
            <w:rPr>
              <w:rFonts w:ascii="Palatino Linotype" w:eastAsia="Palatino Linotype" w:hAnsi="Palatino Linotype" w:cs="Palatino Linotype"/>
              <w:color w:val="000000"/>
              <w:sz w:val="24"/>
            </w:rPr>
            <w:t>14283/INFOEM/IP/RR/2025</w:t>
          </w:r>
        </w:p>
      </w:tc>
    </w:tr>
    <w:tr w:rsidR="00D17645" w14:paraId="008E58CE" w14:textId="77777777" w:rsidTr="005A4E35">
      <w:trPr>
        <w:trHeight w:val="227"/>
      </w:trPr>
      <w:tc>
        <w:tcPr>
          <w:tcW w:w="2866" w:type="dxa"/>
          <w:vAlign w:val="center"/>
        </w:tcPr>
        <w:p w14:paraId="4067DDE3" w14:textId="77777777" w:rsidR="00D17645" w:rsidRPr="005A4E35" w:rsidRDefault="00D17645">
          <w:pPr>
            <w:rPr>
              <w:rFonts w:ascii="Palatino Linotype" w:eastAsia="Palatino Linotype" w:hAnsi="Palatino Linotype" w:cs="Palatino Linotype"/>
              <w:b/>
              <w:sz w:val="24"/>
            </w:rPr>
          </w:pPr>
          <w:r w:rsidRPr="005A4E35">
            <w:rPr>
              <w:rFonts w:ascii="Palatino Linotype" w:eastAsia="Palatino Linotype" w:hAnsi="Palatino Linotype" w:cs="Palatino Linotype"/>
              <w:b/>
              <w:sz w:val="24"/>
            </w:rPr>
            <w:t>Recurrente:</w:t>
          </w:r>
        </w:p>
      </w:tc>
      <w:tc>
        <w:tcPr>
          <w:tcW w:w="255" w:type="dxa"/>
          <w:vAlign w:val="center"/>
        </w:tcPr>
        <w:p w14:paraId="6BB824D4" w14:textId="77777777" w:rsidR="00D17645" w:rsidRPr="005A4E35" w:rsidRDefault="00D17645">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14:paraId="1269D147" w14:textId="32766174" w:rsidR="00D17645" w:rsidRPr="005A4E35" w:rsidRDefault="007D5B12">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Pr>
              <w:rFonts w:ascii="Palatino Linotype" w:eastAsia="Palatino Linotype" w:hAnsi="Palatino Linotype" w:cs="Palatino Linotype"/>
              <w:color w:val="000000"/>
              <w:sz w:val="24"/>
            </w:rPr>
            <w:t>XXXX</w:t>
          </w:r>
        </w:p>
      </w:tc>
    </w:tr>
    <w:tr w:rsidR="00D17645" w14:paraId="0EF5DD18" w14:textId="77777777" w:rsidTr="005A4E35">
      <w:trPr>
        <w:trHeight w:val="232"/>
      </w:trPr>
      <w:tc>
        <w:tcPr>
          <w:tcW w:w="2866" w:type="dxa"/>
          <w:vAlign w:val="center"/>
        </w:tcPr>
        <w:p w14:paraId="6FF1794D" w14:textId="77777777" w:rsidR="00D17645" w:rsidRPr="005A4E35" w:rsidRDefault="00D17645">
          <w:pPr>
            <w:rPr>
              <w:rFonts w:ascii="Palatino Linotype" w:eastAsia="Palatino Linotype" w:hAnsi="Palatino Linotype" w:cs="Palatino Linotype"/>
              <w:b/>
              <w:sz w:val="24"/>
            </w:rPr>
          </w:pPr>
          <w:r w:rsidRPr="005A4E35">
            <w:rPr>
              <w:rFonts w:ascii="Palatino Linotype" w:eastAsia="Palatino Linotype" w:hAnsi="Palatino Linotype" w:cs="Palatino Linotype"/>
              <w:b/>
              <w:sz w:val="24"/>
            </w:rPr>
            <w:t>Sujeto Obligado:</w:t>
          </w:r>
        </w:p>
      </w:tc>
      <w:tc>
        <w:tcPr>
          <w:tcW w:w="255" w:type="dxa"/>
          <w:vAlign w:val="center"/>
        </w:tcPr>
        <w:p w14:paraId="1DC76E18" w14:textId="77777777" w:rsidR="00D17645" w:rsidRPr="005A4E35" w:rsidRDefault="00D17645">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14:paraId="06D75C20" w14:textId="77777777" w:rsidR="00D17645" w:rsidRPr="005A4E35" w:rsidRDefault="00D17645" w:rsidP="00935ABC">
          <w:pPr>
            <w:ind w:right="-73"/>
            <w:rPr>
              <w:sz w:val="24"/>
            </w:rPr>
          </w:pPr>
          <w:r w:rsidRPr="005A4E35">
            <w:rPr>
              <w:rFonts w:ascii="Palatino Linotype" w:eastAsia="Palatino Linotype" w:hAnsi="Palatino Linotype" w:cs="Palatino Linotype"/>
              <w:sz w:val="24"/>
            </w:rPr>
            <w:t>Ayuntamiento de Tepotzotlán</w:t>
          </w:r>
        </w:p>
      </w:tc>
    </w:tr>
    <w:tr w:rsidR="00D17645" w14:paraId="517362EC" w14:textId="77777777" w:rsidTr="005A4E35">
      <w:trPr>
        <w:trHeight w:val="320"/>
      </w:trPr>
      <w:tc>
        <w:tcPr>
          <w:tcW w:w="2866" w:type="dxa"/>
          <w:vAlign w:val="center"/>
        </w:tcPr>
        <w:p w14:paraId="092F8E4E" w14:textId="77777777" w:rsidR="00D17645" w:rsidRPr="005A4E35" w:rsidRDefault="00D17645">
          <w:pPr>
            <w:rPr>
              <w:rFonts w:ascii="Palatino Linotype" w:eastAsia="Palatino Linotype" w:hAnsi="Palatino Linotype" w:cs="Palatino Linotype"/>
              <w:b/>
              <w:sz w:val="24"/>
            </w:rPr>
          </w:pPr>
          <w:r w:rsidRPr="005A4E35">
            <w:rPr>
              <w:rFonts w:ascii="Palatino Linotype" w:eastAsia="Palatino Linotype" w:hAnsi="Palatino Linotype" w:cs="Palatino Linotype"/>
              <w:b/>
              <w:sz w:val="24"/>
            </w:rPr>
            <w:t>Comisionada Ponente:</w:t>
          </w:r>
        </w:p>
      </w:tc>
      <w:tc>
        <w:tcPr>
          <w:tcW w:w="255" w:type="dxa"/>
          <w:vAlign w:val="center"/>
        </w:tcPr>
        <w:p w14:paraId="0072FCBD" w14:textId="77777777" w:rsidR="00D17645" w:rsidRPr="005A4E35" w:rsidRDefault="00D17645">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14:paraId="56568D31" w14:textId="77777777" w:rsidR="00D17645" w:rsidRPr="005A4E35" w:rsidRDefault="00D17645">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5A4E35">
            <w:rPr>
              <w:rFonts w:ascii="Palatino Linotype" w:eastAsia="Palatino Linotype" w:hAnsi="Palatino Linotype" w:cs="Palatino Linotype"/>
              <w:color w:val="000000"/>
              <w:sz w:val="24"/>
            </w:rPr>
            <w:t>María del Rosario Mejía Ayala</w:t>
          </w:r>
        </w:p>
      </w:tc>
    </w:tr>
  </w:tbl>
  <w:p w14:paraId="52A6E009" w14:textId="3E078522" w:rsidR="00D17645" w:rsidRDefault="005A4E35">
    <w:pPr>
      <w:pBdr>
        <w:top w:val="nil"/>
        <w:left w:val="nil"/>
        <w:bottom w:val="nil"/>
        <w:right w:val="nil"/>
        <w:between w:val="nil"/>
      </w:pBdr>
      <w:tabs>
        <w:tab w:val="center" w:pos="4252"/>
        <w:tab w:val="right" w:pos="8504"/>
      </w:tabs>
      <w:rPr>
        <w:color w:val="000000"/>
      </w:rPr>
    </w:pPr>
    <w:r w:rsidRPr="005A4E35">
      <w:rPr>
        <w:noProof/>
        <w:lang w:val="es-MX"/>
      </w:rPr>
      <w:drawing>
        <wp:anchor distT="0" distB="0" distL="0" distR="0" simplePos="0" relativeHeight="251659264" behindDoc="1" locked="0" layoutInCell="1" hidden="0" allowOverlap="1" wp14:anchorId="349CBAAF" wp14:editId="6808F244">
          <wp:simplePos x="0" y="0"/>
          <wp:positionH relativeFrom="page">
            <wp:align>left</wp:align>
          </wp:positionH>
          <wp:positionV relativeFrom="paragraph">
            <wp:posOffset>-1266142</wp:posOffset>
          </wp:positionV>
          <wp:extent cx="7809876" cy="10165823"/>
          <wp:effectExtent l="0" t="0" r="635" b="6985"/>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1274E"/>
    <w:multiLevelType w:val="multilevel"/>
    <w:tmpl w:val="1388BC6C"/>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E63E93"/>
    <w:multiLevelType w:val="hybridMultilevel"/>
    <w:tmpl w:val="9C18BB42"/>
    <w:lvl w:ilvl="0" w:tplc="89CCCEAE">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 w15:restartNumberingAfterBreak="0">
    <w:nsid w:val="24CB387C"/>
    <w:multiLevelType w:val="hybridMultilevel"/>
    <w:tmpl w:val="D11232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5E50E8F"/>
    <w:multiLevelType w:val="hybridMultilevel"/>
    <w:tmpl w:val="1E46B67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 w15:restartNumberingAfterBreak="0">
    <w:nsid w:val="278A0D39"/>
    <w:multiLevelType w:val="multilevel"/>
    <w:tmpl w:val="DE0E5EB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E7087C"/>
    <w:multiLevelType w:val="multilevel"/>
    <w:tmpl w:val="7E389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74097B"/>
    <w:multiLevelType w:val="multilevel"/>
    <w:tmpl w:val="EE3C38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91A585B"/>
    <w:multiLevelType w:val="hybridMultilevel"/>
    <w:tmpl w:val="C176519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AF91531"/>
    <w:multiLevelType w:val="hybridMultilevel"/>
    <w:tmpl w:val="6538B66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57E256A"/>
    <w:multiLevelType w:val="multilevel"/>
    <w:tmpl w:val="2676DD54"/>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80096F"/>
    <w:multiLevelType w:val="multilevel"/>
    <w:tmpl w:val="0F8E150C"/>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DC2FF6"/>
    <w:multiLevelType w:val="multilevel"/>
    <w:tmpl w:val="51048D98"/>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F13627A"/>
    <w:multiLevelType w:val="multilevel"/>
    <w:tmpl w:val="73B42A4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FA2DA2"/>
    <w:multiLevelType w:val="multilevel"/>
    <w:tmpl w:val="AACA78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B87004"/>
    <w:multiLevelType w:val="multilevel"/>
    <w:tmpl w:val="400C65B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C5866BE"/>
    <w:multiLevelType w:val="hybridMultilevel"/>
    <w:tmpl w:val="FFFFFFFF"/>
    <w:lvl w:ilvl="0" w:tplc="7EE0C6EC">
      <w:start w:val="1"/>
      <w:numFmt w:val="decimal"/>
      <w:lvlText w:val="%1."/>
      <w:lvlJc w:val="left"/>
      <w:rPr>
        <w:rFonts w:ascii="Palatino Linotype" w:hAnsi="Palatino Linotype" w:cs="Times New Roman"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hint="default"/>
        <w:strike w:val="0"/>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6" w15:restartNumberingAfterBreak="0">
    <w:nsid w:val="5FBD1911"/>
    <w:multiLevelType w:val="multilevel"/>
    <w:tmpl w:val="A120D07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01F5E94"/>
    <w:multiLevelType w:val="multilevel"/>
    <w:tmpl w:val="5800540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06853C6"/>
    <w:multiLevelType w:val="hybridMultilevel"/>
    <w:tmpl w:val="FFFFFFFF"/>
    <w:lvl w:ilvl="0" w:tplc="7EE0C6EC">
      <w:start w:val="1"/>
      <w:numFmt w:val="decimal"/>
      <w:lvlText w:val="%1."/>
      <w:lvlJc w:val="left"/>
      <w:rPr>
        <w:rFonts w:ascii="Palatino Linotype" w:hAnsi="Palatino Linotype" w:cs="Times New Roman"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hint="default"/>
        <w:strike w:val="0"/>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9" w15:restartNumberingAfterBreak="0">
    <w:nsid w:val="69523AED"/>
    <w:multiLevelType w:val="multilevel"/>
    <w:tmpl w:val="C3E6FC54"/>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0140DD5"/>
    <w:multiLevelType w:val="hybridMultilevel"/>
    <w:tmpl w:val="BE125ED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C6D22AA"/>
    <w:multiLevelType w:val="multilevel"/>
    <w:tmpl w:val="3EC431A6"/>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6"/>
  </w:num>
  <w:num w:numId="3">
    <w:abstractNumId w:val="13"/>
  </w:num>
  <w:num w:numId="4">
    <w:abstractNumId w:val="5"/>
  </w:num>
  <w:num w:numId="5">
    <w:abstractNumId w:val="0"/>
  </w:num>
  <w:num w:numId="6">
    <w:abstractNumId w:val="21"/>
  </w:num>
  <w:num w:numId="7">
    <w:abstractNumId w:val="6"/>
  </w:num>
  <w:num w:numId="8">
    <w:abstractNumId w:val="1"/>
  </w:num>
  <w:num w:numId="9">
    <w:abstractNumId w:val="11"/>
  </w:num>
  <w:num w:numId="10">
    <w:abstractNumId w:val="15"/>
  </w:num>
  <w:num w:numId="11">
    <w:abstractNumId w:val="18"/>
  </w:num>
  <w:num w:numId="12">
    <w:abstractNumId w:val="19"/>
  </w:num>
  <w:num w:numId="13">
    <w:abstractNumId w:val="12"/>
  </w:num>
  <w:num w:numId="14">
    <w:abstractNumId w:val="14"/>
  </w:num>
  <w:num w:numId="15">
    <w:abstractNumId w:val="17"/>
  </w:num>
  <w:num w:numId="16">
    <w:abstractNumId w:val="10"/>
  </w:num>
  <w:num w:numId="17">
    <w:abstractNumId w:val="7"/>
  </w:num>
  <w:num w:numId="18">
    <w:abstractNumId w:val="20"/>
  </w:num>
  <w:num w:numId="19">
    <w:abstractNumId w:val="8"/>
  </w:num>
  <w:num w:numId="20">
    <w:abstractNumId w:val="9"/>
  </w:num>
  <w:num w:numId="21">
    <w:abstractNumId w:val="2"/>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E74"/>
    <w:rsid w:val="0005385B"/>
    <w:rsid w:val="000E6B21"/>
    <w:rsid w:val="0015296A"/>
    <w:rsid w:val="001E06D6"/>
    <w:rsid w:val="001E4A14"/>
    <w:rsid w:val="00206496"/>
    <w:rsid w:val="0020742F"/>
    <w:rsid w:val="002570BD"/>
    <w:rsid w:val="002A6AF6"/>
    <w:rsid w:val="002E3282"/>
    <w:rsid w:val="002F4C34"/>
    <w:rsid w:val="002F5660"/>
    <w:rsid w:val="003A4E4D"/>
    <w:rsid w:val="003A6EDC"/>
    <w:rsid w:val="00486958"/>
    <w:rsid w:val="004A1787"/>
    <w:rsid w:val="004A58C7"/>
    <w:rsid w:val="004C0E24"/>
    <w:rsid w:val="0051138E"/>
    <w:rsid w:val="00576BB3"/>
    <w:rsid w:val="00580FF6"/>
    <w:rsid w:val="00593294"/>
    <w:rsid w:val="00593C6F"/>
    <w:rsid w:val="005A4E35"/>
    <w:rsid w:val="005D000B"/>
    <w:rsid w:val="0060428C"/>
    <w:rsid w:val="00611D78"/>
    <w:rsid w:val="006244FE"/>
    <w:rsid w:val="00663745"/>
    <w:rsid w:val="00665712"/>
    <w:rsid w:val="0067606F"/>
    <w:rsid w:val="006F0F16"/>
    <w:rsid w:val="00712727"/>
    <w:rsid w:val="00761217"/>
    <w:rsid w:val="00776A8F"/>
    <w:rsid w:val="007C0899"/>
    <w:rsid w:val="007D5B12"/>
    <w:rsid w:val="008B144E"/>
    <w:rsid w:val="008B50F4"/>
    <w:rsid w:val="008C64EE"/>
    <w:rsid w:val="008E5BA4"/>
    <w:rsid w:val="00935ABC"/>
    <w:rsid w:val="009571C7"/>
    <w:rsid w:val="00990027"/>
    <w:rsid w:val="00997F4D"/>
    <w:rsid w:val="009A4F56"/>
    <w:rsid w:val="009C6E40"/>
    <w:rsid w:val="00AD37FF"/>
    <w:rsid w:val="00B05C77"/>
    <w:rsid w:val="00B47FB5"/>
    <w:rsid w:val="00C061D5"/>
    <w:rsid w:val="00C1304E"/>
    <w:rsid w:val="00C62DF5"/>
    <w:rsid w:val="00CF0F15"/>
    <w:rsid w:val="00D17645"/>
    <w:rsid w:val="00D54BFD"/>
    <w:rsid w:val="00D8499C"/>
    <w:rsid w:val="00D86E74"/>
    <w:rsid w:val="00E030FF"/>
    <w:rsid w:val="00E33757"/>
    <w:rsid w:val="00F0049F"/>
    <w:rsid w:val="00F54F89"/>
    <w:rsid w:val="00F92686"/>
    <w:rsid w:val="00FB3F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26C40"/>
  <w15:docId w15:val="{DD996C64-82E1-4378-A9E3-AF41129E6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b/>
      <w:color w:val="000000"/>
    </w:rPr>
  </w:style>
  <w:style w:type="paragraph" w:styleId="Ttulo2">
    <w:name w:val="heading 2"/>
    <w:basedOn w:val="Normal"/>
    <w:next w:val="Normal"/>
    <w:pPr>
      <w:keepNext/>
      <w:keepLines/>
      <w:spacing w:before="40" w:line="259" w:lineRule="auto"/>
      <w:outlineLvl w:val="1"/>
    </w:pPr>
    <w:rPr>
      <w:rFonts w:ascii="Palatino Linotype" w:eastAsia="Palatino Linotype" w:hAnsi="Palatino Linotype" w:cs="Palatino Linotype"/>
      <w:b/>
      <w:color w:val="000000"/>
    </w:rPr>
  </w:style>
  <w:style w:type="paragraph" w:styleId="Ttulo3">
    <w:name w:val="heading 3"/>
    <w:basedOn w:val="Normal"/>
    <w:next w:val="Normal"/>
    <w:pPr>
      <w:keepNext/>
      <w:keepLines/>
      <w:spacing w:before="40"/>
      <w:outlineLvl w:val="2"/>
    </w:pPr>
    <w:rPr>
      <w:rFonts w:ascii="Calibri" w:eastAsia="Calibri" w:hAnsi="Calibri" w:cs="Calibri"/>
      <w:color w:val="243F61"/>
    </w:rPr>
  </w:style>
  <w:style w:type="paragraph" w:styleId="Ttulo4">
    <w:name w:val="heading 4"/>
    <w:basedOn w:val="Normal"/>
    <w:next w:val="Normal"/>
    <w:pPr>
      <w:keepNext/>
      <w:keepLines/>
      <w:spacing w:before="40"/>
      <w:outlineLvl w:val="3"/>
    </w:pPr>
    <w:rPr>
      <w:rFonts w:ascii="Calibri" w:eastAsia="Calibri" w:hAnsi="Calibri" w:cs="Calibri"/>
      <w:i/>
      <w:color w:val="366091"/>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87366"/>
    <w:pPr>
      <w:tabs>
        <w:tab w:val="center" w:pos="4252"/>
        <w:tab w:val="right" w:pos="8504"/>
      </w:tabs>
    </w:pPr>
  </w:style>
  <w:style w:type="character" w:customStyle="1" w:styleId="EncabezadoCar">
    <w:name w:val="Encabezado Car"/>
    <w:basedOn w:val="Fuentedeprrafopredeter"/>
    <w:link w:val="Encabezado"/>
    <w:uiPriority w:val="99"/>
    <w:rsid w:val="00587366"/>
  </w:style>
  <w:style w:type="paragraph" w:styleId="Piedepgina">
    <w:name w:val="footer"/>
    <w:basedOn w:val="Normal"/>
    <w:link w:val="PiedepginaCar"/>
    <w:uiPriority w:val="99"/>
    <w:unhideWhenUsed/>
    <w:rsid w:val="00587366"/>
    <w:pPr>
      <w:tabs>
        <w:tab w:val="center" w:pos="4252"/>
        <w:tab w:val="right" w:pos="8504"/>
      </w:tabs>
    </w:pPr>
  </w:style>
  <w:style w:type="character" w:customStyle="1" w:styleId="PiedepginaCar">
    <w:name w:val="Pie de página Car"/>
    <w:basedOn w:val="Fuentedeprrafopredeter"/>
    <w:link w:val="Piedepgina"/>
    <w:uiPriority w:val="99"/>
    <w:rsid w:val="00587366"/>
  </w:style>
  <w:style w:type="table" w:styleId="Tablaconcuadrcula">
    <w:name w:val="Table Grid"/>
    <w:basedOn w:val="Tablanormal"/>
    <w:uiPriority w:val="39"/>
    <w:rsid w:val="00587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8736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7366"/>
    <w:rPr>
      <w:rFonts w:ascii="Lucida Grande" w:hAnsi="Lucida Grande" w:cs="Lucida Grande"/>
      <w:sz w:val="18"/>
      <w:szCs w:val="1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2C69"/>
    <w:pPr>
      <w:ind w:left="720"/>
      <w:contextualSpacing/>
    </w:pPr>
  </w:style>
  <w:style w:type="paragraph" w:styleId="Sinespaciado">
    <w:name w:val="No Spacing"/>
    <w:aliases w:val="Francesa"/>
    <w:link w:val="SinespaciadoCar"/>
    <w:uiPriority w:val="1"/>
    <w:qFormat/>
    <w:rsid w:val="00166794"/>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A3513"/>
  </w:style>
  <w:style w:type="character" w:styleId="Hipervnculo">
    <w:name w:val="Hyperlink"/>
    <w:aliases w:val="Hipervínculo1,Hipervínculo11,Hipervínculo12,Hipervínculo13,Hipervínculo14,Hipervínculo15"/>
    <w:basedOn w:val="Fuentedeprrafopredeter"/>
    <w:uiPriority w:val="99"/>
    <w:unhideWhenUsed/>
    <w:rsid w:val="008167F5"/>
    <w:rPr>
      <w:color w:val="0000FF" w:themeColor="hyperlink"/>
      <w:u w:val="single"/>
    </w:rPr>
  </w:style>
  <w:style w:type="paragraph" w:styleId="TDC1">
    <w:name w:val="toc 1"/>
    <w:basedOn w:val="Normal"/>
    <w:next w:val="Normal"/>
    <w:autoRedefine/>
    <w:uiPriority w:val="39"/>
    <w:unhideWhenUsed/>
    <w:rsid w:val="008826F4"/>
    <w:pPr>
      <w:tabs>
        <w:tab w:val="right" w:leader="dot" w:pos="8779"/>
      </w:tabs>
      <w:spacing w:after="100" w:line="360" w:lineRule="auto"/>
      <w:ind w:left="284"/>
    </w:pPr>
  </w:style>
  <w:style w:type="paragraph" w:styleId="TDC2">
    <w:name w:val="toc 2"/>
    <w:basedOn w:val="Normal"/>
    <w:next w:val="Normal"/>
    <w:autoRedefine/>
    <w:uiPriority w:val="39"/>
    <w:unhideWhenUsed/>
    <w:rsid w:val="00B37AEC"/>
    <w:pPr>
      <w:tabs>
        <w:tab w:val="left" w:pos="709"/>
        <w:tab w:val="right" w:leader="dot" w:pos="8779"/>
      </w:tabs>
      <w:spacing w:after="100" w:line="480" w:lineRule="auto"/>
      <w:ind w:left="284"/>
    </w:pPr>
  </w:style>
  <w:style w:type="character" w:styleId="Refdecomentario">
    <w:name w:val="annotation reference"/>
    <w:basedOn w:val="Fuentedeprrafopredeter"/>
    <w:uiPriority w:val="99"/>
    <w:semiHidden/>
    <w:unhideWhenUsed/>
    <w:rsid w:val="00750A80"/>
    <w:rPr>
      <w:sz w:val="16"/>
      <w:szCs w:val="16"/>
    </w:rPr>
  </w:style>
  <w:style w:type="paragraph" w:styleId="Textocomentario">
    <w:name w:val="annotation text"/>
    <w:basedOn w:val="Normal"/>
    <w:link w:val="TextocomentarioCar"/>
    <w:uiPriority w:val="99"/>
    <w:semiHidden/>
    <w:unhideWhenUsed/>
    <w:rsid w:val="00750A80"/>
    <w:rPr>
      <w:sz w:val="20"/>
      <w:szCs w:val="20"/>
    </w:rPr>
  </w:style>
  <w:style w:type="character" w:customStyle="1" w:styleId="TextocomentarioCar">
    <w:name w:val="Texto comentario Car"/>
    <w:basedOn w:val="Fuentedeprrafopredeter"/>
    <w:link w:val="Textocomentario"/>
    <w:uiPriority w:val="99"/>
    <w:semiHidden/>
    <w:rsid w:val="00750A80"/>
    <w:rPr>
      <w:sz w:val="20"/>
      <w:szCs w:val="20"/>
    </w:rPr>
  </w:style>
  <w:style w:type="paragraph" w:styleId="Asuntodelcomentario">
    <w:name w:val="annotation subject"/>
    <w:basedOn w:val="Textocomentario"/>
    <w:next w:val="Textocomentario"/>
    <w:link w:val="AsuntodelcomentarioCar"/>
    <w:uiPriority w:val="99"/>
    <w:semiHidden/>
    <w:unhideWhenUsed/>
    <w:rsid w:val="00750A80"/>
    <w:rPr>
      <w:b/>
      <w:bCs/>
    </w:rPr>
  </w:style>
  <w:style w:type="character" w:customStyle="1" w:styleId="AsuntodelcomentarioCar">
    <w:name w:val="Asunto del comentario Car"/>
    <w:basedOn w:val="TextocomentarioCar"/>
    <w:link w:val="Asuntodelcomentario"/>
    <w:uiPriority w:val="99"/>
    <w:semiHidden/>
    <w:rsid w:val="00750A80"/>
    <w:rPr>
      <w:b/>
      <w:bCs/>
      <w:sz w:val="20"/>
      <w:szCs w:val="20"/>
    </w:rPr>
  </w:style>
  <w:style w:type="character" w:customStyle="1" w:styleId="Ttulo1Car">
    <w:name w:val="Título 1 Car"/>
    <w:basedOn w:val="Fuentedeprrafopredeter"/>
    <w:uiPriority w:val="9"/>
    <w:rsid w:val="00F214E5"/>
    <w:rPr>
      <w:rFonts w:ascii="Palatino Linotype" w:eastAsiaTheme="majorEastAsia" w:hAnsi="Palatino Linotype" w:cstheme="majorBidi"/>
      <w:b/>
      <w:color w:val="000000" w:themeColor="text1"/>
      <w:szCs w:val="32"/>
      <w:lang w:val="es-MX" w:eastAsia="en-US"/>
    </w:rPr>
  </w:style>
  <w:style w:type="character" w:customStyle="1" w:styleId="Ttulo2Car">
    <w:name w:val="Título 2 Car"/>
    <w:basedOn w:val="Fuentedeprrafopredeter"/>
    <w:uiPriority w:val="9"/>
    <w:rsid w:val="008E2E89"/>
    <w:rPr>
      <w:rFonts w:ascii="Palatino Linotype" w:eastAsiaTheme="majorEastAsia" w:hAnsi="Palatino Linotype" w:cstheme="majorBidi"/>
      <w:b/>
      <w:color w:val="000000" w:themeColor="text1"/>
      <w:szCs w:val="26"/>
      <w:lang w:val="es-MX" w:eastAsia="en-US"/>
    </w:rPr>
  </w:style>
  <w:style w:type="character" w:customStyle="1" w:styleId="apple-converted-space">
    <w:name w:val="apple-converted-space"/>
    <w:basedOn w:val="Fuentedeprrafopredeter"/>
    <w:rsid w:val="00E43ABE"/>
  </w:style>
  <w:style w:type="paragraph" w:styleId="Textoindependiente">
    <w:name w:val="Body Text"/>
    <w:basedOn w:val="Normal"/>
    <w:link w:val="TextoindependienteCar"/>
    <w:rsid w:val="00A8769A"/>
    <w:pPr>
      <w:jc w:val="both"/>
    </w:pPr>
    <w:rPr>
      <w:rFonts w:ascii="Arial" w:eastAsia="Times New Roman" w:hAnsi="Arial" w:cs="Times New Roman"/>
      <w:szCs w:val="20"/>
    </w:rPr>
  </w:style>
  <w:style w:type="character" w:customStyle="1" w:styleId="TextoindependienteCar">
    <w:name w:val="Texto independiente Car"/>
    <w:basedOn w:val="Fuentedeprrafopredeter"/>
    <w:link w:val="Textoindependiente"/>
    <w:rsid w:val="00A8769A"/>
    <w:rPr>
      <w:rFonts w:ascii="Arial" w:eastAsia="Times New Roman" w:hAnsi="Arial" w:cs="Times New Roman"/>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C563A"/>
    <w:rPr>
      <w:rFonts w:eastAsiaTheme="minorHAns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C563A"/>
    <w:rPr>
      <w:rFonts w:eastAsiaTheme="minorHAnsi"/>
      <w:sz w:val="20"/>
      <w:szCs w:val="20"/>
      <w:lang w:val="es-MX"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6C563A"/>
    <w:rPr>
      <w:vertAlign w:val="superscript"/>
    </w:rPr>
  </w:style>
  <w:style w:type="paragraph" w:customStyle="1" w:styleId="p">
    <w:name w:val="p"/>
    <w:basedOn w:val="Normal"/>
    <w:rsid w:val="006C563A"/>
    <w:pPr>
      <w:spacing w:before="100" w:beforeAutospacing="1" w:after="100" w:afterAutospacing="1"/>
    </w:pPr>
    <w:rPr>
      <w:rFonts w:ascii="Times New Roman" w:eastAsia="Times New Roman" w:hAnsi="Times New Roman" w:cs="Times New Roman"/>
      <w:lang w:val="es-MX"/>
    </w:rPr>
  </w:style>
  <w:style w:type="character" w:customStyle="1" w:styleId="f">
    <w:name w:val="f"/>
    <w:basedOn w:val="Fuentedeprrafopredeter"/>
    <w:rsid w:val="006C563A"/>
  </w:style>
  <w:style w:type="character" w:customStyle="1" w:styleId="a">
    <w:name w:val="a"/>
    <w:basedOn w:val="Fuentedeprrafopredeter"/>
    <w:rsid w:val="006C563A"/>
  </w:style>
  <w:style w:type="character" w:customStyle="1" w:styleId="d">
    <w:name w:val="d"/>
    <w:basedOn w:val="Fuentedeprrafopredeter"/>
    <w:rsid w:val="006C563A"/>
  </w:style>
  <w:style w:type="character" w:customStyle="1" w:styleId="b">
    <w:name w:val="b"/>
    <w:basedOn w:val="Fuentedeprrafopredeter"/>
    <w:rsid w:val="006C563A"/>
  </w:style>
  <w:style w:type="character" w:customStyle="1" w:styleId="g">
    <w:name w:val="g"/>
    <w:basedOn w:val="Fuentedeprrafopredeter"/>
    <w:rsid w:val="006C563A"/>
  </w:style>
  <w:style w:type="table" w:customStyle="1" w:styleId="Tablaconcuadrcula1">
    <w:name w:val="Tabla con cuadrícula1"/>
    <w:basedOn w:val="Tablanormal"/>
    <w:next w:val="Tablaconcuadrcula"/>
    <w:uiPriority w:val="59"/>
    <w:rsid w:val="00E0324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next w:val="Normal"/>
    <w:uiPriority w:val="39"/>
    <w:unhideWhenUsed/>
    <w:qFormat/>
    <w:rsid w:val="00CD7893"/>
  </w:style>
  <w:style w:type="character" w:styleId="Hipervnculovisitado">
    <w:name w:val="FollowedHyperlink"/>
    <w:basedOn w:val="Fuentedeprrafopredeter"/>
    <w:uiPriority w:val="99"/>
    <w:semiHidden/>
    <w:unhideWhenUsed/>
    <w:rsid w:val="00A575AA"/>
    <w:rPr>
      <w:color w:val="800080" w:themeColor="followedHyperlink"/>
      <w:u w:val="single"/>
    </w:rPr>
  </w:style>
  <w:style w:type="paragraph" w:customStyle="1" w:styleId="Default">
    <w:name w:val="Default"/>
    <w:qFormat/>
    <w:rsid w:val="00946F09"/>
    <w:pPr>
      <w:autoSpaceDE w:val="0"/>
      <w:autoSpaceDN w:val="0"/>
      <w:adjustRightInd w:val="0"/>
    </w:pPr>
    <w:rPr>
      <w:rFonts w:ascii="Palatino Linotype" w:eastAsiaTheme="minorHAnsi" w:hAnsi="Palatino Linotype" w:cs="Palatino Linotype"/>
      <w:color w:val="000000"/>
      <w:lang w:val="es-MX" w:eastAsia="en-US"/>
    </w:rPr>
  </w:style>
  <w:style w:type="paragraph" w:styleId="NormalWeb">
    <w:name w:val="Normal (Web)"/>
    <w:basedOn w:val="Normal"/>
    <w:uiPriority w:val="99"/>
    <w:unhideWhenUsed/>
    <w:rsid w:val="0033477F"/>
    <w:pPr>
      <w:spacing w:before="100" w:beforeAutospacing="1" w:after="100" w:afterAutospacing="1"/>
    </w:pPr>
    <w:rPr>
      <w:rFonts w:ascii="Times New Roman" w:eastAsia="Times New Roman" w:hAnsi="Times New Roman" w:cs="Times New Roman"/>
      <w:lang w:val="es-ES"/>
    </w:rPr>
  </w:style>
  <w:style w:type="character" w:customStyle="1" w:styleId="nacep">
    <w:name w:val="n_acep"/>
    <w:basedOn w:val="Fuentedeprrafopredeter"/>
    <w:rsid w:val="0033477F"/>
  </w:style>
  <w:style w:type="character" w:customStyle="1" w:styleId="apple-style-span">
    <w:name w:val="apple-style-span"/>
    <w:rsid w:val="00E53334"/>
  </w:style>
  <w:style w:type="paragraph" w:customStyle="1" w:styleId="FootnoteTextCharCharChar1">
    <w:name w:val="Footnote Text Char Char Char1"/>
    <w:basedOn w:val="Normal"/>
    <w:next w:val="Textonotapie"/>
    <w:unhideWhenUsed/>
    <w:rsid w:val="00A4327F"/>
    <w:rPr>
      <w:sz w:val="20"/>
      <w:szCs w:val="20"/>
      <w:lang w:val="es-MX" w:eastAsia="en-US"/>
    </w:rPr>
  </w:style>
  <w:style w:type="character" w:customStyle="1" w:styleId="il">
    <w:name w:val="il"/>
    <w:basedOn w:val="Fuentedeprrafopredeter"/>
    <w:rsid w:val="0052151F"/>
  </w:style>
  <w:style w:type="character" w:customStyle="1" w:styleId="Ttulo3Car">
    <w:name w:val="Título 3 Car"/>
    <w:basedOn w:val="Fuentedeprrafopredeter"/>
    <w:uiPriority w:val="9"/>
    <w:rsid w:val="004D215D"/>
    <w:rPr>
      <w:rFonts w:asciiTheme="majorHAnsi" w:eastAsiaTheme="majorEastAsia" w:hAnsiTheme="majorHAnsi" w:cstheme="majorBidi"/>
      <w:color w:val="243F60" w:themeColor="accent1" w:themeShade="7F"/>
    </w:rPr>
  </w:style>
  <w:style w:type="paragraph" w:styleId="TDC3">
    <w:name w:val="toc 3"/>
    <w:basedOn w:val="Normal"/>
    <w:next w:val="Normal"/>
    <w:autoRedefine/>
    <w:uiPriority w:val="39"/>
    <w:unhideWhenUsed/>
    <w:rsid w:val="00756F43"/>
    <w:pPr>
      <w:spacing w:after="100"/>
      <w:ind w:left="480"/>
    </w:pPr>
  </w:style>
  <w:style w:type="paragraph" w:styleId="Textoindependiente2">
    <w:name w:val="Body Text 2"/>
    <w:basedOn w:val="Normal"/>
    <w:link w:val="Textoindependiente2Car"/>
    <w:uiPriority w:val="99"/>
    <w:semiHidden/>
    <w:unhideWhenUsed/>
    <w:rsid w:val="00967CE6"/>
    <w:pPr>
      <w:spacing w:after="120" w:line="480" w:lineRule="auto"/>
    </w:pPr>
  </w:style>
  <w:style w:type="character" w:customStyle="1" w:styleId="Textoindependiente2Car">
    <w:name w:val="Texto independiente 2 Car"/>
    <w:basedOn w:val="Fuentedeprrafopredeter"/>
    <w:link w:val="Textoindependiente2"/>
    <w:uiPriority w:val="99"/>
    <w:semiHidden/>
    <w:rsid w:val="00967CE6"/>
  </w:style>
  <w:style w:type="character" w:styleId="Textoennegrita">
    <w:name w:val="Strong"/>
    <w:uiPriority w:val="22"/>
    <w:qFormat/>
    <w:rsid w:val="009C113B"/>
    <w:rPr>
      <w:b/>
      <w:bCs/>
    </w:rPr>
  </w:style>
  <w:style w:type="character" w:customStyle="1" w:styleId="SinespaciadoCar">
    <w:name w:val="Sin espaciado Car"/>
    <w:aliases w:val="Francesa Car"/>
    <w:link w:val="Sinespaciado"/>
    <w:uiPriority w:val="1"/>
    <w:locked/>
    <w:rsid w:val="009C113B"/>
  </w:style>
  <w:style w:type="paragraph" w:customStyle="1" w:styleId="q">
    <w:name w:val="q"/>
    <w:basedOn w:val="Normal"/>
    <w:rsid w:val="00732EA5"/>
    <w:pPr>
      <w:spacing w:before="100" w:beforeAutospacing="1" w:after="100" w:afterAutospacing="1"/>
    </w:pPr>
    <w:rPr>
      <w:rFonts w:ascii="Times New Roman" w:eastAsia="Times New Roman" w:hAnsi="Times New Roman" w:cs="Times New Roman"/>
      <w:lang w:val="es-MX"/>
    </w:rPr>
  </w:style>
  <w:style w:type="character" w:customStyle="1" w:styleId="k">
    <w:name w:val="k"/>
    <w:basedOn w:val="Fuentedeprrafopredeter"/>
    <w:rsid w:val="00732EA5"/>
  </w:style>
  <w:style w:type="character" w:customStyle="1" w:styleId="h">
    <w:name w:val="h"/>
    <w:basedOn w:val="Fuentedeprrafopredeter"/>
    <w:rsid w:val="00732EA5"/>
  </w:style>
  <w:style w:type="character" w:customStyle="1" w:styleId="titulorubrolgt">
    <w:name w:val="titulorubrolgt"/>
    <w:basedOn w:val="Fuentedeprrafopredeter"/>
    <w:rsid w:val="00CA063C"/>
  </w:style>
  <w:style w:type="character" w:customStyle="1" w:styleId="ctr">
    <w:name w:val="ctr"/>
    <w:basedOn w:val="Fuentedeprrafopredeter"/>
    <w:rsid w:val="00CA063C"/>
  </w:style>
  <w:style w:type="paragraph" w:customStyle="1" w:styleId="Textonotapie1">
    <w:name w:val="Texto nota pie1"/>
    <w:basedOn w:val="Normal"/>
    <w:next w:val="Textonotapie"/>
    <w:uiPriority w:val="99"/>
    <w:unhideWhenUsed/>
    <w:rsid w:val="00EC6B99"/>
    <w:rPr>
      <w:sz w:val="20"/>
      <w:szCs w:val="20"/>
      <w:lang w:val="es-MX" w:eastAsia="en-US"/>
    </w:rPr>
  </w:style>
  <w:style w:type="paragraph" w:customStyle="1" w:styleId="n2">
    <w:name w:val="n2"/>
    <w:basedOn w:val="Normal"/>
    <w:rsid w:val="009E1584"/>
    <w:pPr>
      <w:spacing w:before="100" w:beforeAutospacing="1" w:after="100" w:afterAutospacing="1"/>
    </w:pPr>
    <w:rPr>
      <w:rFonts w:ascii="Times New Roman" w:eastAsia="Times New Roman" w:hAnsi="Times New Roman" w:cs="Times New Roman"/>
      <w:lang w:val="es-MX"/>
    </w:rPr>
  </w:style>
  <w:style w:type="character" w:styleId="nfasis">
    <w:name w:val="Emphasis"/>
    <w:basedOn w:val="Fuentedeprrafopredeter"/>
    <w:uiPriority w:val="20"/>
    <w:qFormat/>
    <w:rsid w:val="009E1584"/>
    <w:rPr>
      <w:i/>
      <w:iCs/>
    </w:rPr>
  </w:style>
  <w:style w:type="paragraph" w:customStyle="1" w:styleId="j">
    <w:name w:val="j"/>
    <w:basedOn w:val="Normal"/>
    <w:rsid w:val="009E1584"/>
    <w:pPr>
      <w:spacing w:before="100" w:beforeAutospacing="1" w:after="100" w:afterAutospacing="1"/>
    </w:pPr>
    <w:rPr>
      <w:rFonts w:ascii="Times New Roman" w:eastAsia="Times New Roman" w:hAnsi="Times New Roman" w:cs="Times New Roman"/>
      <w:lang w:val="es-MX"/>
    </w:rPr>
  </w:style>
  <w:style w:type="paragraph" w:customStyle="1" w:styleId="j1">
    <w:name w:val="j1"/>
    <w:basedOn w:val="Normal"/>
    <w:rsid w:val="009E1584"/>
    <w:pPr>
      <w:spacing w:before="100" w:beforeAutospacing="1" w:after="100" w:afterAutospacing="1"/>
    </w:pPr>
    <w:rPr>
      <w:rFonts w:ascii="Times New Roman" w:eastAsia="Times New Roman" w:hAnsi="Times New Roman" w:cs="Times New Roman"/>
      <w:lang w:val="es-MX"/>
    </w:rPr>
  </w:style>
  <w:style w:type="table" w:customStyle="1" w:styleId="Cuadrculadetablaclara1">
    <w:name w:val="Cuadrícula de tabla clara1"/>
    <w:basedOn w:val="Tablanormal"/>
    <w:uiPriority w:val="40"/>
    <w:rsid w:val="00226E61"/>
    <w:rPr>
      <w:rFonts w:eastAsiaTheme="minorHAnsi"/>
      <w:sz w:val="22"/>
      <w:szCs w:val="22"/>
      <w:lang w:val="es-MX"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o">
    <w:name w:val="Texto"/>
    <w:basedOn w:val="Normal"/>
    <w:link w:val="TextoCar"/>
    <w:rsid w:val="00041C72"/>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locked/>
    <w:rsid w:val="00041C72"/>
    <w:rPr>
      <w:rFonts w:ascii="Arial" w:eastAsia="Times New Roman" w:hAnsi="Arial" w:cs="Arial"/>
      <w:sz w:val="18"/>
      <w:szCs w:val="20"/>
      <w:lang w:val="es-ES"/>
    </w:rPr>
  </w:style>
  <w:style w:type="paragraph" w:styleId="Textosinformato">
    <w:name w:val="Plain Text"/>
    <w:basedOn w:val="Normal"/>
    <w:link w:val="TextosinformatoCar"/>
    <w:rsid w:val="00D4338A"/>
    <w:rPr>
      <w:rFonts w:ascii="Courier New" w:eastAsia="Times New Roman" w:hAnsi="Courier New" w:cs="Times New Roman"/>
      <w:sz w:val="20"/>
      <w:szCs w:val="20"/>
      <w:lang w:val="es-ES"/>
    </w:rPr>
  </w:style>
  <w:style w:type="character" w:customStyle="1" w:styleId="TextosinformatoCar">
    <w:name w:val="Texto sin formato Car"/>
    <w:basedOn w:val="Fuentedeprrafopredeter"/>
    <w:link w:val="Textosinformato"/>
    <w:rsid w:val="00D4338A"/>
    <w:rPr>
      <w:rFonts w:ascii="Courier New" w:eastAsia="Times New Roman" w:hAnsi="Courier New" w:cs="Times New Roman"/>
      <w:sz w:val="20"/>
      <w:szCs w:val="20"/>
      <w:lang w:val="es-ES"/>
    </w:rPr>
  </w:style>
  <w:style w:type="table" w:customStyle="1" w:styleId="Tablanormal11">
    <w:name w:val="Tabla normal 11"/>
    <w:basedOn w:val="Tablanormal"/>
    <w:uiPriority w:val="41"/>
    <w:rsid w:val="00962626"/>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3468294172500300143gmail-msolistparagraph">
    <w:name w:val="m_3468294172500300143gmail-msolistparagraph"/>
    <w:basedOn w:val="Normal"/>
    <w:rsid w:val="00480BA2"/>
    <w:pPr>
      <w:spacing w:before="100" w:beforeAutospacing="1" w:after="100" w:afterAutospacing="1"/>
    </w:pPr>
    <w:rPr>
      <w:rFonts w:ascii="Times New Roman" w:eastAsia="Times New Roman" w:hAnsi="Times New Roman" w:cs="Times New Roman"/>
      <w:lang w:val="es-MX"/>
    </w:rPr>
  </w:style>
  <w:style w:type="paragraph" w:customStyle="1" w:styleId="m7640689326625126977gmail-msolistparagraph">
    <w:name w:val="m_7640689326625126977gmail-msolistparagraph"/>
    <w:basedOn w:val="Normal"/>
    <w:rsid w:val="00631337"/>
    <w:pPr>
      <w:spacing w:before="100" w:beforeAutospacing="1" w:after="100" w:afterAutospacing="1"/>
    </w:pPr>
    <w:rPr>
      <w:rFonts w:ascii="Times New Roman" w:eastAsia="Times New Roman" w:hAnsi="Times New Roman" w:cs="Times New Roman"/>
      <w:lang w:val="es-MX"/>
    </w:rPr>
  </w:style>
  <w:style w:type="character" w:customStyle="1" w:styleId="stytxtare">
    <w:name w:val="stytxtare"/>
    <w:rsid w:val="005B0EC2"/>
  </w:style>
  <w:style w:type="character" w:customStyle="1" w:styleId="Ttulo4Car">
    <w:name w:val="Título 4 Car"/>
    <w:basedOn w:val="Fuentedeprrafopredeter"/>
    <w:uiPriority w:val="9"/>
    <w:rsid w:val="00D55B7A"/>
    <w:rPr>
      <w:rFonts w:asciiTheme="majorHAnsi" w:eastAsiaTheme="majorEastAsia" w:hAnsiTheme="majorHAnsi" w:cstheme="majorBidi"/>
      <w:i/>
      <w:iCs/>
      <w:color w:val="365F91" w:themeColor="accent1" w:themeShade="BF"/>
    </w:rPr>
  </w:style>
  <w:style w:type="paragraph" w:customStyle="1" w:styleId="paragraph">
    <w:name w:val="paragraph"/>
    <w:basedOn w:val="Normal"/>
    <w:uiPriority w:val="99"/>
    <w:rsid w:val="00BC13F7"/>
    <w:pPr>
      <w:spacing w:before="100" w:beforeAutospacing="1" w:after="100" w:afterAutospacing="1"/>
    </w:pPr>
    <w:rPr>
      <w:rFonts w:ascii="Times New Roman" w:eastAsia="Times New Roman" w:hAnsi="Times New Roman" w:cs="Times New Roman"/>
      <w:lang w:val="es-MX"/>
    </w:rPr>
  </w:style>
  <w:style w:type="paragraph" w:customStyle="1" w:styleId="yiv6449924580ydp7ca81294msonormal">
    <w:name w:val="yiv6449924580ydp7ca81294msonormal"/>
    <w:basedOn w:val="Normal"/>
    <w:rsid w:val="003B7B09"/>
    <w:pPr>
      <w:spacing w:before="100" w:beforeAutospacing="1" w:after="100" w:afterAutospacing="1"/>
    </w:pPr>
    <w:rPr>
      <w:rFonts w:ascii="Times New Roman" w:eastAsia="Times New Roman" w:hAnsi="Times New Roman" w:cs="Times New Roman"/>
      <w:lang w:val="es-MX"/>
    </w:rPr>
  </w:style>
  <w:style w:type="paragraph" w:customStyle="1" w:styleId="gmail-msolistparagraph">
    <w:name w:val="gmail-msolistparagraph"/>
    <w:basedOn w:val="Normal"/>
    <w:rsid w:val="00CA1CD0"/>
    <w:pPr>
      <w:spacing w:before="100" w:beforeAutospacing="1" w:after="100" w:afterAutospacing="1"/>
    </w:pPr>
    <w:rPr>
      <w:rFonts w:ascii="Times New Roman" w:eastAsia="Times New Roman" w:hAnsi="Times New Roman" w:cs="Times New Roman"/>
      <w:lang w:val="es-MX"/>
    </w:rPr>
  </w:style>
  <w:style w:type="character" w:customStyle="1" w:styleId="vidspn">
    <w:name w:val="vid_spn"/>
    <w:basedOn w:val="Fuentedeprrafopredeter"/>
    <w:rsid w:val="006B78BA"/>
  </w:style>
  <w:style w:type="table" w:styleId="Tablanormal1">
    <w:name w:val="Plain Table 1"/>
    <w:basedOn w:val="Tablanormal"/>
    <w:uiPriority w:val="41"/>
    <w:rsid w:val="00BE721C"/>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as">
    <w:name w:val="Citas"/>
    <w:basedOn w:val="Normal"/>
    <w:qFormat/>
    <w:rsid w:val="000E0EF6"/>
    <w:pPr>
      <w:spacing w:before="240" w:after="160" w:line="360" w:lineRule="auto"/>
      <w:ind w:left="851" w:right="851"/>
      <w:jc w:val="both"/>
    </w:pPr>
    <w:rPr>
      <w:rFonts w:ascii="Palatino Linotype" w:eastAsia="Times New Roman" w:hAnsi="Palatino Linotype" w:cs="Arial"/>
      <w:i/>
      <w:sz w:val="22"/>
      <w:szCs w:val="22"/>
      <w:lang w:val="es-MX" w:eastAsia="en-US"/>
    </w:rPr>
  </w:style>
  <w:style w:type="table" w:customStyle="1" w:styleId="Tablanormal12">
    <w:name w:val="Tabla normal 12"/>
    <w:basedOn w:val="Tablanormal"/>
    <w:next w:val="Tablanormal1"/>
    <w:uiPriority w:val="41"/>
    <w:rsid w:val="00F82B3B"/>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bject">
    <w:name w:val="object"/>
    <w:basedOn w:val="Fuentedeprrafopredeter"/>
    <w:rsid w:val="00977AFF"/>
  </w:style>
  <w:style w:type="table" w:customStyle="1" w:styleId="3">
    <w:name w:val="3"/>
    <w:basedOn w:val="TableNormal3"/>
    <w:tblPr>
      <w:tblStyleRowBandSize w:val="1"/>
      <w:tblStyleColBandSize w:val="1"/>
      <w:tblCellMar>
        <w:left w:w="115" w:type="dxa"/>
        <w:right w:w="115" w:type="dxa"/>
      </w:tblCellMar>
    </w:tblPr>
  </w:style>
  <w:style w:type="table" w:customStyle="1" w:styleId="2">
    <w:name w:val="2"/>
    <w:basedOn w:val="TableNormal3"/>
    <w:rPr>
      <w:sz w:val="22"/>
      <w:szCs w:val="22"/>
    </w:rPr>
    <w:tblPr>
      <w:tblStyleRowBandSize w:val="1"/>
      <w:tblStyleColBandSize w:val="1"/>
      <w:tblCellMar>
        <w:left w:w="108" w:type="dxa"/>
        <w:right w:w="108" w:type="dxa"/>
      </w:tblCellMar>
    </w:tblPr>
  </w:style>
  <w:style w:type="table" w:customStyle="1" w:styleId="1">
    <w:name w:val="1"/>
    <w:basedOn w:val="TableNormal3"/>
    <w:rPr>
      <w:sz w:val="22"/>
      <w:szCs w:val="22"/>
    </w:rPr>
    <w:tblPr>
      <w:tblStyleRowBandSize w:val="1"/>
      <w:tblStyleColBandSize w:val="1"/>
      <w:tblCellMar>
        <w:left w:w="108" w:type="dxa"/>
        <w:right w:w="108" w:type="dxa"/>
      </w:tblCellMar>
    </w:tblPr>
  </w:style>
  <w:style w:type="table" w:customStyle="1" w:styleId="a0">
    <w:basedOn w:val="TableNormal3"/>
    <w:tblPr>
      <w:tblStyleRowBandSize w:val="1"/>
      <w:tblStyleColBandSize w:val="1"/>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rPr>
      <w:sz w:val="22"/>
      <w:szCs w:val="22"/>
    </w:rPr>
    <w:tblPr>
      <w:tblStyleRowBandSize w:val="1"/>
      <w:tblStyleColBandSize w:val="1"/>
      <w:tblCellMar>
        <w:left w:w="108" w:type="dxa"/>
        <w:right w:w="108" w:type="dxa"/>
      </w:tblCellMar>
    </w:tblPr>
  </w:style>
  <w:style w:type="table" w:customStyle="1" w:styleId="a3">
    <w:basedOn w:val="TableNormal3"/>
    <w:rPr>
      <w:sz w:val="22"/>
      <w:szCs w:val="22"/>
    </w:rPr>
    <w:tblPr>
      <w:tblStyleRowBandSize w:val="1"/>
      <w:tblStyleColBandSize w:val="1"/>
      <w:tblCellMar>
        <w:left w:w="108" w:type="dxa"/>
        <w:right w:w="108" w:type="dxa"/>
      </w:tblCellMar>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rPr>
      <w:sz w:val="22"/>
      <w:szCs w:val="22"/>
    </w:rPr>
    <w:tblPr>
      <w:tblStyleRowBandSize w:val="1"/>
      <w:tblStyleColBandSize w:val="1"/>
      <w:tblCellMar>
        <w:left w:w="108" w:type="dxa"/>
        <w:right w:w="108" w:type="dxa"/>
      </w:tblCellMar>
    </w:tblPr>
  </w:style>
  <w:style w:type="table" w:customStyle="1" w:styleId="a7">
    <w:basedOn w:val="TableNormal2"/>
    <w:rPr>
      <w:sz w:val="22"/>
      <w:szCs w:val="22"/>
    </w:rPr>
    <w:tblPr>
      <w:tblStyleRowBandSize w:val="1"/>
      <w:tblStyleColBandSize w:val="1"/>
      <w:tblCellMar>
        <w:left w:w="108" w:type="dxa"/>
        <w:right w:w="108" w:type="dxa"/>
      </w:tblCellMar>
    </w:tblPr>
  </w:style>
  <w:style w:type="table" w:customStyle="1" w:styleId="Tablanormal13">
    <w:name w:val="Tabla normal 13"/>
    <w:basedOn w:val="Tablanormal"/>
    <w:next w:val="Tablanormal1"/>
    <w:uiPriority w:val="41"/>
    <w:rsid w:val="00AB673E"/>
    <w:rPr>
      <w:rFonts w:asciiTheme="minorHAnsi" w:eastAsiaTheme="minorHAnsi" w:hAnsiTheme="minorHAnsi" w:cstheme="minorBidi"/>
      <w:sz w:val="22"/>
      <w:szCs w:val="22"/>
      <w:lang w:val="es-MX"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rPr>
      <w:sz w:val="22"/>
      <w:szCs w:val="22"/>
    </w:rPr>
    <w:tblPr>
      <w:tblStyleRowBandSize w:val="1"/>
      <w:tblStyleColBandSize w:val="1"/>
      <w:tblCellMar>
        <w:left w:w="108" w:type="dxa"/>
        <w:right w:w="108" w:type="dxa"/>
      </w:tblCellMar>
    </w:tblPr>
  </w:style>
  <w:style w:type="table" w:customStyle="1" w:styleId="ab">
    <w:basedOn w:val="TableNormal1"/>
    <w:rPr>
      <w:sz w:val="22"/>
      <w:szCs w:val="22"/>
    </w:rPr>
    <w:tblPr>
      <w:tblStyleRowBandSize w:val="1"/>
      <w:tblStyleColBandSize w:val="1"/>
      <w:tblCellMar>
        <w:left w:w="108" w:type="dxa"/>
        <w:right w:w="108"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rPr>
      <w:sz w:val="22"/>
      <w:szCs w:val="22"/>
    </w:rPr>
    <w:tblPr>
      <w:tblStyleRowBandSize w:val="1"/>
      <w:tblStyleColBandSize w:val="1"/>
      <w:tblCellMar>
        <w:left w:w="108" w:type="dxa"/>
        <w:right w:w="108" w:type="dxa"/>
      </w:tblCellMar>
    </w:tblPr>
  </w:style>
  <w:style w:type="table" w:customStyle="1" w:styleId="af">
    <w:basedOn w:val="TableNormal1"/>
    <w:rPr>
      <w:sz w:val="22"/>
      <w:szCs w:val="22"/>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964135">
      <w:bodyDiv w:val="1"/>
      <w:marLeft w:val="0"/>
      <w:marRight w:val="0"/>
      <w:marTop w:val="0"/>
      <w:marBottom w:val="0"/>
      <w:divBdr>
        <w:top w:val="none" w:sz="0" w:space="0" w:color="auto"/>
        <w:left w:val="none" w:sz="0" w:space="0" w:color="auto"/>
        <w:bottom w:val="none" w:sz="0" w:space="0" w:color="auto"/>
        <w:right w:val="none" w:sz="0" w:space="0" w:color="auto"/>
      </w:divBdr>
    </w:div>
    <w:div w:id="1385063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allto:128,%20129,%20135"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mOKLqleCpZxwHwzZX6JDx86k8Q==">CgMxLjAyDmguc3JlOWgwNXE0djBiMghoLmdqZGd4czIJaC4zMGowemxsMgloLjFmb2I5dGUyCWguM3pueXNoNzIJaC4yZXQ5MnAwMghoLnR5amN3dDIJaC4zZHk2dmttMgloLjF0M2g1c2YyCWguMjZpbjFyZzIJaC40ZDM0b2c4MghoLmxueGJ6OTIJaC4zNW5rdW4yMg5oLmRpcHFiZnZ2cThxcDgAciExektSaFNXTS1Pb25oSmx1dUYyYjBwNzFyVHhpZVhMVlg=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664F85-97EA-4F40-B81B-07484FFA2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58</Pages>
  <Words>17021</Words>
  <Characters>93620</Characters>
  <Application>Microsoft Office Word</Application>
  <DocSecurity>0</DocSecurity>
  <Lines>780</Lines>
  <Paragraphs>220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110421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iMac</dc:creator>
  <cp:lastModifiedBy>Cuenta Microsoft</cp:lastModifiedBy>
  <cp:revision>9</cp:revision>
  <cp:lastPrinted>2026-06-05T16:55:00Z</cp:lastPrinted>
  <dcterms:created xsi:type="dcterms:W3CDTF">2026-06-01T22:25:00Z</dcterms:created>
  <dcterms:modified xsi:type="dcterms:W3CDTF">2026-06-10T19:17:00Z</dcterms:modified>
</cp:coreProperties>
</file>