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CCE39" w14:textId="7CD42C4C" w:rsidR="00AC5204" w:rsidRPr="00867AD3" w:rsidRDefault="000806AA" w:rsidP="003D47D6">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67AD3">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867AD3">
        <w:rPr>
          <w:rFonts w:ascii="Palatino Linotype" w:eastAsia="Palatino Linotype" w:hAnsi="Palatino Linotype" w:cs="Palatino Linotype"/>
          <w:b/>
          <w:color w:val="000000"/>
        </w:rPr>
        <w:t>de</w:t>
      </w:r>
      <w:r w:rsidRPr="00867AD3">
        <w:rPr>
          <w:rFonts w:ascii="Palatino Linotype" w:eastAsia="Palatino Linotype" w:hAnsi="Palatino Linotype" w:cs="Palatino Linotype"/>
          <w:b/>
        </w:rPr>
        <w:t xml:space="preserve"> fecha </w:t>
      </w:r>
      <w:r w:rsidR="00A24FDB" w:rsidRPr="00867AD3">
        <w:rPr>
          <w:rFonts w:ascii="Palatino Linotype" w:eastAsia="Palatino Linotype" w:hAnsi="Palatino Linotype" w:cs="Palatino Linotype"/>
          <w:b/>
          <w:color w:val="000000"/>
        </w:rPr>
        <w:t>dieciocho</w:t>
      </w:r>
      <w:r w:rsidR="00867AD3" w:rsidRPr="00867AD3">
        <w:rPr>
          <w:rFonts w:ascii="Palatino Linotype" w:eastAsia="Palatino Linotype" w:hAnsi="Palatino Linotype" w:cs="Palatino Linotype"/>
          <w:b/>
          <w:color w:val="000000"/>
        </w:rPr>
        <w:t xml:space="preserve"> (18)</w:t>
      </w:r>
      <w:r w:rsidR="00A24FDB"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b/>
          <w:color w:val="000000"/>
        </w:rPr>
        <w:t xml:space="preserve">de </w:t>
      </w:r>
      <w:r w:rsidR="00A24FDB" w:rsidRPr="00867AD3">
        <w:rPr>
          <w:rFonts w:ascii="Palatino Linotype" w:eastAsia="Palatino Linotype" w:hAnsi="Palatino Linotype" w:cs="Palatino Linotype"/>
          <w:b/>
          <w:color w:val="000000"/>
        </w:rPr>
        <w:t xml:space="preserve">febrero </w:t>
      </w:r>
      <w:r w:rsidRPr="00867AD3">
        <w:rPr>
          <w:rFonts w:ascii="Palatino Linotype" w:eastAsia="Palatino Linotype" w:hAnsi="Palatino Linotype" w:cs="Palatino Linotype"/>
          <w:b/>
          <w:color w:val="000000"/>
        </w:rPr>
        <w:t xml:space="preserve">de dos mil </w:t>
      </w:r>
      <w:r w:rsidR="00A24FDB" w:rsidRPr="00867AD3">
        <w:rPr>
          <w:rFonts w:ascii="Palatino Linotype" w:eastAsia="Palatino Linotype" w:hAnsi="Palatino Linotype" w:cs="Palatino Linotype"/>
          <w:b/>
          <w:color w:val="000000"/>
        </w:rPr>
        <w:t>veintiséis</w:t>
      </w:r>
      <w:r w:rsidRPr="00867AD3">
        <w:rPr>
          <w:rFonts w:ascii="Palatino Linotype" w:eastAsia="Palatino Linotype" w:hAnsi="Palatino Linotype" w:cs="Palatino Linotype"/>
          <w:b/>
          <w:color w:val="000000"/>
        </w:rPr>
        <w:t>.</w:t>
      </w:r>
    </w:p>
    <w:p w14:paraId="1070529A" w14:textId="77777777" w:rsidR="00AC5204" w:rsidRPr="00867AD3" w:rsidRDefault="00AC5204">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14:paraId="401D9505" w14:textId="43F6ADD5" w:rsidR="00AC5204" w:rsidRPr="00867AD3" w:rsidRDefault="000806AA" w:rsidP="003D47D6">
      <w:pPr>
        <w:pBdr>
          <w:top w:val="nil"/>
          <w:left w:val="nil"/>
          <w:bottom w:val="nil"/>
          <w:right w:val="nil"/>
          <w:between w:val="nil"/>
        </w:pBdr>
        <w:tabs>
          <w:tab w:val="center" w:pos="4252"/>
          <w:tab w:val="right" w:pos="8504"/>
        </w:tabs>
        <w:spacing w:line="360" w:lineRule="auto"/>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b/>
          <w:color w:val="000000"/>
        </w:rPr>
        <w:t>VISTO</w:t>
      </w:r>
      <w:r w:rsidRPr="00867AD3">
        <w:rPr>
          <w:rFonts w:ascii="Palatino Linotype" w:eastAsia="Palatino Linotype" w:hAnsi="Palatino Linotype" w:cs="Palatino Linotype"/>
          <w:color w:val="000000"/>
        </w:rPr>
        <w:t xml:space="preserve"> en el expediente electrónico formado con motivo del recurso de revisión número </w:t>
      </w:r>
      <w:r w:rsidR="00A24FDB" w:rsidRPr="00867AD3">
        <w:rPr>
          <w:rFonts w:ascii="Palatino Linotype" w:eastAsia="Palatino Linotype" w:hAnsi="Palatino Linotype" w:cs="Palatino Linotype"/>
          <w:b/>
          <w:color w:val="000000"/>
        </w:rPr>
        <w:t>12963</w:t>
      </w:r>
      <w:r w:rsidRPr="00867AD3">
        <w:rPr>
          <w:rFonts w:ascii="Palatino Linotype" w:eastAsia="Palatino Linotype" w:hAnsi="Palatino Linotype" w:cs="Palatino Linotype"/>
          <w:b/>
          <w:color w:val="000000"/>
        </w:rPr>
        <w:t>/INFOEM/IP/RR/2025</w:t>
      </w:r>
      <w:r w:rsidRPr="00867AD3">
        <w:rPr>
          <w:rFonts w:ascii="Palatino Linotype" w:eastAsia="Palatino Linotype" w:hAnsi="Palatino Linotype" w:cs="Palatino Linotype"/>
          <w:color w:val="000000"/>
        </w:rPr>
        <w:t xml:space="preserve">, promovido por </w:t>
      </w:r>
      <w:r w:rsidR="00C32F00">
        <w:rPr>
          <w:rFonts w:ascii="Palatino Linotype" w:eastAsia="Palatino Linotype" w:hAnsi="Palatino Linotype" w:cs="Palatino Linotype"/>
          <w:b/>
        </w:rPr>
        <w:t>XXXX</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rPr>
        <w:t>a quien</w:t>
      </w:r>
      <w:r w:rsidRPr="00867AD3">
        <w:rPr>
          <w:rFonts w:ascii="Palatino Linotype" w:eastAsia="Palatino Linotype" w:hAnsi="Palatino Linotype" w:cs="Palatino Linotype"/>
          <w:color w:val="000000"/>
        </w:rPr>
        <w:t xml:space="preserve"> en lo sucesivo denominaremos</w:t>
      </w:r>
      <w:r w:rsidRPr="00867AD3">
        <w:rPr>
          <w:rFonts w:ascii="Palatino Linotype" w:eastAsia="Palatino Linotype" w:hAnsi="Palatino Linotype" w:cs="Palatino Linotype"/>
          <w:b/>
          <w:color w:val="000000"/>
        </w:rPr>
        <w:t xml:space="preserve"> RECURRENTE,</w:t>
      </w:r>
      <w:r w:rsidRPr="00867AD3">
        <w:rPr>
          <w:rFonts w:ascii="Palatino Linotype" w:eastAsia="Palatino Linotype" w:hAnsi="Palatino Linotype" w:cs="Palatino Linotype"/>
          <w:color w:val="000000"/>
        </w:rPr>
        <w:t xml:space="preserve"> en contra de la respuesta del </w:t>
      </w:r>
      <w:r w:rsidR="00A24FDB" w:rsidRPr="00867AD3">
        <w:rPr>
          <w:rFonts w:ascii="Palatino Linotype" w:eastAsia="Palatino Linotype" w:hAnsi="Palatino Linotype" w:cs="Palatino Linotype"/>
          <w:b/>
          <w:color w:val="000000"/>
        </w:rPr>
        <w:t>Organismo Público Descentralizado de Carácter Municipal para la Prestación de los Servicios de</w:t>
      </w:r>
      <w:bookmarkStart w:id="0" w:name="_GoBack"/>
      <w:bookmarkEnd w:id="0"/>
      <w:r w:rsidR="00A24FDB" w:rsidRPr="00867AD3">
        <w:rPr>
          <w:rFonts w:ascii="Palatino Linotype" w:eastAsia="Palatino Linotype" w:hAnsi="Palatino Linotype" w:cs="Palatino Linotype"/>
          <w:b/>
          <w:color w:val="000000"/>
        </w:rPr>
        <w:t xml:space="preserve"> Agua Potable Alcantarillado y Saneamiento de Atlacomulco</w:t>
      </w:r>
      <w:r w:rsidRPr="00867AD3">
        <w:rPr>
          <w:rFonts w:ascii="Palatino Linotype" w:eastAsia="Palatino Linotype" w:hAnsi="Palatino Linotype" w:cs="Palatino Linotype"/>
          <w:color w:val="000000"/>
        </w:rPr>
        <w:t xml:space="preserve">, en </w:t>
      </w:r>
      <w:r w:rsidRPr="00867AD3">
        <w:rPr>
          <w:rFonts w:ascii="Palatino Linotype" w:eastAsia="Palatino Linotype" w:hAnsi="Palatino Linotype" w:cs="Palatino Linotype"/>
        </w:rPr>
        <w:t>adelante</w:t>
      </w:r>
      <w:r w:rsidRPr="00867AD3">
        <w:rPr>
          <w:rFonts w:ascii="Palatino Linotype" w:eastAsia="Palatino Linotype" w:hAnsi="Palatino Linotype" w:cs="Palatino Linotype"/>
          <w:color w:val="000000"/>
        </w:rPr>
        <w:t xml:space="preserve"> el</w:t>
      </w:r>
      <w:r w:rsidRPr="00867AD3">
        <w:rPr>
          <w:rFonts w:ascii="Palatino Linotype" w:eastAsia="Palatino Linotype" w:hAnsi="Palatino Linotype" w:cs="Palatino Linotype"/>
          <w:b/>
          <w:color w:val="000000"/>
        </w:rPr>
        <w:t xml:space="preserve"> SUJETO OBLIGADO, </w:t>
      </w:r>
      <w:r w:rsidRPr="00867AD3">
        <w:rPr>
          <w:rFonts w:ascii="Palatino Linotype" w:eastAsia="Palatino Linotype" w:hAnsi="Palatino Linotype" w:cs="Palatino Linotype"/>
          <w:color w:val="000000"/>
        </w:rPr>
        <w:t>se procede a dictar la presente resolución, con base en los siguientes:</w:t>
      </w:r>
    </w:p>
    <w:p w14:paraId="49EAA7B3" w14:textId="77777777" w:rsidR="00AC5204" w:rsidRPr="00867AD3" w:rsidRDefault="00AC5204">
      <w:pPr>
        <w:pBdr>
          <w:top w:val="nil"/>
          <w:left w:val="nil"/>
          <w:bottom w:val="nil"/>
          <w:right w:val="nil"/>
          <w:between w:val="nil"/>
        </w:pBdr>
        <w:tabs>
          <w:tab w:val="center" w:pos="4252"/>
          <w:tab w:val="right" w:pos="8504"/>
        </w:tabs>
        <w:spacing w:line="360" w:lineRule="auto"/>
        <w:ind w:right="-847"/>
        <w:jc w:val="both"/>
        <w:rPr>
          <w:rFonts w:ascii="Palatino Linotype" w:eastAsia="Palatino Linotype" w:hAnsi="Palatino Linotype" w:cs="Palatino Linotype"/>
          <w:b/>
          <w:color w:val="000000"/>
        </w:rPr>
      </w:pPr>
    </w:p>
    <w:p w14:paraId="4A30516C" w14:textId="77777777" w:rsidR="00AC5204" w:rsidRPr="00867AD3" w:rsidRDefault="000806AA">
      <w:pPr>
        <w:pStyle w:val="Ttulo2"/>
        <w:spacing w:line="360" w:lineRule="auto"/>
        <w:ind w:right="-847"/>
        <w:jc w:val="center"/>
        <w:rPr>
          <w:rFonts w:ascii="Palatino Linotype" w:eastAsia="Palatino Linotype" w:hAnsi="Palatino Linotype" w:cs="Palatino Linotype"/>
          <w:b/>
          <w:color w:val="000000"/>
          <w:sz w:val="24"/>
          <w:szCs w:val="24"/>
        </w:rPr>
      </w:pPr>
      <w:bookmarkStart w:id="1" w:name="_heading=h.gjdgxs" w:colFirst="0" w:colLast="0"/>
      <w:bookmarkEnd w:id="1"/>
      <w:r w:rsidRPr="00867AD3">
        <w:rPr>
          <w:rFonts w:ascii="Palatino Linotype" w:eastAsia="Palatino Linotype" w:hAnsi="Palatino Linotype" w:cs="Palatino Linotype"/>
          <w:b/>
          <w:color w:val="000000"/>
          <w:sz w:val="24"/>
          <w:szCs w:val="24"/>
        </w:rPr>
        <w:t>A N T E C E D E N T E S</w:t>
      </w:r>
    </w:p>
    <w:p w14:paraId="72B4656E" w14:textId="77777777" w:rsidR="00867AD3" w:rsidRPr="00867AD3" w:rsidRDefault="00867AD3" w:rsidP="00867AD3">
      <w:pPr>
        <w:rPr>
          <w:rFonts w:eastAsia="Palatino Linotype"/>
          <w:lang w:eastAsia="en-US"/>
        </w:rPr>
      </w:pPr>
    </w:p>
    <w:p w14:paraId="3AB07C71"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El </w:t>
      </w:r>
      <w:r w:rsidR="00A24FDB" w:rsidRPr="00867AD3">
        <w:rPr>
          <w:rFonts w:ascii="Palatino Linotype" w:eastAsia="Palatino Linotype" w:hAnsi="Palatino Linotype" w:cs="Palatino Linotype"/>
          <w:b/>
          <w:color w:val="000000"/>
        </w:rPr>
        <w:t xml:space="preserve">trece de octubre </w:t>
      </w:r>
      <w:r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se</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color w:val="000000"/>
        </w:rPr>
        <w:t>presentó</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color w:val="000000"/>
        </w:rPr>
        <w:t xml:space="preserve">vía Sistema de Acceso a la Información Mexiquense </w:t>
      </w:r>
      <w:r w:rsidRPr="00867AD3">
        <w:rPr>
          <w:rFonts w:ascii="Palatino Linotype" w:eastAsia="Palatino Linotype" w:hAnsi="Palatino Linotype" w:cs="Palatino Linotype"/>
          <w:b/>
          <w:color w:val="000000"/>
        </w:rPr>
        <w:t>(SAIMEX),</w:t>
      </w:r>
      <w:r w:rsidRPr="00867AD3">
        <w:rPr>
          <w:rFonts w:ascii="Palatino Linotype" w:eastAsia="Palatino Linotype" w:hAnsi="Palatino Linotype" w:cs="Palatino Linotype"/>
          <w:color w:val="000000"/>
        </w:rPr>
        <w:t xml:space="preserve"> la solicitud de información pública registrada con el número </w:t>
      </w:r>
      <w:r w:rsidR="00A24FDB" w:rsidRPr="00867AD3">
        <w:rPr>
          <w:rFonts w:ascii="Palatino Linotype" w:eastAsia="Palatino Linotype" w:hAnsi="Palatino Linotype" w:cs="Palatino Linotype"/>
          <w:b/>
          <w:color w:val="000000"/>
        </w:rPr>
        <w:t>00227</w:t>
      </w:r>
      <w:r w:rsidRPr="00867AD3">
        <w:rPr>
          <w:rFonts w:ascii="Palatino Linotype" w:eastAsia="Palatino Linotype" w:hAnsi="Palatino Linotype" w:cs="Palatino Linotype"/>
          <w:b/>
          <w:color w:val="000000"/>
        </w:rPr>
        <w:t>/</w:t>
      </w:r>
      <w:r w:rsidR="00A24FDB" w:rsidRPr="00867AD3">
        <w:rPr>
          <w:rFonts w:ascii="Palatino Linotype" w:eastAsia="Palatino Linotype" w:hAnsi="Palatino Linotype" w:cs="Palatino Linotype"/>
          <w:b/>
          <w:color w:val="000000"/>
        </w:rPr>
        <w:t>OASATLACOM/</w:t>
      </w:r>
      <w:r w:rsidRPr="00867AD3">
        <w:rPr>
          <w:rFonts w:ascii="Palatino Linotype" w:eastAsia="Palatino Linotype" w:hAnsi="Palatino Linotype" w:cs="Palatino Linotype"/>
          <w:b/>
          <w:color w:val="000000"/>
        </w:rPr>
        <w:t>IP/2025,</w:t>
      </w:r>
      <w:r w:rsidRPr="00867AD3">
        <w:rPr>
          <w:rFonts w:ascii="Palatino Linotype" w:eastAsia="Palatino Linotype" w:hAnsi="Palatino Linotype" w:cs="Palatino Linotype"/>
          <w:color w:val="000000"/>
        </w:rPr>
        <w:t xml:space="preserve"> </w:t>
      </w:r>
      <w:r w:rsidRPr="00867AD3">
        <w:rPr>
          <w:rFonts w:ascii="Palatino Linotype" w:eastAsia="Palatino Linotype" w:hAnsi="Palatino Linotype" w:cs="Palatino Linotype"/>
        </w:rPr>
        <w:t xml:space="preserve">en la que </w:t>
      </w:r>
      <w:r w:rsidRPr="00867AD3">
        <w:rPr>
          <w:rFonts w:ascii="Palatino Linotype" w:eastAsia="Palatino Linotype" w:hAnsi="Palatino Linotype" w:cs="Palatino Linotype"/>
          <w:color w:val="000000"/>
        </w:rPr>
        <w:t>se requirió lo siguiente:</w:t>
      </w:r>
    </w:p>
    <w:p w14:paraId="1FA2DD95" w14:textId="77777777" w:rsidR="00AC5204" w:rsidRPr="00867AD3" w:rsidRDefault="00AC5204">
      <w:pPr>
        <w:ind w:right="-847"/>
        <w:jc w:val="both"/>
        <w:rPr>
          <w:rFonts w:ascii="Palatino Linotype" w:eastAsia="Palatino Linotype" w:hAnsi="Palatino Linotype" w:cs="Palatino Linotype"/>
          <w:i/>
          <w:color w:val="000000"/>
        </w:rPr>
      </w:pPr>
    </w:p>
    <w:p w14:paraId="461B7180" w14:textId="77777777" w:rsidR="00AC5204" w:rsidRPr="00867AD3" w:rsidRDefault="000806AA" w:rsidP="003D47D6">
      <w:pPr>
        <w:pBdr>
          <w:top w:val="nil"/>
          <w:left w:val="nil"/>
          <w:bottom w:val="nil"/>
          <w:right w:val="nil"/>
          <w:between w:val="nil"/>
        </w:pBdr>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00255253" w:rsidRPr="00867AD3">
        <w:rPr>
          <w:rFonts w:ascii="Palatino Linotype" w:eastAsia="Palatino Linotype" w:hAnsi="Palatino Linotype" w:cs="Palatino Linotype"/>
          <w:i/>
          <w:color w:val="000000"/>
        </w:rPr>
        <w:t>S</w:t>
      </w:r>
      <w:r w:rsidR="00A24FDB" w:rsidRPr="00867AD3">
        <w:rPr>
          <w:rFonts w:ascii="Palatino Linotype" w:eastAsia="Palatino Linotype" w:hAnsi="Palatino Linotype" w:cs="Palatino Linotype"/>
          <w:i/>
          <w:color w:val="000000"/>
        </w:rPr>
        <w:t>olicito los recibos de nómina de la última quincena de TODO el ODAPAS Atlacomulco , y su relación de becarios si llegaran a tener. No omitan mandos directivos por favor.</w:t>
      </w:r>
      <w:r w:rsidRPr="00867AD3">
        <w:rPr>
          <w:rFonts w:ascii="Palatino Linotype" w:eastAsia="Palatino Linotype" w:hAnsi="Palatino Linotype" w:cs="Palatino Linotype"/>
          <w:i/>
          <w:color w:val="000000"/>
        </w:rPr>
        <w:t>.” (Sic)</w:t>
      </w:r>
    </w:p>
    <w:p w14:paraId="25DE0335" w14:textId="77777777" w:rsidR="00AC5204" w:rsidRPr="00867AD3" w:rsidRDefault="00AC5204">
      <w:pPr>
        <w:pBdr>
          <w:top w:val="nil"/>
          <w:left w:val="nil"/>
          <w:bottom w:val="nil"/>
          <w:right w:val="nil"/>
          <w:between w:val="nil"/>
        </w:pBdr>
        <w:ind w:right="-847"/>
        <w:rPr>
          <w:rFonts w:ascii="Palatino Linotype" w:eastAsia="Palatino Linotype" w:hAnsi="Palatino Linotype" w:cs="Palatino Linotype"/>
        </w:rPr>
      </w:pPr>
    </w:p>
    <w:p w14:paraId="512DDB93" w14:textId="77777777" w:rsidR="00AC5204" w:rsidRPr="00867AD3" w:rsidRDefault="00AC5204">
      <w:pPr>
        <w:pBdr>
          <w:top w:val="nil"/>
          <w:left w:val="nil"/>
          <w:bottom w:val="nil"/>
          <w:right w:val="nil"/>
          <w:between w:val="nil"/>
        </w:pBdr>
        <w:ind w:right="-847"/>
        <w:rPr>
          <w:rFonts w:ascii="Palatino Linotype" w:eastAsia="Palatino Linotype" w:hAnsi="Palatino Linotype" w:cs="Palatino Linotype"/>
        </w:rPr>
      </w:pPr>
    </w:p>
    <w:p w14:paraId="674D6FA4"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Se señaló como modalidad de entrega de la información: a través de </w:t>
      </w:r>
      <w:r w:rsidRPr="00867AD3">
        <w:rPr>
          <w:rFonts w:ascii="Palatino Linotype" w:eastAsia="Palatino Linotype" w:hAnsi="Palatino Linotype" w:cs="Palatino Linotype"/>
          <w:b/>
          <w:color w:val="000000"/>
        </w:rPr>
        <w:t>SAIMEX.</w:t>
      </w:r>
    </w:p>
    <w:p w14:paraId="1F8E246E" w14:textId="77777777" w:rsidR="00A24FDB" w:rsidRPr="00867AD3" w:rsidRDefault="00A24FDB" w:rsidP="003D47D6">
      <w:pPr>
        <w:pStyle w:val="Prrafodelista"/>
        <w:numPr>
          <w:ilvl w:val="0"/>
          <w:numId w:val="2"/>
        </w:numPr>
        <w:tabs>
          <w:tab w:val="left" w:pos="0"/>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lastRenderedPageBreak/>
        <w:t xml:space="preserve">El </w:t>
      </w:r>
      <w:r w:rsidRPr="00867AD3">
        <w:rPr>
          <w:rFonts w:ascii="Palatino Linotype" w:eastAsia="Palatino Linotype" w:hAnsi="Palatino Linotype" w:cs="Palatino Linotype"/>
          <w:b/>
        </w:rPr>
        <w:t xml:space="preserve">catorce de octubre de dos mil veinticinco, </w:t>
      </w:r>
      <w:r w:rsidRPr="00867AD3">
        <w:rPr>
          <w:rFonts w:ascii="Palatino Linotype" w:eastAsia="Palatino Linotype" w:hAnsi="Palatino Linotype" w:cs="Palatino Linotype"/>
        </w:rPr>
        <w:t xml:space="preserve">el </w:t>
      </w:r>
      <w:r w:rsidRPr="00867AD3">
        <w:rPr>
          <w:rFonts w:ascii="Palatino Linotype" w:eastAsia="Palatino Linotype" w:hAnsi="Palatino Linotype" w:cs="Palatino Linotype"/>
          <w:b/>
        </w:rPr>
        <w:t xml:space="preserve">SUJETO OBLIGADO </w:t>
      </w:r>
      <w:r w:rsidRPr="00867AD3">
        <w:rPr>
          <w:rFonts w:ascii="Palatino Linotype" w:eastAsia="Palatino Linotype" w:hAnsi="Palatino Linotype" w:cs="Palatino Linotype"/>
        </w:rPr>
        <w:t>requirió a la persona solicitante aclarar su solicitud de información pública planteada, en los siguientes términos:</w:t>
      </w:r>
    </w:p>
    <w:p w14:paraId="606F285D" w14:textId="77777777" w:rsidR="00A24FDB" w:rsidRPr="00867AD3" w:rsidRDefault="00A24FDB" w:rsidP="003D47D6">
      <w:pPr>
        <w:pStyle w:val="Prrafodelista"/>
        <w:ind w:left="567" w:right="565"/>
        <w:jc w:val="both"/>
        <w:rPr>
          <w:rFonts w:ascii="Palatino Linotype" w:hAnsi="Palatino Linotype"/>
          <w:i/>
          <w:color w:val="000000"/>
        </w:rPr>
      </w:pPr>
      <w:r w:rsidRPr="00867AD3">
        <w:rPr>
          <w:rFonts w:ascii="Palatino Linotype" w:hAnsi="Palatino Linotype"/>
          <w:i/>
          <w:color w:val="000000"/>
        </w:rPr>
        <w:t>Con fundamento en el artículo 159 de la Ley de Transparencia y Acceso a la Información Pública del Estado de México y Municipios, se le requiere para que dentro del plazo de diez días hábiles realice lo siguiente</w:t>
      </w:r>
    </w:p>
    <w:p w14:paraId="236C4F27" w14:textId="77777777" w:rsidR="00A24FDB" w:rsidRPr="00867AD3" w:rsidRDefault="00A24FDB" w:rsidP="00A24FDB">
      <w:pPr>
        <w:pStyle w:val="Prrafodelista"/>
        <w:ind w:left="567" w:right="539"/>
        <w:jc w:val="both"/>
        <w:rPr>
          <w:rFonts w:ascii="Palatino Linotype" w:hAnsi="Palatino Linotype"/>
          <w:i/>
          <w:color w:val="000000"/>
        </w:rPr>
      </w:pPr>
    </w:p>
    <w:p w14:paraId="0D255D11" w14:textId="77777777" w:rsidR="00A24FDB" w:rsidRPr="00867AD3" w:rsidRDefault="00A24FDB" w:rsidP="00A24FDB">
      <w:pPr>
        <w:pStyle w:val="Prrafodelista"/>
        <w:ind w:left="567" w:right="539"/>
        <w:jc w:val="both"/>
        <w:rPr>
          <w:rFonts w:ascii="Palatino Linotype" w:hAnsi="Palatino Linotype"/>
          <w:i/>
          <w:color w:val="000000"/>
        </w:rPr>
      </w:pPr>
    </w:p>
    <w:p w14:paraId="6D701D1B" w14:textId="77777777" w:rsidR="00A24FDB" w:rsidRPr="00867AD3" w:rsidRDefault="00A24FDB" w:rsidP="003D47D6">
      <w:pPr>
        <w:pStyle w:val="Prrafodelista"/>
        <w:ind w:left="567" w:right="565"/>
        <w:jc w:val="both"/>
        <w:rPr>
          <w:rFonts w:ascii="Palatino Linotype" w:hAnsi="Palatino Linotype"/>
          <w:i/>
          <w:color w:val="000000"/>
        </w:rPr>
      </w:pPr>
      <w:r w:rsidRPr="00867AD3">
        <w:rPr>
          <w:rFonts w:ascii="Palatino Linotype" w:hAnsi="Palatino Linotype"/>
          <w:i/>
          <w:color w:val="000000"/>
        </w:rPr>
        <w:t>Solicito al recurrente sea más claro y preciso en su información, que solicita YA QUE SOLO MENCIONA QUE REQUIERE LA INFORMACION DE LA ULTIMA QUINCENA, SIN EMBARGO, NO ESPECIFICA DE QUE MES O AÑO LA RERQUIERE. En caso de que no se desahogue el requerimiento señalado dentro del plazo se tendrá por no presentada la solicitud de información, quedando a salvo sus derechos para volver a presentar la solicitud, lo anterior con fundamento en el artículo 159 de la Ley invocada</w:t>
      </w:r>
    </w:p>
    <w:p w14:paraId="01197D0A" w14:textId="77777777" w:rsidR="00A24FDB" w:rsidRPr="00867AD3" w:rsidRDefault="00A24FDB" w:rsidP="00A24FDB">
      <w:pPr>
        <w:pStyle w:val="Prrafodelista"/>
        <w:ind w:left="567" w:right="539"/>
        <w:jc w:val="both"/>
        <w:rPr>
          <w:rFonts w:ascii="Palatino Linotype" w:hAnsi="Palatino Linotype"/>
          <w:i/>
          <w:color w:val="000000"/>
        </w:rPr>
      </w:pPr>
    </w:p>
    <w:p w14:paraId="49DE8F38" w14:textId="77777777" w:rsidR="00A24FDB" w:rsidRPr="00867AD3" w:rsidRDefault="00A24FDB" w:rsidP="003D47D6">
      <w:pPr>
        <w:pStyle w:val="Prrafodelista"/>
        <w:ind w:left="567" w:right="565"/>
        <w:jc w:val="both"/>
        <w:rPr>
          <w:rFonts w:ascii="Palatino Linotype" w:eastAsia="Palatino Linotype" w:hAnsi="Palatino Linotype" w:cs="Palatino Linotype"/>
          <w:i/>
        </w:rPr>
      </w:pPr>
      <w:r w:rsidRPr="00867AD3">
        <w:rPr>
          <w:rFonts w:ascii="Palatino Linotype" w:hAnsi="Palatino Linotype"/>
          <w:i/>
          <w:color w:val="000000"/>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7A294616" w14:textId="77777777" w:rsidR="00A24FDB" w:rsidRPr="00867AD3" w:rsidRDefault="00A24FDB" w:rsidP="00A24FDB">
      <w:pPr>
        <w:spacing w:line="360" w:lineRule="auto"/>
        <w:jc w:val="both"/>
        <w:rPr>
          <w:rFonts w:ascii="Palatino Linotype" w:eastAsia="Palatino Linotype" w:hAnsi="Palatino Linotype" w:cs="Palatino Linotype"/>
        </w:rPr>
      </w:pPr>
    </w:p>
    <w:p w14:paraId="1C72B121" w14:textId="77777777" w:rsidR="00A24FDB" w:rsidRPr="00867AD3" w:rsidRDefault="00A24FDB" w:rsidP="003D47D6">
      <w:pPr>
        <w:numPr>
          <w:ilvl w:val="0"/>
          <w:numId w:val="2"/>
        </w:numPr>
        <w:tabs>
          <w:tab w:val="left" w:pos="0"/>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t xml:space="preserve">El </w:t>
      </w:r>
      <w:r w:rsidRPr="00867AD3">
        <w:rPr>
          <w:rFonts w:ascii="Palatino Linotype" w:eastAsia="Palatino Linotype" w:hAnsi="Palatino Linotype" w:cs="Palatino Linotype"/>
          <w:b/>
        </w:rPr>
        <w:t xml:space="preserve">catorce de octubre de dos mil veinticinco, </w:t>
      </w:r>
      <w:r w:rsidRPr="00867AD3">
        <w:rPr>
          <w:rFonts w:ascii="Palatino Linotype" w:eastAsia="Palatino Linotype" w:hAnsi="Palatino Linotype" w:cs="Palatino Linotype"/>
        </w:rPr>
        <w:t>el particular desahogó la aclaración, al tenor de lo siguiente:</w:t>
      </w:r>
    </w:p>
    <w:p w14:paraId="770211A2" w14:textId="77777777" w:rsidR="00A24FDB" w:rsidRPr="00867AD3" w:rsidRDefault="00A24FDB" w:rsidP="003D47D6">
      <w:pPr>
        <w:ind w:left="567" w:right="565"/>
        <w:jc w:val="both"/>
        <w:rPr>
          <w:rFonts w:ascii="Palatino Linotype" w:eastAsia="Palatino Linotype" w:hAnsi="Palatino Linotype" w:cs="Palatino Linotype"/>
          <w:i/>
        </w:rPr>
      </w:pPr>
      <w:r w:rsidRPr="00867AD3">
        <w:rPr>
          <w:rFonts w:ascii="Palatino Linotype" w:eastAsia="Palatino Linotype" w:hAnsi="Palatino Linotype" w:cs="Palatino Linotype"/>
          <w:i/>
        </w:rPr>
        <w:t>Se requiere la última quincena del mes de septiembre del año dos mil veinticinco, por favor, gracias. (Sic.)</w:t>
      </w:r>
    </w:p>
    <w:p w14:paraId="256B5B1B" w14:textId="77777777" w:rsidR="00A24FDB" w:rsidRPr="00867AD3" w:rsidRDefault="00A24FDB" w:rsidP="00A24FDB">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14:paraId="2292D9FA"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lastRenderedPageBreak/>
        <w:t xml:space="preserve">El </w:t>
      </w:r>
      <w:r w:rsidR="00A24FDB" w:rsidRPr="00867AD3">
        <w:rPr>
          <w:rFonts w:ascii="Palatino Linotype" w:eastAsia="Palatino Linotype" w:hAnsi="Palatino Linotype" w:cs="Palatino Linotype"/>
          <w:b/>
          <w:color w:val="000000"/>
        </w:rPr>
        <w:t xml:space="preserve">cuatro de noviembre </w:t>
      </w:r>
      <w:r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xml:space="preserve">,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emitió respuesta, en los siguientes términos:</w:t>
      </w:r>
    </w:p>
    <w:p w14:paraId="76C10403" w14:textId="77777777" w:rsidR="00255253" w:rsidRPr="00867AD3" w:rsidRDefault="000806AA" w:rsidP="003D47D6">
      <w:pPr>
        <w:tabs>
          <w:tab w:val="left" w:pos="851"/>
          <w:tab w:val="left" w:pos="1418"/>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00A24FDB" w:rsidRPr="00867AD3">
        <w:rPr>
          <w:rFonts w:ascii="Palatino Linotype" w:eastAsia="Palatino Linotype" w:hAnsi="Palatino Linotype" w:cs="Palatino Linotype"/>
          <w:i/>
          <w:color w:val="000000"/>
        </w:rPr>
        <w:t>Con fundamento en el artículo 163 de la Ley de Transparencia y Acceso a la Información Pública del Estado de México y Municipios, le contestamos que</w:t>
      </w:r>
    </w:p>
    <w:p w14:paraId="65C3F022" w14:textId="77777777" w:rsidR="00255253" w:rsidRPr="00867AD3" w:rsidRDefault="00255253" w:rsidP="000806AA">
      <w:pPr>
        <w:tabs>
          <w:tab w:val="left" w:pos="851"/>
          <w:tab w:val="left" w:pos="1418"/>
        </w:tabs>
        <w:ind w:left="567" w:right="-285"/>
        <w:jc w:val="both"/>
        <w:rPr>
          <w:rFonts w:ascii="Palatino Linotype" w:eastAsia="Palatino Linotype" w:hAnsi="Palatino Linotype" w:cs="Palatino Linotype"/>
          <w:i/>
          <w:color w:val="000000"/>
        </w:rPr>
      </w:pPr>
    </w:p>
    <w:p w14:paraId="28E02ABC" w14:textId="77777777" w:rsidR="00AC5204" w:rsidRPr="00867AD3" w:rsidRDefault="00A24FDB" w:rsidP="00255253">
      <w:pPr>
        <w:tabs>
          <w:tab w:val="left" w:pos="851"/>
          <w:tab w:val="left" w:pos="1418"/>
        </w:tabs>
        <w:ind w:left="567" w:right="-28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Entrega de la información…”</w:t>
      </w:r>
      <w:r w:rsidR="000806AA" w:rsidRPr="00867AD3">
        <w:rPr>
          <w:rFonts w:ascii="Palatino Linotype" w:eastAsia="Palatino Linotype" w:hAnsi="Palatino Linotype" w:cs="Palatino Linotype"/>
          <w:i/>
          <w:color w:val="000000"/>
        </w:rPr>
        <w:t>(Sic)</w:t>
      </w:r>
    </w:p>
    <w:p w14:paraId="3AD434BB" w14:textId="77777777" w:rsidR="00AC5204" w:rsidRPr="00867AD3" w:rsidRDefault="00AC5204">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i/>
          <w:color w:val="000000"/>
        </w:rPr>
      </w:pPr>
    </w:p>
    <w:p w14:paraId="79F7B9E1" w14:textId="77777777" w:rsidR="00AC5204" w:rsidRPr="00867AD3" w:rsidRDefault="000806AA">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 xml:space="preserve">Se </w:t>
      </w:r>
      <w:r w:rsidR="00255253" w:rsidRPr="00867AD3">
        <w:rPr>
          <w:rFonts w:ascii="Palatino Linotype" w:eastAsia="Palatino Linotype" w:hAnsi="Palatino Linotype" w:cs="Palatino Linotype"/>
        </w:rPr>
        <w:t>adjuntó</w:t>
      </w:r>
      <w:r w:rsidRPr="00867AD3">
        <w:rPr>
          <w:rFonts w:ascii="Palatino Linotype" w:eastAsia="Palatino Linotype" w:hAnsi="Palatino Linotype" w:cs="Palatino Linotype"/>
          <w:color w:val="000000"/>
        </w:rPr>
        <w:t xml:space="preserve"> </w:t>
      </w:r>
      <w:r w:rsidR="00255253" w:rsidRPr="00867AD3">
        <w:rPr>
          <w:rFonts w:ascii="Palatino Linotype" w:eastAsia="Palatino Linotype" w:hAnsi="Palatino Linotype" w:cs="Palatino Linotype"/>
          <w:color w:val="000000"/>
        </w:rPr>
        <w:t>el siguiente archivo</w:t>
      </w:r>
      <w:r w:rsidRPr="00867AD3">
        <w:rPr>
          <w:rFonts w:ascii="Palatino Linotype" w:eastAsia="Palatino Linotype" w:hAnsi="Palatino Linotype" w:cs="Palatino Linotype"/>
          <w:color w:val="000000"/>
        </w:rPr>
        <w:t xml:space="preserve"> electrónico:</w:t>
      </w:r>
    </w:p>
    <w:p w14:paraId="2FA2E5AD" w14:textId="77777777" w:rsidR="00AC5204" w:rsidRPr="00867AD3" w:rsidRDefault="00AC5204">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i/>
          <w:color w:val="000000"/>
        </w:rPr>
      </w:pPr>
    </w:p>
    <w:p w14:paraId="1751D7EB" w14:textId="77777777" w:rsidR="00A24FDB" w:rsidRPr="00867AD3" w:rsidRDefault="00A24FDB" w:rsidP="003D47D6">
      <w:pPr>
        <w:pStyle w:val="Prrafodelista"/>
        <w:numPr>
          <w:ilvl w:val="0"/>
          <w:numId w:val="14"/>
        </w:numPr>
        <w:pBdr>
          <w:top w:val="nil"/>
          <w:left w:val="nil"/>
          <w:bottom w:val="nil"/>
          <w:right w:val="nil"/>
          <w:between w:val="nil"/>
        </w:pBdr>
        <w:tabs>
          <w:tab w:val="left" w:pos="851"/>
          <w:tab w:val="left" w:pos="1418"/>
        </w:tabs>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b/>
          <w:color w:val="000000"/>
        </w:rPr>
        <w:t>Marca de agua Versión pública Recibos de nomina 2da Qna Septiembre 2025 (2).pdf</w:t>
      </w:r>
      <w:r w:rsidRPr="00867AD3">
        <w:rPr>
          <w:rFonts w:ascii="Palatino Linotype" w:eastAsia="Palatino Linotype" w:hAnsi="Palatino Linotype" w:cs="Palatino Linotype"/>
          <w:color w:val="000000"/>
        </w:rPr>
        <w:t>: Documento del que se desprenden ciento setenta y nueve recibos de nómina n versión pública.</w:t>
      </w:r>
    </w:p>
    <w:p w14:paraId="39D52372" w14:textId="77777777" w:rsidR="00A24FDB" w:rsidRPr="00867AD3" w:rsidRDefault="00A24FDB" w:rsidP="00A24FDB">
      <w:pPr>
        <w:pStyle w:val="Prrafodelista"/>
        <w:pBdr>
          <w:top w:val="nil"/>
          <w:left w:val="nil"/>
          <w:bottom w:val="nil"/>
          <w:right w:val="nil"/>
          <w:between w:val="nil"/>
        </w:pBdr>
        <w:tabs>
          <w:tab w:val="left" w:pos="851"/>
          <w:tab w:val="left" w:pos="1418"/>
        </w:tabs>
        <w:ind w:left="1287" w:right="-280"/>
        <w:jc w:val="both"/>
        <w:rPr>
          <w:rFonts w:ascii="Palatino Linotype" w:eastAsia="Palatino Linotype" w:hAnsi="Palatino Linotype" w:cs="Palatino Linotype"/>
          <w:color w:val="000000"/>
        </w:rPr>
      </w:pPr>
    </w:p>
    <w:p w14:paraId="40BD946C" w14:textId="77777777" w:rsidR="00A24FDB" w:rsidRPr="00867AD3" w:rsidRDefault="00A24FDB" w:rsidP="003D47D6">
      <w:pPr>
        <w:pStyle w:val="Prrafodelista"/>
        <w:numPr>
          <w:ilvl w:val="0"/>
          <w:numId w:val="14"/>
        </w:numPr>
        <w:pBdr>
          <w:top w:val="nil"/>
          <w:left w:val="nil"/>
          <w:bottom w:val="nil"/>
          <w:right w:val="nil"/>
          <w:between w:val="nil"/>
        </w:pBdr>
        <w:tabs>
          <w:tab w:val="left" w:pos="851"/>
          <w:tab w:val="left" w:pos="1418"/>
        </w:tabs>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b/>
          <w:color w:val="000000"/>
        </w:rPr>
        <w:t xml:space="preserve">226 contestación.pdf: </w:t>
      </w:r>
      <w:r w:rsidRPr="00867AD3">
        <w:rPr>
          <w:rFonts w:ascii="Palatino Linotype" w:eastAsia="Palatino Linotype" w:hAnsi="Palatino Linotype" w:cs="Palatino Linotype"/>
          <w:color w:val="000000"/>
        </w:rPr>
        <w:t>Oficio</w:t>
      </w:r>
      <w:r w:rsidR="00A968A8" w:rsidRPr="00867AD3">
        <w:rPr>
          <w:rFonts w:ascii="Palatino Linotype" w:eastAsia="Palatino Linotype" w:hAnsi="Palatino Linotype" w:cs="Palatino Linotype"/>
          <w:color w:val="000000"/>
        </w:rPr>
        <w:t xml:space="preserve"> ODAPAA/DAF/RH/483/10/2025 de fecha treinta de octubre de dos mil veinticinco signado por el Director de Administración y Finanzas ; así como del Jefe del área de Recursos Humanos, mediante el cual solicitan clasificar como confidencial los datos personales que obran dentro del recibos de nómina que dan respuesta a la solicitud de información.</w:t>
      </w:r>
    </w:p>
    <w:p w14:paraId="43F3BC11" w14:textId="77777777" w:rsidR="00046BF5" w:rsidRPr="00867AD3" w:rsidRDefault="00046BF5" w:rsidP="00046BF5">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bookmarkStart w:id="2" w:name="_heading=h.30j0zll" w:colFirst="0" w:colLast="0"/>
      <w:bookmarkEnd w:id="2"/>
    </w:p>
    <w:p w14:paraId="7882A0EE"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El </w:t>
      </w:r>
      <w:r w:rsidR="00046BF5" w:rsidRPr="00867AD3">
        <w:rPr>
          <w:rFonts w:ascii="Palatino Linotype" w:eastAsia="Palatino Linotype" w:hAnsi="Palatino Linotype" w:cs="Palatino Linotype"/>
          <w:b/>
          <w:color w:val="000000"/>
        </w:rPr>
        <w:t xml:space="preserve">diez de noviembre </w:t>
      </w:r>
      <w:r w:rsidR="00C6602B"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se interpuso el recurso de revisión, en contra de la respuesta, señalando como:</w:t>
      </w:r>
    </w:p>
    <w:p w14:paraId="55FDF66C" w14:textId="77777777" w:rsidR="00867AD3" w:rsidRPr="00867AD3" w:rsidRDefault="00867AD3" w:rsidP="00867AD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4664B29C" w14:textId="5920AF9D" w:rsidR="00AC5204" w:rsidRPr="00867AD3" w:rsidRDefault="00867AD3">
      <w:pPr>
        <w:numPr>
          <w:ilvl w:val="0"/>
          <w:numId w:val="9"/>
        </w:numPr>
        <w:pBdr>
          <w:top w:val="nil"/>
          <w:left w:val="nil"/>
          <w:bottom w:val="nil"/>
          <w:right w:val="nil"/>
          <w:between w:val="nil"/>
        </w:pBdr>
        <w:tabs>
          <w:tab w:val="left" w:pos="426"/>
          <w:tab w:val="left" w:pos="567"/>
        </w:tabs>
        <w:ind w:right="-280"/>
        <w:jc w:val="both"/>
        <w:rPr>
          <w:rFonts w:ascii="Palatino Linotype" w:eastAsia="Palatino Linotype" w:hAnsi="Palatino Linotype" w:cs="Palatino Linotype"/>
          <w:b/>
          <w:color w:val="000000"/>
        </w:rPr>
      </w:pPr>
      <w:r w:rsidRPr="00867AD3">
        <w:rPr>
          <w:rFonts w:ascii="Palatino Linotype" w:eastAsia="Palatino Linotype" w:hAnsi="Palatino Linotype" w:cs="Palatino Linotype"/>
          <w:b/>
          <w:color w:val="000000"/>
        </w:rPr>
        <w:t>ACTO IMPUGNADO:</w:t>
      </w:r>
    </w:p>
    <w:p w14:paraId="2024F718" w14:textId="77777777" w:rsidR="00AC5204"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00046BF5" w:rsidRPr="00867AD3">
        <w:rPr>
          <w:rFonts w:ascii="Palatino Linotype" w:eastAsia="Palatino Linotype" w:hAnsi="Palatino Linotype" w:cs="Palatino Linotype"/>
          <w:i/>
          <w:color w:val="000000"/>
        </w:rPr>
        <w:t>Información incompleta, falta el recibo del C. Carlos Correa Mendoza</w:t>
      </w:r>
      <w:r w:rsidRPr="00867AD3">
        <w:rPr>
          <w:rFonts w:ascii="Palatino Linotype" w:eastAsia="Palatino Linotype" w:hAnsi="Palatino Linotype" w:cs="Palatino Linotype"/>
          <w:i/>
          <w:color w:val="000000"/>
        </w:rPr>
        <w:t>” (Sic)</w:t>
      </w:r>
    </w:p>
    <w:p w14:paraId="0AE365A7" w14:textId="77777777" w:rsidR="00867AD3" w:rsidRDefault="00867AD3">
      <w:pPr>
        <w:pBdr>
          <w:top w:val="nil"/>
          <w:left w:val="nil"/>
          <w:bottom w:val="nil"/>
          <w:right w:val="nil"/>
          <w:between w:val="nil"/>
        </w:pBdr>
        <w:ind w:left="567" w:right="-280"/>
        <w:jc w:val="both"/>
        <w:rPr>
          <w:rFonts w:ascii="Palatino Linotype" w:eastAsia="Palatino Linotype" w:hAnsi="Palatino Linotype" w:cs="Palatino Linotype"/>
          <w:i/>
          <w:color w:val="000000"/>
        </w:rPr>
      </w:pPr>
    </w:p>
    <w:p w14:paraId="50BF7808" w14:textId="77777777" w:rsidR="00867AD3" w:rsidRDefault="00867AD3">
      <w:pPr>
        <w:pBdr>
          <w:top w:val="nil"/>
          <w:left w:val="nil"/>
          <w:bottom w:val="nil"/>
          <w:right w:val="nil"/>
          <w:between w:val="nil"/>
        </w:pBdr>
        <w:ind w:left="567" w:right="-280"/>
        <w:jc w:val="both"/>
        <w:rPr>
          <w:rFonts w:ascii="Palatino Linotype" w:eastAsia="Palatino Linotype" w:hAnsi="Palatino Linotype" w:cs="Palatino Linotype"/>
          <w:i/>
          <w:color w:val="000000"/>
        </w:rPr>
      </w:pPr>
    </w:p>
    <w:p w14:paraId="5C6CA5DE" w14:textId="77777777" w:rsidR="00867AD3" w:rsidRPr="00867AD3" w:rsidRDefault="00867AD3">
      <w:pPr>
        <w:pBdr>
          <w:top w:val="nil"/>
          <w:left w:val="nil"/>
          <w:bottom w:val="nil"/>
          <w:right w:val="nil"/>
          <w:between w:val="nil"/>
        </w:pBdr>
        <w:ind w:left="567" w:right="-280"/>
        <w:jc w:val="both"/>
        <w:rPr>
          <w:rFonts w:ascii="Palatino Linotype" w:eastAsia="Palatino Linotype" w:hAnsi="Palatino Linotype" w:cs="Palatino Linotype"/>
          <w:i/>
          <w:color w:val="000000"/>
        </w:rPr>
      </w:pPr>
    </w:p>
    <w:p w14:paraId="45282730" w14:textId="38641E33" w:rsidR="00AC5204" w:rsidRPr="00867AD3" w:rsidRDefault="00867AD3">
      <w:pPr>
        <w:numPr>
          <w:ilvl w:val="0"/>
          <w:numId w:val="1"/>
        </w:numPr>
        <w:pBdr>
          <w:top w:val="nil"/>
          <w:left w:val="nil"/>
          <w:bottom w:val="nil"/>
          <w:right w:val="nil"/>
          <w:between w:val="nil"/>
        </w:pBdr>
        <w:ind w:right="-280"/>
        <w:jc w:val="both"/>
        <w:rPr>
          <w:rFonts w:ascii="Palatino Linotype" w:eastAsia="Palatino Linotype" w:hAnsi="Palatino Linotype" w:cs="Palatino Linotype"/>
          <w:b/>
          <w:color w:val="000000"/>
        </w:rPr>
      </w:pPr>
      <w:r w:rsidRPr="00867AD3">
        <w:rPr>
          <w:rFonts w:ascii="Palatino Linotype" w:eastAsia="Palatino Linotype" w:hAnsi="Palatino Linotype" w:cs="Palatino Linotype"/>
          <w:b/>
          <w:color w:val="000000"/>
        </w:rPr>
        <w:lastRenderedPageBreak/>
        <w:t>RAZONES O MOTIVOS DE INCONFORMIDAD:</w:t>
      </w:r>
    </w:p>
    <w:p w14:paraId="3074439D" w14:textId="77777777" w:rsidR="00AC5204" w:rsidRPr="00867AD3"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00046BF5" w:rsidRPr="00867AD3">
        <w:rPr>
          <w:rFonts w:ascii="Palatino Linotype" w:eastAsia="Palatino Linotype" w:hAnsi="Palatino Linotype" w:cs="Palatino Linotype"/>
          <w:i/>
          <w:color w:val="000000"/>
        </w:rPr>
        <w:t>Falta recibo de la persona Carlos Correa Mendoza, no esta incluido siendo que trabaja en ODAPASA, asistiendo y desarrollando funciones propias del Organismo.</w:t>
      </w:r>
      <w:r w:rsidR="00C6602B" w:rsidRPr="00867AD3">
        <w:rPr>
          <w:rFonts w:ascii="Palatino Linotype" w:eastAsia="Palatino Linotype" w:hAnsi="Palatino Linotype" w:cs="Palatino Linotype"/>
          <w:i/>
          <w:color w:val="000000"/>
        </w:rPr>
        <w:t>”</w:t>
      </w:r>
      <w:r w:rsidRPr="00867AD3">
        <w:rPr>
          <w:rFonts w:ascii="Palatino Linotype" w:eastAsia="Palatino Linotype" w:hAnsi="Palatino Linotype" w:cs="Palatino Linotype"/>
          <w:i/>
          <w:color w:val="000000"/>
        </w:rPr>
        <w:t>. (Sic)</w:t>
      </w:r>
    </w:p>
    <w:p w14:paraId="7752BC71" w14:textId="77777777" w:rsidR="003D7A21" w:rsidRPr="00867AD3" w:rsidRDefault="003D7A21" w:rsidP="003D7A21">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14:paraId="3C143629" w14:textId="14D65FBD" w:rsidR="003D7A21" w:rsidRPr="00867AD3" w:rsidRDefault="003D7A21"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867AD3">
        <w:rPr>
          <w:rFonts w:ascii="Palatino Linotype" w:eastAsia="Palatino Linotype" w:hAnsi="Palatino Linotype" w:cs="Palatino Linotype"/>
          <w:b/>
        </w:rPr>
        <w:t>Comisionada María del Rosario Mejía Ayala</w:t>
      </w:r>
      <w:r w:rsidR="00867AD3">
        <w:rPr>
          <w:rFonts w:ascii="Palatino Linotype" w:eastAsia="Palatino Linotype" w:hAnsi="Palatino Linotype" w:cs="Palatino Linotype"/>
          <w:b/>
        </w:rPr>
        <w:t>,</w:t>
      </w:r>
      <w:r w:rsidRPr="00867AD3">
        <w:rPr>
          <w:rFonts w:ascii="Palatino Linotype" w:eastAsia="Palatino Linotype" w:hAnsi="Palatino Linotype" w:cs="Palatino Linotype"/>
        </w:rPr>
        <w:t xml:space="preserve"> </w:t>
      </w:r>
      <w:r w:rsidR="00867AD3">
        <w:rPr>
          <w:rFonts w:ascii="Palatino Linotype" w:eastAsia="Palatino Linotype" w:hAnsi="Palatino Linotype" w:cs="Palatino Linotype"/>
        </w:rPr>
        <w:t>para</w:t>
      </w:r>
      <w:r w:rsidRPr="00867AD3">
        <w:rPr>
          <w:rFonts w:ascii="Palatino Linotype" w:eastAsia="Palatino Linotype" w:hAnsi="Palatino Linotype" w:cs="Palatino Linotype"/>
        </w:rPr>
        <w:t xml:space="preserve"> su análisis.</w:t>
      </w:r>
    </w:p>
    <w:p w14:paraId="6E6E8727" w14:textId="77777777" w:rsidR="003D7A21" w:rsidRPr="00867AD3" w:rsidRDefault="003D7A21" w:rsidP="003D7A21">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14:paraId="2143CF37" w14:textId="11A9F161"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La Comisionada </w:t>
      </w:r>
      <w:r w:rsidR="00867AD3">
        <w:rPr>
          <w:rFonts w:ascii="Palatino Linotype" w:eastAsia="Palatino Linotype" w:hAnsi="Palatino Linotype" w:cs="Palatino Linotype"/>
          <w:color w:val="000000"/>
        </w:rPr>
        <w:t>p</w:t>
      </w:r>
      <w:r w:rsidRPr="00867AD3">
        <w:rPr>
          <w:rFonts w:ascii="Palatino Linotype" w:eastAsia="Palatino Linotype" w:hAnsi="Palatino Linotype" w:cs="Palatino Linotype"/>
          <w:color w:val="000000"/>
        </w:rPr>
        <w:t xml:space="preserve">onente con fundamento en lo dispuesto por el artículo 185 fracción II de la ley de la materia, a través del </w:t>
      </w:r>
      <w:r w:rsidRPr="00867AD3">
        <w:rPr>
          <w:rFonts w:ascii="Palatino Linotype" w:eastAsia="Palatino Linotype" w:hAnsi="Palatino Linotype" w:cs="Palatino Linotype"/>
          <w:b/>
          <w:color w:val="000000"/>
        </w:rPr>
        <w:t>acuerdo de admisión</w:t>
      </w:r>
      <w:r w:rsidRPr="00867AD3">
        <w:rPr>
          <w:rFonts w:ascii="Palatino Linotype" w:eastAsia="Palatino Linotype" w:hAnsi="Palatino Linotype" w:cs="Palatino Linotype"/>
          <w:color w:val="000000"/>
        </w:rPr>
        <w:t xml:space="preserve"> del </w:t>
      </w:r>
      <w:r w:rsidR="00046BF5" w:rsidRPr="00867AD3">
        <w:rPr>
          <w:rFonts w:ascii="Palatino Linotype" w:eastAsia="Palatino Linotype" w:hAnsi="Palatino Linotype" w:cs="Palatino Linotype"/>
          <w:b/>
          <w:color w:val="000000"/>
        </w:rPr>
        <w:t xml:space="preserve">once de noviembre </w:t>
      </w:r>
      <w:r w:rsidR="00C6602B"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867AD3">
        <w:rPr>
          <w:rFonts w:ascii="Palatino Linotype" w:eastAsia="Palatino Linotype" w:hAnsi="Palatino Linotype" w:cs="Palatino Linotype"/>
          <w:b/>
          <w:color w:val="000000"/>
        </w:rPr>
        <w:t xml:space="preserve">SAIMEX, </w:t>
      </w:r>
      <w:r w:rsidRPr="00867AD3">
        <w:rPr>
          <w:rFonts w:ascii="Palatino Linotype" w:eastAsia="Palatino Linotype" w:hAnsi="Palatino Linotype" w:cs="Palatino Linotype"/>
          <w:color w:val="000000"/>
        </w:rPr>
        <w:t xml:space="preserve">a efecto de que en un plazo máximo de siete días </w:t>
      </w:r>
      <w:r w:rsidRPr="00867AD3">
        <w:rPr>
          <w:rFonts w:ascii="Palatino Linotype" w:eastAsia="Palatino Linotype" w:hAnsi="Palatino Linotype" w:cs="Palatino Linotype"/>
        </w:rPr>
        <w:t>manifestara</w:t>
      </w:r>
      <w:r w:rsidR="00C6602B" w:rsidRPr="00867AD3">
        <w:rPr>
          <w:rFonts w:ascii="Palatino Linotype" w:eastAsia="Palatino Linotype" w:hAnsi="Palatino Linotype" w:cs="Palatino Linotype"/>
        </w:rPr>
        <w:t>n</w:t>
      </w:r>
      <w:r w:rsidRPr="00867AD3">
        <w:rPr>
          <w:rFonts w:ascii="Palatino Linotype" w:eastAsia="Palatino Linotype" w:hAnsi="Palatino Linotype" w:cs="Palatino Linotype"/>
          <w:color w:val="000000"/>
        </w:rPr>
        <w:t xml:space="preserve"> lo que a su derecho conviniera, </w:t>
      </w:r>
      <w:r w:rsidRPr="00867AD3">
        <w:rPr>
          <w:rFonts w:ascii="Palatino Linotype" w:eastAsia="Palatino Linotype" w:hAnsi="Palatino Linotype" w:cs="Palatino Linotype"/>
        </w:rPr>
        <w:t>ofreciera</w:t>
      </w:r>
      <w:r w:rsidR="00C6602B" w:rsidRPr="00867AD3">
        <w:rPr>
          <w:rFonts w:ascii="Palatino Linotype" w:eastAsia="Palatino Linotype" w:hAnsi="Palatino Linotype" w:cs="Palatino Linotype"/>
        </w:rPr>
        <w:t>n</w:t>
      </w:r>
      <w:r w:rsidRPr="00867AD3">
        <w:rPr>
          <w:rFonts w:ascii="Palatino Linotype" w:eastAsia="Palatino Linotype" w:hAnsi="Palatino Linotype" w:cs="Palatino Linotype"/>
          <w:color w:val="000000"/>
        </w:rPr>
        <w:t xml:space="preserve"> pruebas y alegatos según corresponda, de esta forma para que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presentará el Informe Justificado procedente.</w:t>
      </w:r>
    </w:p>
    <w:p w14:paraId="4171481F"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31E8B09E"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Por su parte, el </w:t>
      </w:r>
      <w:r w:rsidRPr="00867AD3">
        <w:rPr>
          <w:rFonts w:ascii="Palatino Linotype" w:eastAsia="Palatino Linotype" w:hAnsi="Palatino Linotype" w:cs="Palatino Linotype"/>
          <w:b/>
          <w:color w:val="000000"/>
        </w:rPr>
        <w:t>RECURRENTE</w:t>
      </w:r>
      <w:r w:rsidRPr="00867AD3">
        <w:rPr>
          <w:rFonts w:ascii="Palatino Linotype" w:eastAsia="Palatino Linotype" w:hAnsi="Palatino Linotype" w:cs="Palatino Linotype"/>
          <w:color w:val="000000"/>
        </w:rPr>
        <w:t xml:space="preserve"> no presentó pruebas o alegatos que a su derecho convinieran.</w:t>
      </w:r>
    </w:p>
    <w:p w14:paraId="46CC71B1" w14:textId="77777777" w:rsidR="00046BF5" w:rsidRPr="00867AD3" w:rsidRDefault="00046BF5" w:rsidP="00046BF5">
      <w:pPr>
        <w:pStyle w:val="Prrafodelista"/>
        <w:rPr>
          <w:rFonts w:ascii="Palatino Linotype" w:eastAsia="Palatino Linotype" w:hAnsi="Palatino Linotype" w:cs="Palatino Linotype"/>
          <w:b/>
        </w:rPr>
      </w:pPr>
    </w:p>
    <w:p w14:paraId="2C327A67" w14:textId="77777777" w:rsidR="00046BF5" w:rsidRPr="00867AD3" w:rsidRDefault="00046BF5"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El </w:t>
      </w:r>
      <w:r w:rsidRPr="00867AD3">
        <w:rPr>
          <w:rFonts w:ascii="Palatino Linotype" w:eastAsia="Palatino Linotype" w:hAnsi="Palatino Linotype" w:cs="Palatino Linotype"/>
          <w:b/>
          <w:color w:val="000000"/>
        </w:rPr>
        <w:t>veintisiete de enero de dos mil veintiséis</w:t>
      </w:r>
      <w:r w:rsidRPr="00867AD3">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278E98DC" w14:textId="0A7008B7" w:rsidR="00AC5204" w:rsidRPr="00867AD3" w:rsidRDefault="00867AD3"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La Comisionada p</w:t>
      </w:r>
      <w:r w:rsidR="000806AA" w:rsidRPr="00867AD3">
        <w:rPr>
          <w:rFonts w:ascii="Palatino Linotype" w:eastAsia="Palatino Linotype" w:hAnsi="Palatino Linotype" w:cs="Palatino Linotype"/>
          <w:color w:val="000000"/>
        </w:rPr>
        <w:t xml:space="preserve">onente decretó el cierre de instrucción mediante acuerdo del </w:t>
      </w:r>
      <w:r w:rsidR="007D0C8C" w:rsidRPr="00867AD3">
        <w:rPr>
          <w:rFonts w:ascii="Palatino Linotype" w:eastAsia="Palatino Linotype" w:hAnsi="Palatino Linotype" w:cs="Palatino Linotype"/>
          <w:b/>
          <w:color w:val="000000"/>
        </w:rPr>
        <w:t>doce de febrero de dos mil veintiséis</w:t>
      </w:r>
      <w:r w:rsidR="000806AA" w:rsidRPr="00867AD3">
        <w:rPr>
          <w:rFonts w:ascii="Palatino Linotype" w:eastAsia="Palatino Linotype" w:hAnsi="Palatino Linotype" w:cs="Palatino Linotype"/>
          <w:color w:val="000000"/>
        </w:rPr>
        <w:t xml:space="preserve">; por lo que se ordenó turnar el expediente a resolución, misma que ahora se pronuncia; y </w:t>
      </w:r>
    </w:p>
    <w:p w14:paraId="248B08CA"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04DCF132" w14:textId="77777777" w:rsidR="00AC5204" w:rsidRPr="00867AD3" w:rsidRDefault="000806AA">
      <w:pPr>
        <w:pStyle w:val="Ttulo2"/>
        <w:ind w:right="-847"/>
        <w:jc w:val="center"/>
        <w:rPr>
          <w:rFonts w:ascii="Palatino Linotype" w:eastAsia="Palatino Linotype" w:hAnsi="Palatino Linotype" w:cs="Palatino Linotype"/>
          <w:b/>
          <w:color w:val="000000"/>
          <w:sz w:val="24"/>
          <w:szCs w:val="24"/>
        </w:rPr>
      </w:pPr>
      <w:bookmarkStart w:id="3" w:name="_heading=h.1fob9te" w:colFirst="0" w:colLast="0"/>
      <w:bookmarkEnd w:id="3"/>
      <w:r w:rsidRPr="00867AD3">
        <w:rPr>
          <w:rFonts w:ascii="Palatino Linotype" w:eastAsia="Palatino Linotype" w:hAnsi="Palatino Linotype" w:cs="Palatino Linotype"/>
          <w:b/>
          <w:color w:val="000000"/>
          <w:sz w:val="24"/>
          <w:szCs w:val="24"/>
        </w:rPr>
        <w:t>C O N S I D E R A N D O</w:t>
      </w:r>
    </w:p>
    <w:p w14:paraId="2B1DCD67" w14:textId="77777777" w:rsidR="00AC5204" w:rsidRPr="00867AD3" w:rsidRDefault="00AC5204">
      <w:pPr>
        <w:ind w:right="-847"/>
        <w:rPr>
          <w:rFonts w:ascii="Palatino Linotype" w:eastAsia="Palatino Linotype" w:hAnsi="Palatino Linotype" w:cs="Palatino Linotype"/>
        </w:rPr>
      </w:pPr>
    </w:p>
    <w:p w14:paraId="315DB1C6" w14:textId="77777777" w:rsidR="00AC5204" w:rsidRPr="00867AD3"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bookmarkStart w:id="4" w:name="_heading=h.3znysh7" w:colFirst="0" w:colLast="0"/>
      <w:bookmarkEnd w:id="4"/>
      <w:r w:rsidRPr="00867AD3">
        <w:rPr>
          <w:rFonts w:ascii="Palatino Linotype" w:eastAsia="Palatino Linotype" w:hAnsi="Palatino Linotype" w:cs="Palatino Linotype"/>
          <w:b/>
          <w:color w:val="000000"/>
          <w:sz w:val="24"/>
          <w:szCs w:val="24"/>
        </w:rPr>
        <w:t>PRIMERO. De la competencia</w:t>
      </w:r>
    </w:p>
    <w:p w14:paraId="7279CC19" w14:textId="14011EEC" w:rsidR="00AC5204" w:rsidRPr="00867AD3" w:rsidRDefault="007A40B2" w:rsidP="00867AD3">
      <w:pPr>
        <w:pStyle w:val="Prrafodelista"/>
        <w:numPr>
          <w:ilvl w:val="0"/>
          <w:numId w:val="2"/>
        </w:numPr>
        <w:pBdr>
          <w:top w:val="nil"/>
          <w:left w:val="nil"/>
          <w:bottom w:val="nil"/>
          <w:right w:val="nil"/>
          <w:between w:val="nil"/>
        </w:pBdr>
        <w:spacing w:line="360" w:lineRule="auto"/>
        <w:ind w:left="0" w:firstLine="0"/>
        <w:jc w:val="both"/>
        <w:rPr>
          <w:rFonts w:ascii="Palatino Linotype" w:hAnsi="Palatino Linotype"/>
          <w:color w:val="000000"/>
          <w:shd w:val="clear" w:color="auto" w:fill="FFFFFF"/>
        </w:rPr>
      </w:pPr>
      <w:r w:rsidRPr="00867AD3">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867AD3">
        <w:rPr>
          <w:rFonts w:ascii="Palatino Linotype" w:hAnsi="Palatino Linotype"/>
          <w:b/>
          <w:bCs/>
          <w:color w:val="000000"/>
          <w:shd w:val="clear" w:color="auto" w:fill="FFFFFF"/>
        </w:rPr>
        <w:t>Constitución Política de los Estados Unidos Mexicanos</w:t>
      </w:r>
      <w:r w:rsidRPr="00867AD3">
        <w:rPr>
          <w:rFonts w:ascii="Palatino Linotype" w:hAnsi="Palatino Linotype"/>
          <w:color w:val="000000"/>
          <w:shd w:val="clear" w:color="auto" w:fill="FFFFFF"/>
        </w:rPr>
        <w:t>; 5, párrafos trigésimo segundo, trigésimo tercero y trigésimo cuarto fracciones IV y V de la </w:t>
      </w:r>
      <w:r w:rsidRPr="00867AD3">
        <w:rPr>
          <w:rFonts w:ascii="Palatino Linotype" w:hAnsi="Palatino Linotype"/>
          <w:b/>
          <w:bCs/>
          <w:color w:val="000000"/>
          <w:shd w:val="clear" w:color="auto" w:fill="FFFFFF"/>
        </w:rPr>
        <w:t>Constitución Política del Estado Libre y Soberano de México</w:t>
      </w:r>
      <w:r w:rsidRPr="00867AD3">
        <w:rPr>
          <w:rFonts w:ascii="Palatino Linotype" w:hAnsi="Palatino Linotype"/>
          <w:color w:val="000000"/>
          <w:shd w:val="clear" w:color="auto" w:fill="FFFFFF"/>
        </w:rPr>
        <w:t>; artículos 1, 2 fracción II, 13, 29, 36 fracciones I y II, 176, 178, 179, 181 párrafo tercero y 185 de la </w:t>
      </w:r>
      <w:r w:rsidRPr="00867AD3">
        <w:rPr>
          <w:rFonts w:ascii="Palatino Linotype" w:hAnsi="Palatino Linotype"/>
          <w:b/>
          <w:bCs/>
          <w:color w:val="000000"/>
          <w:shd w:val="clear" w:color="auto" w:fill="FFFFFF"/>
        </w:rPr>
        <w:t>Ley de Transparencia y Acceso a la Información Pública del Estado de México y Municipios</w:t>
      </w:r>
      <w:r w:rsidRPr="00867AD3">
        <w:rPr>
          <w:rFonts w:ascii="Palatino Linotype" w:hAnsi="Palatino Linotype"/>
          <w:color w:val="000000"/>
          <w:shd w:val="clear" w:color="auto" w:fill="FFFFFF"/>
        </w:rPr>
        <w:t>; y 7, 9 fracciones I y XXIII, y 11 del </w:t>
      </w:r>
      <w:r w:rsidRPr="00867AD3">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Pr="00867AD3">
        <w:rPr>
          <w:rFonts w:ascii="Palatino Linotype" w:hAnsi="Palatino Linotype"/>
          <w:color w:val="000000"/>
          <w:shd w:val="clear" w:color="auto" w:fill="FFFFFF"/>
        </w:rPr>
        <w:t>.</w:t>
      </w:r>
    </w:p>
    <w:p w14:paraId="4597CCC0" w14:textId="77777777" w:rsidR="007A40B2" w:rsidRPr="00867AD3" w:rsidRDefault="007A40B2">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6B96AA5A" w14:textId="77777777" w:rsidR="00AC5204" w:rsidRPr="00867AD3"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bookmarkStart w:id="5" w:name="_heading=h.2et92p0" w:colFirst="0" w:colLast="0"/>
      <w:bookmarkEnd w:id="5"/>
      <w:r w:rsidRPr="00867AD3">
        <w:rPr>
          <w:rFonts w:ascii="Palatino Linotype" w:eastAsia="Palatino Linotype" w:hAnsi="Palatino Linotype" w:cs="Palatino Linotype"/>
          <w:b/>
          <w:color w:val="000000"/>
          <w:sz w:val="24"/>
          <w:szCs w:val="24"/>
        </w:rPr>
        <w:t>SEGUNDO. De la oportunidad y procedencia.</w:t>
      </w:r>
    </w:p>
    <w:p w14:paraId="0E123F47" w14:textId="41597FEF" w:rsidR="00AC5204" w:rsidRPr="00867AD3" w:rsidRDefault="000806AA" w:rsidP="00867AD3">
      <w:pPr>
        <w:pStyle w:val="Prrafodelista"/>
        <w:numPr>
          <w:ilvl w:val="0"/>
          <w:numId w:val="2"/>
        </w:numPr>
        <w:spacing w:line="360" w:lineRule="auto"/>
        <w:ind w:left="0" w:firstLine="0"/>
        <w:jc w:val="both"/>
        <w:rPr>
          <w:rFonts w:ascii="Palatino Linotype" w:eastAsia="Palatino Linotype" w:hAnsi="Palatino Linotype" w:cs="Palatino Linotype"/>
          <w:color w:val="000000"/>
        </w:rPr>
      </w:pPr>
      <w:bookmarkStart w:id="6" w:name="_heading=h.tyjcwt" w:colFirst="0" w:colLast="0"/>
      <w:bookmarkEnd w:id="6"/>
      <w:r w:rsidRPr="00867AD3">
        <w:rPr>
          <w:rFonts w:ascii="Palatino Linotype" w:eastAsia="Palatino Linotype" w:hAnsi="Palatino Linotype" w:cs="Palatino Linotype"/>
          <w:color w:val="000000"/>
        </w:rPr>
        <w:t xml:space="preserve">El medio de impugnación fue presentado a través del </w:t>
      </w:r>
      <w:r w:rsidRPr="00867AD3">
        <w:rPr>
          <w:rFonts w:ascii="Palatino Linotype" w:eastAsia="Palatino Linotype" w:hAnsi="Palatino Linotype" w:cs="Palatino Linotype"/>
          <w:b/>
          <w:color w:val="000000"/>
        </w:rPr>
        <w:t xml:space="preserve">SAIMEX </w:t>
      </w:r>
      <w:r w:rsidRPr="00867AD3">
        <w:rPr>
          <w:rFonts w:ascii="Palatino Linotype" w:eastAsia="Palatino Linotype" w:hAnsi="Palatino Linotype" w:cs="Palatino Linotype"/>
          <w:color w:val="000000"/>
        </w:rPr>
        <w:t xml:space="preserve">en el formato previamente aprobado para tal efecto y dentro del plazo legal de quince días hábiles </w:t>
      </w:r>
      <w:r w:rsidRPr="00867AD3">
        <w:rPr>
          <w:rFonts w:ascii="Palatino Linotype" w:eastAsia="Palatino Linotype" w:hAnsi="Palatino Linotype" w:cs="Palatino Linotype"/>
          <w:color w:val="000000"/>
        </w:rPr>
        <w:lastRenderedPageBreak/>
        <w:t xml:space="preserve">otorgados; siendo así que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entregó respuesta </w:t>
      </w:r>
      <w:r w:rsidRPr="00867AD3">
        <w:rPr>
          <w:rFonts w:ascii="Palatino Linotype" w:eastAsia="Palatino Linotype" w:hAnsi="Palatino Linotype" w:cs="Palatino Linotype"/>
          <w:b/>
          <w:color w:val="000000"/>
        </w:rPr>
        <w:t xml:space="preserve">el </w:t>
      </w:r>
      <w:r w:rsidR="007D0C8C" w:rsidRPr="00867AD3">
        <w:rPr>
          <w:rFonts w:ascii="Palatino Linotype" w:eastAsia="Palatino Linotype" w:hAnsi="Palatino Linotype" w:cs="Palatino Linotype"/>
          <w:b/>
          <w:color w:val="000000"/>
        </w:rPr>
        <w:t xml:space="preserve">cuatro de noviembre </w:t>
      </w:r>
      <w:r w:rsidR="003D7A21"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xml:space="preserve">, de tal forma que el plazo para interponer el recurso de revisión transcurrió del </w:t>
      </w:r>
      <w:r w:rsidR="007D0C8C" w:rsidRPr="00867AD3">
        <w:rPr>
          <w:rFonts w:ascii="Palatino Linotype" w:eastAsia="Palatino Linotype" w:hAnsi="Palatino Linotype" w:cs="Palatino Linotype"/>
          <w:b/>
          <w:color w:val="000000"/>
        </w:rPr>
        <w:t xml:space="preserve">cinco al veintiséis de noviembre </w:t>
      </w:r>
      <w:r w:rsidR="003D7A21"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xml:space="preserve">, </w:t>
      </w:r>
      <w:r w:rsidR="00054BD3" w:rsidRPr="00867AD3">
        <w:rPr>
          <w:rFonts w:ascii="Palatino Linotype" w:hAnsi="Palatino Linotype" w:cs="Tahoma"/>
          <w:bCs/>
          <w:iCs/>
          <w:lang w:val="es-ES"/>
        </w:rPr>
        <w:t>lo</w:t>
      </w:r>
      <w:r w:rsidR="007D0C8C" w:rsidRPr="00867AD3">
        <w:rPr>
          <w:rFonts w:ascii="Palatino Linotype" w:hAnsi="Palatino Linotype" w:cs="Tahoma"/>
          <w:bCs/>
          <w:iCs/>
          <w:lang w:val="es-ES"/>
        </w:rPr>
        <w:t xml:space="preserve"> anterior, sin contar los días</w:t>
      </w:r>
      <w:r w:rsidR="00054BD3" w:rsidRPr="00867AD3">
        <w:rPr>
          <w:rFonts w:ascii="Palatino Linotype" w:hAnsi="Palatino Linotype" w:cs="Tahoma"/>
          <w:bCs/>
          <w:iCs/>
          <w:lang w:val="es-ES"/>
        </w:rPr>
        <w:t xml:space="preserve">, de conformidad con los artículos 3°, fracción X, y el Calendario Oficial en Materia de Transparencia, Acceso a la Información Pública y Protección de Datos Personales del Estado de México y Municipios, así como de laborales de este Instituto, para el año dos mil veinticinco, </w:t>
      </w:r>
      <w:r w:rsidRPr="00867AD3">
        <w:rPr>
          <w:rFonts w:ascii="Palatino Linotype" w:eastAsia="Palatino Linotype" w:hAnsi="Palatino Linotype" w:cs="Palatino Linotype"/>
          <w:color w:val="000000"/>
        </w:rPr>
        <w:t xml:space="preserve">en consecuencia, si la parte </w:t>
      </w:r>
      <w:r w:rsidRPr="00867AD3">
        <w:rPr>
          <w:rFonts w:ascii="Palatino Linotype" w:eastAsia="Palatino Linotype" w:hAnsi="Palatino Linotype" w:cs="Palatino Linotype"/>
          <w:b/>
          <w:color w:val="000000"/>
        </w:rPr>
        <w:t xml:space="preserve">RECURRENTE </w:t>
      </w:r>
      <w:r w:rsidRPr="00867AD3">
        <w:rPr>
          <w:rFonts w:ascii="Palatino Linotype" w:eastAsia="Palatino Linotype" w:hAnsi="Palatino Linotype" w:cs="Palatino Linotype"/>
          <w:color w:val="000000"/>
        </w:rPr>
        <w:t xml:space="preserve">presentó su inconformidad el </w:t>
      </w:r>
      <w:r w:rsidR="007D0C8C" w:rsidRPr="00867AD3">
        <w:rPr>
          <w:rFonts w:ascii="Palatino Linotype" w:eastAsia="Palatino Linotype" w:hAnsi="Palatino Linotype" w:cs="Palatino Linotype"/>
          <w:b/>
          <w:color w:val="000000"/>
        </w:rPr>
        <w:t xml:space="preserve">diez de noviembre </w:t>
      </w:r>
      <w:r w:rsidR="003D7A21" w:rsidRPr="00867AD3">
        <w:rPr>
          <w:rFonts w:ascii="Palatino Linotype" w:eastAsia="Palatino Linotype" w:hAnsi="Palatino Linotype" w:cs="Palatino Linotype"/>
          <w:b/>
          <w:color w:val="000000"/>
        </w:rPr>
        <w:t>de dos mil veinticinco</w:t>
      </w:r>
      <w:r w:rsidRPr="00867AD3">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14:paraId="6D122E94" w14:textId="77777777" w:rsidR="00054BD3" w:rsidRPr="00867AD3" w:rsidRDefault="00054BD3" w:rsidP="00054BD3">
      <w:pPr>
        <w:spacing w:line="360" w:lineRule="auto"/>
        <w:jc w:val="both"/>
        <w:rPr>
          <w:rFonts w:ascii="Palatino Linotype" w:eastAsia="Palatino Linotype" w:hAnsi="Palatino Linotype" w:cs="Palatino Linotype"/>
        </w:rPr>
      </w:pPr>
    </w:p>
    <w:p w14:paraId="6D91CEE9"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Consecuencia,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14:paraId="0DBBB742"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75722721" w14:textId="77777777" w:rsidR="00AC5204" w:rsidRPr="00867AD3"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bookmarkStart w:id="7" w:name="_heading=h.3dy6vkm" w:colFirst="0" w:colLast="0"/>
      <w:bookmarkEnd w:id="7"/>
      <w:r w:rsidRPr="00867AD3">
        <w:rPr>
          <w:rFonts w:ascii="Palatino Linotype" w:eastAsia="Palatino Linotype" w:hAnsi="Palatino Linotype" w:cs="Palatino Linotype"/>
          <w:b/>
          <w:color w:val="000000"/>
          <w:sz w:val="24"/>
          <w:szCs w:val="24"/>
        </w:rPr>
        <w:lastRenderedPageBreak/>
        <w:t xml:space="preserve">TERCERO. </w:t>
      </w:r>
      <w:r w:rsidR="00A50640" w:rsidRPr="00867AD3">
        <w:rPr>
          <w:rFonts w:ascii="Palatino Linotype" w:eastAsia="Palatino Linotype" w:hAnsi="Palatino Linotype" w:cs="Palatino Linotype"/>
          <w:b/>
          <w:color w:val="000000"/>
          <w:sz w:val="24"/>
          <w:szCs w:val="24"/>
        </w:rPr>
        <w:t>De las causales del sobreseimiento.</w:t>
      </w:r>
    </w:p>
    <w:p w14:paraId="307AD7ED" w14:textId="77777777" w:rsidR="00A50640" w:rsidRPr="00867AD3" w:rsidRDefault="00A50640" w:rsidP="00A50640">
      <w:pPr>
        <w:pStyle w:val="Ttulo2"/>
        <w:numPr>
          <w:ilvl w:val="0"/>
          <w:numId w:val="16"/>
        </w:numPr>
        <w:spacing w:line="360" w:lineRule="auto"/>
        <w:rPr>
          <w:rFonts w:ascii="Palatino Linotype" w:hAnsi="Palatino Linotype"/>
          <w:b/>
          <w:color w:val="auto"/>
          <w:sz w:val="24"/>
          <w:szCs w:val="24"/>
        </w:rPr>
      </w:pPr>
      <w:bookmarkStart w:id="8" w:name="_Toc26960595"/>
      <w:bookmarkStart w:id="9" w:name="_Toc82017150"/>
      <w:r w:rsidRPr="00867AD3">
        <w:rPr>
          <w:rFonts w:ascii="Palatino Linotype" w:hAnsi="Palatino Linotype"/>
          <w:b/>
          <w:color w:val="auto"/>
          <w:sz w:val="24"/>
          <w:szCs w:val="24"/>
        </w:rPr>
        <w:t>De las actuaciones de las partes.</w:t>
      </w:r>
      <w:bookmarkEnd w:id="8"/>
      <w:bookmarkEnd w:id="9"/>
    </w:p>
    <w:p w14:paraId="52571106" w14:textId="77777777" w:rsidR="00A50640"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bookmarkStart w:id="10" w:name="_heading=h.1t3h5sf" w:colFirst="0" w:colLast="0"/>
      <w:bookmarkEnd w:id="10"/>
      <w:r w:rsidRPr="00867AD3">
        <w:rPr>
          <w:rFonts w:ascii="Palatino Linotype" w:eastAsia="Palatino Linotype" w:hAnsi="Palatino Linotype" w:cs="Palatino Linotype"/>
          <w:color w:val="000000"/>
        </w:rPr>
        <w:t xml:space="preserve">El </w:t>
      </w:r>
      <w:r w:rsidRPr="00867AD3">
        <w:rPr>
          <w:rFonts w:ascii="Palatino Linotype" w:eastAsia="Palatino Linotype" w:hAnsi="Palatino Linotype" w:cs="Palatino Linotype"/>
          <w:b/>
          <w:color w:val="000000"/>
        </w:rPr>
        <w:t>RECURRENTE</w:t>
      </w:r>
      <w:r w:rsidRPr="00867AD3">
        <w:rPr>
          <w:rFonts w:ascii="Palatino Linotype" w:eastAsia="Palatino Linotype" w:hAnsi="Palatino Linotype" w:cs="Palatino Linotype"/>
          <w:color w:val="000000"/>
        </w:rPr>
        <w:t xml:space="preserve"> solicitó lo siguiente:</w:t>
      </w:r>
      <w:r w:rsidR="007D0C8C" w:rsidRPr="00867AD3">
        <w:rPr>
          <w:rFonts w:ascii="Palatino Linotype" w:eastAsia="Palatino Linotype" w:hAnsi="Palatino Linotype" w:cs="Palatino Linotype"/>
          <w:i/>
          <w:color w:val="000000"/>
        </w:rPr>
        <w:t xml:space="preserve"> </w:t>
      </w:r>
      <w:r w:rsidR="00A50640" w:rsidRPr="00867AD3">
        <w:rPr>
          <w:rFonts w:ascii="Palatino Linotype" w:eastAsia="Palatino Linotype" w:hAnsi="Palatino Linotype" w:cs="Palatino Linotype"/>
          <w:i/>
          <w:color w:val="000000"/>
        </w:rPr>
        <w:t>“Solicito los recibos de nómina de la última quincena de TODO el ODAPAS Atlacomulco, y su relación de becarios si llegaran a tener. No omitan mandos directivos por favor”. (Sic.)</w:t>
      </w:r>
    </w:p>
    <w:p w14:paraId="7134FD0D" w14:textId="77777777" w:rsidR="00A50640" w:rsidRPr="00867AD3" w:rsidRDefault="00A50640" w:rsidP="00A50640">
      <w:pPr>
        <w:pBdr>
          <w:top w:val="nil"/>
          <w:left w:val="nil"/>
          <w:bottom w:val="nil"/>
          <w:right w:val="nil"/>
          <w:between w:val="nil"/>
        </w:pBdr>
        <w:tabs>
          <w:tab w:val="left" w:pos="426"/>
          <w:tab w:val="left" w:pos="567"/>
        </w:tabs>
        <w:spacing w:line="360" w:lineRule="auto"/>
        <w:ind w:right="-2"/>
        <w:jc w:val="both"/>
        <w:rPr>
          <w:rFonts w:ascii="Palatino Linotype" w:eastAsia="Palatino Linotype" w:hAnsi="Palatino Linotype" w:cs="Palatino Linotype"/>
          <w:b/>
        </w:rPr>
      </w:pPr>
    </w:p>
    <w:p w14:paraId="18DCCED1" w14:textId="77777777" w:rsidR="00AC5204" w:rsidRPr="00867AD3" w:rsidRDefault="00A50640" w:rsidP="003D47D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rPr>
      </w:pPr>
      <w:r w:rsidRPr="00867AD3">
        <w:rPr>
          <w:rFonts w:ascii="Palatino Linotype" w:eastAsia="Palatino Linotype" w:hAnsi="Palatino Linotype" w:cs="Palatino Linotype"/>
        </w:rPr>
        <w:t xml:space="preserve">Así mismo, en aclaración especifico la temporalidad de la que se solicita la información, manifestando: </w:t>
      </w:r>
      <w:r w:rsidR="003D7A21" w:rsidRPr="00867AD3">
        <w:rPr>
          <w:rFonts w:ascii="Palatino Linotype" w:eastAsia="Palatino Linotype" w:hAnsi="Palatino Linotype" w:cs="Palatino Linotype"/>
          <w:i/>
          <w:color w:val="000000"/>
        </w:rPr>
        <w:t>“</w:t>
      </w:r>
      <w:r w:rsidR="007D0C8C" w:rsidRPr="00867AD3">
        <w:rPr>
          <w:rFonts w:ascii="Palatino Linotype" w:eastAsia="Palatino Linotype" w:hAnsi="Palatino Linotype" w:cs="Palatino Linotype"/>
          <w:i/>
          <w:color w:val="000000"/>
        </w:rPr>
        <w:t>Se requiere la última quincena del mes de septiembre del año dos mil veinticinco, por favor, gracias.</w:t>
      </w:r>
      <w:r w:rsidR="000806AA" w:rsidRPr="00867AD3">
        <w:rPr>
          <w:rFonts w:ascii="Palatino Linotype" w:eastAsia="Palatino Linotype" w:hAnsi="Palatino Linotype" w:cs="Palatino Linotype"/>
          <w:i/>
          <w:color w:val="000000"/>
        </w:rPr>
        <w:t>”</w:t>
      </w:r>
      <w:r w:rsidR="000806AA" w:rsidRPr="00867AD3">
        <w:rPr>
          <w:rFonts w:ascii="Palatino Linotype" w:eastAsia="Palatino Linotype" w:hAnsi="Palatino Linotype" w:cs="Palatino Linotype"/>
          <w:b/>
          <w:color w:val="000000"/>
        </w:rPr>
        <w:t xml:space="preserve"> </w:t>
      </w:r>
      <w:r w:rsidR="000806AA" w:rsidRPr="00867AD3">
        <w:rPr>
          <w:rFonts w:ascii="Palatino Linotype" w:eastAsia="Palatino Linotype" w:hAnsi="Palatino Linotype" w:cs="Palatino Linotype"/>
          <w:i/>
          <w:color w:val="000000"/>
        </w:rPr>
        <w:t>(Sic)</w:t>
      </w:r>
    </w:p>
    <w:p w14:paraId="69F6DB66"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p>
    <w:p w14:paraId="3E4BD017" w14:textId="77777777" w:rsidR="00AA03BC"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En respuesta,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w:t>
      </w:r>
      <w:r w:rsidR="00533C1D" w:rsidRPr="00867AD3">
        <w:rPr>
          <w:rFonts w:ascii="Palatino Linotype" w:eastAsia="Palatino Linotype" w:hAnsi="Palatino Linotype" w:cs="Palatino Linotype"/>
          <w:color w:val="000000"/>
        </w:rPr>
        <w:t xml:space="preserve">remitió </w:t>
      </w:r>
      <w:r w:rsidR="007D0C8C" w:rsidRPr="00867AD3">
        <w:rPr>
          <w:rFonts w:ascii="Palatino Linotype" w:eastAsia="Palatino Linotype" w:hAnsi="Palatino Linotype" w:cs="Palatino Linotype"/>
          <w:color w:val="000000"/>
        </w:rPr>
        <w:t xml:space="preserve">ciento setenta y nueve recibos de nómina </w:t>
      </w:r>
      <w:r w:rsidR="00AA03BC" w:rsidRPr="00867AD3">
        <w:rPr>
          <w:rFonts w:ascii="Palatino Linotype" w:eastAsia="Palatino Linotype" w:hAnsi="Palatino Linotype" w:cs="Palatino Linotype"/>
          <w:color w:val="000000"/>
        </w:rPr>
        <w:t>en versión pública, correspondientes a la segunda quincena de septiembre de dos mil veinticinco,</w:t>
      </w:r>
    </w:p>
    <w:p w14:paraId="7D7ADBBE" w14:textId="77777777" w:rsidR="00AA03BC" w:rsidRPr="00867AD3" w:rsidRDefault="00AA03BC" w:rsidP="00AA03BC">
      <w:pPr>
        <w:pStyle w:val="Prrafodelista"/>
        <w:rPr>
          <w:rFonts w:ascii="Palatino Linotype" w:eastAsia="Palatino Linotype" w:hAnsi="Palatino Linotype" w:cs="Palatino Linotype"/>
          <w:color w:val="000000"/>
        </w:rPr>
      </w:pPr>
    </w:p>
    <w:p w14:paraId="6D4CFC9C"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Posteriormente, el </w:t>
      </w:r>
      <w:r w:rsidRPr="00867AD3">
        <w:rPr>
          <w:rFonts w:ascii="Palatino Linotype" w:eastAsia="Palatino Linotype" w:hAnsi="Palatino Linotype" w:cs="Palatino Linotype"/>
          <w:b/>
          <w:color w:val="000000"/>
        </w:rPr>
        <w:t xml:space="preserve">RECURRENTE </w:t>
      </w:r>
      <w:r w:rsidRPr="00867AD3">
        <w:rPr>
          <w:rFonts w:ascii="Palatino Linotype" w:eastAsia="Palatino Linotype" w:hAnsi="Palatino Linotype" w:cs="Palatino Linotype"/>
          <w:color w:val="000000"/>
        </w:rPr>
        <w:t>interpuso el</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color w:val="000000"/>
        </w:rPr>
        <w:t xml:space="preserve">recurso de revisión número </w:t>
      </w:r>
      <w:r w:rsidR="00AA03BC" w:rsidRPr="00867AD3">
        <w:rPr>
          <w:rFonts w:ascii="Palatino Linotype" w:eastAsia="Palatino Linotype" w:hAnsi="Palatino Linotype" w:cs="Palatino Linotype"/>
          <w:b/>
          <w:color w:val="000000"/>
        </w:rPr>
        <w:t>1</w:t>
      </w:r>
      <w:r w:rsidR="00A50640" w:rsidRPr="00867AD3">
        <w:rPr>
          <w:rFonts w:ascii="Palatino Linotype" w:eastAsia="Palatino Linotype" w:hAnsi="Palatino Linotype" w:cs="Palatino Linotype"/>
          <w:b/>
          <w:color w:val="000000"/>
        </w:rPr>
        <w:t>2</w:t>
      </w:r>
      <w:r w:rsidR="00AA03BC" w:rsidRPr="00867AD3">
        <w:rPr>
          <w:rFonts w:ascii="Palatino Linotype" w:eastAsia="Palatino Linotype" w:hAnsi="Palatino Linotype" w:cs="Palatino Linotype"/>
          <w:b/>
          <w:color w:val="000000"/>
        </w:rPr>
        <w:t>963</w:t>
      </w:r>
      <w:r w:rsidRPr="00867AD3">
        <w:rPr>
          <w:rFonts w:ascii="Palatino Linotype" w:eastAsia="Palatino Linotype" w:hAnsi="Palatino Linotype" w:cs="Palatino Linotype"/>
          <w:b/>
          <w:color w:val="000000"/>
        </w:rPr>
        <w:t>/INFOEM/IP/RR/202</w:t>
      </w:r>
      <w:r w:rsidR="00A346FC" w:rsidRPr="00867AD3">
        <w:rPr>
          <w:rFonts w:ascii="Palatino Linotype" w:eastAsia="Palatino Linotype" w:hAnsi="Palatino Linotype" w:cs="Palatino Linotype"/>
          <w:b/>
          <w:color w:val="000000"/>
        </w:rPr>
        <w:t>5</w:t>
      </w:r>
      <w:r w:rsidRPr="00867AD3">
        <w:rPr>
          <w:rFonts w:ascii="Palatino Linotype" w:eastAsia="Palatino Linotype" w:hAnsi="Palatino Linotype" w:cs="Palatino Linotype"/>
          <w:color w:val="000000"/>
        </w:rPr>
        <w:t>, donde manifestó como motivos de inconformidad,</w:t>
      </w:r>
      <w:r w:rsidRPr="00867AD3">
        <w:rPr>
          <w:rFonts w:ascii="Palatino Linotype" w:eastAsia="Palatino Linotype" w:hAnsi="Palatino Linotype" w:cs="Palatino Linotype"/>
          <w:b/>
          <w:color w:val="000000"/>
        </w:rPr>
        <w:t xml:space="preserve"> la </w:t>
      </w:r>
      <w:r w:rsidR="00AA03BC" w:rsidRPr="00867AD3">
        <w:rPr>
          <w:rFonts w:ascii="Palatino Linotype" w:eastAsia="Palatino Linotype" w:hAnsi="Palatino Linotype" w:cs="Palatino Linotype"/>
          <w:b/>
          <w:color w:val="000000"/>
        </w:rPr>
        <w:t>entrega de la información incompleta</w:t>
      </w:r>
      <w:r w:rsidRPr="00867AD3">
        <w:rPr>
          <w:rFonts w:ascii="Palatino Linotype" w:eastAsia="Palatino Linotype" w:hAnsi="Palatino Linotype" w:cs="Palatino Linotype"/>
          <w:b/>
          <w:color w:val="000000"/>
        </w:rPr>
        <w:t xml:space="preserve">, en los siguientes términos: </w:t>
      </w:r>
      <w:r w:rsidRPr="00867AD3">
        <w:rPr>
          <w:rFonts w:ascii="Palatino Linotype" w:eastAsia="Palatino Linotype" w:hAnsi="Palatino Linotype" w:cs="Palatino Linotype"/>
          <w:i/>
          <w:color w:val="000000"/>
        </w:rPr>
        <w:t>“</w:t>
      </w:r>
      <w:r w:rsidR="00AA03BC" w:rsidRPr="00867AD3">
        <w:rPr>
          <w:rFonts w:ascii="Palatino Linotype" w:eastAsia="Palatino Linotype" w:hAnsi="Palatino Linotype" w:cs="Palatino Linotype"/>
          <w:i/>
          <w:color w:val="000000"/>
        </w:rPr>
        <w:t>Falta recibo de la persona Carlos Correa Mendoza, no esta incluido siendo que trabaja en ODAPASA, asistiendo y desarrollando funciones propias del Organismo</w:t>
      </w:r>
      <w:r w:rsidRPr="00867AD3">
        <w:rPr>
          <w:rFonts w:ascii="Palatino Linotype" w:eastAsia="Palatino Linotype" w:hAnsi="Palatino Linotype" w:cs="Palatino Linotype"/>
          <w:i/>
          <w:color w:val="000000"/>
        </w:rPr>
        <w:t>.” (Sic)</w:t>
      </w:r>
    </w:p>
    <w:p w14:paraId="3D83DECA"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p>
    <w:p w14:paraId="0706B770" w14:textId="77777777" w:rsidR="00A50640" w:rsidRPr="00867AD3" w:rsidRDefault="00A50640"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lastRenderedPageBreak/>
        <w:t xml:space="preserve">En </w:t>
      </w:r>
      <w:r w:rsidRPr="00867AD3">
        <w:rPr>
          <w:rFonts w:ascii="Palatino Linotype" w:eastAsia="Palatino Linotype" w:hAnsi="Palatino Linotype" w:cs="Palatino Linotype"/>
        </w:rPr>
        <w:t xml:space="preserve">este sentido, resulta necesario señalar que, el </w:t>
      </w:r>
      <w:r w:rsidRPr="00867AD3">
        <w:rPr>
          <w:rFonts w:ascii="Palatino Linotype" w:eastAsia="Palatino Linotype" w:hAnsi="Palatino Linotype" w:cs="Palatino Linotype"/>
          <w:b/>
        </w:rPr>
        <w:t xml:space="preserve">RECURRENTE </w:t>
      </w:r>
      <w:r w:rsidRPr="00867AD3">
        <w:rPr>
          <w:rFonts w:ascii="Palatino Linotype" w:eastAsia="Palatino Linotype" w:hAnsi="Palatino Linotype" w:cs="Palatino Linotype"/>
        </w:rPr>
        <w:t xml:space="preserve">no se inconformó por la totalidad de la respuesta. Bajo ese tenor, se tiene que la parte de la respuesta que no fue impugnada debe declararse como consentida, toda vez que, </w:t>
      </w:r>
      <w:r w:rsidRPr="00867AD3">
        <w:rPr>
          <w:rFonts w:ascii="Palatino Linotype" w:eastAsia="Palatino Linotype" w:hAnsi="Palatino Linotype" w:cs="Palatino Linotype"/>
          <w:color w:val="000000"/>
        </w:rPr>
        <w:t xml:space="preserve">al no haber realizado manifestaciones de inconformidad al respecto, se infiere que la información proporcionada por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satisface este punto de la solicitud presentada. </w:t>
      </w:r>
    </w:p>
    <w:p w14:paraId="27B8052D" w14:textId="77777777" w:rsidR="00A50640" w:rsidRPr="00867AD3" w:rsidRDefault="00A50640" w:rsidP="00A50640">
      <w:pPr>
        <w:pStyle w:val="Prrafodelista"/>
        <w:rPr>
          <w:rFonts w:ascii="Palatino Linotype" w:eastAsia="Palatino Linotype" w:hAnsi="Palatino Linotype" w:cs="Palatino Linotype"/>
          <w:color w:val="000000"/>
        </w:rPr>
      </w:pPr>
    </w:p>
    <w:p w14:paraId="59AB5FBF" w14:textId="77777777" w:rsidR="00A50640" w:rsidRPr="00867AD3" w:rsidRDefault="00A50640" w:rsidP="00A50640">
      <w:pPr>
        <w:numPr>
          <w:ilvl w:val="0"/>
          <w:numId w:val="2"/>
        </w:numPr>
        <w:spacing w:line="360" w:lineRule="auto"/>
        <w:ind w:left="0" w:right="1"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Lo anterior es así, debido a que cuando un Recurrente impugna la respuesta del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6E3A7556" w14:textId="77777777" w:rsidR="00A50640" w:rsidRPr="00867AD3" w:rsidRDefault="00A50640" w:rsidP="003D47D6">
      <w:pPr>
        <w:pBdr>
          <w:top w:val="nil"/>
          <w:left w:val="nil"/>
          <w:bottom w:val="nil"/>
          <w:right w:val="nil"/>
          <w:between w:val="nil"/>
        </w:pBdr>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color w:val="000000"/>
        </w:rPr>
        <w:t xml:space="preserve">“REVISIÓN EN AMPARO. LOS RESOLUTIVOS NO COMBATIDOS DEBEN DECLARARSE FIRMES. </w:t>
      </w:r>
      <w:r w:rsidRPr="00867AD3">
        <w:rPr>
          <w:rFonts w:ascii="Palatino Linotype" w:eastAsia="Palatino Linotype" w:hAnsi="Palatino Linotype" w:cs="Palatino Linotype"/>
          <w:i/>
          <w:color w:val="000000"/>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53B44FFD" w14:textId="77777777" w:rsidR="00A50640" w:rsidRPr="00867AD3" w:rsidRDefault="00A50640" w:rsidP="00A50640">
      <w:pPr>
        <w:spacing w:line="360" w:lineRule="auto"/>
        <w:ind w:right="1"/>
        <w:jc w:val="both"/>
        <w:rPr>
          <w:rFonts w:ascii="Palatino Linotype" w:eastAsia="Palatino Linotype" w:hAnsi="Palatino Linotype" w:cs="Palatino Linotype"/>
          <w:b/>
        </w:rPr>
      </w:pPr>
    </w:p>
    <w:p w14:paraId="476D7E8B" w14:textId="77777777" w:rsidR="00A50640" w:rsidRPr="00867AD3" w:rsidRDefault="00A50640" w:rsidP="003D47D6">
      <w:pPr>
        <w:pStyle w:val="Prrafodelista"/>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lastRenderedPageBreak/>
        <w:t xml:space="preserve">Consecuentemente, se reitera que la parte de la solicitud que no fue impugnada debe declararse consentida por el </w:t>
      </w:r>
      <w:r w:rsidRPr="00867AD3">
        <w:rPr>
          <w:rFonts w:ascii="Palatino Linotype" w:eastAsia="Palatino Linotype" w:hAnsi="Palatino Linotype" w:cs="Palatino Linotype"/>
          <w:b/>
          <w:color w:val="000000"/>
        </w:rPr>
        <w:t>RECURRENTE</w:t>
      </w:r>
      <w:r w:rsidRPr="00867AD3">
        <w:rPr>
          <w:rFonts w:ascii="Palatino Linotype" w:eastAsia="Palatino Linotype" w:hAnsi="Palatino Linotype" w:cs="Palatino Linotype"/>
          <w:color w:val="000000"/>
        </w:rPr>
        <w:t>, debido a que no se realizaron manifestaciones de inconformidad, por lo que no pueden producirse efectos jurídicos tendentes a revocar, confirmar o modificar el acto reclamado ya que se infiere un consentimiento del Recurrente</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color w:val="000000"/>
        </w:rPr>
        <w:t>ante la falta de impugnación eficaz.</w:t>
      </w:r>
    </w:p>
    <w:p w14:paraId="4E9C67F9" w14:textId="77777777" w:rsidR="00A50640" w:rsidRPr="00867AD3" w:rsidRDefault="00A50640" w:rsidP="00A50640">
      <w:pPr>
        <w:pStyle w:val="Prrafodelista"/>
        <w:spacing w:line="360" w:lineRule="auto"/>
        <w:ind w:left="0" w:right="1"/>
        <w:jc w:val="both"/>
        <w:rPr>
          <w:rFonts w:ascii="Palatino Linotype" w:eastAsia="Palatino Linotype" w:hAnsi="Palatino Linotype" w:cs="Palatino Linotype"/>
          <w:b/>
        </w:rPr>
      </w:pPr>
    </w:p>
    <w:p w14:paraId="614D8E40" w14:textId="77777777" w:rsidR="00A50640" w:rsidRPr="00867AD3" w:rsidRDefault="00A50640" w:rsidP="00A50640">
      <w:pPr>
        <w:numPr>
          <w:ilvl w:val="0"/>
          <w:numId w:val="2"/>
        </w:numPr>
        <w:spacing w:line="360" w:lineRule="auto"/>
        <w:ind w:left="0" w:right="1"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Sirve de sustento a lo anterior por analogía la tesis jurisprudencial número VI.3o.C. J/60, publicada en el Semanario Judicial de la Federación y su Gaceta bajo el número de registro 176,608 que a la letra dice:</w:t>
      </w:r>
    </w:p>
    <w:p w14:paraId="64D0FFD2" w14:textId="77777777" w:rsidR="00A50640" w:rsidRPr="00867AD3" w:rsidRDefault="00A50640" w:rsidP="003D47D6">
      <w:pPr>
        <w:pBdr>
          <w:top w:val="nil"/>
          <w:left w:val="nil"/>
          <w:bottom w:val="nil"/>
          <w:right w:val="nil"/>
          <w:between w:val="nil"/>
        </w:pBdr>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smallCaps/>
          <w:color w:val="000000"/>
        </w:rPr>
        <w:t xml:space="preserve">ACTOS CONSENTIDOS. SON LOS QUE NO SE IMPUGNAN MEDIANTE EL RECURSO IDÓNEO. </w:t>
      </w:r>
      <w:r w:rsidRPr="00867AD3">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0F3131A" w14:textId="77777777" w:rsidR="00A50640" w:rsidRPr="00867AD3" w:rsidRDefault="00A50640" w:rsidP="00A50640">
      <w:pPr>
        <w:spacing w:line="360" w:lineRule="auto"/>
        <w:ind w:right="1"/>
        <w:jc w:val="both"/>
        <w:rPr>
          <w:rFonts w:ascii="Palatino Linotype" w:eastAsia="Palatino Linotype" w:hAnsi="Palatino Linotype" w:cs="Palatino Linotype"/>
          <w:b/>
        </w:rPr>
      </w:pPr>
    </w:p>
    <w:p w14:paraId="483090EE" w14:textId="77777777" w:rsidR="00A50640" w:rsidRPr="00867AD3" w:rsidRDefault="00A50640"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Para </w:t>
      </w:r>
      <w:r w:rsidRPr="00867AD3">
        <w:rPr>
          <w:rFonts w:ascii="Palatino Linotype" w:eastAsia="Palatino Linotype" w:hAnsi="Palatino Linotype" w:cs="Palatino Linotype"/>
        </w:rPr>
        <w:t>mayor abundamiento, también resulta aplicable el criterio 01/20 emitido por el Instituto Nacional de Transparencia, Acceso a la Información Pública y Protección de Datos Personales, que a la letra estipula lo siguiente:</w:t>
      </w:r>
    </w:p>
    <w:p w14:paraId="27DE1E5A" w14:textId="77777777" w:rsidR="00A50640" w:rsidRPr="00867AD3" w:rsidRDefault="00A50640" w:rsidP="003D47D6">
      <w:pPr>
        <w:pBdr>
          <w:top w:val="nil"/>
          <w:left w:val="nil"/>
          <w:bottom w:val="nil"/>
          <w:right w:val="nil"/>
          <w:between w:val="nil"/>
        </w:pBdr>
        <w:tabs>
          <w:tab w:val="left" w:pos="8789"/>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color w:val="000000"/>
        </w:rPr>
        <w:t>Actos consentidos tácitamente. Improcedencia de su análisis.</w:t>
      </w:r>
      <w:r w:rsidRPr="00867AD3">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F3F393E" w14:textId="77777777" w:rsidR="00A50640" w:rsidRPr="00867AD3" w:rsidRDefault="00A50640" w:rsidP="00A50640">
      <w:pPr>
        <w:pBdr>
          <w:top w:val="nil"/>
          <w:left w:val="nil"/>
          <w:bottom w:val="nil"/>
          <w:right w:val="nil"/>
          <w:between w:val="nil"/>
        </w:pBdr>
        <w:tabs>
          <w:tab w:val="left" w:pos="426"/>
          <w:tab w:val="left" w:pos="567"/>
        </w:tabs>
        <w:spacing w:line="360" w:lineRule="auto"/>
        <w:ind w:right="-2"/>
        <w:jc w:val="both"/>
        <w:rPr>
          <w:rFonts w:ascii="Palatino Linotype" w:eastAsia="Palatino Linotype" w:hAnsi="Palatino Linotype" w:cs="Palatino Linotype"/>
        </w:rPr>
      </w:pPr>
    </w:p>
    <w:p w14:paraId="0783AB23" w14:textId="77777777" w:rsidR="00C06716" w:rsidRPr="00867AD3" w:rsidRDefault="00C06716" w:rsidP="003D47D6">
      <w:pPr>
        <w:pStyle w:val="Prrafodelista"/>
        <w:numPr>
          <w:ilvl w:val="0"/>
          <w:numId w:val="2"/>
        </w:numPr>
        <w:spacing w:line="360" w:lineRule="auto"/>
        <w:ind w:left="0" w:firstLine="0"/>
        <w:jc w:val="both"/>
        <w:rPr>
          <w:rStyle w:val="normaltextrun"/>
          <w:rFonts w:ascii="Palatino Linotype" w:hAnsi="Palatino Linotype" w:cs="Arial"/>
          <w:b/>
        </w:rPr>
      </w:pPr>
      <w:r w:rsidRPr="00867AD3">
        <w:rPr>
          <w:rStyle w:val="normaltextrun"/>
          <w:rFonts w:ascii="Palatino Linotype" w:eastAsiaTheme="majorEastAsia" w:hAnsi="Palatino Linotype"/>
          <w:color w:val="000000"/>
          <w:shd w:val="clear" w:color="auto" w:fill="FFFFFF"/>
        </w:rPr>
        <w:lastRenderedPageBreak/>
        <w:t xml:space="preserve">De lo referido, y a efecto de garantizar el efectivo ejercicio del derecho de acceso a la información pública que asiste al </w:t>
      </w:r>
      <w:r w:rsidRPr="00867AD3">
        <w:rPr>
          <w:rStyle w:val="normaltextrun"/>
          <w:rFonts w:ascii="Palatino Linotype" w:eastAsiaTheme="majorEastAsia" w:hAnsi="Palatino Linotype"/>
          <w:b/>
          <w:bCs/>
          <w:color w:val="000000"/>
          <w:shd w:val="clear" w:color="auto" w:fill="FFFFFF"/>
        </w:rPr>
        <w:t>RECURRENTE</w:t>
      </w:r>
      <w:r w:rsidRPr="00867AD3">
        <w:rPr>
          <w:rStyle w:val="normaltextrun"/>
          <w:rFonts w:ascii="Palatino Linotype" w:eastAsiaTheme="majorEastAsia" w:hAnsi="Palatino Linotype"/>
          <w:color w:val="000000"/>
          <w:shd w:val="clear" w:color="auto" w:fill="FFFFFF"/>
        </w:rPr>
        <w:t xml:space="preserve">, resulta conveniente precisar que el presente análisis versará únicamente sobre </w:t>
      </w:r>
      <w:r w:rsidR="00A50640" w:rsidRPr="00867AD3">
        <w:rPr>
          <w:rStyle w:val="normaltextrun"/>
          <w:rFonts w:ascii="Palatino Linotype" w:eastAsiaTheme="majorEastAsia" w:hAnsi="Palatino Linotype"/>
          <w:color w:val="000000"/>
          <w:shd w:val="clear" w:color="auto" w:fill="FFFFFF"/>
        </w:rPr>
        <w:t>“</w:t>
      </w:r>
      <w:r w:rsidRPr="00867AD3">
        <w:rPr>
          <w:rStyle w:val="normaltextrun"/>
          <w:rFonts w:ascii="Palatino Linotype" w:eastAsiaTheme="majorEastAsia" w:hAnsi="Palatino Linotype"/>
          <w:b/>
          <w:color w:val="000000"/>
          <w:shd w:val="clear" w:color="auto" w:fill="FFFFFF"/>
        </w:rPr>
        <w:t>lo relativo al recibo de nómina del particular referido en el Recurso de Revisión</w:t>
      </w:r>
      <w:r w:rsidRPr="00867AD3">
        <w:rPr>
          <w:rStyle w:val="normaltextrun"/>
          <w:rFonts w:ascii="Palatino Linotype" w:eastAsiaTheme="majorEastAsia" w:hAnsi="Palatino Linotype"/>
          <w:b/>
          <w:bCs/>
          <w:color w:val="000000"/>
          <w:shd w:val="clear" w:color="auto" w:fill="FFFFFF"/>
        </w:rPr>
        <w:t>.</w:t>
      </w:r>
      <w:r w:rsidR="00A50640" w:rsidRPr="00867AD3">
        <w:rPr>
          <w:rStyle w:val="normaltextrun"/>
          <w:rFonts w:ascii="Palatino Linotype" w:eastAsiaTheme="majorEastAsia" w:hAnsi="Palatino Linotype"/>
          <w:b/>
          <w:bCs/>
          <w:color w:val="000000"/>
          <w:shd w:val="clear" w:color="auto" w:fill="FFFFFF"/>
        </w:rPr>
        <w:t>”</w:t>
      </w:r>
    </w:p>
    <w:p w14:paraId="61490640" w14:textId="77777777" w:rsidR="00C06716" w:rsidRPr="00867AD3" w:rsidRDefault="00C06716" w:rsidP="00C06716">
      <w:pPr>
        <w:pStyle w:val="Prrafodelista"/>
        <w:spacing w:line="360" w:lineRule="auto"/>
        <w:ind w:left="0"/>
        <w:jc w:val="both"/>
        <w:rPr>
          <w:rStyle w:val="normaltextrun"/>
          <w:rFonts w:ascii="Palatino Linotype" w:hAnsi="Palatino Linotype" w:cs="Arial"/>
        </w:rPr>
      </w:pPr>
    </w:p>
    <w:p w14:paraId="4981A95B" w14:textId="77777777" w:rsidR="00C06716" w:rsidRPr="00867AD3" w:rsidRDefault="00C06716" w:rsidP="003D47D6">
      <w:pPr>
        <w:pStyle w:val="Prrafodelista"/>
        <w:numPr>
          <w:ilvl w:val="0"/>
          <w:numId w:val="2"/>
        </w:numPr>
        <w:spacing w:line="360" w:lineRule="auto"/>
        <w:ind w:left="0" w:firstLine="0"/>
        <w:jc w:val="both"/>
        <w:rPr>
          <w:rStyle w:val="normaltextrun"/>
          <w:rFonts w:ascii="Palatino Linotype" w:hAnsi="Palatino Linotype" w:cs="Arial"/>
        </w:rPr>
      </w:pPr>
      <w:r w:rsidRPr="00867AD3">
        <w:rPr>
          <w:rStyle w:val="normaltextrun"/>
          <w:rFonts w:ascii="Palatino Linotype" w:hAnsi="Palatino Linotype" w:cs="Arial"/>
        </w:rPr>
        <w:t>Al respecto, se precisa que</w:t>
      </w:r>
      <w:r w:rsidR="00A50640" w:rsidRPr="00867AD3">
        <w:rPr>
          <w:rStyle w:val="normaltextrun"/>
          <w:rFonts w:ascii="Palatino Linotype" w:hAnsi="Palatino Linotype" w:cs="Arial"/>
        </w:rPr>
        <w:t xml:space="preserve"> de la información remitida por el </w:t>
      </w:r>
      <w:r w:rsidR="00A50640" w:rsidRPr="00867AD3">
        <w:rPr>
          <w:rStyle w:val="normaltextrun"/>
          <w:rFonts w:ascii="Palatino Linotype" w:hAnsi="Palatino Linotype" w:cs="Arial"/>
          <w:b/>
        </w:rPr>
        <w:t xml:space="preserve">SUJETO OBLIGADO, </w:t>
      </w:r>
      <w:r w:rsidR="00A50640" w:rsidRPr="00867AD3">
        <w:rPr>
          <w:rStyle w:val="normaltextrun"/>
          <w:rFonts w:ascii="Palatino Linotype" w:hAnsi="Palatino Linotype" w:cs="Arial"/>
        </w:rPr>
        <w:t>no se advierten reci</w:t>
      </w:r>
      <w:r w:rsidR="00702244" w:rsidRPr="00867AD3">
        <w:rPr>
          <w:rStyle w:val="normaltextrun"/>
          <w:rFonts w:ascii="Palatino Linotype" w:hAnsi="Palatino Linotype" w:cs="Arial"/>
        </w:rPr>
        <w:t>b</w:t>
      </w:r>
      <w:r w:rsidR="00A50640" w:rsidRPr="00867AD3">
        <w:rPr>
          <w:rStyle w:val="normaltextrun"/>
          <w:rFonts w:ascii="Palatino Linotype" w:hAnsi="Palatino Linotype" w:cs="Arial"/>
        </w:rPr>
        <w:t xml:space="preserve">os de nómina con el nombre referido en los motivos de inconformidad, </w:t>
      </w:r>
      <w:r w:rsidR="00702244" w:rsidRPr="00867AD3">
        <w:rPr>
          <w:rStyle w:val="normaltextrun"/>
          <w:rFonts w:ascii="Palatino Linotype" w:hAnsi="Palatino Linotype" w:cs="Arial"/>
        </w:rPr>
        <w:t>en consecuencia</w:t>
      </w:r>
      <w:r w:rsidR="00A50640" w:rsidRPr="00867AD3">
        <w:rPr>
          <w:rStyle w:val="normaltextrun"/>
          <w:rFonts w:ascii="Palatino Linotype" w:hAnsi="Palatino Linotype" w:cs="Arial"/>
        </w:rPr>
        <w:t xml:space="preserve"> el</w:t>
      </w:r>
      <w:r w:rsidRPr="00867AD3">
        <w:rPr>
          <w:rStyle w:val="normaltextrun"/>
          <w:rFonts w:ascii="Palatino Linotype" w:hAnsi="Palatino Linotype" w:cs="Arial"/>
        </w:rPr>
        <w:t xml:space="preserve"> personal de este Organismo realizó una búsqueda de la persona referida</w:t>
      </w:r>
      <w:r w:rsidR="00702244" w:rsidRPr="00867AD3">
        <w:rPr>
          <w:rStyle w:val="normaltextrun"/>
          <w:rFonts w:ascii="Palatino Linotype" w:hAnsi="Palatino Linotype" w:cs="Arial"/>
        </w:rPr>
        <w:t>,</w:t>
      </w:r>
      <w:r w:rsidRPr="00867AD3">
        <w:rPr>
          <w:rStyle w:val="normaltextrun"/>
          <w:rFonts w:ascii="Palatino Linotype" w:hAnsi="Palatino Linotype" w:cs="Arial"/>
        </w:rPr>
        <w:t xml:space="preserve"> en el portal </w:t>
      </w:r>
      <w:r w:rsidR="00EC5E71" w:rsidRPr="00867AD3">
        <w:rPr>
          <w:rStyle w:val="normaltextrun"/>
          <w:rFonts w:ascii="Palatino Linotype" w:hAnsi="Palatino Linotype" w:cs="Arial"/>
        </w:rPr>
        <w:t xml:space="preserve">de Información Pública de Oficio Mexiquense del </w:t>
      </w:r>
      <w:r w:rsidR="00EC5E71" w:rsidRPr="00867AD3">
        <w:rPr>
          <w:rStyle w:val="normaltextrun"/>
          <w:rFonts w:ascii="Palatino Linotype" w:hAnsi="Palatino Linotype" w:cs="Arial"/>
          <w:b/>
        </w:rPr>
        <w:t>SUJETO OBLIGADO</w:t>
      </w:r>
      <w:r w:rsidR="00CA16B1" w:rsidRPr="00867AD3">
        <w:rPr>
          <w:rStyle w:val="normaltextrun"/>
          <w:rFonts w:ascii="Palatino Linotype" w:hAnsi="Palatino Linotype" w:cs="Arial"/>
          <w:b/>
        </w:rPr>
        <w:t xml:space="preserve">, </w:t>
      </w:r>
      <w:r w:rsidR="00CA16B1" w:rsidRPr="00867AD3">
        <w:rPr>
          <w:rStyle w:val="normaltextrun"/>
          <w:rFonts w:ascii="Palatino Linotype" w:hAnsi="Palatino Linotype" w:cs="Arial"/>
        </w:rPr>
        <w:t>así como en el portal de internet</w:t>
      </w:r>
      <w:r w:rsidR="00EC5E71" w:rsidRPr="00867AD3">
        <w:rPr>
          <w:rStyle w:val="normaltextrun"/>
          <w:rFonts w:ascii="Palatino Linotype" w:hAnsi="Palatino Linotype" w:cs="Arial"/>
          <w:b/>
        </w:rPr>
        <w:t xml:space="preserve">, </w:t>
      </w:r>
      <w:r w:rsidR="00A50640" w:rsidRPr="00867AD3">
        <w:rPr>
          <w:rStyle w:val="normaltextrun"/>
          <w:rFonts w:ascii="Palatino Linotype" w:hAnsi="Palatino Linotype" w:cs="Arial"/>
        </w:rPr>
        <w:t xml:space="preserve">empero de la indagación no se localizó antecedente, ni mucho menos </w:t>
      </w:r>
      <w:r w:rsidR="00CA16B1" w:rsidRPr="00867AD3">
        <w:rPr>
          <w:rStyle w:val="normaltextrun"/>
          <w:rFonts w:ascii="Palatino Linotype" w:hAnsi="Palatino Linotype" w:cs="Arial"/>
        </w:rPr>
        <w:t>que</w:t>
      </w:r>
      <w:r w:rsidR="00A50640" w:rsidRPr="00867AD3">
        <w:rPr>
          <w:rStyle w:val="normaltextrun"/>
          <w:rFonts w:ascii="Palatino Linotype" w:hAnsi="Palatino Linotype" w:cs="Arial"/>
        </w:rPr>
        <w:t xml:space="preserve"> dentro de la Plantilla del Personal del Sujeto Obligado, </w:t>
      </w:r>
      <w:r w:rsidR="00CA16B1" w:rsidRPr="00867AD3">
        <w:rPr>
          <w:rStyle w:val="normaltextrun"/>
          <w:rFonts w:ascii="Palatino Linotype" w:hAnsi="Palatino Linotype" w:cs="Arial"/>
        </w:rPr>
        <w:t>obre el nombre referido en los motivos de inconformidad como servidor público adscrito a esa dependencia</w:t>
      </w:r>
      <w:r w:rsidR="00A50640" w:rsidRPr="00867AD3">
        <w:rPr>
          <w:rStyle w:val="normaltextrun"/>
          <w:rFonts w:ascii="Palatino Linotype" w:hAnsi="Palatino Linotype" w:cs="Arial"/>
        </w:rPr>
        <w:t>.</w:t>
      </w:r>
    </w:p>
    <w:p w14:paraId="0E4AD550" w14:textId="77777777" w:rsidR="00A50640" w:rsidRPr="00867AD3" w:rsidRDefault="00A50640" w:rsidP="00A50640">
      <w:pPr>
        <w:pStyle w:val="Prrafodelista"/>
        <w:rPr>
          <w:rStyle w:val="normaltextrun"/>
          <w:rFonts w:ascii="Palatino Linotype" w:hAnsi="Palatino Linotype" w:cs="Arial"/>
        </w:rPr>
      </w:pPr>
    </w:p>
    <w:p w14:paraId="67E61BF3" w14:textId="77777777" w:rsidR="002C2ED9" w:rsidRPr="00867AD3" w:rsidRDefault="00A50640"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rPr>
        <w:t xml:space="preserve">Ahora bien, </w:t>
      </w:r>
      <w:r w:rsidRPr="00867AD3">
        <w:rPr>
          <w:rFonts w:ascii="Palatino Linotype" w:eastAsia="Palatino Linotype" w:hAnsi="Palatino Linotype" w:cs="Palatino Linotype"/>
          <w:color w:val="000000"/>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01CB3AD5" w14:textId="77777777" w:rsidR="002C2ED9" w:rsidRPr="00867AD3" w:rsidRDefault="002C2ED9" w:rsidP="002C2ED9">
      <w:pPr>
        <w:pStyle w:val="Prrafodelista"/>
        <w:rPr>
          <w:rFonts w:ascii="Palatino Linotype" w:eastAsia="Palatino Linotype" w:hAnsi="Palatino Linotype" w:cs="Palatino Linotype"/>
          <w:color w:val="000000"/>
        </w:rPr>
      </w:pPr>
    </w:p>
    <w:p w14:paraId="6C9CB306" w14:textId="77777777" w:rsidR="002C2ED9" w:rsidRPr="00867AD3" w:rsidRDefault="002C2ED9"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lastRenderedPageBreak/>
        <w:t xml:space="preserve">En este sentido, para </w:t>
      </w:r>
      <w:r w:rsidRPr="00867AD3">
        <w:rPr>
          <w:rFonts w:ascii="Palatino Linotype" w:eastAsia="Palatino Linotype" w:hAnsi="Palatino Linotype" w:cs="Palatino Linotype"/>
        </w:rPr>
        <w:t>atender las solicitudes de información, los Sujetos Obligados contarán con un área denominada Unidad de Transparencia</w:t>
      </w:r>
      <w:r w:rsidRPr="00867AD3">
        <w:rPr>
          <w:rFonts w:ascii="Palatino Linotype" w:eastAsia="Palatino Linotype" w:hAnsi="Palatino Linotype" w:cs="Palatino Linotype"/>
          <w:vertAlign w:val="superscript"/>
        </w:rPr>
        <w:footnoteReference w:id="1"/>
      </w:r>
      <w:r w:rsidRPr="00867AD3">
        <w:rPr>
          <w:rFonts w:ascii="Palatino Linotype" w:eastAsia="Palatino Linotype" w:hAnsi="Palatino Linotype" w:cs="Palatino Linotype"/>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867AD3">
        <w:rPr>
          <w:rFonts w:ascii="Palatino Linotype" w:eastAsia="Palatino Linotype" w:hAnsi="Palatino Linotype" w:cs="Palatino Linotype"/>
          <w:b/>
        </w:rPr>
        <w:t xml:space="preserve"> </w:t>
      </w:r>
      <w:r w:rsidRPr="00867AD3">
        <w:rPr>
          <w:rFonts w:ascii="Palatino Linotype" w:eastAsia="Palatino Linotype" w:hAnsi="Palatino Linotype" w:cs="Palatino Linotype"/>
        </w:rPr>
        <w:t>en los términos de la Ley General y la Ley de Transparencia y Acceso a la Información Pública del Estado de México y Municipios</w:t>
      </w:r>
      <w:r w:rsidRPr="00867AD3">
        <w:rPr>
          <w:rFonts w:ascii="Palatino Linotype" w:eastAsia="Palatino Linotype" w:hAnsi="Palatino Linotype" w:cs="Palatino Linotype"/>
          <w:vertAlign w:val="superscript"/>
        </w:rPr>
        <w:footnoteReference w:id="2"/>
      </w:r>
      <w:r w:rsidRPr="00867AD3">
        <w:rPr>
          <w:rFonts w:ascii="Palatino Linotype" w:eastAsia="Palatino Linotype" w:hAnsi="Palatino Linotype" w:cs="Palatino Linotype"/>
        </w:rPr>
        <w:t>.</w:t>
      </w:r>
    </w:p>
    <w:p w14:paraId="528CEF7B" w14:textId="77777777" w:rsidR="002C2ED9" w:rsidRPr="00867AD3" w:rsidRDefault="002C2ED9" w:rsidP="002C2ED9">
      <w:pPr>
        <w:pBdr>
          <w:top w:val="nil"/>
          <w:left w:val="nil"/>
          <w:bottom w:val="nil"/>
          <w:right w:val="nil"/>
          <w:between w:val="nil"/>
        </w:pBdr>
        <w:ind w:left="720"/>
        <w:rPr>
          <w:rFonts w:ascii="Palatino Linotype" w:eastAsia="Palatino Linotype" w:hAnsi="Palatino Linotype" w:cs="Palatino Linotype"/>
          <w:color w:val="000000"/>
        </w:rPr>
      </w:pPr>
    </w:p>
    <w:p w14:paraId="03CC2DA9" w14:textId="77777777" w:rsidR="002C2ED9" w:rsidRPr="00867AD3" w:rsidRDefault="002C2ED9" w:rsidP="003D47D6">
      <w:pPr>
        <w:pStyle w:val="Prrafodelista"/>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66F230A0" w14:textId="77777777" w:rsidR="002C2ED9" w:rsidRPr="00867AD3" w:rsidRDefault="002C2ED9" w:rsidP="002C2ED9">
      <w:pPr>
        <w:numPr>
          <w:ilvl w:val="1"/>
          <w:numId w:val="18"/>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Recibir, tramitar y dar respuesta a las solicitudes de acceso a la información;</w:t>
      </w:r>
    </w:p>
    <w:p w14:paraId="74404649" w14:textId="77777777" w:rsidR="002C2ED9" w:rsidRPr="00867AD3" w:rsidRDefault="002C2ED9" w:rsidP="003D47D6">
      <w:pPr>
        <w:numPr>
          <w:ilvl w:val="1"/>
          <w:numId w:val="18"/>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60D54864" w14:textId="77777777" w:rsidR="002C2ED9" w:rsidRPr="00867AD3" w:rsidRDefault="002C2ED9" w:rsidP="002C2ED9">
      <w:pPr>
        <w:numPr>
          <w:ilvl w:val="1"/>
          <w:numId w:val="18"/>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 xml:space="preserve">Entregar, en su caso, a los particulares la información solicitada; y </w:t>
      </w:r>
    </w:p>
    <w:p w14:paraId="7147177D" w14:textId="77777777" w:rsidR="002C2ED9" w:rsidRPr="00867AD3" w:rsidRDefault="002C2ED9" w:rsidP="002C2ED9">
      <w:pPr>
        <w:numPr>
          <w:ilvl w:val="1"/>
          <w:numId w:val="18"/>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Efectuar las notificaciones a los solicitantes.</w:t>
      </w:r>
    </w:p>
    <w:p w14:paraId="4F5D1D95" w14:textId="77777777" w:rsidR="002C2ED9" w:rsidRPr="00867AD3" w:rsidRDefault="002C2ED9" w:rsidP="002C2ED9">
      <w:pPr>
        <w:spacing w:before="240" w:after="240"/>
        <w:ind w:right="616"/>
        <w:jc w:val="both"/>
        <w:rPr>
          <w:rFonts w:ascii="Palatino Linotype" w:eastAsia="Palatino Linotype" w:hAnsi="Palatino Linotype" w:cs="Palatino Linotype"/>
          <w:color w:val="000000"/>
        </w:rPr>
      </w:pPr>
    </w:p>
    <w:p w14:paraId="4244AAAE" w14:textId="77777777" w:rsidR="002C2ED9" w:rsidRPr="00867AD3" w:rsidRDefault="002C2ED9"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867AD3">
        <w:rPr>
          <w:rFonts w:ascii="Palatino Linotype" w:eastAsia="Palatino Linotype" w:hAnsi="Palatino Linotype" w:cs="Palatino Linotype"/>
          <w:b/>
          <w:color w:val="000000"/>
        </w:rPr>
        <w:t xml:space="preserve">SUJETO </w:t>
      </w:r>
      <w:r w:rsidRPr="00867AD3">
        <w:rPr>
          <w:rFonts w:ascii="Palatino Linotype" w:eastAsia="Palatino Linotype" w:hAnsi="Palatino Linotype" w:cs="Palatino Linotype"/>
          <w:b/>
          <w:color w:val="000000"/>
        </w:rPr>
        <w:lastRenderedPageBreak/>
        <w:t xml:space="preserve">OBLIGADO </w:t>
      </w:r>
      <w:r w:rsidRPr="00867AD3">
        <w:rPr>
          <w:rFonts w:ascii="Palatino Linotype" w:eastAsia="Palatino Linotype" w:hAnsi="Palatino Linotype" w:cs="Palatino Linotype"/>
          <w:color w:val="000000"/>
        </w:rPr>
        <w:t>a propuesta del responsable de la Unidad de Transparencia</w:t>
      </w:r>
      <w:r w:rsidRPr="00867AD3">
        <w:rPr>
          <w:rFonts w:ascii="Palatino Linotype" w:eastAsia="Palatino Linotype" w:hAnsi="Palatino Linotype" w:cs="Palatino Linotype"/>
          <w:color w:val="000000"/>
          <w:vertAlign w:val="superscript"/>
        </w:rPr>
        <w:footnoteReference w:id="3"/>
      </w:r>
      <w:r w:rsidRPr="00867AD3">
        <w:rPr>
          <w:rFonts w:ascii="Palatino Linotype" w:eastAsia="Palatino Linotype" w:hAnsi="Palatino Linotype" w:cs="Palatino Linotype"/>
          <w:color w:val="000000"/>
        </w:rPr>
        <w:t xml:space="preserve"> y tendrán, entre sus atribuciones, las siguientes</w:t>
      </w:r>
      <w:r w:rsidRPr="00867AD3">
        <w:rPr>
          <w:rFonts w:ascii="Palatino Linotype" w:eastAsia="Palatino Linotype" w:hAnsi="Palatino Linotype" w:cs="Palatino Linotype"/>
          <w:color w:val="000000"/>
          <w:vertAlign w:val="superscript"/>
        </w:rPr>
        <w:footnoteReference w:id="4"/>
      </w:r>
      <w:r w:rsidRPr="00867AD3">
        <w:rPr>
          <w:rFonts w:ascii="Palatino Linotype" w:eastAsia="Palatino Linotype" w:hAnsi="Palatino Linotype" w:cs="Palatino Linotype"/>
          <w:color w:val="000000"/>
        </w:rPr>
        <w:t>:</w:t>
      </w:r>
    </w:p>
    <w:p w14:paraId="4EC97786" w14:textId="77777777" w:rsidR="002C2ED9" w:rsidRPr="00867AD3" w:rsidRDefault="002C2ED9" w:rsidP="002C2ED9">
      <w:pPr>
        <w:numPr>
          <w:ilvl w:val="1"/>
          <w:numId w:val="19"/>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Localizar la información que le solicite la Unidad de Transparencia; y</w:t>
      </w:r>
    </w:p>
    <w:p w14:paraId="21FB2D31" w14:textId="77777777" w:rsidR="002C2ED9" w:rsidRPr="00867AD3" w:rsidRDefault="002C2ED9" w:rsidP="002C2ED9">
      <w:pPr>
        <w:numPr>
          <w:ilvl w:val="1"/>
          <w:numId w:val="19"/>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867AD3">
        <w:rPr>
          <w:rFonts w:ascii="Palatino Linotype" w:eastAsia="Palatino Linotype" w:hAnsi="Palatino Linotype" w:cs="Palatino Linotype"/>
          <w:color w:val="000000"/>
        </w:rPr>
        <w:t>Proporcionar la información que obre en los archivos y que le sea solicitada por la Unidad de Transparencia.</w:t>
      </w:r>
    </w:p>
    <w:p w14:paraId="3C017EA7" w14:textId="77777777" w:rsidR="002C2ED9" w:rsidRPr="00867AD3" w:rsidRDefault="002C2ED9" w:rsidP="002C2ED9">
      <w:pPr>
        <w:ind w:right="1"/>
        <w:jc w:val="both"/>
        <w:rPr>
          <w:rFonts w:ascii="Palatino Linotype" w:eastAsia="Palatino Linotype" w:hAnsi="Palatino Linotype" w:cs="Palatino Linotype"/>
          <w:b/>
        </w:rPr>
      </w:pPr>
    </w:p>
    <w:p w14:paraId="20649BF2" w14:textId="77777777" w:rsidR="002C2ED9" w:rsidRPr="00867AD3" w:rsidRDefault="002C2ED9"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De tal manera que cada una de las áreas administrativas del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4EBF4D22" w14:textId="77777777" w:rsidR="002C2ED9" w:rsidRPr="00867AD3" w:rsidRDefault="002C2ED9" w:rsidP="002C2ED9">
      <w:pPr>
        <w:spacing w:line="360" w:lineRule="auto"/>
        <w:ind w:right="1"/>
        <w:jc w:val="both"/>
        <w:rPr>
          <w:rFonts w:ascii="Palatino Linotype" w:eastAsia="Palatino Linotype" w:hAnsi="Palatino Linotype" w:cs="Palatino Linotype"/>
          <w:b/>
        </w:rPr>
      </w:pPr>
    </w:p>
    <w:p w14:paraId="1BFEF05D" w14:textId="77777777" w:rsidR="002C2ED9" w:rsidRPr="00867AD3" w:rsidRDefault="002C2ED9"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2C27EDCE" w14:textId="77777777" w:rsidR="002C2ED9" w:rsidRPr="00867AD3" w:rsidRDefault="002C2ED9" w:rsidP="002C2ED9">
      <w:pPr>
        <w:pBdr>
          <w:top w:val="nil"/>
          <w:left w:val="nil"/>
          <w:bottom w:val="nil"/>
          <w:right w:val="nil"/>
          <w:between w:val="nil"/>
        </w:pBdr>
        <w:tabs>
          <w:tab w:val="left" w:pos="426"/>
        </w:tabs>
        <w:ind w:left="567" w:right="616"/>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color w:val="000000"/>
        </w:rPr>
        <w:t>“Artículo 53</w:t>
      </w:r>
      <w:r w:rsidRPr="00867AD3">
        <w:rPr>
          <w:rFonts w:ascii="Palatino Linotype" w:eastAsia="Palatino Linotype" w:hAnsi="Palatino Linotype" w:cs="Palatino Linotype"/>
          <w:i/>
          <w:color w:val="000000"/>
        </w:rPr>
        <w:t xml:space="preserve">. Las Unidades de Transparencia tendrán las siguientes funciones: </w:t>
      </w:r>
    </w:p>
    <w:p w14:paraId="12DAB98D" w14:textId="77777777" w:rsidR="002C2ED9" w:rsidRPr="00867AD3" w:rsidRDefault="002C2ED9" w:rsidP="002C2ED9">
      <w:pPr>
        <w:pBdr>
          <w:top w:val="nil"/>
          <w:left w:val="nil"/>
          <w:bottom w:val="nil"/>
          <w:right w:val="nil"/>
          <w:between w:val="nil"/>
        </w:pBdr>
        <w:tabs>
          <w:tab w:val="left" w:pos="426"/>
        </w:tabs>
        <w:ind w:left="567" w:right="616"/>
        <w:jc w:val="both"/>
        <w:rPr>
          <w:rFonts w:ascii="Palatino Linotype" w:eastAsia="Palatino Linotype" w:hAnsi="Palatino Linotype" w:cs="Palatino Linotype"/>
          <w:i/>
          <w:color w:val="000000"/>
        </w:rPr>
      </w:pPr>
    </w:p>
    <w:p w14:paraId="6C0D1529"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4CF1B5E9"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b/>
          <w:i/>
          <w:color w:val="000000"/>
        </w:rPr>
      </w:pPr>
      <w:r w:rsidRPr="00867AD3">
        <w:rPr>
          <w:rFonts w:ascii="Palatino Linotype" w:eastAsia="Palatino Linotype" w:hAnsi="Palatino Linotype" w:cs="Palatino Linotype"/>
          <w:b/>
          <w:i/>
          <w:color w:val="000000"/>
        </w:rPr>
        <w:lastRenderedPageBreak/>
        <w:t xml:space="preserve">II. Recibir, tramitar y dar respuesta a las solicitudes de acceso a la información; </w:t>
      </w:r>
    </w:p>
    <w:p w14:paraId="6FDC9AC3"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14:paraId="7D2A12FD"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b/>
          <w:i/>
          <w:color w:val="000000"/>
        </w:rPr>
      </w:pPr>
      <w:r w:rsidRPr="00867AD3">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14:paraId="52276055" w14:textId="77777777" w:rsidR="002C2ED9" w:rsidRPr="00867AD3" w:rsidRDefault="002C2ED9" w:rsidP="002C2ED9">
      <w:pPr>
        <w:pBdr>
          <w:top w:val="nil"/>
          <w:left w:val="nil"/>
          <w:bottom w:val="nil"/>
          <w:right w:val="nil"/>
          <w:between w:val="nil"/>
        </w:pBdr>
        <w:tabs>
          <w:tab w:val="left" w:pos="426"/>
        </w:tabs>
        <w:ind w:left="567" w:right="616"/>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V. Entregar, en su caso, a los particulares la información solicitada; </w:t>
      </w:r>
    </w:p>
    <w:p w14:paraId="4BA7706C"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VI. Efectuar las notificaciones a los solicitantes; </w:t>
      </w:r>
    </w:p>
    <w:p w14:paraId="7190CD60"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14:paraId="5B23DC87"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14:paraId="09CFFC3D"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b/>
          <w:i/>
          <w:color w:val="000000"/>
        </w:rPr>
      </w:pPr>
      <w:r w:rsidRPr="00867AD3">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0B0C77CC"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X. Presentar ante el Comité, el proyecto de clasificación de información; </w:t>
      </w:r>
    </w:p>
    <w:p w14:paraId="785C7318"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XI. Promover e implementar políticas de transparencia proactiva procurando su accesibilidad; </w:t>
      </w:r>
    </w:p>
    <w:p w14:paraId="0DB86372"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XII. Fomentar la transparencia y accesibilidad al interior del sujeto obligado; </w:t>
      </w:r>
    </w:p>
    <w:p w14:paraId="75CBCC7A"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267049C6" w14:textId="77777777" w:rsidR="002C2ED9" w:rsidRPr="00867AD3" w:rsidRDefault="002C2ED9" w:rsidP="003D47D6">
      <w:pPr>
        <w:pBdr>
          <w:top w:val="nil"/>
          <w:left w:val="nil"/>
          <w:bottom w:val="nil"/>
          <w:right w:val="nil"/>
          <w:between w:val="nil"/>
        </w:pBdr>
        <w:tabs>
          <w:tab w:val="left" w:pos="426"/>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14:paraId="3CCB08AC" w14:textId="77777777" w:rsidR="002C2ED9" w:rsidRPr="00867AD3" w:rsidRDefault="002C2ED9" w:rsidP="003D47D6">
      <w:pPr>
        <w:pBdr>
          <w:top w:val="nil"/>
          <w:left w:val="nil"/>
          <w:bottom w:val="nil"/>
          <w:right w:val="nil"/>
          <w:between w:val="nil"/>
        </w:pBdr>
        <w:tabs>
          <w:tab w:val="left" w:pos="426"/>
        </w:tabs>
        <w:spacing w:after="240"/>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w:t>
      </w:r>
      <w:r w:rsidRPr="00867AD3">
        <w:rPr>
          <w:rFonts w:ascii="Palatino Linotype" w:eastAsia="Palatino Linotype" w:hAnsi="Palatino Linotype" w:cs="Palatino Linotype"/>
          <w:i/>
          <w:color w:val="000000"/>
        </w:rPr>
        <w:lastRenderedPageBreak/>
        <w:t xml:space="preserve">discapacidad, a fin de que puedan consultar los sistemas que integran la Plataforma Nacional de Transparencia, presentar solicitudes de acceso a la información y facilitar su gestión e interponer los recursos que las leyes establezcan.” </w:t>
      </w:r>
    </w:p>
    <w:p w14:paraId="54187CDC" w14:textId="77777777" w:rsidR="002C2ED9" w:rsidRPr="00867AD3" w:rsidRDefault="002C2ED9"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De lo expuesto y con relación a lo solicitado, se tiene que, en efecto, la Unidad de Transparencia es la encargada de </w:t>
      </w:r>
      <w:r w:rsidRPr="00867AD3">
        <w:rPr>
          <w:rFonts w:ascii="Palatino Linotype" w:eastAsia="Palatino Linotype" w:hAnsi="Palatino Linotype" w:cs="Palatino Linotype"/>
        </w:rPr>
        <w:t>recibir, tramitar y dar respuesta a las solicitudes de acceso a la información;</w:t>
      </w:r>
      <w:r w:rsidRPr="00867AD3">
        <w:rPr>
          <w:rFonts w:ascii="Palatino Linotype" w:eastAsia="Palatino Linotype" w:hAnsi="Palatino Linotype" w:cs="Palatino Linotype"/>
          <w:color w:val="000000"/>
        </w:rPr>
        <w:t xml:space="preserve"> no obstante</w:t>
      </w:r>
      <w:r w:rsidRPr="00867AD3">
        <w:rPr>
          <w:rFonts w:ascii="Palatino Linotype" w:eastAsia="Palatino Linotype" w:hAnsi="Palatino Linotype" w:cs="Palatino Linotype"/>
        </w:rPr>
        <w:t xml:space="preserve">, al haber existido un pronunciamiento por parte del </w:t>
      </w:r>
      <w:r w:rsidRPr="00867AD3">
        <w:rPr>
          <w:rFonts w:ascii="Palatino Linotype" w:eastAsia="Palatino Linotype" w:hAnsi="Palatino Linotype" w:cs="Palatino Linotype"/>
          <w:b/>
        </w:rPr>
        <w:t>SUJETO OBLIGADO</w:t>
      </w:r>
      <w:r w:rsidRPr="00867AD3">
        <w:rPr>
          <w:rFonts w:ascii="Palatino Linotype" w:eastAsia="Palatino Linotype" w:hAnsi="Palatino Linotype" w:cs="Palatino Linotype"/>
        </w:rPr>
        <w:t xml:space="preserve">, aún más del Servidor Público Habilitado competente, en el presente caso el </w:t>
      </w:r>
      <w:r w:rsidRPr="00867AD3">
        <w:rPr>
          <w:rFonts w:ascii="Palatino Linotype" w:eastAsia="Palatino Linotype" w:hAnsi="Palatino Linotype" w:cs="Palatino Linotype"/>
          <w:b/>
        </w:rPr>
        <w:t>Director de Administración y Finanzas</w:t>
      </w:r>
      <w:r w:rsidR="00702244" w:rsidRPr="00867AD3">
        <w:rPr>
          <w:rFonts w:ascii="Palatino Linotype" w:eastAsia="Palatino Linotype" w:hAnsi="Palatino Linotype" w:cs="Palatino Linotype"/>
          <w:b/>
          <w:color w:val="000000"/>
        </w:rPr>
        <w:t xml:space="preserve">, </w:t>
      </w:r>
      <w:r w:rsidR="00702244" w:rsidRPr="00867AD3">
        <w:rPr>
          <w:rFonts w:ascii="Palatino Linotype" w:eastAsia="Palatino Linotype" w:hAnsi="Palatino Linotype" w:cs="Palatino Linotype"/>
          <w:color w:val="000000"/>
        </w:rPr>
        <w:t xml:space="preserve">a través del </w:t>
      </w:r>
      <w:r w:rsidR="00702244" w:rsidRPr="00867AD3">
        <w:rPr>
          <w:rFonts w:ascii="Palatino Linotype" w:eastAsia="Palatino Linotype" w:hAnsi="Palatino Linotype" w:cs="Palatino Linotype"/>
          <w:b/>
          <w:color w:val="000000"/>
        </w:rPr>
        <w:t>Área de Recursos Humanos.</w:t>
      </w:r>
    </w:p>
    <w:p w14:paraId="4A7ADD9C" w14:textId="77777777" w:rsidR="00A50640" w:rsidRPr="00867AD3" w:rsidRDefault="00A50640" w:rsidP="00702244">
      <w:pPr>
        <w:pBdr>
          <w:top w:val="nil"/>
          <w:left w:val="nil"/>
          <w:bottom w:val="nil"/>
          <w:right w:val="nil"/>
          <w:between w:val="nil"/>
        </w:pBdr>
        <w:tabs>
          <w:tab w:val="left" w:pos="426"/>
          <w:tab w:val="left" w:pos="567"/>
        </w:tabs>
        <w:spacing w:line="360" w:lineRule="auto"/>
        <w:ind w:right="-2"/>
        <w:jc w:val="both"/>
        <w:rPr>
          <w:rFonts w:ascii="Palatino Linotype" w:eastAsia="Palatino Linotype" w:hAnsi="Palatino Linotype" w:cs="Palatino Linotype"/>
        </w:rPr>
      </w:pPr>
    </w:p>
    <w:p w14:paraId="669493C5"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Así, re</w:t>
      </w:r>
      <w:r w:rsidR="008265CA" w:rsidRPr="00867AD3">
        <w:rPr>
          <w:rFonts w:ascii="Palatino Linotype" w:eastAsia="Palatino Linotype" w:hAnsi="Palatino Linotype" w:cs="Palatino Linotype"/>
          <w:color w:val="000000"/>
        </w:rPr>
        <w:t>sulta conveniente mencionar</w:t>
      </w:r>
      <w:r w:rsidRPr="00867AD3">
        <w:rPr>
          <w:rFonts w:ascii="Palatino Linotype" w:eastAsia="Palatino Linotype" w:hAnsi="Palatino Linotype" w:cs="Palatino Linotype"/>
          <w:color w:val="000000"/>
        </w:rPr>
        <w:t xml:space="preserve"> l</w:t>
      </w:r>
      <w:r w:rsidR="00CA16B1" w:rsidRPr="00867AD3">
        <w:rPr>
          <w:rFonts w:ascii="Palatino Linotype" w:eastAsia="Palatino Linotype" w:hAnsi="Palatino Linotype" w:cs="Palatino Linotype"/>
          <w:color w:val="000000"/>
        </w:rPr>
        <w:t>o establecido en el Artículo 3</w:t>
      </w:r>
      <w:r w:rsidR="002C0795" w:rsidRPr="00867AD3">
        <w:rPr>
          <w:rFonts w:ascii="Palatino Linotype" w:eastAsia="Palatino Linotype" w:hAnsi="Palatino Linotype" w:cs="Palatino Linotype"/>
          <w:color w:val="000000"/>
        </w:rPr>
        <w:t>3</w:t>
      </w:r>
      <w:r w:rsidRPr="00867AD3">
        <w:rPr>
          <w:rFonts w:ascii="Palatino Linotype" w:eastAsia="Palatino Linotype" w:hAnsi="Palatino Linotype" w:cs="Palatino Linotype"/>
          <w:color w:val="000000"/>
        </w:rPr>
        <w:t xml:space="preserve"> de</w:t>
      </w:r>
      <w:r w:rsidR="00CA16B1" w:rsidRPr="00867AD3">
        <w:rPr>
          <w:rFonts w:ascii="Palatino Linotype" w:eastAsia="Palatino Linotype" w:hAnsi="Palatino Linotype" w:cs="Palatino Linotype"/>
          <w:color w:val="000000"/>
        </w:rPr>
        <w:t xml:space="preserve">l </w:t>
      </w:r>
      <w:r w:rsidR="002C0795" w:rsidRPr="00867AD3">
        <w:rPr>
          <w:rFonts w:ascii="Palatino Linotype" w:eastAsia="Palatino Linotype" w:hAnsi="Palatino Linotype" w:cs="Palatino Linotype"/>
          <w:color w:val="000000"/>
        </w:rPr>
        <w:t xml:space="preserve">Reglamento del Organismo Público Descentralizado para la Prestación de los Servicios de Agua Potable, Alcantarillado y Saneamiento del Municipio de Atlacomulco (ODAPASA), </w:t>
      </w:r>
      <w:r w:rsidRPr="00867AD3">
        <w:rPr>
          <w:rFonts w:ascii="Palatino Linotype" w:eastAsia="Palatino Linotype" w:hAnsi="Palatino Linotype" w:cs="Palatino Linotype"/>
          <w:color w:val="000000"/>
        </w:rPr>
        <w:t xml:space="preserve">el objeto de la </w:t>
      </w:r>
      <w:r w:rsidR="008265CA" w:rsidRPr="00867AD3">
        <w:rPr>
          <w:rFonts w:ascii="Palatino Linotype" w:eastAsia="Palatino Linotype" w:hAnsi="Palatino Linotype" w:cs="Palatino Linotype"/>
          <w:b/>
          <w:color w:val="000000"/>
        </w:rPr>
        <w:t>Dirección</w:t>
      </w:r>
      <w:r w:rsidRPr="00867AD3">
        <w:rPr>
          <w:rFonts w:ascii="Palatino Linotype" w:eastAsia="Palatino Linotype" w:hAnsi="Palatino Linotype" w:cs="Palatino Linotype"/>
          <w:b/>
          <w:color w:val="000000"/>
        </w:rPr>
        <w:t xml:space="preserve"> </w:t>
      </w:r>
      <w:r w:rsidR="004B4CA5" w:rsidRPr="00867AD3">
        <w:rPr>
          <w:rFonts w:ascii="Palatino Linotype" w:eastAsia="Palatino Linotype" w:hAnsi="Palatino Linotype" w:cs="Palatino Linotype"/>
          <w:b/>
          <w:color w:val="000000"/>
        </w:rPr>
        <w:t>de Administración</w:t>
      </w:r>
      <w:r w:rsidRPr="00867AD3">
        <w:rPr>
          <w:rFonts w:ascii="Palatino Linotype" w:eastAsia="Palatino Linotype" w:hAnsi="Palatino Linotype" w:cs="Palatino Linotype"/>
          <w:b/>
          <w:color w:val="000000"/>
        </w:rPr>
        <w:t xml:space="preserve">, </w:t>
      </w:r>
      <w:r w:rsidRPr="00867AD3">
        <w:rPr>
          <w:rFonts w:ascii="Palatino Linotype" w:eastAsia="Palatino Linotype" w:hAnsi="Palatino Linotype" w:cs="Palatino Linotype"/>
          <w:color w:val="000000"/>
        </w:rPr>
        <w:t xml:space="preserve">es </w:t>
      </w:r>
      <w:r w:rsidR="00341D1F" w:rsidRPr="00867AD3">
        <w:rPr>
          <w:rFonts w:ascii="Palatino Linotype" w:eastAsia="Palatino Linotype" w:hAnsi="Palatino Linotype" w:cs="Palatino Linotype"/>
          <w:color w:val="000000"/>
        </w:rPr>
        <w:t>coordinar y dirigir los sistemas de reclutamiento, se lección, contratación e indu</w:t>
      </w:r>
      <w:r w:rsidR="008265CA" w:rsidRPr="00867AD3">
        <w:rPr>
          <w:rFonts w:ascii="Palatino Linotype" w:eastAsia="Palatino Linotype" w:hAnsi="Palatino Linotype" w:cs="Palatino Linotype"/>
          <w:color w:val="000000"/>
        </w:rPr>
        <w:t xml:space="preserve">cción y desarrollo de personal </w:t>
      </w:r>
      <w:r w:rsidR="00341D1F" w:rsidRPr="00867AD3">
        <w:rPr>
          <w:rFonts w:ascii="Palatino Linotype" w:eastAsia="Palatino Linotype" w:hAnsi="Palatino Linotype" w:cs="Palatino Linotype"/>
          <w:color w:val="000000"/>
        </w:rPr>
        <w:t xml:space="preserve">que labora en </w:t>
      </w:r>
      <w:r w:rsidR="002C0795" w:rsidRPr="00867AD3">
        <w:rPr>
          <w:rFonts w:ascii="Palatino Linotype" w:eastAsia="Palatino Linotype" w:hAnsi="Palatino Linotype" w:cs="Palatino Linotype"/>
          <w:color w:val="000000"/>
        </w:rPr>
        <w:t>ese Organismo, señalando lo siguiente:</w:t>
      </w:r>
    </w:p>
    <w:p w14:paraId="6CF5CE32" w14:textId="77777777" w:rsidR="002C0795" w:rsidRPr="00867AD3" w:rsidRDefault="002C0795" w:rsidP="003D47D6">
      <w:pPr>
        <w:pStyle w:val="Prrafodelista"/>
        <w:ind w:left="567" w:right="565"/>
        <w:jc w:val="both"/>
        <w:rPr>
          <w:rFonts w:ascii="Palatino Linotype" w:hAnsi="Palatino Linotype"/>
          <w:i/>
        </w:rPr>
      </w:pPr>
      <w:r w:rsidRPr="00867AD3">
        <w:rPr>
          <w:rFonts w:ascii="Palatino Linotype" w:hAnsi="Palatino Linotype"/>
          <w:i/>
        </w:rPr>
        <w:t>ARTÍCULO 33. Corresponde a la Dirección de Administración y Finanzas las siguientes funciones y atribuciones:</w:t>
      </w:r>
    </w:p>
    <w:p w14:paraId="2CF44801" w14:textId="77777777" w:rsidR="002C0795" w:rsidRPr="00867AD3" w:rsidRDefault="002C0795" w:rsidP="003D47D6">
      <w:pPr>
        <w:pStyle w:val="Prrafodelista"/>
        <w:ind w:left="567" w:right="565"/>
        <w:jc w:val="both"/>
        <w:rPr>
          <w:rFonts w:ascii="Palatino Linotype" w:hAnsi="Palatino Linotype"/>
          <w:b/>
          <w:i/>
        </w:rPr>
      </w:pPr>
      <w:r w:rsidRPr="00867AD3">
        <w:rPr>
          <w:rFonts w:ascii="Palatino Linotype" w:hAnsi="Palatino Linotype"/>
          <w:b/>
          <w:i/>
        </w:rPr>
        <w:t>I. Administrar los recursos humanos, financieros, materiales y técnicos de acuerdo con las disposiciones legales aplicables;</w:t>
      </w:r>
    </w:p>
    <w:p w14:paraId="327B214F" w14:textId="77777777" w:rsidR="002C0795" w:rsidRPr="00867AD3" w:rsidRDefault="002C0795" w:rsidP="002C0795">
      <w:pPr>
        <w:pStyle w:val="Prrafodelista"/>
        <w:ind w:left="567" w:right="565"/>
        <w:jc w:val="both"/>
        <w:rPr>
          <w:rFonts w:ascii="Palatino Linotype" w:eastAsia="Palatino Linotype" w:hAnsi="Palatino Linotype" w:cs="Palatino Linotype"/>
          <w:b/>
          <w:i/>
        </w:rPr>
      </w:pPr>
      <w:r w:rsidRPr="00867AD3">
        <w:rPr>
          <w:rFonts w:ascii="Palatino Linotype" w:eastAsia="Palatino Linotype" w:hAnsi="Palatino Linotype" w:cs="Palatino Linotype"/>
          <w:b/>
          <w:i/>
        </w:rPr>
        <w:t>(…)</w:t>
      </w:r>
    </w:p>
    <w:p w14:paraId="38B9B076" w14:textId="77777777" w:rsidR="002C0795" w:rsidRPr="00867AD3" w:rsidRDefault="002C0795" w:rsidP="003D47D6">
      <w:pPr>
        <w:pStyle w:val="Prrafodelista"/>
        <w:ind w:left="567" w:right="565"/>
        <w:jc w:val="both"/>
        <w:rPr>
          <w:rFonts w:ascii="Palatino Linotype" w:hAnsi="Palatino Linotype"/>
          <w:i/>
        </w:rPr>
      </w:pPr>
      <w:r w:rsidRPr="00867AD3">
        <w:rPr>
          <w:rFonts w:ascii="Palatino Linotype" w:hAnsi="Palatino Linotype"/>
          <w:i/>
        </w:rPr>
        <w:t>VII. Elaborar el anteproyecto y proyecto del presupuesto de egresos y la ley de ingresos estimada anual de acuerdo con la normatividad de la materia;</w:t>
      </w:r>
    </w:p>
    <w:p w14:paraId="46B373C3" w14:textId="77777777" w:rsidR="002C0795" w:rsidRPr="00867AD3" w:rsidRDefault="002C0795" w:rsidP="002C0795">
      <w:pPr>
        <w:pStyle w:val="Prrafodelista"/>
        <w:ind w:left="567" w:right="565"/>
        <w:jc w:val="both"/>
        <w:rPr>
          <w:rFonts w:ascii="Palatino Linotype" w:hAnsi="Palatino Linotype"/>
          <w:i/>
        </w:rPr>
      </w:pPr>
      <w:r w:rsidRPr="00867AD3">
        <w:rPr>
          <w:rFonts w:ascii="Palatino Linotype" w:hAnsi="Palatino Linotype"/>
          <w:i/>
        </w:rPr>
        <w:t>(…)</w:t>
      </w:r>
    </w:p>
    <w:p w14:paraId="6D6CD1F5" w14:textId="77777777" w:rsidR="002C0795" w:rsidRPr="00867AD3" w:rsidRDefault="002C0795" w:rsidP="003D47D6">
      <w:pPr>
        <w:pStyle w:val="Prrafodelista"/>
        <w:ind w:left="567" w:right="565"/>
        <w:jc w:val="both"/>
        <w:rPr>
          <w:rFonts w:ascii="Palatino Linotype" w:hAnsi="Palatino Linotype"/>
          <w:i/>
        </w:rPr>
      </w:pPr>
      <w:r w:rsidRPr="00867AD3">
        <w:rPr>
          <w:rFonts w:ascii="Palatino Linotype" w:hAnsi="Palatino Linotype"/>
          <w:i/>
        </w:rPr>
        <w:t>X. Llevar los registros contables de los ingresos y egresos;</w:t>
      </w:r>
    </w:p>
    <w:p w14:paraId="02BFA735" w14:textId="77777777" w:rsidR="002C0795" w:rsidRPr="00867AD3" w:rsidRDefault="002C0795" w:rsidP="002C0795">
      <w:pPr>
        <w:pStyle w:val="Prrafodelista"/>
        <w:ind w:left="567" w:right="565"/>
        <w:jc w:val="both"/>
        <w:rPr>
          <w:rFonts w:ascii="Palatino Linotype" w:hAnsi="Palatino Linotype"/>
          <w:i/>
        </w:rPr>
      </w:pPr>
      <w:r w:rsidRPr="00867AD3">
        <w:rPr>
          <w:rFonts w:ascii="Palatino Linotype" w:hAnsi="Palatino Linotype"/>
          <w:i/>
        </w:rPr>
        <w:lastRenderedPageBreak/>
        <w:t>(…)</w:t>
      </w:r>
    </w:p>
    <w:p w14:paraId="0D7E51D5" w14:textId="77777777" w:rsidR="002C0795" w:rsidRPr="00867AD3" w:rsidRDefault="002C0795" w:rsidP="003D47D6">
      <w:pPr>
        <w:pStyle w:val="Prrafodelista"/>
        <w:ind w:left="567" w:right="565"/>
        <w:jc w:val="both"/>
        <w:rPr>
          <w:b/>
        </w:rPr>
      </w:pPr>
      <w:r w:rsidRPr="00867AD3">
        <w:rPr>
          <w:rFonts w:ascii="Palatino Linotype" w:hAnsi="Palatino Linotype"/>
          <w:b/>
          <w:i/>
        </w:rPr>
        <w:t>XXVII. Organizar, coordinar y dirigir el establecimiento de acciones de carácter administrativo, en asuntos relacionados con apoyos financieros, convenios, servicios generales, insumos y recursos humanos, para la prestación de los servicios de agua</w:t>
      </w:r>
      <w:r w:rsidRPr="00867AD3">
        <w:rPr>
          <w:b/>
        </w:rPr>
        <w:t>;</w:t>
      </w:r>
    </w:p>
    <w:p w14:paraId="421606FD" w14:textId="77777777" w:rsidR="002C0795" w:rsidRPr="00867AD3" w:rsidRDefault="002C0795" w:rsidP="002C0795">
      <w:pPr>
        <w:pBdr>
          <w:top w:val="nil"/>
          <w:left w:val="nil"/>
          <w:bottom w:val="nil"/>
          <w:right w:val="nil"/>
          <w:between w:val="nil"/>
        </w:pBdr>
        <w:tabs>
          <w:tab w:val="left" w:pos="426"/>
          <w:tab w:val="left" w:pos="567"/>
        </w:tabs>
        <w:spacing w:line="360" w:lineRule="auto"/>
        <w:ind w:right="-2"/>
        <w:jc w:val="both"/>
        <w:rPr>
          <w:rFonts w:ascii="Palatino Linotype" w:eastAsia="Palatino Linotype" w:hAnsi="Palatino Linotype" w:cs="Palatino Linotype"/>
        </w:rPr>
      </w:pPr>
    </w:p>
    <w:p w14:paraId="6216E1A3"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Expuesto lo anterior, con el afán de dar cumplimiento a lo requerido, se reitera que, el </w:t>
      </w:r>
      <w:r w:rsidRPr="00867AD3">
        <w:rPr>
          <w:rFonts w:ascii="Palatino Linotype" w:eastAsia="Palatino Linotype" w:hAnsi="Palatino Linotype" w:cs="Palatino Linotype"/>
          <w:b/>
          <w:color w:val="000000"/>
        </w:rPr>
        <w:t>SUJETO OBLIGADO</w:t>
      </w:r>
      <w:r w:rsidRPr="00867AD3">
        <w:rPr>
          <w:rFonts w:ascii="Palatino Linotype" w:eastAsia="Palatino Linotype" w:hAnsi="Palatino Linotype" w:cs="Palatino Linotype"/>
          <w:color w:val="000000"/>
        </w:rPr>
        <w:t xml:space="preserve"> </w:t>
      </w:r>
      <w:r w:rsidRPr="00867AD3">
        <w:rPr>
          <w:rFonts w:ascii="Palatino Linotype" w:eastAsia="Palatino Linotype" w:hAnsi="Palatino Linotype" w:cs="Palatino Linotype"/>
        </w:rPr>
        <w:t>turna</w:t>
      </w:r>
      <w:r w:rsidRPr="00867AD3">
        <w:rPr>
          <w:rFonts w:ascii="Palatino Linotype" w:eastAsia="Palatino Linotype" w:hAnsi="Palatino Linotype" w:cs="Palatino Linotype"/>
          <w:color w:val="000000"/>
        </w:rPr>
        <w:t xml:space="preserve"> la solicitud al área correspondiente y proporcionó la información solic</w:t>
      </w:r>
      <w:r w:rsidR="002C0795" w:rsidRPr="00867AD3">
        <w:rPr>
          <w:rFonts w:ascii="Palatino Linotype" w:eastAsia="Palatino Linotype" w:hAnsi="Palatino Linotype" w:cs="Palatino Linotype"/>
          <w:color w:val="000000"/>
        </w:rPr>
        <w:t>itada el Servidor</w:t>
      </w:r>
      <w:r w:rsidRPr="00867AD3">
        <w:rPr>
          <w:rFonts w:ascii="Palatino Linotype" w:eastAsia="Palatino Linotype" w:hAnsi="Palatino Linotype" w:cs="Palatino Linotype"/>
          <w:color w:val="000000"/>
        </w:rPr>
        <w:t xml:space="preserve"> Público Habilitado</w:t>
      </w:r>
      <w:r w:rsidR="002C0795" w:rsidRPr="00867AD3">
        <w:rPr>
          <w:rFonts w:ascii="Palatino Linotype" w:eastAsia="Palatino Linotype" w:hAnsi="Palatino Linotype" w:cs="Palatino Linotype"/>
          <w:color w:val="000000"/>
        </w:rPr>
        <w:t xml:space="preserve"> correspondiente</w:t>
      </w:r>
      <w:r w:rsidRPr="00867AD3">
        <w:rPr>
          <w:rFonts w:ascii="Palatino Linotype" w:eastAsia="Palatino Linotype" w:hAnsi="Palatino Linotype" w:cs="Palatino Linotype"/>
          <w:color w:val="000000"/>
        </w:rPr>
        <w:t>.</w:t>
      </w:r>
    </w:p>
    <w:p w14:paraId="22DB203B"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p>
    <w:p w14:paraId="4B702E22"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Expuesto lo anterior, es dable sostener que, al haber existido un pronunciamiento por parte del </w:t>
      </w:r>
      <w:r w:rsidRPr="00867AD3">
        <w:rPr>
          <w:rFonts w:ascii="Palatino Linotype" w:eastAsia="Palatino Linotype" w:hAnsi="Palatino Linotype" w:cs="Palatino Linotype"/>
          <w:b/>
          <w:color w:val="000000"/>
        </w:rPr>
        <w:t xml:space="preserve">SUJETO OBLIGADO, </w:t>
      </w:r>
      <w:r w:rsidRPr="00867AD3">
        <w:rPr>
          <w:rFonts w:ascii="Palatino Linotype" w:eastAsia="Palatino Linotype" w:hAnsi="Palatino Linotype" w:cs="Palatino Linotype"/>
          <w:color w:val="000000"/>
        </w:rPr>
        <w:t>aún más del Servidor Público Habilitado correspondiente, este Instituto no está facultado para manifestarse sobre la veracidad de este, pues no existe precepto legal alguno en la Ley de la materia que lo faculte para que, vía recurso de revisión, pueda pronunciarse al respecto.</w:t>
      </w:r>
    </w:p>
    <w:p w14:paraId="29A698C2"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773F0C1C"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Ahora bien, es importante señalar que el artículo 4, párrafo segundo de la Ley de Transparencia y Acceso a la Información Pública del Estado de México y Municipios, dispone: </w:t>
      </w:r>
    </w:p>
    <w:p w14:paraId="48C092DF" w14:textId="77777777" w:rsidR="00AC5204" w:rsidRPr="00867AD3" w:rsidRDefault="000806AA" w:rsidP="003D47D6">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Pr="00867AD3">
        <w:rPr>
          <w:rFonts w:ascii="Palatino Linotype" w:eastAsia="Palatino Linotype" w:hAnsi="Palatino Linotype" w:cs="Palatino Linotype"/>
          <w:b/>
          <w:i/>
          <w:color w:val="000000"/>
        </w:rPr>
        <w:t>Artículo 4. …</w:t>
      </w:r>
    </w:p>
    <w:p w14:paraId="1ECF42DD" w14:textId="77777777" w:rsidR="00AC5204" w:rsidRPr="00867AD3" w:rsidRDefault="000806AA" w:rsidP="003D47D6">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w:t>
      </w:r>
      <w:r w:rsidRPr="00867AD3">
        <w:rPr>
          <w:rFonts w:ascii="Palatino Linotype" w:eastAsia="Palatino Linotype" w:hAnsi="Palatino Linotype" w:cs="Palatino Linotype"/>
          <w:i/>
          <w:color w:val="000000"/>
        </w:rPr>
        <w:lastRenderedPageBreak/>
        <w:t>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044E790" w14:textId="77777777" w:rsidR="00AC5204" w:rsidRPr="00867AD3" w:rsidRDefault="00AC5204">
      <w:pPr>
        <w:tabs>
          <w:tab w:val="left" w:pos="426"/>
          <w:tab w:val="left" w:pos="567"/>
        </w:tabs>
        <w:spacing w:line="360" w:lineRule="auto"/>
        <w:ind w:right="-847"/>
        <w:jc w:val="both"/>
        <w:rPr>
          <w:rFonts w:ascii="Palatino Linotype" w:eastAsia="Palatino Linotype" w:hAnsi="Palatino Linotype" w:cs="Palatino Linotype"/>
          <w:i/>
          <w:color w:val="000000"/>
        </w:rPr>
      </w:pPr>
    </w:p>
    <w:p w14:paraId="3E743988" w14:textId="77777777" w:rsidR="00AC5204" w:rsidRPr="00867AD3" w:rsidRDefault="000806AA" w:rsidP="003D47D6">
      <w:pPr>
        <w:numPr>
          <w:ilvl w:val="0"/>
          <w:numId w:val="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000000"/>
        </w:rPr>
        <w:t xml:space="preserve">De lo anterior, se desprende que la información generada, obtenida, adquirida, transmitida, administrada o en posesión de los Sujetos Obligados, será accesible de manera permanente a cualquier persona, privilegiando el principio de máxima publicidad de la información. </w:t>
      </w:r>
    </w:p>
    <w:p w14:paraId="3697F4DC" w14:textId="77777777" w:rsidR="00867AD3" w:rsidRPr="00867AD3" w:rsidRDefault="00867AD3" w:rsidP="00867AD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0BCFF56B"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3723BCB" w14:textId="77777777" w:rsidR="00702244" w:rsidRPr="00867AD3" w:rsidRDefault="00702244" w:rsidP="003D47D6">
      <w:pPr>
        <w:pBdr>
          <w:top w:val="nil"/>
          <w:left w:val="nil"/>
          <w:bottom w:val="nil"/>
          <w:right w:val="nil"/>
          <w:between w:val="nil"/>
        </w:pBdr>
        <w:tabs>
          <w:tab w:val="left" w:pos="1134"/>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r w:rsidRPr="00867AD3">
        <w:rPr>
          <w:rFonts w:ascii="Palatino Linotype" w:eastAsia="Palatino Linotype" w:hAnsi="Palatino Linotype" w:cs="Palatino Linotype"/>
          <w:b/>
          <w:i/>
          <w:color w:val="000000"/>
        </w:rPr>
        <w:t>Artículo 12.</w:t>
      </w:r>
      <w:r w:rsidRPr="00867AD3">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14:paraId="606CC2D2" w14:textId="77777777" w:rsidR="00702244" w:rsidRPr="00867AD3" w:rsidRDefault="00702244" w:rsidP="00702244">
      <w:pPr>
        <w:pBdr>
          <w:top w:val="nil"/>
          <w:left w:val="nil"/>
          <w:bottom w:val="nil"/>
          <w:right w:val="nil"/>
          <w:between w:val="nil"/>
        </w:pBdr>
        <w:tabs>
          <w:tab w:val="left" w:pos="1134"/>
        </w:tabs>
        <w:ind w:left="567" w:right="565"/>
        <w:jc w:val="both"/>
        <w:rPr>
          <w:rFonts w:ascii="Palatino Linotype" w:eastAsia="Palatino Linotype" w:hAnsi="Palatino Linotype" w:cs="Palatino Linotype"/>
          <w:i/>
          <w:color w:val="000000"/>
        </w:rPr>
      </w:pPr>
    </w:p>
    <w:p w14:paraId="477AD798" w14:textId="77777777" w:rsidR="00702244" w:rsidRPr="00867AD3" w:rsidRDefault="00702244" w:rsidP="003D47D6">
      <w:pPr>
        <w:tabs>
          <w:tab w:val="left" w:pos="1134"/>
        </w:tabs>
        <w:ind w:left="567" w:right="565"/>
        <w:jc w:val="both"/>
        <w:rPr>
          <w:rFonts w:ascii="Palatino Linotype" w:eastAsia="Palatino Linotype" w:hAnsi="Palatino Linotype" w:cs="Palatino Linotype"/>
          <w:i/>
        </w:rPr>
      </w:pPr>
      <w:r w:rsidRPr="00867AD3">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7A7790D"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lastRenderedPageBreak/>
        <w:t xml:space="preserve">En síntesis, </w:t>
      </w:r>
      <w:r w:rsidRPr="00867AD3">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6EDBEF44" w14:textId="77777777" w:rsidR="00702244" w:rsidRPr="00867AD3" w:rsidRDefault="00702244" w:rsidP="00702244">
      <w:pPr>
        <w:spacing w:line="360" w:lineRule="auto"/>
        <w:ind w:right="1"/>
        <w:jc w:val="both"/>
        <w:rPr>
          <w:rFonts w:ascii="Palatino Linotype" w:eastAsia="Palatino Linotype" w:hAnsi="Palatino Linotype" w:cs="Palatino Linotype"/>
          <w:b/>
        </w:rPr>
      </w:pPr>
    </w:p>
    <w:p w14:paraId="0676F42D"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rPr>
        <w:t xml:space="preserve">Como apoyo a lo anterior, es aplicable el Criterio 03-17, emitido por el entonces Instituto Nacional de Transparencia, Acceso a la Información y Protección de Datos Personales, que dice: </w:t>
      </w:r>
    </w:p>
    <w:p w14:paraId="4380E8DD" w14:textId="77777777" w:rsidR="00702244" w:rsidRPr="00867AD3" w:rsidRDefault="00702244" w:rsidP="003D47D6">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color w:val="000000"/>
        </w:rPr>
        <w:t>“No existe obligación de elaborar documentos ad hoc para atender las solicitudes de acceso a la información.</w:t>
      </w:r>
      <w:r w:rsidRPr="00867AD3">
        <w:rPr>
          <w:rFonts w:ascii="Palatino Linotype" w:eastAsia="Palatino Linotype" w:hAnsi="Palatino Linotype" w:cs="Palatino Linotype"/>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3722E71" w14:textId="77777777" w:rsidR="00702244" w:rsidRPr="00867AD3" w:rsidRDefault="00702244" w:rsidP="00702244">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p>
    <w:p w14:paraId="0E6C7BD2" w14:textId="77777777" w:rsidR="00702244" w:rsidRPr="00867AD3" w:rsidRDefault="00702244" w:rsidP="00702244">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Resoluciones: </w:t>
      </w:r>
    </w:p>
    <w:p w14:paraId="72D6E7CD" w14:textId="77777777" w:rsidR="00702244" w:rsidRPr="00867AD3" w:rsidRDefault="00702244" w:rsidP="00702244">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67AD3">
        <w:rPr>
          <w:rFonts w:ascii="Palatino Linotype" w:eastAsia="Symbol" w:hAnsi="Palatino Linotype" w:cs="Symbol"/>
          <w:i/>
          <w:color w:val="000000"/>
        </w:rPr>
        <w:t>∙</w:t>
      </w:r>
      <w:r w:rsidRPr="00867AD3">
        <w:rPr>
          <w:rFonts w:ascii="Palatino Linotype" w:eastAsia="Palatino Linotype" w:hAnsi="Palatino Linotype" w:cs="Palatino Linotype"/>
          <w:i/>
          <w:color w:val="000000"/>
        </w:rPr>
        <w:t xml:space="preserve"> RRA 0050/16. Instituto Nacional para la Evaluación de la Educación. 13 julio de 2016. Por unanimidad. Comisionado Ponente: Francisco Javier Acuña Llamas. </w:t>
      </w:r>
    </w:p>
    <w:p w14:paraId="39878C5F" w14:textId="77777777" w:rsidR="00702244" w:rsidRPr="00867AD3" w:rsidRDefault="00702244" w:rsidP="003D47D6">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67AD3">
        <w:rPr>
          <w:rFonts w:ascii="Palatino Linotype" w:eastAsia="Symbol" w:hAnsi="Palatino Linotype" w:cs="Symbol"/>
          <w:i/>
          <w:color w:val="000000"/>
        </w:rPr>
        <w:lastRenderedPageBreak/>
        <w:t>∙</w:t>
      </w:r>
      <w:r w:rsidRPr="00867AD3">
        <w:rPr>
          <w:rFonts w:ascii="Palatino Linotype" w:eastAsia="Palatino Linotype" w:hAnsi="Palatino Linotype" w:cs="Palatino Linotype"/>
          <w:i/>
          <w:color w:val="000000"/>
        </w:rPr>
        <w:t xml:space="preserve"> RRA 0310/16. Instituto Nacional de Transparencia, Acceso a la Información y Protección de Datos Personales. 10 de agosto de 2016. Por unanimidad. Comisionada Ponente. Areli Cano Guadiana. </w:t>
      </w:r>
    </w:p>
    <w:p w14:paraId="2020FDBE" w14:textId="77777777" w:rsidR="00702244" w:rsidRPr="00867AD3" w:rsidRDefault="00702244" w:rsidP="00702244">
      <w:pPr>
        <w:tabs>
          <w:tab w:val="left" w:pos="709"/>
          <w:tab w:val="left" w:pos="1985"/>
        </w:tabs>
        <w:ind w:left="567" w:right="565"/>
        <w:jc w:val="both"/>
        <w:rPr>
          <w:rFonts w:ascii="Palatino Linotype" w:eastAsia="Palatino Linotype" w:hAnsi="Palatino Linotype" w:cs="Palatino Linotype"/>
          <w:color w:val="000000"/>
        </w:rPr>
      </w:pPr>
      <w:r w:rsidRPr="00867AD3">
        <w:rPr>
          <w:rFonts w:ascii="Palatino Linotype" w:eastAsia="Symbol" w:hAnsi="Palatino Linotype" w:cs="Symbol"/>
          <w:i/>
        </w:rPr>
        <w:t>∙</w:t>
      </w:r>
      <w:r w:rsidRPr="00867AD3">
        <w:rPr>
          <w:rFonts w:ascii="Palatino Linotype" w:eastAsia="Palatino Linotype" w:hAnsi="Palatino Linotype" w:cs="Palatino Linotype"/>
          <w:i/>
        </w:rPr>
        <w:t xml:space="preserve"> RRA 1889/16. Secretaría de Hacienda y Crédito Público. 05 de octubre de 2016. Por unanimidad. Comisionada Ponente. Ximena Puente de la Mora.”</w:t>
      </w:r>
    </w:p>
    <w:p w14:paraId="2CB324B6" w14:textId="77777777" w:rsidR="00702244" w:rsidRPr="00867AD3" w:rsidRDefault="00702244" w:rsidP="00702244">
      <w:pPr>
        <w:spacing w:line="360" w:lineRule="auto"/>
        <w:ind w:right="1"/>
        <w:jc w:val="both"/>
        <w:rPr>
          <w:rFonts w:ascii="Palatino Linotype" w:eastAsia="Palatino Linotype" w:hAnsi="Palatino Linotype" w:cs="Palatino Linotype"/>
          <w:b/>
        </w:rPr>
      </w:pPr>
    </w:p>
    <w:p w14:paraId="6F9426EB"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Asimos, </w:t>
      </w:r>
      <w:r w:rsidRPr="00867AD3">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21A5E62E" w14:textId="77777777" w:rsidR="00702244" w:rsidRPr="00867AD3" w:rsidRDefault="00702244" w:rsidP="00702244">
      <w:pPr>
        <w:spacing w:line="360" w:lineRule="auto"/>
        <w:ind w:right="1"/>
        <w:jc w:val="both"/>
        <w:rPr>
          <w:rFonts w:ascii="Palatino Linotype" w:eastAsia="Palatino Linotype" w:hAnsi="Palatino Linotype" w:cs="Palatino Linotype"/>
          <w:b/>
        </w:rPr>
      </w:pPr>
    </w:p>
    <w:p w14:paraId="747C4042"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5DBA241A" w14:textId="77777777" w:rsidR="00702244" w:rsidRPr="00867AD3" w:rsidRDefault="00702244" w:rsidP="00702244">
      <w:pPr>
        <w:spacing w:line="360" w:lineRule="auto"/>
        <w:ind w:right="1"/>
        <w:jc w:val="both"/>
        <w:rPr>
          <w:rFonts w:ascii="Palatino Linotype" w:eastAsia="Palatino Linotype" w:hAnsi="Palatino Linotype" w:cs="Palatino Linotype"/>
          <w:color w:val="000000"/>
        </w:rPr>
      </w:pPr>
    </w:p>
    <w:p w14:paraId="4907EAA9" w14:textId="77777777" w:rsidR="00702244" w:rsidRPr="00867AD3" w:rsidRDefault="00702244" w:rsidP="00702244">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b/>
          <w:i/>
          <w:color w:val="000000"/>
        </w:rPr>
        <w:lastRenderedPageBreak/>
        <w:t>“Artículo 3.</w:t>
      </w:r>
      <w:r w:rsidRPr="00867AD3">
        <w:rPr>
          <w:rFonts w:ascii="Palatino Linotype" w:eastAsia="Palatino Linotype" w:hAnsi="Palatino Linotype" w:cs="Palatino Linotype"/>
          <w:i/>
          <w:color w:val="000000"/>
        </w:rPr>
        <w:t xml:space="preserve"> Para los efectos de la presente Ley se entenderá por: </w:t>
      </w:r>
    </w:p>
    <w:p w14:paraId="4FC240D7" w14:textId="77777777" w:rsidR="00702244" w:rsidRPr="00867AD3" w:rsidRDefault="00702244" w:rsidP="00702244">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 </w:t>
      </w:r>
    </w:p>
    <w:p w14:paraId="6A3E6413" w14:textId="77777777" w:rsidR="00702244" w:rsidRPr="00867AD3" w:rsidRDefault="00702244" w:rsidP="003D47D6">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i/>
          <w:color w:val="000000"/>
        </w:rPr>
      </w:pPr>
      <w:r w:rsidRPr="00867AD3">
        <w:rPr>
          <w:rFonts w:ascii="Palatino Linotype" w:eastAsia="Palatino Linotype" w:hAnsi="Palatino Linotype" w:cs="Palatino Linotype"/>
          <w:b/>
          <w:i/>
          <w:color w:val="000000"/>
        </w:rPr>
        <w:t>XI. Documento:</w:t>
      </w:r>
      <w:r w:rsidRPr="00867AD3">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67AD3">
        <w:rPr>
          <w:rFonts w:ascii="Palatino Linotype" w:eastAsia="Palatino Linotype" w:hAnsi="Palatino Linotype" w:cs="Palatino Linotype"/>
          <w:b/>
          <w:i/>
          <w:color w:val="000000"/>
        </w:rPr>
        <w:t xml:space="preserve">Los documentos podrán estar en cualquier medio, sea escrito, impreso, sonoro, visual, electrónico, informático u holográfico; </w:t>
      </w:r>
    </w:p>
    <w:p w14:paraId="76922349" w14:textId="77777777" w:rsidR="00702244" w:rsidRPr="00867AD3" w:rsidRDefault="00702244" w:rsidP="00702244">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w:t>
      </w:r>
    </w:p>
    <w:p w14:paraId="5F60A76C" w14:textId="77777777" w:rsidR="00702244" w:rsidRPr="00867AD3" w:rsidRDefault="00702244" w:rsidP="00702244">
      <w:pPr>
        <w:spacing w:line="360" w:lineRule="auto"/>
        <w:ind w:right="1"/>
        <w:jc w:val="both"/>
        <w:rPr>
          <w:rFonts w:ascii="Palatino Linotype" w:eastAsia="Palatino Linotype" w:hAnsi="Palatino Linotype" w:cs="Palatino Linotype"/>
          <w:b/>
        </w:rPr>
      </w:pPr>
    </w:p>
    <w:p w14:paraId="1A03B679" w14:textId="77777777" w:rsidR="00702244" w:rsidRPr="00867AD3" w:rsidRDefault="00702244" w:rsidP="003D47D6">
      <w:pPr>
        <w:numPr>
          <w:ilvl w:val="0"/>
          <w:numId w:val="2"/>
        </w:numPr>
        <w:spacing w:line="360" w:lineRule="auto"/>
        <w:ind w:left="0" w:firstLine="0"/>
        <w:jc w:val="both"/>
        <w:rPr>
          <w:rFonts w:ascii="Palatino Linotype" w:eastAsia="Palatino Linotype" w:hAnsi="Palatino Linotype" w:cs="Palatino Linotype"/>
          <w:b/>
        </w:rPr>
      </w:pPr>
      <w:r w:rsidRPr="00867AD3">
        <w:rPr>
          <w:rFonts w:ascii="Palatino Linotype" w:eastAsia="Palatino Linotype" w:hAnsi="Palatino Linotype" w:cs="Palatino Linotype"/>
          <w:color w:val="000000"/>
        </w:rPr>
        <w:t xml:space="preserve">Siendo </w:t>
      </w:r>
      <w:r w:rsidRPr="00867AD3">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0A9334C" w14:textId="77777777" w:rsidR="00702244" w:rsidRPr="00867AD3" w:rsidRDefault="00702244" w:rsidP="003D47D6">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67AD3">
        <w:rPr>
          <w:rFonts w:ascii="Palatino Linotype" w:eastAsia="Palatino Linotype" w:hAnsi="Palatino Linotype" w:cs="Palatino Linotype"/>
          <w:i/>
          <w:color w:val="000000"/>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w:t>
      </w:r>
      <w:r w:rsidRPr="00867AD3">
        <w:rPr>
          <w:rFonts w:ascii="Palatino Linotype" w:eastAsia="Palatino Linotype" w:hAnsi="Palatino Linotype" w:cs="Palatino Linotype"/>
          <w:i/>
          <w:color w:val="000000"/>
        </w:rPr>
        <w:lastRenderedPageBreak/>
        <w:t>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76219E75" w14:textId="77777777" w:rsidR="00497769" w:rsidRPr="00867AD3" w:rsidRDefault="00497769" w:rsidP="00497769">
      <w:pPr>
        <w:pBdr>
          <w:top w:val="nil"/>
          <w:left w:val="nil"/>
          <w:bottom w:val="nil"/>
          <w:right w:val="nil"/>
          <w:between w:val="nil"/>
        </w:pBdr>
        <w:tabs>
          <w:tab w:val="left" w:pos="426"/>
          <w:tab w:val="left" w:pos="567"/>
        </w:tabs>
        <w:spacing w:line="360" w:lineRule="auto"/>
        <w:ind w:right="-2"/>
        <w:jc w:val="both"/>
        <w:rPr>
          <w:rFonts w:ascii="Palatino Linotype" w:eastAsia="Palatino Linotype" w:hAnsi="Palatino Linotype" w:cs="Palatino Linotype"/>
        </w:rPr>
      </w:pPr>
    </w:p>
    <w:p w14:paraId="02C8E306" w14:textId="77777777" w:rsidR="00497769" w:rsidRPr="00867AD3" w:rsidRDefault="00497769" w:rsidP="003D47D6">
      <w:pPr>
        <w:numPr>
          <w:ilvl w:val="0"/>
          <w:numId w:val="2"/>
        </w:numPr>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si bien el </w:t>
      </w:r>
      <w:r w:rsidRPr="00867AD3">
        <w:rPr>
          <w:rFonts w:ascii="Palatino Linotype" w:eastAsia="Palatino Linotype" w:hAnsi="Palatino Linotype" w:cs="Palatino Linotype"/>
          <w:b/>
        </w:rPr>
        <w:t>SUJETO OBLIGADO</w:t>
      </w:r>
      <w:r w:rsidRPr="00867AD3">
        <w:rPr>
          <w:rFonts w:ascii="Palatino Linotype" w:eastAsia="Palatino Linotype" w:hAnsi="Palatino Linotype" w:cs="Palatino Linotype"/>
        </w:rPr>
        <w:t xml:space="preserve"> entregó el documento que atiende el requerimiento del particular; también lo es no fueron entregados en una correcta versión pública, toda vez que se testaron datos en exceso, sin embargo</w:t>
      </w:r>
      <w:r w:rsidR="003D47D6" w:rsidRPr="00867AD3">
        <w:rPr>
          <w:rFonts w:ascii="Palatino Linotype" w:eastAsia="Palatino Linotype" w:hAnsi="Palatino Linotype" w:cs="Palatino Linotype"/>
        </w:rPr>
        <w:t xml:space="preserve"> de los motivos de inconformidad se advierte que el interés del solicitante, obra en obtener información de un particular del que no se advierte que pertenezca a la plantilla de personal del Sujeto Obligado</w:t>
      </w:r>
      <w:r w:rsidRPr="00867AD3">
        <w:rPr>
          <w:rFonts w:ascii="Palatino Linotype" w:eastAsia="Palatino Linotype" w:hAnsi="Palatino Linotype" w:cs="Palatino Linotype"/>
        </w:rPr>
        <w:t xml:space="preserve">, por las consideraciones antes expuestas, es por ello que se determina </w:t>
      </w:r>
      <w:r w:rsidRPr="00867AD3">
        <w:rPr>
          <w:rFonts w:ascii="Palatino Linotype" w:eastAsia="Palatino Linotype" w:hAnsi="Palatino Linotype" w:cs="Palatino Linotype"/>
          <w:i/>
        </w:rPr>
        <w:t xml:space="preserve">sobreseer </w:t>
      </w:r>
      <w:r w:rsidRPr="00867AD3">
        <w:rPr>
          <w:rFonts w:ascii="Palatino Linotype" w:eastAsia="Palatino Linotype" w:hAnsi="Palatino Linotype" w:cs="Palatino Linotype"/>
        </w:rPr>
        <w:t>el presente recurso de revisión por actualizarse la causal de sobreseimiento prevista en la fracción V del artículo 192 de la Ley de Transparencia y Acceso a la Información Pública del Estado de México y Municipios, el que se transcribe a continuación, para un mejor entendimiento:</w:t>
      </w:r>
    </w:p>
    <w:p w14:paraId="4EB39F00" w14:textId="77777777" w:rsidR="00497769" w:rsidRPr="00867AD3" w:rsidRDefault="00497769" w:rsidP="003D47D6">
      <w:pPr>
        <w:tabs>
          <w:tab w:val="left" w:pos="7938"/>
        </w:tabs>
        <w:spacing w:before="120" w:after="120"/>
        <w:ind w:left="567" w:right="565"/>
        <w:jc w:val="both"/>
        <w:rPr>
          <w:rFonts w:ascii="Palatino Linotype" w:eastAsia="Palatino Linotype" w:hAnsi="Palatino Linotype" w:cs="Palatino Linotype"/>
          <w:i/>
        </w:rPr>
      </w:pPr>
      <w:r w:rsidRPr="00867AD3">
        <w:rPr>
          <w:rFonts w:ascii="Palatino Linotype" w:eastAsia="Palatino Linotype" w:hAnsi="Palatino Linotype" w:cs="Palatino Linotype"/>
          <w:i/>
        </w:rPr>
        <w:t>“</w:t>
      </w:r>
      <w:r w:rsidRPr="00867AD3">
        <w:rPr>
          <w:rFonts w:ascii="Palatino Linotype" w:eastAsia="Palatino Linotype" w:hAnsi="Palatino Linotype" w:cs="Palatino Linotype"/>
          <w:b/>
          <w:i/>
        </w:rPr>
        <w:t>Artículo 192.</w:t>
      </w:r>
      <w:r w:rsidRPr="00867AD3">
        <w:rPr>
          <w:rFonts w:ascii="Palatino Linotype" w:eastAsia="Palatino Linotype" w:hAnsi="Palatino Linotype" w:cs="Palatino Linotype"/>
          <w:i/>
        </w:rPr>
        <w:t xml:space="preserve"> El recurso será sobreseído, en todo o en parte, cuando una vez admitido, se actualicen alguno de los siguientes supuestos:</w:t>
      </w:r>
    </w:p>
    <w:p w14:paraId="5BE7A1A2" w14:textId="77777777" w:rsidR="00497769" w:rsidRPr="00867AD3" w:rsidRDefault="00497769" w:rsidP="00497769">
      <w:pPr>
        <w:tabs>
          <w:tab w:val="left" w:pos="7938"/>
        </w:tabs>
        <w:spacing w:before="120" w:after="120"/>
        <w:ind w:left="567" w:right="567"/>
        <w:jc w:val="both"/>
        <w:rPr>
          <w:rFonts w:ascii="Palatino Linotype" w:eastAsia="Palatino Linotype" w:hAnsi="Palatino Linotype" w:cs="Palatino Linotype"/>
          <w:i/>
        </w:rPr>
      </w:pPr>
      <w:r w:rsidRPr="00867AD3">
        <w:rPr>
          <w:rFonts w:ascii="Palatino Linotype" w:eastAsia="Palatino Linotype" w:hAnsi="Palatino Linotype" w:cs="Palatino Linotype"/>
          <w:i/>
        </w:rPr>
        <w:t>(…)</w:t>
      </w:r>
    </w:p>
    <w:p w14:paraId="6030AD80" w14:textId="77777777" w:rsidR="00497769" w:rsidRPr="00867AD3" w:rsidRDefault="00497769" w:rsidP="00497769">
      <w:pPr>
        <w:tabs>
          <w:tab w:val="left" w:pos="7938"/>
        </w:tabs>
        <w:spacing w:before="120" w:after="120"/>
        <w:ind w:left="567" w:right="567"/>
        <w:jc w:val="both"/>
        <w:rPr>
          <w:rFonts w:ascii="Palatino Linotype" w:eastAsia="Palatino Linotype" w:hAnsi="Palatino Linotype" w:cs="Palatino Linotype"/>
          <w:b/>
          <w:i/>
        </w:rPr>
      </w:pPr>
      <w:r w:rsidRPr="00867AD3">
        <w:rPr>
          <w:rFonts w:ascii="Palatino Linotype" w:eastAsia="Palatino Linotype" w:hAnsi="Palatino Linotype" w:cs="Palatino Linotype"/>
          <w:b/>
          <w:i/>
        </w:rPr>
        <w:t>V. Cuando por cualquier motivo quede sin materia el recurso. “</w:t>
      </w:r>
    </w:p>
    <w:p w14:paraId="467CE5AF" w14:textId="77777777" w:rsidR="00497769" w:rsidRPr="00867AD3" w:rsidRDefault="00497769" w:rsidP="00497769">
      <w:pPr>
        <w:ind w:right="1"/>
        <w:jc w:val="both"/>
        <w:rPr>
          <w:rFonts w:ascii="Palatino Linotype" w:eastAsia="Palatino Linotype" w:hAnsi="Palatino Linotype" w:cs="Palatino Linotype"/>
        </w:rPr>
      </w:pPr>
    </w:p>
    <w:p w14:paraId="408450C7" w14:textId="77777777" w:rsidR="00497769" w:rsidRPr="00867AD3" w:rsidRDefault="00497769" w:rsidP="003D47D6">
      <w:pPr>
        <w:numPr>
          <w:ilvl w:val="0"/>
          <w:numId w:val="2"/>
        </w:numPr>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lastRenderedPageBreak/>
        <w:t xml:space="preserve">Siendo el </w:t>
      </w:r>
      <w:r w:rsidRPr="00867AD3">
        <w:rPr>
          <w:rFonts w:ascii="Palatino Linotype" w:eastAsia="Palatino Linotype" w:hAnsi="Palatino Linotype" w:cs="Palatino Linotype"/>
          <w:i/>
        </w:rPr>
        <w:t>sobreseimiento</w:t>
      </w:r>
      <w:r w:rsidRPr="00867AD3">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54A8C60F" w14:textId="77777777" w:rsidR="00497769" w:rsidRPr="00867AD3" w:rsidRDefault="00497769" w:rsidP="00497769">
      <w:pPr>
        <w:spacing w:after="120"/>
        <w:ind w:left="567" w:right="567"/>
        <w:jc w:val="both"/>
        <w:rPr>
          <w:rFonts w:ascii="Palatino Linotype" w:eastAsia="Palatino Linotype" w:hAnsi="Palatino Linotype" w:cs="Palatino Linotype"/>
          <w:b/>
          <w:i/>
        </w:rPr>
      </w:pPr>
      <w:r w:rsidRPr="00867AD3">
        <w:rPr>
          <w:rFonts w:ascii="Palatino Linotype" w:eastAsia="Palatino Linotype" w:hAnsi="Palatino Linotype" w:cs="Palatino Linotype"/>
          <w:i/>
        </w:rPr>
        <w:t>“</w:t>
      </w:r>
      <w:r w:rsidRPr="00867AD3">
        <w:rPr>
          <w:rFonts w:ascii="Palatino Linotype" w:eastAsia="Palatino Linotype" w:hAnsi="Palatino Linotype" w:cs="Palatino Linotype"/>
          <w:b/>
          <w:i/>
        </w:rPr>
        <w:t>SOBRESEIMIENTO, NO PERMITE ENTRAR AL ESTUDIO DE LAS CUESTIONES DE FONDO</w:t>
      </w:r>
    </w:p>
    <w:p w14:paraId="69C31320" w14:textId="77777777" w:rsidR="00497769" w:rsidRPr="00867AD3" w:rsidRDefault="00497769" w:rsidP="003D47D6">
      <w:pPr>
        <w:spacing w:before="120" w:after="120"/>
        <w:ind w:left="567" w:right="565"/>
        <w:jc w:val="both"/>
        <w:rPr>
          <w:rFonts w:ascii="Palatino Linotype" w:eastAsia="Palatino Linotype" w:hAnsi="Palatino Linotype" w:cs="Palatino Linotype"/>
          <w:i/>
        </w:rPr>
      </w:pPr>
      <w:r w:rsidRPr="00867AD3">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14:paraId="7BC19F1E" w14:textId="77777777" w:rsidR="00497769" w:rsidRPr="00867AD3" w:rsidRDefault="00497769" w:rsidP="00497769">
      <w:pPr>
        <w:spacing w:before="120" w:after="120"/>
        <w:ind w:left="567" w:right="567"/>
        <w:jc w:val="both"/>
        <w:rPr>
          <w:rFonts w:ascii="Palatino Linotype" w:eastAsia="Palatino Linotype" w:hAnsi="Palatino Linotype" w:cs="Palatino Linotype"/>
          <w:i/>
        </w:rPr>
      </w:pPr>
      <w:r w:rsidRPr="00867AD3">
        <w:rPr>
          <w:rFonts w:ascii="Palatino Linotype" w:eastAsia="Palatino Linotype" w:hAnsi="Palatino Linotype" w:cs="Palatino Linotype"/>
          <w:i/>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4E0242B3" w14:textId="77777777" w:rsidR="00497769" w:rsidRPr="00867AD3" w:rsidRDefault="00497769" w:rsidP="00497769">
      <w:pPr>
        <w:ind w:right="1"/>
        <w:jc w:val="both"/>
        <w:rPr>
          <w:rFonts w:ascii="Palatino Linotype" w:eastAsia="Palatino Linotype" w:hAnsi="Palatino Linotype" w:cs="Palatino Linotype"/>
        </w:rPr>
      </w:pPr>
    </w:p>
    <w:p w14:paraId="47C5B028" w14:textId="77777777" w:rsidR="00497769" w:rsidRPr="00867AD3" w:rsidRDefault="00497769" w:rsidP="003D47D6">
      <w:pPr>
        <w:numPr>
          <w:ilvl w:val="0"/>
          <w:numId w:val="2"/>
        </w:numPr>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5BF3C19F" w14:textId="77777777" w:rsidR="00497769" w:rsidRPr="00867AD3" w:rsidRDefault="00497769" w:rsidP="00497769">
      <w:pPr>
        <w:spacing w:before="120" w:after="120"/>
        <w:ind w:left="567" w:right="567"/>
        <w:jc w:val="both"/>
        <w:rPr>
          <w:rFonts w:ascii="Palatino Linotype" w:eastAsia="Palatino Linotype" w:hAnsi="Palatino Linotype" w:cs="Palatino Linotype"/>
          <w:b/>
          <w:i/>
        </w:rPr>
      </w:pPr>
      <w:r w:rsidRPr="00867AD3">
        <w:rPr>
          <w:rFonts w:ascii="Palatino Linotype" w:eastAsia="Palatino Linotype" w:hAnsi="Palatino Linotype" w:cs="Palatino Linotype"/>
          <w:b/>
          <w:i/>
        </w:rPr>
        <w:t>“DESECHAMIENTO O SOBRESEIMIENTO EN EL JUICIO DE AMPARO. NO IMPLICA DENEGACIÓN DE JUSTICIA NI GENERA INSEGURIDAD JURÍDICA”</w:t>
      </w:r>
    </w:p>
    <w:p w14:paraId="3157C715" w14:textId="77777777" w:rsidR="00497769" w:rsidRPr="00867AD3" w:rsidRDefault="00497769" w:rsidP="003D47D6">
      <w:pPr>
        <w:ind w:left="567" w:right="565"/>
        <w:jc w:val="both"/>
        <w:rPr>
          <w:rFonts w:ascii="Palatino Linotype" w:eastAsia="Palatino Linotype" w:hAnsi="Palatino Linotype" w:cs="Palatino Linotype"/>
        </w:rPr>
      </w:pPr>
      <w:r w:rsidRPr="00867AD3">
        <w:rPr>
          <w:rFonts w:ascii="Palatino Linotype" w:eastAsia="Palatino Linotype" w:hAnsi="Palatino Linotype" w:cs="Palatino Linotype"/>
          <w:i/>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w:t>
      </w:r>
      <w:r w:rsidRPr="00867AD3">
        <w:rPr>
          <w:rFonts w:ascii="Palatino Linotype" w:eastAsia="Palatino Linotype" w:hAnsi="Palatino Linotype" w:cs="Palatino Linotype"/>
          <w:i/>
        </w:rPr>
        <w:lastRenderedPageBreak/>
        <w:t xml:space="preserve">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0F7D2DB3" w14:textId="77777777" w:rsidR="00497769" w:rsidRPr="00867AD3" w:rsidRDefault="00497769" w:rsidP="00497769">
      <w:pPr>
        <w:spacing w:line="360" w:lineRule="auto"/>
        <w:ind w:right="1"/>
        <w:jc w:val="both"/>
        <w:rPr>
          <w:rFonts w:ascii="Palatino Linotype" w:eastAsia="Palatino Linotype" w:hAnsi="Palatino Linotype" w:cs="Palatino Linotype"/>
        </w:rPr>
      </w:pPr>
    </w:p>
    <w:p w14:paraId="504EE0ED" w14:textId="77777777" w:rsidR="003D47D6" w:rsidRPr="00867AD3" w:rsidRDefault="00497769" w:rsidP="003D47D6">
      <w:pPr>
        <w:numPr>
          <w:ilvl w:val="0"/>
          <w:numId w:val="2"/>
        </w:numPr>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determina </w:t>
      </w:r>
      <w:r w:rsidRPr="00867AD3">
        <w:rPr>
          <w:rFonts w:ascii="Palatino Linotype" w:eastAsia="Palatino Linotype" w:hAnsi="Palatino Linotype" w:cs="Palatino Linotype"/>
          <w:b/>
        </w:rPr>
        <w:t xml:space="preserve">SOBRESEER </w:t>
      </w:r>
      <w:r w:rsidRPr="00867AD3">
        <w:rPr>
          <w:rFonts w:ascii="Palatino Linotype" w:eastAsia="Palatino Linotype" w:hAnsi="Palatino Linotype" w:cs="Palatino Linotype"/>
        </w:rPr>
        <w:t xml:space="preserve">el Recurso de Revisión </w:t>
      </w:r>
      <w:r w:rsidR="003D47D6" w:rsidRPr="00867AD3">
        <w:rPr>
          <w:rFonts w:ascii="Palatino Linotype" w:eastAsia="Palatino Linotype" w:hAnsi="Palatino Linotype" w:cs="Palatino Linotype"/>
          <w:b/>
        </w:rPr>
        <w:t>12963/INFOEM/IP/RR/2025</w:t>
      </w:r>
      <w:r w:rsidRPr="00867AD3">
        <w:rPr>
          <w:rFonts w:ascii="Palatino Linotype" w:eastAsia="Palatino Linotype" w:hAnsi="Palatino Linotype" w:cs="Palatino Linotype"/>
        </w:rPr>
        <w:t>.</w:t>
      </w:r>
    </w:p>
    <w:p w14:paraId="7D17C713" w14:textId="77777777" w:rsidR="003D47D6" w:rsidRPr="00867AD3" w:rsidRDefault="003D47D6" w:rsidP="003D47D6">
      <w:pPr>
        <w:spacing w:line="360" w:lineRule="auto"/>
        <w:ind w:right="1"/>
        <w:jc w:val="both"/>
        <w:rPr>
          <w:rFonts w:ascii="Palatino Linotype" w:eastAsia="Palatino Linotype" w:hAnsi="Palatino Linotype" w:cs="Palatino Linotype"/>
        </w:rPr>
      </w:pPr>
    </w:p>
    <w:p w14:paraId="143D2216" w14:textId="77777777" w:rsidR="003D47D6" w:rsidRPr="00867AD3" w:rsidRDefault="003D47D6" w:rsidP="003D47D6">
      <w:pPr>
        <w:numPr>
          <w:ilvl w:val="0"/>
          <w:numId w:val="2"/>
        </w:numPr>
        <w:spacing w:line="360" w:lineRule="auto"/>
        <w:ind w:left="0" w:firstLine="0"/>
        <w:jc w:val="both"/>
        <w:rPr>
          <w:rFonts w:ascii="Palatino Linotype" w:eastAsia="Palatino Linotype" w:hAnsi="Palatino Linotype" w:cs="Palatino Linotype"/>
        </w:rPr>
      </w:pPr>
      <w:r w:rsidRPr="00867AD3">
        <w:rPr>
          <w:rFonts w:ascii="Palatino Linotype" w:eastAsia="Palatino Linotype" w:hAnsi="Palatino Linotype" w:cs="Palatino Linotype"/>
          <w:color w:val="222222"/>
        </w:rPr>
        <w:t xml:space="preserve">Por lo anteriormente expuesto y fundado, este </w:t>
      </w:r>
      <w:r w:rsidRPr="00867AD3">
        <w:rPr>
          <w:rFonts w:ascii="Palatino Linotype" w:eastAsia="Palatino Linotype" w:hAnsi="Palatino Linotype" w:cs="Palatino Linotype"/>
          <w:b/>
          <w:color w:val="222222"/>
        </w:rPr>
        <w:t>ÓRGANO GARANTE</w:t>
      </w:r>
      <w:r w:rsidRPr="00867AD3">
        <w:rPr>
          <w:rFonts w:ascii="Palatino Linotype" w:eastAsia="Palatino Linotype" w:hAnsi="Palatino Linotype" w:cs="Palatino Linotype"/>
          <w:color w:val="222222"/>
        </w:rPr>
        <w:t xml:space="preserve"> emite los siguientes:</w:t>
      </w:r>
    </w:p>
    <w:p w14:paraId="085154FA" w14:textId="77777777" w:rsidR="00AC5204" w:rsidRPr="00867AD3"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14:paraId="3335AA07" w14:textId="77777777" w:rsidR="00AC5204" w:rsidRPr="00867AD3" w:rsidRDefault="000806AA">
      <w:pPr>
        <w:pStyle w:val="Ttulo2"/>
        <w:tabs>
          <w:tab w:val="left" w:pos="0"/>
        </w:tabs>
        <w:spacing w:before="0" w:line="360" w:lineRule="auto"/>
        <w:ind w:right="-847"/>
        <w:jc w:val="center"/>
        <w:rPr>
          <w:rFonts w:ascii="Palatino Linotype" w:eastAsia="Palatino Linotype" w:hAnsi="Palatino Linotype" w:cs="Palatino Linotype"/>
          <w:b/>
          <w:color w:val="000000"/>
          <w:sz w:val="24"/>
          <w:szCs w:val="24"/>
        </w:rPr>
      </w:pPr>
      <w:bookmarkStart w:id="11" w:name="_heading=h.17dp8vu" w:colFirst="0" w:colLast="0"/>
      <w:bookmarkEnd w:id="11"/>
      <w:r w:rsidRPr="00867AD3">
        <w:rPr>
          <w:rFonts w:ascii="Palatino Linotype" w:eastAsia="Palatino Linotype" w:hAnsi="Palatino Linotype" w:cs="Palatino Linotype"/>
          <w:b/>
          <w:color w:val="000000"/>
          <w:sz w:val="24"/>
          <w:szCs w:val="24"/>
        </w:rPr>
        <w:t>R E S O L U T I V O S</w:t>
      </w:r>
    </w:p>
    <w:p w14:paraId="2CC892A7" w14:textId="77777777" w:rsidR="00AC5204" w:rsidRPr="00867AD3" w:rsidRDefault="00AC5204">
      <w:pPr>
        <w:pBdr>
          <w:top w:val="nil"/>
          <w:left w:val="nil"/>
          <w:bottom w:val="nil"/>
          <w:right w:val="nil"/>
          <w:between w:val="nil"/>
        </w:pBdr>
        <w:spacing w:line="360" w:lineRule="auto"/>
        <w:ind w:right="-847"/>
        <w:jc w:val="both"/>
        <w:rPr>
          <w:rFonts w:ascii="Palatino Linotype" w:eastAsia="Palatino Linotype" w:hAnsi="Palatino Linotype" w:cs="Palatino Linotype"/>
          <w:b/>
          <w:color w:val="000000"/>
        </w:rPr>
      </w:pPr>
    </w:p>
    <w:p w14:paraId="25AEEEC8" w14:textId="19EBD47B" w:rsidR="003D47D6" w:rsidRPr="00867AD3" w:rsidRDefault="003D47D6" w:rsidP="003D47D6">
      <w:pPr>
        <w:pStyle w:val="Prrafodelista"/>
        <w:widowControl w:val="0"/>
        <w:tabs>
          <w:tab w:val="left" w:pos="1701"/>
        </w:tabs>
        <w:autoSpaceDE w:val="0"/>
        <w:autoSpaceDN w:val="0"/>
        <w:adjustRightInd w:val="0"/>
        <w:spacing w:before="120" w:line="360" w:lineRule="auto"/>
        <w:ind w:left="0"/>
        <w:jc w:val="both"/>
        <w:rPr>
          <w:rFonts w:ascii="Palatino Linotype" w:hAnsi="Palatino Linotype"/>
        </w:rPr>
      </w:pPr>
      <w:r w:rsidRPr="00867AD3">
        <w:rPr>
          <w:rFonts w:ascii="Palatino Linotype" w:hAnsi="Palatino Linotype" w:cs="Arial"/>
          <w:b/>
        </w:rPr>
        <w:t xml:space="preserve">PRIMERO. </w:t>
      </w:r>
      <w:r w:rsidRPr="00867AD3">
        <w:rPr>
          <w:rFonts w:ascii="Palatino Linotype" w:hAnsi="Palatino Linotype"/>
        </w:rPr>
        <w:t xml:space="preserve">Se </w:t>
      </w:r>
      <w:r w:rsidRPr="00867AD3">
        <w:rPr>
          <w:rFonts w:ascii="Palatino Linotype" w:hAnsi="Palatino Linotype"/>
          <w:b/>
        </w:rPr>
        <w:t>SOBRESEE</w:t>
      </w:r>
      <w:r w:rsidRPr="00867AD3">
        <w:rPr>
          <w:rFonts w:ascii="Palatino Linotype" w:hAnsi="Palatino Linotype"/>
        </w:rPr>
        <w:t xml:space="preserve"> el recurso de revisión número </w:t>
      </w:r>
      <w:r w:rsidRPr="00867AD3">
        <w:rPr>
          <w:rFonts w:ascii="Palatino Linotype" w:eastAsia="Calibri" w:hAnsi="Palatino Linotype" w:cs="Tahoma"/>
          <w:b/>
          <w:bCs/>
          <w:lang w:eastAsia="en-US"/>
        </w:rPr>
        <w:t>12963/INFOEM/IP/RR/2025</w:t>
      </w:r>
      <w:r w:rsidRPr="00867AD3">
        <w:rPr>
          <w:rFonts w:ascii="Palatino Linotype" w:hAnsi="Palatino Linotype"/>
        </w:rPr>
        <w:t>, al quedarse sin materia en términos de lo dispuesto por la fracción V</w:t>
      </w:r>
      <w:r w:rsidR="00B15C14" w:rsidRPr="00867AD3">
        <w:rPr>
          <w:rFonts w:ascii="Palatino Linotype" w:hAnsi="Palatino Linotype"/>
        </w:rPr>
        <w:t>,</w:t>
      </w:r>
      <w:r w:rsidRPr="00867AD3">
        <w:rPr>
          <w:rFonts w:ascii="Palatino Linotype" w:hAnsi="Palatino Linotype"/>
        </w:rPr>
        <w:t xml:space="preserve"> del artículo 192</w:t>
      </w:r>
      <w:r w:rsidR="00B15C14" w:rsidRPr="00867AD3">
        <w:rPr>
          <w:rFonts w:ascii="Palatino Linotype" w:hAnsi="Palatino Linotype"/>
        </w:rPr>
        <w:t>,</w:t>
      </w:r>
      <w:r w:rsidRPr="00867AD3">
        <w:rPr>
          <w:rFonts w:ascii="Palatino Linotype" w:hAnsi="Palatino Linotype"/>
        </w:rPr>
        <w:t xml:space="preserve"> de la Ley de Transparencia y Acceso a la Información Pública del Estado de México y Municipios, </w:t>
      </w:r>
      <w:r w:rsidRPr="00867AD3">
        <w:rPr>
          <w:rFonts w:ascii="Palatino Linotype" w:hAnsi="Palatino Linotype"/>
        </w:rPr>
        <w:lastRenderedPageBreak/>
        <w:t xml:space="preserve">en términos del </w:t>
      </w:r>
      <w:r w:rsidRPr="00867AD3">
        <w:rPr>
          <w:rFonts w:ascii="Palatino Linotype" w:hAnsi="Palatino Linotype"/>
          <w:b/>
        </w:rPr>
        <w:t>Considerando</w:t>
      </w:r>
      <w:r w:rsidRPr="00867AD3">
        <w:rPr>
          <w:rFonts w:ascii="Palatino Linotype" w:hAnsi="Palatino Linotype"/>
        </w:rPr>
        <w:t xml:space="preserve"> </w:t>
      </w:r>
      <w:r w:rsidRPr="00867AD3">
        <w:rPr>
          <w:rFonts w:ascii="Palatino Linotype" w:hAnsi="Palatino Linotype"/>
          <w:b/>
        </w:rPr>
        <w:t>TERCERO</w:t>
      </w:r>
      <w:r w:rsidRPr="00867AD3">
        <w:rPr>
          <w:rFonts w:ascii="Palatino Linotype" w:hAnsi="Palatino Linotype"/>
        </w:rPr>
        <w:t xml:space="preserve"> de la presente resolución.</w:t>
      </w:r>
    </w:p>
    <w:p w14:paraId="1DF83AB7" w14:textId="6E500CE8" w:rsidR="003D47D6" w:rsidRPr="00867AD3" w:rsidRDefault="003D47D6" w:rsidP="003D47D6">
      <w:pPr>
        <w:spacing w:before="240" w:after="360" w:line="360" w:lineRule="auto"/>
        <w:jc w:val="both"/>
        <w:rPr>
          <w:rStyle w:val="Ttulo2Car"/>
          <w:rFonts w:ascii="Palatino Linotype" w:hAnsi="Palatino Linotype"/>
          <w:b/>
          <w:color w:val="000000" w:themeColor="text1"/>
          <w:sz w:val="24"/>
          <w:szCs w:val="24"/>
        </w:rPr>
      </w:pPr>
      <w:bookmarkStart w:id="12" w:name="_heading=h.3rdcrjn" w:colFirst="0" w:colLast="0"/>
      <w:bookmarkStart w:id="13" w:name="_Toc461648590"/>
      <w:bookmarkStart w:id="14" w:name="_Toc461648682"/>
      <w:bookmarkStart w:id="15" w:name="_Toc462228049"/>
      <w:bookmarkStart w:id="16" w:name="_Toc462228129"/>
      <w:bookmarkStart w:id="17" w:name="_Toc496099789"/>
      <w:bookmarkStart w:id="18" w:name="_Toc496100166"/>
      <w:bookmarkStart w:id="19" w:name="_Toc499756977"/>
      <w:bookmarkStart w:id="20" w:name="_Toc499757020"/>
      <w:bookmarkStart w:id="21" w:name="_Toc504377974"/>
      <w:bookmarkEnd w:id="12"/>
      <w:r w:rsidRPr="00867AD3">
        <w:rPr>
          <w:rFonts w:ascii="Palatino Linotype" w:hAnsi="Palatino Linotype" w:cs="Arial"/>
          <w:b/>
        </w:rPr>
        <w:t>SEGUNDO.</w:t>
      </w:r>
      <w:bookmarkEnd w:id="13"/>
      <w:bookmarkEnd w:id="14"/>
      <w:bookmarkEnd w:id="15"/>
      <w:bookmarkEnd w:id="16"/>
      <w:bookmarkEnd w:id="17"/>
      <w:bookmarkEnd w:id="18"/>
      <w:bookmarkEnd w:id="19"/>
      <w:bookmarkEnd w:id="20"/>
      <w:bookmarkEnd w:id="21"/>
      <w:r w:rsidRPr="00867AD3">
        <w:rPr>
          <w:rStyle w:val="Ttulo2Car"/>
          <w:rFonts w:ascii="Palatino Linotype" w:hAnsi="Palatino Linotype"/>
          <w:b/>
          <w:color w:val="000000" w:themeColor="text1"/>
          <w:sz w:val="24"/>
          <w:szCs w:val="24"/>
        </w:rPr>
        <w:t xml:space="preserve"> </w:t>
      </w:r>
      <w:r w:rsidR="00B15C14" w:rsidRPr="00867AD3">
        <w:rPr>
          <w:rFonts w:ascii="Palatino Linotype" w:eastAsia="MS Mincho" w:hAnsi="Palatino Linotype" w:cs="Arial"/>
          <w:b/>
          <w:bCs/>
          <w:color w:val="000000" w:themeColor="text1"/>
          <w:shd w:val="clear" w:color="auto" w:fill="FFFFFF"/>
        </w:rPr>
        <w:t>Notifíquese</w:t>
      </w:r>
      <w:r w:rsidRPr="00867AD3">
        <w:rPr>
          <w:rFonts w:ascii="Palatino Linotype" w:eastAsia="MS Mincho" w:hAnsi="Palatino Linotype" w:cs="Arial"/>
          <w:b/>
          <w:bCs/>
          <w:color w:val="000000" w:themeColor="text1"/>
          <w:shd w:val="clear" w:color="auto" w:fill="FFFFFF"/>
        </w:rPr>
        <w:t xml:space="preserve"> </w:t>
      </w:r>
      <w:r w:rsidRPr="00867AD3">
        <w:rPr>
          <w:rFonts w:ascii="Palatino Linotype" w:eastAsia="MS Mincho" w:hAnsi="Palatino Linotype"/>
          <w:color w:val="000000" w:themeColor="text1"/>
          <w:shd w:val="clear" w:color="auto" w:fill="FFFFFF"/>
        </w:rPr>
        <w:t>al Titular de la Unidad de Transparencia del</w:t>
      </w:r>
      <w:r w:rsidRPr="00867AD3">
        <w:rPr>
          <w:rFonts w:ascii="Palatino Linotype" w:eastAsia="MS Mincho" w:hAnsi="Palatino Linotype"/>
          <w:b/>
          <w:bCs/>
          <w:color w:val="000000" w:themeColor="text1"/>
          <w:shd w:val="clear" w:color="auto" w:fill="FFFFFF"/>
        </w:rPr>
        <w:t xml:space="preserve"> SUJETO OBLIGADO</w:t>
      </w:r>
      <w:r w:rsidRPr="00867AD3">
        <w:rPr>
          <w:rFonts w:ascii="Palatino Linotype" w:eastAsia="MS Mincho" w:hAnsi="Palatino Linotype"/>
          <w:color w:val="000000" w:themeColor="text1"/>
          <w:shd w:val="clear" w:color="auto" w:fill="FFFFFF"/>
        </w:rPr>
        <w:t xml:space="preserve"> vía Sistema de Acceso a Información Mexiquense, </w:t>
      </w:r>
      <w:r w:rsidRPr="00867AD3">
        <w:rPr>
          <w:rFonts w:ascii="Palatino Linotype" w:eastAsia="MS Mincho" w:hAnsi="Palatino Linotype"/>
          <w:b/>
          <w:color w:val="000000" w:themeColor="text1"/>
          <w:shd w:val="clear" w:color="auto" w:fill="FFFFFF"/>
        </w:rPr>
        <w:t>SAIMEX,</w:t>
      </w:r>
      <w:r w:rsidRPr="00867AD3">
        <w:rPr>
          <w:rFonts w:ascii="Palatino Linotype" w:eastAsia="MS Mincho" w:hAnsi="Palatino Linotype"/>
          <w:color w:val="000000" w:themeColor="text1"/>
          <w:shd w:val="clear" w:color="auto" w:fill="FFFFFF"/>
        </w:rPr>
        <w:t xml:space="preserve"> la presente resolución. </w:t>
      </w:r>
    </w:p>
    <w:p w14:paraId="7F8C04DC" w14:textId="77777777" w:rsidR="00AC5204" w:rsidRPr="00867AD3" w:rsidRDefault="003D47D6">
      <w:pPr>
        <w:tabs>
          <w:tab w:val="left" w:pos="8080"/>
        </w:tabs>
        <w:spacing w:line="360" w:lineRule="auto"/>
        <w:ind w:right="-847"/>
        <w:jc w:val="both"/>
        <w:rPr>
          <w:rFonts w:ascii="Palatino Linotype" w:hAnsi="Palatino Linotype"/>
          <w:b/>
        </w:rPr>
      </w:pPr>
      <w:r w:rsidRPr="00867AD3">
        <w:rPr>
          <w:rFonts w:ascii="Palatino Linotype" w:hAnsi="Palatino Linotype" w:cs="Arial"/>
          <w:b/>
        </w:rPr>
        <w:t xml:space="preserve">TERCERO. </w:t>
      </w:r>
      <w:r w:rsidRPr="00867AD3">
        <w:rPr>
          <w:rFonts w:ascii="Palatino Linotype" w:hAnsi="Palatino Linotype"/>
          <w:b/>
          <w:bCs/>
          <w:color w:val="222222"/>
          <w:lang w:val="es-ES"/>
        </w:rPr>
        <w:t>Notifíquese a</w:t>
      </w:r>
      <w:r w:rsidRPr="00867AD3">
        <w:rPr>
          <w:rFonts w:ascii="Palatino Linotype" w:hAnsi="Palatino Linotype"/>
          <w:b/>
        </w:rPr>
        <w:t xml:space="preserve">l RECURRENTE </w:t>
      </w:r>
      <w:r w:rsidRPr="00867AD3">
        <w:rPr>
          <w:rFonts w:ascii="Palatino Linotype" w:hAnsi="Palatino Linotype"/>
        </w:rPr>
        <w:t xml:space="preserve">la presente resolución a través de </w:t>
      </w:r>
      <w:r w:rsidRPr="00867AD3">
        <w:rPr>
          <w:rFonts w:ascii="Palatino Linotype" w:hAnsi="Palatino Linotype"/>
          <w:b/>
        </w:rPr>
        <w:t>SAIMEX.</w:t>
      </w:r>
    </w:p>
    <w:p w14:paraId="46DD69BA" w14:textId="77777777" w:rsidR="00E9361F" w:rsidRPr="00867AD3" w:rsidRDefault="00E9361F">
      <w:pPr>
        <w:tabs>
          <w:tab w:val="left" w:pos="8080"/>
        </w:tabs>
        <w:spacing w:line="360" w:lineRule="auto"/>
        <w:ind w:right="-847"/>
        <w:jc w:val="both"/>
        <w:rPr>
          <w:rFonts w:ascii="Palatino Linotype" w:eastAsia="Palatino Linotype" w:hAnsi="Palatino Linotype" w:cs="Palatino Linotype"/>
          <w:b/>
        </w:rPr>
      </w:pPr>
    </w:p>
    <w:p w14:paraId="39A36D06" w14:textId="77777777" w:rsidR="003D47D6" w:rsidRPr="00867AD3" w:rsidRDefault="003D47D6" w:rsidP="003D47D6">
      <w:pPr>
        <w:shd w:val="clear" w:color="auto" w:fill="FFFFFF"/>
        <w:spacing w:line="360" w:lineRule="auto"/>
        <w:jc w:val="both"/>
        <w:rPr>
          <w:rFonts w:ascii="Palatino Linotype" w:eastAsia="Palatino Linotype" w:hAnsi="Palatino Linotype" w:cs="Palatino Linotype"/>
        </w:rPr>
      </w:pPr>
      <w:r w:rsidRPr="00867AD3">
        <w:rPr>
          <w:rFonts w:ascii="Palatino Linotype" w:eastAsia="MS Mincho" w:hAnsi="Palatino Linotype"/>
          <w:b/>
        </w:rPr>
        <w:t>CUARTO.</w:t>
      </w:r>
      <w:r w:rsidRPr="00867AD3">
        <w:rPr>
          <w:rFonts w:ascii="Palatino Linotype" w:eastAsia="MS Mincho" w:hAnsi="Palatino Linotype"/>
        </w:rPr>
        <w:t xml:space="preserve"> </w:t>
      </w:r>
      <w:r w:rsidRPr="00867AD3">
        <w:rPr>
          <w:rFonts w:ascii="Palatino Linotype" w:eastAsia="MS Mincho" w:hAnsi="Palatino Linotype"/>
          <w:lang w:val="es-ES"/>
        </w:rPr>
        <w:t xml:space="preserve">Se hace del conocimiento del </w:t>
      </w:r>
      <w:r w:rsidRPr="00867AD3">
        <w:rPr>
          <w:rFonts w:ascii="Palatino Linotype" w:eastAsia="Calibri" w:hAnsi="Palatino Linotype" w:cs="Tahoma"/>
          <w:b/>
          <w:lang w:eastAsia="en-US"/>
        </w:rPr>
        <w:t>RECURRENTE</w:t>
      </w:r>
      <w:r w:rsidRPr="00867AD3">
        <w:rPr>
          <w:rFonts w:ascii="Palatino Linotype" w:eastAsia="MS Mincho"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867AD3">
        <w:rPr>
          <w:rFonts w:ascii="Palatino Linotype" w:eastAsia="MS Mincho" w:hAnsi="Palatino Linotype"/>
          <w:bCs/>
          <w:lang w:val="es-ES"/>
        </w:rPr>
        <w:t>vía juicio de amparo</w:t>
      </w:r>
      <w:r w:rsidRPr="00867AD3">
        <w:rPr>
          <w:rFonts w:ascii="Palatino Linotype" w:eastAsia="MS Mincho" w:hAnsi="Palatino Linotype"/>
          <w:lang w:val="es-ES"/>
        </w:rPr>
        <w:t> en los términos de las leyes aplicables.</w:t>
      </w:r>
    </w:p>
    <w:p w14:paraId="101DB340" w14:textId="77777777" w:rsidR="00B15C14" w:rsidRPr="00867AD3" w:rsidRDefault="00B15C14" w:rsidP="00B15C14">
      <w:pPr>
        <w:spacing w:before="240" w:after="240" w:line="360" w:lineRule="auto"/>
        <w:ind w:firstLine="1"/>
        <w:jc w:val="both"/>
        <w:rPr>
          <w:rFonts w:ascii="Palatino Linotype" w:hAnsi="Palatino Linotype"/>
        </w:rPr>
      </w:pPr>
      <w:bookmarkStart w:id="22" w:name="_Hlk99014733"/>
      <w:r w:rsidRPr="00867AD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67AD3">
        <w:rPr>
          <w:rFonts w:ascii="Palatino Linotype" w:hAnsi="Palatino Linotype" w:cs="Palatino Linotype"/>
          <w:color w:val="000000" w:themeColor="text1"/>
        </w:rPr>
        <w:t>ALEXIS TAPIA RAMÍREZ.</w:t>
      </w:r>
    </w:p>
    <w:bookmarkEnd w:id="22"/>
    <w:p w14:paraId="3286C744" w14:textId="77777777" w:rsidR="00AC5204" w:rsidRPr="00867AD3" w:rsidRDefault="00AC5204" w:rsidP="00B15C14">
      <w:pPr>
        <w:spacing w:line="360" w:lineRule="auto"/>
        <w:jc w:val="both"/>
        <w:rPr>
          <w:rFonts w:ascii="Palatino Linotype" w:eastAsia="Palatino Linotype" w:hAnsi="Palatino Linotype" w:cs="Palatino Linotype"/>
        </w:rPr>
      </w:pPr>
    </w:p>
    <w:p w14:paraId="7797370B" w14:textId="77777777" w:rsidR="00AC5204" w:rsidRPr="00867AD3" w:rsidRDefault="00AC5204" w:rsidP="00B15C14">
      <w:pPr>
        <w:spacing w:line="360" w:lineRule="auto"/>
        <w:jc w:val="both"/>
        <w:rPr>
          <w:rFonts w:ascii="Palatino Linotype" w:eastAsia="Palatino Linotype" w:hAnsi="Palatino Linotype" w:cs="Palatino Linotype"/>
        </w:rPr>
      </w:pPr>
    </w:p>
    <w:p w14:paraId="7F279BCD" w14:textId="77777777" w:rsidR="00AC5204" w:rsidRPr="00867AD3" w:rsidRDefault="00AC5204" w:rsidP="00B15C14">
      <w:pPr>
        <w:spacing w:line="360" w:lineRule="auto"/>
        <w:jc w:val="both"/>
        <w:rPr>
          <w:rFonts w:ascii="Palatino Linotype" w:eastAsia="Palatino Linotype" w:hAnsi="Palatino Linotype" w:cs="Palatino Linotype"/>
        </w:rPr>
      </w:pPr>
    </w:p>
    <w:p w14:paraId="2D90FC96" w14:textId="77777777" w:rsidR="00AC5204" w:rsidRPr="00867AD3" w:rsidRDefault="00AC5204">
      <w:pPr>
        <w:spacing w:line="360" w:lineRule="auto"/>
        <w:ind w:right="-847"/>
        <w:jc w:val="both"/>
        <w:rPr>
          <w:rFonts w:ascii="Palatino Linotype" w:eastAsia="Palatino Linotype" w:hAnsi="Palatino Linotype" w:cs="Palatino Linotype"/>
        </w:rPr>
      </w:pPr>
    </w:p>
    <w:p w14:paraId="2E36DCBC" w14:textId="77777777" w:rsidR="00AC5204" w:rsidRPr="00867AD3" w:rsidRDefault="00AC5204">
      <w:pPr>
        <w:spacing w:line="360" w:lineRule="auto"/>
        <w:ind w:right="-847"/>
        <w:jc w:val="both"/>
        <w:rPr>
          <w:rFonts w:ascii="Palatino Linotype" w:eastAsia="Palatino Linotype" w:hAnsi="Palatino Linotype" w:cs="Palatino Linotype"/>
        </w:rPr>
      </w:pPr>
    </w:p>
    <w:p w14:paraId="09BEF4C3" w14:textId="77777777" w:rsidR="00AC5204" w:rsidRPr="00867AD3" w:rsidRDefault="00AC5204">
      <w:pPr>
        <w:spacing w:line="360" w:lineRule="auto"/>
        <w:ind w:right="-847"/>
        <w:jc w:val="both"/>
        <w:rPr>
          <w:rFonts w:ascii="Palatino Linotype" w:eastAsia="Palatino Linotype" w:hAnsi="Palatino Linotype" w:cs="Palatino Linotype"/>
        </w:rPr>
      </w:pPr>
    </w:p>
    <w:p w14:paraId="7DC095DB" w14:textId="77777777" w:rsidR="00AC5204" w:rsidRPr="00867AD3" w:rsidRDefault="00AC5204">
      <w:pPr>
        <w:spacing w:line="360" w:lineRule="auto"/>
        <w:ind w:right="-847"/>
        <w:jc w:val="both"/>
        <w:rPr>
          <w:rFonts w:ascii="Palatino Linotype" w:eastAsia="Palatino Linotype" w:hAnsi="Palatino Linotype" w:cs="Palatino Linotype"/>
        </w:rPr>
      </w:pPr>
    </w:p>
    <w:p w14:paraId="6041FB87" w14:textId="77777777" w:rsidR="00AC5204" w:rsidRPr="00867AD3" w:rsidRDefault="00AC5204">
      <w:pPr>
        <w:spacing w:line="360" w:lineRule="auto"/>
        <w:ind w:right="-847"/>
        <w:jc w:val="both"/>
        <w:rPr>
          <w:rFonts w:ascii="Palatino Linotype" w:eastAsia="Palatino Linotype" w:hAnsi="Palatino Linotype" w:cs="Palatino Linotype"/>
        </w:rPr>
      </w:pPr>
    </w:p>
    <w:p w14:paraId="5E5B4561" w14:textId="77777777" w:rsidR="00AC5204" w:rsidRPr="00867AD3" w:rsidRDefault="00AC5204">
      <w:pPr>
        <w:ind w:right="-847"/>
        <w:rPr>
          <w:rFonts w:ascii="Palatino Linotype" w:eastAsia="Palatino Linotype" w:hAnsi="Palatino Linotype" w:cs="Palatino Linotype"/>
        </w:rPr>
      </w:pPr>
    </w:p>
    <w:p w14:paraId="1F55A446" w14:textId="77777777" w:rsidR="00E96D1F" w:rsidRPr="00867AD3" w:rsidRDefault="00E96D1F">
      <w:pPr>
        <w:ind w:right="-847"/>
        <w:rPr>
          <w:rFonts w:ascii="Palatino Linotype" w:eastAsia="Palatino Linotype" w:hAnsi="Palatino Linotype" w:cs="Palatino Linotype"/>
        </w:rPr>
      </w:pPr>
    </w:p>
    <w:p w14:paraId="338BE427" w14:textId="77777777" w:rsidR="00E96D1F" w:rsidRPr="00867AD3" w:rsidRDefault="00E96D1F">
      <w:pPr>
        <w:ind w:right="-847"/>
        <w:rPr>
          <w:rFonts w:ascii="Palatino Linotype" w:eastAsia="Palatino Linotype" w:hAnsi="Palatino Linotype" w:cs="Palatino Linotype"/>
        </w:rPr>
      </w:pPr>
    </w:p>
    <w:p w14:paraId="18BC7407" w14:textId="77777777" w:rsidR="00E96D1F" w:rsidRPr="00867AD3" w:rsidRDefault="00E96D1F">
      <w:pPr>
        <w:ind w:right="-847"/>
        <w:rPr>
          <w:rFonts w:ascii="Palatino Linotype" w:eastAsia="Palatino Linotype" w:hAnsi="Palatino Linotype" w:cs="Palatino Linotype"/>
        </w:rPr>
      </w:pPr>
    </w:p>
    <w:p w14:paraId="10BBEB71" w14:textId="77777777" w:rsidR="00E96D1F" w:rsidRPr="00867AD3" w:rsidRDefault="00E96D1F">
      <w:pPr>
        <w:ind w:right="-847"/>
        <w:rPr>
          <w:rFonts w:ascii="Palatino Linotype" w:eastAsia="Palatino Linotype" w:hAnsi="Palatino Linotype" w:cs="Palatino Linotype"/>
        </w:rPr>
      </w:pPr>
    </w:p>
    <w:p w14:paraId="1443F8B0" w14:textId="77777777" w:rsidR="00E96D1F" w:rsidRPr="00867AD3" w:rsidRDefault="00E96D1F">
      <w:pPr>
        <w:ind w:right="-847"/>
        <w:rPr>
          <w:rFonts w:ascii="Palatino Linotype" w:eastAsia="Palatino Linotype" w:hAnsi="Palatino Linotype" w:cs="Palatino Linotype"/>
        </w:rPr>
      </w:pPr>
    </w:p>
    <w:p w14:paraId="0EA838FB" w14:textId="77777777" w:rsidR="00E96D1F" w:rsidRPr="00867AD3" w:rsidRDefault="00E96D1F">
      <w:pPr>
        <w:ind w:right="-847"/>
        <w:rPr>
          <w:rFonts w:ascii="Palatino Linotype" w:eastAsia="Palatino Linotype" w:hAnsi="Palatino Linotype" w:cs="Palatino Linotype"/>
        </w:rPr>
      </w:pPr>
    </w:p>
    <w:p w14:paraId="669E9BC5" w14:textId="77777777" w:rsidR="00E96D1F" w:rsidRPr="00867AD3" w:rsidRDefault="00E96D1F">
      <w:pPr>
        <w:ind w:right="-847"/>
        <w:rPr>
          <w:rFonts w:ascii="Palatino Linotype" w:eastAsia="Palatino Linotype" w:hAnsi="Palatino Linotype" w:cs="Palatino Linotype"/>
        </w:rPr>
      </w:pPr>
    </w:p>
    <w:p w14:paraId="6DCAC34F" w14:textId="77777777" w:rsidR="00E96D1F" w:rsidRPr="00867AD3" w:rsidRDefault="00E96D1F">
      <w:pPr>
        <w:ind w:right="-847"/>
        <w:rPr>
          <w:rFonts w:ascii="Palatino Linotype" w:eastAsia="Palatino Linotype" w:hAnsi="Palatino Linotype" w:cs="Palatino Linotype"/>
        </w:rPr>
      </w:pPr>
    </w:p>
    <w:p w14:paraId="16B39960" w14:textId="77777777" w:rsidR="00E96D1F" w:rsidRPr="00867AD3" w:rsidRDefault="00E96D1F">
      <w:pPr>
        <w:ind w:right="-847"/>
        <w:rPr>
          <w:rFonts w:ascii="Palatino Linotype" w:eastAsia="Palatino Linotype" w:hAnsi="Palatino Linotype" w:cs="Palatino Linotype"/>
        </w:rPr>
      </w:pPr>
    </w:p>
    <w:p w14:paraId="030FAC1B" w14:textId="77777777" w:rsidR="00E96D1F" w:rsidRPr="00867AD3" w:rsidRDefault="00E96D1F">
      <w:pPr>
        <w:ind w:right="-847"/>
        <w:rPr>
          <w:rFonts w:ascii="Palatino Linotype" w:eastAsia="Palatino Linotype" w:hAnsi="Palatino Linotype" w:cs="Palatino Linotype"/>
        </w:rPr>
      </w:pPr>
    </w:p>
    <w:p w14:paraId="0B4A2C14" w14:textId="77777777" w:rsidR="00E96D1F" w:rsidRPr="00867AD3" w:rsidRDefault="00E96D1F">
      <w:pPr>
        <w:ind w:right="-847"/>
        <w:rPr>
          <w:rFonts w:ascii="Palatino Linotype" w:eastAsia="Palatino Linotype" w:hAnsi="Palatino Linotype" w:cs="Palatino Linotype"/>
        </w:rPr>
      </w:pPr>
    </w:p>
    <w:p w14:paraId="3789AB73" w14:textId="77777777" w:rsidR="00E96D1F" w:rsidRPr="00867AD3" w:rsidRDefault="00E96D1F">
      <w:pPr>
        <w:ind w:right="-847"/>
        <w:rPr>
          <w:rFonts w:ascii="Palatino Linotype" w:eastAsia="Palatino Linotype" w:hAnsi="Palatino Linotype" w:cs="Palatino Linotype"/>
        </w:rPr>
      </w:pPr>
    </w:p>
    <w:p w14:paraId="37831D61" w14:textId="77777777" w:rsidR="00E96D1F" w:rsidRPr="00867AD3" w:rsidRDefault="00E96D1F">
      <w:pPr>
        <w:ind w:right="-847"/>
        <w:rPr>
          <w:rFonts w:ascii="Palatino Linotype" w:eastAsia="Palatino Linotype" w:hAnsi="Palatino Linotype" w:cs="Palatino Linotype"/>
        </w:rPr>
      </w:pPr>
    </w:p>
    <w:p w14:paraId="3C0AEF26" w14:textId="77777777" w:rsidR="00E96D1F" w:rsidRPr="00867AD3" w:rsidRDefault="00E96D1F">
      <w:pPr>
        <w:ind w:right="-847"/>
        <w:rPr>
          <w:rFonts w:ascii="Palatino Linotype" w:eastAsia="Palatino Linotype" w:hAnsi="Palatino Linotype" w:cs="Palatino Linotype"/>
        </w:rPr>
      </w:pPr>
    </w:p>
    <w:p w14:paraId="0A8567A4" w14:textId="77777777" w:rsidR="00E96D1F" w:rsidRPr="00867AD3" w:rsidRDefault="00E96D1F">
      <w:pPr>
        <w:ind w:right="-847"/>
        <w:rPr>
          <w:rFonts w:ascii="Palatino Linotype" w:eastAsia="Palatino Linotype" w:hAnsi="Palatino Linotype" w:cs="Palatino Linotype"/>
        </w:rPr>
      </w:pPr>
    </w:p>
    <w:sectPr w:rsidR="00E96D1F" w:rsidRPr="00867AD3" w:rsidSect="00867AD3">
      <w:headerReference w:type="default" r:id="rId8"/>
      <w:footerReference w:type="default" r:id="rId9"/>
      <w:headerReference w:type="first" r:id="rId10"/>
      <w:footerReference w:type="first" r:id="rId11"/>
      <w:pgSz w:w="12240" w:h="15840"/>
      <w:pgMar w:top="2552" w:right="900" w:bottom="255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BBF44" w14:textId="77777777" w:rsidR="005A3833" w:rsidRDefault="005A3833">
      <w:r>
        <w:separator/>
      </w:r>
    </w:p>
  </w:endnote>
  <w:endnote w:type="continuationSeparator" w:id="0">
    <w:p w14:paraId="4BF4AD01" w14:textId="77777777" w:rsidR="005A3833" w:rsidRDefault="005A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C3471" w14:textId="77777777" w:rsidR="00A50640" w:rsidRPr="00867AD3" w:rsidRDefault="00A5064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8"/>
        <w:szCs w:val="28"/>
      </w:rPr>
    </w:pPr>
    <w:r w:rsidRPr="00867AD3">
      <w:rPr>
        <w:rFonts w:ascii="Palatino Linotype" w:eastAsia="Palatino Linotype" w:hAnsi="Palatino Linotype" w:cs="Palatino Linotype"/>
        <w:b/>
        <w:color w:val="000000"/>
        <w:sz w:val="22"/>
        <w:szCs w:val="22"/>
      </w:rPr>
      <w:t xml:space="preserve">Página </w:t>
    </w:r>
    <w:r w:rsidRPr="00867AD3">
      <w:rPr>
        <w:rFonts w:ascii="Palatino Linotype" w:eastAsia="Palatino Linotype" w:hAnsi="Palatino Linotype" w:cs="Palatino Linotype"/>
        <w:b/>
        <w:color w:val="000000"/>
        <w:sz w:val="22"/>
        <w:szCs w:val="22"/>
      </w:rPr>
      <w:fldChar w:fldCharType="begin"/>
    </w:r>
    <w:r w:rsidRPr="00867AD3">
      <w:rPr>
        <w:rFonts w:ascii="Palatino Linotype" w:eastAsia="Palatino Linotype" w:hAnsi="Palatino Linotype" w:cs="Palatino Linotype"/>
        <w:b/>
        <w:color w:val="000000"/>
        <w:sz w:val="22"/>
        <w:szCs w:val="22"/>
      </w:rPr>
      <w:instrText>PAGE</w:instrText>
    </w:r>
    <w:r w:rsidRPr="00867AD3">
      <w:rPr>
        <w:rFonts w:ascii="Palatino Linotype" w:eastAsia="Palatino Linotype" w:hAnsi="Palatino Linotype" w:cs="Palatino Linotype"/>
        <w:b/>
        <w:color w:val="000000"/>
        <w:sz w:val="22"/>
        <w:szCs w:val="22"/>
      </w:rPr>
      <w:fldChar w:fldCharType="separate"/>
    </w:r>
    <w:r w:rsidR="00C32F00">
      <w:rPr>
        <w:rFonts w:ascii="Palatino Linotype" w:eastAsia="Palatino Linotype" w:hAnsi="Palatino Linotype" w:cs="Palatino Linotype"/>
        <w:b/>
        <w:noProof/>
        <w:color w:val="000000"/>
        <w:sz w:val="22"/>
        <w:szCs w:val="22"/>
      </w:rPr>
      <w:t>23</w:t>
    </w:r>
    <w:r w:rsidRPr="00867AD3">
      <w:rPr>
        <w:rFonts w:ascii="Palatino Linotype" w:eastAsia="Palatino Linotype" w:hAnsi="Palatino Linotype" w:cs="Palatino Linotype"/>
        <w:b/>
        <w:color w:val="000000"/>
        <w:sz w:val="22"/>
        <w:szCs w:val="22"/>
      </w:rPr>
      <w:fldChar w:fldCharType="end"/>
    </w:r>
    <w:r w:rsidRPr="00867AD3">
      <w:rPr>
        <w:rFonts w:ascii="Palatino Linotype" w:eastAsia="Palatino Linotype" w:hAnsi="Palatino Linotype" w:cs="Palatino Linotype"/>
        <w:b/>
        <w:color w:val="000000"/>
        <w:sz w:val="22"/>
        <w:szCs w:val="22"/>
      </w:rPr>
      <w:t xml:space="preserve"> de </w:t>
    </w:r>
    <w:r w:rsidRPr="00867AD3">
      <w:rPr>
        <w:rFonts w:ascii="Palatino Linotype" w:eastAsia="Palatino Linotype" w:hAnsi="Palatino Linotype" w:cs="Palatino Linotype"/>
        <w:b/>
        <w:color w:val="000000"/>
        <w:sz w:val="22"/>
        <w:szCs w:val="22"/>
      </w:rPr>
      <w:fldChar w:fldCharType="begin"/>
    </w:r>
    <w:r w:rsidRPr="00867AD3">
      <w:rPr>
        <w:rFonts w:ascii="Palatino Linotype" w:eastAsia="Palatino Linotype" w:hAnsi="Palatino Linotype" w:cs="Palatino Linotype"/>
        <w:b/>
        <w:color w:val="000000"/>
        <w:sz w:val="22"/>
        <w:szCs w:val="22"/>
      </w:rPr>
      <w:instrText>NUMPAGES</w:instrText>
    </w:r>
    <w:r w:rsidRPr="00867AD3">
      <w:rPr>
        <w:rFonts w:ascii="Palatino Linotype" w:eastAsia="Palatino Linotype" w:hAnsi="Palatino Linotype" w:cs="Palatino Linotype"/>
        <w:b/>
        <w:color w:val="000000"/>
        <w:sz w:val="22"/>
        <w:szCs w:val="22"/>
      </w:rPr>
      <w:fldChar w:fldCharType="separate"/>
    </w:r>
    <w:r w:rsidR="00C32F00">
      <w:rPr>
        <w:rFonts w:ascii="Palatino Linotype" w:eastAsia="Palatino Linotype" w:hAnsi="Palatino Linotype" w:cs="Palatino Linotype"/>
        <w:b/>
        <w:noProof/>
        <w:color w:val="000000"/>
        <w:sz w:val="22"/>
        <w:szCs w:val="22"/>
      </w:rPr>
      <w:t>24</w:t>
    </w:r>
    <w:r w:rsidRPr="00867AD3">
      <w:rPr>
        <w:rFonts w:ascii="Palatino Linotype" w:eastAsia="Palatino Linotype" w:hAnsi="Palatino Linotype" w:cs="Palatino Linotype"/>
        <w:b/>
        <w:color w:val="000000"/>
        <w:sz w:val="22"/>
        <w:szCs w:val="22"/>
      </w:rPr>
      <w:fldChar w:fldCharType="end"/>
    </w:r>
  </w:p>
  <w:p w14:paraId="7274BC79" w14:textId="77777777" w:rsidR="00A50640" w:rsidRDefault="00A5064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18249" w14:textId="77777777" w:rsidR="00A50640" w:rsidRPr="00867AD3" w:rsidRDefault="00A5064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867AD3">
      <w:rPr>
        <w:rFonts w:ascii="Palatino Linotype" w:eastAsia="Palatino Linotype" w:hAnsi="Palatino Linotype" w:cs="Palatino Linotype"/>
        <w:b/>
        <w:color w:val="000000"/>
        <w:sz w:val="22"/>
        <w:szCs w:val="22"/>
      </w:rPr>
      <w:t xml:space="preserve">Página </w:t>
    </w:r>
    <w:r w:rsidRPr="00867AD3">
      <w:rPr>
        <w:rFonts w:ascii="Palatino Linotype" w:eastAsia="Palatino Linotype" w:hAnsi="Palatino Linotype" w:cs="Palatino Linotype"/>
        <w:b/>
        <w:color w:val="000000"/>
        <w:sz w:val="22"/>
        <w:szCs w:val="22"/>
      </w:rPr>
      <w:fldChar w:fldCharType="begin"/>
    </w:r>
    <w:r w:rsidRPr="00867AD3">
      <w:rPr>
        <w:rFonts w:ascii="Palatino Linotype" w:eastAsia="Palatino Linotype" w:hAnsi="Palatino Linotype" w:cs="Palatino Linotype"/>
        <w:b/>
        <w:color w:val="000000"/>
        <w:sz w:val="22"/>
        <w:szCs w:val="22"/>
      </w:rPr>
      <w:instrText>PAGE</w:instrText>
    </w:r>
    <w:r w:rsidRPr="00867AD3">
      <w:rPr>
        <w:rFonts w:ascii="Palatino Linotype" w:eastAsia="Palatino Linotype" w:hAnsi="Palatino Linotype" w:cs="Palatino Linotype"/>
        <w:b/>
        <w:color w:val="000000"/>
        <w:sz w:val="22"/>
        <w:szCs w:val="22"/>
      </w:rPr>
      <w:fldChar w:fldCharType="separate"/>
    </w:r>
    <w:r w:rsidR="00C32F00">
      <w:rPr>
        <w:rFonts w:ascii="Palatino Linotype" w:eastAsia="Palatino Linotype" w:hAnsi="Palatino Linotype" w:cs="Palatino Linotype"/>
        <w:b/>
        <w:noProof/>
        <w:color w:val="000000"/>
        <w:sz w:val="22"/>
        <w:szCs w:val="22"/>
      </w:rPr>
      <w:t>1</w:t>
    </w:r>
    <w:r w:rsidRPr="00867AD3">
      <w:rPr>
        <w:rFonts w:ascii="Palatino Linotype" w:eastAsia="Palatino Linotype" w:hAnsi="Palatino Linotype" w:cs="Palatino Linotype"/>
        <w:b/>
        <w:color w:val="000000"/>
        <w:sz w:val="22"/>
        <w:szCs w:val="22"/>
      </w:rPr>
      <w:fldChar w:fldCharType="end"/>
    </w:r>
    <w:r w:rsidRPr="00867AD3">
      <w:rPr>
        <w:rFonts w:ascii="Palatino Linotype" w:eastAsia="Palatino Linotype" w:hAnsi="Palatino Linotype" w:cs="Palatino Linotype"/>
        <w:b/>
        <w:color w:val="000000"/>
        <w:sz w:val="22"/>
        <w:szCs w:val="22"/>
      </w:rPr>
      <w:t xml:space="preserve"> de </w:t>
    </w:r>
    <w:r w:rsidRPr="00867AD3">
      <w:rPr>
        <w:rFonts w:ascii="Palatino Linotype" w:eastAsia="Palatino Linotype" w:hAnsi="Palatino Linotype" w:cs="Palatino Linotype"/>
        <w:b/>
        <w:color w:val="000000"/>
        <w:sz w:val="22"/>
        <w:szCs w:val="22"/>
      </w:rPr>
      <w:fldChar w:fldCharType="begin"/>
    </w:r>
    <w:r w:rsidRPr="00867AD3">
      <w:rPr>
        <w:rFonts w:ascii="Palatino Linotype" w:eastAsia="Palatino Linotype" w:hAnsi="Palatino Linotype" w:cs="Palatino Linotype"/>
        <w:b/>
        <w:color w:val="000000"/>
        <w:sz w:val="22"/>
        <w:szCs w:val="22"/>
      </w:rPr>
      <w:instrText>NUMPAGES</w:instrText>
    </w:r>
    <w:r w:rsidRPr="00867AD3">
      <w:rPr>
        <w:rFonts w:ascii="Palatino Linotype" w:eastAsia="Palatino Linotype" w:hAnsi="Palatino Linotype" w:cs="Palatino Linotype"/>
        <w:b/>
        <w:color w:val="000000"/>
        <w:sz w:val="22"/>
        <w:szCs w:val="22"/>
      </w:rPr>
      <w:fldChar w:fldCharType="separate"/>
    </w:r>
    <w:r w:rsidR="00C32F00">
      <w:rPr>
        <w:rFonts w:ascii="Palatino Linotype" w:eastAsia="Palatino Linotype" w:hAnsi="Palatino Linotype" w:cs="Palatino Linotype"/>
        <w:b/>
        <w:noProof/>
        <w:color w:val="000000"/>
        <w:sz w:val="22"/>
        <w:szCs w:val="22"/>
      </w:rPr>
      <w:t>24</w:t>
    </w:r>
    <w:r w:rsidRPr="00867AD3">
      <w:rPr>
        <w:rFonts w:ascii="Palatino Linotype" w:eastAsia="Palatino Linotype" w:hAnsi="Palatino Linotype" w:cs="Palatino Linotype"/>
        <w:b/>
        <w:color w:val="000000"/>
        <w:sz w:val="22"/>
        <w:szCs w:val="22"/>
      </w:rPr>
      <w:fldChar w:fldCharType="end"/>
    </w:r>
  </w:p>
  <w:p w14:paraId="7CE021A7" w14:textId="77777777" w:rsidR="00A50640" w:rsidRDefault="00A5064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4EE20" w14:textId="77777777" w:rsidR="005A3833" w:rsidRDefault="005A3833">
      <w:r>
        <w:separator/>
      </w:r>
    </w:p>
  </w:footnote>
  <w:footnote w:type="continuationSeparator" w:id="0">
    <w:p w14:paraId="194D8770" w14:textId="77777777" w:rsidR="005A3833" w:rsidRDefault="005A3833">
      <w:r>
        <w:continuationSeparator/>
      </w:r>
    </w:p>
  </w:footnote>
  <w:footnote w:id="1">
    <w:p w14:paraId="785C88FD" w14:textId="77777777" w:rsidR="002C2ED9" w:rsidRDefault="002C2ED9" w:rsidP="002C2ED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14:paraId="11004CCC" w14:textId="77777777" w:rsidR="002C2ED9" w:rsidRDefault="002C2ED9" w:rsidP="002C2ED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14:paraId="538EDD63" w14:textId="77777777" w:rsidR="002C2ED9" w:rsidRDefault="002C2ED9" w:rsidP="002C2ED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14:paraId="2AD01068" w14:textId="77777777" w:rsidR="002C2ED9" w:rsidRDefault="002C2ED9" w:rsidP="002C2ED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369" w:type="dxa"/>
      <w:tblInd w:w="1843" w:type="dxa"/>
      <w:tblBorders>
        <w:top w:val="nil"/>
        <w:left w:val="nil"/>
        <w:bottom w:val="nil"/>
        <w:right w:val="nil"/>
        <w:insideH w:val="nil"/>
        <w:insideV w:val="nil"/>
      </w:tblBorders>
      <w:tblLayout w:type="fixed"/>
      <w:tblLook w:val="0400" w:firstRow="0" w:lastRow="0" w:firstColumn="0" w:lastColumn="0" w:noHBand="0" w:noVBand="1"/>
    </w:tblPr>
    <w:tblGrid>
      <w:gridCol w:w="3544"/>
      <w:gridCol w:w="4825"/>
    </w:tblGrid>
    <w:tr w:rsidR="00A50640" w14:paraId="748B21DA" w14:textId="77777777" w:rsidTr="00867AD3">
      <w:trPr>
        <w:trHeight w:val="138"/>
      </w:trPr>
      <w:tc>
        <w:tcPr>
          <w:tcW w:w="3544" w:type="dxa"/>
          <w:vAlign w:val="center"/>
        </w:tcPr>
        <w:p w14:paraId="3E05A760" w14:textId="7B3ABAD7" w:rsidR="00A50640" w:rsidRPr="00867AD3" w:rsidRDefault="00A50640">
          <w:pPr>
            <w:ind w:right="34"/>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RECURSO DE REVISIÓN:</w:t>
          </w:r>
        </w:p>
      </w:tc>
      <w:tc>
        <w:tcPr>
          <w:tcW w:w="4825" w:type="dxa"/>
          <w:vAlign w:val="center"/>
        </w:tcPr>
        <w:p w14:paraId="79F2D966" w14:textId="77777777" w:rsidR="00A50640" w:rsidRPr="00867AD3" w:rsidRDefault="00A50640" w:rsidP="00A24FDB">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012963/INFOEM/IP/RR/2025</w:t>
          </w:r>
        </w:p>
      </w:tc>
    </w:tr>
    <w:tr w:rsidR="00A50640" w14:paraId="6186B662" w14:textId="77777777" w:rsidTr="00867AD3">
      <w:trPr>
        <w:trHeight w:val="233"/>
      </w:trPr>
      <w:tc>
        <w:tcPr>
          <w:tcW w:w="3544" w:type="dxa"/>
          <w:vAlign w:val="center"/>
        </w:tcPr>
        <w:p w14:paraId="189E9585" w14:textId="77777777" w:rsidR="00A50640" w:rsidRPr="00867AD3" w:rsidRDefault="00A50640">
          <w:pPr>
            <w:ind w:right="34"/>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SUJETO OBLIGADO:</w:t>
          </w:r>
        </w:p>
      </w:tc>
      <w:tc>
        <w:tcPr>
          <w:tcW w:w="4825" w:type="dxa"/>
          <w:vAlign w:val="center"/>
        </w:tcPr>
        <w:p w14:paraId="16DAC365" w14:textId="77777777" w:rsidR="00A50640" w:rsidRPr="00867AD3" w:rsidRDefault="00A50640" w:rsidP="0025525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Organismo Público Descentralizado de Carácter Municipal para la Prestación de los Servicios de Agua Potable Alcantarillado y Saneamiento de Atlacomulco</w:t>
          </w:r>
        </w:p>
      </w:tc>
    </w:tr>
    <w:tr w:rsidR="00A50640" w14:paraId="4933BE61" w14:textId="77777777" w:rsidTr="00867AD3">
      <w:trPr>
        <w:trHeight w:val="321"/>
      </w:trPr>
      <w:tc>
        <w:tcPr>
          <w:tcW w:w="3544" w:type="dxa"/>
          <w:vAlign w:val="center"/>
        </w:tcPr>
        <w:p w14:paraId="080FAC64" w14:textId="77777777" w:rsidR="00A50640" w:rsidRPr="00867AD3" w:rsidRDefault="00A50640">
          <w:pPr>
            <w:ind w:right="34"/>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COMISIONADA PONENTE:</w:t>
          </w:r>
        </w:p>
      </w:tc>
      <w:tc>
        <w:tcPr>
          <w:tcW w:w="4825" w:type="dxa"/>
          <w:vAlign w:val="center"/>
        </w:tcPr>
        <w:p w14:paraId="5C552330" w14:textId="77777777" w:rsidR="00A50640" w:rsidRPr="00867AD3" w:rsidRDefault="00A5064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María del Rosario Mejía Ayala</w:t>
          </w:r>
        </w:p>
      </w:tc>
    </w:tr>
  </w:tbl>
  <w:p w14:paraId="611B7630" w14:textId="171ED301" w:rsidR="00A50640" w:rsidRDefault="00867AD3">
    <w:pPr>
      <w:pBdr>
        <w:top w:val="nil"/>
        <w:left w:val="nil"/>
        <w:bottom w:val="nil"/>
        <w:right w:val="nil"/>
        <w:between w:val="nil"/>
      </w:pBdr>
      <w:tabs>
        <w:tab w:val="center" w:pos="4252"/>
        <w:tab w:val="right" w:pos="8504"/>
        <w:tab w:val="left" w:pos="1606"/>
      </w:tabs>
      <w:rPr>
        <w:rFonts w:ascii="Calibri" w:eastAsia="Calibri" w:hAnsi="Calibri" w:cs="Calibri"/>
        <w:color w:val="000000"/>
      </w:rPr>
    </w:pPr>
    <w:r>
      <w:rPr>
        <w:rFonts w:ascii="Calibri" w:eastAsia="Calibri" w:hAnsi="Calibri" w:cs="Calibri"/>
        <w:noProof/>
        <w:color w:val="000000"/>
        <w:lang w:val="es-MX"/>
      </w:rPr>
      <w:drawing>
        <wp:anchor distT="0" distB="0" distL="0" distR="0" simplePos="0" relativeHeight="251657216" behindDoc="1" locked="0" layoutInCell="1" hidden="0" allowOverlap="1" wp14:anchorId="3B5A908D" wp14:editId="0E8BF9B2">
          <wp:simplePos x="0" y="0"/>
          <wp:positionH relativeFrom="margin">
            <wp:posOffset>-1040585</wp:posOffset>
          </wp:positionH>
          <wp:positionV relativeFrom="margin">
            <wp:align>center</wp:align>
          </wp:positionV>
          <wp:extent cx="7490460" cy="9753600"/>
          <wp:effectExtent l="0" t="0" r="0" b="0"/>
          <wp:wrapNone/>
          <wp:docPr id="7" name="image1.jpg" descr="resolución infoem imagen"/>
          <wp:cNvGraphicFramePr/>
          <a:graphic xmlns:a="http://schemas.openxmlformats.org/drawingml/2006/main">
            <a:graphicData uri="http://schemas.openxmlformats.org/drawingml/2006/picture">
              <pic:pic xmlns:pic="http://schemas.openxmlformats.org/drawingml/2006/picture">
                <pic:nvPicPr>
                  <pic:cNvPr id="0" name="image1.jpg" descr="resolución infoem imagen"/>
                  <pic:cNvPicPr preferRelativeResize="0"/>
                </pic:nvPicPr>
                <pic:blipFill>
                  <a:blip r:embed="rId1"/>
                  <a:srcRect/>
                  <a:stretch>
                    <a:fillRect/>
                  </a:stretch>
                </pic:blipFill>
                <pic:spPr>
                  <a:xfrm>
                    <a:off x="0" y="0"/>
                    <a:ext cx="7490460" cy="9753600"/>
                  </a:xfrm>
                  <a:prstGeom prst="rect">
                    <a:avLst/>
                  </a:prstGeom>
                  <a:ln/>
                </pic:spPr>
              </pic:pic>
            </a:graphicData>
          </a:graphic>
        </wp:anchor>
      </w:drawing>
    </w:r>
    <w:r w:rsidR="00A50640">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591" w:type="dxa"/>
      <w:tblInd w:w="1418" w:type="dxa"/>
      <w:tblBorders>
        <w:top w:val="nil"/>
        <w:left w:val="nil"/>
        <w:bottom w:val="nil"/>
        <w:right w:val="nil"/>
        <w:insideH w:val="nil"/>
        <w:insideV w:val="nil"/>
      </w:tblBorders>
      <w:tblLayout w:type="fixed"/>
      <w:tblLook w:val="0400" w:firstRow="0" w:lastRow="0" w:firstColumn="0" w:lastColumn="0" w:noHBand="0" w:noVBand="1"/>
    </w:tblPr>
    <w:tblGrid>
      <w:gridCol w:w="3488"/>
      <w:gridCol w:w="5103"/>
    </w:tblGrid>
    <w:tr w:rsidR="00A50640" w14:paraId="4652F832" w14:textId="77777777" w:rsidTr="00867AD3">
      <w:trPr>
        <w:trHeight w:val="138"/>
      </w:trPr>
      <w:tc>
        <w:tcPr>
          <w:tcW w:w="3488" w:type="dxa"/>
          <w:vAlign w:val="center"/>
        </w:tcPr>
        <w:p w14:paraId="05BD2FFE" w14:textId="73673C5F" w:rsidR="00A50640" w:rsidRPr="00867AD3" w:rsidRDefault="00A50640">
          <w:pPr>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RECURSO DE REVISIÓN:</w:t>
          </w:r>
        </w:p>
      </w:tc>
      <w:tc>
        <w:tcPr>
          <w:tcW w:w="5103" w:type="dxa"/>
          <w:vAlign w:val="center"/>
        </w:tcPr>
        <w:p w14:paraId="45E6E7AF" w14:textId="77777777" w:rsidR="00A50640" w:rsidRPr="00867AD3" w:rsidRDefault="00A50640" w:rsidP="00867AD3">
          <w:pPr>
            <w:pBdr>
              <w:top w:val="nil"/>
              <w:left w:val="nil"/>
              <w:bottom w:val="nil"/>
              <w:right w:val="nil"/>
              <w:between w:val="nil"/>
            </w:pBdr>
            <w:tabs>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12963/INFOEM/IP/RR/2025</w:t>
          </w:r>
        </w:p>
      </w:tc>
    </w:tr>
    <w:tr w:rsidR="00A50640" w14:paraId="242F02FE" w14:textId="77777777" w:rsidTr="00867AD3">
      <w:trPr>
        <w:trHeight w:val="233"/>
      </w:trPr>
      <w:tc>
        <w:tcPr>
          <w:tcW w:w="3488" w:type="dxa"/>
          <w:vAlign w:val="center"/>
        </w:tcPr>
        <w:p w14:paraId="780864E9" w14:textId="77777777" w:rsidR="00A50640" w:rsidRPr="00867AD3" w:rsidRDefault="00A50640">
          <w:pPr>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RECURRENTE:</w:t>
          </w:r>
        </w:p>
      </w:tc>
      <w:tc>
        <w:tcPr>
          <w:tcW w:w="5103" w:type="dxa"/>
        </w:tcPr>
        <w:p w14:paraId="75143B2C" w14:textId="7079756C" w:rsidR="00A50640" w:rsidRPr="00867AD3" w:rsidRDefault="00C32F00" w:rsidP="00867AD3">
          <w:pPr>
            <w:pBdr>
              <w:top w:val="nil"/>
              <w:left w:val="nil"/>
              <w:bottom w:val="nil"/>
              <w:right w:val="nil"/>
              <w:between w:val="nil"/>
            </w:pBdr>
            <w:tabs>
              <w:tab w:val="right" w:pos="8504"/>
            </w:tabs>
            <w:ind w:right="234"/>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A50640" w14:paraId="2ADABE13" w14:textId="77777777" w:rsidTr="00867AD3">
      <w:trPr>
        <w:trHeight w:val="321"/>
      </w:trPr>
      <w:tc>
        <w:tcPr>
          <w:tcW w:w="3488" w:type="dxa"/>
          <w:vAlign w:val="center"/>
        </w:tcPr>
        <w:p w14:paraId="3A92956D" w14:textId="77777777" w:rsidR="00A50640" w:rsidRPr="00867AD3" w:rsidRDefault="00A50640">
          <w:pPr>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SUJETO OBLIGADO:</w:t>
          </w:r>
        </w:p>
      </w:tc>
      <w:tc>
        <w:tcPr>
          <w:tcW w:w="5103" w:type="dxa"/>
          <w:vAlign w:val="center"/>
        </w:tcPr>
        <w:p w14:paraId="247B578F" w14:textId="77777777" w:rsidR="00A50640" w:rsidRPr="00867AD3" w:rsidRDefault="00A50640" w:rsidP="00867AD3">
          <w:pPr>
            <w:pBdr>
              <w:top w:val="nil"/>
              <w:left w:val="nil"/>
              <w:bottom w:val="nil"/>
              <w:right w:val="nil"/>
              <w:between w:val="nil"/>
            </w:pBdr>
            <w:tabs>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Organismo Público Descentralizado de Carácter Municipal para la Prestación de los Servicios de Agua Potable Alcantarillado y Saneamiento de Atlacomulco</w:t>
          </w:r>
        </w:p>
      </w:tc>
    </w:tr>
    <w:tr w:rsidR="00A50640" w14:paraId="420DF631" w14:textId="77777777" w:rsidTr="00867AD3">
      <w:trPr>
        <w:trHeight w:val="321"/>
      </w:trPr>
      <w:tc>
        <w:tcPr>
          <w:tcW w:w="3488" w:type="dxa"/>
          <w:vAlign w:val="center"/>
        </w:tcPr>
        <w:p w14:paraId="24BAB06D" w14:textId="77777777" w:rsidR="00A50640" w:rsidRPr="00867AD3" w:rsidRDefault="00A50640">
          <w:pPr>
            <w:jc w:val="right"/>
            <w:rPr>
              <w:rFonts w:ascii="Palatino Linotype" w:eastAsia="Palatino Linotype" w:hAnsi="Palatino Linotype" w:cs="Palatino Linotype"/>
              <w:b/>
              <w:szCs w:val="22"/>
            </w:rPr>
          </w:pPr>
          <w:r w:rsidRPr="00867AD3">
            <w:rPr>
              <w:rFonts w:ascii="Palatino Linotype" w:eastAsia="Palatino Linotype" w:hAnsi="Palatino Linotype" w:cs="Palatino Linotype"/>
              <w:b/>
              <w:szCs w:val="22"/>
            </w:rPr>
            <w:t>COMISIONADA PONENTE:</w:t>
          </w:r>
        </w:p>
      </w:tc>
      <w:tc>
        <w:tcPr>
          <w:tcW w:w="5103" w:type="dxa"/>
          <w:vAlign w:val="center"/>
        </w:tcPr>
        <w:p w14:paraId="290F110D" w14:textId="77777777" w:rsidR="00A50640" w:rsidRPr="00867AD3" w:rsidRDefault="00A50640" w:rsidP="00867AD3">
          <w:pPr>
            <w:pBdr>
              <w:top w:val="nil"/>
              <w:left w:val="nil"/>
              <w:bottom w:val="nil"/>
              <w:right w:val="nil"/>
              <w:between w:val="nil"/>
            </w:pBdr>
            <w:tabs>
              <w:tab w:val="right" w:pos="8504"/>
            </w:tabs>
            <w:rPr>
              <w:rFonts w:ascii="Palatino Linotype" w:eastAsia="Palatino Linotype" w:hAnsi="Palatino Linotype" w:cs="Palatino Linotype"/>
              <w:color w:val="000000"/>
              <w:szCs w:val="22"/>
            </w:rPr>
          </w:pPr>
          <w:r w:rsidRPr="00867AD3">
            <w:rPr>
              <w:rFonts w:ascii="Palatino Linotype" w:eastAsia="Palatino Linotype" w:hAnsi="Palatino Linotype" w:cs="Palatino Linotype"/>
              <w:color w:val="000000"/>
              <w:szCs w:val="22"/>
            </w:rPr>
            <w:t>María del Rosario Mejía Ayala</w:t>
          </w:r>
        </w:p>
      </w:tc>
    </w:tr>
  </w:tbl>
  <w:p w14:paraId="2CAA80CE" w14:textId="5A8410E1" w:rsidR="00A50640" w:rsidRDefault="005A3833">
    <w:pPr>
      <w:pBdr>
        <w:top w:val="nil"/>
        <w:left w:val="nil"/>
        <w:bottom w:val="nil"/>
        <w:right w:val="nil"/>
        <w:between w:val="nil"/>
      </w:pBdr>
      <w:tabs>
        <w:tab w:val="center" w:pos="4252"/>
        <w:tab w:val="right" w:pos="8504"/>
        <w:tab w:val="left" w:pos="3103"/>
      </w:tabs>
      <w:rPr>
        <w:rFonts w:ascii="Calibri" w:eastAsia="Calibri" w:hAnsi="Calibri" w:cs="Calibri"/>
        <w:color w:val="000000"/>
      </w:rPr>
    </w:pPr>
    <w:r>
      <w:rPr>
        <w:rFonts w:ascii="Calibri" w:eastAsia="Calibri" w:hAnsi="Calibri" w:cs="Calibri"/>
        <w:color w:val="000000"/>
      </w:rPr>
      <w:pict w14:anchorId="65F80E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resolución infoem imagen" style="position:absolute;margin-left:-85.15pt;margin-top:-163.45pt;width:589.8pt;height:768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41FE0AB4"/>
    <w:lvl w:ilvl="0">
      <w:start w:val="1"/>
      <w:numFmt w:val="decimal"/>
      <w:lvlText w:val="%1."/>
      <w:lvlJc w:val="left"/>
      <w:pPr>
        <w:ind w:left="3479" w:hanging="360"/>
      </w:pPr>
      <w:rPr>
        <w:rFonts w:ascii="Palatino Linotype" w:eastAsia="Arial" w:hAnsi="Palatino Linotype" w:cs="Arial" w:hint="default"/>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74673E"/>
    <w:multiLevelType w:val="multilevel"/>
    <w:tmpl w:val="286AEF3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DA764A"/>
    <w:multiLevelType w:val="hybridMultilevel"/>
    <w:tmpl w:val="A23E8B4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80D3CD6"/>
    <w:multiLevelType w:val="multilevel"/>
    <w:tmpl w:val="4A5624A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AA3F72"/>
    <w:multiLevelType w:val="multilevel"/>
    <w:tmpl w:val="65FE2AAE"/>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5346D1"/>
    <w:multiLevelType w:val="multilevel"/>
    <w:tmpl w:val="FFD414D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991AA8"/>
    <w:multiLevelType w:val="multilevel"/>
    <w:tmpl w:val="1088A814"/>
    <w:lvl w:ilvl="0">
      <w:start w:val="1"/>
      <w:numFmt w:val="decimal"/>
      <w:lvlText w:val="%1."/>
      <w:lvlJc w:val="left"/>
      <w:pPr>
        <w:ind w:left="347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445149"/>
    <w:multiLevelType w:val="multilevel"/>
    <w:tmpl w:val="47E0E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723806"/>
    <w:multiLevelType w:val="multilevel"/>
    <w:tmpl w:val="1026E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3176A8E"/>
    <w:multiLevelType w:val="multilevel"/>
    <w:tmpl w:val="10C482A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0839D1"/>
    <w:multiLevelType w:val="hybridMultilevel"/>
    <w:tmpl w:val="669A8A00"/>
    <w:lvl w:ilvl="0" w:tplc="C302A056">
      <w:start w:val="1"/>
      <w:numFmt w:val="decimal"/>
      <w:lvlText w:val="%1."/>
      <w:lvlJc w:val="left"/>
      <w:pPr>
        <w:ind w:left="502" w:hanging="360"/>
      </w:pPr>
      <w:rPr>
        <w:b/>
        <w:i w:val="0"/>
        <w:color w:val="000000" w:themeColor="text1"/>
        <w:sz w:val="24"/>
        <w:szCs w:val="24"/>
      </w:rPr>
    </w:lvl>
    <w:lvl w:ilvl="1" w:tplc="080A0019">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11" w15:restartNumberingAfterBreak="0">
    <w:nsid w:val="56F237E0"/>
    <w:multiLevelType w:val="multilevel"/>
    <w:tmpl w:val="A0960B78"/>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64444E"/>
    <w:multiLevelType w:val="multilevel"/>
    <w:tmpl w:val="6DDE74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64AF686A"/>
    <w:multiLevelType w:val="multilevel"/>
    <w:tmpl w:val="141A7E7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C315726"/>
    <w:multiLevelType w:val="hybridMultilevel"/>
    <w:tmpl w:val="4AC289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816612"/>
    <w:multiLevelType w:val="multilevel"/>
    <w:tmpl w:val="2C3C720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6E2608DA"/>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146444"/>
    <w:multiLevelType w:val="hybridMultilevel"/>
    <w:tmpl w:val="B246D89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78B221B1"/>
    <w:multiLevelType w:val="multilevel"/>
    <w:tmpl w:val="83747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0"/>
  </w:num>
  <w:num w:numId="3">
    <w:abstractNumId w:val="12"/>
  </w:num>
  <w:num w:numId="4">
    <w:abstractNumId w:val="15"/>
  </w:num>
  <w:num w:numId="5">
    <w:abstractNumId w:val="13"/>
  </w:num>
  <w:num w:numId="6">
    <w:abstractNumId w:val="3"/>
  </w:num>
  <w:num w:numId="7">
    <w:abstractNumId w:val="11"/>
  </w:num>
  <w:num w:numId="8">
    <w:abstractNumId w:val="4"/>
  </w:num>
  <w:num w:numId="9">
    <w:abstractNumId w:val="7"/>
  </w:num>
  <w:num w:numId="10">
    <w:abstractNumId w:val="8"/>
  </w:num>
  <w:num w:numId="11">
    <w:abstractNumId w:val="17"/>
  </w:num>
  <w:num w:numId="12">
    <w:abstractNumId w:val="1"/>
  </w:num>
  <w:num w:numId="13">
    <w:abstractNumId w:val="6"/>
  </w:num>
  <w:num w:numId="14">
    <w:abstractNumId w:val="2"/>
  </w:num>
  <w:num w:numId="15">
    <w:abstractNumId w:val="10"/>
  </w:num>
  <w:num w:numId="16">
    <w:abstractNumId w:val="14"/>
  </w:num>
  <w:num w:numId="17">
    <w:abstractNumId w:val="1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04"/>
    <w:rsid w:val="000230AB"/>
    <w:rsid w:val="00046BF5"/>
    <w:rsid w:val="00052C5A"/>
    <w:rsid w:val="00054BD3"/>
    <w:rsid w:val="000806AA"/>
    <w:rsid w:val="000A49FE"/>
    <w:rsid w:val="000B1963"/>
    <w:rsid w:val="000F53D0"/>
    <w:rsid w:val="00255253"/>
    <w:rsid w:val="002A26AB"/>
    <w:rsid w:val="002C0795"/>
    <w:rsid w:val="002C2ED9"/>
    <w:rsid w:val="002D2746"/>
    <w:rsid w:val="00341D1F"/>
    <w:rsid w:val="00351EA7"/>
    <w:rsid w:val="003B4FED"/>
    <w:rsid w:val="003D47D6"/>
    <w:rsid w:val="003D7A21"/>
    <w:rsid w:val="00434960"/>
    <w:rsid w:val="00497769"/>
    <w:rsid w:val="004A76B5"/>
    <w:rsid w:val="004B0D56"/>
    <w:rsid w:val="004B4CA5"/>
    <w:rsid w:val="004D7CEA"/>
    <w:rsid w:val="00523B5A"/>
    <w:rsid w:val="00533C1D"/>
    <w:rsid w:val="00543968"/>
    <w:rsid w:val="005866BC"/>
    <w:rsid w:val="005A3833"/>
    <w:rsid w:val="0065490E"/>
    <w:rsid w:val="006A3D92"/>
    <w:rsid w:val="006A6931"/>
    <w:rsid w:val="006F7202"/>
    <w:rsid w:val="00702244"/>
    <w:rsid w:val="00744A2B"/>
    <w:rsid w:val="007A40B2"/>
    <w:rsid w:val="007C5EDD"/>
    <w:rsid w:val="007D0C8C"/>
    <w:rsid w:val="007D670B"/>
    <w:rsid w:val="007E2D6A"/>
    <w:rsid w:val="008265CA"/>
    <w:rsid w:val="00867AD3"/>
    <w:rsid w:val="008C5FFF"/>
    <w:rsid w:val="00903C55"/>
    <w:rsid w:val="00A24FDB"/>
    <w:rsid w:val="00A346FC"/>
    <w:rsid w:val="00A50640"/>
    <w:rsid w:val="00A968A8"/>
    <w:rsid w:val="00AA03BC"/>
    <w:rsid w:val="00AC5204"/>
    <w:rsid w:val="00B15C14"/>
    <w:rsid w:val="00B9555C"/>
    <w:rsid w:val="00BD2834"/>
    <w:rsid w:val="00BE5024"/>
    <w:rsid w:val="00C06716"/>
    <w:rsid w:val="00C32F00"/>
    <w:rsid w:val="00C6602B"/>
    <w:rsid w:val="00CA16B1"/>
    <w:rsid w:val="00D47F25"/>
    <w:rsid w:val="00D649E8"/>
    <w:rsid w:val="00DA337A"/>
    <w:rsid w:val="00DA7C0E"/>
    <w:rsid w:val="00DC6048"/>
    <w:rsid w:val="00E12D9E"/>
    <w:rsid w:val="00E9361F"/>
    <w:rsid w:val="00E96D1F"/>
    <w:rsid w:val="00EC5E71"/>
    <w:rsid w:val="00F127A2"/>
    <w:rsid w:val="00F91C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4EB77E"/>
  <w15:docId w15:val="{2009836A-8D32-4389-9E4B-9ECA4C79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BA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735BA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735BA3"/>
    <w:pPr>
      <w:keepNext/>
      <w:keepLines/>
      <w:spacing w:before="40"/>
      <w:outlineLvl w:val="2"/>
    </w:pPr>
    <w:rPr>
      <w:rFonts w:asciiTheme="majorHAnsi" w:eastAsiaTheme="majorEastAsia" w:hAnsiTheme="majorHAnsi" w:cstheme="majorBidi"/>
      <w:color w:val="1F4D78" w:themeColor="accent1" w:themeShade="7F"/>
      <w:lang w:eastAsia="es-ES"/>
    </w:rPr>
  </w:style>
  <w:style w:type="paragraph" w:styleId="Ttulo4">
    <w:name w:val="heading 4"/>
    <w:basedOn w:val="Normal"/>
    <w:next w:val="Normal"/>
    <w:link w:val="Ttulo4Car"/>
    <w:uiPriority w:val="9"/>
    <w:unhideWhenUsed/>
    <w:qFormat/>
    <w:rsid w:val="00735BA3"/>
    <w:pPr>
      <w:keepNext/>
      <w:keepLines/>
      <w:spacing w:before="40"/>
      <w:outlineLvl w:val="3"/>
    </w:pPr>
    <w:rPr>
      <w:rFonts w:asciiTheme="majorHAnsi" w:eastAsiaTheme="majorEastAsia" w:hAnsiTheme="majorHAnsi" w:cstheme="majorBidi"/>
      <w:i/>
      <w:iCs/>
      <w:color w:val="2E74B5" w:themeColor="accent1" w:themeShade="BF"/>
      <w:lang w:eastAsia="es-ES"/>
    </w:rPr>
  </w:style>
  <w:style w:type="paragraph" w:styleId="Ttulo5">
    <w:name w:val="heading 5"/>
    <w:basedOn w:val="Normal"/>
    <w:next w:val="Normal"/>
    <w:link w:val="Ttulo5Car"/>
    <w:uiPriority w:val="9"/>
    <w:unhideWhenUsed/>
    <w:qFormat/>
    <w:rsid w:val="00735BA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735BA3"/>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735BA3"/>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link w:val="Ttulo4"/>
    <w:uiPriority w:val="9"/>
    <w:rsid w:val="00735BA3"/>
    <w:rPr>
      <w:rFonts w:asciiTheme="majorHAnsi" w:eastAsiaTheme="majorEastAsia" w:hAnsiTheme="majorHAnsi" w:cstheme="majorBidi"/>
      <w:i/>
      <w:iCs/>
      <w:color w:val="2E74B5" w:themeColor="accent1" w:themeShade="BF"/>
      <w:sz w:val="24"/>
      <w:szCs w:val="24"/>
      <w:lang w:val="es-ES_tradnl" w:eastAsia="es-ES"/>
    </w:rPr>
  </w:style>
  <w:style w:type="character" w:customStyle="1" w:styleId="Ttulo5Car">
    <w:name w:val="Título 5 Car"/>
    <w:basedOn w:val="Fuentedeprrafopredeter"/>
    <w:link w:val="Ttulo5"/>
    <w:uiPriority w:val="9"/>
    <w:rsid w:val="00735BA3"/>
    <w:rPr>
      <w:rFonts w:asciiTheme="majorHAnsi" w:eastAsiaTheme="majorEastAsia" w:hAnsiTheme="majorHAnsi" w:cstheme="majorBidi"/>
      <w:color w:val="2E74B5" w:themeColor="accent1" w:themeShade="BF"/>
      <w:sz w:val="24"/>
      <w:szCs w:val="24"/>
      <w:lang w:eastAsia="es-MX"/>
    </w:rPr>
  </w:style>
  <w:style w:type="paragraph" w:styleId="Encabezado">
    <w:name w:val="header"/>
    <w:basedOn w:val="Normal"/>
    <w:link w:val="Encabezado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EncabezadoCar">
    <w:name w:val="Encabezado Car"/>
    <w:basedOn w:val="Fuentedeprrafopredeter"/>
    <w:link w:val="Encabezado"/>
    <w:uiPriority w:val="99"/>
    <w:rsid w:val="00735BA3"/>
    <w:rPr>
      <w:rFonts w:eastAsiaTheme="minorEastAsia"/>
      <w:sz w:val="24"/>
      <w:szCs w:val="24"/>
      <w:lang w:val="es-ES_tradnl" w:eastAsia="es-ES"/>
    </w:rPr>
  </w:style>
  <w:style w:type="paragraph" w:styleId="Piedepgina">
    <w:name w:val="footer"/>
    <w:basedOn w:val="Normal"/>
    <w:link w:val="Piedepgina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PiedepginaCar">
    <w:name w:val="Pie de página Car"/>
    <w:basedOn w:val="Fuentedeprrafopredeter"/>
    <w:link w:val="Piedepgina"/>
    <w:uiPriority w:val="99"/>
    <w:rsid w:val="00735BA3"/>
    <w:rPr>
      <w:rFonts w:eastAsiaTheme="minorEastAsia"/>
      <w:sz w:val="24"/>
      <w:szCs w:val="24"/>
      <w:lang w:val="es-ES_tradnl" w:eastAsia="es-ES"/>
    </w:rPr>
  </w:style>
  <w:style w:type="table" w:styleId="Tablaconcuadrcula">
    <w:name w:val="Table Grid"/>
    <w:basedOn w:val="Tablanormal"/>
    <w:uiPriority w:val="39"/>
    <w:rsid w:val="00735BA3"/>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35BA3"/>
    <w:pPr>
      <w:ind w:left="720"/>
      <w:contextualSpacing/>
    </w:pPr>
    <w:rPr>
      <w:rFonts w:asciiTheme="minorHAnsi" w:eastAsiaTheme="minorEastAsia" w:hAnsiTheme="minorHAnsi" w:cstheme="minorBidi"/>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35BA3"/>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735BA3"/>
    <w:rPr>
      <w:color w:val="0563C1" w:themeColor="hyperlink"/>
      <w:u w:val="single"/>
    </w:rPr>
  </w:style>
  <w:style w:type="paragraph" w:styleId="Textoindependiente">
    <w:name w:val="Body Text"/>
    <w:basedOn w:val="Normal"/>
    <w:link w:val="TextoindependienteCar"/>
    <w:rsid w:val="00735BA3"/>
    <w:pPr>
      <w:jc w:val="both"/>
    </w:pPr>
    <w:rPr>
      <w:rFonts w:ascii="Arial" w:hAnsi="Arial"/>
      <w:szCs w:val="20"/>
      <w:lang w:eastAsia="es-ES"/>
    </w:rPr>
  </w:style>
  <w:style w:type="character" w:customStyle="1" w:styleId="TextoindependienteCar">
    <w:name w:val="Texto independiente Car"/>
    <w:basedOn w:val="Fuentedeprrafopredeter"/>
    <w:link w:val="Textoindependiente"/>
    <w:rsid w:val="00735BA3"/>
    <w:rPr>
      <w:rFonts w:ascii="Arial" w:eastAsia="Times New Roman" w:hAnsi="Arial" w:cs="Times New Roman"/>
      <w:sz w:val="24"/>
      <w:szCs w:val="20"/>
      <w:lang w:val="es-ES_tradnl"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35BA3"/>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35BA3"/>
    <w:rPr>
      <w:sz w:val="20"/>
      <w:szCs w:val="20"/>
      <w:lang w:val="es-ES_tradnl"/>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735BA3"/>
    <w:rPr>
      <w:vertAlign w:val="superscript"/>
    </w:rPr>
  </w:style>
  <w:style w:type="paragraph" w:styleId="Lista2">
    <w:name w:val="List 2"/>
    <w:basedOn w:val="Normal"/>
    <w:uiPriority w:val="99"/>
    <w:unhideWhenUsed/>
    <w:rsid w:val="00735BA3"/>
    <w:pPr>
      <w:ind w:left="566" w:hanging="283"/>
      <w:contextualSpacing/>
    </w:pPr>
    <w:rPr>
      <w:rFonts w:asciiTheme="minorHAnsi" w:eastAsiaTheme="minorEastAsia" w:hAnsiTheme="minorHAnsi" w:cstheme="minorBidi"/>
      <w:lang w:eastAsia="es-ES"/>
    </w:rPr>
  </w:style>
  <w:style w:type="paragraph" w:styleId="Sangradetextonormal">
    <w:name w:val="Body Text Indent"/>
    <w:basedOn w:val="Normal"/>
    <w:link w:val="SangradetextonormalCar"/>
    <w:uiPriority w:val="99"/>
    <w:unhideWhenUsed/>
    <w:rsid w:val="00735BA3"/>
    <w:pPr>
      <w:spacing w:after="120"/>
      <w:ind w:left="283"/>
    </w:pPr>
    <w:rPr>
      <w:rFonts w:asciiTheme="minorHAnsi" w:eastAsiaTheme="minorEastAsia" w:hAnsiTheme="minorHAnsi" w:cstheme="minorBidi"/>
      <w:lang w:eastAsia="es-ES"/>
    </w:rPr>
  </w:style>
  <w:style w:type="character" w:customStyle="1" w:styleId="SangradetextonormalCar">
    <w:name w:val="Sangría de texto normal Car"/>
    <w:basedOn w:val="Fuentedeprrafopredeter"/>
    <w:link w:val="Sangradetextonormal"/>
    <w:uiPriority w:val="99"/>
    <w:rsid w:val="00735BA3"/>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735BA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35BA3"/>
    <w:rPr>
      <w:rFonts w:eastAsiaTheme="minorEastAsia"/>
      <w:sz w:val="24"/>
      <w:szCs w:val="24"/>
      <w:lang w:val="es-ES_tradnl" w:eastAsia="es-ES"/>
    </w:rPr>
  </w:style>
  <w:style w:type="paragraph" w:customStyle="1" w:styleId="Default">
    <w:name w:val="Default"/>
    <w:qFormat/>
    <w:rsid w:val="00ED1C8E"/>
    <w:pPr>
      <w:autoSpaceDE w:val="0"/>
      <w:autoSpaceDN w:val="0"/>
      <w:adjustRightInd w:val="0"/>
    </w:pPr>
    <w:rPr>
      <w:rFonts w:ascii="Arial" w:hAnsi="Arial" w:cs="Arial"/>
      <w:color w:val="00000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customStyle="1" w:styleId="normaltextrun">
    <w:name w:val="normaltextrun"/>
    <w:basedOn w:val="Fuentedeprrafopredeter"/>
    <w:rsid w:val="00C06716"/>
  </w:style>
  <w:style w:type="character" w:customStyle="1" w:styleId="eop">
    <w:name w:val="eop"/>
    <w:basedOn w:val="Fuentedeprrafopredeter"/>
    <w:rsid w:val="00C06716"/>
  </w:style>
  <w:style w:type="paragraph" w:styleId="Lista">
    <w:name w:val="List"/>
    <w:basedOn w:val="Normal"/>
    <w:uiPriority w:val="99"/>
    <w:unhideWhenUsed/>
    <w:rsid w:val="00A50640"/>
    <w:pPr>
      <w:ind w:left="283" w:hanging="283"/>
      <w:contextualSpacing/>
    </w:pPr>
  </w:style>
  <w:style w:type="paragraph" w:styleId="Continuarlista">
    <w:name w:val="List Continue"/>
    <w:basedOn w:val="Normal"/>
    <w:uiPriority w:val="99"/>
    <w:unhideWhenUsed/>
    <w:rsid w:val="00A50640"/>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064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gWhGkCzPvV1nXPrAwU6niYWHw==">CgMxLjAyCGguZ2pkZ3hzMgloLjMwajB6bGwyCWguMWZvYjl0ZTIJaC4zem55c2g3MgloLjJldDkycDAyCGgudHlqY3d0MgloLjNkeTZ2a20yCWguMXQzaDVzZjIJaC40ZDM0b2c4MgloLjJzOGV5bzEyCWguMTdkcDh2dTIJaC4zcmRjcmpuOAByITE1VVQ3YjdlWVNRSHF2RFJYdXJ1MmVkblF5bDl3b1BrZQ==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5200</Words>
  <Characters>28603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12</cp:revision>
  <cp:lastPrinted>2026-02-20T16:13:00Z</cp:lastPrinted>
  <dcterms:created xsi:type="dcterms:W3CDTF">2026-02-16T21:16:00Z</dcterms:created>
  <dcterms:modified xsi:type="dcterms:W3CDTF">2026-02-27T00:19:00Z</dcterms:modified>
</cp:coreProperties>
</file>