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62" w:rsidRPr="002C30B4" w:rsidRDefault="00EE7462" w:rsidP="00EE7462">
      <w:pPr>
        <w:spacing w:line="360" w:lineRule="auto"/>
        <w:ind w:right="255"/>
        <w:jc w:val="both"/>
        <w:rPr>
          <w:rFonts w:ascii="Palatino Linotype" w:eastAsia="Palatino Linotype" w:hAnsi="Palatino Linotype" w:cs="Palatino Linotype"/>
        </w:rPr>
      </w:pPr>
      <w:bookmarkStart w:id="0" w:name="_GoBack"/>
      <w:bookmarkEnd w:id="0"/>
      <w:r w:rsidRPr="002C30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05601" w:rsidRPr="002C30B4">
        <w:rPr>
          <w:rFonts w:ascii="Palatino Linotype" w:eastAsia="Palatino Linotype" w:hAnsi="Palatino Linotype" w:cs="Palatino Linotype"/>
          <w:b/>
        </w:rPr>
        <w:t>veinticinco</w:t>
      </w:r>
      <w:r w:rsidR="002C30B4">
        <w:rPr>
          <w:rFonts w:ascii="Palatino Linotype" w:eastAsia="Palatino Linotype" w:hAnsi="Palatino Linotype" w:cs="Palatino Linotype"/>
          <w:b/>
        </w:rPr>
        <w:t xml:space="preserve"> (25)</w:t>
      </w:r>
      <w:r w:rsidR="00B503C9" w:rsidRPr="002C30B4">
        <w:rPr>
          <w:rFonts w:ascii="Palatino Linotype" w:eastAsia="Palatino Linotype" w:hAnsi="Palatino Linotype" w:cs="Palatino Linotype"/>
          <w:b/>
        </w:rPr>
        <w:t xml:space="preserve"> de junio de dos mil veintiséis</w:t>
      </w:r>
      <w:r w:rsidRPr="002C30B4">
        <w:rPr>
          <w:rFonts w:ascii="Palatino Linotype" w:eastAsia="Palatino Linotype" w:hAnsi="Palatino Linotype" w:cs="Palatino Linotype"/>
        </w:rPr>
        <w:t xml:space="preserve">. </w:t>
      </w:r>
    </w:p>
    <w:p w:rsidR="00EE7462" w:rsidRPr="002C30B4" w:rsidRDefault="00EE7462" w:rsidP="00EE7462">
      <w:pPr>
        <w:spacing w:line="360" w:lineRule="auto"/>
        <w:ind w:right="255"/>
        <w:jc w:val="both"/>
        <w:rPr>
          <w:rFonts w:ascii="Palatino Linotype" w:eastAsia="Palatino Linotype" w:hAnsi="Palatino Linotype" w:cs="Palatino Linotype"/>
        </w:rPr>
      </w:pPr>
    </w:p>
    <w:p w:rsidR="00EE7462" w:rsidRPr="002C30B4" w:rsidRDefault="00EE7462" w:rsidP="00EE7462">
      <w:pPr>
        <w:spacing w:line="360" w:lineRule="auto"/>
        <w:ind w:right="255"/>
        <w:jc w:val="both"/>
        <w:rPr>
          <w:rFonts w:ascii="Palatino Linotype" w:eastAsia="Palatino Linotype" w:hAnsi="Palatino Linotype" w:cs="Palatino Linotype"/>
        </w:rPr>
      </w:pPr>
      <w:r w:rsidRPr="002C30B4">
        <w:rPr>
          <w:rFonts w:ascii="Palatino Linotype" w:eastAsia="Palatino Linotype" w:hAnsi="Palatino Linotype" w:cs="Palatino Linotype"/>
          <w:b/>
        </w:rPr>
        <w:t>VISTOS</w:t>
      </w:r>
      <w:r w:rsidRPr="002C30B4">
        <w:rPr>
          <w:rFonts w:ascii="Palatino Linotype" w:eastAsia="Palatino Linotype" w:hAnsi="Palatino Linotype" w:cs="Palatino Linotype"/>
        </w:rPr>
        <w:t xml:space="preserve"> el expediente electrónico formado con motivo del recurso de revisión </w:t>
      </w:r>
      <w:r w:rsidR="00B503C9" w:rsidRPr="002C30B4">
        <w:rPr>
          <w:rFonts w:ascii="Palatino Linotype" w:eastAsia="Palatino Linotype" w:hAnsi="Palatino Linotype" w:cs="Palatino Linotype"/>
          <w:b/>
          <w:bCs/>
        </w:rPr>
        <w:t>04378/INFOEM/IP/RR/2026</w:t>
      </w:r>
      <w:r w:rsidRPr="002C30B4">
        <w:rPr>
          <w:rFonts w:ascii="Palatino Linotype" w:eastAsia="Palatino Linotype" w:hAnsi="Palatino Linotype" w:cs="Palatino Linotype"/>
          <w:bCs/>
        </w:rPr>
        <w:t>,</w:t>
      </w:r>
      <w:r w:rsidRPr="002C30B4">
        <w:rPr>
          <w:rFonts w:ascii="Palatino Linotype" w:eastAsia="Palatino Linotype" w:hAnsi="Palatino Linotype" w:cs="Palatino Linotype"/>
          <w:b/>
        </w:rPr>
        <w:t xml:space="preserve"> </w:t>
      </w:r>
      <w:r w:rsidRPr="002C30B4">
        <w:rPr>
          <w:rFonts w:ascii="Palatino Linotype" w:eastAsia="Palatino Linotype" w:hAnsi="Palatino Linotype" w:cs="Palatino Linotype"/>
        </w:rPr>
        <w:t xml:space="preserve">promovido </w:t>
      </w:r>
      <w:r w:rsidRPr="002C30B4">
        <w:rPr>
          <w:rFonts w:ascii="Palatino Linotype" w:hAnsi="Palatino Linotype"/>
        </w:rPr>
        <w:t xml:space="preserve">por </w:t>
      </w:r>
      <w:r w:rsidR="002B159B">
        <w:rPr>
          <w:rFonts w:ascii="Palatino Linotype" w:hAnsi="Palatino Linotype"/>
          <w:b/>
          <w:bCs/>
        </w:rPr>
        <w:t>XXXX</w:t>
      </w:r>
      <w:r w:rsidR="00B503C9" w:rsidRPr="002C30B4">
        <w:rPr>
          <w:rFonts w:ascii="Palatino Linotype" w:hAnsi="Palatino Linotype"/>
        </w:rPr>
        <w:t xml:space="preserve">, </w:t>
      </w:r>
      <w:r w:rsidRPr="002C30B4">
        <w:rPr>
          <w:rFonts w:ascii="Palatino Linotype" w:hAnsi="Palatino Linotype"/>
        </w:rPr>
        <w:t xml:space="preserve">a quien en lo sucesivo se la llamara </w:t>
      </w:r>
      <w:r w:rsidRPr="002C30B4">
        <w:rPr>
          <w:rFonts w:ascii="Palatino Linotype" w:hAnsi="Palatino Linotype" w:cs="Arial"/>
          <w:b/>
        </w:rPr>
        <w:t>RECURRENTE,</w:t>
      </w:r>
      <w:r w:rsidRPr="002C30B4">
        <w:rPr>
          <w:rFonts w:ascii="Palatino Linotype" w:hAnsi="Palatino Linotype" w:cs="Arial"/>
        </w:rPr>
        <w:t xml:space="preserve"> en contra de la respuesta de</w:t>
      </w:r>
      <w:r w:rsidR="00B503C9" w:rsidRPr="002C30B4">
        <w:rPr>
          <w:rFonts w:ascii="Palatino Linotype" w:hAnsi="Palatino Linotype" w:cs="Arial"/>
        </w:rPr>
        <w:t xml:space="preserve">l </w:t>
      </w:r>
      <w:r w:rsidRPr="002C30B4">
        <w:rPr>
          <w:rFonts w:ascii="Palatino Linotype" w:hAnsi="Palatino Linotype" w:cs="Arial"/>
        </w:rPr>
        <w:t xml:space="preserve"> </w:t>
      </w:r>
      <w:r w:rsidR="00B503C9" w:rsidRPr="002C30B4">
        <w:rPr>
          <w:rFonts w:ascii="Palatino Linotype" w:hAnsi="Palatino Linotype" w:cs="Arial"/>
          <w:b/>
          <w:bCs/>
        </w:rPr>
        <w:t>Ayuntamiento de Capulhuac</w:t>
      </w:r>
      <w:r w:rsidRPr="002C30B4">
        <w:rPr>
          <w:rFonts w:ascii="Palatino Linotype" w:hAnsi="Palatino Linotype" w:cs="Arial"/>
          <w:b/>
          <w:bCs/>
        </w:rPr>
        <w:t>,</w:t>
      </w:r>
      <w:r w:rsidRPr="002C30B4">
        <w:rPr>
          <w:rFonts w:ascii="Palatino Linotype" w:hAnsi="Palatino Linotype"/>
          <w:b/>
        </w:rPr>
        <w:t xml:space="preserve"> </w:t>
      </w:r>
      <w:r w:rsidRPr="002C30B4">
        <w:rPr>
          <w:rFonts w:ascii="Palatino Linotype" w:hAnsi="Palatino Linotype"/>
        </w:rPr>
        <w:t xml:space="preserve">en </w:t>
      </w:r>
      <w:r w:rsidR="002C30B4">
        <w:rPr>
          <w:rFonts w:ascii="Palatino Linotype" w:hAnsi="Palatino Linotype"/>
        </w:rPr>
        <w:t>adelante</w:t>
      </w:r>
      <w:r w:rsidRPr="002C30B4">
        <w:rPr>
          <w:rFonts w:ascii="Palatino Linotype" w:hAnsi="Palatino Linotype"/>
        </w:rPr>
        <w:t xml:space="preserve"> el</w:t>
      </w:r>
      <w:r w:rsidRPr="002C30B4">
        <w:rPr>
          <w:rFonts w:ascii="Palatino Linotype" w:hAnsi="Palatino Linotype"/>
          <w:b/>
        </w:rPr>
        <w:t xml:space="preserve"> SUJETO OBLIGADO</w:t>
      </w:r>
      <w:r w:rsidRPr="002C30B4">
        <w:rPr>
          <w:rFonts w:ascii="Palatino Linotype" w:hAnsi="Palatino Linotype"/>
        </w:rPr>
        <w:t>, por lo que se procede a dictar la presente resolución, con base en los siguientes:</w:t>
      </w:r>
    </w:p>
    <w:p w:rsidR="00EE7462" w:rsidRPr="002C30B4" w:rsidRDefault="00EE7462" w:rsidP="00EE7462">
      <w:pPr>
        <w:keepNext/>
        <w:keepLines/>
        <w:spacing w:line="360" w:lineRule="auto"/>
        <w:ind w:right="255"/>
        <w:jc w:val="center"/>
        <w:rPr>
          <w:rFonts w:ascii="Palatino Linotype" w:eastAsia="Palatino Linotype" w:hAnsi="Palatino Linotype" w:cs="Palatino Linotype"/>
          <w:b/>
        </w:rPr>
      </w:pPr>
      <w:bookmarkStart w:id="1" w:name="_heading=h.gjdgxs" w:colFirst="0" w:colLast="0"/>
      <w:bookmarkEnd w:id="1"/>
      <w:r w:rsidRPr="002C30B4">
        <w:rPr>
          <w:rFonts w:ascii="Palatino Linotype" w:eastAsia="Palatino Linotype" w:hAnsi="Palatino Linotype" w:cs="Palatino Linotype"/>
          <w:b/>
        </w:rPr>
        <w:t>A N T E C E D E N T E S</w:t>
      </w:r>
    </w:p>
    <w:p w:rsidR="00EE7462" w:rsidRPr="002C30B4" w:rsidRDefault="00EE7462" w:rsidP="00EE7462">
      <w:pPr>
        <w:keepNext/>
        <w:keepLines/>
        <w:spacing w:line="360" w:lineRule="auto"/>
        <w:ind w:right="255"/>
        <w:jc w:val="both"/>
        <w:rPr>
          <w:rFonts w:ascii="Palatino Linotype" w:eastAsia="Palatino Linotype" w:hAnsi="Palatino Linotype" w:cs="Palatino Linotype"/>
          <w:b/>
        </w:rPr>
      </w:pPr>
    </w:p>
    <w:p w:rsidR="00EE7462" w:rsidRPr="002C30B4" w:rsidRDefault="00EE7462" w:rsidP="00EE7462">
      <w:pPr>
        <w:numPr>
          <w:ilvl w:val="0"/>
          <w:numId w:val="1"/>
        </w:numPr>
        <w:spacing w:line="360" w:lineRule="auto"/>
        <w:ind w:left="0" w:right="255" w:firstLine="0"/>
        <w:jc w:val="both"/>
        <w:rPr>
          <w:rFonts w:ascii="Palatino Linotype" w:hAnsi="Palatino Linotype"/>
        </w:rPr>
      </w:pPr>
      <w:r w:rsidRPr="002C30B4">
        <w:rPr>
          <w:rFonts w:ascii="Palatino Linotype" w:eastAsia="Palatino Linotype" w:hAnsi="Palatino Linotype" w:cs="Palatino Linotype"/>
        </w:rPr>
        <w:t xml:space="preserve">El </w:t>
      </w:r>
      <w:r w:rsidR="00B503C9" w:rsidRPr="002C30B4">
        <w:rPr>
          <w:rFonts w:ascii="Palatino Linotype" w:eastAsia="Palatino Linotype" w:hAnsi="Palatino Linotype" w:cs="Palatino Linotype"/>
          <w:b/>
          <w:bCs/>
        </w:rPr>
        <w:t>veintisiete de marzo de dos mil veintiséis</w:t>
      </w:r>
      <w:r w:rsidRPr="002C30B4">
        <w:rPr>
          <w:rFonts w:ascii="Palatino Linotype" w:eastAsia="Palatino Linotype" w:hAnsi="Palatino Linotype" w:cs="Palatino Linotype"/>
        </w:rPr>
        <w:t xml:space="preserve">, </w:t>
      </w:r>
      <w:r w:rsidRPr="002C30B4">
        <w:rPr>
          <w:rFonts w:ascii="Palatino Linotype" w:eastAsia="Palatino Linotype" w:hAnsi="Palatino Linotype" w:cs="Palatino Linotype"/>
          <w:b/>
        </w:rPr>
        <w:t>EL RECURRENTE,</w:t>
      </w:r>
      <w:r w:rsidRPr="002C30B4">
        <w:rPr>
          <w:rFonts w:ascii="Palatino Linotype" w:eastAsia="Palatino Linotype" w:hAnsi="Palatino Linotype" w:cs="Palatino Linotype"/>
        </w:rPr>
        <w:t xml:space="preserve"> ante el </w:t>
      </w:r>
      <w:r w:rsidRPr="002C30B4">
        <w:rPr>
          <w:rFonts w:ascii="Palatino Linotype" w:eastAsia="Palatino Linotype" w:hAnsi="Palatino Linotype" w:cs="Palatino Linotype"/>
          <w:b/>
        </w:rPr>
        <w:t>SUJETO OBLIGADO</w:t>
      </w:r>
      <w:r w:rsidRPr="002C30B4">
        <w:rPr>
          <w:rFonts w:ascii="Palatino Linotype" w:eastAsia="Palatino Linotype" w:hAnsi="Palatino Linotype" w:cs="Palatino Linotype"/>
          <w:bCs/>
        </w:rPr>
        <w:t>,</w:t>
      </w:r>
      <w:r w:rsidRPr="002C30B4">
        <w:rPr>
          <w:rFonts w:ascii="Palatino Linotype" w:eastAsia="Palatino Linotype" w:hAnsi="Palatino Linotype" w:cs="Palatino Linotype"/>
        </w:rPr>
        <w:t xml:space="preserve"> vía Sistema de Acceso a la Información Mexiquense (</w:t>
      </w:r>
      <w:r w:rsidRPr="002C30B4">
        <w:rPr>
          <w:rFonts w:ascii="Palatino Linotype" w:eastAsia="Palatino Linotype" w:hAnsi="Palatino Linotype" w:cs="Palatino Linotype"/>
          <w:b/>
        </w:rPr>
        <w:t>SAIMEX)</w:t>
      </w:r>
      <w:r w:rsidRPr="002C30B4">
        <w:rPr>
          <w:rFonts w:ascii="Palatino Linotype" w:eastAsia="Palatino Linotype" w:hAnsi="Palatino Linotype" w:cs="Palatino Linotype"/>
        </w:rPr>
        <w:t xml:space="preserve">, presentó la solicitud de información registrada con el número </w:t>
      </w:r>
      <w:r w:rsidR="00B503C9" w:rsidRPr="002C30B4">
        <w:rPr>
          <w:rFonts w:ascii="Palatino Linotype" w:eastAsia="Palatino Linotype" w:hAnsi="Palatino Linotype" w:cs="Palatino Linotype"/>
          <w:b/>
          <w:bCs/>
        </w:rPr>
        <w:t>00055/CAPULHUA/IP/2026</w:t>
      </w:r>
      <w:r w:rsidRPr="002C30B4">
        <w:rPr>
          <w:rFonts w:ascii="Palatino Linotype" w:eastAsia="Palatino Linotype" w:hAnsi="Palatino Linotype" w:cs="Palatino Linotype"/>
        </w:rPr>
        <w:t>,</w:t>
      </w:r>
      <w:r w:rsidRPr="002C30B4">
        <w:rPr>
          <w:rFonts w:ascii="Palatino Linotype" w:eastAsia="Palatino Linotype" w:hAnsi="Palatino Linotype" w:cs="Palatino Linotype"/>
          <w:b/>
        </w:rPr>
        <w:t xml:space="preserve"> </w:t>
      </w:r>
      <w:r w:rsidRPr="002C30B4">
        <w:rPr>
          <w:rFonts w:ascii="Palatino Linotype" w:eastAsia="Palatino Linotype" w:hAnsi="Palatino Linotype" w:cs="Palatino Linotype"/>
        </w:rPr>
        <w:t>en la que se solicitó lo siguiente:</w:t>
      </w:r>
    </w:p>
    <w:p w:rsidR="00EE7462" w:rsidRPr="002C30B4" w:rsidRDefault="00EE7462" w:rsidP="00B503C9">
      <w:pPr>
        <w:spacing w:line="360" w:lineRule="auto"/>
        <w:ind w:left="1134" w:right="1389"/>
        <w:jc w:val="both"/>
        <w:rPr>
          <w:rFonts w:ascii="Palatino Linotype" w:eastAsia="Palatino Linotype" w:hAnsi="Palatino Linotype" w:cs="Palatino Linotype"/>
        </w:rPr>
      </w:pPr>
    </w:p>
    <w:p w:rsidR="00EE7462" w:rsidRPr="002C30B4" w:rsidRDefault="00EE7462" w:rsidP="00B503C9">
      <w:pPr>
        <w:ind w:left="1134" w:right="1389"/>
        <w:jc w:val="both"/>
        <w:rPr>
          <w:rFonts w:ascii="Palatino Linotype" w:hAnsi="Palatino Linotype"/>
          <w:i/>
          <w:color w:val="000000"/>
        </w:rPr>
      </w:pPr>
      <w:r w:rsidRPr="002C30B4">
        <w:rPr>
          <w:rFonts w:ascii="Palatino Linotype" w:eastAsia="Palatino Linotype" w:hAnsi="Palatino Linotype" w:cs="Palatino Linotype"/>
          <w:i/>
          <w:color w:val="000000"/>
        </w:rPr>
        <w:t>“</w:t>
      </w:r>
      <w:r w:rsidR="00B503C9" w:rsidRPr="002C30B4">
        <w:rPr>
          <w:rFonts w:ascii="Palatino Linotype" w:hAnsi="Palatino Linotype"/>
          <w:i/>
          <w:color w:val="000000"/>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INFORME POLICIAL HOMOLOGADO PARA 1) HECHOS </w:t>
      </w:r>
      <w:r w:rsidR="00B503C9" w:rsidRPr="002C30B4">
        <w:rPr>
          <w:rFonts w:ascii="Palatino Linotype" w:hAnsi="Palatino Linotype"/>
          <w:i/>
          <w:color w:val="000000"/>
        </w:rPr>
        <w:lastRenderedPageBreak/>
        <w:t xml:space="preserve">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8/10/25 al 27/03/26 es decir del 8 de octubre de 2025 a 27 de marzo del 2026, fecha de ingreso de la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w:t>
      </w:r>
      <w:r w:rsidR="00B503C9" w:rsidRPr="002C30B4">
        <w:rPr>
          <w:rFonts w:ascii="Palatino Linotype" w:hAnsi="Palatino Linotype"/>
          <w:i/>
          <w:color w:val="000000"/>
        </w:rPr>
        <w:lastRenderedPageBreak/>
        <w:t>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Previamente realicé una Solicitud de Acceso a la Información similar a este Sujeto Obligado donde me entregó la información solicitada. Por lo anterior, únicamente estoy solicitando una actualización a la información previamente compartida. Los datos de la solicitud previa son los siguientes: Sujeto Obligado: Capulhuac No de folio PNT: 00219/CAPULHUA/IP/2025 Fecha de Solicitud: 8/10/25 También la 00032/CAPULHUA/IP/2026 de 26 de febrero pero solo me entregaron un día.</w:t>
      </w:r>
      <w:r w:rsidRPr="002C30B4">
        <w:rPr>
          <w:rFonts w:ascii="Palatino Linotype" w:hAnsi="Palatino Linotype"/>
          <w:color w:val="000000"/>
        </w:rPr>
        <w:t>"</w:t>
      </w:r>
      <w:r w:rsidRPr="002C30B4">
        <w:rPr>
          <w:rFonts w:ascii="Palatino Linotype" w:eastAsia="Palatino Linotype" w:hAnsi="Palatino Linotype" w:cs="Palatino Linotype"/>
          <w:i/>
          <w:color w:val="000000"/>
        </w:rPr>
        <w:t xml:space="preserve">” </w:t>
      </w:r>
      <w:r w:rsidRPr="002C30B4">
        <w:rPr>
          <w:rFonts w:ascii="Palatino Linotype" w:eastAsia="Palatino Linotype" w:hAnsi="Palatino Linotype" w:cs="Palatino Linotype"/>
          <w:color w:val="000000"/>
        </w:rPr>
        <w:t>(Sic)</w:t>
      </w:r>
      <w:r w:rsidRPr="002C30B4">
        <w:rPr>
          <w:rFonts w:ascii="Palatino Linotype" w:eastAsia="Palatino Linotype" w:hAnsi="Palatino Linotype" w:cs="Palatino Linotype"/>
          <w:i/>
          <w:color w:val="000000"/>
        </w:rPr>
        <w:t xml:space="preserve"> </w:t>
      </w:r>
    </w:p>
    <w:p w:rsidR="00EE7462" w:rsidRPr="002C30B4" w:rsidRDefault="00EE7462" w:rsidP="00EE7462">
      <w:pPr>
        <w:spacing w:line="360" w:lineRule="auto"/>
        <w:ind w:right="255"/>
        <w:jc w:val="both"/>
        <w:rPr>
          <w:rFonts w:ascii="Palatino Linotype" w:eastAsia="Palatino Linotype" w:hAnsi="Palatino Linotype" w:cs="Palatino Linotype"/>
          <w:i/>
          <w:color w:val="000000"/>
        </w:rPr>
      </w:pPr>
    </w:p>
    <w:p w:rsidR="00EE7462" w:rsidRPr="002C30B4" w:rsidRDefault="00EE7462" w:rsidP="00EE7462">
      <w:pPr>
        <w:pStyle w:val="Prrafodelista"/>
        <w:numPr>
          <w:ilvl w:val="0"/>
          <w:numId w:val="3"/>
        </w:numPr>
        <w:spacing w:line="360" w:lineRule="auto"/>
        <w:ind w:right="255"/>
        <w:jc w:val="both"/>
        <w:rPr>
          <w:rFonts w:ascii="Palatino Linotype" w:hAnsi="Palatino Linotype"/>
        </w:rPr>
      </w:pPr>
      <w:r w:rsidRPr="002C30B4">
        <w:rPr>
          <w:rFonts w:ascii="Palatino Linotype" w:eastAsia="Palatino Linotype" w:hAnsi="Palatino Linotype" w:cs="Palatino Linotype"/>
        </w:rPr>
        <w:t>Se eligió como modalidad de entrega a través de la plataforma digital Sistema de Acceso a la Información Mexiquense (SAIMEX).</w:t>
      </w:r>
    </w:p>
    <w:p w:rsidR="00EE7462" w:rsidRPr="002C30B4" w:rsidRDefault="00EE7462" w:rsidP="00EE7462">
      <w:pPr>
        <w:spacing w:line="360" w:lineRule="auto"/>
        <w:ind w:right="255"/>
        <w:jc w:val="both"/>
        <w:rPr>
          <w:rFonts w:ascii="Palatino Linotype" w:hAnsi="Palatino Linotype"/>
        </w:rPr>
      </w:pPr>
    </w:p>
    <w:p w:rsidR="001C0981" w:rsidRPr="002C30B4" w:rsidRDefault="001C0981" w:rsidP="00EE7462">
      <w:pPr>
        <w:numPr>
          <w:ilvl w:val="0"/>
          <w:numId w:val="1"/>
        </w:numPr>
        <w:spacing w:line="360" w:lineRule="auto"/>
        <w:ind w:left="0" w:right="255" w:firstLine="0"/>
        <w:jc w:val="both"/>
        <w:rPr>
          <w:rFonts w:ascii="Palatino Linotype" w:eastAsia="Palatino Linotype" w:hAnsi="Palatino Linotype" w:cs="Palatino Linotype"/>
          <w:bCs/>
          <w:i/>
          <w:iCs/>
        </w:rPr>
      </w:pPr>
      <w:r w:rsidRPr="002C30B4">
        <w:rPr>
          <w:rFonts w:ascii="Palatino Linotype" w:eastAsia="Palatino Linotype" w:hAnsi="Palatino Linotype" w:cs="Palatino Linotype"/>
          <w:bCs/>
          <w:iCs/>
        </w:rPr>
        <w:t xml:space="preserve">El </w:t>
      </w:r>
      <w:r w:rsidRPr="002C30B4">
        <w:rPr>
          <w:rFonts w:ascii="Palatino Linotype" w:eastAsia="Palatino Linotype" w:hAnsi="Palatino Linotype" w:cs="Palatino Linotype"/>
          <w:b/>
          <w:bCs/>
          <w:iCs/>
        </w:rPr>
        <w:t xml:space="preserve">siete de abril de dos mil veintiséis, </w:t>
      </w:r>
      <w:r w:rsidRPr="002C30B4">
        <w:rPr>
          <w:rFonts w:ascii="Palatino Linotype" w:eastAsia="Palatino Linotype" w:hAnsi="Palatino Linotype" w:cs="Palatino Linotype"/>
          <w:bCs/>
          <w:iCs/>
        </w:rPr>
        <w:t xml:space="preserve">el </w:t>
      </w:r>
      <w:r w:rsidRPr="002C30B4">
        <w:rPr>
          <w:rFonts w:ascii="Palatino Linotype" w:eastAsia="Palatino Linotype" w:hAnsi="Palatino Linotype" w:cs="Palatino Linotype"/>
          <w:b/>
          <w:bCs/>
          <w:iCs/>
        </w:rPr>
        <w:t xml:space="preserve">SUJETO OBLIGADO </w:t>
      </w:r>
      <w:r w:rsidRPr="002C30B4">
        <w:rPr>
          <w:rFonts w:ascii="Palatino Linotype" w:eastAsia="Palatino Linotype" w:hAnsi="Palatino Linotype" w:cs="Palatino Linotype"/>
          <w:bCs/>
          <w:iCs/>
        </w:rPr>
        <w:t xml:space="preserve">giro el requerimiento para que fuera atendida la solicitud de información </w:t>
      </w:r>
      <w:r w:rsidRPr="002C30B4">
        <w:rPr>
          <w:rFonts w:ascii="Palatino Linotype" w:eastAsia="Palatino Linotype" w:hAnsi="Palatino Linotype" w:cs="Palatino Linotype"/>
          <w:b/>
          <w:bCs/>
          <w:iCs/>
        </w:rPr>
        <w:t>00055/CAPULHUA/IP/2026.</w:t>
      </w:r>
    </w:p>
    <w:p w:rsidR="001C0981" w:rsidRPr="002C30B4" w:rsidRDefault="001C0981" w:rsidP="001C0981">
      <w:pPr>
        <w:spacing w:line="360" w:lineRule="auto"/>
        <w:ind w:right="255"/>
        <w:jc w:val="both"/>
        <w:rPr>
          <w:rFonts w:ascii="Palatino Linotype" w:eastAsia="Palatino Linotype" w:hAnsi="Palatino Linotype" w:cs="Palatino Linotype"/>
          <w:bCs/>
          <w:i/>
          <w:iCs/>
        </w:rPr>
      </w:pPr>
    </w:p>
    <w:p w:rsidR="00EE7462" w:rsidRPr="002C30B4" w:rsidRDefault="00EE7462" w:rsidP="00EE7462">
      <w:pPr>
        <w:numPr>
          <w:ilvl w:val="0"/>
          <w:numId w:val="1"/>
        </w:numPr>
        <w:spacing w:line="360" w:lineRule="auto"/>
        <w:ind w:left="0" w:right="255" w:firstLine="0"/>
        <w:jc w:val="both"/>
        <w:rPr>
          <w:rFonts w:ascii="Palatino Linotype" w:eastAsia="Palatino Linotype" w:hAnsi="Palatino Linotype" w:cs="Palatino Linotype"/>
          <w:bCs/>
          <w:i/>
          <w:iCs/>
        </w:rPr>
      </w:pPr>
      <w:r w:rsidRPr="002C30B4">
        <w:rPr>
          <w:rFonts w:ascii="Palatino Linotype" w:eastAsia="Palatino Linotype" w:hAnsi="Palatino Linotype" w:cs="Palatino Linotype"/>
          <w:bCs/>
        </w:rPr>
        <w:t xml:space="preserve">En fecha </w:t>
      </w:r>
      <w:r w:rsidR="00521DDD" w:rsidRPr="002C30B4">
        <w:rPr>
          <w:rFonts w:ascii="Palatino Linotype" w:eastAsia="Palatino Linotype" w:hAnsi="Palatino Linotype" w:cs="Palatino Linotype"/>
          <w:b/>
          <w:bCs/>
        </w:rPr>
        <w:t>veintitrés de abril de dos mil veintiséis</w:t>
      </w:r>
      <w:r w:rsidRPr="002C30B4">
        <w:rPr>
          <w:rFonts w:ascii="Palatino Linotype" w:eastAsia="Palatino Linotype" w:hAnsi="Palatino Linotype" w:cs="Palatino Linotype"/>
          <w:bCs/>
        </w:rPr>
        <w:t xml:space="preserve">, el </w:t>
      </w:r>
      <w:r w:rsidRPr="002C30B4">
        <w:rPr>
          <w:rFonts w:ascii="Palatino Linotype" w:eastAsia="Palatino Linotype" w:hAnsi="Palatino Linotype" w:cs="Palatino Linotype"/>
          <w:b/>
          <w:bCs/>
        </w:rPr>
        <w:t xml:space="preserve">SUJETO OBLIGADO </w:t>
      </w:r>
      <w:r w:rsidRPr="002C30B4">
        <w:rPr>
          <w:rFonts w:ascii="Palatino Linotype" w:eastAsia="Palatino Linotype" w:hAnsi="Palatino Linotype" w:cs="Palatino Linotype"/>
          <w:bCs/>
        </w:rPr>
        <w:t>dio respuesta a través de los archivos siguientes:</w:t>
      </w:r>
    </w:p>
    <w:p w:rsidR="00EE7462" w:rsidRPr="002C30B4" w:rsidRDefault="00521DDD" w:rsidP="00521DDD">
      <w:pPr>
        <w:pStyle w:val="Prrafodelista"/>
        <w:ind w:left="1134" w:right="1389"/>
        <w:jc w:val="both"/>
        <w:rPr>
          <w:rFonts w:ascii="Palatino Linotype" w:eastAsia="Palatino Linotype" w:hAnsi="Palatino Linotype" w:cs="Palatino Linotype"/>
          <w:bCs/>
          <w:i/>
          <w:iCs/>
        </w:rPr>
      </w:pPr>
      <w:r w:rsidRPr="002C30B4">
        <w:rPr>
          <w:rFonts w:ascii="Palatino Linotype" w:eastAsia="Palatino Linotype" w:hAnsi="Palatino Linotype" w:cs="Palatino Linotype"/>
          <w:b/>
          <w:bCs/>
          <w:i/>
          <w:iCs/>
        </w:rPr>
        <w:t xml:space="preserve">SOLICITUD 00055-CAPULHUA-IP-2026.pdf: </w:t>
      </w:r>
      <w:r w:rsidRPr="002C30B4">
        <w:rPr>
          <w:rFonts w:ascii="Palatino Linotype" w:eastAsia="Palatino Linotype" w:hAnsi="Palatino Linotype" w:cs="Palatino Linotype"/>
          <w:bCs/>
          <w:i/>
          <w:iCs/>
        </w:rPr>
        <w:t xml:space="preserve">oficio del Director de Seguridad Pública Municipal de Capulhuac, mediante el cual informa que se entrega la información solicitada. </w:t>
      </w:r>
    </w:p>
    <w:p w:rsidR="00EE7462" w:rsidRPr="002C30B4" w:rsidRDefault="00EE7462" w:rsidP="00EE7462">
      <w:pPr>
        <w:pStyle w:val="Prrafodelista"/>
        <w:spacing w:line="360" w:lineRule="auto"/>
        <w:ind w:left="501" w:right="255"/>
        <w:jc w:val="both"/>
        <w:rPr>
          <w:rFonts w:ascii="Palatino Linotype" w:eastAsia="Palatino Linotype" w:hAnsi="Palatino Linotype" w:cs="Palatino Linotype"/>
          <w:bCs/>
        </w:rPr>
      </w:pPr>
    </w:p>
    <w:p w:rsidR="00EE7462" w:rsidRPr="002C30B4" w:rsidRDefault="00EE7462" w:rsidP="00EE7462">
      <w:pPr>
        <w:pStyle w:val="Prrafodelista"/>
        <w:numPr>
          <w:ilvl w:val="0"/>
          <w:numId w:val="1"/>
        </w:numPr>
        <w:spacing w:line="360" w:lineRule="auto"/>
        <w:ind w:left="0" w:right="255" w:firstLine="0"/>
        <w:jc w:val="both"/>
        <w:rPr>
          <w:rFonts w:ascii="Palatino Linotype" w:hAnsi="Palatino Linotype" w:cs="Arial"/>
          <w:i/>
          <w:color w:val="000000" w:themeColor="text1"/>
        </w:rPr>
      </w:pPr>
      <w:r w:rsidRPr="002C30B4">
        <w:rPr>
          <w:rFonts w:ascii="Palatino Linotype" w:hAnsi="Palatino Linotype"/>
        </w:rPr>
        <w:t>En fecha</w:t>
      </w:r>
      <w:r w:rsidRPr="002C30B4">
        <w:rPr>
          <w:rFonts w:ascii="Palatino Linotype" w:hAnsi="Palatino Linotype"/>
          <w:b/>
          <w:bCs/>
        </w:rPr>
        <w:t xml:space="preserve"> </w:t>
      </w:r>
      <w:r w:rsidR="00521DDD" w:rsidRPr="002C30B4">
        <w:rPr>
          <w:rFonts w:ascii="Palatino Linotype" w:hAnsi="Palatino Linotype"/>
          <w:b/>
          <w:bCs/>
        </w:rPr>
        <w:t>veinticuatro de abril de dos mil veintiséis</w:t>
      </w:r>
      <w:r w:rsidRPr="002C30B4">
        <w:rPr>
          <w:rFonts w:ascii="Palatino Linotype" w:hAnsi="Palatino Linotype"/>
          <w:b/>
        </w:rPr>
        <w:t>,</w:t>
      </w:r>
      <w:r w:rsidRPr="002C30B4">
        <w:rPr>
          <w:rFonts w:ascii="Palatino Linotype" w:hAnsi="Palatino Linotype"/>
        </w:rPr>
        <w:t xml:space="preserve"> </w:t>
      </w:r>
      <w:r w:rsidRPr="002C30B4">
        <w:rPr>
          <w:rFonts w:ascii="Palatino Linotype" w:hAnsi="Palatino Linotype" w:cs="Arial"/>
          <w:b/>
          <w:color w:val="000000" w:themeColor="text1"/>
          <w:lang w:val="es-ES"/>
        </w:rPr>
        <w:t>EL PARTICULAR</w:t>
      </w:r>
      <w:r w:rsidRPr="002C30B4">
        <w:rPr>
          <w:rFonts w:ascii="Palatino Linotype" w:hAnsi="Palatino Linotype" w:cs="Arial"/>
          <w:color w:val="000000" w:themeColor="text1"/>
          <w:lang w:val="es-ES"/>
        </w:rPr>
        <w:t xml:space="preserve"> interpuso el recurso de revisión en contra de la respuesta, manifestando las siguientes razones o motivos de inconformidad:</w:t>
      </w:r>
    </w:p>
    <w:p w:rsidR="00EE7462" w:rsidRPr="002C30B4" w:rsidRDefault="00EE7462" w:rsidP="00EE7462">
      <w:pPr>
        <w:pStyle w:val="Prrafodelista"/>
        <w:spacing w:line="360" w:lineRule="auto"/>
        <w:ind w:left="0" w:right="255"/>
        <w:jc w:val="both"/>
        <w:rPr>
          <w:rFonts w:ascii="Palatino Linotype" w:hAnsi="Palatino Linotype"/>
        </w:rPr>
      </w:pPr>
    </w:p>
    <w:p w:rsidR="00EE7462" w:rsidRPr="002C30B4" w:rsidRDefault="00EE7462" w:rsidP="002C30B4">
      <w:pPr>
        <w:pStyle w:val="Prrafodelista"/>
        <w:numPr>
          <w:ilvl w:val="0"/>
          <w:numId w:val="3"/>
        </w:numPr>
        <w:ind w:right="1389"/>
        <w:jc w:val="both"/>
        <w:rPr>
          <w:rFonts w:ascii="Palatino Linotype" w:hAnsi="Palatino Linotype"/>
          <w:i/>
        </w:rPr>
      </w:pPr>
      <w:r w:rsidRPr="002C30B4">
        <w:rPr>
          <w:rFonts w:ascii="Palatino Linotype" w:hAnsi="Palatino Linotype"/>
          <w:b/>
          <w:bCs/>
        </w:rPr>
        <w:lastRenderedPageBreak/>
        <w:t>Acto impugnado</w:t>
      </w:r>
      <w:r w:rsidRPr="002C30B4">
        <w:rPr>
          <w:rFonts w:ascii="Palatino Linotype" w:hAnsi="Palatino Linotype"/>
        </w:rPr>
        <w:t xml:space="preserve">: </w:t>
      </w:r>
      <w:bookmarkStart w:id="2" w:name="_Toc466982515"/>
      <w:r w:rsidRPr="002C30B4">
        <w:rPr>
          <w:rFonts w:ascii="Palatino Linotype" w:hAnsi="Palatino Linotype"/>
          <w:i/>
          <w:iCs/>
        </w:rPr>
        <w:t>“</w:t>
      </w:r>
      <w:r w:rsidR="00521DDD" w:rsidRPr="002C30B4">
        <w:rPr>
          <w:rFonts w:ascii="Palatino Linotype" w:hAnsi="Palatino Linotype"/>
          <w:i/>
          <w14:ligatures w14:val="none"/>
        </w:rPr>
        <w:t>Modalidad de entrega de la información solicitada</w:t>
      </w:r>
      <w:r w:rsidRPr="002C30B4">
        <w:rPr>
          <w:rFonts w:ascii="Palatino Linotype" w:hAnsi="Palatino Linotype"/>
          <w:i/>
          <w14:ligatures w14:val="none"/>
        </w:rPr>
        <w:t>.</w:t>
      </w:r>
      <w:r w:rsidRPr="002C30B4">
        <w:rPr>
          <w:rFonts w:ascii="Palatino Linotype" w:hAnsi="Palatino Linotype"/>
          <w:i/>
          <w:iCs/>
        </w:rPr>
        <w:t>”</w:t>
      </w:r>
      <w:r w:rsidRPr="002C30B4">
        <w:rPr>
          <w:rFonts w:ascii="Palatino Linotype" w:hAnsi="Palatino Linotype"/>
          <w:i/>
        </w:rPr>
        <w:t xml:space="preserve"> (Sic)</w:t>
      </w:r>
    </w:p>
    <w:p w:rsidR="00EE7462" w:rsidRPr="002C30B4" w:rsidRDefault="00EE7462" w:rsidP="00521DDD">
      <w:pPr>
        <w:pStyle w:val="Prrafodelista"/>
        <w:ind w:left="1134" w:right="1389" w:firstLine="708"/>
        <w:jc w:val="both"/>
        <w:rPr>
          <w:rStyle w:val="Ttulo2Car"/>
          <w:rFonts w:ascii="Palatino Linotype" w:hAnsi="Palatino Linotype"/>
          <w:i/>
          <w:color w:val="000000" w:themeColor="text1"/>
          <w:sz w:val="24"/>
          <w:szCs w:val="24"/>
        </w:rPr>
      </w:pPr>
    </w:p>
    <w:p w:rsidR="00EE7462" w:rsidRPr="002C30B4" w:rsidRDefault="00EE7462" w:rsidP="002C30B4">
      <w:pPr>
        <w:pStyle w:val="Prrafodelista"/>
        <w:numPr>
          <w:ilvl w:val="0"/>
          <w:numId w:val="3"/>
        </w:numPr>
        <w:ind w:right="1389"/>
        <w:jc w:val="both"/>
        <w:rPr>
          <w:rStyle w:val="Ttulo2Car"/>
          <w:rFonts w:ascii="Palatino Linotype" w:hAnsi="Palatino Linotype"/>
          <w:i/>
          <w:color w:val="000000" w:themeColor="text1"/>
          <w:sz w:val="24"/>
          <w:szCs w:val="24"/>
        </w:rPr>
      </w:pPr>
      <w:bookmarkStart w:id="3" w:name="_Toc53584977"/>
      <w:bookmarkStart w:id="4" w:name="_Toc60925404"/>
      <w:bookmarkStart w:id="5" w:name="_Toc81364834"/>
      <w:bookmarkStart w:id="6" w:name="_Toc81390611"/>
      <w:bookmarkStart w:id="7" w:name="_Toc82611034"/>
      <w:bookmarkStart w:id="8" w:name="_Toc83128577"/>
      <w:r w:rsidRPr="002C30B4">
        <w:rPr>
          <w:rStyle w:val="Ttulo2Car"/>
          <w:rFonts w:ascii="Palatino Linotype" w:hAnsi="Palatino Linotype"/>
          <w:b/>
          <w:color w:val="000000" w:themeColor="text1"/>
          <w:sz w:val="24"/>
          <w:szCs w:val="24"/>
        </w:rPr>
        <w:t>Razones o Motivos de inconformidad:</w:t>
      </w:r>
      <w:bookmarkEnd w:id="2"/>
      <w:bookmarkEnd w:id="3"/>
      <w:bookmarkEnd w:id="4"/>
      <w:bookmarkEnd w:id="5"/>
      <w:bookmarkEnd w:id="6"/>
      <w:bookmarkEnd w:id="7"/>
      <w:bookmarkEnd w:id="8"/>
      <w:r w:rsidRPr="002C30B4">
        <w:rPr>
          <w:rStyle w:val="Ttulo2Car"/>
          <w:rFonts w:ascii="Palatino Linotype" w:hAnsi="Palatino Linotype"/>
          <w:b/>
          <w:color w:val="000000" w:themeColor="text1"/>
          <w:sz w:val="24"/>
          <w:szCs w:val="24"/>
        </w:rPr>
        <w:t xml:space="preserve"> </w:t>
      </w:r>
      <w:r w:rsidRPr="002C30B4">
        <w:rPr>
          <w:rStyle w:val="Ttulo2Car"/>
          <w:rFonts w:ascii="Palatino Linotype" w:hAnsi="Palatino Linotype"/>
          <w:i/>
          <w:color w:val="000000" w:themeColor="text1"/>
          <w:sz w:val="24"/>
          <w:szCs w:val="24"/>
        </w:rPr>
        <w:t>“</w:t>
      </w:r>
      <w:r w:rsidR="00521DDD" w:rsidRPr="002C30B4">
        <w:rPr>
          <w:rFonts w:ascii="Palatino Linotype" w:hAnsi="Palatino Linotype"/>
          <w:i/>
          <w:color w:val="000000"/>
        </w:rPr>
        <w:t>Se requirió la información en formato abierto y el sujeto obligado entregó escaneando sin reconocimiento de texto y no es posible visualizar correctamente la información. Incluso las hojas están volteadas y no se puede leer con claridad</w:t>
      </w:r>
      <w:r w:rsidRPr="002C30B4">
        <w:rPr>
          <w:rFonts w:ascii="Palatino Linotype" w:hAnsi="Palatino Linotype"/>
          <w:i/>
          <w:color w:val="000000"/>
        </w:rPr>
        <w:t>.”</w:t>
      </w:r>
      <w:r w:rsidRPr="002C30B4">
        <w:rPr>
          <w:rFonts w:ascii="Palatino Linotype" w:hAnsi="Palatino Linotype"/>
        </w:rPr>
        <w:t xml:space="preserve"> (Sic)</w:t>
      </w:r>
    </w:p>
    <w:p w:rsidR="00EE7462" w:rsidRPr="002C30B4" w:rsidRDefault="00EE7462" w:rsidP="00EE7462">
      <w:pPr>
        <w:spacing w:line="360" w:lineRule="auto"/>
        <w:ind w:right="255"/>
        <w:jc w:val="both"/>
        <w:rPr>
          <w:rFonts w:ascii="Palatino Linotype" w:eastAsia="Palatino Linotype" w:hAnsi="Palatino Linotype" w:cs="Palatino Linotype"/>
          <w:b/>
        </w:rPr>
      </w:pPr>
    </w:p>
    <w:p w:rsidR="00EE7462" w:rsidRPr="002C30B4" w:rsidRDefault="00EE7462" w:rsidP="00EE7462">
      <w:pPr>
        <w:pStyle w:val="Prrafodelista"/>
        <w:numPr>
          <w:ilvl w:val="0"/>
          <w:numId w:val="1"/>
        </w:numPr>
        <w:spacing w:line="360" w:lineRule="auto"/>
        <w:ind w:left="0" w:right="255" w:firstLine="0"/>
        <w:jc w:val="both"/>
        <w:rPr>
          <w:rFonts w:ascii="Palatino Linotype" w:eastAsia="Palatino Linotype" w:hAnsi="Palatino Linotype" w:cs="Palatino Linotype"/>
        </w:rPr>
      </w:pPr>
      <w:r w:rsidRPr="002C30B4">
        <w:rPr>
          <w:rFonts w:ascii="Palatino Linotype" w:eastAsia="Palatino Linotype" w:hAnsi="Palatino Linotype" w:cs="Palatino Linotype"/>
        </w:rPr>
        <w:t xml:space="preserve">Con fundamento en el artículo 185, fracción I de la Ley de Transparencia y Acceso a la Información Pública del Estado de México y Municipios, el </w:t>
      </w:r>
      <w:r w:rsidR="00156A8A" w:rsidRPr="002C30B4">
        <w:rPr>
          <w:rFonts w:ascii="Palatino Linotype" w:eastAsia="Palatino Linotype" w:hAnsi="Palatino Linotype" w:cs="Palatino Linotype"/>
          <w:b/>
          <w:bCs/>
        </w:rPr>
        <w:t>veinticuatro de abril de dos mil veintiséis</w:t>
      </w:r>
      <w:r w:rsidRPr="002C30B4">
        <w:rPr>
          <w:rFonts w:ascii="Palatino Linotype" w:eastAsia="Palatino Linotype" w:hAnsi="Palatino Linotype" w:cs="Palatino Linotype"/>
          <w:b/>
          <w:bCs/>
        </w:rPr>
        <w:t xml:space="preserve">, </w:t>
      </w:r>
      <w:r w:rsidRPr="002C30B4">
        <w:rPr>
          <w:rFonts w:ascii="Palatino Linotype" w:eastAsia="Palatino Linotype" w:hAnsi="Palatino Linotype" w:cs="Palatino Linotype"/>
        </w:rPr>
        <w:t xml:space="preserve">se turnó el recurso de revisión a través del SAIMEX a la </w:t>
      </w:r>
      <w:r w:rsidRPr="002C30B4">
        <w:rPr>
          <w:rFonts w:ascii="Palatino Linotype" w:eastAsia="Palatino Linotype" w:hAnsi="Palatino Linotype" w:cs="Palatino Linotype"/>
          <w:b/>
          <w:bCs/>
        </w:rPr>
        <w:t xml:space="preserve">Comisionada María del Rosario Mejía Ayala, </w:t>
      </w:r>
      <w:r w:rsidRPr="002C30B4">
        <w:rPr>
          <w:rFonts w:ascii="Palatino Linotype" w:eastAsia="Palatino Linotype" w:hAnsi="Palatino Linotype" w:cs="Palatino Linotype"/>
        </w:rPr>
        <w:t>a efecto de decretar su admisión o desechamiento.</w:t>
      </w:r>
    </w:p>
    <w:p w:rsidR="00EE7462" w:rsidRPr="002C30B4" w:rsidRDefault="00EE7462" w:rsidP="00EE7462">
      <w:pPr>
        <w:spacing w:line="360" w:lineRule="auto"/>
        <w:ind w:right="255"/>
        <w:jc w:val="both"/>
        <w:rPr>
          <w:rFonts w:ascii="Palatino Linotype" w:eastAsia="Palatino Linotype" w:hAnsi="Palatino Linotype" w:cs="Palatino Linotype"/>
          <w:b/>
        </w:rPr>
      </w:pPr>
    </w:p>
    <w:p w:rsidR="00EE7462" w:rsidRPr="002C30B4" w:rsidRDefault="00EE7462" w:rsidP="00EE7462">
      <w:pPr>
        <w:pStyle w:val="Prrafodelista"/>
        <w:numPr>
          <w:ilvl w:val="0"/>
          <w:numId w:val="1"/>
        </w:numPr>
        <w:spacing w:line="360" w:lineRule="auto"/>
        <w:ind w:left="0" w:right="255" w:firstLine="0"/>
        <w:jc w:val="both"/>
        <w:rPr>
          <w:rFonts w:ascii="Palatino Linotype" w:eastAsia="Palatino Linotype" w:hAnsi="Palatino Linotype" w:cs="Palatino Linotype"/>
        </w:rPr>
      </w:pPr>
      <w:r w:rsidRPr="002C30B4">
        <w:rPr>
          <w:rFonts w:ascii="Palatino Linotype" w:eastAsia="Palatino Linotype" w:hAnsi="Palatino Linotype" w:cs="Palatino Linotype"/>
        </w:rPr>
        <w:t xml:space="preserve">En fecha </w:t>
      </w:r>
      <w:r w:rsidR="00156A8A" w:rsidRPr="002C30B4">
        <w:rPr>
          <w:rFonts w:ascii="Palatino Linotype" w:eastAsia="Palatino Linotype" w:hAnsi="Palatino Linotype" w:cs="Palatino Linotype"/>
          <w:b/>
          <w:bCs/>
        </w:rPr>
        <w:t>ocho de mayo de dos mil veintiséis</w:t>
      </w:r>
      <w:r w:rsidRPr="002C30B4">
        <w:rPr>
          <w:rFonts w:ascii="Palatino Linotype" w:eastAsia="Palatino Linotype" w:hAnsi="Palatino Linotype" w:cs="Palatino Linotype"/>
          <w:b/>
          <w:bCs/>
        </w:rPr>
        <w:t>,</w:t>
      </w:r>
      <w:r w:rsidRPr="002C30B4">
        <w:rPr>
          <w:rFonts w:ascii="Palatino Linotype" w:eastAsia="Palatino Linotype" w:hAnsi="Palatino Linotype" w:cs="Palatino Linotype"/>
        </w:rPr>
        <w:t xml:space="preserve"> se acordó la admisión a trámite del Recurso de Revisión y se integraron los expedientes respectivos, mismos que se pusieron a disposición de las partes para que, con fundamento en lo dispuesto por el artículo 185 fracción II de la Ley de la materia, se acordó a las partes a efecto de que en un plazo máximo de siete días, el Recurrente manifestara lo que a su derecho conviniera, ofrecieran pruebas y alegatos, y el Sujeto Obligado presentara el informe justificado. </w:t>
      </w:r>
    </w:p>
    <w:p w:rsidR="00EE7462" w:rsidRPr="002C30B4" w:rsidRDefault="00EE7462" w:rsidP="00EE7462">
      <w:pPr>
        <w:pStyle w:val="Prrafodelista"/>
        <w:spacing w:line="360" w:lineRule="auto"/>
        <w:ind w:left="0" w:right="255"/>
        <w:jc w:val="both"/>
        <w:rPr>
          <w:rFonts w:ascii="Palatino Linotype" w:hAnsi="Palatino Linotype"/>
        </w:rPr>
      </w:pPr>
    </w:p>
    <w:p w:rsidR="00EE7462" w:rsidRPr="002C30B4" w:rsidRDefault="00EE7462" w:rsidP="008F3A5E">
      <w:pPr>
        <w:numPr>
          <w:ilvl w:val="0"/>
          <w:numId w:val="1"/>
        </w:numPr>
        <w:spacing w:line="360" w:lineRule="auto"/>
        <w:ind w:left="0" w:right="255" w:firstLine="0"/>
        <w:jc w:val="both"/>
        <w:rPr>
          <w:rStyle w:val="Hipervnculo"/>
          <w:rFonts w:ascii="Palatino Linotype" w:hAnsi="Palatino Linotype"/>
          <w:color w:val="auto"/>
          <w:u w:val="none"/>
        </w:rPr>
      </w:pPr>
      <w:r w:rsidRPr="002C30B4">
        <w:rPr>
          <w:rFonts w:ascii="Palatino Linotype" w:eastAsia="Palatino Linotype" w:hAnsi="Palatino Linotype" w:cs="Palatino Linotype"/>
        </w:rPr>
        <w:t xml:space="preserve">De las constancias en el expediente electrónico SAIMEX, se advierte que el particular dejó de realizar manifestaciones que a su derecho conviniera y asistiera. Por su parte del Sujeto Obligado, en fecha </w:t>
      </w:r>
      <w:r w:rsidR="009B7821" w:rsidRPr="002C30B4">
        <w:rPr>
          <w:rFonts w:ascii="Palatino Linotype" w:eastAsia="Palatino Linotype" w:hAnsi="Palatino Linotype" w:cs="Palatino Linotype"/>
          <w:b/>
          <w:bCs/>
        </w:rPr>
        <w:t>quince de mayo de dos mil veintiséis</w:t>
      </w:r>
      <w:r w:rsidRPr="002C30B4">
        <w:rPr>
          <w:rFonts w:ascii="Palatino Linotype" w:eastAsia="Palatino Linotype" w:hAnsi="Palatino Linotype" w:cs="Palatino Linotype"/>
          <w:b/>
          <w:bCs/>
        </w:rPr>
        <w:t>,</w:t>
      </w:r>
      <w:r w:rsidR="008F3A5E" w:rsidRPr="002C30B4">
        <w:rPr>
          <w:rFonts w:ascii="Palatino Linotype" w:eastAsia="Palatino Linotype" w:hAnsi="Palatino Linotype" w:cs="Palatino Linotype"/>
          <w:b/>
          <w:bCs/>
        </w:rPr>
        <w:t xml:space="preserve"> </w:t>
      </w:r>
      <w:r w:rsidR="008F3A5E" w:rsidRPr="002C30B4">
        <w:rPr>
          <w:rFonts w:ascii="Palatino Linotype" w:eastAsia="Palatino Linotype" w:hAnsi="Palatino Linotype" w:cs="Palatino Linotype"/>
          <w:bCs/>
        </w:rPr>
        <w:t xml:space="preserve">entrego dos archivos electrónicos en formato pdf, cuyo contenido grosso modo es el siguiente. </w:t>
      </w:r>
    </w:p>
    <w:p w:rsidR="008F3A5E" w:rsidRPr="002C30B4" w:rsidRDefault="008F3A5E" w:rsidP="008F3A5E">
      <w:pPr>
        <w:ind w:left="1134" w:right="1389"/>
        <w:jc w:val="both"/>
        <w:rPr>
          <w:rFonts w:ascii="Palatino Linotype" w:hAnsi="Palatino Linotype"/>
          <w:i/>
        </w:rPr>
      </w:pPr>
      <w:r w:rsidRPr="002C30B4">
        <w:rPr>
          <w:rFonts w:ascii="Palatino Linotype" w:hAnsi="Palatino Linotype"/>
          <w:b/>
          <w:i/>
        </w:rPr>
        <w:t xml:space="preserve">RESPUESTA A MANIFESTACIONES RR 4378.pdf: </w:t>
      </w:r>
      <w:r w:rsidRPr="002C30B4">
        <w:rPr>
          <w:rFonts w:ascii="Palatino Linotype" w:hAnsi="Palatino Linotype"/>
          <w:i/>
        </w:rPr>
        <w:t xml:space="preserve">oficio del Director de Seguridad Pública Municipal, mediante el cual informa que remite la información solicitada, sin embargo, la misma no se puede poner a la vista del </w:t>
      </w:r>
      <w:r w:rsidRPr="002C30B4">
        <w:rPr>
          <w:rFonts w:ascii="Palatino Linotype" w:hAnsi="Palatino Linotype"/>
          <w:b/>
          <w:i/>
        </w:rPr>
        <w:lastRenderedPageBreak/>
        <w:t xml:space="preserve">RECURRENTE </w:t>
      </w:r>
      <w:r w:rsidRPr="002C30B4">
        <w:rPr>
          <w:rFonts w:ascii="Palatino Linotype" w:hAnsi="Palatino Linotype"/>
          <w:i/>
        </w:rPr>
        <w:t xml:space="preserve">toda vez que contiene las coordenadas geográficas de los hechos delictivos. </w:t>
      </w:r>
    </w:p>
    <w:p w:rsidR="008F3A5E" w:rsidRPr="002C30B4" w:rsidRDefault="008F3A5E" w:rsidP="008F3A5E">
      <w:pPr>
        <w:ind w:left="1134" w:right="1389"/>
        <w:jc w:val="both"/>
        <w:rPr>
          <w:rFonts w:ascii="Palatino Linotype" w:hAnsi="Palatino Linotype"/>
          <w:i/>
        </w:rPr>
      </w:pPr>
    </w:p>
    <w:p w:rsidR="008F3A5E" w:rsidRPr="002C30B4" w:rsidRDefault="008F3A5E" w:rsidP="008F3A5E">
      <w:pPr>
        <w:ind w:left="1134" w:right="1389"/>
        <w:jc w:val="both"/>
        <w:rPr>
          <w:rFonts w:ascii="Palatino Linotype" w:hAnsi="Palatino Linotype"/>
          <w:i/>
        </w:rPr>
      </w:pPr>
      <w:r w:rsidRPr="002C30B4">
        <w:rPr>
          <w:rFonts w:ascii="Palatino Linotype" w:hAnsi="Palatino Linotype"/>
          <w:b/>
          <w:i/>
        </w:rPr>
        <w:t xml:space="preserve">SOLICITUD DE MANIFESTACIONES 4378.pdf: </w:t>
      </w:r>
      <w:r w:rsidRPr="002C30B4">
        <w:rPr>
          <w:rFonts w:ascii="Palatino Linotype" w:hAnsi="Palatino Linotype"/>
          <w:i/>
        </w:rPr>
        <w:t xml:space="preserve">oficio del Titular de la Unidad de Transparencia, mediante el cual solicita al Director de Seguridad Pública Municipal, para que de atención a la solicitud de información. </w:t>
      </w:r>
    </w:p>
    <w:p w:rsidR="008F3A5E" w:rsidRPr="002C30B4" w:rsidRDefault="008F3A5E" w:rsidP="008F3A5E">
      <w:pPr>
        <w:ind w:right="1389"/>
        <w:jc w:val="both"/>
        <w:rPr>
          <w:rFonts w:ascii="Palatino Linotype" w:hAnsi="Palatino Linotype"/>
          <w:i/>
        </w:rPr>
      </w:pPr>
    </w:p>
    <w:p w:rsidR="008F3A5E" w:rsidRPr="002C30B4" w:rsidRDefault="008F3A5E" w:rsidP="008F3A5E">
      <w:pPr>
        <w:numPr>
          <w:ilvl w:val="0"/>
          <w:numId w:val="1"/>
        </w:numPr>
        <w:spacing w:line="360" w:lineRule="auto"/>
        <w:ind w:left="0" w:right="255" w:firstLine="0"/>
        <w:jc w:val="both"/>
        <w:rPr>
          <w:rFonts w:ascii="Palatino Linotype" w:hAnsi="Palatino Linotype"/>
          <w:color w:val="000000"/>
        </w:rPr>
      </w:pPr>
      <w:r w:rsidRPr="002C30B4">
        <w:rPr>
          <w:rFonts w:ascii="Palatino Linotype" w:eastAsia="Palatino Linotype" w:hAnsi="Palatino Linotype" w:cs="Palatino Linotype"/>
          <w:color w:val="000000"/>
        </w:rPr>
        <w:t xml:space="preserve">Seguidamente, mediante acuerdo de fecha </w:t>
      </w:r>
      <w:r w:rsidRPr="002C30B4">
        <w:rPr>
          <w:rFonts w:ascii="Palatino Linotype" w:eastAsia="Palatino Linotype" w:hAnsi="Palatino Linotype" w:cs="Palatino Linotype"/>
          <w:b/>
          <w:color w:val="000000"/>
        </w:rPr>
        <w:t xml:space="preserve">dieciocho de junio </w:t>
      </w:r>
      <w:r w:rsidRPr="002C30B4">
        <w:rPr>
          <w:rFonts w:ascii="Palatino Linotype" w:hAnsi="Palatino Linotype"/>
          <w:b/>
        </w:rPr>
        <w:t>de dos mil veintiséis</w:t>
      </w:r>
      <w:r w:rsidRPr="002C30B4">
        <w:rPr>
          <w:rFonts w:ascii="Palatino Linotype" w:eastAsia="Palatino Linotype" w:hAnsi="Palatino Linotype" w:cs="Palatino Linotype"/>
          <w:color w:val="000000"/>
        </w:rPr>
        <w:t xml:space="preserve">, se </w:t>
      </w:r>
      <w:r w:rsidRPr="002C30B4">
        <w:rPr>
          <w:rFonts w:ascii="Palatino Linotype" w:eastAsia="Palatino Linotype" w:hAnsi="Palatino Linotype" w:cs="Palatino Linotype"/>
        </w:rPr>
        <w:t>amplió</w:t>
      </w:r>
      <w:r w:rsidRPr="002C30B4">
        <w:rPr>
          <w:rFonts w:ascii="Palatino Linotype" w:eastAsia="Palatino Linotype" w:hAnsi="Palatino Linotype" w:cs="Palatino Linotype"/>
          <w:color w:val="000000"/>
        </w:rPr>
        <w:t xml:space="preserve"> el término para resolver el recurso de revisión.</w:t>
      </w:r>
    </w:p>
    <w:p w:rsidR="008F3A5E" w:rsidRPr="002C30B4" w:rsidRDefault="008F3A5E" w:rsidP="008F3A5E">
      <w:pPr>
        <w:spacing w:line="360" w:lineRule="auto"/>
        <w:ind w:right="255"/>
        <w:jc w:val="both"/>
        <w:rPr>
          <w:rFonts w:ascii="Palatino Linotype" w:hAnsi="Palatino Linotype"/>
        </w:rPr>
      </w:pPr>
    </w:p>
    <w:p w:rsidR="00EE7462" w:rsidRPr="002C30B4" w:rsidRDefault="00EE7462" w:rsidP="00EE7462">
      <w:pPr>
        <w:numPr>
          <w:ilvl w:val="0"/>
          <w:numId w:val="1"/>
        </w:numPr>
        <w:spacing w:line="360" w:lineRule="auto"/>
        <w:ind w:left="0" w:right="255" w:firstLine="0"/>
        <w:jc w:val="both"/>
        <w:rPr>
          <w:rFonts w:ascii="Palatino Linotype" w:hAnsi="Palatino Linotype"/>
        </w:rPr>
      </w:pPr>
      <w:r w:rsidRPr="002C30B4">
        <w:rPr>
          <w:rFonts w:ascii="Palatino Linotype" w:eastAsia="Palatino Linotype" w:hAnsi="Palatino Linotype" w:cs="Palatino Linotype"/>
        </w:rPr>
        <w:t xml:space="preserve">El </w:t>
      </w:r>
      <w:r w:rsidR="008F3A5E" w:rsidRPr="002C30B4">
        <w:rPr>
          <w:rFonts w:ascii="Palatino Linotype" w:eastAsia="Palatino Linotype" w:hAnsi="Palatino Linotype" w:cs="Palatino Linotype"/>
          <w:b/>
          <w:bCs/>
        </w:rPr>
        <w:t>veinticuatro de junio de dos mil veintiséis</w:t>
      </w:r>
      <w:r w:rsidRPr="002C30B4">
        <w:rPr>
          <w:rFonts w:ascii="Palatino Linotype" w:eastAsia="Palatino Linotype" w:hAnsi="Palatino Linotype" w:cs="Palatino Linotype"/>
        </w:rPr>
        <w:t>, se notificó el acuerdo a través del cual se decretó el cierre de instrucción.</w:t>
      </w:r>
    </w:p>
    <w:p w:rsidR="00EE7462" w:rsidRPr="002C30B4" w:rsidRDefault="00EE7462" w:rsidP="00EE7462">
      <w:pPr>
        <w:pBdr>
          <w:top w:val="nil"/>
          <w:left w:val="nil"/>
          <w:bottom w:val="nil"/>
          <w:right w:val="nil"/>
          <w:between w:val="nil"/>
        </w:pBdr>
        <w:spacing w:line="360" w:lineRule="auto"/>
        <w:ind w:right="255"/>
        <w:jc w:val="both"/>
        <w:rPr>
          <w:rFonts w:ascii="Palatino Linotype" w:hAnsi="Palatino Linotype"/>
          <w:color w:val="000000"/>
        </w:rPr>
      </w:pPr>
    </w:p>
    <w:p w:rsidR="00EE7462" w:rsidRPr="002C30B4" w:rsidRDefault="00EE7462" w:rsidP="000019E5">
      <w:pPr>
        <w:keepNext/>
        <w:keepLines/>
        <w:spacing w:line="360" w:lineRule="auto"/>
        <w:ind w:right="255"/>
        <w:jc w:val="center"/>
        <w:rPr>
          <w:rFonts w:ascii="Palatino Linotype" w:eastAsia="Palatino Linotype" w:hAnsi="Palatino Linotype" w:cs="Palatino Linotype"/>
        </w:rPr>
      </w:pPr>
      <w:bookmarkStart w:id="9" w:name="_heading=h.1fob9te" w:colFirst="0" w:colLast="0"/>
      <w:bookmarkEnd w:id="9"/>
      <w:r w:rsidRPr="002C30B4">
        <w:rPr>
          <w:rFonts w:ascii="Palatino Linotype" w:eastAsia="Palatino Linotype" w:hAnsi="Palatino Linotype" w:cs="Palatino Linotype"/>
          <w:b/>
        </w:rPr>
        <w:t>C O N S I D E R A N D O</w:t>
      </w:r>
    </w:p>
    <w:p w:rsidR="00EE7462" w:rsidRPr="002C30B4" w:rsidRDefault="00EE7462" w:rsidP="00EE7462">
      <w:pPr>
        <w:spacing w:line="360" w:lineRule="auto"/>
        <w:ind w:right="255"/>
        <w:jc w:val="both"/>
        <w:rPr>
          <w:rFonts w:ascii="Palatino Linotype" w:eastAsia="Palatino Linotype" w:hAnsi="Palatino Linotype" w:cs="Palatino Linotype"/>
        </w:rPr>
      </w:pPr>
    </w:p>
    <w:p w:rsidR="00EE7462" w:rsidRPr="002C30B4" w:rsidRDefault="00EE7462" w:rsidP="00EE7462">
      <w:pPr>
        <w:keepNext/>
        <w:keepLines/>
        <w:spacing w:line="360" w:lineRule="auto"/>
        <w:ind w:right="255"/>
        <w:jc w:val="both"/>
        <w:rPr>
          <w:rFonts w:ascii="Palatino Linotype" w:eastAsia="Palatino Linotype" w:hAnsi="Palatino Linotype" w:cs="Palatino Linotype"/>
          <w:b/>
        </w:rPr>
      </w:pPr>
      <w:bookmarkStart w:id="10" w:name="_heading=h.3znysh7" w:colFirst="0" w:colLast="0"/>
      <w:bookmarkEnd w:id="10"/>
      <w:r w:rsidRPr="002C30B4">
        <w:rPr>
          <w:rFonts w:ascii="Palatino Linotype" w:eastAsia="Palatino Linotype" w:hAnsi="Palatino Linotype" w:cs="Palatino Linotype"/>
          <w:b/>
        </w:rPr>
        <w:t>PRIMERO. De la competencia</w:t>
      </w:r>
    </w:p>
    <w:p w:rsidR="00EE7462" w:rsidRPr="002C30B4" w:rsidRDefault="00EE7462" w:rsidP="00EE7462">
      <w:pPr>
        <w:numPr>
          <w:ilvl w:val="0"/>
          <w:numId w:val="1"/>
        </w:numPr>
        <w:spacing w:line="360" w:lineRule="auto"/>
        <w:ind w:left="0" w:right="255" w:firstLine="0"/>
        <w:jc w:val="both"/>
        <w:rPr>
          <w:rFonts w:ascii="Palatino Linotype" w:hAnsi="Palatino Linotype"/>
        </w:rPr>
      </w:pPr>
      <w:r w:rsidRPr="002C30B4">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E7462" w:rsidRPr="002C30B4" w:rsidRDefault="00EE7462" w:rsidP="00EE7462">
      <w:pPr>
        <w:spacing w:line="360" w:lineRule="auto"/>
        <w:ind w:right="255"/>
        <w:jc w:val="both"/>
        <w:rPr>
          <w:rFonts w:ascii="Palatino Linotype" w:hAnsi="Palatino Linotype"/>
        </w:rPr>
      </w:pPr>
    </w:p>
    <w:p w:rsidR="00EE7462" w:rsidRPr="002C30B4" w:rsidRDefault="00EE7462" w:rsidP="00EE7462">
      <w:pPr>
        <w:pStyle w:val="Ttulo2"/>
        <w:spacing w:before="0" w:line="360" w:lineRule="auto"/>
        <w:ind w:right="255"/>
        <w:jc w:val="both"/>
        <w:rPr>
          <w:rFonts w:ascii="Palatino Linotype" w:eastAsia="Palatino Linotype" w:hAnsi="Palatino Linotype" w:cs="Palatino Linotype"/>
          <w:b/>
          <w:color w:val="000000"/>
          <w:sz w:val="24"/>
          <w:szCs w:val="24"/>
        </w:rPr>
      </w:pPr>
      <w:r w:rsidRPr="002C30B4">
        <w:rPr>
          <w:rFonts w:ascii="Palatino Linotype" w:eastAsia="Palatino Linotype" w:hAnsi="Palatino Linotype" w:cs="Palatino Linotype"/>
          <w:b/>
          <w:color w:val="000000"/>
          <w:sz w:val="24"/>
          <w:szCs w:val="24"/>
        </w:rPr>
        <w:lastRenderedPageBreak/>
        <w:t>SEGUNDO. De la oportunidad y procedencia.</w:t>
      </w:r>
    </w:p>
    <w:p w:rsidR="00EE7462" w:rsidRPr="002C30B4" w:rsidRDefault="00EE7462" w:rsidP="00EE7462">
      <w:pPr>
        <w:numPr>
          <w:ilvl w:val="0"/>
          <w:numId w:val="1"/>
        </w:numPr>
        <w:spacing w:line="360" w:lineRule="auto"/>
        <w:ind w:left="0" w:right="255" w:firstLine="0"/>
        <w:jc w:val="both"/>
        <w:rPr>
          <w:rFonts w:ascii="Palatino Linotype" w:hAnsi="Palatino Linotype"/>
          <w:color w:val="000000"/>
        </w:rPr>
      </w:pPr>
      <w:r w:rsidRPr="002C30B4">
        <w:rPr>
          <w:rFonts w:ascii="Palatino Linotype" w:eastAsia="Palatino Linotype" w:hAnsi="Palatino Linotype" w:cs="Palatino Linotype"/>
          <w:color w:val="000000"/>
        </w:rPr>
        <w:t xml:space="preserve">El medio de impugnación fue presentado a través del </w:t>
      </w:r>
      <w:r w:rsidRPr="002C30B4">
        <w:rPr>
          <w:rFonts w:ascii="Palatino Linotype" w:eastAsia="Palatino Linotype" w:hAnsi="Palatino Linotype" w:cs="Palatino Linotype"/>
          <w:b/>
          <w:color w:val="000000"/>
        </w:rPr>
        <w:t>SAIMEX,</w:t>
      </w:r>
      <w:r w:rsidRPr="002C30B4">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2C30B4">
        <w:rPr>
          <w:rFonts w:ascii="Palatino Linotype" w:eastAsia="Palatino Linotype" w:hAnsi="Palatino Linotype" w:cs="Palatino Linotype"/>
          <w:b/>
          <w:color w:val="000000"/>
        </w:rPr>
        <w:t>SUJETO OBLIGADO</w:t>
      </w:r>
      <w:r w:rsidRPr="002C30B4">
        <w:rPr>
          <w:rFonts w:ascii="Palatino Linotype" w:eastAsia="Palatino Linotype" w:hAnsi="Palatino Linotype" w:cs="Palatino Linotype"/>
          <w:color w:val="000000"/>
        </w:rPr>
        <w:t xml:space="preserve"> entregó su respuesta el </w:t>
      </w:r>
      <w:r w:rsidR="00C1148A" w:rsidRPr="002C30B4">
        <w:rPr>
          <w:rFonts w:ascii="Palatino Linotype" w:eastAsia="Palatino Linotype" w:hAnsi="Palatino Linotype" w:cs="Palatino Linotype"/>
          <w:b/>
          <w:color w:val="000000"/>
        </w:rPr>
        <w:t>veintitrés de abril de dos mil veintiséis</w:t>
      </w:r>
      <w:r w:rsidRPr="002C30B4">
        <w:rPr>
          <w:rFonts w:ascii="Palatino Linotype" w:eastAsia="Palatino Linotype" w:hAnsi="Palatino Linotype" w:cs="Palatino Linotype"/>
          <w:color w:val="000000"/>
        </w:rPr>
        <w:t xml:space="preserve">, de tal forma que el plazo para interponer el recurso de revisión transcurrió del </w:t>
      </w:r>
      <w:r w:rsidR="005841F2" w:rsidRPr="002C30B4">
        <w:rPr>
          <w:rFonts w:ascii="Palatino Linotype" w:eastAsia="Palatino Linotype" w:hAnsi="Palatino Linotype" w:cs="Palatino Linotype"/>
          <w:b/>
          <w:color w:val="000000"/>
        </w:rPr>
        <w:t>veinticuatro de abril al dieciocho de mayo de dos mil veintiséis</w:t>
      </w:r>
      <w:r w:rsidRPr="002C30B4">
        <w:rPr>
          <w:rFonts w:ascii="Palatino Linotype" w:eastAsia="Palatino Linotype" w:hAnsi="Palatino Linotype" w:cs="Palatino Linotype"/>
          <w:color w:val="000000"/>
        </w:rPr>
        <w:t xml:space="preserve">; en consecuencia, el ahora </w:t>
      </w:r>
      <w:r w:rsidRPr="002C30B4">
        <w:rPr>
          <w:rFonts w:ascii="Palatino Linotype" w:eastAsia="Palatino Linotype" w:hAnsi="Palatino Linotype" w:cs="Palatino Linotype"/>
          <w:b/>
          <w:color w:val="000000"/>
        </w:rPr>
        <w:t>RECURRENTE</w:t>
      </w:r>
      <w:r w:rsidRPr="002C30B4">
        <w:rPr>
          <w:rFonts w:ascii="Palatino Linotype" w:eastAsia="Palatino Linotype" w:hAnsi="Palatino Linotype" w:cs="Palatino Linotype"/>
          <w:color w:val="000000"/>
        </w:rPr>
        <w:t xml:space="preserve"> presentó su inconformidad el </w:t>
      </w:r>
      <w:r w:rsidR="00E317C4" w:rsidRPr="002C30B4">
        <w:rPr>
          <w:rFonts w:ascii="Palatino Linotype" w:eastAsia="Palatino Linotype" w:hAnsi="Palatino Linotype" w:cs="Palatino Linotype"/>
          <w:b/>
          <w:color w:val="000000"/>
        </w:rPr>
        <w:t>veinticuatro de abril de dos mil veintiséis</w:t>
      </w:r>
      <w:r w:rsidRPr="002C30B4">
        <w:rPr>
          <w:rFonts w:ascii="Palatino Linotype" w:eastAsia="Palatino Linotype" w:hAnsi="Palatino Linotype" w:cs="Palatino Linotype"/>
          <w:color w:val="000000"/>
        </w:rPr>
        <w:t>; por lo que se estima que la inconformidad se presentó dentro del lapso legalmente establecido para tal efecto.</w:t>
      </w:r>
    </w:p>
    <w:p w:rsidR="00EE7462" w:rsidRPr="002C30B4" w:rsidRDefault="00EE7462" w:rsidP="00EE7462">
      <w:pPr>
        <w:pBdr>
          <w:top w:val="nil"/>
          <w:left w:val="nil"/>
          <w:bottom w:val="nil"/>
          <w:right w:val="nil"/>
          <w:between w:val="nil"/>
        </w:pBdr>
        <w:spacing w:line="360" w:lineRule="auto"/>
        <w:ind w:right="255"/>
        <w:jc w:val="both"/>
        <w:rPr>
          <w:rFonts w:ascii="Palatino Linotype" w:eastAsia="Palatino Linotype" w:hAnsi="Palatino Linotype" w:cs="Palatino Linotype"/>
          <w:color w:val="000000"/>
        </w:rPr>
      </w:pPr>
    </w:p>
    <w:p w:rsidR="00EC5066" w:rsidRPr="002C30B4" w:rsidRDefault="00EC5066" w:rsidP="00EC5066">
      <w:pPr>
        <w:numPr>
          <w:ilvl w:val="0"/>
          <w:numId w:val="1"/>
        </w:numPr>
        <w:spacing w:line="360" w:lineRule="auto"/>
        <w:ind w:left="0" w:right="255" w:firstLine="0"/>
        <w:jc w:val="both"/>
        <w:rPr>
          <w:rFonts w:ascii="Palatino Linotype" w:eastAsia="Palatino Linotype" w:hAnsi="Palatino Linotype" w:cs="Palatino Linotype"/>
        </w:rPr>
      </w:pPr>
      <w:r w:rsidRPr="002C30B4">
        <w:rPr>
          <w:rFonts w:ascii="Palatino Linotype" w:eastAsia="Palatino Linotype" w:hAnsi="Palatino Linotype" w:cs="Palatino Linotype"/>
        </w:rPr>
        <w:t xml:space="preserve">Por otro lado, es de suma importancia señalar que la parte recurrente no </w:t>
      </w:r>
      <w:r w:rsidRPr="002C30B4">
        <w:rPr>
          <w:rFonts w:ascii="Palatino Linotype" w:eastAsia="Palatino Linotype" w:hAnsi="Palatino Linotype" w:cs="Palatino Linotype"/>
          <w:color w:val="000000"/>
        </w:rPr>
        <w:t>proporciona</w:t>
      </w:r>
      <w:r w:rsidRPr="002C30B4">
        <w:rPr>
          <w:rFonts w:ascii="Palatino Linotype" w:eastAsia="Palatino Linotype" w:hAnsi="Palatino Linotype" w:cs="Palatino Linotype"/>
        </w:rPr>
        <w:t xml:space="preserve"> un </w:t>
      </w:r>
      <w:r w:rsidRPr="002C30B4">
        <w:rPr>
          <w:rFonts w:ascii="Palatino Linotype" w:eastAsia="Palatino Linotype" w:hAnsi="Palatino Linotype" w:cs="Palatino Linotype"/>
          <w:u w:val="single"/>
        </w:rPr>
        <w:t>nombre completo</w:t>
      </w:r>
      <w:r w:rsidRPr="002C30B4">
        <w:rPr>
          <w:rFonts w:ascii="Palatino Linotype" w:eastAsia="Palatino Linotype" w:hAnsi="Palatino Linotype" w:cs="Palatino Linotype"/>
        </w:rPr>
        <w:t xml:space="preserve"> como se advierte en el detalle de seguimiento del SAIMEX, no obstante lo anterior, no proporcionar el nombre completo no es motivo </w:t>
      </w:r>
      <w:r w:rsidRPr="002C30B4">
        <w:rPr>
          <w:rFonts w:ascii="Palatino Linotype" w:eastAsia="Palatino Linotype" w:hAnsi="Palatino Linotype" w:cs="Palatino Linotype"/>
          <w:color w:val="000000"/>
        </w:rPr>
        <w:t>para</w:t>
      </w:r>
      <w:r w:rsidRPr="002C30B4">
        <w:rPr>
          <w:rFonts w:ascii="Palatino Linotype" w:eastAsia="Palatino Linotype" w:hAnsi="Palatino Linotype" w:cs="Palatino Linotype"/>
        </w:rPr>
        <w:t xml:space="preserve">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C5066" w:rsidRPr="002C30B4" w:rsidRDefault="00EC5066" w:rsidP="00EC5066">
      <w:pPr>
        <w:ind w:left="1134" w:right="1106"/>
        <w:jc w:val="both"/>
        <w:rPr>
          <w:rFonts w:ascii="Palatino Linotype" w:eastAsia="Palatino Linotype" w:hAnsi="Palatino Linotype" w:cs="Palatino Linotype"/>
          <w:i/>
        </w:rPr>
      </w:pPr>
      <w:r w:rsidRPr="002C30B4">
        <w:rPr>
          <w:rFonts w:ascii="Palatino Linotype" w:eastAsia="Palatino Linotype" w:hAnsi="Palatino Linotype" w:cs="Palatino Linotype"/>
          <w:i/>
        </w:rPr>
        <w:t>"</w:t>
      </w:r>
      <w:r w:rsidRPr="002C30B4">
        <w:rPr>
          <w:rFonts w:ascii="Palatino Linotype" w:eastAsia="Palatino Linotype" w:hAnsi="Palatino Linotype" w:cs="Palatino Linotype"/>
          <w:b/>
          <w:i/>
        </w:rPr>
        <w:t>Las solicitudes anónimas</w:t>
      </w:r>
      <w:r w:rsidRPr="002C30B4">
        <w:rPr>
          <w:rFonts w:ascii="Palatino Linotype" w:eastAsia="Palatino Linotype" w:hAnsi="Palatino Linotype" w:cs="Palatino Linotype"/>
          <w:i/>
        </w:rPr>
        <w:t xml:space="preserve">, con nombre incompleto o seudónimo </w:t>
      </w:r>
      <w:r w:rsidRPr="002C30B4">
        <w:rPr>
          <w:rFonts w:ascii="Palatino Linotype" w:eastAsia="Palatino Linotype" w:hAnsi="Palatino Linotype" w:cs="Palatino Linotype"/>
          <w:b/>
          <w:i/>
        </w:rPr>
        <w:t>serán procedentes para su trámite por parte del sujeto obligado ante quien se presente</w:t>
      </w:r>
      <w:r w:rsidRPr="002C30B4">
        <w:rPr>
          <w:rFonts w:ascii="Palatino Linotype" w:eastAsia="Palatino Linotype" w:hAnsi="Palatino Linotype" w:cs="Palatino Linotype"/>
          <w:i/>
        </w:rPr>
        <w:t>. No podrá requerirse información adicional con motivo del nombre proporcionado por el solicitante."</w:t>
      </w:r>
    </w:p>
    <w:p w:rsidR="00EC5066" w:rsidRPr="002C30B4" w:rsidRDefault="00EC5066" w:rsidP="00EC506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EC5066" w:rsidRPr="002C30B4" w:rsidRDefault="00EC5066" w:rsidP="00EC5066">
      <w:pPr>
        <w:numPr>
          <w:ilvl w:val="0"/>
          <w:numId w:val="1"/>
        </w:numPr>
        <w:spacing w:line="360" w:lineRule="auto"/>
        <w:ind w:left="0" w:right="255" w:firstLine="0"/>
        <w:jc w:val="both"/>
        <w:rPr>
          <w:rFonts w:ascii="Palatino Linotype" w:eastAsia="Palatino Linotype" w:hAnsi="Palatino Linotype" w:cs="Palatino Linotype"/>
          <w:color w:val="000000"/>
        </w:rPr>
      </w:pPr>
      <w:r w:rsidRPr="002C30B4">
        <w:rPr>
          <w:rFonts w:ascii="Palatino Linotype" w:eastAsia="Palatino Linotype" w:hAnsi="Palatino Linotype" w:cs="Palatino Linotype"/>
          <w:color w:val="000000"/>
        </w:rPr>
        <w:t xml:space="preserve">Consecuencia de lo anterior, este Órgano Garante advierte que el escrito contiene las formalidades previstas por el artículo 180 último párrafo de la Ley de </w:t>
      </w:r>
      <w:r w:rsidRPr="002C30B4">
        <w:rPr>
          <w:rFonts w:ascii="Palatino Linotype" w:eastAsia="Palatino Linotype" w:hAnsi="Palatino Linotype" w:cs="Palatino Linotype"/>
        </w:rPr>
        <w:t>Transparencia</w:t>
      </w:r>
      <w:r w:rsidRPr="002C30B4">
        <w:rPr>
          <w:rFonts w:ascii="Palatino Linotype" w:eastAsia="Palatino Linotype" w:hAnsi="Palatino Linotype" w:cs="Palatino Linotype"/>
          <w:color w:val="000000"/>
        </w:rPr>
        <w:t xml:space="preserve"> y Acceso a la </w:t>
      </w:r>
      <w:r w:rsidRPr="002C30B4">
        <w:rPr>
          <w:rFonts w:ascii="Palatino Linotype" w:eastAsia="Palatino Linotype" w:hAnsi="Palatino Linotype" w:cs="Palatino Linotype"/>
        </w:rPr>
        <w:t>Información</w:t>
      </w:r>
      <w:r w:rsidRPr="002C30B4">
        <w:rPr>
          <w:rFonts w:ascii="Palatino Linotype" w:eastAsia="Palatino Linotype" w:hAnsi="Palatino Linotype" w:cs="Palatino Linotype"/>
          <w:color w:val="000000"/>
        </w:rPr>
        <w:t xml:space="preserve"> Pública del Estado de México y Municipios, por lo que es procedente que </w:t>
      </w:r>
      <w:r w:rsidRPr="002C30B4">
        <w:rPr>
          <w:rFonts w:ascii="Palatino Linotype" w:eastAsia="Palatino Linotype" w:hAnsi="Palatino Linotype" w:cs="Palatino Linotype"/>
          <w:color w:val="000000"/>
        </w:rPr>
        <w:lastRenderedPageBreak/>
        <w:t>este Instituto de Transparencia, Acceso a la Información Pública y Protección de Datos Personales del Estado de México y Municipios, conozca y resuelva el presente recurso.</w:t>
      </w:r>
    </w:p>
    <w:p w:rsidR="000E7A41" w:rsidRPr="002C30B4" w:rsidRDefault="000E7A41" w:rsidP="00EC5066">
      <w:pPr>
        <w:spacing w:line="360" w:lineRule="auto"/>
        <w:ind w:right="255"/>
        <w:jc w:val="both"/>
        <w:rPr>
          <w:rFonts w:ascii="Palatino Linotype" w:hAnsi="Palatino Linotype"/>
        </w:rPr>
      </w:pPr>
    </w:p>
    <w:p w:rsidR="000E7A41" w:rsidRPr="002C30B4" w:rsidRDefault="000E7A41" w:rsidP="000E7A41">
      <w:pPr>
        <w:pStyle w:val="Prrafodelista"/>
        <w:rPr>
          <w:rFonts w:ascii="Palatino Linotype" w:eastAsia="Palatino Linotype" w:hAnsi="Palatino Linotype" w:cs="Palatino Linotype"/>
        </w:rPr>
      </w:pPr>
    </w:p>
    <w:p w:rsidR="00EE7462" w:rsidRPr="002C30B4" w:rsidRDefault="00EE7462" w:rsidP="00EE7462">
      <w:pPr>
        <w:numPr>
          <w:ilvl w:val="0"/>
          <w:numId w:val="1"/>
        </w:numPr>
        <w:spacing w:line="360" w:lineRule="auto"/>
        <w:ind w:left="0" w:right="255" w:firstLine="0"/>
        <w:jc w:val="both"/>
        <w:rPr>
          <w:rFonts w:ascii="Palatino Linotype" w:hAnsi="Palatino Linotype"/>
        </w:rPr>
      </w:pPr>
      <w:r w:rsidRPr="002C30B4">
        <w:rPr>
          <w:rFonts w:ascii="Palatino Linotype" w:eastAsia="Palatino Linotype" w:hAnsi="Palatino Linotype" w:cs="Palatino Linotype"/>
        </w:rPr>
        <w:t xml:space="preserve">Por otro lado, el escrito contiene las formalidades previstas por el artículo 180 último </w:t>
      </w:r>
      <w:r w:rsidRPr="002C30B4">
        <w:rPr>
          <w:rFonts w:ascii="Palatino Linotype" w:eastAsia="Palatino Linotype" w:hAnsi="Palatino Linotype" w:cs="Palatino Linotype"/>
          <w:color w:val="000000"/>
        </w:rPr>
        <w:t>párrafo</w:t>
      </w:r>
      <w:r w:rsidRPr="002C30B4">
        <w:rPr>
          <w:rFonts w:ascii="Palatino Linotype" w:eastAsia="Palatino Linotype" w:hAnsi="Palatino Linotype" w:cs="Palatino Linotype"/>
        </w:rPr>
        <w:t xml:space="preserve"> de la Ley de la materia actual, por lo que es procedente que este Instituto de Transparencia, Acceso a la Información Pública y Protección de Datos Personales del Estado de México y Municipios, conozca y resuelva el presente recurso.</w:t>
      </w:r>
    </w:p>
    <w:p w:rsidR="00EE7462" w:rsidRPr="002C30B4" w:rsidRDefault="00EE7462" w:rsidP="00EE7462">
      <w:pPr>
        <w:pBdr>
          <w:top w:val="nil"/>
          <w:left w:val="nil"/>
          <w:bottom w:val="nil"/>
          <w:right w:val="nil"/>
          <w:between w:val="nil"/>
        </w:pBdr>
        <w:ind w:left="720" w:right="255"/>
        <w:jc w:val="both"/>
        <w:rPr>
          <w:rFonts w:ascii="Palatino Linotype" w:hAnsi="Palatino Linotype"/>
          <w:color w:val="000000"/>
        </w:rPr>
      </w:pPr>
    </w:p>
    <w:p w:rsidR="00493C44" w:rsidRPr="002C30B4" w:rsidRDefault="00493C44" w:rsidP="00493C44">
      <w:pPr>
        <w:keepNext/>
        <w:keepLines/>
        <w:spacing w:line="360" w:lineRule="auto"/>
        <w:ind w:right="48"/>
        <w:rPr>
          <w:rFonts w:ascii="Palatino Linotype" w:eastAsia="Palatino Linotype" w:hAnsi="Palatino Linotype" w:cs="Palatino Linotype"/>
          <w:b/>
        </w:rPr>
      </w:pPr>
      <w:bookmarkStart w:id="11" w:name="_heading=h.26in1rg" w:colFirst="0" w:colLast="0"/>
      <w:bookmarkEnd w:id="11"/>
      <w:r w:rsidRPr="002C30B4">
        <w:rPr>
          <w:rFonts w:ascii="Palatino Linotype" w:eastAsia="Palatino Linotype" w:hAnsi="Palatino Linotype" w:cs="Palatino Linotype"/>
          <w:b/>
        </w:rPr>
        <w:t xml:space="preserve">TERCERO. </w:t>
      </w:r>
      <w:r w:rsidRPr="002C30B4">
        <w:rPr>
          <w:rFonts w:ascii="Palatino Linotype" w:hAnsi="Palatino Linotype"/>
          <w:b/>
        </w:rPr>
        <w:t>De las causales del sobreseimiento.</w:t>
      </w:r>
    </w:p>
    <w:p w:rsidR="00493C44" w:rsidRPr="002C30B4" w:rsidRDefault="00493C44" w:rsidP="00493C44">
      <w:pPr>
        <w:numPr>
          <w:ilvl w:val="0"/>
          <w:numId w:val="1"/>
        </w:numPr>
        <w:spacing w:line="360" w:lineRule="auto"/>
        <w:ind w:left="0" w:right="255" w:firstLine="0"/>
        <w:jc w:val="both"/>
        <w:rPr>
          <w:rFonts w:ascii="Palatino Linotype" w:eastAsia="Palatino Linotype" w:hAnsi="Palatino Linotype" w:cs="Palatino Linotype"/>
        </w:rPr>
      </w:pPr>
      <w:r w:rsidRPr="002C30B4">
        <w:rPr>
          <w:rFonts w:ascii="Palatino Linotype" w:eastAsia="Palatino Linotype" w:hAnsi="Palatino Linotype" w:cs="Palatino Linotype"/>
        </w:rPr>
        <w:t xml:space="preserve">El </w:t>
      </w:r>
      <w:r w:rsidRPr="002C30B4">
        <w:rPr>
          <w:rFonts w:ascii="Palatino Linotype" w:hAnsi="Palatino Linotype" w:cs="Arial"/>
          <w:iCs/>
        </w:rPr>
        <w:t xml:space="preserve">recurso revisión tiene como finalidad reparar cualquier posible afectación al Derecho de Acceso a la Información Pública en términos del Título Octavo de la Ley de </w:t>
      </w:r>
      <w:r w:rsidRPr="002C30B4">
        <w:rPr>
          <w:rFonts w:ascii="Palatino Linotype" w:eastAsia="Calibri" w:hAnsi="Palatino Linotype" w:cs="Arial"/>
          <w:iCs/>
        </w:rPr>
        <w:t>Transparencia, Acceso a la Información Pública del Estado de México y Municipios</w:t>
      </w:r>
      <w:r w:rsidRPr="002C30B4">
        <w:rPr>
          <w:rFonts w:ascii="Palatino Linotype" w:hAnsi="Palatino Linotype" w:cs="Arial"/>
          <w:iCs/>
        </w:rPr>
        <w:t xml:space="preserve">, y determinar la </w:t>
      </w:r>
      <w:r w:rsidRPr="002C30B4">
        <w:rPr>
          <w:rFonts w:ascii="Palatino Linotype" w:eastAsia="Calibri" w:hAnsi="Palatino Linotype" w:cs="Arial"/>
        </w:rPr>
        <w:t>confirmación</w:t>
      </w:r>
      <w:r w:rsidRPr="002C30B4">
        <w:rPr>
          <w:rFonts w:ascii="Palatino Linotype" w:hAnsi="Palatino Linotype" w:cs="Arial"/>
          <w:iCs/>
        </w:rPr>
        <w:t xml:space="preserve">; revocación o modificación; desechamiento o </w:t>
      </w:r>
      <w:r w:rsidRPr="002C30B4">
        <w:rPr>
          <w:rFonts w:ascii="Palatino Linotype" w:hAnsi="Palatino Linotype" w:cs="Arial"/>
          <w:b/>
          <w:iCs/>
          <w:u w:val="single"/>
        </w:rPr>
        <w:t>sobreseimiento</w:t>
      </w:r>
      <w:r w:rsidRPr="002C30B4">
        <w:rPr>
          <w:rFonts w:ascii="Palatino Linotype" w:hAnsi="Palatino Linotype" w:cs="Arial"/>
          <w:iCs/>
        </w:rPr>
        <w:t>; y, en su caso</w:t>
      </w:r>
      <w:r w:rsidRPr="002C30B4">
        <w:rPr>
          <w:rFonts w:ascii="Palatino Linotype" w:hAnsi="Palatino Linotype" w:cs="Arial"/>
        </w:rPr>
        <w:t xml:space="preserve">, ordenar la entrega de la información respecto a la falta de respuesta por parte del </w:t>
      </w:r>
      <w:r w:rsidRPr="002C30B4">
        <w:rPr>
          <w:rFonts w:ascii="Palatino Linotype" w:hAnsi="Palatino Linotype" w:cs="Arial"/>
          <w:b/>
        </w:rPr>
        <w:t>SUJETO</w:t>
      </w:r>
      <w:r w:rsidRPr="002C30B4">
        <w:rPr>
          <w:rFonts w:ascii="Palatino Linotype" w:hAnsi="Palatino Linotype" w:cs="Arial"/>
        </w:rPr>
        <w:t xml:space="preserve"> </w:t>
      </w:r>
      <w:r w:rsidRPr="002C30B4">
        <w:rPr>
          <w:rFonts w:ascii="Palatino Linotype" w:hAnsi="Palatino Linotype" w:cs="Arial"/>
          <w:b/>
        </w:rPr>
        <w:t>OBLIGADO</w:t>
      </w:r>
      <w:r w:rsidRPr="002C30B4">
        <w:rPr>
          <w:rFonts w:ascii="Palatino Linotype" w:hAnsi="Palatino Linotype" w:cs="Arial"/>
        </w:rPr>
        <w:t>.</w:t>
      </w:r>
    </w:p>
    <w:p w:rsidR="00493C44" w:rsidRPr="002C30B4" w:rsidRDefault="00493C44" w:rsidP="00493C44">
      <w:pPr>
        <w:spacing w:line="360" w:lineRule="auto"/>
        <w:ind w:right="49"/>
        <w:jc w:val="both"/>
        <w:rPr>
          <w:rFonts w:ascii="Palatino Linotype" w:eastAsia="Palatino Linotype" w:hAnsi="Palatino Linotype" w:cs="Palatino Linotype"/>
        </w:rPr>
      </w:pPr>
    </w:p>
    <w:p w:rsidR="00493C44" w:rsidRPr="002C30B4" w:rsidRDefault="00493C44" w:rsidP="00493C44">
      <w:pPr>
        <w:numPr>
          <w:ilvl w:val="0"/>
          <w:numId w:val="1"/>
        </w:numPr>
        <w:spacing w:line="360" w:lineRule="auto"/>
        <w:ind w:left="0" w:right="255" w:firstLine="0"/>
        <w:jc w:val="both"/>
        <w:rPr>
          <w:rFonts w:ascii="Palatino Linotype" w:eastAsia="Palatino Linotype" w:hAnsi="Palatino Linotype" w:cs="Palatino Linotype"/>
        </w:rPr>
      </w:pPr>
      <w:r w:rsidRPr="002C30B4">
        <w:rPr>
          <w:rFonts w:ascii="Palatino Linotype" w:eastAsia="Calibri" w:hAnsi="Palatino Linotype" w:cs="Tahoma"/>
          <w:iCs/>
          <w:lang w:val="es-ES" w:eastAsia="es-ES_tradnl"/>
        </w:rPr>
        <w:t xml:space="preserve">De </w:t>
      </w:r>
      <w:r w:rsidRPr="002C30B4">
        <w:rPr>
          <w:rFonts w:ascii="Palatino Linotype" w:eastAsia="Palatino Linotype" w:hAnsi="Palatino Linotype" w:cs="Palatino Linotype"/>
        </w:rPr>
        <w:t>acuerdo</w:t>
      </w:r>
      <w:r w:rsidRPr="002C30B4">
        <w:rPr>
          <w:rFonts w:ascii="Palatino Linotype" w:eastAsia="Calibri" w:hAnsi="Palatino Linotype"/>
        </w:rPr>
        <w:t xml:space="preserve"> con el precepto legal contenido en la fracción IV del artículo 192 de la </w:t>
      </w:r>
      <w:r w:rsidRPr="002C30B4">
        <w:rPr>
          <w:rFonts w:ascii="Palatino Linotype" w:eastAsia="Calibri" w:hAnsi="Palatino Linotype"/>
          <w:b/>
        </w:rPr>
        <w:t>Ley de Transparencia y Acceso a la Información Pública del Estado de México y Municipios</w:t>
      </w:r>
      <w:r w:rsidRPr="002C30B4">
        <w:rPr>
          <w:rFonts w:ascii="Palatino Linotype" w:eastAsia="Calibri" w:hAnsi="Palatino Linotype"/>
        </w:rPr>
        <w:t xml:space="preserve">, el recurso será </w:t>
      </w:r>
      <w:r w:rsidRPr="002C30B4">
        <w:rPr>
          <w:rFonts w:ascii="Palatino Linotype" w:eastAsia="Calibri" w:hAnsi="Palatino Linotype" w:cs="Arial"/>
        </w:rPr>
        <w:t>sobreseído</w:t>
      </w:r>
      <w:r w:rsidRPr="002C30B4">
        <w:rPr>
          <w:rFonts w:ascii="Palatino Linotype" w:eastAsia="Calibri" w:hAnsi="Palatino Linotype"/>
        </w:rPr>
        <w:t>, cuando una vez admitido, aparezca alguna causal de improcedencia en términos de la misma Ley.</w:t>
      </w:r>
    </w:p>
    <w:p w:rsidR="00493C44" w:rsidRPr="002C30B4" w:rsidRDefault="00493C44" w:rsidP="00493C44">
      <w:pPr>
        <w:spacing w:line="360" w:lineRule="auto"/>
        <w:ind w:right="49"/>
        <w:jc w:val="both"/>
        <w:rPr>
          <w:rFonts w:ascii="Palatino Linotype" w:eastAsia="Palatino Linotype" w:hAnsi="Palatino Linotype" w:cs="Palatino Linotype"/>
          <w:highlight w:val="yellow"/>
        </w:rPr>
      </w:pPr>
    </w:p>
    <w:p w:rsidR="00493C44" w:rsidRPr="002C30B4" w:rsidRDefault="00493C44" w:rsidP="00493C44">
      <w:pPr>
        <w:keepNext/>
        <w:keepLines/>
        <w:numPr>
          <w:ilvl w:val="1"/>
          <w:numId w:val="13"/>
        </w:numPr>
        <w:spacing w:line="360" w:lineRule="auto"/>
        <w:ind w:left="567" w:right="-28" w:firstLine="0"/>
        <w:outlineLvl w:val="1"/>
        <w:rPr>
          <w:rFonts w:ascii="Palatino Linotype" w:eastAsiaTheme="majorEastAsia" w:hAnsi="Palatino Linotype" w:cstheme="majorBidi"/>
          <w:b/>
          <w:iCs/>
        </w:rPr>
      </w:pPr>
      <w:bookmarkStart w:id="12" w:name="_Toc365136"/>
      <w:r w:rsidRPr="002C30B4">
        <w:rPr>
          <w:rFonts w:ascii="Palatino Linotype" w:eastAsiaTheme="majorEastAsia" w:hAnsi="Palatino Linotype" w:cstheme="majorBidi"/>
          <w:b/>
          <w:iCs/>
        </w:rPr>
        <w:t>De la solicitud de información</w:t>
      </w:r>
      <w:bookmarkEnd w:id="12"/>
      <w:r w:rsidRPr="002C30B4">
        <w:rPr>
          <w:rFonts w:ascii="Palatino Linotype" w:eastAsiaTheme="majorEastAsia" w:hAnsi="Palatino Linotype" w:cstheme="majorBidi"/>
          <w:b/>
          <w:iCs/>
        </w:rPr>
        <w:t xml:space="preserve"> </w:t>
      </w:r>
    </w:p>
    <w:p w:rsidR="00493C44" w:rsidRPr="002C30B4" w:rsidRDefault="00493C44" w:rsidP="00493C44">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 xml:space="preserve">Ahora bien mediante el siguiente cuadro de analisis se establece si el </w:t>
      </w:r>
      <w:r w:rsidRPr="002C30B4">
        <w:rPr>
          <w:rFonts w:ascii="Palatino Linotype" w:eastAsia="Palatino Linotype" w:hAnsi="Palatino Linotype" w:cs="Palatino Linotype"/>
          <w:b/>
          <w:color w:val="000000"/>
          <w:lang w:val="es-ES_tradnl" w:eastAsia="es-ES"/>
        </w:rPr>
        <w:t xml:space="preserve">SUJETO OBLIGADO </w:t>
      </w:r>
      <w:r w:rsidRPr="002C30B4">
        <w:rPr>
          <w:rFonts w:ascii="Palatino Linotype" w:eastAsia="Palatino Linotype" w:hAnsi="Palatino Linotype" w:cs="Palatino Linotype"/>
        </w:rPr>
        <w:t>colmo</w:t>
      </w:r>
      <w:r w:rsidRPr="002C30B4">
        <w:rPr>
          <w:rFonts w:ascii="Palatino Linotype" w:eastAsia="Palatino Linotype" w:hAnsi="Palatino Linotype" w:cs="Palatino Linotype"/>
          <w:color w:val="000000"/>
          <w:lang w:val="es-ES_tradnl" w:eastAsia="es-ES"/>
        </w:rPr>
        <w:t xml:space="preserve"> el derecho de acceso a la información de recurrente, por lo que, es </w:t>
      </w:r>
      <w:r w:rsidRPr="002C30B4">
        <w:rPr>
          <w:rFonts w:ascii="Palatino Linotype" w:eastAsia="Palatino Linotype" w:hAnsi="Palatino Linotype" w:cs="Palatino Linotype"/>
          <w:color w:val="000000"/>
          <w:lang w:val="es-ES_tradnl" w:eastAsia="es-ES"/>
        </w:rPr>
        <w:lastRenderedPageBreak/>
        <w:t xml:space="preserve">necesario precisar en una tabla la información solicitada por el </w:t>
      </w:r>
      <w:r w:rsidRPr="002C30B4">
        <w:rPr>
          <w:rFonts w:ascii="Palatino Linotype" w:eastAsia="Palatino Linotype" w:hAnsi="Palatino Linotype" w:cs="Palatino Linotype"/>
          <w:b/>
          <w:color w:val="000000"/>
          <w:lang w:val="es-ES_tradnl" w:eastAsia="es-ES"/>
        </w:rPr>
        <w:t xml:space="preserve">RECURRENTE </w:t>
      </w:r>
      <w:r w:rsidRPr="002C30B4">
        <w:rPr>
          <w:rFonts w:ascii="Palatino Linotype" w:eastAsia="Palatino Linotype" w:hAnsi="Palatino Linotype" w:cs="Palatino Linotype"/>
          <w:color w:val="000000"/>
          <w:lang w:val="es-ES_tradnl" w:eastAsia="es-ES"/>
        </w:rPr>
        <w:t xml:space="preserve">y la información remitida en respuesta por parte del </w:t>
      </w:r>
      <w:r w:rsidRPr="002C30B4">
        <w:rPr>
          <w:rFonts w:ascii="Palatino Linotype" w:eastAsia="Palatino Linotype" w:hAnsi="Palatino Linotype" w:cs="Palatino Linotype"/>
          <w:b/>
          <w:color w:val="000000"/>
          <w:lang w:val="es-ES_tradnl" w:eastAsia="es-ES"/>
        </w:rPr>
        <w:t xml:space="preserve">SUJETO OBLIGADO. </w:t>
      </w:r>
    </w:p>
    <w:p w:rsidR="00A1045C" w:rsidRPr="002C30B4" w:rsidRDefault="00A1045C" w:rsidP="00A1045C">
      <w:pPr>
        <w:ind w:left="1134" w:right="1106"/>
        <w:jc w:val="both"/>
        <w:rPr>
          <w:rFonts w:ascii="Palatino Linotype" w:hAnsi="Palatino Linotype"/>
          <w:b/>
          <w:i/>
          <w:color w:val="222222"/>
          <w:shd w:val="clear" w:color="auto" w:fill="FFFFFF"/>
        </w:rPr>
      </w:pPr>
      <w:r w:rsidRPr="002C30B4">
        <w:rPr>
          <w:rFonts w:ascii="Palatino Linotype" w:hAnsi="Palatino Linotype"/>
          <w:b/>
          <w:i/>
        </w:rPr>
        <w:t xml:space="preserve">Del ocho octubre de dos mil veinticinco al veintisiete de marzo del dos mil veintiséis </w:t>
      </w:r>
      <w:r w:rsidRPr="002C30B4">
        <w:rPr>
          <w:rFonts w:ascii="Palatino Linotype" w:hAnsi="Palatino Linotype"/>
          <w:b/>
          <w:i/>
          <w:color w:val="222222"/>
          <w:shd w:val="clear" w:color="auto" w:fill="FFFFFF"/>
        </w:rPr>
        <w:t>(en formato abierto como xls o cvs.), al mayor grado de desagregación:</w:t>
      </w:r>
    </w:p>
    <w:p w:rsidR="00A1045C" w:rsidRPr="002C30B4" w:rsidRDefault="00A1045C" w:rsidP="00A1045C">
      <w:pPr>
        <w:ind w:left="1134" w:right="1106"/>
        <w:jc w:val="both"/>
        <w:rPr>
          <w:rFonts w:ascii="Palatino Linotype" w:hAnsi="Palatino Linotype"/>
          <w:b/>
          <w:i/>
          <w:color w:val="222222"/>
          <w:highlight w:val="white"/>
        </w:rPr>
      </w:pPr>
    </w:p>
    <w:p w:rsidR="00493C44" w:rsidRDefault="00A1045C" w:rsidP="00A1045C">
      <w:pPr>
        <w:ind w:left="1134" w:right="1106"/>
        <w:jc w:val="both"/>
        <w:rPr>
          <w:rFonts w:ascii="Palatino Linotype" w:hAnsi="Palatino Linotype"/>
          <w:b/>
          <w:i/>
          <w:color w:val="222222"/>
          <w:shd w:val="clear" w:color="auto" w:fill="FFFFFF"/>
        </w:rPr>
      </w:pPr>
      <w:r w:rsidRPr="002C30B4">
        <w:rPr>
          <w:rFonts w:ascii="Palatino Linotype" w:hAnsi="Palatino Linotype"/>
          <w:b/>
          <w:i/>
          <w:color w:val="222222"/>
          <w:shd w:val="clear" w:color="auto" w:fill="FFFFFF"/>
        </w:rPr>
        <w:t>La base de datos de incidencia delictiva o reporte de incidentes, eventos o cualquier registro o documento con el que cuente el sujeto obligado que contenga la siguiente información:</w:t>
      </w:r>
    </w:p>
    <w:p w:rsidR="0018074E" w:rsidRPr="002C30B4" w:rsidRDefault="0018074E" w:rsidP="00A1045C">
      <w:pPr>
        <w:ind w:left="1134" w:right="1106"/>
        <w:jc w:val="both"/>
        <w:rPr>
          <w:rFonts w:ascii="Palatino Linotype" w:hAnsi="Palatino Linotype"/>
          <w:b/>
          <w:i/>
          <w:color w:val="222222"/>
          <w:shd w:val="clear" w:color="auto" w:fill="FFFFFF"/>
        </w:rPr>
      </w:pPr>
    </w:p>
    <w:tbl>
      <w:tblPr>
        <w:tblStyle w:val="Tablaconcuadrcula"/>
        <w:tblW w:w="10201" w:type="dxa"/>
        <w:jc w:val="center"/>
        <w:tblLook w:val="04A0" w:firstRow="1" w:lastRow="0" w:firstColumn="1" w:lastColumn="0" w:noHBand="0" w:noVBand="1"/>
      </w:tblPr>
      <w:tblGrid>
        <w:gridCol w:w="2699"/>
        <w:gridCol w:w="2825"/>
        <w:gridCol w:w="2817"/>
        <w:gridCol w:w="1860"/>
      </w:tblGrid>
      <w:tr w:rsidR="00493C44" w:rsidRPr="002C30B4" w:rsidTr="00A1045C">
        <w:trPr>
          <w:jc w:val="center"/>
        </w:trPr>
        <w:tc>
          <w:tcPr>
            <w:tcW w:w="2699" w:type="dxa"/>
          </w:tcPr>
          <w:p w:rsidR="00493C44" w:rsidRPr="002C30B4" w:rsidRDefault="00493C44" w:rsidP="00D11106">
            <w:pPr>
              <w:rPr>
                <w:rFonts w:ascii="Palatino Linotype" w:eastAsia="Palatino Linotype" w:hAnsi="Palatino Linotype" w:cs="Palatino Linotype"/>
                <w:b/>
                <w:i/>
                <w:color w:val="000000"/>
                <w:lang w:eastAsia="es-ES"/>
              </w:rPr>
            </w:pPr>
            <w:r w:rsidRPr="002C30B4">
              <w:rPr>
                <w:rFonts w:ascii="Palatino Linotype" w:eastAsia="Palatino Linotype" w:hAnsi="Palatino Linotype" w:cs="Palatino Linotype"/>
                <w:b/>
                <w:i/>
                <w:color w:val="000000"/>
                <w:lang w:eastAsia="es-ES"/>
              </w:rPr>
              <w:t>Información solicitada</w:t>
            </w:r>
          </w:p>
        </w:tc>
        <w:tc>
          <w:tcPr>
            <w:tcW w:w="2825" w:type="dxa"/>
          </w:tcPr>
          <w:p w:rsidR="00493C44" w:rsidRPr="002C30B4" w:rsidRDefault="00493C44" w:rsidP="00D11106">
            <w:pPr>
              <w:jc w:val="both"/>
              <w:rPr>
                <w:rFonts w:ascii="Palatino Linotype" w:eastAsia="Palatino Linotype" w:hAnsi="Palatino Linotype" w:cs="Palatino Linotype"/>
                <w:b/>
                <w:i/>
                <w:color w:val="000000"/>
                <w:lang w:eastAsia="es-ES"/>
              </w:rPr>
            </w:pPr>
            <w:r w:rsidRPr="002C30B4">
              <w:rPr>
                <w:rFonts w:ascii="Palatino Linotype" w:eastAsia="Palatino Linotype" w:hAnsi="Palatino Linotype" w:cs="Palatino Linotype"/>
                <w:b/>
                <w:i/>
                <w:color w:val="000000"/>
                <w:lang w:eastAsia="es-ES"/>
              </w:rPr>
              <w:t xml:space="preserve">Respuesta al recurso de revisión </w:t>
            </w:r>
          </w:p>
        </w:tc>
        <w:tc>
          <w:tcPr>
            <w:tcW w:w="2817" w:type="dxa"/>
          </w:tcPr>
          <w:p w:rsidR="00493C44" w:rsidRPr="002C30B4" w:rsidRDefault="00A1045C" w:rsidP="00D11106">
            <w:pPr>
              <w:rPr>
                <w:rFonts w:ascii="Palatino Linotype" w:eastAsia="Palatino Linotype" w:hAnsi="Palatino Linotype" w:cs="Palatino Linotype"/>
                <w:b/>
                <w:i/>
                <w:color w:val="000000"/>
                <w:lang w:eastAsia="es-ES"/>
              </w:rPr>
            </w:pPr>
            <w:r w:rsidRPr="002C30B4">
              <w:rPr>
                <w:rFonts w:ascii="Palatino Linotype" w:eastAsia="Palatino Linotype" w:hAnsi="Palatino Linotype" w:cs="Palatino Linotype"/>
                <w:b/>
                <w:i/>
                <w:color w:val="000000"/>
                <w:lang w:eastAsia="es-ES"/>
              </w:rPr>
              <w:t>M</w:t>
            </w:r>
            <w:r w:rsidR="00493C44" w:rsidRPr="002C30B4">
              <w:rPr>
                <w:rFonts w:ascii="Palatino Linotype" w:eastAsia="Palatino Linotype" w:hAnsi="Palatino Linotype" w:cs="Palatino Linotype"/>
                <w:b/>
                <w:i/>
                <w:color w:val="000000"/>
                <w:lang w:eastAsia="es-ES"/>
              </w:rPr>
              <w:t xml:space="preserve">anifestaciones </w:t>
            </w:r>
          </w:p>
        </w:tc>
        <w:tc>
          <w:tcPr>
            <w:tcW w:w="1860" w:type="dxa"/>
          </w:tcPr>
          <w:p w:rsidR="00493C44" w:rsidRPr="002C30B4" w:rsidRDefault="00493C44" w:rsidP="00D11106">
            <w:pPr>
              <w:rPr>
                <w:rFonts w:ascii="Palatino Linotype" w:eastAsia="Palatino Linotype" w:hAnsi="Palatino Linotype" w:cs="Palatino Linotype"/>
                <w:b/>
                <w:i/>
                <w:color w:val="000000"/>
                <w:lang w:eastAsia="es-ES"/>
              </w:rPr>
            </w:pPr>
            <w:r w:rsidRPr="002C30B4">
              <w:rPr>
                <w:rFonts w:ascii="Palatino Linotype" w:eastAsia="Palatino Linotype" w:hAnsi="Palatino Linotype" w:cs="Palatino Linotype"/>
                <w:b/>
                <w:i/>
                <w:color w:val="000000"/>
                <w:lang w:eastAsia="es-ES"/>
              </w:rPr>
              <w:t xml:space="preserve">Colma </w:t>
            </w:r>
          </w:p>
        </w:tc>
      </w:tr>
      <w:tr w:rsidR="00493C44" w:rsidRPr="002C30B4" w:rsidTr="00A1045C">
        <w:trPr>
          <w:jc w:val="center"/>
        </w:trPr>
        <w:tc>
          <w:tcPr>
            <w:tcW w:w="2699" w:type="dxa"/>
          </w:tcPr>
          <w:p w:rsidR="00A1045C" w:rsidRPr="002C30B4" w:rsidRDefault="00A1045C" w:rsidP="00A1045C">
            <w:pPr>
              <w:numPr>
                <w:ilvl w:val="0"/>
                <w:numId w:val="15"/>
              </w:numPr>
              <w:ind w:left="313"/>
              <w:jc w:val="both"/>
              <w:rPr>
                <w:rFonts w:ascii="Palatino Linotype" w:eastAsia="Palatino Linotype" w:hAnsi="Palatino Linotype" w:cs="Palatino Linotype"/>
                <w:b/>
                <w:i/>
                <w:color w:val="000000"/>
                <w:lang w:val="es-MX" w:eastAsia="es-ES"/>
              </w:rPr>
            </w:pPr>
            <w:r w:rsidRPr="002C30B4">
              <w:rPr>
                <w:rFonts w:ascii="Palatino Linotype" w:eastAsia="Palatino Linotype" w:hAnsi="Palatino Linotype" w:cs="Palatino Linotype"/>
                <w:b/>
                <w:i/>
                <w:color w:val="000000"/>
                <w:lang w:val="es-MX" w:eastAsia="es-ES"/>
              </w:rPr>
              <w:t>Tipo de incidente o evento (hechos presuntamente constitutivos de delito y/o falta administrativa, o situación reportada, cualquiera que esta sea, especificando si el hecho fue con o sin violencia);</w:t>
            </w:r>
          </w:p>
          <w:p w:rsidR="00A1045C" w:rsidRPr="002C30B4" w:rsidRDefault="00A1045C" w:rsidP="00A1045C">
            <w:pPr>
              <w:numPr>
                <w:ilvl w:val="0"/>
                <w:numId w:val="15"/>
              </w:numPr>
              <w:ind w:left="313"/>
              <w:jc w:val="both"/>
              <w:rPr>
                <w:rFonts w:ascii="Palatino Linotype" w:eastAsia="Palatino Linotype" w:hAnsi="Palatino Linotype" w:cs="Palatino Linotype"/>
                <w:b/>
                <w:i/>
                <w:color w:val="000000"/>
                <w:lang w:val="es-MX" w:eastAsia="es-ES"/>
              </w:rPr>
            </w:pPr>
            <w:r w:rsidRPr="002C30B4">
              <w:rPr>
                <w:rFonts w:ascii="Palatino Linotype" w:eastAsia="Palatino Linotype" w:hAnsi="Palatino Linotype" w:cs="Palatino Linotype"/>
                <w:b/>
                <w:i/>
                <w:color w:val="000000"/>
                <w:lang w:val="es-MX" w:eastAsia="es-ES"/>
              </w:rPr>
              <w:t>Hora del incidente o evento;</w:t>
            </w:r>
          </w:p>
          <w:p w:rsidR="00A1045C" w:rsidRPr="002C30B4" w:rsidRDefault="00A1045C" w:rsidP="00A1045C">
            <w:pPr>
              <w:numPr>
                <w:ilvl w:val="0"/>
                <w:numId w:val="15"/>
              </w:numPr>
              <w:ind w:left="313"/>
              <w:jc w:val="both"/>
              <w:rPr>
                <w:rFonts w:ascii="Palatino Linotype" w:eastAsia="Palatino Linotype" w:hAnsi="Palatino Linotype" w:cs="Palatino Linotype"/>
                <w:b/>
                <w:i/>
                <w:color w:val="000000"/>
                <w:lang w:val="es-MX" w:eastAsia="es-ES"/>
              </w:rPr>
            </w:pPr>
            <w:r w:rsidRPr="002C30B4">
              <w:rPr>
                <w:rFonts w:ascii="Palatino Linotype" w:eastAsia="Palatino Linotype" w:hAnsi="Palatino Linotype" w:cs="Palatino Linotype"/>
                <w:b/>
                <w:i/>
                <w:color w:val="000000"/>
                <w:lang w:val="es-MX" w:eastAsia="es-ES"/>
              </w:rPr>
              <w:t>Fecha del incidente o evento;</w:t>
            </w:r>
          </w:p>
          <w:p w:rsidR="00A1045C" w:rsidRPr="002C30B4" w:rsidRDefault="00A1045C" w:rsidP="00A1045C">
            <w:pPr>
              <w:numPr>
                <w:ilvl w:val="0"/>
                <w:numId w:val="15"/>
              </w:numPr>
              <w:ind w:left="313"/>
              <w:jc w:val="both"/>
              <w:rPr>
                <w:rFonts w:ascii="Palatino Linotype" w:eastAsia="Palatino Linotype" w:hAnsi="Palatino Linotype" w:cs="Palatino Linotype"/>
                <w:b/>
                <w:i/>
                <w:color w:val="000000"/>
                <w:lang w:val="es-MX" w:eastAsia="es-ES"/>
              </w:rPr>
            </w:pPr>
            <w:r w:rsidRPr="002C30B4">
              <w:rPr>
                <w:rFonts w:ascii="Palatino Linotype" w:eastAsia="Palatino Linotype" w:hAnsi="Palatino Linotype" w:cs="Palatino Linotype"/>
                <w:b/>
                <w:i/>
                <w:color w:val="000000"/>
                <w:lang w:val="es-MX" w:eastAsia="es-ES"/>
              </w:rPr>
              <w:t>Lugar del incidente o evento;</w:t>
            </w:r>
          </w:p>
          <w:p w:rsidR="00A1045C" w:rsidRPr="002C30B4" w:rsidRDefault="00A1045C" w:rsidP="00A1045C">
            <w:pPr>
              <w:numPr>
                <w:ilvl w:val="0"/>
                <w:numId w:val="15"/>
              </w:numPr>
              <w:ind w:left="313"/>
              <w:jc w:val="both"/>
              <w:rPr>
                <w:rFonts w:ascii="Palatino Linotype" w:eastAsia="Palatino Linotype" w:hAnsi="Palatino Linotype" w:cs="Palatino Linotype"/>
                <w:b/>
                <w:i/>
                <w:color w:val="000000"/>
                <w:lang w:val="es-MX" w:eastAsia="es-ES"/>
              </w:rPr>
            </w:pPr>
            <w:r w:rsidRPr="002C30B4">
              <w:rPr>
                <w:rFonts w:ascii="Palatino Linotype" w:eastAsia="Palatino Linotype" w:hAnsi="Palatino Linotype" w:cs="Palatino Linotype"/>
                <w:b/>
                <w:i/>
                <w:color w:val="000000"/>
                <w:lang w:val="es-MX" w:eastAsia="es-ES"/>
              </w:rPr>
              <w:t>Ubicación del incidente o evento; y</w:t>
            </w:r>
          </w:p>
          <w:p w:rsidR="00A1045C" w:rsidRPr="002C30B4" w:rsidRDefault="00A1045C" w:rsidP="00A1045C">
            <w:pPr>
              <w:numPr>
                <w:ilvl w:val="0"/>
                <w:numId w:val="15"/>
              </w:numPr>
              <w:ind w:left="313"/>
              <w:jc w:val="both"/>
              <w:rPr>
                <w:rFonts w:ascii="Palatino Linotype" w:eastAsia="Palatino Linotype" w:hAnsi="Palatino Linotype" w:cs="Palatino Linotype"/>
                <w:b/>
                <w:i/>
                <w:color w:val="000000"/>
                <w:lang w:val="es-MX" w:eastAsia="es-ES"/>
              </w:rPr>
            </w:pPr>
            <w:r w:rsidRPr="002C30B4">
              <w:rPr>
                <w:rFonts w:ascii="Palatino Linotype" w:eastAsia="Palatino Linotype" w:hAnsi="Palatino Linotype" w:cs="Palatino Linotype"/>
                <w:b/>
                <w:i/>
                <w:color w:val="000000"/>
                <w:lang w:val="es-MX" w:eastAsia="es-ES"/>
              </w:rPr>
              <w:t xml:space="preserve">Las coordenadas geográficas del incidente o evento. establecidas en la </w:t>
            </w:r>
            <w:r w:rsidRPr="002C30B4">
              <w:rPr>
                <w:rFonts w:ascii="Palatino Linotype" w:eastAsia="Palatino Linotype" w:hAnsi="Palatino Linotype" w:cs="Palatino Linotype"/>
                <w:b/>
                <w:i/>
                <w:color w:val="000000"/>
                <w:lang w:val="es-MX" w:eastAsia="es-ES"/>
              </w:rPr>
              <w:lastRenderedPageBreak/>
              <w:t>sección “lugar de la intervención” del informe policial homologado para 1) hechos probablemente delictivos o para 2) justicia cívica según corresponda al tipo de incidente.</w:t>
            </w:r>
          </w:p>
          <w:p w:rsidR="00493C44" w:rsidRPr="002C30B4" w:rsidRDefault="00493C44" w:rsidP="00A1045C">
            <w:pPr>
              <w:ind w:left="313"/>
              <w:jc w:val="both"/>
              <w:rPr>
                <w:rFonts w:ascii="Palatino Linotype" w:eastAsia="Palatino Linotype" w:hAnsi="Palatino Linotype" w:cs="Palatino Linotype"/>
                <w:i/>
                <w:color w:val="000000"/>
                <w:lang w:eastAsia="es-ES"/>
              </w:rPr>
            </w:pPr>
          </w:p>
        </w:tc>
        <w:tc>
          <w:tcPr>
            <w:tcW w:w="2825" w:type="dxa"/>
          </w:tcPr>
          <w:p w:rsidR="00A1045C" w:rsidRPr="002C30B4" w:rsidRDefault="00A1045C" w:rsidP="00A1045C">
            <w:pPr>
              <w:jc w:val="both"/>
              <w:rPr>
                <w:rFonts w:ascii="Palatino Linotype" w:eastAsia="Palatino Linotype" w:hAnsi="Palatino Linotype" w:cs="Palatino Linotype"/>
                <w:bCs/>
                <w:i/>
                <w:iCs/>
                <w:color w:val="000000"/>
                <w:lang w:val="es-MX" w:eastAsia="es-ES"/>
              </w:rPr>
            </w:pPr>
            <w:r w:rsidRPr="002C30B4">
              <w:rPr>
                <w:rFonts w:ascii="Palatino Linotype" w:eastAsia="Palatino Linotype" w:hAnsi="Palatino Linotype" w:cs="Palatino Linotype"/>
                <w:b/>
                <w:bCs/>
                <w:i/>
                <w:iCs/>
                <w:color w:val="000000"/>
                <w:lang w:val="es-MX" w:eastAsia="es-ES"/>
              </w:rPr>
              <w:lastRenderedPageBreak/>
              <w:t xml:space="preserve">SOLICITUD 00055-CAPULHUA-IP-2026.pdf: </w:t>
            </w:r>
            <w:r w:rsidRPr="002C30B4">
              <w:rPr>
                <w:rFonts w:ascii="Palatino Linotype" w:eastAsia="Palatino Linotype" w:hAnsi="Palatino Linotype" w:cs="Palatino Linotype"/>
                <w:bCs/>
                <w:i/>
                <w:iCs/>
                <w:color w:val="000000"/>
                <w:lang w:val="es-MX" w:eastAsia="es-ES"/>
              </w:rPr>
              <w:t xml:space="preserve">oficio del Director de Seguridad Pública Municipal de Capulhuac, mediante el cual informa que se entrega la información solicitada. </w:t>
            </w:r>
          </w:p>
          <w:p w:rsidR="00493C44" w:rsidRPr="002C30B4" w:rsidRDefault="00493C44" w:rsidP="008151D1">
            <w:pPr>
              <w:jc w:val="both"/>
              <w:rPr>
                <w:rFonts w:ascii="Palatino Linotype" w:eastAsia="Palatino Linotype" w:hAnsi="Palatino Linotype" w:cs="Palatino Linotype"/>
                <w:i/>
                <w:color w:val="000000"/>
                <w:lang w:eastAsia="es-ES"/>
              </w:rPr>
            </w:pPr>
          </w:p>
        </w:tc>
        <w:tc>
          <w:tcPr>
            <w:tcW w:w="2817" w:type="dxa"/>
          </w:tcPr>
          <w:p w:rsidR="00A1045C" w:rsidRPr="002C30B4" w:rsidRDefault="00A1045C" w:rsidP="00A1045C">
            <w:pPr>
              <w:jc w:val="both"/>
              <w:rPr>
                <w:rFonts w:ascii="Palatino Linotype" w:eastAsia="Palatino Linotype" w:hAnsi="Palatino Linotype" w:cs="Palatino Linotype"/>
                <w:i/>
                <w:color w:val="000000"/>
                <w:lang w:val="es-MX" w:eastAsia="es-ES"/>
              </w:rPr>
            </w:pPr>
            <w:r w:rsidRPr="002C30B4">
              <w:rPr>
                <w:rFonts w:ascii="Palatino Linotype" w:eastAsia="Palatino Linotype" w:hAnsi="Palatino Linotype" w:cs="Palatino Linotype"/>
                <w:b/>
                <w:i/>
                <w:color w:val="000000"/>
                <w:lang w:val="es-MX" w:eastAsia="es-ES"/>
              </w:rPr>
              <w:t xml:space="preserve">RESPUESTA A MANIFESTACIONES RR 4378.pdf: </w:t>
            </w:r>
            <w:r w:rsidRPr="002C30B4">
              <w:rPr>
                <w:rFonts w:ascii="Palatino Linotype" w:eastAsia="Palatino Linotype" w:hAnsi="Palatino Linotype" w:cs="Palatino Linotype"/>
                <w:i/>
                <w:color w:val="000000"/>
                <w:lang w:val="es-MX" w:eastAsia="es-ES"/>
              </w:rPr>
              <w:t xml:space="preserve">oficio del Director de Seguridad Pública Municipal, mediante el cual informa que remite la información solicitada, sin embargo, la misma no se puede poner a la vista del </w:t>
            </w:r>
            <w:r w:rsidRPr="002C30B4">
              <w:rPr>
                <w:rFonts w:ascii="Palatino Linotype" w:eastAsia="Palatino Linotype" w:hAnsi="Palatino Linotype" w:cs="Palatino Linotype"/>
                <w:b/>
                <w:i/>
                <w:color w:val="000000"/>
                <w:lang w:val="es-MX" w:eastAsia="es-ES"/>
              </w:rPr>
              <w:t xml:space="preserve">RECURRENTE </w:t>
            </w:r>
            <w:r w:rsidRPr="002C30B4">
              <w:rPr>
                <w:rFonts w:ascii="Palatino Linotype" w:eastAsia="Palatino Linotype" w:hAnsi="Palatino Linotype" w:cs="Palatino Linotype"/>
                <w:i/>
                <w:color w:val="000000"/>
                <w:lang w:val="es-MX" w:eastAsia="es-ES"/>
              </w:rPr>
              <w:t xml:space="preserve">toda vez que contiene las coordenadas geográficas de los hechos delictivos. </w:t>
            </w:r>
          </w:p>
          <w:p w:rsidR="00A1045C" w:rsidRPr="002C30B4" w:rsidRDefault="00A1045C" w:rsidP="00A1045C">
            <w:pPr>
              <w:jc w:val="both"/>
              <w:rPr>
                <w:rFonts w:ascii="Palatino Linotype" w:eastAsia="Palatino Linotype" w:hAnsi="Palatino Linotype" w:cs="Palatino Linotype"/>
                <w:i/>
                <w:color w:val="000000"/>
                <w:lang w:val="es-MX" w:eastAsia="es-ES"/>
              </w:rPr>
            </w:pPr>
            <w:r w:rsidRPr="002C30B4">
              <w:rPr>
                <w:rFonts w:ascii="Palatino Linotype" w:eastAsia="Palatino Linotype" w:hAnsi="Palatino Linotype" w:cs="Palatino Linotype"/>
                <w:b/>
                <w:i/>
                <w:color w:val="000000"/>
                <w:lang w:val="es-MX" w:eastAsia="es-ES"/>
              </w:rPr>
              <w:t xml:space="preserve">SOLICITUD DE MANIFESTACIONES 4378.pdf: </w:t>
            </w:r>
            <w:r w:rsidRPr="002C30B4">
              <w:rPr>
                <w:rFonts w:ascii="Palatino Linotype" w:eastAsia="Palatino Linotype" w:hAnsi="Palatino Linotype" w:cs="Palatino Linotype"/>
                <w:i/>
                <w:color w:val="000000"/>
                <w:lang w:val="es-MX" w:eastAsia="es-ES"/>
              </w:rPr>
              <w:t xml:space="preserve">oficio del Titular de la Unidad de Transparencia, mediante el cual solicita al Director de Seguridad Pública Municipal, para que de </w:t>
            </w:r>
            <w:r w:rsidRPr="002C30B4">
              <w:rPr>
                <w:rFonts w:ascii="Palatino Linotype" w:eastAsia="Palatino Linotype" w:hAnsi="Palatino Linotype" w:cs="Palatino Linotype"/>
                <w:i/>
                <w:color w:val="000000"/>
                <w:lang w:val="es-MX" w:eastAsia="es-ES"/>
              </w:rPr>
              <w:lastRenderedPageBreak/>
              <w:t xml:space="preserve">atención a la solicitud de información. </w:t>
            </w:r>
          </w:p>
          <w:p w:rsidR="00493C44" w:rsidRPr="002C30B4" w:rsidRDefault="00493C44" w:rsidP="00D11106">
            <w:pPr>
              <w:jc w:val="both"/>
              <w:rPr>
                <w:rFonts w:ascii="Palatino Linotype" w:eastAsia="Palatino Linotype" w:hAnsi="Palatino Linotype" w:cs="Palatino Linotype"/>
                <w:i/>
                <w:color w:val="000000"/>
                <w:lang w:eastAsia="es-ES"/>
              </w:rPr>
            </w:pPr>
          </w:p>
        </w:tc>
        <w:tc>
          <w:tcPr>
            <w:tcW w:w="1860" w:type="dxa"/>
          </w:tcPr>
          <w:p w:rsidR="00493C44" w:rsidRPr="002C30B4" w:rsidRDefault="00A1045C" w:rsidP="00D11106">
            <w:pPr>
              <w:jc w:val="both"/>
              <w:rPr>
                <w:rFonts w:ascii="Palatino Linotype" w:eastAsia="Palatino Linotype" w:hAnsi="Palatino Linotype" w:cs="Palatino Linotype"/>
                <w:i/>
                <w:color w:val="000000"/>
                <w:lang w:eastAsia="es-ES"/>
              </w:rPr>
            </w:pPr>
            <w:r w:rsidRPr="002C30B4">
              <w:rPr>
                <w:rFonts w:ascii="Palatino Linotype" w:eastAsia="Palatino Linotype" w:hAnsi="Palatino Linotype" w:cs="Palatino Linotype"/>
                <w:i/>
                <w:color w:val="000000"/>
                <w:lang w:eastAsia="es-ES"/>
              </w:rPr>
              <w:lastRenderedPageBreak/>
              <w:t xml:space="preserve">Colma, toda vez que remite la información solicitada del periodo del </w:t>
            </w:r>
            <w:r w:rsidRPr="002C30B4">
              <w:rPr>
                <w:rFonts w:ascii="Palatino Linotype" w:eastAsia="Palatino Linotype" w:hAnsi="Palatino Linotype" w:cs="Palatino Linotype"/>
                <w:b/>
                <w:i/>
                <w:color w:val="000000"/>
                <w:lang w:val="es-MX" w:eastAsia="es-ES"/>
              </w:rPr>
              <w:t xml:space="preserve">ocho octubre de dos mil veinticinco al veintisiete de marzo del dos mil veintiséis, </w:t>
            </w:r>
            <w:r w:rsidRPr="002C30B4">
              <w:rPr>
                <w:rFonts w:ascii="Palatino Linotype" w:eastAsia="Palatino Linotype" w:hAnsi="Palatino Linotype" w:cs="Palatino Linotype"/>
                <w:i/>
                <w:color w:val="000000"/>
                <w:lang w:val="es-MX" w:eastAsia="es-ES"/>
              </w:rPr>
              <w:t xml:space="preserve">sin embargo no se puede confirmar la respuesta toda vez que se dejaron libres las coordenadas geográficas que es un dato que debió de ser clasificado de conformidad con el artículo 143 </w:t>
            </w:r>
            <w:r w:rsidRPr="002C30B4">
              <w:rPr>
                <w:rFonts w:ascii="Palatino Linotype" w:eastAsia="Palatino Linotype" w:hAnsi="Palatino Linotype" w:cs="Palatino Linotype"/>
                <w:i/>
                <w:color w:val="000000"/>
                <w:lang w:val="es-MX" w:eastAsia="es-ES"/>
              </w:rPr>
              <w:lastRenderedPageBreak/>
              <w:t xml:space="preserve">fracción I de la Ley de  Transparencia de Acceso a la Información Pública del Estado de México y Municipios. </w:t>
            </w:r>
          </w:p>
        </w:tc>
      </w:tr>
    </w:tbl>
    <w:p w:rsidR="00493C44" w:rsidRPr="002C30B4" w:rsidRDefault="00493C44" w:rsidP="00493C44">
      <w:pPr>
        <w:rPr>
          <w:rFonts w:ascii="Palatino Linotype" w:eastAsia="Palatino Linotype" w:hAnsi="Palatino Linotype" w:cs="Palatino Linotype"/>
          <w:color w:val="000000"/>
          <w:lang w:val="es-ES_tradnl" w:eastAsia="es-ES"/>
        </w:rPr>
      </w:pPr>
    </w:p>
    <w:p w:rsidR="005D11EB" w:rsidRPr="002B159B" w:rsidRDefault="00493C44" w:rsidP="002B159B">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 xml:space="preserve">Del cuadro de </w:t>
      </w:r>
      <w:r w:rsidR="00305601" w:rsidRPr="002C30B4">
        <w:rPr>
          <w:rFonts w:ascii="Palatino Linotype" w:eastAsia="Palatino Linotype" w:hAnsi="Palatino Linotype" w:cs="Palatino Linotype"/>
        </w:rPr>
        <w:t>análisis</w:t>
      </w:r>
      <w:r w:rsidRPr="002C30B4">
        <w:rPr>
          <w:rFonts w:ascii="Palatino Linotype" w:eastAsia="Palatino Linotype" w:hAnsi="Palatino Linotype" w:cs="Palatino Linotype"/>
          <w:color w:val="000000"/>
          <w:lang w:val="es-ES_tradnl" w:eastAsia="es-ES"/>
        </w:rPr>
        <w:t xml:space="preserve"> se tiene </w:t>
      </w:r>
      <w:r w:rsidR="00D11106" w:rsidRPr="002C30B4">
        <w:rPr>
          <w:rFonts w:ascii="Palatino Linotype" w:eastAsia="Palatino Linotype" w:hAnsi="Palatino Linotype" w:cs="Palatino Linotype"/>
          <w:color w:val="000000"/>
          <w:lang w:val="es-ES_tradnl" w:eastAsia="es-ES"/>
        </w:rPr>
        <w:t xml:space="preserve">que dio atención a la solicitud de información el área habilitada del </w:t>
      </w:r>
      <w:r w:rsidR="00D11106" w:rsidRPr="002C30B4">
        <w:rPr>
          <w:rFonts w:ascii="Palatino Linotype" w:eastAsia="Palatino Linotype" w:hAnsi="Palatino Linotype" w:cs="Palatino Linotype"/>
          <w:b/>
          <w:color w:val="000000"/>
          <w:lang w:val="es-ES_tradnl" w:eastAsia="es-ES"/>
        </w:rPr>
        <w:t xml:space="preserve">SUJETO OBLIGADO, </w:t>
      </w:r>
      <w:r w:rsidR="005D11EB" w:rsidRPr="002C30B4">
        <w:rPr>
          <w:rFonts w:ascii="Palatino Linotype" w:eastAsia="Palatino Linotype" w:hAnsi="Palatino Linotype" w:cs="Palatino Linotype"/>
          <w:color w:val="000000"/>
          <w:lang w:val="es-ES_tradnl" w:eastAsia="es-ES"/>
        </w:rPr>
        <w:t xml:space="preserve">toda vez que de acuerdo con el Bando Municipal  del Ayuntamiento de Capulhuac, tiene las siguientes funciones. </w:t>
      </w:r>
    </w:p>
    <w:p w:rsidR="001053CA"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2B159B" w:rsidRPr="002C30B4" w:rsidRDefault="002B159B"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noProof/>
          <w:color w:val="000000"/>
        </w:rPr>
        <w:drawing>
          <wp:anchor distT="0" distB="0" distL="114300" distR="114300" simplePos="0" relativeHeight="251659264" behindDoc="0" locked="0" layoutInCell="1" allowOverlap="1">
            <wp:simplePos x="0" y="0"/>
            <wp:positionH relativeFrom="page">
              <wp:posOffset>2000250</wp:posOffset>
            </wp:positionH>
            <wp:positionV relativeFrom="paragraph">
              <wp:posOffset>-155575</wp:posOffset>
            </wp:positionV>
            <wp:extent cx="4083060" cy="3429000"/>
            <wp:effectExtent l="152400" t="152400" r="355600" b="3619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083060" cy="3429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2B159B" w:rsidRDefault="002B159B" w:rsidP="001053CA">
      <w:pPr>
        <w:spacing w:line="360" w:lineRule="auto"/>
        <w:ind w:right="255"/>
        <w:jc w:val="center"/>
        <w:rPr>
          <w:rFonts w:ascii="Palatino Linotype" w:eastAsia="Palatino Linotype" w:hAnsi="Palatino Linotype" w:cs="Palatino Linotype"/>
          <w:color w:val="000000"/>
          <w:lang w:val="es-ES_tradnl" w:eastAsia="es-ES"/>
        </w:rPr>
      </w:pPr>
    </w:p>
    <w:p w:rsidR="002B159B" w:rsidRPr="002C30B4" w:rsidRDefault="002B159B"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2B159B" w:rsidP="001053CA">
      <w:pPr>
        <w:spacing w:line="360" w:lineRule="auto"/>
        <w:ind w:right="255"/>
        <w:jc w:val="center"/>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noProof/>
          <w:color w:val="000000"/>
        </w:rPr>
        <w:lastRenderedPageBreak/>
        <w:drawing>
          <wp:anchor distT="0" distB="0" distL="114300" distR="114300" simplePos="0" relativeHeight="251658240" behindDoc="0" locked="0" layoutInCell="1" allowOverlap="1">
            <wp:simplePos x="0" y="0"/>
            <wp:positionH relativeFrom="page">
              <wp:posOffset>1786662</wp:posOffset>
            </wp:positionH>
            <wp:positionV relativeFrom="paragraph">
              <wp:posOffset>46248</wp:posOffset>
            </wp:positionV>
            <wp:extent cx="4610100" cy="777875"/>
            <wp:effectExtent l="152400" t="152400" r="361950" b="3651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10100" cy="7778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1053CA" w:rsidRPr="002C30B4" w:rsidRDefault="001053CA" w:rsidP="001053CA">
      <w:pPr>
        <w:spacing w:line="360" w:lineRule="auto"/>
        <w:ind w:right="255"/>
        <w:jc w:val="center"/>
        <w:rPr>
          <w:rFonts w:ascii="Palatino Linotype" w:eastAsia="Palatino Linotype" w:hAnsi="Palatino Linotype" w:cs="Palatino Linotype"/>
          <w:color w:val="000000"/>
          <w:lang w:val="es-ES_tradnl" w:eastAsia="es-ES"/>
        </w:rPr>
      </w:pPr>
    </w:p>
    <w:p w:rsidR="00B17023" w:rsidRDefault="002B159B" w:rsidP="000F3E50">
      <w:pPr>
        <w:spacing w:line="360" w:lineRule="auto"/>
        <w:ind w:right="255"/>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noProof/>
          <w:color w:val="000000"/>
        </w:rPr>
        <w:drawing>
          <wp:anchor distT="0" distB="0" distL="114300" distR="114300" simplePos="0" relativeHeight="251660288" behindDoc="0" locked="0" layoutInCell="1" allowOverlap="1">
            <wp:simplePos x="0" y="0"/>
            <wp:positionH relativeFrom="page">
              <wp:posOffset>2136104</wp:posOffset>
            </wp:positionH>
            <wp:positionV relativeFrom="paragraph">
              <wp:posOffset>86300</wp:posOffset>
            </wp:positionV>
            <wp:extent cx="4095750" cy="693823"/>
            <wp:effectExtent l="152400" t="152400" r="361950" b="35433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95750" cy="69382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2B159B" w:rsidRDefault="002B159B" w:rsidP="000F3E50">
      <w:pPr>
        <w:spacing w:line="360" w:lineRule="auto"/>
        <w:ind w:right="255"/>
        <w:jc w:val="both"/>
        <w:rPr>
          <w:rFonts w:ascii="Palatino Linotype" w:eastAsia="Palatino Linotype" w:hAnsi="Palatino Linotype" w:cs="Palatino Linotype"/>
          <w:color w:val="000000"/>
          <w:lang w:val="es-ES_tradnl" w:eastAsia="es-ES"/>
        </w:rPr>
      </w:pPr>
    </w:p>
    <w:p w:rsidR="002B159B" w:rsidRDefault="002B159B" w:rsidP="000F3E50">
      <w:pPr>
        <w:spacing w:line="360" w:lineRule="auto"/>
        <w:ind w:right="255"/>
        <w:jc w:val="both"/>
        <w:rPr>
          <w:rFonts w:ascii="Palatino Linotype" w:eastAsia="Palatino Linotype" w:hAnsi="Palatino Linotype" w:cs="Palatino Linotype"/>
          <w:color w:val="000000"/>
          <w:lang w:val="es-ES_tradnl" w:eastAsia="es-ES"/>
        </w:rPr>
      </w:pPr>
    </w:p>
    <w:p w:rsidR="002B159B" w:rsidRDefault="002B159B" w:rsidP="000F3E50">
      <w:pPr>
        <w:spacing w:line="360" w:lineRule="auto"/>
        <w:ind w:right="255"/>
        <w:jc w:val="both"/>
        <w:rPr>
          <w:rFonts w:ascii="Palatino Linotype" w:eastAsia="Palatino Linotype" w:hAnsi="Palatino Linotype" w:cs="Palatino Linotype"/>
          <w:color w:val="000000"/>
          <w:lang w:val="es-ES_tradnl" w:eastAsia="es-ES"/>
        </w:rPr>
      </w:pPr>
    </w:p>
    <w:p w:rsidR="002B159B" w:rsidRPr="002C30B4" w:rsidRDefault="002B159B" w:rsidP="000F3E50">
      <w:pPr>
        <w:spacing w:line="360" w:lineRule="auto"/>
        <w:ind w:right="255"/>
        <w:jc w:val="both"/>
        <w:rPr>
          <w:rFonts w:ascii="Palatino Linotype" w:eastAsia="Palatino Linotype" w:hAnsi="Palatino Linotype" w:cs="Palatino Linotype"/>
          <w:color w:val="000000"/>
          <w:lang w:val="es-ES_tradnl" w:eastAsia="es-ES"/>
        </w:rPr>
      </w:pPr>
    </w:p>
    <w:p w:rsidR="000F3E50" w:rsidRPr="002C30B4" w:rsidRDefault="00731B4A" w:rsidP="00493C44">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 xml:space="preserve">En esa línea, se tiene que dio atención a la solicitud de información el área habilitada del </w:t>
      </w:r>
      <w:r w:rsidRPr="002C30B4">
        <w:rPr>
          <w:rFonts w:ascii="Palatino Linotype" w:eastAsia="Palatino Linotype" w:hAnsi="Palatino Linotype" w:cs="Palatino Linotype"/>
          <w:b/>
          <w:color w:val="000000"/>
          <w:lang w:val="es-ES_tradnl" w:eastAsia="es-ES"/>
        </w:rPr>
        <w:t xml:space="preserve">SUJETO OBLIGADO, </w:t>
      </w:r>
      <w:r w:rsidRPr="002C30B4">
        <w:rPr>
          <w:rFonts w:ascii="Palatino Linotype" w:eastAsia="Palatino Linotype" w:hAnsi="Palatino Linotype" w:cs="Palatino Linotype"/>
          <w:color w:val="000000"/>
          <w:lang w:val="es-ES_tradnl" w:eastAsia="es-ES"/>
        </w:rPr>
        <w:t xml:space="preserve">toda vez que dentro de sus funciones está el vigilar la operatividad de la violencia y la delincuencia en el municipio. </w:t>
      </w:r>
    </w:p>
    <w:p w:rsidR="00731B4A" w:rsidRPr="002C30B4" w:rsidRDefault="00731B4A" w:rsidP="00731B4A">
      <w:pPr>
        <w:spacing w:line="360" w:lineRule="auto"/>
        <w:ind w:right="255"/>
        <w:jc w:val="both"/>
        <w:rPr>
          <w:rFonts w:ascii="Palatino Linotype" w:eastAsia="Palatino Linotype" w:hAnsi="Palatino Linotype" w:cs="Palatino Linotype"/>
          <w:color w:val="000000"/>
          <w:lang w:val="es-ES_tradnl" w:eastAsia="es-ES"/>
        </w:rPr>
      </w:pPr>
    </w:p>
    <w:p w:rsidR="00731B4A" w:rsidRPr="002C30B4" w:rsidRDefault="00731B4A" w:rsidP="00493C44">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 xml:space="preserve">En consecuencia, se tiene que el </w:t>
      </w:r>
      <w:r w:rsidRPr="002C30B4">
        <w:rPr>
          <w:rFonts w:ascii="Palatino Linotype" w:eastAsia="Palatino Linotype" w:hAnsi="Palatino Linotype" w:cs="Palatino Linotype"/>
          <w:b/>
          <w:color w:val="000000"/>
          <w:lang w:val="es-ES_tradnl" w:eastAsia="es-ES"/>
        </w:rPr>
        <w:t xml:space="preserve">SUJETO OBLIGADO </w:t>
      </w:r>
      <w:r w:rsidRPr="002C30B4">
        <w:rPr>
          <w:rFonts w:ascii="Palatino Linotype" w:eastAsia="Palatino Linotype" w:hAnsi="Palatino Linotype" w:cs="Palatino Linotype"/>
          <w:color w:val="000000"/>
          <w:lang w:val="es-ES_tradnl" w:eastAsia="es-ES"/>
        </w:rPr>
        <w:t xml:space="preserve">entrego el siguiente archivo en respuesta. </w:t>
      </w:r>
    </w:p>
    <w:p w:rsidR="00731B4A" w:rsidRPr="002C30B4" w:rsidRDefault="00731B4A" w:rsidP="00731B4A">
      <w:pPr>
        <w:pStyle w:val="Prrafodelista"/>
        <w:rPr>
          <w:rFonts w:ascii="Palatino Linotype" w:eastAsia="Palatino Linotype" w:hAnsi="Palatino Linotype" w:cs="Palatino Linotype"/>
          <w:color w:val="000000"/>
          <w:lang w:val="es-ES_tradnl" w:eastAsia="es-ES"/>
        </w:rPr>
      </w:pPr>
    </w:p>
    <w:p w:rsidR="00731B4A" w:rsidRPr="002C30B4" w:rsidRDefault="00F46700" w:rsidP="002B159B">
      <w:pPr>
        <w:spacing w:line="360" w:lineRule="auto"/>
        <w:ind w:right="255"/>
        <w:jc w:val="center"/>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noProof/>
          <w:color w:val="000000"/>
        </w:rPr>
        <w:lastRenderedPageBreak/>
        <w:drawing>
          <wp:anchor distT="0" distB="0" distL="114300" distR="114300" simplePos="0" relativeHeight="251661312" behindDoc="0" locked="0" layoutInCell="1" allowOverlap="1">
            <wp:simplePos x="0" y="0"/>
            <wp:positionH relativeFrom="column">
              <wp:posOffset>308466</wp:posOffset>
            </wp:positionH>
            <wp:positionV relativeFrom="paragraph">
              <wp:posOffset>3075712</wp:posOffset>
            </wp:positionV>
            <wp:extent cx="5003800" cy="928656"/>
            <wp:effectExtent l="0" t="0" r="6350" b="508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03800" cy="928656"/>
                    </a:xfrm>
                    <a:prstGeom prst="rect">
                      <a:avLst/>
                    </a:prstGeom>
                  </pic:spPr>
                </pic:pic>
              </a:graphicData>
            </a:graphic>
            <wp14:sizeRelH relativeFrom="page">
              <wp14:pctWidth>0</wp14:pctWidth>
            </wp14:sizeRelH>
            <wp14:sizeRelV relativeFrom="page">
              <wp14:pctHeight>0</wp14:pctHeight>
            </wp14:sizeRelV>
          </wp:anchor>
        </w:drawing>
      </w:r>
      <w:r w:rsidR="00731B4A" w:rsidRPr="002C30B4">
        <w:rPr>
          <w:rFonts w:ascii="Palatino Linotype" w:eastAsia="Palatino Linotype" w:hAnsi="Palatino Linotype" w:cs="Palatino Linotype"/>
          <w:noProof/>
          <w:color w:val="000000"/>
        </w:rPr>
        <w:drawing>
          <wp:inline distT="0" distB="0" distL="0" distR="0" wp14:anchorId="52F637B1" wp14:editId="0684C88B">
            <wp:extent cx="5054600" cy="2607777"/>
            <wp:effectExtent l="152400" t="152400" r="355600" b="3644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5557" cy="2613430"/>
                    </a:xfrm>
                    <a:prstGeom prst="rect">
                      <a:avLst/>
                    </a:prstGeom>
                    <a:ln>
                      <a:noFill/>
                    </a:ln>
                    <a:effectLst>
                      <a:outerShdw blurRad="292100" dist="139700" dir="2700000" algn="tl" rotWithShape="0">
                        <a:srgbClr val="333333">
                          <a:alpha val="65000"/>
                        </a:srgbClr>
                      </a:outerShdw>
                    </a:effectLst>
                  </pic:spPr>
                </pic:pic>
              </a:graphicData>
            </a:graphic>
          </wp:inline>
        </w:drawing>
      </w:r>
    </w:p>
    <w:p w:rsidR="00F46700" w:rsidRPr="002C30B4" w:rsidRDefault="00F46700" w:rsidP="00731B4A">
      <w:pPr>
        <w:spacing w:line="360" w:lineRule="auto"/>
        <w:ind w:right="255"/>
        <w:jc w:val="both"/>
        <w:rPr>
          <w:rFonts w:ascii="Palatino Linotype" w:eastAsia="Palatino Linotype" w:hAnsi="Palatino Linotype" w:cs="Palatino Linotype"/>
          <w:color w:val="000000"/>
          <w:lang w:val="es-ES_tradnl" w:eastAsia="es-ES"/>
        </w:rPr>
      </w:pPr>
    </w:p>
    <w:p w:rsidR="00731B4A" w:rsidRPr="002C30B4" w:rsidRDefault="00731B4A" w:rsidP="00731B4A">
      <w:pPr>
        <w:pStyle w:val="Prrafodelista"/>
        <w:rPr>
          <w:rFonts w:ascii="Palatino Linotype" w:eastAsia="Palatino Linotype" w:hAnsi="Palatino Linotype" w:cs="Palatino Linotype"/>
          <w:color w:val="000000"/>
          <w:lang w:val="es-ES_tradnl" w:eastAsia="es-ES"/>
        </w:rPr>
      </w:pPr>
    </w:p>
    <w:p w:rsidR="00F46700" w:rsidRDefault="00F46700" w:rsidP="00F46700">
      <w:pPr>
        <w:spacing w:line="360" w:lineRule="auto"/>
        <w:ind w:right="255"/>
        <w:jc w:val="both"/>
        <w:rPr>
          <w:rFonts w:ascii="Palatino Linotype" w:eastAsia="Palatino Linotype" w:hAnsi="Palatino Linotype" w:cs="Palatino Linotype"/>
          <w:color w:val="000000"/>
          <w:lang w:val="es-ES_tradnl" w:eastAsia="es-ES"/>
        </w:rPr>
      </w:pPr>
    </w:p>
    <w:p w:rsidR="002B159B" w:rsidRPr="002C30B4" w:rsidRDefault="002B159B" w:rsidP="00F46700">
      <w:pPr>
        <w:spacing w:line="360" w:lineRule="auto"/>
        <w:ind w:right="255"/>
        <w:jc w:val="both"/>
        <w:rPr>
          <w:rFonts w:ascii="Palatino Linotype" w:eastAsia="Palatino Linotype" w:hAnsi="Palatino Linotype" w:cs="Palatino Linotype"/>
          <w:color w:val="000000"/>
          <w:lang w:val="es-ES_tradnl" w:eastAsia="es-ES"/>
        </w:rPr>
      </w:pPr>
    </w:p>
    <w:p w:rsidR="002C1522" w:rsidRPr="002C30B4" w:rsidRDefault="002C1522" w:rsidP="00493C44">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 xml:space="preserve">De la información entregada, se tiene que el </w:t>
      </w:r>
      <w:r w:rsidRPr="002C30B4">
        <w:rPr>
          <w:rFonts w:ascii="Palatino Linotype" w:eastAsia="Palatino Linotype" w:hAnsi="Palatino Linotype" w:cs="Palatino Linotype"/>
          <w:b/>
          <w:color w:val="000000"/>
          <w:lang w:val="es-ES_tradnl" w:eastAsia="es-ES"/>
        </w:rPr>
        <w:t xml:space="preserve">SUJETO OBLIGADO </w:t>
      </w:r>
      <w:r w:rsidRPr="002C30B4">
        <w:rPr>
          <w:rFonts w:ascii="Palatino Linotype" w:eastAsia="Palatino Linotype" w:hAnsi="Palatino Linotype" w:cs="Palatino Linotype"/>
          <w:color w:val="000000"/>
          <w:lang w:val="es-ES_tradnl" w:eastAsia="es-ES"/>
        </w:rPr>
        <w:t xml:space="preserve">atendió el periodo solicitado de la información, además de que entrego cada uno de los datos, incluso las coordenadas geográficas, </w:t>
      </w:r>
      <w:r w:rsidRPr="002C30B4">
        <w:rPr>
          <w:rFonts w:ascii="Palatino Linotype" w:eastAsia="Palatino Linotype" w:hAnsi="Palatino Linotype" w:cs="Palatino Linotype"/>
          <w:b/>
          <w:color w:val="000000"/>
          <w:lang w:val="es-ES_tradnl" w:eastAsia="es-ES"/>
        </w:rPr>
        <w:t xml:space="preserve">dato por el cual no se pude confirmar la respuesta, </w:t>
      </w:r>
      <w:r w:rsidRPr="002C30B4">
        <w:rPr>
          <w:rFonts w:ascii="Palatino Linotype" w:eastAsia="Palatino Linotype" w:hAnsi="Palatino Linotype" w:cs="Palatino Linotype"/>
          <w:color w:val="000000"/>
          <w:lang w:val="es-ES_tradnl" w:eastAsia="es-ES"/>
        </w:rPr>
        <w:t xml:space="preserve">de acuerdo con lo siguiente. </w:t>
      </w:r>
    </w:p>
    <w:p w:rsidR="002C1522" w:rsidRPr="002C30B4" w:rsidRDefault="002C1522" w:rsidP="002C1522">
      <w:pPr>
        <w:spacing w:line="360" w:lineRule="auto"/>
        <w:ind w:right="255"/>
        <w:jc w:val="both"/>
        <w:rPr>
          <w:rFonts w:ascii="Palatino Linotype" w:eastAsia="Palatino Linotype" w:hAnsi="Palatino Linotype" w:cs="Palatino Linotype"/>
          <w:color w:val="000000"/>
          <w:lang w:val="es-ES_tradnl" w:eastAsia="es-ES"/>
        </w:rPr>
      </w:pPr>
    </w:p>
    <w:p w:rsidR="003226DD" w:rsidRPr="002C30B4" w:rsidRDefault="003226DD" w:rsidP="003226DD">
      <w:pPr>
        <w:numPr>
          <w:ilvl w:val="0"/>
          <w:numId w:val="1"/>
        </w:numPr>
        <w:spacing w:line="360" w:lineRule="auto"/>
        <w:ind w:left="0" w:right="255" w:firstLine="0"/>
        <w:jc w:val="both"/>
        <w:rPr>
          <w:rFonts w:ascii="Palatino Linotype" w:hAnsi="Palatino Linotype" w:cs="Tahoma"/>
          <w:bCs/>
        </w:rPr>
      </w:pPr>
      <w:r w:rsidRPr="002C30B4">
        <w:rPr>
          <w:rFonts w:ascii="Palatino Linotype" w:hAnsi="Palatino Linotype" w:cs="Tahoma"/>
          <w:bCs/>
        </w:rPr>
        <w:t xml:space="preserve">Al respecto, la dirección y las coordenadas del evento, contrario a lo que asegura el ahora </w:t>
      </w:r>
      <w:r w:rsidRPr="002C30B4">
        <w:rPr>
          <w:rFonts w:ascii="Palatino Linotype" w:hAnsi="Palatino Linotype" w:cs="Tahoma"/>
          <w:b/>
          <w:bCs/>
        </w:rPr>
        <w:t>RECURRENTE</w:t>
      </w:r>
      <w:r w:rsidRPr="002C30B4">
        <w:rPr>
          <w:rFonts w:ascii="Palatino Linotype" w:hAnsi="Palatino Linotype" w:cs="Tahoma"/>
          <w:bCs/>
        </w:rPr>
        <w:t xml:space="preserve">, corresponde a </w:t>
      </w:r>
      <w:r w:rsidRPr="002C30B4">
        <w:rPr>
          <w:rFonts w:ascii="Palatino Linotype" w:eastAsia="Palatino Linotype" w:hAnsi="Palatino Linotype" w:cs="Palatino Linotype"/>
          <w:color w:val="000000"/>
          <w:lang w:val="es-ES_tradnl" w:eastAsia="es-ES"/>
        </w:rPr>
        <w:t>información</w:t>
      </w:r>
      <w:r w:rsidRPr="002C30B4">
        <w:rPr>
          <w:rFonts w:ascii="Palatino Linotype" w:hAnsi="Palatino Linotype" w:cs="Tahoma"/>
          <w:bCs/>
        </w:rPr>
        <w:t xml:space="preserve"> confidencial, pues los hechos ilícitos en múltiples ocasiones son realizados al interior de inmuebles que son direcciones de Particulares, información evidentemente confidencial, ya sea el domicilio, dirección o cualquiera dato que cuente con analogía como lo son las coordenadas.</w:t>
      </w:r>
    </w:p>
    <w:p w:rsidR="003226DD" w:rsidRPr="002C30B4" w:rsidRDefault="003226DD" w:rsidP="003226DD">
      <w:pPr>
        <w:numPr>
          <w:ilvl w:val="0"/>
          <w:numId w:val="1"/>
        </w:numPr>
        <w:spacing w:line="360" w:lineRule="auto"/>
        <w:ind w:left="0" w:right="255" w:firstLine="0"/>
        <w:jc w:val="both"/>
        <w:rPr>
          <w:rFonts w:ascii="Palatino Linotype" w:hAnsi="Palatino Linotype" w:cs="Tahoma"/>
          <w:bCs/>
        </w:rPr>
      </w:pPr>
      <w:r w:rsidRPr="002C30B4">
        <w:rPr>
          <w:rFonts w:ascii="Palatino Linotype" w:hAnsi="Palatino Linotype" w:cs="Tahoma"/>
          <w:bCs/>
        </w:rPr>
        <w:lastRenderedPageBreak/>
        <w:t>Ello en virtud, que para el caso que las coordenadas permitan identificar el lugar específico de la posible comisión de un delito y dicho sitio sea un domicilio particular, la información actualiza la causal de confidencialidad prevista en el artículo 143, fracción I, de la Ley de la materia, pues se trata de datos personales que hacen identificable el domicilio de una o varias personas en la posible comisión de un delito por lo que incluso, no procedería su entrega.</w:t>
      </w:r>
    </w:p>
    <w:p w:rsidR="003226DD" w:rsidRPr="002C30B4" w:rsidRDefault="003226DD" w:rsidP="003226DD">
      <w:pPr>
        <w:spacing w:line="360" w:lineRule="auto"/>
        <w:ind w:right="-28"/>
        <w:jc w:val="both"/>
        <w:rPr>
          <w:rFonts w:ascii="Palatino Linotype" w:hAnsi="Palatino Linotype" w:cs="Tahoma"/>
          <w:bCs/>
        </w:rPr>
      </w:pPr>
    </w:p>
    <w:p w:rsidR="003226DD" w:rsidRPr="002C30B4" w:rsidRDefault="003226DD" w:rsidP="003226DD">
      <w:pPr>
        <w:numPr>
          <w:ilvl w:val="0"/>
          <w:numId w:val="1"/>
        </w:numPr>
        <w:spacing w:line="360" w:lineRule="auto"/>
        <w:ind w:left="0" w:right="255" w:firstLine="0"/>
        <w:jc w:val="both"/>
        <w:rPr>
          <w:rFonts w:ascii="Palatino Linotype" w:hAnsi="Palatino Linotype" w:cs="Tahoma"/>
          <w:bCs/>
        </w:rPr>
      </w:pPr>
      <w:r w:rsidRPr="002C30B4">
        <w:rPr>
          <w:rFonts w:ascii="Palatino Linotype" w:eastAsia="Palatino Linotype" w:hAnsi="Palatino Linotype" w:cs="Palatino Linotype"/>
          <w:color w:val="000000"/>
          <w:lang w:val="es-ES_tradnl" w:eastAsia="es-ES"/>
        </w:rPr>
        <w:t>Puntualizando</w:t>
      </w:r>
      <w:r w:rsidRPr="002C30B4">
        <w:rPr>
          <w:rFonts w:ascii="Palatino Linotype" w:hAnsi="Palatino Linotype" w:cs="Tahoma"/>
          <w:bCs/>
        </w:rPr>
        <w:t xml:space="preserve"> lo anterior, debemos precisar que la Ley General del Sistema Nacional de Seguridad Pública, en la cual se establece en su artículo 43 lo que debe contener el informe policial homologado como se muestra a continuación:</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I. El área que lo emite;</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II. El usuario capturista;</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III. Los Datos Generales de registro;</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IV. Motivo, que se clasifica en;</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a) Tipo de evento, y</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b) Subtipo de evento.</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V. La ubicación del evento y en su caso, los caminos;</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VI. La descripción de hechos, que deberá detallar modo, tiempo y lugar, entre otros datos.</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VII. Entrevistas realizadas, y</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VIII. En caso de detenciones:</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a) Señalar los motivos de la detención;</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b) Descripción de la persona;</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c) El nombre del detenido y apodo, en su caso;</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d) Descripción de estado físico aparente;</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e) Objetos que le fueron encontrados;</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f) Autoridad a la que fue puesto a disposición, y</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lastRenderedPageBreak/>
        <w:t>g) Lugar en el que fue puesto a disposición.</w:t>
      </w:r>
    </w:p>
    <w:p w:rsidR="003226DD" w:rsidRPr="002C30B4" w:rsidRDefault="003226DD" w:rsidP="003226DD">
      <w:pPr>
        <w:ind w:left="1134" w:right="1106"/>
        <w:jc w:val="both"/>
        <w:rPr>
          <w:rFonts w:ascii="Palatino Linotype" w:hAnsi="Palatino Linotype" w:cs="Tahoma"/>
          <w:bCs/>
          <w:i/>
        </w:rPr>
      </w:pPr>
      <w:r w:rsidRPr="002C30B4">
        <w:rPr>
          <w:rFonts w:ascii="Palatino Linotype" w:hAnsi="Palatino Linotype" w:cs="Tahoma"/>
          <w:bCs/>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3226DD" w:rsidRPr="002C30B4" w:rsidRDefault="003226DD" w:rsidP="003226DD">
      <w:pPr>
        <w:spacing w:line="360" w:lineRule="auto"/>
        <w:ind w:right="-28"/>
        <w:jc w:val="both"/>
        <w:rPr>
          <w:rFonts w:ascii="Palatino Linotype" w:hAnsi="Palatino Linotype" w:cs="Tahoma"/>
          <w:bCs/>
        </w:rPr>
      </w:pPr>
    </w:p>
    <w:p w:rsidR="003226DD" w:rsidRPr="002C30B4" w:rsidRDefault="00EC1973" w:rsidP="003226DD">
      <w:pPr>
        <w:numPr>
          <w:ilvl w:val="0"/>
          <w:numId w:val="1"/>
        </w:numPr>
        <w:spacing w:line="360" w:lineRule="auto"/>
        <w:ind w:left="0" w:right="255" w:firstLine="0"/>
        <w:jc w:val="both"/>
        <w:rPr>
          <w:rFonts w:ascii="Palatino Linotype" w:hAnsi="Palatino Linotype" w:cs="Tahoma"/>
          <w:bCs/>
        </w:rPr>
      </w:pPr>
      <w:r w:rsidRPr="002C30B4">
        <w:rPr>
          <w:rFonts w:ascii="Palatino Linotype" w:hAnsi="Palatino Linotype" w:cs="Tahoma"/>
          <w:bCs/>
        </w:rPr>
        <w:t>En esa línea, se establece que las coordenadas geográficas entregadas en respuesta</w:t>
      </w:r>
      <w:r w:rsidR="003226DD" w:rsidRPr="002C30B4">
        <w:rPr>
          <w:rFonts w:ascii="Palatino Linotype" w:hAnsi="Palatino Linotype" w:cs="Tahoma"/>
          <w:bCs/>
        </w:rPr>
        <w:t xml:space="preserve"> </w:t>
      </w:r>
      <w:r w:rsidRPr="002C30B4">
        <w:rPr>
          <w:rFonts w:ascii="Palatino Linotype" w:hAnsi="Palatino Linotype" w:cs="Tahoma"/>
          <w:bCs/>
        </w:rPr>
        <w:t>pueden estar</w:t>
      </w:r>
      <w:r w:rsidR="003226DD" w:rsidRPr="002C30B4">
        <w:rPr>
          <w:rFonts w:ascii="Palatino Linotype" w:hAnsi="Palatino Linotype"/>
        </w:rPr>
        <w:t xml:space="preserve"> vinculadas con hechos constitutivos de probables delitos, la difusión de dicha información eventualmente puede conducir a la re victimización o, discriminación de particulares, resultando conducente la salvaguarda de la información, en estricta observancia a la restricción prevista en el numeral 143 de la Ley de Transparencia local -información confidencial-</w:t>
      </w:r>
      <w:r w:rsidRPr="002C30B4">
        <w:rPr>
          <w:rFonts w:ascii="Palatino Linotype" w:hAnsi="Palatino Linotype"/>
        </w:rPr>
        <w:t xml:space="preserve"> y demás normatividad aplicable, situación por la cual se estima que el </w:t>
      </w:r>
      <w:r w:rsidRPr="002C30B4">
        <w:rPr>
          <w:rFonts w:ascii="Palatino Linotype" w:hAnsi="Palatino Linotype"/>
          <w:b/>
        </w:rPr>
        <w:t xml:space="preserve">SUJETO OBLIGADO </w:t>
      </w:r>
      <w:r w:rsidRPr="002C30B4">
        <w:rPr>
          <w:rFonts w:ascii="Palatino Linotype" w:hAnsi="Palatino Linotype"/>
        </w:rPr>
        <w:t xml:space="preserve">debió de clasificar el dato de la coordenadas geográficas. </w:t>
      </w:r>
    </w:p>
    <w:p w:rsidR="003226DD" w:rsidRPr="002C30B4" w:rsidRDefault="003226DD" w:rsidP="003226DD">
      <w:pPr>
        <w:spacing w:line="360" w:lineRule="auto"/>
        <w:ind w:right="-28"/>
        <w:jc w:val="both"/>
        <w:rPr>
          <w:rFonts w:ascii="Palatino Linotype" w:hAnsi="Palatino Linotype" w:cs="Tahoma"/>
          <w:bCs/>
        </w:rPr>
      </w:pPr>
    </w:p>
    <w:p w:rsidR="00EC1973" w:rsidRPr="002C30B4" w:rsidRDefault="00EC1973" w:rsidP="00493C44">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 xml:space="preserve">Ahora bien, se debe de analizar que el </w:t>
      </w:r>
      <w:r w:rsidRPr="002C30B4">
        <w:rPr>
          <w:rFonts w:ascii="Palatino Linotype" w:eastAsia="Palatino Linotype" w:hAnsi="Palatino Linotype" w:cs="Palatino Linotype"/>
          <w:b/>
          <w:color w:val="000000"/>
          <w:lang w:val="es-ES_tradnl" w:eastAsia="es-ES"/>
        </w:rPr>
        <w:t xml:space="preserve">RECURRENTE </w:t>
      </w:r>
      <w:r w:rsidRPr="002C30B4">
        <w:rPr>
          <w:rFonts w:ascii="Palatino Linotype" w:eastAsia="Palatino Linotype" w:hAnsi="Palatino Linotype" w:cs="Palatino Linotype"/>
          <w:color w:val="000000"/>
          <w:lang w:val="es-ES_tradnl" w:eastAsia="es-ES"/>
        </w:rPr>
        <w:t xml:space="preserve">se inconforma por el formato en que se entregó la información, situación por la cual se debe de precisar </w:t>
      </w:r>
      <w:r w:rsidR="008D3E37" w:rsidRPr="002C30B4">
        <w:rPr>
          <w:rFonts w:ascii="Palatino Linotype" w:eastAsia="Palatino Linotype" w:hAnsi="Palatino Linotype" w:cs="Palatino Linotype"/>
          <w:color w:val="000000"/>
          <w:lang w:val="es-ES_tradnl" w:eastAsia="es-ES"/>
        </w:rPr>
        <w:t xml:space="preserve">que de acuerdo con el artículo 12 de la Ley de Transparencia y Acceso a la Información Pública del Estado de México y Municipios, los sujetos obligados deben de entregar la información que obre en sus archivos en el estado en que se encuentre, esto quiere decir que los sujetos obligados no deben entregar la información conforme al intereses de los solicitantes sino de como la administren, generen o posean en sus archivos. </w:t>
      </w:r>
    </w:p>
    <w:p w:rsidR="008D3E37" w:rsidRPr="002C30B4" w:rsidRDefault="008D3E37" w:rsidP="008D3E37">
      <w:pPr>
        <w:pStyle w:val="Prrafodelista"/>
        <w:rPr>
          <w:rFonts w:ascii="Palatino Linotype" w:eastAsia="Palatino Linotype" w:hAnsi="Palatino Linotype" w:cs="Palatino Linotype"/>
          <w:color w:val="000000"/>
          <w:lang w:val="es-ES_tradnl" w:eastAsia="es-ES"/>
        </w:rPr>
      </w:pPr>
    </w:p>
    <w:p w:rsidR="008D3E37" w:rsidRPr="002C30B4" w:rsidRDefault="008D3E37" w:rsidP="00493C44">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 xml:space="preserve">En esa línea, se tiene que el </w:t>
      </w:r>
      <w:r w:rsidRPr="002C30B4">
        <w:rPr>
          <w:rFonts w:ascii="Palatino Linotype" w:eastAsia="Palatino Linotype" w:hAnsi="Palatino Linotype" w:cs="Palatino Linotype"/>
          <w:b/>
          <w:color w:val="000000"/>
          <w:lang w:val="es-ES_tradnl" w:eastAsia="es-ES"/>
        </w:rPr>
        <w:t xml:space="preserve">SUJETO OBLIGADO </w:t>
      </w:r>
      <w:r w:rsidRPr="002C30B4">
        <w:rPr>
          <w:rFonts w:ascii="Palatino Linotype" w:eastAsia="Palatino Linotype" w:hAnsi="Palatino Linotype" w:cs="Palatino Linotype"/>
          <w:color w:val="000000"/>
          <w:lang w:val="es-ES_tradnl" w:eastAsia="es-ES"/>
        </w:rPr>
        <w:t xml:space="preserve">remitió la información solicitada en el formato que fue generada y administrada en sus archivos, situación por la cual este Órgano Garante se encuentra impedido en ordenar la  información solicitada en un formato que no fue generado. </w:t>
      </w:r>
    </w:p>
    <w:p w:rsidR="008D3E37" w:rsidRPr="002C30B4" w:rsidRDefault="008D3E37" w:rsidP="008D3E37">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lastRenderedPageBreak/>
        <w:t xml:space="preserve">Finalmente, se debe de señalar que el </w:t>
      </w:r>
      <w:r w:rsidRPr="002C30B4">
        <w:rPr>
          <w:rFonts w:ascii="Palatino Linotype" w:eastAsia="Palatino Linotype" w:hAnsi="Palatino Linotype" w:cs="Palatino Linotype"/>
          <w:b/>
          <w:color w:val="000000"/>
          <w:lang w:val="es-ES_tradnl" w:eastAsia="es-ES"/>
        </w:rPr>
        <w:t xml:space="preserve">RECURRENTE </w:t>
      </w:r>
      <w:r w:rsidRPr="002C30B4">
        <w:rPr>
          <w:rFonts w:ascii="Palatino Linotype" w:eastAsia="Palatino Linotype" w:hAnsi="Palatino Linotype" w:cs="Palatino Linotype"/>
          <w:color w:val="000000"/>
          <w:lang w:val="es-ES_tradnl" w:eastAsia="es-ES"/>
        </w:rPr>
        <w:t xml:space="preserve">se inconformo porque la información entregada por el </w:t>
      </w:r>
      <w:r w:rsidRPr="002C30B4">
        <w:rPr>
          <w:rFonts w:ascii="Palatino Linotype" w:eastAsia="Palatino Linotype" w:hAnsi="Palatino Linotype" w:cs="Palatino Linotype"/>
          <w:b/>
          <w:color w:val="000000"/>
          <w:lang w:val="es-ES_tradnl" w:eastAsia="es-ES"/>
        </w:rPr>
        <w:t xml:space="preserve">SUJETO OBLIGADO </w:t>
      </w:r>
      <w:r w:rsidRPr="002C30B4">
        <w:rPr>
          <w:rFonts w:ascii="Palatino Linotype" w:eastAsia="Palatino Linotype" w:hAnsi="Palatino Linotype" w:cs="Palatino Linotype"/>
          <w:color w:val="000000"/>
          <w:lang w:val="es-ES_tradnl" w:eastAsia="es-ES"/>
        </w:rPr>
        <w:t>contiene</w:t>
      </w:r>
      <w:r w:rsidRPr="002C30B4">
        <w:rPr>
          <w:rFonts w:ascii="Palatino Linotype" w:eastAsia="Palatino Linotype" w:hAnsi="Palatino Linotype" w:cs="Palatino Linotype"/>
          <w:b/>
          <w:color w:val="000000"/>
          <w:lang w:val="es-ES_tradnl" w:eastAsia="es-ES"/>
        </w:rPr>
        <w:t xml:space="preserve"> hojas volteadas, </w:t>
      </w:r>
      <w:r w:rsidRPr="002C30B4">
        <w:rPr>
          <w:rFonts w:ascii="Palatino Linotype" w:eastAsia="Palatino Linotype" w:hAnsi="Palatino Linotype" w:cs="Palatino Linotype"/>
          <w:color w:val="000000"/>
          <w:lang w:val="es-ES_tradnl" w:eastAsia="es-ES"/>
        </w:rPr>
        <w:t xml:space="preserve">situación de la cual se debe de señalar que de acuerdo con el artículo 179 de la Ley de Transparencia y Acceso a la Información Pública del Estado de México y Municipios, no es una causal para interponer el recurso de revisión. </w:t>
      </w:r>
    </w:p>
    <w:p w:rsidR="00EC1973" w:rsidRPr="002C30B4" w:rsidRDefault="00EC1973" w:rsidP="00EC1973">
      <w:pPr>
        <w:pStyle w:val="Prrafodelista"/>
        <w:rPr>
          <w:rFonts w:ascii="Palatino Linotype" w:eastAsia="Palatino Linotype" w:hAnsi="Palatino Linotype" w:cs="Palatino Linotype"/>
          <w:color w:val="000000"/>
          <w:lang w:val="es-ES_tradnl" w:eastAsia="es-ES"/>
        </w:rPr>
      </w:pPr>
    </w:p>
    <w:p w:rsidR="00493C44" w:rsidRDefault="008D3E37" w:rsidP="0018074E">
      <w:pPr>
        <w:numPr>
          <w:ilvl w:val="0"/>
          <w:numId w:val="1"/>
        </w:numPr>
        <w:spacing w:line="360" w:lineRule="auto"/>
        <w:ind w:left="0" w:right="255" w:firstLine="0"/>
        <w:jc w:val="both"/>
        <w:rPr>
          <w:rFonts w:ascii="Palatino Linotype" w:eastAsia="Palatino Linotype" w:hAnsi="Palatino Linotype" w:cs="Palatino Linotype"/>
          <w:color w:val="000000"/>
          <w:lang w:val="es-ES_tradnl" w:eastAsia="es-ES"/>
        </w:rPr>
      </w:pPr>
      <w:r w:rsidRPr="002C30B4">
        <w:rPr>
          <w:rFonts w:ascii="Palatino Linotype" w:eastAsia="Palatino Linotype" w:hAnsi="Palatino Linotype" w:cs="Palatino Linotype"/>
          <w:color w:val="000000"/>
          <w:lang w:val="es-ES_tradnl" w:eastAsia="es-ES"/>
        </w:rPr>
        <w:t>De lo expuesto en párrafos anteriores</w:t>
      </w:r>
      <w:r w:rsidR="00493C44" w:rsidRPr="002C30B4">
        <w:rPr>
          <w:rFonts w:ascii="Palatino Linotype" w:eastAsia="Palatino Linotype" w:hAnsi="Palatino Linotype" w:cs="Palatino Linotype"/>
          <w:color w:val="000000"/>
          <w:lang w:val="es-ES_tradnl" w:eastAsia="es-ES"/>
        </w:rPr>
        <w:t xml:space="preserve">, se debe de establecer que el </w:t>
      </w:r>
      <w:r w:rsidR="00493C44" w:rsidRPr="002C30B4">
        <w:rPr>
          <w:rFonts w:ascii="Palatino Linotype" w:eastAsia="Palatino Linotype" w:hAnsi="Palatino Linotype" w:cs="Palatino Linotype"/>
          <w:b/>
          <w:color w:val="000000"/>
          <w:lang w:val="es-ES_tradnl" w:eastAsia="es-ES"/>
        </w:rPr>
        <w:t xml:space="preserve">SUJETO OBLIGADO </w:t>
      </w:r>
      <w:r w:rsidR="00493C44" w:rsidRPr="002C30B4">
        <w:rPr>
          <w:rFonts w:ascii="Palatino Linotype" w:eastAsia="Palatino Linotype" w:hAnsi="Palatino Linotype" w:cs="Palatino Linotype"/>
          <w:color w:val="000000"/>
          <w:lang w:val="es-ES_tradnl" w:eastAsia="es-ES"/>
        </w:rPr>
        <w:t xml:space="preserve">colmo el derecho de acceso a la información del </w:t>
      </w:r>
      <w:r w:rsidR="00493C44" w:rsidRPr="002C30B4">
        <w:rPr>
          <w:rFonts w:ascii="Palatino Linotype" w:eastAsia="Palatino Linotype" w:hAnsi="Palatino Linotype" w:cs="Palatino Linotype"/>
          <w:b/>
          <w:color w:val="000000"/>
          <w:lang w:val="es-ES_tradnl" w:eastAsia="es-ES"/>
        </w:rPr>
        <w:t xml:space="preserve">RECURRENTE, </w:t>
      </w:r>
      <w:r w:rsidR="00493C44" w:rsidRPr="002C30B4">
        <w:rPr>
          <w:rFonts w:ascii="Palatino Linotype" w:eastAsia="Palatino Linotype" w:hAnsi="Palatino Linotype" w:cs="Palatino Linotype"/>
          <w:color w:val="000000"/>
          <w:lang w:val="es-ES_tradnl" w:eastAsia="es-ES"/>
        </w:rPr>
        <w:t xml:space="preserve">sin embargo no se puede confirmar la respuesta toda vez que </w:t>
      </w:r>
      <w:r w:rsidRPr="002C30B4">
        <w:rPr>
          <w:rFonts w:ascii="Palatino Linotype" w:eastAsia="Palatino Linotype" w:hAnsi="Palatino Linotype" w:cs="Palatino Linotype"/>
          <w:color w:val="000000"/>
          <w:lang w:val="es-ES_tradnl" w:eastAsia="es-ES"/>
        </w:rPr>
        <w:t xml:space="preserve">dejo a la vista la información de las </w:t>
      </w:r>
      <w:r w:rsidRPr="002C30B4">
        <w:rPr>
          <w:rFonts w:ascii="Palatino Linotype" w:eastAsia="Palatino Linotype" w:hAnsi="Palatino Linotype" w:cs="Palatino Linotype"/>
          <w:b/>
          <w:color w:val="000000"/>
          <w:lang w:val="es-ES_tradnl" w:eastAsia="es-ES"/>
        </w:rPr>
        <w:t xml:space="preserve">coordenadas geográficas, </w:t>
      </w:r>
      <w:r w:rsidRPr="002C30B4">
        <w:rPr>
          <w:rFonts w:ascii="Palatino Linotype" w:eastAsia="Palatino Linotype" w:hAnsi="Palatino Linotype" w:cs="Palatino Linotype"/>
          <w:color w:val="000000"/>
          <w:lang w:val="es-ES_tradnl" w:eastAsia="es-ES"/>
        </w:rPr>
        <w:t>dato que debió de ser clasificado de conformidad con el artículo 143 fracción I de la Ley de Transparencia y Acceso a la Información Pública del Estado de México y Municipios, no es una causal para interponer el recurso de revisión.</w:t>
      </w:r>
    </w:p>
    <w:p w:rsidR="002B159B" w:rsidRPr="0018074E" w:rsidRDefault="002B159B" w:rsidP="002B159B">
      <w:pPr>
        <w:spacing w:line="360" w:lineRule="auto"/>
        <w:ind w:right="255"/>
        <w:jc w:val="both"/>
        <w:rPr>
          <w:rFonts w:ascii="Palatino Linotype" w:eastAsia="Palatino Linotype" w:hAnsi="Palatino Linotype" w:cs="Palatino Linotype"/>
          <w:color w:val="000000"/>
          <w:lang w:val="es-ES_tradnl" w:eastAsia="es-ES"/>
        </w:rPr>
      </w:pPr>
    </w:p>
    <w:p w:rsidR="00493C44" w:rsidRPr="002C30B4" w:rsidRDefault="00493C44" w:rsidP="00493C44">
      <w:pPr>
        <w:numPr>
          <w:ilvl w:val="0"/>
          <w:numId w:val="1"/>
        </w:numPr>
        <w:spacing w:line="360" w:lineRule="auto"/>
        <w:ind w:left="0" w:right="255" w:firstLine="0"/>
        <w:jc w:val="both"/>
        <w:rPr>
          <w:rFonts w:ascii="Palatino Linotype" w:eastAsia="Palatino Linotype" w:hAnsi="Palatino Linotype" w:cs="Palatino Linotype"/>
          <w:b/>
          <w:i/>
        </w:rPr>
      </w:pPr>
      <w:r w:rsidRPr="002C30B4">
        <w:rPr>
          <w:rFonts w:ascii="Palatino Linotype" w:hAnsi="Palatino Linotype"/>
          <w:color w:val="000000"/>
        </w:rPr>
        <w:t xml:space="preserve">En ese sentido, si bien </w:t>
      </w:r>
      <w:r w:rsidRPr="002C30B4">
        <w:rPr>
          <w:rFonts w:ascii="Palatino Linotype" w:hAnsi="Palatino Linotype"/>
        </w:rPr>
        <w:t xml:space="preserve">el recurso revisión tiene como finalidad reparar cualquier posible </w:t>
      </w:r>
      <w:r w:rsidRPr="002C30B4">
        <w:rPr>
          <w:rFonts w:ascii="Palatino Linotype" w:eastAsia="Palatino Linotype" w:hAnsi="Palatino Linotype" w:cs="Palatino Linotype"/>
        </w:rPr>
        <w:t>afectación</w:t>
      </w:r>
      <w:r w:rsidRPr="002C30B4">
        <w:rPr>
          <w:rFonts w:ascii="Palatino Linotype" w:hAnsi="Palatino Linotype"/>
        </w:rPr>
        <w:t xml:space="preserve"> al derecho de acceso a la información pública en términos del Título Octavo de la Ley de Transparencia, Acceso a la Información Pública del Estado de México y Municipios, y </w:t>
      </w:r>
      <w:r w:rsidRPr="002C30B4">
        <w:rPr>
          <w:rFonts w:ascii="Palatino Linotype" w:eastAsia="Calibri" w:hAnsi="Palatino Linotype" w:cs="Arial"/>
        </w:rPr>
        <w:t>determinar</w:t>
      </w:r>
      <w:r w:rsidRPr="002C30B4">
        <w:rPr>
          <w:rFonts w:ascii="Palatino Linotype" w:hAnsi="Palatino Linotype"/>
        </w:rPr>
        <w:t xml:space="preserve"> la confirmación; revocación o modificación; desechamiento o sobreseimiento; y, en su caso, ordenar la entrega de la información respecto a la respuesta emitida por el </w:t>
      </w:r>
      <w:r w:rsidRPr="002C30B4">
        <w:rPr>
          <w:rFonts w:ascii="Palatino Linotype" w:hAnsi="Palatino Linotype"/>
          <w:b/>
          <w:bCs/>
        </w:rPr>
        <w:t>SUJETO OBLIGADO,</w:t>
      </w:r>
      <w:r w:rsidRPr="002C30B4">
        <w:rPr>
          <w:rFonts w:ascii="Palatino Linotype" w:hAnsi="Palatino Linotype"/>
        </w:rPr>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rsidR="00493C44" w:rsidRPr="002C30B4" w:rsidRDefault="00493C44" w:rsidP="00493C44">
      <w:pPr>
        <w:ind w:left="1134" w:right="1106"/>
        <w:contextualSpacing/>
        <w:jc w:val="both"/>
        <w:rPr>
          <w:rFonts w:ascii="Palatino Linotype" w:hAnsi="Palatino Linotype"/>
          <w:i/>
          <w:iCs/>
        </w:rPr>
      </w:pPr>
      <w:r w:rsidRPr="002C30B4">
        <w:rPr>
          <w:rFonts w:ascii="Palatino Linotype" w:hAnsi="Palatino Linotype"/>
          <w:b/>
          <w:bCs/>
          <w:i/>
          <w:iCs/>
        </w:rPr>
        <w:t>“Artículo 192.</w:t>
      </w:r>
      <w:r w:rsidRPr="002C30B4">
        <w:rPr>
          <w:rFonts w:ascii="Palatino Linotype" w:hAnsi="Palatino Linotype"/>
          <w:i/>
          <w:iCs/>
        </w:rPr>
        <w:t xml:space="preserve"> El recurso será sobreseído, en todo o en parte, cuando una vez admitido, se actualicen alguno de los siguientes supuestos: </w:t>
      </w:r>
    </w:p>
    <w:p w:rsidR="00493C44" w:rsidRPr="002C30B4" w:rsidRDefault="00493C44" w:rsidP="00493C44">
      <w:pPr>
        <w:ind w:left="1134" w:right="1106"/>
        <w:contextualSpacing/>
        <w:jc w:val="both"/>
        <w:rPr>
          <w:rFonts w:ascii="Palatino Linotype" w:hAnsi="Palatino Linotype"/>
          <w:i/>
          <w:iCs/>
        </w:rPr>
      </w:pPr>
      <w:r w:rsidRPr="002C30B4">
        <w:rPr>
          <w:rFonts w:ascii="Palatino Linotype" w:hAnsi="Palatino Linotype"/>
          <w:i/>
          <w:iCs/>
        </w:rPr>
        <w:t xml:space="preserve">(…) </w:t>
      </w:r>
    </w:p>
    <w:p w:rsidR="00493C44" w:rsidRPr="002C30B4" w:rsidRDefault="00493C44" w:rsidP="00493C44">
      <w:pPr>
        <w:ind w:left="1134" w:right="1106"/>
        <w:contextualSpacing/>
        <w:jc w:val="both"/>
        <w:rPr>
          <w:rFonts w:ascii="Palatino Linotype" w:hAnsi="Palatino Linotype"/>
          <w:b/>
          <w:bCs/>
          <w:i/>
          <w:iCs/>
        </w:rPr>
      </w:pPr>
      <w:r w:rsidRPr="002C30B4">
        <w:rPr>
          <w:rFonts w:ascii="Palatino Linotype" w:hAnsi="Palatino Linotype"/>
          <w:b/>
          <w:bCs/>
          <w:i/>
          <w:iCs/>
        </w:rPr>
        <w:lastRenderedPageBreak/>
        <w:t>V. Cuando por cualquier motivo se quede sin materia.”</w:t>
      </w:r>
    </w:p>
    <w:p w:rsidR="00493C44" w:rsidRPr="002C30B4" w:rsidRDefault="00493C44" w:rsidP="00493C44">
      <w:pPr>
        <w:keepNext/>
        <w:keepLines/>
        <w:spacing w:line="360" w:lineRule="auto"/>
        <w:ind w:right="48"/>
        <w:rPr>
          <w:rFonts w:ascii="Palatino Linotype" w:eastAsia="Palatino Linotype" w:hAnsi="Palatino Linotype" w:cs="Palatino Linotype"/>
          <w:b/>
        </w:rPr>
      </w:pPr>
    </w:p>
    <w:p w:rsidR="00493C44" w:rsidRPr="002C30B4" w:rsidRDefault="00493C44" w:rsidP="00493C44">
      <w:pPr>
        <w:numPr>
          <w:ilvl w:val="0"/>
          <w:numId w:val="1"/>
        </w:numPr>
        <w:spacing w:line="360" w:lineRule="auto"/>
        <w:ind w:left="0" w:right="255" w:firstLine="0"/>
        <w:jc w:val="both"/>
        <w:rPr>
          <w:rFonts w:ascii="Palatino Linotype" w:eastAsia="Palatino Linotype" w:hAnsi="Palatino Linotype" w:cs="Palatino Linotype"/>
          <w:color w:val="000000"/>
        </w:rPr>
      </w:pPr>
      <w:r w:rsidRPr="002C30B4">
        <w:rPr>
          <w:rFonts w:ascii="Palatino Linotype" w:eastAsia="Palatino Linotype" w:hAnsi="Palatino Linotype" w:cs="Palatino Linotype"/>
          <w:color w:val="000000"/>
        </w:rPr>
        <w:t>L</w:t>
      </w:r>
      <w:r w:rsidRPr="002C30B4">
        <w:rPr>
          <w:rFonts w:ascii="Palatino Linotype" w:hAnsi="Palatino Linotype"/>
        </w:rPr>
        <w:t xml:space="preserve">uego de analizar las actuaciones realizadas por las partes en el expediente radicado en </w:t>
      </w:r>
      <w:r w:rsidRPr="002C30B4">
        <w:rPr>
          <w:rFonts w:ascii="Palatino Linotype" w:eastAsia="Palatino Linotype" w:hAnsi="Palatino Linotype" w:cs="Palatino Linotype"/>
        </w:rPr>
        <w:t>el</w:t>
      </w:r>
      <w:r w:rsidRPr="002C30B4">
        <w:rPr>
          <w:rFonts w:ascii="Palatino Linotype" w:hAnsi="Palatino Linotype"/>
        </w:rPr>
        <w:t xml:space="preserve"> Sistema de Acceso a la Información Mexiquense </w:t>
      </w:r>
      <w:r w:rsidRPr="002C30B4">
        <w:rPr>
          <w:rFonts w:ascii="Palatino Linotype" w:hAnsi="Palatino Linotype"/>
          <w:b/>
          <w:bCs/>
        </w:rPr>
        <w:t>(SAIMEX),</w:t>
      </w:r>
      <w:r w:rsidRPr="002C30B4">
        <w:rPr>
          <w:rFonts w:ascii="Palatino Linotype" w:hAnsi="Palatino Linotype"/>
        </w:rPr>
        <w:t xml:space="preserve"> bajo el número </w:t>
      </w:r>
      <w:r w:rsidR="008D3E37" w:rsidRPr="002C30B4">
        <w:rPr>
          <w:rFonts w:ascii="Palatino Linotype" w:hAnsi="Palatino Linotype"/>
          <w:b/>
          <w:bCs/>
          <w:noProof/>
        </w:rPr>
        <w:t>04378/INFOEM/IP/RR/2026</w:t>
      </w:r>
      <w:r w:rsidRPr="002C30B4">
        <w:rPr>
          <w:rFonts w:ascii="Palatino Linotype" w:hAnsi="Palatino Linotype"/>
          <w:b/>
          <w:bCs/>
          <w:noProof/>
        </w:rPr>
        <w:t xml:space="preserve">, </w:t>
      </w:r>
      <w:r w:rsidRPr="002C30B4">
        <w:rPr>
          <w:rFonts w:ascii="Palatino Linotype" w:hAnsi="Palatino Linotype"/>
        </w:rPr>
        <w:t xml:space="preserve">con fundamento en la fracción V del artículo 192, de la Ley de Transparencia y Acceso a la Información Pública del Estado de México y Municipios, se </w:t>
      </w:r>
      <w:r w:rsidRPr="002C30B4">
        <w:rPr>
          <w:rFonts w:ascii="Palatino Linotype" w:hAnsi="Palatino Linotype"/>
          <w:b/>
          <w:bCs/>
        </w:rPr>
        <w:t>SOBRESEE</w:t>
      </w:r>
      <w:r w:rsidRPr="002C30B4">
        <w:rPr>
          <w:rFonts w:ascii="Palatino Linotype" w:hAnsi="Palatino Linotype"/>
        </w:rPr>
        <w:t xml:space="preserve"> el recurso de revisión, </w:t>
      </w:r>
      <w:r w:rsidRPr="002C30B4">
        <w:rPr>
          <w:rFonts w:ascii="Palatino Linotype" w:hAnsi="Palatino Linotype"/>
          <w:b/>
        </w:rPr>
        <w:t>por quedar sin materia.</w:t>
      </w:r>
    </w:p>
    <w:p w:rsidR="00EE7462" w:rsidRPr="002C30B4" w:rsidRDefault="00EE7462" w:rsidP="00EE7462">
      <w:pPr>
        <w:spacing w:line="360" w:lineRule="auto"/>
        <w:ind w:right="255"/>
        <w:jc w:val="both"/>
        <w:rPr>
          <w:rFonts w:ascii="Palatino Linotype" w:eastAsia="Palatino Linotype" w:hAnsi="Palatino Linotype" w:cs="Palatino Linotype"/>
        </w:rPr>
      </w:pPr>
    </w:p>
    <w:p w:rsidR="00EE7462" w:rsidRPr="002C30B4" w:rsidRDefault="00EE7462" w:rsidP="00EE7462">
      <w:pPr>
        <w:tabs>
          <w:tab w:val="left" w:pos="426"/>
        </w:tabs>
        <w:spacing w:before="240" w:after="240" w:line="360" w:lineRule="auto"/>
        <w:ind w:right="51"/>
        <w:contextualSpacing/>
        <w:jc w:val="both"/>
        <w:outlineLvl w:val="1"/>
        <w:rPr>
          <w:rFonts w:ascii="Palatino Linotype" w:hAnsi="Palatino Linotype"/>
          <w:b/>
          <w:bCs/>
          <w:color w:val="000000"/>
        </w:rPr>
      </w:pPr>
      <w:r w:rsidRPr="002C30B4">
        <w:rPr>
          <w:rFonts w:ascii="Palatino Linotype" w:hAnsi="Palatino Linotype"/>
          <w:b/>
          <w:bCs/>
          <w:color w:val="000000"/>
        </w:rPr>
        <w:t>SEXTO. Vista a la Dirección General de Protección de Datos Personales.</w:t>
      </w:r>
    </w:p>
    <w:p w:rsidR="00EE7462" w:rsidRPr="002C30B4" w:rsidRDefault="00EE7462" w:rsidP="00493C44">
      <w:pPr>
        <w:numPr>
          <w:ilvl w:val="0"/>
          <w:numId w:val="1"/>
        </w:numPr>
        <w:spacing w:line="360" w:lineRule="auto"/>
        <w:ind w:left="0" w:right="255" w:firstLine="0"/>
        <w:jc w:val="both"/>
        <w:rPr>
          <w:rFonts w:ascii="Palatino Linotype" w:hAnsi="Palatino Linotype"/>
        </w:rPr>
      </w:pPr>
      <w:r w:rsidRPr="002C30B4">
        <w:rPr>
          <w:rFonts w:ascii="Palatino Linotype" w:eastAsia="MS Mincho" w:hAnsi="Palatino Linotype"/>
        </w:rPr>
        <w:t xml:space="preserve">Es </w:t>
      </w:r>
      <w:r w:rsidRPr="002C30B4">
        <w:rPr>
          <w:rFonts w:ascii="Palatino Linotype" w:hAnsi="Palatino Linotype"/>
        </w:rPr>
        <w:t xml:space="preserve">necesario resaltar que el recurso de revisión previsto en la Ley de la materia no es el medio para investigar y, en su caso, sancionar a servidores públicos por la falta de cuidado </w:t>
      </w:r>
      <w:r w:rsidRPr="002C30B4">
        <w:rPr>
          <w:rFonts w:ascii="Palatino Linotype" w:eastAsia="Palatino Linotype" w:hAnsi="Palatino Linotype" w:cs="Palatino Linotype"/>
        </w:rPr>
        <w:t>de</w:t>
      </w:r>
      <w:r w:rsidRPr="002C30B4">
        <w:rPr>
          <w:rFonts w:ascii="Palatino Linotype" w:hAnsi="Palatino Linotype"/>
        </w:rPr>
        <w:t xml:space="preserve"> la protección de datos personales; es así que, de la información remitida en respuesta a la solicitud, se aprecia que se dejaron a la vista datos personales susceptibles de ser cl</w:t>
      </w:r>
      <w:r w:rsidR="008D3E37" w:rsidRPr="002C30B4">
        <w:rPr>
          <w:rFonts w:ascii="Palatino Linotype" w:hAnsi="Palatino Linotype"/>
        </w:rPr>
        <w:t xml:space="preserve">asificados como confidenciales, consistentes en las </w:t>
      </w:r>
      <w:r w:rsidR="008D3E37" w:rsidRPr="002C30B4">
        <w:rPr>
          <w:rFonts w:ascii="Palatino Linotype" w:hAnsi="Palatino Linotype"/>
          <w:b/>
        </w:rPr>
        <w:t>coordenadas geográficas donde se suscitaron hechos delictivos</w:t>
      </w:r>
      <w:r w:rsidRPr="002C30B4">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Pr="002C30B4">
        <w:rPr>
          <w:rFonts w:ascii="Palatino Linotype" w:hAnsi="Palatino Linotype"/>
          <w:b/>
        </w:rPr>
        <w:t>SUJETO OBLIGADO</w:t>
      </w:r>
      <w:r w:rsidRPr="002C30B4">
        <w:rPr>
          <w:rFonts w:ascii="Palatino Linotype" w:hAnsi="Palatino Linotype"/>
        </w:rPr>
        <w:t>.</w:t>
      </w:r>
    </w:p>
    <w:p w:rsidR="00EE7462" w:rsidRPr="002C30B4" w:rsidRDefault="00EE7462" w:rsidP="00EE7462">
      <w:pPr>
        <w:tabs>
          <w:tab w:val="left" w:pos="709"/>
        </w:tabs>
        <w:spacing w:before="240" w:after="240" w:line="360" w:lineRule="auto"/>
        <w:ind w:right="49"/>
        <w:contextualSpacing/>
        <w:jc w:val="both"/>
        <w:rPr>
          <w:rFonts w:ascii="Palatino Linotype" w:hAnsi="Palatino Linotype"/>
        </w:rPr>
      </w:pPr>
    </w:p>
    <w:p w:rsidR="00EE7462" w:rsidRPr="002C30B4" w:rsidRDefault="00EE7462" w:rsidP="00493C44">
      <w:pPr>
        <w:numPr>
          <w:ilvl w:val="0"/>
          <w:numId w:val="1"/>
        </w:numPr>
        <w:spacing w:line="360" w:lineRule="auto"/>
        <w:ind w:left="0" w:right="255" w:firstLine="0"/>
        <w:jc w:val="both"/>
        <w:rPr>
          <w:rFonts w:ascii="Palatino Linotype" w:hAnsi="Palatino Linotype"/>
          <w:color w:val="000000"/>
        </w:rPr>
      </w:pPr>
      <w:r w:rsidRPr="002C30B4">
        <w:rPr>
          <w:rFonts w:ascii="Palatino Linotype" w:hAnsi="Palatino Linotype" w:cs="Arial"/>
        </w:rPr>
        <w:t xml:space="preserve">Por </w:t>
      </w:r>
      <w:r w:rsidRPr="002C30B4">
        <w:rPr>
          <w:rFonts w:ascii="Palatino Linotype" w:eastAsia="Palatino Linotype" w:hAnsi="Palatino Linotype" w:cs="Palatino Linotype"/>
        </w:rPr>
        <w:t>ello</w:t>
      </w:r>
      <w:r w:rsidRPr="002C30B4">
        <w:rPr>
          <w:rFonts w:ascii="Palatino Linotype" w:eastAsia="MS Mincho" w:hAnsi="Palatino Linotype"/>
        </w:rPr>
        <w:t>, es conveniente señalar las fracciones XIV, XXII, XXIII y XXV, del artículo 82, de la Ley de Protección de Datos Personales en Posesión de Sujetos Obligados del Estado de México y Municipios, que establece:</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b/>
          <w:i/>
        </w:rPr>
      </w:pPr>
      <w:r w:rsidRPr="002C30B4">
        <w:rPr>
          <w:rFonts w:ascii="Palatino Linotype" w:hAnsi="Palatino Linotype"/>
          <w:b/>
          <w:i/>
        </w:rPr>
        <w:t xml:space="preserve">Atribuciones del Instituto </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i/>
        </w:rPr>
      </w:pPr>
      <w:r w:rsidRPr="002C30B4">
        <w:rPr>
          <w:rFonts w:ascii="Palatino Linotype" w:hAnsi="Palatino Linotype"/>
          <w:b/>
          <w:i/>
        </w:rPr>
        <w:t>Artículo 82.</w:t>
      </w:r>
      <w:r w:rsidRPr="002C30B4">
        <w:rPr>
          <w:rFonts w:ascii="Palatino Linotype" w:hAnsi="Palatino Linotype"/>
          <w:i/>
        </w:rPr>
        <w:t xml:space="preserve"> El Instituto, además de las atribuciones encomendadas por la Ley de Transparencia y normatividad aplicable, tendrá las atribuciones siguientes:</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eastAsia="MS Mincho" w:hAnsi="Palatino Linotype"/>
          <w:i/>
        </w:rPr>
      </w:pPr>
      <w:r w:rsidRPr="002C30B4">
        <w:rPr>
          <w:rFonts w:ascii="Palatino Linotype" w:hAnsi="Palatino Linotype"/>
          <w:i/>
        </w:rPr>
        <w:t>(…)</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i/>
        </w:rPr>
      </w:pPr>
      <w:r w:rsidRPr="002C30B4">
        <w:rPr>
          <w:rFonts w:ascii="Palatino Linotype" w:hAnsi="Palatino Linotype"/>
          <w:b/>
          <w:i/>
        </w:rPr>
        <w:lastRenderedPageBreak/>
        <w:t>XIV.</w:t>
      </w:r>
      <w:r w:rsidRPr="002C30B4">
        <w:rPr>
          <w:rFonts w:ascii="Palatino Linotype" w:hAnsi="Palatino Linotype"/>
          <w:i/>
        </w:rPr>
        <w:t xml:space="preserve"> </w:t>
      </w:r>
      <w:r w:rsidRPr="002C30B4">
        <w:rPr>
          <w:rFonts w:ascii="Palatino Linotype" w:hAnsi="Palatino Linotype"/>
          <w:b/>
          <w:i/>
        </w:rPr>
        <w:t>Formular observaciones y recomendaciones</w:t>
      </w:r>
      <w:r w:rsidRPr="002C30B4">
        <w:rPr>
          <w:rFonts w:ascii="Palatino Linotype" w:hAnsi="Palatino Linotype"/>
          <w:i/>
        </w:rPr>
        <w:t xml:space="preserve"> a los sujetos obligados que incumplan esta Ley.</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i/>
        </w:rPr>
      </w:pPr>
      <w:r w:rsidRPr="002C30B4">
        <w:rPr>
          <w:rFonts w:ascii="Palatino Linotype" w:hAnsi="Palatino Linotype"/>
          <w:i/>
        </w:rPr>
        <w:t>(…)</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i/>
        </w:rPr>
      </w:pPr>
      <w:r w:rsidRPr="002C30B4">
        <w:rPr>
          <w:rFonts w:ascii="Palatino Linotype" w:hAnsi="Palatino Linotype"/>
          <w:b/>
          <w:i/>
        </w:rPr>
        <w:t>XXII.</w:t>
      </w:r>
      <w:r w:rsidRPr="002C30B4">
        <w:rPr>
          <w:rFonts w:ascii="Palatino Linotype" w:hAnsi="Palatino Linotype"/>
          <w:i/>
        </w:rPr>
        <w:t xml:space="preserve"> </w:t>
      </w:r>
      <w:r w:rsidRPr="002C30B4">
        <w:rPr>
          <w:rFonts w:ascii="Palatino Linotype" w:hAnsi="Palatino Linotype"/>
          <w:b/>
          <w:i/>
        </w:rPr>
        <w:t>Verificar el cumplimiento</w:t>
      </w:r>
      <w:r w:rsidRPr="002C30B4">
        <w:rPr>
          <w:rFonts w:ascii="Palatino Linotype" w:hAnsi="Palatino Linotype"/>
          <w:i/>
        </w:rPr>
        <w:t xml:space="preserve"> de las disposiciones previstas en esta Ley a través de los procedimientos de revisión que resulten compatibles con las disposiciones de esta Ley.</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i/>
        </w:rPr>
      </w:pPr>
      <w:r w:rsidRPr="002C30B4">
        <w:rPr>
          <w:rFonts w:ascii="Palatino Linotype" w:hAnsi="Palatino Linotype"/>
          <w:b/>
          <w:i/>
        </w:rPr>
        <w:t>XXIII.</w:t>
      </w:r>
      <w:r w:rsidRPr="002C30B4">
        <w:rPr>
          <w:rFonts w:ascii="Palatino Linotype" w:hAnsi="Palatino Linotype"/>
          <w:i/>
        </w:rPr>
        <w:t xml:space="preserve"> </w:t>
      </w:r>
      <w:r w:rsidRPr="002C30B4">
        <w:rPr>
          <w:rFonts w:ascii="Palatino Linotype" w:hAnsi="Palatino Linotype"/>
          <w:b/>
          <w:i/>
        </w:rPr>
        <w:t>Implementar</w:t>
      </w:r>
      <w:r w:rsidRPr="002C30B4">
        <w:rPr>
          <w:rFonts w:ascii="Palatino Linotype" w:hAnsi="Palatino Linotype"/>
          <w:i/>
        </w:rPr>
        <w:t xml:space="preserve"> los </w:t>
      </w:r>
      <w:r w:rsidRPr="002C30B4">
        <w:rPr>
          <w:rFonts w:ascii="Palatino Linotype" w:hAnsi="Palatino Linotype"/>
          <w:b/>
          <w:i/>
        </w:rPr>
        <w:t>procedimientos</w:t>
      </w:r>
      <w:r w:rsidRPr="002C30B4">
        <w:rPr>
          <w:rFonts w:ascii="Palatino Linotype" w:hAnsi="Palatino Linotype"/>
          <w:i/>
        </w:rPr>
        <w:t xml:space="preserve"> que resulten necesarios </w:t>
      </w:r>
      <w:r w:rsidRPr="002C30B4">
        <w:rPr>
          <w:rFonts w:ascii="Palatino Linotype" w:hAnsi="Palatino Linotype"/>
          <w:b/>
          <w:i/>
        </w:rPr>
        <w:t xml:space="preserve">para el cumplimiento </w:t>
      </w:r>
      <w:r w:rsidRPr="002C30B4">
        <w:rPr>
          <w:rFonts w:ascii="Palatino Linotype" w:hAnsi="Palatino Linotype"/>
          <w:i/>
        </w:rPr>
        <w:t>de las disposiciones de esta Ley y para asegurar la protección de datos personales de los titulares. (…)</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i/>
        </w:rPr>
      </w:pPr>
      <w:r w:rsidRPr="002C30B4">
        <w:rPr>
          <w:rFonts w:ascii="Palatino Linotype" w:hAnsi="Palatino Linotype"/>
          <w:b/>
          <w:i/>
        </w:rPr>
        <w:t>XXV.</w:t>
      </w:r>
      <w:r w:rsidRPr="002C30B4">
        <w:rPr>
          <w:rFonts w:ascii="Palatino Linotype" w:hAnsi="Palatino Linotype"/>
          <w:i/>
        </w:rPr>
        <w:t xml:space="preserve"> </w:t>
      </w:r>
      <w:r w:rsidRPr="002C30B4">
        <w:rPr>
          <w:rFonts w:ascii="Palatino Linotype" w:hAnsi="Palatino Linotype"/>
          <w:b/>
          <w:i/>
        </w:rPr>
        <w:t>Investigar</w:t>
      </w:r>
      <w:r w:rsidRPr="002C30B4">
        <w:rPr>
          <w:rFonts w:ascii="Palatino Linotype" w:hAnsi="Palatino Linotype"/>
          <w:i/>
        </w:rPr>
        <w:t xml:space="preserve"> las </w:t>
      </w:r>
      <w:r w:rsidRPr="002C30B4">
        <w:rPr>
          <w:rFonts w:ascii="Palatino Linotype" w:hAnsi="Palatino Linotype"/>
          <w:b/>
          <w:i/>
        </w:rPr>
        <w:t>posibles violaciones</w:t>
      </w:r>
      <w:r w:rsidRPr="002C30B4">
        <w:rPr>
          <w:rFonts w:ascii="Palatino Linotype" w:hAnsi="Palatino Linotype"/>
          <w:i/>
        </w:rPr>
        <w:t xml:space="preserve"> a la seguridad de los datos personales a fin de determinar la práctica de verificaciones.</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hAnsi="Palatino Linotype"/>
          <w:i/>
        </w:rPr>
      </w:pPr>
      <w:r w:rsidRPr="002C30B4">
        <w:rPr>
          <w:rFonts w:ascii="Palatino Linotype" w:hAnsi="Palatino Linotype"/>
          <w:i/>
        </w:rPr>
        <w:t>(…)”</w:t>
      </w:r>
    </w:p>
    <w:p w:rsidR="00EE7462" w:rsidRPr="002C30B4" w:rsidRDefault="00EE7462" w:rsidP="008D3E37">
      <w:pPr>
        <w:tabs>
          <w:tab w:val="left" w:pos="142"/>
          <w:tab w:val="left" w:pos="284"/>
          <w:tab w:val="left" w:pos="993"/>
        </w:tabs>
        <w:spacing w:before="240" w:after="240"/>
        <w:ind w:left="1134" w:right="1389"/>
        <w:contextualSpacing/>
        <w:jc w:val="both"/>
        <w:rPr>
          <w:rFonts w:ascii="Palatino Linotype" w:eastAsia="MS Gothic" w:hAnsi="Palatino Linotype"/>
        </w:rPr>
      </w:pPr>
      <w:r w:rsidRPr="002C30B4">
        <w:rPr>
          <w:rFonts w:ascii="Palatino Linotype" w:hAnsi="Palatino Linotype"/>
        </w:rPr>
        <w:t>(Énfasis añadido)</w:t>
      </w:r>
    </w:p>
    <w:p w:rsidR="00EE7462" w:rsidRPr="002C30B4" w:rsidRDefault="00EE7462" w:rsidP="00EE7462">
      <w:pPr>
        <w:tabs>
          <w:tab w:val="left" w:pos="426"/>
        </w:tabs>
        <w:spacing w:before="240" w:after="240" w:line="360" w:lineRule="auto"/>
        <w:ind w:right="51"/>
        <w:contextualSpacing/>
        <w:jc w:val="both"/>
        <w:rPr>
          <w:rFonts w:ascii="Palatino Linotype" w:hAnsi="Palatino Linotype"/>
          <w:color w:val="000000"/>
        </w:rPr>
      </w:pPr>
    </w:p>
    <w:p w:rsidR="00EE7462" w:rsidRPr="002C30B4" w:rsidRDefault="00EE7462" w:rsidP="00493C44">
      <w:pPr>
        <w:numPr>
          <w:ilvl w:val="0"/>
          <w:numId w:val="1"/>
        </w:numPr>
        <w:spacing w:line="360" w:lineRule="auto"/>
        <w:ind w:left="0" w:right="255" w:firstLine="0"/>
        <w:jc w:val="both"/>
        <w:rPr>
          <w:rFonts w:ascii="Palatino Linotype" w:hAnsi="Palatino Linotype" w:cs="Arial"/>
        </w:rPr>
      </w:pPr>
      <w:r w:rsidRPr="002C30B4">
        <w:rPr>
          <w:rFonts w:ascii="Palatino Linotype" w:eastAsia="MS Mincho" w:hAnsi="Palatino Linotype"/>
        </w:rPr>
        <w:t xml:space="preserve">Por </w:t>
      </w:r>
      <w:r w:rsidRPr="002C30B4">
        <w:rPr>
          <w:rFonts w:ascii="Palatino Linotype" w:eastAsia="Calibri" w:hAnsi="Palatino Linotype" w:cs="Arial"/>
          <w:color w:val="000000"/>
        </w:rPr>
        <w:t xml:space="preserve">lo tanto, es menester dar vista a la Dirección General de Protección de Datos Personales de este Instituto para que en ejercicio de sus atribuciones atienda las directivas </w:t>
      </w:r>
      <w:r w:rsidRPr="002C30B4">
        <w:rPr>
          <w:rFonts w:ascii="Palatino Linotype" w:eastAsia="Palatino Linotype" w:hAnsi="Palatino Linotype" w:cs="Palatino Linotype"/>
        </w:rPr>
        <w:t>marcadas</w:t>
      </w:r>
      <w:r w:rsidRPr="002C30B4">
        <w:rPr>
          <w:rFonts w:ascii="Palatino Linotype" w:eastAsia="Calibri" w:hAnsi="Palatino Linotype" w:cs="Arial"/>
          <w:color w:val="000000"/>
        </w:rPr>
        <w:t xml:space="preserve"> en la propia Ley de la materia, con fundamento en el artículo 82 de la Ley de la materia, el cual señala la atribución de este Órgano Garante para </w:t>
      </w:r>
      <w:r w:rsidRPr="002C30B4">
        <w:rPr>
          <w:rFonts w:ascii="Palatino Linotype" w:hAnsi="Palatino Linotype"/>
        </w:rPr>
        <w:t>Investigar las posibles violaciones a la seguridad de los datos personales a fin de determinar la práctica de verificaciones.</w:t>
      </w:r>
    </w:p>
    <w:p w:rsidR="00EE7462" w:rsidRPr="002C30B4" w:rsidRDefault="00EE7462" w:rsidP="00EE7462">
      <w:pPr>
        <w:spacing w:line="360" w:lineRule="auto"/>
        <w:jc w:val="both"/>
        <w:rPr>
          <w:rFonts w:ascii="Palatino Linotype" w:hAnsi="Palatino Linotype" w:cs="Arial"/>
        </w:rPr>
      </w:pPr>
    </w:p>
    <w:p w:rsidR="00EE7462" w:rsidRPr="002C30B4" w:rsidRDefault="00EE7462" w:rsidP="00493C44">
      <w:pPr>
        <w:numPr>
          <w:ilvl w:val="0"/>
          <w:numId w:val="1"/>
        </w:numPr>
        <w:spacing w:line="360" w:lineRule="auto"/>
        <w:ind w:left="0" w:right="255" w:firstLine="0"/>
        <w:jc w:val="both"/>
        <w:rPr>
          <w:rFonts w:ascii="Palatino Linotype" w:eastAsia="MS Mincho" w:hAnsi="Palatino Linotype" w:cs="Bookman Old Style"/>
        </w:rPr>
      </w:pPr>
      <w:r w:rsidRPr="002C30B4">
        <w:rPr>
          <w:rFonts w:ascii="Palatino Linotype" w:eastAsia="MS Mincho" w:hAnsi="Palatino Linotype" w:cs="Bookman Old Style"/>
        </w:rPr>
        <w:t xml:space="preserve">Por último y no menos importante, se debe enfatizar que tal y como se mencionó en este </w:t>
      </w:r>
      <w:r w:rsidRPr="002C30B4">
        <w:rPr>
          <w:rFonts w:ascii="Palatino Linotype" w:eastAsia="Palatino Linotype" w:hAnsi="Palatino Linotype" w:cs="Palatino Linotype"/>
        </w:rPr>
        <w:t>considerando</w:t>
      </w:r>
      <w:r w:rsidRPr="002C30B4">
        <w:rPr>
          <w:rFonts w:ascii="Palatino Linotype" w:eastAsia="MS Mincho" w:hAnsi="Palatino Linotype" w:cs="Bookman Old Style"/>
        </w:rPr>
        <w:t xml:space="preserve">,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2C30B4">
        <w:rPr>
          <w:rFonts w:ascii="Palatino Linotype" w:eastAsia="MS Mincho" w:hAnsi="Palatino Linotype" w:cs="Bookman Old Style"/>
          <w:b/>
        </w:rPr>
        <w:t>LEY FEDERAL DE PROTECCIÓN DE DATOS PERSONALES EN POSESIÓN DE LOS PARTICULARES</w:t>
      </w:r>
      <w:r w:rsidRPr="002C30B4">
        <w:rPr>
          <w:rFonts w:ascii="Palatino Linotype" w:eastAsia="MS Mincho" w:hAnsi="Palatino Linotype" w:cs="Bookman Old Style"/>
        </w:rPr>
        <w:t xml:space="preserve"> que señala puntualmente en su artículo 1 lo siguiente:</w:t>
      </w:r>
    </w:p>
    <w:p w:rsidR="00EE7462" w:rsidRPr="002C30B4" w:rsidRDefault="00EE7462" w:rsidP="00BC7A0B">
      <w:pPr>
        <w:ind w:left="1134" w:right="1389"/>
        <w:contextualSpacing/>
        <w:jc w:val="both"/>
        <w:rPr>
          <w:rFonts w:ascii="Palatino Linotype" w:eastAsia="MS Mincho" w:hAnsi="Palatino Linotype" w:cs="Bookman Old Style"/>
          <w:i/>
        </w:rPr>
      </w:pPr>
      <w:r w:rsidRPr="002C30B4">
        <w:rPr>
          <w:rFonts w:ascii="Palatino Linotype" w:hAnsi="Palatino Linotype"/>
          <w:i/>
        </w:rPr>
        <w:lastRenderedPageBreak/>
        <w:t xml:space="preserve">Artículo 1.- La presente Ley es de orden público y de observancia general en toda la República y </w:t>
      </w:r>
      <w:r w:rsidRPr="002C30B4">
        <w:rPr>
          <w:rFonts w:ascii="Palatino Linotype" w:hAnsi="Palatino Linotype"/>
          <w:b/>
          <w:i/>
        </w:rPr>
        <w:t>tiene por objeto la protección de los datos personales en posesión de los particulares</w:t>
      </w:r>
      <w:r w:rsidRPr="002C30B4">
        <w:rPr>
          <w:rFonts w:ascii="Palatino Linotype" w:hAnsi="Palatino Linotype"/>
          <w:i/>
        </w:rPr>
        <w:t>, con la finalidad de regular su tratamiento legítimo, controlado e informado, a efecto de garantizar la privacidad y el derecho a la autodeterminación informativa de las personas.</w:t>
      </w:r>
    </w:p>
    <w:p w:rsidR="00EE7462" w:rsidRPr="002C30B4" w:rsidRDefault="00EE7462" w:rsidP="00EE7462">
      <w:pPr>
        <w:spacing w:line="360" w:lineRule="auto"/>
        <w:ind w:left="708" w:right="49" w:hanging="708"/>
        <w:jc w:val="both"/>
        <w:rPr>
          <w:rFonts w:ascii="Palatino Linotype" w:eastAsia="MS Mincho" w:hAnsi="Palatino Linotype" w:cs="Bookman Old Style"/>
        </w:rPr>
      </w:pPr>
    </w:p>
    <w:p w:rsidR="00EE7462" w:rsidRPr="002C30B4" w:rsidRDefault="00EE7462" w:rsidP="00493C44">
      <w:pPr>
        <w:numPr>
          <w:ilvl w:val="0"/>
          <w:numId w:val="1"/>
        </w:numPr>
        <w:spacing w:line="360" w:lineRule="auto"/>
        <w:ind w:left="0" w:right="255" w:firstLine="0"/>
        <w:jc w:val="both"/>
        <w:rPr>
          <w:rFonts w:ascii="Palatino Linotype" w:eastAsia="MS Mincho" w:hAnsi="Palatino Linotype" w:cs="Bookman Old Style"/>
        </w:rPr>
      </w:pPr>
      <w:r w:rsidRPr="002C30B4">
        <w:rPr>
          <w:rFonts w:ascii="Palatino Linotype" w:eastAsia="MS Mincho" w:hAnsi="Palatino Linotype" w:cs="Bookman Old Style"/>
        </w:rPr>
        <w:t xml:space="preserve">En ese escenario, el particular deberá de ser responsable en el buen uso de la </w:t>
      </w:r>
      <w:r w:rsidRPr="002C30B4">
        <w:rPr>
          <w:rFonts w:ascii="Palatino Linotype" w:eastAsia="Palatino Linotype" w:hAnsi="Palatino Linotype" w:cs="Palatino Linotype"/>
        </w:rPr>
        <w:t>información</w:t>
      </w:r>
      <w:r w:rsidRPr="002C30B4">
        <w:rPr>
          <w:rFonts w:ascii="Palatino Linotype" w:eastAsia="MS Mincho" w:hAnsi="Palatino Linotype" w:cs="Bookman Old Style"/>
        </w:rPr>
        <w:t xml:space="preserve"> proporcionada, pues se trata de datos personales que le fueron proporcionados por haber incurrido en una probable violación a la privacidad de las personas.</w:t>
      </w:r>
    </w:p>
    <w:p w:rsidR="00EE7462" w:rsidRPr="002C30B4" w:rsidRDefault="00EE7462" w:rsidP="00EE7462">
      <w:pPr>
        <w:spacing w:line="360" w:lineRule="auto"/>
        <w:ind w:left="360" w:right="255"/>
        <w:jc w:val="both"/>
        <w:rPr>
          <w:rFonts w:ascii="Palatino Linotype" w:eastAsia="Palatino Linotype" w:hAnsi="Palatino Linotype" w:cs="Palatino Linotype"/>
        </w:rPr>
      </w:pPr>
    </w:p>
    <w:p w:rsidR="00EE7462" w:rsidRPr="002C30B4" w:rsidRDefault="00EE7462" w:rsidP="00493C44">
      <w:pPr>
        <w:numPr>
          <w:ilvl w:val="0"/>
          <w:numId w:val="1"/>
        </w:numPr>
        <w:spacing w:line="360" w:lineRule="auto"/>
        <w:ind w:left="0" w:right="255" w:firstLine="0"/>
        <w:jc w:val="both"/>
        <w:rPr>
          <w:rFonts w:ascii="Palatino Linotype" w:eastAsia="Palatino Linotype" w:hAnsi="Palatino Linotype" w:cs="Palatino Linotype"/>
        </w:rPr>
      </w:pPr>
      <w:r w:rsidRPr="002C30B4">
        <w:rPr>
          <w:rFonts w:ascii="Palatino Linotype" w:eastAsia="Palatino Linotype" w:hAnsi="Palatino Linotype" w:cs="Palatino Linotype"/>
          <w:color w:val="000000"/>
        </w:rPr>
        <w:t xml:space="preserve">Por lo anteriormente expuesto y fundado, este </w:t>
      </w:r>
      <w:r w:rsidRPr="002C30B4">
        <w:rPr>
          <w:rFonts w:ascii="Palatino Linotype" w:eastAsia="Palatino Linotype" w:hAnsi="Palatino Linotype" w:cs="Palatino Linotype"/>
          <w:b/>
          <w:color w:val="000000"/>
        </w:rPr>
        <w:t>ÓRGANO GARANTE</w:t>
      </w:r>
      <w:r w:rsidRPr="002C30B4">
        <w:rPr>
          <w:rFonts w:ascii="Palatino Linotype" w:eastAsia="Palatino Linotype" w:hAnsi="Palatino Linotype" w:cs="Palatino Linotype"/>
          <w:color w:val="000000"/>
        </w:rPr>
        <w:t xml:space="preserve"> emite los siguientes:</w:t>
      </w:r>
      <w:r w:rsidR="0018074E">
        <w:rPr>
          <w:rFonts w:ascii="Palatino Linotype" w:eastAsia="Palatino Linotype" w:hAnsi="Palatino Linotype" w:cs="Palatino Linotype"/>
          <w:color w:val="000000"/>
        </w:rPr>
        <w:t xml:space="preserve"> </w:t>
      </w:r>
    </w:p>
    <w:p w:rsidR="00EE7462" w:rsidRPr="002C30B4" w:rsidRDefault="00EE7462" w:rsidP="00EE7462">
      <w:pPr>
        <w:spacing w:line="360" w:lineRule="auto"/>
        <w:ind w:right="255"/>
        <w:jc w:val="both"/>
        <w:rPr>
          <w:rFonts w:ascii="Palatino Linotype" w:eastAsia="Palatino Linotype" w:hAnsi="Palatino Linotype" w:cs="Palatino Linotype"/>
        </w:rPr>
      </w:pPr>
    </w:p>
    <w:p w:rsidR="00EE7462" w:rsidRPr="002C30B4" w:rsidRDefault="00EE7462" w:rsidP="00EE7462">
      <w:pPr>
        <w:keepNext/>
        <w:keepLines/>
        <w:spacing w:line="360" w:lineRule="auto"/>
        <w:ind w:right="255"/>
        <w:jc w:val="center"/>
        <w:rPr>
          <w:rFonts w:ascii="Palatino Linotype" w:eastAsia="Palatino Linotype" w:hAnsi="Palatino Linotype" w:cs="Palatino Linotype"/>
          <w:b/>
        </w:rPr>
      </w:pPr>
      <w:bookmarkStart w:id="13" w:name="_heading=h.lnxbz9" w:colFirst="0" w:colLast="0"/>
      <w:bookmarkEnd w:id="13"/>
      <w:r w:rsidRPr="002C30B4">
        <w:rPr>
          <w:rFonts w:ascii="Palatino Linotype" w:eastAsia="Palatino Linotype" w:hAnsi="Palatino Linotype" w:cs="Palatino Linotype"/>
          <w:b/>
        </w:rPr>
        <w:t>R E S O L U T I V O S</w:t>
      </w:r>
    </w:p>
    <w:p w:rsidR="00EE7462" w:rsidRPr="002C30B4" w:rsidRDefault="00EE7462" w:rsidP="00EE7462">
      <w:pPr>
        <w:keepNext/>
        <w:keepLines/>
        <w:spacing w:line="360" w:lineRule="auto"/>
        <w:ind w:right="255"/>
        <w:jc w:val="center"/>
        <w:rPr>
          <w:rFonts w:ascii="Palatino Linotype" w:eastAsia="Palatino Linotype" w:hAnsi="Palatino Linotype" w:cs="Palatino Linotype"/>
          <w:b/>
        </w:rPr>
      </w:pPr>
    </w:p>
    <w:p w:rsidR="00BC7A0B" w:rsidRPr="002C30B4" w:rsidRDefault="00BC7A0B" w:rsidP="00BC7A0B">
      <w:pPr>
        <w:spacing w:line="360" w:lineRule="auto"/>
        <w:ind w:left="-142"/>
        <w:jc w:val="both"/>
        <w:rPr>
          <w:rFonts w:ascii="Palatino Linotype" w:hAnsi="Palatino Linotype"/>
          <w:b/>
          <w:bCs/>
        </w:rPr>
      </w:pPr>
      <w:r w:rsidRPr="002C30B4">
        <w:rPr>
          <w:rFonts w:ascii="Palatino Linotype" w:hAnsi="Palatino Linotype" w:cs="Arial"/>
          <w:b/>
        </w:rPr>
        <w:t xml:space="preserve">PRIMERO. </w:t>
      </w:r>
      <w:r w:rsidRPr="002C30B4">
        <w:rPr>
          <w:rFonts w:ascii="Palatino Linotype" w:hAnsi="Palatino Linotype"/>
        </w:rPr>
        <w:t xml:space="preserve">Se </w:t>
      </w:r>
      <w:r w:rsidRPr="002C30B4">
        <w:rPr>
          <w:rFonts w:ascii="Palatino Linotype" w:hAnsi="Palatino Linotype"/>
          <w:b/>
        </w:rPr>
        <w:t xml:space="preserve">SOBRESEE </w:t>
      </w:r>
      <w:r w:rsidRPr="002C30B4">
        <w:rPr>
          <w:rFonts w:ascii="Palatino Linotype" w:hAnsi="Palatino Linotype"/>
        </w:rPr>
        <w:t xml:space="preserve">el recurso de revisión número </w:t>
      </w:r>
      <w:r w:rsidRPr="002C30B4">
        <w:rPr>
          <w:rFonts w:ascii="Palatino Linotype" w:hAnsi="Palatino Linotype"/>
          <w:b/>
          <w:bCs/>
        </w:rPr>
        <w:t xml:space="preserve">04378/INFOEM/IP/RR/2026 </w:t>
      </w:r>
      <w:r w:rsidRPr="002C30B4">
        <w:rPr>
          <w:rFonts w:ascii="Palatino Linotype" w:hAnsi="Palatino Linotype"/>
          <w:bCs/>
        </w:rPr>
        <w:t>de conformidad con la fracción V</w:t>
      </w:r>
      <w:r w:rsidR="00305601" w:rsidRPr="002C30B4">
        <w:rPr>
          <w:rFonts w:ascii="Palatino Linotype" w:hAnsi="Palatino Linotype"/>
          <w:bCs/>
        </w:rPr>
        <w:t>,</w:t>
      </w:r>
      <w:r w:rsidRPr="002C30B4">
        <w:rPr>
          <w:rFonts w:ascii="Palatino Linotype" w:hAnsi="Palatino Linotype"/>
          <w:bCs/>
        </w:rPr>
        <w:t xml:space="preserve"> del artículo 192</w:t>
      </w:r>
      <w:r w:rsidR="00305601" w:rsidRPr="002C30B4">
        <w:rPr>
          <w:rFonts w:ascii="Palatino Linotype" w:hAnsi="Palatino Linotype"/>
          <w:bCs/>
        </w:rPr>
        <w:t>,</w:t>
      </w:r>
      <w:r w:rsidRPr="002C30B4">
        <w:rPr>
          <w:rFonts w:ascii="Palatino Linotype" w:hAnsi="Palatino Linotype"/>
          <w:bCs/>
        </w:rPr>
        <w:t xml:space="preserve"> de la Ley de Transparencia y Acceso a la Información Pública del Estado de México y Municipios</w:t>
      </w:r>
      <w:r w:rsidRPr="002C30B4">
        <w:rPr>
          <w:rFonts w:ascii="Palatino Linotype" w:hAnsi="Palatino Linotype"/>
        </w:rPr>
        <w:t xml:space="preserve">, en términos del </w:t>
      </w:r>
      <w:r w:rsidRPr="002C30B4">
        <w:rPr>
          <w:rFonts w:ascii="Palatino Linotype" w:hAnsi="Palatino Linotype"/>
          <w:b/>
        </w:rPr>
        <w:t>Considerando TERCERO</w:t>
      </w:r>
      <w:r w:rsidRPr="002C30B4">
        <w:rPr>
          <w:rFonts w:ascii="Palatino Linotype" w:hAnsi="Palatino Linotype"/>
        </w:rPr>
        <w:t xml:space="preserve"> de la presente resolución.</w:t>
      </w:r>
    </w:p>
    <w:p w:rsidR="00EE7462" w:rsidRPr="002C30B4" w:rsidRDefault="00EE7462" w:rsidP="00EE7462">
      <w:pPr>
        <w:spacing w:line="360" w:lineRule="auto"/>
        <w:ind w:right="255"/>
        <w:jc w:val="both"/>
        <w:rPr>
          <w:rFonts w:ascii="Palatino Linotype" w:eastAsia="Palatino Linotype" w:hAnsi="Palatino Linotype" w:cs="Palatino Linotype"/>
          <w:b/>
        </w:rPr>
      </w:pPr>
    </w:p>
    <w:p w:rsidR="00EE7462" w:rsidRPr="002C30B4" w:rsidRDefault="00EE7462" w:rsidP="00EE7462">
      <w:pPr>
        <w:pBdr>
          <w:top w:val="nil"/>
          <w:left w:val="nil"/>
          <w:bottom w:val="nil"/>
          <w:right w:val="nil"/>
          <w:between w:val="nil"/>
        </w:pBdr>
        <w:spacing w:line="360" w:lineRule="auto"/>
        <w:ind w:right="255"/>
        <w:jc w:val="both"/>
        <w:rPr>
          <w:rFonts w:ascii="Palatino Linotype" w:eastAsia="Palatino Linotype" w:hAnsi="Palatino Linotype" w:cs="Palatino Linotype"/>
          <w:b/>
          <w:color w:val="000000"/>
        </w:rPr>
      </w:pPr>
      <w:bookmarkStart w:id="14" w:name="_heading=h.35nkun2" w:colFirst="0" w:colLast="0"/>
      <w:bookmarkEnd w:id="14"/>
      <w:r w:rsidRPr="002C30B4">
        <w:rPr>
          <w:rFonts w:ascii="Palatino Linotype" w:eastAsia="Palatino Linotype" w:hAnsi="Palatino Linotype" w:cs="Palatino Linotype"/>
          <w:b/>
          <w:color w:val="000000"/>
        </w:rPr>
        <w:t xml:space="preserve">SEGUNDO. Notifíquese </w:t>
      </w:r>
      <w:r w:rsidRPr="002C30B4">
        <w:rPr>
          <w:rFonts w:ascii="Palatino Linotype" w:eastAsia="Palatino Linotype" w:hAnsi="Palatino Linotype" w:cs="Palatino Linotype"/>
          <w:color w:val="000000"/>
        </w:rPr>
        <w:t xml:space="preserve">a través del Sistema de Acceso a la Información Mexiquense </w:t>
      </w:r>
      <w:r w:rsidRPr="002C30B4">
        <w:rPr>
          <w:rFonts w:ascii="Palatino Linotype" w:eastAsia="Palatino Linotype" w:hAnsi="Palatino Linotype" w:cs="Palatino Linotype"/>
          <w:b/>
          <w:color w:val="000000"/>
        </w:rPr>
        <w:t xml:space="preserve">(SAIMEX) </w:t>
      </w:r>
      <w:r w:rsidRPr="002C30B4">
        <w:rPr>
          <w:rFonts w:ascii="Palatino Linotype" w:eastAsia="Palatino Linotype" w:hAnsi="Palatino Linotype" w:cs="Palatino Linotype"/>
          <w:color w:val="000000"/>
        </w:rPr>
        <w:t>la presente resolución al Titular de la Unidad de Transparencia del</w:t>
      </w:r>
      <w:r w:rsidRPr="002C30B4">
        <w:rPr>
          <w:rFonts w:ascii="Palatino Linotype" w:eastAsia="Palatino Linotype" w:hAnsi="Palatino Linotype" w:cs="Palatino Linotype"/>
          <w:b/>
          <w:color w:val="000000"/>
        </w:rPr>
        <w:t xml:space="preserve"> SUJETO OBLIGADO. </w:t>
      </w:r>
    </w:p>
    <w:p w:rsidR="00EE7462" w:rsidRPr="002C30B4" w:rsidRDefault="00EE7462" w:rsidP="00EE7462">
      <w:pPr>
        <w:pBdr>
          <w:top w:val="nil"/>
          <w:left w:val="nil"/>
          <w:bottom w:val="nil"/>
          <w:right w:val="nil"/>
          <w:between w:val="nil"/>
        </w:pBdr>
        <w:spacing w:line="360" w:lineRule="auto"/>
        <w:ind w:right="255"/>
        <w:jc w:val="both"/>
        <w:rPr>
          <w:rFonts w:ascii="Palatino Linotype" w:eastAsia="Palatino Linotype" w:hAnsi="Palatino Linotype" w:cs="Palatino Linotype"/>
          <w:b/>
          <w:color w:val="000000"/>
        </w:rPr>
      </w:pPr>
    </w:p>
    <w:p w:rsidR="00EE7462" w:rsidRPr="002C30B4" w:rsidRDefault="00EE7462" w:rsidP="00EE7462">
      <w:pPr>
        <w:pBdr>
          <w:top w:val="nil"/>
          <w:left w:val="nil"/>
          <w:bottom w:val="nil"/>
          <w:right w:val="nil"/>
          <w:between w:val="nil"/>
        </w:pBdr>
        <w:spacing w:line="360" w:lineRule="auto"/>
        <w:ind w:right="255"/>
        <w:jc w:val="both"/>
        <w:rPr>
          <w:rFonts w:ascii="Palatino Linotype" w:eastAsia="Palatino Linotype" w:hAnsi="Palatino Linotype" w:cs="Palatino Linotype"/>
          <w:color w:val="000000"/>
        </w:rPr>
      </w:pPr>
      <w:r w:rsidRPr="002C30B4">
        <w:rPr>
          <w:rFonts w:ascii="Palatino Linotype" w:eastAsia="Palatino Linotype" w:hAnsi="Palatino Linotype" w:cs="Palatino Linotype"/>
          <w:b/>
          <w:color w:val="000000"/>
        </w:rPr>
        <w:t xml:space="preserve">TERCERO. Notifíquese </w:t>
      </w:r>
      <w:r w:rsidRPr="002C30B4">
        <w:rPr>
          <w:rFonts w:ascii="Palatino Linotype" w:eastAsia="Palatino Linotype" w:hAnsi="Palatino Linotype" w:cs="Palatino Linotype"/>
          <w:color w:val="000000"/>
        </w:rPr>
        <w:t xml:space="preserve">al </w:t>
      </w:r>
      <w:r w:rsidRPr="002C30B4">
        <w:rPr>
          <w:rFonts w:ascii="Palatino Linotype" w:eastAsia="Palatino Linotype" w:hAnsi="Palatino Linotype" w:cs="Palatino Linotype"/>
          <w:b/>
          <w:color w:val="000000"/>
        </w:rPr>
        <w:t xml:space="preserve">RECURRENTE </w:t>
      </w:r>
      <w:r w:rsidRPr="002C30B4">
        <w:rPr>
          <w:rFonts w:ascii="Palatino Linotype" w:eastAsia="Palatino Linotype" w:hAnsi="Palatino Linotype" w:cs="Palatino Linotype"/>
          <w:color w:val="000000"/>
        </w:rPr>
        <w:t>la presente resolución, vía SAIMEX.</w:t>
      </w:r>
    </w:p>
    <w:p w:rsidR="00EE7462" w:rsidRPr="002C30B4" w:rsidRDefault="00EE7462" w:rsidP="00EE7462">
      <w:pPr>
        <w:tabs>
          <w:tab w:val="left" w:pos="8080"/>
        </w:tabs>
        <w:spacing w:line="360" w:lineRule="auto"/>
        <w:ind w:right="255"/>
        <w:jc w:val="both"/>
        <w:rPr>
          <w:rFonts w:ascii="Palatino Linotype" w:eastAsia="Palatino Linotype" w:hAnsi="Palatino Linotype" w:cs="Palatino Linotype"/>
          <w:b/>
        </w:rPr>
      </w:pPr>
    </w:p>
    <w:p w:rsidR="00EE7462" w:rsidRPr="002C30B4" w:rsidRDefault="00EE7462" w:rsidP="00EE7462">
      <w:pPr>
        <w:shd w:val="clear" w:color="auto" w:fill="FFFFFF"/>
        <w:spacing w:line="360" w:lineRule="auto"/>
        <w:ind w:right="255"/>
        <w:jc w:val="both"/>
        <w:rPr>
          <w:rFonts w:ascii="Palatino Linotype" w:eastAsia="Palatino Linotype" w:hAnsi="Palatino Linotype" w:cs="Palatino Linotype"/>
        </w:rPr>
      </w:pPr>
      <w:r w:rsidRPr="002C30B4">
        <w:rPr>
          <w:rFonts w:ascii="Palatino Linotype" w:eastAsia="Palatino Linotype" w:hAnsi="Palatino Linotype" w:cs="Palatino Linotype"/>
          <w:b/>
        </w:rPr>
        <w:lastRenderedPageBreak/>
        <w:t>CUARTO.</w:t>
      </w:r>
      <w:r w:rsidRPr="002C30B4">
        <w:rPr>
          <w:rFonts w:ascii="Palatino Linotype" w:eastAsia="Palatino Linotype" w:hAnsi="Palatino Linotype" w:cs="Palatino Linotype"/>
        </w:rPr>
        <w:t xml:space="preserve"> Se hace del conocimiento del </w:t>
      </w:r>
      <w:r w:rsidRPr="002C30B4">
        <w:rPr>
          <w:rFonts w:ascii="Palatino Linotype" w:eastAsia="Palatino Linotype" w:hAnsi="Palatino Linotype" w:cs="Palatino Linotype"/>
          <w:b/>
        </w:rPr>
        <w:t xml:space="preserve">RECURRENTE </w:t>
      </w:r>
      <w:r w:rsidRPr="002C30B4">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E7462" w:rsidRPr="002C30B4" w:rsidRDefault="00EE7462" w:rsidP="00EE7462">
      <w:pPr>
        <w:shd w:val="clear" w:color="auto" w:fill="FFFFFF"/>
        <w:spacing w:line="360" w:lineRule="auto"/>
        <w:ind w:right="255"/>
        <w:jc w:val="both"/>
        <w:rPr>
          <w:rFonts w:ascii="Palatino Linotype" w:eastAsia="Palatino Linotype" w:hAnsi="Palatino Linotype" w:cs="Palatino Linotype"/>
        </w:rPr>
      </w:pPr>
    </w:p>
    <w:p w:rsidR="00EE7462" w:rsidRPr="002C30B4" w:rsidRDefault="00EE7462" w:rsidP="00EE7462">
      <w:pPr>
        <w:shd w:val="clear" w:color="auto" w:fill="FFFFFF"/>
        <w:spacing w:line="360" w:lineRule="auto"/>
        <w:ind w:right="255"/>
        <w:jc w:val="both"/>
        <w:rPr>
          <w:rFonts w:ascii="Palatino Linotype" w:eastAsia="Palatino Linotype" w:hAnsi="Palatino Linotype" w:cs="Palatino Linotype"/>
        </w:rPr>
      </w:pPr>
      <w:r w:rsidRPr="002C30B4">
        <w:rPr>
          <w:rFonts w:ascii="Palatino Linotype" w:eastAsia="Palatino Linotype" w:hAnsi="Palatino Linotype" w:cs="Palatino Linotype"/>
          <w:b/>
        </w:rPr>
        <w:t>QUINTO</w:t>
      </w:r>
      <w:r w:rsidRPr="002C30B4">
        <w:rPr>
          <w:rFonts w:ascii="Palatino Linotype" w:eastAsia="Palatino Linotype" w:hAnsi="Palatino Linotype" w:cs="Palatino Linotype"/>
        </w:rPr>
        <w:t>.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TERCERO de la presente Resolución.</w:t>
      </w:r>
    </w:p>
    <w:p w:rsidR="00EE7462" w:rsidRPr="002C30B4" w:rsidRDefault="00EE7462" w:rsidP="00EE7462">
      <w:pPr>
        <w:shd w:val="clear" w:color="auto" w:fill="FFFFFF"/>
        <w:spacing w:line="360" w:lineRule="auto"/>
        <w:ind w:right="255"/>
        <w:jc w:val="both"/>
        <w:rPr>
          <w:rFonts w:ascii="Palatino Linotype" w:eastAsia="Palatino Linotype" w:hAnsi="Palatino Linotype" w:cs="Palatino Linotype"/>
        </w:rPr>
      </w:pPr>
    </w:p>
    <w:p w:rsidR="00305601" w:rsidRPr="002C30B4" w:rsidRDefault="00305601" w:rsidP="00305601">
      <w:pPr>
        <w:spacing w:before="240" w:after="240" w:line="360" w:lineRule="auto"/>
        <w:ind w:firstLine="1"/>
        <w:jc w:val="both"/>
        <w:rPr>
          <w:rFonts w:ascii="Palatino Linotype" w:hAnsi="Palatino Linotype"/>
        </w:rPr>
      </w:pPr>
      <w:bookmarkStart w:id="15" w:name="_Hlk99014733"/>
      <w:r w:rsidRPr="002C30B4">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VEINTICINCO (25) DE JUNIO DE DOS MIL VEINTISÉIS, ANTE EL SECRETARIO TÉCNICO DEL PLENO </w:t>
      </w:r>
      <w:r w:rsidRPr="002C30B4">
        <w:rPr>
          <w:rFonts w:ascii="Palatino Linotype" w:hAnsi="Palatino Linotype" w:cs="Palatino Linotype"/>
          <w:color w:val="000000" w:themeColor="text1"/>
        </w:rPr>
        <w:t>ALEXIS TAPIA RAMÍREZ.</w:t>
      </w:r>
    </w:p>
    <w:bookmarkEnd w:id="15"/>
    <w:p w:rsidR="00EE7462" w:rsidRPr="002C30B4" w:rsidRDefault="00EE7462" w:rsidP="00EE7462">
      <w:pPr>
        <w:spacing w:before="240" w:after="240" w:line="360" w:lineRule="auto"/>
        <w:ind w:right="255" w:firstLine="1"/>
        <w:jc w:val="both"/>
        <w:rPr>
          <w:rFonts w:ascii="Palatino Linotype" w:eastAsia="Palatino Linotype" w:hAnsi="Palatino Linotype" w:cs="Palatino Linotype"/>
        </w:rPr>
      </w:pPr>
    </w:p>
    <w:p w:rsidR="00EE7462" w:rsidRPr="002C30B4" w:rsidRDefault="00EE7462" w:rsidP="00EE7462">
      <w:pPr>
        <w:spacing w:before="240" w:after="240" w:line="360" w:lineRule="auto"/>
        <w:ind w:right="255" w:firstLine="1"/>
        <w:jc w:val="both"/>
        <w:rPr>
          <w:rFonts w:ascii="Palatino Linotype" w:eastAsia="Palatino Linotype" w:hAnsi="Palatino Linotype" w:cs="Palatino Linotype"/>
        </w:rPr>
      </w:pPr>
    </w:p>
    <w:p w:rsidR="00EE7462" w:rsidRPr="002C30B4" w:rsidRDefault="00EE7462" w:rsidP="00EE7462">
      <w:pPr>
        <w:spacing w:before="240" w:after="240" w:line="360" w:lineRule="auto"/>
        <w:ind w:right="255" w:firstLine="1"/>
        <w:jc w:val="both"/>
        <w:rPr>
          <w:rFonts w:ascii="Palatino Linotype" w:eastAsia="Palatino Linotype" w:hAnsi="Palatino Linotype" w:cs="Palatino Linotype"/>
        </w:rPr>
      </w:pPr>
    </w:p>
    <w:p w:rsidR="00EE7462" w:rsidRDefault="00EE7462"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Default="0018074E" w:rsidP="00EE7462">
      <w:pPr>
        <w:spacing w:before="240" w:after="240" w:line="360" w:lineRule="auto"/>
        <w:ind w:right="255" w:firstLine="1"/>
        <w:jc w:val="both"/>
        <w:rPr>
          <w:rFonts w:ascii="Palatino Linotype" w:eastAsia="Palatino Linotype" w:hAnsi="Palatino Linotype" w:cs="Palatino Linotype"/>
        </w:rPr>
      </w:pPr>
    </w:p>
    <w:p w:rsidR="0018074E" w:rsidRPr="002C30B4" w:rsidRDefault="0018074E" w:rsidP="00EE7462">
      <w:pPr>
        <w:spacing w:before="240" w:after="240" w:line="360" w:lineRule="auto"/>
        <w:ind w:right="255" w:firstLine="1"/>
        <w:jc w:val="both"/>
        <w:rPr>
          <w:rFonts w:ascii="Palatino Linotype" w:eastAsia="Palatino Linotype" w:hAnsi="Palatino Linotype" w:cs="Palatino Linotype"/>
        </w:rPr>
      </w:pPr>
    </w:p>
    <w:p w:rsidR="00EE7462" w:rsidRPr="002C30B4" w:rsidRDefault="00EE7462" w:rsidP="00EE7462">
      <w:pPr>
        <w:spacing w:line="360" w:lineRule="auto"/>
        <w:ind w:right="255"/>
        <w:jc w:val="both"/>
        <w:rPr>
          <w:rFonts w:ascii="Palatino Linotype" w:eastAsia="Palatino Linotype" w:hAnsi="Palatino Linotype" w:cs="Palatino Linotype"/>
        </w:rPr>
      </w:pPr>
    </w:p>
    <w:p w:rsidR="009C15BE" w:rsidRPr="002C30B4" w:rsidRDefault="009C15BE"/>
    <w:p w:rsidR="003226DD" w:rsidRPr="002C30B4" w:rsidRDefault="003226DD"/>
    <w:sectPr w:rsidR="003226DD" w:rsidRPr="002C30B4" w:rsidSect="002C30B4">
      <w:headerReference w:type="even" r:id="rId12"/>
      <w:headerReference w:type="default" r:id="rId13"/>
      <w:footerReference w:type="default" r:id="rId14"/>
      <w:headerReference w:type="first" r:id="rId15"/>
      <w:footerReference w:type="first" r:id="rId16"/>
      <w:pgSz w:w="12240" w:h="15840"/>
      <w:pgMar w:top="-2326"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7A" w:rsidRDefault="000D3E7A" w:rsidP="00EE7462">
      <w:r>
        <w:separator/>
      </w:r>
    </w:p>
  </w:endnote>
  <w:endnote w:type="continuationSeparator" w:id="0">
    <w:p w:rsidR="000D3E7A" w:rsidRDefault="000D3E7A" w:rsidP="00EE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37" w:rsidRDefault="008D3E3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B159B">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B159B">
      <w:rPr>
        <w:b/>
        <w:noProof/>
        <w:color w:val="000000"/>
      </w:rPr>
      <w:t>19</w:t>
    </w:r>
    <w:r>
      <w:rPr>
        <w:b/>
        <w:color w:val="000000"/>
      </w:rPr>
      <w:fldChar w:fldCharType="end"/>
    </w:r>
  </w:p>
  <w:p w:rsidR="008D3E37" w:rsidRDefault="008D3E37">
    <w:pPr>
      <w:pBdr>
        <w:top w:val="nil"/>
        <w:left w:val="nil"/>
        <w:bottom w:val="nil"/>
        <w:right w:val="nil"/>
        <w:between w:val="nil"/>
      </w:pBdr>
      <w:tabs>
        <w:tab w:val="center" w:pos="4419"/>
        <w:tab w:val="right" w:pos="8838"/>
      </w:tabs>
      <w:rPr>
        <w:color w:val="000000"/>
      </w:rPr>
    </w:pPr>
  </w:p>
  <w:p w:rsidR="008D3E37" w:rsidRDefault="008D3E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37" w:rsidRDefault="008D3E3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B159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B159B">
      <w:rPr>
        <w:b/>
        <w:noProof/>
        <w:color w:val="000000"/>
      </w:rPr>
      <w:t>19</w:t>
    </w:r>
    <w:r>
      <w:rPr>
        <w:b/>
        <w:color w:val="000000"/>
      </w:rPr>
      <w:fldChar w:fldCharType="end"/>
    </w:r>
  </w:p>
  <w:p w:rsidR="008D3E37" w:rsidRDefault="008D3E37">
    <w:pPr>
      <w:pBdr>
        <w:top w:val="nil"/>
        <w:left w:val="nil"/>
        <w:bottom w:val="nil"/>
        <w:right w:val="nil"/>
        <w:between w:val="nil"/>
      </w:pBdr>
      <w:tabs>
        <w:tab w:val="center" w:pos="4419"/>
        <w:tab w:val="right" w:pos="8838"/>
      </w:tabs>
      <w:rPr>
        <w:color w:val="000000"/>
      </w:rPr>
    </w:pPr>
  </w:p>
  <w:p w:rsidR="008D3E37" w:rsidRDefault="008D3E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7A" w:rsidRDefault="000D3E7A" w:rsidP="00EE7462">
      <w:r>
        <w:separator/>
      </w:r>
    </w:p>
  </w:footnote>
  <w:footnote w:type="continuationSeparator" w:id="0">
    <w:p w:rsidR="000D3E7A" w:rsidRDefault="000D3E7A" w:rsidP="00EE7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37" w:rsidRDefault="000D3E7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p w:rsidR="008D3E37" w:rsidRDefault="008D3E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00" w:firstRow="0" w:lastRow="0" w:firstColumn="0" w:lastColumn="0" w:noHBand="0" w:noVBand="1"/>
    </w:tblPr>
    <w:tblGrid>
      <w:gridCol w:w="2268"/>
      <w:gridCol w:w="6946"/>
    </w:tblGrid>
    <w:tr w:rsidR="008D3E37">
      <w:trPr>
        <w:trHeight w:val="2803"/>
      </w:trPr>
      <w:tc>
        <w:tcPr>
          <w:tcW w:w="2268" w:type="dxa"/>
        </w:tcPr>
        <w:p w:rsidR="008D3E37" w:rsidRDefault="008D3E37">
          <w:pPr>
            <w:tabs>
              <w:tab w:val="right" w:pos="4273"/>
            </w:tabs>
            <w:rPr>
              <w:rFonts w:ascii="Garamond" w:eastAsia="Garamond" w:hAnsi="Garamond" w:cs="Garamond"/>
              <w:sz w:val="16"/>
              <w:szCs w:val="16"/>
            </w:rPr>
          </w:pPr>
        </w:p>
      </w:tc>
      <w:tc>
        <w:tcPr>
          <w:tcW w:w="6946" w:type="dxa"/>
        </w:tcPr>
        <w:tbl>
          <w:tblPr>
            <w:tblW w:w="6066" w:type="dxa"/>
            <w:tblInd w:w="775" w:type="dxa"/>
            <w:tblLayout w:type="fixed"/>
            <w:tblLook w:val="0400" w:firstRow="0" w:lastRow="0" w:firstColumn="0" w:lastColumn="0" w:noHBand="0" w:noVBand="1"/>
          </w:tblPr>
          <w:tblGrid>
            <w:gridCol w:w="2550"/>
            <w:gridCol w:w="3516"/>
          </w:tblGrid>
          <w:tr w:rsidR="008D3E37" w:rsidTr="00521DDD">
            <w:trPr>
              <w:trHeight w:val="144"/>
            </w:trPr>
            <w:tc>
              <w:tcPr>
                <w:tcW w:w="2550" w:type="dxa"/>
                <w:tcBorders>
                  <w:top w:val="nil"/>
                  <w:left w:val="nil"/>
                  <w:bottom w:val="nil"/>
                  <w:right w:val="nil"/>
                </w:tcBorders>
              </w:tcPr>
              <w:p w:rsidR="008D3E37" w:rsidRDefault="008D3E37">
                <w:pPr>
                  <w:tabs>
                    <w:tab w:val="right" w:pos="8838"/>
                  </w:tabs>
                  <w:ind w:left="-264" w:right="-105" w:firstLine="19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16" w:type="dxa"/>
                <w:tcBorders>
                  <w:top w:val="nil"/>
                  <w:left w:val="nil"/>
                  <w:bottom w:val="nil"/>
                  <w:right w:val="nil"/>
                </w:tcBorders>
              </w:tcPr>
              <w:p w:rsidR="008D3E37" w:rsidRDefault="008D3E37" w:rsidP="00521DDD">
                <w:pPr>
                  <w:tabs>
                    <w:tab w:val="right" w:pos="8838"/>
                  </w:tabs>
                  <w:ind w:left="-74" w:right="-1415"/>
                  <w:rPr>
                    <w:rFonts w:ascii="Palatino Linotype" w:eastAsia="Palatino Linotype" w:hAnsi="Palatino Linotype" w:cs="Palatino Linotype"/>
                  </w:rPr>
                </w:pPr>
                <w:r>
                  <w:rPr>
                    <w:rFonts w:ascii="Palatino Linotype" w:eastAsia="Palatino Linotype" w:hAnsi="Palatino Linotype" w:cs="Palatino Linotype"/>
                    <w:b/>
                    <w:bCs/>
                  </w:rPr>
                  <w:t>04378/INFOEM/IP/RR/2026</w:t>
                </w:r>
              </w:p>
            </w:tc>
          </w:tr>
          <w:tr w:rsidR="008D3E37" w:rsidTr="00521DDD">
            <w:trPr>
              <w:trHeight w:val="283"/>
            </w:trPr>
            <w:tc>
              <w:tcPr>
                <w:tcW w:w="2550" w:type="dxa"/>
                <w:tcBorders>
                  <w:top w:val="nil"/>
                  <w:left w:val="nil"/>
                  <w:bottom w:val="nil"/>
                  <w:right w:val="nil"/>
                </w:tcBorders>
              </w:tcPr>
              <w:p w:rsidR="008D3E37" w:rsidRDefault="008D3E3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16" w:type="dxa"/>
                <w:tcBorders>
                  <w:top w:val="nil"/>
                  <w:left w:val="nil"/>
                  <w:bottom w:val="nil"/>
                  <w:right w:val="nil"/>
                </w:tcBorders>
              </w:tcPr>
              <w:p w:rsidR="008D3E37" w:rsidRDefault="008D3E37" w:rsidP="00521DDD">
                <w:pPr>
                  <w:tabs>
                    <w:tab w:val="left" w:pos="2834"/>
                  </w:tabs>
                  <w:ind w:left="-74" w:right="-1415"/>
                  <w:rPr>
                    <w:rFonts w:ascii="Palatino Linotype" w:eastAsia="Palatino Linotype" w:hAnsi="Palatino Linotype" w:cs="Palatino Linotype"/>
                  </w:rPr>
                </w:pPr>
                <w:r w:rsidRPr="00EE7462">
                  <w:rPr>
                    <w:rFonts w:ascii="Palatino Linotype" w:eastAsia="Palatino Linotype" w:hAnsi="Palatino Linotype" w:cs="Palatino Linotype"/>
                    <w:b/>
                    <w:bCs/>
                  </w:rPr>
                  <w:t>Ayuntamiento de Capulhuac</w:t>
                </w:r>
              </w:p>
            </w:tc>
          </w:tr>
          <w:tr w:rsidR="008D3E37" w:rsidTr="00521DDD">
            <w:trPr>
              <w:trHeight w:val="283"/>
            </w:trPr>
            <w:tc>
              <w:tcPr>
                <w:tcW w:w="2550" w:type="dxa"/>
                <w:tcBorders>
                  <w:top w:val="nil"/>
                  <w:left w:val="nil"/>
                  <w:bottom w:val="nil"/>
                  <w:right w:val="nil"/>
                </w:tcBorders>
              </w:tcPr>
              <w:p w:rsidR="008D3E37" w:rsidRDefault="008D3E37">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16" w:type="dxa"/>
                <w:tcBorders>
                  <w:top w:val="nil"/>
                  <w:left w:val="nil"/>
                  <w:bottom w:val="nil"/>
                  <w:right w:val="nil"/>
                </w:tcBorders>
              </w:tcPr>
              <w:p w:rsidR="008D3E37" w:rsidRDefault="008D3E37">
                <w:pPr>
                  <w:tabs>
                    <w:tab w:val="right" w:pos="8838"/>
                  </w:tabs>
                  <w:ind w:left="-74" w:right="-1415"/>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p w:rsidR="008D3E37" w:rsidRDefault="008D3E37">
                <w:pPr>
                  <w:tabs>
                    <w:tab w:val="right" w:pos="8838"/>
                  </w:tabs>
                  <w:ind w:left="-74" w:right="-1415"/>
                  <w:rPr>
                    <w:rFonts w:ascii="Palatino Linotype" w:eastAsia="Palatino Linotype" w:hAnsi="Palatino Linotype" w:cs="Palatino Linotype"/>
                    <w:b/>
                  </w:rPr>
                </w:pPr>
              </w:p>
            </w:tc>
          </w:tr>
        </w:tbl>
        <w:p w:rsidR="008D3E37" w:rsidRDefault="008D3E37">
          <w:pPr>
            <w:tabs>
              <w:tab w:val="right" w:pos="8838"/>
            </w:tabs>
            <w:ind w:left="-28"/>
            <w:jc w:val="both"/>
            <w:rPr>
              <w:rFonts w:ascii="Arial" w:eastAsia="Arial" w:hAnsi="Arial" w:cs="Arial"/>
              <w:b/>
            </w:rPr>
          </w:pPr>
        </w:p>
      </w:tc>
    </w:tr>
  </w:tbl>
  <w:p w:rsidR="008D3E37" w:rsidRDefault="000D3E7A">
    <w:pPr>
      <w:pBdr>
        <w:top w:val="nil"/>
        <w:left w:val="nil"/>
        <w:bottom w:val="nil"/>
        <w:right w:val="nil"/>
        <w:between w:val="nil"/>
      </w:pBdr>
      <w:tabs>
        <w:tab w:val="center" w:pos="4419"/>
        <w:tab w:val="right" w:pos="8838"/>
      </w:tabs>
      <w:rPr>
        <w:color w:val="000000"/>
        <w:sz w:val="14"/>
        <w:szCs w:val="1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57.2pt;margin-top:-120.15pt;width:589.8pt;height:768pt;z-index:-251658752;mso-position-horizontal-relative:margin;mso-position-vertical-relative:margin">
          <v:imagedata r:id="rId1" o:title="image1"/>
          <w10:wrap anchorx="margin" anchory="margin"/>
        </v:shape>
      </w:pict>
    </w:r>
  </w:p>
  <w:p w:rsidR="008D3E37" w:rsidRDefault="008D3E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5" w:type="dxa"/>
      <w:tblLayout w:type="fixed"/>
      <w:tblLook w:val="0400" w:firstRow="0" w:lastRow="0" w:firstColumn="0" w:lastColumn="0" w:noHBand="0" w:noVBand="1"/>
    </w:tblPr>
    <w:tblGrid>
      <w:gridCol w:w="2265"/>
      <w:gridCol w:w="7650"/>
    </w:tblGrid>
    <w:tr w:rsidR="008D3E37">
      <w:trPr>
        <w:trHeight w:val="2514"/>
      </w:trPr>
      <w:tc>
        <w:tcPr>
          <w:tcW w:w="2265" w:type="dxa"/>
        </w:tcPr>
        <w:p w:rsidR="008D3E37" w:rsidRDefault="008D3E37">
          <w:pPr>
            <w:tabs>
              <w:tab w:val="right" w:pos="4273"/>
            </w:tabs>
            <w:rPr>
              <w:rFonts w:ascii="Garamond" w:eastAsia="Garamond" w:hAnsi="Garamond" w:cs="Garamond"/>
            </w:rPr>
          </w:pPr>
        </w:p>
      </w:tc>
      <w:tc>
        <w:tcPr>
          <w:tcW w:w="7650" w:type="dxa"/>
        </w:tcPr>
        <w:tbl>
          <w:tblPr>
            <w:tblW w:w="6690" w:type="dxa"/>
            <w:tblInd w:w="1313" w:type="dxa"/>
            <w:tblLayout w:type="fixed"/>
            <w:tblLook w:val="0400" w:firstRow="0" w:lastRow="0" w:firstColumn="0" w:lastColumn="0" w:noHBand="0" w:noVBand="1"/>
          </w:tblPr>
          <w:tblGrid>
            <w:gridCol w:w="2807"/>
            <w:gridCol w:w="3883"/>
          </w:tblGrid>
          <w:tr w:rsidR="008D3E37" w:rsidTr="002C30B4">
            <w:trPr>
              <w:trHeight w:val="144"/>
            </w:trPr>
            <w:tc>
              <w:tcPr>
                <w:tcW w:w="2807" w:type="dxa"/>
                <w:tcBorders>
                  <w:top w:val="nil"/>
                  <w:left w:val="nil"/>
                  <w:bottom w:val="nil"/>
                  <w:right w:val="nil"/>
                </w:tcBorders>
              </w:tcPr>
              <w:p w:rsidR="008D3E37" w:rsidRDefault="008D3E37" w:rsidP="002C30B4">
                <w:pPr>
                  <w:tabs>
                    <w:tab w:val="right" w:pos="8838"/>
                  </w:tabs>
                  <w:ind w:right="16"/>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83" w:type="dxa"/>
                <w:tcBorders>
                  <w:top w:val="nil"/>
                  <w:left w:val="nil"/>
                  <w:bottom w:val="nil"/>
                  <w:right w:val="nil"/>
                </w:tcBorders>
              </w:tcPr>
              <w:p w:rsidR="008D3E37" w:rsidRPr="002C30B4" w:rsidRDefault="008D3E37" w:rsidP="002C30B4">
                <w:pPr>
                  <w:ind w:right="-364"/>
                  <w:rPr>
                    <w:rFonts w:ascii="Palatino Linotype" w:eastAsia="Palatino Linotype" w:hAnsi="Palatino Linotype" w:cs="Palatino Linotype"/>
                  </w:rPr>
                </w:pPr>
                <w:r w:rsidRPr="002C30B4">
                  <w:rPr>
                    <w:rFonts w:ascii="Palatino Linotype" w:eastAsia="Palatino Linotype" w:hAnsi="Palatino Linotype" w:cs="Palatino Linotype"/>
                    <w:bCs/>
                  </w:rPr>
                  <w:t>04378/INFOEM/IP/RR/2026</w:t>
                </w:r>
              </w:p>
            </w:tc>
          </w:tr>
          <w:tr w:rsidR="008D3E37" w:rsidTr="002C30B4">
            <w:trPr>
              <w:trHeight w:val="144"/>
            </w:trPr>
            <w:tc>
              <w:tcPr>
                <w:tcW w:w="2807" w:type="dxa"/>
                <w:tcBorders>
                  <w:top w:val="nil"/>
                  <w:left w:val="nil"/>
                  <w:bottom w:val="nil"/>
                  <w:right w:val="nil"/>
                </w:tcBorders>
              </w:tcPr>
              <w:p w:rsidR="008D3E37" w:rsidRDefault="008D3E37" w:rsidP="002C30B4">
                <w:pPr>
                  <w:tabs>
                    <w:tab w:val="right" w:pos="8838"/>
                  </w:tabs>
                  <w:ind w:right="16"/>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83" w:type="dxa"/>
                <w:tcBorders>
                  <w:top w:val="nil"/>
                  <w:left w:val="nil"/>
                  <w:bottom w:val="nil"/>
                  <w:right w:val="nil"/>
                </w:tcBorders>
              </w:tcPr>
              <w:p w:rsidR="008D3E37" w:rsidRPr="002C30B4" w:rsidRDefault="002B159B" w:rsidP="002C30B4">
                <w:pPr>
                  <w:tabs>
                    <w:tab w:val="left" w:pos="3827"/>
                  </w:tabs>
                  <w:ind w:right="-494"/>
                  <w:rPr>
                    <w:rFonts w:ascii="Palatino Linotype" w:eastAsia="Palatino Linotype" w:hAnsi="Palatino Linotype" w:cs="Palatino Linotype"/>
                  </w:rPr>
                </w:pPr>
                <w:r>
                  <w:rPr>
                    <w:rFonts w:ascii="Palatino Linotype" w:eastAsia="Palatino Linotype" w:hAnsi="Palatino Linotype" w:cs="Palatino Linotype"/>
                    <w:bCs/>
                  </w:rPr>
                  <w:t>XXXX</w:t>
                </w:r>
                <w:r w:rsidR="008D3E37" w:rsidRPr="002C30B4">
                  <w:rPr>
                    <w:rFonts w:ascii="Palatino Linotype" w:eastAsia="Palatino Linotype" w:hAnsi="Palatino Linotype" w:cs="Palatino Linotype"/>
                    <w:bCs/>
                  </w:rPr>
                  <w:t> </w:t>
                </w:r>
              </w:p>
            </w:tc>
          </w:tr>
          <w:tr w:rsidR="008D3E37" w:rsidTr="002C30B4">
            <w:trPr>
              <w:trHeight w:val="74"/>
            </w:trPr>
            <w:tc>
              <w:tcPr>
                <w:tcW w:w="2807" w:type="dxa"/>
                <w:tcBorders>
                  <w:top w:val="nil"/>
                  <w:left w:val="nil"/>
                  <w:bottom w:val="nil"/>
                  <w:right w:val="nil"/>
                </w:tcBorders>
              </w:tcPr>
              <w:p w:rsidR="008D3E37" w:rsidRDefault="008D3E37" w:rsidP="002C30B4">
                <w:pPr>
                  <w:tabs>
                    <w:tab w:val="right" w:pos="8838"/>
                  </w:tabs>
                  <w:ind w:right="16"/>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83" w:type="dxa"/>
                <w:tcBorders>
                  <w:top w:val="nil"/>
                  <w:left w:val="nil"/>
                  <w:bottom w:val="nil"/>
                  <w:right w:val="nil"/>
                </w:tcBorders>
              </w:tcPr>
              <w:p w:rsidR="008D3E37" w:rsidRPr="002C30B4" w:rsidRDefault="008D3E37" w:rsidP="002C30B4">
                <w:pPr>
                  <w:ind w:right="-494"/>
                  <w:rPr>
                    <w:rFonts w:ascii="Palatino Linotype" w:eastAsia="Palatino Linotype" w:hAnsi="Palatino Linotype" w:cs="Palatino Linotype"/>
                  </w:rPr>
                </w:pPr>
                <w:r w:rsidRPr="002C30B4">
                  <w:rPr>
                    <w:rFonts w:ascii="Palatino Linotype" w:eastAsia="Palatino Linotype" w:hAnsi="Palatino Linotype" w:cs="Palatino Linotype"/>
                    <w:bCs/>
                  </w:rPr>
                  <w:t>Ayuntamiento de Capulhuac</w:t>
                </w:r>
              </w:p>
            </w:tc>
          </w:tr>
          <w:tr w:rsidR="008D3E37" w:rsidTr="002C30B4">
            <w:trPr>
              <w:trHeight w:val="283"/>
            </w:trPr>
            <w:tc>
              <w:tcPr>
                <w:tcW w:w="2807" w:type="dxa"/>
                <w:tcBorders>
                  <w:top w:val="nil"/>
                  <w:left w:val="nil"/>
                  <w:bottom w:val="nil"/>
                  <w:right w:val="nil"/>
                </w:tcBorders>
              </w:tcPr>
              <w:p w:rsidR="008D3E37" w:rsidRDefault="008D3E37" w:rsidP="002C30B4">
                <w:pPr>
                  <w:tabs>
                    <w:tab w:val="right" w:pos="8838"/>
                  </w:tabs>
                  <w:ind w:right="16"/>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83" w:type="dxa"/>
                <w:tcBorders>
                  <w:top w:val="nil"/>
                  <w:left w:val="nil"/>
                  <w:bottom w:val="nil"/>
                  <w:right w:val="nil"/>
                </w:tcBorders>
              </w:tcPr>
              <w:p w:rsidR="008D3E37" w:rsidRPr="002C30B4" w:rsidRDefault="008D3E37" w:rsidP="002C30B4">
                <w:pPr>
                  <w:ind w:right="-494"/>
                  <w:rPr>
                    <w:rFonts w:ascii="Palatino Linotype" w:eastAsia="Palatino Linotype" w:hAnsi="Palatino Linotype" w:cs="Palatino Linotype"/>
                  </w:rPr>
                </w:pPr>
                <w:r w:rsidRPr="002C30B4">
                  <w:rPr>
                    <w:rFonts w:ascii="Palatino Linotype" w:eastAsia="Palatino Linotype" w:hAnsi="Palatino Linotype" w:cs="Palatino Linotype"/>
                  </w:rPr>
                  <w:t>María del Rosario Mejía Ayala</w:t>
                </w:r>
              </w:p>
            </w:tc>
          </w:tr>
        </w:tbl>
        <w:p w:rsidR="008D3E37" w:rsidRDefault="008D3E37" w:rsidP="002C30B4">
          <w:pPr>
            <w:tabs>
              <w:tab w:val="right" w:pos="8838"/>
            </w:tabs>
            <w:ind w:left="-28"/>
            <w:jc w:val="both"/>
            <w:rPr>
              <w:rFonts w:ascii="Arial" w:eastAsia="Arial" w:hAnsi="Arial" w:cs="Arial"/>
              <w:b/>
            </w:rPr>
          </w:pPr>
        </w:p>
      </w:tc>
    </w:tr>
  </w:tbl>
  <w:p w:rsidR="008D3E37" w:rsidRPr="002C30B4" w:rsidRDefault="000D3E7A" w:rsidP="002C30B4">
    <w:pPr>
      <w:pBdr>
        <w:top w:val="nil"/>
        <w:left w:val="nil"/>
        <w:bottom w:val="nil"/>
        <w:right w:val="nil"/>
        <w:between w:val="nil"/>
      </w:pBdr>
      <w:tabs>
        <w:tab w:val="right" w:pos="8838"/>
      </w:tabs>
      <w:rPr>
        <w:color w:val="000000"/>
        <w:sz w:val="2"/>
        <w:szCs w:val="2"/>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46.9pt;margin-top:-124.3pt;width:589.8pt;height:768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FC7E6D"/>
    <w:multiLevelType w:val="hybridMultilevel"/>
    <w:tmpl w:val="CD28322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FCD4D37"/>
    <w:multiLevelType w:val="multilevel"/>
    <w:tmpl w:val="3F32EAC8"/>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003184"/>
    <w:multiLevelType w:val="multilevel"/>
    <w:tmpl w:val="BED0B0D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91A42E6"/>
    <w:multiLevelType w:val="multilevel"/>
    <w:tmpl w:val="7ECCC49A"/>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5" w15:restartNumberingAfterBreak="0">
    <w:nsid w:val="1ACF33C7"/>
    <w:multiLevelType w:val="hybridMultilevel"/>
    <w:tmpl w:val="8F1E0F98"/>
    <w:lvl w:ilvl="0" w:tplc="AF583EE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1B2D5048"/>
    <w:multiLevelType w:val="multilevel"/>
    <w:tmpl w:val="4FACD004"/>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7" w15:restartNumberingAfterBreak="0">
    <w:nsid w:val="26CE740C"/>
    <w:multiLevelType w:val="multilevel"/>
    <w:tmpl w:val="9D30CD98"/>
    <w:lvl w:ilvl="0">
      <w:start w:val="29"/>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3180F32"/>
    <w:multiLevelType w:val="hybridMultilevel"/>
    <w:tmpl w:val="02A01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7A0848"/>
    <w:multiLevelType w:val="multilevel"/>
    <w:tmpl w:val="C744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5B793B"/>
    <w:multiLevelType w:val="hybridMultilevel"/>
    <w:tmpl w:val="C7708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1430"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B53EB0"/>
    <w:multiLevelType w:val="hybridMultilevel"/>
    <w:tmpl w:val="0FB85E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2"/>
  </w:num>
  <w:num w:numId="4">
    <w:abstractNumId w:val="3"/>
  </w:num>
  <w:num w:numId="5">
    <w:abstractNumId w:val="4"/>
  </w:num>
  <w:num w:numId="6">
    <w:abstractNumId w:val="7"/>
  </w:num>
  <w:num w:numId="7">
    <w:abstractNumId w:val="0"/>
  </w:num>
  <w:num w:numId="8">
    <w:abstractNumId w:val="8"/>
  </w:num>
  <w:num w:numId="9">
    <w:abstractNumId w:val="11"/>
  </w:num>
  <w:num w:numId="10">
    <w:abstractNumId w:val="9"/>
  </w:num>
  <w:num w:numId="11">
    <w:abstractNumId w:val="6"/>
  </w:num>
  <w:num w:numId="12">
    <w:abstractNumId w:val="10"/>
  </w:num>
  <w:num w:numId="13">
    <w:abstractNumId w:val="13"/>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62"/>
    <w:rsid w:val="000019E5"/>
    <w:rsid w:val="000C02E9"/>
    <w:rsid w:val="000D3E7A"/>
    <w:rsid w:val="000E7A41"/>
    <w:rsid w:val="000F3E50"/>
    <w:rsid w:val="001053CA"/>
    <w:rsid w:val="00156A8A"/>
    <w:rsid w:val="0018074E"/>
    <w:rsid w:val="001C0981"/>
    <w:rsid w:val="00270418"/>
    <w:rsid w:val="002B159B"/>
    <w:rsid w:val="002C1522"/>
    <w:rsid w:val="002C30B4"/>
    <w:rsid w:val="00305601"/>
    <w:rsid w:val="003226DD"/>
    <w:rsid w:val="003A0FE1"/>
    <w:rsid w:val="00473F86"/>
    <w:rsid w:val="00493C44"/>
    <w:rsid w:val="005042A9"/>
    <w:rsid w:val="005166C8"/>
    <w:rsid w:val="00521DDD"/>
    <w:rsid w:val="005841F2"/>
    <w:rsid w:val="005D11EB"/>
    <w:rsid w:val="00672D20"/>
    <w:rsid w:val="006A40D6"/>
    <w:rsid w:val="00731B4A"/>
    <w:rsid w:val="007B1D69"/>
    <w:rsid w:val="008151D1"/>
    <w:rsid w:val="008A31E0"/>
    <w:rsid w:val="008D3E37"/>
    <w:rsid w:val="008F3A5E"/>
    <w:rsid w:val="008F6E4D"/>
    <w:rsid w:val="00994835"/>
    <w:rsid w:val="009B7821"/>
    <w:rsid w:val="009C15BE"/>
    <w:rsid w:val="00A1045C"/>
    <w:rsid w:val="00A52EF4"/>
    <w:rsid w:val="00A85D1B"/>
    <w:rsid w:val="00A94AF3"/>
    <w:rsid w:val="00B17023"/>
    <w:rsid w:val="00B503C9"/>
    <w:rsid w:val="00BA2D11"/>
    <w:rsid w:val="00BC7A0B"/>
    <w:rsid w:val="00C1148A"/>
    <w:rsid w:val="00D11106"/>
    <w:rsid w:val="00DB7964"/>
    <w:rsid w:val="00E317C4"/>
    <w:rsid w:val="00EC00E4"/>
    <w:rsid w:val="00EC1973"/>
    <w:rsid w:val="00EC5066"/>
    <w:rsid w:val="00EE7462"/>
    <w:rsid w:val="00F46700"/>
    <w:rsid w:val="00F53E47"/>
    <w:rsid w:val="00F92BA3"/>
    <w:rsid w:val="00FD5A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09676A-8ED3-4DBB-96E0-1021B7D7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462"/>
    <w:pPr>
      <w:spacing w:after="0" w:line="240" w:lineRule="auto"/>
    </w:pPr>
    <w:rPr>
      <w:rFonts w:ascii="Times New Roman" w:eastAsia="Times New Roman" w:hAnsi="Times New Roman" w:cs="Times New Roman"/>
      <w:sz w:val="24"/>
      <w:szCs w:val="24"/>
      <w:lang w:eastAsia="es-MX"/>
      <w14:ligatures w14:val="standardContextual"/>
    </w:rPr>
  </w:style>
  <w:style w:type="paragraph" w:styleId="Ttulo2">
    <w:name w:val="heading 2"/>
    <w:basedOn w:val="Normal"/>
    <w:next w:val="Normal"/>
    <w:link w:val="Ttulo2Car"/>
    <w:uiPriority w:val="9"/>
    <w:semiHidden/>
    <w:unhideWhenUsed/>
    <w:qFormat/>
    <w:rsid w:val="00EE74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E7462"/>
    <w:rPr>
      <w:rFonts w:asciiTheme="majorHAnsi" w:eastAsiaTheme="majorEastAsia" w:hAnsiTheme="majorHAnsi" w:cstheme="majorBidi"/>
      <w:color w:val="2E74B5" w:themeColor="accent1" w:themeShade="BF"/>
      <w:sz w:val="26"/>
      <w:szCs w:val="26"/>
      <w:lang w:eastAsia="es-MX"/>
      <w14:ligatures w14:val="standardContextua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7462"/>
    <w:pPr>
      <w:ind w:left="720"/>
      <w:contextualSpacing/>
    </w:pPr>
    <w:rPr>
      <w:rFonts w:ascii="Century Gothic" w:hAnsi="Century Gothic"/>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7462"/>
    <w:rPr>
      <w:rFonts w:ascii="Century Gothic" w:eastAsia="Times New Roman" w:hAnsi="Century Gothic" w:cs="Times New Roman"/>
      <w:sz w:val="24"/>
      <w:szCs w:val="24"/>
      <w:lang w:eastAsia="es-MX"/>
      <w14:ligatures w14:val="standardContextual"/>
    </w:rPr>
  </w:style>
  <w:style w:type="character" w:styleId="Hipervnculo">
    <w:name w:val="Hyperlink"/>
    <w:aliases w:val="Hipervínculo1,Hipervínculo11,Hipervínculo12,Hipervínculo13,Hipervínculo14,Hipervínculo15"/>
    <w:basedOn w:val="Fuentedeprrafopredeter"/>
    <w:uiPriority w:val="99"/>
    <w:unhideWhenUsed/>
    <w:rsid w:val="00EE7462"/>
    <w:rPr>
      <w:color w:val="0563C1"/>
      <w:u w:val="single"/>
    </w:rPr>
  </w:style>
  <w:style w:type="table" w:styleId="Tablaconcuadrcula">
    <w:name w:val="Table Grid"/>
    <w:basedOn w:val="Tablanormal"/>
    <w:uiPriority w:val="59"/>
    <w:qFormat/>
    <w:rsid w:val="00EE746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E7462"/>
    <w:pPr>
      <w:tabs>
        <w:tab w:val="center" w:pos="4419"/>
        <w:tab w:val="right" w:pos="8838"/>
      </w:tabs>
    </w:pPr>
  </w:style>
  <w:style w:type="character" w:customStyle="1" w:styleId="PiedepginaCar">
    <w:name w:val="Pie de página Car"/>
    <w:basedOn w:val="Fuentedeprrafopredeter"/>
    <w:link w:val="Piedepgina"/>
    <w:uiPriority w:val="99"/>
    <w:rsid w:val="00EE7462"/>
    <w:rPr>
      <w:rFonts w:ascii="Times New Roman" w:eastAsia="Times New Roman" w:hAnsi="Times New Roman" w:cs="Times New Roman"/>
      <w:sz w:val="24"/>
      <w:szCs w:val="24"/>
      <w:lang w:eastAsia="es-MX"/>
      <w14:ligatures w14:val="standardContextual"/>
    </w:rPr>
  </w:style>
  <w:style w:type="paragraph" w:styleId="Sinespaciado">
    <w:name w:val="No Spacing"/>
    <w:aliases w:val="Francesa,INAI"/>
    <w:link w:val="SinespaciadoCar"/>
    <w:uiPriority w:val="1"/>
    <w:qFormat/>
    <w:rsid w:val="00493C44"/>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Francesa Car,INAI Car"/>
    <w:link w:val="Sinespaciado"/>
    <w:uiPriority w:val="1"/>
    <w:locked/>
    <w:rsid w:val="00493C44"/>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4140</Words>
  <Characters>22773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2026-06-29T16:01:00Z</cp:lastPrinted>
  <dcterms:created xsi:type="dcterms:W3CDTF">2026-06-18T19:29:00Z</dcterms:created>
  <dcterms:modified xsi:type="dcterms:W3CDTF">2026-07-03T17:30:00Z</dcterms:modified>
</cp:coreProperties>
</file>