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D7129F" w14:textId="1479EE11" w:rsidR="00F976F3" w:rsidRPr="005C4874" w:rsidRDefault="00F8386F">
      <w:pPr>
        <w:spacing w:line="360" w:lineRule="auto"/>
        <w:jc w:val="both"/>
        <w:rPr>
          <w:rFonts w:ascii="Palatino Linotype" w:eastAsia="Palatino Linotype" w:hAnsi="Palatino Linotype" w:cs="Palatino Linotype"/>
          <w:sz w:val="22"/>
          <w:szCs w:val="22"/>
        </w:rPr>
      </w:pPr>
      <w:bookmarkStart w:id="0" w:name="_GoBack"/>
      <w:bookmarkEnd w:id="0"/>
      <w:r w:rsidRPr="005C487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9D3FD5" w:rsidRPr="005C4874">
        <w:rPr>
          <w:rFonts w:ascii="Palatino Linotype" w:eastAsia="Palatino Linotype" w:hAnsi="Palatino Linotype" w:cs="Palatino Linotype"/>
          <w:b/>
          <w:bCs/>
          <w:sz w:val="22"/>
          <w:szCs w:val="22"/>
        </w:rPr>
        <w:t>ocho de abril</w:t>
      </w:r>
      <w:r w:rsidRPr="005C4874">
        <w:rPr>
          <w:rFonts w:ascii="Palatino Linotype" w:eastAsia="Palatino Linotype" w:hAnsi="Palatino Linotype" w:cs="Palatino Linotype"/>
          <w:b/>
          <w:bCs/>
          <w:sz w:val="22"/>
          <w:szCs w:val="22"/>
        </w:rPr>
        <w:t xml:space="preserve"> de dos mil veintiséis</w:t>
      </w:r>
      <w:r w:rsidRPr="005C4874">
        <w:rPr>
          <w:rFonts w:ascii="Palatino Linotype" w:eastAsia="Palatino Linotype" w:hAnsi="Palatino Linotype" w:cs="Palatino Linotype"/>
          <w:sz w:val="22"/>
          <w:szCs w:val="22"/>
        </w:rPr>
        <w:t xml:space="preserve">. </w:t>
      </w:r>
    </w:p>
    <w:p w14:paraId="67F2435D"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540F2C50" w14:textId="59980E19" w:rsidR="00F976F3" w:rsidRPr="005C4874" w:rsidRDefault="00F8386F">
      <w:pPr>
        <w:tabs>
          <w:tab w:val="left" w:pos="5812"/>
        </w:tabs>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Visto</w:t>
      </w:r>
      <w:r w:rsidRPr="005C4874">
        <w:rPr>
          <w:rFonts w:ascii="Palatino Linotype" w:eastAsia="Palatino Linotype" w:hAnsi="Palatino Linotype" w:cs="Palatino Linotype"/>
          <w:sz w:val="22"/>
          <w:szCs w:val="22"/>
        </w:rPr>
        <w:t xml:space="preserve"> el expediente formado con motivo del recurso de revisión </w:t>
      </w:r>
      <w:r w:rsidR="009D3FD5" w:rsidRPr="005C4874">
        <w:rPr>
          <w:rFonts w:ascii="Palatino Linotype" w:eastAsia="Palatino Linotype" w:hAnsi="Palatino Linotype" w:cs="Palatino Linotype"/>
          <w:b/>
          <w:bCs/>
          <w:sz w:val="22"/>
          <w:szCs w:val="22"/>
        </w:rPr>
        <w:t>09609</w:t>
      </w:r>
      <w:r w:rsidRPr="005C4874">
        <w:rPr>
          <w:rFonts w:ascii="Palatino Linotype" w:eastAsia="Palatino Linotype" w:hAnsi="Palatino Linotype" w:cs="Palatino Linotype"/>
          <w:b/>
          <w:bCs/>
          <w:sz w:val="22"/>
          <w:szCs w:val="22"/>
        </w:rPr>
        <w:t>/INFOEM/IP/RR/2025</w:t>
      </w:r>
      <w:r w:rsidRPr="005C4874">
        <w:rPr>
          <w:rFonts w:ascii="Palatino Linotype" w:eastAsia="Palatino Linotype" w:hAnsi="Palatino Linotype" w:cs="Palatino Linotype"/>
          <w:sz w:val="22"/>
          <w:szCs w:val="22"/>
        </w:rPr>
        <w:t>, interpuesto por</w:t>
      </w:r>
      <w:r w:rsidRPr="005C4874">
        <w:rPr>
          <w:rFonts w:ascii="Palatino Linotype" w:eastAsia="Palatino Linotype" w:hAnsi="Palatino Linotype" w:cs="Palatino Linotype"/>
          <w:b/>
          <w:bCs/>
          <w:sz w:val="22"/>
          <w:szCs w:val="22"/>
        </w:rPr>
        <w:t xml:space="preserve"> un particular de manera anónima,</w:t>
      </w:r>
      <w:r w:rsidRPr="005C4874">
        <w:rPr>
          <w:rFonts w:ascii="Palatino Linotype" w:eastAsia="Palatino Linotype" w:hAnsi="Palatino Linotype" w:cs="Palatino Linotype"/>
          <w:sz w:val="22"/>
          <w:szCs w:val="22"/>
        </w:rPr>
        <w:t xml:space="preserve"> en lo sucesivo</w:t>
      </w:r>
      <w:r w:rsidRPr="005C4874">
        <w:rPr>
          <w:rFonts w:ascii="Palatino Linotype" w:eastAsia="Palatino Linotype" w:hAnsi="Palatino Linotype" w:cs="Palatino Linotype"/>
          <w:b/>
          <w:bCs/>
          <w:sz w:val="22"/>
          <w:szCs w:val="22"/>
        </w:rPr>
        <w:t xml:space="preserve"> </w:t>
      </w:r>
      <w:r w:rsidRPr="005C4874">
        <w:rPr>
          <w:rFonts w:ascii="Palatino Linotype" w:eastAsia="Palatino Linotype" w:hAnsi="Palatino Linotype" w:cs="Palatino Linotype"/>
          <w:sz w:val="22"/>
          <w:szCs w:val="22"/>
        </w:rPr>
        <w:t xml:space="preserve">la parte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 xml:space="preserve"> en contra de la respuesta a la solicitud de información con número de folio</w:t>
      </w:r>
      <w:r w:rsidR="009D3FD5" w:rsidRPr="005C4874">
        <w:rPr>
          <w:rFonts w:ascii="Palatino Linotype" w:eastAsia="Palatino Linotype" w:hAnsi="Palatino Linotype" w:cs="Palatino Linotype"/>
          <w:b/>
          <w:bCs/>
          <w:sz w:val="22"/>
          <w:szCs w:val="22"/>
        </w:rPr>
        <w:t xml:space="preserve"> 03544/TOLUCA/IP/2025</w:t>
      </w:r>
      <w:r w:rsidRPr="005C4874">
        <w:rPr>
          <w:rFonts w:ascii="Palatino Linotype" w:eastAsia="Palatino Linotype" w:hAnsi="Palatino Linotype" w:cs="Palatino Linotype"/>
          <w:b/>
          <w:bCs/>
          <w:sz w:val="22"/>
          <w:szCs w:val="22"/>
        </w:rPr>
        <w:t xml:space="preserve">, </w:t>
      </w:r>
      <w:r w:rsidRPr="005C4874">
        <w:rPr>
          <w:rFonts w:ascii="Palatino Linotype" w:eastAsia="Palatino Linotype" w:hAnsi="Palatino Linotype" w:cs="Palatino Linotype"/>
          <w:sz w:val="22"/>
          <w:szCs w:val="22"/>
        </w:rPr>
        <w:t xml:space="preserve">por parte del </w:t>
      </w:r>
      <w:r w:rsidRPr="005C4874">
        <w:rPr>
          <w:rFonts w:ascii="Palatino Linotype" w:eastAsia="Palatino Linotype" w:hAnsi="Palatino Linotype" w:cs="Palatino Linotype"/>
          <w:b/>
          <w:bCs/>
          <w:sz w:val="22"/>
          <w:szCs w:val="22"/>
        </w:rPr>
        <w:t xml:space="preserve">Ayuntamiento de Toluca, </w:t>
      </w:r>
      <w:r w:rsidRPr="005C4874">
        <w:rPr>
          <w:rFonts w:ascii="Palatino Linotype" w:eastAsia="Palatino Linotype" w:hAnsi="Palatino Linotype" w:cs="Palatino Linotype"/>
          <w:sz w:val="22"/>
          <w:szCs w:val="22"/>
        </w:rPr>
        <w:t xml:space="preserve">en lo sucesivo el </w:t>
      </w:r>
      <w:r w:rsidRPr="005C4874">
        <w:rPr>
          <w:rFonts w:ascii="Palatino Linotype" w:eastAsia="Palatino Linotype" w:hAnsi="Palatino Linotype" w:cs="Palatino Linotype"/>
          <w:b/>
          <w:bCs/>
          <w:sz w:val="22"/>
          <w:szCs w:val="22"/>
        </w:rPr>
        <w:t xml:space="preserve">Sujeto Obligado, </w:t>
      </w:r>
      <w:r w:rsidRPr="005C4874">
        <w:rPr>
          <w:rFonts w:ascii="Palatino Linotype" w:eastAsia="Palatino Linotype" w:hAnsi="Palatino Linotype" w:cs="Palatino Linotype"/>
          <w:sz w:val="22"/>
          <w:szCs w:val="22"/>
        </w:rPr>
        <w:t xml:space="preserve">se procede a dictar la presente resolución con base en los siguientes: </w:t>
      </w:r>
    </w:p>
    <w:p w14:paraId="2B13D172" w14:textId="3961BB5C" w:rsidR="00F976F3" w:rsidRPr="005C4874" w:rsidRDefault="00F8386F">
      <w:pPr>
        <w:spacing w:line="360" w:lineRule="auto"/>
        <w:jc w:val="center"/>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I. A N T E C E D E N T E S</w:t>
      </w:r>
    </w:p>
    <w:p w14:paraId="755D8FEF" w14:textId="77777777" w:rsidR="009D3FD5" w:rsidRPr="005C4874" w:rsidRDefault="009D3FD5">
      <w:pPr>
        <w:spacing w:line="360" w:lineRule="auto"/>
        <w:jc w:val="center"/>
        <w:rPr>
          <w:rFonts w:ascii="Palatino Linotype" w:eastAsia="Palatino Linotype" w:hAnsi="Palatino Linotype" w:cs="Palatino Linotype"/>
          <w:b/>
          <w:bCs/>
          <w:sz w:val="22"/>
          <w:szCs w:val="22"/>
        </w:rPr>
      </w:pPr>
    </w:p>
    <w:p w14:paraId="3256BE5C" w14:textId="2ED2484E" w:rsidR="00F976F3" w:rsidRPr="005C4874" w:rsidRDefault="00F8386F">
      <w:pPr>
        <w:spacing w:line="360" w:lineRule="auto"/>
        <w:jc w:val="both"/>
        <w:rPr>
          <w:rFonts w:ascii="Palatino Linotype" w:eastAsia="Palatino Linotype" w:hAnsi="Palatino Linotype" w:cs="Palatino Linotype"/>
          <w:sz w:val="22"/>
          <w:szCs w:val="22"/>
        </w:rPr>
      </w:pPr>
      <w:bookmarkStart w:id="1" w:name="_heading=h.4d34og8" w:colFirst="0" w:colLast="0"/>
      <w:bookmarkEnd w:id="1"/>
      <w:r w:rsidRPr="005C4874">
        <w:rPr>
          <w:rFonts w:ascii="Palatino Linotype" w:eastAsia="Palatino Linotype" w:hAnsi="Palatino Linotype" w:cs="Palatino Linotype"/>
          <w:b/>
          <w:bCs/>
          <w:sz w:val="22"/>
          <w:szCs w:val="22"/>
        </w:rPr>
        <w:t>1. Solicitud de acceso a la información.</w:t>
      </w:r>
      <w:r w:rsidRPr="005C4874">
        <w:rPr>
          <w:rFonts w:ascii="Palatino Linotype" w:eastAsia="Palatino Linotype" w:hAnsi="Palatino Linotype" w:cs="Palatino Linotype"/>
          <w:sz w:val="22"/>
          <w:szCs w:val="22"/>
        </w:rPr>
        <w:t xml:space="preserve"> El </w:t>
      </w:r>
      <w:r w:rsidR="009D3FD5" w:rsidRPr="005C4874">
        <w:rPr>
          <w:rFonts w:ascii="Palatino Linotype" w:eastAsia="Palatino Linotype" w:hAnsi="Palatino Linotype" w:cs="Palatino Linotype"/>
          <w:b/>
          <w:bCs/>
          <w:sz w:val="22"/>
          <w:szCs w:val="22"/>
        </w:rPr>
        <w:t>diecinueve de junio</w:t>
      </w:r>
      <w:r w:rsidRPr="005C4874">
        <w:rPr>
          <w:rFonts w:ascii="Palatino Linotype" w:eastAsia="Palatino Linotype" w:hAnsi="Palatino Linotype" w:cs="Palatino Linotype"/>
          <w:b/>
          <w:bCs/>
          <w:sz w:val="22"/>
          <w:szCs w:val="22"/>
        </w:rPr>
        <w:t xml:space="preserve"> de dos mil veinticinco,</w:t>
      </w:r>
      <w:r w:rsidRPr="005C4874">
        <w:rPr>
          <w:rFonts w:ascii="Palatino Linotype" w:eastAsia="Palatino Linotype" w:hAnsi="Palatino Linotype" w:cs="Palatino Linotype"/>
          <w:sz w:val="22"/>
          <w:szCs w:val="22"/>
        </w:rPr>
        <w:t xml:space="preserve"> la parte </w:t>
      </w:r>
      <w:r w:rsidRPr="005C4874">
        <w:rPr>
          <w:rFonts w:ascii="Palatino Linotype" w:eastAsia="Palatino Linotype" w:hAnsi="Palatino Linotype" w:cs="Palatino Linotype"/>
          <w:b/>
          <w:bCs/>
          <w:sz w:val="22"/>
          <w:szCs w:val="22"/>
        </w:rPr>
        <w:t xml:space="preserve">Recurrente </w:t>
      </w:r>
      <w:r w:rsidRPr="005C4874">
        <w:rPr>
          <w:rFonts w:ascii="Palatino Linotype" w:eastAsia="Palatino Linotype" w:hAnsi="Palatino Linotype" w:cs="Palatino Linotype"/>
          <w:sz w:val="22"/>
          <w:szCs w:val="22"/>
        </w:rPr>
        <w:t xml:space="preserve">presentó, a través del Sistema de Acceso a la Información Mexiquense, en lo subsecuente el </w:t>
      </w:r>
      <w:r w:rsidRPr="005C4874">
        <w:rPr>
          <w:rFonts w:ascii="Palatino Linotype" w:eastAsia="Palatino Linotype" w:hAnsi="Palatino Linotype" w:cs="Palatino Linotype"/>
          <w:b/>
          <w:bCs/>
          <w:sz w:val="22"/>
          <w:szCs w:val="22"/>
        </w:rPr>
        <w:t>SAIMEX,</w:t>
      </w:r>
      <w:r w:rsidRPr="005C4874">
        <w:rPr>
          <w:rFonts w:ascii="Palatino Linotype" w:eastAsia="Palatino Linotype" w:hAnsi="Palatino Linotype" w:cs="Palatino Linotype"/>
          <w:sz w:val="22"/>
          <w:szCs w:val="22"/>
        </w:rPr>
        <w:t xml:space="preserve"> ante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la solicitud de acceso a la información pública, mediante la cual requirió la información siguiente: </w:t>
      </w:r>
    </w:p>
    <w:p w14:paraId="44D18EE3" w14:textId="77777777" w:rsidR="00F976F3" w:rsidRPr="005C4874" w:rsidRDefault="00F976F3">
      <w:pPr>
        <w:spacing w:line="276" w:lineRule="auto"/>
        <w:ind w:left="851" w:right="616"/>
        <w:jc w:val="both"/>
        <w:rPr>
          <w:rFonts w:ascii="Palatino Linotype" w:eastAsia="Palatino Linotype" w:hAnsi="Palatino Linotype" w:cs="Palatino Linotype"/>
          <w:i/>
          <w:iCs/>
          <w:sz w:val="22"/>
          <w:szCs w:val="22"/>
        </w:rPr>
      </w:pPr>
      <w:bookmarkStart w:id="2" w:name="_heading=h.gjdgxs" w:colFirst="0" w:colLast="0"/>
      <w:bookmarkEnd w:id="2"/>
    </w:p>
    <w:p w14:paraId="36636E89" w14:textId="5DE95075"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009D3FD5" w:rsidRPr="005C4874">
        <w:rPr>
          <w:rFonts w:ascii="Palatino Linotype" w:eastAsia="Palatino Linotype" w:hAnsi="Palatino Linotype" w:cs="Palatino Linotype"/>
          <w:i/>
          <w:iCs/>
          <w:sz w:val="22"/>
          <w:szCs w:val="22"/>
        </w:rPr>
        <w:t>La plantilla del personal de la unidad de transparencia con fup de alta, fup de cualquier movimeinto, personal comisionado a otras areas con su oficio de comisión, sus funciones de cada uno curriculum de cada uno, comprobante de estudios y expediente laboral de cada uno recibos de nomina de cada uno del 1 de enero a la fecha, gafete de servidores públicos el que tengan listas de asistencia, los que no firman oficio de expcepción que justifique por que no firma o listas del lector optico que demuestre su asistencia y si no checa el oficio de excepción de firma</w:t>
      </w:r>
      <w:r w:rsidRPr="005C4874">
        <w:rPr>
          <w:rFonts w:ascii="Palatino Linotype" w:eastAsia="Palatino Linotype" w:hAnsi="Palatino Linotype" w:cs="Palatino Linotype"/>
          <w:i/>
          <w:iCs/>
          <w:sz w:val="22"/>
          <w:szCs w:val="22"/>
        </w:rPr>
        <w:t xml:space="preserve">.” (sic) </w:t>
      </w:r>
    </w:p>
    <w:p w14:paraId="1F944FF8" w14:textId="77777777" w:rsidR="00F976F3" w:rsidRPr="005C4874" w:rsidRDefault="00F976F3">
      <w:pPr>
        <w:spacing w:line="276" w:lineRule="auto"/>
        <w:ind w:left="851" w:right="616"/>
        <w:jc w:val="both"/>
        <w:rPr>
          <w:rFonts w:ascii="Palatino Linotype" w:eastAsia="Palatino Linotype" w:hAnsi="Palatino Linotype" w:cs="Palatino Linotype"/>
          <w:b/>
          <w:bCs/>
          <w:i/>
          <w:iCs/>
          <w:sz w:val="22"/>
          <w:szCs w:val="22"/>
        </w:rPr>
      </w:pPr>
    </w:p>
    <w:p w14:paraId="17CC9A8A" w14:textId="77777777" w:rsidR="00F976F3" w:rsidRPr="005C4874" w:rsidRDefault="00F8386F">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5C4874">
        <w:rPr>
          <w:rFonts w:ascii="Palatino Linotype" w:eastAsia="Palatino Linotype" w:hAnsi="Palatino Linotype" w:cs="Palatino Linotype"/>
          <w:b/>
          <w:bCs/>
          <w:sz w:val="22"/>
          <w:szCs w:val="22"/>
        </w:rPr>
        <w:t xml:space="preserve">Modalidad de Entrega: </w:t>
      </w:r>
      <w:r w:rsidRPr="005C4874">
        <w:rPr>
          <w:rFonts w:ascii="Palatino Linotype" w:eastAsia="Palatino Linotype" w:hAnsi="Palatino Linotype" w:cs="Palatino Linotype"/>
          <w:sz w:val="22"/>
          <w:szCs w:val="22"/>
        </w:rPr>
        <w:t xml:space="preserve">A través del </w:t>
      </w:r>
      <w:r w:rsidRPr="005C4874">
        <w:rPr>
          <w:rFonts w:ascii="Palatino Linotype" w:eastAsia="Palatino Linotype" w:hAnsi="Palatino Linotype" w:cs="Palatino Linotype"/>
          <w:b/>
          <w:bCs/>
          <w:sz w:val="22"/>
          <w:szCs w:val="22"/>
        </w:rPr>
        <w:t>SAIMEX</w:t>
      </w:r>
      <w:r w:rsidRPr="005C4874">
        <w:rPr>
          <w:rFonts w:ascii="Palatino Linotype" w:eastAsia="Palatino Linotype" w:hAnsi="Palatino Linotype" w:cs="Palatino Linotype"/>
          <w:sz w:val="22"/>
          <w:szCs w:val="22"/>
        </w:rPr>
        <w:t>.</w:t>
      </w:r>
    </w:p>
    <w:p w14:paraId="1F515183"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0DB0DCF8" w14:textId="02C6588A" w:rsidR="00F976F3" w:rsidRPr="005C4874" w:rsidRDefault="00F8386F">
      <w:pPr>
        <w:pBdr>
          <w:top w:val="nil"/>
          <w:left w:val="nil"/>
          <w:bottom w:val="nil"/>
          <w:right w:val="nil"/>
          <w:between w:val="nil"/>
        </w:pBdr>
        <w:tabs>
          <w:tab w:val="left" w:pos="3119"/>
        </w:tabs>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lastRenderedPageBreak/>
        <w:t xml:space="preserve">2. Respuesta. </w:t>
      </w:r>
      <w:r w:rsidRPr="005C4874">
        <w:rPr>
          <w:rFonts w:ascii="Palatino Linotype" w:eastAsia="Palatino Linotype" w:hAnsi="Palatino Linotype" w:cs="Palatino Linotype"/>
          <w:sz w:val="22"/>
          <w:szCs w:val="22"/>
        </w:rPr>
        <w:t xml:space="preserve">El </w:t>
      </w:r>
      <w:r w:rsidR="009D3FD5" w:rsidRPr="005C4874">
        <w:rPr>
          <w:rFonts w:ascii="Palatino Linotype" w:eastAsia="Palatino Linotype" w:hAnsi="Palatino Linotype" w:cs="Palatino Linotype"/>
          <w:b/>
          <w:bCs/>
          <w:sz w:val="22"/>
          <w:szCs w:val="22"/>
        </w:rPr>
        <w:t>diez de julio</w:t>
      </w:r>
      <w:r w:rsidRPr="005C4874">
        <w:rPr>
          <w:rFonts w:ascii="Palatino Linotype" w:eastAsia="Palatino Linotype" w:hAnsi="Palatino Linotype" w:cs="Palatino Linotype"/>
          <w:b/>
          <w:bCs/>
          <w:sz w:val="22"/>
          <w:szCs w:val="22"/>
        </w:rPr>
        <w:t xml:space="preserve"> de dos mil veinticinco,</w:t>
      </w:r>
      <w:r w:rsidRPr="005C4874">
        <w:rPr>
          <w:rFonts w:ascii="Palatino Linotype" w:eastAsia="Palatino Linotype" w:hAnsi="Palatino Linotype" w:cs="Palatino Linotype"/>
          <w:sz w:val="22"/>
          <w:szCs w:val="22"/>
        </w:rPr>
        <w:t xml:space="preserve"> el </w:t>
      </w:r>
      <w:r w:rsidRPr="005C4874">
        <w:rPr>
          <w:rFonts w:ascii="Palatino Linotype" w:eastAsia="Palatino Linotype" w:hAnsi="Palatino Linotype" w:cs="Palatino Linotype"/>
          <w:b/>
          <w:bCs/>
          <w:sz w:val="22"/>
          <w:szCs w:val="22"/>
        </w:rPr>
        <w:t xml:space="preserve">Sujeto Obligado </w:t>
      </w:r>
      <w:r w:rsidRPr="005C4874">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3FABCB30" w14:textId="0A8858FE" w:rsidR="009D3FD5" w:rsidRPr="005C4874" w:rsidRDefault="00F8386F" w:rsidP="009D3FD5">
      <w:pPr>
        <w:spacing w:line="276" w:lineRule="auto"/>
        <w:ind w:left="851" w:right="758"/>
        <w:jc w:val="right"/>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009D3FD5" w:rsidRPr="005C4874">
        <w:rPr>
          <w:rFonts w:ascii="Palatino Linotype" w:eastAsia="Palatino Linotype" w:hAnsi="Palatino Linotype" w:cs="Palatino Linotype"/>
          <w:i/>
          <w:iCs/>
          <w:sz w:val="22"/>
          <w:szCs w:val="22"/>
        </w:rPr>
        <w:t>Folio de la solicitud: 03544/TOLUCA/IP/2025</w:t>
      </w:r>
    </w:p>
    <w:p w14:paraId="2BCABF92" w14:textId="77777777" w:rsidR="009D3FD5" w:rsidRPr="005C4874" w:rsidRDefault="009D3FD5" w:rsidP="009D3FD5">
      <w:pPr>
        <w:spacing w:line="276" w:lineRule="auto"/>
        <w:ind w:left="851" w:right="758"/>
        <w:jc w:val="right"/>
        <w:rPr>
          <w:rFonts w:ascii="Palatino Linotype" w:eastAsia="Palatino Linotype" w:hAnsi="Palatino Linotype" w:cs="Palatino Linotype"/>
          <w:i/>
          <w:iCs/>
          <w:sz w:val="22"/>
          <w:szCs w:val="22"/>
        </w:rPr>
      </w:pPr>
    </w:p>
    <w:p w14:paraId="3C9EC8B4" w14:textId="1C241FD4" w:rsidR="009D3FD5" w:rsidRPr="005C4874" w:rsidRDefault="009D3FD5" w:rsidP="009D3FD5">
      <w:pPr>
        <w:spacing w:line="276" w:lineRule="auto"/>
        <w:ind w:left="851" w:right="758"/>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E5CF0D" w14:textId="77777777" w:rsidR="009D3FD5" w:rsidRPr="005C4874" w:rsidRDefault="009D3FD5" w:rsidP="009D3FD5">
      <w:pPr>
        <w:spacing w:line="276" w:lineRule="auto"/>
        <w:ind w:left="851" w:right="758"/>
        <w:jc w:val="both"/>
        <w:rPr>
          <w:rFonts w:ascii="Palatino Linotype" w:eastAsia="Palatino Linotype" w:hAnsi="Palatino Linotype" w:cs="Palatino Linotype"/>
          <w:i/>
          <w:iCs/>
          <w:sz w:val="22"/>
          <w:szCs w:val="22"/>
        </w:rPr>
      </w:pPr>
    </w:p>
    <w:p w14:paraId="32867A2F" w14:textId="77777777" w:rsidR="009D3FD5" w:rsidRPr="005C4874" w:rsidRDefault="009D3FD5" w:rsidP="009D3FD5">
      <w:pPr>
        <w:spacing w:line="276" w:lineRule="auto"/>
        <w:ind w:left="851" w:right="758"/>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En atención a la solicitud con folio 03544/TOLUCA/IP/2025, me permito adjuntar al presente la respuesta correspondiente, Sin más por el momento, reciba un saludo.</w:t>
      </w:r>
    </w:p>
    <w:p w14:paraId="1C6CBE45" w14:textId="77777777" w:rsidR="009D3FD5" w:rsidRPr="005C4874" w:rsidRDefault="009D3FD5" w:rsidP="009D3FD5">
      <w:pPr>
        <w:spacing w:line="276" w:lineRule="auto"/>
        <w:ind w:left="851" w:right="758"/>
        <w:jc w:val="both"/>
        <w:rPr>
          <w:rFonts w:ascii="Palatino Linotype" w:eastAsia="Palatino Linotype" w:hAnsi="Palatino Linotype" w:cs="Palatino Linotype"/>
          <w:i/>
          <w:iCs/>
          <w:sz w:val="22"/>
          <w:szCs w:val="22"/>
        </w:rPr>
      </w:pPr>
    </w:p>
    <w:p w14:paraId="6C0A19EA" w14:textId="7B44E0B0" w:rsidR="009D3FD5" w:rsidRPr="005C4874" w:rsidRDefault="009D3FD5" w:rsidP="009D3FD5">
      <w:pPr>
        <w:spacing w:line="276" w:lineRule="auto"/>
        <w:ind w:left="851" w:right="758"/>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ATENTAMENTE</w:t>
      </w:r>
    </w:p>
    <w:p w14:paraId="19E59B0C" w14:textId="5A9112BA" w:rsidR="00F976F3" w:rsidRPr="005C4874" w:rsidRDefault="009D3FD5" w:rsidP="009D3FD5">
      <w:pPr>
        <w:spacing w:line="276" w:lineRule="auto"/>
        <w:ind w:left="851" w:right="758"/>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Dr. Nahum Miguel Mendoza Morales</w:t>
      </w:r>
      <w:r w:rsidR="00F8386F" w:rsidRPr="005C4874">
        <w:rPr>
          <w:rFonts w:ascii="Palatino Linotype" w:eastAsia="Palatino Linotype" w:hAnsi="Palatino Linotype" w:cs="Palatino Linotype"/>
          <w:i/>
          <w:iCs/>
          <w:sz w:val="22"/>
          <w:szCs w:val="22"/>
        </w:rPr>
        <w:t>” (sic)</w:t>
      </w:r>
    </w:p>
    <w:p w14:paraId="1879EE28" w14:textId="77777777" w:rsidR="00F976F3" w:rsidRPr="005C4874" w:rsidRDefault="00F976F3">
      <w:pPr>
        <w:spacing w:line="360" w:lineRule="auto"/>
        <w:ind w:right="49"/>
        <w:jc w:val="both"/>
        <w:rPr>
          <w:rFonts w:ascii="Palatino Linotype" w:eastAsia="Palatino Linotype" w:hAnsi="Palatino Linotype" w:cs="Palatino Linotype"/>
          <w:b/>
          <w:bCs/>
          <w:sz w:val="22"/>
          <w:szCs w:val="22"/>
        </w:rPr>
      </w:pPr>
    </w:p>
    <w:p w14:paraId="18B2435C" w14:textId="699D5025"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Adjuntando a su respuesta los archivos electrónicos denominados </w:t>
      </w:r>
      <w:r w:rsidRPr="005C4874">
        <w:rPr>
          <w:rFonts w:ascii="Palatino Linotype" w:eastAsia="Palatino Linotype" w:hAnsi="Palatino Linotype" w:cs="Palatino Linotype"/>
          <w:b/>
          <w:bCs/>
          <w:i/>
          <w:iCs/>
          <w:sz w:val="22"/>
          <w:szCs w:val="22"/>
        </w:rPr>
        <w:t>“</w:t>
      </w:r>
      <w:r w:rsidR="009D3FD5" w:rsidRPr="005C4874">
        <w:rPr>
          <w:rFonts w:ascii="Palatino Linotype" w:eastAsia="Palatino Linotype" w:hAnsi="Palatino Linotype" w:cs="Palatino Linotype"/>
          <w:b/>
          <w:bCs/>
          <w:i/>
          <w:iCs/>
          <w:sz w:val="22"/>
          <w:szCs w:val="22"/>
        </w:rPr>
        <w:t xml:space="preserve">NOTIF. CIUDADANO S. 3544.pdf </w:t>
      </w:r>
      <w:r w:rsidRPr="005C4874">
        <w:rPr>
          <w:rFonts w:ascii="Palatino Linotype" w:eastAsia="Palatino Linotype" w:hAnsi="Palatino Linotype" w:cs="Palatino Linotype"/>
          <w:b/>
          <w:bCs/>
          <w:i/>
          <w:iCs/>
          <w:sz w:val="22"/>
          <w:szCs w:val="22"/>
        </w:rPr>
        <w:t xml:space="preserve"> </w:t>
      </w:r>
      <w:r w:rsidRPr="005C4874">
        <w:rPr>
          <w:rFonts w:ascii="Palatino Linotype" w:eastAsia="Palatino Linotype" w:hAnsi="Palatino Linotype" w:cs="Palatino Linotype"/>
          <w:sz w:val="22"/>
          <w:szCs w:val="22"/>
        </w:rPr>
        <w:t>y</w:t>
      </w:r>
      <w:r w:rsidRPr="005C4874">
        <w:rPr>
          <w:rFonts w:ascii="Palatino Linotype" w:eastAsia="Palatino Linotype" w:hAnsi="Palatino Linotype" w:cs="Palatino Linotype"/>
          <w:b/>
          <w:bCs/>
          <w:i/>
          <w:iCs/>
          <w:sz w:val="22"/>
          <w:szCs w:val="22"/>
        </w:rPr>
        <w:t xml:space="preserve"> </w:t>
      </w:r>
      <w:r w:rsidR="009D3FD5" w:rsidRPr="005C4874">
        <w:rPr>
          <w:rFonts w:ascii="Palatino Linotype" w:eastAsia="Palatino Linotype" w:hAnsi="Palatino Linotype" w:cs="Palatino Linotype"/>
          <w:b/>
          <w:bCs/>
          <w:i/>
          <w:iCs/>
          <w:sz w:val="22"/>
          <w:szCs w:val="22"/>
        </w:rPr>
        <w:t>ANEXO DIRECCIÓN GENERAL DE ADMINISTRACIÓN.docx</w:t>
      </w:r>
      <w:r w:rsidRPr="005C4874">
        <w:rPr>
          <w:rFonts w:ascii="Palatino Linotype" w:eastAsia="Palatino Linotype" w:hAnsi="Palatino Linotype" w:cs="Palatino Linotype"/>
          <w:b/>
          <w:bCs/>
          <w:i/>
          <w:iCs/>
          <w:sz w:val="22"/>
          <w:szCs w:val="22"/>
        </w:rPr>
        <w:t xml:space="preserve">”, </w:t>
      </w:r>
      <w:r w:rsidRPr="005C4874">
        <w:rPr>
          <w:rFonts w:ascii="Palatino Linotype" w:eastAsia="Palatino Linotype" w:hAnsi="Palatino Linotype" w:cs="Palatino Linotype"/>
          <w:sz w:val="22"/>
          <w:szCs w:val="22"/>
        </w:rPr>
        <w:t xml:space="preserve">mediante los cuales informó: </w:t>
      </w:r>
    </w:p>
    <w:p w14:paraId="09CED733"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5F226A89" w14:textId="53187D86" w:rsidR="00F976F3" w:rsidRPr="005C4874" w:rsidRDefault="00F8386F">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Oficio suscrito por la Directora General de Administración, en el que informó la entrega de la respuesta emitida por la Dirección de Recursos Humanos. </w:t>
      </w:r>
    </w:p>
    <w:p w14:paraId="465DEDA6" w14:textId="2870156E" w:rsidR="009D3FD5" w:rsidRPr="005C4874" w:rsidRDefault="00F8386F" w:rsidP="009D3FD5">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Nota informativa </w:t>
      </w:r>
      <w:r w:rsidR="009D3FD5" w:rsidRPr="005C4874">
        <w:rPr>
          <w:rFonts w:ascii="Palatino Linotype" w:eastAsia="Palatino Linotype" w:hAnsi="Palatino Linotype" w:cs="Palatino Linotype"/>
          <w:sz w:val="22"/>
          <w:szCs w:val="22"/>
        </w:rPr>
        <w:t xml:space="preserve">suscrita </w:t>
      </w:r>
      <w:r w:rsidRPr="005C4874">
        <w:rPr>
          <w:rFonts w:ascii="Palatino Linotype" w:eastAsia="Palatino Linotype" w:hAnsi="Palatino Linotype" w:cs="Palatino Linotype"/>
          <w:sz w:val="22"/>
          <w:szCs w:val="22"/>
        </w:rPr>
        <w:t xml:space="preserve">por la Directora de Recursos Humanos, en el que informó que después </w:t>
      </w:r>
      <w:r w:rsidR="009D3FD5" w:rsidRPr="005C4874">
        <w:rPr>
          <w:rFonts w:ascii="Palatino Linotype" w:eastAsia="Palatino Linotype" w:hAnsi="Palatino Linotype" w:cs="Palatino Linotype"/>
          <w:sz w:val="22"/>
          <w:szCs w:val="22"/>
        </w:rPr>
        <w:t xml:space="preserve">del análisis de la información solicitada, esta podía ser consultada en los siguientes vínculos electrónicos: </w:t>
      </w:r>
    </w:p>
    <w:p w14:paraId="6EF2E3C4" w14:textId="0CE10074" w:rsidR="009D3FD5" w:rsidRPr="005C4874" w:rsidRDefault="00221682" w:rsidP="009D3FD5">
      <w:pPr>
        <w:pBdr>
          <w:top w:val="nil"/>
          <w:left w:val="nil"/>
          <w:bottom w:val="nil"/>
          <w:right w:val="nil"/>
          <w:between w:val="nil"/>
        </w:pBdr>
        <w:spacing w:line="360" w:lineRule="auto"/>
        <w:ind w:left="720" w:right="49"/>
        <w:jc w:val="both"/>
        <w:rPr>
          <w:rFonts w:ascii="Palatino Linotype" w:hAnsi="Palatino Linotype"/>
          <w:sz w:val="22"/>
          <w:szCs w:val="22"/>
        </w:rPr>
      </w:pPr>
      <w:hyperlink r:id="rId9" w:anchor="/info-fraccion/11/197/28" w:history="1">
        <w:r w:rsidR="009D3FD5" w:rsidRPr="005C4874">
          <w:rPr>
            <w:rStyle w:val="Hipervnculo"/>
            <w:rFonts w:ascii="Palatino Linotype" w:hAnsi="Palatino Linotype"/>
            <w:color w:val="auto"/>
            <w:sz w:val="22"/>
            <w:szCs w:val="22"/>
          </w:rPr>
          <w:t>https://ipomex.org.mx/ipomex/#/info-fraccion/11/197/28</w:t>
        </w:r>
      </w:hyperlink>
      <w:r w:rsidR="009D3FD5" w:rsidRPr="005C4874">
        <w:rPr>
          <w:rFonts w:ascii="Palatino Linotype" w:hAnsi="Palatino Linotype"/>
          <w:sz w:val="22"/>
          <w:szCs w:val="22"/>
        </w:rPr>
        <w:t xml:space="preserve">  remuneraciones </w:t>
      </w:r>
      <w:hyperlink r:id="rId10" w:anchor="/info-fraccion/1/197/15" w:history="1">
        <w:r w:rsidR="009D3FD5" w:rsidRPr="005C4874">
          <w:rPr>
            <w:rStyle w:val="Hipervnculo"/>
            <w:rFonts w:ascii="Palatino Linotype" w:hAnsi="Palatino Linotype"/>
            <w:color w:val="auto"/>
            <w:sz w:val="22"/>
            <w:szCs w:val="22"/>
          </w:rPr>
          <w:t>https://infoem2.ipomex.org.mx/ipomex/#/info-fraccion/1/197/15</w:t>
        </w:r>
      </w:hyperlink>
      <w:r w:rsidR="009D3FD5" w:rsidRPr="005C4874">
        <w:rPr>
          <w:rFonts w:ascii="Palatino Linotype" w:hAnsi="Palatino Linotype"/>
          <w:sz w:val="22"/>
          <w:szCs w:val="22"/>
        </w:rPr>
        <w:t xml:space="preserve">  funciones </w:t>
      </w:r>
      <w:hyperlink r:id="rId11" w:anchor="/info-fraccion/28/197/12" w:history="1">
        <w:r w:rsidR="009D3FD5" w:rsidRPr="005C4874">
          <w:rPr>
            <w:rStyle w:val="Hipervnculo"/>
            <w:rFonts w:ascii="Palatino Linotype" w:hAnsi="Palatino Linotype"/>
            <w:color w:val="auto"/>
            <w:sz w:val="22"/>
            <w:szCs w:val="22"/>
          </w:rPr>
          <w:t>https://infoem2.ipomex.org.mx/ipomex/#/info-fraccion/28/197/12</w:t>
        </w:r>
      </w:hyperlink>
      <w:r w:rsidR="009D3FD5" w:rsidRPr="005C4874">
        <w:rPr>
          <w:rFonts w:ascii="Palatino Linotype" w:hAnsi="Palatino Linotype"/>
          <w:sz w:val="22"/>
          <w:szCs w:val="22"/>
        </w:rPr>
        <w:t xml:space="preserve">  Información curricular</w:t>
      </w:r>
    </w:p>
    <w:p w14:paraId="2EDB2ABF" w14:textId="2903BB9A" w:rsidR="009D3FD5" w:rsidRPr="005C4874" w:rsidRDefault="009D3FD5" w:rsidP="009D3FD5">
      <w:pPr>
        <w:pBdr>
          <w:top w:val="nil"/>
          <w:left w:val="nil"/>
          <w:bottom w:val="nil"/>
          <w:right w:val="nil"/>
          <w:between w:val="nil"/>
        </w:pBdr>
        <w:spacing w:line="360" w:lineRule="auto"/>
        <w:ind w:left="720" w:right="49"/>
        <w:jc w:val="both"/>
        <w:rPr>
          <w:rFonts w:ascii="Palatino Linotype" w:hAnsi="Palatino Linotype"/>
          <w:sz w:val="22"/>
          <w:szCs w:val="22"/>
        </w:rPr>
      </w:pPr>
    </w:p>
    <w:p w14:paraId="4E227D83" w14:textId="53FC3AEF" w:rsidR="009D3FD5" w:rsidRPr="005C4874" w:rsidRDefault="009D3FD5" w:rsidP="009D3FD5">
      <w:pPr>
        <w:pBdr>
          <w:top w:val="nil"/>
          <w:left w:val="nil"/>
          <w:bottom w:val="nil"/>
          <w:right w:val="nil"/>
          <w:between w:val="nil"/>
        </w:pBdr>
        <w:spacing w:line="360" w:lineRule="auto"/>
        <w:ind w:left="720" w:right="49"/>
        <w:jc w:val="both"/>
        <w:rPr>
          <w:rFonts w:ascii="Palatino Linotype" w:hAnsi="Palatino Linotype"/>
          <w:sz w:val="22"/>
          <w:szCs w:val="22"/>
        </w:rPr>
      </w:pPr>
      <w:r w:rsidRPr="005C4874">
        <w:rPr>
          <w:rFonts w:ascii="Palatino Linotype" w:hAnsi="Palatino Linotype"/>
          <w:sz w:val="22"/>
          <w:szCs w:val="22"/>
        </w:rPr>
        <w:t>En cuanto a las credenciales de servidor público, señala que no se envían debido a que se está llevando a cabo el trámite de credencialización por lo que aún no se hace entrega de ellas.</w:t>
      </w:r>
    </w:p>
    <w:p w14:paraId="0E6DB5EC" w14:textId="21E8E312" w:rsidR="009D3FD5" w:rsidRPr="005C4874" w:rsidRDefault="009D3FD5" w:rsidP="009D3FD5">
      <w:pPr>
        <w:pBdr>
          <w:top w:val="nil"/>
          <w:left w:val="nil"/>
          <w:bottom w:val="nil"/>
          <w:right w:val="nil"/>
          <w:between w:val="nil"/>
        </w:pBdr>
        <w:spacing w:line="360" w:lineRule="auto"/>
        <w:ind w:left="720" w:right="49"/>
        <w:jc w:val="both"/>
        <w:rPr>
          <w:rFonts w:ascii="Palatino Linotype" w:hAnsi="Palatino Linotype"/>
          <w:sz w:val="22"/>
          <w:szCs w:val="22"/>
        </w:rPr>
      </w:pPr>
    </w:p>
    <w:p w14:paraId="2DFC51BD" w14:textId="77777777" w:rsidR="009D3FD5" w:rsidRPr="005C4874" w:rsidRDefault="009D3FD5" w:rsidP="009D3FD5">
      <w:pPr>
        <w:pStyle w:val="Prrafodelista"/>
        <w:numPr>
          <w:ilvl w:val="0"/>
          <w:numId w:val="14"/>
        </w:numPr>
        <w:spacing w:after="160" w:line="256" w:lineRule="auto"/>
        <w:rPr>
          <w:rFonts w:ascii="Palatino Linotype" w:hAnsi="Palatino Linotype"/>
          <w:sz w:val="22"/>
          <w:szCs w:val="22"/>
          <w:lang w:val="es-ES"/>
        </w:rPr>
      </w:pPr>
      <w:r w:rsidRPr="005C4874">
        <w:rPr>
          <w:rFonts w:ascii="Palatino Linotype" w:hAnsi="Palatino Linotype"/>
          <w:sz w:val="22"/>
          <w:szCs w:val="22"/>
        </w:rPr>
        <w:t xml:space="preserve">Documento en Word con la siguiente liga electrónica: </w:t>
      </w:r>
      <w:hyperlink r:id="rId12" w:anchor="/info-fraccion/11/197/28" w:history="1">
        <w:r w:rsidRPr="005C4874">
          <w:rPr>
            <w:rStyle w:val="Hipervnculo"/>
            <w:rFonts w:ascii="Palatino Linotype" w:hAnsi="Palatino Linotype"/>
            <w:color w:val="auto"/>
            <w:sz w:val="22"/>
            <w:szCs w:val="22"/>
            <w:lang w:val="es-ES"/>
          </w:rPr>
          <w:t>https://ipomex.org.mx/ipomex/#/info-fraccion/11/197/28</w:t>
        </w:r>
      </w:hyperlink>
    </w:p>
    <w:p w14:paraId="43D89694" w14:textId="77777777" w:rsidR="009D3FD5" w:rsidRPr="005C4874" w:rsidRDefault="009D3FD5" w:rsidP="009D3FD5">
      <w:pPr>
        <w:pStyle w:val="Prrafodelista"/>
        <w:rPr>
          <w:rFonts w:ascii="Palatino Linotype" w:hAnsi="Palatino Linotype"/>
          <w:sz w:val="22"/>
          <w:szCs w:val="22"/>
          <w:lang w:val="es-ES"/>
        </w:rPr>
      </w:pPr>
    </w:p>
    <w:p w14:paraId="1C72D804" w14:textId="5214A274" w:rsidR="00F976F3" w:rsidRPr="005C4874" w:rsidRDefault="00F976F3">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35A88D2" w14:textId="2BC05784"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3. Interposición del recurso de revisión. </w:t>
      </w:r>
      <w:r w:rsidRPr="005C4874">
        <w:rPr>
          <w:rFonts w:ascii="Palatino Linotype" w:eastAsia="Palatino Linotype" w:hAnsi="Palatino Linotype" w:cs="Palatino Linotype"/>
          <w:sz w:val="22"/>
          <w:szCs w:val="22"/>
        </w:rPr>
        <w:t xml:space="preserve">Inconforme con los términos de la respuesta emitida por parte del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el </w:t>
      </w:r>
      <w:r w:rsidR="009D3FD5" w:rsidRPr="005C4874">
        <w:rPr>
          <w:rFonts w:ascii="Palatino Linotype" w:eastAsia="Palatino Linotype" w:hAnsi="Palatino Linotype" w:cs="Palatino Linotype"/>
          <w:b/>
          <w:bCs/>
          <w:sz w:val="22"/>
          <w:szCs w:val="22"/>
        </w:rPr>
        <w:t>catorce de agosto</w:t>
      </w:r>
      <w:r w:rsidRPr="005C4874">
        <w:rPr>
          <w:rFonts w:ascii="Palatino Linotype" w:eastAsia="Palatino Linotype" w:hAnsi="Palatino Linotype" w:cs="Palatino Linotype"/>
          <w:b/>
          <w:bCs/>
          <w:sz w:val="22"/>
          <w:szCs w:val="22"/>
        </w:rPr>
        <w:t xml:space="preserve"> de dos mil veinticinco,</w:t>
      </w:r>
      <w:r w:rsidRPr="005C4874">
        <w:rPr>
          <w:rFonts w:ascii="Palatino Linotype" w:eastAsia="Palatino Linotype" w:hAnsi="Palatino Linotype" w:cs="Palatino Linotype"/>
          <w:sz w:val="22"/>
          <w:szCs w:val="22"/>
        </w:rPr>
        <w:t xml:space="preserve"> la parte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 xml:space="preserve"> interpuso el recurso de revisión a través de </w:t>
      </w:r>
      <w:r w:rsidRPr="005C4874">
        <w:rPr>
          <w:rFonts w:ascii="Palatino Linotype" w:eastAsia="Palatino Linotype" w:hAnsi="Palatino Linotype" w:cs="Palatino Linotype"/>
          <w:b/>
          <w:bCs/>
          <w:sz w:val="22"/>
          <w:szCs w:val="22"/>
        </w:rPr>
        <w:t xml:space="preserve">SAIMEX, </w:t>
      </w:r>
      <w:r w:rsidRPr="005C4874">
        <w:rPr>
          <w:rFonts w:ascii="Palatino Linotype" w:eastAsia="Palatino Linotype" w:hAnsi="Palatino Linotype" w:cs="Palatino Linotype"/>
          <w:sz w:val="22"/>
          <w:szCs w:val="22"/>
        </w:rPr>
        <w:t>en donde se manifestó de la siguiente manera:</w:t>
      </w:r>
    </w:p>
    <w:p w14:paraId="333FA0A7"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2B0301A2" w14:textId="77777777" w:rsidR="00F976F3" w:rsidRPr="005C4874" w:rsidRDefault="00F8386F">
      <w:pPr>
        <w:numPr>
          <w:ilvl w:val="0"/>
          <w:numId w:val="3"/>
        </w:numPr>
        <w:pBdr>
          <w:top w:val="nil"/>
          <w:left w:val="nil"/>
          <w:bottom w:val="nil"/>
          <w:right w:val="nil"/>
          <w:between w:val="nil"/>
        </w:pBdr>
        <w:tabs>
          <w:tab w:val="left" w:pos="1134"/>
          <w:tab w:val="left" w:pos="2745"/>
        </w:tabs>
        <w:spacing w:line="276" w:lineRule="auto"/>
        <w:ind w:left="851" w:right="616" w:firstLine="0"/>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 xml:space="preserve">Acto impugnado: </w:t>
      </w:r>
    </w:p>
    <w:p w14:paraId="2D626AF6" w14:textId="49ADC07A" w:rsidR="00F976F3" w:rsidRPr="005C4874" w:rsidRDefault="00F8386F">
      <w:pPr>
        <w:pBdr>
          <w:top w:val="nil"/>
          <w:left w:val="nil"/>
          <w:bottom w:val="nil"/>
          <w:right w:val="nil"/>
          <w:between w:val="nil"/>
        </w:pBdr>
        <w:tabs>
          <w:tab w:val="left" w:pos="1134"/>
          <w:tab w:val="left" w:pos="2745"/>
        </w:tabs>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009D3FD5" w:rsidRPr="005C4874">
        <w:rPr>
          <w:rFonts w:ascii="Palatino Linotype" w:eastAsia="Palatino Linotype" w:hAnsi="Palatino Linotype" w:cs="Palatino Linotype"/>
          <w:i/>
          <w:iCs/>
          <w:sz w:val="22"/>
          <w:szCs w:val="22"/>
        </w:rPr>
        <w:t>No entrega la información solicitada</w:t>
      </w:r>
      <w:r w:rsidRPr="005C4874">
        <w:rPr>
          <w:rFonts w:ascii="Palatino Linotype" w:eastAsia="Palatino Linotype" w:hAnsi="Palatino Linotype" w:cs="Palatino Linotype"/>
          <w:i/>
          <w:iCs/>
          <w:sz w:val="22"/>
          <w:szCs w:val="22"/>
        </w:rPr>
        <w:t>” (Sic)</w:t>
      </w:r>
    </w:p>
    <w:p w14:paraId="33AE214E" w14:textId="77777777" w:rsidR="00F976F3" w:rsidRPr="005C4874" w:rsidRDefault="00F976F3">
      <w:pPr>
        <w:pBdr>
          <w:top w:val="nil"/>
          <w:left w:val="nil"/>
          <w:bottom w:val="nil"/>
          <w:right w:val="nil"/>
          <w:between w:val="nil"/>
        </w:pBdr>
        <w:tabs>
          <w:tab w:val="left" w:pos="1134"/>
          <w:tab w:val="left" w:pos="2745"/>
        </w:tabs>
        <w:spacing w:line="276" w:lineRule="auto"/>
        <w:ind w:left="851" w:right="616"/>
        <w:jc w:val="both"/>
        <w:rPr>
          <w:rFonts w:ascii="Palatino Linotype" w:eastAsia="Palatino Linotype" w:hAnsi="Palatino Linotype" w:cs="Palatino Linotype"/>
          <w:b/>
          <w:bCs/>
          <w:sz w:val="22"/>
          <w:szCs w:val="22"/>
        </w:rPr>
      </w:pPr>
    </w:p>
    <w:p w14:paraId="3A40812E" w14:textId="77777777" w:rsidR="00F976F3" w:rsidRPr="005C4874" w:rsidRDefault="00F8386F">
      <w:pPr>
        <w:tabs>
          <w:tab w:val="left" w:pos="1134"/>
        </w:tabs>
        <w:spacing w:line="276" w:lineRule="auto"/>
        <w:ind w:left="851" w:right="616"/>
        <w:jc w:val="both"/>
        <w:rPr>
          <w:rFonts w:ascii="Palatino Linotype" w:eastAsia="Palatino Linotype" w:hAnsi="Palatino Linotype" w:cs="Palatino Linotype"/>
          <w:sz w:val="22"/>
          <w:szCs w:val="22"/>
        </w:rPr>
      </w:pPr>
      <w:bookmarkStart w:id="4" w:name="_heading=h.30j0zll" w:colFirst="0" w:colLast="0"/>
      <w:bookmarkEnd w:id="4"/>
      <w:r w:rsidRPr="005C4874">
        <w:rPr>
          <w:rFonts w:ascii="Palatino Linotype" w:eastAsia="Palatino Linotype" w:hAnsi="Palatino Linotype" w:cs="Palatino Linotype"/>
          <w:b/>
          <w:bCs/>
          <w:sz w:val="22"/>
          <w:szCs w:val="22"/>
        </w:rPr>
        <w:t>b) Razones o motivos de inconformidad</w:t>
      </w:r>
      <w:r w:rsidRPr="005C4874">
        <w:rPr>
          <w:rFonts w:ascii="Palatino Linotype" w:eastAsia="Palatino Linotype" w:hAnsi="Palatino Linotype" w:cs="Palatino Linotype"/>
          <w:sz w:val="22"/>
          <w:szCs w:val="22"/>
        </w:rPr>
        <w:t xml:space="preserve">: </w:t>
      </w:r>
    </w:p>
    <w:p w14:paraId="57A8A55D" w14:textId="4F9E4E5E" w:rsidR="00F976F3" w:rsidRPr="005C4874" w:rsidRDefault="00F8386F">
      <w:pPr>
        <w:tabs>
          <w:tab w:val="left" w:pos="1134"/>
        </w:tabs>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w:t>
      </w:r>
      <w:r w:rsidR="009D3FD5" w:rsidRPr="005C4874">
        <w:rPr>
          <w:rFonts w:ascii="Palatino Linotype" w:eastAsia="Palatino Linotype" w:hAnsi="Palatino Linotype" w:cs="Palatino Linotype"/>
          <w:i/>
          <w:iCs/>
          <w:sz w:val="22"/>
          <w:szCs w:val="22"/>
        </w:rPr>
        <w:t>No entrega la información solicitada</w:t>
      </w:r>
      <w:r w:rsidRPr="005C4874">
        <w:rPr>
          <w:rFonts w:ascii="Palatino Linotype" w:eastAsia="Palatino Linotype" w:hAnsi="Palatino Linotype" w:cs="Palatino Linotype"/>
          <w:i/>
          <w:iCs/>
          <w:sz w:val="22"/>
          <w:szCs w:val="22"/>
        </w:rPr>
        <w:t>” (Sic)</w:t>
      </w:r>
    </w:p>
    <w:p w14:paraId="7BDCD0F3" w14:textId="77777777" w:rsidR="00F976F3" w:rsidRPr="005C4874" w:rsidRDefault="00F976F3">
      <w:pPr>
        <w:spacing w:line="360" w:lineRule="auto"/>
        <w:jc w:val="both"/>
        <w:rPr>
          <w:rFonts w:ascii="Palatino Linotype" w:eastAsia="Palatino Linotype" w:hAnsi="Palatino Linotype" w:cs="Palatino Linotype"/>
          <w:b/>
          <w:bCs/>
          <w:sz w:val="22"/>
          <w:szCs w:val="22"/>
        </w:rPr>
      </w:pPr>
    </w:p>
    <w:p w14:paraId="6148F742"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4. Turno. </w:t>
      </w:r>
      <w:r w:rsidRPr="005C487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C4874">
        <w:rPr>
          <w:rFonts w:ascii="Palatino Linotype" w:eastAsia="Palatino Linotype" w:hAnsi="Palatino Linotype" w:cs="Palatino Linotype"/>
          <w:b/>
          <w:bCs/>
          <w:sz w:val="22"/>
          <w:szCs w:val="22"/>
        </w:rPr>
        <w:t xml:space="preserve">Guadalupe Ramírez Peña, </w:t>
      </w:r>
      <w:r w:rsidRPr="005C4874">
        <w:rPr>
          <w:rFonts w:ascii="Palatino Linotype" w:eastAsia="Palatino Linotype" w:hAnsi="Palatino Linotype" w:cs="Palatino Linotype"/>
          <w:sz w:val="22"/>
          <w:szCs w:val="22"/>
        </w:rPr>
        <w:t>a efecto de que analizara sobre su admisión o su desechamiento.</w:t>
      </w:r>
    </w:p>
    <w:p w14:paraId="474277EB"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5BFF3D26" w14:textId="632D6EC4" w:rsidR="00F976F3" w:rsidRPr="005C4874" w:rsidRDefault="00F8386F">
      <w:pPr>
        <w:spacing w:line="360" w:lineRule="auto"/>
        <w:jc w:val="both"/>
        <w:rPr>
          <w:rFonts w:ascii="Palatino Linotype" w:eastAsia="Palatino Linotype" w:hAnsi="Palatino Linotype" w:cs="Palatino Linotype"/>
          <w:sz w:val="22"/>
          <w:szCs w:val="22"/>
        </w:rPr>
      </w:pPr>
      <w:bookmarkStart w:id="5" w:name="_heading=h.2s8eyo1" w:colFirst="0" w:colLast="0"/>
      <w:bookmarkEnd w:id="5"/>
      <w:r w:rsidRPr="005C4874">
        <w:rPr>
          <w:rFonts w:ascii="Palatino Linotype" w:eastAsia="Palatino Linotype" w:hAnsi="Palatino Linotype" w:cs="Palatino Linotype"/>
          <w:b/>
          <w:bCs/>
          <w:sz w:val="22"/>
          <w:szCs w:val="22"/>
        </w:rPr>
        <w:t>5. Admisión del Recurso de revisión.</w:t>
      </w:r>
      <w:r w:rsidRPr="005C4874">
        <w:rPr>
          <w:rFonts w:ascii="Palatino Linotype" w:eastAsia="Palatino Linotype" w:hAnsi="Palatino Linotype" w:cs="Palatino Linotype"/>
          <w:sz w:val="22"/>
          <w:szCs w:val="22"/>
        </w:rPr>
        <w:t xml:space="preserve"> El</w:t>
      </w:r>
      <w:r w:rsidRPr="005C4874">
        <w:rPr>
          <w:rFonts w:ascii="Palatino Linotype" w:eastAsia="Palatino Linotype" w:hAnsi="Palatino Linotype" w:cs="Palatino Linotype"/>
          <w:b/>
          <w:bCs/>
          <w:sz w:val="22"/>
          <w:szCs w:val="22"/>
        </w:rPr>
        <w:t xml:space="preserve"> </w:t>
      </w:r>
      <w:r w:rsidR="009D3FD5" w:rsidRPr="005C4874">
        <w:rPr>
          <w:rFonts w:ascii="Palatino Linotype" w:eastAsia="Palatino Linotype" w:hAnsi="Palatino Linotype" w:cs="Palatino Linotype"/>
          <w:b/>
          <w:bCs/>
          <w:sz w:val="22"/>
          <w:szCs w:val="22"/>
        </w:rPr>
        <w:t>veinte de agosto</w:t>
      </w:r>
      <w:r w:rsidRPr="005C4874">
        <w:rPr>
          <w:rFonts w:ascii="Palatino Linotype" w:eastAsia="Palatino Linotype" w:hAnsi="Palatino Linotype" w:cs="Palatino Linotype"/>
          <w:b/>
          <w:bCs/>
          <w:sz w:val="22"/>
          <w:szCs w:val="22"/>
        </w:rPr>
        <w:t xml:space="preserve"> de dos mil veinti</w:t>
      </w:r>
      <w:r w:rsidR="000060DB" w:rsidRPr="005C4874">
        <w:rPr>
          <w:rFonts w:ascii="Palatino Linotype" w:eastAsia="Palatino Linotype" w:hAnsi="Palatino Linotype" w:cs="Palatino Linotype"/>
          <w:b/>
          <w:bCs/>
          <w:sz w:val="22"/>
          <w:szCs w:val="22"/>
        </w:rPr>
        <w:t>cinco</w:t>
      </w:r>
      <w:r w:rsidRPr="005C4874">
        <w:rPr>
          <w:rFonts w:ascii="Palatino Linotype" w:eastAsia="Palatino Linotype" w:hAnsi="Palatino Linotype" w:cs="Palatino Linotype"/>
          <w:b/>
          <w:bCs/>
          <w:sz w:val="22"/>
          <w:szCs w:val="22"/>
        </w:rPr>
        <w:t xml:space="preserve">, </w:t>
      </w:r>
      <w:r w:rsidRPr="005C4874">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C4874">
        <w:rPr>
          <w:rFonts w:ascii="Palatino Linotype" w:eastAsia="Palatino Linotype" w:hAnsi="Palatino Linotype" w:cs="Palatino Linotype"/>
          <w:b/>
          <w:bCs/>
          <w:sz w:val="22"/>
          <w:szCs w:val="22"/>
        </w:rPr>
        <w:t xml:space="preserve">Sujeto Obligado </w:t>
      </w:r>
      <w:r w:rsidRPr="005C4874">
        <w:rPr>
          <w:rFonts w:ascii="Palatino Linotype" w:eastAsia="Palatino Linotype" w:hAnsi="Palatino Linotype" w:cs="Palatino Linotype"/>
          <w:sz w:val="22"/>
          <w:szCs w:val="22"/>
        </w:rPr>
        <w:t>presentara su informe justificado.</w:t>
      </w:r>
    </w:p>
    <w:p w14:paraId="69D9BF48"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618C1D3F" w14:textId="21428888" w:rsidR="00F976F3" w:rsidRPr="005C4874" w:rsidRDefault="00F8386F">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6. Manifestaciones. </w:t>
      </w:r>
      <w:r w:rsidRPr="005C4874">
        <w:rPr>
          <w:rFonts w:ascii="Palatino Linotype" w:eastAsia="Palatino Linotype" w:hAnsi="Palatino Linotype" w:cs="Palatino Linotype"/>
          <w:sz w:val="22"/>
          <w:szCs w:val="22"/>
        </w:rPr>
        <w:t xml:space="preserve">De las constancias que integran el expediente electrónico del SAIMEX, se observa que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rindió su informe justificado, el </w:t>
      </w:r>
      <w:r w:rsidR="009D3FD5" w:rsidRPr="005C4874">
        <w:rPr>
          <w:rFonts w:ascii="Palatino Linotype" w:eastAsia="Palatino Linotype" w:hAnsi="Palatino Linotype" w:cs="Palatino Linotype"/>
          <w:b/>
          <w:bCs/>
          <w:sz w:val="22"/>
          <w:szCs w:val="22"/>
        </w:rPr>
        <w:t>veintisiete y veintinueve de agosto de dos mil veinticinco</w:t>
      </w:r>
      <w:r w:rsidRPr="005C4874">
        <w:rPr>
          <w:rFonts w:ascii="Palatino Linotype" w:eastAsia="Palatino Linotype" w:hAnsi="Palatino Linotype" w:cs="Palatino Linotype"/>
          <w:b/>
          <w:bCs/>
          <w:sz w:val="22"/>
          <w:szCs w:val="22"/>
        </w:rPr>
        <w:t>,</w:t>
      </w:r>
      <w:r w:rsidRPr="005C4874">
        <w:rPr>
          <w:rFonts w:ascii="Palatino Linotype" w:eastAsia="Palatino Linotype" w:hAnsi="Palatino Linotype" w:cs="Palatino Linotype"/>
          <w:sz w:val="22"/>
          <w:szCs w:val="22"/>
        </w:rPr>
        <w:t xml:space="preserve"> ello a través de los archivos electrónicos “</w:t>
      </w:r>
      <w:r w:rsidR="009D3FD5" w:rsidRPr="005C4874">
        <w:rPr>
          <w:rFonts w:ascii="Palatino Linotype" w:eastAsia="Palatino Linotype" w:hAnsi="Palatino Linotype" w:cs="Palatino Linotype"/>
          <w:b/>
          <w:bCs/>
          <w:i/>
          <w:iCs/>
          <w:sz w:val="22"/>
          <w:szCs w:val="22"/>
        </w:rPr>
        <w:t xml:space="preserve">Ratificación 09609.pdf, ANEXOS 09609-2025_1.pdf </w:t>
      </w:r>
      <w:r w:rsidRPr="005C4874">
        <w:rPr>
          <w:rFonts w:ascii="Palatino Linotype" w:eastAsia="Palatino Linotype" w:hAnsi="Palatino Linotype" w:cs="Palatino Linotype"/>
          <w:sz w:val="22"/>
          <w:szCs w:val="22"/>
        </w:rPr>
        <w:t>y</w:t>
      </w:r>
      <w:r w:rsidRPr="005C4874">
        <w:rPr>
          <w:rFonts w:ascii="Palatino Linotype" w:eastAsia="Palatino Linotype" w:hAnsi="Palatino Linotype" w:cs="Palatino Linotype"/>
          <w:b/>
          <w:bCs/>
          <w:i/>
          <w:iCs/>
          <w:sz w:val="22"/>
          <w:szCs w:val="22"/>
        </w:rPr>
        <w:t xml:space="preserve"> </w:t>
      </w:r>
      <w:r w:rsidR="009D3FD5" w:rsidRPr="005C4874">
        <w:rPr>
          <w:rFonts w:ascii="Palatino Linotype" w:eastAsia="Palatino Linotype" w:hAnsi="Palatino Linotype" w:cs="Palatino Linotype"/>
          <w:b/>
          <w:bCs/>
          <w:i/>
          <w:iCs/>
          <w:sz w:val="22"/>
          <w:szCs w:val="22"/>
        </w:rPr>
        <w:t>ANEXOS 09632-2025_1.pdf</w:t>
      </w:r>
      <w:r w:rsidRPr="005C4874">
        <w:rPr>
          <w:rFonts w:ascii="Palatino Linotype" w:eastAsia="Palatino Linotype" w:hAnsi="Palatino Linotype" w:cs="Palatino Linotype"/>
          <w:b/>
          <w:bCs/>
          <w:i/>
          <w:iCs/>
          <w:sz w:val="22"/>
          <w:szCs w:val="22"/>
        </w:rPr>
        <w:t xml:space="preserve">”, </w:t>
      </w:r>
      <w:r w:rsidRPr="005C4874">
        <w:rPr>
          <w:rFonts w:ascii="Palatino Linotype" w:eastAsia="Palatino Linotype" w:hAnsi="Palatino Linotype" w:cs="Palatino Linotype"/>
          <w:sz w:val="22"/>
          <w:szCs w:val="22"/>
        </w:rPr>
        <w:t xml:space="preserve">los cuales contienen los siguientes documentos: </w:t>
      </w:r>
    </w:p>
    <w:p w14:paraId="574AEFE6" w14:textId="77777777" w:rsidR="00F976F3" w:rsidRPr="005C4874" w:rsidRDefault="00F976F3">
      <w:pPr>
        <w:widowControl w:val="0"/>
        <w:spacing w:line="360" w:lineRule="auto"/>
        <w:ind w:right="49"/>
        <w:jc w:val="both"/>
        <w:rPr>
          <w:rFonts w:ascii="Palatino Linotype" w:eastAsia="Palatino Linotype" w:hAnsi="Palatino Linotype" w:cs="Palatino Linotype"/>
          <w:sz w:val="22"/>
          <w:szCs w:val="22"/>
        </w:rPr>
      </w:pPr>
    </w:p>
    <w:p w14:paraId="1F3ED6C3" w14:textId="4D196446" w:rsidR="009D3FD5" w:rsidRPr="005C4874" w:rsidRDefault="009D3FD5" w:rsidP="009D3FD5">
      <w:pPr>
        <w:widowControl w:val="0"/>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Oficio suscrito por el Titular de la Unidad de Transparencia, mediante el cual ratificó la respuesta emitida por la Dirección General de Administración. </w:t>
      </w:r>
    </w:p>
    <w:p w14:paraId="70E2279D" w14:textId="320350FF" w:rsidR="00F976F3" w:rsidRPr="005C4874" w:rsidRDefault="00F8386F">
      <w:pPr>
        <w:widowControl w:val="0"/>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Oficio suscrito por la Directora General de Administración, en el que ratifica la respuesta inicial. </w:t>
      </w:r>
    </w:p>
    <w:p w14:paraId="12707A8D" w14:textId="4F1F1C74" w:rsidR="00F976F3" w:rsidRPr="005C4874" w:rsidRDefault="00F8386F" w:rsidP="00170711">
      <w:pPr>
        <w:widowControl w:val="0"/>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Oficio </w:t>
      </w:r>
      <w:r w:rsidR="00F10356" w:rsidRPr="005C4874">
        <w:rPr>
          <w:rFonts w:ascii="Palatino Linotype" w:eastAsia="Palatino Linotype" w:hAnsi="Palatino Linotype" w:cs="Palatino Linotype"/>
          <w:sz w:val="22"/>
          <w:szCs w:val="22"/>
        </w:rPr>
        <w:t xml:space="preserve">Signado por la Defensora Municipal mediante el cual rinde informe justificado respecto de otro recurso de revisión, motivo por el cual, al no tener relación con el asunto no se puso a la vista del ahora recurrente. </w:t>
      </w:r>
    </w:p>
    <w:p w14:paraId="77937876" w14:textId="77777777" w:rsidR="00F10356" w:rsidRPr="005C4874" w:rsidRDefault="00F10356" w:rsidP="00F10356">
      <w:pPr>
        <w:widowControl w:val="0"/>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001A322B" w14:textId="3D147890" w:rsidR="00F976F3" w:rsidRPr="005C4874" w:rsidRDefault="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Respecto a los primeros dos documentos, </w:t>
      </w:r>
      <w:r w:rsidR="00F8386F" w:rsidRPr="005C4874">
        <w:rPr>
          <w:rFonts w:ascii="Palatino Linotype" w:eastAsia="Palatino Linotype" w:hAnsi="Palatino Linotype" w:cs="Palatino Linotype"/>
          <w:sz w:val="22"/>
          <w:szCs w:val="22"/>
        </w:rPr>
        <w:t xml:space="preserve">fueron hechos del conocimiento de la parte </w:t>
      </w:r>
      <w:r w:rsidR="00F8386F" w:rsidRPr="005C4874">
        <w:rPr>
          <w:rFonts w:ascii="Palatino Linotype" w:eastAsia="Palatino Linotype" w:hAnsi="Palatino Linotype" w:cs="Palatino Linotype"/>
          <w:b/>
          <w:bCs/>
          <w:sz w:val="22"/>
          <w:szCs w:val="22"/>
        </w:rPr>
        <w:t>Recurrente</w:t>
      </w:r>
      <w:r w:rsidR="00F8386F" w:rsidRPr="005C4874">
        <w:rPr>
          <w:rFonts w:ascii="Palatino Linotype" w:eastAsia="Palatino Linotype" w:hAnsi="Palatino Linotype" w:cs="Palatino Linotype"/>
          <w:sz w:val="22"/>
          <w:szCs w:val="22"/>
        </w:rPr>
        <w:t xml:space="preserve"> en fecha </w:t>
      </w:r>
      <w:r w:rsidR="001118F1" w:rsidRPr="005C4874">
        <w:rPr>
          <w:rFonts w:ascii="Palatino Linotype" w:eastAsia="Palatino Linotype" w:hAnsi="Palatino Linotype" w:cs="Palatino Linotype"/>
          <w:b/>
          <w:bCs/>
          <w:sz w:val="22"/>
          <w:szCs w:val="22"/>
        </w:rPr>
        <w:t>veintiséis</w:t>
      </w:r>
      <w:r w:rsidRPr="005C4874">
        <w:rPr>
          <w:rFonts w:ascii="Palatino Linotype" w:eastAsia="Palatino Linotype" w:hAnsi="Palatino Linotype" w:cs="Palatino Linotype"/>
          <w:b/>
          <w:bCs/>
          <w:sz w:val="22"/>
          <w:szCs w:val="22"/>
        </w:rPr>
        <w:t xml:space="preserve"> de marzo</w:t>
      </w:r>
      <w:r w:rsidR="00F8386F" w:rsidRPr="005C4874">
        <w:rPr>
          <w:rFonts w:ascii="Palatino Linotype" w:eastAsia="Palatino Linotype" w:hAnsi="Palatino Linotype" w:cs="Palatino Linotype"/>
          <w:b/>
          <w:bCs/>
          <w:sz w:val="22"/>
          <w:szCs w:val="22"/>
        </w:rPr>
        <w:t xml:space="preserve"> de dos mil veintiséis</w:t>
      </w:r>
      <w:r w:rsidR="00F8386F" w:rsidRPr="005C4874">
        <w:rPr>
          <w:rFonts w:ascii="Palatino Linotype" w:eastAsia="Palatino Linotype" w:hAnsi="Palatino Linotype" w:cs="Palatino Linotype"/>
          <w:sz w:val="22"/>
          <w:szCs w:val="22"/>
        </w:rPr>
        <w:t xml:space="preserve">, para que manifestara lo que a su derecho resultara conveniente. No obstante, omitió realizar manifestaciones, por lo que se tiene por precluido su derecho para tal efecto. </w:t>
      </w:r>
    </w:p>
    <w:p w14:paraId="08033EEB" w14:textId="195D1BF9" w:rsidR="00F976F3" w:rsidRPr="005C4874" w:rsidRDefault="00F976F3">
      <w:pPr>
        <w:widowControl w:val="0"/>
        <w:spacing w:line="360" w:lineRule="auto"/>
        <w:ind w:right="49"/>
        <w:jc w:val="both"/>
        <w:rPr>
          <w:rFonts w:ascii="Palatino Linotype" w:eastAsia="Palatino Linotype" w:hAnsi="Palatino Linotype" w:cs="Palatino Linotype"/>
          <w:sz w:val="22"/>
          <w:szCs w:val="22"/>
        </w:rPr>
      </w:pPr>
    </w:p>
    <w:p w14:paraId="0C3DA719" w14:textId="556A63B2"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7.</w:t>
      </w:r>
      <w:r w:rsidRPr="005C4874">
        <w:rPr>
          <w:rFonts w:ascii="Palatino Linotype" w:eastAsia="Palatino Linotype" w:hAnsi="Palatino Linotype" w:cs="Palatino Linotype"/>
          <w:b/>
          <w:bCs/>
          <w:sz w:val="22"/>
          <w:szCs w:val="22"/>
        </w:rPr>
        <w:tab/>
        <w:t>Ampliación de plazo</w:t>
      </w:r>
      <w:r w:rsidRPr="005C4874">
        <w:rPr>
          <w:rFonts w:ascii="Palatino Linotype" w:eastAsia="Palatino Linotype" w:hAnsi="Palatino Linotype" w:cs="Palatino Linotype"/>
          <w:sz w:val="22"/>
          <w:szCs w:val="22"/>
        </w:rPr>
        <w:t xml:space="preserve">: El </w:t>
      </w:r>
      <w:r w:rsidR="001118F1" w:rsidRPr="005C4874">
        <w:rPr>
          <w:rFonts w:ascii="Palatino Linotype" w:eastAsia="Palatino Linotype" w:hAnsi="Palatino Linotype" w:cs="Palatino Linotype"/>
          <w:b/>
          <w:bCs/>
          <w:sz w:val="22"/>
          <w:szCs w:val="22"/>
        </w:rPr>
        <w:t xml:space="preserve">veintiséis </w:t>
      </w:r>
      <w:r w:rsidRPr="005C4874">
        <w:rPr>
          <w:rFonts w:ascii="Palatino Linotype" w:eastAsia="Palatino Linotype" w:hAnsi="Palatino Linotype" w:cs="Palatino Linotype"/>
          <w:b/>
          <w:bCs/>
          <w:sz w:val="22"/>
          <w:szCs w:val="22"/>
        </w:rPr>
        <w:t xml:space="preserve">de marzo de dos mil veintiséis, </w:t>
      </w:r>
      <w:r w:rsidRPr="005C4874">
        <w:rPr>
          <w:rFonts w:ascii="Palatino Linotype" w:eastAsia="Palatino Linotype" w:hAnsi="Palatino Linotype" w:cs="Palatino Linotype"/>
          <w:sz w:val="22"/>
          <w:szCs w:val="22"/>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4401B3C"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A61ACA2" w14:textId="0E143EEA"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9BE3D86"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3028828B"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290527"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1D24D11C" w14:textId="524AFF1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75771A"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2876E502" w14:textId="1AB75CF2"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43C3C4A"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w:t>
      </w:r>
      <w:r w:rsidRPr="005C4874">
        <w:rPr>
          <w:rFonts w:ascii="Palatino Linotype" w:eastAsia="Palatino Linotype" w:hAnsi="Palatino Linotype" w:cs="Palatino Linotype"/>
          <w:sz w:val="22"/>
          <w:szCs w:val="22"/>
        </w:rPr>
        <w:tab/>
        <w:t xml:space="preserve">Complejidad del Asunto: La complejidad de la prueba, la pluralidad de sujetos procesales, el tiempo transcurrido, las características y contexto del recurso. </w:t>
      </w:r>
    </w:p>
    <w:p w14:paraId="45E1D66C"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b)</w:t>
      </w:r>
      <w:r w:rsidRPr="005C4874">
        <w:rPr>
          <w:rFonts w:ascii="Palatino Linotype" w:eastAsia="Palatino Linotype" w:hAnsi="Palatino Linotype" w:cs="Palatino Linotype"/>
          <w:sz w:val="22"/>
          <w:szCs w:val="22"/>
        </w:rPr>
        <w:tab/>
        <w:t>Actividad Procesal del interesado. Acciones u omisiones del interesado.</w:t>
      </w:r>
    </w:p>
    <w:p w14:paraId="03EBCAAD"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c)</w:t>
      </w:r>
      <w:r w:rsidRPr="005C4874">
        <w:rPr>
          <w:rFonts w:ascii="Palatino Linotype" w:eastAsia="Palatino Linotype" w:hAnsi="Palatino Linotype" w:cs="Palatino Linotype"/>
          <w:sz w:val="22"/>
          <w:szCs w:val="22"/>
        </w:rPr>
        <w:tab/>
        <w:t>Conducta de la Autoridad: Las Acciones u omisiones realizadas en el procedimiento. Así como si la autoridad actuó con la debida diligencia.</w:t>
      </w:r>
    </w:p>
    <w:p w14:paraId="07CAEF5F"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w:t>
      </w:r>
      <w:r w:rsidRPr="005C4874">
        <w:rPr>
          <w:rFonts w:ascii="Palatino Linotype" w:eastAsia="Palatino Linotype" w:hAnsi="Palatino Linotype" w:cs="Palatino Linotype"/>
          <w:sz w:val="22"/>
          <w:szCs w:val="22"/>
        </w:rPr>
        <w:tab/>
        <w:t xml:space="preserve"> La afectación generada en la situación jurídica de la persona involucrada en el proceso: Violación a sus derechos humanos.</w:t>
      </w:r>
    </w:p>
    <w:p w14:paraId="415333A2"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0F4DBC8C" w14:textId="4066C2FD"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0943C0"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344700B4" w14:textId="5A78E4AE"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AE9CF6F"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22F2DBEC" w14:textId="2FF0B1E2"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E4F162"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59EBC11A" w14:textId="66B927C5"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837AAEC"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445BF084"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 “PLAZO RAZONABLE PARA RESOLVER. DIMENSIÓN Y EFECTOS DE ESTE CONCEPTO CUANDO SE ADUCE EXCESIVA CARGA DE TRABAJO.” consultable en el Seminario Judicial de la Federación y su gaceta, con el registro digital 2002351.</w:t>
      </w:r>
    </w:p>
    <w:p w14:paraId="1626CB47" w14:textId="3AA51154" w:rsidR="00F10356" w:rsidRPr="005C4874" w:rsidRDefault="00F10356" w:rsidP="00F10356">
      <w:pPr>
        <w:widowControl w:val="0"/>
        <w:spacing w:line="360" w:lineRule="auto"/>
        <w:ind w:right="49"/>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“PLAZO RAZONABLE PARA RESOLVER. CONCEPTO Y ELEMENTOS QUE LO INTEGRAN A LA LUZ DEL DERECHO INTERNACIONAL DE LOS DERECHOS HUMANOS.”, visible en el Seminario Judicial de la Federación y su gaceta, con el registro digital 2002350.</w:t>
      </w:r>
    </w:p>
    <w:p w14:paraId="69968513" w14:textId="77777777"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p>
    <w:p w14:paraId="2406F04F" w14:textId="695115AB" w:rsidR="00F10356" w:rsidRPr="005C4874" w:rsidRDefault="00F10356" w:rsidP="00F10356">
      <w:pPr>
        <w:widowControl w:val="0"/>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100DC2AB" w14:textId="77777777" w:rsidR="00F10356" w:rsidRPr="005C4874" w:rsidRDefault="00F10356">
      <w:pPr>
        <w:widowControl w:val="0"/>
        <w:spacing w:line="360" w:lineRule="auto"/>
        <w:ind w:right="49"/>
        <w:jc w:val="both"/>
        <w:rPr>
          <w:rFonts w:ascii="Palatino Linotype" w:eastAsia="Palatino Linotype" w:hAnsi="Palatino Linotype" w:cs="Palatino Linotype"/>
          <w:sz w:val="22"/>
          <w:szCs w:val="22"/>
        </w:rPr>
      </w:pPr>
    </w:p>
    <w:p w14:paraId="7F915FB0" w14:textId="1FDAB89A" w:rsidR="00F976F3" w:rsidRPr="005C4874" w:rsidRDefault="00F10356">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8</w:t>
      </w:r>
      <w:r w:rsidR="00F8386F" w:rsidRPr="005C4874">
        <w:rPr>
          <w:rFonts w:ascii="Palatino Linotype" w:eastAsia="Palatino Linotype" w:hAnsi="Palatino Linotype" w:cs="Palatino Linotype"/>
          <w:b/>
          <w:bCs/>
          <w:sz w:val="22"/>
          <w:szCs w:val="22"/>
        </w:rPr>
        <w:t xml:space="preserve">. Cierre de instrucción. </w:t>
      </w:r>
      <w:r w:rsidR="00F8386F" w:rsidRPr="005C487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1118F1" w:rsidRPr="005C4874">
        <w:rPr>
          <w:rFonts w:ascii="Palatino Linotype" w:eastAsia="Palatino Linotype" w:hAnsi="Palatino Linotype" w:cs="Palatino Linotype"/>
          <w:b/>
          <w:bCs/>
          <w:sz w:val="22"/>
          <w:szCs w:val="22"/>
        </w:rPr>
        <w:t>ocho</w:t>
      </w:r>
      <w:r w:rsidRPr="005C4874">
        <w:rPr>
          <w:rFonts w:ascii="Palatino Linotype" w:eastAsia="Palatino Linotype" w:hAnsi="Palatino Linotype" w:cs="Palatino Linotype"/>
          <w:b/>
          <w:bCs/>
          <w:sz w:val="22"/>
          <w:szCs w:val="22"/>
        </w:rPr>
        <w:t xml:space="preserve"> de abril</w:t>
      </w:r>
      <w:r w:rsidR="00F8386F" w:rsidRPr="005C4874">
        <w:rPr>
          <w:rFonts w:ascii="Palatino Linotype" w:eastAsia="Palatino Linotype" w:hAnsi="Palatino Linotype" w:cs="Palatino Linotype"/>
          <w:b/>
          <w:bCs/>
          <w:sz w:val="22"/>
          <w:szCs w:val="22"/>
        </w:rPr>
        <w:t xml:space="preserve"> de dos mil </w:t>
      </w:r>
      <w:r w:rsidRPr="005C4874">
        <w:rPr>
          <w:rFonts w:ascii="Palatino Linotype" w:eastAsia="Palatino Linotype" w:hAnsi="Palatino Linotype" w:cs="Palatino Linotype"/>
          <w:b/>
          <w:bCs/>
          <w:sz w:val="22"/>
          <w:szCs w:val="22"/>
        </w:rPr>
        <w:t>veintiséis</w:t>
      </w:r>
      <w:r w:rsidR="00F8386F" w:rsidRPr="005C4874">
        <w:rPr>
          <w:rFonts w:ascii="Palatino Linotype" w:eastAsia="Palatino Linotype" w:hAnsi="Palatino Linotype" w:cs="Palatino Linotype"/>
          <w:b/>
          <w:bCs/>
          <w:sz w:val="22"/>
          <w:szCs w:val="22"/>
        </w:rPr>
        <w:t>,</w:t>
      </w:r>
      <w:r w:rsidR="00F8386F" w:rsidRPr="005C4874">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0710D280" w14:textId="77777777" w:rsidR="00F976F3" w:rsidRPr="005C4874" w:rsidRDefault="00F976F3">
      <w:pPr>
        <w:spacing w:line="360" w:lineRule="auto"/>
        <w:jc w:val="both"/>
        <w:rPr>
          <w:rFonts w:ascii="Palatino Linotype" w:eastAsia="Palatino Linotype" w:hAnsi="Palatino Linotype" w:cs="Palatino Linotype"/>
          <w:b/>
          <w:bCs/>
          <w:sz w:val="22"/>
          <w:szCs w:val="22"/>
        </w:rPr>
      </w:pPr>
    </w:p>
    <w:p w14:paraId="2B682E86"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6CDA318"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29F6B672" w14:textId="77777777" w:rsidR="00F976F3" w:rsidRPr="005C4874" w:rsidRDefault="00F8386F">
      <w:pPr>
        <w:widowControl w:val="0"/>
        <w:spacing w:line="360" w:lineRule="auto"/>
        <w:jc w:val="center"/>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II. C O N S I D E R A N D O S</w:t>
      </w:r>
    </w:p>
    <w:p w14:paraId="78C20E60" w14:textId="77777777" w:rsidR="00F976F3" w:rsidRPr="005C4874" w:rsidRDefault="00F976F3">
      <w:pPr>
        <w:spacing w:line="360" w:lineRule="auto"/>
        <w:jc w:val="both"/>
        <w:rPr>
          <w:rFonts w:ascii="Palatino Linotype" w:eastAsia="Palatino Linotype" w:hAnsi="Palatino Linotype" w:cs="Palatino Linotype"/>
          <w:b/>
          <w:bCs/>
          <w:sz w:val="22"/>
          <w:szCs w:val="22"/>
        </w:rPr>
      </w:pPr>
    </w:p>
    <w:p w14:paraId="47AE6658"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Primero. Competencia.</w:t>
      </w:r>
      <w:r w:rsidRPr="005C487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8992659"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660D8C7" w14:textId="77777777" w:rsidR="00F976F3" w:rsidRPr="005C4874" w:rsidRDefault="00F8386F">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5C4874">
        <w:rPr>
          <w:rFonts w:ascii="Palatino Linotype" w:eastAsia="Palatino Linotype" w:hAnsi="Palatino Linotype" w:cs="Palatino Linotype"/>
          <w:b/>
          <w:bCs/>
          <w:sz w:val="22"/>
          <w:szCs w:val="22"/>
        </w:rPr>
        <w:t>Segundo. Oportunidad y Procedibilidad del Recurso de Revisión</w:t>
      </w:r>
      <w:r w:rsidRPr="005C4874">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695030"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6F36320D" w14:textId="5CEDDCA4"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C4874">
        <w:rPr>
          <w:rFonts w:ascii="Palatino Linotype" w:eastAsia="Palatino Linotype" w:hAnsi="Palatino Linotype" w:cs="Palatino Linotype"/>
          <w:b/>
          <w:bCs/>
          <w:sz w:val="22"/>
          <w:szCs w:val="22"/>
        </w:rPr>
        <w:t xml:space="preserve">Sujeto Obligado </w:t>
      </w:r>
      <w:r w:rsidRPr="005C4874">
        <w:rPr>
          <w:rFonts w:ascii="Palatino Linotype" w:eastAsia="Palatino Linotype" w:hAnsi="Palatino Linotype" w:cs="Palatino Linotype"/>
          <w:sz w:val="22"/>
          <w:szCs w:val="22"/>
        </w:rPr>
        <w:t xml:space="preserve">remitió la respuesta a la solicitud de información el </w:t>
      </w:r>
      <w:r w:rsidR="00587C71" w:rsidRPr="005C4874">
        <w:rPr>
          <w:rFonts w:ascii="Palatino Linotype" w:eastAsia="Palatino Linotype" w:hAnsi="Palatino Linotype" w:cs="Palatino Linotype"/>
          <w:b/>
          <w:bCs/>
          <w:sz w:val="22"/>
          <w:szCs w:val="22"/>
        </w:rPr>
        <w:t>diez de julio</w:t>
      </w:r>
      <w:r w:rsidRPr="005C4874">
        <w:rPr>
          <w:rFonts w:ascii="Palatino Linotype" w:eastAsia="Palatino Linotype" w:hAnsi="Palatino Linotype" w:cs="Palatino Linotype"/>
          <w:b/>
          <w:bCs/>
          <w:sz w:val="22"/>
          <w:szCs w:val="22"/>
        </w:rPr>
        <w:t xml:space="preserve"> de dos mil veinticinco, </w:t>
      </w:r>
      <w:r w:rsidRPr="005C4874">
        <w:rPr>
          <w:rFonts w:ascii="Palatino Linotype" w:eastAsia="Palatino Linotype" w:hAnsi="Palatino Linotype" w:cs="Palatino Linotype"/>
          <w:sz w:val="22"/>
          <w:szCs w:val="22"/>
        </w:rPr>
        <w:t xml:space="preserve">mientras que el recurso de revisión interpuesto por la parte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 xml:space="preserve">, se tuvo por presentado el </w:t>
      </w:r>
      <w:r w:rsidR="00587C71" w:rsidRPr="005C4874">
        <w:rPr>
          <w:rFonts w:ascii="Palatino Linotype" w:eastAsia="Palatino Linotype" w:hAnsi="Palatino Linotype" w:cs="Palatino Linotype"/>
          <w:b/>
          <w:bCs/>
          <w:sz w:val="22"/>
          <w:szCs w:val="22"/>
        </w:rPr>
        <w:t>catorce de agosto</w:t>
      </w:r>
      <w:r w:rsidRPr="005C4874">
        <w:rPr>
          <w:rFonts w:ascii="Palatino Linotype" w:eastAsia="Palatino Linotype" w:hAnsi="Palatino Linotype" w:cs="Palatino Linotype"/>
          <w:b/>
          <w:bCs/>
          <w:sz w:val="22"/>
          <w:szCs w:val="22"/>
        </w:rPr>
        <w:t xml:space="preserve"> de dos mil veinticinco, </w:t>
      </w:r>
      <w:r w:rsidRPr="005C4874">
        <w:rPr>
          <w:rFonts w:ascii="Palatino Linotype" w:eastAsia="Palatino Linotype" w:hAnsi="Palatino Linotype" w:cs="Palatino Linotype"/>
          <w:sz w:val="22"/>
          <w:szCs w:val="22"/>
        </w:rPr>
        <w:t xml:space="preserve">esto es, el décimo quinto día hábil a aquel en el que tuvo conocimiento de la respuesta impugnada. </w:t>
      </w:r>
    </w:p>
    <w:p w14:paraId="0D2B1D3A"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4A0D0154"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en las disposiciones legales referidas.</w:t>
      </w:r>
    </w:p>
    <w:p w14:paraId="6FF8C363"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356C9EEF"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otro lado, por cuanto hace a la procedibilidad del recurso de revisión, es de suma importancia señalar que la parte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w:t>
      </w:r>
      <w:r w:rsidRPr="005C4874">
        <w:rPr>
          <w:rFonts w:ascii="Palatino Linotype" w:eastAsia="Palatino Linotype" w:hAnsi="Palatino Linotype" w:cs="Palatino Linotype"/>
          <w:b/>
          <w:bCs/>
          <w:sz w:val="22"/>
          <w:szCs w:val="22"/>
        </w:rPr>
        <w:t xml:space="preserve"> </w:t>
      </w:r>
      <w:r w:rsidRPr="005C4874">
        <w:rPr>
          <w:rFonts w:ascii="Palatino Linotype" w:eastAsia="Palatino Linotype" w:hAnsi="Palatino Linotype" w:cs="Palatino Linotype"/>
          <w:sz w:val="22"/>
          <w:szCs w:val="22"/>
        </w:rPr>
        <w:t>no proporcionó nombre o seudónimo con el que desea que se le identifique</w:t>
      </w:r>
      <w:r w:rsidRPr="005C4874">
        <w:rPr>
          <w:rFonts w:ascii="Palatino Linotype" w:eastAsia="Palatino Linotype" w:hAnsi="Palatino Linotype" w:cs="Palatino Linotype"/>
          <w:b/>
          <w:bCs/>
          <w:sz w:val="22"/>
          <w:szCs w:val="22"/>
        </w:rPr>
        <w:t>,</w:t>
      </w:r>
      <w:r w:rsidRPr="005C4874">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319F4F1"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35D68B48"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Las solicitudes anónimas,</w:t>
      </w:r>
      <w:r w:rsidRPr="005C4874">
        <w:rPr>
          <w:rFonts w:ascii="Palatino Linotype" w:eastAsia="Palatino Linotype" w:hAnsi="Palatino Linotype" w:cs="Palatino Linotype"/>
          <w:i/>
          <w:iCs/>
          <w:sz w:val="22"/>
          <w:szCs w:val="22"/>
        </w:rPr>
        <w:t xml:space="preserve"> con nombre incompleto o</w:t>
      </w:r>
      <w:r w:rsidRPr="005C4874">
        <w:rPr>
          <w:rFonts w:ascii="Palatino Linotype" w:eastAsia="Palatino Linotype" w:hAnsi="Palatino Linotype" w:cs="Palatino Linotype"/>
          <w:b/>
          <w:bCs/>
          <w:i/>
          <w:iCs/>
          <w:sz w:val="22"/>
          <w:szCs w:val="22"/>
        </w:rPr>
        <w:t xml:space="preserve"> </w:t>
      </w:r>
      <w:r w:rsidRPr="005C4874">
        <w:rPr>
          <w:rFonts w:ascii="Palatino Linotype" w:eastAsia="Palatino Linotype" w:hAnsi="Palatino Linotype" w:cs="Palatino Linotype"/>
          <w:i/>
          <w:iCs/>
          <w:sz w:val="22"/>
          <w:szCs w:val="22"/>
        </w:rPr>
        <w:t xml:space="preserve">seudónimo </w:t>
      </w:r>
      <w:r w:rsidRPr="005C4874">
        <w:rPr>
          <w:rFonts w:ascii="Palatino Linotype" w:eastAsia="Palatino Linotype" w:hAnsi="Palatino Linotype" w:cs="Palatino Linotype"/>
          <w:b/>
          <w:bCs/>
          <w:i/>
          <w:iCs/>
          <w:sz w:val="22"/>
          <w:szCs w:val="22"/>
        </w:rPr>
        <w:t>serán procedentes para su trámite por parte del sujeto obligado ante quien se presente</w:t>
      </w:r>
      <w:r w:rsidRPr="005C4874">
        <w:rPr>
          <w:rFonts w:ascii="Palatino Linotype" w:eastAsia="Palatino Linotype" w:hAnsi="Palatino Linotype" w:cs="Palatino Linotype"/>
          <w:i/>
          <w:iCs/>
          <w:sz w:val="22"/>
          <w:szCs w:val="22"/>
        </w:rPr>
        <w:t>. No podrá requerirse información adicional con motivo del nombre proporcionado por el solicitante."</w:t>
      </w:r>
    </w:p>
    <w:p w14:paraId="02AA18CF"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(Énfasis añadido)</w:t>
      </w:r>
    </w:p>
    <w:p w14:paraId="528673E5" w14:textId="77777777" w:rsidR="00F976F3" w:rsidRPr="005C4874" w:rsidRDefault="00F976F3">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p>
    <w:p w14:paraId="0B1908F7" w14:textId="77777777" w:rsidR="00F976F3" w:rsidRPr="005C4874" w:rsidRDefault="00F8386F">
      <w:pPr>
        <w:tabs>
          <w:tab w:val="left" w:pos="7938"/>
        </w:tabs>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A799E02" w14:textId="77777777" w:rsidR="00F976F3" w:rsidRPr="005C4874" w:rsidRDefault="00F976F3">
      <w:pPr>
        <w:tabs>
          <w:tab w:val="left" w:pos="7938"/>
        </w:tabs>
        <w:spacing w:line="360" w:lineRule="auto"/>
        <w:jc w:val="both"/>
        <w:rPr>
          <w:rFonts w:ascii="Palatino Linotype" w:eastAsia="Palatino Linotype" w:hAnsi="Palatino Linotype" w:cs="Palatino Linotype"/>
          <w:sz w:val="22"/>
          <w:szCs w:val="22"/>
        </w:rPr>
      </w:pPr>
    </w:p>
    <w:p w14:paraId="06AF8800"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1701103D" w14:textId="77777777" w:rsidR="00F976F3" w:rsidRPr="005C4874" w:rsidRDefault="00F976F3">
      <w:pPr>
        <w:spacing w:line="276" w:lineRule="auto"/>
        <w:ind w:left="851" w:right="616"/>
        <w:jc w:val="both"/>
        <w:rPr>
          <w:rFonts w:ascii="Palatino Linotype" w:eastAsia="Palatino Linotype" w:hAnsi="Palatino Linotype" w:cs="Palatino Linotype"/>
          <w:i/>
          <w:iCs/>
          <w:sz w:val="22"/>
          <w:szCs w:val="22"/>
        </w:rPr>
      </w:pPr>
    </w:p>
    <w:p w14:paraId="1ED8BC65"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179.</w:t>
      </w:r>
      <w:r w:rsidRPr="005C4874">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7BC0260F"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15811692" w14:textId="77777777" w:rsidR="00F976F3" w:rsidRPr="005C4874" w:rsidRDefault="00F8386F">
      <w:pP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I. La negativa a la información solicitada</w:t>
      </w:r>
      <w:r w:rsidRPr="005C4874">
        <w:rPr>
          <w:rFonts w:ascii="Palatino Linotype" w:eastAsia="Palatino Linotype" w:hAnsi="Palatino Linotype" w:cs="Palatino Linotype"/>
          <w:b/>
          <w:bCs/>
          <w:i/>
          <w:iCs/>
          <w:sz w:val="22"/>
          <w:szCs w:val="22"/>
          <w:u w:val="single"/>
        </w:rPr>
        <w:t>;</w:t>
      </w:r>
      <w:r w:rsidRPr="005C4874">
        <w:rPr>
          <w:rFonts w:ascii="Palatino Linotype" w:eastAsia="Palatino Linotype" w:hAnsi="Palatino Linotype" w:cs="Palatino Linotype"/>
          <w:b/>
          <w:bCs/>
          <w:i/>
          <w:iCs/>
          <w:sz w:val="22"/>
          <w:szCs w:val="22"/>
        </w:rPr>
        <w:t xml:space="preserve">” </w:t>
      </w:r>
    </w:p>
    <w:p w14:paraId="349688BA" w14:textId="77777777" w:rsidR="00F976F3" w:rsidRPr="005C4874" w:rsidRDefault="00F976F3">
      <w:pPr>
        <w:spacing w:line="360" w:lineRule="auto"/>
        <w:jc w:val="both"/>
        <w:rPr>
          <w:rFonts w:ascii="Palatino Linotype" w:eastAsia="Palatino Linotype" w:hAnsi="Palatino Linotype" w:cs="Palatino Linotype"/>
          <w:b/>
          <w:bCs/>
          <w:sz w:val="22"/>
          <w:szCs w:val="22"/>
        </w:rPr>
      </w:pPr>
    </w:p>
    <w:p w14:paraId="0E0813C7"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Tercero. Materia de la revisión. </w:t>
      </w:r>
      <w:r w:rsidRPr="005C487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C4874">
        <w:rPr>
          <w:rFonts w:ascii="Palatino Linotype" w:eastAsia="Palatino Linotype" w:hAnsi="Palatino Linotype" w:cs="Palatino Linotype"/>
          <w:b/>
          <w:bCs/>
          <w:sz w:val="22"/>
          <w:szCs w:val="22"/>
        </w:rPr>
        <w:t xml:space="preserve">verificar si la respuesta e informe justificado otorgados por el Sujeto Obligado son adecuados y suficientes para satisfacer el derecho de acceso a la información pública </w:t>
      </w:r>
      <w:r w:rsidRPr="005C4874">
        <w:rPr>
          <w:rFonts w:ascii="Palatino Linotype" w:eastAsia="Palatino Linotype" w:hAnsi="Palatino Linotype" w:cs="Palatino Linotype"/>
          <w:sz w:val="22"/>
          <w:szCs w:val="22"/>
        </w:rPr>
        <w:t xml:space="preserve">de </w:t>
      </w:r>
      <w:r w:rsidRPr="005C4874">
        <w:rPr>
          <w:rFonts w:ascii="Palatino Linotype" w:eastAsia="Palatino Linotype" w:hAnsi="Palatino Linotype" w:cs="Palatino Linotype"/>
          <w:b/>
          <w:bCs/>
          <w:sz w:val="22"/>
          <w:szCs w:val="22"/>
        </w:rPr>
        <w:t>la parte</w:t>
      </w:r>
      <w:r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 o en su defecto, en caso de ser procedente, ordenar la entrega de información.</w:t>
      </w:r>
    </w:p>
    <w:p w14:paraId="66EB625A" w14:textId="77777777" w:rsidR="00F976F3" w:rsidRPr="005C4874" w:rsidRDefault="00F976F3">
      <w:pPr>
        <w:spacing w:line="360" w:lineRule="auto"/>
        <w:jc w:val="both"/>
        <w:rPr>
          <w:rFonts w:ascii="Palatino Linotype" w:eastAsia="Palatino Linotype" w:hAnsi="Palatino Linotype" w:cs="Palatino Linotype"/>
          <w:b/>
          <w:bCs/>
          <w:sz w:val="22"/>
          <w:szCs w:val="22"/>
        </w:rPr>
      </w:pPr>
    </w:p>
    <w:p w14:paraId="6F290536"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8" w:name="_heading=h.2et92p0" w:colFirst="0" w:colLast="0"/>
      <w:bookmarkEnd w:id="8"/>
      <w:r w:rsidRPr="005C4874">
        <w:rPr>
          <w:rFonts w:ascii="Palatino Linotype" w:eastAsia="Palatino Linotype" w:hAnsi="Palatino Linotype" w:cs="Palatino Linotype"/>
          <w:b/>
          <w:bCs/>
          <w:sz w:val="22"/>
          <w:szCs w:val="22"/>
        </w:rPr>
        <w:t xml:space="preserve">Cuarto. Estudio del asunto </w:t>
      </w:r>
      <w:r w:rsidRPr="005C4874">
        <w:rPr>
          <w:rFonts w:ascii="Palatino Linotype" w:eastAsia="Palatino Linotype" w:hAnsi="Palatino Linotype" w:cs="Palatino Linotype"/>
          <w:sz w:val="22"/>
          <w:szCs w:val="22"/>
        </w:rPr>
        <w:t xml:space="preserve">Antes de entrar al análisis de los pronunciamientos del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3B9E5C0" w14:textId="77777777" w:rsidR="00F976F3" w:rsidRPr="005C4874" w:rsidRDefault="00F976F3">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p>
    <w:p w14:paraId="5DAFB769" w14:textId="77777777" w:rsidR="00F976F3" w:rsidRPr="005C4874" w:rsidRDefault="00F8386F">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4</w:t>
      </w:r>
      <w:r w:rsidRPr="005C4874">
        <w:rPr>
          <w:rFonts w:ascii="Palatino Linotype" w:eastAsia="Palatino Linotype" w:hAnsi="Palatino Linotype" w:cs="Palatino Linotype"/>
          <w:i/>
          <w:iCs/>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91C2DFB" w14:textId="77777777" w:rsidR="00F976F3" w:rsidRPr="005C4874" w:rsidRDefault="00F8386F">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91CD32C" w14:textId="77777777" w:rsidR="00F976F3" w:rsidRPr="005C4874" w:rsidRDefault="00F8386F">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Los sujetos obligados deben poner en práctica, políticas y programas de acceso a la información que se apeguen a criterios de publicidad, veracidad, oportunidad, precisión y suficiencia en beneficio de los solicitantes.”</w:t>
      </w:r>
    </w:p>
    <w:p w14:paraId="31DE026C"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D0FAEFE"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DB9243C"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AFE318"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12</w:t>
      </w:r>
      <w:r w:rsidRPr="005C4874">
        <w:rPr>
          <w:rFonts w:ascii="Palatino Linotype" w:eastAsia="Palatino Linotype" w:hAnsi="Palatino Linotype" w:cs="Palatino Linotype"/>
          <w:i/>
          <w:iCs/>
          <w:sz w:val="22"/>
          <w:szCs w:val="22"/>
        </w:rPr>
        <w:t>. Quienes generen, recopilen, administren, manejen, procesen, archiven o conserven información pública serán responsables de la misma en los términos de las disposiciones jurídicas aplicables.</w:t>
      </w:r>
    </w:p>
    <w:p w14:paraId="40A7ECA1" w14:textId="77777777" w:rsidR="00F976F3" w:rsidRPr="005C4874" w:rsidRDefault="00F976F3">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052DBF53"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71176AB"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025BB6"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5C4874">
        <w:rPr>
          <w:rFonts w:ascii="Palatino Linotype" w:eastAsia="Palatino Linotype" w:hAnsi="Palatino Linotype" w:cs="Palatino Linotype"/>
          <w:b/>
          <w:bCs/>
          <w:sz w:val="22"/>
          <w:szCs w:val="22"/>
        </w:rPr>
        <w:t xml:space="preserve"> </w:t>
      </w:r>
      <w:r w:rsidRPr="005C4874">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5C4874">
        <w:rPr>
          <w:rFonts w:ascii="Palatino Linotype" w:eastAsia="Palatino Linotype" w:hAnsi="Palatino Linotype" w:cs="Palatino Linotype"/>
          <w:i/>
          <w:iCs/>
          <w:sz w:val="22"/>
          <w:szCs w:val="22"/>
        </w:rPr>
        <w:t>ad hoc</w:t>
      </w:r>
      <w:r w:rsidRPr="005C4874">
        <w:rPr>
          <w:rFonts w:ascii="Palatino Linotype" w:eastAsia="Palatino Linotype" w:hAnsi="Palatino Linotype" w:cs="Palatino Linotype"/>
          <w:sz w:val="22"/>
          <w:szCs w:val="22"/>
        </w:rPr>
        <w:t>,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69850392"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E6E98F"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i/>
          <w:iCs/>
          <w:sz w:val="22"/>
          <w:szCs w:val="22"/>
        </w:rPr>
        <w:t>“NO EXISTE OBLIGACIÓN DE ELABORAR DOCUMENTOS AD HOC PARA ATENDER LAS SOLICITUDES DE ACCESO A LA INFORMACIÓN.</w:t>
      </w:r>
    </w:p>
    <w:p w14:paraId="6B9ACD8A"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CCC28FC"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F4D1D25"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63E6DD"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9C7EA1" w14:textId="77777777" w:rsidR="00F976F3" w:rsidRPr="005C4874" w:rsidRDefault="00F8386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1B2D83C" w14:textId="77777777" w:rsidR="00F976F3" w:rsidRPr="005C4874" w:rsidRDefault="00F976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51E1EEF"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F9585F3"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6408DEC"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 xml:space="preserve">Artículo 3. </w:t>
      </w:r>
      <w:r w:rsidRPr="005C4874">
        <w:rPr>
          <w:rFonts w:ascii="Palatino Linotype" w:eastAsia="Palatino Linotype" w:hAnsi="Palatino Linotype" w:cs="Palatino Linotype"/>
          <w:i/>
          <w:iCs/>
          <w:sz w:val="22"/>
          <w:szCs w:val="22"/>
        </w:rPr>
        <w:t>Para los efectos de la presente Ley se entenderá por:</w:t>
      </w:r>
    </w:p>
    <w:p w14:paraId="55917DFC"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w:t>
      </w:r>
    </w:p>
    <w:p w14:paraId="499B11E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i/>
          <w:iCs/>
          <w:sz w:val="22"/>
          <w:szCs w:val="22"/>
        </w:rPr>
        <w:t>XI. Documento:</w:t>
      </w:r>
      <w:r w:rsidRPr="005C4874">
        <w:rPr>
          <w:rFonts w:ascii="Palatino Linotype" w:eastAsia="Palatino Linotype" w:hAnsi="Palatino Linotype" w:cs="Palatino Linotype"/>
          <w:i/>
          <w:iCs/>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C4874">
        <w:rPr>
          <w:rFonts w:ascii="Palatino Linotype" w:eastAsia="Palatino Linotype" w:hAnsi="Palatino Linotype" w:cs="Palatino Linotype"/>
          <w:b/>
          <w:bCs/>
          <w:i/>
          <w:iCs/>
          <w:sz w:val="22"/>
          <w:szCs w:val="22"/>
        </w:rPr>
        <w:t>…</w:t>
      </w:r>
      <w:r w:rsidRPr="005C4874">
        <w:rPr>
          <w:rFonts w:ascii="Palatino Linotype" w:eastAsia="Palatino Linotype" w:hAnsi="Palatino Linotype" w:cs="Palatino Linotype"/>
          <w:i/>
          <w:iCs/>
          <w:sz w:val="22"/>
          <w:szCs w:val="22"/>
        </w:rPr>
        <w:t>”</w:t>
      </w:r>
    </w:p>
    <w:p w14:paraId="5D0B81B8"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7C5AC5"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6B2F2C2" w14:textId="77777777" w:rsidR="00F976F3" w:rsidRPr="005C4874" w:rsidRDefault="00F976F3">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sz w:val="22"/>
          <w:szCs w:val="22"/>
        </w:rPr>
      </w:pPr>
    </w:p>
    <w:p w14:paraId="5A17E959"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w:t>
      </w:r>
      <w:r w:rsidRPr="005C4874">
        <w:rPr>
          <w:rFonts w:ascii="Palatino Linotype" w:eastAsia="Palatino Linotype" w:hAnsi="Palatino Linotype" w:cs="Palatino Linotype"/>
          <w:b/>
          <w:bCs/>
          <w:i/>
          <w:iCs/>
          <w:sz w:val="22"/>
          <w:szCs w:val="22"/>
        </w:rPr>
        <w:t>CRITERIO 0002-11</w:t>
      </w:r>
    </w:p>
    <w:p w14:paraId="625FD23F"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5C4874">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11AFB4"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6E8E46AF" w14:textId="77777777" w:rsidR="00F976F3" w:rsidRPr="005C4874" w:rsidRDefault="00F8386F">
      <w:pPr>
        <w:numPr>
          <w:ilvl w:val="0"/>
          <w:numId w:val="11"/>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Que se trate de información registrada en cualquier soporte documental, que en ejercicio de las atribuciones conferidas, sea generada por los Sujetos Obligados;</w:t>
      </w:r>
    </w:p>
    <w:p w14:paraId="633A8D8D" w14:textId="77777777" w:rsidR="00F976F3" w:rsidRPr="005C4874" w:rsidRDefault="00F8386F">
      <w:pPr>
        <w:numPr>
          <w:ilvl w:val="0"/>
          <w:numId w:val="11"/>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Que se trate de información registrada en cualquier soporte documental, que en ejercicio de las atribuciones conferidas, sea administrada por los Sujetos Obligados, y</w:t>
      </w:r>
    </w:p>
    <w:p w14:paraId="58553C4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 xml:space="preserve">3. </w:t>
      </w:r>
      <w:r w:rsidRPr="005C4874">
        <w:rPr>
          <w:rFonts w:ascii="Palatino Linotype" w:eastAsia="Palatino Linotype" w:hAnsi="Palatino Linotype" w:cs="Palatino Linotype"/>
          <w:b/>
          <w:bCs/>
          <w:i/>
          <w:iCs/>
          <w:sz w:val="22"/>
          <w:szCs w:val="22"/>
        </w:rPr>
        <w:t xml:space="preserve">Que se trate de información registrada en cualquier soporte documental, que en ejercicio de las atribuciones conferidas, se encuentre en posesión de los Sujetos Obligados.” </w:t>
      </w:r>
      <w:r w:rsidRPr="005C4874">
        <w:rPr>
          <w:rFonts w:ascii="Palatino Linotype" w:eastAsia="Palatino Linotype" w:hAnsi="Palatino Linotype" w:cs="Palatino Linotype"/>
          <w:i/>
          <w:iCs/>
          <w:sz w:val="22"/>
          <w:szCs w:val="22"/>
        </w:rPr>
        <w:t>(Énfasis añadido)</w:t>
      </w:r>
    </w:p>
    <w:p w14:paraId="58F74D42"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5BBD69"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 ahí que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47E3638"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8F2CA59" w14:textId="420B3F92"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parte solicitante requirió al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le proporcionara lo siguiente:</w:t>
      </w:r>
    </w:p>
    <w:p w14:paraId="449296AF" w14:textId="46AB9ED3" w:rsidR="0057390D" w:rsidRPr="005C4874" w:rsidRDefault="005739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0F8EA08" w14:textId="77777777" w:rsidR="0057390D" w:rsidRPr="005C4874" w:rsidRDefault="005739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49A787"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C816F3" w14:textId="18B7C1BA" w:rsidR="0057390D" w:rsidRPr="005C4874" w:rsidRDefault="0057390D" w:rsidP="0057390D">
      <w:pPr>
        <w:numPr>
          <w:ilvl w:val="0"/>
          <w:numId w:val="4"/>
        </w:numPr>
        <w:pBdr>
          <w:top w:val="nil"/>
          <w:left w:val="nil"/>
          <w:bottom w:val="nil"/>
          <w:right w:val="nil"/>
          <w:between w:val="nil"/>
        </w:pBdr>
        <w:spacing w:line="360" w:lineRule="auto"/>
        <w:ind w:left="1134" w:right="616" w:hanging="283"/>
        <w:jc w:val="both"/>
        <w:rPr>
          <w:rFonts w:ascii="Palatino Linotype" w:eastAsia="Palatino Linotype" w:hAnsi="Palatino Linotype" w:cs="Palatino Linotype"/>
          <w:b/>
          <w:bCs/>
          <w:sz w:val="22"/>
          <w:szCs w:val="22"/>
        </w:rPr>
      </w:pPr>
      <w:bookmarkStart w:id="9" w:name="_Hlk225330591"/>
      <w:r w:rsidRPr="005C4874">
        <w:rPr>
          <w:rFonts w:ascii="Palatino Linotype" w:eastAsia="Palatino Linotype" w:hAnsi="Palatino Linotype" w:cs="Palatino Linotype"/>
          <w:b/>
          <w:bCs/>
          <w:sz w:val="22"/>
          <w:szCs w:val="22"/>
        </w:rPr>
        <w:t>Plantilla de personal de la Unidad de Transparencia, vigente al diecinueve de junio de dos mil veint</w:t>
      </w:r>
      <w:r w:rsidR="000060DB" w:rsidRPr="005C4874">
        <w:rPr>
          <w:rFonts w:ascii="Palatino Linotype" w:eastAsia="Palatino Linotype" w:hAnsi="Palatino Linotype" w:cs="Palatino Linotype"/>
          <w:b/>
          <w:bCs/>
          <w:sz w:val="22"/>
          <w:szCs w:val="22"/>
        </w:rPr>
        <w:t>icinco</w:t>
      </w:r>
      <w:r w:rsidRPr="005C4874">
        <w:rPr>
          <w:rFonts w:ascii="Palatino Linotype" w:eastAsia="Palatino Linotype" w:hAnsi="Palatino Linotype" w:cs="Palatino Linotype"/>
          <w:b/>
          <w:bCs/>
          <w:sz w:val="22"/>
          <w:szCs w:val="22"/>
        </w:rPr>
        <w:t xml:space="preserve">: </w:t>
      </w:r>
    </w:p>
    <w:p w14:paraId="35ACAECD" w14:textId="38486D02" w:rsidR="00F976F3" w:rsidRPr="005C4874" w:rsidRDefault="00587C71">
      <w:pPr>
        <w:numPr>
          <w:ilvl w:val="0"/>
          <w:numId w:val="4"/>
        </w:numPr>
        <w:pBdr>
          <w:top w:val="nil"/>
          <w:left w:val="nil"/>
          <w:bottom w:val="nil"/>
          <w:right w:val="nil"/>
          <w:between w:val="nil"/>
        </w:pBdr>
        <w:spacing w:line="360" w:lineRule="auto"/>
        <w:ind w:left="1134" w:right="616" w:hanging="283"/>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De los servidores públicos adscritos a</w:t>
      </w:r>
      <w:r w:rsidR="00F8386F" w:rsidRPr="005C4874">
        <w:rPr>
          <w:rFonts w:ascii="Palatino Linotype" w:eastAsia="Palatino Linotype" w:hAnsi="Palatino Linotype" w:cs="Palatino Linotype"/>
          <w:b/>
          <w:bCs/>
          <w:sz w:val="22"/>
          <w:szCs w:val="22"/>
        </w:rPr>
        <w:t xml:space="preserve"> la Unidad de Transparencia</w:t>
      </w:r>
      <w:r w:rsidRPr="005C4874">
        <w:rPr>
          <w:rFonts w:ascii="Palatino Linotype" w:eastAsia="Palatino Linotype" w:hAnsi="Palatino Linotype" w:cs="Palatino Linotype"/>
          <w:b/>
          <w:bCs/>
          <w:sz w:val="22"/>
          <w:szCs w:val="22"/>
        </w:rPr>
        <w:t xml:space="preserve">, </w:t>
      </w:r>
      <w:r w:rsidR="00C41998" w:rsidRPr="005C4874">
        <w:rPr>
          <w:rFonts w:ascii="Palatino Linotype" w:eastAsia="Palatino Linotype" w:hAnsi="Palatino Linotype" w:cs="Palatino Linotype"/>
          <w:b/>
          <w:bCs/>
          <w:sz w:val="22"/>
          <w:szCs w:val="22"/>
        </w:rPr>
        <w:t xml:space="preserve">en funciones </w:t>
      </w:r>
      <w:r w:rsidRPr="005C4874">
        <w:rPr>
          <w:rFonts w:ascii="Palatino Linotype" w:eastAsia="Palatino Linotype" w:hAnsi="Palatino Linotype" w:cs="Palatino Linotype"/>
          <w:b/>
          <w:bCs/>
          <w:sz w:val="22"/>
          <w:szCs w:val="22"/>
        </w:rPr>
        <w:t>diecinueve de junio de dos mil veinti</w:t>
      </w:r>
      <w:r w:rsidR="000060DB" w:rsidRPr="005C4874">
        <w:rPr>
          <w:rFonts w:ascii="Palatino Linotype" w:eastAsia="Palatino Linotype" w:hAnsi="Palatino Linotype" w:cs="Palatino Linotype"/>
          <w:b/>
          <w:bCs/>
          <w:sz w:val="22"/>
          <w:szCs w:val="22"/>
        </w:rPr>
        <w:t>cinco</w:t>
      </w:r>
      <w:r w:rsidR="00F8386F" w:rsidRPr="005C4874">
        <w:rPr>
          <w:rFonts w:ascii="Palatino Linotype" w:eastAsia="Palatino Linotype" w:hAnsi="Palatino Linotype" w:cs="Palatino Linotype"/>
          <w:b/>
          <w:bCs/>
          <w:sz w:val="22"/>
          <w:szCs w:val="22"/>
        </w:rPr>
        <w:t xml:space="preserve">: </w:t>
      </w:r>
    </w:p>
    <w:p w14:paraId="48F75322" w14:textId="3C7F1313" w:rsidR="0057390D" w:rsidRPr="005C4874" w:rsidRDefault="00F8386F" w:rsidP="0057390D">
      <w:pPr>
        <w:numPr>
          <w:ilvl w:val="0"/>
          <w:numId w:val="8"/>
        </w:numPr>
        <w:pBdr>
          <w:top w:val="nil"/>
          <w:left w:val="nil"/>
          <w:bottom w:val="nil"/>
          <w:right w:val="nil"/>
          <w:between w:val="nil"/>
        </w:pBdr>
        <w:spacing w:line="360" w:lineRule="auto"/>
        <w:ind w:left="1560" w:right="616" w:hanging="283"/>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Expediente laboral </w:t>
      </w:r>
      <w:r w:rsidR="0057390D" w:rsidRPr="005C4874">
        <w:rPr>
          <w:rFonts w:ascii="Palatino Linotype" w:eastAsia="Palatino Linotype" w:hAnsi="Palatino Linotype" w:cs="Palatino Linotype"/>
          <w:sz w:val="22"/>
          <w:szCs w:val="22"/>
        </w:rPr>
        <w:t>(que contenga Formato Único de Movimiento de personal de alta o por cualquier otro movimiento, así como oficios de Comisión, Curriculum Vitae o documento análogo, documento que acredite su grado de estudios)</w:t>
      </w:r>
    </w:p>
    <w:p w14:paraId="6F884219" w14:textId="44CA50F1" w:rsidR="00F976F3" w:rsidRPr="005C4874" w:rsidRDefault="00F8386F">
      <w:pPr>
        <w:numPr>
          <w:ilvl w:val="0"/>
          <w:numId w:val="8"/>
        </w:numPr>
        <w:pBdr>
          <w:top w:val="nil"/>
          <w:left w:val="nil"/>
          <w:bottom w:val="nil"/>
          <w:right w:val="nil"/>
          <w:between w:val="nil"/>
        </w:pBdr>
        <w:spacing w:line="360" w:lineRule="auto"/>
        <w:ind w:left="1560" w:right="616" w:hanging="283"/>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Recibos de nómina de la primera quincena de enero a </w:t>
      </w:r>
      <w:r w:rsidR="00587C71" w:rsidRPr="005C4874">
        <w:rPr>
          <w:rFonts w:ascii="Palatino Linotype" w:eastAsia="Palatino Linotype" w:hAnsi="Palatino Linotype" w:cs="Palatino Linotype"/>
          <w:sz w:val="22"/>
          <w:szCs w:val="22"/>
        </w:rPr>
        <w:t>la primera de junio</w:t>
      </w:r>
      <w:r w:rsidRPr="005C4874">
        <w:rPr>
          <w:rFonts w:ascii="Palatino Linotype" w:eastAsia="Palatino Linotype" w:hAnsi="Palatino Linotype" w:cs="Palatino Linotype"/>
          <w:sz w:val="22"/>
          <w:szCs w:val="22"/>
        </w:rPr>
        <w:t xml:space="preserve"> de dos mil veinticinco. </w:t>
      </w:r>
    </w:p>
    <w:p w14:paraId="3B112060" w14:textId="2D5A0569" w:rsidR="00587C71" w:rsidRPr="005C4874" w:rsidRDefault="00587C71">
      <w:pPr>
        <w:numPr>
          <w:ilvl w:val="0"/>
          <w:numId w:val="8"/>
        </w:numPr>
        <w:pBdr>
          <w:top w:val="nil"/>
          <w:left w:val="nil"/>
          <w:bottom w:val="nil"/>
          <w:right w:val="nil"/>
          <w:between w:val="nil"/>
        </w:pBdr>
        <w:spacing w:line="360" w:lineRule="auto"/>
        <w:ind w:left="1560" w:right="616" w:hanging="283"/>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Funciones</w:t>
      </w:r>
    </w:p>
    <w:p w14:paraId="03FCC5B8" w14:textId="7C72253B" w:rsidR="00587C71" w:rsidRPr="005C4874" w:rsidRDefault="00587C71">
      <w:pPr>
        <w:numPr>
          <w:ilvl w:val="0"/>
          <w:numId w:val="8"/>
        </w:numPr>
        <w:pBdr>
          <w:top w:val="nil"/>
          <w:left w:val="nil"/>
          <w:bottom w:val="nil"/>
          <w:right w:val="nil"/>
          <w:between w:val="nil"/>
        </w:pBdr>
        <w:spacing w:line="360" w:lineRule="auto"/>
        <w:ind w:left="1560" w:right="616" w:hanging="283"/>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Credencial o gafete </w:t>
      </w:r>
      <w:r w:rsidR="0057390D" w:rsidRPr="005C4874">
        <w:rPr>
          <w:rFonts w:ascii="Palatino Linotype" w:eastAsia="Palatino Linotype" w:hAnsi="Palatino Linotype" w:cs="Palatino Linotype"/>
          <w:sz w:val="22"/>
          <w:szCs w:val="22"/>
        </w:rPr>
        <w:t>institucional</w:t>
      </w:r>
    </w:p>
    <w:p w14:paraId="6DC5D2DD" w14:textId="0946FF18" w:rsidR="00587C71" w:rsidRPr="005C4874" w:rsidRDefault="00587C71" w:rsidP="0057390D">
      <w:pPr>
        <w:numPr>
          <w:ilvl w:val="0"/>
          <w:numId w:val="8"/>
        </w:numPr>
        <w:pBdr>
          <w:top w:val="nil"/>
          <w:left w:val="nil"/>
          <w:bottom w:val="nil"/>
          <w:right w:val="nil"/>
          <w:between w:val="nil"/>
        </w:pBdr>
        <w:spacing w:line="360" w:lineRule="auto"/>
        <w:ind w:left="1560" w:right="616" w:hanging="283"/>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Lista de asistencia o documento que los exima de checar (de la segunda quincena de mayo y la primera de junio de dos mil veinticinco</w:t>
      </w:r>
    </w:p>
    <w:bookmarkEnd w:id="9"/>
    <w:p w14:paraId="58642129" w14:textId="77777777" w:rsidR="00587C71"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respuesta,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se pronunció por conducto de la Directora de Recursos Humanos quien informó que</w:t>
      </w:r>
      <w:r w:rsidRPr="005C4874">
        <w:rPr>
          <w:rFonts w:ascii="Palatino Linotype" w:hAnsi="Palatino Linotype"/>
          <w:sz w:val="22"/>
          <w:szCs w:val="22"/>
        </w:rPr>
        <w:t xml:space="preserve"> </w:t>
      </w:r>
      <w:r w:rsidR="00587C71" w:rsidRPr="005C4874">
        <w:rPr>
          <w:rFonts w:ascii="Palatino Linotype" w:eastAsia="Palatino Linotype" w:hAnsi="Palatino Linotype" w:cs="Palatino Linotype"/>
          <w:sz w:val="22"/>
          <w:szCs w:val="22"/>
        </w:rPr>
        <w:t xml:space="preserve">la información solicitada la podía consultar en diversos vínculos electrónicos que proporcionó, asimismo precisó no contar aún con gafetes o credenciales institucionales ya que se encuentran en proceso de elaboración. </w:t>
      </w:r>
    </w:p>
    <w:p w14:paraId="3508E99B" w14:textId="77777777" w:rsidR="00587C71" w:rsidRPr="005C4874" w:rsidRDefault="00587C71">
      <w:pPr>
        <w:spacing w:line="360" w:lineRule="auto"/>
        <w:jc w:val="both"/>
        <w:rPr>
          <w:rFonts w:ascii="Palatino Linotype" w:eastAsia="Palatino Linotype" w:hAnsi="Palatino Linotype" w:cs="Palatino Linotype"/>
          <w:sz w:val="22"/>
          <w:szCs w:val="22"/>
        </w:rPr>
      </w:pPr>
    </w:p>
    <w:p w14:paraId="6D163F21"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esta tesitura, una vez conocida la respuesta emitida por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la parte</w:t>
      </w:r>
      <w:r w:rsidRPr="005C4874">
        <w:rPr>
          <w:rFonts w:ascii="Palatino Linotype" w:eastAsia="Palatino Linotype" w:hAnsi="Palatino Linotype" w:cs="Palatino Linotype"/>
          <w:b/>
          <w:bCs/>
          <w:sz w:val="22"/>
          <w:szCs w:val="22"/>
        </w:rPr>
        <w:t xml:space="preserve"> Recurrente</w:t>
      </w:r>
      <w:r w:rsidRPr="005C4874">
        <w:rPr>
          <w:rFonts w:ascii="Palatino Linotype" w:eastAsia="Palatino Linotype" w:hAnsi="Palatino Linotype" w:cs="Palatino Linotype"/>
          <w:sz w:val="22"/>
          <w:szCs w:val="22"/>
        </w:rPr>
        <w:t>, al no estar conforme con los términos de la misma, interpuso el recurso de revisión que nos ocupa, inconformándose medularmente por la negativa a la información solicitada.</w:t>
      </w:r>
    </w:p>
    <w:p w14:paraId="0980C8C2"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2CA26004" w14:textId="116FA3D6"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Así las cosas, durante la etapa de manifestaciones e informe justificado, se tiene que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ratific</w:t>
      </w:r>
      <w:r w:rsidR="00D31483" w:rsidRPr="005C4874">
        <w:rPr>
          <w:rFonts w:ascii="Palatino Linotype" w:eastAsia="Palatino Linotype" w:hAnsi="Palatino Linotype" w:cs="Palatino Linotype"/>
          <w:sz w:val="22"/>
          <w:szCs w:val="22"/>
        </w:rPr>
        <w:t>ó</w:t>
      </w:r>
      <w:r w:rsidRPr="005C4874">
        <w:rPr>
          <w:rFonts w:ascii="Palatino Linotype" w:eastAsia="Palatino Linotype" w:hAnsi="Palatino Linotype" w:cs="Palatino Linotype"/>
          <w:sz w:val="22"/>
          <w:szCs w:val="22"/>
        </w:rPr>
        <w:t xml:space="preserve"> su respuesta inicial; mientras que la parte</w:t>
      </w:r>
      <w:r w:rsidRPr="005C4874">
        <w:rPr>
          <w:rFonts w:ascii="Palatino Linotype" w:eastAsia="Palatino Linotype" w:hAnsi="Palatino Linotype" w:cs="Palatino Linotype"/>
          <w:b/>
          <w:bCs/>
          <w:sz w:val="22"/>
          <w:szCs w:val="22"/>
        </w:rPr>
        <w:t xml:space="preserve"> Recurrente </w:t>
      </w:r>
      <w:r w:rsidRPr="005C4874">
        <w:rPr>
          <w:rFonts w:ascii="Palatino Linotype" w:eastAsia="Palatino Linotype" w:hAnsi="Palatino Linotype" w:cs="Palatino Linotype"/>
          <w:sz w:val="22"/>
          <w:szCs w:val="22"/>
        </w:rPr>
        <w:t xml:space="preserve">fue omisa en rendir sus manifestaciones, por lo que se tiene por precluido el plazo para tal efecto y se procede a emitir la resolución que conforme a derecho corresponda. </w:t>
      </w:r>
    </w:p>
    <w:p w14:paraId="6C4A535D"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A6D15C9"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Dicho lo anterior, en principio es de recordar que, quien dio atención a la solicitud de información fue la Dirección de Recursos Humanos adscrita a la Dirección General de Administración, situación por la que, de acuerdo con el artículo 162 de la Ley de Transparencia y Acceso a la Información Pública del Estado de México y Municipios, se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45E9BBBA"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32D3A437" w14:textId="77777777" w:rsidR="00F976F3" w:rsidRPr="005C4874" w:rsidRDefault="00F8386F">
      <w:pP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sz w:val="22"/>
          <w:szCs w:val="22"/>
        </w:rPr>
        <w:t xml:space="preserve">En ese sentido, según Jarquín, Soledad (2019), en el “Diccionario de Transparencia y Acceso a la Información Pública” (p. 68), </w:t>
      </w:r>
      <w:r w:rsidRPr="005C4874">
        <w:rPr>
          <w:rFonts w:ascii="Palatino Linotype" w:eastAsia="Palatino Linotype" w:hAnsi="Palatino Linotype" w:cs="Palatino Linotype"/>
          <w:b/>
          <w:bCs/>
          <w:sz w:val="22"/>
          <w:szCs w:val="22"/>
        </w:rPr>
        <w:t>la búsqueda exhaustiva</w:t>
      </w:r>
      <w:r w:rsidRPr="005C4874">
        <w:rPr>
          <w:rFonts w:ascii="Palatino Linotype" w:eastAsia="Palatino Linotype" w:hAnsi="Palatino Linotype" w:cs="Palatino Linotype"/>
          <w:sz w:val="22"/>
          <w:szCs w:val="22"/>
        </w:rPr>
        <w:t xml:space="preserve"> es la obligación del área administrativa del Sujeto Obligado que cuenta o puede contar con la información requerida, la cual consiste en localizar toda aquella que atienda la solicitud, hasta agotar por completo las posibilidades de indagación.</w:t>
      </w:r>
    </w:p>
    <w:p w14:paraId="7C4F9D0E"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15492271"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ello, es de referir que el Ente Recurrido turnó la solicitud de información a la unidad administrativa competente, la cual de conformidad con el Código Reglamentario del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cuenta con las siguientes atribuciones: </w:t>
      </w:r>
    </w:p>
    <w:p w14:paraId="31BB025F"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6E56CEA0" w14:textId="77777777" w:rsidR="00F976F3" w:rsidRPr="005C4874" w:rsidRDefault="00F8386F">
      <w:pPr>
        <w:spacing w:line="276" w:lineRule="auto"/>
        <w:ind w:left="851" w:right="616"/>
        <w:jc w:val="center"/>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DE LA DIRECCIÓN GENERAL DE ADMINISTRACIÓN</w:t>
      </w:r>
    </w:p>
    <w:p w14:paraId="1341C158"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3.40</w:t>
      </w:r>
      <w:r w:rsidRPr="005C4874">
        <w:rPr>
          <w:rFonts w:ascii="Palatino Linotype" w:eastAsia="Palatino Linotype" w:hAnsi="Palatino Linotype" w:cs="Palatino Linotype"/>
          <w:i/>
          <w:iCs/>
          <w:sz w:val="22"/>
          <w:szCs w:val="22"/>
        </w:rPr>
        <w:t>. La o el titular de la Dirección General de Administración, tiene las siguientes atribuciones:</w:t>
      </w:r>
    </w:p>
    <w:p w14:paraId="5CA31220"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 Coordinar y dirigir los sistemas de reclutamiento, selección, contratación e inducción y desarrollo de personal;</w:t>
      </w:r>
    </w:p>
    <w:p w14:paraId="76FB4890"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III. Autorizar las altas, bajas, cambios, permisos, licencias, comisiones del personal entre otras, para su trámite y efectos;</w:t>
      </w:r>
    </w:p>
    <w:p w14:paraId="211BAE95"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3E053DC1" w14:textId="77777777" w:rsidR="00F976F3" w:rsidRPr="005C4874" w:rsidRDefault="00F8386F">
      <w:pPr>
        <w:spacing w:line="276" w:lineRule="auto"/>
        <w:ind w:left="851" w:right="616"/>
        <w:jc w:val="center"/>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DE LA DIRECCIÓN DE RECURSOS HUMANOS</w:t>
      </w:r>
    </w:p>
    <w:p w14:paraId="6A1EF4B8"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Artículo 3.42</w:t>
      </w:r>
      <w:r w:rsidRPr="005C4874">
        <w:rPr>
          <w:rFonts w:ascii="Palatino Linotype" w:eastAsia="Palatino Linotype" w:hAnsi="Palatino Linotype" w:cs="Palatino Linotype"/>
          <w:i/>
          <w:iCs/>
          <w:sz w:val="22"/>
          <w:szCs w:val="22"/>
        </w:rPr>
        <w:t xml:space="preserve">. La o el titular de la Dirección de Recursos Humanos cuenta con las siguientes atribuciones: </w:t>
      </w:r>
    </w:p>
    <w:p w14:paraId="409F2E5B"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 Elaborar, operar y mejorar los procedimientos administrativos de control para la selección, reclutamiento, contratación, escalafón, capacitación, retiro, sanción, comisión y desarrollo del personal al servicio del Municipio;</w:t>
      </w:r>
    </w:p>
    <w:p w14:paraId="35C22809"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 </w:t>
      </w:r>
    </w:p>
    <w:p w14:paraId="7486A5FA"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IV. Aplicar las disposiciones legales laborales que rigen al personal del Ayuntamiento;</w:t>
      </w:r>
    </w:p>
    <w:p w14:paraId="6C9A5750"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V. Registrar las altas, reingresos, bajas, cambios de categoría y adscripción, permisos y licencias por incapacidad, entre otras, del personal, y su correcta aplicación;</w:t>
      </w:r>
    </w:p>
    <w:p w14:paraId="78147CB0"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VI. Coadyuvar con la Tesorería Municipal en la elaboración y distribución oportuna de la nómina para el pago al personal que labora en el Ayuntamiento, por concepto de sueldos, prestaciones, liquidaciones y finiquitos apegándose al presupuesto autorizado aplicado a través del capítulo 1000; así como en lo relativo a las determinaciones de los impuestos y la emisión de los CFDI correspondientes una vez realizado el pago…”</w:t>
      </w:r>
    </w:p>
    <w:p w14:paraId="45006A0B"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(Énfasis Añadido)</w:t>
      </w:r>
    </w:p>
    <w:p w14:paraId="3BF0F672"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262B5413"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Es así que, se colige que quien dio atención a la solicitud de información, fue la unidad administrativa competente. </w:t>
      </w:r>
    </w:p>
    <w:p w14:paraId="0EF5AB7A" w14:textId="77777777" w:rsidR="00F976F3" w:rsidRPr="005C4874" w:rsidRDefault="00F976F3">
      <w:pPr>
        <w:spacing w:line="360" w:lineRule="auto"/>
        <w:ind w:right="51"/>
        <w:jc w:val="both"/>
        <w:rPr>
          <w:rFonts w:ascii="Palatino Linotype" w:eastAsia="Palatino Linotype" w:hAnsi="Palatino Linotype" w:cs="Palatino Linotype"/>
          <w:sz w:val="22"/>
          <w:szCs w:val="22"/>
        </w:rPr>
      </w:pPr>
    </w:p>
    <w:p w14:paraId="4243DDA0" w14:textId="3D91AD55" w:rsidR="0057390D" w:rsidRPr="005C4874" w:rsidRDefault="0057390D" w:rsidP="0057390D">
      <w:pPr>
        <w:pStyle w:val="Listaconvietas"/>
        <w:numPr>
          <w:ilvl w:val="0"/>
          <w:numId w:val="19"/>
        </w:numPr>
        <w:pBdr>
          <w:top w:val="nil"/>
          <w:left w:val="nil"/>
          <w:bottom w:val="nil"/>
          <w:right w:val="nil"/>
          <w:between w:val="nil"/>
        </w:pBdr>
        <w:spacing w:line="360" w:lineRule="auto"/>
        <w:ind w:right="616"/>
        <w:jc w:val="both"/>
        <w:rPr>
          <w:rFonts w:ascii="Palatino Linotype" w:eastAsia="Palatino Linotype" w:hAnsi="Palatino Linotype" w:cs="Palatino Linotype"/>
          <w:b/>
          <w:bCs/>
          <w:sz w:val="22"/>
          <w:szCs w:val="22"/>
          <w:u w:val="single"/>
        </w:rPr>
      </w:pPr>
      <w:r w:rsidRPr="005C4874">
        <w:rPr>
          <w:rFonts w:ascii="Palatino Linotype" w:eastAsia="Palatino Linotype" w:hAnsi="Palatino Linotype" w:cs="Palatino Linotype"/>
          <w:b/>
          <w:bCs/>
          <w:sz w:val="22"/>
          <w:szCs w:val="22"/>
          <w:u w:val="single"/>
        </w:rPr>
        <w:t>Expediente laboral (que contenga Formato Único de Movimiento de personal de alta o por cualquier otro movimiento, así como oficios de Comisión, Curriculum Vitae o documento análogo, documento que acredite su grado de estudios</w:t>
      </w:r>
      <w:r w:rsidR="005C5D15" w:rsidRPr="005C4874">
        <w:rPr>
          <w:rFonts w:ascii="Palatino Linotype" w:eastAsia="Palatino Linotype" w:hAnsi="Palatino Linotype" w:cs="Palatino Linotype"/>
          <w:b/>
          <w:bCs/>
          <w:sz w:val="22"/>
          <w:szCs w:val="22"/>
          <w:u w:val="single"/>
        </w:rPr>
        <w:t>.</w:t>
      </w:r>
      <w:r w:rsidRPr="005C4874">
        <w:rPr>
          <w:rFonts w:ascii="Palatino Linotype" w:eastAsia="Palatino Linotype" w:hAnsi="Palatino Linotype" w:cs="Palatino Linotype"/>
          <w:b/>
          <w:bCs/>
          <w:sz w:val="22"/>
          <w:szCs w:val="22"/>
          <w:u w:val="single"/>
        </w:rPr>
        <w:t>)</w:t>
      </w:r>
    </w:p>
    <w:p w14:paraId="422711E7" w14:textId="77777777" w:rsidR="00F976F3" w:rsidRPr="005C4874" w:rsidRDefault="00F976F3">
      <w:pPr>
        <w:pBdr>
          <w:top w:val="nil"/>
          <w:left w:val="nil"/>
          <w:bottom w:val="nil"/>
          <w:right w:val="nil"/>
          <w:between w:val="nil"/>
        </w:pBdr>
        <w:ind w:left="720" w:right="616" w:hanging="360"/>
        <w:rPr>
          <w:rFonts w:ascii="Palatino Linotype" w:eastAsia="Palatino Linotype" w:hAnsi="Palatino Linotype" w:cs="Palatino Linotype"/>
          <w:b/>
          <w:bCs/>
          <w:sz w:val="22"/>
          <w:szCs w:val="22"/>
        </w:rPr>
      </w:pPr>
    </w:p>
    <w:p w14:paraId="6FE69BC4"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Respecto a este punto de la solicitud, resulta conveniente traer a colación el artículo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7CF29EAB" w14:textId="77777777" w:rsidR="00F976F3" w:rsidRPr="005C4874" w:rsidRDefault="00F976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2BDF8B1"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“ARTÍCULO 47. Para ingresar al servicio público se requiere: </w:t>
      </w:r>
    </w:p>
    <w:p w14:paraId="4CFA4770"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I. Presentar una solicitud utilizando la forma oficial que se autorice por la institución pública o dependencia correspondiente; </w:t>
      </w:r>
    </w:p>
    <w:p w14:paraId="389362D1"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II. Ser de nacionalidad mexicana, con la excepción prevista en el artículo 17 de la presente ley; </w:t>
      </w:r>
    </w:p>
    <w:p w14:paraId="0942AF37"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III. Estar en pleno ejercicio de sus derechos civiles y políticos, en su caso; </w:t>
      </w:r>
    </w:p>
    <w:p w14:paraId="5E4888C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IV. Acreditar, cuando proceda, el cumplimiento de la Ley del Servicio Militar Nacional; </w:t>
      </w:r>
    </w:p>
    <w:p w14:paraId="1FB506A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V. Derogada. </w:t>
      </w:r>
    </w:p>
    <w:p w14:paraId="7ECDEB64"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VI. No haber sido separado anteriormente del servicio por las causas previstas en el artículo 93 de la presente ley; </w:t>
      </w:r>
    </w:p>
    <w:p w14:paraId="3CCC65A5"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VII. Tener buena salud, lo que se comprobará con los certificados médicos correspondientes, en la forma en que se establezca en cada institución pública; </w:t>
      </w:r>
    </w:p>
    <w:p w14:paraId="086450C6"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VIII. Cumplir con los requisitos que se establezcan para los diferentes puestos; </w:t>
      </w:r>
    </w:p>
    <w:p w14:paraId="0B7B69A4"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IX. Acreditar por medio de los exámenes correspondientes los conocimientos y aptitudes necesarios para el desempeño del puesto; y </w:t>
      </w:r>
    </w:p>
    <w:p w14:paraId="1890646A"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X. No estar inhabilitado para el ejercicio del servicio público. </w:t>
      </w:r>
    </w:p>
    <w:p w14:paraId="7668F3F2"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XI. Presentar certificado expedido por la Unidad del Registro de Deudores Alimentarios Morosos en el que conste, si se encuentra inscrito o no en el mismo. </w:t>
      </w:r>
    </w:p>
    <w:p w14:paraId="33638905" w14:textId="77777777" w:rsidR="00F976F3" w:rsidRPr="005C4874" w:rsidRDefault="00F976F3">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0C8C5345"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E63385B"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760766"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sz w:val="22"/>
          <w:szCs w:val="22"/>
        </w:rPr>
        <w:t xml:space="preserve">Es así que, sobre el expediente del personal de los Sujetos Obligados, resulta oportuno traer a contexto el contenido del artículo 98 fracción XVII, de la Ley anteriormente mencionada que refiere que son obligaciones de las instituciones públicas, el </w:t>
      </w:r>
      <w:r w:rsidRPr="005C4874">
        <w:rPr>
          <w:rFonts w:ascii="Palatino Linotype" w:eastAsia="Palatino Linotype" w:hAnsi="Palatino Linotype" w:cs="Palatino Linotype"/>
          <w:b/>
          <w:bCs/>
          <w:sz w:val="22"/>
          <w:szCs w:val="22"/>
          <w:u w:val="single"/>
        </w:rPr>
        <w:t>integrar los expedientes de los servidores públicos</w:t>
      </w:r>
      <w:r w:rsidRPr="005C4874">
        <w:rPr>
          <w:rFonts w:ascii="Palatino Linotype" w:eastAsia="Palatino Linotype" w:hAnsi="Palatino Linotype" w:cs="Palatino Linotype"/>
          <w:sz w:val="22"/>
          <w:szCs w:val="22"/>
        </w:rPr>
        <w:t xml:space="preserve"> y proporcionar las constancias que éstos soliciten para el trámite de los asuntos de su interés en los términos que señalen los ordenamientos respectivos, se inserta su contenido íntegro:</w:t>
      </w:r>
    </w:p>
    <w:p w14:paraId="2E06B623" w14:textId="77777777" w:rsidR="00F976F3" w:rsidRPr="005C4874" w:rsidRDefault="00F8386F">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“TITULO CUARTO</w:t>
      </w:r>
    </w:p>
    <w:p w14:paraId="52862DA3" w14:textId="77777777" w:rsidR="00F976F3" w:rsidRPr="005C4874" w:rsidRDefault="00F8386F">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De las Obligaciones de las Instituciones Públicas</w:t>
      </w:r>
    </w:p>
    <w:p w14:paraId="0091A6A7" w14:textId="77777777" w:rsidR="00F976F3" w:rsidRPr="005C4874" w:rsidRDefault="00F8386F">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CAPITULO I</w:t>
      </w:r>
    </w:p>
    <w:p w14:paraId="6EB2FF60" w14:textId="77777777" w:rsidR="00F976F3" w:rsidRPr="005C4874" w:rsidRDefault="00F8386F">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De las Obligaciones en General</w:t>
      </w:r>
    </w:p>
    <w:p w14:paraId="63FBF43E"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ARTÍCULO 98. Son obligaciones de las instituciones públicas:</w:t>
      </w:r>
    </w:p>
    <w:p w14:paraId="53D5E954"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w:t>
      </w:r>
    </w:p>
    <w:p w14:paraId="5065308E"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XVII. Integrar los expedientes de los servidores públicos </w:t>
      </w:r>
      <w:r w:rsidRPr="005C4874">
        <w:rPr>
          <w:rFonts w:ascii="Palatino Linotype" w:eastAsia="Palatino Linotype" w:hAnsi="Palatino Linotype" w:cs="Palatino Linotype"/>
          <w:i/>
          <w:iCs/>
          <w:sz w:val="22"/>
          <w:szCs w:val="22"/>
        </w:rPr>
        <w:t>y proporcionar las constancias que éstos soliciten para el trámite de los asuntos de su interés en los términos que señalen los ordenamientos respectivos.</w:t>
      </w:r>
    </w:p>
    <w:p w14:paraId="550486C9"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29B3A6A3" w14:textId="77777777" w:rsidR="00F976F3" w:rsidRPr="005C4874" w:rsidRDefault="00F976F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sz w:val="22"/>
          <w:szCs w:val="22"/>
        </w:rPr>
      </w:pPr>
    </w:p>
    <w:p w14:paraId="6C0C77FB" w14:textId="77777777" w:rsidR="00F976F3" w:rsidRPr="005C4874" w:rsidRDefault="00F8386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Con lo expuesto hasta este punto, se tiene la obligación de integrar el expediente de personal, donde obran todos aquellos documentos que se relacionan con cada uno de los servidores públicos, así como los documentos que amparen que se cumplieron los requisitos establecidos en el artículo 47 de la Ley en Materia.</w:t>
      </w:r>
    </w:p>
    <w:p w14:paraId="3563BDF0" w14:textId="77777777" w:rsidR="00F976F3" w:rsidRPr="005C4874" w:rsidRDefault="00F976F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4E7A6D70" w14:textId="77777777" w:rsidR="00F976F3" w:rsidRPr="005C4874" w:rsidRDefault="00F8386F">
      <w:pPr>
        <w:tabs>
          <w:tab w:val="left" w:pos="709"/>
        </w:tabs>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Ahora bien, tocante a los </w:t>
      </w:r>
      <w:r w:rsidRPr="005C4874">
        <w:rPr>
          <w:rFonts w:ascii="Palatino Linotype" w:eastAsia="Palatino Linotype" w:hAnsi="Palatino Linotype" w:cs="Palatino Linotype"/>
          <w:i/>
          <w:iCs/>
          <w:sz w:val="22"/>
          <w:szCs w:val="22"/>
        </w:rPr>
        <w:t>documentos que integran los expedientes</w:t>
      </w:r>
      <w:r w:rsidRPr="005C4874">
        <w:rPr>
          <w:rFonts w:ascii="Palatino Linotype" w:eastAsia="Palatino Linotype" w:hAnsi="Palatino Linotype" w:cs="Palatino Linotype"/>
          <w:b/>
          <w:bCs/>
          <w:sz w:val="22"/>
          <w:szCs w:val="22"/>
        </w:rPr>
        <w:t xml:space="preserve"> </w:t>
      </w:r>
      <w:r w:rsidRPr="005C4874">
        <w:rPr>
          <w:rFonts w:ascii="Palatino Linotype" w:eastAsia="Palatino Linotype" w:hAnsi="Palatino Linotype" w:cs="Palatino Linotype"/>
          <w:sz w:val="22"/>
          <w:szCs w:val="22"/>
        </w:rPr>
        <w:t>solicitados por la parte</w:t>
      </w:r>
      <w:r w:rsidRPr="005C4874">
        <w:rPr>
          <w:rFonts w:ascii="Palatino Linotype" w:eastAsia="Palatino Linotype" w:hAnsi="Palatino Linotype" w:cs="Palatino Linotype"/>
          <w:b/>
          <w:bCs/>
          <w:sz w:val="22"/>
          <w:szCs w:val="22"/>
        </w:rPr>
        <w:t xml:space="preserve"> Recurrente</w:t>
      </w:r>
      <w:r w:rsidRPr="005C4874">
        <w:rPr>
          <w:rFonts w:ascii="Palatino Linotype" w:eastAsia="Palatino Linotype" w:hAnsi="Palatino Linotype" w:cs="Palatino Linotype"/>
          <w:sz w:val="22"/>
          <w:szCs w:val="22"/>
        </w:rPr>
        <w:t>, se procede a señalar los requisitos generales contenidos en los articulados 47, 48 y 49, de la Ley del Trabado de los Servidores Públicos del Estado de México y Municipios, así como el documento idóneo con el que se pudiera acreditar, siendo estos los siguientes:</w:t>
      </w:r>
    </w:p>
    <w:p w14:paraId="49C545F1" w14:textId="77777777" w:rsidR="00F976F3" w:rsidRPr="005C4874" w:rsidRDefault="00F976F3">
      <w:pPr>
        <w:rPr>
          <w:rFonts w:ascii="Palatino Linotype" w:eastAsia="Palatino Linotype" w:hAnsi="Palatino Linotype" w:cs="Palatino Linotype"/>
          <w:sz w:val="22"/>
          <w:szCs w:val="22"/>
        </w:rPr>
      </w:pPr>
    </w:p>
    <w:tbl>
      <w:tblPr>
        <w:tblStyle w:val="afc"/>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7D0E3A" w:rsidRPr="005C4874" w14:paraId="2B022934" w14:textId="77777777">
        <w:trPr>
          <w:tblHeader/>
        </w:trPr>
        <w:tc>
          <w:tcPr>
            <w:tcW w:w="3767" w:type="dxa"/>
            <w:shd w:val="clear" w:color="auto" w:fill="DBEEF3"/>
            <w:vAlign w:val="center"/>
          </w:tcPr>
          <w:p w14:paraId="301909BD" w14:textId="77777777" w:rsidR="00F976F3" w:rsidRPr="005C4874" w:rsidRDefault="00F8386F">
            <w:pPr>
              <w:tabs>
                <w:tab w:val="left" w:pos="284"/>
                <w:tab w:val="left" w:pos="426"/>
              </w:tabs>
              <w:ind w:right="49"/>
              <w:jc w:val="center"/>
              <w:rPr>
                <w:rFonts w:ascii="Palatino Linotype" w:eastAsia="Palatino Linotype" w:hAnsi="Palatino Linotype" w:cs="Palatino Linotype"/>
                <w:b/>
                <w:bCs/>
                <w:sz w:val="20"/>
                <w:szCs w:val="20"/>
              </w:rPr>
            </w:pPr>
            <w:r w:rsidRPr="005C4874">
              <w:rPr>
                <w:rFonts w:ascii="Palatino Linotype" w:eastAsia="Palatino Linotype" w:hAnsi="Palatino Linotype" w:cs="Palatino Linotype"/>
                <w:b/>
                <w:bCs/>
                <w:sz w:val="20"/>
                <w:szCs w:val="20"/>
              </w:rPr>
              <w:t>Requisito establecido en la Ley del Trabajo de los Servidores Públicos del Estado y Municipios</w:t>
            </w:r>
          </w:p>
        </w:tc>
        <w:tc>
          <w:tcPr>
            <w:tcW w:w="2607" w:type="dxa"/>
            <w:shd w:val="clear" w:color="auto" w:fill="DBEEF3"/>
            <w:vAlign w:val="center"/>
          </w:tcPr>
          <w:p w14:paraId="4B9773AC" w14:textId="77777777" w:rsidR="00F976F3" w:rsidRPr="005C4874" w:rsidRDefault="00F8386F">
            <w:pPr>
              <w:tabs>
                <w:tab w:val="left" w:pos="284"/>
                <w:tab w:val="left" w:pos="426"/>
              </w:tabs>
              <w:ind w:right="49"/>
              <w:jc w:val="center"/>
              <w:rPr>
                <w:rFonts w:ascii="Palatino Linotype" w:eastAsia="Palatino Linotype" w:hAnsi="Palatino Linotype" w:cs="Palatino Linotype"/>
                <w:b/>
                <w:bCs/>
                <w:sz w:val="20"/>
                <w:szCs w:val="20"/>
              </w:rPr>
            </w:pPr>
            <w:r w:rsidRPr="005C4874">
              <w:rPr>
                <w:rFonts w:ascii="Palatino Linotype" w:eastAsia="Palatino Linotype" w:hAnsi="Palatino Linotype" w:cs="Palatino Linotype"/>
                <w:b/>
                <w:bCs/>
                <w:sz w:val="20"/>
                <w:szCs w:val="20"/>
              </w:rPr>
              <w:t>Documento que lo acredita</w:t>
            </w:r>
          </w:p>
        </w:tc>
        <w:tc>
          <w:tcPr>
            <w:tcW w:w="2410" w:type="dxa"/>
            <w:shd w:val="clear" w:color="auto" w:fill="DBEEF3"/>
            <w:vAlign w:val="center"/>
          </w:tcPr>
          <w:p w14:paraId="0C3D696D" w14:textId="77777777" w:rsidR="00F976F3" w:rsidRPr="005C4874" w:rsidRDefault="00F8386F">
            <w:pPr>
              <w:tabs>
                <w:tab w:val="left" w:pos="284"/>
                <w:tab w:val="left" w:pos="426"/>
              </w:tabs>
              <w:ind w:right="49"/>
              <w:jc w:val="center"/>
              <w:rPr>
                <w:rFonts w:ascii="Palatino Linotype" w:eastAsia="Palatino Linotype" w:hAnsi="Palatino Linotype" w:cs="Palatino Linotype"/>
                <w:b/>
                <w:bCs/>
                <w:sz w:val="20"/>
                <w:szCs w:val="20"/>
              </w:rPr>
            </w:pPr>
            <w:r w:rsidRPr="005C4874">
              <w:rPr>
                <w:rFonts w:ascii="Palatino Linotype" w:eastAsia="Palatino Linotype" w:hAnsi="Palatino Linotype" w:cs="Palatino Linotype"/>
                <w:b/>
                <w:bCs/>
                <w:sz w:val="20"/>
                <w:szCs w:val="20"/>
              </w:rPr>
              <w:t>Clasificación de la Información</w:t>
            </w:r>
          </w:p>
        </w:tc>
      </w:tr>
      <w:tr w:rsidR="007D0E3A" w:rsidRPr="005C4874" w14:paraId="02AEE24E" w14:textId="77777777">
        <w:tc>
          <w:tcPr>
            <w:tcW w:w="3767" w:type="dxa"/>
            <w:vAlign w:val="center"/>
          </w:tcPr>
          <w:p w14:paraId="0CF388FC"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Presentar una solicitud utilizando la forma oficial que se autorice por la institución pública o dependencia correspondiente.</w:t>
            </w:r>
          </w:p>
        </w:tc>
        <w:tc>
          <w:tcPr>
            <w:tcW w:w="2607" w:type="dxa"/>
            <w:vAlign w:val="center"/>
          </w:tcPr>
          <w:p w14:paraId="75DADDE5"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Solicitud de empleo, ficha curricular, currículum vitae o documento análogo</w:t>
            </w:r>
          </w:p>
        </w:tc>
        <w:tc>
          <w:tcPr>
            <w:tcW w:w="2410" w:type="dxa"/>
            <w:vAlign w:val="center"/>
          </w:tcPr>
          <w:p w14:paraId="687F9CCA"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En versión Pública.</w:t>
            </w:r>
          </w:p>
        </w:tc>
      </w:tr>
      <w:tr w:rsidR="007D0E3A" w:rsidRPr="005C4874" w14:paraId="7D61612A" w14:textId="77777777">
        <w:trPr>
          <w:trHeight w:val="517"/>
        </w:trPr>
        <w:tc>
          <w:tcPr>
            <w:tcW w:w="3767" w:type="dxa"/>
            <w:vAlign w:val="center"/>
          </w:tcPr>
          <w:p w14:paraId="0A2C738D"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Ser de nacionalidad mexicana.</w:t>
            </w:r>
          </w:p>
        </w:tc>
        <w:tc>
          <w:tcPr>
            <w:tcW w:w="2607" w:type="dxa"/>
            <w:vAlign w:val="center"/>
          </w:tcPr>
          <w:p w14:paraId="665997F4"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Acta de nacimiento</w:t>
            </w:r>
          </w:p>
        </w:tc>
        <w:tc>
          <w:tcPr>
            <w:tcW w:w="2410" w:type="dxa"/>
            <w:vAlign w:val="center"/>
          </w:tcPr>
          <w:p w14:paraId="16275129"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Confidencial</w:t>
            </w:r>
          </w:p>
        </w:tc>
      </w:tr>
      <w:tr w:rsidR="007D0E3A" w:rsidRPr="005C4874" w14:paraId="6C65B20B" w14:textId="77777777">
        <w:tc>
          <w:tcPr>
            <w:tcW w:w="3767" w:type="dxa"/>
            <w:vAlign w:val="center"/>
          </w:tcPr>
          <w:p w14:paraId="1BD98F35"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Estar en pleno ejercicio de sus derechos civiles y políticos.</w:t>
            </w:r>
          </w:p>
        </w:tc>
        <w:tc>
          <w:tcPr>
            <w:tcW w:w="2607" w:type="dxa"/>
            <w:vAlign w:val="center"/>
          </w:tcPr>
          <w:p w14:paraId="04579CFB"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Derogado</w:t>
            </w:r>
          </w:p>
        </w:tc>
        <w:tc>
          <w:tcPr>
            <w:tcW w:w="2410" w:type="dxa"/>
            <w:vAlign w:val="center"/>
          </w:tcPr>
          <w:p w14:paraId="302DE98E"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N/A</w:t>
            </w:r>
          </w:p>
        </w:tc>
      </w:tr>
      <w:tr w:rsidR="007D0E3A" w:rsidRPr="005C4874" w14:paraId="2009281A" w14:textId="77777777">
        <w:tc>
          <w:tcPr>
            <w:tcW w:w="3767" w:type="dxa"/>
            <w:vAlign w:val="center"/>
          </w:tcPr>
          <w:p w14:paraId="146C3873"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Acreditar, cuando proceda, el cumplimiento de la Ley del Servicio Militar Nacional.</w:t>
            </w:r>
          </w:p>
        </w:tc>
        <w:tc>
          <w:tcPr>
            <w:tcW w:w="2607" w:type="dxa"/>
            <w:vAlign w:val="center"/>
          </w:tcPr>
          <w:p w14:paraId="16BE4F59"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Cartilla de Servicio Militar</w:t>
            </w:r>
          </w:p>
        </w:tc>
        <w:tc>
          <w:tcPr>
            <w:tcW w:w="2410" w:type="dxa"/>
            <w:vAlign w:val="center"/>
          </w:tcPr>
          <w:p w14:paraId="1DF6CC52"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Confidencial</w:t>
            </w:r>
          </w:p>
        </w:tc>
      </w:tr>
      <w:tr w:rsidR="007D0E3A" w:rsidRPr="005C4874" w14:paraId="3BD2DE46" w14:textId="77777777">
        <w:tc>
          <w:tcPr>
            <w:tcW w:w="3767" w:type="dxa"/>
            <w:vAlign w:val="center"/>
          </w:tcPr>
          <w:p w14:paraId="1A543DC5"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No haber sido separado anteriormente del servicio por las causas previstas en el artículo 93 de la presente ley.</w:t>
            </w:r>
          </w:p>
        </w:tc>
        <w:tc>
          <w:tcPr>
            <w:tcW w:w="2607" w:type="dxa"/>
            <w:vAlign w:val="center"/>
          </w:tcPr>
          <w:p w14:paraId="2CD27D9E"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Manifestación bajo protesta de decir verdad.</w:t>
            </w:r>
          </w:p>
        </w:tc>
        <w:tc>
          <w:tcPr>
            <w:tcW w:w="2410" w:type="dxa"/>
            <w:vAlign w:val="center"/>
          </w:tcPr>
          <w:p w14:paraId="2229E214"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Documento íntegro</w:t>
            </w:r>
          </w:p>
        </w:tc>
      </w:tr>
      <w:tr w:rsidR="007D0E3A" w:rsidRPr="005C4874" w14:paraId="1D92C42A" w14:textId="77777777">
        <w:tc>
          <w:tcPr>
            <w:tcW w:w="3767" w:type="dxa"/>
            <w:vAlign w:val="center"/>
          </w:tcPr>
          <w:p w14:paraId="23A6086F"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Tener buena salud, lo que se comprobará con los certificados médicos.</w:t>
            </w:r>
          </w:p>
        </w:tc>
        <w:tc>
          <w:tcPr>
            <w:tcW w:w="2607" w:type="dxa"/>
            <w:vAlign w:val="center"/>
          </w:tcPr>
          <w:p w14:paraId="339E5E78"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Certificado Médico</w:t>
            </w:r>
          </w:p>
        </w:tc>
        <w:tc>
          <w:tcPr>
            <w:tcW w:w="2410" w:type="dxa"/>
            <w:vAlign w:val="center"/>
          </w:tcPr>
          <w:p w14:paraId="5D9AFAC2"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Confidencial</w:t>
            </w:r>
          </w:p>
        </w:tc>
      </w:tr>
      <w:tr w:rsidR="007D0E3A" w:rsidRPr="005C4874" w14:paraId="5F55E49B" w14:textId="77777777">
        <w:tc>
          <w:tcPr>
            <w:tcW w:w="3767" w:type="dxa"/>
            <w:vAlign w:val="center"/>
          </w:tcPr>
          <w:p w14:paraId="227C3103"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Cumplir con los requisitos que se establezcan para los diferentes puestos.</w:t>
            </w:r>
          </w:p>
        </w:tc>
        <w:tc>
          <w:tcPr>
            <w:tcW w:w="2607" w:type="dxa"/>
            <w:vAlign w:val="center"/>
          </w:tcPr>
          <w:p w14:paraId="11710AF2"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En este caso, son aplicables los documentos previstos por la Ley Orgánica Municipal del Estado de México y Municipios, en virtud de que se trata de ayuntamientos.</w:t>
            </w:r>
          </w:p>
        </w:tc>
        <w:tc>
          <w:tcPr>
            <w:tcW w:w="2410" w:type="dxa"/>
            <w:vAlign w:val="center"/>
          </w:tcPr>
          <w:p w14:paraId="38BDAB00"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Documento íntegro</w:t>
            </w:r>
          </w:p>
        </w:tc>
      </w:tr>
      <w:tr w:rsidR="007D0E3A" w:rsidRPr="005C4874" w14:paraId="3D62B178" w14:textId="77777777">
        <w:tc>
          <w:tcPr>
            <w:tcW w:w="3767" w:type="dxa"/>
            <w:vAlign w:val="center"/>
          </w:tcPr>
          <w:p w14:paraId="7D3004B1"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Acreditar por medio de los exámenes correspondientes los conocimientos y aptitudes necesarios para el desempeño del puesto.</w:t>
            </w:r>
          </w:p>
        </w:tc>
        <w:tc>
          <w:tcPr>
            <w:tcW w:w="2607" w:type="dxa"/>
            <w:vAlign w:val="center"/>
          </w:tcPr>
          <w:p w14:paraId="3630FA34"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El documento obtenido por haber acreditado los exámenes de oposición o de conocimientos o aptitudes necesarios para ejercer el cargo.</w:t>
            </w:r>
          </w:p>
        </w:tc>
        <w:tc>
          <w:tcPr>
            <w:tcW w:w="2410" w:type="dxa"/>
            <w:vAlign w:val="center"/>
          </w:tcPr>
          <w:p w14:paraId="0FFB7921"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En versión Pública.</w:t>
            </w:r>
          </w:p>
        </w:tc>
      </w:tr>
      <w:tr w:rsidR="007D0E3A" w:rsidRPr="005C4874" w14:paraId="0F3C9123" w14:textId="77777777">
        <w:tc>
          <w:tcPr>
            <w:tcW w:w="3767" w:type="dxa"/>
            <w:vAlign w:val="center"/>
          </w:tcPr>
          <w:p w14:paraId="0E3F1134"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No estar inhabilitado para el ejercicio del servicio público.</w:t>
            </w:r>
          </w:p>
        </w:tc>
        <w:tc>
          <w:tcPr>
            <w:tcW w:w="2607" w:type="dxa"/>
            <w:vAlign w:val="center"/>
          </w:tcPr>
          <w:p w14:paraId="2483ABBE"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Constancia de no inhabilitación.</w:t>
            </w:r>
          </w:p>
        </w:tc>
        <w:tc>
          <w:tcPr>
            <w:tcW w:w="2410" w:type="dxa"/>
            <w:vAlign w:val="center"/>
          </w:tcPr>
          <w:p w14:paraId="6A60662C"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Documento íntegro</w:t>
            </w:r>
          </w:p>
        </w:tc>
      </w:tr>
      <w:tr w:rsidR="007D0E3A" w:rsidRPr="005C4874" w14:paraId="0F28E547" w14:textId="77777777">
        <w:tc>
          <w:tcPr>
            <w:tcW w:w="3767" w:type="dxa"/>
            <w:vAlign w:val="center"/>
          </w:tcPr>
          <w:p w14:paraId="21989574"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Presentar certificado expedido por la Unidad del Registro de Deudores Alimentarios Morosos en el que conste, si se encuentra inscrito o no en el mismo.</w:t>
            </w:r>
          </w:p>
        </w:tc>
        <w:tc>
          <w:tcPr>
            <w:tcW w:w="2607" w:type="dxa"/>
            <w:vAlign w:val="center"/>
          </w:tcPr>
          <w:p w14:paraId="75AA3D48"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Certificado de No Deudor Alimentario Moroso.</w:t>
            </w:r>
          </w:p>
        </w:tc>
        <w:tc>
          <w:tcPr>
            <w:tcW w:w="2410" w:type="dxa"/>
            <w:vAlign w:val="center"/>
          </w:tcPr>
          <w:p w14:paraId="1EFDF190"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En versión Pública.</w:t>
            </w:r>
          </w:p>
        </w:tc>
      </w:tr>
      <w:tr w:rsidR="00F976F3" w:rsidRPr="005C4874" w14:paraId="0EC062CB" w14:textId="77777777">
        <w:tc>
          <w:tcPr>
            <w:tcW w:w="3767" w:type="dxa"/>
            <w:shd w:val="clear" w:color="auto" w:fill="auto"/>
            <w:vAlign w:val="center"/>
          </w:tcPr>
          <w:p w14:paraId="2EF07E9B"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Para iniciar la prestación de los servicios</w:t>
            </w:r>
          </w:p>
        </w:tc>
        <w:tc>
          <w:tcPr>
            <w:tcW w:w="2607" w:type="dxa"/>
            <w:shd w:val="clear" w:color="auto" w:fill="auto"/>
            <w:vAlign w:val="center"/>
          </w:tcPr>
          <w:p w14:paraId="5B35C16C" w14:textId="77777777" w:rsidR="00F976F3" w:rsidRPr="005C4874" w:rsidRDefault="00F8386F">
            <w:pPr>
              <w:tabs>
                <w:tab w:val="left" w:pos="284"/>
                <w:tab w:val="left" w:pos="426"/>
              </w:tabs>
              <w:ind w:right="49"/>
              <w:jc w:val="both"/>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Nombramiento, contrato o formato único de Movimientos de Personal.</w:t>
            </w:r>
          </w:p>
        </w:tc>
        <w:tc>
          <w:tcPr>
            <w:tcW w:w="2410" w:type="dxa"/>
            <w:vAlign w:val="center"/>
          </w:tcPr>
          <w:p w14:paraId="384A2028" w14:textId="77777777" w:rsidR="00F976F3" w:rsidRPr="005C4874" w:rsidRDefault="00F8386F">
            <w:pPr>
              <w:tabs>
                <w:tab w:val="left" w:pos="284"/>
                <w:tab w:val="left" w:pos="426"/>
              </w:tabs>
              <w:ind w:right="49"/>
              <w:jc w:val="center"/>
              <w:rPr>
                <w:rFonts w:ascii="Palatino Linotype" w:eastAsia="Palatino Linotype" w:hAnsi="Palatino Linotype" w:cs="Palatino Linotype"/>
                <w:sz w:val="20"/>
                <w:szCs w:val="20"/>
              </w:rPr>
            </w:pPr>
            <w:r w:rsidRPr="005C4874">
              <w:rPr>
                <w:rFonts w:ascii="Palatino Linotype" w:eastAsia="Palatino Linotype" w:hAnsi="Palatino Linotype" w:cs="Palatino Linotype"/>
                <w:sz w:val="20"/>
                <w:szCs w:val="20"/>
              </w:rPr>
              <w:t>En versión Pública.</w:t>
            </w:r>
          </w:p>
        </w:tc>
      </w:tr>
    </w:tbl>
    <w:p w14:paraId="059ACB6F" w14:textId="77777777" w:rsidR="00F976F3" w:rsidRPr="005C4874" w:rsidRDefault="00F976F3">
      <w:pPr>
        <w:tabs>
          <w:tab w:val="left" w:pos="8222"/>
        </w:tabs>
        <w:spacing w:line="360" w:lineRule="auto"/>
        <w:ind w:right="49"/>
        <w:jc w:val="both"/>
        <w:rPr>
          <w:rFonts w:ascii="Palatino Linotype" w:eastAsia="Palatino Linotype" w:hAnsi="Palatino Linotype" w:cs="Palatino Linotype"/>
          <w:sz w:val="22"/>
          <w:szCs w:val="22"/>
        </w:rPr>
      </w:pPr>
    </w:p>
    <w:p w14:paraId="1E7B11F4" w14:textId="77777777" w:rsidR="00F976F3" w:rsidRPr="005C4874" w:rsidRDefault="00F8386F">
      <w:pPr>
        <w:tabs>
          <w:tab w:val="left" w:pos="8222"/>
        </w:tabs>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726C930E" w14:textId="77777777" w:rsidR="00F976F3" w:rsidRPr="005C4874" w:rsidRDefault="00F976F3">
      <w:pPr>
        <w:tabs>
          <w:tab w:val="left" w:pos="8222"/>
        </w:tabs>
        <w:spacing w:line="360" w:lineRule="auto"/>
        <w:ind w:right="49"/>
        <w:jc w:val="both"/>
        <w:rPr>
          <w:rFonts w:ascii="Palatino Linotype" w:eastAsia="Palatino Linotype" w:hAnsi="Palatino Linotype" w:cs="Palatino Linotype"/>
          <w:sz w:val="22"/>
          <w:szCs w:val="22"/>
        </w:rPr>
      </w:pPr>
    </w:p>
    <w:p w14:paraId="4A5282FC" w14:textId="77777777" w:rsidR="00F976F3" w:rsidRPr="005C4874" w:rsidRDefault="00F8386F">
      <w:pPr>
        <w:tabs>
          <w:tab w:val="left" w:pos="8222"/>
        </w:tabs>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atención a lo anterior, se procede al análisis pormenorizado de las documentales que conforman los expedientes laborales del personal para efecto de determinar la procedencia de su entrega:</w:t>
      </w:r>
    </w:p>
    <w:p w14:paraId="5A77E3F9" w14:textId="77777777" w:rsidR="00F976F3" w:rsidRPr="005C4874" w:rsidRDefault="00F976F3">
      <w:pPr>
        <w:tabs>
          <w:tab w:val="left" w:pos="8222"/>
        </w:tabs>
        <w:spacing w:line="360" w:lineRule="auto"/>
        <w:ind w:right="49"/>
        <w:jc w:val="both"/>
        <w:rPr>
          <w:rFonts w:ascii="Palatino Linotype" w:eastAsia="Palatino Linotype" w:hAnsi="Palatino Linotype" w:cs="Palatino Linotype"/>
          <w:sz w:val="22"/>
          <w:szCs w:val="22"/>
        </w:rPr>
      </w:pPr>
    </w:p>
    <w:p w14:paraId="4471ACE9" w14:textId="779E9072" w:rsidR="00F976F3" w:rsidRPr="005C4874" w:rsidRDefault="00F8386F">
      <w:pPr>
        <w:numPr>
          <w:ilvl w:val="0"/>
          <w:numId w:val="1"/>
        </w:numPr>
        <w:pBdr>
          <w:top w:val="nil"/>
          <w:left w:val="nil"/>
          <w:bottom w:val="nil"/>
          <w:right w:val="nil"/>
          <w:between w:val="nil"/>
        </w:pBdr>
        <w:tabs>
          <w:tab w:val="left" w:pos="284"/>
        </w:tabs>
        <w:spacing w:line="360" w:lineRule="auto"/>
        <w:ind w:left="426" w:right="49"/>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Solicitud de empleo o documento análogo</w:t>
      </w:r>
    </w:p>
    <w:p w14:paraId="191857AF" w14:textId="77777777" w:rsidR="00D31483" w:rsidRPr="005C4874" w:rsidRDefault="00D31483" w:rsidP="00D31483">
      <w:pPr>
        <w:pBdr>
          <w:top w:val="nil"/>
          <w:left w:val="nil"/>
          <w:bottom w:val="nil"/>
          <w:right w:val="nil"/>
          <w:between w:val="nil"/>
        </w:pBdr>
        <w:tabs>
          <w:tab w:val="left" w:pos="284"/>
        </w:tabs>
        <w:spacing w:line="360" w:lineRule="auto"/>
        <w:ind w:left="426" w:right="49"/>
        <w:jc w:val="both"/>
        <w:rPr>
          <w:rFonts w:ascii="Palatino Linotype" w:eastAsia="Palatino Linotype" w:hAnsi="Palatino Linotype" w:cs="Palatino Linotype"/>
          <w:b/>
          <w:bCs/>
          <w:sz w:val="22"/>
          <w:szCs w:val="22"/>
        </w:rPr>
      </w:pPr>
    </w:p>
    <w:p w14:paraId="58033E3C" w14:textId="77777777" w:rsidR="00F976F3" w:rsidRPr="005C4874" w:rsidRDefault="00F8386F">
      <w:pPr>
        <w:widowControl w:val="0"/>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14:paraId="0F776A9A" w14:textId="77777777" w:rsidR="00F976F3" w:rsidRPr="005C4874" w:rsidRDefault="00F976F3">
      <w:pPr>
        <w:widowControl w:val="0"/>
        <w:spacing w:line="360" w:lineRule="auto"/>
        <w:jc w:val="both"/>
        <w:rPr>
          <w:rFonts w:ascii="Palatino Linotype" w:eastAsia="Palatino Linotype" w:hAnsi="Palatino Linotype" w:cs="Palatino Linotype"/>
          <w:sz w:val="22"/>
          <w:szCs w:val="22"/>
        </w:rPr>
      </w:pPr>
    </w:p>
    <w:p w14:paraId="73415183" w14:textId="77777777" w:rsidR="00F976F3" w:rsidRPr="005C4874" w:rsidRDefault="00F8386F">
      <w:pPr>
        <w:widowControl w:val="0"/>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otro lado, es necesario referir que de acuerdo con el artículo 47 de la Ley de Trabajo de los Servidores Públicos del Estado de México, para ingresar al servicio público se requiere presentar una solicitud por escrito, es decir, la entrega de este documento resulta ser un requisito indispensable para poder prestar servicios dentro de la Administración Pública. </w:t>
      </w:r>
    </w:p>
    <w:p w14:paraId="2BE0F7F1" w14:textId="77777777" w:rsidR="00F976F3" w:rsidRPr="005C4874" w:rsidRDefault="00F976F3">
      <w:pPr>
        <w:widowControl w:val="0"/>
        <w:spacing w:line="360" w:lineRule="auto"/>
        <w:jc w:val="both"/>
        <w:rPr>
          <w:rFonts w:ascii="Palatino Linotype" w:eastAsia="Palatino Linotype" w:hAnsi="Palatino Linotype" w:cs="Palatino Linotype"/>
          <w:sz w:val="22"/>
          <w:szCs w:val="22"/>
        </w:rPr>
      </w:pPr>
    </w:p>
    <w:p w14:paraId="70949B02"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100BA05A"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91363A7"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 esta manera, al tratarse de un documento de interés público, que contiene datos que actualizan la causal de clasificación establecida en el artículo 143, fracción I, de la Ley de Transparencia y Acceso a la Información Pública del Estado de México y Municipios, se debe proporcionar en versión pública; sin embargo,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fue omiso en pronunciarse sobre las solicitudes de empleo de todos los servidores públicos que integran al Sujeto Obligado, por lo que al ser un documento obligatorio para ingresar al servicio público se presume que debe obrar en los archivos de dicho ente público; por lo tanto procede ordenar su entrega en versión pública.</w:t>
      </w:r>
    </w:p>
    <w:p w14:paraId="67E2D808" w14:textId="77777777" w:rsidR="00F976F3" w:rsidRPr="005C4874" w:rsidRDefault="00F976F3">
      <w:pPr>
        <w:pBdr>
          <w:top w:val="nil"/>
          <w:left w:val="nil"/>
          <w:bottom w:val="nil"/>
          <w:right w:val="nil"/>
          <w:between w:val="nil"/>
        </w:pBdr>
        <w:ind w:left="720" w:hanging="360"/>
        <w:rPr>
          <w:rFonts w:ascii="Palatino Linotype" w:eastAsia="Palatino Linotype" w:hAnsi="Palatino Linotype" w:cs="Palatino Linotype"/>
          <w:b/>
          <w:bCs/>
          <w:sz w:val="22"/>
          <w:szCs w:val="22"/>
        </w:rPr>
      </w:pPr>
    </w:p>
    <w:p w14:paraId="048686FF" w14:textId="77777777" w:rsidR="00F976F3" w:rsidRPr="005C4874" w:rsidRDefault="00F8386F">
      <w:pPr>
        <w:numPr>
          <w:ilvl w:val="0"/>
          <w:numId w:val="4"/>
        </w:numPr>
        <w:pBdr>
          <w:top w:val="nil"/>
          <w:left w:val="nil"/>
          <w:bottom w:val="nil"/>
          <w:right w:val="nil"/>
          <w:between w:val="nil"/>
        </w:pBdr>
        <w:spacing w:line="360" w:lineRule="auto"/>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 xml:space="preserve">Currículum vitae </w:t>
      </w:r>
    </w:p>
    <w:p w14:paraId="37F5A12E"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Respecto a este punto de análisis, es el documento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6535328E"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E1716A" w14:textId="77777777" w:rsidR="00F976F3" w:rsidRPr="005C4874" w:rsidRDefault="00F8386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5C4874">
        <w:rPr>
          <w:rFonts w:ascii="Palatino Linotype" w:eastAsia="Palatino Linotype" w:hAnsi="Palatino Linotype" w:cs="Palatino Linotype"/>
          <w:b/>
          <w:bCs/>
          <w:sz w:val="22"/>
          <w:szCs w:val="22"/>
        </w:rPr>
        <w:t> Sujeto Obligado</w:t>
      </w:r>
      <w:r w:rsidRPr="005C4874">
        <w:rPr>
          <w:rFonts w:ascii="Palatino Linotype" w:eastAsia="Palatino Linotype" w:hAnsi="Palatino Linotype" w:cs="Palatino Linotype"/>
          <w:sz w:val="22"/>
          <w:szCs w:val="22"/>
        </w:rPr>
        <w:t xml:space="preserve"> cuenta con las capacidades, conocimientos y experiencia necesaria para el cabal cumplimiento de sus funciones.</w:t>
      </w:r>
    </w:p>
    <w:p w14:paraId="17C8C4B4" w14:textId="77777777" w:rsidR="00F976F3" w:rsidRPr="005C4874" w:rsidRDefault="00F976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C2EF507" w14:textId="77777777" w:rsidR="00F976F3" w:rsidRPr="005C4874" w:rsidRDefault="00F8386F">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Lo que se sustenta, con lo señalado por el entonces Instituto Nacional de Transparencia Acceso a la Información y Protección de Datos Personales, en su criterio orientador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007AB389" w14:textId="77777777" w:rsidR="00F976F3" w:rsidRPr="005C4874" w:rsidRDefault="00F976F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7E4645C3" w14:textId="77777777" w:rsidR="00F976F3" w:rsidRPr="005C4874" w:rsidRDefault="00F8386F">
      <w:pPr>
        <w:pBdr>
          <w:top w:val="nil"/>
          <w:left w:val="nil"/>
          <w:bottom w:val="nil"/>
          <w:right w:val="nil"/>
          <w:between w:val="nil"/>
        </w:pBdr>
        <w:spacing w:line="276" w:lineRule="auto"/>
        <w:ind w:left="851" w:right="618"/>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 xml:space="preserve">Curriculum Vitae de servidores públicos. Es obligación de los sujetos obligados otorgar acceso a versiones públicas de los mismos ante una solicitud de acceso. </w:t>
      </w:r>
      <w:r w:rsidRPr="005C4874">
        <w:rPr>
          <w:rFonts w:ascii="Palatino Linotype" w:eastAsia="Palatino Linotype" w:hAnsi="Palatino Linotype" w:cs="Palatino Linotype"/>
          <w:i/>
          <w:iCs/>
          <w:sz w:val="22"/>
          <w:szCs w:val="22"/>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68EF567B"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7E51D36" w14:textId="77777777" w:rsidR="00D31483" w:rsidRPr="005C4874" w:rsidRDefault="00D31483" w:rsidP="00D31483">
      <w:pPr>
        <w:spacing w:before="240" w:after="240"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5C4874">
        <w:rPr>
          <w:rFonts w:ascii="Palatino Linotype" w:eastAsia="Palatino Linotype" w:hAnsi="Palatino Linotype" w:cs="Palatino Linotype"/>
          <w:b/>
          <w:bCs/>
          <w:sz w:val="22"/>
          <w:szCs w:val="22"/>
        </w:rPr>
        <w:t>de acuerdo a su nivel profesional y laboral</w:t>
      </w:r>
      <w:r w:rsidRPr="005C4874">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5C4874">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5C4874">
        <w:rPr>
          <w:rFonts w:ascii="Palatino Linotype" w:eastAsia="Palatino Linotype" w:hAnsi="Palatino Linotype" w:cs="Palatino Linotype"/>
          <w:sz w:val="22"/>
          <w:szCs w:val="22"/>
        </w:rPr>
        <w:t xml:space="preserve"> de sus servidores públicos, </w:t>
      </w:r>
      <w:r w:rsidRPr="005C4874">
        <w:rPr>
          <w:rFonts w:ascii="Palatino Linotype" w:eastAsia="Palatino Linotype" w:hAnsi="Palatino Linotype" w:cs="Palatino Linotype"/>
          <w:b/>
          <w:bCs/>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3B9E76DC" w14:textId="77777777" w:rsidR="00D31483" w:rsidRPr="005C4874" w:rsidRDefault="00D31483" w:rsidP="00D31483">
      <w:pPr>
        <w:spacing w:before="240" w:after="240" w:line="360" w:lineRule="auto"/>
        <w:ind w:left="567" w:right="560"/>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“ARTÍCULO 47. Para ingresar al servicio público se requiere: </w:t>
      </w:r>
    </w:p>
    <w:p w14:paraId="4942B262" w14:textId="77777777" w:rsidR="00D31483" w:rsidRPr="005C4874" w:rsidRDefault="00D31483" w:rsidP="00D31483">
      <w:pPr>
        <w:spacing w:before="240" w:after="240" w:line="360" w:lineRule="auto"/>
        <w:ind w:left="567" w:right="560"/>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 Presentar una solicitud utilizando la forma oficial que se autorice por la institución pública o dependencia correspondiente, a la cual se le prohíbe incluir la fotografía de quien solicita el empleo;[…]”</w:t>
      </w:r>
    </w:p>
    <w:p w14:paraId="1EC238FD" w14:textId="77777777" w:rsidR="00D31483" w:rsidRPr="005C4874" w:rsidRDefault="00D31483" w:rsidP="00D31483">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Por lo que es posible determinar que, el currículum vítae, ficha curricular, solicitud de empleo o documento análogo, contienen información relacionada con la trayectoria académica, profesional y laboral,</w:t>
      </w:r>
      <w:r w:rsidRPr="005C4874">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40D58FD0" w14:textId="002DFAEF"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esa tesitura, debe apuntarse que esta constituye una obligación de transparencia, pues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w:t>
      </w:r>
    </w:p>
    <w:p w14:paraId="5BFB0450"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7E16487"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92</w:t>
      </w:r>
      <w:r w:rsidRPr="005C4874">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DA655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w:t>
      </w:r>
    </w:p>
    <w:p w14:paraId="516F5DDA"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XXI. La información curricular, desde el nivel de jefe de departamento o equivalente, hasta el titular del sujeto obligado</w:t>
      </w:r>
      <w:r w:rsidRPr="005C4874">
        <w:rPr>
          <w:rFonts w:ascii="Palatino Linotype" w:eastAsia="Palatino Linotype" w:hAnsi="Palatino Linotype" w:cs="Palatino Linotype"/>
          <w:i/>
          <w:iCs/>
          <w:sz w:val="22"/>
          <w:szCs w:val="22"/>
        </w:rPr>
        <w:t xml:space="preserve">, así como, en su caso, las sanciones administrativas de que haya sido objeto” </w:t>
      </w:r>
    </w:p>
    <w:p w14:paraId="38704F75"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(Énfasis añadido)</w:t>
      </w:r>
    </w:p>
    <w:p w14:paraId="47A51E7C" w14:textId="77777777" w:rsidR="00F976F3" w:rsidRPr="005C4874" w:rsidRDefault="00F976F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110F7D33" w14:textId="77777777" w:rsidR="00D31483" w:rsidRPr="005C4874" w:rsidRDefault="00D31483" w:rsidP="00D31483">
      <w:pPr>
        <w:spacing w:before="240" w:after="240"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sidRPr="005C4874">
        <w:rPr>
          <w:rFonts w:ascii="Palatino Linotype" w:eastAsia="Palatino Linotype" w:hAnsi="Palatino Linotype" w:cs="Palatino Linotype"/>
          <w:b/>
          <w:bCs/>
          <w:i/>
          <w:iCs/>
          <w:sz w:val="22"/>
          <w:szCs w:val="22"/>
        </w:rPr>
        <w:t>curriculum vitae</w:t>
      </w:r>
      <w:r w:rsidRPr="005C4874">
        <w:rPr>
          <w:rFonts w:ascii="Palatino Linotype" w:eastAsia="Palatino Linotype" w:hAnsi="Palatino Linotype" w:cs="Palatino Linotype"/>
          <w:b/>
          <w:bCs/>
          <w:sz w:val="22"/>
          <w:szCs w:val="22"/>
        </w:rPr>
        <w:t xml:space="preserve"> </w:t>
      </w:r>
      <w:r w:rsidRPr="005C4874">
        <w:rPr>
          <w:rFonts w:ascii="Palatino Linotype" w:eastAsia="Palatino Linotype" w:hAnsi="Palatino Linotype" w:cs="Palatino Linotype"/>
          <w:sz w:val="22"/>
          <w:szCs w:val="22"/>
        </w:rPr>
        <w:t>d</w:t>
      </w:r>
      <w:r w:rsidRPr="005C4874">
        <w:rPr>
          <w:rFonts w:ascii="Palatino Linotype" w:eastAsia="Palatino Linotype" w:hAnsi="Palatino Linotype" w:cs="Palatino Linotype"/>
          <w:b/>
          <w:bCs/>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1A42C401" w14:textId="4ED0A944" w:rsidR="00D31483" w:rsidRPr="005C4874" w:rsidRDefault="00D31483" w:rsidP="00D31483">
      <w:pPr>
        <w:spacing w:before="240" w:after="240" w:line="360" w:lineRule="auto"/>
        <w:jc w:val="both"/>
        <w:rPr>
          <w:rFonts w:ascii="Palatino Linotype" w:eastAsia="Palatino Linotype" w:hAnsi="Palatino Linotype" w:cs="Palatino Linotype"/>
          <w:sz w:val="22"/>
          <w:szCs w:val="22"/>
        </w:rPr>
      </w:pPr>
      <w:bookmarkStart w:id="10" w:name="_heading=h.mguknz3fvgtl" w:colFirst="0" w:colLast="0"/>
      <w:bookmarkEnd w:id="10"/>
      <w:r w:rsidRPr="005C4874">
        <w:rPr>
          <w:rFonts w:ascii="Palatino Linotype" w:eastAsia="Palatino Linotype" w:hAnsi="Palatino Linotype" w:cs="Palatino Linotype"/>
          <w:sz w:val="22"/>
          <w:szCs w:val="22"/>
        </w:rPr>
        <w:t xml:space="preserve">De esta manera, con la entrega que se realice del curriculum vitae, ficha curricular, solicitud de empleo o documento análogo, se colmaría el requisito previsto en la fracción I del artículo 47 de la Ley del Trabajo de la Entidad; </w:t>
      </w:r>
      <w:r w:rsidRPr="005C4874">
        <w:rPr>
          <w:rFonts w:ascii="Palatino Linotype" w:eastAsia="Palatino Linotype" w:hAnsi="Palatino Linotype" w:cs="Palatino Linotype"/>
          <w:b/>
          <w:bCs/>
          <w:sz w:val="22"/>
          <w:szCs w:val="22"/>
          <w:u w:val="single"/>
        </w:rPr>
        <w:t>y por tanto, procede su entrega de ser el caso en versión pública de advertirse datos de índole confidencial.</w:t>
      </w:r>
    </w:p>
    <w:p w14:paraId="4957C68F" w14:textId="77777777" w:rsidR="00F976F3" w:rsidRPr="005C4874" w:rsidRDefault="00F976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7693A22" w14:textId="156ED0E1" w:rsidR="00F976F3" w:rsidRPr="005C4874" w:rsidRDefault="00F8386F">
      <w:pP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sz w:val="22"/>
          <w:szCs w:val="22"/>
        </w:rPr>
        <w:t>●</w:t>
      </w:r>
      <w:r w:rsidRPr="005C4874">
        <w:rPr>
          <w:rFonts w:ascii="Palatino Linotype" w:eastAsia="Palatino Linotype" w:hAnsi="Palatino Linotype" w:cs="Palatino Linotype"/>
          <w:sz w:val="22"/>
          <w:szCs w:val="22"/>
        </w:rPr>
        <w:tab/>
      </w:r>
      <w:r w:rsidRPr="005C4874">
        <w:rPr>
          <w:rFonts w:ascii="Palatino Linotype" w:eastAsia="Palatino Linotype" w:hAnsi="Palatino Linotype" w:cs="Palatino Linotype"/>
          <w:b/>
          <w:bCs/>
          <w:sz w:val="22"/>
          <w:szCs w:val="22"/>
        </w:rPr>
        <w:t>Documento que acredite la nacionalidad (acta de nacimiento)</w:t>
      </w:r>
    </w:p>
    <w:p w14:paraId="574FF285" w14:textId="77777777" w:rsidR="00D31483" w:rsidRPr="005C4874" w:rsidRDefault="00D31483">
      <w:pPr>
        <w:spacing w:line="360" w:lineRule="auto"/>
        <w:jc w:val="both"/>
        <w:rPr>
          <w:rFonts w:ascii="Palatino Linotype" w:eastAsia="Palatino Linotype" w:hAnsi="Palatino Linotype" w:cs="Palatino Linotype"/>
          <w:b/>
          <w:bCs/>
          <w:sz w:val="22"/>
          <w:szCs w:val="22"/>
        </w:rPr>
      </w:pPr>
    </w:p>
    <w:p w14:paraId="2AE8108E"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23CFE823"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A09444D"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13">
        <w:r w:rsidRPr="005C4874">
          <w:rPr>
            <w:rFonts w:ascii="Palatino Linotype" w:eastAsia="Palatino Linotype" w:hAnsi="Palatino Linotype" w:cs="Palatino Linotype"/>
            <w:sz w:val="22"/>
            <w:szCs w:val="22"/>
            <w:u w:val="single"/>
          </w:rPr>
          <w:t>http://www.diputados.gob.mx/documentos/N_Acta_Nacimiento.pdf</w:t>
        </w:r>
      </w:hyperlink>
      <w:r w:rsidRPr="005C4874">
        <w:rPr>
          <w:rFonts w:ascii="Palatino Linotype" w:eastAsia="Palatino Linotype" w:hAnsi="Palatino Linotype" w:cs="Palatino Linotype"/>
          <w:sz w:val="22"/>
          <w:szCs w:val="22"/>
        </w:rPr>
        <w:t xml:space="preserve"> , se advierte que el Acta de Nacimiento se componte de quince elementos siendo los siguientes: </w:t>
      </w:r>
    </w:p>
    <w:p w14:paraId="508E4A03"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DBA41A8"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 Folio de Impresión.</w:t>
      </w:r>
    </w:p>
    <w:p w14:paraId="6D75D1CD"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b) Denominación del Documento.</w:t>
      </w:r>
    </w:p>
    <w:p w14:paraId="5BFE8468"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 Identificador Electrónico. </w:t>
      </w:r>
    </w:p>
    <w:p w14:paraId="4E2A6904"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 Elementos del Registro. </w:t>
      </w:r>
    </w:p>
    <w:p w14:paraId="4C0B931F"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 Datos de la Persona Registrada. </w:t>
      </w:r>
    </w:p>
    <w:p w14:paraId="7317EFD7"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f) Datos de Filiación de la Persona Registrada. </w:t>
      </w:r>
    </w:p>
    <w:p w14:paraId="7858F44D"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g) Anotaciones Marginales. </w:t>
      </w:r>
    </w:p>
    <w:p w14:paraId="07A12F14"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h) Certificación. </w:t>
      </w:r>
    </w:p>
    <w:p w14:paraId="4D97C48B"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i) Código Bidimensional QR que contiene información encriptada del acta. </w:t>
      </w:r>
    </w:p>
    <w:p w14:paraId="525BDDC4"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j) Leyenda “Soy México” </w:t>
      </w:r>
    </w:p>
    <w:p w14:paraId="295776CE"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k) Firma Electrónica Avanzada. </w:t>
      </w:r>
    </w:p>
    <w:p w14:paraId="1B758512"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l) Firma y datos de la autoridad emisora. </w:t>
      </w:r>
    </w:p>
    <w:p w14:paraId="067EBAEA"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m) Código QR. </w:t>
      </w:r>
    </w:p>
    <w:p w14:paraId="46D55F66"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n) Código de Verificación.</w:t>
      </w:r>
    </w:p>
    <w:p w14:paraId="02B9B555"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o) Leyenda de instrucciones para la verificación del documento. </w:t>
      </w:r>
    </w:p>
    <w:p w14:paraId="296E3939"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961428"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0C9001D9"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A3A7F8"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w:t>
      </w:r>
    </w:p>
    <w:p w14:paraId="7E73B169" w14:textId="77777777" w:rsidR="004530C7" w:rsidRPr="005C4874" w:rsidRDefault="004530C7" w:rsidP="004530C7">
      <w:pPr>
        <w:numPr>
          <w:ilvl w:val="0"/>
          <w:numId w:val="15"/>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u w:val="single"/>
        </w:rPr>
      </w:pPr>
      <w:r w:rsidRPr="005C4874">
        <w:rPr>
          <w:rFonts w:ascii="Palatino Linotype" w:eastAsia="Palatino Linotype" w:hAnsi="Palatino Linotype" w:cs="Palatino Linotype"/>
          <w:b/>
          <w:bCs/>
          <w:sz w:val="22"/>
          <w:szCs w:val="22"/>
          <w:u w:val="single"/>
        </w:rPr>
        <w:t>La credencial para votar:</w:t>
      </w:r>
    </w:p>
    <w:p w14:paraId="376A059A"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lo que corresponde a dicha documental, se considera que la misma puede colmar el requisito previsto en el artículo 47 fracción III de la Ley del Trabajo de los Servidores Públicos del Estado y Municipios, relativo a “</w:t>
      </w:r>
      <w:r w:rsidRPr="005C4874">
        <w:rPr>
          <w:rFonts w:ascii="Palatino Linotype" w:eastAsia="Palatino Linotype" w:hAnsi="Palatino Linotype" w:cs="Palatino Linotype"/>
          <w:b/>
          <w:bCs/>
          <w:i/>
          <w:iCs/>
          <w:sz w:val="22"/>
          <w:szCs w:val="22"/>
        </w:rPr>
        <w:t>Estar en pleno ejercicio de sus derechos civiles y políticos, en su caso</w:t>
      </w:r>
      <w:r w:rsidRPr="005C4874">
        <w:rPr>
          <w:rFonts w:ascii="Palatino Linotype" w:eastAsia="Palatino Linotype" w:hAnsi="Palatino Linotype" w:cs="Palatino Linotype"/>
          <w:sz w:val="22"/>
          <w:szCs w:val="22"/>
        </w:rPr>
        <w:t>”.</w:t>
      </w:r>
    </w:p>
    <w:p w14:paraId="7965B38B"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Se afirma lo anterior, pues los derechos civiles y políticos son aquellos que garantizan las libertades individuales y la participación de las personas en la vida política y social, en igualdad y sin discriminación.</w:t>
      </w:r>
    </w:p>
    <w:p w14:paraId="4DA5CA17"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Para efectos de garantizar el ejercicio de dichos derechos, la credencial de elector cumple un papel importante, pues dicha documental al obtenerse a partir de que los ciudadanos mexicanos cumplen la mayoría de edad que es a los 18 años, por tanto, estos últimos adquieren derechos establecidos en nuestra Constitución Política de los Estados Unidos Mexicanos, entre ellos el </w:t>
      </w:r>
      <w:r w:rsidRPr="005C4874">
        <w:rPr>
          <w:rFonts w:ascii="Palatino Linotype" w:eastAsia="Palatino Linotype" w:hAnsi="Palatino Linotype" w:cs="Palatino Linotype"/>
          <w:b/>
          <w:bCs/>
          <w:sz w:val="22"/>
          <w:szCs w:val="22"/>
        </w:rPr>
        <w:t>derecho al voto.</w:t>
      </w:r>
    </w:p>
    <w:p w14:paraId="6C46B217"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ahí que la credencial de elector es una documental que puede colmar el requisito antes señalado.</w:t>
      </w:r>
    </w:p>
    <w:p w14:paraId="6F2AFF1C"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No obstante, no debe perderse de vista que la credencial para votar se constituye de diversos datos personales como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5F89BE98" w14:textId="77777777" w:rsidR="004530C7" w:rsidRPr="005C4874" w:rsidRDefault="004530C7" w:rsidP="004530C7">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156</w:t>
      </w:r>
      <w:r w:rsidRPr="005C4874">
        <w:rPr>
          <w:rFonts w:ascii="Palatino Linotype" w:eastAsia="Palatino Linotype" w:hAnsi="Palatino Linotype" w:cs="Palatino Linotype"/>
          <w:i/>
          <w:iCs/>
          <w:sz w:val="22"/>
          <w:szCs w:val="22"/>
        </w:rPr>
        <w:t>.</w:t>
      </w:r>
    </w:p>
    <w:p w14:paraId="4261BCF0" w14:textId="77777777" w:rsidR="004530C7" w:rsidRPr="005C4874" w:rsidRDefault="004530C7" w:rsidP="004530C7">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1.</w:t>
      </w:r>
      <w:r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b/>
          <w:bCs/>
          <w:i/>
          <w:iCs/>
          <w:sz w:val="22"/>
          <w:szCs w:val="22"/>
          <w:u w:val="single"/>
        </w:rPr>
        <w:t>La credencial para votar deberá contener, cuando menos, los siguientes datos del elector</w:t>
      </w:r>
      <w:r w:rsidRPr="005C4874">
        <w:rPr>
          <w:rFonts w:ascii="Palatino Linotype" w:eastAsia="Palatino Linotype" w:hAnsi="Palatino Linotype" w:cs="Palatino Linotype"/>
          <w:i/>
          <w:iCs/>
          <w:sz w:val="22"/>
          <w:szCs w:val="22"/>
        </w:rPr>
        <w:t>:</w:t>
      </w:r>
    </w:p>
    <w:p w14:paraId="3A9A165C" w14:textId="77777777" w:rsidR="004530C7" w:rsidRPr="005C4874" w:rsidRDefault="004530C7" w:rsidP="004530C7">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445892BA" w14:textId="77777777" w:rsidR="004530C7" w:rsidRPr="005C4874" w:rsidRDefault="004530C7" w:rsidP="004530C7">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d) </w:t>
      </w:r>
      <w:r w:rsidRPr="005C4874">
        <w:rPr>
          <w:rFonts w:ascii="Palatino Linotype" w:eastAsia="Palatino Linotype" w:hAnsi="Palatino Linotype" w:cs="Palatino Linotype"/>
          <w:b/>
          <w:bCs/>
          <w:i/>
          <w:iCs/>
          <w:sz w:val="22"/>
          <w:szCs w:val="22"/>
          <w:u w:val="single"/>
        </w:rPr>
        <w:t>Domicilio</w:t>
      </w:r>
      <w:r w:rsidRPr="005C4874">
        <w:rPr>
          <w:rFonts w:ascii="Palatino Linotype" w:eastAsia="Palatino Linotype" w:hAnsi="Palatino Linotype" w:cs="Palatino Linotype"/>
          <w:i/>
          <w:iCs/>
          <w:sz w:val="22"/>
          <w:szCs w:val="22"/>
        </w:rPr>
        <w:t>;</w:t>
      </w:r>
    </w:p>
    <w:p w14:paraId="1501B21B" w14:textId="77777777" w:rsidR="004530C7" w:rsidRPr="005C4874" w:rsidRDefault="004530C7" w:rsidP="004530C7">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7D1A62B0" w14:textId="77777777" w:rsidR="004530C7" w:rsidRPr="005C4874" w:rsidRDefault="004530C7" w:rsidP="004530C7">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g) </w:t>
      </w:r>
      <w:r w:rsidRPr="005C4874">
        <w:rPr>
          <w:rFonts w:ascii="Palatino Linotype" w:eastAsia="Palatino Linotype" w:hAnsi="Palatino Linotype" w:cs="Palatino Linotype"/>
          <w:b/>
          <w:bCs/>
          <w:i/>
          <w:iCs/>
          <w:sz w:val="22"/>
          <w:szCs w:val="22"/>
        </w:rPr>
        <w:t>Firma</w:t>
      </w:r>
      <w:r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b/>
          <w:bCs/>
          <w:i/>
          <w:iCs/>
          <w:sz w:val="22"/>
          <w:szCs w:val="22"/>
          <w:u w:val="single"/>
        </w:rPr>
        <w:t>huella digital</w:t>
      </w:r>
      <w:r w:rsidRPr="005C4874">
        <w:rPr>
          <w:rFonts w:ascii="Palatino Linotype" w:eastAsia="Palatino Linotype" w:hAnsi="Palatino Linotype" w:cs="Palatino Linotype"/>
          <w:i/>
          <w:iCs/>
          <w:sz w:val="22"/>
          <w:szCs w:val="22"/>
        </w:rPr>
        <w:t xml:space="preserve"> y </w:t>
      </w:r>
      <w:r w:rsidRPr="005C4874">
        <w:rPr>
          <w:rFonts w:ascii="Palatino Linotype" w:eastAsia="Palatino Linotype" w:hAnsi="Palatino Linotype" w:cs="Palatino Linotype"/>
          <w:b/>
          <w:bCs/>
          <w:i/>
          <w:iCs/>
          <w:sz w:val="22"/>
          <w:szCs w:val="22"/>
          <w:u w:val="single"/>
        </w:rPr>
        <w:t>fotografía del elector</w:t>
      </w:r>
      <w:r w:rsidRPr="005C4874">
        <w:rPr>
          <w:rFonts w:ascii="Palatino Linotype" w:eastAsia="Palatino Linotype" w:hAnsi="Palatino Linotype" w:cs="Palatino Linotype"/>
          <w:i/>
          <w:iCs/>
          <w:sz w:val="22"/>
          <w:szCs w:val="22"/>
        </w:rPr>
        <w:t>;</w:t>
      </w:r>
    </w:p>
    <w:p w14:paraId="7848F292" w14:textId="77777777" w:rsidR="004530C7" w:rsidRPr="005C4874" w:rsidRDefault="004530C7" w:rsidP="004530C7">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218EB5F7" w14:textId="77777777" w:rsidR="004530C7" w:rsidRPr="005C4874" w:rsidRDefault="004530C7" w:rsidP="004530C7">
      <w:pPr>
        <w:tabs>
          <w:tab w:val="left" w:pos="8222"/>
        </w:tabs>
        <w:spacing w:before="240" w:after="240" w:line="360" w:lineRule="auto"/>
        <w:ind w:left="851"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i) </w:t>
      </w:r>
      <w:r w:rsidRPr="005C4874">
        <w:rPr>
          <w:rFonts w:ascii="Palatino Linotype" w:eastAsia="Palatino Linotype" w:hAnsi="Palatino Linotype" w:cs="Palatino Linotype"/>
          <w:b/>
          <w:bCs/>
          <w:i/>
          <w:iCs/>
          <w:sz w:val="22"/>
          <w:szCs w:val="22"/>
          <w:u w:val="single"/>
        </w:rPr>
        <w:t>Clave Única del Registro de Población</w:t>
      </w:r>
      <w:r w:rsidRPr="005C4874">
        <w:rPr>
          <w:rFonts w:ascii="Palatino Linotype" w:eastAsia="Palatino Linotype" w:hAnsi="Palatino Linotype" w:cs="Palatino Linotype"/>
          <w:i/>
          <w:iCs/>
          <w:sz w:val="22"/>
          <w:szCs w:val="22"/>
        </w:rPr>
        <w:t>. ” (Sic)</w:t>
      </w:r>
    </w:p>
    <w:p w14:paraId="7AE77FFF"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tanto, el conocimiento de dichos datos afecta la esfera más íntima de su Titular, en razón de que su utilización indebida pueda dar origen a un riesgo grave para éste.</w:t>
      </w:r>
    </w:p>
    <w:p w14:paraId="1E264D7A"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la credencial para votar expedida por el Instituto Nacional Electoral.</w:t>
      </w:r>
    </w:p>
    <w:p w14:paraId="3E771444"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 credencial/ABC_credenciales_ INE_2015.pdf, como se muestra a continuación, en su parte medular: </w:t>
      </w:r>
    </w:p>
    <w:p w14:paraId="79515176" w14:textId="77777777" w:rsidR="004530C7" w:rsidRPr="005C4874" w:rsidRDefault="004530C7" w:rsidP="004530C7">
      <w:pPr>
        <w:spacing w:before="240" w:after="240" w:line="360" w:lineRule="auto"/>
        <w:jc w:val="center"/>
        <w:rPr>
          <w:rFonts w:ascii="Palatino Linotype" w:eastAsia="Palatino Linotype" w:hAnsi="Palatino Linotype" w:cs="Palatino Linotype"/>
          <w:sz w:val="22"/>
          <w:szCs w:val="22"/>
        </w:rPr>
      </w:pPr>
      <w:r w:rsidRPr="005C4874">
        <w:rPr>
          <w:rFonts w:ascii="Palatino Linotype" w:eastAsia="Palatino Linotype" w:hAnsi="Palatino Linotype" w:cs="Palatino Linotype"/>
          <w:noProof/>
          <w:sz w:val="22"/>
          <w:szCs w:val="22"/>
        </w:rPr>
        <w:drawing>
          <wp:inline distT="0" distB="0" distL="0" distR="0" wp14:anchorId="6D98A128" wp14:editId="136B687B">
            <wp:extent cx="5726099" cy="1553002"/>
            <wp:effectExtent l="0" t="0" r="0" b="0"/>
            <wp:docPr id="21431082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26099" cy="1553002"/>
                    </a:xfrm>
                    <a:prstGeom prst="rect">
                      <a:avLst/>
                    </a:prstGeom>
                    <a:ln/>
                  </pic:spPr>
                </pic:pic>
              </a:graphicData>
            </a:graphic>
          </wp:inline>
        </w:drawing>
      </w:r>
      <w:r w:rsidRPr="005C4874">
        <w:rPr>
          <w:rFonts w:ascii="Palatino Linotype" w:hAnsi="Palatino Linotype"/>
          <w:noProof/>
          <w:sz w:val="22"/>
          <w:szCs w:val="22"/>
        </w:rPr>
        <mc:AlternateContent>
          <mc:Choice Requires="wps">
            <w:drawing>
              <wp:anchor distT="0" distB="0" distL="114300" distR="114300" simplePos="0" relativeHeight="251659264" behindDoc="0" locked="0" layoutInCell="1" hidden="0" allowOverlap="1" wp14:anchorId="1A93EE5C" wp14:editId="382BF153">
                <wp:simplePos x="0" y="0"/>
                <wp:positionH relativeFrom="column">
                  <wp:posOffset>1250950</wp:posOffset>
                </wp:positionH>
                <wp:positionV relativeFrom="paragraph">
                  <wp:posOffset>260350</wp:posOffset>
                </wp:positionV>
                <wp:extent cx="2764809" cy="374650"/>
                <wp:effectExtent l="0" t="0" r="0" b="0"/>
                <wp:wrapNone/>
                <wp:docPr id="2143108270" name="Rectángulo 2143108270"/>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4C25A152" w14:textId="77777777" w:rsidR="00170711" w:rsidRDefault="00170711" w:rsidP="004530C7">
                            <w:pPr>
                              <w:textDirection w:val="btLr"/>
                            </w:pPr>
                          </w:p>
                        </w:txbxContent>
                      </wps:txbx>
                      <wps:bodyPr spcFirstLastPara="1" wrap="square" lIns="91425" tIns="91425" rIns="91425" bIns="91425" anchor="ctr" anchorCtr="0">
                        <a:noAutofit/>
                      </wps:bodyPr>
                    </wps:wsp>
                  </a:graphicData>
                </a:graphic>
              </wp:anchor>
            </w:drawing>
          </mc:Choice>
          <mc:Fallback>
            <w:pict>
              <v:rect w14:anchorId="1A93EE5C" id="Rectángulo 2143108270" o:spid="_x0000_s1026" style="position:absolute;left:0;text-align:left;margin-left:98.5pt;margin-top:20.5pt;width:217.7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" filled="f" strokecolor="red" strokeweight="1.5pt">
                <v:stroke startarrowwidth="narrow" startarrowlength="short" endarrowwidth="narrow" endarrowlength="short"/>
                <v:textbox inset="2.53958mm,2.53958mm,2.53958mm,2.53958mm">
                  <w:txbxContent>
                    <w:p w14:paraId="4C25A152" w14:textId="77777777" w:rsidR="00170711" w:rsidRDefault="00170711" w:rsidP="004530C7">
                      <w:pPr>
                        <w:textDirection w:val="btLr"/>
                      </w:pPr>
                    </w:p>
                  </w:txbxContent>
                </v:textbox>
              </v:rect>
            </w:pict>
          </mc:Fallback>
        </mc:AlternateContent>
      </w:r>
      <w:r w:rsidRPr="005C4874">
        <w:rPr>
          <w:rFonts w:ascii="Palatino Linotype" w:hAnsi="Palatino Linotype"/>
          <w:noProof/>
          <w:sz w:val="22"/>
          <w:szCs w:val="22"/>
        </w:rPr>
        <mc:AlternateContent>
          <mc:Choice Requires="wps">
            <w:drawing>
              <wp:anchor distT="0" distB="0" distL="114300" distR="114300" simplePos="0" relativeHeight="251660288" behindDoc="0" locked="0" layoutInCell="1" hidden="0" allowOverlap="1" wp14:anchorId="08D5D5F2" wp14:editId="0E7D61C2">
                <wp:simplePos x="0" y="0"/>
                <wp:positionH relativeFrom="column">
                  <wp:posOffset>171450</wp:posOffset>
                </wp:positionH>
                <wp:positionV relativeFrom="paragraph">
                  <wp:posOffset>768350</wp:posOffset>
                </wp:positionV>
                <wp:extent cx="840474" cy="601639"/>
                <wp:effectExtent l="0" t="0" r="0" b="0"/>
                <wp:wrapNone/>
                <wp:docPr id="2143108271" name="Rectángulo 2143108271"/>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61C3D0EC" w14:textId="77777777" w:rsidR="00170711" w:rsidRDefault="00170711" w:rsidP="004530C7">
                            <w:pPr>
                              <w:textDirection w:val="btLr"/>
                            </w:pPr>
                          </w:p>
                        </w:txbxContent>
                      </wps:txbx>
                      <wps:bodyPr spcFirstLastPara="1" wrap="square" lIns="91425" tIns="91425" rIns="91425" bIns="91425" anchor="ctr" anchorCtr="0">
                        <a:noAutofit/>
                      </wps:bodyPr>
                    </wps:wsp>
                  </a:graphicData>
                </a:graphic>
              </wp:anchor>
            </w:drawing>
          </mc:Choice>
          <mc:Fallback>
            <w:pict>
              <v:rect w14:anchorId="08D5D5F2" id="Rectángulo 2143108271" o:spid="_x0000_s1027" style="position:absolute;left:0;text-align:left;margin-left:13.5pt;margin-top:60.5pt;width:66.2pt;height:47.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" filled="f" strokecolor="red" strokeweight="1.5pt">
                <v:stroke startarrowwidth="narrow" startarrowlength="short" endarrowwidth="narrow" endarrowlength="short"/>
                <v:textbox inset="2.53958mm,2.53958mm,2.53958mm,2.53958mm">
                  <w:txbxContent>
                    <w:p w14:paraId="61C3D0EC" w14:textId="77777777" w:rsidR="00170711" w:rsidRDefault="00170711" w:rsidP="004530C7">
                      <w:pPr>
                        <w:textDirection w:val="btLr"/>
                      </w:pPr>
                    </w:p>
                  </w:txbxContent>
                </v:textbox>
              </v:rect>
            </w:pict>
          </mc:Fallback>
        </mc:AlternateContent>
      </w:r>
    </w:p>
    <w:p w14:paraId="3FAF1720" w14:textId="77777777" w:rsidR="004530C7" w:rsidRPr="005C4874" w:rsidRDefault="004530C7" w:rsidP="004530C7">
      <w:pPr>
        <w:widowControl w:val="0"/>
        <w:spacing w:before="240" w:after="240" w:line="360" w:lineRule="auto"/>
        <w:jc w:val="center"/>
        <w:rPr>
          <w:rFonts w:ascii="Palatino Linotype" w:eastAsia="Palatino Linotype" w:hAnsi="Palatino Linotype" w:cs="Palatino Linotype"/>
          <w:sz w:val="22"/>
          <w:szCs w:val="22"/>
        </w:rPr>
      </w:pPr>
      <w:r w:rsidRPr="005C4874">
        <w:rPr>
          <w:rFonts w:ascii="Palatino Linotype" w:eastAsia="Palatino Linotype" w:hAnsi="Palatino Linotype" w:cs="Palatino Linotype"/>
          <w:noProof/>
          <w:sz w:val="22"/>
          <w:szCs w:val="22"/>
        </w:rPr>
        <w:drawing>
          <wp:inline distT="0" distB="0" distL="0" distR="0" wp14:anchorId="7B1C15D5" wp14:editId="7F7E7BB8">
            <wp:extent cx="5871618" cy="2084929"/>
            <wp:effectExtent l="0" t="0" r="0" b="0"/>
            <wp:docPr id="21431082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871618" cy="2084929"/>
                    </a:xfrm>
                    <a:prstGeom prst="rect">
                      <a:avLst/>
                    </a:prstGeom>
                    <a:ln/>
                  </pic:spPr>
                </pic:pic>
              </a:graphicData>
            </a:graphic>
          </wp:inline>
        </w:drawing>
      </w:r>
      <w:r w:rsidRPr="005C4874">
        <w:rPr>
          <w:rFonts w:ascii="Palatino Linotype" w:hAnsi="Palatino Linotype"/>
          <w:noProof/>
          <w:sz w:val="22"/>
          <w:szCs w:val="22"/>
        </w:rPr>
        <mc:AlternateContent>
          <mc:Choice Requires="wps">
            <w:drawing>
              <wp:anchor distT="0" distB="0" distL="114300" distR="114300" simplePos="0" relativeHeight="251661312" behindDoc="0" locked="0" layoutInCell="1" hidden="0" allowOverlap="1" wp14:anchorId="325D3F0D" wp14:editId="3E489D48">
                <wp:simplePos x="0" y="0"/>
                <wp:positionH relativeFrom="column">
                  <wp:posOffset>1098550</wp:posOffset>
                </wp:positionH>
                <wp:positionV relativeFrom="paragraph">
                  <wp:posOffset>158750</wp:posOffset>
                </wp:positionV>
                <wp:extent cx="2580564" cy="526576"/>
                <wp:effectExtent l="0" t="0" r="0" b="0"/>
                <wp:wrapNone/>
                <wp:docPr id="2143108273" name="Rectángulo 2143108273"/>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294FAADB" w14:textId="77777777" w:rsidR="00170711" w:rsidRDefault="00170711" w:rsidP="004530C7">
                            <w:pPr>
                              <w:textDirection w:val="btLr"/>
                            </w:pPr>
                          </w:p>
                        </w:txbxContent>
                      </wps:txbx>
                      <wps:bodyPr spcFirstLastPara="1" wrap="square" lIns="91425" tIns="91425" rIns="91425" bIns="91425" anchor="ctr" anchorCtr="0">
                        <a:noAutofit/>
                      </wps:bodyPr>
                    </wps:wsp>
                  </a:graphicData>
                </a:graphic>
              </wp:anchor>
            </w:drawing>
          </mc:Choice>
          <mc:Fallback>
            <w:pict>
              <v:rect w14:anchorId="325D3F0D" id="Rectángulo 2143108273" o:spid="_x0000_s1028" style="position:absolute;left:0;text-align:left;margin-left:86.5pt;margin-top:12.5pt;width:203.2pt;height:4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" filled="f" strokecolor="red" strokeweight="1.5pt">
                <v:stroke startarrowwidth="narrow" startarrowlength="short" endarrowwidth="narrow" endarrowlength="short"/>
                <v:textbox inset="2.53958mm,2.53958mm,2.53958mm,2.53958mm">
                  <w:txbxContent>
                    <w:p w14:paraId="294FAADB" w14:textId="77777777" w:rsidR="00170711" w:rsidRDefault="00170711" w:rsidP="004530C7">
                      <w:pPr>
                        <w:textDirection w:val="btLr"/>
                      </w:pPr>
                    </w:p>
                  </w:txbxContent>
                </v:textbox>
              </v:rect>
            </w:pict>
          </mc:Fallback>
        </mc:AlternateContent>
      </w:r>
      <w:r w:rsidRPr="005C4874">
        <w:rPr>
          <w:rFonts w:ascii="Palatino Linotype" w:hAnsi="Palatino Linotype"/>
          <w:noProof/>
          <w:sz w:val="22"/>
          <w:szCs w:val="22"/>
        </w:rPr>
        <mc:AlternateContent>
          <mc:Choice Requires="wps">
            <w:drawing>
              <wp:anchor distT="0" distB="0" distL="114300" distR="114300" simplePos="0" relativeHeight="251662336" behindDoc="0" locked="0" layoutInCell="1" hidden="0" allowOverlap="1" wp14:anchorId="02C6988B" wp14:editId="17D6C79E">
                <wp:simplePos x="0" y="0"/>
                <wp:positionH relativeFrom="column">
                  <wp:posOffset>1122404</wp:posOffset>
                </wp:positionH>
                <wp:positionV relativeFrom="paragraph">
                  <wp:posOffset>977513</wp:posOffset>
                </wp:positionV>
                <wp:extent cx="2580564" cy="412750"/>
                <wp:effectExtent l="0" t="0" r="0" b="0"/>
                <wp:wrapNone/>
                <wp:docPr id="2143108272" name="Rectángulo 2143108272"/>
                <wp:cNvGraphicFramePr/>
                <a:graphic xmlns:a="http://schemas.openxmlformats.org/drawingml/2006/main">
                  <a:graphicData uri="http://schemas.microsoft.com/office/word/2010/wordprocessingShape">
                    <wps:wsp>
                      <wps:cNvSpPr/>
                      <wps:spPr>
                        <a:xfrm>
                          <a:off x="4065243" y="3583150"/>
                          <a:ext cx="2561514" cy="393700"/>
                        </a:xfrm>
                        <a:prstGeom prst="rect">
                          <a:avLst/>
                        </a:prstGeom>
                        <a:noFill/>
                        <a:ln w="19050" cap="flat" cmpd="sng">
                          <a:solidFill>
                            <a:srgbClr val="FF0000"/>
                          </a:solidFill>
                          <a:prstDash val="solid"/>
                          <a:miter lim="800000"/>
                          <a:headEnd type="none" w="sm" len="sm"/>
                          <a:tailEnd type="none" w="sm" len="sm"/>
                        </a:ln>
                      </wps:spPr>
                      <wps:txbx>
                        <w:txbxContent>
                          <w:p w14:paraId="58601102" w14:textId="77777777" w:rsidR="00170711" w:rsidRDefault="00170711" w:rsidP="004530C7">
                            <w:pPr>
                              <w:textDirection w:val="btLr"/>
                            </w:pPr>
                          </w:p>
                        </w:txbxContent>
                      </wps:txbx>
                      <wps:bodyPr spcFirstLastPara="1" wrap="square" lIns="91425" tIns="91425" rIns="91425" bIns="91425" anchor="ctr" anchorCtr="0">
                        <a:noAutofit/>
                      </wps:bodyPr>
                    </wps:wsp>
                  </a:graphicData>
                </a:graphic>
              </wp:anchor>
            </w:drawing>
          </mc:Choice>
          <mc:Fallback>
            <w:pict>
              <v:rect w14:anchorId="02C6988B" id="Rectángulo 2143108272" o:spid="_x0000_s1029" style="position:absolute;left:0;text-align:left;margin-left:88.4pt;margin-top:76.95pt;width:203.2pt;height: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" filled="f" strokecolor="red" strokeweight="1.5pt">
                <v:stroke startarrowwidth="narrow" startarrowlength="short" endarrowwidth="narrow" endarrowlength="short"/>
                <v:textbox inset="2.53958mm,2.53958mm,2.53958mm,2.53958mm">
                  <w:txbxContent>
                    <w:p w14:paraId="58601102" w14:textId="77777777" w:rsidR="00170711" w:rsidRDefault="00170711" w:rsidP="004530C7">
                      <w:pPr>
                        <w:textDirection w:val="btLr"/>
                      </w:pPr>
                    </w:p>
                  </w:txbxContent>
                </v:textbox>
              </v:rect>
            </w:pict>
          </mc:Fallback>
        </mc:AlternateContent>
      </w:r>
      <w:r w:rsidRPr="005C4874">
        <w:rPr>
          <w:rFonts w:ascii="Palatino Linotype" w:hAnsi="Palatino Linotype"/>
          <w:noProof/>
          <w:sz w:val="22"/>
          <w:szCs w:val="22"/>
        </w:rPr>
        <mc:AlternateContent>
          <mc:Choice Requires="wps">
            <w:drawing>
              <wp:anchor distT="0" distB="0" distL="114300" distR="114300" simplePos="0" relativeHeight="251663360" behindDoc="0" locked="0" layoutInCell="1" hidden="0" allowOverlap="1" wp14:anchorId="25B4B7F1" wp14:editId="2101643B">
                <wp:simplePos x="0" y="0"/>
                <wp:positionH relativeFrom="column">
                  <wp:posOffset>333623</wp:posOffset>
                </wp:positionH>
                <wp:positionV relativeFrom="paragraph">
                  <wp:posOffset>338483</wp:posOffset>
                </wp:positionV>
                <wp:extent cx="394335" cy="1299210"/>
                <wp:effectExtent l="0" t="0" r="0" b="0"/>
                <wp:wrapNone/>
                <wp:docPr id="2143108274" name="Rectángulo 2143108274"/>
                <wp:cNvGraphicFramePr/>
                <a:graphic xmlns:a="http://schemas.openxmlformats.org/drawingml/2006/main">
                  <a:graphicData uri="http://schemas.microsoft.com/office/word/2010/wordprocessingShape">
                    <wps:wsp>
                      <wps:cNvSpPr/>
                      <wps:spPr>
                        <a:xfrm>
                          <a:off x="5158358" y="3139920"/>
                          <a:ext cx="375285" cy="1280160"/>
                        </a:xfrm>
                        <a:prstGeom prst="rect">
                          <a:avLst/>
                        </a:prstGeom>
                        <a:noFill/>
                        <a:ln w="19050" cap="flat" cmpd="sng">
                          <a:solidFill>
                            <a:srgbClr val="FF0000"/>
                          </a:solidFill>
                          <a:prstDash val="solid"/>
                          <a:miter lim="800000"/>
                          <a:headEnd type="none" w="sm" len="sm"/>
                          <a:tailEnd type="none" w="sm" len="sm"/>
                        </a:ln>
                      </wps:spPr>
                      <wps:txbx>
                        <w:txbxContent>
                          <w:p w14:paraId="65C082B8" w14:textId="77777777" w:rsidR="00170711" w:rsidRDefault="00170711" w:rsidP="004530C7">
                            <w:pPr>
                              <w:textDirection w:val="btLr"/>
                            </w:pPr>
                          </w:p>
                        </w:txbxContent>
                      </wps:txbx>
                      <wps:bodyPr spcFirstLastPara="1" wrap="square" lIns="91425" tIns="91425" rIns="91425" bIns="91425" anchor="ctr" anchorCtr="0">
                        <a:noAutofit/>
                      </wps:bodyPr>
                    </wps:wsp>
                  </a:graphicData>
                </a:graphic>
              </wp:anchor>
            </w:drawing>
          </mc:Choice>
          <mc:Fallback>
            <w:pict>
              <v:rect w14:anchorId="25B4B7F1" id="Rectángulo 2143108274" o:spid="_x0000_s1030" style="position:absolute;left:0;text-align:left;margin-left:26.25pt;margin-top:26.65pt;width:31.05pt;height:102.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" filled="f" strokecolor="red" strokeweight="1.5pt">
                <v:stroke startarrowwidth="narrow" startarrowlength="short" endarrowwidth="narrow" endarrowlength="short"/>
                <v:textbox inset="2.53958mm,2.53958mm,2.53958mm,2.53958mm">
                  <w:txbxContent>
                    <w:p w14:paraId="65C082B8" w14:textId="77777777" w:rsidR="00170711" w:rsidRDefault="00170711" w:rsidP="004530C7">
                      <w:pPr>
                        <w:textDirection w:val="btLr"/>
                      </w:pPr>
                    </w:p>
                  </w:txbxContent>
                </v:textbox>
              </v:rect>
            </w:pict>
          </mc:Fallback>
        </mc:AlternateContent>
      </w:r>
    </w:p>
    <w:p w14:paraId="3B16F8D2" w14:textId="77777777" w:rsidR="004530C7" w:rsidRPr="005C4874" w:rsidRDefault="004530C7" w:rsidP="004530C7">
      <w:pPr>
        <w:widowControl w:val="0"/>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7B547417" w14:textId="77777777" w:rsidR="004530C7" w:rsidRPr="005C4874" w:rsidRDefault="004530C7" w:rsidP="004530C7">
      <w:pPr>
        <w:widowControl w:val="0"/>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el caso de la edad, se trata de un dato personal sensible que concierne únicamente a su titular, al corresponder a su esfera más íntima. </w:t>
      </w:r>
    </w:p>
    <w:p w14:paraId="71F69475" w14:textId="31793F96" w:rsidR="004530C7" w:rsidRPr="005C4874" w:rsidRDefault="004530C7" w:rsidP="004530C7">
      <w:pPr>
        <w:widowControl w:val="0"/>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El código de barras bidimensional y cifrado, como fue anteriormente mencionado, se trata de un medio de almacenamiento de información, </w:t>
      </w:r>
      <w:r w:rsidR="005C5D15" w:rsidRPr="005C4874">
        <w:rPr>
          <w:rFonts w:ascii="Palatino Linotype" w:eastAsia="Palatino Linotype" w:hAnsi="Palatino Linotype" w:cs="Palatino Linotype"/>
          <w:sz w:val="22"/>
          <w:szCs w:val="22"/>
        </w:rPr>
        <w:t>que,</w:t>
      </w:r>
      <w:r w:rsidRPr="005C4874">
        <w:rPr>
          <w:rFonts w:ascii="Palatino Linotype" w:eastAsia="Palatino Linotype" w:hAnsi="Palatino Linotype" w:cs="Palatino Linotype"/>
          <w:sz w:val="22"/>
          <w:szCs w:val="22"/>
        </w:rPr>
        <w:t xml:space="preserve"> en el caso de las credenciales para votar, contiene datos e información, utilizada para efectos electorales, misma, que únicamente concierne a las autoridades competentes en la materia y a su propio titular.</w:t>
      </w:r>
    </w:p>
    <w:p w14:paraId="1BAA4152" w14:textId="334A019D" w:rsidR="004530C7" w:rsidRPr="005C4874" w:rsidRDefault="004530C7" w:rsidP="004530C7">
      <w:pPr>
        <w:widowControl w:val="0"/>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lo tanto, aún y cuando la credencial de elector puede dar cuenta del requisito previsto en la fracción III del artículo 47 de la Ley del Trabajo de la Entidad, atendiendo los datos personales que la conforman, procede su clasificación en su totalidad.</w:t>
      </w:r>
    </w:p>
    <w:p w14:paraId="00D11657" w14:textId="77777777" w:rsidR="004530C7" w:rsidRPr="005C4874" w:rsidRDefault="004530C7" w:rsidP="004530C7">
      <w:pPr>
        <w:numPr>
          <w:ilvl w:val="0"/>
          <w:numId w:val="16"/>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u w:val="single"/>
        </w:rPr>
      </w:pPr>
      <w:r w:rsidRPr="005C4874">
        <w:rPr>
          <w:rFonts w:ascii="Palatino Linotype" w:eastAsia="Palatino Linotype" w:hAnsi="Palatino Linotype" w:cs="Palatino Linotype"/>
          <w:b/>
          <w:bCs/>
          <w:sz w:val="22"/>
          <w:szCs w:val="22"/>
          <w:u w:val="single"/>
        </w:rPr>
        <w:t>Informe o Certificado de no antecedentes penales.</w:t>
      </w:r>
    </w:p>
    <w:p w14:paraId="7052BF80" w14:textId="77777777" w:rsidR="004530C7" w:rsidRPr="005C4874" w:rsidRDefault="004530C7" w:rsidP="004530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Al respecto,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31897EAC" w14:textId="77777777" w:rsidR="004530C7" w:rsidRPr="005C4874" w:rsidRDefault="004530C7" w:rsidP="004530C7">
      <w:pPr>
        <w:spacing w:before="240" w:after="240" w:line="360" w:lineRule="auto"/>
        <w:ind w:left="567"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5C4874">
        <w:rPr>
          <w:rFonts w:ascii="Palatino Linotype" w:eastAsia="Palatino Linotype" w:hAnsi="Palatino Linotype" w:cs="Palatino Linotype"/>
          <w:i/>
          <w:iCs/>
          <w:sz w:val="22"/>
          <w:szCs w:val="22"/>
        </w:rPr>
        <w:t>, lo que se traduce en una violación de derecho y libertades consagrados en nuestra Carta Magna y en la propia Ley Federal para Prevenir y Eliminar la Discriminación, específicamente en su artículo 1, fracción III.</w:t>
      </w:r>
    </w:p>
    <w:p w14:paraId="02CD6487" w14:textId="77777777" w:rsidR="004530C7" w:rsidRPr="005C4874" w:rsidRDefault="004530C7" w:rsidP="004530C7">
      <w:pPr>
        <w:spacing w:before="240" w:after="240" w:line="360" w:lineRule="auto"/>
        <w:ind w:left="567" w:right="851"/>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5C4874">
        <w:rPr>
          <w:rFonts w:ascii="Palatino Linotype" w:eastAsia="Palatino Linotype" w:hAnsi="Palatino Linotype" w:cs="Palatino Linotype"/>
          <w:i/>
          <w:iCs/>
          <w:sz w:val="22"/>
          <w:szCs w:val="22"/>
        </w:rPr>
        <w:t>” (Énfasis añadido)</w:t>
      </w:r>
    </w:p>
    <w:p w14:paraId="4DF83DAB" w14:textId="77777777" w:rsidR="004530C7" w:rsidRPr="005C4874" w:rsidRDefault="004530C7" w:rsidP="004530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14:paraId="4762A55C" w14:textId="77777777" w:rsidR="004530C7" w:rsidRPr="005C4874" w:rsidRDefault="004530C7" w:rsidP="004530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No obstante,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14:paraId="2E6E84E7" w14:textId="77777777" w:rsidR="004530C7" w:rsidRPr="005C4874" w:rsidRDefault="004530C7" w:rsidP="004530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w:t>
      </w:r>
    </w:p>
    <w:p w14:paraId="60ED5A86" w14:textId="77777777" w:rsidR="004530C7" w:rsidRPr="005C4874" w:rsidRDefault="004530C7" w:rsidP="004530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u w:val="single"/>
        </w:rPr>
      </w:pPr>
      <w:r w:rsidRPr="005C4874">
        <w:rPr>
          <w:rFonts w:ascii="Palatino Linotype" w:eastAsia="Palatino Linotype" w:hAnsi="Palatino Linotype" w:cs="Palatino Linotype"/>
          <w:sz w:val="22"/>
          <w:szCs w:val="22"/>
          <w:u w:val="single"/>
        </w:rPr>
        <w:t>Máxime que dichas documentales también dan cuenta del cumplimiento del requisito en cuestión, pues en materia de derecho penal, una persona que tiene la imputación de un delito del cual ha resultado responsable mediante sentencia ejecutoriada y cuya pena haya sido la prisión, por tanto, sus derechos civiles y políticos pueden verse suspendidos.</w:t>
      </w:r>
    </w:p>
    <w:p w14:paraId="0CB6A0E6" w14:textId="77777777" w:rsidR="004530C7" w:rsidRPr="005C4874" w:rsidRDefault="004530C7" w:rsidP="004530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lo que, </w:t>
      </w:r>
      <w:r w:rsidRPr="005C4874">
        <w:rPr>
          <w:rFonts w:ascii="Palatino Linotype" w:eastAsia="Palatino Linotype" w:hAnsi="Palatino Linotype" w:cs="Palatino Linotype"/>
          <w:b/>
          <w:bCs/>
          <w:sz w:val="22"/>
          <w:szCs w:val="22"/>
        </w:rPr>
        <w:t>para colmar el requisito de mérito, procede ordenarse la entrega del informe o certificado de no antecedentes penales del servidor público en cuestión</w:t>
      </w:r>
      <w:r w:rsidRPr="005C4874">
        <w:rPr>
          <w:rFonts w:ascii="Palatino Linotype" w:eastAsia="Palatino Linotype" w:hAnsi="Palatino Linotype" w:cs="Palatino Linotype"/>
          <w:sz w:val="22"/>
          <w:szCs w:val="22"/>
        </w:rPr>
        <w:t>, en versión pública, en virtud de que puede contener datos personales de índole confidencial tales como: el Registro Federal de Contribuyentes y Clave Única de Registro de Población.</w:t>
      </w:r>
    </w:p>
    <w:p w14:paraId="55473F57" w14:textId="77777777" w:rsidR="004530C7" w:rsidRPr="005C4874" w:rsidRDefault="004530C7" w:rsidP="004530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Sin embargo, en el supuesto de que la información ordenada no obre en los archivos del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b/>
          <w:bCs/>
          <w:sz w:val="22"/>
          <w:szCs w:val="22"/>
        </w:rPr>
        <w:t>por no haber sido requerido al servidor público al momento de su ingreso al servicio público</w:t>
      </w:r>
      <w:r w:rsidRPr="005C4874">
        <w:rPr>
          <w:rFonts w:ascii="Palatino Linotype" w:eastAsia="Palatino Linotype" w:hAnsi="Palatino Linotype" w:cs="Palatino Linotype"/>
          <w:sz w:val="22"/>
          <w:szCs w:val="22"/>
        </w:rPr>
        <w:t>,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1EE19AC" w14:textId="77777777" w:rsidR="00F976F3" w:rsidRPr="005C4874" w:rsidRDefault="00F8386F">
      <w:pPr>
        <w:numPr>
          <w:ilvl w:val="0"/>
          <w:numId w:val="1"/>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 xml:space="preserve">Constancia o certificado médico </w:t>
      </w:r>
    </w:p>
    <w:p w14:paraId="565BE0A2" w14:textId="77777777" w:rsidR="00F976F3" w:rsidRPr="005C4874" w:rsidRDefault="00F8386F">
      <w:pP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1DC57827" w14:textId="77777777" w:rsidR="00F976F3" w:rsidRPr="005C4874" w:rsidRDefault="00F976F3">
      <w:pPr>
        <w:spacing w:line="360" w:lineRule="auto"/>
        <w:ind w:right="51"/>
        <w:jc w:val="both"/>
        <w:rPr>
          <w:rFonts w:ascii="Palatino Linotype" w:eastAsia="Palatino Linotype" w:hAnsi="Palatino Linotype" w:cs="Palatino Linotype"/>
          <w:sz w:val="22"/>
          <w:szCs w:val="22"/>
        </w:rPr>
      </w:pPr>
    </w:p>
    <w:p w14:paraId="3B9F26B7" w14:textId="77777777" w:rsidR="00F976F3" w:rsidRPr="005C4874" w:rsidRDefault="00F8386F">
      <w:pP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tales circunstancias, se considera que la información contenida en el certificado médico únicamente identifica el estado de salud físico y mental de los servidores públicos, lo cual guarda el carácter confidencial, en términos del artículo 143, fracción I, de la Ley de Transparencia y Acceso a la Información Pública del Estado de México y Municipios.</w:t>
      </w:r>
    </w:p>
    <w:p w14:paraId="1D7A4FF2" w14:textId="77777777" w:rsidR="00F976F3" w:rsidRPr="005C4874" w:rsidRDefault="00F8386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Cartilla militar.</w:t>
      </w:r>
    </w:p>
    <w:p w14:paraId="7859AE22"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14:paraId="237A4989" w14:textId="77777777" w:rsidR="00F976F3" w:rsidRPr="005C4874" w:rsidRDefault="00F976F3">
      <w:pPr>
        <w:pBdr>
          <w:top w:val="nil"/>
          <w:left w:val="nil"/>
          <w:bottom w:val="nil"/>
          <w:right w:val="nil"/>
          <w:between w:val="nil"/>
        </w:pBdr>
        <w:spacing w:line="276" w:lineRule="auto"/>
        <w:ind w:left="567" w:right="559"/>
        <w:jc w:val="both"/>
        <w:rPr>
          <w:rFonts w:ascii="Palatino Linotype" w:eastAsia="Palatino Linotype" w:hAnsi="Palatino Linotype" w:cs="Palatino Linotype"/>
          <w:b/>
          <w:bCs/>
          <w:i/>
          <w:iCs/>
          <w:sz w:val="22"/>
          <w:szCs w:val="22"/>
        </w:rPr>
      </w:pPr>
    </w:p>
    <w:p w14:paraId="2563D7E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151.-</w:t>
      </w:r>
      <w:r w:rsidRPr="005C4874">
        <w:rPr>
          <w:rFonts w:ascii="Palatino Linotype" w:eastAsia="Palatino Linotype" w:hAnsi="Palatino Linotype" w:cs="Palatino Linotype"/>
          <w:i/>
          <w:iCs/>
          <w:sz w:val="22"/>
          <w:szCs w:val="22"/>
        </w:rPr>
        <w:t xml:space="preserve"> Una vez inscritos los mexicanos, se les expedirá gratuitamente la cartilla de identificación que acreditará su identidad y el cumplimiento de sus deberes militares, y contendrá:</w:t>
      </w:r>
    </w:p>
    <w:p w14:paraId="025F59B2"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 Un retrato de frente;</w:t>
      </w:r>
    </w:p>
    <w:p w14:paraId="1F00B6CA"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II.- Sus generales (nombre y apellidos paterno y materno, edad, ocupación, estado civil y domicilio);</w:t>
      </w:r>
    </w:p>
    <w:p w14:paraId="797134E7"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III.- Matrícula;</w:t>
      </w:r>
    </w:p>
    <w:p w14:paraId="07078ABE"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IV.- Clase a que pertenece;</w:t>
      </w:r>
    </w:p>
    <w:p w14:paraId="47624236"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V.- Corporación a que se le destine;</w:t>
      </w:r>
    </w:p>
    <w:p w14:paraId="1F92EB62"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VI.- Unidad a la que deba incorporarse en caso de movilización;</w:t>
      </w:r>
    </w:p>
    <w:p w14:paraId="625CD94E"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VII.- Firma de la autoridad que la expida;</w:t>
      </w:r>
    </w:p>
    <w:p w14:paraId="1F0962D9"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VIII.- Firma del interesado, si sabe hacerlo;</w:t>
      </w:r>
    </w:p>
    <w:p w14:paraId="4621ECAF"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IX.- Sello de la Junta Municipal de Reclutamiento o Consulado;</w:t>
      </w:r>
    </w:p>
    <w:p w14:paraId="1E81C4DA"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X.- Huella digital.”</w:t>
      </w:r>
    </w:p>
    <w:p w14:paraId="73699969"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352F5685"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Mientras que el artículo 17 y 18 del Reglamento de la Ley del Servicio Militar, rezan así:</w:t>
      </w:r>
    </w:p>
    <w:p w14:paraId="7416EC14" w14:textId="77777777" w:rsidR="00F976F3" w:rsidRPr="005C4874" w:rsidRDefault="00F976F3">
      <w:pPr>
        <w:spacing w:line="276" w:lineRule="auto"/>
        <w:ind w:left="567" w:right="902"/>
        <w:jc w:val="both"/>
        <w:rPr>
          <w:rFonts w:ascii="Palatino Linotype" w:eastAsia="Palatino Linotype" w:hAnsi="Palatino Linotype" w:cs="Palatino Linotype"/>
          <w:b/>
          <w:bCs/>
          <w:i/>
          <w:iCs/>
          <w:sz w:val="22"/>
          <w:szCs w:val="22"/>
        </w:rPr>
      </w:pPr>
    </w:p>
    <w:p w14:paraId="2E6BAB36"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17.</w:t>
      </w:r>
      <w:r w:rsidRPr="005C4874">
        <w:rPr>
          <w:rFonts w:ascii="Palatino Linotype" w:eastAsia="Palatino Linotype" w:hAnsi="Palatino Linotype" w:cs="Palatino Linotype"/>
          <w:i/>
          <w:iCs/>
          <w:sz w:val="22"/>
          <w:szCs w:val="22"/>
        </w:rPr>
        <w:t>- La inscripción de cada mexicano se hará una sola vez, entregándole gratuitamente una cartilla de identificación según modelo número uno.</w:t>
      </w:r>
    </w:p>
    <w:p w14:paraId="7393F87A" w14:textId="77777777" w:rsidR="00F976F3" w:rsidRPr="005C4874" w:rsidRDefault="00F976F3">
      <w:pPr>
        <w:spacing w:line="276" w:lineRule="auto"/>
        <w:ind w:left="851" w:right="616"/>
        <w:jc w:val="both"/>
        <w:rPr>
          <w:rFonts w:ascii="Palatino Linotype" w:eastAsia="Palatino Linotype" w:hAnsi="Palatino Linotype" w:cs="Palatino Linotype"/>
          <w:i/>
          <w:iCs/>
          <w:sz w:val="22"/>
          <w:szCs w:val="22"/>
        </w:rPr>
      </w:pPr>
    </w:p>
    <w:p w14:paraId="0EB05390"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w:t>
      </w:r>
      <w:r w:rsidRPr="005C4874">
        <w:rPr>
          <w:rFonts w:ascii="Palatino Linotype" w:eastAsia="Palatino Linotype" w:hAnsi="Palatino Linotype" w:cs="Palatino Linotype"/>
          <w:b/>
          <w:bCs/>
          <w:i/>
          <w:iCs/>
          <w:sz w:val="22"/>
          <w:szCs w:val="22"/>
        </w:rPr>
        <w:t>ARTÍCULO 18.-</w:t>
      </w:r>
      <w:r w:rsidRPr="005C4874">
        <w:rPr>
          <w:rFonts w:ascii="Palatino Linotype" w:eastAsia="Palatino Linotype" w:hAnsi="Palatino Linotype" w:cs="Palatino Linotype"/>
          <w:i/>
          <w:iCs/>
          <w:sz w:val="22"/>
          <w:szCs w:val="22"/>
        </w:rPr>
        <w:t> Una vez hecha la inscripción ante las juntas municipales de reclutamiento o consulados y como consecuencia inmediata, se formarán en dichas oficinas los siguientes documentos:</w:t>
      </w:r>
    </w:p>
    <w:p w14:paraId="1D827CE1"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w:t>
      </w:r>
      <w:r w:rsidRPr="005C4874">
        <w:rPr>
          <w:rFonts w:ascii="Palatino Linotype" w:eastAsia="Palatino Linotype" w:hAnsi="Palatino Linotype" w:cs="Palatino Linotype"/>
          <w:i/>
          <w:iCs/>
          <w:sz w:val="22"/>
          <w:szCs w:val="22"/>
        </w:rPr>
        <w:t> Cartilla de identificación que se entregará al interesado...” </w:t>
      </w:r>
    </w:p>
    <w:p w14:paraId="31FD74BE"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63746EEB"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los preceptos legales trascritos, se obtiene que el documento que permite acreditar la inscripción de cada mexicano, en cumplimiento a la Ley del Servicio Militar, lo es la cartilla de identificación que se entrega al interesado. 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es decir su clasificación total, motivo por el cual, de contar con este documento, se deberá clasificar mediante el acuerdo del Comité de Transparencia en su totalidad.</w:t>
      </w:r>
    </w:p>
    <w:p w14:paraId="04D01BAB"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3EC230FC" w14:textId="77777777" w:rsidR="00F976F3" w:rsidRPr="005C4874" w:rsidRDefault="00F8386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Constancia de no inhabilitación.</w:t>
      </w:r>
    </w:p>
    <w:p w14:paraId="3ADE006D"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71C31702"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64569785"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Es el documento que expide la Secretaría de la Contraloría del Estado de México por medio del sistema electrónico extranet </w:t>
      </w:r>
      <w:hyperlink r:id="rId16">
        <w:r w:rsidRPr="005C4874">
          <w:rPr>
            <w:rFonts w:ascii="Palatino Linotype" w:eastAsia="Palatino Linotype" w:hAnsi="Palatino Linotype" w:cs="Palatino Linotype"/>
            <w:sz w:val="22"/>
            <w:szCs w:val="22"/>
            <w:u w:val="single"/>
          </w:rPr>
          <w:t>www.secogem.gob.mx/constancias/</w:t>
        </w:r>
      </w:hyperlink>
      <w:r w:rsidRPr="005C4874">
        <w:rPr>
          <w:rFonts w:ascii="Palatino Linotype" w:eastAsia="Palatino Linotype" w:hAnsi="Palatino Linotype" w:cs="Palatino Linotype"/>
          <w:sz w:val="22"/>
          <w:szCs w:val="22"/>
        </w:rPr>
        <w:t xml:space="preserve"> en el cual se informa si las personas físicas cuentan con alguna sanción o inhabilitación para ocupar un empleo, cargo o comisión de carácter público. </w:t>
      </w:r>
    </w:p>
    <w:p w14:paraId="322E86B0"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lo anterior, toda vez que este documento es generado en ejercicio de funciones del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w:t>
      </w:r>
    </w:p>
    <w:p w14:paraId="3DF1D6D8"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01CBEC32" w14:textId="77777777" w:rsidR="00F976F3" w:rsidRPr="005C4874" w:rsidRDefault="00F8386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 xml:space="preserve">Certificado de no deudor alimentario moroso </w:t>
      </w:r>
    </w:p>
    <w:p w14:paraId="0730F7D5" w14:textId="77777777" w:rsidR="00F976F3" w:rsidRPr="005C4874" w:rsidRDefault="00F838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lo que hace los certificados de no deudor alimentario moroso, es de indicar que la Ley General de los Derechos de las Niñas, Niños y Adolescentes </w:t>
      </w:r>
      <w:hyperlink r:id="rId17">
        <w:r w:rsidRPr="005C4874">
          <w:rPr>
            <w:rFonts w:ascii="Palatino Linotype" w:eastAsia="Palatino Linotype" w:hAnsi="Palatino Linotype" w:cs="Palatino Linotype"/>
            <w:sz w:val="22"/>
            <w:szCs w:val="22"/>
            <w:u w:val="single"/>
          </w:rPr>
          <w:t>https://www.diputados.gob.mx/LeyesBiblio/pdf/LGDNNA.pdf</w:t>
        </w:r>
      </w:hyperlink>
      <w:r w:rsidRPr="005C4874">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7CA06CA9" w14:textId="77777777" w:rsidR="00F976F3" w:rsidRPr="005C4874" w:rsidRDefault="00F976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1758EC4" w14:textId="77777777" w:rsidR="00F976F3" w:rsidRPr="005C4874" w:rsidRDefault="00F838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05F2B7D1" w14:textId="77777777" w:rsidR="00F976F3" w:rsidRPr="005C4874" w:rsidRDefault="00F976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B8292C2" w14:textId="77777777" w:rsidR="00F976F3" w:rsidRPr="005C4874" w:rsidRDefault="00F838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6B450167" w14:textId="77777777" w:rsidR="00F976F3" w:rsidRPr="005C4874" w:rsidRDefault="00F976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153BFF5" w14:textId="77777777" w:rsidR="00F976F3" w:rsidRPr="005C4874" w:rsidRDefault="00F838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8">
        <w:r w:rsidRPr="005C4874">
          <w:rPr>
            <w:rFonts w:ascii="Palatino Linotype" w:eastAsia="Palatino Linotype" w:hAnsi="Palatino Linotype" w:cs="Palatino Linotype"/>
            <w:sz w:val="22"/>
            <w:szCs w:val="22"/>
            <w:u w:val="single"/>
          </w:rPr>
          <w:t>https://legislacion.edomex.gob.mx/sites/legislacion.edomex.gob.mx/files/files/pdf/gct/2014/nov144.PDF</w:t>
        </w:r>
      </w:hyperlink>
      <w:r w:rsidRPr="005C4874">
        <w:rPr>
          <w:rFonts w:ascii="Palatino Linotype" w:eastAsia="Palatino Linotype" w:hAnsi="Palatino Linotype" w:cs="Palatino Linotype"/>
          <w:sz w:val="22"/>
          <w:szCs w:val="22"/>
        </w:rPr>
        <w:t xml:space="preserve">, advierte lo siguiente: </w:t>
      </w:r>
    </w:p>
    <w:p w14:paraId="14F7F771" w14:textId="77777777" w:rsidR="00F976F3" w:rsidRPr="005C4874" w:rsidRDefault="00F976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7DC70F0"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“4.146 Bis.- El área del Registro de Deudores Alimentarios Morosos, es una unidad administrativa del Registro Civil. Actos inscribibles en el Registro de Deudores Alimentarios Morosos. </w:t>
      </w:r>
    </w:p>
    <w:p w14:paraId="2EE55439"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4.146 Ter.- En el Registro de Deudores Alimentarios Morosos se inscriben a las personas que el Juez de lo Familiar determina en términos del artículo 4.136 del presente Código. </w:t>
      </w:r>
    </w:p>
    <w:p w14:paraId="2EDCC88E"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Serán objeto de registro los empleadores que incumplan una orden de descuento para alimentos ordenada por el órgano jurisdiccional.</w:t>
      </w:r>
    </w:p>
    <w:p w14:paraId="6706ABC0" w14:textId="77777777" w:rsidR="00F976F3" w:rsidRPr="005C4874" w:rsidRDefault="00F976F3">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05F7DF7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De los datos que contendrá el Registro de Deudores Alimentarios Morosos </w:t>
      </w:r>
    </w:p>
    <w:p w14:paraId="11455FC2"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Artículo. 4.146 Quáter.- El Registro de Deudores Alimentarios Morosos contendrá: </w:t>
      </w:r>
    </w:p>
    <w:p w14:paraId="2D77426F"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I. Nombre y Clave Única del Registro de Población del deudor alimentario; </w:t>
      </w:r>
    </w:p>
    <w:p w14:paraId="533C7590"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II. Nombre del acreedor o acreedores alimentarios; </w:t>
      </w:r>
    </w:p>
    <w:p w14:paraId="5176FBF7"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III. Datos del acta que acredite el vínculo entre deudor y acreedor alimentario, en su caso; </w:t>
      </w:r>
    </w:p>
    <w:p w14:paraId="5CAD06B9"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IV. Monto de la pensión decretada o convenida, en su caso, número de pagos incumplidos y monto del adeudo alimentario; </w:t>
      </w:r>
    </w:p>
    <w:p w14:paraId="74E7D8CC"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V. Órgano jurisdiccional que ordenó el registro; </w:t>
      </w:r>
    </w:p>
    <w:p w14:paraId="7D74F208"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VI. Datos del expediente jurisdiccional de la que deriva su inscripción. </w:t>
      </w:r>
    </w:p>
    <w:p w14:paraId="0A761AB7" w14:textId="77777777" w:rsidR="00F976F3" w:rsidRPr="005C4874" w:rsidRDefault="00F976F3">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6FEB910E"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3B28B73A" w14:textId="77777777" w:rsidR="00F976F3" w:rsidRPr="005C4874" w:rsidRDefault="00F976F3">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240A10B3"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Datos del Certificado expedido por la Unidad del Registro de Deudores Alimentarios Morosos </w:t>
      </w:r>
    </w:p>
    <w:p w14:paraId="312F7AB2"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Artículo 4.146 Quinquies.- El Certificado expedido por la Unidad del Registro de Deudores Alimentarios Morosos contendrá lo siguiente: </w:t>
      </w:r>
    </w:p>
    <w:p w14:paraId="0582C613"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I. Nombre y Clave Única de Registro de Población del solicitante; </w:t>
      </w:r>
    </w:p>
    <w:p w14:paraId="04F57E5A"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II. La información sobre su inscripción o no en el registro de deudores alimentarios morosos.</w:t>
      </w:r>
    </w:p>
    <w:p w14:paraId="58FD060E" w14:textId="77777777" w:rsidR="00F976F3" w:rsidRPr="005C4874" w:rsidRDefault="00F976F3">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7DDE2C3C"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De ser el caso que el solicitante se encuentre inscrito en el registro, la constancia incluirá además lo siguiente:</w:t>
      </w:r>
    </w:p>
    <w:p w14:paraId="4F54023E"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 Número de acreedores alimentarios;</w:t>
      </w:r>
    </w:p>
    <w:p w14:paraId="64E6D585"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II. Monto de la pensión alimenticia decretada o convenida;</w:t>
      </w:r>
    </w:p>
    <w:p w14:paraId="069A36B9"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III. Órgano jurisdiccional que ordenó el registro;</w:t>
      </w:r>
    </w:p>
    <w:p w14:paraId="6531FDCB"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IV. Datos del expediente jurisdiccional de la que deriva su inscripción.</w:t>
      </w:r>
    </w:p>
    <w:p w14:paraId="49E2437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El Certificado a que se refiere el presente artículo será expedido el mismo día hábil de su solicitud…”</w:t>
      </w:r>
    </w:p>
    <w:p w14:paraId="0843FE16" w14:textId="77777777" w:rsidR="00F976F3" w:rsidRPr="005C4874" w:rsidRDefault="00F976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3774625" w14:textId="77777777" w:rsidR="00F976F3" w:rsidRPr="005C4874" w:rsidRDefault="00F838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sine qua non para ingresar al servicio público, se convierte en información que da certeza a la ciudadanía de que el Servidor Público que ostenta un cargo cumplió con los requisitos señalados en la Ley del Trabajo de los Servidores Públicos del Estado y Municipios. Ahora, no pasa desapercibido, que el Certificado de No Deudor Alimentario pudiera contener información confidencial, como lo es de manera enunciativa más no limitativa el CURP y el RFC; por lo tanto, no procede su clasificación total sino su entrega en versión pública. </w:t>
      </w:r>
    </w:p>
    <w:p w14:paraId="01CABD1B" w14:textId="77777777" w:rsidR="00F976F3" w:rsidRPr="005C4874" w:rsidRDefault="00F976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9C5691B" w14:textId="77777777" w:rsidR="00F976F3" w:rsidRPr="005C4874" w:rsidRDefault="00F8386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Es por lo anteriormente expuesto, que los expedientes laborales de los servidores públicos que integran a la Unidad de Transparencia del Ayuntamiento de Toluca, es información que tiene obligación de  integrar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pues en este obran todos aquellos documentos que ampara que se cumplieron con los requisitos establecidos en el artículo 47 de la Ley en Materia; por lo que contrario con lo referido por la Dirección de Recursos Humanos en respuesta, si cuenta con documentos que den cuenta de lo solicitado por la parte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 xml:space="preserve">; por lo que resulta procedente ordenar su entrega en versión pública. </w:t>
      </w:r>
    </w:p>
    <w:p w14:paraId="6E97509B" w14:textId="7A9928AC" w:rsidR="004530C7" w:rsidRPr="005C4874" w:rsidRDefault="004530C7" w:rsidP="004530C7">
      <w:pPr>
        <w:numPr>
          <w:ilvl w:val="0"/>
          <w:numId w:val="16"/>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u w:val="single"/>
        </w:rPr>
      </w:pPr>
      <w:r w:rsidRPr="005C4874">
        <w:rPr>
          <w:rFonts w:ascii="Palatino Linotype" w:eastAsia="Palatino Linotype" w:hAnsi="Palatino Linotype" w:cs="Palatino Linotype"/>
          <w:b/>
          <w:bCs/>
          <w:sz w:val="22"/>
          <w:szCs w:val="22"/>
          <w:u w:val="single"/>
        </w:rPr>
        <w:t>Nombramiento, contrato o formato único de movimientos de personal</w:t>
      </w:r>
      <w:r w:rsidR="00EA45A6" w:rsidRPr="005C4874">
        <w:rPr>
          <w:rFonts w:ascii="Palatino Linotype" w:eastAsia="Palatino Linotype" w:hAnsi="Palatino Linotype" w:cs="Palatino Linotype"/>
          <w:b/>
          <w:bCs/>
          <w:sz w:val="22"/>
          <w:szCs w:val="22"/>
          <w:u w:val="single"/>
        </w:rPr>
        <w:t xml:space="preserve"> u oficios de Comisión a otras áreas</w:t>
      </w:r>
      <w:r w:rsidRPr="005C4874">
        <w:rPr>
          <w:rFonts w:ascii="Palatino Linotype" w:eastAsia="Palatino Linotype" w:hAnsi="Palatino Linotype" w:cs="Palatino Linotype"/>
          <w:b/>
          <w:bCs/>
          <w:sz w:val="22"/>
          <w:szCs w:val="22"/>
          <w:u w:val="single"/>
        </w:rPr>
        <w:t>:</w:t>
      </w:r>
    </w:p>
    <w:p w14:paraId="3DFC4F75" w14:textId="77777777"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5C4874">
        <w:rPr>
          <w:rFonts w:ascii="Palatino Linotype" w:eastAsia="Palatino Linotype" w:hAnsi="Palatino Linotype" w:cs="Palatino Linotype"/>
          <w:b/>
          <w:bCs/>
          <w:sz w:val="22"/>
          <w:szCs w:val="22"/>
        </w:rPr>
        <w:t>nombramiento, formato único de movimiento de personal, contrato</w:t>
      </w:r>
      <w:r w:rsidRPr="005C4874">
        <w:rPr>
          <w:rFonts w:ascii="Palatino Linotype" w:eastAsia="Palatino Linotype" w:hAnsi="Palatino Linotype" w:cs="Palatino Linotype"/>
          <w:sz w:val="22"/>
          <w:szCs w:val="22"/>
        </w:rPr>
        <w:t xml:space="preserve"> o por cualquier otro acto que tenga como consecuencia la prestación personal subordinada del servicio y la percepción de un sueldo.</w:t>
      </w:r>
    </w:p>
    <w:p w14:paraId="13810CCE" w14:textId="77777777" w:rsidR="004530C7" w:rsidRPr="005C4874" w:rsidRDefault="004530C7" w:rsidP="004530C7">
      <w:pPr>
        <w:tabs>
          <w:tab w:val="left" w:pos="4962"/>
        </w:tabs>
        <w:spacing w:before="240" w:after="240" w:line="360" w:lineRule="auto"/>
        <w:jc w:val="both"/>
        <w:rPr>
          <w:rFonts w:ascii="Palatino Linotype" w:eastAsia="Palatino Linotype" w:hAnsi="Palatino Linotype" w:cs="Palatino Linotype"/>
          <w:b/>
          <w:bCs/>
          <w:sz w:val="22"/>
          <w:szCs w:val="22"/>
          <w:u w:val="single"/>
        </w:rPr>
      </w:pPr>
      <w:r w:rsidRPr="005C4874">
        <w:rPr>
          <w:rFonts w:ascii="Palatino Linotype" w:eastAsia="Palatino Linotype" w:hAnsi="Palatino Linotype" w:cs="Palatino Linotype"/>
          <w:sz w:val="22"/>
          <w:szCs w:val="22"/>
        </w:rPr>
        <w:t xml:space="preserve">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inicio de sus servicios y el lugar de adscripción; asimismo, dicho formato se emite con relación a las bajas en el servicio público, </w:t>
      </w:r>
      <w:r w:rsidRPr="005C4874">
        <w:rPr>
          <w:rFonts w:ascii="Palatino Linotype" w:eastAsia="Palatino Linotype" w:hAnsi="Palatino Linotype" w:cs="Palatino Linotype"/>
          <w:b/>
          <w:bCs/>
          <w:sz w:val="22"/>
          <w:szCs w:val="22"/>
          <w:u w:val="single"/>
        </w:rPr>
        <w:t>como en cambios de adscripción.</w:t>
      </w:r>
    </w:p>
    <w:p w14:paraId="58D4F162" w14:textId="244C4E8F" w:rsidR="004530C7" w:rsidRPr="005C4874" w:rsidRDefault="004530C7" w:rsidP="004530C7">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tanto, para colmar el requisito de mérito, procede la entrega </w:t>
      </w:r>
      <w:r w:rsidRPr="005C4874">
        <w:rPr>
          <w:rFonts w:ascii="Palatino Linotype" w:eastAsia="Palatino Linotype" w:hAnsi="Palatino Linotype" w:cs="Palatino Linotype"/>
          <w:b/>
          <w:bCs/>
          <w:sz w:val="22"/>
          <w:szCs w:val="22"/>
        </w:rPr>
        <w:t>del nombramiento, contrato o formato único de movimientos de personal o documento análogo, de los servidores públicos, por motivo de su alta o bien cualquier otro movimiento, en versión pública.</w:t>
      </w:r>
    </w:p>
    <w:p w14:paraId="13FE87B0" w14:textId="6464495C" w:rsidR="004530C7" w:rsidRPr="005C4874" w:rsidRDefault="004530C7" w:rsidP="004530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Sin embargo, </w:t>
      </w:r>
      <w:bookmarkStart w:id="11" w:name="_Hlk225330850"/>
      <w:r w:rsidRPr="005C4874">
        <w:rPr>
          <w:rFonts w:ascii="Palatino Linotype" w:eastAsia="Palatino Linotype" w:hAnsi="Palatino Linotype" w:cs="Palatino Linotype"/>
          <w:sz w:val="22"/>
          <w:szCs w:val="22"/>
        </w:rPr>
        <w:t>en el supuesto de que los servidores públicos adscritos a la unidad de transparencia no cuenten en sus expedientes con Formatos de movimientos de personal, adicionales al movimiento de alta</w:t>
      </w:r>
      <w:r w:rsidR="00EA45A6" w:rsidRPr="005C4874">
        <w:rPr>
          <w:rFonts w:ascii="Palatino Linotype" w:eastAsia="Palatino Linotype" w:hAnsi="Palatino Linotype" w:cs="Palatino Linotype"/>
          <w:sz w:val="22"/>
          <w:szCs w:val="22"/>
        </w:rPr>
        <w:t xml:space="preserve"> o bien oficios de comisión a otras áreas</w:t>
      </w:r>
      <w:r w:rsidRPr="005C4874">
        <w:rPr>
          <w:rFonts w:ascii="Palatino Linotype" w:eastAsia="Palatino Linotype" w:hAnsi="Palatino Linotype" w:cs="Palatino Linotype"/>
          <w:sz w:val="22"/>
          <w:szCs w:val="22"/>
        </w:rPr>
        <w:t xml:space="preserve"> por no haberse actualizado el supuesto,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bookmarkEnd w:id="11"/>
    <w:p w14:paraId="7B5BDF9F" w14:textId="2F704152" w:rsidR="004530C7" w:rsidRPr="005C4874" w:rsidRDefault="004530C7" w:rsidP="004530C7">
      <w:pPr>
        <w:widowControl w:val="0"/>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Documentos que acreditan el grado de estudios.</w:t>
      </w:r>
    </w:p>
    <w:p w14:paraId="0086A296" w14:textId="117F4FFE" w:rsidR="004530C7" w:rsidRPr="005C4874" w:rsidRDefault="004530C7" w:rsidP="004530C7">
      <w:pPr>
        <w:widowControl w:val="0"/>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34C28829" w14:textId="77777777" w:rsidR="004530C7" w:rsidRPr="005C4874" w:rsidRDefault="004530C7" w:rsidP="004530C7">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ese contexto, el Título profesional,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25EE4F5C" w14:textId="77777777" w:rsidR="004530C7" w:rsidRPr="005C4874" w:rsidRDefault="004530C7" w:rsidP="004530C7">
      <w:pPr>
        <w:spacing w:line="360" w:lineRule="auto"/>
        <w:jc w:val="both"/>
        <w:rPr>
          <w:rFonts w:ascii="Palatino Linotype" w:eastAsia="Palatino Linotype" w:hAnsi="Palatino Linotype" w:cs="Palatino Linotype"/>
          <w:b/>
          <w:bCs/>
          <w:sz w:val="22"/>
          <w:szCs w:val="22"/>
        </w:rPr>
      </w:pPr>
    </w:p>
    <w:p w14:paraId="42673452" w14:textId="77777777" w:rsidR="004530C7" w:rsidRPr="005C4874" w:rsidRDefault="004530C7" w:rsidP="004530C7">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veinticuatro de enero de dos mil veinticuatro, a las quince horas, en la liga </w:t>
      </w:r>
      <w:hyperlink r:id="rId19">
        <w:r w:rsidRPr="005C4874">
          <w:rPr>
            <w:rFonts w:ascii="Palatino Linotype" w:eastAsia="Palatino Linotype" w:hAnsi="Palatino Linotype" w:cs="Palatino Linotype"/>
            <w:sz w:val="22"/>
            <w:szCs w:val="22"/>
            <w:u w:val="single"/>
          </w:rPr>
          <w:t>http://consultatucedula.mx/</w:t>
        </w:r>
      </w:hyperlink>
      <w:r w:rsidRPr="005C4874">
        <w:rPr>
          <w:rFonts w:ascii="Palatino Linotype" w:eastAsia="Palatino Linotype" w:hAnsi="Palatino Linotype" w:cs="Palatino Linotype"/>
          <w:sz w:val="22"/>
          <w:szCs w:val="22"/>
        </w:rPr>
        <w:t>).</w:t>
      </w:r>
    </w:p>
    <w:p w14:paraId="0C4EF49A" w14:textId="77777777" w:rsidR="004530C7" w:rsidRPr="005C4874" w:rsidRDefault="004530C7" w:rsidP="004530C7">
      <w:pPr>
        <w:spacing w:line="360" w:lineRule="auto"/>
        <w:jc w:val="both"/>
        <w:rPr>
          <w:rFonts w:ascii="Palatino Linotype" w:eastAsia="Palatino Linotype" w:hAnsi="Palatino Linotype" w:cs="Palatino Linotype"/>
          <w:sz w:val="22"/>
          <w:szCs w:val="22"/>
        </w:rPr>
      </w:pPr>
    </w:p>
    <w:p w14:paraId="4C0A5E02" w14:textId="77777777" w:rsidR="004530C7" w:rsidRPr="005C4874" w:rsidRDefault="004530C7" w:rsidP="004530C7">
      <w:pP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sz w:val="22"/>
          <w:szCs w:val="22"/>
        </w:rPr>
        <w:t xml:space="preserve">En este sentido, los documentos que </w:t>
      </w:r>
      <w:r w:rsidRPr="005C4874">
        <w:rPr>
          <w:rFonts w:ascii="Palatino Linotype" w:eastAsia="Palatino Linotype" w:hAnsi="Palatino Linotype" w:cs="Palatino Linotype"/>
          <w:b/>
          <w:bCs/>
          <w:sz w:val="22"/>
          <w:szCs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44C5570E" w14:textId="77777777" w:rsidR="004530C7" w:rsidRPr="005C4874" w:rsidRDefault="004530C7" w:rsidP="004530C7">
      <w:pPr>
        <w:spacing w:line="360" w:lineRule="auto"/>
        <w:jc w:val="both"/>
        <w:rPr>
          <w:rFonts w:ascii="Palatino Linotype" w:eastAsia="Palatino Linotype" w:hAnsi="Palatino Linotype" w:cs="Palatino Linotype"/>
          <w:b/>
          <w:bCs/>
          <w:sz w:val="22"/>
          <w:szCs w:val="22"/>
        </w:rPr>
      </w:pPr>
    </w:p>
    <w:p w14:paraId="4DB03C7A" w14:textId="77777777" w:rsidR="0042071F" w:rsidRPr="005C4874" w:rsidRDefault="004530C7" w:rsidP="0042071F">
      <w:pP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sz w:val="22"/>
          <w:szCs w:val="22"/>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w:t>
      </w:r>
      <w:r w:rsidRPr="005C4874">
        <w:rPr>
          <w:rFonts w:ascii="Palatino Linotype" w:eastAsia="Palatino Linotype" w:hAnsi="Palatino Linotype" w:cs="Palatino Linotype"/>
          <w:b/>
          <w:bCs/>
          <w:sz w:val="22"/>
          <w:szCs w:val="22"/>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765572D4" w14:textId="77777777" w:rsidR="0042071F" w:rsidRPr="005C4874" w:rsidRDefault="0042071F" w:rsidP="0042071F">
      <w:pPr>
        <w:spacing w:line="360" w:lineRule="auto"/>
        <w:jc w:val="both"/>
        <w:rPr>
          <w:rFonts w:ascii="Palatino Linotype" w:eastAsia="Palatino Linotype" w:hAnsi="Palatino Linotype" w:cs="Palatino Linotype"/>
          <w:b/>
          <w:bCs/>
          <w:sz w:val="22"/>
          <w:szCs w:val="22"/>
        </w:rPr>
      </w:pPr>
    </w:p>
    <w:p w14:paraId="2E0C8FE1" w14:textId="5497B1CE" w:rsidR="0042071F" w:rsidRPr="005C4874" w:rsidRDefault="00170711" w:rsidP="004530C7">
      <w:pPr>
        <w:spacing w:line="360" w:lineRule="auto"/>
        <w:jc w:val="both"/>
        <w:rPr>
          <w:rFonts w:ascii="Palatino Linotype" w:eastAsia="Palatino Linotype" w:hAnsi="Palatino Linotype" w:cs="Palatino Linotype"/>
          <w:bCs/>
          <w:sz w:val="22"/>
          <w:szCs w:val="22"/>
        </w:rPr>
      </w:pPr>
      <w:r w:rsidRPr="005C4874">
        <w:rPr>
          <w:rFonts w:ascii="Palatino Linotype" w:eastAsia="Palatino Linotype" w:hAnsi="Palatino Linotype" w:cs="Palatino Linotype"/>
          <w:bCs/>
          <w:sz w:val="22"/>
          <w:szCs w:val="22"/>
        </w:rPr>
        <w:t xml:space="preserve">Al respecto, es oportuno agregar que conforme el artículo 11.11 del Código Reglamentario Municipal de Toluca vigente, prevé que dentro de los requisitos que se tienen que presentar para ingresar a laboral, se encuentra entre otros, </w:t>
      </w:r>
      <w:r w:rsidRPr="005C4874">
        <w:rPr>
          <w:rFonts w:ascii="Palatino Linotype" w:eastAsia="Palatino Linotype" w:hAnsi="Palatino Linotype" w:cs="Palatino Linotype"/>
          <w:b/>
          <w:bCs/>
          <w:sz w:val="22"/>
          <w:szCs w:val="22"/>
        </w:rPr>
        <w:t>copia del comprobante del grado máximo de estudios (título o certificado)</w:t>
      </w:r>
      <w:r w:rsidRPr="005C4874">
        <w:rPr>
          <w:rFonts w:ascii="Palatino Linotype" w:eastAsia="Palatino Linotype" w:hAnsi="Palatino Linotype" w:cs="Palatino Linotype"/>
          <w:bCs/>
          <w:sz w:val="22"/>
          <w:szCs w:val="22"/>
        </w:rPr>
        <w:t>, a saber:</w:t>
      </w:r>
    </w:p>
    <w:p w14:paraId="251E18DD" w14:textId="77777777" w:rsidR="00170711" w:rsidRPr="005C4874" w:rsidRDefault="00170711" w:rsidP="00170711">
      <w:pPr>
        <w:spacing w:line="360" w:lineRule="auto"/>
        <w:ind w:left="567" w:right="616"/>
        <w:jc w:val="both"/>
        <w:rPr>
          <w:rFonts w:ascii="Palatino Linotype" w:eastAsia="Palatino Linotype" w:hAnsi="Palatino Linotype" w:cs="Palatino Linotype"/>
          <w:bCs/>
          <w:i/>
          <w:sz w:val="22"/>
          <w:szCs w:val="22"/>
        </w:rPr>
      </w:pPr>
    </w:p>
    <w:p w14:paraId="291A83D3" w14:textId="6A49E71A" w:rsidR="00170711" w:rsidRPr="005C4874" w:rsidRDefault="00170711" w:rsidP="00170711">
      <w:pPr>
        <w:spacing w:line="360" w:lineRule="auto"/>
        <w:ind w:left="567" w:right="616"/>
        <w:jc w:val="both"/>
        <w:rPr>
          <w:rFonts w:ascii="Palatino Linotype" w:eastAsia="Palatino Linotype" w:hAnsi="Palatino Linotype" w:cs="Palatino Linotype"/>
          <w:bCs/>
          <w:i/>
          <w:sz w:val="22"/>
          <w:szCs w:val="22"/>
        </w:rPr>
      </w:pPr>
      <w:r w:rsidRPr="005C4874">
        <w:rPr>
          <w:rFonts w:ascii="Palatino Linotype" w:eastAsia="Palatino Linotype" w:hAnsi="Palatino Linotype" w:cs="Palatino Linotype"/>
          <w:bCs/>
          <w:i/>
          <w:sz w:val="22"/>
          <w:szCs w:val="22"/>
        </w:rPr>
        <w:t xml:space="preserve">“Artículo 11.11. Para ingresar a laborar a las dependencias de la administración pública municipal de Toluca, los aspirantes deberán satisfacer los siguientes requisitos, además de los establecidos en el artículo 47 de la Ley del Trabajo de los Servidores Públicos del Estado y Municipios. </w:t>
      </w:r>
    </w:p>
    <w:p w14:paraId="29E42358" w14:textId="2016BDFF" w:rsidR="00170711" w:rsidRPr="005C4874" w:rsidRDefault="00170711" w:rsidP="00170711">
      <w:pPr>
        <w:spacing w:line="360" w:lineRule="auto"/>
        <w:ind w:left="567" w:right="616"/>
        <w:jc w:val="both"/>
        <w:rPr>
          <w:rFonts w:ascii="Palatino Linotype" w:eastAsia="Palatino Linotype" w:hAnsi="Palatino Linotype" w:cs="Palatino Linotype"/>
          <w:bCs/>
          <w:i/>
          <w:sz w:val="22"/>
          <w:szCs w:val="22"/>
        </w:rPr>
      </w:pPr>
      <w:r w:rsidRPr="005C4874">
        <w:rPr>
          <w:rFonts w:ascii="Palatino Linotype" w:eastAsia="Palatino Linotype" w:hAnsi="Palatino Linotype" w:cs="Palatino Linotype"/>
          <w:bCs/>
          <w:i/>
          <w:sz w:val="22"/>
          <w:szCs w:val="22"/>
        </w:rPr>
        <w:t>[…]</w:t>
      </w:r>
    </w:p>
    <w:p w14:paraId="5A8D0706" w14:textId="79401149" w:rsidR="00170711" w:rsidRPr="005C4874" w:rsidRDefault="00170711" w:rsidP="00170711">
      <w:pPr>
        <w:spacing w:line="360" w:lineRule="auto"/>
        <w:ind w:left="567" w:right="616"/>
        <w:jc w:val="both"/>
        <w:rPr>
          <w:rFonts w:ascii="Palatino Linotype" w:eastAsia="Palatino Linotype" w:hAnsi="Palatino Linotype" w:cs="Palatino Linotype"/>
          <w:b/>
          <w:bCs/>
          <w:i/>
          <w:sz w:val="22"/>
          <w:szCs w:val="22"/>
        </w:rPr>
      </w:pPr>
      <w:r w:rsidRPr="005C4874">
        <w:rPr>
          <w:rFonts w:ascii="Palatino Linotype" w:eastAsia="Palatino Linotype" w:hAnsi="Palatino Linotype" w:cs="Palatino Linotype"/>
          <w:b/>
          <w:bCs/>
          <w:i/>
          <w:sz w:val="22"/>
          <w:szCs w:val="22"/>
        </w:rPr>
        <w:t>V. Copia del comprobante del grado máximo de estudios (título o certificado);</w:t>
      </w:r>
    </w:p>
    <w:p w14:paraId="2383A459" w14:textId="5BC4D822" w:rsidR="00170711" w:rsidRPr="005C4874" w:rsidRDefault="00170711" w:rsidP="00170711">
      <w:pPr>
        <w:spacing w:line="360" w:lineRule="auto"/>
        <w:ind w:left="567" w:right="616"/>
        <w:jc w:val="both"/>
        <w:rPr>
          <w:rFonts w:ascii="Palatino Linotype" w:eastAsia="Palatino Linotype" w:hAnsi="Palatino Linotype" w:cs="Palatino Linotype"/>
          <w:bCs/>
          <w:i/>
          <w:sz w:val="22"/>
          <w:szCs w:val="22"/>
        </w:rPr>
      </w:pPr>
      <w:r w:rsidRPr="005C4874">
        <w:rPr>
          <w:rFonts w:ascii="Palatino Linotype" w:eastAsia="Palatino Linotype" w:hAnsi="Palatino Linotype" w:cs="Palatino Linotype"/>
          <w:bCs/>
          <w:i/>
          <w:sz w:val="22"/>
          <w:szCs w:val="22"/>
        </w:rPr>
        <w:t>[…]”</w:t>
      </w:r>
    </w:p>
    <w:p w14:paraId="0EAC96A7" w14:textId="77777777" w:rsidR="00170711" w:rsidRPr="005C4874" w:rsidRDefault="00170711" w:rsidP="00170711">
      <w:pPr>
        <w:spacing w:line="360" w:lineRule="auto"/>
        <w:ind w:left="567" w:right="616"/>
        <w:jc w:val="both"/>
        <w:rPr>
          <w:rFonts w:ascii="Palatino Linotype" w:eastAsia="Palatino Linotype" w:hAnsi="Palatino Linotype" w:cs="Palatino Linotype"/>
          <w:bCs/>
          <w:i/>
          <w:sz w:val="22"/>
          <w:szCs w:val="22"/>
        </w:rPr>
      </w:pPr>
    </w:p>
    <w:p w14:paraId="6F534D30" w14:textId="4B7F4904" w:rsidR="00170711" w:rsidRPr="005C4874" w:rsidRDefault="00170711" w:rsidP="004530C7">
      <w:pPr>
        <w:spacing w:line="360" w:lineRule="auto"/>
        <w:jc w:val="both"/>
        <w:rPr>
          <w:rFonts w:ascii="Palatino Linotype" w:eastAsia="Palatino Linotype" w:hAnsi="Palatino Linotype" w:cs="Palatino Linotype"/>
          <w:bCs/>
          <w:sz w:val="22"/>
          <w:szCs w:val="22"/>
        </w:rPr>
      </w:pPr>
      <w:r w:rsidRPr="005C4874">
        <w:rPr>
          <w:rFonts w:ascii="Palatino Linotype" w:eastAsia="Palatino Linotype" w:hAnsi="Palatino Linotype" w:cs="Palatino Linotype"/>
          <w:bCs/>
          <w:sz w:val="22"/>
          <w:szCs w:val="22"/>
        </w:rPr>
        <w:t>De ahí que existe fuente obligacional para que el ente obligado cuente con el documento que acredite el grado de estudios de los servidores públicos solicitados.</w:t>
      </w:r>
    </w:p>
    <w:p w14:paraId="6CC2BC7C" w14:textId="77777777" w:rsidR="00170711" w:rsidRPr="005C4874" w:rsidRDefault="00170711" w:rsidP="004530C7">
      <w:pPr>
        <w:spacing w:line="360" w:lineRule="auto"/>
        <w:jc w:val="both"/>
        <w:rPr>
          <w:rFonts w:ascii="Palatino Linotype" w:eastAsia="Palatino Linotype" w:hAnsi="Palatino Linotype" w:cs="Palatino Linotype"/>
          <w:bCs/>
          <w:sz w:val="22"/>
          <w:szCs w:val="22"/>
        </w:rPr>
      </w:pPr>
    </w:p>
    <w:p w14:paraId="38766FCE" w14:textId="77777777" w:rsidR="0042071F" w:rsidRPr="005C4874" w:rsidRDefault="0042071F" w:rsidP="0042071F">
      <w:pPr>
        <w:numPr>
          <w:ilvl w:val="0"/>
          <w:numId w:val="4"/>
        </w:numPr>
        <w:pBdr>
          <w:top w:val="nil"/>
          <w:left w:val="nil"/>
          <w:bottom w:val="nil"/>
          <w:right w:val="nil"/>
          <w:between w:val="nil"/>
        </w:pBdr>
        <w:ind w:left="567" w:right="49" w:hanging="283"/>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Certificación de competencia laboral del Titular de la Unidad de Transparencia.</w:t>
      </w:r>
    </w:p>
    <w:p w14:paraId="32AC0049" w14:textId="77777777" w:rsidR="0042071F" w:rsidRPr="005C4874" w:rsidRDefault="0042071F" w:rsidP="0042071F">
      <w:pPr>
        <w:pBdr>
          <w:top w:val="nil"/>
          <w:left w:val="nil"/>
          <w:bottom w:val="nil"/>
          <w:right w:val="nil"/>
          <w:between w:val="nil"/>
        </w:pBdr>
        <w:ind w:left="567" w:right="49" w:hanging="360"/>
        <w:rPr>
          <w:rFonts w:ascii="Palatino Linotype" w:eastAsia="Palatino Linotype" w:hAnsi="Palatino Linotype" w:cs="Palatino Linotype"/>
          <w:b/>
          <w:bCs/>
          <w:sz w:val="22"/>
          <w:szCs w:val="22"/>
        </w:rPr>
      </w:pPr>
    </w:p>
    <w:p w14:paraId="0B93D12E" w14:textId="77777777" w:rsidR="0042071F" w:rsidRPr="005C4874" w:rsidRDefault="0042071F" w:rsidP="0042071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Respecto a este requerimiento, resulta oportuno traer a contexto lo referido en la Ley de Transparencia y Acceso a la Información Pública del Estado de México y Municipios, misma que establece: </w:t>
      </w:r>
    </w:p>
    <w:p w14:paraId="40CC9153" w14:textId="77777777" w:rsidR="0042071F" w:rsidRPr="005C4874" w:rsidRDefault="0042071F" w:rsidP="0042071F">
      <w:pPr>
        <w:spacing w:line="276" w:lineRule="auto"/>
        <w:ind w:left="851" w:right="616"/>
        <w:jc w:val="both"/>
        <w:rPr>
          <w:rFonts w:ascii="Palatino Linotype" w:eastAsia="Palatino Linotype" w:hAnsi="Palatino Linotype" w:cs="Palatino Linotype"/>
          <w:b/>
          <w:bCs/>
          <w:i/>
          <w:iCs/>
          <w:sz w:val="22"/>
          <w:szCs w:val="22"/>
        </w:rPr>
      </w:pPr>
    </w:p>
    <w:p w14:paraId="02EFFF2A" w14:textId="77777777" w:rsidR="0042071F" w:rsidRPr="005C4874" w:rsidRDefault="0042071F" w:rsidP="0042071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57</w:t>
      </w:r>
      <w:r w:rsidRPr="005C4874">
        <w:rPr>
          <w:rFonts w:ascii="Palatino Linotype" w:eastAsia="Palatino Linotype" w:hAnsi="Palatino Linotype" w:cs="Palatino Linotype"/>
          <w:i/>
          <w:iCs/>
          <w:sz w:val="22"/>
          <w:szCs w:val="22"/>
        </w:rPr>
        <w:t xml:space="preserve">. El responsable de la Unidad de Transparencia deberá tener el perfil adecuado para el cumplimiento de las obligaciones que se derivan de la presente Ley. </w:t>
      </w:r>
      <w:r w:rsidRPr="005C4874">
        <w:rPr>
          <w:rFonts w:ascii="Palatino Linotype" w:eastAsia="Palatino Linotype" w:hAnsi="Palatino Linotype" w:cs="Palatino Linotype"/>
          <w:b/>
          <w:bCs/>
          <w:i/>
          <w:iCs/>
          <w:sz w:val="22"/>
          <w:szCs w:val="22"/>
          <w:u w:val="single"/>
        </w:rPr>
        <w:t>Para ser nombrado titular de la Unidad de Transparencia, deberá cumplir</w:t>
      </w:r>
      <w:r w:rsidRPr="005C4874">
        <w:rPr>
          <w:rFonts w:ascii="Palatino Linotype" w:eastAsia="Palatino Linotype" w:hAnsi="Palatino Linotype" w:cs="Palatino Linotype"/>
          <w:i/>
          <w:iCs/>
          <w:sz w:val="22"/>
          <w:szCs w:val="22"/>
          <w:u w:val="single"/>
        </w:rPr>
        <w:t>,</w:t>
      </w:r>
      <w:r w:rsidRPr="005C4874">
        <w:rPr>
          <w:rFonts w:ascii="Palatino Linotype" w:eastAsia="Palatino Linotype" w:hAnsi="Palatino Linotype" w:cs="Palatino Linotype"/>
          <w:i/>
          <w:iCs/>
          <w:sz w:val="22"/>
          <w:szCs w:val="22"/>
        </w:rPr>
        <w:t xml:space="preserve"> por lo menos, con los siguientes requisitos: </w:t>
      </w:r>
    </w:p>
    <w:p w14:paraId="4C1C91D9" w14:textId="77777777" w:rsidR="0042071F" w:rsidRPr="005C4874" w:rsidRDefault="0042071F" w:rsidP="0042071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I. Contar con conocimiento o, tratándose de las entidades gubernamentales estatales y los municipios </w:t>
      </w:r>
      <w:r w:rsidRPr="005C4874">
        <w:rPr>
          <w:rFonts w:ascii="Palatino Linotype" w:eastAsia="Palatino Linotype" w:hAnsi="Palatino Linotype" w:cs="Palatino Linotype"/>
          <w:b/>
          <w:bCs/>
          <w:i/>
          <w:iCs/>
          <w:sz w:val="22"/>
          <w:szCs w:val="22"/>
          <w:u w:val="single"/>
        </w:rPr>
        <w:t>certificación en materia de acceso a la información, transparencia y protección de datos personales</w:t>
      </w:r>
      <w:r w:rsidRPr="005C4874">
        <w:rPr>
          <w:rFonts w:ascii="Palatino Linotype" w:eastAsia="Palatino Linotype" w:hAnsi="Palatino Linotype" w:cs="Palatino Linotype"/>
          <w:i/>
          <w:iCs/>
          <w:sz w:val="22"/>
          <w:szCs w:val="22"/>
        </w:rPr>
        <w:t>, que para tal efecto emita el Instituto; …”</w:t>
      </w:r>
    </w:p>
    <w:p w14:paraId="7F141662" w14:textId="77777777" w:rsidR="0042071F" w:rsidRPr="005C4874" w:rsidRDefault="0042071F" w:rsidP="0042071F">
      <w:pPr>
        <w:spacing w:line="360" w:lineRule="auto"/>
        <w:jc w:val="both"/>
        <w:rPr>
          <w:rFonts w:ascii="Palatino Linotype" w:eastAsia="Palatino Linotype" w:hAnsi="Palatino Linotype" w:cs="Palatino Linotype"/>
          <w:sz w:val="22"/>
          <w:szCs w:val="22"/>
        </w:rPr>
      </w:pPr>
    </w:p>
    <w:p w14:paraId="40ABBBAA" w14:textId="77777777" w:rsidR="0042071F" w:rsidRPr="005C4874" w:rsidRDefault="0042071F" w:rsidP="0042071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Conforme a ello, para ser nombrado Titular de la Unidad de Transparencia, deberá contar con la certificación en materia de acceso a la información y protección de datos personales que emite el Instituto. </w:t>
      </w:r>
    </w:p>
    <w:p w14:paraId="174B5196" w14:textId="77777777" w:rsidR="0042071F" w:rsidRPr="005C4874" w:rsidRDefault="0042071F" w:rsidP="0042071F">
      <w:pPr>
        <w:spacing w:line="360" w:lineRule="auto"/>
        <w:jc w:val="both"/>
        <w:rPr>
          <w:rFonts w:ascii="Palatino Linotype" w:eastAsia="Palatino Linotype" w:hAnsi="Palatino Linotype" w:cs="Palatino Linotype"/>
          <w:sz w:val="22"/>
          <w:szCs w:val="22"/>
        </w:rPr>
      </w:pPr>
    </w:p>
    <w:p w14:paraId="3F859F64" w14:textId="77777777" w:rsidR="0042071F" w:rsidRPr="005C4874" w:rsidRDefault="0042071F" w:rsidP="0042071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Además es importante señalar que, se localizó la Convocatoria del Primer Proceso de Evaluación para obtener la Certificación en el Estándar Laboral EC 1057 “Garantizar el Derecho de Acceso a la Información Pública” 2025, el cual fue aprobado en la Séptima Sesión Ordinaria celebrada el veintiséis de febrero de dos mil veinticinco. </w:t>
      </w:r>
    </w:p>
    <w:p w14:paraId="04408624" w14:textId="77777777" w:rsidR="0042071F" w:rsidRPr="005C4874" w:rsidRDefault="0042071F" w:rsidP="0042071F">
      <w:pPr>
        <w:spacing w:line="360" w:lineRule="auto"/>
        <w:rPr>
          <w:rFonts w:ascii="Palatino Linotype" w:eastAsia="Palatino Linotype" w:hAnsi="Palatino Linotype" w:cs="Palatino Linotype"/>
          <w:sz w:val="22"/>
          <w:szCs w:val="22"/>
        </w:rPr>
      </w:pPr>
    </w:p>
    <w:p w14:paraId="3A66B924" w14:textId="77777777" w:rsidR="0042071F" w:rsidRPr="005C4874" w:rsidRDefault="0042071F" w:rsidP="0042071F">
      <w:pPr>
        <w:spacing w:line="360" w:lineRule="auto"/>
        <w:jc w:val="center"/>
        <w:rPr>
          <w:rFonts w:ascii="Palatino Linotype" w:eastAsia="Palatino Linotype" w:hAnsi="Palatino Linotype" w:cs="Palatino Linotype"/>
          <w:sz w:val="22"/>
          <w:szCs w:val="22"/>
        </w:rPr>
      </w:pPr>
      <w:r w:rsidRPr="005C4874">
        <w:rPr>
          <w:rFonts w:ascii="Palatino Linotype" w:eastAsia="Palatino Linotype" w:hAnsi="Palatino Linotype" w:cs="Palatino Linotype"/>
          <w:noProof/>
          <w:sz w:val="22"/>
          <w:szCs w:val="22"/>
        </w:rPr>
        <w:drawing>
          <wp:inline distT="0" distB="0" distL="0" distR="0" wp14:anchorId="634D2059" wp14:editId="20DED6FE">
            <wp:extent cx="4371750" cy="2040737"/>
            <wp:effectExtent l="0" t="0" r="0" b="0"/>
            <wp:docPr id="2143108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371750" cy="2040737"/>
                    </a:xfrm>
                    <a:prstGeom prst="rect">
                      <a:avLst/>
                    </a:prstGeom>
                    <a:ln/>
                  </pic:spPr>
                </pic:pic>
              </a:graphicData>
            </a:graphic>
          </wp:inline>
        </w:drawing>
      </w:r>
    </w:p>
    <w:p w14:paraId="11D97E69" w14:textId="77777777" w:rsidR="0042071F" w:rsidRPr="005C4874" w:rsidRDefault="0042071F" w:rsidP="0042071F">
      <w:pPr>
        <w:spacing w:line="360" w:lineRule="auto"/>
        <w:jc w:val="center"/>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w:t>
      </w:r>
    </w:p>
    <w:p w14:paraId="5FD33DF0" w14:textId="77777777" w:rsidR="0042071F" w:rsidRPr="005C4874" w:rsidRDefault="0042071F" w:rsidP="0042071F">
      <w:pPr>
        <w:spacing w:line="360" w:lineRule="auto"/>
        <w:jc w:val="center"/>
        <w:rPr>
          <w:rFonts w:ascii="Palatino Linotype" w:eastAsia="Palatino Linotype" w:hAnsi="Palatino Linotype" w:cs="Palatino Linotype"/>
          <w:sz w:val="22"/>
          <w:szCs w:val="22"/>
        </w:rPr>
      </w:pPr>
      <w:r w:rsidRPr="005C4874">
        <w:rPr>
          <w:rFonts w:ascii="Palatino Linotype" w:eastAsia="Palatino Linotype" w:hAnsi="Palatino Linotype" w:cs="Palatino Linotype"/>
          <w:noProof/>
          <w:sz w:val="22"/>
          <w:szCs w:val="22"/>
        </w:rPr>
        <w:drawing>
          <wp:inline distT="0" distB="0" distL="0" distR="0" wp14:anchorId="1FEA8DE4" wp14:editId="04521F7A">
            <wp:extent cx="5671185" cy="723265"/>
            <wp:effectExtent l="0" t="0" r="0" b="0"/>
            <wp:docPr id="2143108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671185" cy="723265"/>
                    </a:xfrm>
                    <a:prstGeom prst="rect">
                      <a:avLst/>
                    </a:prstGeom>
                    <a:ln/>
                  </pic:spPr>
                </pic:pic>
              </a:graphicData>
            </a:graphic>
          </wp:inline>
        </w:drawing>
      </w:r>
    </w:p>
    <w:p w14:paraId="45FBF814" w14:textId="77777777" w:rsidR="0042071F" w:rsidRPr="005C4874" w:rsidRDefault="0042071F" w:rsidP="0042071F">
      <w:pPr>
        <w:spacing w:line="360" w:lineRule="auto"/>
        <w:ind w:right="51"/>
        <w:jc w:val="both"/>
        <w:rPr>
          <w:rFonts w:ascii="Palatino Linotype" w:eastAsia="Palatino Linotype" w:hAnsi="Palatino Linotype" w:cs="Palatino Linotype"/>
          <w:sz w:val="22"/>
          <w:szCs w:val="22"/>
        </w:rPr>
      </w:pPr>
    </w:p>
    <w:p w14:paraId="6E68F393" w14:textId="77777777" w:rsidR="0042071F" w:rsidRPr="005C4874" w:rsidRDefault="0042071F" w:rsidP="0042071F">
      <w:pP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ese sentido, de la búsqueda realizada en el Portal de Información Pública de Oficio Mexiquense, se encontró que el actual Titular de la Unidad de Transparencia ostentó su cargo el uno de enero de dos mil veinticinco, tal como se advierte a continuación:</w:t>
      </w:r>
    </w:p>
    <w:p w14:paraId="4B554636" w14:textId="77777777" w:rsidR="0042071F" w:rsidRPr="005C4874" w:rsidRDefault="0042071F" w:rsidP="0042071F">
      <w:pPr>
        <w:spacing w:line="360" w:lineRule="auto"/>
        <w:ind w:right="51"/>
        <w:jc w:val="both"/>
        <w:rPr>
          <w:rFonts w:ascii="Palatino Linotype" w:eastAsia="Palatino Linotype" w:hAnsi="Palatino Linotype" w:cs="Palatino Linotype"/>
          <w:sz w:val="22"/>
          <w:szCs w:val="22"/>
        </w:rPr>
      </w:pPr>
    </w:p>
    <w:p w14:paraId="2173708B" w14:textId="77777777" w:rsidR="0042071F" w:rsidRPr="005C4874" w:rsidRDefault="0042071F" w:rsidP="0042071F">
      <w:pP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noProof/>
          <w:sz w:val="22"/>
          <w:szCs w:val="22"/>
        </w:rPr>
        <w:drawing>
          <wp:inline distT="0" distB="0" distL="0" distR="0" wp14:anchorId="5D8E2EE9" wp14:editId="32AA8533">
            <wp:extent cx="5612130" cy="876300"/>
            <wp:effectExtent l="0" t="0" r="0" b="0"/>
            <wp:docPr id="21431082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612130" cy="876300"/>
                    </a:xfrm>
                    <a:prstGeom prst="rect">
                      <a:avLst/>
                    </a:prstGeom>
                    <a:ln/>
                  </pic:spPr>
                </pic:pic>
              </a:graphicData>
            </a:graphic>
          </wp:inline>
        </w:drawing>
      </w:r>
      <w:r w:rsidRPr="005C4874">
        <w:rPr>
          <w:rFonts w:ascii="Palatino Linotype" w:eastAsia="Palatino Linotype" w:hAnsi="Palatino Linotype" w:cs="Palatino Linotype"/>
          <w:sz w:val="22"/>
          <w:szCs w:val="22"/>
        </w:rPr>
        <w:t xml:space="preserve"> </w:t>
      </w:r>
    </w:p>
    <w:p w14:paraId="64B13FB0" w14:textId="77777777" w:rsidR="0042071F" w:rsidRPr="005C4874" w:rsidRDefault="0042071F" w:rsidP="0042071F">
      <w:pPr>
        <w:spacing w:line="360" w:lineRule="auto"/>
        <w:ind w:right="51"/>
        <w:jc w:val="both"/>
        <w:rPr>
          <w:rFonts w:ascii="Palatino Linotype" w:eastAsia="Palatino Linotype" w:hAnsi="Palatino Linotype" w:cs="Palatino Linotype"/>
          <w:sz w:val="22"/>
          <w:szCs w:val="22"/>
        </w:rPr>
      </w:pPr>
    </w:p>
    <w:p w14:paraId="7EE52FCE" w14:textId="29AD4FEC" w:rsidR="0042071F" w:rsidRPr="005C4874" w:rsidRDefault="0042071F" w:rsidP="0042071F">
      <w:pP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 tal forma que, se considera que, el servidor público debe contar con dicha certificación de competencia laboral ya que, como se mencionó, a la fecha en que ostentó el cargo fue el uno de enero de dos mil veinticinco y la solicitud de información se presentó el diecinueve de junio de dos mil veinticinco, entendiéndose que a la fecha de la solicitud el servidor público ya debe contar con la certificación. </w:t>
      </w:r>
    </w:p>
    <w:p w14:paraId="78DFE15B" w14:textId="3FD54AFB" w:rsidR="0042071F" w:rsidRPr="005C4874" w:rsidRDefault="0042071F" w:rsidP="0042071F">
      <w:pPr>
        <w:spacing w:line="360" w:lineRule="auto"/>
        <w:ind w:right="51"/>
        <w:jc w:val="both"/>
        <w:rPr>
          <w:rFonts w:ascii="Palatino Linotype" w:eastAsia="Palatino Linotype" w:hAnsi="Palatino Linotype" w:cs="Palatino Linotype"/>
          <w:sz w:val="22"/>
          <w:szCs w:val="22"/>
        </w:rPr>
      </w:pPr>
    </w:p>
    <w:p w14:paraId="74AA60D0" w14:textId="3AF039A5" w:rsidR="0042071F" w:rsidRPr="005C4874" w:rsidRDefault="00EA45A6" w:rsidP="00EA45A6">
      <w:pPr>
        <w:pStyle w:val="Prrafodelista"/>
        <w:spacing w:line="360" w:lineRule="auto"/>
        <w:ind w:right="51"/>
        <w:jc w:val="both"/>
        <w:rPr>
          <w:rFonts w:ascii="Palatino Linotype" w:eastAsia="Palatino Linotype" w:hAnsi="Palatino Linotype" w:cs="Palatino Linotype"/>
          <w:b/>
          <w:bCs/>
          <w:sz w:val="22"/>
          <w:szCs w:val="22"/>
          <w:u w:val="single"/>
        </w:rPr>
      </w:pPr>
      <w:r w:rsidRPr="005C4874">
        <w:rPr>
          <w:rFonts w:ascii="Palatino Linotype" w:eastAsia="Palatino Linotype" w:hAnsi="Palatino Linotype" w:cs="Palatino Linotype"/>
          <w:b/>
          <w:bCs/>
          <w:sz w:val="22"/>
          <w:szCs w:val="22"/>
          <w:u w:val="single"/>
        </w:rPr>
        <w:t xml:space="preserve">2. </w:t>
      </w:r>
      <w:r w:rsidR="0042071F" w:rsidRPr="005C4874">
        <w:rPr>
          <w:rFonts w:ascii="Palatino Linotype" w:eastAsia="Palatino Linotype" w:hAnsi="Palatino Linotype" w:cs="Palatino Linotype"/>
          <w:b/>
          <w:bCs/>
          <w:sz w:val="22"/>
          <w:szCs w:val="22"/>
          <w:u w:val="single"/>
        </w:rPr>
        <w:t xml:space="preserve">Funciones de los servidores públicos adscritos a la unidad de transparencia </w:t>
      </w:r>
    </w:p>
    <w:p w14:paraId="40EB2EB3" w14:textId="0BCC6204" w:rsidR="00D31483" w:rsidRPr="005C4874" w:rsidRDefault="00D31483">
      <w:pPr>
        <w:spacing w:line="360" w:lineRule="auto"/>
        <w:jc w:val="both"/>
        <w:rPr>
          <w:rFonts w:ascii="Palatino Linotype" w:eastAsia="Palatino Linotype" w:hAnsi="Palatino Linotype" w:cs="Palatino Linotype"/>
          <w:sz w:val="22"/>
          <w:szCs w:val="22"/>
        </w:rPr>
      </w:pPr>
    </w:p>
    <w:p w14:paraId="4F30B9E9" w14:textId="77777777" w:rsidR="0042071F" w:rsidRPr="005C4874" w:rsidRDefault="0042071F" w:rsidP="0042071F">
      <w:pPr>
        <w:spacing w:line="360" w:lineRule="auto"/>
        <w:ind w:right="49"/>
        <w:jc w:val="both"/>
        <w:rPr>
          <w:rFonts w:ascii="Palatino Linotype" w:eastAsia="Palatino Linotype" w:hAnsi="Palatino Linotype" w:cs="Palatino Linotype"/>
          <w:sz w:val="22"/>
          <w:szCs w:val="22"/>
        </w:rPr>
      </w:pPr>
      <w:r w:rsidRPr="005C4874">
        <w:rPr>
          <w:rFonts w:ascii="Palatino Linotype" w:hAnsi="Palatino Linotype" w:cs="Tahoma"/>
          <w:iCs/>
          <w:sz w:val="22"/>
          <w:szCs w:val="22"/>
        </w:rPr>
        <w:t>Ahora bien, toma relevancia señalar que,</w:t>
      </w:r>
      <w:r w:rsidRPr="005C4874">
        <w:rPr>
          <w:rFonts w:ascii="Palatino Linotype" w:eastAsia="Palatino Linotype" w:hAnsi="Palatino Linotype" w:cs="Palatino Linotype"/>
          <w:sz w:val="22"/>
          <w:szCs w:val="22"/>
        </w:rPr>
        <w:t xml:space="preserve"> la información solicitada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1B58FF8E" w14:textId="77777777" w:rsidR="0042071F" w:rsidRPr="005C4874" w:rsidRDefault="0042071F" w:rsidP="0042071F">
      <w:pPr>
        <w:spacing w:line="360" w:lineRule="auto"/>
        <w:jc w:val="both"/>
        <w:rPr>
          <w:rFonts w:ascii="Palatino Linotype" w:eastAsia="Palatino Linotype" w:hAnsi="Palatino Linotype" w:cs="Palatino Linotype"/>
          <w:sz w:val="22"/>
          <w:szCs w:val="22"/>
        </w:rPr>
      </w:pPr>
    </w:p>
    <w:p w14:paraId="4050B13E" w14:textId="77777777" w:rsidR="0042071F" w:rsidRPr="005C4874" w:rsidRDefault="0042071F" w:rsidP="0042071F">
      <w:pPr>
        <w:spacing w:line="276" w:lineRule="auto"/>
        <w:ind w:left="851" w:right="616"/>
        <w:jc w:val="both"/>
        <w:rPr>
          <w:rFonts w:ascii="Palatino Linotype" w:eastAsia="Palatino Linotype" w:hAnsi="Palatino Linotype" w:cs="Palatino Linotype"/>
          <w:i/>
          <w:sz w:val="22"/>
          <w:szCs w:val="22"/>
        </w:rPr>
      </w:pPr>
      <w:r w:rsidRPr="005C4874">
        <w:rPr>
          <w:rFonts w:ascii="Palatino Linotype" w:eastAsia="Palatino Linotype" w:hAnsi="Palatino Linotype" w:cs="Palatino Linotype"/>
          <w:i/>
          <w:sz w:val="22"/>
          <w:szCs w:val="22"/>
        </w:rPr>
        <w:t>“</w:t>
      </w:r>
      <w:r w:rsidRPr="005C4874">
        <w:rPr>
          <w:rFonts w:ascii="Palatino Linotype" w:eastAsia="Palatino Linotype" w:hAnsi="Palatino Linotype" w:cs="Palatino Linotype"/>
          <w:b/>
          <w:i/>
          <w:sz w:val="22"/>
          <w:szCs w:val="22"/>
        </w:rPr>
        <w:t>Artículo 92.</w:t>
      </w:r>
      <w:r w:rsidRPr="005C4874">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72AC7C60" w14:textId="77777777" w:rsidR="0042071F" w:rsidRPr="005C4874" w:rsidRDefault="0042071F" w:rsidP="0042071F">
      <w:pPr>
        <w:spacing w:line="276" w:lineRule="auto"/>
        <w:ind w:left="851" w:right="616"/>
        <w:jc w:val="both"/>
        <w:rPr>
          <w:rFonts w:ascii="Palatino Linotype" w:eastAsia="Palatino Linotype" w:hAnsi="Palatino Linotype" w:cs="Palatino Linotype"/>
          <w:i/>
          <w:sz w:val="22"/>
          <w:szCs w:val="22"/>
        </w:rPr>
      </w:pPr>
      <w:r w:rsidRPr="005C4874">
        <w:rPr>
          <w:rFonts w:ascii="Palatino Linotype" w:eastAsia="Palatino Linotype" w:hAnsi="Palatino Linotype" w:cs="Palatino Linotype"/>
          <w:b/>
          <w:i/>
          <w:sz w:val="22"/>
          <w:szCs w:val="22"/>
        </w:rPr>
        <w:t>(…)</w:t>
      </w:r>
    </w:p>
    <w:p w14:paraId="5E2C5B72" w14:textId="77777777" w:rsidR="0042071F" w:rsidRPr="005C4874" w:rsidRDefault="0042071F" w:rsidP="0042071F">
      <w:pPr>
        <w:spacing w:line="276" w:lineRule="auto"/>
        <w:ind w:left="851" w:right="616"/>
        <w:jc w:val="both"/>
        <w:rPr>
          <w:rFonts w:ascii="Palatino Linotype" w:eastAsia="Palatino Linotype" w:hAnsi="Palatino Linotype" w:cs="Palatino Linotype"/>
          <w:i/>
          <w:sz w:val="22"/>
          <w:szCs w:val="22"/>
        </w:rPr>
      </w:pPr>
      <w:r w:rsidRPr="005C4874">
        <w:rPr>
          <w:rFonts w:ascii="Palatino Linotype" w:eastAsia="Palatino Linotype" w:hAnsi="Palatino Linotype" w:cs="Palatino Linotype"/>
          <w:b/>
          <w:i/>
          <w:sz w:val="22"/>
          <w:szCs w:val="22"/>
        </w:rPr>
        <w:t xml:space="preserve">II. </w:t>
      </w:r>
      <w:r w:rsidRPr="005C4874">
        <w:rPr>
          <w:rFonts w:ascii="Palatino Linotype" w:eastAsia="Palatino Linotype" w:hAnsi="Palatino Linotype" w:cs="Palatino Linotype"/>
          <w:i/>
          <w:sz w:val="22"/>
          <w:szCs w:val="22"/>
        </w:rPr>
        <w:t xml:space="preserve">Su estructura orgánica completa, en un formato que permita vincular cada parte de la estructura, </w:t>
      </w:r>
      <w:r w:rsidRPr="005C4874">
        <w:rPr>
          <w:rFonts w:ascii="Palatino Linotype" w:eastAsia="Palatino Linotype" w:hAnsi="Palatino Linotype" w:cs="Palatino Linotype"/>
          <w:b/>
          <w:i/>
          <w:sz w:val="22"/>
          <w:szCs w:val="22"/>
        </w:rPr>
        <w:t xml:space="preserve">las atribuciones y responsabilidades que le corresponden a </w:t>
      </w:r>
      <w:r w:rsidRPr="005C4874">
        <w:rPr>
          <w:rFonts w:ascii="Palatino Linotype" w:eastAsia="Palatino Linotype" w:hAnsi="Palatino Linotype" w:cs="Palatino Linotype"/>
          <w:b/>
          <w:i/>
          <w:sz w:val="22"/>
          <w:szCs w:val="22"/>
          <w:u w:val="single"/>
        </w:rPr>
        <w:t>cada servidor público</w:t>
      </w:r>
      <w:r w:rsidRPr="005C4874">
        <w:rPr>
          <w:rFonts w:ascii="Palatino Linotype" w:eastAsia="Palatino Linotype" w:hAnsi="Palatino Linotype" w:cs="Palatino Linotype"/>
          <w:i/>
          <w:sz w:val="22"/>
          <w:szCs w:val="22"/>
        </w:rPr>
        <w:t xml:space="preserve">, </w:t>
      </w:r>
      <w:r w:rsidRPr="005C4874">
        <w:rPr>
          <w:rFonts w:ascii="Palatino Linotype" w:eastAsia="Palatino Linotype" w:hAnsi="Palatino Linotype" w:cs="Palatino Linotype"/>
          <w:b/>
          <w:i/>
          <w:sz w:val="22"/>
          <w:szCs w:val="22"/>
        </w:rPr>
        <w:t>prestador de servicios profesionales o miembro de los sujetos obligados</w:t>
      </w:r>
      <w:r w:rsidRPr="005C4874">
        <w:rPr>
          <w:rFonts w:ascii="Palatino Linotype" w:eastAsia="Palatino Linotype" w:hAnsi="Palatino Linotype" w:cs="Palatino Linotype"/>
          <w:i/>
          <w:sz w:val="22"/>
          <w:szCs w:val="22"/>
        </w:rPr>
        <w:t>, de conformidad con las disposiciones jurídicas aplicables;”</w:t>
      </w:r>
    </w:p>
    <w:p w14:paraId="66BD05E5" w14:textId="77777777" w:rsidR="0042071F" w:rsidRPr="005C4874" w:rsidRDefault="0042071F" w:rsidP="0042071F">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7C980817" w14:textId="77777777" w:rsidR="0042071F" w:rsidRPr="005C4874" w:rsidRDefault="0042071F" w:rsidP="0042071F">
      <w:pPr>
        <w:pBdr>
          <w:top w:val="nil"/>
          <w:left w:val="nil"/>
          <w:bottom w:val="nil"/>
          <w:right w:val="nil"/>
          <w:between w:val="nil"/>
        </w:pBdr>
        <w:spacing w:line="360" w:lineRule="auto"/>
        <w:ind w:right="51"/>
        <w:jc w:val="both"/>
        <w:rPr>
          <w:rFonts w:ascii="Palatino Linotype" w:hAnsi="Palatino Linotype"/>
          <w:sz w:val="22"/>
          <w:szCs w:val="22"/>
        </w:rPr>
      </w:pPr>
      <w:r w:rsidRPr="005C4874">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6F7B5BC1" w14:textId="77777777" w:rsidR="0042071F" w:rsidRPr="005C4874" w:rsidRDefault="0042071F" w:rsidP="0042071F">
      <w:pPr>
        <w:rPr>
          <w:rFonts w:ascii="Palatino Linotype" w:eastAsia="Palatino Linotype" w:hAnsi="Palatino Linotype" w:cs="Palatino Linotype"/>
          <w:sz w:val="22"/>
          <w:szCs w:val="22"/>
        </w:rPr>
      </w:pPr>
    </w:p>
    <w:p w14:paraId="6A7BEFA0" w14:textId="77777777" w:rsidR="0042071F" w:rsidRPr="005C4874" w:rsidRDefault="0042071F" w:rsidP="0042071F">
      <w:pPr>
        <w:pBdr>
          <w:top w:val="nil"/>
          <w:left w:val="nil"/>
          <w:bottom w:val="nil"/>
          <w:right w:val="nil"/>
          <w:between w:val="nil"/>
        </w:pBdr>
        <w:ind w:left="851" w:right="616"/>
        <w:jc w:val="both"/>
        <w:rPr>
          <w:rFonts w:ascii="Palatino Linotype" w:hAnsi="Palatino Linotype"/>
          <w:sz w:val="22"/>
          <w:szCs w:val="22"/>
        </w:rPr>
      </w:pPr>
      <w:r w:rsidRPr="005C4874">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2FA4B859" w14:textId="77777777" w:rsidR="0042071F" w:rsidRPr="005C4874" w:rsidRDefault="0042071F" w:rsidP="0042071F">
      <w:pPr>
        <w:ind w:left="851" w:right="616"/>
        <w:rPr>
          <w:rFonts w:ascii="Palatino Linotype" w:hAnsi="Palatino Linotype"/>
          <w:sz w:val="22"/>
          <w:szCs w:val="22"/>
        </w:rPr>
      </w:pPr>
    </w:p>
    <w:p w14:paraId="5D410566" w14:textId="77777777" w:rsidR="0042071F" w:rsidRPr="005C4874" w:rsidRDefault="0042071F" w:rsidP="0042071F">
      <w:pPr>
        <w:pBdr>
          <w:top w:val="nil"/>
          <w:left w:val="nil"/>
          <w:bottom w:val="nil"/>
          <w:right w:val="nil"/>
          <w:between w:val="nil"/>
        </w:pBdr>
        <w:ind w:left="851" w:right="616"/>
        <w:jc w:val="both"/>
        <w:rPr>
          <w:rFonts w:ascii="Palatino Linotype" w:hAnsi="Palatino Linotype"/>
          <w:sz w:val="22"/>
          <w:szCs w:val="22"/>
        </w:rPr>
      </w:pPr>
      <w:r w:rsidRPr="005C4874">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5C4874">
        <w:rPr>
          <w:rFonts w:ascii="Palatino Linotype" w:eastAsia="Palatino Linotype" w:hAnsi="Palatino Linotype" w:cs="Palatino Linotype"/>
          <w:i/>
          <w:sz w:val="22"/>
          <w:szCs w:val="22"/>
        </w:rPr>
        <w:t>;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14:paraId="2278F672" w14:textId="77777777" w:rsidR="0042071F" w:rsidRPr="005C4874" w:rsidRDefault="0042071F" w:rsidP="0042071F">
      <w:pPr>
        <w:pBdr>
          <w:top w:val="nil"/>
          <w:left w:val="nil"/>
          <w:bottom w:val="nil"/>
          <w:right w:val="nil"/>
          <w:between w:val="nil"/>
        </w:pBdr>
        <w:ind w:left="851" w:right="616"/>
        <w:jc w:val="both"/>
        <w:rPr>
          <w:rFonts w:ascii="Palatino Linotype" w:hAnsi="Palatino Linotype"/>
          <w:sz w:val="22"/>
          <w:szCs w:val="22"/>
        </w:rPr>
      </w:pPr>
      <w:r w:rsidRPr="005C4874">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15932578" w14:textId="77777777" w:rsidR="0042071F" w:rsidRPr="005C4874" w:rsidRDefault="0042071F" w:rsidP="0042071F">
      <w:pPr>
        <w:pBdr>
          <w:top w:val="nil"/>
          <w:left w:val="nil"/>
          <w:bottom w:val="nil"/>
          <w:right w:val="nil"/>
          <w:between w:val="nil"/>
        </w:pBdr>
        <w:ind w:left="851" w:right="616"/>
        <w:jc w:val="both"/>
        <w:rPr>
          <w:rFonts w:ascii="Palatino Linotype" w:hAnsi="Palatino Linotype"/>
          <w:sz w:val="22"/>
          <w:szCs w:val="22"/>
        </w:rPr>
      </w:pPr>
      <w:r w:rsidRPr="005C4874">
        <w:rPr>
          <w:rFonts w:ascii="Palatino Linotype" w:eastAsia="Palatino Linotype" w:hAnsi="Palatino Linotype" w:cs="Palatino Linotype"/>
          <w:i/>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49112CF5" w14:textId="77777777" w:rsidR="0042071F" w:rsidRPr="005C4874" w:rsidRDefault="0042071F" w:rsidP="0042071F">
      <w:pPr>
        <w:pBdr>
          <w:top w:val="nil"/>
          <w:left w:val="nil"/>
          <w:bottom w:val="nil"/>
          <w:right w:val="nil"/>
          <w:between w:val="nil"/>
        </w:pBdr>
        <w:ind w:left="851" w:right="616"/>
        <w:jc w:val="both"/>
        <w:rPr>
          <w:rFonts w:ascii="Palatino Linotype" w:hAnsi="Palatino Linotype"/>
          <w:sz w:val="22"/>
          <w:szCs w:val="22"/>
        </w:rPr>
      </w:pPr>
      <w:r w:rsidRPr="005C4874">
        <w:rPr>
          <w:rFonts w:ascii="Palatino Linotype" w:eastAsia="Palatino Linotype" w:hAnsi="Palatino Linotype" w:cs="Palatino Linotype"/>
          <w:b/>
          <w:i/>
          <w:sz w:val="22"/>
          <w:szCs w:val="22"/>
        </w:rPr>
        <w:t xml:space="preserve">La estructura orgánica deberá incluir </w:t>
      </w:r>
      <w:r w:rsidRPr="005C4874">
        <w:rPr>
          <w:rFonts w:ascii="Palatino Linotype" w:eastAsia="Palatino Linotype" w:hAnsi="Palatino Linotype" w:cs="Palatino Linotype"/>
          <w:b/>
          <w:i/>
          <w:sz w:val="22"/>
          <w:szCs w:val="22"/>
          <w:u w:val="single"/>
        </w:rPr>
        <w:t>al titular del sujeto obligado y todos los servidores públicos adscritos a las unidades administrativas</w:t>
      </w:r>
      <w:r w:rsidRPr="005C4874">
        <w:rPr>
          <w:rFonts w:ascii="Palatino Linotype" w:eastAsia="Palatino Linotype" w:hAnsi="Palatino Linotype" w:cs="Palatino Linotype"/>
          <w:b/>
          <w:i/>
          <w:sz w:val="22"/>
          <w:szCs w:val="22"/>
        </w:rPr>
        <w:t>,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14:paraId="32F68DF8" w14:textId="77777777" w:rsidR="0042071F" w:rsidRPr="005C4874" w:rsidRDefault="0042071F" w:rsidP="0042071F">
      <w:pPr>
        <w:pBdr>
          <w:top w:val="nil"/>
          <w:left w:val="nil"/>
          <w:bottom w:val="nil"/>
          <w:right w:val="nil"/>
          <w:between w:val="nil"/>
        </w:pBdr>
        <w:ind w:left="851" w:right="616"/>
        <w:jc w:val="both"/>
        <w:rPr>
          <w:rFonts w:ascii="Palatino Linotype" w:hAnsi="Palatino Linotype"/>
          <w:sz w:val="22"/>
          <w:szCs w:val="22"/>
        </w:rPr>
      </w:pPr>
      <w:r w:rsidRPr="005C4874">
        <w:rPr>
          <w:rFonts w:ascii="Palatino Linotype" w:eastAsia="Palatino Linotype" w:hAnsi="Palatino Linotype" w:cs="Palatino Linotype"/>
          <w:i/>
          <w:sz w:val="22"/>
          <w:szCs w:val="22"/>
        </w:rPr>
        <w:t>…</w:t>
      </w:r>
    </w:p>
    <w:p w14:paraId="37B12A34" w14:textId="77777777" w:rsidR="0042071F" w:rsidRPr="005C4874" w:rsidRDefault="0042071F" w:rsidP="0042071F">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r w:rsidRPr="005C4874">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22ACCED4" w14:textId="77777777" w:rsidR="0042071F" w:rsidRPr="005C4874" w:rsidRDefault="0042071F" w:rsidP="0042071F">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p>
    <w:p w14:paraId="5A876EDC" w14:textId="77777777" w:rsidR="0042071F" w:rsidRPr="005C4874" w:rsidRDefault="0042071F" w:rsidP="0042071F">
      <w:pPr>
        <w:pBdr>
          <w:top w:val="nil"/>
          <w:left w:val="nil"/>
          <w:bottom w:val="nil"/>
          <w:right w:val="nil"/>
          <w:between w:val="nil"/>
        </w:pBdr>
        <w:ind w:left="851" w:right="616"/>
        <w:jc w:val="center"/>
        <w:rPr>
          <w:rFonts w:ascii="Palatino Linotype" w:eastAsia="Palatino Linotype" w:hAnsi="Palatino Linotype" w:cs="Palatino Linotype"/>
          <w:b/>
          <w:i/>
          <w:sz w:val="22"/>
          <w:szCs w:val="22"/>
          <w:u w:val="single"/>
        </w:rPr>
      </w:pPr>
      <w:r w:rsidRPr="005C4874">
        <w:rPr>
          <w:rFonts w:ascii="Palatino Linotype" w:eastAsia="Palatino Linotype" w:hAnsi="Palatino Linotype" w:cs="Palatino Linotype"/>
          <w:i/>
          <w:noProof/>
          <w:sz w:val="22"/>
          <w:szCs w:val="22"/>
        </w:rPr>
        <w:drawing>
          <wp:inline distT="0" distB="0" distL="0" distR="0" wp14:anchorId="0DFCB86B" wp14:editId="333B8A88">
            <wp:extent cx="4000500" cy="3552825"/>
            <wp:effectExtent l="0" t="0" r="0" b="9525"/>
            <wp:docPr id="143" name="image4.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Em2T3FepT9VaJWw0tVO9TivCdmh6uCuZwpDBqMJDlWo9INEMu2dwLOf_dpW7-U0ArpYyJ1B94JFvCsgwNp-9v93PEM8cRC19Sz4VR8mr0gx6EZbdEvmx84HPZVaDwZveqEaoT8C-JB6q6fmYTLFn"/>
                    <pic:cNvPicPr preferRelativeResize="0"/>
                  </pic:nvPicPr>
                  <pic:blipFill>
                    <a:blip r:embed="rId23"/>
                    <a:srcRect/>
                    <a:stretch>
                      <a:fillRect/>
                    </a:stretch>
                  </pic:blipFill>
                  <pic:spPr>
                    <a:xfrm>
                      <a:off x="0" y="0"/>
                      <a:ext cx="4020433" cy="3570527"/>
                    </a:xfrm>
                    <a:prstGeom prst="rect">
                      <a:avLst/>
                    </a:prstGeom>
                    <a:ln/>
                  </pic:spPr>
                </pic:pic>
              </a:graphicData>
            </a:graphic>
          </wp:inline>
        </w:drawing>
      </w:r>
    </w:p>
    <w:p w14:paraId="18B4D194" w14:textId="77777777" w:rsidR="0042071F" w:rsidRPr="005C4874" w:rsidRDefault="0042071F" w:rsidP="0042071F">
      <w:pPr>
        <w:spacing w:line="360" w:lineRule="auto"/>
        <w:ind w:right="51"/>
        <w:jc w:val="both"/>
        <w:rPr>
          <w:rFonts w:ascii="Palatino Linotype" w:eastAsia="Palatino Linotype" w:hAnsi="Palatino Linotype" w:cs="Palatino Linotype"/>
          <w:sz w:val="22"/>
          <w:szCs w:val="22"/>
        </w:rPr>
      </w:pPr>
    </w:p>
    <w:p w14:paraId="6BD8E491" w14:textId="7C9AF349" w:rsidR="0042071F" w:rsidRPr="005C4874" w:rsidRDefault="0042071F" w:rsidP="0042071F">
      <w:pP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razón de lo anterior, se arriba a la conclusión de que la información requerida no sólo obra en los archivos del </w:t>
      </w:r>
      <w:r w:rsidRPr="005C4874">
        <w:rPr>
          <w:rFonts w:ascii="Palatino Linotype" w:eastAsia="Palatino Linotype" w:hAnsi="Palatino Linotype" w:cs="Palatino Linotype"/>
          <w:b/>
          <w:sz w:val="22"/>
          <w:szCs w:val="22"/>
        </w:rPr>
        <w:t>Sujeto Obligado</w:t>
      </w:r>
      <w:r w:rsidRPr="005C4874">
        <w:rPr>
          <w:rFonts w:ascii="Palatino Linotype" w:eastAsia="Palatino Linotype" w:hAnsi="Palatino Linotype" w:cs="Palatino Linotype"/>
          <w:sz w:val="22"/>
          <w:szCs w:val="22"/>
        </w:rPr>
        <w:t xml:space="preserve">, sino que obra en las fronteras conceptuales de las obligaciones de transparencia común, por lo que debe obrar en sus archivos el documento que de cuenta de las funciones de cada uno de los servidores públicos a la unidad de transparencia. </w:t>
      </w:r>
    </w:p>
    <w:p w14:paraId="7AC58BA7" w14:textId="77777777" w:rsidR="0042071F" w:rsidRPr="005C4874" w:rsidRDefault="0042071F" w:rsidP="0042071F">
      <w:pPr>
        <w:spacing w:line="360" w:lineRule="auto"/>
        <w:ind w:right="51"/>
        <w:jc w:val="both"/>
        <w:rPr>
          <w:rFonts w:ascii="Palatino Linotype" w:eastAsia="Palatino Linotype" w:hAnsi="Palatino Linotype" w:cs="Palatino Linotype"/>
          <w:sz w:val="22"/>
          <w:szCs w:val="22"/>
        </w:rPr>
      </w:pPr>
    </w:p>
    <w:p w14:paraId="523234FD" w14:textId="280ABBF5" w:rsidR="0071175B" w:rsidRPr="005C4874" w:rsidRDefault="00EA45A6" w:rsidP="00EA45A6">
      <w:pPr>
        <w:pStyle w:val="Prrafodelista"/>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5C4874">
        <w:rPr>
          <w:rFonts w:ascii="Palatino Linotype" w:eastAsia="Palatino Linotype" w:hAnsi="Palatino Linotype" w:cs="Palatino Linotype"/>
          <w:b/>
          <w:sz w:val="22"/>
          <w:szCs w:val="22"/>
        </w:rPr>
        <w:t xml:space="preserve">3. </w:t>
      </w:r>
      <w:r w:rsidR="0071175B" w:rsidRPr="005C4874">
        <w:rPr>
          <w:rFonts w:ascii="Palatino Linotype" w:eastAsia="Palatino Linotype" w:hAnsi="Palatino Linotype" w:cs="Palatino Linotype"/>
          <w:b/>
          <w:sz w:val="22"/>
          <w:szCs w:val="22"/>
        </w:rPr>
        <w:t>Credencial o Gafete Institucional</w:t>
      </w:r>
    </w:p>
    <w:p w14:paraId="6B27A0DA" w14:textId="77777777" w:rsidR="0071175B" w:rsidRPr="005C4874" w:rsidRDefault="0071175B" w:rsidP="0071175B">
      <w:pPr>
        <w:pStyle w:val="NormalWeb"/>
        <w:spacing w:before="240" w:beforeAutospacing="0" w:after="240" w:afterAutospacing="0" w:line="360" w:lineRule="auto"/>
        <w:ind w:right="51"/>
        <w:jc w:val="both"/>
        <w:rPr>
          <w:rFonts w:ascii="Palatino Linotype" w:hAnsi="Palatino Linotype"/>
          <w:sz w:val="22"/>
          <w:szCs w:val="22"/>
        </w:rPr>
      </w:pPr>
      <w:r w:rsidRPr="005C4874">
        <w:rPr>
          <w:rFonts w:ascii="Palatino Linotype" w:hAnsi="Palatino Linotype"/>
          <w:sz w:val="22"/>
          <w:szCs w:val="22"/>
        </w:rPr>
        <w:t>Conviene señalar que, de conformidad con el artículo 11.87 del Código Reglamentario Municipal de Toluca, las y los servidores públicos cuentan con la obligación de portar durante la jornada laboral, el Gafete / Credencial expedido por la Dirección General de Administración, tal y como se advierte a continuación: </w:t>
      </w:r>
    </w:p>
    <w:p w14:paraId="6A52CE51"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i/>
          <w:iCs/>
          <w:sz w:val="22"/>
          <w:szCs w:val="22"/>
        </w:rPr>
        <w:t>“</w:t>
      </w:r>
      <w:r w:rsidRPr="005C4874">
        <w:rPr>
          <w:rFonts w:ascii="Palatino Linotype" w:hAnsi="Palatino Linotype"/>
          <w:b/>
          <w:bCs/>
          <w:i/>
          <w:iCs/>
          <w:sz w:val="22"/>
          <w:szCs w:val="22"/>
        </w:rPr>
        <w:t>Artículo 11.87</w:t>
      </w:r>
      <w:r w:rsidRPr="005C4874">
        <w:rPr>
          <w:rFonts w:ascii="Palatino Linotype" w:hAnsi="Palatino Linotype"/>
          <w:i/>
          <w:iCs/>
          <w:sz w:val="22"/>
          <w:szCs w:val="22"/>
        </w:rPr>
        <w:t>. Son obligaciones de las y los servidores públicos:</w:t>
      </w:r>
    </w:p>
    <w:p w14:paraId="05C1F4D6"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i/>
          <w:iCs/>
          <w:sz w:val="22"/>
          <w:szCs w:val="22"/>
        </w:rPr>
        <w:t>…</w:t>
      </w:r>
    </w:p>
    <w:p w14:paraId="7CDA6F6F"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i/>
          <w:iCs/>
          <w:sz w:val="22"/>
          <w:szCs w:val="22"/>
        </w:rPr>
        <w:t xml:space="preserve">XII. </w:t>
      </w:r>
      <w:r w:rsidRPr="005C4874">
        <w:rPr>
          <w:rFonts w:ascii="Palatino Linotype" w:hAnsi="Palatino Linotype"/>
          <w:b/>
          <w:bCs/>
          <w:i/>
          <w:iCs/>
          <w:sz w:val="22"/>
          <w:szCs w:val="22"/>
        </w:rPr>
        <w:t>Portar en lugar visible, durante la jornada laboral, el gafete/credencial expedido por la Dirección General de Administración</w:t>
      </w:r>
      <w:r w:rsidRPr="005C4874">
        <w:rPr>
          <w:rFonts w:ascii="Palatino Linotype" w:hAnsi="Palatino Linotype"/>
          <w:sz w:val="22"/>
          <w:szCs w:val="22"/>
        </w:rPr>
        <w:t>;</w:t>
      </w:r>
    </w:p>
    <w:p w14:paraId="62F1F048"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sz w:val="22"/>
          <w:szCs w:val="22"/>
        </w:rPr>
        <w:t>…”</w:t>
      </w:r>
    </w:p>
    <w:p w14:paraId="769BD6D7" w14:textId="77777777" w:rsidR="0071175B" w:rsidRPr="005C4874" w:rsidRDefault="0071175B" w:rsidP="0071175B">
      <w:pPr>
        <w:pStyle w:val="NormalWeb"/>
        <w:spacing w:before="240" w:beforeAutospacing="0" w:after="240" w:afterAutospacing="0" w:line="360" w:lineRule="auto"/>
        <w:jc w:val="both"/>
        <w:rPr>
          <w:rFonts w:ascii="Palatino Linotype" w:hAnsi="Palatino Linotype"/>
          <w:sz w:val="22"/>
          <w:szCs w:val="22"/>
        </w:rPr>
      </w:pPr>
      <w:r w:rsidRPr="005C4874">
        <w:rPr>
          <w:rFonts w:ascii="Palatino Linotype" w:hAnsi="Palatino Linotype"/>
          <w:sz w:val="22"/>
          <w:szCs w:val="22"/>
        </w:rPr>
        <w:t>Por su parte, el artículo 3.40 del Código Reglamentario Municipal de Toluca, refiere que la Dirección de Administración tiene conferidas las siguientes atribuciones en su parte conducente:</w:t>
      </w:r>
    </w:p>
    <w:p w14:paraId="538DEA65"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b/>
          <w:bCs/>
          <w:i/>
          <w:iCs/>
          <w:sz w:val="22"/>
          <w:szCs w:val="22"/>
        </w:rPr>
        <w:t> “Artículo 3.40.</w:t>
      </w:r>
      <w:r w:rsidRPr="005C4874">
        <w:rPr>
          <w:rFonts w:ascii="Palatino Linotype" w:hAnsi="Palatino Linotype"/>
          <w:i/>
          <w:iCs/>
          <w:sz w:val="22"/>
          <w:szCs w:val="22"/>
        </w:rPr>
        <w:t xml:space="preserve"> La o el titular de la </w:t>
      </w:r>
      <w:r w:rsidRPr="005C4874">
        <w:rPr>
          <w:rFonts w:ascii="Palatino Linotype" w:hAnsi="Palatino Linotype"/>
          <w:b/>
          <w:bCs/>
          <w:i/>
          <w:iCs/>
          <w:sz w:val="22"/>
          <w:szCs w:val="22"/>
        </w:rPr>
        <w:t>Dirección General de Administración</w:t>
      </w:r>
      <w:r w:rsidRPr="005C4874">
        <w:rPr>
          <w:rFonts w:ascii="Palatino Linotype" w:hAnsi="Palatino Linotype"/>
          <w:i/>
          <w:iCs/>
          <w:sz w:val="22"/>
          <w:szCs w:val="22"/>
        </w:rPr>
        <w:t>, tiene las siguientes atribuciones:</w:t>
      </w:r>
    </w:p>
    <w:p w14:paraId="0665FAF0"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b/>
          <w:bCs/>
          <w:i/>
          <w:iCs/>
          <w:sz w:val="22"/>
          <w:szCs w:val="22"/>
        </w:rPr>
        <w:t>I.</w:t>
      </w:r>
      <w:r w:rsidRPr="005C4874">
        <w:rPr>
          <w:rFonts w:ascii="Palatino Linotype" w:hAnsi="Palatino Linotype"/>
          <w:i/>
          <w:iCs/>
          <w:sz w:val="22"/>
          <w:szCs w:val="22"/>
        </w:rPr>
        <w:t xml:space="preserve"> Coordinar y dirigir los sistemas de reclutamiento, selección, contratación e inducción y desarrollo de personal;</w:t>
      </w:r>
    </w:p>
    <w:p w14:paraId="11587F4A"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i/>
          <w:iCs/>
          <w:sz w:val="22"/>
          <w:szCs w:val="22"/>
        </w:rPr>
        <w:t xml:space="preserve">II. </w:t>
      </w:r>
      <w:r w:rsidRPr="005C4874">
        <w:rPr>
          <w:rFonts w:ascii="Palatino Linotype" w:hAnsi="Palatino Linotype"/>
          <w:b/>
          <w:bCs/>
          <w:i/>
          <w:iCs/>
          <w:sz w:val="22"/>
          <w:szCs w:val="22"/>
        </w:rPr>
        <w:t>Verificar que se cumplan las disposiciones</w:t>
      </w:r>
      <w:r w:rsidRPr="005C4874">
        <w:rPr>
          <w:rFonts w:ascii="Palatino Linotype" w:hAnsi="Palatino Linotype"/>
          <w:i/>
          <w:iCs/>
          <w:sz w:val="22"/>
          <w:szCs w:val="22"/>
        </w:rPr>
        <w:t xml:space="preserve"> en materia de trabajo, seguridad e higiene laboral, así como las </w:t>
      </w:r>
      <w:r w:rsidRPr="005C4874">
        <w:rPr>
          <w:rFonts w:ascii="Palatino Linotype" w:hAnsi="Palatino Linotype"/>
          <w:b/>
          <w:bCs/>
          <w:i/>
          <w:iCs/>
          <w:sz w:val="22"/>
          <w:szCs w:val="22"/>
        </w:rPr>
        <w:t>del Código Reglamentario, respecto de los derechos y obligaciones del personal;</w:t>
      </w:r>
    </w:p>
    <w:p w14:paraId="0B17F2E8"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b/>
          <w:bCs/>
          <w:i/>
          <w:iCs/>
          <w:sz w:val="22"/>
          <w:szCs w:val="22"/>
        </w:rPr>
        <w:t>III.</w:t>
      </w:r>
      <w:r w:rsidRPr="005C4874">
        <w:rPr>
          <w:rFonts w:ascii="Palatino Linotype" w:hAnsi="Palatino Linotype"/>
          <w:i/>
          <w:iCs/>
          <w:sz w:val="22"/>
          <w:szCs w:val="22"/>
        </w:rPr>
        <w:t xml:space="preserve"> Autorizar las altas, bajas, cambios, permisos, licencias, comisiones del personal, entre otras, para su trámite y efectos;</w:t>
      </w:r>
    </w:p>
    <w:p w14:paraId="30CE6A86"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b/>
          <w:bCs/>
          <w:i/>
          <w:iCs/>
          <w:sz w:val="22"/>
          <w:szCs w:val="22"/>
        </w:rPr>
        <w:t>IV.</w:t>
      </w:r>
      <w:r w:rsidRPr="005C4874">
        <w:rPr>
          <w:rFonts w:ascii="Palatino Linotype" w:hAnsi="Palatino Linotype"/>
          <w:i/>
          <w:iCs/>
          <w:sz w:val="22"/>
          <w:szCs w:val="22"/>
        </w:rPr>
        <w:t xml:space="preserve"> Autorizar la elaboración y distribución oportuna de la nómina al personal que labora en el Ayuntamiento, apegándose a la normatividad en la materia y al presupuesto autorizado; </w:t>
      </w:r>
    </w:p>
    <w:p w14:paraId="79D97204"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b/>
          <w:bCs/>
          <w:i/>
          <w:iCs/>
          <w:sz w:val="22"/>
          <w:szCs w:val="22"/>
        </w:rPr>
        <w:t>V</w:t>
      </w:r>
      <w:r w:rsidRPr="005C4874">
        <w:rPr>
          <w:rFonts w:ascii="Palatino Linotype" w:hAnsi="Palatino Linotype"/>
          <w:i/>
          <w:iCs/>
          <w:sz w:val="22"/>
          <w:szCs w:val="22"/>
        </w:rPr>
        <w:t>. Coordinar, programar y establecer las políticas de capacitación y adiestramiento para el desarrollo adecuado de personal, conforme a las necesidades institucionales y a las propias del personal; </w:t>
      </w:r>
    </w:p>
    <w:p w14:paraId="25F7ED67" w14:textId="77777777" w:rsidR="0071175B" w:rsidRPr="005C4874" w:rsidRDefault="0071175B" w:rsidP="0071175B">
      <w:pPr>
        <w:pStyle w:val="NormalWeb"/>
        <w:spacing w:before="0" w:beforeAutospacing="0" w:after="0" w:afterAutospacing="0" w:line="360" w:lineRule="auto"/>
        <w:ind w:left="851" w:right="567"/>
        <w:jc w:val="both"/>
        <w:rPr>
          <w:rFonts w:ascii="Palatino Linotype" w:hAnsi="Palatino Linotype"/>
          <w:sz w:val="22"/>
          <w:szCs w:val="22"/>
        </w:rPr>
      </w:pPr>
      <w:r w:rsidRPr="005C4874">
        <w:rPr>
          <w:rFonts w:ascii="Palatino Linotype" w:hAnsi="Palatino Linotype"/>
          <w:b/>
          <w:bCs/>
          <w:i/>
          <w:iCs/>
          <w:sz w:val="22"/>
          <w:szCs w:val="22"/>
        </w:rPr>
        <w:t>VI</w:t>
      </w:r>
      <w:r w:rsidRPr="005C4874">
        <w:rPr>
          <w:rFonts w:ascii="Palatino Linotype" w:hAnsi="Palatino Linotype"/>
          <w:i/>
          <w:iCs/>
          <w:sz w:val="22"/>
          <w:szCs w:val="22"/>
        </w:rPr>
        <w:t>. Vigilar y verificar el cumplimiento de las cláusulas establecidas en los convenios sindicales, para mantener y fortalecer las relaciones con las instituciones, y a su vez buscar el beneficio en cuanto a las prestaciones y condiciones laborales de los trabajadores agremiados</w:t>
      </w:r>
      <w:r w:rsidRPr="005C4874">
        <w:rPr>
          <w:rFonts w:ascii="Palatino Linotype" w:hAnsi="Palatino Linotype"/>
          <w:sz w:val="22"/>
          <w:szCs w:val="22"/>
        </w:rPr>
        <w:t>;</w:t>
      </w:r>
      <w:r w:rsidRPr="005C4874">
        <w:rPr>
          <w:rFonts w:ascii="Palatino Linotype" w:hAnsi="Palatino Linotype"/>
          <w:i/>
          <w:iCs/>
          <w:sz w:val="22"/>
          <w:szCs w:val="22"/>
        </w:rPr>
        <w:t>”</w:t>
      </w:r>
    </w:p>
    <w:p w14:paraId="335B5C44" w14:textId="12DA0E59" w:rsidR="0071175B" w:rsidRPr="005C4874" w:rsidRDefault="0071175B" w:rsidP="0071175B">
      <w:pPr>
        <w:pStyle w:val="NormalWeb"/>
        <w:spacing w:before="240" w:beforeAutospacing="0" w:after="240" w:afterAutospacing="0" w:line="360" w:lineRule="auto"/>
        <w:ind w:right="51"/>
        <w:jc w:val="both"/>
        <w:rPr>
          <w:rFonts w:ascii="Palatino Linotype" w:hAnsi="Palatino Linotype"/>
          <w:sz w:val="22"/>
          <w:szCs w:val="22"/>
        </w:rPr>
      </w:pPr>
      <w:r w:rsidRPr="005C4874">
        <w:rPr>
          <w:rFonts w:ascii="Palatino Linotype" w:hAnsi="Palatino Linotype"/>
          <w:sz w:val="22"/>
          <w:szCs w:val="22"/>
        </w:rPr>
        <w:t xml:space="preserve">Del precepto citado se desprende que la Dirección General de Administración tiene a su cargo la de coordinar y dirigir los sistemas de reclutamiento, selección y contratación de personal, así como verificar que se cumplan las disposiciones en materia de trabajo, seguridad e higiene laboral, así como las del Código Reglamentario, respecto de los derechos y obligaciones del personal, entre otras atribuciones. Por lo que debe obrar en sus archivos la información solicitada. </w:t>
      </w:r>
    </w:p>
    <w:p w14:paraId="7577D5CB" w14:textId="3B78353D" w:rsidR="0071175B" w:rsidRPr="005C4874" w:rsidRDefault="00EA45A6" w:rsidP="00EA45A6">
      <w:pPr>
        <w:pStyle w:val="NormalWeb"/>
        <w:spacing w:before="240" w:beforeAutospacing="0" w:after="240" w:afterAutospacing="0" w:line="360" w:lineRule="auto"/>
        <w:ind w:left="720" w:right="51"/>
        <w:jc w:val="both"/>
        <w:rPr>
          <w:rFonts w:ascii="Palatino Linotype" w:hAnsi="Palatino Linotype"/>
          <w:b/>
          <w:bCs/>
          <w:sz w:val="22"/>
          <w:szCs w:val="22"/>
          <w:u w:val="single"/>
        </w:rPr>
      </w:pPr>
      <w:r w:rsidRPr="005C4874">
        <w:rPr>
          <w:rFonts w:ascii="Palatino Linotype" w:hAnsi="Palatino Linotype"/>
          <w:b/>
          <w:bCs/>
          <w:sz w:val="22"/>
          <w:szCs w:val="22"/>
          <w:u w:val="single"/>
        </w:rPr>
        <w:t xml:space="preserve">4. </w:t>
      </w:r>
      <w:r w:rsidR="0071175B" w:rsidRPr="005C4874">
        <w:rPr>
          <w:rFonts w:ascii="Palatino Linotype" w:hAnsi="Palatino Linotype"/>
          <w:b/>
          <w:bCs/>
          <w:sz w:val="22"/>
          <w:szCs w:val="22"/>
          <w:u w:val="single"/>
        </w:rPr>
        <w:t xml:space="preserve">Lista de </w:t>
      </w:r>
      <w:r w:rsidRPr="005C4874">
        <w:rPr>
          <w:rFonts w:ascii="Palatino Linotype" w:hAnsi="Palatino Linotype"/>
          <w:b/>
          <w:bCs/>
          <w:sz w:val="22"/>
          <w:szCs w:val="22"/>
          <w:u w:val="single"/>
        </w:rPr>
        <w:t>asistencia o</w:t>
      </w:r>
      <w:r w:rsidRPr="005C4874">
        <w:rPr>
          <w:rFonts w:ascii="Palatino Linotype" w:eastAsia="Palatino Linotype" w:hAnsi="Palatino Linotype" w:cs="Palatino Linotype"/>
          <w:b/>
          <w:bCs/>
          <w:sz w:val="22"/>
          <w:szCs w:val="22"/>
          <w:u w:val="single"/>
        </w:rPr>
        <w:t xml:space="preserve"> la autorización para omitir el registro de asistencia de algunos de los servidores públicos</w:t>
      </w:r>
    </w:p>
    <w:p w14:paraId="0CBF9C78" w14:textId="135B40DF" w:rsidR="0071175B" w:rsidRPr="005C4874" w:rsidRDefault="0071175B" w:rsidP="0071175B">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Al respecto, el artículo 11.32 del Código Reglamentario Municipal de Toluca refiere que la jornada de trabajo, es el tiempo durante el cual el servidor público está a disposición de la Dependencia o Unidad Administrativa para prestar sus servicios, mientras que el artículo 11.40 señala que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exceptuando del horario que antecede a los servidores públicos que determine la Dirección General de Administración, por medio de la Dirección de Recursos Humanos</w:t>
      </w:r>
    </w:p>
    <w:p w14:paraId="2DE251A1" w14:textId="77777777" w:rsidR="0071175B" w:rsidRPr="005C4874" w:rsidRDefault="0071175B" w:rsidP="0071175B">
      <w:pPr>
        <w:spacing w:line="360" w:lineRule="auto"/>
        <w:jc w:val="both"/>
        <w:rPr>
          <w:rFonts w:ascii="Palatino Linotype" w:eastAsia="Palatino Linotype" w:hAnsi="Palatino Linotype" w:cs="Palatino Linotype"/>
          <w:sz w:val="22"/>
          <w:szCs w:val="22"/>
        </w:rPr>
      </w:pPr>
    </w:p>
    <w:p w14:paraId="5E626381" w14:textId="2ED45F63" w:rsidR="0071175B" w:rsidRPr="005C4874" w:rsidRDefault="0071175B" w:rsidP="0071175B">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su parte, el artículo 11.41 del referido código reglamentario, establece que las y los servidores públicos que laboran un horario continuo de 8 o de 9 horas diarias, tendrán derecho a disfrutar de treinta minutos de descanso durante los cuales podrán tomar sus alimentos, tiempo que se considerará como efectivo.</w:t>
      </w:r>
    </w:p>
    <w:p w14:paraId="245C3188" w14:textId="77777777" w:rsidR="0071175B" w:rsidRPr="005C4874" w:rsidRDefault="0071175B" w:rsidP="0071175B">
      <w:pPr>
        <w:spacing w:line="360" w:lineRule="auto"/>
        <w:jc w:val="both"/>
        <w:rPr>
          <w:rFonts w:ascii="Palatino Linotype" w:eastAsia="Palatino Linotype" w:hAnsi="Palatino Linotype" w:cs="Palatino Linotype"/>
          <w:sz w:val="22"/>
          <w:szCs w:val="22"/>
        </w:rPr>
      </w:pPr>
    </w:p>
    <w:p w14:paraId="7F9039C8" w14:textId="77777777" w:rsidR="0071175B" w:rsidRPr="005C4874" w:rsidRDefault="0071175B" w:rsidP="0071175B">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Del mismo modo, los artículos 11.44 y 141.45 señalan que el control de asistencia de las y los servidores públicos, se sujetara a las siguientes disposiciones </w:t>
      </w:r>
    </w:p>
    <w:p w14:paraId="5B059967" w14:textId="77777777" w:rsidR="0071175B" w:rsidRPr="005C4874" w:rsidRDefault="0071175B" w:rsidP="0071175B">
      <w:pPr>
        <w:spacing w:line="360" w:lineRule="auto"/>
        <w:jc w:val="both"/>
        <w:rPr>
          <w:rFonts w:ascii="Palatino Linotype" w:eastAsia="Palatino Linotype" w:hAnsi="Palatino Linotype" w:cs="Palatino Linotype"/>
          <w:sz w:val="22"/>
          <w:szCs w:val="22"/>
        </w:rPr>
      </w:pPr>
    </w:p>
    <w:p w14:paraId="00DAE60E"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Artículo 11.44</w:t>
      </w:r>
      <w:r w:rsidRPr="005C4874">
        <w:rPr>
          <w:rFonts w:ascii="Palatino Linotype" w:eastAsia="Palatino Linotype" w:hAnsi="Palatino Linotype" w:cs="Palatino Linotype"/>
          <w:i/>
          <w:iCs/>
          <w:sz w:val="22"/>
          <w:szCs w:val="22"/>
        </w:rPr>
        <w:t>. El control de asistencia de las y los servidores públicos se sujetará a las siguientes disposiciones:</w:t>
      </w:r>
    </w:p>
    <w:p w14:paraId="68B84E32"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p>
    <w:p w14:paraId="019CCD54"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I. </w:t>
      </w:r>
      <w:r w:rsidRPr="005C4874">
        <w:rPr>
          <w:rFonts w:ascii="Palatino Linotype" w:eastAsia="Palatino Linotype" w:hAnsi="Palatino Linotype" w:cs="Palatino Linotype"/>
          <w:b/>
          <w:bCs/>
          <w:i/>
          <w:iCs/>
          <w:sz w:val="22"/>
          <w:szCs w:val="22"/>
        </w:rPr>
        <w:t xml:space="preserve">El </w:t>
      </w:r>
      <w:r w:rsidRPr="005C4874">
        <w:rPr>
          <w:rFonts w:ascii="Palatino Linotype" w:eastAsia="Palatino Linotype" w:hAnsi="Palatino Linotype" w:cs="Palatino Linotype"/>
          <w:b/>
          <w:bCs/>
          <w:i/>
          <w:iCs/>
          <w:sz w:val="22"/>
          <w:szCs w:val="22"/>
          <w:u w:val="single"/>
        </w:rPr>
        <w:t>control se llevará mediante</w:t>
      </w:r>
      <w:r w:rsidRPr="005C4874">
        <w:rPr>
          <w:rFonts w:ascii="Palatino Linotype" w:eastAsia="Palatino Linotype" w:hAnsi="Palatino Linotype" w:cs="Palatino Linotype"/>
          <w:i/>
          <w:iCs/>
          <w:sz w:val="22"/>
          <w:szCs w:val="22"/>
        </w:rPr>
        <w:t xml:space="preserve"> lectores manuales, tarjetas, </w:t>
      </w:r>
      <w:r w:rsidRPr="005C4874">
        <w:rPr>
          <w:rFonts w:ascii="Palatino Linotype" w:eastAsia="Palatino Linotype" w:hAnsi="Palatino Linotype" w:cs="Palatino Linotype"/>
          <w:b/>
          <w:bCs/>
          <w:i/>
          <w:iCs/>
          <w:sz w:val="22"/>
          <w:szCs w:val="22"/>
          <w:u w:val="single"/>
        </w:rPr>
        <w:t>listas de asistencia</w:t>
      </w:r>
      <w:r w:rsidRPr="005C4874">
        <w:rPr>
          <w:rFonts w:ascii="Palatino Linotype" w:eastAsia="Palatino Linotype" w:hAnsi="Palatino Linotype" w:cs="Palatino Linotype"/>
          <w:i/>
          <w:iCs/>
          <w:sz w:val="22"/>
          <w:szCs w:val="22"/>
        </w:rPr>
        <w:t xml:space="preserve"> o por cualquier otro sistema que disponga la Dirección General de Administración.</w:t>
      </w:r>
    </w:p>
    <w:p w14:paraId="777DC370"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p>
    <w:p w14:paraId="2EBF9B2C"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Las tarjetas y listas de asistencia deberán contener el </w:t>
      </w:r>
      <w:r w:rsidRPr="005C4874">
        <w:rPr>
          <w:rFonts w:ascii="Palatino Linotype" w:eastAsia="Palatino Linotype" w:hAnsi="Palatino Linotype" w:cs="Palatino Linotype"/>
          <w:b/>
          <w:bCs/>
          <w:i/>
          <w:iCs/>
          <w:sz w:val="22"/>
          <w:szCs w:val="22"/>
        </w:rPr>
        <w:t>nombre de la Dependencia</w:t>
      </w:r>
      <w:r w:rsidRPr="005C4874">
        <w:rPr>
          <w:rFonts w:ascii="Palatino Linotype" w:eastAsia="Palatino Linotype" w:hAnsi="Palatino Linotype" w:cs="Palatino Linotype"/>
          <w:i/>
          <w:iCs/>
          <w:sz w:val="22"/>
          <w:szCs w:val="22"/>
        </w:rPr>
        <w:t xml:space="preserve"> o Unidad Administrativa </w:t>
      </w:r>
      <w:r w:rsidRPr="005C4874">
        <w:rPr>
          <w:rFonts w:ascii="Palatino Linotype" w:eastAsia="Palatino Linotype" w:hAnsi="Palatino Linotype" w:cs="Palatino Linotype"/>
          <w:b/>
          <w:bCs/>
          <w:i/>
          <w:iCs/>
          <w:sz w:val="22"/>
          <w:szCs w:val="22"/>
        </w:rPr>
        <w:t>donde presta sus servicios el servidor público, el nombre de éste, su lugar de adscripción, número de empleado y todo dato que permita el debido control</w:t>
      </w:r>
      <w:r w:rsidRPr="005C4874">
        <w:rPr>
          <w:rFonts w:ascii="Palatino Linotype" w:eastAsia="Palatino Linotype" w:hAnsi="Palatino Linotype" w:cs="Palatino Linotype"/>
          <w:i/>
          <w:iCs/>
          <w:sz w:val="22"/>
          <w:szCs w:val="22"/>
        </w:rPr>
        <w:t>. Si el sistema dispuesto requiere que la tarjeta o similar se coloque en un lugar predeterminado, la o el servidor público no podrá retirarla sin la autorización correspondiente;</w:t>
      </w:r>
    </w:p>
    <w:p w14:paraId="07B0B331"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p>
    <w:p w14:paraId="20D707DD"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II. Se exceptúa del control de asistencia a los servidores públicos que en forma expresa hayan sido autorizados por los titulares de las Dependencias o Unidades Administrativas, en razón de la naturaleza del servicio o de las circunstancias especiales que medien, previa autorización de la Dirección General de Administración;</w:t>
      </w:r>
    </w:p>
    <w:p w14:paraId="74557170"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p>
    <w:p w14:paraId="0CEDD2D2" w14:textId="77777777" w:rsidR="0071175B" w:rsidRPr="005C4874" w:rsidRDefault="0071175B" w:rsidP="0071175B">
      <w:pPr>
        <w:ind w:left="851"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III. Cuando por alguna circunstancia el servidor público no pueda registrar su asistencia, inmediatamente deberá hacerlo del conocimiento de su Delegado Administrativo, para que tome las acciones conducentes</w:t>
      </w:r>
      <w:r w:rsidRPr="005C4874">
        <w:rPr>
          <w:rFonts w:ascii="Palatino Linotype" w:eastAsia="Palatino Linotype" w:hAnsi="Palatino Linotype" w:cs="Palatino Linotype"/>
          <w:sz w:val="22"/>
          <w:szCs w:val="22"/>
        </w:rPr>
        <w:t>.</w:t>
      </w:r>
    </w:p>
    <w:p w14:paraId="1ABD82F4" w14:textId="77777777" w:rsidR="0071175B" w:rsidRPr="005C4874" w:rsidRDefault="0071175B" w:rsidP="0071175B">
      <w:pPr>
        <w:ind w:left="851" w:right="567"/>
        <w:jc w:val="both"/>
        <w:rPr>
          <w:rFonts w:ascii="Palatino Linotype" w:eastAsia="Palatino Linotype" w:hAnsi="Palatino Linotype" w:cs="Palatino Linotype"/>
          <w:sz w:val="22"/>
          <w:szCs w:val="22"/>
        </w:rPr>
      </w:pPr>
    </w:p>
    <w:p w14:paraId="73559B1C"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Artículo 11.45. Para la entrada a sus labores y registro de asistencia, se concederá a la o el servidor público, una tolerancia de diez minutos después de la hora señalada para la iniciarlas. </w:t>
      </w:r>
    </w:p>
    <w:p w14:paraId="362C8486"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p>
    <w:p w14:paraId="64E4CC30"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Se considerará retardo, cuando la o el servidor público se presente a sus labores entre el minuto once y el quince después de su entrada. Asimismo, tres retardos acumulativos en una quincena serán considerados como una falta.</w:t>
      </w:r>
    </w:p>
    <w:p w14:paraId="387A4087"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p>
    <w:p w14:paraId="450A54E2"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Se considerará falta de asistencia, el hecho de que la o el servidor público se presente a sus labores después del minuto 16 (dieciséis), así como registrar la salida antes del límite del horario diario establecido.</w:t>
      </w:r>
    </w:p>
    <w:p w14:paraId="386733C6" w14:textId="77777777" w:rsidR="0071175B" w:rsidRPr="005C4874" w:rsidRDefault="0071175B" w:rsidP="0071175B">
      <w:pPr>
        <w:ind w:left="851" w:right="567"/>
        <w:jc w:val="both"/>
        <w:rPr>
          <w:rFonts w:ascii="Palatino Linotype" w:eastAsia="Palatino Linotype" w:hAnsi="Palatino Linotype" w:cs="Palatino Linotype"/>
          <w:i/>
          <w:iCs/>
          <w:sz w:val="22"/>
          <w:szCs w:val="22"/>
        </w:rPr>
      </w:pPr>
    </w:p>
    <w:p w14:paraId="6A3A0C51" w14:textId="77777777" w:rsidR="0071175B" w:rsidRPr="005C4874" w:rsidRDefault="0071175B" w:rsidP="0071175B">
      <w:pPr>
        <w:ind w:left="851"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Cuando la o el servidor público incurra en faltas de asistencia y tres retardos, no tendrá derecho al pago correspondiente al tiempo no laborado; el descuento se podrá ver reflejado dentro de alguna de las dos siguientes quincenas, en que se cometió la falta.</w:t>
      </w:r>
    </w:p>
    <w:p w14:paraId="4FF77403" w14:textId="51EC7509" w:rsidR="0071175B" w:rsidRPr="005C4874" w:rsidRDefault="0071175B" w:rsidP="0071175B">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lo anterior, resulta claro que el Sujeto Obligado debe llevar el control y registro de asistencias de los servidores públicos del Ayuntamiento de Toluca, por lo que, resulta procedente ordenar la entrega del documento donde conste el control o registro de asistencia del personal adscrito a la Unidad de Transparencia del Ayuntamiento de Toluca, correspondientes a la segunda quincena de mayo y la primera quincena de junio de dos mil veinticinco, o bien, la autorización emitida por autoridad competente para omitir la elaboración de dicho control o exceptuar el registro de asistencia</w:t>
      </w:r>
      <w:r w:rsidR="005C5D15"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sz w:val="22"/>
          <w:szCs w:val="22"/>
        </w:rPr>
        <w:t xml:space="preserve">de los servidores públicos, en funciones al diecinueve de junio  de dos mil veinticinco. </w:t>
      </w:r>
    </w:p>
    <w:p w14:paraId="632A8934" w14:textId="77777777" w:rsidR="0071175B" w:rsidRPr="005C4874" w:rsidRDefault="0071175B" w:rsidP="0071175B">
      <w:pPr>
        <w:spacing w:before="240" w:after="240" w:line="360" w:lineRule="auto"/>
        <w:jc w:val="both"/>
        <w:rPr>
          <w:rFonts w:ascii="Palatino Linotype" w:eastAsia="Palatino Linotype" w:hAnsi="Palatino Linotype" w:cs="Palatino Linotype"/>
          <w:sz w:val="22"/>
          <w:szCs w:val="22"/>
        </w:rPr>
      </w:pPr>
      <w:bookmarkStart w:id="12" w:name="_Hlk225330961"/>
      <w:r w:rsidRPr="005C4874">
        <w:rPr>
          <w:rFonts w:ascii="Palatino Linotype" w:eastAsia="Palatino Linotype" w:hAnsi="Palatino Linotype" w:cs="Palatino Linotype"/>
          <w:sz w:val="22"/>
          <w:szCs w:val="22"/>
        </w:rPr>
        <w:t xml:space="preserve">Por lo que, para el caso de que derivado de la búsqueda exhaustiva y razonable, </w:t>
      </w:r>
      <w:bookmarkStart w:id="13" w:name="_Hlk225330954"/>
      <w:r w:rsidRPr="005C4874">
        <w:rPr>
          <w:rFonts w:ascii="Palatino Linotype" w:eastAsia="Palatino Linotype" w:hAnsi="Palatino Linotype" w:cs="Palatino Linotype"/>
          <w:sz w:val="22"/>
          <w:szCs w:val="22"/>
        </w:rPr>
        <w:t xml:space="preserve">no se localice el registro de asistencia o con </w:t>
      </w:r>
      <w:bookmarkStart w:id="14" w:name="_Hlk225330980"/>
      <w:r w:rsidRPr="005C4874">
        <w:rPr>
          <w:rFonts w:ascii="Palatino Linotype" w:eastAsia="Palatino Linotype" w:hAnsi="Palatino Linotype" w:cs="Palatino Linotype"/>
          <w:sz w:val="22"/>
          <w:szCs w:val="22"/>
        </w:rPr>
        <w:t xml:space="preserve">la autorización para omitir el registro de asistencia </w:t>
      </w:r>
      <w:bookmarkEnd w:id="14"/>
      <w:r w:rsidRPr="005C4874">
        <w:rPr>
          <w:rFonts w:ascii="Palatino Linotype" w:eastAsia="Palatino Linotype" w:hAnsi="Palatino Linotype" w:cs="Palatino Linotype"/>
          <w:sz w:val="22"/>
          <w:szCs w:val="22"/>
        </w:rPr>
        <w:t xml:space="preserve">de alguno de los servidores público adscritos a la Unidad de Transparencia, deberá emitir el Acuerdo de Inexistencia en términos de los artículos 19, párrafo tercero, 49, fracciones II y XIII, 169 y 170 de la Ley de Transparencia y Acceso a la Información Pública del Estado de México y Municipios, debiendo notificarlo a la parte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 xml:space="preserve"> al momento de dar cumplimiento a la presente resolución.</w:t>
      </w:r>
    </w:p>
    <w:bookmarkEnd w:id="12"/>
    <w:bookmarkEnd w:id="13"/>
    <w:p w14:paraId="0CA36068" w14:textId="77777777" w:rsidR="005C5D15" w:rsidRPr="005C4874" w:rsidRDefault="005C5D15" w:rsidP="00EA45A6">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b/>
          <w:bCs/>
          <w:sz w:val="22"/>
          <w:szCs w:val="22"/>
        </w:rPr>
      </w:pPr>
    </w:p>
    <w:p w14:paraId="37887B61" w14:textId="5672C95A" w:rsidR="00F976F3" w:rsidRPr="005C4874" w:rsidRDefault="00EA45A6" w:rsidP="00EA45A6">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 xml:space="preserve">5. </w:t>
      </w:r>
      <w:r w:rsidR="00F8386F" w:rsidRPr="005C4874">
        <w:rPr>
          <w:rFonts w:ascii="Palatino Linotype" w:eastAsia="Palatino Linotype" w:hAnsi="Palatino Linotype" w:cs="Palatino Linotype"/>
          <w:b/>
          <w:bCs/>
          <w:sz w:val="22"/>
          <w:szCs w:val="22"/>
        </w:rPr>
        <w:t xml:space="preserve">Recibos de nómina de la primera quincena de enero a la </w:t>
      </w:r>
      <w:r w:rsidRPr="005C4874">
        <w:rPr>
          <w:rFonts w:ascii="Palatino Linotype" w:eastAsia="Palatino Linotype" w:hAnsi="Palatino Linotype" w:cs="Palatino Linotype"/>
          <w:b/>
          <w:bCs/>
          <w:sz w:val="22"/>
          <w:szCs w:val="22"/>
        </w:rPr>
        <w:t>primera quincena de junio</w:t>
      </w:r>
      <w:r w:rsidR="00F8386F" w:rsidRPr="005C4874">
        <w:rPr>
          <w:rFonts w:ascii="Palatino Linotype" w:eastAsia="Palatino Linotype" w:hAnsi="Palatino Linotype" w:cs="Palatino Linotype"/>
          <w:b/>
          <w:bCs/>
          <w:sz w:val="22"/>
          <w:szCs w:val="22"/>
        </w:rPr>
        <w:t xml:space="preserve"> de dos mil veinticinco, de los servidores públicos de la Unidad de Transparencia. </w:t>
      </w:r>
    </w:p>
    <w:p w14:paraId="40AC79BD" w14:textId="77777777" w:rsidR="00EA45A6" w:rsidRPr="005C4874" w:rsidRDefault="00EA45A6" w:rsidP="00EA45A6">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b/>
          <w:bCs/>
          <w:sz w:val="22"/>
          <w:szCs w:val="22"/>
        </w:rPr>
      </w:pPr>
    </w:p>
    <w:p w14:paraId="09F20831"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lo que se refiere a la materia del punto de análisis, conviene referir que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p>
    <w:p w14:paraId="2530EC03"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60DAE902"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 efecto de robustecer lo anterior, es preciso hacer alusión, en primera instancia, a lo establecido en las normas de carácter general del Manual Único de Contabilidad Gubernamental para las Dependencias y Entidades Públicas del Gobierno y Municipios del Estado de México</w:t>
      </w:r>
      <w:r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sz w:val="22"/>
          <w:szCs w:val="22"/>
        </w:rPr>
        <w:t xml:space="preserve">en donde se señala que el Régimen Fiscal para las entidades públicas es el correspondiente a </w:t>
      </w:r>
      <w:r w:rsidRPr="005C4874">
        <w:rPr>
          <w:rFonts w:ascii="Palatino Linotype" w:eastAsia="Palatino Linotype" w:hAnsi="Palatino Linotype" w:cs="Palatino Linotype"/>
          <w:i/>
          <w:iCs/>
          <w:sz w:val="22"/>
          <w:szCs w:val="22"/>
        </w:rPr>
        <w:t xml:space="preserve">personas morales con fines no lucrativos, </w:t>
      </w:r>
      <w:r w:rsidRPr="005C4874">
        <w:rPr>
          <w:rFonts w:ascii="Palatino Linotype" w:eastAsia="Palatino Linotype" w:hAnsi="Palatino Linotype" w:cs="Palatino Linotype"/>
          <w:sz w:val="22"/>
          <w:szCs w:val="22"/>
        </w:rPr>
        <w:t>y en segundo lugar remitirnos al párrafo séptimo del artículo 86 del Título III del Régimen de las Personas Morales con fines no lucrativos, de la Ley del Impuesto Sobre la Renta</w:t>
      </w:r>
      <w:r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sz w:val="22"/>
          <w:szCs w:val="22"/>
        </w:rPr>
        <w:t>que a la letra señala lo siguiente:</w:t>
      </w:r>
    </w:p>
    <w:p w14:paraId="4929DB3A" w14:textId="77777777" w:rsidR="00F976F3" w:rsidRPr="005C4874" w:rsidRDefault="00F976F3">
      <w:pPr>
        <w:ind w:left="851" w:right="902"/>
        <w:jc w:val="both"/>
        <w:rPr>
          <w:rFonts w:ascii="Palatino Linotype" w:eastAsia="Palatino Linotype" w:hAnsi="Palatino Linotype" w:cs="Palatino Linotype"/>
          <w:b/>
          <w:bCs/>
          <w:i/>
          <w:iCs/>
          <w:sz w:val="22"/>
          <w:szCs w:val="22"/>
        </w:rPr>
      </w:pPr>
    </w:p>
    <w:p w14:paraId="65CC1051" w14:textId="77777777" w:rsidR="00F976F3" w:rsidRPr="005C4874" w:rsidRDefault="00F8386F">
      <w:pP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 xml:space="preserve">Artículo.- 86 </w:t>
      </w:r>
    </w:p>
    <w:p w14:paraId="609AE1DE"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30D7F7D0" w14:textId="77777777" w:rsidR="00F976F3" w:rsidRPr="005C4874" w:rsidRDefault="00F8386F">
      <w:pP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iCs/>
          <w:sz w:val="22"/>
          <w:szCs w:val="22"/>
        </w:rPr>
        <w:t xml:space="preserve">Los partidos y asociaciones políticas, legalmente reconocidos, la Federación, las entidades federativas, </w:t>
      </w:r>
      <w:r w:rsidRPr="005C4874">
        <w:rPr>
          <w:rFonts w:ascii="Palatino Linotype" w:eastAsia="Palatino Linotype" w:hAnsi="Palatino Linotype" w:cs="Palatino Linotype"/>
          <w:b/>
          <w:bCs/>
          <w:i/>
          <w:iCs/>
          <w:sz w:val="22"/>
          <w:szCs w:val="22"/>
        </w:rPr>
        <w:t>los municipios</w:t>
      </w:r>
      <w:r w:rsidRPr="005C4874">
        <w:rPr>
          <w:rFonts w:ascii="Palatino Linotype" w:eastAsia="Palatino Linotype" w:hAnsi="Palatino Linotype" w:cs="Palatino Linotype"/>
          <w:i/>
          <w:iCs/>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5C4874">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5C4874">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sidRPr="005C4874">
        <w:rPr>
          <w:rFonts w:ascii="Palatino Linotype" w:eastAsia="Palatino Linotype" w:hAnsi="Palatino Linotype" w:cs="Palatino Linotype"/>
          <w:sz w:val="22"/>
          <w:szCs w:val="22"/>
        </w:rPr>
        <w:t xml:space="preserve">” </w:t>
      </w:r>
    </w:p>
    <w:p w14:paraId="684AAB32"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139685B1"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Del precepto citado, se advierte que los municipios al ser entes públicos se encuentran constreñidos a expedir y entregar los </w:t>
      </w:r>
      <w:r w:rsidRPr="005C4874">
        <w:rPr>
          <w:rFonts w:ascii="Palatino Linotype" w:eastAsia="Palatino Linotype" w:hAnsi="Palatino Linotype" w:cs="Palatino Linotype"/>
          <w:b/>
          <w:bCs/>
          <w:sz w:val="22"/>
          <w:szCs w:val="22"/>
        </w:rPr>
        <w:t xml:space="preserve">comprobantes fiscales correspondientes a las personas que reciban pagos por conceptos de salarios, </w:t>
      </w:r>
      <w:r w:rsidRPr="005C4874">
        <w:rPr>
          <w:rFonts w:ascii="Palatino Linotype" w:eastAsia="Palatino Linotype" w:hAnsi="Palatino Linotype" w:cs="Palatino Linotype"/>
          <w:sz w:val="22"/>
          <w:szCs w:val="22"/>
        </w:rPr>
        <w:t xml:space="preserve">mismos que pueden ser utilizados como </w:t>
      </w:r>
      <w:r w:rsidRPr="005C4874">
        <w:rPr>
          <w:rFonts w:ascii="Palatino Linotype" w:eastAsia="Palatino Linotype" w:hAnsi="Palatino Linotype" w:cs="Palatino Linotype"/>
          <w:b/>
          <w:bCs/>
          <w:sz w:val="22"/>
          <w:szCs w:val="22"/>
        </w:rPr>
        <w:t>constancia o</w:t>
      </w:r>
      <w:r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b/>
          <w:bCs/>
          <w:sz w:val="22"/>
          <w:szCs w:val="22"/>
        </w:rPr>
        <w:t>recibo de pago</w:t>
      </w:r>
      <w:r w:rsidRPr="005C4874">
        <w:rPr>
          <w:rFonts w:ascii="Palatino Linotype" w:eastAsia="Palatino Linotype" w:hAnsi="Palatino Linotype" w:cs="Palatino Linotype"/>
          <w:sz w:val="22"/>
          <w:szCs w:val="22"/>
        </w:rPr>
        <w:t>.</w:t>
      </w:r>
    </w:p>
    <w:p w14:paraId="109399B1"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097BCC3C"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6D56BE5C" w14:textId="77777777" w:rsidR="00F976F3" w:rsidRPr="005C4874" w:rsidRDefault="00F976F3">
      <w:pPr>
        <w:tabs>
          <w:tab w:val="left" w:pos="9072"/>
        </w:tabs>
        <w:ind w:left="851" w:right="902"/>
        <w:jc w:val="both"/>
        <w:rPr>
          <w:rFonts w:ascii="Palatino Linotype" w:eastAsia="Palatino Linotype" w:hAnsi="Palatino Linotype" w:cs="Palatino Linotype"/>
          <w:b/>
          <w:bCs/>
          <w:i/>
          <w:iCs/>
          <w:sz w:val="22"/>
          <w:szCs w:val="22"/>
        </w:rPr>
      </w:pPr>
    </w:p>
    <w:p w14:paraId="33D1C1D7" w14:textId="77777777" w:rsidR="00F976F3" w:rsidRPr="005C4874" w:rsidRDefault="00F8386F">
      <w:pPr>
        <w:tabs>
          <w:tab w:val="left" w:pos="9072"/>
        </w:tabs>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220 K.-</w:t>
      </w:r>
      <w:r w:rsidRPr="005C4874">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14:paraId="110616AC" w14:textId="77777777" w:rsidR="00F976F3" w:rsidRPr="005C4874" w:rsidRDefault="00F8386F">
      <w:pPr>
        <w:tabs>
          <w:tab w:val="left" w:pos="9072"/>
        </w:tabs>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31A0757D" w14:textId="77777777" w:rsidR="00F976F3" w:rsidRPr="005C4874" w:rsidRDefault="00F8386F">
      <w:pPr>
        <w:tabs>
          <w:tab w:val="left" w:pos="9072"/>
        </w:tabs>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II. Recibos de pagos de salarios o las constancias documentales del pago de salario cuando sea por depósito o mediante información electrónica;</w:t>
      </w:r>
    </w:p>
    <w:p w14:paraId="73C80E4E" w14:textId="77777777" w:rsidR="00F976F3" w:rsidRPr="005C4874" w:rsidRDefault="00F8386F">
      <w:pPr>
        <w:tabs>
          <w:tab w:val="left" w:pos="9072"/>
        </w:tabs>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5CD9B4A1" w14:textId="77777777" w:rsidR="00F976F3" w:rsidRPr="005C4874" w:rsidRDefault="00F8386F">
      <w:pPr>
        <w:tabs>
          <w:tab w:val="left" w:pos="9072"/>
        </w:tabs>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IV</w:t>
      </w:r>
      <w:r w:rsidRPr="005C4874">
        <w:rPr>
          <w:rFonts w:ascii="Palatino Linotype" w:eastAsia="Palatino Linotype" w:hAnsi="Palatino Linotype" w:cs="Palatino Linotype"/>
          <w:i/>
          <w:iCs/>
          <w:sz w:val="22"/>
          <w:szCs w:val="22"/>
        </w:rPr>
        <w:t>. Recibos o las constancias de depósito o del medio de información magnética o electrónica que sean utilizadas para el pago de salarios, prima vacacional, aguinaldo y demás prestaciones establecidas en la presente ley; y…</w:t>
      </w:r>
    </w:p>
    <w:p w14:paraId="26F36CB7" w14:textId="77777777" w:rsidR="00F976F3" w:rsidRPr="005C4874" w:rsidRDefault="00F8386F">
      <w:pPr>
        <w:tabs>
          <w:tab w:val="left" w:pos="9072"/>
        </w:tabs>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39E755B" w14:textId="77777777" w:rsidR="00F976F3" w:rsidRPr="005C4874" w:rsidRDefault="00F8386F">
      <w:pPr>
        <w:tabs>
          <w:tab w:val="left" w:pos="9072"/>
        </w:tabs>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1090BD5"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El incumplimiento por lo dispuesto por este artículo, establecerá la presunción de ser ciertos los hechos que el actor exprese en su demanda, en relación con tales documentos, salvo prueba en contrario.”</w:t>
      </w:r>
    </w:p>
    <w:p w14:paraId="6317DA2C"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2519A420"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Sobre la base del precepto legal citado, se advierte que </w:t>
      </w:r>
      <w:r w:rsidRPr="005C4874">
        <w:rPr>
          <w:rFonts w:ascii="Palatino Linotype" w:eastAsia="Palatino Linotype" w:hAnsi="Palatino Linotype" w:cs="Palatino Linotype"/>
          <w:i/>
          <w:iCs/>
          <w:sz w:val="22"/>
          <w:szCs w:val="22"/>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5C4874">
        <w:rPr>
          <w:rFonts w:ascii="Palatino Linotype" w:eastAsia="Palatino Linotype" w:hAnsi="Palatino Linotype" w:cs="Palatino Linotype"/>
          <w:sz w:val="22"/>
          <w:szCs w:val="22"/>
        </w:rPr>
        <w:t>.</w:t>
      </w:r>
    </w:p>
    <w:p w14:paraId="63BA26CE"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76F9C1A"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tanto, los recibos de nómina o comprobantes digitales por concepto de nómina tienen como objetivo presentar la información del pago de las remuneraciones de cada uno de los servidores públicos de la entidad fiscalizable de que se trate correspondiente a un periodo determinado.</w:t>
      </w:r>
    </w:p>
    <w:p w14:paraId="0FC48789" w14:textId="7BDFBE5E" w:rsidR="00F976F3" w:rsidRPr="005C4874" w:rsidRDefault="00F976F3">
      <w:pPr>
        <w:spacing w:line="360" w:lineRule="auto"/>
        <w:jc w:val="both"/>
        <w:rPr>
          <w:rFonts w:ascii="Palatino Linotype" w:eastAsia="Palatino Linotype" w:hAnsi="Palatino Linotype" w:cs="Palatino Linotype"/>
          <w:b/>
          <w:bCs/>
          <w:sz w:val="22"/>
          <w:szCs w:val="22"/>
        </w:rPr>
      </w:pPr>
    </w:p>
    <w:p w14:paraId="51971B60" w14:textId="2A1ADDA3" w:rsidR="0071175B" w:rsidRPr="005C4874" w:rsidRDefault="00EA45A6" w:rsidP="00EA45A6">
      <w:pPr>
        <w:pStyle w:val="Prrafodelista"/>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 xml:space="preserve">6. </w:t>
      </w:r>
      <w:r w:rsidR="0071175B" w:rsidRPr="005C4874">
        <w:rPr>
          <w:rFonts w:ascii="Palatino Linotype" w:eastAsia="Palatino Linotype" w:hAnsi="Palatino Linotype" w:cs="Palatino Linotype"/>
          <w:b/>
          <w:bCs/>
          <w:sz w:val="22"/>
          <w:szCs w:val="22"/>
        </w:rPr>
        <w:t xml:space="preserve">Plantilla de personal </w:t>
      </w:r>
    </w:p>
    <w:p w14:paraId="757FDD26" w14:textId="4727DD79" w:rsidR="0057390D" w:rsidRPr="005C4874" w:rsidRDefault="00EA45A6" w:rsidP="0057390D">
      <w:pPr>
        <w:spacing w:line="360" w:lineRule="auto"/>
        <w:ind w:right="49"/>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sz w:val="22"/>
          <w:szCs w:val="22"/>
        </w:rPr>
        <w:t>E</w:t>
      </w:r>
      <w:r w:rsidR="0057390D" w:rsidRPr="005C4874">
        <w:rPr>
          <w:rFonts w:ascii="Palatino Linotype" w:eastAsia="Palatino Linotype" w:hAnsi="Palatino Linotype" w:cs="Palatino Linotype"/>
          <w:sz w:val="22"/>
          <w:szCs w:val="22"/>
        </w:rPr>
        <w:t>s conveniente destacar que en la Legislación del Estado de México no existe precepto alguno que conceptualice la plantilla del personal; sin embargo, la norma mexicana para la igualdad laboral entre hombres y mujeres número NMX-R-025-SCFI-2009 la define de manera textual como “</w:t>
      </w:r>
      <w:r w:rsidR="0057390D" w:rsidRPr="005C4874">
        <w:rPr>
          <w:rFonts w:ascii="Palatino Linotype" w:eastAsia="Palatino Linotype" w:hAnsi="Palatino Linotype" w:cs="Palatino Linotype"/>
          <w:i/>
          <w:iCs/>
          <w:sz w:val="22"/>
          <w:szCs w:val="22"/>
        </w:rPr>
        <w:t xml:space="preserve">todas las personas que laboran en la organización, independientemente del tipo de contrato con el que cuentan, incluidas las subcontratadas.” </w:t>
      </w:r>
    </w:p>
    <w:p w14:paraId="4553F9F5" w14:textId="77777777" w:rsidR="0057390D" w:rsidRPr="005C4874" w:rsidRDefault="0057390D" w:rsidP="0057390D">
      <w:pPr>
        <w:spacing w:line="360" w:lineRule="auto"/>
        <w:jc w:val="both"/>
        <w:rPr>
          <w:rFonts w:ascii="Palatino Linotype" w:eastAsia="Palatino Linotype" w:hAnsi="Palatino Linotype" w:cs="Palatino Linotype"/>
          <w:sz w:val="22"/>
          <w:szCs w:val="22"/>
        </w:rPr>
      </w:pPr>
    </w:p>
    <w:p w14:paraId="41A90F49" w14:textId="77777777" w:rsidR="0057390D" w:rsidRPr="005C4874" w:rsidRDefault="0057390D" w:rsidP="0057390D">
      <w:pPr>
        <w:spacing w:line="360" w:lineRule="auto"/>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sz w:val="22"/>
          <w:szCs w:val="22"/>
        </w:rPr>
        <w:t xml:space="preserve">Ahora bien, por analogía el Instituto de Seguridad Social del Estado de México y Municipios emitió el Manual del Procedimiento Operativo de Control de Plantilla de Personal la define como el </w:t>
      </w:r>
      <w:r w:rsidRPr="005C4874">
        <w:rPr>
          <w:rFonts w:ascii="Palatino Linotype" w:eastAsia="Palatino Linotype" w:hAnsi="Palatino Linotype" w:cs="Palatino Linotype"/>
          <w:i/>
          <w:iCs/>
          <w:sz w:val="22"/>
          <w:szCs w:val="22"/>
        </w:rPr>
        <w:t xml:space="preserve">“documento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w:t>
      </w:r>
    </w:p>
    <w:p w14:paraId="0DBC30D9" w14:textId="77777777" w:rsidR="0057390D" w:rsidRPr="005C4874" w:rsidRDefault="0057390D" w:rsidP="0057390D">
      <w:pPr>
        <w:spacing w:line="360" w:lineRule="auto"/>
        <w:jc w:val="both"/>
        <w:rPr>
          <w:rFonts w:ascii="Palatino Linotype" w:eastAsia="Palatino Linotype" w:hAnsi="Palatino Linotype" w:cs="Palatino Linotype"/>
          <w:sz w:val="22"/>
          <w:szCs w:val="22"/>
        </w:rPr>
      </w:pPr>
    </w:p>
    <w:p w14:paraId="07AAB9B2" w14:textId="77777777" w:rsidR="0057390D" w:rsidRPr="005C4874" w:rsidRDefault="0057390D" w:rsidP="0057390D">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Conforme a lo anterior, se advierte que la plantilla de personal es el documento del que se puede advertir entre otras cosas, el nombre del servidor público o funcionario público que ocupe el puesto, el nombre o denominación de cada puesto e incluso sus percepciones, pues se considera que en dicho documento se contempla a todas las personas que laboran en la organización, independientemente del tipo de contrato con el que cuentan, incluidas las subcontratadas. </w:t>
      </w:r>
    </w:p>
    <w:p w14:paraId="61E535BE" w14:textId="171A57AA" w:rsidR="0057390D" w:rsidRPr="005C4874" w:rsidRDefault="0057390D" w:rsidP="0057390D">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No obsta mencionar que de conformidad con el Manual de Organización de la Dirección de Administración, el objetivo de la Dirección de Recursos Humanos, consiste en planear, implementar, organizar, dirigir y controlar, conforme a las normas aplicables, los sistemas, procesos, procedimientos y mecanismos para la administración y desarrollo de los recursos humanos; regular las condiciones de trabajo que debe cumplir el Ayuntamiento respecto a las obligaciones en materia laboral, fiscal y de seguridad social que se generan en una relación laboral, así como </w:t>
      </w:r>
      <w:r w:rsidRPr="005C4874">
        <w:rPr>
          <w:rFonts w:ascii="Palatino Linotype" w:eastAsia="Palatino Linotype" w:hAnsi="Palatino Linotype" w:cs="Palatino Linotype"/>
          <w:b/>
          <w:bCs/>
          <w:sz w:val="22"/>
          <w:szCs w:val="22"/>
        </w:rPr>
        <w:t>realizar los trámites correspondientes de sueldos y salarios del personal que permita el adecuado funcionamiento de las dependencias de la administración pública municipal de Toluca</w:t>
      </w:r>
      <w:r w:rsidRPr="005C4874">
        <w:rPr>
          <w:rFonts w:ascii="Palatino Linotype" w:eastAsia="Palatino Linotype" w:hAnsi="Palatino Linotype" w:cs="Palatino Linotype"/>
          <w:sz w:val="22"/>
          <w:szCs w:val="22"/>
        </w:rPr>
        <w:t>, para lo cual se  auxiliara de un Departamento de Administración de Personal y del Departamento de Nóminas, mismos que les confieren las siguientes funciones, en su parte conducente:</w:t>
      </w:r>
    </w:p>
    <w:p w14:paraId="314BB44F" w14:textId="77777777" w:rsidR="0057390D" w:rsidRPr="005C4874" w:rsidRDefault="0057390D" w:rsidP="0057390D">
      <w:pPr>
        <w:spacing w:before="240" w:after="240" w:line="360" w:lineRule="auto"/>
        <w:ind w:left="851" w:right="616"/>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206012002 Departamento de Administración de Personal</w:t>
      </w:r>
    </w:p>
    <w:p w14:paraId="4050FEF6" w14:textId="77777777" w:rsidR="0057390D" w:rsidRPr="005C4874" w:rsidRDefault="0057390D" w:rsidP="0057390D">
      <w:pPr>
        <w:spacing w:before="240" w:after="240" w:line="360" w:lineRule="auto"/>
        <w:ind w:left="851" w:right="616"/>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 Recibir, verificar e integrar los movimientos del personal</w:t>
      </w:r>
      <w:r w:rsidRPr="005C4874">
        <w:rPr>
          <w:rFonts w:ascii="Palatino Linotype" w:eastAsia="Palatino Linotype" w:hAnsi="Palatino Linotype" w:cs="Palatino Linotype"/>
          <w:sz w:val="22"/>
          <w:szCs w:val="22"/>
        </w:rPr>
        <w:t xml:space="preserve"> (reingresos sin interrupción del servicio, bajas, licencias, permisos, registro de incidencias) de las y los servidores públicos del Ayuntamiento, entre otros, así como todos los relacionados con la materia, conforme a las solicitudes de las delegaciones administrativas, a fin de remitirlos al área competente para su correcta aplicación;</w:t>
      </w:r>
      <w:r w:rsidRPr="005C4874">
        <w:rPr>
          <w:rFonts w:ascii="Palatino Linotype" w:eastAsia="Palatino Linotype" w:hAnsi="Palatino Linotype" w:cs="Palatino Linotype"/>
          <w:sz w:val="22"/>
          <w:szCs w:val="22"/>
        </w:rPr>
        <w:br/>
      </w:r>
      <w:r w:rsidRPr="005C4874">
        <w:rPr>
          <w:rFonts w:ascii="Palatino Linotype" w:eastAsia="Palatino Linotype" w:hAnsi="Palatino Linotype" w:cs="Palatino Linotype"/>
          <w:b/>
          <w:bCs/>
          <w:sz w:val="22"/>
          <w:szCs w:val="22"/>
        </w:rPr>
        <w:t>206012003 Departamento de Nóminas</w:t>
      </w:r>
    </w:p>
    <w:p w14:paraId="7E51E90C" w14:textId="77777777" w:rsidR="0057390D" w:rsidRPr="005C4874" w:rsidRDefault="0057390D" w:rsidP="0057390D">
      <w:pPr>
        <w:spacing w:before="240" w:after="240" w:line="360"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Generar, integrar y documentar</w:t>
      </w:r>
      <w:r w:rsidRPr="005C4874">
        <w:rPr>
          <w:rFonts w:ascii="Palatino Linotype" w:eastAsia="Palatino Linotype" w:hAnsi="Palatino Linotype" w:cs="Palatino Linotype"/>
          <w:sz w:val="22"/>
          <w:szCs w:val="22"/>
        </w:rPr>
        <w:t xml:space="preserve"> los reportes de nómina como recibos, </w:t>
      </w:r>
      <w:r w:rsidRPr="005C4874">
        <w:rPr>
          <w:rFonts w:ascii="Palatino Linotype" w:eastAsia="Palatino Linotype" w:hAnsi="Palatino Linotype" w:cs="Palatino Linotype"/>
          <w:b/>
          <w:bCs/>
          <w:sz w:val="22"/>
          <w:szCs w:val="22"/>
        </w:rPr>
        <w:t xml:space="preserve">plantillas </w:t>
      </w:r>
      <w:r w:rsidRPr="005C4874">
        <w:rPr>
          <w:rFonts w:ascii="Palatino Linotype" w:eastAsia="Palatino Linotype" w:hAnsi="Palatino Linotype" w:cs="Palatino Linotype"/>
          <w:sz w:val="22"/>
          <w:szCs w:val="22"/>
        </w:rPr>
        <w:t xml:space="preserve">u otros necesarios para coadyuvar </w:t>
      </w:r>
      <w:r w:rsidRPr="005C4874">
        <w:rPr>
          <w:rFonts w:ascii="Palatino Linotype" w:eastAsia="Palatino Linotype" w:hAnsi="Palatino Linotype" w:cs="Palatino Linotype"/>
          <w:b/>
          <w:bCs/>
          <w:sz w:val="22"/>
          <w:szCs w:val="22"/>
        </w:rPr>
        <w:t>con las áreas involucradas de la administración pública municipal</w:t>
      </w:r>
      <w:r w:rsidRPr="005C4874">
        <w:rPr>
          <w:rFonts w:ascii="Palatino Linotype" w:eastAsia="Palatino Linotype" w:hAnsi="Palatino Linotype" w:cs="Palatino Linotype"/>
          <w:sz w:val="22"/>
          <w:szCs w:val="22"/>
        </w:rPr>
        <w:t>;</w:t>
      </w:r>
    </w:p>
    <w:p w14:paraId="27666EB7" w14:textId="24C438FA" w:rsidR="0057390D" w:rsidRPr="005C4874" w:rsidRDefault="0057390D" w:rsidP="0057390D">
      <w:pPr>
        <w:spacing w:before="240" w:after="240"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Como se advierte, la Dirección de Recursos Humanos, el cual depende de la Dirección de Administración, cuenta con la atribución de </w:t>
      </w:r>
      <w:r w:rsidRPr="005C4874">
        <w:rPr>
          <w:rFonts w:ascii="Palatino Linotype" w:eastAsia="Palatino Linotype" w:hAnsi="Palatino Linotype" w:cs="Palatino Linotype"/>
          <w:b/>
          <w:bCs/>
          <w:sz w:val="22"/>
          <w:szCs w:val="22"/>
        </w:rPr>
        <w:t xml:space="preserve">integrar las plantillas con las áreas involucradas de la administración pública municipal, </w:t>
      </w:r>
      <w:r w:rsidRPr="005C4874">
        <w:rPr>
          <w:rFonts w:ascii="Palatino Linotype" w:eastAsia="Palatino Linotype" w:hAnsi="Palatino Linotype" w:cs="Palatino Linotype"/>
          <w:sz w:val="22"/>
          <w:szCs w:val="22"/>
        </w:rPr>
        <w:t xml:space="preserve">entre otras, por lo que debe contar con la información solicitada. </w:t>
      </w:r>
    </w:p>
    <w:p w14:paraId="3F8B679E" w14:textId="57310C11" w:rsidR="00EA45A6" w:rsidRPr="005C4874" w:rsidRDefault="00EA45A6" w:rsidP="00EA45A6">
      <w:pPr>
        <w:pStyle w:val="Prrafodelista"/>
        <w:numPr>
          <w:ilvl w:val="0"/>
          <w:numId w:val="20"/>
        </w:numPr>
        <w:pBdr>
          <w:top w:val="nil"/>
          <w:left w:val="nil"/>
          <w:bottom w:val="nil"/>
          <w:right w:val="nil"/>
          <w:between w:val="nil"/>
        </w:pBdr>
        <w:spacing w:line="360" w:lineRule="auto"/>
        <w:rPr>
          <w:rFonts w:ascii="Palatino Linotype" w:eastAsia="Palatino Linotype" w:hAnsi="Palatino Linotype" w:cs="Palatino Linotype"/>
          <w:b/>
          <w:bCs/>
          <w:sz w:val="22"/>
          <w:szCs w:val="22"/>
          <w:u w:val="single"/>
        </w:rPr>
      </w:pPr>
      <w:r w:rsidRPr="005C4874">
        <w:rPr>
          <w:rFonts w:ascii="Palatino Linotype" w:eastAsia="Palatino Linotype" w:hAnsi="Palatino Linotype" w:cs="Palatino Linotype"/>
          <w:b/>
          <w:bCs/>
          <w:sz w:val="22"/>
          <w:szCs w:val="22"/>
          <w:u w:val="single"/>
        </w:rPr>
        <w:t xml:space="preserve">Análisis de la respuesta proporcionada por el Sujeto Obligado </w:t>
      </w:r>
    </w:p>
    <w:p w14:paraId="50AB769C" w14:textId="77777777" w:rsidR="00EA45A6" w:rsidRPr="005C4874" w:rsidRDefault="00EA45A6" w:rsidP="00EA45A6">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E33E25" w14:textId="53A1B727" w:rsidR="006C03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Expuesto lo anterior, resulta importante recordar que en respuesta la Dirección de Recursos Humanos informó que </w:t>
      </w:r>
      <w:r w:rsidR="006C03F3" w:rsidRPr="005C4874">
        <w:rPr>
          <w:rFonts w:ascii="Palatino Linotype" w:eastAsia="Palatino Linotype" w:hAnsi="Palatino Linotype" w:cs="Palatino Linotype"/>
          <w:sz w:val="22"/>
          <w:szCs w:val="22"/>
        </w:rPr>
        <w:t>la información podría</w:t>
      </w:r>
      <w:r w:rsidRPr="005C4874">
        <w:rPr>
          <w:rFonts w:ascii="Palatino Linotype" w:eastAsia="Palatino Linotype" w:hAnsi="Palatino Linotype" w:cs="Palatino Linotype"/>
          <w:sz w:val="22"/>
          <w:szCs w:val="22"/>
        </w:rPr>
        <w:t xml:space="preserve"> consultarse en la</w:t>
      </w:r>
      <w:r w:rsidR="006C03F3" w:rsidRPr="005C4874">
        <w:rPr>
          <w:rFonts w:ascii="Palatino Linotype" w:eastAsia="Palatino Linotype" w:hAnsi="Palatino Linotype" w:cs="Palatino Linotype"/>
          <w:sz w:val="22"/>
          <w:szCs w:val="22"/>
        </w:rPr>
        <w:t xml:space="preserve">s </w:t>
      </w:r>
      <w:r w:rsidRPr="005C4874">
        <w:rPr>
          <w:rFonts w:ascii="Palatino Linotype" w:eastAsia="Palatino Linotype" w:hAnsi="Palatino Linotype" w:cs="Palatino Linotype"/>
          <w:sz w:val="22"/>
          <w:szCs w:val="22"/>
        </w:rPr>
        <w:t>siguiente</w:t>
      </w:r>
      <w:r w:rsidR="006C03F3" w:rsidRPr="005C4874">
        <w:rPr>
          <w:rFonts w:ascii="Palatino Linotype" w:eastAsia="Palatino Linotype" w:hAnsi="Palatino Linotype" w:cs="Palatino Linotype"/>
          <w:sz w:val="22"/>
          <w:szCs w:val="22"/>
        </w:rPr>
        <w:t>s</w:t>
      </w:r>
      <w:r w:rsidRPr="005C4874">
        <w:rPr>
          <w:rFonts w:ascii="Palatino Linotype" w:eastAsia="Palatino Linotype" w:hAnsi="Palatino Linotype" w:cs="Palatino Linotype"/>
          <w:sz w:val="22"/>
          <w:szCs w:val="22"/>
        </w:rPr>
        <w:t xml:space="preserve"> liga</w:t>
      </w:r>
      <w:r w:rsidR="006C03F3" w:rsidRPr="005C4874">
        <w:rPr>
          <w:rFonts w:ascii="Palatino Linotype" w:eastAsia="Palatino Linotype" w:hAnsi="Palatino Linotype" w:cs="Palatino Linotype"/>
          <w:sz w:val="22"/>
          <w:szCs w:val="22"/>
        </w:rPr>
        <w:t>s</w:t>
      </w:r>
      <w:r w:rsidRPr="005C4874">
        <w:rPr>
          <w:rFonts w:ascii="Palatino Linotype" w:eastAsia="Palatino Linotype" w:hAnsi="Palatino Linotype" w:cs="Palatino Linotype"/>
          <w:sz w:val="22"/>
          <w:szCs w:val="22"/>
        </w:rPr>
        <w:t xml:space="preserve"> electrónica</w:t>
      </w:r>
      <w:r w:rsidR="006C03F3" w:rsidRPr="005C4874">
        <w:rPr>
          <w:rFonts w:ascii="Palatino Linotype" w:eastAsia="Palatino Linotype" w:hAnsi="Palatino Linotype" w:cs="Palatino Linotype"/>
          <w:sz w:val="22"/>
          <w:szCs w:val="22"/>
        </w:rPr>
        <w:t>s</w:t>
      </w:r>
      <w:r w:rsidRPr="005C4874">
        <w:rPr>
          <w:rFonts w:ascii="Palatino Linotype" w:eastAsia="Palatino Linotype" w:hAnsi="Palatino Linotype" w:cs="Palatino Linotype"/>
          <w:sz w:val="22"/>
          <w:szCs w:val="22"/>
        </w:rPr>
        <w:t xml:space="preserve">: </w:t>
      </w:r>
    </w:p>
    <w:p w14:paraId="056D33A0" w14:textId="496223E4" w:rsidR="006C03F3" w:rsidRPr="005C4874" w:rsidRDefault="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554E2C" w14:textId="77777777" w:rsidR="006C03F3" w:rsidRPr="005C4874" w:rsidRDefault="00221682" w:rsidP="006C03F3">
      <w:pPr>
        <w:pBdr>
          <w:top w:val="nil"/>
          <w:left w:val="nil"/>
          <w:bottom w:val="nil"/>
          <w:right w:val="nil"/>
          <w:between w:val="nil"/>
        </w:pBdr>
        <w:spacing w:line="360" w:lineRule="auto"/>
        <w:ind w:left="720" w:right="49"/>
        <w:jc w:val="both"/>
        <w:rPr>
          <w:rFonts w:ascii="Palatino Linotype" w:hAnsi="Palatino Linotype"/>
          <w:sz w:val="22"/>
          <w:szCs w:val="22"/>
        </w:rPr>
      </w:pPr>
      <w:hyperlink r:id="rId24" w:anchor="/info-fraccion/11/197/28" w:history="1">
        <w:r w:rsidR="006C03F3" w:rsidRPr="005C4874">
          <w:rPr>
            <w:rStyle w:val="Hipervnculo"/>
            <w:rFonts w:ascii="Palatino Linotype" w:hAnsi="Palatino Linotype"/>
            <w:color w:val="auto"/>
            <w:sz w:val="22"/>
            <w:szCs w:val="22"/>
          </w:rPr>
          <w:t>https://ipomex.org.mx/ipomex/#/info-fraccion/11/197/28</w:t>
        </w:r>
      </w:hyperlink>
      <w:r w:rsidR="006C03F3" w:rsidRPr="005C4874">
        <w:rPr>
          <w:rFonts w:ascii="Palatino Linotype" w:hAnsi="Palatino Linotype"/>
          <w:sz w:val="22"/>
          <w:szCs w:val="22"/>
        </w:rPr>
        <w:t xml:space="preserve">  remuneraciones </w:t>
      </w:r>
      <w:hyperlink r:id="rId25" w:anchor="/info-fraccion/1/197/15" w:history="1">
        <w:r w:rsidR="006C03F3" w:rsidRPr="005C4874">
          <w:rPr>
            <w:rStyle w:val="Hipervnculo"/>
            <w:rFonts w:ascii="Palatino Linotype" w:hAnsi="Palatino Linotype"/>
            <w:color w:val="auto"/>
            <w:sz w:val="22"/>
            <w:szCs w:val="22"/>
          </w:rPr>
          <w:t>https://infoem2.ipomex.org.mx/ipomex/#/info-fraccion/1/197/15</w:t>
        </w:r>
      </w:hyperlink>
      <w:r w:rsidR="006C03F3" w:rsidRPr="005C4874">
        <w:rPr>
          <w:rFonts w:ascii="Palatino Linotype" w:hAnsi="Palatino Linotype"/>
          <w:sz w:val="22"/>
          <w:szCs w:val="22"/>
        </w:rPr>
        <w:t xml:space="preserve">  funciones </w:t>
      </w:r>
      <w:hyperlink r:id="rId26" w:anchor="/info-fraccion/28/197/12" w:history="1">
        <w:r w:rsidR="006C03F3" w:rsidRPr="005C4874">
          <w:rPr>
            <w:rStyle w:val="Hipervnculo"/>
            <w:rFonts w:ascii="Palatino Linotype" w:hAnsi="Palatino Linotype"/>
            <w:color w:val="auto"/>
            <w:sz w:val="22"/>
            <w:szCs w:val="22"/>
          </w:rPr>
          <w:t>https://infoem2.ipomex.org.mx/ipomex/#/info-fraccion/28/197/12</w:t>
        </w:r>
      </w:hyperlink>
      <w:r w:rsidR="006C03F3" w:rsidRPr="005C4874">
        <w:rPr>
          <w:rFonts w:ascii="Palatino Linotype" w:hAnsi="Palatino Linotype"/>
          <w:sz w:val="22"/>
          <w:szCs w:val="22"/>
        </w:rPr>
        <w:t xml:space="preserve">  Información curricular</w:t>
      </w:r>
    </w:p>
    <w:p w14:paraId="5507C675" w14:textId="31A4B564" w:rsidR="006C03F3" w:rsidRPr="005C4874" w:rsidRDefault="006C03F3">
      <w:pPr>
        <w:pBdr>
          <w:top w:val="nil"/>
          <w:left w:val="nil"/>
          <w:bottom w:val="nil"/>
          <w:right w:val="nil"/>
          <w:between w:val="nil"/>
        </w:pBdr>
        <w:spacing w:line="360" w:lineRule="auto"/>
        <w:jc w:val="both"/>
        <w:rPr>
          <w:rFonts w:ascii="Palatino Linotype" w:hAnsi="Palatino Linotype"/>
          <w:sz w:val="22"/>
          <w:szCs w:val="22"/>
        </w:rPr>
      </w:pPr>
    </w:p>
    <w:p w14:paraId="472825F3"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5C4874">
        <w:rPr>
          <w:rFonts w:ascii="Palatino Linotype" w:eastAsia="Palatino Linotype" w:hAnsi="Palatino Linotype" w:cs="Palatino Linotype"/>
          <w:i/>
          <w:iCs/>
          <w:sz w:val="22"/>
          <w:szCs w:val="22"/>
        </w:rPr>
        <w:t xml:space="preserve">la entrega de la información se deberá garantizar que ésta sea </w:t>
      </w:r>
      <w:r w:rsidRPr="005C4874">
        <w:rPr>
          <w:rFonts w:ascii="Palatino Linotype" w:eastAsia="Palatino Linotype" w:hAnsi="Palatino Linotype" w:cs="Palatino Linotype"/>
          <w:b/>
          <w:bCs/>
          <w:i/>
          <w:iCs/>
          <w:sz w:val="22"/>
          <w:szCs w:val="22"/>
        </w:rPr>
        <w:t>accesible</w:t>
      </w:r>
      <w:r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b/>
          <w:bCs/>
          <w:i/>
          <w:iCs/>
          <w:sz w:val="22"/>
          <w:szCs w:val="22"/>
        </w:rPr>
        <w:t>actualizada, completa,</w:t>
      </w:r>
      <w:r w:rsidRPr="005C4874">
        <w:rPr>
          <w:rFonts w:ascii="Palatino Linotype" w:eastAsia="Palatino Linotype" w:hAnsi="Palatino Linotype" w:cs="Palatino Linotype"/>
          <w:i/>
          <w:iCs/>
          <w:sz w:val="22"/>
          <w:szCs w:val="22"/>
        </w:rPr>
        <w:t xml:space="preserve"> congruente, confiable, </w:t>
      </w:r>
      <w:r w:rsidRPr="005C4874">
        <w:rPr>
          <w:rFonts w:ascii="Palatino Linotype" w:eastAsia="Palatino Linotype" w:hAnsi="Palatino Linotype" w:cs="Palatino Linotype"/>
          <w:b/>
          <w:bCs/>
          <w:i/>
          <w:iCs/>
          <w:sz w:val="22"/>
          <w:szCs w:val="22"/>
        </w:rPr>
        <w:t>verificable</w:t>
      </w:r>
      <w:r w:rsidRPr="005C4874">
        <w:rPr>
          <w:rFonts w:ascii="Palatino Linotype" w:eastAsia="Palatino Linotype" w:hAnsi="Palatino Linotype" w:cs="Palatino Linotype"/>
          <w:i/>
          <w:iCs/>
          <w:sz w:val="22"/>
          <w:szCs w:val="22"/>
        </w:rPr>
        <w:t xml:space="preserve">, veraz, integral, oportuna y expedita. </w:t>
      </w:r>
      <w:r w:rsidRPr="005C4874">
        <w:rPr>
          <w:rFonts w:ascii="Palatino Linotype" w:eastAsia="Palatino Linotype" w:hAnsi="Palatino Linotype" w:cs="Palatino Linotype"/>
          <w:sz w:val="22"/>
          <w:szCs w:val="22"/>
        </w:rPr>
        <w:t>Asimismo, el artículo 161 de la Ley en comento, refiere lo siguiente:</w:t>
      </w:r>
    </w:p>
    <w:p w14:paraId="6A44C6CC" w14:textId="77777777" w:rsidR="006C03F3" w:rsidRPr="005C4874" w:rsidRDefault="006C03F3" w:rsidP="006C03F3">
      <w:pPr>
        <w:pBdr>
          <w:top w:val="nil"/>
          <w:left w:val="nil"/>
          <w:bottom w:val="nil"/>
          <w:right w:val="nil"/>
          <w:between w:val="nil"/>
        </w:pBdr>
        <w:ind w:left="708"/>
        <w:jc w:val="both"/>
        <w:rPr>
          <w:rFonts w:ascii="Palatino Linotype" w:eastAsia="Palatino Linotype" w:hAnsi="Palatino Linotype" w:cs="Palatino Linotype"/>
          <w:sz w:val="22"/>
          <w:szCs w:val="22"/>
        </w:rPr>
      </w:pPr>
    </w:p>
    <w:p w14:paraId="6B8B730C" w14:textId="77777777" w:rsidR="006C03F3" w:rsidRPr="005C4874" w:rsidRDefault="006C03F3" w:rsidP="006C03F3">
      <w:pPr>
        <w:spacing w:line="360" w:lineRule="auto"/>
        <w:ind w:left="567" w:right="567"/>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Artículo 161. Cuando la información requerida por el solicitante ya esté disponible al público </w:t>
      </w:r>
      <w:r w:rsidRPr="005C4874">
        <w:rPr>
          <w:rFonts w:ascii="Palatino Linotype" w:eastAsia="Palatino Linotype" w:hAnsi="Palatino Linotype" w:cs="Palatino Linotype"/>
          <w:i/>
          <w:iCs/>
          <w:sz w:val="22"/>
          <w:szCs w:val="22"/>
        </w:rPr>
        <w:t xml:space="preserve">en medios impresos, tales como libros, compendios, trípticos, registros públicos, </w:t>
      </w:r>
      <w:r w:rsidRPr="005C4874">
        <w:rPr>
          <w:rFonts w:ascii="Palatino Linotype" w:eastAsia="Palatino Linotype" w:hAnsi="Palatino Linotype" w:cs="Palatino Linotype"/>
          <w:b/>
          <w:bCs/>
          <w:i/>
          <w:iCs/>
          <w:sz w:val="22"/>
          <w:szCs w:val="22"/>
        </w:rPr>
        <w:t>en formatos electrónicos</w:t>
      </w:r>
      <w:r w:rsidRPr="005C4874">
        <w:rPr>
          <w:rFonts w:ascii="Palatino Linotype" w:eastAsia="Palatino Linotype" w:hAnsi="Palatino Linotype" w:cs="Palatino Linotype"/>
          <w:i/>
          <w:iCs/>
          <w:sz w:val="22"/>
          <w:szCs w:val="22"/>
        </w:rPr>
        <w:t xml:space="preserve"> disponibles en Internet o en cualquier otro medio, </w:t>
      </w:r>
      <w:r w:rsidRPr="005C4874">
        <w:rPr>
          <w:rFonts w:ascii="Palatino Linotype" w:eastAsia="Palatino Linotype" w:hAnsi="Palatino Linotype" w:cs="Palatino Linotype"/>
          <w:b/>
          <w:bCs/>
          <w:i/>
          <w:iCs/>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FC985A0"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18251D"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5C4874">
        <w:rPr>
          <w:rFonts w:ascii="Palatino Linotype" w:eastAsia="Palatino Linotype" w:hAnsi="Palatino Linotype" w:cs="Palatino Linotype"/>
          <w:b/>
          <w:bCs/>
          <w:sz w:val="22"/>
          <w:szCs w:val="22"/>
        </w:rPr>
        <w:t>Esta dirección electrónica debe ser precisa, de tal modo que no implique realizar una búsqueda en toda la información que ahí se encuentre, debiendo cumplir</w:t>
      </w:r>
      <w:r w:rsidRPr="005C4874">
        <w:rPr>
          <w:rFonts w:ascii="Palatino Linotype" w:eastAsia="Palatino Linotype" w:hAnsi="Palatino Linotype" w:cs="Palatino Linotype"/>
          <w:sz w:val="22"/>
          <w:szCs w:val="22"/>
        </w:rPr>
        <w:t xml:space="preserve"> una serie de requisitos, a saber:</w:t>
      </w:r>
    </w:p>
    <w:p w14:paraId="2654A925"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8E9C197" w14:textId="77777777" w:rsidR="006C03F3" w:rsidRPr="005C4874" w:rsidRDefault="006C03F3" w:rsidP="006C03F3">
      <w:pPr>
        <w:numPr>
          <w:ilvl w:val="0"/>
          <w:numId w:val="27"/>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La dirección electrónica debe señalarse en un plazo no mayor a cinco días hábiles;</w:t>
      </w:r>
    </w:p>
    <w:p w14:paraId="5AB48CD4" w14:textId="77777777" w:rsidR="006C03F3" w:rsidRPr="005C4874" w:rsidRDefault="006C03F3" w:rsidP="006C03F3">
      <w:pPr>
        <w:numPr>
          <w:ilvl w:val="0"/>
          <w:numId w:val="27"/>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La dirección electrónica debe ser precisa, de tal modo que no implique realizar una búsqueda en toda la información que ahí se encuentre; y,</w:t>
      </w:r>
    </w:p>
    <w:p w14:paraId="5B8B8C16" w14:textId="77777777" w:rsidR="006C03F3" w:rsidRPr="005C4874" w:rsidRDefault="006C03F3" w:rsidP="006C03F3">
      <w:pPr>
        <w:numPr>
          <w:ilvl w:val="0"/>
          <w:numId w:val="27"/>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La dirección electrónica debe ir acompañada del procedimiento a seguir, en caso de que la información se encuentre en distintos puntos del sitio electrónico referido; y,</w:t>
      </w:r>
    </w:p>
    <w:p w14:paraId="138A177D" w14:textId="77777777" w:rsidR="006C03F3" w:rsidRPr="005C4874" w:rsidRDefault="006C03F3" w:rsidP="006C03F3">
      <w:pPr>
        <w:numPr>
          <w:ilvl w:val="0"/>
          <w:numId w:val="27"/>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La dirección electrónica se debe entregar en formato abierto, para que el Recurrente pueda copiar y pegar sin la necesidad de transcribir la liga electrónica.</w:t>
      </w:r>
    </w:p>
    <w:p w14:paraId="33B3D4AD" w14:textId="77777777" w:rsidR="006C03F3" w:rsidRPr="005C4874" w:rsidRDefault="006C03F3" w:rsidP="006C03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F3F62F9" w14:textId="2DB1FC58" w:rsidR="006C03F3" w:rsidRPr="005C4874" w:rsidRDefault="006C03F3" w:rsidP="006C03F3">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El Sujeto Obligado entregó la información incumpliendo algunos parámetros ya que la</w:t>
      </w:r>
      <w:r w:rsidR="005C5D15" w:rsidRPr="005C4874">
        <w:rPr>
          <w:rFonts w:ascii="Palatino Linotype" w:eastAsia="Palatino Linotype" w:hAnsi="Palatino Linotype" w:cs="Palatino Linotype"/>
          <w:sz w:val="22"/>
          <w:szCs w:val="22"/>
        </w:rPr>
        <w:t>s</w:t>
      </w:r>
      <w:r w:rsidRPr="005C4874">
        <w:rPr>
          <w:rFonts w:ascii="Palatino Linotype" w:eastAsia="Palatino Linotype" w:hAnsi="Palatino Linotype" w:cs="Palatino Linotype"/>
          <w:sz w:val="22"/>
          <w:szCs w:val="22"/>
        </w:rPr>
        <w:t xml:space="preserve"> liga</w:t>
      </w:r>
      <w:r w:rsidR="005C5D15" w:rsidRPr="005C4874">
        <w:rPr>
          <w:rFonts w:ascii="Palatino Linotype" w:eastAsia="Palatino Linotype" w:hAnsi="Palatino Linotype" w:cs="Palatino Linotype"/>
          <w:sz w:val="22"/>
          <w:szCs w:val="22"/>
        </w:rPr>
        <w:t>s proporcionadas</w:t>
      </w:r>
      <w:r w:rsidRPr="005C4874">
        <w:rPr>
          <w:rFonts w:ascii="Palatino Linotype" w:eastAsia="Palatino Linotype" w:hAnsi="Palatino Linotype" w:cs="Palatino Linotype"/>
          <w:sz w:val="22"/>
          <w:szCs w:val="22"/>
        </w:rPr>
        <w:t xml:space="preserve"> no fue</w:t>
      </w:r>
      <w:r w:rsidR="005C5D15" w:rsidRPr="005C4874">
        <w:rPr>
          <w:rFonts w:ascii="Palatino Linotype" w:eastAsia="Palatino Linotype" w:hAnsi="Palatino Linotype" w:cs="Palatino Linotype"/>
          <w:sz w:val="22"/>
          <w:szCs w:val="22"/>
        </w:rPr>
        <w:t>ron</w:t>
      </w:r>
      <w:r w:rsidRPr="005C4874">
        <w:rPr>
          <w:rFonts w:ascii="Palatino Linotype" w:eastAsia="Palatino Linotype" w:hAnsi="Palatino Linotype" w:cs="Palatino Linotype"/>
          <w:sz w:val="22"/>
          <w:szCs w:val="22"/>
        </w:rPr>
        <w:t xml:space="preserve"> precisa</w:t>
      </w:r>
      <w:r w:rsidR="005C5D15" w:rsidRPr="005C4874">
        <w:rPr>
          <w:rFonts w:ascii="Palatino Linotype" w:eastAsia="Palatino Linotype" w:hAnsi="Palatino Linotype" w:cs="Palatino Linotype"/>
          <w:sz w:val="22"/>
          <w:szCs w:val="22"/>
        </w:rPr>
        <w:t>s</w:t>
      </w:r>
      <w:r w:rsidRPr="005C4874">
        <w:rPr>
          <w:rFonts w:ascii="Palatino Linotype" w:eastAsia="Palatino Linotype" w:hAnsi="Palatino Linotype" w:cs="Palatino Linotype"/>
          <w:sz w:val="22"/>
          <w:szCs w:val="22"/>
        </w:rPr>
        <w:t xml:space="preserve"> y no se acompañ</w:t>
      </w:r>
      <w:r w:rsidR="005C5D15" w:rsidRPr="005C4874">
        <w:rPr>
          <w:rFonts w:ascii="Palatino Linotype" w:eastAsia="Palatino Linotype" w:hAnsi="Palatino Linotype" w:cs="Palatino Linotype"/>
          <w:sz w:val="22"/>
          <w:szCs w:val="22"/>
        </w:rPr>
        <w:t>aron</w:t>
      </w:r>
      <w:r w:rsidRPr="005C4874">
        <w:rPr>
          <w:rFonts w:ascii="Palatino Linotype" w:eastAsia="Palatino Linotype" w:hAnsi="Palatino Linotype" w:cs="Palatino Linotype"/>
          <w:sz w:val="22"/>
          <w:szCs w:val="22"/>
        </w:rPr>
        <w:t xml:space="preserve"> del procedimiento a seguir, </w:t>
      </w:r>
      <w:r w:rsidR="00E3402F" w:rsidRPr="005C4874">
        <w:rPr>
          <w:rFonts w:ascii="Palatino Linotype" w:eastAsia="Palatino Linotype" w:hAnsi="Palatino Linotype" w:cs="Palatino Linotype"/>
          <w:sz w:val="22"/>
          <w:szCs w:val="22"/>
        </w:rPr>
        <w:t xml:space="preserve">pues la información a la que remite es general, lo que implica que el solicitante realice una búsqueda en toda la información que se encuentre disponible, tal como se advierte a continuación: </w:t>
      </w:r>
    </w:p>
    <w:p w14:paraId="2FE81AFF" w14:textId="76607536" w:rsidR="006C03F3" w:rsidRPr="005C4874" w:rsidRDefault="006C03F3" w:rsidP="006C03F3">
      <w:pPr>
        <w:spacing w:line="360" w:lineRule="auto"/>
        <w:jc w:val="both"/>
        <w:rPr>
          <w:rFonts w:ascii="Palatino Linotype" w:eastAsia="Palatino Linotype" w:hAnsi="Palatino Linotype" w:cs="Palatino Linotype"/>
          <w:b/>
          <w:bCs/>
          <w:sz w:val="22"/>
          <w:szCs w:val="22"/>
        </w:rPr>
      </w:pPr>
    </w:p>
    <w:p w14:paraId="145D1EBC" w14:textId="3CCCF757" w:rsidR="006C03F3" w:rsidRPr="005C4874" w:rsidRDefault="00221682">
      <w:pPr>
        <w:pBdr>
          <w:top w:val="nil"/>
          <w:left w:val="nil"/>
          <w:bottom w:val="nil"/>
          <w:right w:val="nil"/>
          <w:between w:val="nil"/>
        </w:pBdr>
        <w:spacing w:line="360" w:lineRule="auto"/>
        <w:jc w:val="both"/>
        <w:rPr>
          <w:rFonts w:ascii="Palatino Linotype" w:hAnsi="Palatino Linotype"/>
          <w:sz w:val="22"/>
          <w:szCs w:val="22"/>
        </w:rPr>
      </w:pPr>
      <w:hyperlink r:id="rId27" w:anchor="/info-fraccion/11/197/28" w:history="1">
        <w:r w:rsidR="006C03F3" w:rsidRPr="005C4874">
          <w:rPr>
            <w:rStyle w:val="Hipervnculo"/>
            <w:rFonts w:ascii="Palatino Linotype" w:hAnsi="Palatino Linotype"/>
            <w:color w:val="auto"/>
            <w:sz w:val="22"/>
            <w:szCs w:val="22"/>
          </w:rPr>
          <w:t>https://ipomex.org.mx/ipomex/#/info-fraccion/11/197/28</w:t>
        </w:r>
      </w:hyperlink>
      <w:r w:rsidR="006C03F3" w:rsidRPr="005C4874">
        <w:rPr>
          <w:rFonts w:ascii="Palatino Linotype" w:hAnsi="Palatino Linotype"/>
          <w:sz w:val="22"/>
          <w:szCs w:val="22"/>
        </w:rPr>
        <w:t xml:space="preserve">  remuneraciones</w:t>
      </w:r>
    </w:p>
    <w:p w14:paraId="1E39ABB6" w14:textId="257D1632" w:rsidR="006C03F3" w:rsidRPr="005C4874" w:rsidRDefault="006C03F3">
      <w:pPr>
        <w:pBdr>
          <w:top w:val="nil"/>
          <w:left w:val="nil"/>
          <w:bottom w:val="nil"/>
          <w:right w:val="nil"/>
          <w:between w:val="nil"/>
        </w:pBdr>
        <w:spacing w:line="360" w:lineRule="auto"/>
        <w:jc w:val="both"/>
        <w:rPr>
          <w:rFonts w:ascii="Palatino Linotype" w:hAnsi="Palatino Linotype"/>
          <w:sz w:val="22"/>
          <w:szCs w:val="22"/>
        </w:rPr>
      </w:pPr>
    </w:p>
    <w:p w14:paraId="4AC95507" w14:textId="73CCC6E2" w:rsidR="006C03F3" w:rsidRPr="005C4874" w:rsidRDefault="006C03F3">
      <w:pPr>
        <w:pBdr>
          <w:top w:val="nil"/>
          <w:left w:val="nil"/>
          <w:bottom w:val="nil"/>
          <w:right w:val="nil"/>
          <w:between w:val="nil"/>
        </w:pBdr>
        <w:spacing w:line="360" w:lineRule="auto"/>
        <w:jc w:val="both"/>
        <w:rPr>
          <w:rFonts w:ascii="Palatino Linotype" w:hAnsi="Palatino Linotype"/>
          <w:sz w:val="22"/>
          <w:szCs w:val="22"/>
        </w:rPr>
      </w:pPr>
      <w:r w:rsidRPr="005C4874">
        <w:rPr>
          <w:rFonts w:ascii="Palatino Linotype" w:hAnsi="Palatino Linotype"/>
          <w:noProof/>
          <w:sz w:val="22"/>
          <w:szCs w:val="22"/>
        </w:rPr>
        <w:drawing>
          <wp:inline distT="0" distB="0" distL="0" distR="0" wp14:anchorId="571F8922" wp14:editId="11B53C51">
            <wp:extent cx="5612130" cy="45866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4586605"/>
                    </a:xfrm>
                    <a:prstGeom prst="rect">
                      <a:avLst/>
                    </a:prstGeom>
                  </pic:spPr>
                </pic:pic>
              </a:graphicData>
            </a:graphic>
          </wp:inline>
        </w:drawing>
      </w:r>
    </w:p>
    <w:p w14:paraId="11F6C484" w14:textId="42DDAB88" w:rsidR="006C03F3" w:rsidRPr="005C4874" w:rsidRDefault="006C03F3">
      <w:pPr>
        <w:pBdr>
          <w:top w:val="nil"/>
          <w:left w:val="nil"/>
          <w:bottom w:val="nil"/>
          <w:right w:val="nil"/>
          <w:between w:val="nil"/>
        </w:pBdr>
        <w:spacing w:line="360" w:lineRule="auto"/>
        <w:jc w:val="both"/>
        <w:rPr>
          <w:rFonts w:ascii="Palatino Linotype" w:hAnsi="Palatino Linotype"/>
          <w:sz w:val="22"/>
          <w:szCs w:val="22"/>
        </w:rPr>
      </w:pPr>
    </w:p>
    <w:p w14:paraId="4D0A675B" w14:textId="69B94E34" w:rsidR="006C03F3" w:rsidRPr="005C4874" w:rsidRDefault="00221682">
      <w:pPr>
        <w:pBdr>
          <w:top w:val="nil"/>
          <w:left w:val="nil"/>
          <w:bottom w:val="nil"/>
          <w:right w:val="nil"/>
          <w:between w:val="nil"/>
        </w:pBdr>
        <w:spacing w:line="360" w:lineRule="auto"/>
        <w:jc w:val="both"/>
        <w:rPr>
          <w:rFonts w:ascii="Palatino Linotype" w:hAnsi="Palatino Linotype"/>
          <w:sz w:val="22"/>
          <w:szCs w:val="22"/>
        </w:rPr>
      </w:pPr>
      <w:hyperlink r:id="rId29" w:anchor="/info-fraccion/1/197/15" w:history="1">
        <w:r w:rsidR="006C03F3" w:rsidRPr="005C4874">
          <w:rPr>
            <w:rStyle w:val="Hipervnculo"/>
            <w:rFonts w:ascii="Palatino Linotype" w:hAnsi="Palatino Linotype"/>
            <w:color w:val="auto"/>
            <w:sz w:val="22"/>
            <w:szCs w:val="22"/>
          </w:rPr>
          <w:t>https://infoem2.ipomex.org.mx/ipomex/#/info-fraccion/1/197/15</w:t>
        </w:r>
      </w:hyperlink>
      <w:r w:rsidR="006C03F3" w:rsidRPr="005C4874">
        <w:rPr>
          <w:rFonts w:ascii="Palatino Linotype" w:hAnsi="Palatino Linotype"/>
          <w:sz w:val="22"/>
          <w:szCs w:val="22"/>
        </w:rPr>
        <w:t xml:space="preserve">  funciones</w:t>
      </w:r>
    </w:p>
    <w:p w14:paraId="4D617878" w14:textId="2B9EA88A" w:rsidR="00F976F3" w:rsidRPr="005C4874" w:rsidRDefault="006C03F3">
      <w:pPr>
        <w:pBdr>
          <w:top w:val="nil"/>
          <w:left w:val="nil"/>
          <w:bottom w:val="nil"/>
          <w:right w:val="nil"/>
          <w:between w:val="nil"/>
        </w:pBdr>
        <w:spacing w:line="360" w:lineRule="auto"/>
        <w:jc w:val="both"/>
        <w:rPr>
          <w:rFonts w:ascii="Palatino Linotype" w:eastAsia="Palatino Linotype" w:hAnsi="Palatino Linotype" w:cs="Palatino Linotype"/>
          <w:noProof/>
          <w:sz w:val="22"/>
          <w:szCs w:val="22"/>
        </w:rPr>
      </w:pPr>
      <w:r w:rsidRPr="005C4874">
        <w:rPr>
          <w:rFonts w:ascii="Palatino Linotype" w:hAnsi="Palatino Linotype"/>
          <w:noProof/>
          <w:sz w:val="22"/>
          <w:szCs w:val="22"/>
        </w:rPr>
        <w:drawing>
          <wp:inline distT="0" distB="0" distL="0" distR="0" wp14:anchorId="15EAF3D1" wp14:editId="0978346B">
            <wp:extent cx="5612130" cy="37211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721100"/>
                    </a:xfrm>
                    <a:prstGeom prst="rect">
                      <a:avLst/>
                    </a:prstGeom>
                  </pic:spPr>
                </pic:pic>
              </a:graphicData>
            </a:graphic>
          </wp:inline>
        </w:drawing>
      </w:r>
    </w:p>
    <w:p w14:paraId="00B46FC2" w14:textId="363AE7C7" w:rsidR="006C03F3" w:rsidRPr="005C4874" w:rsidRDefault="006C03F3">
      <w:pPr>
        <w:pBdr>
          <w:top w:val="nil"/>
          <w:left w:val="nil"/>
          <w:bottom w:val="nil"/>
          <w:right w:val="nil"/>
          <w:between w:val="nil"/>
        </w:pBdr>
        <w:spacing w:line="360" w:lineRule="auto"/>
        <w:jc w:val="both"/>
        <w:rPr>
          <w:rFonts w:ascii="Palatino Linotype" w:eastAsia="Palatino Linotype" w:hAnsi="Palatino Linotype" w:cs="Palatino Linotype"/>
          <w:noProof/>
          <w:sz w:val="22"/>
          <w:szCs w:val="22"/>
        </w:rPr>
      </w:pPr>
    </w:p>
    <w:p w14:paraId="0CDA836E" w14:textId="20966BD6" w:rsidR="006C03F3" w:rsidRPr="005C4874" w:rsidRDefault="00221682">
      <w:pPr>
        <w:pBdr>
          <w:top w:val="nil"/>
          <w:left w:val="nil"/>
          <w:bottom w:val="nil"/>
          <w:right w:val="nil"/>
          <w:between w:val="nil"/>
        </w:pBdr>
        <w:spacing w:line="360" w:lineRule="auto"/>
        <w:jc w:val="both"/>
        <w:rPr>
          <w:rFonts w:ascii="Palatino Linotype" w:hAnsi="Palatino Linotype"/>
          <w:sz w:val="22"/>
          <w:szCs w:val="22"/>
        </w:rPr>
      </w:pPr>
      <w:hyperlink r:id="rId31" w:anchor="/info-fraccion/28/197/12" w:history="1">
        <w:r w:rsidR="006C03F3" w:rsidRPr="005C4874">
          <w:rPr>
            <w:rStyle w:val="Hipervnculo"/>
            <w:rFonts w:ascii="Palatino Linotype" w:hAnsi="Palatino Linotype"/>
            <w:color w:val="auto"/>
            <w:sz w:val="22"/>
            <w:szCs w:val="22"/>
          </w:rPr>
          <w:t>https://infoem2.ipomex.org.mx/ipomex/#/info-fraccion/28/197/12</w:t>
        </w:r>
      </w:hyperlink>
      <w:r w:rsidR="006C03F3" w:rsidRPr="005C4874">
        <w:rPr>
          <w:rFonts w:ascii="Palatino Linotype" w:hAnsi="Palatino Linotype"/>
          <w:sz w:val="22"/>
          <w:szCs w:val="22"/>
        </w:rPr>
        <w:t xml:space="preserve">  Información curricular</w:t>
      </w:r>
    </w:p>
    <w:p w14:paraId="45B3BA9F" w14:textId="1B0B435A" w:rsidR="006C03F3" w:rsidRPr="005C4874" w:rsidRDefault="006C03F3">
      <w:pPr>
        <w:pBdr>
          <w:top w:val="nil"/>
          <w:left w:val="nil"/>
          <w:bottom w:val="nil"/>
          <w:right w:val="nil"/>
          <w:between w:val="nil"/>
        </w:pBdr>
        <w:spacing w:line="360" w:lineRule="auto"/>
        <w:jc w:val="both"/>
        <w:rPr>
          <w:rFonts w:ascii="Palatino Linotype" w:hAnsi="Palatino Linotype"/>
          <w:sz w:val="22"/>
          <w:szCs w:val="22"/>
        </w:rPr>
      </w:pPr>
    </w:p>
    <w:p w14:paraId="1A238227" w14:textId="6B7D3449" w:rsidR="006C03F3" w:rsidRPr="005C4874" w:rsidRDefault="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noProof/>
          <w:sz w:val="22"/>
          <w:szCs w:val="22"/>
        </w:rPr>
        <w:drawing>
          <wp:inline distT="0" distB="0" distL="0" distR="0" wp14:anchorId="3D4BD47F" wp14:editId="6590E2B3">
            <wp:extent cx="5612130" cy="5255895"/>
            <wp:effectExtent l="0" t="0" r="762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5255895"/>
                    </a:xfrm>
                    <a:prstGeom prst="rect">
                      <a:avLst/>
                    </a:prstGeom>
                  </pic:spPr>
                </pic:pic>
              </a:graphicData>
            </a:graphic>
          </wp:inline>
        </w:drawing>
      </w:r>
    </w:p>
    <w:p w14:paraId="2F5779E9"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4D5CBD" w14:textId="3A958F0B" w:rsidR="006C03F3" w:rsidRPr="005C4874" w:rsidRDefault="006C03F3" w:rsidP="006C03F3">
      <w:pPr>
        <w:spacing w:line="360" w:lineRule="auto"/>
        <w:jc w:val="both"/>
        <w:rPr>
          <w:rFonts w:ascii="Palatino Linotype" w:eastAsia="Palatino Linotype" w:hAnsi="Palatino Linotype" w:cs="Palatino Linotype"/>
          <w:sz w:val="22"/>
          <w:szCs w:val="22"/>
        </w:rPr>
      </w:pPr>
      <w:bookmarkStart w:id="15" w:name="_heading=h.jrfxjtyonkfb" w:colFirst="0" w:colLast="0"/>
      <w:bookmarkEnd w:id="15"/>
      <w:r w:rsidRPr="005C4874">
        <w:rPr>
          <w:rFonts w:ascii="Palatino Linotype" w:eastAsia="Palatino Linotype" w:hAnsi="Palatino Linotype" w:cs="Palatino Linotype"/>
          <w:sz w:val="22"/>
          <w:szCs w:val="22"/>
        </w:rPr>
        <w:t>Tal y como se advierte, en las direcciones electrónicas, si bien dirigen al apartado de información curricular</w:t>
      </w:r>
      <w:r w:rsidR="00E3402F" w:rsidRPr="005C4874">
        <w:rPr>
          <w:rFonts w:ascii="Palatino Linotype" w:eastAsia="Palatino Linotype" w:hAnsi="Palatino Linotype" w:cs="Palatino Linotype"/>
          <w:sz w:val="22"/>
          <w:szCs w:val="22"/>
        </w:rPr>
        <w:t xml:space="preserve">, </w:t>
      </w:r>
      <w:r w:rsidR="005C5D15" w:rsidRPr="005C4874">
        <w:rPr>
          <w:rFonts w:ascii="Palatino Linotype" w:eastAsia="Palatino Linotype" w:hAnsi="Palatino Linotype" w:cs="Palatino Linotype"/>
          <w:sz w:val="22"/>
          <w:szCs w:val="22"/>
        </w:rPr>
        <w:t>normatividad aplicable</w:t>
      </w:r>
      <w:r w:rsidR="00E3402F"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sz w:val="22"/>
          <w:szCs w:val="22"/>
        </w:rPr>
        <w:t xml:space="preserve">y remuneraciones respectivamente, lo cierto es que, </w:t>
      </w:r>
      <w:r w:rsidR="00E3402F" w:rsidRPr="005C4874">
        <w:rPr>
          <w:rFonts w:ascii="Palatino Linotype" w:eastAsia="Palatino Linotype" w:hAnsi="Palatino Linotype" w:cs="Palatino Linotype"/>
          <w:sz w:val="22"/>
          <w:szCs w:val="22"/>
        </w:rPr>
        <w:t xml:space="preserve">la orientación es general y respecto a las </w:t>
      </w:r>
      <w:r w:rsidRPr="005C4874">
        <w:rPr>
          <w:rFonts w:ascii="Palatino Linotype" w:eastAsia="Palatino Linotype" w:hAnsi="Palatino Linotype" w:cs="Palatino Linotype"/>
          <w:sz w:val="22"/>
          <w:szCs w:val="22"/>
        </w:rPr>
        <w:t xml:space="preserve">remuneraciones </w:t>
      </w:r>
      <w:r w:rsidR="00E3402F" w:rsidRPr="005C4874">
        <w:rPr>
          <w:rFonts w:ascii="Palatino Linotype" w:eastAsia="Palatino Linotype" w:hAnsi="Palatino Linotype" w:cs="Palatino Linotype"/>
          <w:sz w:val="22"/>
          <w:szCs w:val="22"/>
        </w:rPr>
        <w:t>no corresponde</w:t>
      </w:r>
      <w:r w:rsidRPr="005C4874">
        <w:rPr>
          <w:rFonts w:ascii="Palatino Linotype" w:eastAsia="Palatino Linotype" w:hAnsi="Palatino Linotype" w:cs="Palatino Linotype"/>
          <w:sz w:val="22"/>
          <w:szCs w:val="22"/>
        </w:rPr>
        <w:t xml:space="preserve"> a los recibos de nómina, por lo que es información que no solicitó el particular.</w:t>
      </w:r>
    </w:p>
    <w:p w14:paraId="04EBADB5" w14:textId="77777777" w:rsidR="006C03F3" w:rsidRPr="005C4874" w:rsidRDefault="006C03F3" w:rsidP="006C03F3">
      <w:pPr>
        <w:spacing w:line="360" w:lineRule="auto"/>
        <w:jc w:val="both"/>
        <w:rPr>
          <w:rFonts w:ascii="Palatino Linotype" w:eastAsia="Palatino Linotype" w:hAnsi="Palatino Linotype" w:cs="Palatino Linotype"/>
          <w:sz w:val="22"/>
          <w:szCs w:val="22"/>
        </w:rPr>
      </w:pPr>
    </w:p>
    <w:p w14:paraId="6073B3B9" w14:textId="77777777" w:rsidR="006C03F3" w:rsidRPr="005C4874" w:rsidRDefault="006C03F3" w:rsidP="006C03F3">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Ahora bien, por lo que corresponde a los gafetes, el Sujeto Obligado indicó que </w:t>
      </w:r>
      <w:r w:rsidRPr="005C4874">
        <w:rPr>
          <w:rFonts w:ascii="Palatino Linotype" w:hAnsi="Palatino Linotype"/>
          <w:b/>
          <w:sz w:val="22"/>
          <w:szCs w:val="22"/>
        </w:rPr>
        <w:t>n</w:t>
      </w:r>
      <w:r w:rsidRPr="005C4874">
        <w:rPr>
          <w:rFonts w:ascii="Palatino Linotype" w:eastAsia="Palatino Linotype" w:hAnsi="Palatino Linotype" w:cs="Palatino Linotype"/>
          <w:b/>
          <w:sz w:val="22"/>
          <w:szCs w:val="22"/>
        </w:rPr>
        <w:t>o se envían debido a que se está llevando a cabo el trámite de credencialización por lo que aún no se cuenta con ellas.</w:t>
      </w:r>
    </w:p>
    <w:p w14:paraId="51C2982C" w14:textId="77777777" w:rsidR="006C03F3" w:rsidRPr="005C4874" w:rsidRDefault="006C03F3" w:rsidP="006C03F3">
      <w:pPr>
        <w:spacing w:line="360" w:lineRule="auto"/>
        <w:jc w:val="both"/>
        <w:rPr>
          <w:rFonts w:ascii="Palatino Linotype" w:eastAsia="Palatino Linotype" w:hAnsi="Palatino Linotype" w:cs="Palatino Linotype"/>
          <w:sz w:val="22"/>
          <w:szCs w:val="22"/>
        </w:rPr>
      </w:pPr>
    </w:p>
    <w:p w14:paraId="3154B344" w14:textId="77777777" w:rsidR="006C03F3" w:rsidRPr="005C4874" w:rsidRDefault="006C03F3" w:rsidP="006C03F3">
      <w:pPr>
        <w:spacing w:line="360" w:lineRule="auto"/>
        <w:jc w:val="both"/>
        <w:rPr>
          <w:rFonts w:ascii="Palatino Linotype" w:eastAsia="Palatino Linotype" w:hAnsi="Palatino Linotype" w:cs="Palatino Linotype"/>
          <w:sz w:val="22"/>
          <w:szCs w:val="22"/>
          <w:lang w:eastAsia="es-ES"/>
        </w:rPr>
      </w:pPr>
      <w:r w:rsidRPr="005C4874">
        <w:rPr>
          <w:rFonts w:ascii="Palatino Linotype" w:eastAsia="Palatino Linotype" w:hAnsi="Palatino Linotype" w:cs="Palatino Linotype"/>
          <w:sz w:val="22"/>
          <w:szCs w:val="22"/>
          <w:lang w:eastAsia="es-ES"/>
        </w:rPr>
        <w:t>No obstante, este Órgano Garante localizó la circular 206010000/026/2025 de fecha 19 de marzo de 2025, de la Dirección General de Administración, por medio de la cual se les hace su conocimiento a Servidores Públicos en General, que deberán de portar en un lugar visible, durante la jornada laboral, y sólo en actividades propias del servicio el gafete institucional (credencial) a partir del 19 de marzo del presente año, tal y como se ilustra enseguida:</w:t>
      </w:r>
    </w:p>
    <w:p w14:paraId="196E0508" w14:textId="77777777" w:rsidR="006C03F3" w:rsidRPr="005C4874" w:rsidRDefault="006C03F3" w:rsidP="006C03F3">
      <w:pPr>
        <w:spacing w:line="360" w:lineRule="auto"/>
        <w:jc w:val="both"/>
        <w:rPr>
          <w:rFonts w:ascii="Palatino Linotype" w:eastAsia="Palatino Linotype" w:hAnsi="Palatino Linotype" w:cs="Palatino Linotype"/>
          <w:sz w:val="22"/>
          <w:szCs w:val="22"/>
          <w:lang w:val="es-ES" w:eastAsia="es-ES"/>
        </w:rPr>
      </w:pPr>
    </w:p>
    <w:p w14:paraId="2CC3C8C4" w14:textId="77777777" w:rsidR="006C03F3" w:rsidRPr="005C4874" w:rsidRDefault="006C03F3" w:rsidP="006C03F3">
      <w:pPr>
        <w:spacing w:line="360" w:lineRule="auto"/>
        <w:jc w:val="both"/>
        <w:rPr>
          <w:rFonts w:ascii="Palatino Linotype" w:eastAsia="Palatino Linotype" w:hAnsi="Palatino Linotype" w:cs="Palatino Linotype"/>
          <w:sz w:val="22"/>
          <w:szCs w:val="22"/>
          <w:lang w:val="es-ES" w:eastAsia="es-ES"/>
        </w:rPr>
      </w:pPr>
      <w:r w:rsidRPr="005C4874">
        <w:rPr>
          <w:rFonts w:ascii="Palatino Linotype" w:hAnsi="Palatino Linotype"/>
          <w:noProof/>
          <w:sz w:val="22"/>
          <w:szCs w:val="22"/>
        </w:rPr>
        <w:drawing>
          <wp:inline distT="0" distB="0" distL="0" distR="0" wp14:anchorId="2F319E1D" wp14:editId="1D8B996D">
            <wp:extent cx="5612130" cy="3944979"/>
            <wp:effectExtent l="19050" t="19050" r="26670" b="1778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612130" cy="3944979"/>
                    </a:xfrm>
                    <a:prstGeom prst="rect">
                      <a:avLst/>
                    </a:prstGeom>
                    <a:ln w="3175">
                      <a:solidFill>
                        <a:srgbClr val="000000"/>
                      </a:solidFill>
                      <a:prstDash val="solid"/>
                    </a:ln>
                  </pic:spPr>
                </pic:pic>
              </a:graphicData>
            </a:graphic>
          </wp:inline>
        </w:drawing>
      </w:r>
    </w:p>
    <w:p w14:paraId="6DF9DE44" w14:textId="77777777" w:rsidR="006C03F3" w:rsidRPr="005C4874" w:rsidRDefault="006C03F3" w:rsidP="006C03F3">
      <w:pPr>
        <w:spacing w:line="360" w:lineRule="auto"/>
        <w:jc w:val="both"/>
        <w:rPr>
          <w:rFonts w:ascii="Palatino Linotype" w:eastAsia="Palatino Linotype" w:hAnsi="Palatino Linotype" w:cs="Palatino Linotype"/>
          <w:sz w:val="22"/>
          <w:szCs w:val="22"/>
          <w:lang w:val="es-ES" w:eastAsia="es-ES"/>
        </w:rPr>
      </w:pPr>
    </w:p>
    <w:p w14:paraId="25D0D974" w14:textId="1D82CC6B" w:rsidR="006C03F3" w:rsidRPr="005C4874" w:rsidRDefault="006C03F3" w:rsidP="006C03F3">
      <w:pPr>
        <w:spacing w:line="360" w:lineRule="auto"/>
        <w:jc w:val="both"/>
        <w:rPr>
          <w:rFonts w:ascii="Palatino Linotype" w:eastAsia="Palatino Linotype" w:hAnsi="Palatino Linotype" w:cs="Palatino Linotype"/>
          <w:sz w:val="22"/>
          <w:szCs w:val="22"/>
          <w:lang w:eastAsia="es-ES"/>
        </w:rPr>
      </w:pPr>
      <w:r w:rsidRPr="005C4874">
        <w:rPr>
          <w:rFonts w:ascii="Palatino Linotype" w:eastAsia="Palatino Linotype" w:hAnsi="Palatino Linotype" w:cs="Palatino Linotype"/>
          <w:sz w:val="22"/>
          <w:szCs w:val="22"/>
          <w:lang w:eastAsia="es-ES"/>
        </w:rPr>
        <w:t xml:space="preserve">De esta manera, se presume que la información a la que se pretende acceder debe existir; aunado a que, tomando en consideración que la solicitud de información fue interpuesta en fecha </w:t>
      </w:r>
      <w:r w:rsidR="00E3402F" w:rsidRPr="005C4874">
        <w:rPr>
          <w:rFonts w:ascii="Palatino Linotype" w:eastAsia="Palatino Linotype" w:hAnsi="Palatino Linotype" w:cs="Palatino Linotype"/>
          <w:sz w:val="22"/>
          <w:szCs w:val="22"/>
          <w:lang w:eastAsia="es-ES"/>
        </w:rPr>
        <w:t>diecinueve</w:t>
      </w:r>
      <w:r w:rsidRPr="005C4874">
        <w:rPr>
          <w:rFonts w:ascii="Palatino Linotype" w:eastAsia="Palatino Linotype" w:hAnsi="Palatino Linotype" w:cs="Palatino Linotype"/>
          <w:sz w:val="22"/>
          <w:szCs w:val="22"/>
          <w:lang w:eastAsia="es-ES"/>
        </w:rPr>
        <w:t xml:space="preserve"> de junio de dos mil veinticinco y la fecha de emisión de la circular es del diecinueve de marzo de dos mil veinticinco, resulta indudable que la información ya debió haberse generado. </w:t>
      </w:r>
    </w:p>
    <w:p w14:paraId="58330FA1" w14:textId="77777777" w:rsidR="006C03F3" w:rsidRPr="005C4874" w:rsidRDefault="006C03F3" w:rsidP="006C03F3">
      <w:pPr>
        <w:spacing w:line="360" w:lineRule="auto"/>
        <w:jc w:val="both"/>
        <w:rPr>
          <w:rFonts w:ascii="Palatino Linotype" w:eastAsia="Palatino Linotype" w:hAnsi="Palatino Linotype" w:cs="Palatino Linotype"/>
          <w:sz w:val="22"/>
          <w:szCs w:val="22"/>
          <w:lang w:eastAsia="es-ES"/>
        </w:rPr>
      </w:pPr>
    </w:p>
    <w:p w14:paraId="39EB812F" w14:textId="77777777" w:rsidR="006C03F3" w:rsidRPr="005C4874" w:rsidRDefault="006C03F3" w:rsidP="006C03F3">
      <w:pPr>
        <w:spacing w:line="360" w:lineRule="auto"/>
        <w:jc w:val="both"/>
        <w:rPr>
          <w:rFonts w:ascii="Palatino Linotype" w:eastAsia="Palatino Linotype" w:hAnsi="Palatino Linotype" w:cs="Palatino Linotype"/>
          <w:sz w:val="22"/>
          <w:szCs w:val="22"/>
          <w:lang w:eastAsia="es-ES"/>
        </w:rPr>
      </w:pPr>
      <w:r w:rsidRPr="005C4874">
        <w:rPr>
          <w:rFonts w:ascii="Palatino Linotype" w:eastAsia="Palatino Linotype" w:hAnsi="Palatino Linotype" w:cs="Palatino Linotype"/>
          <w:sz w:val="22"/>
          <w:szCs w:val="22"/>
          <w:lang w:eastAsia="es-ES"/>
        </w:rPr>
        <w:t>Entonces, al haber manifestado el Servidor Público habilitado que no se cuenta con los gafetes o credenciales de los servidores públicos adscritos a la Unidad de Transparencia, es que se ORDENA que emita el acuerdo del Comité de Transparencia mediante el cual se declare formalmente la inexistencia, en términos de los siguientes elementos.</w:t>
      </w:r>
    </w:p>
    <w:p w14:paraId="7BF404D9" w14:textId="77777777" w:rsidR="006C03F3" w:rsidRPr="005C4874" w:rsidRDefault="006C03F3" w:rsidP="006C03F3">
      <w:pPr>
        <w:pStyle w:val="NormalWeb"/>
        <w:spacing w:before="240" w:beforeAutospacing="0" w:after="240" w:afterAutospacing="0" w:line="360" w:lineRule="auto"/>
        <w:jc w:val="both"/>
        <w:rPr>
          <w:rFonts w:ascii="Palatino Linotype" w:hAnsi="Palatino Linotype"/>
          <w:b/>
          <w:sz w:val="22"/>
          <w:szCs w:val="22"/>
        </w:rPr>
      </w:pPr>
      <w:r w:rsidRPr="005C4874">
        <w:rPr>
          <w:rFonts w:ascii="Palatino Linotype" w:hAnsi="Palatino Linotype"/>
          <w:b/>
          <w:sz w:val="22"/>
          <w:szCs w:val="22"/>
        </w:rPr>
        <w:t>De la inexistencia.</w:t>
      </w:r>
    </w:p>
    <w:p w14:paraId="5B6B03F9" w14:textId="77777777" w:rsidR="006C03F3" w:rsidRPr="005C4874" w:rsidRDefault="006C03F3" w:rsidP="006C03F3">
      <w:pPr>
        <w:pStyle w:val="NormalWeb"/>
        <w:spacing w:before="240" w:beforeAutospacing="0" w:after="240" w:afterAutospacing="0" w:line="360" w:lineRule="auto"/>
        <w:jc w:val="both"/>
        <w:rPr>
          <w:rFonts w:ascii="Palatino Linotype" w:hAnsi="Palatino Linotype"/>
          <w:sz w:val="22"/>
          <w:szCs w:val="22"/>
        </w:rPr>
      </w:pPr>
      <w:r w:rsidRPr="005C4874">
        <w:rPr>
          <w:rFonts w:ascii="Palatino Linotype" w:hAnsi="Palatino Linotype"/>
          <w:sz w:val="22"/>
          <w:szCs w:val="22"/>
        </w:rPr>
        <w:t xml:space="preserve">Por lo que, para el caso de que derivado de la búsqueda exhaustiva y razonable, no se localicen los gafetes o credenciales institucionales, deberá emitir el Acuerdo de Inexistencia en términos de los artículos 19, párrafo tercero, 49, fracciones II y XIII, 169 y 170 de la Ley de Transparencia y Acceso a la Información Pública del Estado de México y Municipios, debiendo notificarlo a la parte </w:t>
      </w:r>
      <w:r w:rsidRPr="005C4874">
        <w:rPr>
          <w:rFonts w:ascii="Palatino Linotype" w:hAnsi="Palatino Linotype"/>
          <w:b/>
          <w:bCs/>
          <w:sz w:val="22"/>
          <w:szCs w:val="22"/>
        </w:rPr>
        <w:t>Recurrente</w:t>
      </w:r>
      <w:r w:rsidRPr="005C4874">
        <w:rPr>
          <w:rFonts w:ascii="Palatino Linotype" w:hAnsi="Palatino Linotype"/>
          <w:sz w:val="22"/>
          <w:szCs w:val="22"/>
        </w:rPr>
        <w:t xml:space="preserve"> al momento de dar cumplimiento a la presente resolución.</w:t>
      </w:r>
    </w:p>
    <w:p w14:paraId="33844D23" w14:textId="77777777" w:rsidR="006C03F3" w:rsidRPr="005C4874" w:rsidRDefault="006C03F3" w:rsidP="006C03F3">
      <w:pPr>
        <w:pBdr>
          <w:top w:val="nil"/>
          <w:left w:val="nil"/>
          <w:bottom w:val="nil"/>
          <w:right w:val="nil"/>
          <w:between w:val="nil"/>
        </w:pBdr>
        <w:spacing w:line="360" w:lineRule="auto"/>
        <w:ind w:right="14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5C4874">
        <w:rPr>
          <w:rFonts w:ascii="Palatino Linotype" w:eastAsia="Palatino Linotype" w:hAnsi="Palatino Linotype" w:cs="Palatino Linotype"/>
          <w:i/>
          <w:sz w:val="22"/>
          <w:szCs w:val="22"/>
        </w:rPr>
        <w:t xml:space="preserve">, </w:t>
      </w:r>
      <w:r w:rsidRPr="005C4874">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758FFDD8"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300A4846" w14:textId="77777777" w:rsidR="006C03F3" w:rsidRPr="005C4874" w:rsidRDefault="006C03F3" w:rsidP="006C03F3">
      <w:pPr>
        <w:pBdr>
          <w:top w:val="nil"/>
          <w:left w:val="nil"/>
          <w:bottom w:val="nil"/>
          <w:right w:val="nil"/>
          <w:between w:val="nil"/>
        </w:pBdr>
        <w:ind w:left="567" w:right="70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i/>
          <w:sz w:val="22"/>
          <w:szCs w:val="22"/>
        </w:rPr>
        <w:t>INEXISTENCIA, CONCEPTO DE, EN MATERIA DE TRANSPARENCIA</w:t>
      </w:r>
      <w:r w:rsidRPr="005C4874">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5836233" w14:textId="77777777" w:rsidR="006C03F3" w:rsidRPr="005C4874" w:rsidRDefault="006C03F3" w:rsidP="006C03F3">
      <w:pPr>
        <w:rPr>
          <w:rFonts w:ascii="Palatino Linotype" w:eastAsia="Palatino Linotype" w:hAnsi="Palatino Linotype" w:cs="Palatino Linotype"/>
          <w:sz w:val="22"/>
          <w:szCs w:val="22"/>
        </w:rPr>
      </w:pPr>
    </w:p>
    <w:p w14:paraId="6C5AFDEA"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9CBED78"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1F62115A" w14:textId="77777777" w:rsidR="006C03F3" w:rsidRPr="005C4874" w:rsidRDefault="006C03F3" w:rsidP="006C03F3">
      <w:pPr>
        <w:rPr>
          <w:rFonts w:ascii="Palatino Linotype" w:eastAsia="Palatino Linotype" w:hAnsi="Palatino Linotype" w:cs="Palatino Linotype"/>
          <w:sz w:val="22"/>
          <w:szCs w:val="22"/>
        </w:rPr>
      </w:pPr>
    </w:p>
    <w:p w14:paraId="10406DCF"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2C155F3" w14:textId="77777777" w:rsidR="006C03F3" w:rsidRPr="005C4874" w:rsidRDefault="006C03F3" w:rsidP="006C03F3">
      <w:pPr>
        <w:rPr>
          <w:rFonts w:ascii="Palatino Linotype" w:eastAsia="Palatino Linotype" w:hAnsi="Palatino Linotype" w:cs="Palatino Linotype"/>
          <w:sz w:val="22"/>
          <w:szCs w:val="22"/>
        </w:rPr>
      </w:pPr>
    </w:p>
    <w:p w14:paraId="1E0B0426" w14:textId="77777777" w:rsidR="006C03F3" w:rsidRPr="005C4874" w:rsidRDefault="006C03F3" w:rsidP="006C03F3">
      <w:pPr>
        <w:pBdr>
          <w:top w:val="nil"/>
          <w:left w:val="nil"/>
          <w:bottom w:val="nil"/>
          <w:right w:val="nil"/>
          <w:between w:val="nil"/>
        </w:pBdr>
        <w:ind w:left="567" w:right="567"/>
        <w:jc w:val="center"/>
        <w:rPr>
          <w:rFonts w:ascii="Palatino Linotype" w:eastAsia="Palatino Linotype" w:hAnsi="Palatino Linotype" w:cs="Palatino Linotype"/>
          <w:sz w:val="22"/>
          <w:szCs w:val="22"/>
        </w:rPr>
      </w:pPr>
      <w:r w:rsidRPr="005C4874">
        <w:rPr>
          <w:rFonts w:ascii="Palatino Linotype" w:eastAsia="Palatino Linotype" w:hAnsi="Palatino Linotype" w:cs="Palatino Linotype"/>
          <w:b/>
          <w:i/>
          <w:sz w:val="22"/>
          <w:szCs w:val="22"/>
        </w:rPr>
        <w:t>CRITERIO 0004-11</w:t>
      </w:r>
    </w:p>
    <w:p w14:paraId="27AAFA7A" w14:textId="77777777" w:rsidR="006C03F3" w:rsidRPr="005C4874" w:rsidRDefault="006C03F3" w:rsidP="006C03F3">
      <w:pPr>
        <w:rPr>
          <w:rFonts w:ascii="Palatino Linotype" w:eastAsia="Palatino Linotype" w:hAnsi="Palatino Linotype" w:cs="Palatino Linotype"/>
          <w:sz w:val="22"/>
          <w:szCs w:val="22"/>
        </w:rPr>
      </w:pPr>
    </w:p>
    <w:p w14:paraId="6557D789"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i/>
          <w:sz w:val="22"/>
          <w:szCs w:val="22"/>
        </w:rPr>
        <w:t>INEXISTENCIA. DECLARATORIA DE LA. ALCANCES Y PROCEDIMIENTOS</w:t>
      </w:r>
      <w:r w:rsidRPr="005C4874">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5F48BF7" w14:textId="77777777" w:rsidR="006C03F3" w:rsidRPr="005C4874" w:rsidRDefault="006C03F3" w:rsidP="006C03F3">
      <w:pPr>
        <w:rPr>
          <w:rFonts w:ascii="Palatino Linotype" w:eastAsia="Palatino Linotype" w:hAnsi="Palatino Linotype" w:cs="Palatino Linotype"/>
          <w:sz w:val="22"/>
          <w:szCs w:val="22"/>
        </w:rPr>
      </w:pPr>
    </w:p>
    <w:p w14:paraId="41AA83D5"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Bajo el entendido de que dicha búsqueda exhaustiva permitirá dos determinaciones:</w:t>
      </w:r>
    </w:p>
    <w:p w14:paraId="45905B05" w14:textId="77777777" w:rsidR="006C03F3" w:rsidRPr="005C4874" w:rsidRDefault="006C03F3" w:rsidP="006C03F3">
      <w:pPr>
        <w:rPr>
          <w:rFonts w:ascii="Palatino Linotype" w:eastAsia="Palatino Linotype" w:hAnsi="Palatino Linotype" w:cs="Palatino Linotype"/>
          <w:sz w:val="22"/>
          <w:szCs w:val="22"/>
        </w:rPr>
      </w:pPr>
    </w:p>
    <w:p w14:paraId="4E00A416"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09A3AE98"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76DC573"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93CAA82"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27664659"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al </w:t>
      </w:r>
      <w:r w:rsidRPr="005C4874">
        <w:rPr>
          <w:rFonts w:ascii="Palatino Linotype" w:eastAsia="Palatino Linotype" w:hAnsi="Palatino Linotype" w:cs="Palatino Linotype"/>
          <w:b/>
          <w:sz w:val="22"/>
          <w:szCs w:val="22"/>
        </w:rPr>
        <w:t>Recurrente</w:t>
      </w:r>
      <w:r w:rsidRPr="005C4874">
        <w:rPr>
          <w:rFonts w:ascii="Palatino Linotype" w:eastAsia="Palatino Linotype" w:hAnsi="Palatino Linotype" w:cs="Palatino Linotype"/>
          <w:sz w:val="22"/>
          <w:szCs w:val="22"/>
        </w:rPr>
        <w:t>. </w:t>
      </w:r>
    </w:p>
    <w:p w14:paraId="19A58765"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7E47F6F8"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29DA7AA9"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3DA074E5"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4FB14451"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5E96AA12"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i/>
          <w:sz w:val="22"/>
          <w:szCs w:val="22"/>
        </w:rPr>
        <w:t>Artículo 47.</w:t>
      </w:r>
      <w:r w:rsidRPr="005C4874">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55075BCA" w14:textId="77777777" w:rsidR="006C03F3" w:rsidRPr="005C4874" w:rsidRDefault="006C03F3" w:rsidP="006C03F3">
      <w:pPr>
        <w:rPr>
          <w:rFonts w:ascii="Palatino Linotype" w:eastAsia="Palatino Linotype" w:hAnsi="Palatino Linotype" w:cs="Palatino Linotype"/>
          <w:sz w:val="22"/>
          <w:szCs w:val="22"/>
        </w:rPr>
      </w:pPr>
    </w:p>
    <w:p w14:paraId="165939C3"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7809BE76"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28DC9FCB" w14:textId="77777777" w:rsidR="006C03F3" w:rsidRPr="005C4874" w:rsidRDefault="006C03F3" w:rsidP="006C03F3">
      <w:pPr>
        <w:rPr>
          <w:rFonts w:ascii="Palatino Linotype" w:eastAsia="Palatino Linotype" w:hAnsi="Palatino Linotype" w:cs="Palatino Linotype"/>
          <w:sz w:val="22"/>
          <w:szCs w:val="22"/>
        </w:rPr>
      </w:pPr>
    </w:p>
    <w:p w14:paraId="32EAEA04"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92068ED" w14:textId="77777777" w:rsidR="006C03F3" w:rsidRPr="005C4874" w:rsidRDefault="006C03F3" w:rsidP="006C03F3">
      <w:pPr>
        <w:rPr>
          <w:rFonts w:ascii="Palatino Linotype" w:eastAsia="Palatino Linotype" w:hAnsi="Palatino Linotype" w:cs="Palatino Linotype"/>
          <w:sz w:val="22"/>
          <w:szCs w:val="22"/>
        </w:rPr>
      </w:pPr>
    </w:p>
    <w:p w14:paraId="6B664541"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4D7BC3E0" w14:textId="77777777" w:rsidR="006C03F3" w:rsidRPr="005C4874" w:rsidRDefault="006C03F3" w:rsidP="006C03F3">
      <w:pPr>
        <w:rPr>
          <w:rFonts w:ascii="Palatino Linotype" w:eastAsia="Palatino Linotype" w:hAnsi="Palatino Linotype" w:cs="Palatino Linotype"/>
          <w:sz w:val="22"/>
          <w:szCs w:val="22"/>
        </w:rPr>
      </w:pPr>
    </w:p>
    <w:p w14:paraId="20164C8E"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5C4874">
        <w:rPr>
          <w:rFonts w:ascii="Palatino Linotype" w:eastAsia="Palatino Linotype" w:hAnsi="Palatino Linotype" w:cs="Palatino Linotype"/>
          <w:i/>
          <w:sz w:val="22"/>
          <w:szCs w:val="22"/>
          <w:u w:val="single"/>
        </w:rPr>
        <w:t>inexistencia</w:t>
      </w:r>
      <w:r w:rsidRPr="005C4874">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1283B7CF" w14:textId="77777777" w:rsidR="006C03F3" w:rsidRPr="005C4874" w:rsidRDefault="006C03F3" w:rsidP="006C03F3">
      <w:pPr>
        <w:rPr>
          <w:rFonts w:ascii="Palatino Linotype" w:eastAsia="Palatino Linotype" w:hAnsi="Palatino Linotype" w:cs="Palatino Linotype"/>
          <w:sz w:val="22"/>
          <w:szCs w:val="22"/>
        </w:rPr>
      </w:pPr>
    </w:p>
    <w:p w14:paraId="622F39F8"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w:t>
      </w:r>
      <w:r w:rsidRPr="005C4874">
        <w:rPr>
          <w:rFonts w:ascii="Palatino Linotype" w:eastAsia="Palatino Linotype" w:hAnsi="Palatino Linotype" w:cs="Palatino Linotype"/>
          <w:b/>
          <w:i/>
          <w:sz w:val="22"/>
          <w:szCs w:val="22"/>
        </w:rPr>
        <w:t>Artículo 49.</w:t>
      </w:r>
      <w:r w:rsidRPr="005C4874">
        <w:rPr>
          <w:rFonts w:ascii="Palatino Linotype" w:eastAsia="Palatino Linotype" w:hAnsi="Palatino Linotype" w:cs="Palatino Linotype"/>
          <w:i/>
          <w:sz w:val="22"/>
          <w:szCs w:val="22"/>
        </w:rPr>
        <w:t xml:space="preserve"> Los Comités de Transparencia tendrán las siguientes atribuciones:</w:t>
      </w:r>
    </w:p>
    <w:p w14:paraId="48CFBAA8"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w:t>
      </w:r>
    </w:p>
    <w:p w14:paraId="64389785"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5C4874">
        <w:rPr>
          <w:rFonts w:ascii="Palatino Linotype" w:eastAsia="Palatino Linotype" w:hAnsi="Palatino Linotype" w:cs="Palatino Linotype"/>
          <w:i/>
          <w:sz w:val="22"/>
          <w:szCs w:val="22"/>
          <w:u w:val="single"/>
        </w:rPr>
        <w:t xml:space="preserve">declaración de inexistencia </w:t>
      </w:r>
      <w:r w:rsidRPr="005C4874">
        <w:rPr>
          <w:rFonts w:ascii="Palatino Linotype" w:eastAsia="Palatino Linotype" w:hAnsi="Palatino Linotype" w:cs="Palatino Linotype"/>
          <w:i/>
          <w:sz w:val="22"/>
          <w:szCs w:val="22"/>
        </w:rPr>
        <w:t>o de incompetencia realicen los titulares de las áreas de los sujetos obligados;</w:t>
      </w:r>
    </w:p>
    <w:p w14:paraId="6A19B702"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w:t>
      </w:r>
    </w:p>
    <w:p w14:paraId="778EC4EE"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3B25CC4E"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341BB144"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Asimismo, el acuerdo de inexistencia deberá apegarse a lo dispuesto por los artículos 169 y 170, de la Ley de la materia que ordenan: </w:t>
      </w:r>
    </w:p>
    <w:p w14:paraId="256C4AE2"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46817706"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i/>
          <w:sz w:val="22"/>
          <w:szCs w:val="22"/>
        </w:rPr>
        <w:t>Artículo 169.</w:t>
      </w:r>
      <w:r w:rsidRPr="005C4874">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6FC0007C" w14:textId="77777777" w:rsidR="006C03F3" w:rsidRPr="005C4874" w:rsidRDefault="006C03F3" w:rsidP="006C03F3">
      <w:pPr>
        <w:rPr>
          <w:rFonts w:ascii="Palatino Linotype" w:eastAsia="Palatino Linotype" w:hAnsi="Palatino Linotype" w:cs="Palatino Linotype"/>
          <w:sz w:val="22"/>
          <w:szCs w:val="22"/>
        </w:rPr>
      </w:pPr>
    </w:p>
    <w:p w14:paraId="33DF970C"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I. Analizará el caso y tomará las medidas necesarias para localizar la información;</w:t>
      </w:r>
    </w:p>
    <w:p w14:paraId="23B286E5" w14:textId="77777777" w:rsidR="006C03F3" w:rsidRPr="005C4874" w:rsidRDefault="006C03F3" w:rsidP="006C03F3">
      <w:pPr>
        <w:rPr>
          <w:rFonts w:ascii="Palatino Linotype" w:eastAsia="Palatino Linotype" w:hAnsi="Palatino Linotype" w:cs="Palatino Linotype"/>
          <w:sz w:val="22"/>
          <w:szCs w:val="22"/>
        </w:rPr>
      </w:pPr>
    </w:p>
    <w:p w14:paraId="12EDC960"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II. Expedirá una resolución que confirme la inexistencia del documento;</w:t>
      </w:r>
    </w:p>
    <w:p w14:paraId="4753149B"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94A6901" w14:textId="77777777" w:rsidR="006C03F3" w:rsidRPr="005C4874" w:rsidRDefault="006C03F3" w:rsidP="006C03F3">
      <w:pPr>
        <w:rPr>
          <w:rFonts w:ascii="Palatino Linotype" w:eastAsia="Palatino Linotype" w:hAnsi="Palatino Linotype" w:cs="Palatino Linotype"/>
          <w:sz w:val="22"/>
          <w:szCs w:val="22"/>
        </w:rPr>
      </w:pPr>
    </w:p>
    <w:p w14:paraId="16AB3E62"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5C4874">
        <w:rPr>
          <w:rFonts w:ascii="Palatino Linotype" w:eastAsia="Palatino Linotype" w:hAnsi="Palatino Linotype" w:cs="Palatino Linotype"/>
          <w:i/>
          <w:sz w:val="22"/>
          <w:szCs w:val="22"/>
        </w:rPr>
        <w:t>.</w:t>
      </w:r>
    </w:p>
    <w:p w14:paraId="4284E21C" w14:textId="77777777" w:rsidR="006C03F3" w:rsidRPr="005C4874" w:rsidRDefault="006C03F3" w:rsidP="006C03F3">
      <w:pPr>
        <w:rPr>
          <w:rFonts w:ascii="Palatino Linotype" w:eastAsia="Palatino Linotype" w:hAnsi="Palatino Linotype" w:cs="Palatino Linotype"/>
          <w:sz w:val="22"/>
          <w:szCs w:val="22"/>
        </w:rPr>
      </w:pPr>
    </w:p>
    <w:p w14:paraId="7EE321F6"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6A9AD9BE" w14:textId="77777777" w:rsidR="006C03F3" w:rsidRPr="005C4874" w:rsidRDefault="006C03F3" w:rsidP="006C03F3">
      <w:pPr>
        <w:rPr>
          <w:rFonts w:ascii="Palatino Linotype" w:eastAsia="Palatino Linotype" w:hAnsi="Palatino Linotype" w:cs="Palatino Linotype"/>
          <w:sz w:val="22"/>
          <w:szCs w:val="22"/>
        </w:rPr>
      </w:pPr>
    </w:p>
    <w:p w14:paraId="51A04622"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CAF66B6" w14:textId="77777777" w:rsidR="006C03F3" w:rsidRPr="005C4874" w:rsidRDefault="006C03F3" w:rsidP="006C03F3">
      <w:pPr>
        <w:rPr>
          <w:rFonts w:ascii="Palatino Linotype" w:eastAsia="Palatino Linotype" w:hAnsi="Palatino Linotype" w:cs="Palatino Linotype"/>
          <w:sz w:val="22"/>
          <w:szCs w:val="22"/>
        </w:rPr>
      </w:pPr>
    </w:p>
    <w:p w14:paraId="40041E39" w14:textId="77777777" w:rsidR="006C03F3" w:rsidRPr="005C4874" w:rsidRDefault="006C03F3" w:rsidP="006C03F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i/>
          <w:sz w:val="22"/>
          <w:szCs w:val="22"/>
        </w:rPr>
        <w:t>Artículo 170.</w:t>
      </w:r>
      <w:r w:rsidRPr="005C4874">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79083CD5"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4C12A633" w14:textId="77777777" w:rsidR="006C03F3" w:rsidRPr="005C4874" w:rsidRDefault="006C03F3" w:rsidP="006C03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27EBEE2"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536D9B19"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ese contexto, de conformidad con los </w:t>
      </w:r>
      <w:r w:rsidRPr="005C4874">
        <w:rPr>
          <w:rFonts w:ascii="Palatino Linotype" w:eastAsia="Palatino Linotype" w:hAnsi="Palatino Linotype" w:cs="Palatino Linotype"/>
          <w:b/>
          <w:sz w:val="22"/>
          <w:szCs w:val="22"/>
        </w:rPr>
        <w:t>criterios orientadores 12/10 y 04/19</w:t>
      </w:r>
      <w:r w:rsidRPr="005C4874">
        <w:rPr>
          <w:rFonts w:ascii="Palatino Linotype" w:eastAsia="Palatino Linotype" w:hAnsi="Palatino Linotype" w:cs="Palatino Linotype"/>
          <w:sz w:val="22"/>
          <w:szCs w:val="22"/>
        </w:rP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EE3F45D"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7A225BF0" w14:textId="77777777" w:rsidR="006C03F3" w:rsidRPr="005C4874" w:rsidRDefault="006C03F3" w:rsidP="006C03F3">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Motivación por las que se buscó la información, en determinadas unidades administrativas;</w:t>
      </w:r>
    </w:p>
    <w:p w14:paraId="132E0352" w14:textId="77777777" w:rsidR="006C03F3" w:rsidRPr="005C4874" w:rsidRDefault="006C03F3" w:rsidP="006C03F3">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Los criterios de búsqueda utilizados, y</w:t>
      </w:r>
    </w:p>
    <w:p w14:paraId="67422173" w14:textId="77777777" w:rsidR="006C03F3" w:rsidRPr="005C4874" w:rsidRDefault="006C03F3" w:rsidP="006C03F3">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Las circunstancias que fueron tomadas en cuenta.</w:t>
      </w:r>
    </w:p>
    <w:p w14:paraId="6F0A2F9C"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74D17705" w14:textId="77777777" w:rsidR="006C03F3" w:rsidRPr="005C4874" w:rsidRDefault="006C03F3" w:rsidP="006C03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14:paraId="22CFE4B1"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1C85271B" w14:textId="77777777" w:rsidR="006C03F3" w:rsidRPr="005C4874" w:rsidRDefault="006C03F3" w:rsidP="006C03F3">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C4874">
        <w:rPr>
          <w:rFonts w:ascii="Palatino Linotype" w:eastAsia="Palatino Linotype" w:hAnsi="Palatino Linotype" w:cs="Palatino Linotype"/>
          <w:sz w:val="22"/>
          <w:szCs w:val="22"/>
        </w:rPr>
        <w:t>Las áreas donde se buscó la información;</w:t>
      </w:r>
    </w:p>
    <w:p w14:paraId="3B39F141" w14:textId="77777777" w:rsidR="006C03F3" w:rsidRPr="005C4874" w:rsidRDefault="006C03F3" w:rsidP="006C03F3">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C4874">
        <w:rPr>
          <w:rFonts w:ascii="Palatino Linotype" w:eastAsia="Palatino Linotype" w:hAnsi="Palatino Linotype" w:cs="Palatino Linotype"/>
          <w:sz w:val="22"/>
          <w:szCs w:val="22"/>
        </w:rPr>
        <w:t>Tipo de archivos buscados (físicos o electrónicos);</w:t>
      </w:r>
    </w:p>
    <w:p w14:paraId="38E9182A" w14:textId="77777777" w:rsidR="006C03F3" w:rsidRPr="005C4874" w:rsidRDefault="006C03F3" w:rsidP="006C03F3">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C4874">
        <w:rPr>
          <w:rFonts w:ascii="Palatino Linotype" w:eastAsia="Palatino Linotype" w:hAnsi="Palatino Linotype" w:cs="Palatino Linotype"/>
          <w:sz w:val="22"/>
          <w:szCs w:val="22"/>
        </w:rPr>
        <w:t>Los criterios de búsqueda utilizados, y </w:t>
      </w:r>
    </w:p>
    <w:p w14:paraId="6150DD05" w14:textId="77777777" w:rsidR="006C03F3" w:rsidRPr="005C4874" w:rsidRDefault="006C03F3" w:rsidP="006C03F3">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C4874">
        <w:rPr>
          <w:rFonts w:ascii="Palatino Linotype" w:eastAsia="Palatino Linotype" w:hAnsi="Palatino Linotype" w:cs="Palatino Linotype"/>
          <w:sz w:val="22"/>
          <w:szCs w:val="22"/>
        </w:rPr>
        <w:t>Las circunstancias que fueron tomadas en cuenta.</w:t>
      </w:r>
    </w:p>
    <w:p w14:paraId="763BF9E1" w14:textId="77777777" w:rsidR="006C03F3" w:rsidRPr="005C4874" w:rsidRDefault="006C03F3" w:rsidP="006C03F3">
      <w:pPr>
        <w:spacing w:line="360" w:lineRule="auto"/>
        <w:rPr>
          <w:rFonts w:ascii="Palatino Linotype" w:eastAsia="Palatino Linotype" w:hAnsi="Palatino Linotype" w:cs="Palatino Linotype"/>
          <w:sz w:val="22"/>
          <w:szCs w:val="22"/>
        </w:rPr>
      </w:pPr>
    </w:p>
    <w:p w14:paraId="75EE309C" w14:textId="77777777" w:rsidR="006C03F3" w:rsidRPr="005C4874" w:rsidRDefault="006C03F3" w:rsidP="006C03F3">
      <w:pPr>
        <w:pStyle w:val="NormalWeb"/>
        <w:spacing w:before="240" w:beforeAutospacing="0" w:after="240" w:afterAutospacing="0" w:line="360" w:lineRule="auto"/>
        <w:jc w:val="both"/>
        <w:rPr>
          <w:rFonts w:ascii="Palatino Linotype" w:hAnsi="Palatino Linotype"/>
          <w:sz w:val="22"/>
          <w:szCs w:val="22"/>
        </w:rPr>
      </w:pPr>
      <w:r w:rsidRPr="005C4874">
        <w:rPr>
          <w:rFonts w:ascii="Palatino Linotype" w:eastAsia="Palatino Linotype" w:hAnsi="Palatino Linotype" w:cs="Palatino Linotype"/>
          <w:sz w:val="22"/>
          <w:szCs w:val="22"/>
        </w:rPr>
        <w:t>Los elementos antes mencionados son los que debe acreditar el Sujeto Obligado mediante el acuerdo del Comité de Transparencia, a efecto de brindar total certeza al Recurrente, en el que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w:t>
      </w:r>
    </w:p>
    <w:p w14:paraId="24DD0B96" w14:textId="77777777" w:rsidR="00F976F3" w:rsidRPr="005C4874" w:rsidRDefault="00F8386F">
      <w:pP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Quinto. Versión Pública. </w:t>
      </w:r>
      <w:r w:rsidRPr="005C4874">
        <w:rPr>
          <w:rFonts w:ascii="Palatino Linotype" w:eastAsia="Palatino Linotype" w:hAnsi="Palatino Linotype" w:cs="Palatino Linotype"/>
          <w:sz w:val="22"/>
          <w:szCs w:val="22"/>
        </w:rPr>
        <w:t>Como fue debidamente apuntado,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F123A28" w14:textId="77777777" w:rsidR="00F976F3" w:rsidRPr="005C4874" w:rsidRDefault="00F976F3">
      <w:pPr>
        <w:spacing w:line="360" w:lineRule="auto"/>
        <w:ind w:right="51"/>
        <w:jc w:val="both"/>
        <w:rPr>
          <w:rFonts w:ascii="Palatino Linotype" w:eastAsia="Palatino Linotype" w:hAnsi="Palatino Linotype" w:cs="Palatino Linotype"/>
          <w:sz w:val="22"/>
          <w:szCs w:val="22"/>
        </w:rPr>
      </w:pPr>
    </w:p>
    <w:p w14:paraId="094DE102"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BBDC05A"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09890022"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7D6DE1C"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3913B622"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443F07A6"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41154837"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sz w:val="22"/>
          <w:szCs w:val="22"/>
        </w:rPr>
        <w:t> </w:t>
      </w: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3.</w:t>
      </w:r>
      <w:r w:rsidRPr="005C4874">
        <w:rPr>
          <w:rFonts w:ascii="Palatino Linotype" w:eastAsia="Palatino Linotype" w:hAnsi="Palatino Linotype" w:cs="Palatino Linotype"/>
          <w:i/>
          <w:iCs/>
          <w:sz w:val="22"/>
          <w:szCs w:val="22"/>
        </w:rPr>
        <w:t xml:space="preserve"> Para los efectos de la presente Ley se entenderá por:</w:t>
      </w:r>
    </w:p>
    <w:p w14:paraId="688048CF"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1C761D72"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IX. Datos personales</w:t>
      </w:r>
      <w:r w:rsidRPr="005C4874">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7A5455A2"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10662309"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XX. Información clasificada</w:t>
      </w:r>
      <w:r w:rsidRPr="005C4874">
        <w:rPr>
          <w:rFonts w:ascii="Palatino Linotype" w:eastAsia="Palatino Linotype" w:hAnsi="Palatino Linotype" w:cs="Palatino Linotype"/>
          <w:i/>
          <w:iCs/>
          <w:sz w:val="22"/>
          <w:szCs w:val="22"/>
        </w:rPr>
        <w:t>: Aquella considerada por la presente Ley como reservada o confidencial;</w:t>
      </w:r>
    </w:p>
    <w:p w14:paraId="395ADB6C"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XXI. Información confidencial</w:t>
      </w:r>
      <w:r w:rsidRPr="005C4874">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A09F30"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4607F64A"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XXXII. Protección de Datos Personales</w:t>
      </w:r>
      <w:r w:rsidRPr="005C4874">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3A80467B"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661CAF1A" w14:textId="77777777" w:rsidR="00F976F3" w:rsidRPr="005C4874" w:rsidRDefault="00F8386F">
      <w:pPr>
        <w:tabs>
          <w:tab w:val="left" w:pos="1276"/>
        </w:tabs>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XLV. Versión pública</w:t>
      </w:r>
      <w:r w:rsidRPr="005C4874">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75767127"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 Artículo 6</w:t>
      </w:r>
      <w:r w:rsidRPr="005C4874">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BDFD6E8"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3544784B"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Artículo 91.</w:t>
      </w:r>
      <w:r w:rsidRPr="005C4874">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5C4874">
        <w:rPr>
          <w:rFonts w:ascii="Palatino Linotype" w:eastAsia="Palatino Linotype" w:hAnsi="Palatino Linotype" w:cs="Palatino Linotype"/>
          <w:i/>
          <w:iCs/>
          <w:sz w:val="22"/>
          <w:szCs w:val="22"/>
        </w:rPr>
        <w:br/>
        <w:t>…</w:t>
      </w:r>
    </w:p>
    <w:p w14:paraId="1EC7B24F"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Artículo 132.</w:t>
      </w:r>
      <w:r w:rsidRPr="005C4874">
        <w:rPr>
          <w:rFonts w:ascii="Palatino Linotype" w:eastAsia="Palatino Linotype" w:hAnsi="Palatino Linotype" w:cs="Palatino Linotype"/>
          <w:i/>
          <w:iCs/>
          <w:sz w:val="22"/>
          <w:szCs w:val="22"/>
        </w:rPr>
        <w:t xml:space="preserve"> La clasificación de la información se llevará a cabo en el momento en que:</w:t>
      </w:r>
    </w:p>
    <w:p w14:paraId="6E104B1A" w14:textId="77777777" w:rsidR="00F976F3" w:rsidRPr="005C4874" w:rsidRDefault="00F8386F">
      <w:pPr>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w:t>
      </w:r>
      <w:r w:rsidRPr="005C4874">
        <w:rPr>
          <w:rFonts w:ascii="Palatino Linotype" w:eastAsia="Palatino Linotype" w:hAnsi="Palatino Linotype" w:cs="Palatino Linotype"/>
          <w:i/>
          <w:iCs/>
          <w:sz w:val="22"/>
          <w:szCs w:val="22"/>
        </w:rPr>
        <w:t>. Se reciba una solicitud de acceso a la información;</w:t>
      </w:r>
    </w:p>
    <w:p w14:paraId="021E0C73" w14:textId="77777777" w:rsidR="00F976F3" w:rsidRPr="005C4874" w:rsidRDefault="00F8386F">
      <w:pPr>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w:t>
      </w:r>
      <w:r w:rsidRPr="005C4874">
        <w:rPr>
          <w:rFonts w:ascii="Palatino Linotype" w:eastAsia="Palatino Linotype" w:hAnsi="Palatino Linotype" w:cs="Palatino Linotype"/>
          <w:i/>
          <w:iCs/>
          <w:sz w:val="22"/>
          <w:szCs w:val="22"/>
        </w:rPr>
        <w:t xml:space="preserve"> Se determine mediante resolución de autoridad competente; o</w:t>
      </w:r>
    </w:p>
    <w:p w14:paraId="55D04FBF" w14:textId="77777777" w:rsidR="00F976F3" w:rsidRPr="005C4874" w:rsidRDefault="00F8386F">
      <w:pPr>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III.</w:t>
      </w:r>
      <w:r w:rsidRPr="005C4874">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33904687"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w:t>
      </w:r>
    </w:p>
    <w:p w14:paraId="40EE885A"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Artículo 137.</w:t>
      </w:r>
      <w:r w:rsidRPr="005C4874">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9F1C056"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 Artículo 143.</w:t>
      </w:r>
      <w:r w:rsidRPr="005C4874">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6A6C5C56" w14:textId="77777777" w:rsidR="00F976F3" w:rsidRPr="005C4874" w:rsidRDefault="00F8386F">
      <w:pPr>
        <w:spacing w:line="276" w:lineRule="auto"/>
        <w:ind w:left="1134"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w:t>
      </w:r>
      <w:r w:rsidRPr="005C4874">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5A1F38D1" w14:textId="77777777" w:rsidR="00F976F3" w:rsidRPr="005C4874" w:rsidRDefault="00F976F3">
      <w:pPr>
        <w:spacing w:line="360" w:lineRule="auto"/>
        <w:ind w:right="50"/>
        <w:jc w:val="both"/>
        <w:rPr>
          <w:rFonts w:ascii="Palatino Linotype" w:eastAsia="Palatino Linotype" w:hAnsi="Palatino Linotype" w:cs="Palatino Linotype"/>
          <w:sz w:val="22"/>
          <w:szCs w:val="22"/>
        </w:rPr>
      </w:pPr>
    </w:p>
    <w:p w14:paraId="7AD38124" w14:textId="77777777" w:rsidR="00F976F3" w:rsidRPr="005C4874" w:rsidRDefault="00F8386F">
      <w:pPr>
        <w:spacing w:line="360" w:lineRule="auto"/>
        <w:ind w:right="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F0E2C67" w14:textId="77777777" w:rsidR="00F976F3" w:rsidRPr="005C4874" w:rsidRDefault="00F976F3">
      <w:pPr>
        <w:spacing w:line="360" w:lineRule="auto"/>
        <w:ind w:right="50"/>
        <w:jc w:val="both"/>
        <w:rPr>
          <w:rFonts w:ascii="Palatino Linotype" w:eastAsia="Palatino Linotype" w:hAnsi="Palatino Linotype" w:cs="Palatino Linotype"/>
          <w:sz w:val="22"/>
          <w:szCs w:val="22"/>
        </w:rPr>
      </w:pPr>
    </w:p>
    <w:p w14:paraId="7DCA3BAA" w14:textId="3DE8ECE1" w:rsidR="00F976F3" w:rsidRPr="005C4874" w:rsidRDefault="00F8386F">
      <w:pPr>
        <w:spacing w:line="360" w:lineRule="auto"/>
        <w:ind w:right="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BD43C92" w14:textId="77777777" w:rsidR="00E3402F" w:rsidRPr="005C4874" w:rsidRDefault="00E3402F">
      <w:pPr>
        <w:spacing w:line="360" w:lineRule="auto"/>
        <w:ind w:right="50"/>
        <w:jc w:val="both"/>
        <w:rPr>
          <w:rFonts w:ascii="Palatino Linotype" w:eastAsia="Palatino Linotype" w:hAnsi="Palatino Linotype" w:cs="Palatino Linotype"/>
          <w:sz w:val="22"/>
          <w:szCs w:val="22"/>
        </w:rPr>
      </w:pPr>
    </w:p>
    <w:p w14:paraId="525FD734"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5C4874">
        <w:rPr>
          <w:rFonts w:ascii="Palatino Linotype" w:eastAsia="Palatino Linotype" w:hAnsi="Palatino Linotype" w:cs="Palatino Linotype"/>
          <w:b/>
          <w:bCs/>
          <w:sz w:val="22"/>
          <w:szCs w:val="22"/>
        </w:rPr>
        <w:t>Registro Federal de Contribuyentes</w:t>
      </w:r>
      <w:r w:rsidRPr="005C4874">
        <w:rPr>
          <w:rFonts w:ascii="Palatino Linotype" w:eastAsia="Palatino Linotype" w:hAnsi="Palatino Linotype" w:cs="Palatino Linotype"/>
          <w:sz w:val="22"/>
          <w:szCs w:val="22"/>
        </w:rPr>
        <w:t xml:space="preserve"> (RFC), la </w:t>
      </w:r>
      <w:r w:rsidRPr="005C4874">
        <w:rPr>
          <w:rFonts w:ascii="Palatino Linotype" w:eastAsia="Palatino Linotype" w:hAnsi="Palatino Linotype" w:cs="Palatino Linotype"/>
          <w:b/>
          <w:bCs/>
          <w:sz w:val="22"/>
          <w:szCs w:val="22"/>
        </w:rPr>
        <w:t>Clave Única de Registro de Población</w:t>
      </w:r>
      <w:r w:rsidRPr="005C4874">
        <w:rPr>
          <w:rFonts w:ascii="Palatino Linotype" w:eastAsia="Palatino Linotype" w:hAnsi="Palatino Linotype" w:cs="Palatino Linotype"/>
          <w:sz w:val="22"/>
          <w:szCs w:val="22"/>
        </w:rPr>
        <w:t xml:space="preserve"> (CURP), la </w:t>
      </w:r>
      <w:r w:rsidRPr="005C4874">
        <w:rPr>
          <w:rFonts w:ascii="Palatino Linotype" w:eastAsia="Palatino Linotype" w:hAnsi="Palatino Linotype" w:cs="Palatino Linotype"/>
          <w:b/>
          <w:bCs/>
          <w:sz w:val="22"/>
          <w:szCs w:val="22"/>
        </w:rPr>
        <w:t>Clave de cualquier tipo de seguridad social</w:t>
      </w:r>
      <w:r w:rsidRPr="005C4874">
        <w:rPr>
          <w:rFonts w:ascii="Palatino Linotype" w:eastAsia="Palatino Linotype" w:hAnsi="Palatino Linotype" w:cs="Palatino Linotype"/>
          <w:sz w:val="22"/>
          <w:szCs w:val="22"/>
        </w:rPr>
        <w:t xml:space="preserve"> (ISSEMYM, u otros), los </w:t>
      </w:r>
      <w:r w:rsidRPr="005C4874">
        <w:rPr>
          <w:rFonts w:ascii="Palatino Linotype" w:eastAsia="Palatino Linotype" w:hAnsi="Palatino Linotype" w:cs="Palatino Linotype"/>
          <w:b/>
          <w:bCs/>
          <w:sz w:val="22"/>
          <w:szCs w:val="22"/>
        </w:rPr>
        <w:t>números de cuentas bancarias</w:t>
      </w:r>
      <w:r w:rsidRPr="005C4874">
        <w:rPr>
          <w:rFonts w:ascii="Palatino Linotype" w:eastAsia="Palatino Linotype" w:hAnsi="Palatino Linotype" w:cs="Palatino Linotype"/>
          <w:sz w:val="22"/>
          <w:szCs w:val="22"/>
        </w:rPr>
        <w:t xml:space="preserve">, claves estandarizadas – interbancarias - (CLABES) y de tarjetas, los </w:t>
      </w:r>
      <w:r w:rsidRPr="005C4874">
        <w:rPr>
          <w:rFonts w:ascii="Palatino Linotype" w:eastAsia="Palatino Linotype" w:hAnsi="Palatino Linotype" w:cs="Palatino Linotype"/>
          <w:b/>
          <w:bCs/>
          <w:sz w:val="22"/>
          <w:szCs w:val="22"/>
        </w:rPr>
        <w:t>préstamos o descuentos</w:t>
      </w:r>
      <w:r w:rsidRPr="005C4874">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5C4874">
        <w:rPr>
          <w:rFonts w:ascii="Palatino Linotype" w:eastAsia="Palatino Linotype" w:hAnsi="Palatino Linotype" w:cs="Palatino Linotype"/>
          <w:b/>
          <w:bCs/>
          <w:sz w:val="22"/>
          <w:szCs w:val="22"/>
        </w:rPr>
        <w:t xml:space="preserve"> número de empleado, </w:t>
      </w:r>
      <w:r w:rsidRPr="005C4874">
        <w:rPr>
          <w:rFonts w:ascii="Palatino Linotype" w:eastAsia="Palatino Linotype" w:hAnsi="Palatino Linotype" w:cs="Palatino Linotype"/>
          <w:sz w:val="22"/>
          <w:szCs w:val="22"/>
        </w:rPr>
        <w:t xml:space="preserve">y, de ser el caso, el </w:t>
      </w:r>
      <w:r w:rsidRPr="005C4874">
        <w:rPr>
          <w:rFonts w:ascii="Palatino Linotype" w:eastAsia="Palatino Linotype" w:hAnsi="Palatino Linotype" w:cs="Palatino Linotype"/>
          <w:b/>
          <w:bCs/>
          <w:sz w:val="22"/>
          <w:szCs w:val="22"/>
        </w:rPr>
        <w:t>folio fiscal</w:t>
      </w:r>
      <w:r w:rsidRPr="005C4874">
        <w:rPr>
          <w:rFonts w:ascii="Palatino Linotype" w:eastAsia="Palatino Linotype" w:hAnsi="Palatino Linotype" w:cs="Palatino Linotype"/>
          <w:sz w:val="22"/>
          <w:szCs w:val="22"/>
        </w:rPr>
        <w:t xml:space="preserve">, la </w:t>
      </w:r>
      <w:r w:rsidRPr="005C4874">
        <w:rPr>
          <w:rFonts w:ascii="Palatino Linotype" w:eastAsia="Palatino Linotype" w:hAnsi="Palatino Linotype" w:cs="Palatino Linotype"/>
          <w:b/>
          <w:bCs/>
          <w:sz w:val="22"/>
          <w:szCs w:val="22"/>
        </w:rPr>
        <w:t xml:space="preserve">cadena original, </w:t>
      </w:r>
      <w:r w:rsidRPr="005C4874">
        <w:rPr>
          <w:rFonts w:ascii="Palatino Linotype" w:eastAsia="Palatino Linotype" w:hAnsi="Palatino Linotype" w:cs="Palatino Linotype"/>
          <w:sz w:val="22"/>
          <w:szCs w:val="22"/>
        </w:rPr>
        <w:t>los</w:t>
      </w:r>
      <w:r w:rsidRPr="005C4874">
        <w:rPr>
          <w:rFonts w:ascii="Palatino Linotype" w:eastAsia="Palatino Linotype" w:hAnsi="Palatino Linotype" w:cs="Palatino Linotype"/>
          <w:b/>
          <w:bCs/>
          <w:sz w:val="22"/>
          <w:szCs w:val="22"/>
        </w:rPr>
        <w:t xml:space="preserve"> códigos bidimensionales o códigos QR,</w:t>
      </w:r>
      <w:r w:rsidRPr="005C4874">
        <w:rPr>
          <w:rFonts w:ascii="Palatino Linotype" w:eastAsia="Palatino Linotype" w:hAnsi="Palatino Linotype" w:cs="Palatino Linotype"/>
          <w:sz w:val="22"/>
          <w:szCs w:val="22"/>
        </w:rPr>
        <w:t xml:space="preserve"> y cualquier información de carácter fiscal.</w:t>
      </w:r>
    </w:p>
    <w:p w14:paraId="41CFB5D7"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587FCBAD" w14:textId="77777777" w:rsidR="00F976F3" w:rsidRPr="005C4874" w:rsidRDefault="00F8386F">
      <w:pPr>
        <w:spacing w:line="360" w:lineRule="auto"/>
        <w:ind w:right="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9B58C22" w14:textId="77777777" w:rsidR="00F976F3" w:rsidRPr="005C4874" w:rsidRDefault="00F976F3">
      <w:pPr>
        <w:spacing w:line="360" w:lineRule="auto"/>
        <w:ind w:right="50"/>
        <w:jc w:val="both"/>
        <w:rPr>
          <w:rFonts w:ascii="Palatino Linotype" w:eastAsia="Palatino Linotype" w:hAnsi="Palatino Linotype" w:cs="Palatino Linotype"/>
          <w:sz w:val="22"/>
          <w:szCs w:val="22"/>
        </w:rPr>
      </w:pPr>
    </w:p>
    <w:p w14:paraId="04CDB77E"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cuanto hace al </w:t>
      </w:r>
      <w:r w:rsidRPr="005C4874">
        <w:rPr>
          <w:rFonts w:ascii="Palatino Linotype" w:eastAsia="Palatino Linotype" w:hAnsi="Palatino Linotype" w:cs="Palatino Linotype"/>
          <w:b/>
          <w:bCs/>
          <w:sz w:val="22"/>
          <w:szCs w:val="22"/>
        </w:rPr>
        <w:t>Registro Federal de Contribuyentes, RFC,</w:t>
      </w:r>
      <w:r w:rsidRPr="005C4874">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30506A8"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52DD497A"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E589D1F"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89072E5"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de interpretación con clave de control SO/019/2017, el cual es del tenor literal siguiente:</w:t>
      </w:r>
    </w:p>
    <w:p w14:paraId="5894A3B7" w14:textId="77777777" w:rsidR="00F976F3" w:rsidRPr="005C4874" w:rsidRDefault="00F976F3">
      <w:pPr>
        <w:ind w:left="851" w:right="900"/>
        <w:jc w:val="both"/>
        <w:rPr>
          <w:rFonts w:ascii="Palatino Linotype" w:eastAsia="Palatino Linotype" w:hAnsi="Palatino Linotype" w:cs="Palatino Linotype"/>
          <w:b/>
          <w:bCs/>
          <w:i/>
          <w:iCs/>
          <w:sz w:val="22"/>
          <w:szCs w:val="22"/>
        </w:rPr>
      </w:pPr>
    </w:p>
    <w:p w14:paraId="59598C4E"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 xml:space="preserve"> “Registro Federal de Contribuyentes (RFC) de personas físicas</w:t>
      </w:r>
      <w:r w:rsidRPr="005C4874">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5B686A98"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FCE3663"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50966C2"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B7DE71"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 igual manera la </w:t>
      </w:r>
      <w:r w:rsidRPr="005C4874">
        <w:rPr>
          <w:rFonts w:ascii="Palatino Linotype" w:eastAsia="Palatino Linotype" w:hAnsi="Palatino Linotype" w:cs="Palatino Linotype"/>
          <w:b/>
          <w:bCs/>
          <w:sz w:val="22"/>
          <w:szCs w:val="22"/>
        </w:rPr>
        <w:t>Clave Única de Registro de Población</w:t>
      </w:r>
      <w:r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b/>
          <w:bCs/>
          <w:sz w:val="22"/>
          <w:szCs w:val="22"/>
        </w:rPr>
        <w:t>CURP,</w:t>
      </w:r>
      <w:r w:rsidRPr="005C4874">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CDD7735"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330425" w14:textId="2CF56D49"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Argumento que es compartido por el</w:t>
      </w:r>
      <w:r w:rsidR="005C5D15" w:rsidRPr="005C4874">
        <w:rPr>
          <w:rFonts w:ascii="Palatino Linotype" w:eastAsia="Palatino Linotype" w:hAnsi="Palatino Linotype" w:cs="Palatino Linotype"/>
          <w:sz w:val="22"/>
          <w:szCs w:val="22"/>
        </w:rPr>
        <w:t xml:space="preserve"> entonces </w:t>
      </w:r>
      <w:r w:rsidRPr="005C4874">
        <w:rPr>
          <w:rFonts w:ascii="Palatino Linotype" w:eastAsia="Palatino Linotype" w:hAnsi="Palatino Linotype" w:cs="Palatino Linotype"/>
          <w:sz w:val="22"/>
          <w:szCs w:val="22"/>
        </w:rPr>
        <w:t>Instituto Nacional de Transparencia, Acceso a la Información y Protección de Datos Personales, INAI, conforme al Criterio de interpretación con Clave de control SO/018/2017, el cual refiere:</w:t>
      </w:r>
    </w:p>
    <w:p w14:paraId="3B32DBC1"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9254C90"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 xml:space="preserve"> “Clave Única de Registro de Población (CURP). </w:t>
      </w:r>
      <w:r w:rsidRPr="005C4874">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6F6F4CD"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1B1A10B3"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Por lo que respecta a la </w:t>
      </w:r>
      <w:r w:rsidRPr="005C4874">
        <w:rPr>
          <w:rFonts w:ascii="Palatino Linotype" w:eastAsia="Palatino Linotype" w:hAnsi="Palatino Linotype" w:cs="Palatino Linotype"/>
          <w:b/>
          <w:bCs/>
          <w:sz w:val="22"/>
          <w:szCs w:val="22"/>
        </w:rPr>
        <w:t>clave de seguridad social</w:t>
      </w:r>
      <w:r w:rsidRPr="005C4874">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51FF6DA8"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4F1E9C93"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Respecto de los </w:t>
      </w:r>
      <w:r w:rsidRPr="005C4874">
        <w:rPr>
          <w:rFonts w:ascii="Palatino Linotype" w:eastAsia="Palatino Linotype" w:hAnsi="Palatino Linotype" w:cs="Palatino Linotype"/>
          <w:b/>
          <w:bCs/>
          <w:sz w:val="22"/>
          <w:szCs w:val="22"/>
        </w:rPr>
        <w:t>números de cuentas bancari</w:t>
      </w:r>
      <w:r w:rsidRPr="005C4874">
        <w:rPr>
          <w:rFonts w:ascii="Palatino Linotype" w:eastAsia="Palatino Linotype" w:hAnsi="Palatino Linotype" w:cs="Palatino Linotype"/>
          <w:sz w:val="22"/>
          <w:szCs w:val="22"/>
        </w:rPr>
        <w:t xml:space="preserve">as, </w:t>
      </w:r>
      <w:r w:rsidRPr="005C4874">
        <w:rPr>
          <w:rFonts w:ascii="Palatino Linotype" w:eastAsia="Palatino Linotype" w:hAnsi="Palatino Linotype" w:cs="Palatino Linotype"/>
          <w:b/>
          <w:bCs/>
          <w:sz w:val="22"/>
          <w:szCs w:val="22"/>
        </w:rPr>
        <w:t>claves estandarizadas –interbancarias- (CLABES) y de tarjetas</w:t>
      </w:r>
      <w:r w:rsidRPr="005C4874">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6469855F"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3F2E82C6"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65BCA08"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3A628885"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11C3AA5"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6302AE18"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78DDCD1F"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130882"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53A52F2"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498CE129" w14:textId="6F99A516"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Lo argumentado encuentra sustento en los Criterios de interpretación</w:t>
      </w:r>
      <w:r w:rsidR="00943A5E" w:rsidRPr="005C4874">
        <w:rPr>
          <w:rFonts w:ascii="Palatino Linotype" w:eastAsia="Palatino Linotype" w:hAnsi="Palatino Linotype" w:cs="Palatino Linotype"/>
          <w:sz w:val="22"/>
          <w:szCs w:val="22"/>
        </w:rPr>
        <w:t xml:space="preserve"> orientadores </w:t>
      </w:r>
      <w:r w:rsidRPr="005C4874">
        <w:rPr>
          <w:rFonts w:ascii="Palatino Linotype" w:eastAsia="Palatino Linotype" w:hAnsi="Palatino Linotype" w:cs="Palatino Linotype"/>
          <w:sz w:val="22"/>
          <w:szCs w:val="22"/>
        </w:rPr>
        <w:t xml:space="preserve"> con  Clave de control SO/010/2017 y SO/011/2017, emitidos por el </w:t>
      </w:r>
      <w:r w:rsidR="00943A5E" w:rsidRPr="005C4874">
        <w:rPr>
          <w:rFonts w:ascii="Palatino Linotype" w:eastAsia="Palatino Linotype" w:hAnsi="Palatino Linotype" w:cs="Palatino Linotype"/>
          <w:sz w:val="22"/>
          <w:szCs w:val="22"/>
        </w:rPr>
        <w:t xml:space="preserve">entonces </w:t>
      </w:r>
      <w:r w:rsidRPr="005C4874">
        <w:rPr>
          <w:rFonts w:ascii="Palatino Linotype" w:eastAsia="Palatino Linotype" w:hAnsi="Palatino Linotype" w:cs="Palatino Linotype"/>
          <w:sz w:val="22"/>
          <w:szCs w:val="22"/>
        </w:rPr>
        <w:t>Instituto Nacional de Transparencia, Acceso a la Información y Protección de Datos Personales, INAI, que llevan por rubro y texto los siguientes:</w:t>
      </w:r>
    </w:p>
    <w:p w14:paraId="3CA6B42B" w14:textId="77777777" w:rsidR="00F976F3" w:rsidRPr="005C4874" w:rsidRDefault="00F976F3">
      <w:pPr>
        <w:ind w:left="851" w:right="900"/>
        <w:jc w:val="both"/>
        <w:rPr>
          <w:rFonts w:ascii="Palatino Linotype" w:eastAsia="Palatino Linotype" w:hAnsi="Palatino Linotype" w:cs="Palatino Linotype"/>
          <w:i/>
          <w:iCs/>
          <w:sz w:val="22"/>
          <w:szCs w:val="22"/>
        </w:rPr>
      </w:pPr>
    </w:p>
    <w:p w14:paraId="625A9A07" w14:textId="745F3806"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Cuentas bancarias y/o CLABE interbancaria de personas físicas y morales privadas.</w:t>
      </w:r>
      <w:r w:rsidRPr="005C4874">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3F521EA" w14:textId="77777777" w:rsidR="00943A5E" w:rsidRPr="005C4874" w:rsidRDefault="00943A5E">
      <w:pPr>
        <w:spacing w:line="276" w:lineRule="auto"/>
        <w:ind w:left="851" w:right="616"/>
        <w:jc w:val="both"/>
        <w:rPr>
          <w:rFonts w:ascii="Palatino Linotype" w:eastAsia="Palatino Linotype" w:hAnsi="Palatino Linotype" w:cs="Palatino Linotype"/>
          <w:i/>
          <w:iCs/>
          <w:sz w:val="22"/>
          <w:szCs w:val="22"/>
        </w:rPr>
      </w:pPr>
    </w:p>
    <w:p w14:paraId="48D3F887"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5C4874">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6F221CC" w14:textId="77777777" w:rsidR="00F976F3" w:rsidRPr="005C4874" w:rsidRDefault="00F976F3">
      <w:pPr>
        <w:ind w:left="851" w:right="900"/>
        <w:jc w:val="both"/>
        <w:rPr>
          <w:rFonts w:ascii="Palatino Linotype" w:eastAsia="Palatino Linotype" w:hAnsi="Palatino Linotype" w:cs="Palatino Linotype"/>
          <w:i/>
          <w:iCs/>
          <w:sz w:val="22"/>
          <w:szCs w:val="22"/>
        </w:rPr>
      </w:pPr>
    </w:p>
    <w:p w14:paraId="12073EEB" w14:textId="77777777" w:rsidR="00F976F3" w:rsidRPr="005C4874" w:rsidRDefault="00F8386F">
      <w:pPr>
        <w:spacing w:line="360" w:lineRule="auto"/>
        <w:jc w:val="both"/>
        <w:rPr>
          <w:rFonts w:ascii="Palatino Linotype" w:eastAsia="Palatino Linotype" w:hAnsi="Palatino Linotype" w:cs="Palatino Linotype"/>
          <w:sz w:val="22"/>
          <w:szCs w:val="22"/>
        </w:rPr>
      </w:pPr>
      <w:bookmarkStart w:id="16" w:name="_heading=h.35nkun2" w:colFirst="0" w:colLast="0"/>
      <w:bookmarkEnd w:id="16"/>
      <w:r w:rsidRPr="005C4874">
        <w:rPr>
          <w:rFonts w:ascii="Palatino Linotype" w:eastAsia="Palatino Linotype" w:hAnsi="Palatino Linotype" w:cs="Palatino Linotype"/>
          <w:sz w:val="22"/>
          <w:szCs w:val="22"/>
        </w:rPr>
        <w:t xml:space="preserve">Por cuanto hace a los </w:t>
      </w:r>
      <w:r w:rsidRPr="005C4874">
        <w:rPr>
          <w:rFonts w:ascii="Palatino Linotype" w:eastAsia="Palatino Linotype" w:hAnsi="Palatino Linotype" w:cs="Palatino Linotype"/>
          <w:b/>
          <w:bCs/>
          <w:sz w:val="22"/>
          <w:szCs w:val="22"/>
        </w:rPr>
        <w:t>préstamos o descuentos de carácter personal</w:t>
      </w:r>
      <w:r w:rsidRPr="005C4874">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3B056C80"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5A204E01"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245D5E99"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2D02CC14" w14:textId="77777777" w:rsidR="00F976F3" w:rsidRPr="005C4874" w:rsidRDefault="00F8386F">
      <w:pPr>
        <w:spacing w:line="276" w:lineRule="auto"/>
        <w:ind w:left="851" w:right="900"/>
        <w:jc w:val="both"/>
        <w:rPr>
          <w:rFonts w:ascii="Palatino Linotype" w:eastAsia="Palatino Linotype" w:hAnsi="Palatino Linotype" w:cs="Palatino Linotype"/>
          <w:b/>
          <w:bCs/>
          <w:i/>
          <w:iCs/>
          <w:sz w:val="22"/>
          <w:szCs w:val="22"/>
        </w:rPr>
      </w:pPr>
      <w:bookmarkStart w:id="17" w:name="_heading=h.1ksv4uv" w:colFirst="0" w:colLast="0"/>
      <w:bookmarkEnd w:id="17"/>
      <w:r w:rsidRPr="005C4874">
        <w:rPr>
          <w:rFonts w:ascii="Palatino Linotype" w:eastAsia="Palatino Linotype" w:hAnsi="Palatino Linotype" w:cs="Palatino Linotype"/>
          <w:b/>
          <w:bCs/>
          <w:i/>
          <w:iCs/>
          <w:sz w:val="22"/>
          <w:szCs w:val="22"/>
        </w:rPr>
        <w:t xml:space="preserve">“ARTÍCULO 84. </w:t>
      </w:r>
      <w:r w:rsidRPr="005C4874">
        <w:rPr>
          <w:rFonts w:ascii="Palatino Linotype" w:eastAsia="Palatino Linotype" w:hAnsi="Palatino Linotype" w:cs="Palatino Linotype"/>
          <w:i/>
          <w:iCs/>
          <w:sz w:val="22"/>
          <w:szCs w:val="22"/>
        </w:rPr>
        <w:t>Sólo podrán hacerse retenciones, descuentos o deducciones al sueldo de los servidores públicos por concepto de:</w:t>
      </w:r>
    </w:p>
    <w:p w14:paraId="5F5BF374" w14:textId="77777777" w:rsidR="00F976F3" w:rsidRPr="005C4874" w:rsidRDefault="00F8386F">
      <w:pPr>
        <w:spacing w:line="276" w:lineRule="auto"/>
        <w:ind w:left="1134" w:right="902"/>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w:t>
      </w:r>
      <w:r w:rsidRPr="005C4874">
        <w:rPr>
          <w:rFonts w:ascii="Palatino Linotype" w:eastAsia="Palatino Linotype" w:hAnsi="Palatino Linotype" w:cs="Palatino Linotype"/>
          <w:i/>
          <w:iCs/>
          <w:sz w:val="22"/>
          <w:szCs w:val="22"/>
        </w:rPr>
        <w:t xml:space="preserve"> Gravámenes fiscales relacionados con el sueldo;</w:t>
      </w:r>
    </w:p>
    <w:p w14:paraId="6597A153" w14:textId="77777777" w:rsidR="00F976F3" w:rsidRPr="005C4874" w:rsidRDefault="00F8386F">
      <w:pPr>
        <w:spacing w:line="276" w:lineRule="auto"/>
        <w:ind w:left="1134" w:right="902"/>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w:t>
      </w:r>
      <w:r w:rsidRPr="005C4874">
        <w:rPr>
          <w:rFonts w:ascii="Palatino Linotype" w:eastAsia="Palatino Linotype" w:hAnsi="Palatino Linotype" w:cs="Palatino Linotype"/>
          <w:i/>
          <w:iCs/>
          <w:sz w:val="22"/>
          <w:szCs w:val="22"/>
        </w:rPr>
        <w:t xml:space="preserve"> Deudas contraídas con las instituciones públicas o dependencias por concepto de anticipos de sueldo, pagos hechos con exceso, errores o pérdidas debidamente comprobados;</w:t>
      </w:r>
    </w:p>
    <w:p w14:paraId="0514D47B" w14:textId="77777777" w:rsidR="00F976F3" w:rsidRPr="005C4874" w:rsidRDefault="00F8386F">
      <w:pPr>
        <w:spacing w:line="276" w:lineRule="auto"/>
        <w:ind w:left="1134" w:right="902"/>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III.</w:t>
      </w:r>
      <w:r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b/>
          <w:bCs/>
          <w:i/>
          <w:iCs/>
          <w:sz w:val="22"/>
          <w:szCs w:val="22"/>
        </w:rPr>
        <w:t>Cuotas sindicales</w:t>
      </w:r>
      <w:r w:rsidRPr="005C4874">
        <w:rPr>
          <w:rFonts w:ascii="Palatino Linotype" w:eastAsia="Palatino Linotype" w:hAnsi="Palatino Linotype" w:cs="Palatino Linotype"/>
          <w:i/>
          <w:iCs/>
          <w:sz w:val="22"/>
          <w:szCs w:val="22"/>
        </w:rPr>
        <w:t>;</w:t>
      </w:r>
    </w:p>
    <w:p w14:paraId="0B2838AC" w14:textId="77777777" w:rsidR="00F976F3" w:rsidRPr="005C4874" w:rsidRDefault="00F8386F">
      <w:pPr>
        <w:spacing w:line="276" w:lineRule="auto"/>
        <w:ind w:left="1134" w:right="902"/>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IV.</w:t>
      </w:r>
      <w:r w:rsidRPr="005C4874">
        <w:rPr>
          <w:rFonts w:ascii="Palatino Linotype" w:eastAsia="Palatino Linotype" w:hAnsi="Palatino Linotype" w:cs="Palatino Linotype"/>
          <w:i/>
          <w:iCs/>
          <w:sz w:val="22"/>
          <w:szCs w:val="22"/>
        </w:rPr>
        <w:t xml:space="preserve"> Cuotas de aportación a fondos para la constitución de cooperativas y de cajas de ahorro, siempre que el servidor público hubiese manifestado previamente, de manera expresa, su conformidad;</w:t>
      </w:r>
    </w:p>
    <w:p w14:paraId="2112C4A0" w14:textId="77777777" w:rsidR="00F976F3" w:rsidRPr="005C4874" w:rsidRDefault="00F8386F">
      <w:pPr>
        <w:spacing w:line="276" w:lineRule="auto"/>
        <w:ind w:left="1134" w:right="902"/>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V.</w:t>
      </w:r>
      <w:r w:rsidRPr="005C4874">
        <w:rPr>
          <w:rFonts w:ascii="Palatino Linotype" w:eastAsia="Palatino Linotype" w:hAnsi="Palatino Linotype" w:cs="Palatino Linotype"/>
          <w:i/>
          <w:iCs/>
          <w:sz w:val="22"/>
          <w:szCs w:val="22"/>
        </w:rPr>
        <w:t xml:space="preserve"> Descuentos ordenados por el Instituto de Seguridad Social del Estado de México y Municipios, con motivo de cuotas y obligaciones contraídas con éste por los servidores públicos;</w:t>
      </w:r>
    </w:p>
    <w:p w14:paraId="680DF30F" w14:textId="77777777" w:rsidR="00F976F3" w:rsidRPr="005C4874" w:rsidRDefault="00F8386F">
      <w:pPr>
        <w:spacing w:line="276" w:lineRule="auto"/>
        <w:ind w:left="1134" w:right="902"/>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VI.</w:t>
      </w:r>
      <w:r w:rsidRPr="005C4874">
        <w:rPr>
          <w:rFonts w:ascii="Palatino Linotype" w:eastAsia="Palatino Linotype" w:hAnsi="Palatino Linotype" w:cs="Palatino Linotype"/>
          <w:i/>
          <w:iCs/>
          <w:sz w:val="22"/>
          <w:szCs w:val="22"/>
        </w:rPr>
        <w:t xml:space="preserve"> Obligaciones a cargo del servidor público con las que haya consentido, derivadas de la adquisición o del uso de habitaciones consideradas como de interés social;</w:t>
      </w:r>
    </w:p>
    <w:p w14:paraId="7A32647B" w14:textId="77777777" w:rsidR="00F976F3" w:rsidRPr="005C4874" w:rsidRDefault="00F8386F">
      <w:pPr>
        <w:spacing w:line="276" w:lineRule="auto"/>
        <w:ind w:left="1134" w:right="902"/>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VII.</w:t>
      </w:r>
      <w:r w:rsidRPr="005C4874">
        <w:rPr>
          <w:rFonts w:ascii="Palatino Linotype" w:eastAsia="Palatino Linotype" w:hAnsi="Palatino Linotype" w:cs="Palatino Linotype"/>
          <w:i/>
          <w:iCs/>
          <w:sz w:val="22"/>
          <w:szCs w:val="22"/>
        </w:rPr>
        <w:t xml:space="preserve"> Faltas de puntualidad o de asistencia injustificadas;</w:t>
      </w:r>
    </w:p>
    <w:p w14:paraId="7A45C14F" w14:textId="77777777" w:rsidR="00F976F3" w:rsidRPr="005C4874" w:rsidRDefault="00F8386F">
      <w:pPr>
        <w:spacing w:line="276" w:lineRule="auto"/>
        <w:ind w:left="1134" w:right="902"/>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VIII. Pensiones alimenticias ordenadas por la autoridad judicial;</w:t>
      </w:r>
      <w:r w:rsidRPr="005C4874">
        <w:rPr>
          <w:rFonts w:ascii="Palatino Linotype" w:eastAsia="Palatino Linotype" w:hAnsi="Palatino Linotype" w:cs="Palatino Linotype"/>
          <w:i/>
          <w:iCs/>
          <w:sz w:val="22"/>
          <w:szCs w:val="22"/>
        </w:rPr>
        <w:t xml:space="preserve"> o</w:t>
      </w:r>
    </w:p>
    <w:p w14:paraId="6115F300" w14:textId="77777777" w:rsidR="00F976F3" w:rsidRPr="005C4874" w:rsidRDefault="00F8386F">
      <w:pPr>
        <w:spacing w:line="276" w:lineRule="auto"/>
        <w:ind w:left="1134" w:right="902"/>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IX. Cualquier otro convenido con instituciones de servicios y aceptado por el servidor público.</w:t>
      </w:r>
    </w:p>
    <w:p w14:paraId="22183838" w14:textId="77777777" w:rsidR="00F976F3" w:rsidRPr="005C4874" w:rsidRDefault="00F8386F">
      <w:pPr>
        <w:spacing w:line="276" w:lineRule="auto"/>
        <w:ind w:left="851" w:right="900"/>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631816E" w14:textId="77777777" w:rsidR="00F976F3" w:rsidRPr="005C4874" w:rsidRDefault="00F976F3">
      <w:pPr>
        <w:spacing w:line="276" w:lineRule="auto"/>
        <w:ind w:left="851" w:right="900"/>
        <w:jc w:val="both"/>
        <w:rPr>
          <w:rFonts w:ascii="Palatino Linotype" w:eastAsia="Palatino Linotype" w:hAnsi="Palatino Linotype" w:cs="Palatino Linotype"/>
          <w:i/>
          <w:iCs/>
          <w:sz w:val="22"/>
          <w:szCs w:val="22"/>
        </w:rPr>
      </w:pPr>
    </w:p>
    <w:p w14:paraId="043F1E93"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04849711" w14:textId="77777777" w:rsidR="00F976F3" w:rsidRPr="005C4874" w:rsidRDefault="00F976F3">
      <w:pPr>
        <w:spacing w:line="276" w:lineRule="auto"/>
        <w:jc w:val="both"/>
        <w:rPr>
          <w:rFonts w:ascii="Palatino Linotype" w:eastAsia="Palatino Linotype" w:hAnsi="Palatino Linotype" w:cs="Palatino Linotype"/>
          <w:sz w:val="22"/>
          <w:szCs w:val="22"/>
        </w:rPr>
      </w:pPr>
    </w:p>
    <w:p w14:paraId="6DA41A59"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 este modo, los </w:t>
      </w:r>
      <w:r w:rsidRPr="005C4874">
        <w:rPr>
          <w:rFonts w:ascii="Palatino Linotype" w:eastAsia="Palatino Linotype" w:hAnsi="Palatino Linotype" w:cs="Palatino Linotype"/>
          <w:b/>
          <w:bCs/>
          <w:sz w:val="22"/>
          <w:szCs w:val="22"/>
        </w:rPr>
        <w:t>descuentos o deducciones por cuotas sindicales</w:t>
      </w:r>
      <w:r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b/>
          <w:bCs/>
          <w:sz w:val="22"/>
          <w:szCs w:val="22"/>
        </w:rPr>
        <w:t>pensiones alimenticias</w:t>
      </w:r>
      <w:r w:rsidRPr="005C4874">
        <w:rPr>
          <w:rFonts w:ascii="Palatino Linotype" w:eastAsia="Palatino Linotype" w:hAnsi="Palatino Linotype" w:cs="Palatino Linotype"/>
          <w:sz w:val="22"/>
          <w:szCs w:val="22"/>
        </w:rPr>
        <w:t xml:space="preserve"> o </w:t>
      </w:r>
      <w:r w:rsidRPr="005C4874">
        <w:rPr>
          <w:rFonts w:ascii="Palatino Linotype" w:eastAsia="Palatino Linotype" w:hAnsi="Palatino Linotype" w:cs="Palatino Linotype"/>
          <w:b/>
          <w:bCs/>
          <w:sz w:val="22"/>
          <w:szCs w:val="22"/>
        </w:rPr>
        <w:t>créditos adquiridos con instituciones privadas</w:t>
      </w:r>
      <w:r w:rsidRPr="005C4874">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5C4874">
        <w:rPr>
          <w:rFonts w:ascii="Palatino Linotype" w:eastAsia="Palatino Linotype" w:hAnsi="Palatino Linotype" w:cs="Palatino Linotype"/>
          <w:b/>
          <w:bCs/>
          <w:sz w:val="22"/>
          <w:szCs w:val="22"/>
        </w:rPr>
        <w:t>es información que no es de carácter público, sino que constituye información confidencial</w:t>
      </w:r>
      <w:r w:rsidRPr="005C4874">
        <w:rPr>
          <w:rFonts w:ascii="Palatino Linotype" w:eastAsia="Palatino Linotype" w:hAnsi="Palatino Linotype" w:cs="Palatino Linotype"/>
          <w:sz w:val="22"/>
          <w:szCs w:val="22"/>
        </w:rPr>
        <w:t xml:space="preserve"> en virtud de que corresponde con decisiones personales, y por tanto, se debe clasificar.</w:t>
      </w:r>
    </w:p>
    <w:p w14:paraId="4B93CADB"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FDA1D94"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6DADB7CA"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C70B87E"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4B629A35"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C2B454"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Con relación al </w:t>
      </w:r>
      <w:r w:rsidRPr="005C4874">
        <w:rPr>
          <w:rFonts w:ascii="Palatino Linotype" w:eastAsia="Palatino Linotype" w:hAnsi="Palatino Linotype" w:cs="Palatino Linotype"/>
          <w:b/>
          <w:bCs/>
          <w:sz w:val="22"/>
          <w:szCs w:val="22"/>
        </w:rPr>
        <w:t>número de empleado</w:t>
      </w:r>
      <w:r w:rsidRPr="005C4874">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5C4874">
        <w:rPr>
          <w:rFonts w:ascii="Palatino Linotype" w:eastAsia="Palatino Linotype" w:hAnsi="Palatino Linotype" w:cs="Palatino Linotype"/>
          <w:sz w:val="22"/>
          <w:szCs w:val="22"/>
          <w:vertAlign w:val="superscript"/>
        </w:rPr>
        <w:footnoteReference w:id="1"/>
      </w:r>
      <w:r w:rsidRPr="005C4874">
        <w:rPr>
          <w:rFonts w:ascii="Palatino Linotype" w:eastAsia="Palatino Linotype" w:hAnsi="Palatino Linotype" w:cs="Palatino Linotype"/>
          <w:sz w:val="22"/>
          <w:szCs w:val="22"/>
        </w:rPr>
        <w:t>.</w:t>
      </w:r>
    </w:p>
    <w:p w14:paraId="688CC285"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B0F5782"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169D0559"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20E2E932" w14:textId="77777777" w:rsidR="00F976F3" w:rsidRPr="005C4874" w:rsidRDefault="00F8386F">
      <w:pPr>
        <w:tabs>
          <w:tab w:val="left" w:pos="7655"/>
        </w:tabs>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 xml:space="preserve">Número de empleado. </w:t>
      </w:r>
      <w:r w:rsidRPr="005C4874">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C18F00B"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23BD9769"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B666093"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6193C18A"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De la información fiscal</w:t>
      </w:r>
      <w:r w:rsidRPr="005C4874">
        <w:rPr>
          <w:rFonts w:ascii="Palatino Linotype" w:eastAsia="Palatino Linotype" w:hAnsi="Palatino Linotype" w:cs="Palatino Linotype"/>
          <w:sz w:val="22"/>
          <w:szCs w:val="22"/>
        </w:rPr>
        <w:t xml:space="preserve">: </w:t>
      </w:r>
    </w:p>
    <w:p w14:paraId="7C74B8AD"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La </w:t>
      </w:r>
      <w:r w:rsidRPr="005C4874">
        <w:rPr>
          <w:rFonts w:ascii="Palatino Linotype" w:eastAsia="Palatino Linotype" w:hAnsi="Palatino Linotype" w:cs="Palatino Linotype"/>
          <w:b/>
          <w:bCs/>
          <w:sz w:val="22"/>
          <w:szCs w:val="22"/>
        </w:rPr>
        <w:t>Cadena Original</w:t>
      </w:r>
      <w:r w:rsidRPr="005C4874">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24DDB41E"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6853B2B2"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Los </w:t>
      </w:r>
      <w:r w:rsidRPr="005C4874">
        <w:rPr>
          <w:rFonts w:ascii="Palatino Linotype" w:eastAsia="Palatino Linotype" w:hAnsi="Palatino Linotype" w:cs="Palatino Linotype"/>
          <w:b/>
          <w:bCs/>
          <w:sz w:val="22"/>
          <w:szCs w:val="22"/>
        </w:rPr>
        <w:t>códigos bidimensionales</w:t>
      </w:r>
      <w:r w:rsidRPr="005C4874">
        <w:rPr>
          <w:rFonts w:ascii="Palatino Linotype" w:eastAsia="Palatino Linotype" w:hAnsi="Palatino Linotype" w:cs="Palatino Linotype"/>
          <w:sz w:val="22"/>
          <w:szCs w:val="22"/>
        </w:rPr>
        <w:t xml:space="preserve"> o </w:t>
      </w:r>
      <w:r w:rsidRPr="005C4874">
        <w:rPr>
          <w:rFonts w:ascii="Palatino Linotype" w:eastAsia="Palatino Linotype" w:hAnsi="Palatino Linotype" w:cs="Palatino Linotype"/>
          <w:b/>
          <w:bCs/>
          <w:sz w:val="22"/>
          <w:szCs w:val="22"/>
        </w:rPr>
        <w:t xml:space="preserve">códigos QR, </w:t>
      </w:r>
      <w:r w:rsidRPr="005C4874">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6DFB41A9"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5B12D8EB"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En tal sentido, si derivado del análisis efectuado por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7D189831"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3393946D" w14:textId="77777777" w:rsidR="00F976F3" w:rsidRPr="005C4874" w:rsidRDefault="00F8386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Con relación a las</w:t>
      </w:r>
      <w:r w:rsidRPr="005C4874">
        <w:rPr>
          <w:rFonts w:ascii="Palatino Linotype" w:eastAsia="Palatino Linotype" w:hAnsi="Palatino Linotype" w:cs="Palatino Linotype"/>
          <w:b/>
          <w:bCs/>
          <w:sz w:val="22"/>
          <w:szCs w:val="22"/>
        </w:rPr>
        <w:t xml:space="preserve"> fotografías de los servidores públicos. </w:t>
      </w:r>
      <w:r w:rsidRPr="005C4874">
        <w:rPr>
          <w:rFonts w:ascii="Palatino Linotype" w:eastAsia="Palatino Linotype" w:hAnsi="Palatino Linotype" w:cs="Palatino Linotype"/>
          <w:sz w:val="22"/>
          <w:szCs w:val="22"/>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FB1E08E" w14:textId="77777777" w:rsidR="00F976F3" w:rsidRPr="005C4874" w:rsidRDefault="00F976F3">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0081F4" w14:textId="77777777" w:rsidR="00F976F3" w:rsidRPr="005C4874" w:rsidRDefault="00F8386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C86235C" w14:textId="77777777" w:rsidR="00F976F3" w:rsidRPr="005C4874" w:rsidRDefault="00F976F3">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0789B1" w14:textId="77777777" w:rsidR="00F976F3" w:rsidRPr="005C4874" w:rsidRDefault="00F8386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93A1C26" w14:textId="77777777" w:rsidR="00F976F3" w:rsidRPr="005C4874" w:rsidRDefault="00F976F3">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556B745" w14:textId="77777777" w:rsidR="00F976F3" w:rsidRPr="005C4874" w:rsidRDefault="00F8386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0AC1A743" w14:textId="77777777" w:rsidR="00F976F3" w:rsidRPr="005C4874" w:rsidRDefault="00F976F3">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23A7CF9" w14:textId="77777777" w:rsidR="00F976F3" w:rsidRPr="005C4874" w:rsidRDefault="00F8386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8D928CF" w14:textId="77777777" w:rsidR="00F976F3" w:rsidRPr="005C4874" w:rsidRDefault="00F976F3">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FF6A90" w14:textId="77777777" w:rsidR="00F976F3" w:rsidRPr="005C4874" w:rsidRDefault="00F8386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AA7D639" w14:textId="77777777" w:rsidR="00F976F3" w:rsidRPr="005C4874" w:rsidRDefault="00F976F3">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D24696" w14:textId="77777777" w:rsidR="00F976F3" w:rsidRPr="005C4874" w:rsidRDefault="00F8386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74EAC853" w14:textId="77777777" w:rsidR="00F976F3" w:rsidRPr="005C4874" w:rsidRDefault="00F976F3">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13FE34" w14:textId="77777777" w:rsidR="00F976F3" w:rsidRPr="005C4874" w:rsidRDefault="00F8386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100BFA05" w14:textId="77777777" w:rsidR="00F976F3" w:rsidRPr="005C4874" w:rsidRDefault="00F976F3">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14:paraId="36833F4C"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Firma de servidores públicos.</w:t>
      </w:r>
      <w:r w:rsidRPr="005C4874">
        <w:rPr>
          <w:rFonts w:ascii="Palatino Linotype" w:eastAsia="Palatino Linotype" w:hAnsi="Palatino Linotype" w:cs="Palatino Linotype"/>
          <w:sz w:val="22"/>
          <w:szCs w:val="22"/>
        </w:rPr>
        <w:t xml:space="preserve"> En el presente asunto, debido a que la firma se encuentra en el Aviso de Movimientos, esta guarda el carácter de público y, por lo tanto, no actualiza la causal de clasificación prevista en el artículo 143, fracción I, de la Ley de Transparencia y Acceso a la Información Pública del Estado de México y Municipios.</w:t>
      </w:r>
    </w:p>
    <w:p w14:paraId="64202A43"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41023C82"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Ahora bien, con relación a la firma de servidores públicos en documentos que comprueban su formación profesional, entre los que pueden estar aquellos que dan cuenta de su grado académico o de estudios, como el título y cédula profesional, </w:t>
      </w:r>
      <w:r w:rsidRPr="005C4874">
        <w:rPr>
          <w:rFonts w:ascii="Palatino Linotype" w:eastAsia="Palatino Linotype" w:hAnsi="Palatino Linotype" w:cs="Palatino Linotype"/>
          <w:sz w:val="22"/>
          <w:szCs w:val="22"/>
        </w:rPr>
        <w:t>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14:paraId="0DD81DD9"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36FDC069"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no acontece en el caso de los documentos que acreditan la formación académica.</w:t>
      </w:r>
    </w:p>
    <w:p w14:paraId="3FCB46EC"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746CB036"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La publicidad de dicho dato, se robustece con el criterio orientador 02/19, emitido por el entonces Instituto Nacional de Transparencia, Acceso a la Información y Protección de Datos Personales, que establece lo siguiente:</w:t>
      </w:r>
    </w:p>
    <w:p w14:paraId="08B0F7B7" w14:textId="77777777" w:rsidR="00F976F3" w:rsidRPr="005C4874" w:rsidRDefault="00F976F3">
      <w:pPr>
        <w:pBdr>
          <w:top w:val="nil"/>
          <w:left w:val="nil"/>
          <w:bottom w:val="nil"/>
          <w:right w:val="nil"/>
          <w:between w:val="nil"/>
        </w:pBdr>
        <w:ind w:right="-7"/>
        <w:jc w:val="both"/>
        <w:rPr>
          <w:rFonts w:ascii="Palatino Linotype" w:eastAsia="Palatino Linotype" w:hAnsi="Palatino Linotype" w:cs="Palatino Linotype"/>
          <w:i/>
          <w:iCs/>
          <w:sz w:val="22"/>
          <w:szCs w:val="22"/>
        </w:rPr>
      </w:pPr>
    </w:p>
    <w:p w14:paraId="081BD0C5"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Firma y rúbrica de servidores públicos.</w:t>
      </w:r>
      <w:r w:rsidRPr="005C4874">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E24CC44" w14:textId="6E22B87D" w:rsidR="00F976F3" w:rsidRPr="005C4874" w:rsidRDefault="00F8386F">
      <w:pPr>
        <w:spacing w:line="276" w:lineRule="auto"/>
        <w:ind w:left="851"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Es así que no procede su clasificación.</w:t>
      </w:r>
    </w:p>
    <w:p w14:paraId="450C933D" w14:textId="77777777" w:rsidR="00943A5E" w:rsidRPr="005C4874" w:rsidRDefault="00943A5E">
      <w:pPr>
        <w:spacing w:line="276" w:lineRule="auto"/>
        <w:ind w:left="851" w:right="616"/>
        <w:jc w:val="both"/>
        <w:rPr>
          <w:rFonts w:ascii="Palatino Linotype" w:eastAsia="Palatino Linotype" w:hAnsi="Palatino Linotype" w:cs="Palatino Linotype"/>
          <w:sz w:val="22"/>
          <w:szCs w:val="22"/>
        </w:rPr>
      </w:pPr>
    </w:p>
    <w:p w14:paraId="54BD171B"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Conforme a lo expuesto, de obrar la firma del servidor público en documentos que acrediten su grado académico o de estudios, procede la clasificación, en términos del artículo 143, fracción I de la Ley de Transparencia y Acceso a la Información Pública del Estado de México y Municipios, pues da cuenta de la aceptación de un grado ante la Secretaría de Educación Pública.</w:t>
      </w:r>
    </w:p>
    <w:p w14:paraId="752C4ECE" w14:textId="77777777" w:rsidR="00F976F3" w:rsidRPr="005C4874" w:rsidRDefault="00F976F3">
      <w:pPr>
        <w:spacing w:line="360" w:lineRule="auto"/>
        <w:ind w:right="50"/>
        <w:jc w:val="both"/>
        <w:rPr>
          <w:rFonts w:ascii="Palatino Linotype" w:eastAsia="Palatino Linotype" w:hAnsi="Palatino Linotype" w:cs="Palatino Linotype"/>
          <w:sz w:val="22"/>
          <w:szCs w:val="22"/>
        </w:rPr>
      </w:pPr>
    </w:p>
    <w:p w14:paraId="3FD83989" w14:textId="77777777" w:rsidR="00F976F3" w:rsidRPr="005C4874" w:rsidRDefault="00F8386F">
      <w:pPr>
        <w:spacing w:line="360" w:lineRule="auto"/>
        <w:ind w:right="50"/>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5240A9E" w14:textId="77777777" w:rsidR="00F976F3" w:rsidRPr="005C4874" w:rsidRDefault="00F976F3">
      <w:pPr>
        <w:spacing w:line="360" w:lineRule="auto"/>
        <w:ind w:right="50"/>
        <w:jc w:val="both"/>
        <w:rPr>
          <w:rFonts w:ascii="Palatino Linotype" w:eastAsia="Palatino Linotype" w:hAnsi="Palatino Linotype" w:cs="Palatino Linotype"/>
          <w:sz w:val="22"/>
          <w:szCs w:val="22"/>
        </w:rPr>
      </w:pPr>
    </w:p>
    <w:p w14:paraId="32B84509"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“Artículo 49.</w:t>
      </w:r>
      <w:r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b/>
          <w:bCs/>
          <w:i/>
          <w:iCs/>
          <w:sz w:val="22"/>
          <w:szCs w:val="22"/>
        </w:rPr>
        <w:t>Los Comités de Transparencia</w:t>
      </w:r>
      <w:r w:rsidRPr="005C4874">
        <w:rPr>
          <w:rFonts w:ascii="Palatino Linotype" w:eastAsia="Palatino Linotype" w:hAnsi="Palatino Linotype" w:cs="Palatino Linotype"/>
          <w:i/>
          <w:iCs/>
          <w:sz w:val="22"/>
          <w:szCs w:val="22"/>
        </w:rPr>
        <w:t xml:space="preserve"> tendrán las siguientes atribuciones:</w:t>
      </w:r>
    </w:p>
    <w:p w14:paraId="623D4ADA"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VIII. Aprobar, modificar o revocar la clasificación de la información</w:t>
      </w:r>
      <w:r w:rsidRPr="005C4874">
        <w:rPr>
          <w:rFonts w:ascii="Palatino Linotype" w:eastAsia="Palatino Linotype" w:hAnsi="Palatino Linotype" w:cs="Palatino Linotype"/>
          <w:i/>
          <w:iCs/>
          <w:sz w:val="22"/>
          <w:szCs w:val="22"/>
        </w:rPr>
        <w:t>…”</w:t>
      </w:r>
    </w:p>
    <w:p w14:paraId="646D6C34"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53.</w:t>
      </w:r>
      <w:r w:rsidRPr="005C4874">
        <w:rPr>
          <w:rFonts w:ascii="Palatino Linotype" w:eastAsia="Palatino Linotype" w:hAnsi="Palatino Linotype" w:cs="Palatino Linotype"/>
          <w:i/>
          <w:iCs/>
          <w:sz w:val="22"/>
          <w:szCs w:val="22"/>
        </w:rPr>
        <w:t xml:space="preserve"> Las </w:t>
      </w:r>
      <w:r w:rsidRPr="005C4874">
        <w:rPr>
          <w:rFonts w:ascii="Palatino Linotype" w:eastAsia="Palatino Linotype" w:hAnsi="Palatino Linotype" w:cs="Palatino Linotype"/>
          <w:b/>
          <w:bCs/>
          <w:i/>
          <w:iCs/>
          <w:sz w:val="22"/>
          <w:szCs w:val="22"/>
        </w:rPr>
        <w:t>Unidades de Transparencia</w:t>
      </w:r>
      <w:r w:rsidRPr="005C4874">
        <w:rPr>
          <w:rFonts w:ascii="Palatino Linotype" w:eastAsia="Palatino Linotype" w:hAnsi="Palatino Linotype" w:cs="Palatino Linotype"/>
          <w:i/>
          <w:iCs/>
          <w:sz w:val="22"/>
          <w:szCs w:val="22"/>
        </w:rPr>
        <w:t xml:space="preserve"> tendrán las siguientes </w:t>
      </w:r>
      <w:r w:rsidRPr="005C4874">
        <w:rPr>
          <w:rFonts w:ascii="Palatino Linotype" w:eastAsia="Palatino Linotype" w:hAnsi="Palatino Linotype" w:cs="Palatino Linotype"/>
          <w:b/>
          <w:bCs/>
          <w:i/>
          <w:iCs/>
          <w:sz w:val="22"/>
          <w:szCs w:val="22"/>
        </w:rPr>
        <w:t>funciones</w:t>
      </w:r>
      <w:r w:rsidRPr="005C4874">
        <w:rPr>
          <w:rFonts w:ascii="Palatino Linotype" w:eastAsia="Palatino Linotype" w:hAnsi="Palatino Linotype" w:cs="Palatino Linotype"/>
          <w:i/>
          <w:iCs/>
          <w:sz w:val="22"/>
          <w:szCs w:val="22"/>
        </w:rPr>
        <w:t>:</w:t>
      </w:r>
    </w:p>
    <w:p w14:paraId="54DCED04"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X. Presentar ante el Comité, el proyecto de clasificación de información</w:t>
      </w:r>
      <w:r w:rsidRPr="005C4874">
        <w:rPr>
          <w:rFonts w:ascii="Palatino Linotype" w:eastAsia="Palatino Linotype" w:hAnsi="Palatino Linotype" w:cs="Palatino Linotype"/>
          <w:i/>
          <w:iCs/>
          <w:sz w:val="22"/>
          <w:szCs w:val="22"/>
        </w:rPr>
        <w:t xml:space="preserve">…” </w:t>
      </w:r>
    </w:p>
    <w:p w14:paraId="3A7DA266"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“Artículo 59.</w:t>
      </w:r>
      <w:r w:rsidRPr="005C4874">
        <w:rPr>
          <w:rFonts w:ascii="Palatino Linotype" w:eastAsia="Palatino Linotype" w:hAnsi="Palatino Linotype" w:cs="Palatino Linotype"/>
          <w:i/>
          <w:iCs/>
          <w:sz w:val="22"/>
          <w:szCs w:val="22"/>
        </w:rPr>
        <w:t xml:space="preserve"> Los </w:t>
      </w:r>
      <w:r w:rsidRPr="005C4874">
        <w:rPr>
          <w:rFonts w:ascii="Palatino Linotype" w:eastAsia="Palatino Linotype" w:hAnsi="Palatino Linotype" w:cs="Palatino Linotype"/>
          <w:b/>
          <w:bCs/>
          <w:i/>
          <w:iCs/>
          <w:sz w:val="22"/>
          <w:szCs w:val="22"/>
        </w:rPr>
        <w:t>servidores públicos habilitados</w:t>
      </w:r>
      <w:r w:rsidRPr="005C4874">
        <w:rPr>
          <w:rFonts w:ascii="Palatino Linotype" w:eastAsia="Palatino Linotype" w:hAnsi="Palatino Linotype" w:cs="Palatino Linotype"/>
          <w:i/>
          <w:iCs/>
          <w:sz w:val="22"/>
          <w:szCs w:val="22"/>
        </w:rPr>
        <w:t xml:space="preserve"> tendrán las </w:t>
      </w:r>
      <w:r w:rsidRPr="005C4874">
        <w:rPr>
          <w:rFonts w:ascii="Palatino Linotype" w:eastAsia="Palatino Linotype" w:hAnsi="Palatino Linotype" w:cs="Palatino Linotype"/>
          <w:b/>
          <w:bCs/>
          <w:i/>
          <w:iCs/>
          <w:sz w:val="22"/>
          <w:szCs w:val="22"/>
        </w:rPr>
        <w:t>funciones</w:t>
      </w:r>
      <w:r w:rsidRPr="005C4874">
        <w:rPr>
          <w:rFonts w:ascii="Palatino Linotype" w:eastAsia="Palatino Linotype" w:hAnsi="Palatino Linotype" w:cs="Palatino Linotype"/>
          <w:i/>
          <w:iCs/>
          <w:sz w:val="22"/>
          <w:szCs w:val="22"/>
        </w:rPr>
        <w:t xml:space="preserve"> siguientes:</w:t>
      </w:r>
    </w:p>
    <w:p w14:paraId="00CBE4C5"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5C4874">
        <w:rPr>
          <w:rFonts w:ascii="Palatino Linotype" w:eastAsia="Palatino Linotype" w:hAnsi="Palatino Linotype" w:cs="Palatino Linotype"/>
          <w:i/>
          <w:iCs/>
          <w:sz w:val="22"/>
          <w:szCs w:val="22"/>
        </w:rPr>
        <w:t>, la cual tendrá los fundamentos y argumentos en que se basa dicha propuesta…”</w:t>
      </w:r>
    </w:p>
    <w:p w14:paraId="29141882"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02FCFCE3"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E7E3E49"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0C283FFE"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F2BAE50"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49CB385C"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Artículo 149.</w:t>
      </w:r>
      <w:r w:rsidRPr="005C4874">
        <w:rPr>
          <w:rFonts w:ascii="Palatino Linotype" w:eastAsia="Palatino Linotype" w:hAnsi="Palatino Linotype" w:cs="Palatino Linotype"/>
          <w:i/>
          <w:iCs/>
          <w:sz w:val="22"/>
          <w:szCs w:val="22"/>
        </w:rPr>
        <w:t xml:space="preserve"> El </w:t>
      </w:r>
      <w:r w:rsidRPr="005C4874">
        <w:rPr>
          <w:rFonts w:ascii="Palatino Linotype" w:eastAsia="Palatino Linotype" w:hAnsi="Palatino Linotype" w:cs="Palatino Linotype"/>
          <w:b/>
          <w:bCs/>
          <w:i/>
          <w:iCs/>
          <w:sz w:val="22"/>
          <w:szCs w:val="22"/>
        </w:rPr>
        <w:t>acuerdo que clasifique la información como confidencial</w:t>
      </w:r>
      <w:r w:rsidRPr="005C4874">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143E00A9" w14:textId="77777777" w:rsidR="00F976F3" w:rsidRPr="005C4874" w:rsidRDefault="00F976F3">
      <w:pPr>
        <w:spacing w:line="360" w:lineRule="auto"/>
        <w:ind w:right="51"/>
        <w:jc w:val="both"/>
        <w:rPr>
          <w:rFonts w:ascii="Palatino Linotype" w:eastAsia="Palatino Linotype" w:hAnsi="Palatino Linotype" w:cs="Palatino Linotype"/>
          <w:sz w:val="22"/>
          <w:szCs w:val="22"/>
        </w:rPr>
      </w:pPr>
    </w:p>
    <w:p w14:paraId="29AC01B4" w14:textId="77777777" w:rsidR="00F976F3" w:rsidRPr="005C4874" w:rsidRDefault="00F8386F">
      <w:pP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Es decir,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6CA139B" w14:textId="77777777" w:rsidR="00F976F3" w:rsidRPr="005C4874" w:rsidRDefault="00F976F3">
      <w:pPr>
        <w:spacing w:line="360" w:lineRule="auto"/>
        <w:ind w:right="51"/>
        <w:jc w:val="both"/>
        <w:rPr>
          <w:rFonts w:ascii="Palatino Linotype" w:eastAsia="Palatino Linotype" w:hAnsi="Palatino Linotype" w:cs="Palatino Linotype"/>
          <w:sz w:val="22"/>
          <w:szCs w:val="22"/>
        </w:rPr>
      </w:pPr>
    </w:p>
    <w:p w14:paraId="515F0A82" w14:textId="77777777" w:rsidR="00F976F3" w:rsidRPr="005C4874" w:rsidRDefault="00F8386F">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4622F7F7" w14:textId="77777777" w:rsidR="00F976F3" w:rsidRPr="005C4874" w:rsidRDefault="00F976F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468F974C"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 xml:space="preserve"> “Quincuagésimo. </w:t>
      </w:r>
      <w:r w:rsidRPr="005C4874">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AC0CEA"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 xml:space="preserve">Quincuagésimo primero. </w:t>
      </w:r>
      <w:r w:rsidRPr="005C4874">
        <w:rPr>
          <w:rFonts w:ascii="Palatino Linotype" w:eastAsia="Palatino Linotype" w:hAnsi="Palatino Linotype" w:cs="Palatino Linotype"/>
          <w:i/>
          <w:iCs/>
          <w:sz w:val="22"/>
          <w:szCs w:val="22"/>
        </w:rPr>
        <w:t xml:space="preserve">Toda acta del Comité de Transparencia deberá contener: </w:t>
      </w:r>
    </w:p>
    <w:p w14:paraId="1C78195E"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w:t>
      </w:r>
      <w:r w:rsidRPr="005C4874">
        <w:rPr>
          <w:rFonts w:ascii="Palatino Linotype" w:eastAsia="Palatino Linotype" w:hAnsi="Palatino Linotype" w:cs="Palatino Linotype"/>
          <w:i/>
          <w:iCs/>
          <w:sz w:val="22"/>
          <w:szCs w:val="22"/>
        </w:rPr>
        <w:t xml:space="preserve"> El número de sesión y fecha; </w:t>
      </w:r>
    </w:p>
    <w:p w14:paraId="4671F301"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w:t>
      </w:r>
      <w:r w:rsidRPr="005C4874">
        <w:rPr>
          <w:rFonts w:ascii="Palatino Linotype" w:eastAsia="Palatino Linotype" w:hAnsi="Palatino Linotype" w:cs="Palatino Linotype"/>
          <w:i/>
          <w:iCs/>
          <w:sz w:val="22"/>
          <w:szCs w:val="22"/>
        </w:rPr>
        <w:t xml:space="preserve">. El nombre del área que solicitó la clasificación de información; </w:t>
      </w:r>
    </w:p>
    <w:p w14:paraId="1C844E9F"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III</w:t>
      </w:r>
      <w:r w:rsidRPr="005C4874">
        <w:rPr>
          <w:rFonts w:ascii="Palatino Linotype" w:eastAsia="Palatino Linotype" w:hAnsi="Palatino Linotype" w:cs="Palatino Linotype"/>
          <w:i/>
          <w:iCs/>
          <w:sz w:val="22"/>
          <w:szCs w:val="22"/>
        </w:rPr>
        <w:t xml:space="preserve">. La fundamentación legal y motivación correspondiente; </w:t>
      </w:r>
    </w:p>
    <w:p w14:paraId="1AC8FAC3"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IV</w:t>
      </w:r>
      <w:r w:rsidRPr="005C4874">
        <w:rPr>
          <w:rFonts w:ascii="Palatino Linotype" w:eastAsia="Palatino Linotype" w:hAnsi="Palatino Linotype" w:cs="Palatino Linotype"/>
          <w:i/>
          <w:iCs/>
          <w:sz w:val="22"/>
          <w:szCs w:val="22"/>
        </w:rPr>
        <w:t xml:space="preserve">. La resolución o resoluciones aprobadas; y </w:t>
      </w:r>
    </w:p>
    <w:p w14:paraId="2B48CBE1"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V</w:t>
      </w:r>
      <w:r w:rsidRPr="005C4874">
        <w:rPr>
          <w:rFonts w:ascii="Palatino Linotype" w:eastAsia="Palatino Linotype" w:hAnsi="Palatino Linotype" w:cs="Palatino Linotype"/>
          <w:i/>
          <w:iCs/>
          <w:sz w:val="22"/>
          <w:szCs w:val="22"/>
        </w:rPr>
        <w:t xml:space="preserve">. La rúbrica o firma digital de cada integrante del Comité de Transparencia. </w:t>
      </w:r>
    </w:p>
    <w:p w14:paraId="22C243B1"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11ABA5AF"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w:t>
      </w:r>
      <w:r w:rsidRPr="005C4874">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00FFEFE3"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II</w:t>
      </w:r>
      <w:r w:rsidRPr="005C4874">
        <w:rPr>
          <w:rFonts w:ascii="Palatino Linotype" w:eastAsia="Palatino Linotype" w:hAnsi="Palatino Linotype" w:cs="Palatino Linotype"/>
          <w:i/>
          <w:iCs/>
          <w:sz w:val="22"/>
          <w:szCs w:val="22"/>
        </w:rPr>
        <w:t>. Descripción de las partes o secciones reservadas, en caso de clasificación parcial</w:t>
      </w:r>
      <w:r w:rsidRPr="005C4874">
        <w:rPr>
          <w:rFonts w:ascii="Palatino Linotype" w:eastAsia="Palatino Linotype" w:hAnsi="Palatino Linotype" w:cs="Palatino Linotype"/>
          <w:b/>
          <w:bCs/>
          <w:i/>
          <w:iCs/>
          <w:sz w:val="22"/>
          <w:szCs w:val="22"/>
        </w:rPr>
        <w:t xml:space="preserve">; </w:t>
      </w:r>
    </w:p>
    <w:p w14:paraId="75A28B9D"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III.</w:t>
      </w:r>
      <w:r w:rsidRPr="005C4874">
        <w:rPr>
          <w:rFonts w:ascii="Palatino Linotype" w:eastAsia="Palatino Linotype" w:hAnsi="Palatino Linotype" w:cs="Palatino Linotype"/>
          <w:i/>
          <w:iCs/>
          <w:sz w:val="22"/>
          <w:szCs w:val="22"/>
        </w:rPr>
        <w:t xml:space="preserve"> El periodo por el que mantendrá su clasificación y fecha de expiración; y </w:t>
      </w:r>
    </w:p>
    <w:p w14:paraId="77D2F00F"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IV.</w:t>
      </w:r>
      <w:r w:rsidRPr="005C4874">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725055B9"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0EF5982A"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EDB43C4"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3CC3C577"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D7B4B76"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3E0AB08E"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b/>
          <w:bCs/>
          <w:i/>
          <w:iCs/>
          <w:sz w:val="22"/>
          <w:szCs w:val="22"/>
        </w:rPr>
        <w:t>Quincuagésimo segundo</w:t>
      </w:r>
      <w:r w:rsidRPr="005C4874">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B240463"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6FC92AC5"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w:t>
      </w:r>
      <w:r w:rsidRPr="005C4874">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137ABB7C"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w:t>
      </w:r>
      <w:r w:rsidRPr="005C4874">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66773785"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III.</w:t>
      </w:r>
      <w:r w:rsidRPr="005C4874">
        <w:rPr>
          <w:rFonts w:ascii="Palatino Linotype" w:eastAsia="Palatino Linotype" w:hAnsi="Palatino Linotype" w:cs="Palatino Linotype"/>
          <w:i/>
          <w:iCs/>
          <w:sz w:val="22"/>
          <w:szCs w:val="22"/>
        </w:rPr>
        <w:t xml:space="preserve"> Señalar las personas o instancias autorizadas a acceder a la información clasificada.</w:t>
      </w:r>
    </w:p>
    <w:p w14:paraId="0699E15B"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58671315"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w:t>
      </w:r>
    </w:p>
    <w:p w14:paraId="05540139" w14:textId="77777777" w:rsidR="00F976F3" w:rsidRPr="005C4874" w:rsidRDefault="00F838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 xml:space="preserve">Quincuagésimo cuarto. </w:t>
      </w:r>
      <w:r w:rsidRPr="005C4874">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C4874">
        <w:rPr>
          <w:rFonts w:ascii="Palatino Linotype" w:eastAsia="Palatino Linotype" w:hAnsi="Palatino Linotype" w:cs="Palatino Linotype"/>
          <w:b/>
          <w:bCs/>
          <w:i/>
          <w:iCs/>
          <w:sz w:val="22"/>
          <w:szCs w:val="22"/>
        </w:rPr>
        <w:t xml:space="preserve"> </w:t>
      </w:r>
    </w:p>
    <w:p w14:paraId="02BF8D1A"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 xml:space="preserve">Quincuagésimo quinto. </w:t>
      </w:r>
      <w:r w:rsidRPr="005C4874">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994C410" w14:textId="77777777" w:rsidR="00F976F3" w:rsidRPr="005C4874" w:rsidRDefault="00F8386F">
      <w:pPr>
        <w:spacing w:line="276" w:lineRule="auto"/>
        <w:ind w:left="851" w:right="616"/>
        <w:jc w:val="both"/>
        <w:rPr>
          <w:rFonts w:ascii="Palatino Linotype" w:eastAsia="Palatino Linotype" w:hAnsi="Palatino Linotype" w:cs="Palatino Linotype"/>
          <w:b/>
          <w:bCs/>
          <w:i/>
          <w:iCs/>
          <w:sz w:val="22"/>
          <w:szCs w:val="22"/>
        </w:rPr>
      </w:pPr>
      <w:r w:rsidRPr="005C4874">
        <w:rPr>
          <w:rFonts w:ascii="Palatino Linotype" w:eastAsia="Palatino Linotype" w:hAnsi="Palatino Linotype" w:cs="Palatino Linotype"/>
          <w:b/>
          <w:bCs/>
          <w:i/>
          <w:iCs/>
          <w:sz w:val="22"/>
          <w:szCs w:val="22"/>
        </w:rPr>
        <w:t>...</w:t>
      </w:r>
    </w:p>
    <w:p w14:paraId="2B325456"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Quincuagésimo séptimo</w:t>
      </w:r>
      <w:r w:rsidRPr="005C4874">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44DA2C64"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w:t>
      </w:r>
      <w:r w:rsidRPr="005C4874">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00E5DC06"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w:t>
      </w:r>
      <w:r w:rsidRPr="005C4874">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D368C54"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III</w:t>
      </w:r>
      <w:r w:rsidRPr="005C4874">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0B22433"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4D23618D" w14:textId="77777777" w:rsidR="00F976F3" w:rsidRPr="005C4874" w:rsidRDefault="00F8386F">
      <w:pPr>
        <w:spacing w:line="276" w:lineRule="auto"/>
        <w:ind w:left="851" w:right="616"/>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b/>
          <w:bCs/>
          <w:i/>
          <w:iCs/>
          <w:sz w:val="22"/>
          <w:szCs w:val="22"/>
        </w:rPr>
        <w:t>Quincuagésimo octavo</w:t>
      </w:r>
      <w:r w:rsidRPr="005C4874">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1623613"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0FC16E6B" w14:textId="1F13451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5C4874">
        <w:rPr>
          <w:rFonts w:ascii="Palatino Linotype" w:eastAsia="Palatino Linotype" w:hAnsi="Palatino Linotype" w:cs="Palatino Linotype"/>
          <w:b/>
          <w:bCs/>
          <w:sz w:val="22"/>
          <w:szCs w:val="22"/>
        </w:rPr>
        <w:t>Recurrente</w:t>
      </w:r>
      <w:r w:rsidRPr="005C4874">
        <w:rPr>
          <w:rFonts w:ascii="Palatino Linotype" w:eastAsia="Palatino Linotype" w:hAnsi="Palatino Linotype" w:cs="Palatino Linotype"/>
          <w:sz w:val="22"/>
          <w:szCs w:val="22"/>
        </w:rPr>
        <w:t xml:space="preserve"> dentro del recurso de revisión </w:t>
      </w:r>
      <w:r w:rsidR="00E3402F" w:rsidRPr="005C4874">
        <w:rPr>
          <w:rFonts w:ascii="Palatino Linotype" w:eastAsia="Palatino Linotype" w:hAnsi="Palatino Linotype" w:cs="Palatino Linotype"/>
          <w:b/>
          <w:bCs/>
          <w:sz w:val="22"/>
          <w:szCs w:val="22"/>
        </w:rPr>
        <w:t>09609</w:t>
      </w:r>
      <w:r w:rsidRPr="005C4874">
        <w:rPr>
          <w:rFonts w:ascii="Palatino Linotype" w:eastAsia="Palatino Linotype" w:hAnsi="Palatino Linotype" w:cs="Palatino Linotype"/>
          <w:b/>
          <w:bCs/>
          <w:sz w:val="22"/>
          <w:szCs w:val="22"/>
        </w:rPr>
        <w:t>/INFOEM/IP/RR/2025</w:t>
      </w:r>
      <w:r w:rsidRPr="005C4874">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5C4874">
        <w:rPr>
          <w:rFonts w:ascii="Palatino Linotype" w:eastAsia="Palatino Linotype" w:hAnsi="Palatino Linotype" w:cs="Palatino Linotype"/>
          <w:b/>
          <w:bCs/>
          <w:sz w:val="22"/>
          <w:szCs w:val="22"/>
        </w:rPr>
        <w:t xml:space="preserve">Revoca </w:t>
      </w:r>
      <w:r w:rsidRPr="005C4874">
        <w:rPr>
          <w:rFonts w:ascii="Palatino Linotype" w:eastAsia="Palatino Linotype" w:hAnsi="Palatino Linotype" w:cs="Palatino Linotype"/>
          <w:sz w:val="22"/>
          <w:szCs w:val="22"/>
        </w:rPr>
        <w:t xml:space="preserve">la respuesta del </w:t>
      </w:r>
      <w:r w:rsidRPr="005C4874">
        <w:rPr>
          <w:rFonts w:ascii="Palatino Linotype" w:eastAsia="Palatino Linotype" w:hAnsi="Palatino Linotype" w:cs="Palatino Linotype"/>
          <w:b/>
          <w:bCs/>
          <w:sz w:val="22"/>
          <w:szCs w:val="22"/>
        </w:rPr>
        <w:t xml:space="preserve">Sujeto Obligado </w:t>
      </w:r>
      <w:r w:rsidRPr="005C4874">
        <w:rPr>
          <w:rFonts w:ascii="Palatino Linotype" w:eastAsia="Palatino Linotype" w:hAnsi="Palatino Linotype" w:cs="Palatino Linotype"/>
          <w:sz w:val="22"/>
          <w:szCs w:val="22"/>
        </w:rPr>
        <w:t xml:space="preserve">a la solicitud de información </w:t>
      </w:r>
      <w:r w:rsidR="00E3402F" w:rsidRPr="005C4874">
        <w:rPr>
          <w:rFonts w:ascii="Palatino Linotype" w:eastAsia="Palatino Linotype" w:hAnsi="Palatino Linotype" w:cs="Palatino Linotype"/>
          <w:b/>
          <w:bCs/>
          <w:sz w:val="22"/>
          <w:szCs w:val="22"/>
        </w:rPr>
        <w:t>03544/TOLUCA/IP/2025</w:t>
      </w:r>
      <w:r w:rsidRPr="005C4874">
        <w:rPr>
          <w:rFonts w:ascii="Palatino Linotype" w:eastAsia="Palatino Linotype" w:hAnsi="Palatino Linotype" w:cs="Palatino Linotype"/>
          <w:b/>
          <w:bCs/>
          <w:sz w:val="22"/>
          <w:szCs w:val="22"/>
        </w:rPr>
        <w:t>.</w:t>
      </w:r>
      <w:r w:rsidRPr="005C4874">
        <w:rPr>
          <w:rFonts w:ascii="Palatino Linotype" w:eastAsia="Palatino Linotype" w:hAnsi="Palatino Linotype" w:cs="Palatino Linotype"/>
          <w:sz w:val="22"/>
          <w:szCs w:val="22"/>
        </w:rPr>
        <w:t xml:space="preserve">  </w:t>
      </w:r>
    </w:p>
    <w:p w14:paraId="0AB5A77C"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75E704C1" w14:textId="77777777" w:rsidR="00F976F3" w:rsidRPr="005C4874" w:rsidRDefault="00F838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3AAE4F9B" w14:textId="77777777" w:rsidR="00F976F3" w:rsidRPr="005C4874" w:rsidRDefault="00F976F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30D1F0" w14:textId="77777777" w:rsidR="00F976F3" w:rsidRPr="005C4874" w:rsidRDefault="00F8386F">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III. R E S U E L V E</w:t>
      </w:r>
    </w:p>
    <w:p w14:paraId="07F2BBDB" w14:textId="77777777" w:rsidR="00F976F3" w:rsidRPr="005C4874" w:rsidRDefault="00F976F3">
      <w:pPr>
        <w:spacing w:line="360" w:lineRule="auto"/>
        <w:jc w:val="both"/>
        <w:rPr>
          <w:rFonts w:ascii="Palatino Linotype" w:eastAsia="Palatino Linotype" w:hAnsi="Palatino Linotype" w:cs="Palatino Linotype"/>
          <w:b/>
          <w:bCs/>
          <w:sz w:val="22"/>
          <w:szCs w:val="22"/>
        </w:rPr>
      </w:pPr>
      <w:bookmarkStart w:id="18" w:name="_heading=h.26in1rg" w:colFirst="0" w:colLast="0"/>
      <w:bookmarkEnd w:id="18"/>
    </w:p>
    <w:p w14:paraId="061D87F8" w14:textId="1D32A079" w:rsidR="00F976F3" w:rsidRPr="005C4874" w:rsidRDefault="00F8386F">
      <w:pPr>
        <w:spacing w:line="360" w:lineRule="auto"/>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 xml:space="preserve">Primero. </w:t>
      </w:r>
      <w:r w:rsidRPr="005C4874">
        <w:rPr>
          <w:rFonts w:ascii="Palatino Linotype" w:eastAsia="Palatino Linotype" w:hAnsi="Palatino Linotype" w:cs="Palatino Linotype"/>
          <w:sz w:val="22"/>
          <w:szCs w:val="22"/>
        </w:rPr>
        <w:t xml:space="preserve">Resultan </w:t>
      </w:r>
      <w:r w:rsidRPr="005C4874">
        <w:rPr>
          <w:rFonts w:ascii="Palatino Linotype" w:eastAsia="Palatino Linotype" w:hAnsi="Palatino Linotype" w:cs="Palatino Linotype"/>
          <w:b/>
          <w:bCs/>
          <w:sz w:val="22"/>
          <w:szCs w:val="22"/>
        </w:rPr>
        <w:t>fundadas</w:t>
      </w:r>
      <w:r w:rsidRPr="005C4874">
        <w:rPr>
          <w:rFonts w:ascii="Palatino Linotype" w:eastAsia="Palatino Linotype" w:hAnsi="Palatino Linotype" w:cs="Palatino Linotype"/>
          <w:sz w:val="22"/>
          <w:szCs w:val="22"/>
        </w:rPr>
        <w:t xml:space="preserve"> las razones o motivos de inconformidad hechos valer por la parte</w:t>
      </w:r>
      <w:r w:rsidRPr="005C4874">
        <w:rPr>
          <w:rFonts w:ascii="Palatino Linotype" w:eastAsia="Palatino Linotype" w:hAnsi="Palatino Linotype" w:cs="Palatino Linotype"/>
          <w:b/>
          <w:bCs/>
          <w:sz w:val="22"/>
          <w:szCs w:val="22"/>
        </w:rPr>
        <w:t xml:space="preserve"> Recurrente</w:t>
      </w:r>
      <w:r w:rsidRPr="005C4874">
        <w:rPr>
          <w:rFonts w:ascii="Palatino Linotype" w:eastAsia="Palatino Linotype" w:hAnsi="Palatino Linotype" w:cs="Palatino Linotype"/>
          <w:sz w:val="22"/>
          <w:szCs w:val="22"/>
        </w:rPr>
        <w:t xml:space="preserve"> en el recurso de revisión </w:t>
      </w:r>
      <w:r w:rsidR="00E3402F" w:rsidRPr="005C4874">
        <w:rPr>
          <w:rFonts w:ascii="Palatino Linotype" w:eastAsia="Palatino Linotype" w:hAnsi="Palatino Linotype" w:cs="Palatino Linotype"/>
          <w:b/>
          <w:bCs/>
          <w:sz w:val="22"/>
          <w:szCs w:val="22"/>
        </w:rPr>
        <w:t>09609</w:t>
      </w:r>
      <w:r w:rsidRPr="005C4874">
        <w:rPr>
          <w:rFonts w:ascii="Palatino Linotype" w:eastAsia="Palatino Linotype" w:hAnsi="Palatino Linotype" w:cs="Palatino Linotype"/>
          <w:b/>
          <w:bCs/>
          <w:sz w:val="22"/>
          <w:szCs w:val="22"/>
        </w:rPr>
        <w:t>/INFOEM/IP/RR/2025</w:t>
      </w:r>
      <w:r w:rsidRPr="005C4874">
        <w:rPr>
          <w:rFonts w:ascii="Palatino Linotype" w:eastAsia="Palatino Linotype" w:hAnsi="Palatino Linotype" w:cs="Palatino Linotype"/>
          <w:sz w:val="22"/>
          <w:szCs w:val="22"/>
        </w:rPr>
        <w:t xml:space="preserve">; por lo que, en términos del </w:t>
      </w:r>
      <w:r w:rsidRPr="005C4874">
        <w:rPr>
          <w:rFonts w:ascii="Palatino Linotype" w:eastAsia="Palatino Linotype" w:hAnsi="Palatino Linotype" w:cs="Palatino Linotype"/>
          <w:b/>
          <w:bCs/>
          <w:sz w:val="22"/>
          <w:szCs w:val="22"/>
        </w:rPr>
        <w:t>Considerando</w:t>
      </w:r>
      <w:r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b/>
          <w:bCs/>
          <w:sz w:val="22"/>
          <w:szCs w:val="22"/>
        </w:rPr>
        <w:t xml:space="preserve">Cuarto </w:t>
      </w:r>
      <w:r w:rsidRPr="005C4874">
        <w:rPr>
          <w:rFonts w:ascii="Palatino Linotype" w:eastAsia="Palatino Linotype" w:hAnsi="Palatino Linotype" w:cs="Palatino Linotype"/>
          <w:sz w:val="22"/>
          <w:szCs w:val="22"/>
        </w:rPr>
        <w:t xml:space="preserve">de esta resolución, se </w:t>
      </w:r>
      <w:r w:rsidRPr="005C4874">
        <w:rPr>
          <w:rFonts w:ascii="Palatino Linotype" w:eastAsia="Palatino Linotype" w:hAnsi="Palatino Linotype" w:cs="Palatino Linotype"/>
          <w:b/>
          <w:bCs/>
          <w:sz w:val="22"/>
          <w:szCs w:val="22"/>
        </w:rPr>
        <w:t xml:space="preserve">Revoca </w:t>
      </w:r>
      <w:r w:rsidRPr="005C4874">
        <w:rPr>
          <w:rFonts w:ascii="Palatino Linotype" w:eastAsia="Palatino Linotype" w:hAnsi="Palatino Linotype" w:cs="Palatino Linotype"/>
          <w:sz w:val="22"/>
          <w:szCs w:val="22"/>
        </w:rPr>
        <w:t xml:space="preserve">la respuesta emitida por el </w:t>
      </w:r>
      <w:r w:rsidRPr="005C4874">
        <w:rPr>
          <w:rFonts w:ascii="Palatino Linotype" w:eastAsia="Palatino Linotype" w:hAnsi="Palatino Linotype" w:cs="Palatino Linotype"/>
          <w:b/>
          <w:bCs/>
          <w:sz w:val="22"/>
          <w:szCs w:val="22"/>
        </w:rPr>
        <w:t xml:space="preserve">Sujeto Obligado. </w:t>
      </w:r>
    </w:p>
    <w:p w14:paraId="35F5EC8B" w14:textId="77777777" w:rsidR="00F976F3" w:rsidRPr="005C4874" w:rsidRDefault="00F976F3">
      <w:pPr>
        <w:spacing w:line="360" w:lineRule="auto"/>
        <w:jc w:val="both"/>
        <w:rPr>
          <w:rFonts w:ascii="Palatino Linotype" w:eastAsia="Palatino Linotype" w:hAnsi="Palatino Linotype" w:cs="Palatino Linotype"/>
          <w:b/>
          <w:bCs/>
          <w:sz w:val="22"/>
          <w:szCs w:val="22"/>
        </w:rPr>
      </w:pPr>
    </w:p>
    <w:p w14:paraId="368053DC" w14:textId="10EE33FA" w:rsidR="00F976F3" w:rsidRPr="005C4874" w:rsidRDefault="00F8386F">
      <w:pPr>
        <w:spacing w:line="360" w:lineRule="auto"/>
        <w:ind w:right="49"/>
        <w:jc w:val="both"/>
        <w:rPr>
          <w:rFonts w:ascii="Palatino Linotype" w:eastAsia="Palatino Linotype" w:hAnsi="Palatino Linotype" w:cs="Palatino Linotype"/>
          <w:sz w:val="22"/>
          <w:szCs w:val="22"/>
        </w:rPr>
      </w:pPr>
      <w:bookmarkStart w:id="19" w:name="_heading=h.3rdcrjn" w:colFirst="0" w:colLast="0"/>
      <w:bookmarkEnd w:id="19"/>
      <w:r w:rsidRPr="005C4874">
        <w:rPr>
          <w:rFonts w:ascii="Palatino Linotype" w:eastAsia="Palatino Linotype" w:hAnsi="Palatino Linotype" w:cs="Palatino Linotype"/>
          <w:b/>
          <w:bCs/>
          <w:sz w:val="22"/>
          <w:szCs w:val="22"/>
        </w:rPr>
        <w:t xml:space="preserve">Segundo. </w:t>
      </w:r>
      <w:r w:rsidRPr="005C4874">
        <w:rPr>
          <w:rFonts w:ascii="Palatino Linotype" w:eastAsia="Palatino Linotype" w:hAnsi="Palatino Linotype" w:cs="Palatino Linotype"/>
          <w:sz w:val="22"/>
          <w:szCs w:val="22"/>
        </w:rPr>
        <w:t xml:space="preserve">Se </w:t>
      </w:r>
      <w:r w:rsidRPr="005C4874">
        <w:rPr>
          <w:rFonts w:ascii="Palatino Linotype" w:eastAsia="Palatino Linotype" w:hAnsi="Palatino Linotype" w:cs="Palatino Linotype"/>
          <w:b/>
          <w:bCs/>
          <w:sz w:val="22"/>
          <w:szCs w:val="22"/>
        </w:rPr>
        <w:t xml:space="preserve">Ordena </w:t>
      </w:r>
      <w:r w:rsidRPr="005C4874">
        <w:rPr>
          <w:rFonts w:ascii="Palatino Linotype" w:eastAsia="Palatino Linotype" w:hAnsi="Palatino Linotype" w:cs="Palatino Linotype"/>
          <w:sz w:val="22"/>
          <w:szCs w:val="22"/>
        </w:rPr>
        <w:t xml:space="preserve">al </w:t>
      </w:r>
      <w:r w:rsidRPr="005C4874">
        <w:rPr>
          <w:rFonts w:ascii="Palatino Linotype" w:eastAsia="Palatino Linotype" w:hAnsi="Palatino Linotype" w:cs="Palatino Linotype"/>
          <w:b/>
          <w:bCs/>
          <w:sz w:val="22"/>
          <w:szCs w:val="22"/>
        </w:rPr>
        <w:t>Sujeto Obligado</w:t>
      </w:r>
      <w:r w:rsidRPr="005C4874">
        <w:rPr>
          <w:rFonts w:ascii="Palatino Linotype" w:eastAsia="Palatino Linotype" w:hAnsi="Palatino Linotype" w:cs="Palatino Linotype"/>
          <w:sz w:val="22"/>
          <w:szCs w:val="22"/>
        </w:rPr>
        <w:t xml:space="preserve"> haga entrega, a la parte</w:t>
      </w:r>
      <w:r w:rsidRPr="005C4874">
        <w:rPr>
          <w:rFonts w:ascii="Palatino Linotype" w:eastAsia="Palatino Linotype" w:hAnsi="Palatino Linotype" w:cs="Palatino Linotype"/>
          <w:b/>
          <w:bCs/>
          <w:sz w:val="22"/>
          <w:szCs w:val="22"/>
        </w:rPr>
        <w:t xml:space="preserve"> Recurrente,</w:t>
      </w:r>
      <w:r w:rsidRPr="005C4874">
        <w:rPr>
          <w:rFonts w:ascii="Palatino Linotype" w:eastAsia="Palatino Linotype" w:hAnsi="Palatino Linotype" w:cs="Palatino Linotype"/>
          <w:sz w:val="22"/>
          <w:szCs w:val="22"/>
        </w:rPr>
        <w:t xml:space="preserve"> vía </w:t>
      </w:r>
      <w:r w:rsidRPr="005C4874">
        <w:rPr>
          <w:rFonts w:ascii="Palatino Linotype" w:eastAsia="Palatino Linotype" w:hAnsi="Palatino Linotype" w:cs="Palatino Linotype"/>
          <w:b/>
          <w:bCs/>
          <w:sz w:val="22"/>
          <w:szCs w:val="22"/>
        </w:rPr>
        <w:t xml:space="preserve">SAIMEX, </w:t>
      </w:r>
      <w:r w:rsidRPr="005C4874">
        <w:rPr>
          <w:rFonts w:ascii="Palatino Linotype" w:eastAsia="Palatino Linotype" w:hAnsi="Palatino Linotype" w:cs="Palatino Linotype"/>
          <w:sz w:val="22"/>
          <w:szCs w:val="22"/>
        </w:rPr>
        <w:t xml:space="preserve">en términos del </w:t>
      </w:r>
      <w:r w:rsidRPr="005C4874">
        <w:rPr>
          <w:rFonts w:ascii="Palatino Linotype" w:eastAsia="Palatino Linotype" w:hAnsi="Palatino Linotype" w:cs="Palatino Linotype"/>
          <w:b/>
          <w:bCs/>
          <w:sz w:val="22"/>
          <w:szCs w:val="22"/>
        </w:rPr>
        <w:t>Considerando</w:t>
      </w:r>
      <w:r w:rsidRPr="005C4874">
        <w:rPr>
          <w:rFonts w:ascii="Palatino Linotype" w:eastAsia="Palatino Linotype" w:hAnsi="Palatino Linotype" w:cs="Palatino Linotype"/>
          <w:sz w:val="22"/>
          <w:szCs w:val="22"/>
        </w:rPr>
        <w:t xml:space="preserve"> </w:t>
      </w:r>
      <w:r w:rsidRPr="005C4874">
        <w:rPr>
          <w:rFonts w:ascii="Palatino Linotype" w:eastAsia="Palatino Linotype" w:hAnsi="Palatino Linotype" w:cs="Palatino Linotype"/>
          <w:b/>
          <w:bCs/>
          <w:sz w:val="22"/>
          <w:szCs w:val="22"/>
        </w:rPr>
        <w:t>Cuarto y Quinto</w:t>
      </w:r>
      <w:r w:rsidRPr="005C4874">
        <w:rPr>
          <w:rFonts w:ascii="Palatino Linotype" w:eastAsia="Palatino Linotype" w:hAnsi="Palatino Linotype" w:cs="Palatino Linotype"/>
          <w:sz w:val="22"/>
          <w:szCs w:val="22"/>
        </w:rPr>
        <w:t>, de ser procedente en versión pública, de lo siguiente:</w:t>
      </w:r>
    </w:p>
    <w:p w14:paraId="741DDDB5"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1642B6E3" w14:textId="3664897B" w:rsidR="00E3402F" w:rsidRPr="005C4874" w:rsidRDefault="00E3402F" w:rsidP="00E3402F">
      <w:pPr>
        <w:pBdr>
          <w:top w:val="nil"/>
          <w:left w:val="nil"/>
          <w:bottom w:val="nil"/>
          <w:right w:val="nil"/>
          <w:between w:val="nil"/>
        </w:pBdr>
        <w:spacing w:line="360" w:lineRule="auto"/>
        <w:ind w:left="1134" w:right="616"/>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a) Plantilla de personal de la Unidad de Transparencia, vigente al diecinueve de junio de dos mil veint</w:t>
      </w:r>
      <w:r w:rsidR="00943A5E" w:rsidRPr="005C4874">
        <w:rPr>
          <w:rFonts w:ascii="Palatino Linotype" w:eastAsia="Palatino Linotype" w:hAnsi="Palatino Linotype" w:cs="Palatino Linotype"/>
          <w:b/>
          <w:bCs/>
          <w:sz w:val="22"/>
          <w:szCs w:val="22"/>
        </w:rPr>
        <w:t xml:space="preserve">icinco. </w:t>
      </w:r>
      <w:r w:rsidRPr="005C4874">
        <w:rPr>
          <w:rFonts w:ascii="Palatino Linotype" w:eastAsia="Palatino Linotype" w:hAnsi="Palatino Linotype" w:cs="Palatino Linotype"/>
          <w:b/>
          <w:bCs/>
          <w:sz w:val="22"/>
          <w:szCs w:val="22"/>
        </w:rPr>
        <w:t xml:space="preserve"> </w:t>
      </w:r>
    </w:p>
    <w:p w14:paraId="3313794B" w14:textId="77777777" w:rsidR="00E3402F" w:rsidRPr="005C4874" w:rsidRDefault="00E3402F" w:rsidP="00E3402F">
      <w:pPr>
        <w:pBdr>
          <w:top w:val="nil"/>
          <w:left w:val="nil"/>
          <w:bottom w:val="nil"/>
          <w:right w:val="nil"/>
          <w:between w:val="nil"/>
        </w:pBdr>
        <w:spacing w:line="360" w:lineRule="auto"/>
        <w:ind w:left="1134" w:right="616"/>
        <w:jc w:val="both"/>
        <w:rPr>
          <w:rFonts w:ascii="Palatino Linotype" w:eastAsia="Palatino Linotype" w:hAnsi="Palatino Linotype" w:cs="Palatino Linotype"/>
          <w:b/>
          <w:bCs/>
          <w:sz w:val="22"/>
          <w:szCs w:val="22"/>
        </w:rPr>
      </w:pPr>
    </w:p>
    <w:p w14:paraId="186EE634" w14:textId="5D9BBEC7" w:rsidR="00E3402F" w:rsidRPr="005C4874" w:rsidRDefault="00E3402F" w:rsidP="00E3402F">
      <w:pPr>
        <w:pBdr>
          <w:top w:val="nil"/>
          <w:left w:val="nil"/>
          <w:bottom w:val="nil"/>
          <w:right w:val="nil"/>
          <w:between w:val="nil"/>
        </w:pBdr>
        <w:spacing w:line="360" w:lineRule="auto"/>
        <w:ind w:left="1134" w:right="616"/>
        <w:jc w:val="both"/>
        <w:rPr>
          <w:rFonts w:ascii="Palatino Linotype" w:eastAsia="Palatino Linotype" w:hAnsi="Palatino Linotype" w:cs="Palatino Linotype"/>
          <w:b/>
          <w:bCs/>
          <w:sz w:val="22"/>
          <w:szCs w:val="22"/>
        </w:rPr>
      </w:pPr>
      <w:r w:rsidRPr="005C4874">
        <w:rPr>
          <w:rFonts w:ascii="Palatino Linotype" w:eastAsia="Palatino Linotype" w:hAnsi="Palatino Linotype" w:cs="Palatino Linotype"/>
          <w:b/>
          <w:bCs/>
          <w:sz w:val="22"/>
          <w:szCs w:val="22"/>
        </w:rPr>
        <w:t>b) De los servidores públicos adscritos a la Unidad de Transparencia, en funciones al diecinueve de junio de dos mil veinti</w:t>
      </w:r>
      <w:r w:rsidR="00943A5E" w:rsidRPr="005C4874">
        <w:rPr>
          <w:rFonts w:ascii="Palatino Linotype" w:eastAsia="Palatino Linotype" w:hAnsi="Palatino Linotype" w:cs="Palatino Linotype"/>
          <w:b/>
          <w:bCs/>
          <w:sz w:val="22"/>
          <w:szCs w:val="22"/>
        </w:rPr>
        <w:t>cinco</w:t>
      </w:r>
      <w:r w:rsidRPr="005C4874">
        <w:rPr>
          <w:rFonts w:ascii="Palatino Linotype" w:eastAsia="Palatino Linotype" w:hAnsi="Palatino Linotype" w:cs="Palatino Linotype"/>
          <w:b/>
          <w:bCs/>
          <w:sz w:val="22"/>
          <w:szCs w:val="22"/>
        </w:rPr>
        <w:t xml:space="preserve">, los documentos donde conste: </w:t>
      </w:r>
    </w:p>
    <w:p w14:paraId="3AF2D1C1" w14:textId="77777777" w:rsidR="00FE0552" w:rsidRPr="005C4874" w:rsidRDefault="00FE0552" w:rsidP="00E3402F">
      <w:pPr>
        <w:pBdr>
          <w:top w:val="nil"/>
          <w:left w:val="nil"/>
          <w:bottom w:val="nil"/>
          <w:right w:val="nil"/>
          <w:between w:val="nil"/>
        </w:pBdr>
        <w:spacing w:line="360" w:lineRule="auto"/>
        <w:ind w:left="1134" w:right="616"/>
        <w:jc w:val="both"/>
        <w:rPr>
          <w:rFonts w:ascii="Palatino Linotype" w:eastAsia="Palatino Linotype" w:hAnsi="Palatino Linotype" w:cs="Palatino Linotype"/>
          <w:b/>
          <w:bCs/>
          <w:sz w:val="22"/>
          <w:szCs w:val="22"/>
        </w:rPr>
      </w:pPr>
    </w:p>
    <w:p w14:paraId="71821428" w14:textId="67F1D277" w:rsidR="00E3402F" w:rsidRPr="005C4874" w:rsidRDefault="00E3402F" w:rsidP="00E3402F">
      <w:pPr>
        <w:pBdr>
          <w:top w:val="nil"/>
          <w:left w:val="nil"/>
          <w:bottom w:val="nil"/>
          <w:right w:val="nil"/>
          <w:between w:val="nil"/>
        </w:pBdr>
        <w:spacing w:line="360" w:lineRule="auto"/>
        <w:ind w:left="1560"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1. Expediente laboral (que contenga Formato Único de Movimiento de personal de alta o por cualquier otro movimiento, así como oficios de Comisión, Curriculum Vitae</w:t>
      </w:r>
      <w:r w:rsidR="00943A5E" w:rsidRPr="005C4874">
        <w:rPr>
          <w:rFonts w:ascii="Palatino Linotype" w:eastAsia="Palatino Linotype" w:hAnsi="Palatino Linotype" w:cs="Palatino Linotype"/>
          <w:sz w:val="22"/>
          <w:szCs w:val="22"/>
        </w:rPr>
        <w:t>, solicitud de empleo</w:t>
      </w:r>
      <w:r w:rsidRPr="005C4874">
        <w:rPr>
          <w:rFonts w:ascii="Palatino Linotype" w:eastAsia="Palatino Linotype" w:hAnsi="Palatino Linotype" w:cs="Palatino Linotype"/>
          <w:sz w:val="22"/>
          <w:szCs w:val="22"/>
        </w:rPr>
        <w:t xml:space="preserve"> o documento análogo, documento que acredite su grado de estudios)</w:t>
      </w:r>
    </w:p>
    <w:p w14:paraId="264C365F" w14:textId="77777777" w:rsidR="00E3402F" w:rsidRPr="005C4874" w:rsidRDefault="00E3402F" w:rsidP="00E3402F">
      <w:pPr>
        <w:pBdr>
          <w:top w:val="nil"/>
          <w:left w:val="nil"/>
          <w:bottom w:val="nil"/>
          <w:right w:val="nil"/>
          <w:between w:val="nil"/>
        </w:pBdr>
        <w:spacing w:line="360" w:lineRule="auto"/>
        <w:ind w:left="1560"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2. Funciones</w:t>
      </w:r>
    </w:p>
    <w:p w14:paraId="17E13E45" w14:textId="26D120F9" w:rsidR="00E3402F" w:rsidRPr="005C4874" w:rsidRDefault="00E3402F" w:rsidP="00E3402F">
      <w:pPr>
        <w:pBdr>
          <w:top w:val="nil"/>
          <w:left w:val="nil"/>
          <w:bottom w:val="nil"/>
          <w:right w:val="nil"/>
          <w:between w:val="nil"/>
        </w:pBdr>
        <w:spacing w:line="360" w:lineRule="auto"/>
        <w:ind w:left="1560"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3. Lista de asistencia o la autorización para omitir el registro de asistencia de algunos de los servidores públicos (de la segunda quincena de mayo y la primera de junio de dos mil veinticinco</w:t>
      </w:r>
      <w:r w:rsidR="000E49A4" w:rsidRPr="005C4874">
        <w:rPr>
          <w:rFonts w:ascii="Palatino Linotype" w:eastAsia="Palatino Linotype" w:hAnsi="Palatino Linotype" w:cs="Palatino Linotype"/>
          <w:sz w:val="22"/>
          <w:szCs w:val="22"/>
        </w:rPr>
        <w:t>)</w:t>
      </w:r>
    </w:p>
    <w:p w14:paraId="371E8B99" w14:textId="7471F238" w:rsidR="00E3402F" w:rsidRPr="005C4874" w:rsidRDefault="00E3402F" w:rsidP="00E3402F">
      <w:pPr>
        <w:pBdr>
          <w:top w:val="nil"/>
          <w:left w:val="nil"/>
          <w:bottom w:val="nil"/>
          <w:right w:val="nil"/>
          <w:between w:val="nil"/>
        </w:pBdr>
        <w:spacing w:line="360" w:lineRule="auto"/>
        <w:ind w:left="1560" w:right="616"/>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sz w:val="22"/>
          <w:szCs w:val="22"/>
        </w:rPr>
        <w:t xml:space="preserve">4. Recibos de nómina de la primera quincena de enero a la primera de junio de dos mil veinticinco. </w:t>
      </w:r>
    </w:p>
    <w:p w14:paraId="52663346" w14:textId="35C9DD38" w:rsidR="00E3402F" w:rsidRPr="005C4874" w:rsidRDefault="00E3402F" w:rsidP="00E3402F">
      <w:pPr>
        <w:pBdr>
          <w:top w:val="nil"/>
          <w:left w:val="nil"/>
          <w:bottom w:val="nil"/>
          <w:right w:val="nil"/>
          <w:between w:val="nil"/>
        </w:pBdr>
        <w:spacing w:line="360" w:lineRule="auto"/>
        <w:ind w:left="1560" w:right="616"/>
        <w:jc w:val="both"/>
        <w:rPr>
          <w:rFonts w:ascii="Palatino Linotype" w:eastAsia="Palatino Linotype" w:hAnsi="Palatino Linotype" w:cs="Palatino Linotype"/>
          <w:sz w:val="22"/>
          <w:szCs w:val="22"/>
        </w:rPr>
      </w:pPr>
    </w:p>
    <w:p w14:paraId="1C38908D" w14:textId="2796F5EC" w:rsidR="00E3402F" w:rsidRPr="005C4874" w:rsidRDefault="00E3402F" w:rsidP="00E3402F">
      <w:pPr>
        <w:pBdr>
          <w:top w:val="nil"/>
          <w:left w:val="nil"/>
          <w:bottom w:val="nil"/>
          <w:right w:val="nil"/>
          <w:between w:val="nil"/>
        </w:pBdr>
        <w:spacing w:line="360" w:lineRule="auto"/>
        <w:ind w:left="1560" w:right="616"/>
        <w:jc w:val="both"/>
        <w:rPr>
          <w:rFonts w:ascii="Palatino Linotype" w:hAnsi="Palatino Linotype"/>
          <w:b/>
          <w:iCs/>
          <w:sz w:val="22"/>
          <w:szCs w:val="22"/>
        </w:rPr>
      </w:pPr>
      <w:r w:rsidRPr="005C4874">
        <w:rPr>
          <w:rFonts w:ascii="Palatino Linotype" w:eastAsia="Palatino Linotype" w:hAnsi="Palatino Linotype" w:cs="Palatino Linotype"/>
          <w:b/>
          <w:sz w:val="22"/>
          <w:szCs w:val="22"/>
        </w:rPr>
        <w:t>c) Acuerdo del Comité de Transparencia mediante el cual se declare formalmente la inexistencia de las credenciales o gafetes institucionales</w:t>
      </w:r>
      <w:r w:rsidR="00943A5E" w:rsidRPr="005C4874">
        <w:rPr>
          <w:rFonts w:ascii="Palatino Linotype" w:eastAsia="Palatino Linotype" w:hAnsi="Palatino Linotype" w:cs="Palatino Linotype"/>
          <w:b/>
          <w:sz w:val="22"/>
          <w:szCs w:val="22"/>
        </w:rPr>
        <w:t xml:space="preserve"> de los servidores públicos adscritos a la unidad de transparencia, en funciones al </w:t>
      </w:r>
      <w:r w:rsidR="00943A5E" w:rsidRPr="005C4874">
        <w:rPr>
          <w:rFonts w:ascii="Palatino Linotype" w:eastAsia="Palatino Linotype" w:hAnsi="Palatino Linotype" w:cs="Palatino Linotype"/>
          <w:b/>
          <w:bCs/>
          <w:sz w:val="22"/>
          <w:szCs w:val="22"/>
        </w:rPr>
        <w:t>diecinueve de junio de dos mil veinticinco</w:t>
      </w:r>
      <w:r w:rsidRPr="005C4874">
        <w:rPr>
          <w:rFonts w:ascii="Palatino Linotype" w:eastAsia="Palatino Linotype" w:hAnsi="Palatino Linotype" w:cs="Palatino Linotype"/>
          <w:b/>
          <w:sz w:val="22"/>
          <w:szCs w:val="22"/>
        </w:rPr>
        <w:t>,</w:t>
      </w:r>
      <w:r w:rsidRPr="005C4874">
        <w:rPr>
          <w:rFonts w:ascii="Palatino Linotype" w:hAnsi="Palatino Linotype"/>
          <w:i/>
          <w:iCs/>
          <w:sz w:val="22"/>
          <w:szCs w:val="22"/>
        </w:rPr>
        <w:t xml:space="preserve"> </w:t>
      </w:r>
      <w:r w:rsidRPr="005C4874">
        <w:rPr>
          <w:rFonts w:ascii="Palatino Linotype" w:hAnsi="Palatino Linotype"/>
          <w:b/>
          <w:iCs/>
          <w:sz w:val="22"/>
          <w:szCs w:val="22"/>
        </w:rPr>
        <w:t xml:space="preserve">conforme a lo establecido en el artículo 19, párrafo tercero, 169 y 170 de la Ley de Transparencia y Acceso a la Información Pública del Estado de México y Municipios. </w:t>
      </w:r>
    </w:p>
    <w:p w14:paraId="4973122F" w14:textId="77777777" w:rsidR="00E3402F" w:rsidRPr="005C4874" w:rsidRDefault="00E3402F" w:rsidP="00E3402F">
      <w:pPr>
        <w:pBdr>
          <w:top w:val="nil"/>
          <w:left w:val="nil"/>
          <w:bottom w:val="nil"/>
          <w:right w:val="nil"/>
          <w:between w:val="nil"/>
        </w:pBdr>
        <w:spacing w:line="360" w:lineRule="auto"/>
        <w:ind w:left="1560" w:right="616"/>
        <w:jc w:val="both"/>
        <w:rPr>
          <w:rFonts w:ascii="Palatino Linotype" w:eastAsia="Palatino Linotype" w:hAnsi="Palatino Linotype" w:cs="Palatino Linotype"/>
          <w:sz w:val="22"/>
          <w:szCs w:val="22"/>
        </w:rPr>
      </w:pPr>
    </w:p>
    <w:p w14:paraId="59CBCE8C" w14:textId="3E9FCE7E" w:rsidR="00F976F3" w:rsidRPr="005C4874" w:rsidRDefault="00F8386F">
      <w:pPr>
        <w:pBdr>
          <w:top w:val="nil"/>
          <w:left w:val="nil"/>
          <w:bottom w:val="nil"/>
          <w:right w:val="nil"/>
          <w:between w:val="nil"/>
        </w:pBdr>
        <w:tabs>
          <w:tab w:val="left" w:pos="1134"/>
          <w:tab w:val="left" w:pos="8222"/>
        </w:tabs>
        <w:spacing w:line="276" w:lineRule="auto"/>
        <w:ind w:left="851" w:right="616"/>
        <w:jc w:val="both"/>
        <w:rPr>
          <w:rFonts w:ascii="Palatino Linotype" w:eastAsia="Palatino Linotype" w:hAnsi="Palatino Linotype" w:cs="Palatino Linotype"/>
          <w:b/>
          <w:bCs/>
          <w:i/>
          <w:iCs/>
          <w:sz w:val="22"/>
          <w:szCs w:val="22"/>
          <w:u w:val="single"/>
        </w:rPr>
      </w:pPr>
      <w:r w:rsidRPr="005C4874">
        <w:rPr>
          <w:rFonts w:ascii="Palatino Linotype" w:eastAsia="Palatino Linotype" w:hAnsi="Palatino Linotype" w:cs="Palatino Linotype"/>
          <w:i/>
          <w:iCs/>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w:t>
      </w:r>
      <w:r w:rsidRPr="005C4874">
        <w:rPr>
          <w:rFonts w:ascii="Palatino Linotype" w:eastAsia="Palatino Linotype" w:hAnsi="Palatino Linotype" w:cs="Palatino Linotype"/>
          <w:b/>
          <w:bCs/>
          <w:i/>
          <w:iCs/>
          <w:sz w:val="22"/>
          <w:szCs w:val="22"/>
        </w:rPr>
        <w:t xml:space="preserve"> Recurrente</w:t>
      </w:r>
      <w:r w:rsidRPr="005C4874">
        <w:rPr>
          <w:rFonts w:ascii="Palatino Linotype" w:eastAsia="Palatino Linotype" w:hAnsi="Palatino Linotype" w:cs="Palatino Linotype"/>
          <w:i/>
          <w:iCs/>
          <w:sz w:val="22"/>
          <w:szCs w:val="22"/>
        </w:rPr>
        <w:t>, mismo que igualmente hará de su conocimiento,</w:t>
      </w:r>
      <w:r w:rsidRPr="005C4874">
        <w:rPr>
          <w:rFonts w:ascii="Palatino Linotype" w:hAnsi="Palatino Linotype"/>
          <w:sz w:val="22"/>
          <w:szCs w:val="22"/>
        </w:rPr>
        <w:t xml:space="preserve"> </w:t>
      </w:r>
      <w:r w:rsidRPr="005C4874">
        <w:rPr>
          <w:rFonts w:ascii="Palatino Linotype" w:eastAsia="Palatino Linotype" w:hAnsi="Palatino Linotype" w:cs="Palatino Linotype"/>
          <w:b/>
          <w:bCs/>
          <w:i/>
          <w:iCs/>
          <w:sz w:val="22"/>
          <w:szCs w:val="22"/>
          <w:u w:val="single"/>
        </w:rPr>
        <w:t>en el que se incluyan los motivos y fundamentos de la clasificación en su totalidad como información confidencial de las documentales correspondientes.</w:t>
      </w:r>
    </w:p>
    <w:p w14:paraId="13C18687" w14:textId="025298DA" w:rsidR="00E3402F" w:rsidRPr="005C4874" w:rsidRDefault="00E3402F">
      <w:pPr>
        <w:pBdr>
          <w:top w:val="nil"/>
          <w:left w:val="nil"/>
          <w:bottom w:val="nil"/>
          <w:right w:val="nil"/>
          <w:between w:val="nil"/>
        </w:pBdr>
        <w:tabs>
          <w:tab w:val="left" w:pos="1134"/>
          <w:tab w:val="left" w:pos="8222"/>
        </w:tabs>
        <w:spacing w:line="276" w:lineRule="auto"/>
        <w:ind w:left="851" w:right="616"/>
        <w:jc w:val="both"/>
        <w:rPr>
          <w:rFonts w:ascii="Palatino Linotype" w:eastAsia="Palatino Linotype" w:hAnsi="Palatino Linotype" w:cs="Palatino Linotype"/>
          <w:b/>
          <w:bCs/>
          <w:i/>
          <w:iCs/>
          <w:sz w:val="22"/>
          <w:szCs w:val="22"/>
          <w:u w:val="single"/>
        </w:rPr>
      </w:pPr>
    </w:p>
    <w:p w14:paraId="1351D9E9" w14:textId="522B2749" w:rsidR="00E3402F" w:rsidRPr="005C4874" w:rsidRDefault="00E3402F" w:rsidP="000E49A4">
      <w:pPr>
        <w:pBdr>
          <w:top w:val="nil"/>
          <w:left w:val="nil"/>
          <w:bottom w:val="nil"/>
          <w:right w:val="nil"/>
          <w:between w:val="nil"/>
        </w:pBdr>
        <w:spacing w:line="276" w:lineRule="auto"/>
        <w:ind w:left="851" w:right="567"/>
        <w:jc w:val="both"/>
        <w:rPr>
          <w:rFonts w:ascii="Palatino Linotype" w:eastAsia="Palatino Linotype" w:hAnsi="Palatino Linotype" w:cs="Palatino Linotype"/>
          <w:i/>
          <w:iCs/>
          <w:sz w:val="22"/>
          <w:szCs w:val="22"/>
        </w:rPr>
      </w:pPr>
      <w:r w:rsidRPr="005C4874">
        <w:rPr>
          <w:rFonts w:ascii="Palatino Linotype" w:eastAsia="Palatino Linotype" w:hAnsi="Palatino Linotype" w:cs="Palatino Linotype"/>
          <w:i/>
          <w:iCs/>
          <w:sz w:val="22"/>
          <w:szCs w:val="22"/>
        </w:rPr>
        <w:t>Para el caso de no contar con la información que se ordena en el inciso b) punto 1 respecto a Formatos de movimientos de personal, adicionales al movimiento de alta o</w:t>
      </w:r>
      <w:r w:rsidR="000E49A4"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i/>
          <w:iCs/>
          <w:sz w:val="22"/>
          <w:szCs w:val="22"/>
        </w:rPr>
        <w:t>bien oficios de comisión a otras áreas</w:t>
      </w:r>
      <w:r w:rsidR="000E49A4" w:rsidRPr="005C4874">
        <w:rPr>
          <w:rFonts w:ascii="Palatino Linotype" w:eastAsia="Palatino Linotype" w:hAnsi="Palatino Linotype" w:cs="Palatino Linotype"/>
          <w:i/>
          <w:iCs/>
          <w:sz w:val="22"/>
          <w:szCs w:val="22"/>
        </w:rPr>
        <w:t>,</w:t>
      </w:r>
      <w:r w:rsidRPr="005C4874">
        <w:rPr>
          <w:rFonts w:ascii="Palatino Linotype" w:eastAsia="Palatino Linotype" w:hAnsi="Palatino Linotype" w:cs="Palatino Linotype"/>
          <w:i/>
          <w:iCs/>
          <w:sz w:val="22"/>
          <w:szCs w:val="22"/>
        </w:rPr>
        <w:t xml:space="preserve"> por no haberse actualizado el supuesto,</w:t>
      </w:r>
      <w:r w:rsidR="000E49A4" w:rsidRPr="005C4874">
        <w:rPr>
          <w:rFonts w:ascii="Palatino Linotype" w:eastAsia="Palatino Linotype" w:hAnsi="Palatino Linotype" w:cs="Palatino Linotype"/>
          <w:i/>
          <w:iCs/>
          <w:sz w:val="22"/>
          <w:szCs w:val="22"/>
        </w:rPr>
        <w:t xml:space="preserve"> </w:t>
      </w:r>
      <w:r w:rsidRPr="005C4874">
        <w:rPr>
          <w:rFonts w:ascii="Palatino Linotype" w:eastAsia="Palatino Linotype" w:hAnsi="Palatino Linotype" w:cs="Palatino Linotype"/>
          <w:i/>
          <w:iCs/>
          <w:sz w:val="22"/>
          <w:szCs w:val="22"/>
        </w:rPr>
        <w:t>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0C2A9F5C" w14:textId="77777777" w:rsidR="00E3402F" w:rsidRPr="005C4874" w:rsidRDefault="00E3402F" w:rsidP="00E3402F">
      <w:pPr>
        <w:pBdr>
          <w:top w:val="nil"/>
          <w:left w:val="nil"/>
          <w:bottom w:val="nil"/>
          <w:right w:val="nil"/>
          <w:between w:val="nil"/>
        </w:pBdr>
        <w:spacing w:line="276" w:lineRule="auto"/>
        <w:ind w:left="851" w:right="567"/>
        <w:jc w:val="both"/>
        <w:rPr>
          <w:rFonts w:ascii="Palatino Linotype" w:eastAsia="Palatino Linotype" w:hAnsi="Palatino Linotype" w:cs="Palatino Linotype"/>
          <w:i/>
          <w:iCs/>
          <w:sz w:val="22"/>
          <w:szCs w:val="22"/>
        </w:rPr>
      </w:pPr>
    </w:p>
    <w:p w14:paraId="090A40FB" w14:textId="77777777" w:rsidR="00E3402F" w:rsidRPr="005C4874" w:rsidRDefault="00E3402F" w:rsidP="00E3402F">
      <w:pPr>
        <w:pBdr>
          <w:top w:val="nil"/>
          <w:left w:val="nil"/>
          <w:bottom w:val="nil"/>
          <w:right w:val="nil"/>
          <w:between w:val="nil"/>
        </w:pBdr>
        <w:spacing w:line="276" w:lineRule="auto"/>
        <w:ind w:left="851" w:right="567"/>
        <w:jc w:val="both"/>
        <w:rPr>
          <w:rFonts w:ascii="Palatino Linotype" w:eastAsia="Palatino Linotype" w:hAnsi="Palatino Linotype" w:cs="Palatino Linotype"/>
          <w:i/>
          <w:iCs/>
          <w:sz w:val="22"/>
          <w:szCs w:val="22"/>
        </w:rPr>
      </w:pPr>
    </w:p>
    <w:p w14:paraId="26FE7B73" w14:textId="77777777" w:rsidR="00F976F3" w:rsidRPr="005C4874" w:rsidRDefault="00F8386F">
      <w:pPr>
        <w:spacing w:line="360" w:lineRule="auto"/>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Tercero.  Notifíquese vía SAIMEX, </w:t>
      </w:r>
      <w:r w:rsidRPr="005C487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D2B6FC" w14:textId="77777777" w:rsidR="00F976F3" w:rsidRPr="005C4874" w:rsidRDefault="00F976F3">
      <w:pPr>
        <w:spacing w:line="360" w:lineRule="auto"/>
        <w:jc w:val="both"/>
        <w:rPr>
          <w:rFonts w:ascii="Palatino Linotype" w:eastAsia="Palatino Linotype" w:hAnsi="Palatino Linotype" w:cs="Palatino Linotype"/>
          <w:sz w:val="22"/>
          <w:szCs w:val="22"/>
        </w:rPr>
      </w:pPr>
    </w:p>
    <w:p w14:paraId="2DC28A9C"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Cuarto. </w:t>
      </w:r>
      <w:r w:rsidRPr="005C4874">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B4C4AD5"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58DF7DC8" w14:textId="77777777" w:rsidR="00F976F3" w:rsidRPr="005C4874" w:rsidRDefault="00F8386F">
      <w:pPr>
        <w:spacing w:line="360" w:lineRule="auto"/>
        <w:ind w:right="49"/>
        <w:jc w:val="both"/>
        <w:rPr>
          <w:rFonts w:ascii="Palatino Linotype" w:eastAsia="Palatino Linotype" w:hAnsi="Palatino Linotype" w:cs="Palatino Linotype"/>
          <w:sz w:val="22"/>
          <w:szCs w:val="22"/>
        </w:rPr>
      </w:pPr>
      <w:r w:rsidRPr="005C4874">
        <w:rPr>
          <w:rFonts w:ascii="Palatino Linotype" w:eastAsia="Palatino Linotype" w:hAnsi="Palatino Linotype" w:cs="Palatino Linotype"/>
          <w:b/>
          <w:bCs/>
          <w:sz w:val="22"/>
          <w:szCs w:val="22"/>
        </w:rPr>
        <w:t xml:space="preserve">Quinto. Notifíquese </w:t>
      </w:r>
      <w:r w:rsidRPr="005C4874">
        <w:rPr>
          <w:rFonts w:ascii="Palatino Linotype" w:eastAsia="Palatino Linotype" w:hAnsi="Palatino Linotype" w:cs="Palatino Linotype"/>
          <w:sz w:val="22"/>
          <w:szCs w:val="22"/>
        </w:rPr>
        <w:t>vía</w:t>
      </w:r>
      <w:r w:rsidRPr="005C4874">
        <w:rPr>
          <w:rFonts w:ascii="Palatino Linotype" w:eastAsia="Palatino Linotype" w:hAnsi="Palatino Linotype" w:cs="Palatino Linotype"/>
          <w:b/>
          <w:bCs/>
          <w:sz w:val="22"/>
          <w:szCs w:val="22"/>
        </w:rPr>
        <w:t xml:space="preserve"> SAIMEX, </w:t>
      </w:r>
      <w:r w:rsidRPr="005C4874">
        <w:rPr>
          <w:rFonts w:ascii="Palatino Linotype" w:eastAsia="Palatino Linotype" w:hAnsi="Palatino Linotype" w:cs="Palatino Linotype"/>
          <w:sz w:val="22"/>
          <w:szCs w:val="22"/>
        </w:rPr>
        <w:t>a la parte</w:t>
      </w:r>
      <w:r w:rsidRPr="005C4874">
        <w:rPr>
          <w:rFonts w:ascii="Palatino Linotype" w:eastAsia="Palatino Linotype" w:hAnsi="Palatino Linotype" w:cs="Palatino Linotype"/>
          <w:b/>
          <w:bCs/>
          <w:sz w:val="22"/>
          <w:szCs w:val="22"/>
        </w:rPr>
        <w:t xml:space="preserve"> Recurrente</w:t>
      </w:r>
      <w:r w:rsidRPr="005C4874">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14:paraId="10E94889" w14:textId="77777777" w:rsidR="00F976F3" w:rsidRPr="005C4874" w:rsidRDefault="00F976F3">
      <w:pPr>
        <w:spacing w:line="360" w:lineRule="auto"/>
        <w:ind w:right="49"/>
        <w:jc w:val="both"/>
        <w:rPr>
          <w:rFonts w:ascii="Palatino Linotype" w:eastAsia="Palatino Linotype" w:hAnsi="Palatino Linotype" w:cs="Palatino Linotype"/>
          <w:sz w:val="22"/>
          <w:szCs w:val="22"/>
        </w:rPr>
      </w:pPr>
    </w:p>
    <w:p w14:paraId="6090724E" w14:textId="51916757" w:rsidR="00F976F3" w:rsidRPr="007D0E3A" w:rsidRDefault="00F8386F">
      <w:pPr>
        <w:spacing w:line="360" w:lineRule="auto"/>
        <w:jc w:val="both"/>
        <w:rPr>
          <w:rFonts w:ascii="Palatino Linotype" w:eastAsia="Palatino Linotype" w:hAnsi="Palatino Linotype" w:cs="Palatino Linotype"/>
          <w:sz w:val="22"/>
          <w:szCs w:val="22"/>
        </w:rPr>
      </w:pPr>
      <w:bookmarkStart w:id="20" w:name="_heading=h.w4na7lgazhwk" w:colFirst="0" w:colLast="0"/>
      <w:bookmarkEnd w:id="20"/>
      <w:r w:rsidRPr="005C4874">
        <w:rPr>
          <w:rFonts w:ascii="Palatino Linotype" w:eastAsia="Palatino Linotype" w:hAnsi="Palatino Linotype" w:cs="Palatino Linotype"/>
          <w:sz w:val="22"/>
          <w:szCs w:val="22"/>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CONCURRENTE, SHARON CRISTINA MORALES MARTÍNEZ, EMITIENDO VOTO PARTICULAR, LUIS GUSTAVO PARRA NORIEGA; EMITIENDO VOTO PARTICULAR CONCURRENTE, Y GUADALUPE RAMÍREZ PEÑA, EMITIENDO VOTO PARTICULAR; EN LA </w:t>
      </w:r>
      <w:r w:rsidR="000060DB" w:rsidRPr="005C4874">
        <w:rPr>
          <w:rFonts w:ascii="Palatino Linotype" w:eastAsia="Palatino Linotype" w:hAnsi="Palatino Linotype" w:cs="Palatino Linotype"/>
          <w:sz w:val="22"/>
          <w:szCs w:val="22"/>
        </w:rPr>
        <w:t xml:space="preserve">DÉCIMA SEGUNDA </w:t>
      </w:r>
      <w:r w:rsidRPr="005C4874">
        <w:rPr>
          <w:rFonts w:ascii="Palatino Linotype" w:eastAsia="Palatino Linotype" w:hAnsi="Palatino Linotype" w:cs="Palatino Linotype"/>
          <w:sz w:val="22"/>
          <w:szCs w:val="22"/>
        </w:rPr>
        <w:t xml:space="preserve">SESIÓN ORDINARIA CELEBRADA EL </w:t>
      </w:r>
      <w:r w:rsidR="000060DB" w:rsidRPr="005C4874">
        <w:rPr>
          <w:rFonts w:ascii="Palatino Linotype" w:eastAsia="Palatino Linotype" w:hAnsi="Palatino Linotype" w:cs="Palatino Linotype"/>
          <w:sz w:val="22"/>
          <w:szCs w:val="22"/>
        </w:rPr>
        <w:t>OCHO DE ABRIL</w:t>
      </w:r>
      <w:r w:rsidRPr="005C4874">
        <w:rPr>
          <w:rFonts w:ascii="Palatino Linotype" w:eastAsia="Palatino Linotype" w:hAnsi="Palatino Linotype" w:cs="Palatino Linotype"/>
          <w:sz w:val="22"/>
          <w:szCs w:val="22"/>
        </w:rPr>
        <w:t xml:space="preserve"> DE DOS MIL VEINTISÉIS, ANTE EL SECRETARIO TÉCNICO DEL PLENO ALEXIS TAPIA RAMÍREZ.</w:t>
      </w:r>
    </w:p>
    <w:p w14:paraId="207DFF91" w14:textId="77777777" w:rsidR="00F976F3" w:rsidRPr="007D0E3A" w:rsidRDefault="00F976F3">
      <w:pPr>
        <w:spacing w:line="360" w:lineRule="auto"/>
        <w:ind w:right="141"/>
        <w:jc w:val="both"/>
        <w:rPr>
          <w:rFonts w:ascii="Palatino Linotype" w:eastAsia="Palatino Linotype" w:hAnsi="Palatino Linotype" w:cs="Palatino Linotype"/>
          <w:sz w:val="22"/>
          <w:szCs w:val="22"/>
        </w:rPr>
      </w:pPr>
    </w:p>
    <w:p w14:paraId="1CC2205D" w14:textId="77777777" w:rsidR="00F976F3" w:rsidRPr="007D0E3A" w:rsidRDefault="00F976F3">
      <w:pPr>
        <w:spacing w:line="360" w:lineRule="auto"/>
        <w:ind w:right="141"/>
        <w:jc w:val="both"/>
        <w:rPr>
          <w:rFonts w:ascii="Palatino Linotype" w:eastAsia="Palatino Linotype" w:hAnsi="Palatino Linotype" w:cs="Palatino Linotype"/>
          <w:sz w:val="22"/>
          <w:szCs w:val="22"/>
        </w:rPr>
      </w:pPr>
    </w:p>
    <w:p w14:paraId="5E605C96" w14:textId="77777777" w:rsidR="00F976F3" w:rsidRPr="007D0E3A" w:rsidRDefault="00F976F3">
      <w:pPr>
        <w:spacing w:line="360" w:lineRule="auto"/>
        <w:jc w:val="both"/>
        <w:rPr>
          <w:rFonts w:ascii="Palatino Linotype" w:eastAsia="Palatino Linotype" w:hAnsi="Palatino Linotype" w:cs="Palatino Linotype"/>
          <w:sz w:val="22"/>
          <w:szCs w:val="22"/>
        </w:rPr>
      </w:pPr>
    </w:p>
    <w:p w14:paraId="31CCC74D" w14:textId="77777777" w:rsidR="00F976F3" w:rsidRPr="007D0E3A" w:rsidRDefault="00F976F3">
      <w:pPr>
        <w:spacing w:line="360" w:lineRule="auto"/>
        <w:jc w:val="both"/>
        <w:rPr>
          <w:rFonts w:ascii="Palatino Linotype" w:eastAsia="Palatino Linotype" w:hAnsi="Palatino Linotype" w:cs="Palatino Linotype"/>
          <w:sz w:val="22"/>
          <w:szCs w:val="22"/>
        </w:rPr>
      </w:pPr>
    </w:p>
    <w:p w14:paraId="1806A287" w14:textId="77777777" w:rsidR="00F976F3" w:rsidRPr="007D0E3A" w:rsidRDefault="00F976F3">
      <w:pPr>
        <w:spacing w:line="360" w:lineRule="auto"/>
        <w:jc w:val="both"/>
        <w:rPr>
          <w:rFonts w:ascii="Palatino Linotype" w:eastAsia="Palatino Linotype" w:hAnsi="Palatino Linotype" w:cs="Palatino Linotype"/>
          <w:sz w:val="22"/>
          <w:szCs w:val="22"/>
        </w:rPr>
      </w:pPr>
    </w:p>
    <w:p w14:paraId="5195C871" w14:textId="77777777" w:rsidR="00F976F3" w:rsidRPr="007D0E3A" w:rsidRDefault="00F976F3">
      <w:pPr>
        <w:spacing w:line="360" w:lineRule="auto"/>
        <w:jc w:val="both"/>
        <w:rPr>
          <w:rFonts w:ascii="Palatino Linotype" w:eastAsia="Palatino Linotype" w:hAnsi="Palatino Linotype" w:cs="Palatino Linotype"/>
          <w:sz w:val="22"/>
          <w:szCs w:val="22"/>
        </w:rPr>
      </w:pPr>
    </w:p>
    <w:p w14:paraId="61DF42BF"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4D1079BE"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0C1B5E7F"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1104D3E7"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01420D61"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5E07E827"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7061F68F"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793CC1CF"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2AE417C3"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0B706D88"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7326BE23"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30594CB6"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6CE0AFAA"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02C00CE4"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1CBB2B52"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5379ADE0"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7E1046FC" w14:textId="77777777" w:rsidR="007D0E3A" w:rsidRPr="007D0E3A" w:rsidRDefault="007D0E3A">
      <w:pPr>
        <w:spacing w:line="360" w:lineRule="auto"/>
        <w:jc w:val="both"/>
        <w:rPr>
          <w:rFonts w:ascii="Palatino Linotype" w:eastAsia="Palatino Linotype" w:hAnsi="Palatino Linotype" w:cs="Palatino Linotype"/>
          <w:sz w:val="22"/>
          <w:szCs w:val="22"/>
        </w:rPr>
      </w:pPr>
    </w:p>
    <w:p w14:paraId="7A37881D" w14:textId="77777777" w:rsidR="00F976F3" w:rsidRPr="007D0E3A" w:rsidRDefault="00F976F3">
      <w:pPr>
        <w:spacing w:line="360" w:lineRule="auto"/>
        <w:jc w:val="both"/>
        <w:rPr>
          <w:rFonts w:ascii="Palatino Linotype" w:eastAsia="Palatino Linotype" w:hAnsi="Palatino Linotype" w:cs="Palatino Linotype"/>
          <w:sz w:val="22"/>
          <w:szCs w:val="22"/>
        </w:rPr>
      </w:pPr>
    </w:p>
    <w:p w14:paraId="3F6DC469" w14:textId="77777777" w:rsidR="00F976F3" w:rsidRPr="007D0E3A" w:rsidRDefault="00F976F3">
      <w:pPr>
        <w:spacing w:line="360" w:lineRule="auto"/>
        <w:jc w:val="both"/>
        <w:rPr>
          <w:rFonts w:ascii="Palatino Linotype" w:eastAsia="Palatino Linotype" w:hAnsi="Palatino Linotype" w:cs="Palatino Linotype"/>
          <w:sz w:val="22"/>
          <w:szCs w:val="22"/>
        </w:rPr>
      </w:pPr>
    </w:p>
    <w:p w14:paraId="7114BDFE" w14:textId="77777777" w:rsidR="00F976F3" w:rsidRPr="007D0E3A" w:rsidRDefault="00F976F3">
      <w:pPr>
        <w:spacing w:line="360" w:lineRule="auto"/>
        <w:jc w:val="both"/>
        <w:rPr>
          <w:rFonts w:ascii="Palatino Linotype" w:eastAsia="Palatino Linotype" w:hAnsi="Palatino Linotype" w:cs="Palatino Linotype"/>
          <w:sz w:val="22"/>
          <w:szCs w:val="22"/>
        </w:rPr>
      </w:pPr>
    </w:p>
    <w:p w14:paraId="43C9AEE9" w14:textId="77777777" w:rsidR="00F976F3" w:rsidRPr="007D0E3A" w:rsidRDefault="00F976F3">
      <w:pPr>
        <w:spacing w:line="360" w:lineRule="auto"/>
        <w:jc w:val="both"/>
        <w:rPr>
          <w:rFonts w:ascii="Palatino Linotype" w:eastAsia="Palatino Linotype" w:hAnsi="Palatino Linotype" w:cs="Palatino Linotype"/>
          <w:sz w:val="22"/>
          <w:szCs w:val="22"/>
        </w:rPr>
      </w:pPr>
    </w:p>
    <w:p w14:paraId="2B480161" w14:textId="77777777" w:rsidR="00F976F3" w:rsidRPr="007D0E3A" w:rsidRDefault="00F976F3">
      <w:pPr>
        <w:spacing w:line="360" w:lineRule="auto"/>
        <w:jc w:val="both"/>
        <w:rPr>
          <w:rFonts w:ascii="Palatino Linotype" w:eastAsia="Palatino Linotype" w:hAnsi="Palatino Linotype" w:cs="Palatino Linotype"/>
          <w:sz w:val="22"/>
          <w:szCs w:val="22"/>
        </w:rPr>
      </w:pPr>
    </w:p>
    <w:sectPr w:rsidR="00F976F3" w:rsidRPr="007D0E3A">
      <w:headerReference w:type="default" r:id="rId34"/>
      <w:footerReference w:type="default" r:id="rId35"/>
      <w:headerReference w:type="first" r:id="rId36"/>
      <w:footerReference w:type="first" r:id="rId3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08500" w14:textId="77777777" w:rsidR="001F0FC7" w:rsidRDefault="001F0FC7">
      <w:r>
        <w:separator/>
      </w:r>
    </w:p>
  </w:endnote>
  <w:endnote w:type="continuationSeparator" w:id="0">
    <w:p w14:paraId="30E28F33" w14:textId="77777777" w:rsidR="001F0FC7" w:rsidRDefault="001F0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FB227EED-55DE-4D91-A891-4A793614278A}"/>
    <w:embedBold r:id="rId2" w:fontKey="{92729DB4-81C9-4950-970D-590CE6A73DA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63B3C854-8AB6-403A-AFF7-1BA02A184EA1}"/>
    <w:embedBold r:id="rId4" w:fontKey="{BBF7D3D6-A61F-4BEB-831E-B5D513142E1A}"/>
    <w:embedItalic r:id="rId5" w:fontKey="{3A85A7AE-0160-4F83-BB4C-015F62DF2201}"/>
    <w:embedBoldItalic r:id="rId6" w:fontKey="{31DDE108-328A-451B-9648-52EFE171FF8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35582DAC-6B63-4C5A-A86B-8E0BBB0D131C}"/>
    <w:embedBold r:id="rId8" w:fontKey="{F0A98162-744B-4296-A7DA-D165643E2807}"/>
  </w:font>
  <w:font w:name="Cambria">
    <w:panose1 w:val="02040503050406030204"/>
    <w:charset w:val="00"/>
    <w:family w:val="roman"/>
    <w:pitch w:val="variable"/>
    <w:sig w:usb0="E00006FF" w:usb1="420024FF" w:usb2="02000000" w:usb3="00000000" w:csb0="0000019F" w:csb1="00000000"/>
    <w:embedRegular r:id="rId9" w:fontKey="{10B61E1B-6F4F-469E-A4DA-46D1549F396F}"/>
    <w:embedBold r:id="rId10" w:fontKey="{390D1D2F-248A-4BEE-86DF-62A05F62F4A6}"/>
    <w:embedBoldItalic r:id="rId11" w:fontKey="{89E7E7F4-B953-4F63-B607-E199F176299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5B0D9519-9B43-4883-8A70-075374596039}"/>
  </w:font>
  <w:font w:name="Georgia">
    <w:panose1 w:val="02040502050405020303"/>
    <w:charset w:val="00"/>
    <w:family w:val="roman"/>
    <w:pitch w:val="variable"/>
    <w:sig w:usb0="00000287" w:usb1="00000000" w:usb2="00000000" w:usb3="00000000" w:csb0="0000009F" w:csb1="00000000"/>
    <w:embedItalic r:id="rId13" w:fontKey="{ED371E5F-8692-41E3-8E9A-FADDE29C6319}"/>
  </w:font>
  <w:font w:name="Tahoma">
    <w:panose1 w:val="020B0604030504040204"/>
    <w:charset w:val="00"/>
    <w:family w:val="swiss"/>
    <w:pitch w:val="variable"/>
    <w:sig w:usb0="E1002EFF" w:usb1="C000605B" w:usb2="00000029" w:usb3="00000000" w:csb0="000101FF" w:csb1="00000000"/>
    <w:embedItalic r:id="rId14" w:fontKey="{B269F7A8-8909-474E-921B-A3EFDEBB4E7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9DECF" w14:textId="1920BD49" w:rsidR="00170711" w:rsidRDefault="0017071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221682">
      <w:rPr>
        <w:rFonts w:ascii="Palatino Linotype" w:eastAsia="Palatino Linotype" w:hAnsi="Palatino Linotype" w:cs="Palatino Linotype"/>
        <w:b/>
        <w:bCs/>
        <w:noProof/>
        <w:color w:val="000000"/>
        <w:sz w:val="20"/>
        <w:szCs w:val="20"/>
      </w:rPr>
      <w:t>88</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221682">
      <w:rPr>
        <w:rFonts w:ascii="Palatino Linotype" w:eastAsia="Palatino Linotype" w:hAnsi="Palatino Linotype" w:cs="Palatino Linotype"/>
        <w:b/>
        <w:bCs/>
        <w:noProof/>
        <w:color w:val="000000"/>
        <w:sz w:val="20"/>
        <w:szCs w:val="20"/>
      </w:rPr>
      <w:t>90</w:t>
    </w:r>
    <w:r>
      <w:rPr>
        <w:rFonts w:ascii="Palatino Linotype" w:eastAsia="Palatino Linotype" w:hAnsi="Palatino Linotype" w:cs="Palatino Linotype"/>
        <w:b/>
        <w:bCs/>
        <w:color w:val="000000"/>
        <w:sz w:val="20"/>
        <w:szCs w:val="20"/>
      </w:rPr>
      <w:fldChar w:fldCharType="end"/>
    </w:r>
  </w:p>
  <w:p w14:paraId="518585F0" w14:textId="77777777" w:rsidR="00170711" w:rsidRDefault="0017071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904B9" w14:textId="55A5A71C" w:rsidR="00170711" w:rsidRDefault="0017071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221682">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221682">
      <w:rPr>
        <w:rFonts w:ascii="Palatino Linotype" w:eastAsia="Palatino Linotype" w:hAnsi="Palatino Linotype" w:cs="Palatino Linotype"/>
        <w:b/>
        <w:bCs/>
        <w:noProof/>
        <w:color w:val="000000"/>
        <w:sz w:val="20"/>
        <w:szCs w:val="20"/>
      </w:rPr>
      <w:t>90</w:t>
    </w:r>
    <w:r>
      <w:rPr>
        <w:rFonts w:ascii="Palatino Linotype" w:eastAsia="Palatino Linotype" w:hAnsi="Palatino Linotype" w:cs="Palatino Linotype"/>
        <w:b/>
        <w:bCs/>
        <w:color w:val="000000"/>
        <w:sz w:val="20"/>
        <w:szCs w:val="20"/>
      </w:rPr>
      <w:fldChar w:fldCharType="end"/>
    </w:r>
  </w:p>
  <w:p w14:paraId="0DD714D6" w14:textId="77777777" w:rsidR="00170711" w:rsidRDefault="0017071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F722F" w14:textId="77777777" w:rsidR="001F0FC7" w:rsidRDefault="001F0FC7">
      <w:r>
        <w:separator/>
      </w:r>
    </w:p>
  </w:footnote>
  <w:footnote w:type="continuationSeparator" w:id="0">
    <w:p w14:paraId="2ABD8CC9" w14:textId="77777777" w:rsidR="001F0FC7" w:rsidRDefault="001F0FC7">
      <w:r>
        <w:continuationSeparator/>
      </w:r>
    </w:p>
  </w:footnote>
  <w:footnote w:id="1">
    <w:p w14:paraId="3D04BF51" w14:textId="77777777" w:rsidR="00170711" w:rsidRDefault="00170711">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52F1B" w14:textId="77777777" w:rsidR="00170711" w:rsidRDefault="00170711">
    <w:pPr>
      <w:rPr>
        <w:rFonts w:ascii="Cambria" w:eastAsia="Cambria" w:hAnsi="Cambria" w:cs="Cambria"/>
        <w:color w:val="000000"/>
      </w:rPr>
    </w:pPr>
    <w:r>
      <w:rPr>
        <w:noProof/>
      </w:rPr>
      <w:drawing>
        <wp:anchor distT="0" distB="0" distL="0" distR="0" simplePos="0" relativeHeight="251658240" behindDoc="1" locked="0" layoutInCell="1" hidden="0" allowOverlap="1" wp14:anchorId="569F6424" wp14:editId="3BD1AF64">
          <wp:simplePos x="0" y="0"/>
          <wp:positionH relativeFrom="column">
            <wp:posOffset>-1080131</wp:posOffset>
          </wp:positionH>
          <wp:positionV relativeFrom="paragraph">
            <wp:posOffset>-488274</wp:posOffset>
          </wp:positionV>
          <wp:extent cx="7809865" cy="10165715"/>
          <wp:effectExtent l="0" t="0" r="0" b="0"/>
          <wp:wrapNone/>
          <wp:docPr id="2143108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d"/>
      <w:tblW w:w="5811" w:type="dxa"/>
      <w:tblInd w:w="3261" w:type="dxa"/>
      <w:tblLayout w:type="fixed"/>
      <w:tblLook w:val="0400" w:firstRow="0" w:lastRow="0" w:firstColumn="0" w:lastColumn="0" w:noHBand="0" w:noVBand="1"/>
    </w:tblPr>
    <w:tblGrid>
      <w:gridCol w:w="2489"/>
      <w:gridCol w:w="3322"/>
    </w:tblGrid>
    <w:tr w:rsidR="00170711" w14:paraId="36F9086D" w14:textId="77777777">
      <w:tc>
        <w:tcPr>
          <w:tcW w:w="2489" w:type="dxa"/>
          <w:shd w:val="clear" w:color="auto" w:fill="auto"/>
        </w:tcPr>
        <w:p w14:paraId="0A3CF3B5" w14:textId="77777777" w:rsidR="00170711" w:rsidRDefault="0017071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322" w:type="dxa"/>
          <w:shd w:val="clear" w:color="auto" w:fill="auto"/>
          <w:vAlign w:val="center"/>
        </w:tcPr>
        <w:p w14:paraId="5F5E1283" w14:textId="3A7D5E45" w:rsidR="00170711" w:rsidRDefault="00170711">
          <w:pPr>
            <w:ind w:left="-53"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09609/INFOEM/IP/RR/2025</w:t>
          </w:r>
        </w:p>
      </w:tc>
    </w:tr>
    <w:tr w:rsidR="00170711" w14:paraId="1ADECEDD" w14:textId="77777777">
      <w:trPr>
        <w:trHeight w:val="228"/>
      </w:trPr>
      <w:tc>
        <w:tcPr>
          <w:tcW w:w="2489" w:type="dxa"/>
          <w:shd w:val="clear" w:color="auto" w:fill="auto"/>
          <w:vAlign w:val="center"/>
        </w:tcPr>
        <w:p w14:paraId="0AC51977" w14:textId="77777777" w:rsidR="00170711" w:rsidRDefault="0017071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322" w:type="dxa"/>
          <w:shd w:val="clear" w:color="auto" w:fill="auto"/>
          <w:vAlign w:val="center"/>
        </w:tcPr>
        <w:p w14:paraId="466E91DE" w14:textId="77777777" w:rsidR="00170711" w:rsidRDefault="00170711">
          <w:pPr>
            <w:ind w:left="-45" w:right="16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170711" w14:paraId="13F1F652" w14:textId="77777777">
      <w:tc>
        <w:tcPr>
          <w:tcW w:w="2489" w:type="dxa"/>
          <w:shd w:val="clear" w:color="auto" w:fill="auto"/>
          <w:vAlign w:val="center"/>
        </w:tcPr>
        <w:p w14:paraId="70B2A642" w14:textId="77777777" w:rsidR="00170711" w:rsidRDefault="00170711">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322" w:type="dxa"/>
          <w:shd w:val="clear" w:color="auto" w:fill="auto"/>
          <w:vAlign w:val="center"/>
        </w:tcPr>
        <w:p w14:paraId="10A1381A" w14:textId="77777777" w:rsidR="00170711" w:rsidRDefault="00170711">
          <w:pPr>
            <w:ind w:left="-53"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4835618" w14:textId="77777777" w:rsidR="00170711" w:rsidRDefault="0017071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55A6B" w14:textId="77777777" w:rsidR="00170711" w:rsidRDefault="001707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64261E5" wp14:editId="6BB294D6">
          <wp:simplePos x="0" y="0"/>
          <wp:positionH relativeFrom="column">
            <wp:posOffset>-1080126</wp:posOffset>
          </wp:positionH>
          <wp:positionV relativeFrom="paragraph">
            <wp:posOffset>-369901</wp:posOffset>
          </wp:positionV>
          <wp:extent cx="7809865" cy="10165715"/>
          <wp:effectExtent l="0" t="0" r="0" b="0"/>
          <wp:wrapNone/>
          <wp:docPr id="2143108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e"/>
      <w:tblW w:w="6095" w:type="dxa"/>
      <w:tblInd w:w="3261" w:type="dxa"/>
      <w:tblLayout w:type="fixed"/>
      <w:tblLook w:val="0400" w:firstRow="0" w:lastRow="0" w:firstColumn="0" w:lastColumn="0" w:noHBand="0" w:noVBand="1"/>
    </w:tblPr>
    <w:tblGrid>
      <w:gridCol w:w="2489"/>
      <w:gridCol w:w="3606"/>
    </w:tblGrid>
    <w:tr w:rsidR="00170711" w14:paraId="3F429A24" w14:textId="77777777">
      <w:tc>
        <w:tcPr>
          <w:tcW w:w="2489" w:type="dxa"/>
          <w:shd w:val="clear" w:color="auto" w:fill="auto"/>
        </w:tcPr>
        <w:p w14:paraId="048A673C" w14:textId="77777777" w:rsidR="00170711" w:rsidRDefault="0017071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06" w:type="dxa"/>
          <w:shd w:val="clear" w:color="auto" w:fill="auto"/>
          <w:vAlign w:val="center"/>
        </w:tcPr>
        <w:p w14:paraId="4CA70A4A" w14:textId="12A3E072" w:rsidR="00170711" w:rsidRDefault="0017071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09609/INFOEM/IP/RR/2025</w:t>
          </w:r>
        </w:p>
      </w:tc>
    </w:tr>
    <w:tr w:rsidR="00170711" w14:paraId="7618A549" w14:textId="77777777">
      <w:tc>
        <w:tcPr>
          <w:tcW w:w="2489" w:type="dxa"/>
          <w:shd w:val="clear" w:color="auto" w:fill="auto"/>
        </w:tcPr>
        <w:p w14:paraId="79202813" w14:textId="77777777" w:rsidR="00170711" w:rsidRDefault="0017071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06" w:type="dxa"/>
          <w:shd w:val="clear" w:color="auto" w:fill="auto"/>
          <w:vAlign w:val="center"/>
        </w:tcPr>
        <w:p w14:paraId="61AE484D" w14:textId="77777777" w:rsidR="00170711" w:rsidRDefault="00170711">
          <w:pPr>
            <w:ind w:right="175"/>
            <w:jc w:val="both"/>
            <w:rPr>
              <w:rFonts w:ascii="Palatino Linotype" w:eastAsia="Palatino Linotype" w:hAnsi="Palatino Linotype" w:cs="Palatino Linotype"/>
              <w:b/>
              <w:bCs/>
              <w:sz w:val="22"/>
              <w:szCs w:val="22"/>
            </w:rPr>
          </w:pPr>
        </w:p>
      </w:tc>
    </w:tr>
    <w:tr w:rsidR="00170711" w14:paraId="2FB2BB59" w14:textId="77777777">
      <w:trPr>
        <w:trHeight w:val="228"/>
      </w:trPr>
      <w:tc>
        <w:tcPr>
          <w:tcW w:w="2489" w:type="dxa"/>
          <w:shd w:val="clear" w:color="auto" w:fill="auto"/>
          <w:vAlign w:val="center"/>
        </w:tcPr>
        <w:p w14:paraId="2A89D044" w14:textId="77777777" w:rsidR="00170711" w:rsidRDefault="0017071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06" w:type="dxa"/>
          <w:shd w:val="clear" w:color="auto" w:fill="auto"/>
          <w:vAlign w:val="center"/>
        </w:tcPr>
        <w:p w14:paraId="0407862A" w14:textId="77777777" w:rsidR="00170711" w:rsidRDefault="00170711">
          <w:pPr>
            <w:ind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170711" w14:paraId="0DB292D1" w14:textId="77777777">
      <w:tc>
        <w:tcPr>
          <w:tcW w:w="2489" w:type="dxa"/>
          <w:shd w:val="clear" w:color="auto" w:fill="auto"/>
          <w:vAlign w:val="center"/>
        </w:tcPr>
        <w:p w14:paraId="76CA00BF" w14:textId="77777777" w:rsidR="00170711" w:rsidRDefault="00170711">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06" w:type="dxa"/>
          <w:shd w:val="clear" w:color="auto" w:fill="auto"/>
          <w:vAlign w:val="center"/>
        </w:tcPr>
        <w:p w14:paraId="3E8BA12A" w14:textId="77777777" w:rsidR="00170711" w:rsidRDefault="0017071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6B70524" w14:textId="77777777" w:rsidR="00170711" w:rsidRDefault="0017071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858A3"/>
    <w:multiLevelType w:val="multilevel"/>
    <w:tmpl w:val="63A06650"/>
    <w:lvl w:ilvl="0">
      <w:start w:val="2"/>
      <w:numFmt w:val="bullet"/>
      <w:lvlText w:val="●"/>
      <w:lvlJc w:val="left"/>
      <w:pPr>
        <w:ind w:left="360" w:hanging="360"/>
      </w:pPr>
      <w:rPr>
        <w:rFonts w:ascii="Noto Sans Symbols" w:eastAsia="Noto Sans Symbols" w:hAnsi="Noto Sans Symbols" w:cs="Noto Sans Symbols"/>
        <w:b/>
        <w:bCs/>
        <w:i w:val="0"/>
        <w:iCs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DA2DD8"/>
    <w:multiLevelType w:val="multilevel"/>
    <w:tmpl w:val="DB063668"/>
    <w:lvl w:ilvl="0">
      <w:start w:val="1"/>
      <w:numFmt w:val="decimal"/>
      <w:pStyle w:val="Listaconvietas3"/>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3C166F"/>
    <w:multiLevelType w:val="multilevel"/>
    <w:tmpl w:val="C7A47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360ED1"/>
    <w:multiLevelType w:val="hybridMultilevel"/>
    <w:tmpl w:val="E056E2DE"/>
    <w:lvl w:ilvl="0" w:tplc="7668EA3C">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1B5DAC"/>
    <w:multiLevelType w:val="multilevel"/>
    <w:tmpl w:val="C8AAA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F13034"/>
    <w:multiLevelType w:val="multilevel"/>
    <w:tmpl w:val="D8F85FE0"/>
    <w:lvl w:ilvl="0">
      <w:start w:val="1"/>
      <w:numFmt w:val="decimal"/>
      <w:lvlText w:val="%1."/>
      <w:lvlJc w:val="lef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7382BD9"/>
    <w:multiLevelType w:val="multilevel"/>
    <w:tmpl w:val="E332B998"/>
    <w:lvl w:ilvl="0">
      <w:start w:val="1"/>
      <w:numFmt w:val="decimal"/>
      <w:pStyle w:val="Listaconvietas"/>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48DB5099"/>
    <w:multiLevelType w:val="hybridMultilevel"/>
    <w:tmpl w:val="CFB28040"/>
    <w:lvl w:ilvl="0" w:tplc="2430D0CC">
      <w:start w:val="2"/>
      <w:numFmt w:val="bullet"/>
      <w:lvlText w:val="-"/>
      <w:lvlJc w:val="left"/>
      <w:pPr>
        <w:ind w:left="1080" w:hanging="360"/>
      </w:pPr>
      <w:rPr>
        <w:rFonts w:ascii="Times New Roman" w:eastAsia="Times New Roman" w:hAnsi="Times New Roman" w:cs="Times New Roman" w:hint="default"/>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4F3F640A"/>
    <w:multiLevelType w:val="multilevel"/>
    <w:tmpl w:val="245C5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0E656B"/>
    <w:multiLevelType w:val="multilevel"/>
    <w:tmpl w:val="2D940C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847719C"/>
    <w:multiLevelType w:val="hybridMultilevel"/>
    <w:tmpl w:val="AA703802"/>
    <w:lvl w:ilvl="0" w:tplc="7668EA3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5040C2"/>
    <w:multiLevelType w:val="multilevel"/>
    <w:tmpl w:val="434E8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35248D"/>
    <w:multiLevelType w:val="multilevel"/>
    <w:tmpl w:val="C27C8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D5041D"/>
    <w:multiLevelType w:val="multilevel"/>
    <w:tmpl w:val="FB62A63E"/>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95940AA"/>
    <w:multiLevelType w:val="hybridMultilevel"/>
    <w:tmpl w:val="12466A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D232719"/>
    <w:multiLevelType w:val="multilevel"/>
    <w:tmpl w:val="5BCC10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C521811"/>
    <w:multiLevelType w:val="multilevel"/>
    <w:tmpl w:val="EA1E41F2"/>
    <w:lvl w:ilvl="0">
      <w:start w:val="1"/>
      <w:numFmt w:val="lowerLetter"/>
      <w:lvlText w:val="%1)"/>
      <w:lvlJc w:val="left"/>
      <w:pPr>
        <w:ind w:left="1571" w:hanging="360"/>
      </w:pPr>
      <w:rPr>
        <w:b w:val="0"/>
        <w:bCs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4" w15:restartNumberingAfterBreak="0">
    <w:nsid w:val="7D3F3DEE"/>
    <w:multiLevelType w:val="multilevel"/>
    <w:tmpl w:val="4AB0B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3C1374"/>
    <w:multiLevelType w:val="hybridMultilevel"/>
    <w:tmpl w:val="10B44D68"/>
    <w:lvl w:ilvl="0" w:tplc="1A34B7D6">
      <w:start w:val="2"/>
      <w:numFmt w:val="bullet"/>
      <w:lvlText w:val="-"/>
      <w:lvlJc w:val="left"/>
      <w:pPr>
        <w:ind w:left="1080" w:hanging="36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4"/>
  </w:num>
  <w:num w:numId="2">
    <w:abstractNumId w:val="1"/>
  </w:num>
  <w:num w:numId="3">
    <w:abstractNumId w:val="16"/>
  </w:num>
  <w:num w:numId="4">
    <w:abstractNumId w:val="3"/>
  </w:num>
  <w:num w:numId="5">
    <w:abstractNumId w:val="23"/>
  </w:num>
  <w:num w:numId="6">
    <w:abstractNumId w:val="15"/>
  </w:num>
  <w:num w:numId="7">
    <w:abstractNumId w:val="24"/>
  </w:num>
  <w:num w:numId="8">
    <w:abstractNumId w:val="9"/>
  </w:num>
  <w:num w:numId="9">
    <w:abstractNumId w:val="6"/>
  </w:num>
  <w:num w:numId="10">
    <w:abstractNumId w:val="5"/>
  </w:num>
  <w:num w:numId="11">
    <w:abstractNumId w:val="21"/>
  </w:num>
  <w:num w:numId="12">
    <w:abstractNumId w:val="10"/>
  </w:num>
  <w:num w:numId="13">
    <w:abstractNumId w:val="25"/>
  </w:num>
  <w:num w:numId="14">
    <w:abstractNumId w:val="20"/>
  </w:num>
  <w:num w:numId="15">
    <w:abstractNumId w:val="0"/>
  </w:num>
  <w:num w:numId="16">
    <w:abstractNumId w:val="12"/>
  </w:num>
  <w:num w:numId="17">
    <w:abstractNumId w:val="11"/>
  </w:num>
  <w:num w:numId="18">
    <w:abstractNumId w:val="13"/>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7"/>
  </w:num>
  <w:num w:numId="22">
    <w:abstractNumId w:val="22"/>
  </w:num>
  <w:num w:numId="23">
    <w:abstractNumId w:val="19"/>
  </w:num>
  <w:num w:numId="24">
    <w:abstractNumId w:val="8"/>
  </w:num>
  <w:num w:numId="25">
    <w:abstractNumId w:val="18"/>
  </w:num>
  <w:num w:numId="26">
    <w:abstractNumId w:val="1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6F3"/>
    <w:rsid w:val="000060DB"/>
    <w:rsid w:val="000178C0"/>
    <w:rsid w:val="000E49A4"/>
    <w:rsid w:val="001118F1"/>
    <w:rsid w:val="00170711"/>
    <w:rsid w:val="001C6BCC"/>
    <w:rsid w:val="001F0FC7"/>
    <w:rsid w:val="00221682"/>
    <w:rsid w:val="003748E8"/>
    <w:rsid w:val="0042071F"/>
    <w:rsid w:val="004530C7"/>
    <w:rsid w:val="0057390D"/>
    <w:rsid w:val="00587C71"/>
    <w:rsid w:val="005C4874"/>
    <w:rsid w:val="005C5D15"/>
    <w:rsid w:val="006C03F3"/>
    <w:rsid w:val="0071175B"/>
    <w:rsid w:val="00783B43"/>
    <w:rsid w:val="007D0E3A"/>
    <w:rsid w:val="008A4026"/>
    <w:rsid w:val="00943A5E"/>
    <w:rsid w:val="009D3FD5"/>
    <w:rsid w:val="00B33AB9"/>
    <w:rsid w:val="00C41998"/>
    <w:rsid w:val="00D31483"/>
    <w:rsid w:val="00E3402F"/>
    <w:rsid w:val="00EA45A6"/>
    <w:rsid w:val="00F10356"/>
    <w:rsid w:val="00F8386F"/>
    <w:rsid w:val="00F976F3"/>
    <w:rsid w:val="00FE05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45FC"/>
  <w15:docId w15:val="{3A07E0CA-4300-4167-ADF6-E51ED9D1A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108" w:type="dxa"/>
        <w:right w:w="108"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08" w:type="dxa"/>
        <w:right w:w="108"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paragraph" w:styleId="Listaconvietas">
    <w:name w:val="List Bullet"/>
    <w:basedOn w:val="Normal"/>
    <w:uiPriority w:val="99"/>
    <w:unhideWhenUsed/>
    <w:rsid w:val="00CA1155"/>
    <w:pPr>
      <w:numPr>
        <w:numId w:val="8"/>
      </w:numPr>
      <w:contextualSpacing/>
    </w:pPr>
    <w:rPr>
      <w:lang w:eastAsia="es-ES"/>
    </w:r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Tablaconcuadrcula2">
    <w:name w:val="Tabla con cuadrícula2"/>
    <w:basedOn w:val="Tablanormal"/>
    <w:next w:val="Tablaconcuadrcula"/>
    <w:uiPriority w:val="39"/>
    <w:rsid w:val="00785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c">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9D3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85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putados.gob.mx/documentos/N_Acta_Nacimiento.pdf" TargetMode="External"/><Relationship Id="rId18" Type="http://schemas.openxmlformats.org/officeDocument/2006/relationships/hyperlink" Target="https://legislacion.edomex.gob.mx/sites/legislacion.edomex.gob.mx/files/files/pdf/gct/2014/nov144.PDF" TargetMode="External"/><Relationship Id="rId26" Type="http://schemas.openxmlformats.org/officeDocument/2006/relationships/hyperlink" Target="https://infoem2.ipomex.org.mx/ipomex/"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ipomex.org.mx/ipomex/" TargetMode="External"/><Relationship Id="rId17" Type="http://schemas.openxmlformats.org/officeDocument/2006/relationships/hyperlink" Target="https://www.diputados.gob.mx/LeyesBiblio/pdf/LGDNNA.pdf" TargetMode="External"/><Relationship Id="rId25" Type="http://schemas.openxmlformats.org/officeDocument/2006/relationships/hyperlink" Target="https://infoem2.ipomex.org.mx/ipomex/"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cogem.gob.mx/constancias/" TargetMode="External"/><Relationship Id="rId20" Type="http://schemas.openxmlformats.org/officeDocument/2006/relationships/image" Target="media/image3.png"/><Relationship Id="rId29" Type="http://schemas.openxmlformats.org/officeDocument/2006/relationships/hyperlink" Target="https://infoem2.ipomex.org.mx/ipome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em2.ipomex.org.mx/ipomex/" TargetMode="External"/><Relationship Id="rId24" Type="http://schemas.openxmlformats.org/officeDocument/2006/relationships/hyperlink" Target="https://ipomex.org.mx/ipomex/" TargetMode="External"/><Relationship Id="rId32" Type="http://schemas.openxmlformats.org/officeDocument/2006/relationships/image" Target="media/image9.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eader" Target="header2.xml"/><Relationship Id="rId10" Type="http://schemas.openxmlformats.org/officeDocument/2006/relationships/hyperlink" Target="https://infoem2.ipomex.org.mx/ipomex/" TargetMode="External"/><Relationship Id="rId19" Type="http://schemas.openxmlformats.org/officeDocument/2006/relationships/hyperlink" Target="http://consultatucedula.mx/" TargetMode="External"/><Relationship Id="rId31" Type="http://schemas.openxmlformats.org/officeDocument/2006/relationships/hyperlink" Target="https://infoem2.ipomex.org.mx/ipomex/" TargetMode="External"/><Relationship Id="rId4" Type="http://schemas.openxmlformats.org/officeDocument/2006/relationships/styles" Target="styles.xml"/><Relationship Id="rId9" Type="http://schemas.openxmlformats.org/officeDocument/2006/relationships/hyperlink" Target="https://ipomex.org.mx/ipomex/"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ipomex.org.mx/ipomex/" TargetMode="External"/><Relationship Id="rId30" Type="http://schemas.openxmlformats.org/officeDocument/2006/relationships/image" Target="media/image8.pn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5CFxATa7bEqjffhUA6kwPX1gQ==">CgMxLjAyCWguNGQzNG9nODIIaC5namRneHMyCWguM2R5NnZrbTIJaC4zMGowemxsMgloLjJzOGV5bzEyCGgudHlqY3d0MgloLjN6bnlzaDcyCWguMmV0OTJwMDIOaC5qcmZ4anR5b25rZmIyCWguMzVua3VuMjIJaC4xa3N2NHV2MgloLjI2aW4xcmcyCWguM3JkY3JqbjIOaC53NG5hN2xnYXpod2s4AHIhMTZyR3BkVFlrVV8tczExaDVkSHRRaHJHTVY2M2x6dEda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7FD5F5-BADF-4053-A6B0-918C3BA4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23716</Words>
  <Characters>130443</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2026-04-10T18:37:00Z</cp:lastPrinted>
  <dcterms:created xsi:type="dcterms:W3CDTF">2026-04-25T01:12:00Z</dcterms:created>
  <dcterms:modified xsi:type="dcterms:W3CDTF">2026-04-25T01:12:00Z</dcterms:modified>
</cp:coreProperties>
</file>