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E64582" w:rsidRPr="00A546F0">
        <w:rPr>
          <w:rFonts w:ascii="Palatino Linotype" w:eastAsia="Palatino Linotype" w:hAnsi="Palatino Linotype" w:cs="Palatino Linotype"/>
          <w:sz w:val="22"/>
          <w:szCs w:val="22"/>
        </w:rPr>
        <w:t>diecinueve</w:t>
      </w:r>
      <w:r w:rsidR="00FF56A9" w:rsidRPr="00A546F0">
        <w:rPr>
          <w:rFonts w:ascii="Palatino Linotype" w:eastAsia="Palatino Linotype" w:hAnsi="Palatino Linotype" w:cs="Palatino Linotype"/>
          <w:sz w:val="22"/>
          <w:szCs w:val="22"/>
        </w:rPr>
        <w:t xml:space="preserve"> de marzo de dos mil veintiséis</w:t>
      </w:r>
      <w:r w:rsidRPr="00A546F0">
        <w:rPr>
          <w:rFonts w:ascii="Palatino Linotype" w:eastAsia="Palatino Linotype" w:hAnsi="Palatino Linotype" w:cs="Palatino Linotype"/>
          <w:sz w:val="22"/>
          <w:szCs w:val="22"/>
        </w:rPr>
        <w:t>.</w:t>
      </w:r>
    </w:p>
    <w:p w:rsidR="00341A87" w:rsidRPr="00A546F0" w:rsidRDefault="00341A87">
      <w:pPr>
        <w:spacing w:line="360" w:lineRule="auto"/>
        <w:jc w:val="both"/>
        <w:rPr>
          <w:rFonts w:ascii="Palatino Linotype" w:eastAsia="Palatino Linotype" w:hAnsi="Palatino Linotype" w:cs="Palatino Linotype"/>
          <w:sz w:val="22"/>
          <w:szCs w:val="22"/>
        </w:rPr>
      </w:pPr>
    </w:p>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VISTO</w:t>
      </w:r>
      <w:r w:rsidRPr="00A546F0">
        <w:rPr>
          <w:rFonts w:ascii="Palatino Linotype" w:eastAsia="Palatino Linotype" w:hAnsi="Palatino Linotype" w:cs="Palatino Linotype"/>
          <w:sz w:val="22"/>
          <w:szCs w:val="22"/>
        </w:rPr>
        <w:t xml:space="preserve"> el expediente formado con motivo del recurso de revisión </w:t>
      </w:r>
      <w:r w:rsidRPr="00A546F0">
        <w:rPr>
          <w:rFonts w:ascii="Palatino Linotype" w:eastAsia="Palatino Linotype" w:hAnsi="Palatino Linotype" w:cs="Palatino Linotype"/>
          <w:b/>
          <w:sz w:val="22"/>
          <w:szCs w:val="22"/>
        </w:rPr>
        <w:t>0</w:t>
      </w:r>
      <w:r w:rsidR="00E64582" w:rsidRPr="00A546F0">
        <w:rPr>
          <w:rFonts w:ascii="Palatino Linotype" w:eastAsia="Palatino Linotype" w:hAnsi="Palatino Linotype" w:cs="Palatino Linotype"/>
          <w:b/>
          <w:sz w:val="22"/>
          <w:szCs w:val="22"/>
        </w:rPr>
        <w:t>8459</w:t>
      </w:r>
      <w:r w:rsidRPr="00A546F0">
        <w:rPr>
          <w:rFonts w:ascii="Palatino Linotype" w:eastAsia="Palatino Linotype" w:hAnsi="Palatino Linotype" w:cs="Palatino Linotype"/>
          <w:b/>
          <w:sz w:val="22"/>
          <w:szCs w:val="22"/>
        </w:rPr>
        <w:t>/INFOEM/IP/RR/2025</w:t>
      </w:r>
      <w:r w:rsidRPr="00A546F0">
        <w:rPr>
          <w:rFonts w:ascii="Palatino Linotype" w:eastAsia="Palatino Linotype" w:hAnsi="Palatino Linotype" w:cs="Palatino Linotype"/>
          <w:sz w:val="22"/>
          <w:szCs w:val="22"/>
        </w:rPr>
        <w:t>, por</w:t>
      </w:r>
      <w:r w:rsidRPr="00A546F0">
        <w:rPr>
          <w:rFonts w:ascii="Palatino Linotype" w:eastAsia="Palatino Linotype" w:hAnsi="Palatino Linotype" w:cs="Palatino Linotype"/>
          <w:b/>
          <w:sz w:val="22"/>
          <w:szCs w:val="22"/>
        </w:rPr>
        <w:t xml:space="preserve"> </w:t>
      </w:r>
      <w:r w:rsidRPr="00A546F0">
        <w:rPr>
          <w:rFonts w:ascii="Palatino Linotype" w:eastAsia="Palatino Linotype" w:hAnsi="Palatino Linotype" w:cs="Palatino Linotype"/>
          <w:sz w:val="22"/>
          <w:szCs w:val="22"/>
        </w:rPr>
        <w:t>interpuesto por</w:t>
      </w:r>
      <w:r w:rsidRPr="00A546F0">
        <w:rPr>
          <w:rFonts w:ascii="Palatino Linotype" w:eastAsia="Palatino Linotype" w:hAnsi="Palatino Linotype" w:cs="Palatino Linotype"/>
          <w:b/>
          <w:sz w:val="22"/>
          <w:szCs w:val="22"/>
        </w:rPr>
        <w:t xml:space="preserve"> </w:t>
      </w:r>
      <w:r w:rsidR="009F0036">
        <w:rPr>
          <w:rFonts w:ascii="Palatino Linotype" w:eastAsia="Palatino Linotype" w:hAnsi="Palatino Linotype" w:cs="Palatino Linotype"/>
          <w:b/>
          <w:sz w:val="22"/>
          <w:szCs w:val="22"/>
        </w:rPr>
        <w:t>XXXXXXX</w:t>
      </w:r>
      <w:bookmarkStart w:id="0" w:name="_GoBack"/>
      <w:bookmarkEnd w:id="0"/>
      <w:r w:rsidRPr="00A546F0">
        <w:rPr>
          <w:rFonts w:ascii="Palatino Linotype" w:eastAsia="Palatino Linotype" w:hAnsi="Palatino Linotype" w:cs="Palatino Linotype"/>
          <w:b/>
          <w:sz w:val="22"/>
          <w:szCs w:val="22"/>
        </w:rPr>
        <w:t>,</w:t>
      </w:r>
      <w:r w:rsidRPr="00A546F0">
        <w:rPr>
          <w:rFonts w:ascii="Palatino Linotype" w:eastAsia="Palatino Linotype" w:hAnsi="Palatino Linotype" w:cs="Palatino Linotype"/>
          <w:sz w:val="22"/>
          <w:szCs w:val="22"/>
        </w:rPr>
        <w:t xml:space="preserve"> en lo sucesivo la parte </w:t>
      </w:r>
      <w:r w:rsidR="00F179CF" w:rsidRPr="00A546F0">
        <w:rPr>
          <w:rFonts w:ascii="Palatino Linotype" w:eastAsia="Palatino Linotype" w:hAnsi="Palatino Linotype" w:cs="Palatino Linotype"/>
          <w:b/>
          <w:sz w:val="22"/>
          <w:szCs w:val="22"/>
        </w:rPr>
        <w:t>Recurrente</w:t>
      </w:r>
      <w:r w:rsidRPr="00A546F0">
        <w:rPr>
          <w:rFonts w:ascii="Palatino Linotype" w:eastAsia="Palatino Linotype" w:hAnsi="Palatino Linotype" w:cs="Palatino Linotype"/>
          <w:b/>
          <w:sz w:val="22"/>
          <w:szCs w:val="22"/>
        </w:rPr>
        <w:t>,</w:t>
      </w:r>
      <w:r w:rsidRPr="00A546F0">
        <w:rPr>
          <w:rFonts w:ascii="Palatino Linotype" w:eastAsia="Palatino Linotype" w:hAnsi="Palatino Linotype" w:cs="Palatino Linotype"/>
          <w:sz w:val="22"/>
          <w:szCs w:val="22"/>
        </w:rPr>
        <w:t xml:space="preserve"> en contra de la respuesta a su solicitud por parte del</w:t>
      </w:r>
      <w:r w:rsidR="00F179CF" w:rsidRPr="00A546F0">
        <w:rPr>
          <w:rFonts w:ascii="Palatino Linotype" w:eastAsia="Palatino Linotype" w:hAnsi="Palatino Linotype" w:cs="Palatino Linotype"/>
          <w:sz w:val="22"/>
          <w:szCs w:val="22"/>
        </w:rPr>
        <w:t xml:space="preserve"> </w:t>
      </w:r>
      <w:r w:rsidR="00E64582" w:rsidRPr="00A546F0">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 de Juárez</w:t>
      </w:r>
      <w:r w:rsidRPr="00A546F0">
        <w:rPr>
          <w:rFonts w:ascii="Palatino Linotype" w:eastAsia="Palatino Linotype" w:hAnsi="Palatino Linotype" w:cs="Palatino Linotype"/>
          <w:b/>
          <w:sz w:val="22"/>
          <w:szCs w:val="22"/>
        </w:rPr>
        <w:t xml:space="preserve">, </w:t>
      </w:r>
      <w:r w:rsidRPr="00A546F0">
        <w:rPr>
          <w:rFonts w:ascii="Palatino Linotype" w:eastAsia="Palatino Linotype" w:hAnsi="Palatino Linotype" w:cs="Palatino Linotype"/>
          <w:sz w:val="22"/>
          <w:szCs w:val="22"/>
        </w:rPr>
        <w:t xml:space="preserve">en lo sucesivo el </w:t>
      </w:r>
      <w:r w:rsidR="00F179CF"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b/>
          <w:sz w:val="22"/>
          <w:szCs w:val="22"/>
        </w:rPr>
        <w:t xml:space="preserve">, </w:t>
      </w:r>
      <w:r w:rsidRPr="00A546F0">
        <w:rPr>
          <w:rFonts w:ascii="Palatino Linotype" w:eastAsia="Palatino Linotype" w:hAnsi="Palatino Linotype" w:cs="Palatino Linotype"/>
          <w:sz w:val="22"/>
          <w:szCs w:val="22"/>
        </w:rPr>
        <w:t xml:space="preserve">se procede a dictar la presente resolución con base en los siguientes: </w:t>
      </w:r>
    </w:p>
    <w:p w:rsidR="00341A87" w:rsidRPr="00A546F0" w:rsidRDefault="00341A87">
      <w:pPr>
        <w:spacing w:line="360" w:lineRule="auto"/>
        <w:jc w:val="both"/>
        <w:rPr>
          <w:rFonts w:ascii="Palatino Linotype" w:eastAsia="Palatino Linotype" w:hAnsi="Palatino Linotype" w:cs="Palatino Linotype"/>
          <w:sz w:val="22"/>
          <w:szCs w:val="22"/>
        </w:rPr>
      </w:pPr>
    </w:p>
    <w:p w:rsidR="00341A87" w:rsidRPr="00A546F0" w:rsidRDefault="00B5464A">
      <w:pPr>
        <w:spacing w:line="360" w:lineRule="auto"/>
        <w:jc w:val="center"/>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I. A N T E C E D E N T E S</w:t>
      </w:r>
    </w:p>
    <w:p w:rsidR="00341A87" w:rsidRPr="00A546F0" w:rsidRDefault="00341A87">
      <w:pPr>
        <w:spacing w:line="360" w:lineRule="auto"/>
        <w:jc w:val="center"/>
        <w:rPr>
          <w:rFonts w:ascii="Palatino Linotype" w:eastAsia="Palatino Linotype" w:hAnsi="Palatino Linotype" w:cs="Palatino Linotype"/>
          <w:b/>
          <w:sz w:val="22"/>
          <w:szCs w:val="22"/>
        </w:rPr>
      </w:pPr>
    </w:p>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1. Solicitud de acceso a la información.</w:t>
      </w:r>
      <w:r w:rsidRPr="00A546F0">
        <w:rPr>
          <w:rFonts w:ascii="Palatino Linotype" w:eastAsia="Palatino Linotype" w:hAnsi="Palatino Linotype" w:cs="Palatino Linotype"/>
          <w:sz w:val="22"/>
          <w:szCs w:val="22"/>
        </w:rPr>
        <w:t xml:space="preserve"> Con fecha </w:t>
      </w:r>
      <w:r w:rsidR="00E64582" w:rsidRPr="00A546F0">
        <w:rPr>
          <w:rFonts w:ascii="Palatino Linotype" w:eastAsia="Palatino Linotype" w:hAnsi="Palatino Linotype" w:cs="Palatino Linotype"/>
          <w:b/>
          <w:sz w:val="22"/>
          <w:szCs w:val="22"/>
        </w:rPr>
        <w:t>primero de julio</w:t>
      </w:r>
      <w:r w:rsidRPr="00A546F0">
        <w:rPr>
          <w:rFonts w:ascii="Palatino Linotype" w:eastAsia="Palatino Linotype" w:hAnsi="Palatino Linotype" w:cs="Palatino Linotype"/>
          <w:b/>
          <w:sz w:val="22"/>
          <w:szCs w:val="22"/>
        </w:rPr>
        <w:t xml:space="preserve"> de dos mil veinticinco</w:t>
      </w:r>
      <w:r w:rsidRPr="00A546F0">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A546F0">
        <w:rPr>
          <w:rFonts w:ascii="Palatino Linotype" w:eastAsia="Palatino Linotype" w:hAnsi="Palatino Linotype" w:cs="Palatino Linotype"/>
          <w:b/>
          <w:sz w:val="22"/>
          <w:szCs w:val="22"/>
        </w:rPr>
        <w:t>SAIMEX,</w:t>
      </w:r>
      <w:r w:rsidRPr="00A546F0">
        <w:rPr>
          <w:rFonts w:ascii="Palatino Linotype" w:eastAsia="Palatino Linotype" w:hAnsi="Palatino Linotype" w:cs="Palatino Linotype"/>
          <w:sz w:val="22"/>
          <w:szCs w:val="22"/>
        </w:rPr>
        <w:t xml:space="preserve"> ante el </w:t>
      </w:r>
      <w:r w:rsidR="00F179CF"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la solicitud de acceso a la información pública, a la que se le asignó el número</w:t>
      </w:r>
      <w:r w:rsidR="00F179CF" w:rsidRPr="00A546F0">
        <w:rPr>
          <w:rFonts w:ascii="Palatino Linotype" w:eastAsia="Palatino Linotype" w:hAnsi="Palatino Linotype" w:cs="Palatino Linotype"/>
          <w:sz w:val="22"/>
          <w:szCs w:val="22"/>
        </w:rPr>
        <w:t xml:space="preserve"> </w:t>
      </w:r>
      <w:r w:rsidR="00E64582" w:rsidRPr="00A546F0">
        <w:rPr>
          <w:rFonts w:ascii="Palatino Linotype" w:eastAsia="Palatino Linotype" w:hAnsi="Palatino Linotype" w:cs="Palatino Linotype"/>
          <w:b/>
          <w:bCs/>
          <w:sz w:val="22"/>
          <w:szCs w:val="22"/>
        </w:rPr>
        <w:t>00135/OASNAUCAL/IP/2025</w:t>
      </w:r>
      <w:r w:rsidR="00F179CF" w:rsidRPr="00A546F0">
        <w:rPr>
          <w:rFonts w:ascii="Palatino Linotype" w:eastAsia="Palatino Linotype" w:hAnsi="Palatino Linotype" w:cs="Palatino Linotype"/>
          <w:b/>
          <w:sz w:val="22"/>
          <w:szCs w:val="22"/>
        </w:rPr>
        <w:t xml:space="preserve">; </w:t>
      </w:r>
      <w:r w:rsidRPr="00A546F0">
        <w:rPr>
          <w:rFonts w:ascii="Palatino Linotype" w:eastAsia="Palatino Linotype" w:hAnsi="Palatino Linotype" w:cs="Palatino Linotype"/>
          <w:sz w:val="22"/>
          <w:szCs w:val="22"/>
        </w:rPr>
        <w:t>mediante la cual</w:t>
      </w:r>
      <w:r w:rsidR="00F179CF" w:rsidRPr="00A546F0">
        <w:rPr>
          <w:rFonts w:ascii="Palatino Linotype" w:eastAsia="Palatino Linotype" w:hAnsi="Palatino Linotype" w:cs="Palatino Linotype"/>
          <w:sz w:val="22"/>
          <w:szCs w:val="22"/>
        </w:rPr>
        <w:t xml:space="preserve"> se</w:t>
      </w:r>
      <w:r w:rsidRPr="00A546F0">
        <w:rPr>
          <w:rFonts w:ascii="Palatino Linotype" w:eastAsia="Palatino Linotype" w:hAnsi="Palatino Linotype" w:cs="Palatino Linotype"/>
          <w:sz w:val="22"/>
          <w:szCs w:val="22"/>
        </w:rPr>
        <w:t xml:space="preserve"> requirió la información siguiente:</w:t>
      </w:r>
    </w:p>
    <w:p w:rsidR="00341A87" w:rsidRPr="00A546F0" w:rsidRDefault="00341A87">
      <w:pPr>
        <w:spacing w:line="360" w:lineRule="auto"/>
        <w:jc w:val="both"/>
        <w:rPr>
          <w:rFonts w:ascii="Palatino Linotype" w:eastAsia="Palatino Linotype" w:hAnsi="Palatino Linotype" w:cs="Palatino Linotype"/>
          <w:b/>
          <w:sz w:val="22"/>
          <w:szCs w:val="22"/>
        </w:rPr>
      </w:pPr>
    </w:p>
    <w:p w:rsidR="00341A87" w:rsidRPr="00A546F0" w:rsidRDefault="00B5464A">
      <w:pPr>
        <w:spacing w:line="276" w:lineRule="auto"/>
        <w:ind w:left="567" w:right="616"/>
        <w:jc w:val="both"/>
        <w:rPr>
          <w:rFonts w:ascii="Palatino Linotype" w:eastAsia="Palatino Linotype" w:hAnsi="Palatino Linotype" w:cs="Palatino Linotype"/>
          <w:i/>
          <w:sz w:val="22"/>
          <w:szCs w:val="22"/>
        </w:rPr>
      </w:pPr>
      <w:bookmarkStart w:id="1" w:name="_heading=h.gjdgxs" w:colFirst="0" w:colLast="0"/>
      <w:bookmarkEnd w:id="1"/>
      <w:r w:rsidRPr="00A546F0">
        <w:rPr>
          <w:rFonts w:ascii="Palatino Linotype" w:eastAsia="Palatino Linotype" w:hAnsi="Palatino Linotype" w:cs="Palatino Linotype"/>
          <w:i/>
          <w:sz w:val="22"/>
          <w:szCs w:val="22"/>
        </w:rPr>
        <w:t>“</w:t>
      </w:r>
      <w:r w:rsidR="00E64582" w:rsidRPr="00A546F0">
        <w:rPr>
          <w:rFonts w:ascii="Palatino Linotype" w:eastAsia="Palatino Linotype" w:hAnsi="Palatino Linotype" w:cs="Palatino Linotype"/>
          <w:i/>
          <w:sz w:val="22"/>
          <w:szCs w:val="22"/>
        </w:rPr>
        <w:t xml:space="preserve">Se pide información pública que obra en los archivos del sujeto obligado Organismo de Agua OAPAS de Naucalpan de Juárez, consistente en datos, información y documentos públicos, generada derivado de las reuniones del Grupo de Trabajo para la Revisión de Propuestas de Tarifas de Derechos por los Servicios de Suministro de Agua Potable, Drenaje, Alcantarillado y Recepción de los Caudales de Aguas Residuales para su </w:t>
      </w:r>
      <w:r w:rsidR="00E64582" w:rsidRPr="00A546F0">
        <w:rPr>
          <w:rFonts w:ascii="Palatino Linotype" w:eastAsia="Palatino Linotype" w:hAnsi="Palatino Linotype" w:cs="Palatino Linotype"/>
          <w:i/>
          <w:sz w:val="22"/>
          <w:szCs w:val="22"/>
        </w:rPr>
        <w:lastRenderedPageBreak/>
        <w:t xml:space="preserve">Tratamiento, diferentes a las establecidas en el Código Financiero del Estado de México y Municipios realizadas en el año 2024, SE SOLICITA INFORMACIÓN PÚBLICA de los DOCUMENTOS E INFORMACIÓN ELECTRÓNICA que entregaron al INSTITUTO HACENDARIO DEL ESTADO DE MÉXICO (IHAEM) y a la LEGISLATURA DEL CONGRESO DEL ESTADO (…al 15 de noviembre de 2024) como son: </w:t>
      </w:r>
      <w:r w:rsidR="00E64582" w:rsidRPr="00A546F0">
        <w:rPr>
          <w:rFonts w:ascii="Palatino Linotype" w:eastAsia="Palatino Linotype" w:hAnsi="Palatino Linotype" w:cs="Palatino Linotype"/>
          <w:b/>
          <w:i/>
          <w:sz w:val="22"/>
          <w:szCs w:val="22"/>
        </w:rPr>
        <w:t>1. El documento del DESARROLLO DE LA METODOLOGÍA PARA EL CÁLCULO TARIFARIO DE LOS DERECHOS DE AGUA (documento en Excel), 2. El documento de JUSTIFICACIÓN DE LAS TARIFAS (documento en Word), 3. El documento del PROYECTO DE DECRETO (documento en Word) para las tarifas diferentes de agua 2025, y 4. Copia del OFICIO con el que se entregaron sus tarifas diferentes a la legislatura en términos del artículo 139 del código financiero</w:t>
      </w:r>
      <w:r w:rsidR="00E64582"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i/>
          <w:sz w:val="22"/>
          <w:szCs w:val="22"/>
        </w:rPr>
        <w:t>” (Sic)</w:t>
      </w:r>
    </w:p>
    <w:p w:rsidR="00341A87" w:rsidRPr="00A546F0" w:rsidRDefault="00341A87">
      <w:pPr>
        <w:spacing w:line="360" w:lineRule="auto"/>
        <w:ind w:left="851" w:right="902"/>
        <w:jc w:val="both"/>
        <w:rPr>
          <w:rFonts w:ascii="Palatino Linotype" w:eastAsia="Palatino Linotype" w:hAnsi="Palatino Linotype" w:cs="Palatino Linotype"/>
          <w:i/>
          <w:sz w:val="22"/>
          <w:szCs w:val="22"/>
        </w:rPr>
      </w:pPr>
    </w:p>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Modalidad de Entrega:</w:t>
      </w:r>
      <w:r w:rsidRPr="00A546F0">
        <w:rPr>
          <w:rFonts w:ascii="Palatino Linotype" w:eastAsia="Palatino Linotype" w:hAnsi="Palatino Linotype" w:cs="Palatino Linotype"/>
          <w:sz w:val="22"/>
          <w:szCs w:val="22"/>
        </w:rPr>
        <w:t xml:space="preserve"> A través de SAIMEX.</w:t>
      </w:r>
    </w:p>
    <w:p w:rsidR="00341A87" w:rsidRPr="00A546F0" w:rsidRDefault="00341A87">
      <w:pPr>
        <w:spacing w:line="360" w:lineRule="auto"/>
        <w:jc w:val="both"/>
        <w:rPr>
          <w:rFonts w:ascii="Palatino Linotype" w:eastAsia="Palatino Linotype" w:hAnsi="Palatino Linotype" w:cs="Palatino Linotype"/>
          <w:sz w:val="22"/>
          <w:szCs w:val="22"/>
        </w:rPr>
      </w:pPr>
    </w:p>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2. Respuesta. </w:t>
      </w:r>
      <w:r w:rsidRPr="00A546F0">
        <w:rPr>
          <w:rFonts w:ascii="Palatino Linotype" w:eastAsia="Palatino Linotype" w:hAnsi="Palatino Linotype" w:cs="Palatino Linotype"/>
          <w:sz w:val="22"/>
          <w:szCs w:val="22"/>
        </w:rPr>
        <w:t xml:space="preserve">Con fecha </w:t>
      </w:r>
      <w:r w:rsidR="00E64582" w:rsidRPr="00A546F0">
        <w:rPr>
          <w:rFonts w:ascii="Palatino Linotype" w:eastAsia="Palatino Linotype" w:hAnsi="Palatino Linotype" w:cs="Palatino Linotype"/>
          <w:b/>
          <w:sz w:val="22"/>
          <w:szCs w:val="22"/>
        </w:rPr>
        <w:t>once de julio</w:t>
      </w:r>
      <w:r w:rsidRPr="00A546F0">
        <w:rPr>
          <w:rFonts w:ascii="Palatino Linotype" w:eastAsia="Palatino Linotype" w:hAnsi="Palatino Linotype" w:cs="Palatino Linotype"/>
          <w:b/>
          <w:sz w:val="22"/>
          <w:szCs w:val="22"/>
        </w:rPr>
        <w:t xml:space="preserve"> de dos mil veinticinco</w:t>
      </w:r>
      <w:r w:rsidRPr="00A546F0">
        <w:rPr>
          <w:rFonts w:ascii="Palatino Linotype" w:eastAsia="Palatino Linotype" w:hAnsi="Palatino Linotype" w:cs="Palatino Linotype"/>
          <w:sz w:val="22"/>
          <w:szCs w:val="22"/>
        </w:rPr>
        <w:t xml:space="preserve">, el </w:t>
      </w:r>
      <w:r w:rsidR="00F179CF" w:rsidRPr="00A546F0">
        <w:rPr>
          <w:rFonts w:ascii="Palatino Linotype" w:eastAsia="Palatino Linotype" w:hAnsi="Palatino Linotype" w:cs="Palatino Linotype"/>
          <w:b/>
          <w:sz w:val="22"/>
          <w:szCs w:val="22"/>
        </w:rPr>
        <w:t xml:space="preserve">Sujeto Obligado </w:t>
      </w:r>
      <w:r w:rsidRPr="00A546F0">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rsidR="00341A87" w:rsidRPr="00A546F0" w:rsidRDefault="00341A87">
      <w:pPr>
        <w:spacing w:line="360" w:lineRule="auto"/>
        <w:jc w:val="both"/>
        <w:rPr>
          <w:rFonts w:ascii="Palatino Linotype" w:eastAsia="Palatino Linotype" w:hAnsi="Palatino Linotype" w:cs="Palatino Linotype"/>
          <w:sz w:val="22"/>
          <w:szCs w:val="22"/>
        </w:rPr>
      </w:pPr>
    </w:p>
    <w:p w:rsidR="00341A87" w:rsidRPr="00A546F0" w:rsidRDefault="00B5464A">
      <w:pPr>
        <w:spacing w:line="276" w:lineRule="auto"/>
        <w:ind w:left="567" w:right="567"/>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00E64582" w:rsidRPr="00A546F0">
        <w:rPr>
          <w:rFonts w:ascii="Palatino Linotype" w:eastAsia="Palatino Linotype" w:hAnsi="Palatino Linotype" w:cs="Palatino Linotype"/>
          <w:i/>
          <w:sz w:val="22"/>
          <w:szCs w:val="22"/>
        </w:rPr>
        <w:t>Estimado impetrante, se le da respuesta a su solicitud, le envío un cordial saludo.</w:t>
      </w:r>
      <w:r w:rsidRPr="00A546F0">
        <w:rPr>
          <w:rFonts w:ascii="Palatino Linotype" w:eastAsia="Palatino Linotype" w:hAnsi="Palatino Linotype" w:cs="Palatino Linotype"/>
          <w:i/>
          <w:sz w:val="22"/>
          <w:szCs w:val="22"/>
        </w:rPr>
        <w:t>” (Sic)</w:t>
      </w:r>
    </w:p>
    <w:p w:rsidR="00341A87" w:rsidRPr="00A546F0" w:rsidRDefault="00341A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F7C28" w:rsidRPr="00A546F0" w:rsidRDefault="006F7C28" w:rsidP="006F7C28">
      <w:p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sz w:val="22"/>
          <w:szCs w:val="22"/>
        </w:rPr>
        <w:t>El Sujeto Obligado adjuntó a su respuesta la siguiente información:</w:t>
      </w:r>
    </w:p>
    <w:p w:rsidR="00341A87" w:rsidRPr="00A546F0" w:rsidRDefault="00341A87">
      <w:pPr>
        <w:pBdr>
          <w:top w:val="nil"/>
          <w:left w:val="nil"/>
          <w:bottom w:val="nil"/>
          <w:right w:val="nil"/>
          <w:between w:val="nil"/>
        </w:pBdr>
        <w:spacing w:line="360" w:lineRule="auto"/>
        <w:ind w:left="720" w:right="49"/>
        <w:jc w:val="both"/>
        <w:rPr>
          <w:rFonts w:ascii="Palatino Linotype" w:eastAsia="Palatino Linotype" w:hAnsi="Palatino Linotype" w:cs="Palatino Linotype"/>
          <w:b/>
          <w:sz w:val="22"/>
          <w:szCs w:val="22"/>
        </w:rPr>
      </w:pPr>
    </w:p>
    <w:p w:rsidR="009A142F" w:rsidRPr="00A546F0" w:rsidRDefault="00B5464A" w:rsidP="009A142F">
      <w:pPr>
        <w:numPr>
          <w:ilvl w:val="0"/>
          <w:numId w:val="1"/>
        </w:numPr>
        <w:pBdr>
          <w:top w:val="nil"/>
          <w:left w:val="nil"/>
          <w:bottom w:val="nil"/>
          <w:right w:val="nil"/>
          <w:between w:val="nil"/>
        </w:pBdr>
        <w:spacing w:line="360" w:lineRule="auto"/>
        <w:ind w:left="426" w:right="49"/>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sz w:val="22"/>
          <w:szCs w:val="22"/>
        </w:rPr>
        <w:t xml:space="preserve">Oficio </w:t>
      </w:r>
      <w:r w:rsidR="00F179CF" w:rsidRPr="00A546F0">
        <w:rPr>
          <w:rFonts w:ascii="Palatino Linotype" w:eastAsia="Palatino Linotype" w:hAnsi="Palatino Linotype" w:cs="Palatino Linotype"/>
          <w:sz w:val="22"/>
          <w:szCs w:val="22"/>
        </w:rPr>
        <w:t xml:space="preserve">del </w:t>
      </w:r>
      <w:r w:rsidR="00E64582" w:rsidRPr="00A546F0">
        <w:rPr>
          <w:rFonts w:ascii="Palatino Linotype" w:eastAsia="Palatino Linotype" w:hAnsi="Palatino Linotype" w:cs="Palatino Linotype"/>
          <w:sz w:val="22"/>
          <w:szCs w:val="22"/>
        </w:rPr>
        <w:t xml:space="preserve">11 de julio de 2025, a través del cual el Subgerente de Transparencia proporciona la respuesta de la Dirección Comercial  que después de realizar una búsqueda exhaustiva dentro de los archivos y documentos se informó que no se encontró información relacionada con los puntos 1, 2 y 3 de la solicitud; no obstante, se indica que se proporciona el link donde se puede consultar la Gaceta donde se encuentran las tarifas </w:t>
      </w:r>
      <w:r w:rsidR="00E64582" w:rsidRPr="00A546F0">
        <w:rPr>
          <w:rFonts w:ascii="Palatino Linotype" w:eastAsia="Palatino Linotype" w:hAnsi="Palatino Linotype" w:cs="Palatino Linotype"/>
          <w:sz w:val="22"/>
          <w:szCs w:val="22"/>
        </w:rPr>
        <w:lastRenderedPageBreak/>
        <w:t>aplicables por el pago de derechos por servicios públicos municipales de agua potable, drenaje, alcantarillado, conforme a lo establecido en el Código Financiero del Estado de México y Municipio</w:t>
      </w:r>
      <w:r w:rsidR="003D667D" w:rsidRPr="00A546F0">
        <w:rPr>
          <w:rFonts w:ascii="Palatino Linotype" w:eastAsia="Palatino Linotype" w:hAnsi="Palatino Linotype" w:cs="Palatino Linotype"/>
          <w:sz w:val="22"/>
          <w:szCs w:val="22"/>
        </w:rPr>
        <w:t>s para el ejercicio fiscal 2025; link entregado en formato cerrado:</w:t>
      </w:r>
    </w:p>
    <w:p w:rsidR="003D667D" w:rsidRPr="00A546F0" w:rsidRDefault="003D667D" w:rsidP="003D667D">
      <w:pPr>
        <w:pBdr>
          <w:top w:val="nil"/>
          <w:left w:val="nil"/>
          <w:bottom w:val="nil"/>
          <w:right w:val="nil"/>
          <w:between w:val="nil"/>
        </w:pBdr>
        <w:spacing w:line="360" w:lineRule="auto"/>
        <w:ind w:left="426"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noProof/>
          <w:sz w:val="22"/>
          <w:szCs w:val="22"/>
          <w:lang w:val="es-MX"/>
        </w:rPr>
        <w:drawing>
          <wp:inline distT="0" distB="0" distL="0" distR="0" wp14:anchorId="39074FDD" wp14:editId="39572BEF">
            <wp:extent cx="5369442" cy="419100"/>
            <wp:effectExtent l="19050" t="19050" r="2222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1997" cy="419299"/>
                    </a:xfrm>
                    <a:prstGeom prst="rect">
                      <a:avLst/>
                    </a:prstGeom>
                    <a:ln>
                      <a:solidFill>
                        <a:schemeClr val="accent1"/>
                      </a:solidFill>
                    </a:ln>
                  </pic:spPr>
                </pic:pic>
              </a:graphicData>
            </a:graphic>
          </wp:inline>
        </w:drawing>
      </w:r>
    </w:p>
    <w:p w:rsidR="003D667D" w:rsidRPr="00A546F0" w:rsidRDefault="003D667D" w:rsidP="003D667D">
      <w:pPr>
        <w:pBdr>
          <w:top w:val="nil"/>
          <w:left w:val="nil"/>
          <w:bottom w:val="nil"/>
          <w:right w:val="nil"/>
          <w:between w:val="nil"/>
        </w:pBdr>
        <w:spacing w:line="360" w:lineRule="auto"/>
        <w:ind w:left="426" w:right="49"/>
        <w:jc w:val="both"/>
        <w:rPr>
          <w:rFonts w:ascii="Palatino Linotype" w:eastAsia="Palatino Linotype" w:hAnsi="Palatino Linotype" w:cs="Palatino Linotype"/>
          <w:sz w:val="22"/>
          <w:szCs w:val="22"/>
        </w:rPr>
      </w:pPr>
    </w:p>
    <w:p w:rsidR="008662E4" w:rsidRPr="00A546F0" w:rsidRDefault="003D667D" w:rsidP="008662E4">
      <w:pPr>
        <w:pBdr>
          <w:top w:val="nil"/>
          <w:left w:val="nil"/>
          <w:bottom w:val="nil"/>
          <w:right w:val="nil"/>
          <w:between w:val="nil"/>
        </w:pBdr>
        <w:spacing w:line="360" w:lineRule="auto"/>
        <w:ind w:left="426"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Asimismo, en relación al punto 4 de la solicitud, se indicó que se proporcionaba copia simple del oficio número PM/DGOAPAS/270/2024 del 11 de noviembre de 2024, emitido por la entonces Presidenta Municipal de Naucalpan de Juárez.</w:t>
      </w:r>
    </w:p>
    <w:p w:rsidR="008662E4" w:rsidRPr="00A546F0" w:rsidRDefault="008662E4" w:rsidP="008662E4">
      <w:pPr>
        <w:pBdr>
          <w:top w:val="nil"/>
          <w:left w:val="nil"/>
          <w:bottom w:val="nil"/>
          <w:right w:val="nil"/>
          <w:between w:val="nil"/>
        </w:pBdr>
        <w:spacing w:line="360" w:lineRule="auto"/>
        <w:ind w:left="426" w:right="49"/>
        <w:jc w:val="both"/>
        <w:rPr>
          <w:rFonts w:ascii="Palatino Linotype" w:eastAsia="Palatino Linotype" w:hAnsi="Palatino Linotype" w:cs="Palatino Linotype"/>
          <w:sz w:val="22"/>
          <w:szCs w:val="22"/>
        </w:rPr>
      </w:pPr>
    </w:p>
    <w:p w:rsidR="008662E4" w:rsidRPr="00A546F0" w:rsidRDefault="008662E4" w:rsidP="008662E4">
      <w:pPr>
        <w:pStyle w:val="Prrafodelista"/>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Copia de conocimiento </w:t>
      </w:r>
      <w:r w:rsidR="00B03CB0" w:rsidRPr="00A546F0">
        <w:rPr>
          <w:rFonts w:ascii="Palatino Linotype" w:eastAsia="Palatino Linotype" w:hAnsi="Palatino Linotype" w:cs="Palatino Linotype"/>
          <w:b/>
          <w:sz w:val="22"/>
          <w:szCs w:val="22"/>
        </w:rPr>
        <w:t xml:space="preserve">recibida en la Dirección Comercial del Organismo relativa al </w:t>
      </w:r>
      <w:r w:rsidRPr="00A546F0">
        <w:rPr>
          <w:rFonts w:ascii="Palatino Linotype" w:eastAsia="Palatino Linotype" w:hAnsi="Palatino Linotype" w:cs="Palatino Linotype"/>
          <w:b/>
          <w:sz w:val="22"/>
          <w:szCs w:val="22"/>
        </w:rPr>
        <w:t>o</w:t>
      </w:r>
      <w:r w:rsidR="003D667D" w:rsidRPr="00A546F0">
        <w:rPr>
          <w:rFonts w:ascii="Palatino Linotype" w:eastAsia="Palatino Linotype" w:hAnsi="Palatino Linotype" w:cs="Palatino Linotype"/>
          <w:b/>
          <w:sz w:val="22"/>
          <w:szCs w:val="22"/>
        </w:rPr>
        <w:t>ficio número</w:t>
      </w:r>
      <w:r w:rsidR="003D667D" w:rsidRPr="00A546F0">
        <w:rPr>
          <w:rFonts w:ascii="Palatino Linotype" w:eastAsia="Palatino Linotype" w:hAnsi="Palatino Linotype" w:cs="Palatino Linotype"/>
          <w:sz w:val="22"/>
          <w:szCs w:val="22"/>
        </w:rPr>
        <w:t xml:space="preserve"> </w:t>
      </w:r>
      <w:r w:rsidR="003D667D" w:rsidRPr="00A546F0">
        <w:rPr>
          <w:rFonts w:ascii="Palatino Linotype" w:eastAsia="Palatino Linotype" w:hAnsi="Palatino Linotype" w:cs="Palatino Linotype"/>
          <w:b/>
          <w:sz w:val="22"/>
          <w:szCs w:val="22"/>
        </w:rPr>
        <w:t>PM/DGOAPAS/270/2024 del 11 de noviembre de 2024</w:t>
      </w:r>
      <w:r w:rsidR="003D667D" w:rsidRPr="00A546F0">
        <w:rPr>
          <w:rFonts w:ascii="Palatino Linotype" w:eastAsia="Palatino Linotype" w:hAnsi="Palatino Linotype" w:cs="Palatino Linotype"/>
          <w:sz w:val="22"/>
          <w:szCs w:val="22"/>
        </w:rPr>
        <w:t xml:space="preserve">, </w:t>
      </w:r>
      <w:r w:rsidR="003D667D" w:rsidRPr="00A546F0">
        <w:rPr>
          <w:rFonts w:ascii="Palatino Linotype" w:eastAsia="Palatino Linotype" w:hAnsi="Palatino Linotype" w:cs="Palatino Linotype"/>
          <w:b/>
          <w:sz w:val="22"/>
          <w:szCs w:val="22"/>
        </w:rPr>
        <w:t>a través del cual la entonces Presidenta Municipal de Naucalpan de Juárez, informó al Secretario de Asuntos Parlamentarios del Poder Legislativo del Estado de México</w:t>
      </w:r>
      <w:r w:rsidR="003D667D" w:rsidRPr="00A546F0">
        <w:rPr>
          <w:rFonts w:ascii="Palatino Linotype" w:eastAsia="Palatino Linotype" w:hAnsi="Palatino Linotype" w:cs="Palatino Linotype"/>
          <w:sz w:val="22"/>
          <w:szCs w:val="22"/>
        </w:rPr>
        <w:t xml:space="preserve">, </w:t>
      </w:r>
      <w:r w:rsidR="003D667D" w:rsidRPr="00A546F0">
        <w:rPr>
          <w:rFonts w:ascii="Palatino Linotype" w:eastAsia="Palatino Linotype" w:hAnsi="Palatino Linotype" w:cs="Palatino Linotype"/>
          <w:b/>
          <w:sz w:val="22"/>
          <w:szCs w:val="22"/>
        </w:rPr>
        <w:t>entre otras circunstancias</w:t>
      </w:r>
      <w:r w:rsidR="003D667D" w:rsidRPr="00A546F0">
        <w:rPr>
          <w:rFonts w:ascii="Palatino Linotype" w:eastAsia="Palatino Linotype" w:hAnsi="Palatino Linotype" w:cs="Palatino Linotype"/>
          <w:sz w:val="22"/>
          <w:szCs w:val="22"/>
        </w:rPr>
        <w:t>, que</w:t>
      </w:r>
      <w:r w:rsidR="003D667D" w:rsidRPr="00A546F0">
        <w:t xml:space="preserve"> </w:t>
      </w:r>
      <w:r w:rsidR="003D667D" w:rsidRPr="00A546F0">
        <w:rPr>
          <w:rFonts w:ascii="Palatino Linotype" w:eastAsia="Palatino Linotype" w:hAnsi="Palatino Linotype" w:cs="Palatino Linotype"/>
          <w:sz w:val="22"/>
          <w:szCs w:val="22"/>
        </w:rPr>
        <w:t xml:space="preserve">el Organismo Público Descentralizado para la Prestación de los Servicios de Agua Potable, Alcantarillado y Saneamiento del Municipio de Naucalpan, tuvo a bien en participar en las distintas mesas de trabajo ante el IHAEM y la CTAEM, donde se concluyó con la validación oportuna de la propuesta de decreto de las tarifas de agua correspondientes al Municipio de Naucalpan de Juárez, vigentes para el ejercicio fiscal 2025; por lo que, </w:t>
      </w:r>
      <w:r w:rsidR="003D667D" w:rsidRPr="00A546F0">
        <w:rPr>
          <w:rFonts w:ascii="Palatino Linotype" w:eastAsia="Palatino Linotype" w:hAnsi="Palatino Linotype" w:cs="Palatino Linotype"/>
          <w:b/>
          <w:sz w:val="22"/>
          <w:szCs w:val="22"/>
        </w:rPr>
        <w:t xml:space="preserve">con el fin de que dichas tarifas sean discutidas, analizadas y en su caso, aprobadas por la LXI Legislatura del Estado de México y publicadas en la Gaceta del Gobierno, </w:t>
      </w:r>
      <w:r w:rsidRPr="00A546F0">
        <w:rPr>
          <w:rFonts w:ascii="Palatino Linotype" w:eastAsia="Palatino Linotype" w:hAnsi="Palatino Linotype" w:cs="Palatino Linotype"/>
          <w:sz w:val="22"/>
          <w:szCs w:val="22"/>
        </w:rPr>
        <w:t>se indicó que se remitía, entre otra, la siguiente información en medio magnético:</w:t>
      </w:r>
    </w:p>
    <w:p w:rsidR="008662E4" w:rsidRPr="00A546F0" w:rsidRDefault="008662E4" w:rsidP="008662E4">
      <w:pPr>
        <w:spacing w:line="360" w:lineRule="auto"/>
        <w:jc w:val="both"/>
        <w:rPr>
          <w:rFonts w:ascii="Palatino Linotype" w:eastAsia="Palatino Linotype" w:hAnsi="Palatino Linotype" w:cs="Palatino Linotype"/>
          <w:sz w:val="22"/>
          <w:szCs w:val="22"/>
        </w:rPr>
      </w:pPr>
    </w:p>
    <w:p w:rsidR="008662E4" w:rsidRPr="00A546F0" w:rsidRDefault="008662E4" w:rsidP="008662E4">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“1. Desarrollo de la Metodología para el Cálculo Tarifario de los Derechos de Agua (documento en Excel). </w:t>
      </w:r>
    </w:p>
    <w:p w:rsidR="008662E4" w:rsidRPr="00A546F0" w:rsidRDefault="008662E4" w:rsidP="008662E4">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2. Justificación de las Tarifas (documento en Word). </w:t>
      </w:r>
    </w:p>
    <w:p w:rsidR="008662E4" w:rsidRPr="00A546F0" w:rsidRDefault="008662E4" w:rsidP="008662E4">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3. Proyecto de Decreto (documento en Word revisado por la Coordinación de Normas y Procedimientos del IHAEM). “</w:t>
      </w:r>
    </w:p>
    <w:p w:rsidR="003D667D" w:rsidRPr="00A546F0" w:rsidRDefault="003D667D" w:rsidP="008662E4">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rsidR="003D667D" w:rsidRPr="00A546F0" w:rsidRDefault="003D667D" w:rsidP="002A5A60">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Asimismo, en dicho oficio se advierte que respecto el mismo se marcó copia de conocimiento al Titular de la Vocalía Ejecutiva del Instituto Hacendario del Estado de México, al Secretario del Agua del Gobierno del Estado de México</w:t>
      </w:r>
      <w:r w:rsidR="002A5A60" w:rsidRPr="00A546F0">
        <w:rPr>
          <w:rFonts w:ascii="Palatino Linotype" w:eastAsia="Palatino Linotype" w:hAnsi="Palatino Linotype" w:cs="Palatino Linotype"/>
          <w:sz w:val="22"/>
          <w:szCs w:val="22"/>
        </w:rPr>
        <w:t>, Directora General del OAPAS, Secretario Técnico del OAPAS y al Director Comercial del OAPAS.</w:t>
      </w:r>
      <w:r w:rsidR="00001A50" w:rsidRPr="00A546F0">
        <w:rPr>
          <w:rFonts w:ascii="Palatino Linotype" w:eastAsia="Palatino Linotype" w:hAnsi="Palatino Linotype" w:cs="Palatino Linotype"/>
          <w:sz w:val="22"/>
          <w:szCs w:val="22"/>
        </w:rPr>
        <w:t xml:space="preserve"> </w:t>
      </w:r>
    </w:p>
    <w:p w:rsidR="003D667D" w:rsidRPr="00A546F0" w:rsidRDefault="003D667D" w:rsidP="003D667D">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rsidR="00341A87" w:rsidRPr="00A546F0" w:rsidRDefault="00B5464A" w:rsidP="00B54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3. Interposición del recurso de revisión. </w:t>
      </w:r>
      <w:r w:rsidRPr="00A546F0">
        <w:rPr>
          <w:rFonts w:ascii="Palatino Linotype" w:eastAsia="Palatino Linotype" w:hAnsi="Palatino Linotype" w:cs="Palatino Linotype"/>
          <w:sz w:val="22"/>
          <w:szCs w:val="22"/>
        </w:rPr>
        <w:t xml:space="preserve">Inconforme con los términos de la respuesta emitida por parte del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el </w:t>
      </w:r>
      <w:r w:rsidR="002A5A60" w:rsidRPr="00A546F0">
        <w:rPr>
          <w:rFonts w:ascii="Palatino Linotype" w:eastAsia="Palatino Linotype" w:hAnsi="Palatino Linotype" w:cs="Palatino Linotype"/>
          <w:b/>
          <w:sz w:val="22"/>
          <w:szCs w:val="22"/>
        </w:rPr>
        <w:t>once de julio</w:t>
      </w:r>
      <w:r w:rsidRPr="00A546F0">
        <w:rPr>
          <w:rFonts w:ascii="Palatino Linotype" w:eastAsia="Palatino Linotype" w:hAnsi="Palatino Linotype" w:cs="Palatino Linotype"/>
          <w:b/>
          <w:sz w:val="22"/>
          <w:szCs w:val="22"/>
        </w:rPr>
        <w:t xml:space="preserve"> del año dos mil veinticinco,</w:t>
      </w:r>
      <w:r w:rsidRPr="00A546F0">
        <w:rPr>
          <w:rFonts w:ascii="Palatino Linotype" w:eastAsia="Palatino Linotype" w:hAnsi="Palatino Linotype" w:cs="Palatino Linotype"/>
          <w:sz w:val="22"/>
          <w:szCs w:val="22"/>
        </w:rPr>
        <w:t xml:space="preserve"> la parte </w:t>
      </w:r>
      <w:r w:rsidRPr="00A546F0">
        <w:rPr>
          <w:rFonts w:ascii="Palatino Linotype" w:eastAsia="Palatino Linotype" w:hAnsi="Palatino Linotype" w:cs="Palatino Linotype"/>
          <w:b/>
          <w:sz w:val="22"/>
          <w:szCs w:val="22"/>
        </w:rPr>
        <w:t>Recurrente</w:t>
      </w:r>
      <w:r w:rsidRPr="00A546F0">
        <w:rPr>
          <w:rFonts w:ascii="Palatino Linotype" w:eastAsia="Palatino Linotype" w:hAnsi="Palatino Linotype" w:cs="Palatino Linotype"/>
          <w:sz w:val="22"/>
          <w:szCs w:val="22"/>
        </w:rPr>
        <w:t xml:space="preserve"> interpuso el recurso de revisión a través de </w:t>
      </w:r>
      <w:r w:rsidRPr="00A546F0">
        <w:rPr>
          <w:rFonts w:ascii="Palatino Linotype" w:eastAsia="Palatino Linotype" w:hAnsi="Palatino Linotype" w:cs="Palatino Linotype"/>
          <w:b/>
          <w:sz w:val="22"/>
          <w:szCs w:val="22"/>
        </w:rPr>
        <w:t xml:space="preserve">SAIMEX, </w:t>
      </w:r>
      <w:r w:rsidRPr="00A546F0">
        <w:rPr>
          <w:rFonts w:ascii="Palatino Linotype" w:eastAsia="Palatino Linotype" w:hAnsi="Palatino Linotype" w:cs="Palatino Linotype"/>
          <w:sz w:val="22"/>
          <w:szCs w:val="22"/>
        </w:rPr>
        <w:t>donde se manifestó de la siguiente manera:</w:t>
      </w:r>
    </w:p>
    <w:p w:rsidR="00341A87" w:rsidRPr="00A546F0" w:rsidRDefault="00341A87" w:rsidP="00B54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341A87" w:rsidRPr="00A546F0" w:rsidRDefault="00B5464A" w:rsidP="00B5464A">
      <w:pPr>
        <w:pBdr>
          <w:top w:val="nil"/>
          <w:left w:val="nil"/>
          <w:bottom w:val="nil"/>
          <w:right w:val="nil"/>
          <w:between w:val="nil"/>
        </w:pBdr>
        <w:tabs>
          <w:tab w:val="left" w:pos="2745"/>
        </w:tabs>
        <w:spacing w:line="360" w:lineRule="auto"/>
        <w:ind w:left="720" w:right="850"/>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 xml:space="preserve">Acto impugnado: </w:t>
      </w:r>
      <w:r w:rsidRPr="00A546F0">
        <w:rPr>
          <w:rFonts w:ascii="Palatino Linotype" w:eastAsia="Palatino Linotype" w:hAnsi="Palatino Linotype" w:cs="Palatino Linotype"/>
          <w:i/>
          <w:sz w:val="22"/>
          <w:szCs w:val="22"/>
        </w:rPr>
        <w:t>“</w:t>
      </w:r>
      <w:r w:rsidR="002A5A60" w:rsidRPr="00A546F0">
        <w:rPr>
          <w:rFonts w:ascii="Palatino Linotype" w:eastAsia="Palatino Linotype" w:hAnsi="Palatino Linotype" w:cs="Palatino Linotype"/>
          <w:i/>
          <w:sz w:val="22"/>
          <w:szCs w:val="22"/>
        </w:rPr>
        <w:t>LA NEGATIVA EXISTENTE AL NO QUERER ENTREGAR LA INFORMACIÓN SOLICITADA CON EL FOLIO 00135/OASNAUCAL/IP/2025, SIN NINGÚN FUNDAMENTO EN LA LEY DE TRANSPARENCIA..., VIOLANDO MI DERECHO CONSTITUCIONAL A RECIBIR INFORMACIÓN QUE ES PÚBLICA Y QUE OBRA EN LOS ARCHIVOS DEL SUJETO OBLIGADO... SOLO SE LIMITARON A DECIR QUE NO OBRA EN SUS ARCHIVOS... SIN EMBARGO MUESTRAN EL OFICIO CON EL CUAL FUERON ENTREGADOS LOS DOCUMENTO SOLICITADOS, A LA LEGISLATURA...CON OFICIO PM/DGOAPAS/270/2024...; LO CUAL, ES PRUEBA FIDEDIGNA DE QUE LOS DOCUMENTOS EXISTEN, Y QUE ESTÁN OBLIGADOS A ENTREGARLOS PUES LOS TENÍAN EN MDIO ELETRÓNICO Y FÍSICO, SEGÚN LO QUE ENTREGÓ SU MÁXIMA AUTORIDAD (PRESIDENTA MUNICIPAL) A LA LEGISLATURA DEL ESTADO DE MÉXICO. Y DE ACUERDO A LAY DE ARCHIVOS DEBEN REGUARDAR INFORMACIÓN Y DOCUMENTOS AL MENOS 5 AÑOS... Y EXISTEN ACTA ENTREGA RECEPCIÓN... Y LA LEY DE RESPONSABILIDADES PUES ES INFORMACIÓN IMPORTANTE QUE SIN ELLA NO PUEDEN COBRAR EL AGUA... EN NAUCALPAN DE JUÁREZ. pOR TANTO VIOLARON MI DERECHO A RECIBIR INFORMACIÓN PÚBLICA QUE ESTÁN POR LEY EN SU PODER DEL SUJETO OBLIGADO..., Y CON S´LO MANIFESTAR QUE NO SE ENCONTRÓ NO ES JURIDICAMENTE SUSTENTO, PUES EN TODO CASO DEBIERON DECLARAR SU INEXISTENCIA, LEVANTAR ACTAS Y DAR PARTE A LA CONTRALORÍA INTERNA...</w:t>
      </w:r>
      <w:r w:rsidRPr="00A546F0">
        <w:rPr>
          <w:rFonts w:ascii="Palatino Linotype" w:eastAsia="Palatino Linotype" w:hAnsi="Palatino Linotype" w:cs="Palatino Linotype"/>
          <w:i/>
          <w:sz w:val="22"/>
          <w:szCs w:val="22"/>
        </w:rPr>
        <w:t xml:space="preserve">” </w:t>
      </w:r>
    </w:p>
    <w:p w:rsidR="00341A87" w:rsidRPr="00A546F0" w:rsidRDefault="00341A87">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p>
    <w:p w:rsidR="00341A87" w:rsidRPr="00A546F0" w:rsidRDefault="00B5464A">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bookmarkStart w:id="2" w:name="_heading=h.30j0zll" w:colFirst="0" w:colLast="0"/>
      <w:bookmarkEnd w:id="2"/>
      <w:r w:rsidRPr="00A546F0">
        <w:rPr>
          <w:rFonts w:ascii="Palatino Linotype" w:eastAsia="Palatino Linotype" w:hAnsi="Palatino Linotype" w:cs="Palatino Linotype"/>
          <w:b/>
          <w:sz w:val="22"/>
          <w:szCs w:val="22"/>
        </w:rPr>
        <w:t>Razones o motivos de inconformidad</w:t>
      </w: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i/>
          <w:sz w:val="22"/>
          <w:szCs w:val="22"/>
        </w:rPr>
        <w:t>“</w:t>
      </w:r>
      <w:r w:rsidR="002A5A60" w:rsidRPr="00A546F0">
        <w:rPr>
          <w:rFonts w:ascii="Palatino Linotype" w:eastAsia="Palatino Linotype" w:hAnsi="Palatino Linotype" w:cs="Palatino Linotype"/>
          <w:i/>
          <w:sz w:val="22"/>
          <w:szCs w:val="22"/>
        </w:rPr>
        <w:t xml:space="preserve">LA NEGATIVA EXISTENTE AL NO QUERER ENTREGAR LA INFORMACIÓN SOLICITADA CON EL FOLIO 00135/OASNAUCAL/IP/2025, SIN NINGÚN FUNDAMENTO EN LA LEY DE TRANSPARENCIA..., VIOLANDO MI DERECHO CONSTITUCIONAL A RECIBIR INFORMACIÓN QUE ES PÚBLICA Y QUE OBRA EN LOS ARCHIVOS DEL SUJETO OBLIGADO... </w:t>
      </w:r>
      <w:r w:rsidR="002A5A60" w:rsidRPr="00A546F0">
        <w:rPr>
          <w:rFonts w:ascii="Palatino Linotype" w:eastAsia="Palatino Linotype" w:hAnsi="Palatino Linotype" w:cs="Palatino Linotype"/>
          <w:b/>
          <w:i/>
          <w:sz w:val="22"/>
          <w:szCs w:val="22"/>
        </w:rPr>
        <w:t>SOLO SE LIMITARON A DECIR QUE NO OBRA EN SUS ARCHIVOS...</w:t>
      </w:r>
      <w:r w:rsidR="002A5A60" w:rsidRPr="00A546F0">
        <w:rPr>
          <w:rFonts w:ascii="Palatino Linotype" w:eastAsia="Palatino Linotype" w:hAnsi="Palatino Linotype" w:cs="Palatino Linotype"/>
          <w:i/>
          <w:sz w:val="22"/>
          <w:szCs w:val="22"/>
        </w:rPr>
        <w:t xml:space="preserve"> </w:t>
      </w:r>
      <w:r w:rsidR="002A5A60" w:rsidRPr="00A546F0">
        <w:rPr>
          <w:rFonts w:ascii="Palatino Linotype" w:eastAsia="Palatino Linotype" w:hAnsi="Palatino Linotype" w:cs="Palatino Linotype"/>
          <w:b/>
          <w:i/>
          <w:sz w:val="22"/>
          <w:szCs w:val="22"/>
        </w:rPr>
        <w:t>SIN EMBARGO MUESTRAN EL OFICIO CON EL CUAL FUERON ENTREGADOS LOS DOCUMENTO SOLICITADOS,</w:t>
      </w:r>
      <w:r w:rsidR="002A5A60" w:rsidRPr="00A546F0">
        <w:rPr>
          <w:rFonts w:ascii="Palatino Linotype" w:eastAsia="Palatino Linotype" w:hAnsi="Palatino Linotype" w:cs="Palatino Linotype"/>
          <w:i/>
          <w:sz w:val="22"/>
          <w:szCs w:val="22"/>
        </w:rPr>
        <w:t xml:space="preserve"> A LA LEGISLATURA...CON OFICIO PM/DGOAPAS/270/2024...; LO CUAL, ES PRUEBA FIDEDIGNA DE QUE LOS DOCUMENTOS EXISTEN, Y QUE ESTÁN OBLIGADOS A ENTREGARLOS PUES LOS TENÍAN EN MDIO ELETRÓNICO Y FÍSICO, SEGÚN LO QUE ENTREGÓ SU MÁXIMA AUTORIDAD (PRESIDENTA MUNICIPAL) A LA LEGISLATURA DEL ESTADO DE MÉXICO. Y DE ACUERDO A LAY DE ARCHIVOS DEBEN REGUARDAR INFORMACIÓN Y DOCUMENTOS AL MENOS 5 AÑOS... Y EXISTEN ACTA ENTREGA RECEPCIÓN... Y LA LEY DE RESPONSABILIDADES PUES ES INFORMACIÓN IMPORTANTE QUE SIN ELLA NO PUEDEN COBRAR EL AGUA... EN NAUCALPAN DE JUÁREZ. pOR TANTO VIOLARON MI DERECHO A RECIBIR INFORMACIÓN PÚBLICA QUE ESTÁN POR LEY EN SU PODER DEL SUJETO OBLIGADO..., Y CON S´LO MANIFESTAR QUE NO SE ENCONTRÓ NO ES JURIDICAMENTE SUSTENTO, PUES </w:t>
      </w:r>
      <w:r w:rsidR="002A5A60" w:rsidRPr="00A546F0">
        <w:rPr>
          <w:rFonts w:ascii="Palatino Linotype" w:eastAsia="Palatino Linotype" w:hAnsi="Palatino Linotype" w:cs="Palatino Linotype"/>
          <w:b/>
          <w:i/>
          <w:sz w:val="22"/>
          <w:szCs w:val="22"/>
        </w:rPr>
        <w:t>EN TODO CASO DEBIERON DECLARAR SU INEXISTENCIA, LEVANTAR ACTAS Y DAR PARTE A LA CONTRALORÍA INTERNA...</w:t>
      </w:r>
      <w:r w:rsidRPr="00A546F0">
        <w:rPr>
          <w:rFonts w:ascii="Palatino Linotype" w:eastAsia="Palatino Linotype" w:hAnsi="Palatino Linotype" w:cs="Palatino Linotype"/>
          <w:b/>
          <w:i/>
          <w:sz w:val="22"/>
          <w:szCs w:val="22"/>
        </w:rPr>
        <w:t>”</w:t>
      </w:r>
    </w:p>
    <w:p w:rsidR="002A5A60" w:rsidRPr="00A546F0" w:rsidRDefault="002A5A60">
      <w:pPr>
        <w:pBdr>
          <w:top w:val="nil"/>
          <w:left w:val="nil"/>
          <w:bottom w:val="nil"/>
          <w:right w:val="nil"/>
          <w:between w:val="nil"/>
        </w:pBdr>
        <w:spacing w:line="360" w:lineRule="auto"/>
        <w:ind w:left="720" w:right="902"/>
        <w:jc w:val="both"/>
        <w:rPr>
          <w:rFonts w:ascii="Palatino Linotype" w:eastAsia="Palatino Linotype" w:hAnsi="Palatino Linotype" w:cs="Palatino Linotype"/>
          <w:sz w:val="22"/>
          <w:szCs w:val="22"/>
        </w:rPr>
      </w:pPr>
    </w:p>
    <w:p w:rsidR="002A5A60" w:rsidRPr="00A546F0" w:rsidRDefault="002A5A60">
      <w:pPr>
        <w:pBdr>
          <w:top w:val="nil"/>
          <w:left w:val="nil"/>
          <w:bottom w:val="nil"/>
          <w:right w:val="nil"/>
          <w:between w:val="nil"/>
        </w:pBdr>
        <w:spacing w:line="360" w:lineRule="auto"/>
        <w:ind w:left="720" w:right="902"/>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Adjunto al formato de interposición de recurso de revisión se entregó el oficio número PM/DGOAPAS/270/2024 del 11 de noviembre de 2024, signado por la entonces Presidenta Municipal de Naucalpan de Juárez, mismo que fue remitido en respuesta.</w:t>
      </w:r>
    </w:p>
    <w:p w:rsidR="00341A87" w:rsidRPr="00A546F0" w:rsidRDefault="00341A87">
      <w:pPr>
        <w:spacing w:line="360" w:lineRule="auto"/>
        <w:ind w:right="51"/>
        <w:jc w:val="both"/>
        <w:rPr>
          <w:rFonts w:ascii="Palatino Linotype" w:eastAsia="Palatino Linotype" w:hAnsi="Palatino Linotype" w:cs="Palatino Linotype"/>
          <w:sz w:val="22"/>
          <w:szCs w:val="22"/>
        </w:rPr>
      </w:pPr>
    </w:p>
    <w:p w:rsidR="00341A87" w:rsidRPr="00A546F0" w:rsidRDefault="00B5464A">
      <w:pPr>
        <w:spacing w:line="360" w:lineRule="auto"/>
        <w:ind w:right="51"/>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4. Turno. </w:t>
      </w:r>
      <w:r w:rsidRPr="00A546F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546F0">
        <w:rPr>
          <w:rFonts w:ascii="Palatino Linotype" w:eastAsia="Palatino Linotype" w:hAnsi="Palatino Linotype" w:cs="Palatino Linotype"/>
          <w:b/>
          <w:sz w:val="22"/>
          <w:szCs w:val="22"/>
        </w:rPr>
        <w:t xml:space="preserve">Guadalupe Ramírez Peña, </w:t>
      </w:r>
      <w:r w:rsidRPr="00A546F0">
        <w:rPr>
          <w:rFonts w:ascii="Palatino Linotype" w:eastAsia="Palatino Linotype" w:hAnsi="Palatino Linotype" w:cs="Palatino Linotype"/>
          <w:sz w:val="22"/>
          <w:szCs w:val="22"/>
        </w:rPr>
        <w:t>a efecto de que analizara sobre su admisión o su desechamiento.</w:t>
      </w:r>
    </w:p>
    <w:p w:rsidR="00341A87" w:rsidRPr="00A546F0" w:rsidRDefault="00341A87">
      <w:pPr>
        <w:spacing w:line="360" w:lineRule="auto"/>
        <w:ind w:right="51"/>
        <w:jc w:val="both"/>
        <w:rPr>
          <w:rFonts w:ascii="Palatino Linotype" w:eastAsia="Palatino Linotype" w:hAnsi="Palatino Linotype" w:cs="Palatino Linotype"/>
          <w:sz w:val="22"/>
          <w:szCs w:val="22"/>
        </w:rPr>
      </w:pPr>
    </w:p>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5. Admisión del Recurso de revisión.</w:t>
      </w:r>
      <w:r w:rsidRPr="00A546F0">
        <w:rPr>
          <w:rFonts w:ascii="Palatino Linotype" w:eastAsia="Palatino Linotype" w:hAnsi="Palatino Linotype" w:cs="Palatino Linotype"/>
          <w:sz w:val="22"/>
          <w:szCs w:val="22"/>
        </w:rPr>
        <w:t xml:space="preserve"> Con fecha</w:t>
      </w:r>
      <w:r w:rsidR="002A5A60" w:rsidRPr="00A546F0">
        <w:rPr>
          <w:rFonts w:ascii="Palatino Linotype" w:eastAsia="Palatino Linotype" w:hAnsi="Palatino Linotype" w:cs="Palatino Linotype"/>
          <w:b/>
          <w:sz w:val="22"/>
          <w:szCs w:val="22"/>
        </w:rPr>
        <w:t xml:space="preserve"> </w:t>
      </w:r>
      <w:r w:rsidR="0081282C" w:rsidRPr="00A546F0">
        <w:rPr>
          <w:rFonts w:ascii="Palatino Linotype" w:eastAsia="Palatino Linotype" w:hAnsi="Palatino Linotype" w:cs="Palatino Linotype"/>
          <w:b/>
          <w:sz w:val="22"/>
          <w:szCs w:val="22"/>
        </w:rPr>
        <w:t xml:space="preserve">dieciséis </w:t>
      </w:r>
      <w:r w:rsidR="002A5A60" w:rsidRPr="00A546F0">
        <w:rPr>
          <w:rFonts w:ascii="Palatino Linotype" w:eastAsia="Palatino Linotype" w:hAnsi="Palatino Linotype" w:cs="Palatino Linotype"/>
          <w:b/>
          <w:sz w:val="22"/>
          <w:szCs w:val="22"/>
        </w:rPr>
        <w:t>de julio</w:t>
      </w:r>
      <w:r w:rsidRPr="00A546F0">
        <w:rPr>
          <w:rFonts w:ascii="Palatino Linotype" w:eastAsia="Palatino Linotype" w:hAnsi="Palatino Linotype" w:cs="Palatino Linotype"/>
          <w:b/>
          <w:sz w:val="22"/>
          <w:szCs w:val="22"/>
        </w:rPr>
        <w:t xml:space="preserve"> de dos mil veinticinco, </w:t>
      </w:r>
      <w:r w:rsidRPr="00A546F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546F0">
        <w:rPr>
          <w:rFonts w:ascii="Palatino Linotype" w:eastAsia="Palatino Linotype" w:hAnsi="Palatino Linotype" w:cs="Palatino Linotype"/>
          <w:b/>
          <w:sz w:val="22"/>
          <w:szCs w:val="22"/>
        </w:rPr>
        <w:t xml:space="preserve">Sujeto Obligado </w:t>
      </w:r>
      <w:r w:rsidRPr="00A546F0">
        <w:rPr>
          <w:rFonts w:ascii="Palatino Linotype" w:eastAsia="Palatino Linotype" w:hAnsi="Palatino Linotype" w:cs="Palatino Linotype"/>
          <w:sz w:val="22"/>
          <w:szCs w:val="22"/>
        </w:rPr>
        <w:t>presentara su informe justificado.</w:t>
      </w:r>
    </w:p>
    <w:p w:rsidR="00341A87" w:rsidRPr="00A546F0" w:rsidRDefault="00341A87">
      <w:pPr>
        <w:spacing w:line="360" w:lineRule="auto"/>
        <w:jc w:val="both"/>
        <w:rPr>
          <w:rFonts w:ascii="Palatino Linotype" w:eastAsia="Palatino Linotype" w:hAnsi="Palatino Linotype" w:cs="Palatino Linotype"/>
          <w:sz w:val="22"/>
          <w:szCs w:val="22"/>
        </w:rPr>
      </w:pPr>
    </w:p>
    <w:p w:rsidR="00341A87" w:rsidRPr="00A546F0" w:rsidRDefault="00B5464A" w:rsidP="00B5464A">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3" w:name="_heading=h.2s8eyo1" w:colFirst="0" w:colLast="0"/>
      <w:bookmarkEnd w:id="3"/>
      <w:r w:rsidRPr="00A546F0">
        <w:rPr>
          <w:rFonts w:ascii="Palatino Linotype" w:eastAsia="Palatino Linotype" w:hAnsi="Palatino Linotype" w:cs="Palatino Linotype"/>
          <w:b/>
          <w:sz w:val="22"/>
          <w:szCs w:val="22"/>
        </w:rPr>
        <w:t>6. Manifestaciones</w:t>
      </w:r>
      <w:r w:rsidRPr="00A546F0">
        <w:rPr>
          <w:rFonts w:ascii="Palatino Linotype" w:eastAsia="Palatino Linotype" w:hAnsi="Palatino Linotype" w:cs="Palatino Linotype"/>
          <w:sz w:val="22"/>
          <w:szCs w:val="22"/>
        </w:rPr>
        <w:t>. En fecha</w:t>
      </w:r>
      <w:r w:rsidR="002A5A60" w:rsidRPr="00A546F0">
        <w:rPr>
          <w:rFonts w:ascii="Palatino Linotype" w:eastAsia="Palatino Linotype" w:hAnsi="Palatino Linotype" w:cs="Palatino Linotype"/>
          <w:sz w:val="22"/>
          <w:szCs w:val="22"/>
        </w:rPr>
        <w:t xml:space="preserve"> </w:t>
      </w:r>
      <w:r w:rsidR="002A5A60" w:rsidRPr="00A546F0">
        <w:rPr>
          <w:rFonts w:ascii="Palatino Linotype" w:eastAsia="Palatino Linotype" w:hAnsi="Palatino Linotype" w:cs="Palatino Linotype"/>
          <w:b/>
          <w:sz w:val="22"/>
          <w:szCs w:val="22"/>
        </w:rPr>
        <w:t>quince de agosto</w:t>
      </w:r>
      <w:r w:rsidRPr="00A546F0">
        <w:rPr>
          <w:rFonts w:ascii="Palatino Linotype" w:eastAsia="Palatino Linotype" w:hAnsi="Palatino Linotype" w:cs="Palatino Linotype"/>
          <w:b/>
          <w:sz w:val="22"/>
          <w:szCs w:val="22"/>
        </w:rPr>
        <w:t xml:space="preserve"> de dos mil veinticinco </w:t>
      </w:r>
      <w:r w:rsidRPr="00A546F0">
        <w:rPr>
          <w:rFonts w:ascii="Palatino Linotype" w:eastAsia="Palatino Linotype" w:hAnsi="Palatino Linotype" w:cs="Palatino Linotype"/>
          <w:sz w:val="22"/>
          <w:szCs w:val="22"/>
        </w:rPr>
        <w:t xml:space="preserve">el </w:t>
      </w:r>
      <w:r w:rsidRPr="00A546F0">
        <w:rPr>
          <w:rFonts w:ascii="Palatino Linotype" w:eastAsia="Palatino Linotype" w:hAnsi="Palatino Linotype" w:cs="Palatino Linotype"/>
          <w:b/>
          <w:sz w:val="22"/>
          <w:szCs w:val="22"/>
        </w:rPr>
        <w:t xml:space="preserve">Sujeto Obligado </w:t>
      </w:r>
      <w:r w:rsidRPr="00A546F0">
        <w:rPr>
          <w:rFonts w:ascii="Palatino Linotype" w:eastAsia="Palatino Linotype" w:hAnsi="Palatino Linotype" w:cs="Palatino Linotype"/>
          <w:sz w:val="22"/>
          <w:szCs w:val="22"/>
        </w:rPr>
        <w:t xml:space="preserve">rindió su informe justificado a través de </w:t>
      </w:r>
      <w:r w:rsidR="002A5A60" w:rsidRPr="00A546F0">
        <w:rPr>
          <w:rFonts w:ascii="Palatino Linotype" w:eastAsia="Palatino Linotype" w:hAnsi="Palatino Linotype" w:cs="Palatino Linotype"/>
          <w:sz w:val="22"/>
          <w:szCs w:val="22"/>
        </w:rPr>
        <w:t>la siguiente información:</w:t>
      </w:r>
    </w:p>
    <w:p w:rsidR="002A5A60" w:rsidRPr="00A546F0" w:rsidRDefault="002A5A60" w:rsidP="00B5464A">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8662E4" w:rsidRPr="00A546F0" w:rsidRDefault="002A5A60" w:rsidP="007B3F44">
      <w:pPr>
        <w:pStyle w:val="Prrafodelista"/>
        <w:widowControl w:val="0"/>
        <w:numPr>
          <w:ilvl w:val="0"/>
          <w:numId w:val="5"/>
        </w:numPr>
        <w:pBdr>
          <w:top w:val="nil"/>
          <w:left w:val="nil"/>
          <w:bottom w:val="nil"/>
          <w:right w:val="nil"/>
          <w:between w:val="nil"/>
        </w:pBdr>
        <w:tabs>
          <w:tab w:val="left" w:pos="709"/>
        </w:tabs>
        <w:spacing w:line="276"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Oficio del 08 de agosto de 2025, a través del cual la Subgerente de Transparencia rindió informe justificado en el que señala que en atención a los motivos de inconformidad se remite el </w:t>
      </w:r>
      <w:r w:rsidR="004D483D" w:rsidRPr="00A546F0">
        <w:rPr>
          <w:rFonts w:ascii="Palatino Linotype" w:eastAsia="Palatino Linotype" w:hAnsi="Palatino Linotype" w:cs="Palatino Linotype"/>
          <w:sz w:val="22"/>
          <w:szCs w:val="22"/>
        </w:rPr>
        <w:t>Acta de la Novena Sesión Extraordinaria del Comité de Transparencia celebrada el siete de agosto de dos mil veinticinco, relativa a la inexistencia de la información, señalando que la misma se sustenta en que la Dirección Comercial informó que derivado del Acta Entrega-Recepción de la Administración 2022-2024 se advirtió que no fue entregada la relación de la información requerida, y que se realizó una búsqueda exhaustiva dentro de los archivos electrónicos que obran en esa Dirección y no se encontró antecedente de información referente a la elaboración de las tarifas para el ejercicio fiscal 2025.</w:t>
      </w:r>
    </w:p>
    <w:p w:rsidR="007B3F44" w:rsidRPr="00A546F0" w:rsidRDefault="007B3F44" w:rsidP="007B3F44">
      <w:pPr>
        <w:pStyle w:val="Prrafodelista"/>
        <w:widowControl w:val="0"/>
        <w:pBdr>
          <w:top w:val="nil"/>
          <w:left w:val="nil"/>
          <w:bottom w:val="nil"/>
          <w:right w:val="nil"/>
          <w:between w:val="nil"/>
        </w:pBdr>
        <w:tabs>
          <w:tab w:val="left" w:pos="709"/>
        </w:tabs>
        <w:spacing w:line="276" w:lineRule="auto"/>
        <w:ind w:left="360"/>
        <w:jc w:val="both"/>
        <w:rPr>
          <w:rFonts w:ascii="Palatino Linotype" w:eastAsia="Palatino Linotype" w:hAnsi="Palatino Linotype" w:cs="Palatino Linotype"/>
          <w:sz w:val="22"/>
          <w:szCs w:val="22"/>
        </w:rPr>
      </w:pPr>
    </w:p>
    <w:p w:rsidR="008662E4" w:rsidRPr="00A546F0" w:rsidRDefault="007B3F44" w:rsidP="008662E4">
      <w:pPr>
        <w:pStyle w:val="Prrafodelista"/>
        <w:widowControl w:val="0"/>
        <w:numPr>
          <w:ilvl w:val="0"/>
          <w:numId w:val="5"/>
        </w:numPr>
        <w:pBdr>
          <w:top w:val="nil"/>
          <w:left w:val="nil"/>
          <w:bottom w:val="nil"/>
          <w:right w:val="nil"/>
          <w:between w:val="nil"/>
        </w:pBdr>
        <w:tabs>
          <w:tab w:val="left" w:pos="709"/>
        </w:tabs>
        <w:spacing w:line="276"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Acta de la Novena Sesión Extraordinaria del Comité de Transparencia celebrada el siete de agosto de dos mil veinticinco, relativa a l</w:t>
      </w:r>
      <w:r w:rsidR="008662E4" w:rsidRPr="00A546F0">
        <w:rPr>
          <w:rFonts w:ascii="Palatino Linotype" w:eastAsia="Palatino Linotype" w:hAnsi="Palatino Linotype" w:cs="Palatino Linotype"/>
          <w:sz w:val="22"/>
          <w:szCs w:val="22"/>
        </w:rPr>
        <w:t>a inexistencia de la información.</w:t>
      </w:r>
    </w:p>
    <w:p w:rsidR="008662E4" w:rsidRPr="00A546F0" w:rsidRDefault="008662E4" w:rsidP="008662E4">
      <w:pPr>
        <w:pStyle w:val="Prrafodelista"/>
        <w:widowControl w:val="0"/>
        <w:pBdr>
          <w:top w:val="nil"/>
          <w:left w:val="nil"/>
          <w:bottom w:val="nil"/>
          <w:right w:val="nil"/>
          <w:between w:val="nil"/>
        </w:pBdr>
        <w:tabs>
          <w:tab w:val="left" w:pos="709"/>
        </w:tabs>
        <w:spacing w:line="276" w:lineRule="auto"/>
        <w:ind w:left="360"/>
        <w:jc w:val="both"/>
        <w:rPr>
          <w:rFonts w:ascii="Palatino Linotype" w:eastAsia="Palatino Linotype" w:hAnsi="Palatino Linotype" w:cs="Palatino Linotype"/>
          <w:sz w:val="22"/>
          <w:szCs w:val="22"/>
        </w:rPr>
      </w:pPr>
    </w:p>
    <w:p w:rsidR="00B5464A" w:rsidRPr="00A546F0" w:rsidRDefault="00B5464A" w:rsidP="00B5464A">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lang w:val="es-MX"/>
        </w:rPr>
      </w:pPr>
      <w:r w:rsidRPr="00A546F0">
        <w:rPr>
          <w:rFonts w:ascii="Palatino Linotype" w:eastAsia="Palatino Linotype" w:hAnsi="Palatino Linotype" w:cs="Palatino Linotype"/>
          <w:sz w:val="22"/>
          <w:szCs w:val="22"/>
          <w:lang w:val="es-MX"/>
        </w:rPr>
        <w:t xml:space="preserve">Documentos los anteriores que fueron puestos a la vista de la parte </w:t>
      </w:r>
      <w:r w:rsidRPr="00A546F0">
        <w:rPr>
          <w:rFonts w:ascii="Palatino Linotype" w:eastAsia="Palatino Linotype" w:hAnsi="Palatino Linotype" w:cs="Palatino Linotype"/>
          <w:b/>
          <w:sz w:val="22"/>
          <w:szCs w:val="22"/>
          <w:lang w:val="es-MX"/>
        </w:rPr>
        <w:t xml:space="preserve">Recurrente, </w:t>
      </w:r>
      <w:r w:rsidRPr="00A546F0">
        <w:rPr>
          <w:rFonts w:ascii="Palatino Linotype" w:eastAsia="Palatino Linotype" w:hAnsi="Palatino Linotype" w:cs="Palatino Linotype"/>
          <w:sz w:val="22"/>
          <w:szCs w:val="22"/>
          <w:lang w:val="es-MX"/>
        </w:rPr>
        <w:t>no obstante la misma fue omisa en hacer valer manifestaciones o alegatos que conforme a derecho resultaran procedentes.</w:t>
      </w:r>
    </w:p>
    <w:p w:rsidR="00341A87" w:rsidRPr="00A546F0" w:rsidRDefault="00341A8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FF56A9" w:rsidRPr="00A546F0" w:rsidRDefault="00B5464A"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7. </w:t>
      </w:r>
      <w:r w:rsidR="00FF56A9" w:rsidRPr="00A546F0">
        <w:rPr>
          <w:rFonts w:ascii="Palatino Linotype" w:eastAsia="Palatino Linotype" w:hAnsi="Palatino Linotype" w:cs="Palatino Linotype"/>
          <w:b/>
          <w:sz w:val="22"/>
          <w:szCs w:val="22"/>
        </w:rPr>
        <w:t>Ampliación del término para resolver</w:t>
      </w:r>
      <w:r w:rsidR="00FF56A9" w:rsidRPr="00A546F0">
        <w:rPr>
          <w:rFonts w:ascii="Palatino Linotype" w:eastAsia="Palatino Linotype" w:hAnsi="Palatino Linotype" w:cs="Palatino Linotype"/>
          <w:sz w:val="22"/>
          <w:szCs w:val="22"/>
        </w:rPr>
        <w:t xml:space="preserve">. Mediante acuerdo del </w:t>
      </w:r>
      <w:r w:rsidR="007B3F44" w:rsidRPr="00A546F0">
        <w:rPr>
          <w:rFonts w:ascii="Palatino Linotype" w:eastAsia="Palatino Linotype" w:hAnsi="Palatino Linotype" w:cs="Palatino Linotype"/>
          <w:b/>
          <w:sz w:val="22"/>
          <w:szCs w:val="22"/>
        </w:rPr>
        <w:t>once</w:t>
      </w:r>
      <w:r w:rsidR="00FF56A9" w:rsidRPr="00A546F0">
        <w:rPr>
          <w:rFonts w:ascii="Palatino Linotype" w:eastAsia="Palatino Linotype" w:hAnsi="Palatino Linotype" w:cs="Palatino Linotype"/>
          <w:b/>
          <w:sz w:val="22"/>
          <w:szCs w:val="22"/>
        </w:rPr>
        <w:t xml:space="preserve"> de marzo de dos mil veintiséis</w:t>
      </w:r>
      <w:r w:rsidR="00FF56A9" w:rsidRPr="00A546F0">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FF56A9" w:rsidRPr="00A546F0" w:rsidRDefault="00FF56A9" w:rsidP="00FF56A9">
      <w:pPr>
        <w:spacing w:line="360" w:lineRule="auto"/>
        <w:jc w:val="both"/>
        <w:rPr>
          <w:rFonts w:ascii="Palatino Linotype" w:eastAsia="Palatino Linotype" w:hAnsi="Palatino Linotype" w:cs="Palatino Linotype"/>
          <w:strike/>
          <w:sz w:val="22"/>
          <w:szCs w:val="22"/>
        </w:rPr>
      </w:pPr>
    </w:p>
    <w:p w:rsidR="00FF56A9" w:rsidRPr="00A546F0"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Complejidad del Asunto:</w:t>
      </w:r>
      <w:r w:rsidRPr="00A546F0">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FF56A9" w:rsidRPr="00A546F0"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Actividad Procesal del interesado</w:t>
      </w:r>
      <w:r w:rsidRPr="00A546F0">
        <w:rPr>
          <w:rFonts w:ascii="Palatino Linotype" w:eastAsia="Palatino Linotype" w:hAnsi="Palatino Linotype" w:cs="Palatino Linotype"/>
          <w:sz w:val="22"/>
          <w:szCs w:val="22"/>
        </w:rPr>
        <w:t>. Acciones u omisiones del interesado.</w:t>
      </w:r>
    </w:p>
    <w:p w:rsidR="00FF56A9" w:rsidRPr="00A546F0"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Conducta de la Autoridad:</w:t>
      </w:r>
      <w:r w:rsidRPr="00A546F0">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FF56A9" w:rsidRPr="00A546F0" w:rsidRDefault="00FF56A9" w:rsidP="00FF56A9">
      <w:pPr>
        <w:numPr>
          <w:ilvl w:val="0"/>
          <w:numId w:val="4"/>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La afectación generada en la situación jurídica de la persona involucrada en el proceso:</w:t>
      </w:r>
      <w:r w:rsidRPr="00A546F0">
        <w:rPr>
          <w:rFonts w:ascii="Palatino Linotype" w:eastAsia="Palatino Linotype" w:hAnsi="Palatino Linotype" w:cs="Palatino Linotype"/>
          <w:sz w:val="22"/>
          <w:szCs w:val="22"/>
        </w:rPr>
        <w:t xml:space="preserve"> Violación a sus derechos humanos.</w:t>
      </w:r>
    </w:p>
    <w:p w:rsidR="00FF56A9" w:rsidRPr="00A546F0" w:rsidRDefault="00FF56A9" w:rsidP="00FF56A9">
      <w:pPr>
        <w:tabs>
          <w:tab w:val="left" w:pos="993"/>
        </w:tabs>
        <w:spacing w:line="360" w:lineRule="auto"/>
        <w:ind w:left="567" w:right="900"/>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546F0">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546F0">
        <w:rPr>
          <w:rFonts w:ascii="Palatino Linotype" w:eastAsia="Palatino Linotype" w:hAnsi="Palatino Linotype" w:cs="Palatino Linotype"/>
          <w:sz w:val="22"/>
          <w:szCs w:val="22"/>
        </w:rPr>
        <w:t>, visible en la Gaceta del Seminario Judicial de la Federación con el registro digital 205635.</w:t>
      </w:r>
    </w:p>
    <w:p w:rsidR="00FF56A9" w:rsidRPr="00A546F0" w:rsidRDefault="00FF56A9" w:rsidP="00FF56A9">
      <w:pPr>
        <w:spacing w:line="360" w:lineRule="auto"/>
        <w:jc w:val="both"/>
        <w:rPr>
          <w:rFonts w:ascii="Palatino Linotype" w:eastAsia="Palatino Linotype" w:hAnsi="Palatino Linotype" w:cs="Palatino Linotype"/>
          <w:b/>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ind w:left="851" w:right="90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b/>
          <w:i/>
          <w:sz w:val="22"/>
          <w:szCs w:val="22"/>
        </w:rPr>
        <w:t>“PLAZO RAZONABLE PARA RESOLVER. DIMENSIÓN Y EFECTOS DE ESTE CONCEPTO CUANDO SE ADUCE EXCESIVA CARGA DE TRABAJO</w:t>
      </w: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sz w:val="22"/>
          <w:szCs w:val="22"/>
        </w:rPr>
        <w:t xml:space="preserve"> consultable en el Seminario Judicial de la Federación y su gaceta, con el registro digital 2002351.</w:t>
      </w:r>
    </w:p>
    <w:p w:rsidR="00FF56A9" w:rsidRPr="00A546F0" w:rsidRDefault="00FF56A9" w:rsidP="00FF56A9">
      <w:pPr>
        <w:spacing w:line="360" w:lineRule="auto"/>
        <w:ind w:left="851" w:right="90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546F0">
        <w:rPr>
          <w:rFonts w:ascii="Palatino Linotype" w:eastAsia="Palatino Linotype" w:hAnsi="Palatino Linotype" w:cs="Palatino Linotype"/>
          <w:sz w:val="22"/>
          <w:szCs w:val="22"/>
        </w:rPr>
        <w:t>, visible en el Seminario Judicial de la Federación y su gaceta, con el registro digital 2002350.</w:t>
      </w:r>
    </w:p>
    <w:p w:rsidR="00FF56A9" w:rsidRPr="00A546F0" w:rsidRDefault="00FF56A9" w:rsidP="00FF56A9">
      <w:pPr>
        <w:spacing w:line="360" w:lineRule="auto"/>
        <w:ind w:left="851" w:right="900"/>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341A87" w:rsidRPr="00A546F0" w:rsidRDefault="00341A87">
      <w:pPr>
        <w:spacing w:line="360" w:lineRule="auto"/>
        <w:ind w:right="49"/>
        <w:jc w:val="both"/>
        <w:rPr>
          <w:rFonts w:ascii="Palatino Linotype" w:eastAsia="Palatino Linotype" w:hAnsi="Palatino Linotype" w:cs="Palatino Linotype"/>
          <w:sz w:val="22"/>
          <w:szCs w:val="22"/>
        </w:rPr>
      </w:pPr>
    </w:p>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8. Cierre de instrucción. </w:t>
      </w:r>
      <w:r w:rsidRPr="00A546F0">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con fecha de</w:t>
      </w:r>
      <w:r w:rsidRPr="00A546F0">
        <w:rPr>
          <w:rFonts w:ascii="Palatino Linotype" w:eastAsia="Palatino Linotype" w:hAnsi="Palatino Linotype" w:cs="Palatino Linotype"/>
          <w:b/>
          <w:sz w:val="22"/>
          <w:szCs w:val="22"/>
        </w:rPr>
        <w:t xml:space="preserve"> </w:t>
      </w:r>
      <w:r w:rsidR="007B3F44" w:rsidRPr="00A546F0">
        <w:rPr>
          <w:rFonts w:ascii="Palatino Linotype" w:eastAsia="Palatino Linotype" w:hAnsi="Palatino Linotype" w:cs="Palatino Linotype"/>
          <w:b/>
          <w:sz w:val="22"/>
          <w:szCs w:val="22"/>
        </w:rPr>
        <w:t>dieciocho</w:t>
      </w:r>
      <w:r w:rsidR="00FF56A9" w:rsidRPr="00A546F0">
        <w:rPr>
          <w:rFonts w:ascii="Palatino Linotype" w:eastAsia="Palatino Linotype" w:hAnsi="Palatino Linotype" w:cs="Palatino Linotype"/>
          <w:b/>
          <w:sz w:val="22"/>
          <w:szCs w:val="22"/>
        </w:rPr>
        <w:t xml:space="preserve"> de marzo de dos mil veintiséis</w:t>
      </w:r>
      <w:r w:rsidRPr="00A546F0">
        <w:rPr>
          <w:rFonts w:ascii="Palatino Linotype" w:eastAsia="Palatino Linotype" w:hAnsi="Palatino Linotype" w:cs="Palatino Linotype"/>
          <w:b/>
          <w:sz w:val="22"/>
          <w:szCs w:val="22"/>
        </w:rPr>
        <w:t xml:space="preserve">, </w:t>
      </w:r>
      <w:r w:rsidRPr="00A546F0">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rsidR="00341A87" w:rsidRPr="00A546F0" w:rsidRDefault="00341A87">
      <w:pPr>
        <w:spacing w:line="360" w:lineRule="auto"/>
        <w:jc w:val="both"/>
        <w:rPr>
          <w:rFonts w:ascii="Palatino Linotype" w:eastAsia="Palatino Linotype" w:hAnsi="Palatino Linotype" w:cs="Palatino Linotype"/>
          <w:sz w:val="22"/>
          <w:szCs w:val="22"/>
        </w:rPr>
      </w:pPr>
    </w:p>
    <w:p w:rsidR="00341A87" w:rsidRPr="00A546F0" w:rsidRDefault="00B5464A">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341A87" w:rsidRPr="00A546F0" w:rsidRDefault="00341A87">
      <w:pPr>
        <w:spacing w:line="360" w:lineRule="auto"/>
        <w:jc w:val="both"/>
        <w:rPr>
          <w:rFonts w:ascii="Palatino Linotype" w:eastAsia="Palatino Linotype" w:hAnsi="Palatino Linotype" w:cs="Palatino Linotype"/>
          <w:sz w:val="22"/>
          <w:szCs w:val="22"/>
        </w:rPr>
      </w:pPr>
    </w:p>
    <w:p w:rsidR="00341A87" w:rsidRPr="00A546F0" w:rsidRDefault="00B5464A">
      <w:pPr>
        <w:widowControl w:val="0"/>
        <w:spacing w:line="360" w:lineRule="auto"/>
        <w:jc w:val="center"/>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II. C O N S I D E R A N D O S</w:t>
      </w:r>
    </w:p>
    <w:p w:rsidR="00341A87" w:rsidRPr="00A546F0" w:rsidRDefault="00341A87">
      <w:pPr>
        <w:widowControl w:val="0"/>
        <w:spacing w:line="360" w:lineRule="auto"/>
        <w:jc w:val="center"/>
        <w:rPr>
          <w:rFonts w:ascii="Palatino Linotype" w:eastAsia="Palatino Linotype" w:hAnsi="Palatino Linotype" w:cs="Palatino Linotype"/>
          <w:b/>
          <w:sz w:val="22"/>
          <w:szCs w:val="22"/>
        </w:rPr>
      </w:pPr>
    </w:p>
    <w:p w:rsidR="00FF56A9" w:rsidRPr="00A546F0" w:rsidRDefault="00B5464A"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Primero. </w:t>
      </w:r>
      <w:r w:rsidR="00FF56A9" w:rsidRPr="00A546F0">
        <w:rPr>
          <w:rFonts w:ascii="Palatino Linotype" w:eastAsia="Palatino Linotype" w:hAnsi="Palatino Linotype" w:cs="Palatino Linotype"/>
          <w:b/>
          <w:sz w:val="22"/>
          <w:szCs w:val="22"/>
        </w:rPr>
        <w:t>Competencia.</w:t>
      </w:r>
      <w:r w:rsidR="00FF56A9" w:rsidRPr="00A546F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9A142F" w:rsidRPr="00A546F0" w:rsidRDefault="009A142F" w:rsidP="009A142F">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A546F0">
        <w:rPr>
          <w:rFonts w:ascii="Palatino Linotype" w:eastAsia="Palatino Linotype" w:hAnsi="Palatino Linotype" w:cs="Palatino Linotype"/>
          <w:b/>
          <w:sz w:val="22"/>
          <w:szCs w:val="22"/>
        </w:rPr>
        <w:t>Segundo. Oportunidad y Procedibilidad del Recurso de Revisión</w:t>
      </w:r>
      <w:r w:rsidRPr="00A546F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7B3F44" w:rsidRPr="00A546F0" w:rsidRDefault="009A142F" w:rsidP="007B3F44">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546F0">
        <w:rPr>
          <w:rFonts w:ascii="Palatino Linotype" w:eastAsia="Palatino Linotype" w:hAnsi="Palatino Linotype" w:cs="Palatino Linotype"/>
          <w:b/>
          <w:sz w:val="22"/>
          <w:szCs w:val="22"/>
        </w:rPr>
        <w:t xml:space="preserve">Sujeto Obligado </w:t>
      </w:r>
      <w:r w:rsidRPr="00A546F0">
        <w:rPr>
          <w:rFonts w:ascii="Palatino Linotype" w:eastAsia="Palatino Linotype" w:hAnsi="Palatino Linotype" w:cs="Palatino Linotype"/>
          <w:sz w:val="22"/>
          <w:szCs w:val="22"/>
        </w:rPr>
        <w:t xml:space="preserve">remitió la respuesta a la solicitud de información el día </w:t>
      </w:r>
      <w:r w:rsidR="007B3F44" w:rsidRPr="00A546F0">
        <w:rPr>
          <w:rFonts w:ascii="Palatino Linotype" w:eastAsia="Palatino Linotype" w:hAnsi="Palatino Linotype" w:cs="Palatino Linotype"/>
          <w:b/>
          <w:sz w:val="22"/>
          <w:szCs w:val="22"/>
        </w:rPr>
        <w:t>once de julio de dos mil veinticinco</w:t>
      </w:r>
      <w:r w:rsidRPr="00A546F0">
        <w:rPr>
          <w:rFonts w:ascii="Palatino Linotype" w:eastAsia="Palatino Linotype" w:hAnsi="Palatino Linotype" w:cs="Palatino Linotype"/>
          <w:b/>
          <w:sz w:val="22"/>
          <w:szCs w:val="22"/>
        </w:rPr>
        <w:t xml:space="preserve">, </w:t>
      </w:r>
      <w:r w:rsidRPr="00A546F0">
        <w:rPr>
          <w:rFonts w:ascii="Palatino Linotype" w:eastAsia="Palatino Linotype" w:hAnsi="Palatino Linotype" w:cs="Palatino Linotype"/>
          <w:sz w:val="22"/>
          <w:szCs w:val="22"/>
        </w:rPr>
        <w:t xml:space="preserve">mientras que el recurso de revisión interpuesto por la parte </w:t>
      </w:r>
      <w:r w:rsidRPr="00A546F0">
        <w:rPr>
          <w:rFonts w:ascii="Palatino Linotype" w:eastAsia="Palatino Linotype" w:hAnsi="Palatino Linotype" w:cs="Palatino Linotype"/>
          <w:b/>
          <w:sz w:val="22"/>
          <w:szCs w:val="22"/>
        </w:rPr>
        <w:t>Recurrente</w:t>
      </w:r>
      <w:r w:rsidRPr="00A546F0">
        <w:rPr>
          <w:rFonts w:ascii="Palatino Linotype" w:eastAsia="Palatino Linotype" w:hAnsi="Palatino Linotype" w:cs="Palatino Linotype"/>
          <w:sz w:val="22"/>
          <w:szCs w:val="22"/>
        </w:rPr>
        <w:t xml:space="preserve">, </w:t>
      </w:r>
      <w:r w:rsidR="007B3F44" w:rsidRPr="00A546F0">
        <w:rPr>
          <w:rFonts w:ascii="Palatino Linotype" w:eastAsia="Palatino Linotype" w:hAnsi="Palatino Linotype" w:cs="Palatino Linotype"/>
          <w:sz w:val="22"/>
          <w:szCs w:val="22"/>
        </w:rPr>
        <w:t xml:space="preserve">se tuvo por presentado el </w:t>
      </w:r>
      <w:r w:rsidR="007B3F44" w:rsidRPr="00A546F0">
        <w:rPr>
          <w:rFonts w:ascii="Palatino Linotype" w:eastAsia="Palatino Linotype" w:hAnsi="Palatino Linotype" w:cs="Palatino Linotype"/>
          <w:b/>
          <w:sz w:val="22"/>
          <w:szCs w:val="22"/>
        </w:rPr>
        <w:t>once de julio de dos mil veinticinco</w:t>
      </w:r>
      <w:r w:rsidR="007B3F44" w:rsidRPr="00A546F0">
        <w:rPr>
          <w:rFonts w:ascii="Palatino Linotype" w:eastAsia="Palatino Linotype" w:hAnsi="Palatino Linotype" w:cs="Palatino Linotype"/>
          <w:sz w:val="22"/>
          <w:szCs w:val="22"/>
        </w:rPr>
        <w:t xml:space="preserve"> esto es, el mismo día </w:t>
      </w:r>
      <w:r w:rsidR="007B3F44" w:rsidRPr="00A546F0">
        <w:rPr>
          <w:rFonts w:ascii="Palatino Linotype" w:eastAsia="Palatino Linotype" w:hAnsi="Palatino Linotype" w:cs="Palatino Linotype"/>
          <w:b/>
          <w:sz w:val="22"/>
          <w:szCs w:val="22"/>
        </w:rPr>
        <w:t>en que se tuvo conocimiento de la respuesta impugnada</w:t>
      </w:r>
      <w:r w:rsidR="007B3F44" w:rsidRPr="00A546F0">
        <w:rPr>
          <w:rFonts w:ascii="Palatino Linotype" w:eastAsia="Palatino Linotype" w:hAnsi="Palatino Linotype" w:cs="Palatino Linotype"/>
          <w:sz w:val="22"/>
          <w:szCs w:val="22"/>
        </w:rPr>
        <w:t xml:space="preserve">. </w:t>
      </w:r>
    </w:p>
    <w:p w:rsidR="007B3F44" w:rsidRPr="00A546F0" w:rsidRDefault="007B3F44" w:rsidP="007B3F44">
      <w:pPr>
        <w:spacing w:line="360" w:lineRule="auto"/>
        <w:jc w:val="both"/>
        <w:rPr>
          <w:rFonts w:ascii="Palatino Linotype" w:eastAsia="Palatino Linotype" w:hAnsi="Palatino Linotype" w:cs="Palatino Linotype"/>
          <w:sz w:val="22"/>
          <w:szCs w:val="22"/>
        </w:rPr>
      </w:pPr>
    </w:p>
    <w:p w:rsidR="007B3F44" w:rsidRPr="00A546F0" w:rsidRDefault="007B3F44" w:rsidP="007B3F44">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rsidR="007B3F44" w:rsidRPr="00A546F0" w:rsidRDefault="007B3F44" w:rsidP="007B3F44">
      <w:pPr>
        <w:spacing w:line="360" w:lineRule="auto"/>
        <w:jc w:val="both"/>
        <w:rPr>
          <w:rFonts w:ascii="Palatino Linotype" w:eastAsia="Palatino Linotype" w:hAnsi="Palatino Linotype" w:cs="Palatino Linotype"/>
          <w:sz w:val="22"/>
          <w:szCs w:val="22"/>
        </w:rPr>
      </w:pPr>
    </w:p>
    <w:p w:rsidR="007B3F44" w:rsidRPr="00A546F0" w:rsidRDefault="007B3F44" w:rsidP="007B3F44">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7B3F44" w:rsidRPr="00A546F0" w:rsidRDefault="007B3F44" w:rsidP="007B3F44">
      <w:pPr>
        <w:spacing w:line="360" w:lineRule="auto"/>
        <w:jc w:val="both"/>
        <w:rPr>
          <w:rFonts w:ascii="Palatino Linotype" w:eastAsia="Palatino Linotype" w:hAnsi="Palatino Linotype" w:cs="Palatino Linotype"/>
          <w:sz w:val="22"/>
          <w:szCs w:val="22"/>
        </w:rPr>
      </w:pPr>
    </w:p>
    <w:p w:rsidR="007B3F44" w:rsidRPr="00A546F0" w:rsidRDefault="007B3F44" w:rsidP="007B3F44">
      <w:pPr>
        <w:spacing w:line="276" w:lineRule="auto"/>
        <w:ind w:left="567" w:right="616"/>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A546F0">
        <w:rPr>
          <w:rFonts w:ascii="Palatino Linotype" w:eastAsia="Palatino Linotype" w:hAnsi="Palatino Linotype" w:cs="Palatino Linotype"/>
          <w:i/>
          <w:sz w:val="22"/>
          <w:szCs w:val="22"/>
        </w:rPr>
        <w:t>.</w:t>
      </w:r>
    </w:p>
    <w:p w:rsidR="007B3F44" w:rsidRPr="00A546F0" w:rsidRDefault="007B3F44" w:rsidP="007B3F44">
      <w:pPr>
        <w:spacing w:line="276" w:lineRule="auto"/>
        <w:ind w:left="567" w:right="616"/>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B3F44" w:rsidRPr="00A546F0" w:rsidRDefault="007B3F44" w:rsidP="007B3F44">
      <w:pPr>
        <w:spacing w:line="360" w:lineRule="auto"/>
        <w:jc w:val="both"/>
        <w:rPr>
          <w:rFonts w:ascii="Palatino Linotype" w:eastAsia="Palatino Linotype" w:hAnsi="Palatino Linotype" w:cs="Palatino Linotype"/>
          <w:sz w:val="22"/>
          <w:szCs w:val="22"/>
        </w:rPr>
      </w:pPr>
    </w:p>
    <w:p w:rsidR="007B3F44" w:rsidRPr="00A546F0" w:rsidRDefault="007B3F44" w:rsidP="007B3F44">
      <w:pPr>
        <w:tabs>
          <w:tab w:val="left" w:pos="7938"/>
        </w:tabs>
        <w:spacing w:line="360" w:lineRule="auto"/>
        <w:jc w:val="both"/>
        <w:rPr>
          <w:rFonts w:ascii="Palatino Linotype" w:eastAsia="Palatino Linotype" w:hAnsi="Palatino Linotype" w:cs="Palatino Linotype"/>
          <w:sz w:val="22"/>
          <w:szCs w:val="22"/>
        </w:rPr>
      </w:pPr>
      <w:bookmarkStart w:id="5" w:name="_heading=h.3znysh7" w:colFirst="0" w:colLast="0"/>
      <w:bookmarkEnd w:id="5"/>
      <w:r w:rsidRPr="00A546F0">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7B3F44" w:rsidRPr="00A546F0" w:rsidRDefault="007B3F44" w:rsidP="007B3F44">
      <w:pPr>
        <w:tabs>
          <w:tab w:val="left" w:pos="7938"/>
        </w:tabs>
        <w:spacing w:line="360" w:lineRule="auto"/>
        <w:jc w:val="both"/>
        <w:rPr>
          <w:rFonts w:ascii="Palatino Linotype" w:eastAsia="Palatino Linotype" w:hAnsi="Palatino Linotype" w:cs="Palatino Linotype"/>
          <w:sz w:val="22"/>
          <w:szCs w:val="22"/>
        </w:rPr>
      </w:pPr>
    </w:p>
    <w:p w:rsidR="007B3F44" w:rsidRPr="00A546F0" w:rsidRDefault="007B3F44" w:rsidP="007B3F44">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Por otro lado, es de suma importancia mencionar que, si bien la parte</w:t>
      </w:r>
      <w:r w:rsidRPr="00A546F0">
        <w:rPr>
          <w:rFonts w:ascii="Palatino Linotype" w:eastAsia="Palatino Linotype" w:hAnsi="Palatino Linotype" w:cs="Palatino Linotype"/>
          <w:b/>
          <w:sz w:val="22"/>
          <w:szCs w:val="22"/>
        </w:rPr>
        <w:t xml:space="preserve"> Recurrente</w:t>
      </w: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b/>
          <w:sz w:val="22"/>
          <w:szCs w:val="22"/>
        </w:rPr>
        <w:t>no</w:t>
      </w: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b/>
          <w:sz w:val="22"/>
          <w:szCs w:val="22"/>
        </w:rPr>
        <w:t>proporcionó nombre,</w:t>
      </w:r>
      <w:r w:rsidRPr="00A546F0">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B3F44" w:rsidRPr="00A546F0" w:rsidRDefault="007B3F44" w:rsidP="007B3F44">
      <w:pPr>
        <w:spacing w:line="360" w:lineRule="auto"/>
        <w:jc w:val="both"/>
        <w:rPr>
          <w:rFonts w:ascii="Palatino Linotype" w:eastAsia="Palatino Linotype" w:hAnsi="Palatino Linotype" w:cs="Palatino Linotype"/>
          <w:sz w:val="22"/>
          <w:szCs w:val="22"/>
        </w:rPr>
      </w:pPr>
    </w:p>
    <w:p w:rsidR="007B3F44" w:rsidRPr="00A546F0" w:rsidRDefault="007B3F44" w:rsidP="007B3F44">
      <w:pPr>
        <w:spacing w:line="276" w:lineRule="auto"/>
        <w:ind w:left="851" w:right="902"/>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 xml:space="preserve">Las solicitudes </w:t>
      </w:r>
      <w:r w:rsidRPr="00A546F0">
        <w:rPr>
          <w:rFonts w:ascii="Palatino Linotype" w:eastAsia="Palatino Linotype" w:hAnsi="Palatino Linotype" w:cs="Palatino Linotype"/>
          <w:b/>
          <w:i/>
          <w:sz w:val="22"/>
          <w:szCs w:val="22"/>
          <w:u w:val="single"/>
        </w:rPr>
        <w:t>anónimas</w:t>
      </w:r>
      <w:r w:rsidRPr="00A546F0">
        <w:rPr>
          <w:rFonts w:ascii="Palatino Linotype" w:eastAsia="Palatino Linotype" w:hAnsi="Palatino Linotype" w:cs="Palatino Linotype"/>
          <w:i/>
          <w:sz w:val="22"/>
          <w:szCs w:val="22"/>
        </w:rPr>
        <w:t>, con nombre incompleto o seudónimo </w:t>
      </w:r>
      <w:r w:rsidRPr="00A546F0">
        <w:rPr>
          <w:rFonts w:ascii="Palatino Linotype" w:eastAsia="Palatino Linotype" w:hAnsi="Palatino Linotype" w:cs="Palatino Linotype"/>
          <w:b/>
          <w:i/>
          <w:sz w:val="22"/>
          <w:szCs w:val="22"/>
        </w:rPr>
        <w:t>serán procedentes para su trámite por parte del sujeto obligado ante quien se presente</w:t>
      </w:r>
      <w:r w:rsidRPr="00A546F0">
        <w:rPr>
          <w:rFonts w:ascii="Palatino Linotype" w:eastAsia="Palatino Linotype" w:hAnsi="Palatino Linotype" w:cs="Palatino Linotype"/>
          <w:i/>
          <w:sz w:val="22"/>
          <w:szCs w:val="22"/>
        </w:rPr>
        <w:t>. No podrá requerirse información adicional con motivo del nombre proporcionado por el solicitante."</w:t>
      </w:r>
    </w:p>
    <w:p w:rsidR="007B3F44" w:rsidRPr="00A546F0" w:rsidRDefault="007B3F44" w:rsidP="007B3F44">
      <w:pPr>
        <w:tabs>
          <w:tab w:val="left" w:pos="7938"/>
        </w:tabs>
        <w:spacing w:line="360" w:lineRule="auto"/>
        <w:jc w:val="both"/>
        <w:rPr>
          <w:rFonts w:ascii="Palatino Linotype" w:eastAsia="Palatino Linotype" w:hAnsi="Palatino Linotype" w:cs="Palatino Linotype"/>
          <w:sz w:val="22"/>
          <w:szCs w:val="22"/>
        </w:rPr>
      </w:pPr>
    </w:p>
    <w:p w:rsidR="007B3F44" w:rsidRPr="00A546F0" w:rsidRDefault="007B3F44" w:rsidP="007B3F44">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Finalmente, se advierte que resulta procedente la interposición del recurso, según lo manifestado por </w:t>
      </w:r>
      <w:r w:rsidRPr="00A546F0">
        <w:rPr>
          <w:rFonts w:ascii="Palatino Linotype" w:eastAsia="Palatino Linotype" w:hAnsi="Palatino Linotype" w:cs="Palatino Linotype"/>
          <w:b/>
          <w:sz w:val="22"/>
          <w:szCs w:val="22"/>
        </w:rPr>
        <w:t>la parte</w:t>
      </w: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b/>
          <w:sz w:val="22"/>
          <w:szCs w:val="22"/>
        </w:rPr>
        <w:t>Recurrente</w:t>
      </w:r>
      <w:r w:rsidRPr="00A546F0">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rsidR="007B3F44" w:rsidRPr="00A546F0" w:rsidRDefault="007B3F44" w:rsidP="007B3F44">
      <w:pPr>
        <w:spacing w:line="360" w:lineRule="auto"/>
        <w:jc w:val="both"/>
        <w:rPr>
          <w:rFonts w:ascii="Palatino Linotype" w:eastAsia="Palatino Linotype" w:hAnsi="Palatino Linotype" w:cs="Palatino Linotype"/>
          <w:sz w:val="22"/>
          <w:szCs w:val="22"/>
        </w:rPr>
      </w:pPr>
    </w:p>
    <w:p w:rsidR="007B3F44" w:rsidRPr="00A546F0" w:rsidRDefault="007B3F44" w:rsidP="007B3F44">
      <w:pPr>
        <w:ind w:left="567"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179.</w:t>
      </w:r>
      <w:r w:rsidRPr="00A546F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7B3F44" w:rsidRPr="00A546F0" w:rsidRDefault="007B3F44" w:rsidP="007B3F44">
      <w:pPr>
        <w:ind w:left="567"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7B3F44" w:rsidRPr="00A546F0" w:rsidRDefault="007B3F44" w:rsidP="007B3F44">
      <w:pPr>
        <w:ind w:left="567" w:right="902"/>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 xml:space="preserve">V. La entrega de información incompleta; </w:t>
      </w:r>
    </w:p>
    <w:p w:rsidR="007B3F44" w:rsidRPr="00A546F0" w:rsidRDefault="007B3F44" w:rsidP="007B3F44">
      <w:pPr>
        <w:ind w:left="567"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7B3F44" w:rsidRPr="00A546F0" w:rsidRDefault="007B3F44" w:rsidP="007B3F44">
      <w:pPr>
        <w:ind w:left="567"/>
        <w:rPr>
          <w:rFonts w:ascii="Palatino Linotype" w:eastAsia="Palatino Linotype" w:hAnsi="Palatino Linotype" w:cs="Palatino Linotype"/>
          <w:b/>
          <w:i/>
          <w:sz w:val="22"/>
          <w:szCs w:val="22"/>
        </w:rPr>
      </w:pPr>
    </w:p>
    <w:p w:rsidR="007B3F44" w:rsidRPr="00A546F0" w:rsidRDefault="007B3F44" w:rsidP="007B3F44">
      <w:pPr>
        <w:ind w:left="567" w:right="900"/>
        <w:jc w:val="right"/>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xml:space="preserve"> </w:t>
      </w:r>
      <w:r w:rsidRPr="00A546F0">
        <w:rPr>
          <w:rFonts w:ascii="Palatino Linotype" w:eastAsia="Palatino Linotype" w:hAnsi="Palatino Linotype" w:cs="Palatino Linotype"/>
          <w:i/>
          <w:sz w:val="22"/>
          <w:szCs w:val="22"/>
        </w:rPr>
        <w:t>(Énfasis añadido)</w:t>
      </w:r>
    </w:p>
    <w:p w:rsidR="007B3F44" w:rsidRPr="00A546F0" w:rsidRDefault="007B3F44" w:rsidP="00FF56A9">
      <w:pPr>
        <w:spacing w:line="360" w:lineRule="auto"/>
        <w:jc w:val="both"/>
        <w:rPr>
          <w:rFonts w:ascii="Palatino Linotype" w:eastAsia="Palatino Linotype" w:hAnsi="Palatino Linotype" w:cs="Palatino Linotype"/>
          <w:b/>
          <w:sz w:val="22"/>
          <w:szCs w:val="22"/>
        </w:rPr>
      </w:pPr>
    </w:p>
    <w:p w:rsidR="00FF56A9" w:rsidRPr="00A546F0" w:rsidRDefault="00FF56A9" w:rsidP="00FF56A9">
      <w:pPr>
        <w:spacing w:line="360" w:lineRule="auto"/>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 xml:space="preserve">Tercero. Materia de la revisión. </w:t>
      </w:r>
      <w:r w:rsidRPr="00A546F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546F0">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A546F0">
        <w:rPr>
          <w:rFonts w:ascii="Palatino Linotype" w:eastAsia="Palatino Linotype" w:hAnsi="Palatino Linotype" w:cs="Palatino Linotype"/>
          <w:sz w:val="22"/>
          <w:szCs w:val="22"/>
        </w:rPr>
        <w:t xml:space="preserve"> o en su defecto, en caso de ser procedente, ordenar la entrega de la información oportuna.</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Cuarto. Estudio del asunto. </w:t>
      </w:r>
      <w:r w:rsidRPr="00A546F0">
        <w:rPr>
          <w:rFonts w:ascii="Palatino Linotype" w:eastAsia="Palatino Linotype" w:hAnsi="Palatino Linotype" w:cs="Palatino Linotype"/>
          <w:sz w:val="22"/>
          <w:szCs w:val="22"/>
        </w:rPr>
        <w:t xml:space="preserve">Antes de entrar al análisis de los pronunciamientos del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F56A9" w:rsidRPr="00A546F0" w:rsidRDefault="00FF56A9" w:rsidP="00FF56A9">
      <w:pPr>
        <w:pBdr>
          <w:top w:val="nil"/>
          <w:left w:val="nil"/>
          <w:bottom w:val="nil"/>
          <w:right w:val="nil"/>
          <w:between w:val="nil"/>
        </w:pBdr>
        <w:spacing w:line="360" w:lineRule="auto"/>
        <w:jc w:val="both"/>
        <w:rPr>
          <w:rFonts w:ascii="Palatino Linotype" w:eastAsia="Calibri" w:hAnsi="Palatino Linotype" w:cs="Calibri"/>
          <w:sz w:val="22"/>
          <w:szCs w:val="22"/>
        </w:rPr>
      </w:pP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4</w:t>
      </w:r>
      <w:r w:rsidRPr="00A546F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546F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546F0">
        <w:rPr>
          <w:rFonts w:ascii="Palatino Linotype" w:eastAsia="Palatino Linotype" w:hAnsi="Palatino Linotype" w:cs="Palatino Linotype"/>
          <w:i/>
          <w:sz w:val="22"/>
          <w:szCs w:val="22"/>
        </w:rPr>
        <w:t>.”</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12.-</w:t>
      </w:r>
      <w:r w:rsidRPr="00A546F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F56A9" w:rsidRPr="00A546F0" w:rsidRDefault="00FF56A9" w:rsidP="00FF56A9">
      <w:pPr>
        <w:ind w:left="851" w:right="843"/>
        <w:jc w:val="both"/>
        <w:rPr>
          <w:rFonts w:ascii="Palatino Linotype" w:eastAsia="Palatino Linotype" w:hAnsi="Palatino Linotype" w:cs="Palatino Linotype"/>
          <w:i/>
          <w:sz w:val="22"/>
          <w:szCs w:val="22"/>
        </w:rPr>
      </w:pPr>
    </w:p>
    <w:p w:rsidR="00FF56A9" w:rsidRPr="00A546F0" w:rsidRDefault="00FF56A9" w:rsidP="00FF56A9">
      <w:pPr>
        <w:ind w:left="851" w:right="843"/>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FF56A9" w:rsidRPr="00A546F0" w:rsidRDefault="00FF56A9" w:rsidP="00FF56A9">
      <w:pPr>
        <w:spacing w:line="360" w:lineRule="auto"/>
        <w:ind w:left="567" w:right="616"/>
        <w:jc w:val="both"/>
        <w:rPr>
          <w:rFonts w:ascii="Palatino Linotype" w:eastAsia="Palatino Linotype" w:hAnsi="Palatino Linotype" w:cs="Palatino Linotype"/>
          <w:i/>
          <w:sz w:val="22"/>
          <w:szCs w:val="22"/>
        </w:rPr>
      </w:pPr>
    </w:p>
    <w:p w:rsidR="00FF56A9" w:rsidRPr="00A546F0" w:rsidRDefault="00FF56A9" w:rsidP="00FF56A9">
      <w:pPr>
        <w:spacing w:line="360" w:lineRule="auto"/>
        <w:ind w:right="-93"/>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FF56A9" w:rsidRPr="00A546F0" w:rsidRDefault="00FF56A9" w:rsidP="00FF56A9">
      <w:pPr>
        <w:spacing w:line="360" w:lineRule="auto"/>
        <w:ind w:right="-93"/>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546F0">
        <w:rPr>
          <w:rFonts w:ascii="Palatino Linotype" w:eastAsia="Palatino Linotype" w:hAnsi="Palatino Linotype" w:cs="Palatino Linotype"/>
          <w:b/>
          <w:sz w:val="22"/>
          <w:szCs w:val="22"/>
        </w:rPr>
        <w:t xml:space="preserve"> </w:t>
      </w:r>
    </w:p>
    <w:p w:rsidR="00FF56A9" w:rsidRPr="00A546F0" w:rsidRDefault="00FF56A9" w:rsidP="00FF56A9">
      <w:pPr>
        <w:spacing w:line="360" w:lineRule="auto"/>
        <w:jc w:val="both"/>
        <w:rPr>
          <w:rFonts w:ascii="Palatino Linotype" w:eastAsia="Palatino Linotype" w:hAnsi="Palatino Linotype" w:cs="Palatino Linotype"/>
          <w:b/>
          <w:sz w:val="22"/>
          <w:szCs w:val="22"/>
        </w:rPr>
      </w:pP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No existe obligación de elaborar documentos ad hoc para atender las solicitudes de acceso a la información.</w:t>
      </w:r>
      <w:r w:rsidRPr="00A546F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FF56A9" w:rsidRPr="00A546F0" w:rsidRDefault="00FF56A9" w:rsidP="00FF56A9">
      <w:pPr>
        <w:spacing w:line="360" w:lineRule="auto"/>
        <w:ind w:right="-93"/>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F56A9" w:rsidRPr="00A546F0" w:rsidRDefault="00FF56A9" w:rsidP="00FF56A9">
      <w:pPr>
        <w:spacing w:line="360" w:lineRule="auto"/>
        <w:ind w:right="49"/>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 xml:space="preserve">Artículo 3. </w:t>
      </w:r>
      <w:r w:rsidRPr="00A546F0">
        <w:rPr>
          <w:rFonts w:ascii="Palatino Linotype" w:eastAsia="Palatino Linotype" w:hAnsi="Palatino Linotype" w:cs="Palatino Linotype"/>
          <w:i/>
          <w:sz w:val="22"/>
          <w:szCs w:val="22"/>
        </w:rPr>
        <w:t>Para los efectos de la presente Ley se entenderá por:</w:t>
      </w: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XI. Documento:</w:t>
      </w:r>
      <w:r w:rsidRPr="00A546F0">
        <w:rPr>
          <w:rFonts w:ascii="Palatino Linotype" w:eastAsia="Palatino Linotype" w:hAnsi="Palatino Linotype" w:cs="Palatino Linotype"/>
          <w:i/>
          <w:sz w:val="22"/>
          <w:szCs w:val="22"/>
        </w:rPr>
        <w:t xml:space="preserve"> Los expedientes, reportes, estudios, actas</w:t>
      </w:r>
      <w:r w:rsidRPr="00A546F0">
        <w:rPr>
          <w:rFonts w:ascii="Palatino Linotype" w:eastAsia="Palatino Linotype" w:hAnsi="Palatino Linotype" w:cs="Palatino Linotype"/>
          <w:b/>
          <w:i/>
          <w:sz w:val="22"/>
          <w:szCs w:val="22"/>
        </w:rPr>
        <w:t>,</w:t>
      </w:r>
      <w:r w:rsidRPr="00A546F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FF56A9" w:rsidRPr="00A546F0" w:rsidRDefault="00FF56A9" w:rsidP="00FF56A9">
      <w:pPr>
        <w:spacing w:line="360" w:lineRule="auto"/>
        <w:ind w:left="851" w:right="899"/>
        <w:jc w:val="both"/>
        <w:rPr>
          <w:rFonts w:ascii="Palatino Linotype" w:eastAsia="Palatino Linotype" w:hAnsi="Palatino Linotype" w:cs="Palatino Linotype"/>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F56A9" w:rsidRPr="00A546F0" w:rsidRDefault="00FF56A9" w:rsidP="00FF56A9">
      <w:pPr>
        <w:spacing w:line="360" w:lineRule="auto"/>
        <w:jc w:val="both"/>
        <w:rPr>
          <w:rFonts w:ascii="Palatino Linotype" w:eastAsia="Palatino Linotype" w:hAnsi="Palatino Linotype" w:cs="Palatino Linotype"/>
          <w:sz w:val="22"/>
          <w:szCs w:val="22"/>
        </w:rPr>
      </w:pPr>
    </w:p>
    <w:p w:rsidR="00FF56A9" w:rsidRPr="00A546F0" w:rsidRDefault="00FF56A9" w:rsidP="00FF56A9">
      <w:pPr>
        <w:spacing w:line="276" w:lineRule="auto"/>
        <w:ind w:left="851" w:right="843"/>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sz w:val="22"/>
          <w:szCs w:val="22"/>
        </w:rPr>
        <w:t>“</w:t>
      </w:r>
      <w:r w:rsidRPr="00A546F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546F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F56A9" w:rsidRPr="00A546F0" w:rsidRDefault="00FF56A9" w:rsidP="00FF56A9">
      <w:pPr>
        <w:spacing w:line="276" w:lineRule="auto"/>
        <w:ind w:left="851" w:right="843"/>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FF56A9" w:rsidRPr="00A546F0" w:rsidRDefault="00FF56A9" w:rsidP="00FF56A9">
      <w:pPr>
        <w:spacing w:line="276" w:lineRule="auto"/>
        <w:ind w:left="851" w:right="843"/>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F56A9" w:rsidRPr="00A546F0" w:rsidRDefault="00FF56A9" w:rsidP="00FF56A9">
      <w:pPr>
        <w:spacing w:line="276" w:lineRule="auto"/>
        <w:ind w:left="851" w:right="843"/>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FF56A9" w:rsidRPr="00A546F0" w:rsidRDefault="00FF56A9" w:rsidP="00FF56A9">
      <w:pPr>
        <w:spacing w:line="276" w:lineRule="auto"/>
        <w:ind w:left="567" w:right="616"/>
        <w:jc w:val="both"/>
        <w:rPr>
          <w:rFonts w:ascii="Palatino Linotype" w:eastAsia="Palatino Linotype" w:hAnsi="Palatino Linotype" w:cs="Palatino Linotype"/>
          <w:b/>
          <w:i/>
          <w:sz w:val="22"/>
          <w:szCs w:val="22"/>
        </w:rPr>
      </w:pPr>
    </w:p>
    <w:p w:rsidR="00FF56A9" w:rsidRPr="00A546F0" w:rsidRDefault="00FF56A9" w:rsidP="00FF56A9">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De ahí que 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546F0">
        <w:rPr>
          <w:rFonts w:ascii="Palatino Linotype" w:eastAsia="Palatino Linotype" w:hAnsi="Palatino Linotype" w:cs="Palatino Linotype"/>
          <w:sz w:val="22"/>
          <w:szCs w:val="22"/>
          <w:vertAlign w:val="superscript"/>
        </w:rPr>
        <w:footnoteReference w:id="1"/>
      </w:r>
      <w:r w:rsidRPr="00A546F0">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546F0">
        <w:rPr>
          <w:rFonts w:ascii="Palatino Linotype" w:eastAsia="Palatino Linotype" w:hAnsi="Palatino Linotype" w:cs="Palatino Linotype"/>
          <w:sz w:val="22"/>
          <w:szCs w:val="22"/>
          <w:vertAlign w:val="superscript"/>
        </w:rPr>
        <w:footnoteReference w:id="2"/>
      </w:r>
      <w:r w:rsidRPr="00A546F0">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rsidR="00FF56A9" w:rsidRPr="00A546F0" w:rsidRDefault="00FF56A9" w:rsidP="00FF56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FF56A9" w:rsidRPr="00A546F0" w:rsidRDefault="00FF56A9" w:rsidP="00FF56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Dicho lo anterior, en el caso se analizará el agravio hecho valer por la parte </w:t>
      </w:r>
      <w:r w:rsidRPr="00A546F0">
        <w:rPr>
          <w:rFonts w:ascii="Palatino Linotype" w:eastAsia="Palatino Linotype" w:hAnsi="Palatino Linotype" w:cs="Palatino Linotype"/>
          <w:b/>
          <w:sz w:val="22"/>
          <w:szCs w:val="22"/>
        </w:rPr>
        <w:t>Recurrente</w:t>
      </w:r>
      <w:r w:rsidRPr="00A546F0">
        <w:rPr>
          <w:rFonts w:ascii="Palatino Linotype" w:eastAsia="Palatino Linotype" w:hAnsi="Palatino Linotype" w:cs="Palatino Linotype"/>
          <w:sz w:val="22"/>
          <w:szCs w:val="22"/>
        </w:rPr>
        <w:t xml:space="preserve"> que actualiza la causal de proce</w:t>
      </w:r>
      <w:r w:rsidR="009E1EC7" w:rsidRPr="00A546F0">
        <w:rPr>
          <w:rFonts w:ascii="Palatino Linotype" w:eastAsia="Palatino Linotype" w:hAnsi="Palatino Linotype" w:cs="Palatino Linotype"/>
          <w:sz w:val="22"/>
          <w:szCs w:val="22"/>
        </w:rPr>
        <w:t>dencia prevista en la fracción V</w:t>
      </w:r>
      <w:r w:rsidRPr="00A546F0">
        <w:rPr>
          <w:rFonts w:ascii="Palatino Linotype" w:eastAsia="Palatino Linotype" w:hAnsi="Palatino Linotype" w:cs="Palatino Linotype"/>
          <w:sz w:val="22"/>
          <w:szCs w:val="22"/>
        </w:rPr>
        <w:t xml:space="preserve"> del artículo 179 de la Ley de Transparencia y Acceso a la Información del Estado de México y Municipios, relativa a </w:t>
      </w:r>
      <w:r w:rsidRPr="00A546F0">
        <w:rPr>
          <w:rFonts w:ascii="Palatino Linotype" w:eastAsia="Palatino Linotype" w:hAnsi="Palatino Linotype" w:cs="Palatino Linotype"/>
          <w:b/>
          <w:sz w:val="22"/>
          <w:szCs w:val="22"/>
          <w:u w:val="single"/>
        </w:rPr>
        <w:t xml:space="preserve">la </w:t>
      </w:r>
      <w:r w:rsidR="009E1EC7" w:rsidRPr="00A546F0">
        <w:rPr>
          <w:rFonts w:ascii="Palatino Linotype" w:eastAsia="Palatino Linotype" w:hAnsi="Palatino Linotype" w:cs="Palatino Linotype"/>
          <w:b/>
          <w:sz w:val="22"/>
          <w:szCs w:val="22"/>
          <w:u w:val="single"/>
        </w:rPr>
        <w:t>entrega de información incompleta</w:t>
      </w:r>
      <w:r w:rsidRPr="00A546F0">
        <w:rPr>
          <w:rFonts w:ascii="Palatino Linotype" w:eastAsia="Palatino Linotype" w:hAnsi="Palatino Linotype" w:cs="Palatino Linotype"/>
          <w:b/>
          <w:sz w:val="22"/>
          <w:szCs w:val="22"/>
          <w:u w:val="single"/>
        </w:rPr>
        <w:t>.</w:t>
      </w:r>
    </w:p>
    <w:p w:rsidR="00341A87" w:rsidRPr="00A546F0" w:rsidRDefault="00341A87">
      <w:pPr>
        <w:spacing w:line="360" w:lineRule="auto"/>
        <w:ind w:right="51"/>
        <w:jc w:val="both"/>
        <w:rPr>
          <w:rFonts w:ascii="Palatino Linotype" w:eastAsia="Palatino Linotype" w:hAnsi="Palatino Linotype" w:cs="Palatino Linotype"/>
          <w:sz w:val="22"/>
          <w:szCs w:val="22"/>
        </w:rPr>
      </w:pPr>
    </w:p>
    <w:p w:rsidR="001C3738" w:rsidRPr="00A546F0" w:rsidRDefault="00B5464A">
      <w:pPr>
        <w:spacing w:line="360" w:lineRule="auto"/>
        <w:ind w:right="51"/>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En este tenor, del análisis de la solicitud de información motivo del recurso de revisión que ahora se resuelve, se advierte que la persona solicitante requirió al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le proporcione </w:t>
      </w:r>
      <w:r w:rsidR="001C3738" w:rsidRPr="00A546F0">
        <w:rPr>
          <w:rFonts w:ascii="Palatino Linotype" w:eastAsia="Palatino Linotype" w:hAnsi="Palatino Linotype" w:cs="Palatino Linotype"/>
          <w:sz w:val="22"/>
          <w:szCs w:val="22"/>
        </w:rPr>
        <w:t xml:space="preserve">la siguiente </w:t>
      </w:r>
      <w:r w:rsidRPr="00A546F0">
        <w:rPr>
          <w:rFonts w:ascii="Palatino Linotype" w:eastAsia="Palatino Linotype" w:hAnsi="Palatino Linotype" w:cs="Palatino Linotype"/>
          <w:sz w:val="22"/>
          <w:szCs w:val="22"/>
        </w:rPr>
        <w:t xml:space="preserve">información </w:t>
      </w:r>
      <w:r w:rsidR="001C3738" w:rsidRPr="00A546F0">
        <w:rPr>
          <w:rFonts w:ascii="Palatino Linotype" w:eastAsia="Palatino Linotype" w:hAnsi="Palatino Linotype" w:cs="Palatino Linotype"/>
          <w:sz w:val="22"/>
          <w:szCs w:val="22"/>
        </w:rPr>
        <w:t xml:space="preserve">que a dicho del particular fue remitida al Instituto Hacendario del Estado de México (IHAEM) y a la Legislatura del Congreso del Estado mediante oficio, derivado de las reuniones del Grupo de Trabajo para la Revisión de Propuestas de Tarifas de Derechos por los Servicios de Suministro de Agua Potable, Drenaje, Alcantarillado y Recepción de los Caudales de Aguas Residuales para su Tratamiento, diferentes a las establecidas en el Código Financiero del Estado de México y Municipios realizadas en el año 2024: </w:t>
      </w:r>
    </w:p>
    <w:p w:rsidR="00FF56A9" w:rsidRPr="00A546F0" w:rsidRDefault="00FF56A9">
      <w:pPr>
        <w:spacing w:line="360" w:lineRule="auto"/>
        <w:ind w:right="51"/>
        <w:jc w:val="both"/>
        <w:rPr>
          <w:rFonts w:ascii="Palatino Linotype" w:eastAsia="Palatino Linotype" w:hAnsi="Palatino Linotype" w:cs="Palatino Linotype"/>
          <w:sz w:val="22"/>
          <w:szCs w:val="22"/>
        </w:rPr>
      </w:pPr>
    </w:p>
    <w:p w:rsidR="009E1EC7" w:rsidRPr="00A546F0" w:rsidRDefault="009E1EC7">
      <w:pPr>
        <w:spacing w:line="360" w:lineRule="auto"/>
        <w:ind w:right="51"/>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 xml:space="preserve">1. El documento del desarrollo de la metodología para el cálculo tarifario de los derechos de agua (documento en Excel). </w:t>
      </w:r>
    </w:p>
    <w:p w:rsidR="009E1EC7" w:rsidRPr="00A546F0" w:rsidRDefault="009E1EC7">
      <w:pPr>
        <w:spacing w:line="360" w:lineRule="auto"/>
        <w:ind w:right="51"/>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2. El documento de justificación de las tarifas (documento en Word).</w:t>
      </w:r>
    </w:p>
    <w:p w:rsidR="009E1EC7" w:rsidRPr="00A546F0" w:rsidRDefault="009E1EC7">
      <w:pPr>
        <w:spacing w:line="360" w:lineRule="auto"/>
        <w:ind w:right="51"/>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3. El documento del proyecto de decreto (documento en Word) para las tarifas diferentes de agua 2025.</w:t>
      </w:r>
    </w:p>
    <w:p w:rsidR="009E1EC7" w:rsidRPr="00A546F0" w:rsidRDefault="009E1EC7">
      <w:pPr>
        <w:spacing w:line="360" w:lineRule="auto"/>
        <w:ind w:right="51"/>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4. Copia del oficio con el que se entregaron sus tarifas diferentes a la legislatura en términos del artículo 139 del Código Financiero del Estado de México y Municipios.</w:t>
      </w:r>
    </w:p>
    <w:p w:rsidR="001C3738" w:rsidRPr="00A546F0" w:rsidRDefault="001C3738">
      <w:pPr>
        <w:spacing w:line="360" w:lineRule="auto"/>
        <w:ind w:right="51"/>
        <w:jc w:val="both"/>
        <w:rPr>
          <w:rFonts w:ascii="Palatino Linotype" w:eastAsia="Palatino Linotype" w:hAnsi="Palatino Linotype" w:cs="Palatino Linotype"/>
          <w:sz w:val="22"/>
          <w:szCs w:val="22"/>
        </w:rPr>
      </w:pPr>
    </w:p>
    <w:p w:rsidR="008662E4" w:rsidRPr="00A546F0" w:rsidRDefault="009E1EC7" w:rsidP="008662E4">
      <w:pPr>
        <w:spacing w:line="360" w:lineRule="auto"/>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sz w:val="22"/>
          <w:szCs w:val="22"/>
        </w:rPr>
        <w:t xml:space="preserve">En respuesta, </w:t>
      </w:r>
      <w:r w:rsidR="00410C36" w:rsidRPr="00A546F0">
        <w:rPr>
          <w:rFonts w:ascii="Palatino Linotype" w:eastAsia="Palatino Linotype" w:hAnsi="Palatino Linotype" w:cs="Palatino Linotype"/>
          <w:sz w:val="22"/>
          <w:szCs w:val="22"/>
        </w:rPr>
        <w:t xml:space="preserve">el </w:t>
      </w:r>
      <w:r w:rsidR="00410C36" w:rsidRPr="00A546F0">
        <w:rPr>
          <w:rFonts w:ascii="Palatino Linotype" w:eastAsia="Palatino Linotype" w:hAnsi="Palatino Linotype" w:cs="Palatino Linotype"/>
          <w:b/>
          <w:sz w:val="22"/>
          <w:szCs w:val="22"/>
        </w:rPr>
        <w:t xml:space="preserve">Sujeto Obligado </w:t>
      </w:r>
      <w:r w:rsidR="008662E4" w:rsidRPr="00A546F0">
        <w:rPr>
          <w:rFonts w:ascii="Palatino Linotype" w:eastAsia="Palatino Linotype" w:hAnsi="Palatino Linotype" w:cs="Palatino Linotype"/>
          <w:b/>
          <w:sz w:val="22"/>
          <w:szCs w:val="22"/>
        </w:rPr>
        <w:t>por conducto de la Dirección Comercial</w:t>
      </w:r>
      <w:r w:rsidR="008662E4" w:rsidRPr="00A546F0">
        <w:rPr>
          <w:rFonts w:ascii="Palatino Linotype" w:eastAsia="Palatino Linotype" w:hAnsi="Palatino Linotype" w:cs="Palatino Linotype"/>
          <w:sz w:val="22"/>
          <w:szCs w:val="22"/>
        </w:rPr>
        <w:t xml:space="preserve"> informó que después de realizar una búsqueda exhaustiva dentro de los archivos y documentos se informó que no se encontró información relacionada con los puntos 1, 2 y 3 de la solicitud; no obstante, se indica que se proporciona el link donde se puede consultar la Gaceta donde se encuentran las tarifas aplicables por el pago de derechos por servicios públicos municipales de agua potable, drenaje, alcantarillado, conforme a lo establecido en el Código Financiero del Estado de México y Municipios para el ejercicio fiscal 2025; link entregado en formato cerrado.</w:t>
      </w:r>
    </w:p>
    <w:p w:rsidR="008662E4" w:rsidRPr="00A546F0" w:rsidRDefault="008662E4" w:rsidP="008662E4">
      <w:pPr>
        <w:spacing w:line="360" w:lineRule="auto"/>
        <w:jc w:val="both"/>
        <w:rPr>
          <w:rFonts w:ascii="Palatino Linotype" w:eastAsia="Palatino Linotype" w:hAnsi="Palatino Linotype" w:cs="Palatino Linotype"/>
          <w:sz w:val="22"/>
          <w:szCs w:val="22"/>
        </w:rPr>
      </w:pPr>
    </w:p>
    <w:p w:rsidR="00341A87" w:rsidRPr="00A546F0" w:rsidRDefault="008662E4" w:rsidP="008662E4">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Asimismo, en relación al punto 4 de la solicitud, se proporcionó la copia de conocimiento </w:t>
      </w:r>
      <w:r w:rsidR="00B03CB0" w:rsidRPr="00A546F0">
        <w:rPr>
          <w:rFonts w:ascii="Palatino Linotype" w:eastAsia="Palatino Linotype" w:hAnsi="Palatino Linotype" w:cs="Palatino Linotype"/>
          <w:sz w:val="22"/>
          <w:szCs w:val="22"/>
        </w:rPr>
        <w:t xml:space="preserve">recibida en la Dirección Comercial del Organismo relativa al </w:t>
      </w:r>
      <w:r w:rsidRPr="00A546F0">
        <w:rPr>
          <w:rFonts w:ascii="Palatino Linotype" w:eastAsia="Palatino Linotype" w:hAnsi="Palatino Linotype" w:cs="Palatino Linotype"/>
          <w:sz w:val="22"/>
          <w:szCs w:val="22"/>
        </w:rPr>
        <w:t>oficio número PM/DGOAPAS/270/2024 del 11 de noviembre de 2024, a través del cual la entonces Presidenta Municipal de Naucalpan de Juárez, informó al Secretario de Asuntos Parlamentarios del Poder Legislativo del Estado de México, entre otras circunstancias, que el Organismo Público Descentralizado para la Prestación de los Servicios de Agua Potable, Alcantarillado y Saneamiento del Municipio de Naucalpan, tuvo a bien en participar en las distintas mesas de trabajo ante el IHAEM y la CTAEM, donde se concluyó con la validación oportuna de la propuesta de decreto de las tarifas de agua correspondientes al Municipio de Naucalpan de Juárez, vigentes para el ejercicio fiscal 2025; asimismo, con el fin de que dichas tarifas fueran discutidas, analizadas y en su caso, aprobadas por la LXI Legislatura del Estado de México y publicadas en la Gaceta del Gobierno, se indicó que se remitía, entre otra, la siguiente información en medio magnético lo siguiente:</w:t>
      </w:r>
    </w:p>
    <w:p w:rsidR="008662E4" w:rsidRPr="00A546F0" w:rsidRDefault="008662E4" w:rsidP="008662E4">
      <w:pPr>
        <w:spacing w:line="360" w:lineRule="auto"/>
        <w:jc w:val="both"/>
        <w:rPr>
          <w:rFonts w:ascii="Palatino Linotype" w:eastAsia="Palatino Linotype" w:hAnsi="Palatino Linotype" w:cs="Palatino Linotype"/>
          <w:sz w:val="22"/>
          <w:szCs w:val="22"/>
        </w:rPr>
      </w:pPr>
    </w:p>
    <w:p w:rsidR="008662E4" w:rsidRPr="00A546F0" w:rsidRDefault="008662E4" w:rsidP="008662E4">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“1. Desarrollo de la Metodología para el Cálculo Tarifario de los Derechos de Agua (documento en Excel). </w:t>
      </w:r>
    </w:p>
    <w:p w:rsidR="008662E4" w:rsidRPr="00A546F0" w:rsidRDefault="008662E4" w:rsidP="008662E4">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2. Justificación de las Tarifas (documento en Word). </w:t>
      </w:r>
    </w:p>
    <w:p w:rsidR="008662E4" w:rsidRPr="00A546F0" w:rsidRDefault="008662E4" w:rsidP="008662E4">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3. Proyecto de Decreto (documento en Word revisado por la Coordinación de Normas y Procedimientos del IHAEM). “</w:t>
      </w:r>
    </w:p>
    <w:p w:rsidR="004D483D" w:rsidRPr="00A546F0" w:rsidRDefault="00B5464A" w:rsidP="004D483D">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Derivado de ello, la </w:t>
      </w:r>
      <w:r w:rsidRPr="00A546F0">
        <w:rPr>
          <w:rFonts w:ascii="Palatino Linotype" w:eastAsia="Palatino Linotype" w:hAnsi="Palatino Linotype" w:cs="Palatino Linotype"/>
          <w:b/>
          <w:sz w:val="22"/>
          <w:szCs w:val="22"/>
        </w:rPr>
        <w:t>parte Recurrente</w:t>
      </w:r>
      <w:r w:rsidRPr="00A546F0">
        <w:rPr>
          <w:rFonts w:ascii="Palatino Linotype" w:eastAsia="Palatino Linotype" w:hAnsi="Palatino Linotype" w:cs="Palatino Linotype"/>
          <w:sz w:val="22"/>
          <w:szCs w:val="22"/>
        </w:rPr>
        <w:t xml:space="preserve"> se inconformó arguyendo que, no se le había proporcionado </w:t>
      </w:r>
      <w:r w:rsidR="00B03CB0" w:rsidRPr="00A546F0">
        <w:rPr>
          <w:rFonts w:ascii="Palatino Linotype" w:eastAsia="Palatino Linotype" w:hAnsi="Palatino Linotype" w:cs="Palatino Linotype"/>
          <w:sz w:val="22"/>
          <w:szCs w:val="22"/>
        </w:rPr>
        <w:t xml:space="preserve">toda </w:t>
      </w:r>
      <w:r w:rsidRPr="00A546F0">
        <w:rPr>
          <w:rFonts w:ascii="Palatino Linotype" w:eastAsia="Palatino Linotype" w:hAnsi="Palatino Linotype" w:cs="Palatino Linotype"/>
          <w:sz w:val="22"/>
          <w:szCs w:val="22"/>
        </w:rPr>
        <w:t>la informac</w:t>
      </w:r>
      <w:r w:rsidR="00B03CB0" w:rsidRPr="00A546F0">
        <w:rPr>
          <w:rFonts w:ascii="Palatino Linotype" w:eastAsia="Palatino Linotype" w:hAnsi="Palatino Linotype" w:cs="Palatino Linotype"/>
          <w:sz w:val="22"/>
          <w:szCs w:val="22"/>
        </w:rPr>
        <w:t>ión solicitada, de manera específica la relativa a los puntos 1, 2 y 3 de la solicitud, dado que el ente obligado refirió no contar con la misma.</w:t>
      </w:r>
    </w:p>
    <w:p w:rsidR="004D483D" w:rsidRPr="00A546F0" w:rsidRDefault="004D483D" w:rsidP="004D483D">
      <w:pPr>
        <w:spacing w:line="360" w:lineRule="auto"/>
        <w:jc w:val="both"/>
        <w:rPr>
          <w:rFonts w:ascii="Palatino Linotype" w:eastAsia="Palatino Linotype" w:hAnsi="Palatino Linotype" w:cs="Palatino Linotype"/>
          <w:sz w:val="22"/>
          <w:szCs w:val="22"/>
        </w:rPr>
      </w:pPr>
    </w:p>
    <w:p w:rsidR="004D483D" w:rsidRPr="00A546F0" w:rsidRDefault="00B5464A" w:rsidP="004D483D">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Posteriormente, </w:t>
      </w:r>
      <w:r w:rsidR="009058A2" w:rsidRPr="00A546F0">
        <w:rPr>
          <w:rFonts w:ascii="Palatino Linotype" w:eastAsia="Palatino Linotype" w:hAnsi="Palatino Linotype" w:cs="Palatino Linotype"/>
          <w:sz w:val="22"/>
          <w:szCs w:val="22"/>
        </w:rPr>
        <w:t xml:space="preserve">durante el periodo de manifestaciones el </w:t>
      </w:r>
      <w:r w:rsidR="009058A2" w:rsidRPr="00A546F0">
        <w:rPr>
          <w:rFonts w:ascii="Palatino Linotype" w:eastAsia="Palatino Linotype" w:hAnsi="Palatino Linotype" w:cs="Palatino Linotype"/>
          <w:b/>
          <w:sz w:val="22"/>
          <w:szCs w:val="22"/>
        </w:rPr>
        <w:t xml:space="preserve">Sujeto Obligado </w:t>
      </w:r>
      <w:r w:rsidR="009058A2" w:rsidRPr="00A546F0">
        <w:rPr>
          <w:rFonts w:ascii="Palatino Linotype" w:eastAsia="Palatino Linotype" w:hAnsi="Palatino Linotype" w:cs="Palatino Linotype"/>
          <w:sz w:val="22"/>
          <w:szCs w:val="22"/>
        </w:rPr>
        <w:t>rindió su informe justificad</w:t>
      </w:r>
      <w:r w:rsidR="00737C15" w:rsidRPr="00A546F0">
        <w:rPr>
          <w:rFonts w:ascii="Palatino Linotype" w:eastAsia="Palatino Linotype" w:hAnsi="Palatino Linotype" w:cs="Palatino Linotype"/>
          <w:sz w:val="22"/>
          <w:szCs w:val="22"/>
        </w:rPr>
        <w:t xml:space="preserve">o </w:t>
      </w:r>
      <w:r w:rsidR="004D483D" w:rsidRPr="00A546F0">
        <w:rPr>
          <w:rFonts w:ascii="Palatino Linotype" w:eastAsia="Palatino Linotype" w:hAnsi="Palatino Linotype" w:cs="Palatino Linotype"/>
          <w:sz w:val="22"/>
          <w:szCs w:val="22"/>
        </w:rPr>
        <w:t>proporcionando en lo medular el Acta de la Novena Sesión Extraordinaria del Comité de Transparencia celebrada el siete de agosto de dos mil veinticinco, relativa a la inexistencia de la información, señalando que la misma se sustenta en que la Dirección Comercial informó que derivado del Acta Entrega-Recepción de la Administración 2022-2024 se advirtió que no fue entregada la relación de la información requerida, y que se realizó una búsqueda exhaustiva dentro de los archivos electrónicos que obran en esa Dirección y no se encontró antecedente de información referente a la elaboración de las tarifas para el ejercicio fiscal 2025.</w:t>
      </w:r>
    </w:p>
    <w:p w:rsidR="00341A87" w:rsidRPr="00A546F0" w:rsidRDefault="00341A87">
      <w:pPr>
        <w:spacing w:line="360" w:lineRule="auto"/>
        <w:jc w:val="both"/>
        <w:rPr>
          <w:rFonts w:ascii="Palatino Linotype" w:eastAsia="Palatino Linotype" w:hAnsi="Palatino Linotype" w:cs="Palatino Linotype"/>
          <w:sz w:val="22"/>
          <w:szCs w:val="22"/>
        </w:rPr>
      </w:pPr>
    </w:p>
    <w:p w:rsidR="00737C15" w:rsidRPr="00A546F0" w:rsidRDefault="00737C15">
      <w:pPr>
        <w:spacing w:line="360" w:lineRule="auto"/>
        <w:jc w:val="both"/>
        <w:rPr>
          <w:rFonts w:ascii="Palatino Linotype" w:eastAsia="Palatino Linotype" w:hAnsi="Palatino Linotype" w:cs="Palatino Linotype"/>
          <w:sz w:val="22"/>
          <w:szCs w:val="22"/>
        </w:rPr>
      </w:pPr>
      <w:bookmarkStart w:id="6" w:name="_heading=h.2et92p0" w:colFirst="0" w:colLast="0"/>
      <w:bookmarkEnd w:id="6"/>
      <w:r w:rsidRPr="00A546F0">
        <w:rPr>
          <w:rFonts w:ascii="Palatino Linotype" w:eastAsia="Palatino Linotype" w:hAnsi="Palatino Linotype" w:cs="Palatino Linotype"/>
          <w:sz w:val="22"/>
          <w:szCs w:val="22"/>
        </w:rPr>
        <w:t xml:space="preserve">Por su lado, la parte </w:t>
      </w:r>
      <w:r w:rsidRPr="00A546F0">
        <w:rPr>
          <w:rFonts w:ascii="Palatino Linotype" w:eastAsia="Palatino Linotype" w:hAnsi="Palatino Linotype" w:cs="Palatino Linotype"/>
          <w:b/>
          <w:sz w:val="22"/>
          <w:szCs w:val="22"/>
        </w:rPr>
        <w:t xml:space="preserve">Recurrente </w:t>
      </w:r>
      <w:r w:rsidRPr="00A546F0">
        <w:rPr>
          <w:rFonts w:ascii="Palatino Linotype" w:eastAsia="Palatino Linotype" w:hAnsi="Palatino Linotype" w:cs="Palatino Linotype"/>
          <w:sz w:val="22"/>
          <w:szCs w:val="22"/>
        </w:rPr>
        <w:t xml:space="preserve">fue omisa en hacer valer </w:t>
      </w:r>
      <w:r w:rsidR="00FC5AF2" w:rsidRPr="00A546F0">
        <w:rPr>
          <w:rFonts w:ascii="Palatino Linotype" w:eastAsia="Palatino Linotype" w:hAnsi="Palatino Linotype" w:cs="Palatino Linotype"/>
          <w:sz w:val="22"/>
          <w:szCs w:val="22"/>
        </w:rPr>
        <w:t>manifestaciones o alegatos que conforme a derecho resultaran procedentes.</w:t>
      </w:r>
    </w:p>
    <w:p w:rsidR="00FC5AF2" w:rsidRPr="00A546F0" w:rsidRDefault="00FC5AF2">
      <w:pPr>
        <w:spacing w:line="360" w:lineRule="auto"/>
        <w:jc w:val="both"/>
        <w:rPr>
          <w:rFonts w:ascii="Palatino Linotype" w:eastAsia="Palatino Linotype" w:hAnsi="Palatino Linotype" w:cs="Palatino Linotype"/>
          <w:sz w:val="22"/>
          <w:szCs w:val="22"/>
        </w:rPr>
      </w:pPr>
    </w:p>
    <w:p w:rsidR="00B03CB0" w:rsidRPr="00A546F0" w:rsidRDefault="00B03CB0" w:rsidP="00B03CB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sz w:val="22"/>
          <w:szCs w:val="22"/>
        </w:rPr>
        <w:t xml:space="preserve">Acotado lo anterior, en el caso no pasa por desapercibido que </w:t>
      </w:r>
      <w:r w:rsidRPr="00A546F0">
        <w:rPr>
          <w:rFonts w:ascii="Palatino Linotype" w:eastAsia="Palatino Linotype" w:hAnsi="Palatino Linotype" w:cs="Palatino Linotype"/>
          <w:b/>
          <w:sz w:val="22"/>
          <w:szCs w:val="22"/>
        </w:rPr>
        <w:t>los motivos de inconformidad del particular no versan sobre la totalidad de la información requerida</w:t>
      </w:r>
      <w:r w:rsidRPr="00A546F0">
        <w:rPr>
          <w:rFonts w:ascii="Palatino Linotype" w:eastAsia="Palatino Linotype" w:hAnsi="Palatino Linotype" w:cs="Palatino Linotype"/>
          <w:sz w:val="22"/>
          <w:szCs w:val="22"/>
        </w:rPr>
        <w:t xml:space="preserve">, sino de que respecto a los </w:t>
      </w:r>
      <w:r w:rsidRPr="00A546F0">
        <w:rPr>
          <w:rFonts w:ascii="Palatino Linotype" w:eastAsia="Palatino Linotype" w:hAnsi="Palatino Linotype" w:cs="Palatino Linotype"/>
          <w:b/>
          <w:sz w:val="22"/>
          <w:szCs w:val="22"/>
        </w:rPr>
        <w:t xml:space="preserve">puntos 1, 2 y 3 </w:t>
      </w:r>
      <w:r w:rsidRPr="00A546F0">
        <w:rPr>
          <w:rFonts w:ascii="Palatino Linotype" w:eastAsia="Palatino Linotype" w:hAnsi="Palatino Linotype" w:cs="Palatino Linotype"/>
          <w:sz w:val="22"/>
          <w:szCs w:val="22"/>
        </w:rPr>
        <w:t>de su solicitud no se entregó la información requerida, aunado a que el particular refiere que es del propio oficio remitido en respuesta por el ente obligado del que se advierte que la información debe existir.</w:t>
      </w:r>
    </w:p>
    <w:p w:rsidR="00B03CB0" w:rsidRPr="00A546F0" w:rsidRDefault="00B03CB0" w:rsidP="00B03CB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rsidR="00B03CB0" w:rsidRPr="00A546F0" w:rsidRDefault="00B03CB0" w:rsidP="00B03CB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sz w:val="22"/>
          <w:szCs w:val="22"/>
        </w:rPr>
        <w:t>En consecuencia, se considera que el particular no impugna el punto de su solicitud, relativo a “4</w:t>
      </w:r>
      <w:r w:rsidRPr="00A546F0">
        <w:rPr>
          <w:rFonts w:ascii="Palatino Linotype" w:eastAsia="Palatino Linotype" w:hAnsi="Palatino Linotype" w:cs="Palatino Linotype"/>
          <w:b/>
          <w:i/>
          <w:sz w:val="22"/>
          <w:szCs w:val="22"/>
        </w:rPr>
        <w:t xml:space="preserve"> Copia del OFICIO con el que se entregaron sus tarifas diferentes a la legislatura en términos del artículo 139 del código financiero</w:t>
      </w:r>
      <w:r w:rsidRPr="00A546F0">
        <w:rPr>
          <w:rFonts w:ascii="Palatino Linotype" w:eastAsia="Palatino Linotype" w:hAnsi="Palatino Linotype" w:cs="Palatino Linotype"/>
          <w:sz w:val="22"/>
          <w:szCs w:val="22"/>
        </w:rPr>
        <w:t>”.</w:t>
      </w:r>
    </w:p>
    <w:p w:rsidR="00B03CB0" w:rsidRPr="00A546F0" w:rsidRDefault="00B03CB0" w:rsidP="00B03CB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B03CB0" w:rsidRPr="00A546F0" w:rsidRDefault="00B03CB0" w:rsidP="00B03CB0">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Lo anterior es así, debido a que cuando la parte </w:t>
      </w:r>
      <w:r w:rsidRPr="00A546F0">
        <w:rPr>
          <w:rFonts w:ascii="Palatino Linotype" w:eastAsia="Palatino Linotype" w:hAnsi="Palatino Linotype" w:cs="Palatino Linotype"/>
          <w:b/>
          <w:sz w:val="22"/>
          <w:szCs w:val="22"/>
        </w:rPr>
        <w:t xml:space="preserve">Recurrente </w:t>
      </w:r>
      <w:r w:rsidRPr="00A546F0">
        <w:rPr>
          <w:rFonts w:ascii="Palatino Linotype" w:eastAsia="Palatino Linotype" w:hAnsi="Palatino Linotype" w:cs="Palatino Linotype"/>
          <w:sz w:val="22"/>
          <w:szCs w:val="22"/>
        </w:rPr>
        <w:t xml:space="preserve">impugna la respuesta del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A546F0">
        <w:rPr>
          <w:rFonts w:ascii="Palatino Linotype" w:eastAsia="Palatino Linotype" w:hAnsi="Palatino Linotype" w:cs="Palatino Linotype"/>
          <w:b/>
          <w:sz w:val="22"/>
          <w:szCs w:val="22"/>
        </w:rPr>
        <w:t>Recurrente</w:t>
      </w:r>
      <w:r w:rsidRPr="00A546F0">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B03CB0" w:rsidRPr="00A546F0" w:rsidRDefault="00B03CB0" w:rsidP="00B03CB0">
      <w:pPr>
        <w:spacing w:line="360" w:lineRule="auto"/>
        <w:jc w:val="both"/>
        <w:rPr>
          <w:rFonts w:ascii="Palatino Linotype" w:eastAsia="Palatino Linotype" w:hAnsi="Palatino Linotype" w:cs="Palatino Linotype"/>
          <w:sz w:val="22"/>
          <w:szCs w:val="22"/>
        </w:rPr>
      </w:pPr>
    </w:p>
    <w:p w:rsidR="00B03CB0" w:rsidRPr="00A546F0" w:rsidRDefault="00B03CB0" w:rsidP="00B03CB0">
      <w:pPr>
        <w:spacing w:line="276" w:lineRule="auto"/>
        <w:ind w:left="567"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xml:space="preserve">“REVISIÓN EN AMPARO. LOS RESOLUTIVOS NO COMBATIDOS DEBEN DECLARARSE FIRMES. </w:t>
      </w:r>
      <w:r w:rsidRPr="00A546F0">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03CB0" w:rsidRPr="00A546F0" w:rsidRDefault="00B03CB0" w:rsidP="00B03CB0">
      <w:pPr>
        <w:spacing w:line="276" w:lineRule="auto"/>
        <w:ind w:left="567" w:right="616"/>
        <w:jc w:val="both"/>
        <w:rPr>
          <w:rFonts w:ascii="Palatino Linotype" w:eastAsia="Palatino Linotype" w:hAnsi="Palatino Linotype" w:cs="Palatino Linotype"/>
          <w:i/>
          <w:sz w:val="22"/>
          <w:szCs w:val="22"/>
        </w:rPr>
      </w:pPr>
    </w:p>
    <w:p w:rsidR="00B03CB0" w:rsidRPr="00A546F0" w:rsidRDefault="00B03CB0" w:rsidP="00B03CB0">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Consecuentemente, se insiste, ante la falta de impugnación eficaz de todos los rubros solicitados, </w:t>
      </w:r>
      <w:r w:rsidRPr="00A546F0">
        <w:rPr>
          <w:rFonts w:ascii="Palatino Linotype" w:eastAsia="Palatino Linotype" w:hAnsi="Palatino Linotype" w:cs="Palatino Linotype"/>
          <w:b/>
          <w:sz w:val="22"/>
          <w:szCs w:val="22"/>
        </w:rPr>
        <w:t>los no impugnados deben declararse consentidos.</w:t>
      </w:r>
    </w:p>
    <w:p w:rsidR="00B03CB0" w:rsidRPr="00A546F0" w:rsidRDefault="00B03CB0" w:rsidP="00B03CB0">
      <w:pPr>
        <w:spacing w:line="360" w:lineRule="auto"/>
        <w:jc w:val="both"/>
        <w:rPr>
          <w:rFonts w:ascii="Palatino Linotype" w:eastAsia="Palatino Linotype" w:hAnsi="Palatino Linotype" w:cs="Palatino Linotype"/>
          <w:sz w:val="22"/>
          <w:szCs w:val="22"/>
        </w:rPr>
      </w:pPr>
    </w:p>
    <w:p w:rsidR="00B03CB0" w:rsidRPr="00A546F0" w:rsidRDefault="00B03CB0" w:rsidP="00B03CB0">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rsidR="00B03CB0" w:rsidRPr="00A546F0" w:rsidRDefault="00B03CB0" w:rsidP="00B03CB0">
      <w:pPr>
        <w:spacing w:line="360" w:lineRule="auto"/>
        <w:jc w:val="both"/>
        <w:rPr>
          <w:rFonts w:ascii="Palatino Linotype" w:eastAsia="Palatino Linotype" w:hAnsi="Palatino Linotype" w:cs="Palatino Linotype"/>
          <w:sz w:val="22"/>
          <w:szCs w:val="22"/>
        </w:rPr>
      </w:pPr>
    </w:p>
    <w:p w:rsidR="00B03CB0" w:rsidRPr="00A546F0" w:rsidRDefault="00B03CB0" w:rsidP="00B03CB0">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 xml:space="preserve">Actos consentidos tácitamente. Improcedencia de su análisis. </w:t>
      </w:r>
      <w:r w:rsidRPr="00A546F0">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B03CB0" w:rsidRPr="00A546F0" w:rsidRDefault="00B03CB0" w:rsidP="00B03CB0">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rsidR="00B03CB0" w:rsidRPr="00A546F0" w:rsidRDefault="00B03CB0" w:rsidP="00B03CB0">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rsidR="00B03CB0" w:rsidRPr="00A546F0" w:rsidRDefault="00B03CB0" w:rsidP="00B03CB0">
      <w:pPr>
        <w:spacing w:line="360" w:lineRule="auto"/>
        <w:ind w:left="851" w:right="900"/>
        <w:jc w:val="both"/>
        <w:rPr>
          <w:rFonts w:ascii="Palatino Linotype" w:eastAsia="Palatino Linotype" w:hAnsi="Palatino Linotype" w:cs="Palatino Linotype"/>
          <w:b/>
          <w:i/>
          <w:smallCaps/>
          <w:sz w:val="22"/>
          <w:szCs w:val="22"/>
        </w:rPr>
      </w:pPr>
    </w:p>
    <w:p w:rsidR="00B03CB0" w:rsidRPr="00A546F0" w:rsidRDefault="00B03CB0" w:rsidP="00B03CB0">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i/>
          <w:smallCaps/>
          <w:sz w:val="22"/>
          <w:szCs w:val="22"/>
        </w:rPr>
        <w:t xml:space="preserve">“ACTOS CONSENTIDOS. SON LOS QUE NO SE IMPUGNAN MEDIANTE EL RECURSO IDÓNEO. </w:t>
      </w:r>
      <w:r w:rsidRPr="00A546F0">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03CB0" w:rsidRPr="00A546F0" w:rsidRDefault="00B03CB0" w:rsidP="00B03CB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B03CB0" w:rsidRPr="00A546F0" w:rsidRDefault="00B03CB0" w:rsidP="00B03CB0">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Por tanto, el presente estudio versara únicamente respecto a la siguiente información:</w:t>
      </w:r>
    </w:p>
    <w:p w:rsidR="00234232" w:rsidRPr="00A546F0" w:rsidRDefault="00234232" w:rsidP="00410C36">
      <w:pPr>
        <w:spacing w:line="360" w:lineRule="auto"/>
        <w:jc w:val="both"/>
        <w:rPr>
          <w:rFonts w:ascii="Palatino Linotype" w:eastAsia="Palatino Linotype" w:hAnsi="Palatino Linotype" w:cs="Palatino Linotype"/>
          <w:sz w:val="22"/>
          <w:szCs w:val="22"/>
          <w:lang w:eastAsia="en-US"/>
        </w:rPr>
      </w:pPr>
    </w:p>
    <w:p w:rsidR="00B03CB0" w:rsidRPr="00A546F0" w:rsidRDefault="00B03CB0" w:rsidP="00B03CB0">
      <w:pPr>
        <w:spacing w:line="360" w:lineRule="auto"/>
        <w:ind w:right="51"/>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 xml:space="preserve">1. El documento del desarrollo de la metodología para el cálculo tarifario de los derechos de agua (documento en Excel). </w:t>
      </w:r>
    </w:p>
    <w:p w:rsidR="00B03CB0" w:rsidRPr="00A546F0" w:rsidRDefault="00B03CB0" w:rsidP="00B03CB0">
      <w:pPr>
        <w:spacing w:line="360" w:lineRule="auto"/>
        <w:ind w:right="51"/>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2. El documento de justificación de las tarifas (documento en Word).</w:t>
      </w:r>
    </w:p>
    <w:p w:rsidR="00B03CB0" w:rsidRPr="00A546F0" w:rsidRDefault="00B03CB0" w:rsidP="00B03CB0">
      <w:pPr>
        <w:spacing w:line="360" w:lineRule="auto"/>
        <w:ind w:right="51"/>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3. El documento del proyecto de decreto (documento en Word) para las tarifas diferentes de agua 2025.</w:t>
      </w:r>
    </w:p>
    <w:p w:rsidR="00234232" w:rsidRPr="00A546F0" w:rsidRDefault="00234232" w:rsidP="00410C36">
      <w:pPr>
        <w:spacing w:line="360" w:lineRule="auto"/>
        <w:jc w:val="both"/>
        <w:rPr>
          <w:rFonts w:ascii="Palatino Linotype" w:eastAsia="Palatino Linotype" w:hAnsi="Palatino Linotype" w:cs="Palatino Linotype"/>
          <w:sz w:val="22"/>
          <w:szCs w:val="22"/>
          <w:lang w:eastAsia="en-US"/>
        </w:rPr>
      </w:pPr>
    </w:p>
    <w:p w:rsidR="00B03CB0" w:rsidRPr="00A546F0" w:rsidRDefault="00B03CB0" w:rsidP="00B03CB0">
      <w:pPr>
        <w:spacing w:line="360" w:lineRule="auto"/>
        <w:jc w:val="both"/>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sz w:val="22"/>
          <w:szCs w:val="22"/>
          <w:lang w:eastAsia="en-US"/>
        </w:rPr>
        <w:t xml:space="preserve">Precisado lo anterior, en el caso es de recordar que </w:t>
      </w:r>
      <w:r w:rsidR="008246BB" w:rsidRPr="00A546F0">
        <w:rPr>
          <w:rFonts w:ascii="Palatino Linotype" w:eastAsia="Palatino Linotype" w:hAnsi="Palatino Linotype" w:cs="Palatino Linotype"/>
          <w:sz w:val="22"/>
          <w:szCs w:val="22"/>
          <w:lang w:eastAsia="en-US"/>
        </w:rPr>
        <w:t>se</w:t>
      </w:r>
      <w:r w:rsidRPr="00A546F0">
        <w:rPr>
          <w:rFonts w:ascii="Palatino Linotype" w:eastAsia="Palatino Linotype" w:hAnsi="Palatino Linotype" w:cs="Palatino Linotype"/>
          <w:sz w:val="22"/>
          <w:szCs w:val="22"/>
          <w:lang w:eastAsia="en-US"/>
        </w:rPr>
        <w:t xml:space="preserve"> pretende acceder a dicha información que a consideración del particular fue remitida al Instituto Hacendario del Estado de México (IHAEM) y a la Legislatura del Estado mediante oficio, derivado de las reuniones del Grupo de Trabajo para la Revisión de Propuestas de Tarifas de Derechos por los Servicios de Suministro de Agua Potable, Drenaje, Alcantarillado y Recepción de los Caudales de Aguas Residuales para su Tratamiento.</w:t>
      </w:r>
    </w:p>
    <w:p w:rsidR="00B03CB0" w:rsidRPr="00A546F0" w:rsidRDefault="00B03CB0" w:rsidP="00B03CB0">
      <w:pPr>
        <w:spacing w:line="360" w:lineRule="auto"/>
        <w:jc w:val="both"/>
        <w:rPr>
          <w:rFonts w:ascii="Palatino Linotype" w:eastAsia="Palatino Linotype" w:hAnsi="Palatino Linotype" w:cs="Palatino Linotype"/>
          <w:sz w:val="22"/>
          <w:szCs w:val="22"/>
          <w:lang w:eastAsia="en-US"/>
        </w:rPr>
      </w:pPr>
    </w:p>
    <w:p w:rsidR="00B03CB0" w:rsidRPr="00A546F0" w:rsidRDefault="00B03CB0" w:rsidP="00B03CB0">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lang w:eastAsia="en-US"/>
        </w:rPr>
        <w:t xml:space="preserve">Por lo que, del análisis a las constancias que obran en el expediente electrónico aperturado con motivo del presente medio de impugnación, se advierte que el ente obligado en respuesta proporcionó </w:t>
      </w:r>
      <w:r w:rsidRPr="00A546F0">
        <w:rPr>
          <w:rFonts w:ascii="Palatino Linotype" w:eastAsia="Palatino Linotype" w:hAnsi="Palatino Linotype" w:cs="Palatino Linotype"/>
          <w:sz w:val="22"/>
          <w:szCs w:val="22"/>
        </w:rPr>
        <w:t xml:space="preserve">copia de conocimiento recibida en la Dirección Comercial del Organismo, relativa al oficio número PM/DGOAPAS/270/2024 del 11 de noviembre de 2024, a través del cual la entonces Presidenta Municipal de Naucalpan de Juárez, </w:t>
      </w:r>
      <w:r w:rsidR="000D6866" w:rsidRPr="00A546F0">
        <w:rPr>
          <w:rFonts w:ascii="Palatino Linotype" w:eastAsia="Palatino Linotype" w:hAnsi="Palatino Linotype" w:cs="Palatino Linotype"/>
          <w:sz w:val="22"/>
          <w:szCs w:val="22"/>
        </w:rPr>
        <w:t>proporcionó</w:t>
      </w:r>
      <w:r w:rsidRPr="00A546F0">
        <w:rPr>
          <w:rFonts w:ascii="Palatino Linotype" w:eastAsia="Palatino Linotype" w:hAnsi="Palatino Linotype" w:cs="Palatino Linotype"/>
          <w:sz w:val="22"/>
          <w:szCs w:val="22"/>
        </w:rPr>
        <w:t xml:space="preserve"> al Secretario de Asuntos Parlamentarios del Poder Legislativo del Estado de México, entre otra, la siguiente información en medio magnético:</w:t>
      </w:r>
    </w:p>
    <w:p w:rsidR="00B03CB0" w:rsidRPr="00A546F0" w:rsidRDefault="00B03CB0" w:rsidP="00B03CB0">
      <w:pPr>
        <w:spacing w:line="360" w:lineRule="auto"/>
        <w:jc w:val="both"/>
        <w:rPr>
          <w:rFonts w:ascii="Palatino Linotype" w:eastAsia="Palatino Linotype" w:hAnsi="Palatino Linotype" w:cs="Palatino Linotype"/>
          <w:sz w:val="22"/>
          <w:szCs w:val="22"/>
        </w:rPr>
      </w:pPr>
    </w:p>
    <w:p w:rsidR="00B03CB0" w:rsidRPr="00A546F0" w:rsidRDefault="00B03CB0" w:rsidP="00B03CB0">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“1. Desarrollo de la Metodología para el Cálculo Tarifario de los Derechos de Agua (documento en Excel). </w:t>
      </w:r>
    </w:p>
    <w:p w:rsidR="00B03CB0" w:rsidRPr="00A546F0" w:rsidRDefault="00B03CB0" w:rsidP="00B03CB0">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2. Justificación de las Tarifas (documento en Word). </w:t>
      </w:r>
    </w:p>
    <w:p w:rsidR="00B03CB0" w:rsidRPr="00A546F0" w:rsidRDefault="00B03CB0" w:rsidP="00B03CB0">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3. Proyecto de Decreto (documento en Word revisado por la Coordinación de Normas y Procedimientos del IHAEM). “</w:t>
      </w:r>
    </w:p>
    <w:p w:rsidR="00B03CB0" w:rsidRPr="00A546F0" w:rsidRDefault="00B03CB0" w:rsidP="00B03CB0">
      <w:pPr>
        <w:spacing w:line="360" w:lineRule="auto"/>
        <w:jc w:val="both"/>
        <w:rPr>
          <w:rFonts w:ascii="Palatino Linotype" w:eastAsia="Palatino Linotype" w:hAnsi="Palatino Linotype" w:cs="Palatino Linotype"/>
          <w:sz w:val="22"/>
          <w:szCs w:val="22"/>
        </w:rPr>
      </w:pPr>
    </w:p>
    <w:p w:rsidR="000D6866" w:rsidRPr="00A546F0" w:rsidRDefault="000D6866" w:rsidP="000D6866">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Lo anterior con motivo de las distintas mesas de trabajo ante el IHAEM y la CTAEM, donde se concluyó con la validación oportuna de la propuesta de decreto de las tarifas de agua correspondientes al Municipio de Naucalpan de Juárez, vigentes para el ejercicio fiscal 2025, en las que participó el Sujeto Obligado.</w:t>
      </w:r>
    </w:p>
    <w:p w:rsidR="000D6866" w:rsidRPr="00A546F0" w:rsidRDefault="000D6866" w:rsidP="000D6866">
      <w:pPr>
        <w:spacing w:line="360" w:lineRule="auto"/>
        <w:jc w:val="both"/>
        <w:rPr>
          <w:rFonts w:ascii="Palatino Linotype" w:eastAsia="Palatino Linotype" w:hAnsi="Palatino Linotype" w:cs="Palatino Linotype"/>
          <w:sz w:val="22"/>
          <w:szCs w:val="22"/>
        </w:rPr>
      </w:pPr>
    </w:p>
    <w:p w:rsidR="000D6866" w:rsidRPr="00A546F0" w:rsidRDefault="000D6866" w:rsidP="000D6866">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De esta manera se advierte que en el caso, el </w:t>
      </w:r>
      <w:r w:rsidRPr="00A546F0">
        <w:rPr>
          <w:rFonts w:ascii="Palatino Linotype" w:eastAsia="Palatino Linotype" w:hAnsi="Palatino Linotype" w:cs="Palatino Linotype"/>
          <w:b/>
          <w:sz w:val="22"/>
          <w:szCs w:val="22"/>
        </w:rPr>
        <w:t xml:space="preserve">Sujeto Obligado </w:t>
      </w:r>
      <w:r w:rsidRPr="00A546F0">
        <w:rPr>
          <w:rFonts w:ascii="Palatino Linotype" w:eastAsia="Palatino Linotype" w:hAnsi="Palatino Linotype" w:cs="Palatino Linotype"/>
          <w:sz w:val="22"/>
          <w:szCs w:val="22"/>
        </w:rPr>
        <w:t>recibió copia de conocimiento del oficio, a través del cual la entonces Presidenta del Municipio de Naucalpan de Juárez  remitió al Poder Legislativo del Estado de México los documentos a los que pretende acceder el particular.</w:t>
      </w:r>
    </w:p>
    <w:p w:rsidR="000D6866" w:rsidRPr="00A546F0" w:rsidRDefault="000D6866" w:rsidP="000D6866">
      <w:pPr>
        <w:spacing w:line="360" w:lineRule="auto"/>
        <w:jc w:val="both"/>
        <w:rPr>
          <w:rFonts w:ascii="Palatino Linotype" w:eastAsia="Palatino Linotype" w:hAnsi="Palatino Linotype" w:cs="Palatino Linotype"/>
          <w:sz w:val="22"/>
          <w:szCs w:val="22"/>
        </w:rPr>
      </w:pPr>
    </w:p>
    <w:p w:rsidR="000D6866" w:rsidRPr="00A546F0" w:rsidRDefault="000D6866" w:rsidP="000D6866">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Sin embargo, del análisis al ofici</w:t>
      </w:r>
      <w:r w:rsidR="008246BB" w:rsidRPr="00A546F0">
        <w:rPr>
          <w:rFonts w:ascii="Palatino Linotype" w:eastAsia="Palatino Linotype" w:hAnsi="Palatino Linotype" w:cs="Palatino Linotype"/>
          <w:sz w:val="22"/>
          <w:szCs w:val="22"/>
        </w:rPr>
        <w:t xml:space="preserve">o de referencia se advierte que, </w:t>
      </w:r>
      <w:r w:rsidRPr="00A546F0">
        <w:rPr>
          <w:rFonts w:ascii="Palatino Linotype" w:eastAsia="Palatino Linotype" w:hAnsi="Palatino Linotype" w:cs="Palatino Linotype"/>
          <w:sz w:val="22"/>
          <w:szCs w:val="22"/>
        </w:rPr>
        <w:t>además de marcarse copia de conocimiento a la Dirección Comercial del ente obligado, también se marcó copia de conocimiento</w:t>
      </w:r>
      <w:r w:rsidR="008246BB" w:rsidRPr="00A546F0">
        <w:rPr>
          <w:rFonts w:ascii="Palatino Linotype" w:eastAsia="Palatino Linotype" w:hAnsi="Palatino Linotype" w:cs="Palatino Linotype"/>
          <w:sz w:val="22"/>
          <w:szCs w:val="22"/>
        </w:rPr>
        <w:t>, entre otras autoridades, a</w:t>
      </w:r>
      <w:r w:rsidRPr="00A546F0">
        <w:rPr>
          <w:rFonts w:ascii="Palatino Linotype" w:eastAsia="Palatino Linotype" w:hAnsi="Palatino Linotype" w:cs="Palatino Linotype"/>
          <w:sz w:val="22"/>
          <w:szCs w:val="22"/>
        </w:rPr>
        <w:t xml:space="preserve"> la Dirección General y Secretaría Técnica del Organismo</w:t>
      </w:r>
      <w:r w:rsidR="008246BB" w:rsidRPr="00A546F0">
        <w:rPr>
          <w:rFonts w:ascii="Palatino Linotype" w:eastAsia="Palatino Linotype" w:hAnsi="Palatino Linotype" w:cs="Palatino Linotype"/>
          <w:sz w:val="22"/>
          <w:szCs w:val="22"/>
        </w:rPr>
        <w:t>, advirtiéndose que juntó dicha copia de conocimiento también les fue remitida a cada autoridad la documentación anexa mediante CD, c</w:t>
      </w:r>
      <w:r w:rsidRPr="00A546F0">
        <w:rPr>
          <w:rFonts w:ascii="Palatino Linotype" w:eastAsia="Palatino Linotype" w:hAnsi="Palatino Linotype" w:cs="Palatino Linotype"/>
          <w:sz w:val="22"/>
          <w:szCs w:val="22"/>
        </w:rPr>
        <w:t>omo se muestra:</w:t>
      </w:r>
    </w:p>
    <w:p w:rsidR="000D6866" w:rsidRPr="00A546F0" w:rsidRDefault="000D6866" w:rsidP="000D6866">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noProof/>
          <w:sz w:val="22"/>
          <w:szCs w:val="22"/>
          <w:lang w:val="es-MX"/>
        </w:rPr>
        <w:drawing>
          <wp:inline distT="0" distB="0" distL="0" distR="0">
            <wp:extent cx="5751647" cy="2041451"/>
            <wp:effectExtent l="19050" t="19050" r="20955" b="165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665" cy="2048911"/>
                    </a:xfrm>
                    <a:prstGeom prst="rect">
                      <a:avLst/>
                    </a:prstGeom>
                    <a:noFill/>
                    <a:ln>
                      <a:solidFill>
                        <a:schemeClr val="accent1"/>
                      </a:solidFill>
                    </a:ln>
                  </pic:spPr>
                </pic:pic>
              </a:graphicData>
            </a:graphic>
          </wp:inline>
        </w:drawing>
      </w:r>
    </w:p>
    <w:p w:rsidR="00234232" w:rsidRPr="00A546F0" w:rsidRDefault="000D6866" w:rsidP="000D6866">
      <w:pPr>
        <w:spacing w:line="360" w:lineRule="auto"/>
        <w:jc w:val="center"/>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sz w:val="22"/>
          <w:szCs w:val="22"/>
          <w:lang w:eastAsia="en-US"/>
        </w:rPr>
        <w:t>[…]</w:t>
      </w:r>
    </w:p>
    <w:p w:rsidR="000D6866" w:rsidRPr="00A546F0" w:rsidRDefault="000D6866" w:rsidP="000D6866">
      <w:pPr>
        <w:spacing w:line="360" w:lineRule="auto"/>
        <w:jc w:val="center"/>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noProof/>
          <w:sz w:val="22"/>
          <w:szCs w:val="22"/>
          <w:lang w:val="es-MX"/>
        </w:rPr>
        <w:drawing>
          <wp:inline distT="0" distB="0" distL="0" distR="0">
            <wp:extent cx="5752465" cy="3444875"/>
            <wp:effectExtent l="19050" t="19050" r="1968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3444875"/>
                    </a:xfrm>
                    <a:prstGeom prst="rect">
                      <a:avLst/>
                    </a:prstGeom>
                    <a:noFill/>
                    <a:ln>
                      <a:solidFill>
                        <a:schemeClr val="accent1"/>
                      </a:solidFill>
                    </a:ln>
                  </pic:spPr>
                </pic:pic>
              </a:graphicData>
            </a:graphic>
          </wp:inline>
        </w:drawing>
      </w:r>
    </w:p>
    <w:p w:rsidR="00234232" w:rsidRPr="00A546F0" w:rsidRDefault="00234232" w:rsidP="00410C36">
      <w:pPr>
        <w:spacing w:line="360" w:lineRule="auto"/>
        <w:jc w:val="both"/>
        <w:rPr>
          <w:rFonts w:ascii="Palatino Linotype" w:eastAsia="Palatino Linotype" w:hAnsi="Palatino Linotype" w:cs="Palatino Linotype"/>
          <w:sz w:val="22"/>
          <w:szCs w:val="22"/>
          <w:lang w:eastAsia="en-US"/>
        </w:rPr>
      </w:pPr>
    </w:p>
    <w:p w:rsidR="00234232" w:rsidRPr="00A546F0" w:rsidRDefault="000D6866" w:rsidP="00410C36">
      <w:pPr>
        <w:spacing w:line="360" w:lineRule="auto"/>
        <w:jc w:val="both"/>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sz w:val="22"/>
          <w:szCs w:val="22"/>
          <w:lang w:eastAsia="en-US"/>
        </w:rPr>
        <w:t>Por lo que, si bien en el caso se pronunció la Dirección Comercial del Organismo a quien se le marcó copia de conocimiento</w:t>
      </w:r>
      <w:r w:rsidR="008246BB" w:rsidRPr="00A546F0">
        <w:rPr>
          <w:rFonts w:ascii="Palatino Linotype" w:eastAsia="Palatino Linotype" w:hAnsi="Palatino Linotype" w:cs="Palatino Linotype"/>
          <w:sz w:val="22"/>
          <w:szCs w:val="22"/>
          <w:lang w:eastAsia="en-US"/>
        </w:rPr>
        <w:t xml:space="preserve"> del oficio de mérito</w:t>
      </w:r>
      <w:r w:rsidRPr="00A546F0">
        <w:rPr>
          <w:rFonts w:ascii="Palatino Linotype" w:eastAsia="Palatino Linotype" w:hAnsi="Palatino Linotype" w:cs="Palatino Linotype"/>
          <w:sz w:val="22"/>
          <w:szCs w:val="22"/>
          <w:lang w:eastAsia="en-US"/>
        </w:rPr>
        <w:t xml:space="preserve">, lo cierto es que </w:t>
      </w:r>
      <w:r w:rsidR="008246BB" w:rsidRPr="00A546F0">
        <w:rPr>
          <w:rFonts w:ascii="Palatino Linotype" w:eastAsia="Palatino Linotype" w:hAnsi="Palatino Linotype" w:cs="Palatino Linotype"/>
          <w:sz w:val="22"/>
          <w:szCs w:val="22"/>
          <w:lang w:eastAsia="en-US"/>
        </w:rPr>
        <w:t>en el caso faltó pronunciarse l</w:t>
      </w:r>
      <w:r w:rsidRPr="00A546F0">
        <w:rPr>
          <w:rFonts w:ascii="Palatino Linotype" w:eastAsia="Palatino Linotype" w:hAnsi="Palatino Linotype" w:cs="Palatino Linotype"/>
          <w:sz w:val="22"/>
          <w:szCs w:val="22"/>
          <w:lang w:eastAsia="en-US"/>
        </w:rPr>
        <w:t>a Dirección General y la Secretaría Técnica del Organismo</w:t>
      </w:r>
      <w:r w:rsidR="008246BB" w:rsidRPr="00A546F0">
        <w:rPr>
          <w:rFonts w:ascii="Palatino Linotype" w:eastAsia="Palatino Linotype" w:hAnsi="Palatino Linotype" w:cs="Palatino Linotype"/>
          <w:sz w:val="22"/>
          <w:szCs w:val="22"/>
          <w:lang w:eastAsia="en-US"/>
        </w:rPr>
        <w:t>.</w:t>
      </w:r>
    </w:p>
    <w:p w:rsidR="00234232" w:rsidRPr="00A546F0" w:rsidRDefault="00234232" w:rsidP="00410C36">
      <w:pPr>
        <w:spacing w:line="360" w:lineRule="auto"/>
        <w:jc w:val="both"/>
        <w:rPr>
          <w:rFonts w:ascii="Palatino Linotype" w:eastAsia="Palatino Linotype" w:hAnsi="Palatino Linotype" w:cs="Palatino Linotype"/>
          <w:sz w:val="22"/>
          <w:szCs w:val="22"/>
          <w:lang w:eastAsia="en-US"/>
        </w:rPr>
      </w:pPr>
    </w:p>
    <w:p w:rsidR="00410C36" w:rsidRPr="00A546F0" w:rsidRDefault="00410C36" w:rsidP="00410C36">
      <w:pPr>
        <w:spacing w:line="360" w:lineRule="auto"/>
        <w:ind w:right="49"/>
        <w:jc w:val="both"/>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sz w:val="22"/>
          <w:szCs w:val="22"/>
          <w:lang w:eastAsia="en-US"/>
        </w:rPr>
        <w:t xml:space="preserve">En ese sentido, se tiene que </w:t>
      </w:r>
      <w:r w:rsidR="0054076C" w:rsidRPr="00A546F0">
        <w:rPr>
          <w:rFonts w:ascii="Palatino Linotype" w:eastAsia="Palatino Linotype" w:hAnsi="Palatino Linotype" w:cs="Palatino Linotype"/>
          <w:sz w:val="22"/>
          <w:szCs w:val="22"/>
          <w:lang w:eastAsia="en-US"/>
        </w:rPr>
        <w:t xml:space="preserve">en el caso no se pronunciaron todas las </w:t>
      </w:r>
      <w:r w:rsidRPr="00A546F0">
        <w:rPr>
          <w:rFonts w:ascii="Palatino Linotype" w:eastAsia="Palatino Linotype" w:hAnsi="Palatino Linotype" w:cs="Palatino Linotype"/>
          <w:sz w:val="22"/>
          <w:szCs w:val="22"/>
          <w:lang w:eastAsia="en-US"/>
        </w:rPr>
        <w:t>unidad</w:t>
      </w:r>
      <w:r w:rsidR="0054076C" w:rsidRPr="00A546F0">
        <w:rPr>
          <w:rFonts w:ascii="Palatino Linotype" w:eastAsia="Palatino Linotype" w:hAnsi="Palatino Linotype" w:cs="Palatino Linotype"/>
          <w:sz w:val="22"/>
          <w:szCs w:val="22"/>
          <w:lang w:eastAsia="en-US"/>
        </w:rPr>
        <w:t>es</w:t>
      </w:r>
      <w:r w:rsidRPr="00A546F0">
        <w:rPr>
          <w:rFonts w:ascii="Palatino Linotype" w:eastAsia="Palatino Linotype" w:hAnsi="Palatino Linotype" w:cs="Palatino Linotype"/>
          <w:sz w:val="22"/>
          <w:szCs w:val="22"/>
          <w:lang w:eastAsia="en-US"/>
        </w:rPr>
        <w:t xml:space="preserve"> administrativa</w:t>
      </w:r>
      <w:r w:rsidR="0054076C" w:rsidRPr="00A546F0">
        <w:rPr>
          <w:rFonts w:ascii="Palatino Linotype" w:eastAsia="Palatino Linotype" w:hAnsi="Palatino Linotype" w:cs="Palatino Linotype"/>
          <w:sz w:val="22"/>
          <w:szCs w:val="22"/>
          <w:lang w:eastAsia="en-US"/>
        </w:rPr>
        <w:t>s</w:t>
      </w:r>
      <w:r w:rsidRPr="00A546F0">
        <w:rPr>
          <w:rFonts w:ascii="Palatino Linotype" w:eastAsia="Palatino Linotype" w:hAnsi="Palatino Linotype" w:cs="Palatino Linotype"/>
          <w:sz w:val="22"/>
          <w:szCs w:val="22"/>
          <w:lang w:eastAsia="en-US"/>
        </w:rPr>
        <w:t xml:space="preserve"> competente</w:t>
      </w:r>
      <w:r w:rsidR="0054076C" w:rsidRPr="00A546F0">
        <w:rPr>
          <w:rFonts w:ascii="Palatino Linotype" w:eastAsia="Palatino Linotype" w:hAnsi="Palatino Linotype" w:cs="Palatino Linotype"/>
          <w:sz w:val="22"/>
          <w:szCs w:val="22"/>
          <w:lang w:eastAsia="en-US"/>
        </w:rPr>
        <w:t>s</w:t>
      </w:r>
      <w:r w:rsidRPr="00A546F0">
        <w:rPr>
          <w:rFonts w:ascii="Palatino Linotype" w:eastAsia="Palatino Linotype" w:hAnsi="Palatino Linotype" w:cs="Palatino Linotype"/>
          <w:sz w:val="22"/>
          <w:szCs w:val="22"/>
          <w:lang w:eastAsia="en-US"/>
        </w:rPr>
        <w:t xml:space="preserve">, </w:t>
      </w:r>
      <w:r w:rsidR="008246BB" w:rsidRPr="00A546F0">
        <w:rPr>
          <w:rFonts w:ascii="Palatino Linotype" w:eastAsia="Palatino Linotype" w:hAnsi="Palatino Linotype" w:cs="Palatino Linotype"/>
          <w:sz w:val="22"/>
          <w:szCs w:val="22"/>
          <w:lang w:eastAsia="en-US"/>
        </w:rPr>
        <w:t xml:space="preserve">y por ello no se cumplió </w:t>
      </w:r>
      <w:r w:rsidRPr="00A546F0">
        <w:rPr>
          <w:rFonts w:ascii="Palatino Linotype" w:eastAsia="Palatino Linotype" w:hAnsi="Palatino Linotype" w:cs="Palatino Linotype"/>
          <w:sz w:val="22"/>
          <w:szCs w:val="22"/>
          <w:lang w:eastAsia="en-US"/>
        </w:rPr>
        <w:t xml:space="preserve">con el procedimiento establecido por el artículo 162 de la Ley de Transparencia y Acceso a la Información Pública del Estado de México y Municipios, ya que </w:t>
      </w:r>
      <w:r w:rsidR="0054076C" w:rsidRPr="00A546F0">
        <w:rPr>
          <w:rFonts w:ascii="Palatino Linotype" w:eastAsia="Palatino Linotype" w:hAnsi="Palatino Linotype" w:cs="Palatino Linotype"/>
          <w:sz w:val="22"/>
          <w:szCs w:val="22"/>
          <w:lang w:eastAsia="en-US"/>
        </w:rPr>
        <w:t xml:space="preserve">no </w:t>
      </w:r>
      <w:r w:rsidRPr="00A546F0">
        <w:rPr>
          <w:rFonts w:ascii="Palatino Linotype" w:eastAsia="Palatino Linotype" w:hAnsi="Palatino Linotype" w:cs="Palatino Linotype"/>
          <w:sz w:val="22"/>
          <w:szCs w:val="22"/>
          <w:lang w:eastAsia="en-US"/>
        </w:rPr>
        <w:t>se turnó la solicitud a</w:t>
      </w:r>
      <w:r w:rsidR="0054076C" w:rsidRPr="00A546F0">
        <w:rPr>
          <w:rFonts w:ascii="Palatino Linotype" w:eastAsia="Palatino Linotype" w:hAnsi="Palatino Linotype" w:cs="Palatino Linotype"/>
          <w:sz w:val="22"/>
          <w:szCs w:val="22"/>
          <w:lang w:eastAsia="en-US"/>
        </w:rPr>
        <w:t xml:space="preserve"> todas las</w:t>
      </w:r>
      <w:r w:rsidRPr="00A546F0">
        <w:rPr>
          <w:rFonts w:ascii="Palatino Linotype" w:eastAsia="Palatino Linotype" w:hAnsi="Palatino Linotype" w:cs="Palatino Linotype"/>
          <w:sz w:val="22"/>
          <w:szCs w:val="22"/>
          <w:lang w:eastAsia="en-US"/>
        </w:rPr>
        <w:t xml:space="preserve"> área</w:t>
      </w:r>
      <w:r w:rsidR="0054076C" w:rsidRPr="00A546F0">
        <w:rPr>
          <w:rFonts w:ascii="Palatino Linotype" w:eastAsia="Palatino Linotype" w:hAnsi="Palatino Linotype" w:cs="Palatino Linotype"/>
          <w:sz w:val="22"/>
          <w:szCs w:val="22"/>
          <w:lang w:eastAsia="en-US"/>
        </w:rPr>
        <w:t>s</w:t>
      </w:r>
      <w:r w:rsidRPr="00A546F0">
        <w:rPr>
          <w:rFonts w:ascii="Palatino Linotype" w:eastAsia="Palatino Linotype" w:hAnsi="Palatino Linotype" w:cs="Palatino Linotype"/>
          <w:sz w:val="22"/>
          <w:szCs w:val="22"/>
          <w:lang w:eastAsia="en-US"/>
        </w:rPr>
        <w:t xml:space="preserve"> que puede</w:t>
      </w:r>
      <w:r w:rsidR="0054076C" w:rsidRPr="00A546F0">
        <w:rPr>
          <w:rFonts w:ascii="Palatino Linotype" w:eastAsia="Palatino Linotype" w:hAnsi="Palatino Linotype" w:cs="Palatino Linotype"/>
          <w:sz w:val="22"/>
          <w:szCs w:val="22"/>
          <w:lang w:eastAsia="en-US"/>
        </w:rPr>
        <w:t>n</w:t>
      </w:r>
      <w:r w:rsidRPr="00A546F0">
        <w:rPr>
          <w:rFonts w:ascii="Palatino Linotype" w:eastAsia="Palatino Linotype" w:hAnsi="Palatino Linotype" w:cs="Palatino Linotype"/>
          <w:sz w:val="22"/>
          <w:szCs w:val="22"/>
          <w:lang w:eastAsia="en-US"/>
        </w:rPr>
        <w:t xml:space="preserve"> conocer de la información requerida de conformidad con la fracción XXXIX del artículo tercero de la legislación local vigente en materia de transparencia: </w:t>
      </w:r>
    </w:p>
    <w:p w:rsidR="00410C36" w:rsidRPr="00A546F0" w:rsidRDefault="00410C36" w:rsidP="00410C36">
      <w:pPr>
        <w:rPr>
          <w:rFonts w:ascii="Palatino Linotype" w:hAnsi="Palatino Linotype"/>
          <w:sz w:val="22"/>
          <w:szCs w:val="22"/>
          <w:lang w:eastAsia="en-US"/>
        </w:rPr>
      </w:pPr>
    </w:p>
    <w:p w:rsidR="00410C36" w:rsidRPr="00A546F0" w:rsidRDefault="00410C36" w:rsidP="00410C36">
      <w:pPr>
        <w:pBdr>
          <w:top w:val="nil"/>
          <w:left w:val="nil"/>
          <w:bottom w:val="nil"/>
          <w:right w:val="nil"/>
          <w:between w:val="nil"/>
        </w:pBdr>
        <w:ind w:left="864" w:right="864"/>
        <w:jc w:val="both"/>
        <w:rPr>
          <w:rFonts w:ascii="Palatino Linotype" w:hAnsi="Palatino Linotype"/>
          <w:sz w:val="22"/>
          <w:szCs w:val="22"/>
          <w:lang w:eastAsia="en-US"/>
        </w:rPr>
      </w:pPr>
      <w:r w:rsidRPr="00A546F0">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410C36" w:rsidRPr="00A546F0" w:rsidRDefault="00410C36" w:rsidP="00410C36">
      <w:pPr>
        <w:rPr>
          <w:rFonts w:ascii="Palatino Linotype" w:hAnsi="Palatino Linotype"/>
          <w:sz w:val="22"/>
          <w:szCs w:val="22"/>
          <w:lang w:eastAsia="en-US"/>
        </w:rPr>
      </w:pPr>
    </w:p>
    <w:p w:rsidR="00410C36" w:rsidRPr="00A546F0" w:rsidRDefault="00410C36" w:rsidP="00410C36">
      <w:pPr>
        <w:pBdr>
          <w:top w:val="nil"/>
          <w:left w:val="nil"/>
          <w:bottom w:val="nil"/>
          <w:right w:val="nil"/>
          <w:between w:val="nil"/>
        </w:pBdr>
        <w:spacing w:line="360" w:lineRule="auto"/>
        <w:jc w:val="both"/>
        <w:rPr>
          <w:rFonts w:ascii="Palatino Linotype" w:hAnsi="Palatino Linotype"/>
          <w:sz w:val="22"/>
          <w:szCs w:val="22"/>
          <w:lang w:eastAsia="en-US"/>
        </w:rPr>
      </w:pPr>
      <w:r w:rsidRPr="00A546F0">
        <w:rPr>
          <w:rFonts w:ascii="Palatino Linotype" w:eastAsia="Palatino Linotype" w:hAnsi="Palatino Linotype" w:cs="Palatino Linotype"/>
          <w:sz w:val="22"/>
          <w:szCs w:val="22"/>
          <w:lang w:eastAsia="en-US"/>
        </w:rPr>
        <w:t xml:space="preserve">En este orden de ideas, se advierte que la Unidad de Transparencia </w:t>
      </w:r>
      <w:r w:rsidR="0054076C" w:rsidRPr="00A546F0">
        <w:rPr>
          <w:rFonts w:ascii="Palatino Linotype" w:eastAsia="Palatino Linotype" w:hAnsi="Palatino Linotype" w:cs="Palatino Linotype"/>
          <w:sz w:val="22"/>
          <w:szCs w:val="22"/>
          <w:lang w:eastAsia="en-US"/>
        </w:rPr>
        <w:t xml:space="preserve">no </w:t>
      </w:r>
      <w:r w:rsidRPr="00A546F0">
        <w:rPr>
          <w:rFonts w:ascii="Palatino Linotype" w:eastAsia="Palatino Linotype" w:hAnsi="Palatino Linotype" w:cs="Palatino Linotype"/>
          <w:sz w:val="22"/>
          <w:szCs w:val="22"/>
          <w:lang w:eastAsia="en-US"/>
        </w:rPr>
        <w:t>cumplió con lo expresado en el artículo 162 de la Ley de Transparencia y Acceso a la Información Pública del Estado de México y Municipios, el cual menciona lo siguiente:</w:t>
      </w:r>
    </w:p>
    <w:p w:rsidR="00410C36" w:rsidRPr="00A546F0" w:rsidRDefault="00410C36" w:rsidP="00410C36">
      <w:pPr>
        <w:rPr>
          <w:rFonts w:ascii="Palatino Linotype" w:hAnsi="Palatino Linotype"/>
          <w:sz w:val="22"/>
          <w:szCs w:val="22"/>
          <w:lang w:eastAsia="en-US"/>
        </w:rPr>
      </w:pPr>
    </w:p>
    <w:p w:rsidR="00410C36" w:rsidRPr="00A546F0" w:rsidRDefault="00410C36" w:rsidP="00410C36">
      <w:pPr>
        <w:pBdr>
          <w:top w:val="nil"/>
          <w:left w:val="nil"/>
          <w:bottom w:val="nil"/>
          <w:right w:val="nil"/>
          <w:between w:val="nil"/>
        </w:pBdr>
        <w:ind w:left="864" w:right="864"/>
        <w:jc w:val="both"/>
        <w:rPr>
          <w:rFonts w:ascii="Palatino Linotype" w:hAnsi="Palatino Linotype"/>
          <w:sz w:val="22"/>
          <w:szCs w:val="22"/>
          <w:lang w:eastAsia="en-US"/>
        </w:rPr>
      </w:pPr>
      <w:r w:rsidRPr="00A546F0">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A546F0">
        <w:rPr>
          <w:rFonts w:ascii="Palatino Linotype" w:eastAsia="Palatino Linotype" w:hAnsi="Palatino Linotype" w:cs="Palatino Linotype"/>
          <w:b/>
          <w:i/>
          <w:sz w:val="22"/>
          <w:szCs w:val="22"/>
          <w:lang w:eastAsia="en-US"/>
        </w:rPr>
        <w:t xml:space="preserve">se turnen a todas las Áreas competentes </w:t>
      </w:r>
      <w:r w:rsidRPr="00A546F0">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rsidR="00410C36" w:rsidRPr="00A546F0" w:rsidRDefault="00410C36" w:rsidP="00410C36">
      <w:pPr>
        <w:spacing w:line="360" w:lineRule="auto"/>
        <w:jc w:val="both"/>
        <w:rPr>
          <w:rFonts w:ascii="Palatino Linotype" w:eastAsia="Palatino Linotype" w:hAnsi="Palatino Linotype" w:cs="Palatino Linotype"/>
          <w:sz w:val="22"/>
          <w:szCs w:val="22"/>
          <w:lang w:eastAsia="en-US"/>
        </w:rPr>
      </w:pPr>
    </w:p>
    <w:p w:rsidR="00972CFD" w:rsidRPr="00A546F0" w:rsidRDefault="0054076C" w:rsidP="00410C36">
      <w:pPr>
        <w:spacing w:line="360" w:lineRule="auto"/>
        <w:jc w:val="both"/>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sz w:val="22"/>
          <w:szCs w:val="22"/>
          <w:lang w:eastAsia="en-US"/>
        </w:rPr>
        <w:t xml:space="preserve">Ahora, </w:t>
      </w:r>
      <w:r w:rsidR="008246BB" w:rsidRPr="00A546F0">
        <w:rPr>
          <w:rFonts w:ascii="Palatino Linotype" w:eastAsia="Palatino Linotype" w:hAnsi="Palatino Linotype" w:cs="Palatino Linotype"/>
          <w:sz w:val="22"/>
          <w:szCs w:val="22"/>
          <w:lang w:eastAsia="en-US"/>
        </w:rPr>
        <w:t>del análisis a la</w:t>
      </w:r>
      <w:r w:rsidRPr="00A546F0">
        <w:rPr>
          <w:rFonts w:ascii="Palatino Linotype" w:eastAsia="Palatino Linotype" w:hAnsi="Palatino Linotype" w:cs="Palatino Linotype"/>
          <w:sz w:val="22"/>
          <w:szCs w:val="22"/>
          <w:lang w:eastAsia="en-US"/>
        </w:rPr>
        <w:t xml:space="preserve"> respuesta</w:t>
      </w:r>
      <w:r w:rsidR="008246BB" w:rsidRPr="00A546F0">
        <w:rPr>
          <w:rFonts w:ascii="Palatino Linotype" w:eastAsia="Palatino Linotype" w:hAnsi="Palatino Linotype" w:cs="Palatino Linotype"/>
          <w:sz w:val="22"/>
          <w:szCs w:val="22"/>
          <w:lang w:eastAsia="en-US"/>
        </w:rPr>
        <w:t>, si bien</w:t>
      </w:r>
      <w:r w:rsidRPr="00A546F0">
        <w:rPr>
          <w:rFonts w:ascii="Palatino Linotype" w:eastAsia="Palatino Linotype" w:hAnsi="Palatino Linotype" w:cs="Palatino Linotype"/>
          <w:sz w:val="22"/>
          <w:szCs w:val="22"/>
          <w:lang w:eastAsia="en-US"/>
        </w:rPr>
        <w:t xml:space="preserve"> el servidor público habilitado de la Dirección Comercial refirió que no obra</w:t>
      </w:r>
      <w:r w:rsidR="008246BB" w:rsidRPr="00A546F0">
        <w:rPr>
          <w:rFonts w:ascii="Palatino Linotype" w:eastAsia="Palatino Linotype" w:hAnsi="Palatino Linotype" w:cs="Palatino Linotype"/>
          <w:sz w:val="22"/>
          <w:szCs w:val="22"/>
          <w:lang w:eastAsia="en-US"/>
        </w:rPr>
        <w:t>ba</w:t>
      </w:r>
      <w:r w:rsidRPr="00A546F0">
        <w:rPr>
          <w:rFonts w:ascii="Palatino Linotype" w:eastAsia="Palatino Linotype" w:hAnsi="Palatino Linotype" w:cs="Palatino Linotype"/>
          <w:sz w:val="22"/>
          <w:szCs w:val="22"/>
          <w:lang w:eastAsia="en-US"/>
        </w:rPr>
        <w:t xml:space="preserve"> en sus archivos los documentos a los que pretende acceder el part</w:t>
      </w:r>
      <w:r w:rsidR="008246BB" w:rsidRPr="00A546F0">
        <w:rPr>
          <w:rFonts w:ascii="Palatino Linotype" w:eastAsia="Palatino Linotype" w:hAnsi="Palatino Linotype" w:cs="Palatino Linotype"/>
          <w:sz w:val="22"/>
          <w:szCs w:val="22"/>
          <w:lang w:eastAsia="en-US"/>
        </w:rPr>
        <w:t>icular, mismos que son materia de la litis,</w:t>
      </w:r>
      <w:r w:rsidRPr="00A546F0">
        <w:rPr>
          <w:rFonts w:ascii="Palatino Linotype" w:eastAsia="Palatino Linotype" w:hAnsi="Palatino Linotype" w:cs="Palatino Linotype"/>
          <w:sz w:val="22"/>
          <w:szCs w:val="22"/>
          <w:lang w:eastAsia="en-US"/>
        </w:rPr>
        <w:t xml:space="preserve"> e incluso vía informe justificado </w:t>
      </w:r>
      <w:r w:rsidR="008246BB" w:rsidRPr="00A546F0">
        <w:rPr>
          <w:rFonts w:ascii="Palatino Linotype" w:eastAsia="Palatino Linotype" w:hAnsi="Palatino Linotype" w:cs="Palatino Linotype"/>
          <w:sz w:val="22"/>
          <w:szCs w:val="22"/>
          <w:lang w:eastAsia="en-US"/>
        </w:rPr>
        <w:t>remitió</w:t>
      </w:r>
      <w:r w:rsidRPr="00A546F0">
        <w:rPr>
          <w:rFonts w:ascii="Palatino Linotype" w:eastAsia="Palatino Linotype" w:hAnsi="Palatino Linotype" w:cs="Palatino Linotype"/>
          <w:sz w:val="22"/>
          <w:szCs w:val="22"/>
          <w:lang w:eastAsia="en-US"/>
        </w:rPr>
        <w:t xml:space="preserve"> el Acta de la Novena Sesión Extraordinaria del Comité de Transparencia celebrada el siete de agosto de dos mil veinticinco, relativa a la inexistencia de la información, señalando que la misma se sustenta en que la Dirección Comercial informó que derivado del Acta Entrega-Recepción de la Administración 2022-2024 se advirtió que no fue entregada la relación de la información requerida, y que se realizó una búsqueda exhaustiva dentro de los archivos electrónicos que obran en esa Dirección y no se encontró antecedente de información referente a la elaboración de las tarifa</w:t>
      </w:r>
      <w:r w:rsidR="00972CFD" w:rsidRPr="00A546F0">
        <w:rPr>
          <w:rFonts w:ascii="Palatino Linotype" w:eastAsia="Palatino Linotype" w:hAnsi="Palatino Linotype" w:cs="Palatino Linotype"/>
          <w:sz w:val="22"/>
          <w:szCs w:val="22"/>
          <w:lang w:eastAsia="en-US"/>
        </w:rPr>
        <w:t>s para el ejercicio fiscal 2025; ello, resulta insuficiente para dar por atendido el requerimiento de información.</w:t>
      </w:r>
    </w:p>
    <w:p w:rsidR="00972CFD" w:rsidRPr="00A546F0" w:rsidRDefault="00972CFD" w:rsidP="00410C36">
      <w:pPr>
        <w:spacing w:line="360" w:lineRule="auto"/>
        <w:jc w:val="both"/>
        <w:rPr>
          <w:rFonts w:ascii="Palatino Linotype" w:eastAsia="Palatino Linotype" w:hAnsi="Palatino Linotype" w:cs="Palatino Linotype"/>
          <w:sz w:val="22"/>
          <w:szCs w:val="22"/>
          <w:lang w:eastAsia="en-US"/>
        </w:rPr>
      </w:pPr>
    </w:p>
    <w:p w:rsidR="003346E6" w:rsidRPr="00A546F0" w:rsidRDefault="003346E6" w:rsidP="003346E6">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En tal caso, debe precisarse que la declaratoria formal de la inexistencia debe realizarse en términos de lo que señala el artículo 19, tercer párrafo, 49, fracciones II y XIII; 169 y 170 de la Ley de Transparencia y Acceso a la Información Pública del Estado de México y Municipios, que disponen lo siguiente:</w:t>
      </w:r>
    </w:p>
    <w:p w:rsidR="003346E6" w:rsidRPr="00A546F0" w:rsidRDefault="003346E6" w:rsidP="003346E6">
      <w:pPr>
        <w:ind w:left="851" w:right="902"/>
        <w:jc w:val="both"/>
        <w:rPr>
          <w:rFonts w:ascii="Palatino Linotype" w:eastAsia="Palatino Linotype" w:hAnsi="Palatino Linotype" w:cs="Palatino Linotype"/>
          <w:i/>
          <w:sz w:val="22"/>
          <w:szCs w:val="22"/>
        </w:rPr>
      </w:pP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19.</w:t>
      </w:r>
      <w:r w:rsidRPr="00A546F0">
        <w:rPr>
          <w:rFonts w:ascii="Palatino Linotype" w:eastAsia="Palatino Linotype" w:hAnsi="Palatino Linotype" w:cs="Palatino Linotype"/>
          <w:i/>
          <w:sz w:val="22"/>
          <w:szCs w:val="22"/>
        </w:rPr>
        <w:t xml:space="preserve"> (…)</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A546F0">
        <w:rPr>
          <w:rFonts w:ascii="Palatino Linotype" w:eastAsia="Palatino Linotype" w:hAnsi="Palatino Linotype" w:cs="Palatino Linotype"/>
          <w:i/>
          <w:sz w:val="22"/>
          <w:szCs w:val="22"/>
        </w:rPr>
        <w:t>, debidamente fundado y motivado, en el que detalle las razones del por qué no obra en sus archivos.”</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49.</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Los Comités de Transparencia</w:t>
      </w:r>
      <w:r w:rsidRPr="00A546F0">
        <w:rPr>
          <w:rFonts w:ascii="Palatino Linotype" w:eastAsia="Palatino Linotype" w:hAnsi="Palatino Linotype" w:cs="Palatino Linotype"/>
          <w:i/>
          <w:sz w:val="22"/>
          <w:szCs w:val="22"/>
        </w:rPr>
        <w:t xml:space="preserve"> tendrán las siguientes </w:t>
      </w:r>
      <w:r w:rsidRPr="00A546F0">
        <w:rPr>
          <w:rFonts w:ascii="Palatino Linotype" w:eastAsia="Palatino Linotype" w:hAnsi="Palatino Linotype" w:cs="Palatino Linotype"/>
          <w:b/>
          <w:i/>
          <w:sz w:val="22"/>
          <w:szCs w:val="22"/>
        </w:rPr>
        <w:t>atribuciones</w:t>
      </w:r>
      <w:r w:rsidRPr="00A546F0">
        <w:rPr>
          <w:rFonts w:ascii="Palatino Linotype" w:eastAsia="Palatino Linotype" w:hAnsi="Palatino Linotype" w:cs="Palatino Linotype"/>
          <w:i/>
          <w:sz w:val="22"/>
          <w:szCs w:val="22"/>
        </w:rPr>
        <w:t>:</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Confirmar, modificar o revocar las determinaciones que en materia de</w:t>
      </w:r>
      <w:r w:rsidRPr="00A546F0">
        <w:rPr>
          <w:rFonts w:ascii="Palatino Linotype" w:eastAsia="Palatino Linotype" w:hAnsi="Palatino Linotype" w:cs="Palatino Linotype"/>
          <w:i/>
          <w:sz w:val="22"/>
          <w:szCs w:val="22"/>
        </w:rPr>
        <w:t xml:space="preserve"> ampliación del plazo de respuesta, clasificación de la información y </w:t>
      </w:r>
      <w:r w:rsidRPr="00A546F0">
        <w:rPr>
          <w:rFonts w:ascii="Palatino Linotype" w:eastAsia="Palatino Linotype" w:hAnsi="Palatino Linotype" w:cs="Palatino Linotype"/>
          <w:b/>
          <w:i/>
          <w:sz w:val="22"/>
          <w:szCs w:val="22"/>
        </w:rPr>
        <w:t>declaración de inexistencia</w:t>
      </w:r>
      <w:r w:rsidRPr="00A546F0">
        <w:rPr>
          <w:rFonts w:ascii="Palatino Linotype" w:eastAsia="Palatino Linotype" w:hAnsi="Palatino Linotype" w:cs="Palatino Linotype"/>
          <w:i/>
          <w:sz w:val="22"/>
          <w:szCs w:val="22"/>
        </w:rPr>
        <w:t xml:space="preserve"> o de incompetencia realicen los titulares de las áreas de los sujetos obligados;</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XIII.</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Dictaminar las declaratorias de inexistencia de la información</w:t>
      </w:r>
      <w:r w:rsidRPr="00A546F0">
        <w:rPr>
          <w:rFonts w:ascii="Palatino Linotype" w:eastAsia="Palatino Linotype" w:hAnsi="Palatino Linotype" w:cs="Palatino Linotype"/>
          <w:i/>
          <w:sz w:val="22"/>
          <w:szCs w:val="22"/>
        </w:rPr>
        <w:t xml:space="preserve"> que les remitan las unidades administrativas y resolver en consecuencia…”</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169</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Cuando la información no se encuentre en los archivos del sujeto obligado, el Comité de Transparencia</w:t>
      </w:r>
      <w:r w:rsidRPr="00A546F0">
        <w:rPr>
          <w:rFonts w:ascii="Palatino Linotype" w:eastAsia="Palatino Linotype" w:hAnsi="Palatino Linotype" w:cs="Palatino Linotype"/>
          <w:i/>
          <w:sz w:val="22"/>
          <w:szCs w:val="22"/>
        </w:rPr>
        <w:t xml:space="preserve">: </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xml:space="preserve"> Analizará el caso y tomará las medidas necesarias para localizar la información; </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Expedirá una resolución que confirme la inexistencia del documento</w:t>
      </w:r>
      <w:r w:rsidRPr="00A546F0">
        <w:rPr>
          <w:rFonts w:ascii="Palatino Linotype" w:eastAsia="Palatino Linotype" w:hAnsi="Palatino Linotype" w:cs="Palatino Linotype"/>
          <w:i/>
          <w:sz w:val="22"/>
          <w:szCs w:val="22"/>
        </w:rPr>
        <w:t xml:space="preserve">; </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III</w:t>
      </w:r>
      <w:r w:rsidRPr="00A546F0">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xml:space="preserve">IV. </w:t>
      </w:r>
      <w:r w:rsidRPr="00A546F0">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170.</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que permitan al solicitante tener la certeza de que se utilizó un criterio de búsqueda exhaustivo</w:t>
      </w:r>
      <w:r w:rsidRPr="00A546F0">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rsidR="003346E6" w:rsidRPr="00A546F0" w:rsidRDefault="003346E6" w:rsidP="003346E6">
      <w:pPr>
        <w:spacing w:line="276" w:lineRule="auto"/>
        <w:ind w:left="851" w:right="616"/>
        <w:jc w:val="both"/>
        <w:rPr>
          <w:rFonts w:ascii="Palatino Linotype" w:eastAsia="Palatino Linotype" w:hAnsi="Palatino Linotype" w:cs="Palatino Linotype"/>
          <w:i/>
          <w:sz w:val="22"/>
          <w:szCs w:val="22"/>
        </w:rPr>
      </w:pPr>
    </w:p>
    <w:p w:rsidR="003346E6" w:rsidRPr="00A546F0" w:rsidRDefault="003346E6" w:rsidP="003346E6">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De lo anterior, se aprecia que, para la emisión del Acuerdo de Inexistencia este debe dar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 o bien, por alguna circunstancia no obran en los archivos del ente obligado.</w:t>
      </w:r>
    </w:p>
    <w:p w:rsidR="003346E6" w:rsidRPr="00A546F0" w:rsidRDefault="003346E6" w:rsidP="003346E6">
      <w:pPr>
        <w:spacing w:line="360" w:lineRule="auto"/>
        <w:jc w:val="both"/>
        <w:rPr>
          <w:rFonts w:ascii="Palatino Linotype" w:eastAsia="Palatino Linotype" w:hAnsi="Palatino Linotype" w:cs="Palatino Linotype"/>
          <w:sz w:val="22"/>
          <w:szCs w:val="22"/>
        </w:rPr>
      </w:pPr>
    </w:p>
    <w:p w:rsidR="003346E6" w:rsidRPr="00A546F0" w:rsidRDefault="003346E6" w:rsidP="003346E6">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Requisitos los anteriores que no fueron considerados al momento de emitir la declaratoria de inexistencia entregada vía informe justificado, por las siguientes razones:</w:t>
      </w:r>
    </w:p>
    <w:p w:rsidR="003346E6" w:rsidRPr="00A546F0" w:rsidRDefault="003346E6" w:rsidP="003346E6">
      <w:pPr>
        <w:spacing w:line="360" w:lineRule="auto"/>
        <w:jc w:val="both"/>
        <w:rPr>
          <w:rFonts w:ascii="Palatino Linotype" w:eastAsia="Palatino Linotype" w:hAnsi="Palatino Linotype" w:cs="Palatino Linotype"/>
          <w:sz w:val="22"/>
          <w:szCs w:val="22"/>
        </w:rPr>
      </w:pPr>
    </w:p>
    <w:p w:rsidR="003346E6" w:rsidRPr="00A546F0" w:rsidRDefault="003346E6" w:rsidP="003346E6">
      <w:pPr>
        <w:pStyle w:val="Prrafodelista"/>
        <w:numPr>
          <w:ilvl w:val="0"/>
          <w:numId w:val="7"/>
        </w:num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Sólo se hizo la búsqueda en una de las áreas competentes para conocer de la información, esto es, la Dirección Comercial, la cual señaló que no se localizó en sus archivos la información requerida.</w:t>
      </w:r>
    </w:p>
    <w:p w:rsidR="003346E6" w:rsidRPr="00A546F0" w:rsidRDefault="003346E6" w:rsidP="003346E6">
      <w:pPr>
        <w:pStyle w:val="Prrafodelista"/>
        <w:spacing w:line="360" w:lineRule="auto"/>
        <w:ind w:left="360"/>
        <w:jc w:val="both"/>
        <w:rPr>
          <w:rFonts w:ascii="Palatino Linotype" w:eastAsia="Palatino Linotype" w:hAnsi="Palatino Linotype" w:cs="Palatino Linotype"/>
          <w:sz w:val="22"/>
          <w:szCs w:val="22"/>
        </w:rPr>
      </w:pPr>
    </w:p>
    <w:p w:rsidR="003346E6" w:rsidRPr="00A546F0" w:rsidRDefault="003346E6" w:rsidP="003346E6">
      <w:pPr>
        <w:pStyle w:val="Prrafodelista"/>
        <w:numPr>
          <w:ilvl w:val="0"/>
          <w:numId w:val="7"/>
        </w:num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Faltó realizarse la búsqueda en la Dirección General y la Secretaría Técnica; áreas que también recibieron copia de conocimiento del oficio en mención y sus anexos.</w:t>
      </w:r>
    </w:p>
    <w:p w:rsidR="003346E6" w:rsidRPr="00A546F0" w:rsidRDefault="003346E6" w:rsidP="003346E6">
      <w:pPr>
        <w:pStyle w:val="Prrafodelista"/>
        <w:rPr>
          <w:rFonts w:ascii="Palatino Linotype" w:eastAsia="Palatino Linotype" w:hAnsi="Palatino Linotype" w:cs="Palatino Linotype"/>
          <w:sz w:val="22"/>
          <w:szCs w:val="22"/>
        </w:rPr>
      </w:pPr>
    </w:p>
    <w:p w:rsidR="00972CFD" w:rsidRPr="00A546F0" w:rsidRDefault="003346E6" w:rsidP="00410C36">
      <w:pPr>
        <w:spacing w:line="360" w:lineRule="auto"/>
        <w:jc w:val="both"/>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sz w:val="22"/>
          <w:szCs w:val="22"/>
        </w:rPr>
        <w:t xml:space="preserve">Es por lo anterior, que no se puede tener por atendido el derecho de acceso a la información del particular con la declaratoria de inexistencia remitida en informe justificado, ya que no se tiene por acreditado el procedimiento de búsqueda exhaustiva y razonable, en razón de que la solicitud no se turnó a todas las áreas que pueden tener conocimiento de la información, como lo fue la </w:t>
      </w:r>
      <w:r w:rsidR="00972CFD" w:rsidRPr="00A546F0">
        <w:rPr>
          <w:rFonts w:ascii="Palatino Linotype" w:eastAsia="Palatino Linotype" w:hAnsi="Palatino Linotype" w:cs="Palatino Linotype"/>
          <w:b/>
          <w:sz w:val="22"/>
          <w:szCs w:val="22"/>
          <w:u w:val="single"/>
          <w:lang w:eastAsia="en-US"/>
        </w:rPr>
        <w:t>Dirección General y la Secretaría Técnica.</w:t>
      </w:r>
      <w:r w:rsidR="00972CFD" w:rsidRPr="00A546F0">
        <w:rPr>
          <w:rFonts w:ascii="Palatino Linotype" w:eastAsia="Palatino Linotype" w:hAnsi="Palatino Linotype" w:cs="Palatino Linotype"/>
          <w:sz w:val="22"/>
          <w:szCs w:val="22"/>
          <w:lang w:eastAsia="en-US"/>
        </w:rPr>
        <w:t xml:space="preserve"> </w:t>
      </w:r>
    </w:p>
    <w:p w:rsidR="003346E6" w:rsidRPr="00A546F0" w:rsidRDefault="003346E6" w:rsidP="00410C36">
      <w:pPr>
        <w:spacing w:line="360" w:lineRule="auto"/>
        <w:jc w:val="both"/>
        <w:rPr>
          <w:rFonts w:ascii="Palatino Linotype" w:eastAsia="Palatino Linotype" w:hAnsi="Palatino Linotype" w:cs="Palatino Linotype"/>
          <w:sz w:val="22"/>
          <w:szCs w:val="22"/>
          <w:lang w:eastAsia="en-US"/>
        </w:rPr>
      </w:pPr>
    </w:p>
    <w:p w:rsidR="003346E6" w:rsidRPr="00A546F0" w:rsidRDefault="003346E6" w:rsidP="003346E6">
      <w:pPr>
        <w:spacing w:line="360" w:lineRule="auto"/>
        <w:jc w:val="both"/>
        <w:rPr>
          <w:rFonts w:ascii="Palatino Linotype" w:eastAsia="Palatino Linotype" w:hAnsi="Palatino Linotype" w:cs="Palatino Linotype"/>
          <w:sz w:val="22"/>
          <w:szCs w:val="22"/>
          <w:lang w:val="es-MX"/>
        </w:rPr>
      </w:pPr>
      <w:r w:rsidRPr="00A546F0">
        <w:rPr>
          <w:rFonts w:ascii="Palatino Linotype" w:eastAsia="Palatino Linotype" w:hAnsi="Palatino Linotype" w:cs="Palatino Linotype"/>
          <w:sz w:val="22"/>
          <w:szCs w:val="22"/>
          <w:lang w:val="es-MX"/>
        </w:rPr>
        <w:t>Lo anterior ocasiona que en el caso no se cumpliera con el principio de búsqueda exhaustiva de la información requerida, cuyo alcance se encuentra establecido en el Criterio Reiterado 02/19 emitido por el Pleno de este Organismo Garante, a saber:</w:t>
      </w:r>
    </w:p>
    <w:p w:rsidR="003346E6" w:rsidRPr="00A546F0" w:rsidRDefault="003346E6" w:rsidP="003346E6">
      <w:pPr>
        <w:spacing w:line="360" w:lineRule="auto"/>
        <w:jc w:val="both"/>
        <w:rPr>
          <w:rFonts w:ascii="Palatino Linotype" w:eastAsia="Palatino Linotype" w:hAnsi="Palatino Linotype" w:cs="Palatino Linotype"/>
          <w:sz w:val="22"/>
          <w:szCs w:val="22"/>
          <w:lang w:val="es-MX"/>
        </w:rPr>
      </w:pPr>
    </w:p>
    <w:p w:rsidR="003346E6" w:rsidRPr="00A546F0" w:rsidRDefault="003346E6" w:rsidP="003346E6">
      <w:pPr>
        <w:spacing w:line="276" w:lineRule="auto"/>
        <w:ind w:left="567" w:right="706"/>
        <w:jc w:val="both"/>
        <w:rPr>
          <w:rFonts w:ascii="Palatino Linotype" w:eastAsia="Palatino Linotype" w:hAnsi="Palatino Linotype" w:cs="Palatino Linotype"/>
          <w:i/>
          <w:sz w:val="22"/>
          <w:lang w:val="es-MX"/>
        </w:rPr>
      </w:pPr>
      <w:r w:rsidRPr="00A546F0">
        <w:rPr>
          <w:rFonts w:ascii="Palatino Linotype" w:eastAsia="Palatino Linotype" w:hAnsi="Palatino Linotype" w:cs="Palatino Linotype"/>
          <w:b/>
          <w:i/>
          <w:sz w:val="22"/>
          <w:lang w:val="es-MX"/>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A546F0">
        <w:rPr>
          <w:rFonts w:ascii="Palatino Linotype" w:eastAsia="Palatino Linotype" w:hAnsi="Palatino Linotype" w:cs="Palatino Linotype"/>
          <w:i/>
          <w:sz w:val="22"/>
          <w:lang w:val="es-MX"/>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3346E6" w:rsidRPr="00A546F0" w:rsidRDefault="003346E6" w:rsidP="003346E6">
      <w:pPr>
        <w:spacing w:line="360" w:lineRule="auto"/>
        <w:jc w:val="both"/>
        <w:rPr>
          <w:rFonts w:ascii="Palatino Linotype" w:eastAsia="Palatino Linotype" w:hAnsi="Palatino Linotype" w:cs="Palatino Linotype"/>
          <w:sz w:val="22"/>
          <w:szCs w:val="22"/>
          <w:lang w:val="es-MX"/>
        </w:rPr>
      </w:pPr>
    </w:p>
    <w:p w:rsidR="003346E6" w:rsidRPr="00A546F0" w:rsidRDefault="003346E6" w:rsidP="003346E6">
      <w:pPr>
        <w:spacing w:line="360" w:lineRule="auto"/>
        <w:jc w:val="both"/>
        <w:rPr>
          <w:rFonts w:ascii="Palatino Linotype" w:eastAsia="Palatino Linotype" w:hAnsi="Palatino Linotype" w:cs="Palatino Linotype"/>
          <w:sz w:val="22"/>
          <w:szCs w:val="22"/>
          <w:lang w:val="es-MX"/>
        </w:rPr>
      </w:pPr>
      <w:r w:rsidRPr="00A546F0">
        <w:rPr>
          <w:rFonts w:ascii="Palatino Linotype" w:eastAsia="Palatino Linotype" w:hAnsi="Palatino Linotype" w:cs="Palatino Linotype"/>
          <w:sz w:val="22"/>
          <w:szCs w:val="22"/>
          <w:lang w:val="es-MX"/>
        </w:rPr>
        <w:t>Se afirma lo indicado,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y áreas en donde se efectuó la búsqueda constituye un elemento necesario que permite a este Instituto tener la certeza de que la información se trató de localizar.</w:t>
      </w:r>
    </w:p>
    <w:p w:rsidR="003346E6" w:rsidRPr="00A546F0" w:rsidRDefault="003346E6" w:rsidP="003346E6">
      <w:pPr>
        <w:spacing w:line="360" w:lineRule="auto"/>
        <w:jc w:val="both"/>
        <w:rPr>
          <w:rFonts w:ascii="Palatino Linotype" w:eastAsia="Palatino Linotype" w:hAnsi="Palatino Linotype" w:cs="Palatino Linotype"/>
          <w:sz w:val="22"/>
          <w:szCs w:val="22"/>
          <w:lang w:val="es-MX"/>
        </w:rPr>
      </w:pPr>
    </w:p>
    <w:p w:rsidR="003346E6" w:rsidRPr="00A546F0" w:rsidRDefault="003346E6" w:rsidP="003346E6">
      <w:pPr>
        <w:spacing w:line="360" w:lineRule="auto"/>
        <w:jc w:val="both"/>
        <w:rPr>
          <w:rFonts w:ascii="Palatino Linotype" w:eastAsia="Palatino Linotype" w:hAnsi="Palatino Linotype" w:cs="Palatino Linotype"/>
          <w:sz w:val="22"/>
          <w:szCs w:val="22"/>
          <w:lang w:val="es-MX"/>
        </w:rPr>
      </w:pPr>
      <w:r w:rsidRPr="00A546F0">
        <w:rPr>
          <w:rFonts w:ascii="Palatino Linotype" w:eastAsia="Palatino Linotype" w:hAnsi="Palatino Linotype" w:cs="Palatino Linotype"/>
          <w:sz w:val="22"/>
          <w:szCs w:val="22"/>
          <w:lang w:val="es-MX"/>
        </w:rPr>
        <w:t xml:space="preserve">Por tanto, al no tenerse por acreditado el procedimiento de búsqueda de la información, resulta procedente </w:t>
      </w:r>
      <w:r w:rsidRPr="00A546F0">
        <w:rPr>
          <w:rFonts w:ascii="Palatino Linotype" w:eastAsia="Palatino Linotype" w:hAnsi="Palatino Linotype" w:cs="Palatino Linotype"/>
          <w:b/>
          <w:sz w:val="22"/>
          <w:szCs w:val="22"/>
          <w:lang w:val="es-MX"/>
        </w:rPr>
        <w:t xml:space="preserve">Modificar </w:t>
      </w:r>
      <w:r w:rsidRPr="00A546F0">
        <w:rPr>
          <w:rFonts w:ascii="Palatino Linotype" w:eastAsia="Palatino Linotype" w:hAnsi="Palatino Linotype" w:cs="Palatino Linotype"/>
          <w:sz w:val="22"/>
          <w:szCs w:val="22"/>
          <w:lang w:val="es-MX"/>
        </w:rPr>
        <w:t xml:space="preserve">la respuesta del </w:t>
      </w:r>
      <w:r w:rsidRPr="00A546F0">
        <w:rPr>
          <w:rFonts w:ascii="Palatino Linotype" w:eastAsia="Palatino Linotype" w:hAnsi="Palatino Linotype" w:cs="Palatino Linotype"/>
          <w:b/>
          <w:sz w:val="22"/>
          <w:szCs w:val="22"/>
          <w:lang w:val="es-MX"/>
        </w:rPr>
        <w:t xml:space="preserve">Sujeto Obligado </w:t>
      </w:r>
      <w:r w:rsidRPr="00A546F0">
        <w:rPr>
          <w:rFonts w:ascii="Palatino Linotype" w:eastAsia="Palatino Linotype" w:hAnsi="Palatino Linotype" w:cs="Palatino Linotype"/>
          <w:sz w:val="22"/>
          <w:szCs w:val="22"/>
          <w:lang w:val="es-MX"/>
        </w:rPr>
        <w:t xml:space="preserve">y ordenar previa búsqueda exhaustiva y razonable, de ser procedente en versión pública, los </w:t>
      </w:r>
      <w:r w:rsidR="004D32A1" w:rsidRPr="00A546F0">
        <w:rPr>
          <w:rFonts w:ascii="Palatino Linotype" w:eastAsia="Palatino Linotype" w:hAnsi="Palatino Linotype" w:cs="Palatino Linotype"/>
          <w:sz w:val="22"/>
          <w:szCs w:val="22"/>
          <w:lang w:val="es-MX"/>
        </w:rPr>
        <w:t xml:space="preserve">siguientes anexos remitidos mediante copia de conocimiento del oficio </w:t>
      </w:r>
      <w:r w:rsidR="00693B88" w:rsidRPr="00A546F0">
        <w:rPr>
          <w:rFonts w:ascii="Palatino Linotype" w:eastAsia="Palatino Linotype" w:hAnsi="Palatino Linotype" w:cs="Palatino Linotype"/>
          <w:sz w:val="22"/>
          <w:szCs w:val="22"/>
          <w:lang w:val="es-MX"/>
        </w:rPr>
        <w:t>número PM/DGOAPAS/270/2024 del 11 de noviembre de 2024</w:t>
      </w:r>
      <w:r w:rsidR="009204CF" w:rsidRPr="00A546F0">
        <w:rPr>
          <w:rFonts w:ascii="Palatino Linotype" w:eastAsia="Palatino Linotype" w:hAnsi="Palatino Linotype" w:cs="Palatino Linotype"/>
          <w:sz w:val="22"/>
          <w:szCs w:val="22"/>
          <w:lang w:val="es-MX"/>
        </w:rPr>
        <w:t>, en formato excel, Word, o en el que se hayan generado, respectivamente:</w:t>
      </w:r>
    </w:p>
    <w:p w:rsidR="00693B88" w:rsidRPr="00A546F0" w:rsidRDefault="00693B88" w:rsidP="003346E6">
      <w:pPr>
        <w:spacing w:line="360" w:lineRule="auto"/>
        <w:jc w:val="both"/>
        <w:rPr>
          <w:rFonts w:ascii="Palatino Linotype" w:eastAsia="Palatino Linotype" w:hAnsi="Palatino Linotype" w:cs="Palatino Linotype"/>
          <w:sz w:val="22"/>
          <w:szCs w:val="22"/>
          <w:lang w:val="es-MX"/>
        </w:rPr>
      </w:pPr>
    </w:p>
    <w:p w:rsidR="009204CF" w:rsidRPr="00A546F0" w:rsidRDefault="009204CF" w:rsidP="009204CF">
      <w:pPr>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1. Desarrollo de la Metodología para el Cálculo Tarifario de los Derechos de Agua.</w:t>
      </w:r>
    </w:p>
    <w:p w:rsidR="009204CF" w:rsidRPr="00A546F0" w:rsidRDefault="009204CF" w:rsidP="009204CF">
      <w:pPr>
        <w:jc w:val="both"/>
        <w:rPr>
          <w:rFonts w:ascii="Palatino Linotype" w:eastAsia="Palatino Linotype" w:hAnsi="Palatino Linotype" w:cs="Palatino Linotype"/>
          <w:sz w:val="22"/>
          <w:szCs w:val="22"/>
        </w:rPr>
      </w:pPr>
    </w:p>
    <w:p w:rsidR="009204CF" w:rsidRPr="00A546F0" w:rsidRDefault="009204CF" w:rsidP="009204CF">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2. Justificación de las Tarifas.</w:t>
      </w:r>
    </w:p>
    <w:p w:rsidR="00693B88" w:rsidRPr="00A546F0" w:rsidRDefault="009204CF" w:rsidP="009204CF">
      <w:pPr>
        <w:spacing w:line="360" w:lineRule="auto"/>
        <w:jc w:val="both"/>
        <w:rPr>
          <w:rFonts w:ascii="Palatino Linotype" w:eastAsia="Palatino Linotype" w:hAnsi="Palatino Linotype" w:cs="Palatino Linotype"/>
          <w:sz w:val="22"/>
          <w:szCs w:val="22"/>
          <w:lang w:eastAsia="en-US"/>
        </w:rPr>
      </w:pPr>
      <w:r w:rsidRPr="00A546F0">
        <w:rPr>
          <w:rFonts w:ascii="Palatino Linotype" w:eastAsia="Palatino Linotype" w:hAnsi="Palatino Linotype" w:cs="Palatino Linotype"/>
          <w:sz w:val="22"/>
          <w:szCs w:val="22"/>
        </w:rPr>
        <w:t>3. Proyecto de Decreto (revisado por la Coordinación de Normas y Procedimientos del IHAEM).</w:t>
      </w:r>
    </w:p>
    <w:p w:rsidR="00972CFD" w:rsidRPr="00A546F0" w:rsidRDefault="00972CFD" w:rsidP="00410C36">
      <w:pPr>
        <w:spacing w:line="360" w:lineRule="auto"/>
        <w:jc w:val="both"/>
        <w:rPr>
          <w:rFonts w:ascii="Palatino Linotype" w:eastAsia="Palatino Linotype" w:hAnsi="Palatino Linotype" w:cs="Palatino Linotype"/>
          <w:sz w:val="22"/>
          <w:szCs w:val="22"/>
          <w:lang w:eastAsia="en-US"/>
        </w:rPr>
      </w:pPr>
    </w:p>
    <w:p w:rsidR="003410C4" w:rsidRPr="00A546F0" w:rsidRDefault="003410C4" w:rsidP="003410C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Quinto. Versión Pública. </w:t>
      </w:r>
      <w:r w:rsidRPr="00A546F0">
        <w:rPr>
          <w:rFonts w:ascii="Palatino Linotype" w:eastAsia="Palatino Linotype" w:hAnsi="Palatino Linotype" w:cs="Palatino Linotype"/>
          <w:sz w:val="22"/>
          <w:szCs w:val="22"/>
        </w:rPr>
        <w:t>Como fue debidamente apuntado, 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3410C4" w:rsidRPr="00A546F0" w:rsidRDefault="003410C4" w:rsidP="003410C4">
      <w:pPr>
        <w:spacing w:line="360" w:lineRule="auto"/>
        <w:ind w:right="51"/>
        <w:jc w:val="both"/>
        <w:rPr>
          <w:rFonts w:ascii="Palatino Linotype" w:eastAsia="Palatino Linotype" w:hAnsi="Palatino Linotype" w:cs="Palatino Linotype"/>
          <w:sz w:val="22"/>
          <w:szCs w:val="22"/>
        </w:rPr>
      </w:pPr>
    </w:p>
    <w:p w:rsidR="003410C4" w:rsidRPr="00A546F0" w:rsidRDefault="003410C4" w:rsidP="003410C4">
      <w:pP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3410C4" w:rsidRPr="00A546F0" w:rsidRDefault="003410C4" w:rsidP="003410C4">
      <w:pPr>
        <w:spacing w:line="360" w:lineRule="auto"/>
        <w:ind w:right="49"/>
        <w:jc w:val="both"/>
        <w:rPr>
          <w:rFonts w:ascii="Palatino Linotype" w:eastAsia="Palatino Linotype" w:hAnsi="Palatino Linotype" w:cs="Palatino Linotype"/>
          <w:sz w:val="22"/>
          <w:szCs w:val="22"/>
        </w:rPr>
      </w:pPr>
    </w:p>
    <w:p w:rsidR="003410C4" w:rsidRPr="00A546F0" w:rsidRDefault="003410C4" w:rsidP="003410C4">
      <w:pP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3410C4" w:rsidRPr="00A546F0" w:rsidRDefault="003410C4" w:rsidP="003410C4">
      <w:pPr>
        <w:spacing w:line="360" w:lineRule="auto"/>
        <w:ind w:right="49"/>
        <w:jc w:val="both"/>
        <w:rPr>
          <w:rFonts w:ascii="Palatino Linotype" w:eastAsia="Palatino Linotype" w:hAnsi="Palatino Linotype" w:cs="Palatino Linotype"/>
          <w:sz w:val="22"/>
          <w:szCs w:val="22"/>
        </w:rPr>
      </w:pPr>
    </w:p>
    <w:p w:rsidR="003410C4" w:rsidRPr="00A546F0" w:rsidRDefault="003410C4" w:rsidP="003410C4">
      <w:pP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sz w:val="22"/>
          <w:szCs w:val="22"/>
        </w:rPr>
        <w:t> </w:t>
      </w: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3.</w:t>
      </w:r>
      <w:r w:rsidRPr="00A546F0">
        <w:rPr>
          <w:rFonts w:ascii="Palatino Linotype" w:eastAsia="Palatino Linotype" w:hAnsi="Palatino Linotype" w:cs="Palatino Linotype"/>
          <w:i/>
          <w:sz w:val="22"/>
          <w:szCs w:val="22"/>
        </w:rPr>
        <w:t xml:space="preserve"> Para los efectos de la presente Ley se entenderá por:</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IX. Datos personales</w:t>
      </w:r>
      <w:r w:rsidRPr="00A546F0">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XX. Información clasificada</w:t>
      </w:r>
      <w:r w:rsidRPr="00A546F0">
        <w:rPr>
          <w:rFonts w:ascii="Palatino Linotype" w:eastAsia="Palatino Linotype" w:hAnsi="Palatino Linotype" w:cs="Palatino Linotype"/>
          <w:i/>
          <w:sz w:val="22"/>
          <w:szCs w:val="22"/>
        </w:rPr>
        <w:t>: Aquella considerada por la presente Ley como reservada o confidencial;</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XXI. Información confidencial</w:t>
      </w:r>
      <w:r w:rsidRPr="00A546F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XXXII. Protección de Datos Personales</w:t>
      </w:r>
      <w:r w:rsidRPr="00A546F0">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3410C4" w:rsidRPr="00A546F0" w:rsidRDefault="003410C4" w:rsidP="003410C4">
      <w:pPr>
        <w:tabs>
          <w:tab w:val="left" w:pos="1276"/>
        </w:tabs>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XLV. Versión pública</w:t>
      </w:r>
      <w:r w:rsidRPr="00A546F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Artículo 6</w:t>
      </w:r>
      <w:r w:rsidRPr="00A546F0">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Artículo 91.</w:t>
      </w:r>
      <w:r w:rsidRPr="00A546F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A546F0">
        <w:rPr>
          <w:rFonts w:ascii="Palatino Linotype" w:eastAsia="Palatino Linotype" w:hAnsi="Palatino Linotype" w:cs="Palatino Linotype"/>
          <w:i/>
          <w:sz w:val="22"/>
          <w:szCs w:val="22"/>
        </w:rPr>
        <w:br/>
        <w:t>…</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Artículo 132.</w:t>
      </w:r>
      <w:r w:rsidRPr="00A546F0">
        <w:rPr>
          <w:rFonts w:ascii="Palatino Linotype" w:eastAsia="Palatino Linotype" w:hAnsi="Palatino Linotype" w:cs="Palatino Linotype"/>
          <w:i/>
          <w:sz w:val="22"/>
          <w:szCs w:val="22"/>
        </w:rPr>
        <w:t xml:space="preserve"> La clasificación de la información se llevará a cabo en el momento en que:</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Se reciba una solicitud de acceso a la información;</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xml:space="preserve"> Se determine mediante resolución de autoridad competente; o</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III.</w:t>
      </w:r>
      <w:r w:rsidRPr="00A546F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Artículo 137.</w:t>
      </w:r>
      <w:r w:rsidRPr="00A546F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Artículo 143.</w:t>
      </w:r>
      <w:r w:rsidRPr="00A546F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3410C4" w:rsidRPr="00A546F0" w:rsidRDefault="003410C4" w:rsidP="003410C4">
      <w:pPr>
        <w:spacing w:before="240" w:after="240" w:line="360" w:lineRule="auto"/>
        <w:ind w:right="5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3410C4" w:rsidRPr="00A546F0" w:rsidRDefault="003410C4" w:rsidP="003410C4">
      <w:pPr>
        <w:spacing w:before="240" w:after="240" w:line="360" w:lineRule="auto"/>
        <w:ind w:right="5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410C4" w:rsidRPr="00A546F0" w:rsidRDefault="003410C4" w:rsidP="003410C4">
      <w:pPr>
        <w:spacing w:before="240" w:after="240" w:line="360" w:lineRule="auto"/>
        <w:ind w:right="50"/>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“Artículo 49.</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Los Comités de Transparencia</w:t>
      </w:r>
      <w:r w:rsidRPr="00A546F0">
        <w:rPr>
          <w:rFonts w:ascii="Palatino Linotype" w:eastAsia="Palatino Linotype" w:hAnsi="Palatino Linotype" w:cs="Palatino Linotype"/>
          <w:i/>
          <w:sz w:val="22"/>
          <w:szCs w:val="22"/>
        </w:rPr>
        <w:t xml:space="preserve"> tendrán las siguientes atribuciones:</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VIII. Aprobar, modificar o revocar la clasificación de la información</w:t>
      </w:r>
      <w:r w:rsidRPr="00A546F0">
        <w:rPr>
          <w:rFonts w:ascii="Palatino Linotype" w:eastAsia="Palatino Linotype" w:hAnsi="Palatino Linotype" w:cs="Palatino Linotype"/>
          <w:i/>
          <w:sz w:val="22"/>
          <w:szCs w:val="22"/>
        </w:rPr>
        <w:t>…”</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53.</w:t>
      </w:r>
      <w:r w:rsidRPr="00A546F0">
        <w:rPr>
          <w:rFonts w:ascii="Palatino Linotype" w:eastAsia="Palatino Linotype" w:hAnsi="Palatino Linotype" w:cs="Palatino Linotype"/>
          <w:i/>
          <w:sz w:val="22"/>
          <w:szCs w:val="22"/>
        </w:rPr>
        <w:t xml:space="preserve"> Las </w:t>
      </w:r>
      <w:r w:rsidRPr="00A546F0">
        <w:rPr>
          <w:rFonts w:ascii="Palatino Linotype" w:eastAsia="Palatino Linotype" w:hAnsi="Palatino Linotype" w:cs="Palatino Linotype"/>
          <w:b/>
          <w:i/>
          <w:sz w:val="22"/>
          <w:szCs w:val="22"/>
        </w:rPr>
        <w:t>Unidades de Transparencia</w:t>
      </w:r>
      <w:r w:rsidRPr="00A546F0">
        <w:rPr>
          <w:rFonts w:ascii="Palatino Linotype" w:eastAsia="Palatino Linotype" w:hAnsi="Palatino Linotype" w:cs="Palatino Linotype"/>
          <w:i/>
          <w:sz w:val="22"/>
          <w:szCs w:val="22"/>
        </w:rPr>
        <w:t xml:space="preserve"> tendrán las siguientes </w:t>
      </w:r>
      <w:r w:rsidRPr="00A546F0">
        <w:rPr>
          <w:rFonts w:ascii="Palatino Linotype" w:eastAsia="Palatino Linotype" w:hAnsi="Palatino Linotype" w:cs="Palatino Linotype"/>
          <w:b/>
          <w:i/>
          <w:sz w:val="22"/>
          <w:szCs w:val="22"/>
        </w:rPr>
        <w:t>funciones</w:t>
      </w:r>
      <w:r w:rsidRPr="00A546F0">
        <w:rPr>
          <w:rFonts w:ascii="Palatino Linotype" w:eastAsia="Palatino Linotype" w:hAnsi="Palatino Linotype" w:cs="Palatino Linotype"/>
          <w:i/>
          <w:sz w:val="22"/>
          <w:szCs w:val="22"/>
        </w:rPr>
        <w:t>:</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 Presentar ante el Comité, el proyecto de clasificación de información</w:t>
      </w:r>
      <w:r w:rsidRPr="00A546F0">
        <w:rPr>
          <w:rFonts w:ascii="Palatino Linotype" w:eastAsia="Palatino Linotype" w:hAnsi="Palatino Linotype" w:cs="Palatino Linotype"/>
          <w:i/>
          <w:sz w:val="22"/>
          <w:szCs w:val="22"/>
        </w:rPr>
        <w:t xml:space="preserve">…” </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“Artículo 59.</w:t>
      </w:r>
      <w:r w:rsidRPr="00A546F0">
        <w:rPr>
          <w:rFonts w:ascii="Palatino Linotype" w:eastAsia="Palatino Linotype" w:hAnsi="Palatino Linotype" w:cs="Palatino Linotype"/>
          <w:i/>
          <w:sz w:val="22"/>
          <w:szCs w:val="22"/>
        </w:rPr>
        <w:t xml:space="preserve"> Los </w:t>
      </w:r>
      <w:r w:rsidRPr="00A546F0">
        <w:rPr>
          <w:rFonts w:ascii="Palatino Linotype" w:eastAsia="Palatino Linotype" w:hAnsi="Palatino Linotype" w:cs="Palatino Linotype"/>
          <w:b/>
          <w:i/>
          <w:sz w:val="22"/>
          <w:szCs w:val="22"/>
        </w:rPr>
        <w:t>servidores públicos habilitados</w:t>
      </w:r>
      <w:r w:rsidRPr="00A546F0">
        <w:rPr>
          <w:rFonts w:ascii="Palatino Linotype" w:eastAsia="Palatino Linotype" w:hAnsi="Palatino Linotype" w:cs="Palatino Linotype"/>
          <w:i/>
          <w:sz w:val="22"/>
          <w:szCs w:val="22"/>
        </w:rPr>
        <w:t xml:space="preserve"> tendrán las </w:t>
      </w:r>
      <w:r w:rsidRPr="00A546F0">
        <w:rPr>
          <w:rFonts w:ascii="Palatino Linotype" w:eastAsia="Palatino Linotype" w:hAnsi="Palatino Linotype" w:cs="Palatino Linotype"/>
          <w:b/>
          <w:i/>
          <w:sz w:val="22"/>
          <w:szCs w:val="22"/>
        </w:rPr>
        <w:t>funciones</w:t>
      </w:r>
      <w:r w:rsidRPr="00A546F0">
        <w:rPr>
          <w:rFonts w:ascii="Palatino Linotype" w:eastAsia="Palatino Linotype" w:hAnsi="Palatino Linotype" w:cs="Palatino Linotype"/>
          <w:i/>
          <w:sz w:val="22"/>
          <w:szCs w:val="22"/>
        </w:rPr>
        <w:t xml:space="preserve"> siguientes:</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546F0">
        <w:rPr>
          <w:rFonts w:ascii="Palatino Linotype" w:eastAsia="Palatino Linotype" w:hAnsi="Palatino Linotype" w:cs="Palatino Linotype"/>
          <w:i/>
          <w:sz w:val="22"/>
          <w:szCs w:val="22"/>
        </w:rPr>
        <w:t>, la cual tendrá los fundamentos y argumentos en que se basa dicha propuesta…”</w:t>
      </w:r>
    </w:p>
    <w:p w:rsidR="003410C4" w:rsidRPr="00A546F0" w:rsidRDefault="003410C4" w:rsidP="003410C4">
      <w:pPr>
        <w:spacing w:before="240" w:after="240"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410C4" w:rsidRPr="00A546F0" w:rsidRDefault="003410C4" w:rsidP="003410C4">
      <w:pPr>
        <w:spacing w:before="240" w:after="240"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Artículo 149.</w:t>
      </w:r>
      <w:r w:rsidRPr="00A546F0">
        <w:rPr>
          <w:rFonts w:ascii="Palatino Linotype" w:eastAsia="Palatino Linotype" w:hAnsi="Palatino Linotype" w:cs="Palatino Linotype"/>
          <w:i/>
          <w:sz w:val="22"/>
          <w:szCs w:val="22"/>
        </w:rPr>
        <w:t xml:space="preserve"> El </w:t>
      </w:r>
      <w:r w:rsidRPr="00A546F0">
        <w:rPr>
          <w:rFonts w:ascii="Palatino Linotype" w:eastAsia="Palatino Linotype" w:hAnsi="Palatino Linotype" w:cs="Palatino Linotype"/>
          <w:b/>
          <w:i/>
          <w:sz w:val="22"/>
          <w:szCs w:val="22"/>
        </w:rPr>
        <w:t>acuerdo que clasifique la información como confidencial</w:t>
      </w:r>
      <w:r w:rsidRPr="00A546F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rsidR="003410C4" w:rsidRPr="00A546F0" w:rsidRDefault="003410C4" w:rsidP="003410C4">
      <w:pPr>
        <w:spacing w:before="240" w:after="240" w:line="360" w:lineRule="auto"/>
        <w:ind w:right="51"/>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Es decir, 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3410C4" w:rsidRPr="00A546F0" w:rsidRDefault="003410C4" w:rsidP="003410C4">
      <w:pPr>
        <w:spacing w:before="240" w:after="240"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Atento a lo anterior, cabe señalar que el Comité de Transparencia del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Segundo.-</w:t>
      </w:r>
      <w:r w:rsidRPr="00A546F0">
        <w:rPr>
          <w:rFonts w:ascii="Palatino Linotype" w:eastAsia="Palatino Linotype" w:hAnsi="Palatino Linotype" w:cs="Palatino Linotype"/>
          <w:i/>
          <w:sz w:val="22"/>
          <w:szCs w:val="22"/>
        </w:rPr>
        <w:t xml:space="preserve"> Para efectos de los presentes Lineamientos Generales, se entenderá por:</w:t>
      </w:r>
    </w:p>
    <w:p w:rsidR="003410C4" w:rsidRPr="00A546F0" w:rsidRDefault="003410C4" w:rsidP="003410C4">
      <w:pPr>
        <w:tabs>
          <w:tab w:val="left" w:pos="8222"/>
        </w:tabs>
        <w:spacing w:before="120" w:after="120"/>
        <w:ind w:left="1134"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XVIII.</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Versión pública:</w:t>
      </w:r>
      <w:r w:rsidRPr="00A546F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546F0">
        <w:rPr>
          <w:rFonts w:ascii="Palatino Linotype" w:eastAsia="Palatino Linotype" w:hAnsi="Palatino Linotype" w:cs="Palatino Linotype"/>
          <w:b/>
          <w:i/>
          <w:sz w:val="22"/>
          <w:szCs w:val="22"/>
        </w:rPr>
        <w:t>fundando y motivando la</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reserva o confidencialidad</w:t>
      </w:r>
      <w:r w:rsidRPr="00A546F0">
        <w:rPr>
          <w:rFonts w:ascii="Palatino Linotype" w:eastAsia="Palatino Linotype" w:hAnsi="Palatino Linotype" w:cs="Palatino Linotype"/>
          <w:i/>
          <w:sz w:val="22"/>
          <w:szCs w:val="22"/>
        </w:rPr>
        <w:t>, a través de la resolución que para tal efecto emita el Comité de Transparencia.</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Cuarto.</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Para clasificar la información como</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reservada o</w:t>
      </w:r>
      <w:r w:rsidRPr="00A546F0">
        <w:rPr>
          <w:rFonts w:ascii="Palatino Linotype" w:eastAsia="Palatino Linotype" w:hAnsi="Palatino Linotype" w:cs="Palatino Linotype"/>
          <w:i/>
          <w:sz w:val="22"/>
          <w:szCs w:val="22"/>
        </w:rPr>
        <w:t xml:space="preserve"> </w:t>
      </w:r>
      <w:r w:rsidRPr="00A546F0">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546F0">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Quinto.</w:t>
      </w:r>
      <w:r w:rsidRPr="00A546F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Sexto.</w:t>
      </w:r>
      <w:r w:rsidRPr="00A546F0">
        <w:rPr>
          <w:rFonts w:ascii="Palatino Linotype" w:eastAsia="Palatino Linotype" w:hAnsi="Palatino Linotype" w:cs="Palatino Linotype"/>
          <w:i/>
          <w:sz w:val="22"/>
          <w:szCs w:val="22"/>
        </w:rPr>
        <w:t xml:space="preserve"> Se deroga.</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Séptimo.</w:t>
      </w:r>
      <w:r w:rsidRPr="00A546F0">
        <w:rPr>
          <w:rFonts w:ascii="Palatino Linotype" w:eastAsia="Palatino Linotype" w:hAnsi="Palatino Linotype" w:cs="Palatino Linotype"/>
          <w:i/>
          <w:sz w:val="22"/>
          <w:szCs w:val="22"/>
        </w:rPr>
        <w:t xml:space="preserve"> La clasificación de la información se llevará a cabo en el momento en que:</w:t>
      </w:r>
    </w:p>
    <w:p w:rsidR="003410C4" w:rsidRPr="00A546F0" w:rsidRDefault="003410C4" w:rsidP="003410C4">
      <w:pPr>
        <w:tabs>
          <w:tab w:val="left" w:pos="8222"/>
        </w:tabs>
        <w:spacing w:before="120" w:after="120"/>
        <w:ind w:left="1134"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xml:space="preserve"> Se reciba una solicitud de acceso a la información;</w:t>
      </w:r>
    </w:p>
    <w:p w:rsidR="003410C4" w:rsidRPr="00A546F0" w:rsidRDefault="003410C4" w:rsidP="003410C4">
      <w:pPr>
        <w:tabs>
          <w:tab w:val="left" w:pos="8222"/>
        </w:tabs>
        <w:spacing w:before="120" w:after="120"/>
        <w:ind w:left="1134"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rsidR="003410C4" w:rsidRPr="00A546F0" w:rsidRDefault="003410C4" w:rsidP="003410C4">
      <w:pPr>
        <w:tabs>
          <w:tab w:val="left" w:pos="8222"/>
        </w:tabs>
        <w:spacing w:before="120" w:after="120"/>
        <w:ind w:left="1134"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III.</w:t>
      </w:r>
      <w:r w:rsidRPr="00A546F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i/>
          <w:sz w:val="22"/>
          <w:szCs w:val="22"/>
        </w:rPr>
        <w:t>conforme a su naturaleza, si encuadra en una causal de reserva o de confidencialidad.</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Octavo.</w:t>
      </w:r>
      <w:r w:rsidRPr="00A546F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Noveno.</w:t>
      </w:r>
      <w:r w:rsidRPr="00A546F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Décimo.</w:t>
      </w:r>
      <w:r w:rsidRPr="00A546F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3410C4" w:rsidRPr="00A546F0" w:rsidRDefault="003410C4" w:rsidP="003410C4">
      <w:pPr>
        <w:tabs>
          <w:tab w:val="left" w:pos="8222"/>
        </w:tabs>
        <w:spacing w:before="120" w:after="120"/>
        <w:ind w:left="851" w:right="1134"/>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Décimo primero.</w:t>
      </w:r>
      <w:r w:rsidRPr="00A546F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3410C4" w:rsidRPr="00A546F0" w:rsidRDefault="003410C4" w:rsidP="003410C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xml:space="preserve"> “Quincuagésimo. </w:t>
      </w:r>
      <w:r w:rsidRPr="00A546F0">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3410C4" w:rsidRPr="00A546F0" w:rsidRDefault="003410C4" w:rsidP="003410C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xml:space="preserve">Quincuagésimo primero. </w:t>
      </w:r>
      <w:r w:rsidRPr="00A546F0">
        <w:rPr>
          <w:rFonts w:ascii="Palatino Linotype" w:eastAsia="Palatino Linotype" w:hAnsi="Palatino Linotype" w:cs="Palatino Linotype"/>
          <w:i/>
          <w:sz w:val="22"/>
          <w:szCs w:val="22"/>
        </w:rPr>
        <w:t xml:space="preserve">Toda acta del Comité de Transparencia deberá contener: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xml:space="preserve"> El número de sesión y fecha;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xml:space="preserve">. El nombre del área que solicitó la clasificación de información;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III</w:t>
      </w:r>
      <w:r w:rsidRPr="00A546F0">
        <w:rPr>
          <w:rFonts w:ascii="Palatino Linotype" w:eastAsia="Palatino Linotype" w:hAnsi="Palatino Linotype" w:cs="Palatino Linotype"/>
          <w:i/>
          <w:sz w:val="22"/>
          <w:szCs w:val="22"/>
        </w:rPr>
        <w:t xml:space="preserve">. La fundamentación legal y motivación correspondiente;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IV</w:t>
      </w:r>
      <w:r w:rsidRPr="00A546F0">
        <w:rPr>
          <w:rFonts w:ascii="Palatino Linotype" w:eastAsia="Palatino Linotype" w:hAnsi="Palatino Linotype" w:cs="Palatino Linotype"/>
          <w:i/>
          <w:sz w:val="22"/>
          <w:szCs w:val="22"/>
        </w:rPr>
        <w:t xml:space="preserve">. La resolución o resoluciones aprobadas; y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V</w:t>
      </w:r>
      <w:r w:rsidRPr="00A546F0">
        <w:rPr>
          <w:rFonts w:ascii="Palatino Linotype" w:eastAsia="Palatino Linotype" w:hAnsi="Palatino Linotype" w:cs="Palatino Linotype"/>
          <w:i/>
          <w:sz w:val="22"/>
          <w:szCs w:val="22"/>
        </w:rPr>
        <w:t xml:space="preserve">. La rúbrica o firma digital de cada integrante del Comité de Transparencia. </w:t>
      </w:r>
    </w:p>
    <w:p w:rsidR="003410C4" w:rsidRPr="00A546F0" w:rsidRDefault="003410C4" w:rsidP="003410C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xml:space="preserve"> Los motivos y razonamientos que sustenten la confirmación o modificación de la prueba de daño;</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Descripción de las partes o secciones reservadas, en caso de clasificación parcial</w:t>
      </w:r>
      <w:r w:rsidRPr="00A546F0">
        <w:rPr>
          <w:rFonts w:ascii="Palatino Linotype" w:eastAsia="Palatino Linotype" w:hAnsi="Palatino Linotype" w:cs="Palatino Linotype"/>
          <w:b/>
          <w:i/>
          <w:sz w:val="22"/>
          <w:szCs w:val="22"/>
        </w:rPr>
        <w:t xml:space="preserve">;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III.</w:t>
      </w:r>
      <w:r w:rsidRPr="00A546F0">
        <w:rPr>
          <w:rFonts w:ascii="Palatino Linotype" w:eastAsia="Palatino Linotype" w:hAnsi="Palatino Linotype" w:cs="Palatino Linotype"/>
          <w:i/>
          <w:sz w:val="22"/>
          <w:szCs w:val="22"/>
        </w:rPr>
        <w:t xml:space="preserve"> El periodo por el que mantendrá su clasificación y fecha de expiración; y </w:t>
      </w:r>
    </w:p>
    <w:p w:rsidR="003410C4" w:rsidRPr="00A546F0" w:rsidRDefault="003410C4" w:rsidP="003410C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IV.</w:t>
      </w:r>
      <w:r w:rsidRPr="00A546F0">
        <w:rPr>
          <w:rFonts w:ascii="Palatino Linotype" w:eastAsia="Palatino Linotype" w:hAnsi="Palatino Linotype" w:cs="Palatino Linotype"/>
          <w:i/>
          <w:sz w:val="22"/>
          <w:szCs w:val="22"/>
        </w:rPr>
        <w:t xml:space="preserve"> El nombre del titular y área encargada de realizar la versión pública del documento, en su caso. </w:t>
      </w:r>
    </w:p>
    <w:p w:rsidR="003410C4" w:rsidRPr="00A546F0" w:rsidRDefault="003410C4" w:rsidP="003410C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3410C4" w:rsidRPr="00A546F0" w:rsidRDefault="003410C4" w:rsidP="003410C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3410C4" w:rsidRPr="00A546F0" w:rsidRDefault="003410C4" w:rsidP="003410C4">
      <w:pPr>
        <w:spacing w:before="240" w:after="240"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3410C4" w:rsidRPr="00A546F0" w:rsidRDefault="003410C4" w:rsidP="003410C4">
      <w:pPr>
        <w:spacing w:before="120" w:after="120"/>
        <w:ind w:left="851" w:right="900"/>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r w:rsidRPr="00A546F0">
        <w:rPr>
          <w:rFonts w:ascii="Palatino Linotype" w:eastAsia="Palatino Linotype" w:hAnsi="Palatino Linotype" w:cs="Palatino Linotype"/>
          <w:b/>
          <w:i/>
          <w:sz w:val="22"/>
          <w:szCs w:val="22"/>
        </w:rPr>
        <w:t>Quincuagésimo segundo</w:t>
      </w:r>
      <w:r w:rsidRPr="00A546F0">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3410C4" w:rsidRPr="00A546F0" w:rsidRDefault="003410C4" w:rsidP="003410C4">
      <w:pPr>
        <w:spacing w:before="120" w:after="120"/>
        <w:ind w:left="851" w:right="900"/>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rsidR="003410C4" w:rsidRPr="00A546F0" w:rsidRDefault="003410C4" w:rsidP="003410C4">
      <w:pPr>
        <w:spacing w:before="120" w:after="120"/>
        <w:ind w:left="1134" w:right="900"/>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3410C4" w:rsidRPr="00A546F0" w:rsidRDefault="003410C4" w:rsidP="003410C4">
      <w:pPr>
        <w:spacing w:before="120" w:after="120"/>
        <w:ind w:left="1134" w:right="900"/>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3410C4" w:rsidRPr="00A546F0" w:rsidRDefault="003410C4" w:rsidP="003410C4">
      <w:pPr>
        <w:spacing w:before="120" w:after="120"/>
        <w:ind w:left="1134" w:right="900"/>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III.</w:t>
      </w:r>
      <w:r w:rsidRPr="00A546F0">
        <w:rPr>
          <w:rFonts w:ascii="Palatino Linotype" w:eastAsia="Palatino Linotype" w:hAnsi="Palatino Linotype" w:cs="Palatino Linotype"/>
          <w:i/>
          <w:sz w:val="22"/>
          <w:szCs w:val="22"/>
        </w:rPr>
        <w:t xml:space="preserve"> Señalar las personas o instancias autorizadas a acceder a la información clasificada.</w:t>
      </w:r>
    </w:p>
    <w:p w:rsidR="003410C4" w:rsidRPr="00A546F0" w:rsidRDefault="003410C4" w:rsidP="003410C4">
      <w:pPr>
        <w:spacing w:before="120" w:after="120"/>
        <w:ind w:left="851" w:right="900"/>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3410C4" w:rsidRPr="00A546F0" w:rsidRDefault="003410C4" w:rsidP="003410C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w:t>
      </w:r>
    </w:p>
    <w:p w:rsidR="003410C4" w:rsidRPr="00A546F0" w:rsidRDefault="003410C4" w:rsidP="003410C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 xml:space="preserve">Quincuagésimo cuarto. </w:t>
      </w:r>
      <w:r w:rsidRPr="00A546F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546F0">
        <w:rPr>
          <w:rFonts w:ascii="Palatino Linotype" w:eastAsia="Palatino Linotype" w:hAnsi="Palatino Linotype" w:cs="Palatino Linotype"/>
          <w:b/>
          <w:i/>
          <w:sz w:val="22"/>
          <w:szCs w:val="22"/>
        </w:rPr>
        <w:t xml:space="preserve"> </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 xml:space="preserve">Quincuagésimo quinto. </w:t>
      </w:r>
      <w:r w:rsidRPr="00A546F0">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3410C4" w:rsidRPr="00A546F0" w:rsidRDefault="003410C4" w:rsidP="003410C4">
      <w:pPr>
        <w:spacing w:before="120" w:after="120"/>
        <w:ind w:left="851" w:right="902"/>
        <w:jc w:val="both"/>
        <w:rPr>
          <w:rFonts w:ascii="Palatino Linotype" w:eastAsia="Palatino Linotype" w:hAnsi="Palatino Linotype" w:cs="Palatino Linotype"/>
          <w:b/>
          <w:i/>
          <w:sz w:val="22"/>
          <w:szCs w:val="22"/>
        </w:rPr>
      </w:pPr>
      <w:r w:rsidRPr="00A546F0">
        <w:rPr>
          <w:rFonts w:ascii="Palatino Linotype" w:eastAsia="Palatino Linotype" w:hAnsi="Palatino Linotype" w:cs="Palatino Linotype"/>
          <w:b/>
          <w:i/>
          <w:sz w:val="22"/>
          <w:szCs w:val="22"/>
        </w:rPr>
        <w:t>...</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Quincuagésimo séptimo</w:t>
      </w:r>
      <w:r w:rsidRPr="00A546F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w:t>
      </w:r>
      <w:r w:rsidRPr="00A546F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w:t>
      </w:r>
      <w:r w:rsidRPr="00A546F0">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3410C4" w:rsidRPr="00A546F0" w:rsidRDefault="003410C4" w:rsidP="003410C4">
      <w:pPr>
        <w:spacing w:before="120" w:after="120"/>
        <w:ind w:left="1134"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III</w:t>
      </w:r>
      <w:r w:rsidRPr="00A546F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3410C4" w:rsidRPr="00A546F0" w:rsidRDefault="003410C4" w:rsidP="003410C4">
      <w:pPr>
        <w:spacing w:before="120" w:after="120"/>
        <w:ind w:left="851" w:right="902"/>
        <w:jc w:val="both"/>
        <w:rPr>
          <w:rFonts w:ascii="Palatino Linotype" w:eastAsia="Palatino Linotype" w:hAnsi="Palatino Linotype" w:cs="Palatino Linotype"/>
          <w:i/>
          <w:sz w:val="22"/>
          <w:szCs w:val="22"/>
        </w:rPr>
      </w:pPr>
      <w:r w:rsidRPr="00A546F0">
        <w:rPr>
          <w:rFonts w:ascii="Palatino Linotype" w:eastAsia="Palatino Linotype" w:hAnsi="Palatino Linotype" w:cs="Palatino Linotype"/>
          <w:b/>
          <w:i/>
          <w:sz w:val="22"/>
          <w:szCs w:val="22"/>
        </w:rPr>
        <w:t>Quincuagésimo octavo</w:t>
      </w:r>
      <w:r w:rsidRPr="00A546F0">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rsidR="003410C4" w:rsidRPr="00A546F0" w:rsidRDefault="003410C4" w:rsidP="003410C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3410C4" w:rsidRPr="00A546F0" w:rsidRDefault="003410C4" w:rsidP="003410C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rsidR="00AF7AC2" w:rsidRPr="00A546F0" w:rsidRDefault="00AF7AC2" w:rsidP="00AF7AC2">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III. R E S U E L V E</w:t>
      </w:r>
    </w:p>
    <w:p w:rsidR="00003495" w:rsidRPr="00A546F0" w:rsidRDefault="00003495" w:rsidP="00003495">
      <w:pPr>
        <w:spacing w:line="360" w:lineRule="auto"/>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 xml:space="preserve">Primero. </w:t>
      </w:r>
      <w:r w:rsidRPr="00A546F0">
        <w:rPr>
          <w:rFonts w:ascii="Palatino Linotype" w:eastAsia="Palatino Linotype" w:hAnsi="Palatino Linotype" w:cs="Palatino Linotype"/>
          <w:sz w:val="22"/>
          <w:szCs w:val="22"/>
        </w:rPr>
        <w:t xml:space="preserve">Resultan </w:t>
      </w:r>
      <w:r w:rsidRPr="00A546F0">
        <w:rPr>
          <w:rFonts w:ascii="Palatino Linotype" w:eastAsia="Palatino Linotype" w:hAnsi="Palatino Linotype" w:cs="Palatino Linotype"/>
          <w:b/>
          <w:sz w:val="22"/>
          <w:szCs w:val="22"/>
        </w:rPr>
        <w:t>fundadas</w:t>
      </w:r>
      <w:r w:rsidRPr="00A546F0">
        <w:rPr>
          <w:rFonts w:ascii="Palatino Linotype" w:eastAsia="Palatino Linotype" w:hAnsi="Palatino Linotype" w:cs="Palatino Linotype"/>
          <w:sz w:val="22"/>
          <w:szCs w:val="22"/>
        </w:rPr>
        <w:t xml:space="preserve"> las razones o motivos de inconformidad hechos valer por la parte</w:t>
      </w:r>
      <w:r w:rsidRPr="00A546F0">
        <w:rPr>
          <w:rFonts w:ascii="Palatino Linotype" w:eastAsia="Palatino Linotype" w:hAnsi="Palatino Linotype" w:cs="Palatino Linotype"/>
          <w:b/>
          <w:sz w:val="22"/>
          <w:szCs w:val="22"/>
        </w:rPr>
        <w:t xml:space="preserve"> Recurrente</w:t>
      </w:r>
      <w:r w:rsidRPr="00A546F0">
        <w:rPr>
          <w:rFonts w:ascii="Palatino Linotype" w:eastAsia="Palatino Linotype" w:hAnsi="Palatino Linotype" w:cs="Palatino Linotype"/>
          <w:sz w:val="22"/>
          <w:szCs w:val="22"/>
        </w:rPr>
        <w:t xml:space="preserve"> en el recurso de revisión </w:t>
      </w:r>
      <w:r w:rsidR="009204CF" w:rsidRPr="00A546F0">
        <w:rPr>
          <w:rFonts w:ascii="Palatino Linotype" w:eastAsia="Palatino Linotype" w:hAnsi="Palatino Linotype" w:cs="Palatino Linotype"/>
          <w:b/>
          <w:sz w:val="22"/>
          <w:szCs w:val="22"/>
        </w:rPr>
        <w:t>08459</w:t>
      </w:r>
      <w:r w:rsidRPr="00A546F0">
        <w:rPr>
          <w:rFonts w:ascii="Palatino Linotype" w:eastAsia="Palatino Linotype" w:hAnsi="Palatino Linotype" w:cs="Palatino Linotype"/>
          <w:b/>
          <w:sz w:val="22"/>
          <w:szCs w:val="22"/>
        </w:rPr>
        <w:t>/INFOEM/IP/RR/2025</w:t>
      </w:r>
      <w:r w:rsidRPr="00A546F0">
        <w:rPr>
          <w:rFonts w:ascii="Palatino Linotype" w:eastAsia="Palatino Linotype" w:hAnsi="Palatino Linotype" w:cs="Palatino Linotype"/>
          <w:sz w:val="22"/>
          <w:szCs w:val="22"/>
        </w:rPr>
        <w:t xml:space="preserve">; por lo que, en términos del </w:t>
      </w:r>
      <w:r w:rsidRPr="00A546F0">
        <w:rPr>
          <w:rFonts w:ascii="Palatino Linotype" w:eastAsia="Palatino Linotype" w:hAnsi="Palatino Linotype" w:cs="Palatino Linotype"/>
          <w:b/>
          <w:sz w:val="22"/>
          <w:szCs w:val="22"/>
        </w:rPr>
        <w:t>Considerando</w:t>
      </w: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b/>
          <w:sz w:val="22"/>
          <w:szCs w:val="22"/>
        </w:rPr>
        <w:t xml:space="preserve">Cuarto </w:t>
      </w:r>
      <w:r w:rsidRPr="00A546F0">
        <w:rPr>
          <w:rFonts w:ascii="Palatino Linotype" w:eastAsia="Palatino Linotype" w:hAnsi="Palatino Linotype" w:cs="Palatino Linotype"/>
          <w:sz w:val="22"/>
          <w:szCs w:val="22"/>
        </w:rPr>
        <w:t xml:space="preserve">de esta resolución, se </w:t>
      </w:r>
      <w:r w:rsidR="009204CF" w:rsidRPr="00A546F0">
        <w:rPr>
          <w:rFonts w:ascii="Palatino Linotype" w:eastAsia="Palatino Linotype" w:hAnsi="Palatino Linotype" w:cs="Palatino Linotype"/>
          <w:b/>
          <w:sz w:val="22"/>
          <w:szCs w:val="22"/>
        </w:rPr>
        <w:t>Modifica</w:t>
      </w:r>
      <w:r w:rsidRPr="00A546F0">
        <w:rPr>
          <w:rFonts w:ascii="Palatino Linotype" w:eastAsia="Palatino Linotype" w:hAnsi="Palatino Linotype" w:cs="Palatino Linotype"/>
          <w:b/>
          <w:sz w:val="22"/>
          <w:szCs w:val="22"/>
        </w:rPr>
        <w:t xml:space="preserve"> </w:t>
      </w:r>
      <w:r w:rsidRPr="00A546F0">
        <w:rPr>
          <w:rFonts w:ascii="Palatino Linotype" w:eastAsia="Palatino Linotype" w:hAnsi="Palatino Linotype" w:cs="Palatino Linotype"/>
          <w:sz w:val="22"/>
          <w:szCs w:val="22"/>
        </w:rPr>
        <w:t xml:space="preserve">la respuesta emitida por el </w:t>
      </w:r>
      <w:r w:rsidRPr="00A546F0">
        <w:rPr>
          <w:rFonts w:ascii="Palatino Linotype" w:eastAsia="Palatino Linotype" w:hAnsi="Palatino Linotype" w:cs="Palatino Linotype"/>
          <w:b/>
          <w:sz w:val="22"/>
          <w:szCs w:val="22"/>
        </w:rPr>
        <w:t>Sujeto Obligado.</w:t>
      </w:r>
    </w:p>
    <w:p w:rsidR="00003495" w:rsidRPr="00A546F0" w:rsidRDefault="00003495" w:rsidP="00003495">
      <w:pPr>
        <w:spacing w:line="360" w:lineRule="auto"/>
        <w:jc w:val="both"/>
        <w:rPr>
          <w:rFonts w:ascii="Palatino Linotype" w:eastAsia="Palatino Linotype" w:hAnsi="Palatino Linotype" w:cs="Palatino Linotype"/>
          <w:b/>
          <w:sz w:val="22"/>
          <w:szCs w:val="22"/>
        </w:rPr>
      </w:pPr>
    </w:p>
    <w:p w:rsidR="009204CF" w:rsidRPr="00A546F0" w:rsidRDefault="00003495" w:rsidP="009204CF">
      <w:pPr>
        <w:spacing w:line="360" w:lineRule="auto"/>
        <w:jc w:val="both"/>
        <w:rPr>
          <w:rFonts w:ascii="Palatino Linotype" w:eastAsia="Palatino Linotype" w:hAnsi="Palatino Linotype" w:cs="Palatino Linotype"/>
          <w:b/>
          <w:sz w:val="22"/>
          <w:szCs w:val="22"/>
          <w:lang w:val="es-MX"/>
        </w:rPr>
      </w:pPr>
      <w:r w:rsidRPr="00A546F0">
        <w:rPr>
          <w:rFonts w:ascii="Palatino Linotype" w:eastAsia="Palatino Linotype" w:hAnsi="Palatino Linotype" w:cs="Palatino Linotype"/>
          <w:b/>
          <w:sz w:val="22"/>
          <w:szCs w:val="22"/>
        </w:rPr>
        <w:t xml:space="preserve">Segundo. </w:t>
      </w:r>
      <w:r w:rsidRPr="00A546F0">
        <w:rPr>
          <w:rFonts w:ascii="Palatino Linotype" w:eastAsia="Palatino Linotype" w:hAnsi="Palatino Linotype" w:cs="Palatino Linotype"/>
          <w:sz w:val="22"/>
          <w:szCs w:val="22"/>
        </w:rPr>
        <w:t xml:space="preserve">Se </w:t>
      </w:r>
      <w:r w:rsidRPr="00A546F0">
        <w:rPr>
          <w:rFonts w:ascii="Palatino Linotype" w:eastAsia="Palatino Linotype" w:hAnsi="Palatino Linotype" w:cs="Palatino Linotype"/>
          <w:b/>
          <w:sz w:val="22"/>
          <w:szCs w:val="22"/>
        </w:rPr>
        <w:t>Ordena</w:t>
      </w:r>
      <w:r w:rsidRPr="00A546F0">
        <w:rPr>
          <w:rFonts w:ascii="Palatino Linotype" w:eastAsia="Palatino Linotype" w:hAnsi="Palatino Linotype" w:cs="Palatino Linotype"/>
          <w:sz w:val="22"/>
          <w:szCs w:val="22"/>
        </w:rPr>
        <w:t xml:space="preserve"> al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en términos de los considerandos </w:t>
      </w:r>
      <w:r w:rsidRPr="00A546F0">
        <w:rPr>
          <w:rFonts w:ascii="Palatino Linotype" w:eastAsia="Palatino Linotype" w:hAnsi="Palatino Linotype" w:cs="Palatino Linotype"/>
          <w:b/>
          <w:sz w:val="22"/>
          <w:szCs w:val="22"/>
        </w:rPr>
        <w:t xml:space="preserve">Cuarto y Quinto </w:t>
      </w:r>
      <w:r w:rsidRPr="00A546F0">
        <w:rPr>
          <w:rFonts w:ascii="Palatino Linotype" w:eastAsia="Palatino Linotype" w:hAnsi="Palatino Linotype" w:cs="Palatino Linotype"/>
          <w:sz w:val="22"/>
          <w:szCs w:val="22"/>
        </w:rPr>
        <w:t xml:space="preserve">de esta resolución, </w:t>
      </w:r>
      <w:r w:rsidRPr="00A546F0">
        <w:rPr>
          <w:rFonts w:ascii="Palatino Linotype" w:eastAsia="Palatino Linotype" w:hAnsi="Palatino Linotype" w:cs="Palatino Linotype"/>
          <w:b/>
          <w:sz w:val="22"/>
          <w:szCs w:val="22"/>
        </w:rPr>
        <w:t xml:space="preserve">haga entrega vía Sistema de Acceso a la Información Mexiquense (SAIMEX), </w:t>
      </w:r>
      <w:r w:rsidR="009204CF" w:rsidRPr="00A546F0">
        <w:rPr>
          <w:rFonts w:ascii="Palatino Linotype" w:eastAsia="Palatino Linotype" w:hAnsi="Palatino Linotype" w:cs="Palatino Linotype"/>
          <w:b/>
          <w:sz w:val="22"/>
          <w:szCs w:val="22"/>
          <w:lang w:val="es-MX"/>
        </w:rPr>
        <w:t>previa búsqueda exhaustiva y razonable, de ser procedente en versión pública, los siguientes anexos que fueron recibidos mediante copia de conocimiento del oficio número PM/DGOAPAS/270/2024 del 11 de noviembre de 2024, en formato excel, Word, o en el que se hayan generado, respectivamente:</w:t>
      </w:r>
    </w:p>
    <w:p w:rsidR="009204CF" w:rsidRPr="00A546F0" w:rsidRDefault="009204CF" w:rsidP="009204CF">
      <w:pPr>
        <w:spacing w:line="360" w:lineRule="auto"/>
        <w:jc w:val="both"/>
        <w:rPr>
          <w:rFonts w:ascii="Palatino Linotype" w:eastAsia="Palatino Linotype" w:hAnsi="Palatino Linotype" w:cs="Palatino Linotype"/>
          <w:b/>
          <w:sz w:val="22"/>
          <w:szCs w:val="22"/>
          <w:lang w:val="es-MX"/>
        </w:rPr>
      </w:pPr>
    </w:p>
    <w:p w:rsidR="009204CF" w:rsidRPr="00A546F0" w:rsidRDefault="009204CF" w:rsidP="009204CF">
      <w:pPr>
        <w:spacing w:line="360" w:lineRule="auto"/>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1. Desarrollo de la Metodología para el Cálculo Tarifario de los Derechos de Agua.</w:t>
      </w:r>
    </w:p>
    <w:p w:rsidR="009204CF" w:rsidRPr="00A546F0" w:rsidRDefault="009204CF" w:rsidP="009204CF">
      <w:pPr>
        <w:spacing w:line="360" w:lineRule="auto"/>
        <w:jc w:val="both"/>
        <w:rPr>
          <w:rFonts w:ascii="Palatino Linotype" w:eastAsia="Palatino Linotype" w:hAnsi="Palatino Linotype" w:cs="Palatino Linotype"/>
          <w:b/>
          <w:sz w:val="22"/>
          <w:szCs w:val="22"/>
        </w:rPr>
      </w:pPr>
    </w:p>
    <w:p w:rsidR="009204CF" w:rsidRPr="00A546F0" w:rsidRDefault="009204CF" w:rsidP="009204CF">
      <w:pPr>
        <w:spacing w:line="360" w:lineRule="auto"/>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2. Justificación de las Tarifas.</w:t>
      </w:r>
    </w:p>
    <w:p w:rsidR="009204CF" w:rsidRPr="00A546F0" w:rsidRDefault="009204CF" w:rsidP="009204CF">
      <w:pPr>
        <w:spacing w:line="360" w:lineRule="auto"/>
        <w:jc w:val="both"/>
        <w:rPr>
          <w:rFonts w:ascii="Palatino Linotype" w:eastAsia="Palatino Linotype" w:hAnsi="Palatino Linotype" w:cs="Palatino Linotype"/>
          <w:b/>
          <w:sz w:val="22"/>
          <w:szCs w:val="22"/>
        </w:rPr>
      </w:pPr>
      <w:r w:rsidRPr="00A546F0">
        <w:rPr>
          <w:rFonts w:ascii="Palatino Linotype" w:eastAsia="Palatino Linotype" w:hAnsi="Palatino Linotype" w:cs="Palatino Linotype"/>
          <w:b/>
          <w:sz w:val="22"/>
          <w:szCs w:val="22"/>
        </w:rPr>
        <w:t>3. Proyecto de Decreto (revisado por la Coordinación de Normas y Procedimientos del IHAEM).</w:t>
      </w:r>
    </w:p>
    <w:p w:rsidR="00F0225A" w:rsidRPr="00A546F0" w:rsidRDefault="00F0225A" w:rsidP="009204CF">
      <w:pPr>
        <w:spacing w:line="360" w:lineRule="auto"/>
        <w:jc w:val="both"/>
        <w:rPr>
          <w:rFonts w:ascii="Palatino Linotype" w:eastAsia="Palatino Linotype" w:hAnsi="Palatino Linotype" w:cs="Palatino Linotype"/>
          <w:b/>
          <w:sz w:val="22"/>
          <w:szCs w:val="22"/>
        </w:rPr>
      </w:pPr>
    </w:p>
    <w:p w:rsidR="00003495" w:rsidRPr="00A546F0" w:rsidRDefault="00003495" w:rsidP="009204CF">
      <w:pPr>
        <w:spacing w:line="276" w:lineRule="auto"/>
        <w:jc w:val="both"/>
        <w:rPr>
          <w:rFonts w:ascii="Palatino Linotype" w:eastAsia="Palatino Linotype" w:hAnsi="Palatino Linotype" w:cs="Palatino Linotype"/>
          <w:i/>
          <w:sz w:val="22"/>
          <w:szCs w:val="22"/>
          <w:lang w:val="es-MX"/>
        </w:rPr>
      </w:pPr>
      <w:r w:rsidRPr="00A546F0">
        <w:rPr>
          <w:rFonts w:ascii="Palatino Linotype" w:eastAsia="Palatino Linotype" w:hAnsi="Palatino Linotype" w:cs="Palatino Linotype"/>
          <w:i/>
          <w:sz w:val="22"/>
          <w:szCs w:val="22"/>
          <w:lang w:val="es-MX"/>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A546F0">
        <w:rPr>
          <w:rFonts w:ascii="Palatino Linotype" w:eastAsia="Palatino Linotype" w:hAnsi="Palatino Linotype" w:cs="Palatino Linotype"/>
          <w:b/>
          <w:i/>
          <w:sz w:val="22"/>
          <w:szCs w:val="22"/>
          <w:lang w:val="es-MX"/>
        </w:rPr>
        <w:t>la parte Recurrente</w:t>
      </w:r>
      <w:r w:rsidRPr="00A546F0">
        <w:rPr>
          <w:rFonts w:ascii="Palatino Linotype" w:eastAsia="Palatino Linotype" w:hAnsi="Palatino Linotype" w:cs="Palatino Linotype"/>
          <w:i/>
          <w:sz w:val="22"/>
          <w:szCs w:val="22"/>
          <w:lang w:val="es-MX"/>
        </w:rPr>
        <w:t>, mismo que igualmente hará de su conocimiento.</w:t>
      </w:r>
    </w:p>
    <w:p w:rsidR="00003495" w:rsidRPr="00A546F0" w:rsidRDefault="00003495" w:rsidP="009204CF">
      <w:pPr>
        <w:spacing w:line="276" w:lineRule="auto"/>
        <w:jc w:val="both"/>
        <w:rPr>
          <w:rFonts w:ascii="Palatino Linotype" w:eastAsia="Palatino Linotype" w:hAnsi="Palatino Linotype" w:cs="Palatino Linotype"/>
          <w:i/>
          <w:sz w:val="22"/>
          <w:szCs w:val="22"/>
          <w:lang w:val="es-MX"/>
        </w:rPr>
      </w:pPr>
    </w:p>
    <w:p w:rsidR="00003495" w:rsidRPr="00A546F0" w:rsidRDefault="00003495" w:rsidP="00003495">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Tercero. Notifíquese, </w:t>
      </w:r>
      <w:r w:rsidRPr="00A546F0">
        <w:rPr>
          <w:rFonts w:ascii="Palatino Linotype" w:eastAsia="Palatino Linotype" w:hAnsi="Palatino Linotype" w:cs="Palatino Linotype"/>
          <w:sz w:val="22"/>
          <w:szCs w:val="22"/>
        </w:rPr>
        <w:t xml:space="preserve">vía </w:t>
      </w:r>
      <w:r w:rsidRPr="00A546F0">
        <w:rPr>
          <w:rFonts w:ascii="Palatino Linotype" w:eastAsia="Palatino Linotype" w:hAnsi="Palatino Linotype" w:cs="Palatino Linotype"/>
          <w:b/>
          <w:sz w:val="22"/>
          <w:szCs w:val="22"/>
        </w:rPr>
        <w:t>SAIMEX</w:t>
      </w:r>
      <w:r w:rsidRPr="00A546F0">
        <w:rPr>
          <w:rFonts w:ascii="Palatino Linotype" w:eastAsia="Palatino Linotype" w:hAnsi="Palatino Linotype" w:cs="Palatino Linotype"/>
          <w:sz w:val="22"/>
          <w:szCs w:val="22"/>
        </w:rPr>
        <w:t xml:space="preserve">, al Titular de la Unidad de Transparencia del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3495" w:rsidRPr="00A546F0" w:rsidRDefault="00003495" w:rsidP="00003495">
      <w:pPr>
        <w:spacing w:line="360" w:lineRule="auto"/>
        <w:jc w:val="both"/>
        <w:rPr>
          <w:rFonts w:ascii="Palatino Linotype" w:eastAsia="Palatino Linotype" w:hAnsi="Palatino Linotype" w:cs="Palatino Linotype"/>
          <w:sz w:val="22"/>
          <w:szCs w:val="22"/>
        </w:rPr>
      </w:pPr>
    </w:p>
    <w:p w:rsidR="00003495" w:rsidRPr="00A546F0" w:rsidRDefault="00003495" w:rsidP="00003495">
      <w:pP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Cuarto.</w:t>
      </w:r>
      <w:r w:rsidRPr="00A546F0">
        <w:rPr>
          <w:rFonts w:ascii="Palatino Linotype" w:eastAsia="Palatino Linotype" w:hAnsi="Palatino Linotype" w:cs="Palatino Linotype"/>
          <w:sz w:val="22"/>
          <w:szCs w:val="22"/>
        </w:rPr>
        <w:t xml:space="preserve"> </w:t>
      </w:r>
      <w:r w:rsidRPr="00A546F0">
        <w:rPr>
          <w:rFonts w:ascii="Palatino Linotype" w:eastAsia="Palatino Linotype" w:hAnsi="Palatino Linotype" w:cs="Palatino Linotype"/>
          <w:b/>
          <w:sz w:val="22"/>
          <w:szCs w:val="22"/>
        </w:rPr>
        <w:t xml:space="preserve">Notifíquese, </w:t>
      </w:r>
      <w:r w:rsidRPr="00A546F0">
        <w:rPr>
          <w:rFonts w:ascii="Palatino Linotype" w:eastAsia="Palatino Linotype" w:hAnsi="Palatino Linotype" w:cs="Palatino Linotype"/>
          <w:sz w:val="22"/>
          <w:szCs w:val="22"/>
        </w:rPr>
        <w:t xml:space="preserve">vía </w:t>
      </w:r>
      <w:r w:rsidRPr="00A546F0">
        <w:rPr>
          <w:rFonts w:ascii="Palatino Linotype" w:eastAsia="Palatino Linotype" w:hAnsi="Palatino Linotype" w:cs="Palatino Linotype"/>
          <w:b/>
          <w:sz w:val="22"/>
          <w:szCs w:val="22"/>
        </w:rPr>
        <w:t>SAIMEX</w:t>
      </w:r>
      <w:r w:rsidRPr="00A546F0">
        <w:rPr>
          <w:rFonts w:ascii="Palatino Linotype" w:eastAsia="Palatino Linotype" w:hAnsi="Palatino Linotype" w:cs="Palatino Linotype"/>
          <w:sz w:val="22"/>
          <w:szCs w:val="22"/>
        </w:rPr>
        <w:t xml:space="preserve">, al Titular de la Unidad de Transparencia del </w:t>
      </w:r>
      <w:r w:rsidRPr="00A546F0">
        <w:rPr>
          <w:rFonts w:ascii="Palatino Linotype" w:eastAsia="Palatino Linotype" w:hAnsi="Palatino Linotype" w:cs="Palatino Linotype"/>
          <w:b/>
          <w:sz w:val="22"/>
          <w:szCs w:val="22"/>
        </w:rPr>
        <w:t>Sujeto Obligado,</w:t>
      </w:r>
      <w:r w:rsidRPr="00A546F0">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3495" w:rsidRPr="00A546F0" w:rsidRDefault="00003495" w:rsidP="00003495">
      <w:pPr>
        <w:spacing w:line="360" w:lineRule="auto"/>
        <w:ind w:right="49"/>
        <w:jc w:val="both"/>
        <w:rPr>
          <w:rFonts w:ascii="Palatino Linotype" w:eastAsia="Palatino Linotype" w:hAnsi="Palatino Linotype" w:cs="Palatino Linotype"/>
          <w:sz w:val="22"/>
          <w:szCs w:val="22"/>
        </w:rPr>
      </w:pPr>
    </w:p>
    <w:p w:rsidR="00003495" w:rsidRPr="00A546F0" w:rsidRDefault="00003495" w:rsidP="00003495">
      <w:pPr>
        <w:spacing w:line="360" w:lineRule="auto"/>
        <w:ind w:right="49"/>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b/>
          <w:sz w:val="22"/>
          <w:szCs w:val="22"/>
        </w:rPr>
        <w:t xml:space="preserve">Quinto. Notifíquese vía SAIMEX, </w:t>
      </w:r>
      <w:r w:rsidRPr="00A546F0">
        <w:rPr>
          <w:rFonts w:ascii="Palatino Linotype" w:eastAsia="Palatino Linotype" w:hAnsi="Palatino Linotype" w:cs="Palatino Linotype"/>
          <w:sz w:val="22"/>
          <w:szCs w:val="22"/>
        </w:rPr>
        <w:t xml:space="preserve">la presente resolución a la parte </w:t>
      </w:r>
      <w:r w:rsidRPr="00A546F0">
        <w:rPr>
          <w:rFonts w:ascii="Palatino Linotype" w:eastAsia="Palatino Linotype" w:hAnsi="Palatino Linotype" w:cs="Palatino Linotype"/>
          <w:b/>
          <w:sz w:val="22"/>
          <w:szCs w:val="22"/>
        </w:rPr>
        <w:t>Recurrente</w:t>
      </w:r>
      <w:r w:rsidRPr="00A546F0">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03495" w:rsidRPr="00A546F0" w:rsidRDefault="00003495" w:rsidP="00003495">
      <w:pPr>
        <w:spacing w:line="360" w:lineRule="auto"/>
        <w:ind w:right="49"/>
        <w:jc w:val="both"/>
        <w:rPr>
          <w:rFonts w:ascii="Palatino Linotype" w:eastAsia="Palatino Linotype" w:hAnsi="Palatino Linotype" w:cs="Palatino Linotype"/>
          <w:sz w:val="22"/>
        </w:rPr>
      </w:pPr>
    </w:p>
    <w:p w:rsidR="00003495" w:rsidRPr="00842D1A" w:rsidRDefault="00003495" w:rsidP="00003495">
      <w:pPr>
        <w:spacing w:line="360" w:lineRule="auto"/>
        <w:jc w:val="both"/>
        <w:rPr>
          <w:rFonts w:ascii="Palatino Linotype" w:eastAsia="Palatino Linotype" w:hAnsi="Palatino Linotype" w:cs="Palatino Linotype"/>
          <w:sz w:val="22"/>
          <w:szCs w:val="22"/>
        </w:rPr>
      </w:pPr>
      <w:r w:rsidRPr="00A546F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51D7D" w:rsidRPr="00A546F0">
        <w:rPr>
          <w:rFonts w:ascii="Palatino Linotype" w:eastAsia="Palatino Linotype" w:hAnsi="Palatino Linotype" w:cs="Palatino Linotype"/>
          <w:sz w:val="22"/>
          <w:szCs w:val="22"/>
        </w:rPr>
        <w:t>DÉCIMA</w:t>
      </w:r>
      <w:r w:rsidRPr="00A546F0">
        <w:rPr>
          <w:rFonts w:ascii="Palatino Linotype" w:eastAsia="Palatino Linotype" w:hAnsi="Palatino Linotype" w:cs="Palatino Linotype"/>
          <w:sz w:val="22"/>
          <w:szCs w:val="22"/>
        </w:rPr>
        <w:t xml:space="preserve"> SESIÓN ORDINARIA, CELEBRADA EL </w:t>
      </w:r>
      <w:r w:rsidR="00351D7D" w:rsidRPr="00A546F0">
        <w:rPr>
          <w:rFonts w:ascii="Palatino Linotype" w:eastAsia="Palatino Linotype" w:hAnsi="Palatino Linotype" w:cs="Palatino Linotype"/>
          <w:sz w:val="22"/>
          <w:szCs w:val="22"/>
        </w:rPr>
        <w:t xml:space="preserve">DIECINUEVE </w:t>
      </w:r>
      <w:r w:rsidR="00842D1A" w:rsidRPr="00A546F0">
        <w:rPr>
          <w:rFonts w:ascii="Palatino Linotype" w:eastAsia="Palatino Linotype" w:hAnsi="Palatino Linotype" w:cs="Palatino Linotype"/>
          <w:sz w:val="22"/>
          <w:szCs w:val="22"/>
        </w:rPr>
        <w:t>DE MARZO DE DOS MIL VEINTISÉ</w:t>
      </w:r>
      <w:r w:rsidRPr="00A546F0">
        <w:rPr>
          <w:rFonts w:ascii="Palatino Linotype" w:eastAsia="Palatino Linotype" w:hAnsi="Palatino Linotype" w:cs="Palatino Linotype"/>
          <w:sz w:val="22"/>
          <w:szCs w:val="22"/>
        </w:rPr>
        <w:t>IS, ANTE EL SECRETARIO TÉCNICO DEL PLENO ALEXIS TAPIA RAMÍREZ.</w:t>
      </w:r>
      <w:r w:rsidRPr="00842D1A">
        <w:rPr>
          <w:rFonts w:ascii="Palatino Linotype" w:eastAsia="Palatino Linotype" w:hAnsi="Palatino Linotype" w:cs="Palatino Linotype"/>
          <w:sz w:val="22"/>
          <w:szCs w:val="22"/>
        </w:rPr>
        <w:t xml:space="preserve"> </w:t>
      </w:r>
    </w:p>
    <w:p w:rsidR="00341A87" w:rsidRPr="00842D1A" w:rsidRDefault="00341A87">
      <w:pPr>
        <w:spacing w:line="360" w:lineRule="auto"/>
        <w:jc w:val="both"/>
        <w:rPr>
          <w:rFonts w:ascii="Palatino Linotype" w:eastAsia="Palatino Linotype" w:hAnsi="Palatino Linotype" w:cs="Palatino Linotype"/>
          <w:sz w:val="22"/>
          <w:szCs w:val="22"/>
        </w:rPr>
      </w:pPr>
    </w:p>
    <w:p w:rsidR="00341A87" w:rsidRPr="00842D1A" w:rsidRDefault="00341A87">
      <w:pPr>
        <w:spacing w:line="360" w:lineRule="auto"/>
        <w:jc w:val="both"/>
        <w:rPr>
          <w:rFonts w:ascii="Palatino Linotype" w:eastAsia="Palatino Linotype" w:hAnsi="Palatino Linotype" w:cs="Palatino Linotype"/>
          <w:sz w:val="22"/>
          <w:szCs w:val="22"/>
        </w:rPr>
      </w:pPr>
    </w:p>
    <w:p w:rsidR="00341A87" w:rsidRPr="00842D1A" w:rsidRDefault="00341A87">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p w:rsidR="00842D1A" w:rsidRPr="00842D1A" w:rsidRDefault="00842D1A">
      <w:pPr>
        <w:spacing w:line="360" w:lineRule="auto"/>
        <w:jc w:val="both"/>
        <w:rPr>
          <w:rFonts w:ascii="Palatino Linotype" w:eastAsia="Palatino Linotype" w:hAnsi="Palatino Linotype" w:cs="Palatino Linotype"/>
          <w:sz w:val="22"/>
          <w:szCs w:val="22"/>
        </w:rPr>
      </w:pPr>
    </w:p>
    <w:sectPr w:rsidR="00842D1A" w:rsidRPr="00842D1A">
      <w:headerReference w:type="default" r:id="rId11"/>
      <w:footerReference w:type="default" r:id="rId12"/>
      <w:headerReference w:type="first" r:id="rId13"/>
      <w:footerReference w:type="first" r:id="rId14"/>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6B6" w:rsidRDefault="00A406B6">
      <w:r>
        <w:separator/>
      </w:r>
    </w:p>
  </w:endnote>
  <w:endnote w:type="continuationSeparator" w:id="0">
    <w:p w:rsidR="00A406B6" w:rsidRDefault="00A4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6BB" w:rsidRDefault="008246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0036">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0036">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rsidR="008246BB" w:rsidRDefault="008246B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6BB" w:rsidRDefault="008246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003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0036">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rsidR="008246BB" w:rsidRDefault="008246B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6B6" w:rsidRDefault="00A406B6">
      <w:r>
        <w:separator/>
      </w:r>
    </w:p>
  </w:footnote>
  <w:footnote w:type="continuationSeparator" w:id="0">
    <w:p w:rsidR="00A406B6" w:rsidRDefault="00A406B6">
      <w:r>
        <w:continuationSeparator/>
      </w:r>
    </w:p>
  </w:footnote>
  <w:footnote w:id="1">
    <w:p w:rsidR="008246BB" w:rsidRDefault="008246BB" w:rsidP="00FF56A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8246BB" w:rsidRDefault="008246BB" w:rsidP="00FF56A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6BB" w:rsidRDefault="008246BB">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-488308</wp:posOffset>
          </wp:positionV>
          <wp:extent cx="7809865" cy="1016571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8246BB">
      <w:tc>
        <w:tcPr>
          <w:tcW w:w="2489" w:type="dxa"/>
          <w:shd w:val="clear" w:color="auto" w:fill="auto"/>
        </w:tcPr>
        <w:p w:rsidR="008246BB" w:rsidRDefault="008246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8246BB" w:rsidRDefault="008246BB" w:rsidP="000D68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08459/INFOEM/IP/RR/2025</w:t>
          </w:r>
        </w:p>
      </w:tc>
    </w:tr>
    <w:tr w:rsidR="008246BB">
      <w:trPr>
        <w:trHeight w:val="228"/>
      </w:trPr>
      <w:tc>
        <w:tcPr>
          <w:tcW w:w="2489" w:type="dxa"/>
          <w:shd w:val="clear" w:color="auto" w:fill="auto"/>
          <w:vAlign w:val="center"/>
        </w:tcPr>
        <w:p w:rsidR="008246BB" w:rsidRDefault="008246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8246BB" w:rsidRDefault="008246BB">
          <w:pPr>
            <w:ind w:left="-45" w:right="176"/>
            <w:jc w:val="both"/>
            <w:rPr>
              <w:rFonts w:ascii="Palatino Linotype" w:eastAsia="Palatino Linotype" w:hAnsi="Palatino Linotype" w:cs="Palatino Linotype"/>
              <w:b/>
              <w:sz w:val="22"/>
              <w:szCs w:val="22"/>
            </w:rPr>
          </w:pPr>
          <w:r w:rsidRPr="00E64582">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 de Juárez</w:t>
          </w:r>
        </w:p>
      </w:tc>
    </w:tr>
    <w:tr w:rsidR="008246BB">
      <w:tc>
        <w:tcPr>
          <w:tcW w:w="2489" w:type="dxa"/>
          <w:shd w:val="clear" w:color="auto" w:fill="auto"/>
          <w:vAlign w:val="center"/>
        </w:tcPr>
        <w:p w:rsidR="008246BB" w:rsidRDefault="008246B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8246BB" w:rsidRDefault="008246B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246BB" w:rsidRDefault="008246B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6BB" w:rsidRDefault="008246B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0"/>
      <w:tblW w:w="5670" w:type="dxa"/>
      <w:tblInd w:w="3261" w:type="dxa"/>
      <w:tblLayout w:type="fixed"/>
      <w:tblLook w:val="0400" w:firstRow="0" w:lastRow="0" w:firstColumn="0" w:lastColumn="0" w:noHBand="0" w:noVBand="1"/>
    </w:tblPr>
    <w:tblGrid>
      <w:gridCol w:w="2551"/>
      <w:gridCol w:w="3119"/>
    </w:tblGrid>
    <w:tr w:rsidR="008246BB">
      <w:tc>
        <w:tcPr>
          <w:tcW w:w="2551" w:type="dxa"/>
          <w:shd w:val="clear" w:color="auto" w:fill="auto"/>
          <w:vAlign w:val="center"/>
        </w:tcPr>
        <w:p w:rsidR="008246BB" w:rsidRDefault="008246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8246BB" w:rsidRDefault="008246BB" w:rsidP="00E6458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08459/INFOEM/IP/RR/2025</w:t>
          </w:r>
        </w:p>
      </w:tc>
    </w:tr>
    <w:tr w:rsidR="008246BB">
      <w:trPr>
        <w:trHeight w:val="130"/>
      </w:trPr>
      <w:tc>
        <w:tcPr>
          <w:tcW w:w="2551" w:type="dxa"/>
          <w:shd w:val="clear" w:color="auto" w:fill="auto"/>
          <w:vAlign w:val="center"/>
        </w:tcPr>
        <w:p w:rsidR="008246BB" w:rsidRDefault="008246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8246BB" w:rsidRDefault="009F003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8246BB">
      <w:trPr>
        <w:trHeight w:val="228"/>
      </w:trPr>
      <w:tc>
        <w:tcPr>
          <w:tcW w:w="2551" w:type="dxa"/>
          <w:shd w:val="clear" w:color="auto" w:fill="auto"/>
          <w:vAlign w:val="center"/>
        </w:tcPr>
        <w:p w:rsidR="008246BB" w:rsidRDefault="008246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rsidR="008246BB" w:rsidRDefault="008246BB">
          <w:pPr>
            <w:rPr>
              <w:rFonts w:ascii="Palatino Linotype" w:eastAsia="Palatino Linotype" w:hAnsi="Palatino Linotype" w:cs="Palatino Linotype"/>
              <w:b/>
              <w:sz w:val="22"/>
              <w:szCs w:val="22"/>
            </w:rPr>
          </w:pPr>
        </w:p>
        <w:p w:rsidR="008246BB" w:rsidRDefault="008246BB">
          <w:pPr>
            <w:rPr>
              <w:rFonts w:ascii="Palatino Linotype" w:eastAsia="Palatino Linotype" w:hAnsi="Palatino Linotype" w:cs="Palatino Linotype"/>
              <w:b/>
              <w:sz w:val="22"/>
              <w:szCs w:val="22"/>
            </w:rPr>
          </w:pPr>
        </w:p>
      </w:tc>
      <w:tc>
        <w:tcPr>
          <w:tcW w:w="3119" w:type="dxa"/>
          <w:shd w:val="clear" w:color="auto" w:fill="auto"/>
          <w:vAlign w:val="center"/>
        </w:tcPr>
        <w:p w:rsidR="008246BB" w:rsidRDefault="008246BB" w:rsidP="00E64582">
          <w:pPr>
            <w:ind w:right="27"/>
            <w:jc w:val="both"/>
            <w:rPr>
              <w:rFonts w:ascii="Palatino Linotype" w:eastAsia="Palatino Linotype" w:hAnsi="Palatino Linotype" w:cs="Palatino Linotype"/>
              <w:b/>
              <w:sz w:val="22"/>
              <w:szCs w:val="22"/>
            </w:rPr>
          </w:pPr>
          <w:r w:rsidRPr="00E64582">
            <w:rPr>
              <w:rFonts w:ascii="Palatino Linotype" w:eastAsia="Palatino Linotype" w:hAnsi="Palatino Linotype" w:cs="Palatino Linotype"/>
              <w:b/>
              <w:sz w:val="22"/>
              <w:szCs w:val="22"/>
            </w:rPr>
            <w:t xml:space="preserve">Organismo Público Descentralizado para la Prestación de Los Servicios de Agua Potable Alcantarillado y Saneamiento del Municipio de Naucalpan de Juárez </w:t>
          </w:r>
          <w:r>
            <w:rPr>
              <w:noProof/>
              <w:lang w:val="es-MX"/>
            </w:rPr>
            <w:drawing>
              <wp:anchor distT="0" distB="0" distL="0" distR="0" simplePos="0" relativeHeight="251659264" behindDoc="1" locked="0" layoutInCell="1" hidden="0" allowOverlap="1">
                <wp:simplePos x="0" y="0"/>
                <wp:positionH relativeFrom="column">
                  <wp:posOffset>-4514215</wp:posOffset>
                </wp:positionH>
                <wp:positionV relativeFrom="paragraph">
                  <wp:posOffset>-1176020</wp:posOffset>
                </wp:positionV>
                <wp:extent cx="7809865" cy="1016571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8246BB">
      <w:tc>
        <w:tcPr>
          <w:tcW w:w="2551" w:type="dxa"/>
          <w:shd w:val="clear" w:color="auto" w:fill="auto"/>
          <w:vAlign w:val="center"/>
        </w:tcPr>
        <w:p w:rsidR="008246BB" w:rsidRDefault="008246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8246BB" w:rsidRDefault="008246B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246BB" w:rsidRDefault="008246B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C5"/>
    <w:multiLevelType w:val="multilevel"/>
    <w:tmpl w:val="9A2E84D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3A1EE9"/>
    <w:multiLevelType w:val="hybridMultilevel"/>
    <w:tmpl w:val="1A3CEC9C"/>
    <w:lvl w:ilvl="0" w:tplc="20EC7A58">
      <w:start w:val="3"/>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D813488"/>
    <w:multiLevelType w:val="hybridMultilevel"/>
    <w:tmpl w:val="22929100"/>
    <w:lvl w:ilvl="0" w:tplc="CD80575E">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1256FAD"/>
    <w:multiLevelType w:val="hybridMultilevel"/>
    <w:tmpl w:val="2CD2B9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CAF0E3B"/>
    <w:multiLevelType w:val="hybridMultilevel"/>
    <w:tmpl w:val="60762A3C"/>
    <w:lvl w:ilvl="0" w:tplc="776CE98C">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7DD35F62"/>
    <w:multiLevelType w:val="multilevel"/>
    <w:tmpl w:val="02A0F7D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6"/>
  </w:num>
  <w:num w:numId="3">
    <w:abstractNumId w:val="2"/>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A87"/>
    <w:rsid w:val="00001A50"/>
    <w:rsid w:val="00003495"/>
    <w:rsid w:val="000D6866"/>
    <w:rsid w:val="00172674"/>
    <w:rsid w:val="001C01F6"/>
    <w:rsid w:val="001C3738"/>
    <w:rsid w:val="00234232"/>
    <w:rsid w:val="002A5A60"/>
    <w:rsid w:val="002F11E6"/>
    <w:rsid w:val="003346E6"/>
    <w:rsid w:val="003410C4"/>
    <w:rsid w:val="00341A87"/>
    <w:rsid w:val="00351D7D"/>
    <w:rsid w:val="003D667D"/>
    <w:rsid w:val="00410C36"/>
    <w:rsid w:val="0041672F"/>
    <w:rsid w:val="004545CA"/>
    <w:rsid w:val="00464C7E"/>
    <w:rsid w:val="004D137E"/>
    <w:rsid w:val="004D32A1"/>
    <w:rsid w:val="004D483D"/>
    <w:rsid w:val="004E6BD1"/>
    <w:rsid w:val="0054076C"/>
    <w:rsid w:val="00693B88"/>
    <w:rsid w:val="006F7C28"/>
    <w:rsid w:val="00737C15"/>
    <w:rsid w:val="007B3F44"/>
    <w:rsid w:val="007B4CD8"/>
    <w:rsid w:val="0081282C"/>
    <w:rsid w:val="00814013"/>
    <w:rsid w:val="008234DB"/>
    <w:rsid w:val="008246BB"/>
    <w:rsid w:val="00842D1A"/>
    <w:rsid w:val="008662E4"/>
    <w:rsid w:val="00871DE1"/>
    <w:rsid w:val="009058A2"/>
    <w:rsid w:val="00907A1B"/>
    <w:rsid w:val="009204CF"/>
    <w:rsid w:val="00972CFD"/>
    <w:rsid w:val="009A142F"/>
    <w:rsid w:val="009E1EC7"/>
    <w:rsid w:val="009F0036"/>
    <w:rsid w:val="00A406B6"/>
    <w:rsid w:val="00A546F0"/>
    <w:rsid w:val="00AE295E"/>
    <w:rsid w:val="00AF7AC2"/>
    <w:rsid w:val="00B03CB0"/>
    <w:rsid w:val="00B5464A"/>
    <w:rsid w:val="00BA794B"/>
    <w:rsid w:val="00E64582"/>
    <w:rsid w:val="00EC49A1"/>
    <w:rsid w:val="00F0225A"/>
    <w:rsid w:val="00F179CF"/>
    <w:rsid w:val="00F26470"/>
    <w:rsid w:val="00FC5AF2"/>
    <w:rsid w:val="00FF56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4A805"/>
  <w15:docId w15:val="{ACB2E272-4919-41C7-891C-4A4E0BEA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08" w:type="dxa"/>
        <w:right w:w="108"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rsid w:val="006E17BA"/>
    <w:pPr>
      <w:numPr>
        <w:numId w:val="2"/>
      </w:numPr>
      <w:contextualSpacing/>
    </w:pPr>
  </w:style>
  <w:style w:type="table" w:customStyle="1" w:styleId="Tablaconcuadrcula2">
    <w:name w:val="Tabla con cuadrícula2"/>
    <w:basedOn w:val="Tablanormal"/>
    <w:next w:val="Tablaconcuadrcula"/>
    <w:uiPriority w:val="39"/>
    <w:rsid w:val="00493B0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vWd0oNLgPTzaY5d2W/5IFiAWTQ==">CgMxLjAyCGguZ2pkZ3hzMgloLjMwajB6bGwyCWguMnM4ZXlvMTIIaC50eWpjd3QyCWguMmV0OTJwMDgAciExX0Vsak1XQ250cWgyMlpHRlhnQUFFYndBMjEybnBIVlg=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11586</Words>
  <Characters>63723</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2026-03-20T18:15:00Z</cp:lastPrinted>
  <dcterms:created xsi:type="dcterms:W3CDTF">2026-04-08T19:24:00Z</dcterms:created>
  <dcterms:modified xsi:type="dcterms:W3CDTF">2026-04-08T19:24:00Z</dcterms:modified>
</cp:coreProperties>
</file>