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10FBB5" w14:textId="2D760D5F" w:rsidR="00562A90" w:rsidRPr="00C80A49" w:rsidRDefault="0062255D">
      <w:pPr>
        <w:spacing w:before="240" w:after="240" w:line="360" w:lineRule="auto"/>
        <w:jc w:val="both"/>
        <w:rPr>
          <w:rFonts w:ascii="Palatino Linotype" w:eastAsia="Palatino Linotype" w:hAnsi="Palatino Linotype" w:cs="Palatino Linotype"/>
          <w:sz w:val="22"/>
          <w:szCs w:val="22"/>
        </w:rPr>
      </w:pPr>
      <w:bookmarkStart w:id="0" w:name="_heading=h.3rdcrjn" w:colFirst="0" w:colLast="0"/>
      <w:bookmarkStart w:id="1" w:name="_GoBack"/>
      <w:bookmarkEnd w:id="0"/>
      <w:bookmarkEnd w:id="1"/>
      <w:r w:rsidRPr="00C80A49">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w:t>
      </w:r>
      <w:r w:rsidR="00447DB1" w:rsidRPr="00C80A49">
        <w:rPr>
          <w:rFonts w:ascii="Palatino Linotype" w:eastAsia="Palatino Linotype" w:hAnsi="Palatino Linotype" w:cs="Palatino Linotype"/>
          <w:sz w:val="22"/>
          <w:szCs w:val="22"/>
        </w:rPr>
        <w:t>en Metepec, Estado de México, a</w:t>
      </w:r>
      <w:r w:rsidR="00016E26" w:rsidRPr="00C80A49">
        <w:rPr>
          <w:rFonts w:ascii="Palatino Linotype" w:eastAsia="Palatino Linotype" w:hAnsi="Palatino Linotype" w:cs="Palatino Linotype"/>
          <w:sz w:val="22"/>
          <w:szCs w:val="22"/>
        </w:rPr>
        <w:t xml:space="preserve"> </w:t>
      </w:r>
      <w:r w:rsidR="00057D78" w:rsidRPr="00C80A49">
        <w:rPr>
          <w:rFonts w:ascii="Palatino Linotype" w:eastAsia="Palatino Linotype" w:hAnsi="Palatino Linotype" w:cs="Palatino Linotype"/>
          <w:sz w:val="22"/>
          <w:szCs w:val="22"/>
        </w:rPr>
        <w:t xml:space="preserve">veinticinco </w:t>
      </w:r>
      <w:r w:rsidR="006B45DE" w:rsidRPr="00C80A49">
        <w:rPr>
          <w:rFonts w:ascii="Palatino Linotype" w:eastAsia="Palatino Linotype" w:hAnsi="Palatino Linotype" w:cs="Palatino Linotype"/>
          <w:sz w:val="22"/>
          <w:szCs w:val="22"/>
        </w:rPr>
        <w:t>de febrero</w:t>
      </w:r>
      <w:r w:rsidR="00E046E0" w:rsidRPr="00C80A49">
        <w:rPr>
          <w:rFonts w:ascii="Palatino Linotype" w:eastAsia="Palatino Linotype" w:hAnsi="Palatino Linotype" w:cs="Palatino Linotype"/>
          <w:sz w:val="22"/>
          <w:szCs w:val="22"/>
        </w:rPr>
        <w:t xml:space="preserve"> </w:t>
      </w:r>
      <w:r w:rsidRPr="00C80A49">
        <w:rPr>
          <w:rFonts w:ascii="Palatino Linotype" w:eastAsia="Palatino Linotype" w:hAnsi="Palatino Linotype" w:cs="Palatino Linotype"/>
          <w:sz w:val="22"/>
          <w:szCs w:val="22"/>
        </w:rPr>
        <w:t xml:space="preserve">de dos mil </w:t>
      </w:r>
      <w:r w:rsidR="006B45DE" w:rsidRPr="00C80A49">
        <w:rPr>
          <w:rFonts w:ascii="Palatino Linotype" w:eastAsia="Palatino Linotype" w:hAnsi="Palatino Linotype" w:cs="Palatino Linotype"/>
          <w:sz w:val="22"/>
          <w:szCs w:val="22"/>
        </w:rPr>
        <w:t>veintiséis</w:t>
      </w:r>
      <w:r w:rsidRPr="00C80A49">
        <w:rPr>
          <w:rFonts w:ascii="Palatino Linotype" w:eastAsia="Palatino Linotype" w:hAnsi="Palatino Linotype" w:cs="Palatino Linotype"/>
          <w:sz w:val="22"/>
          <w:szCs w:val="22"/>
        </w:rPr>
        <w:t xml:space="preserve">. </w:t>
      </w:r>
    </w:p>
    <w:p w14:paraId="4795114A" w14:textId="60C51074" w:rsidR="00562A90" w:rsidRPr="00C80A49" w:rsidRDefault="0062255D">
      <w:pPr>
        <w:tabs>
          <w:tab w:val="left" w:pos="5812"/>
        </w:tabs>
        <w:spacing w:before="240" w:after="240" w:line="360" w:lineRule="auto"/>
        <w:jc w:val="both"/>
        <w:rPr>
          <w:rFonts w:ascii="Palatino Linotype" w:eastAsia="Palatino Linotype" w:hAnsi="Palatino Linotype" w:cs="Palatino Linotype"/>
          <w:sz w:val="22"/>
          <w:szCs w:val="22"/>
        </w:rPr>
      </w:pPr>
      <w:bookmarkStart w:id="2" w:name="_heading=h.daj3j2xo6q66" w:colFirst="0" w:colLast="0"/>
      <w:bookmarkEnd w:id="2"/>
      <w:r w:rsidRPr="00C80A49">
        <w:rPr>
          <w:rFonts w:ascii="Palatino Linotype" w:eastAsia="Palatino Linotype" w:hAnsi="Palatino Linotype" w:cs="Palatino Linotype"/>
          <w:b/>
          <w:sz w:val="22"/>
          <w:szCs w:val="22"/>
        </w:rPr>
        <w:t>VISTO</w:t>
      </w:r>
      <w:r w:rsidRPr="00C80A49">
        <w:rPr>
          <w:rFonts w:ascii="Palatino Linotype" w:eastAsia="Palatino Linotype" w:hAnsi="Palatino Linotype" w:cs="Palatino Linotype"/>
          <w:sz w:val="22"/>
          <w:szCs w:val="22"/>
        </w:rPr>
        <w:t xml:space="preserve"> el expediente formado con motivo del recurso de revisión </w:t>
      </w:r>
      <w:r w:rsidR="006B45DE" w:rsidRPr="00C80A49">
        <w:rPr>
          <w:rFonts w:ascii="Palatino Linotype" w:eastAsia="Palatino Linotype" w:hAnsi="Palatino Linotype" w:cs="Palatino Linotype"/>
          <w:b/>
          <w:sz w:val="22"/>
          <w:szCs w:val="22"/>
        </w:rPr>
        <w:t>14</w:t>
      </w:r>
      <w:r w:rsidR="00057D78" w:rsidRPr="00C80A49">
        <w:rPr>
          <w:rFonts w:ascii="Palatino Linotype" w:eastAsia="Palatino Linotype" w:hAnsi="Palatino Linotype" w:cs="Palatino Linotype"/>
          <w:b/>
          <w:sz w:val="22"/>
          <w:szCs w:val="22"/>
        </w:rPr>
        <w:t>10</w:t>
      </w:r>
      <w:r w:rsidR="006B45DE" w:rsidRPr="00C80A49">
        <w:rPr>
          <w:rFonts w:ascii="Palatino Linotype" w:eastAsia="Palatino Linotype" w:hAnsi="Palatino Linotype" w:cs="Palatino Linotype"/>
          <w:b/>
          <w:sz w:val="22"/>
          <w:szCs w:val="22"/>
        </w:rPr>
        <w:t>4</w:t>
      </w:r>
      <w:r w:rsidR="00337D82" w:rsidRPr="00C80A49">
        <w:rPr>
          <w:rFonts w:ascii="Palatino Linotype" w:eastAsia="Palatino Linotype" w:hAnsi="Palatino Linotype" w:cs="Palatino Linotype"/>
          <w:b/>
          <w:sz w:val="22"/>
          <w:szCs w:val="22"/>
        </w:rPr>
        <w:t>/INFOEM/IP/RR/2025</w:t>
      </w:r>
      <w:r w:rsidRPr="00C80A49">
        <w:rPr>
          <w:rFonts w:ascii="Palatino Linotype" w:eastAsia="Palatino Linotype" w:hAnsi="Palatino Linotype" w:cs="Palatino Linotype"/>
          <w:sz w:val="22"/>
          <w:szCs w:val="22"/>
        </w:rPr>
        <w:t>, interpuesto por</w:t>
      </w:r>
      <w:r w:rsidR="006B45DE" w:rsidRPr="00C80A49">
        <w:rPr>
          <w:rFonts w:ascii="Palatino Linotype" w:eastAsia="Palatino Linotype" w:hAnsi="Palatino Linotype" w:cs="Palatino Linotype"/>
          <w:b/>
          <w:sz w:val="22"/>
          <w:szCs w:val="22"/>
        </w:rPr>
        <w:t xml:space="preserve"> una persona que no proporcionó nombre o seudónimo,</w:t>
      </w:r>
      <w:r w:rsidRPr="00C80A49">
        <w:rPr>
          <w:rFonts w:ascii="Palatino Linotype" w:eastAsia="Palatino Linotype" w:hAnsi="Palatino Linotype" w:cs="Palatino Linotype"/>
          <w:sz w:val="22"/>
          <w:szCs w:val="22"/>
        </w:rPr>
        <w:t xml:space="preserve"> en lo sucesivo</w:t>
      </w:r>
      <w:r w:rsidRPr="00C80A49">
        <w:rPr>
          <w:rFonts w:ascii="Palatino Linotype" w:eastAsia="Palatino Linotype" w:hAnsi="Palatino Linotype" w:cs="Palatino Linotype"/>
          <w:b/>
          <w:sz w:val="22"/>
          <w:szCs w:val="22"/>
        </w:rPr>
        <w:t xml:space="preserve"> </w:t>
      </w:r>
      <w:r w:rsidRPr="00C80A49">
        <w:rPr>
          <w:rFonts w:ascii="Palatino Linotype" w:eastAsia="Palatino Linotype" w:hAnsi="Palatino Linotype" w:cs="Palatino Linotype"/>
          <w:sz w:val="22"/>
          <w:szCs w:val="22"/>
        </w:rPr>
        <w:t xml:space="preserve">la parte </w:t>
      </w:r>
      <w:r w:rsidRPr="00C80A49">
        <w:rPr>
          <w:rFonts w:ascii="Palatino Linotype" w:eastAsia="Palatino Linotype" w:hAnsi="Palatino Linotype" w:cs="Palatino Linotype"/>
          <w:b/>
          <w:sz w:val="22"/>
          <w:szCs w:val="22"/>
        </w:rPr>
        <w:t>Recurrente,</w:t>
      </w:r>
      <w:r w:rsidRPr="00C80A49">
        <w:rPr>
          <w:rFonts w:ascii="Palatino Linotype" w:eastAsia="Palatino Linotype" w:hAnsi="Palatino Linotype" w:cs="Palatino Linotype"/>
          <w:sz w:val="22"/>
          <w:szCs w:val="22"/>
        </w:rPr>
        <w:t xml:space="preserve"> en contra de la respuesta a la solicitud de información con número de folio</w:t>
      </w:r>
      <w:r w:rsidRPr="00C80A49">
        <w:rPr>
          <w:rFonts w:ascii="Palatino Linotype" w:eastAsia="Palatino Linotype" w:hAnsi="Palatino Linotype" w:cs="Palatino Linotype"/>
          <w:b/>
          <w:sz w:val="22"/>
          <w:szCs w:val="22"/>
        </w:rPr>
        <w:t xml:space="preserve"> </w:t>
      </w:r>
      <w:r w:rsidR="00057D78" w:rsidRPr="00C80A49">
        <w:rPr>
          <w:rFonts w:ascii="Palatino Linotype" w:eastAsia="Palatino Linotype" w:hAnsi="Palatino Linotype" w:cs="Palatino Linotype"/>
          <w:b/>
          <w:sz w:val="22"/>
          <w:szCs w:val="22"/>
        </w:rPr>
        <w:t>05522/TOLUCA/IP/2025</w:t>
      </w:r>
      <w:r w:rsidRPr="00C80A49">
        <w:rPr>
          <w:rFonts w:ascii="Palatino Linotype" w:eastAsia="Palatino Linotype" w:hAnsi="Palatino Linotype" w:cs="Palatino Linotype"/>
          <w:b/>
          <w:sz w:val="22"/>
          <w:szCs w:val="22"/>
        </w:rPr>
        <w:t xml:space="preserve">, </w:t>
      </w:r>
      <w:r w:rsidRPr="00C80A49">
        <w:rPr>
          <w:rFonts w:ascii="Palatino Linotype" w:eastAsia="Palatino Linotype" w:hAnsi="Palatino Linotype" w:cs="Palatino Linotype"/>
          <w:sz w:val="22"/>
          <w:szCs w:val="22"/>
        </w:rPr>
        <w:t xml:space="preserve">por parte del </w:t>
      </w:r>
      <w:r w:rsidR="006B45DE" w:rsidRPr="00C80A49">
        <w:rPr>
          <w:rFonts w:ascii="Palatino Linotype" w:eastAsia="Palatino Linotype" w:hAnsi="Palatino Linotype" w:cs="Palatino Linotype"/>
          <w:b/>
          <w:sz w:val="22"/>
          <w:szCs w:val="22"/>
        </w:rPr>
        <w:t>Ayuntamiento de Toluca,</w:t>
      </w:r>
      <w:r w:rsidRPr="00C80A49">
        <w:rPr>
          <w:rFonts w:ascii="Palatino Linotype" w:eastAsia="Palatino Linotype" w:hAnsi="Palatino Linotype" w:cs="Palatino Linotype"/>
          <w:b/>
          <w:sz w:val="22"/>
          <w:szCs w:val="22"/>
        </w:rPr>
        <w:t xml:space="preserve"> </w:t>
      </w:r>
      <w:r w:rsidRPr="00C80A49">
        <w:rPr>
          <w:rFonts w:ascii="Palatino Linotype" w:eastAsia="Palatino Linotype" w:hAnsi="Palatino Linotype" w:cs="Palatino Linotype"/>
          <w:sz w:val="22"/>
          <w:szCs w:val="22"/>
        </w:rPr>
        <w:t xml:space="preserve">en lo sucesivo el </w:t>
      </w:r>
      <w:r w:rsidRPr="00C80A49">
        <w:rPr>
          <w:rFonts w:ascii="Palatino Linotype" w:eastAsia="Palatino Linotype" w:hAnsi="Palatino Linotype" w:cs="Palatino Linotype"/>
          <w:b/>
          <w:sz w:val="22"/>
          <w:szCs w:val="22"/>
        </w:rPr>
        <w:t xml:space="preserve">Sujeto Obligado, </w:t>
      </w:r>
      <w:r w:rsidRPr="00C80A49">
        <w:rPr>
          <w:rFonts w:ascii="Palatino Linotype" w:eastAsia="Palatino Linotype" w:hAnsi="Palatino Linotype" w:cs="Palatino Linotype"/>
          <w:sz w:val="22"/>
          <w:szCs w:val="22"/>
        </w:rPr>
        <w:t xml:space="preserve">se procede a dictar la presente resolución con base en los siguientes: </w:t>
      </w:r>
    </w:p>
    <w:p w14:paraId="3CC5291D" w14:textId="77777777" w:rsidR="00562A90" w:rsidRPr="00C80A49" w:rsidRDefault="0062255D">
      <w:pPr>
        <w:spacing w:before="240" w:after="240" w:line="360" w:lineRule="auto"/>
        <w:jc w:val="center"/>
        <w:rPr>
          <w:rFonts w:ascii="Palatino Linotype" w:eastAsia="Palatino Linotype" w:hAnsi="Palatino Linotype" w:cs="Palatino Linotype"/>
          <w:b/>
          <w:sz w:val="22"/>
          <w:szCs w:val="22"/>
        </w:rPr>
      </w:pPr>
      <w:r w:rsidRPr="00C80A49">
        <w:rPr>
          <w:rFonts w:ascii="Palatino Linotype" w:eastAsia="Palatino Linotype" w:hAnsi="Palatino Linotype" w:cs="Palatino Linotype"/>
          <w:b/>
          <w:sz w:val="22"/>
          <w:szCs w:val="22"/>
        </w:rPr>
        <w:t>I. A N T E C E D E N T E S</w:t>
      </w:r>
    </w:p>
    <w:p w14:paraId="72C70038" w14:textId="14F676DE" w:rsidR="00562A90" w:rsidRPr="00C80A49" w:rsidRDefault="0062255D">
      <w:pPr>
        <w:spacing w:before="240" w:after="240" w:line="360" w:lineRule="auto"/>
        <w:jc w:val="both"/>
        <w:rPr>
          <w:rFonts w:ascii="Palatino Linotype" w:eastAsia="Palatino Linotype" w:hAnsi="Palatino Linotype" w:cs="Palatino Linotype"/>
          <w:sz w:val="22"/>
          <w:szCs w:val="22"/>
        </w:rPr>
      </w:pPr>
      <w:bookmarkStart w:id="3" w:name="_heading=h.gjdgxs" w:colFirst="0" w:colLast="0"/>
      <w:bookmarkEnd w:id="3"/>
      <w:r w:rsidRPr="00C80A49">
        <w:rPr>
          <w:rFonts w:ascii="Palatino Linotype" w:eastAsia="Palatino Linotype" w:hAnsi="Palatino Linotype" w:cs="Palatino Linotype"/>
          <w:b/>
          <w:sz w:val="22"/>
          <w:szCs w:val="22"/>
        </w:rPr>
        <w:t>1. Solicitud de acceso a la información.</w:t>
      </w:r>
      <w:r w:rsidRPr="00C80A49">
        <w:rPr>
          <w:rFonts w:ascii="Palatino Linotype" w:eastAsia="Palatino Linotype" w:hAnsi="Palatino Linotype" w:cs="Palatino Linotype"/>
          <w:sz w:val="22"/>
          <w:szCs w:val="22"/>
        </w:rPr>
        <w:t xml:space="preserve"> El </w:t>
      </w:r>
      <w:bookmarkStart w:id="4" w:name="_Hlk212125406"/>
      <w:r w:rsidR="00057D78" w:rsidRPr="00C80A49">
        <w:rPr>
          <w:rFonts w:ascii="Palatino Linotype" w:eastAsia="Palatino Linotype" w:hAnsi="Palatino Linotype" w:cs="Palatino Linotype"/>
          <w:b/>
          <w:sz w:val="22"/>
          <w:szCs w:val="22"/>
        </w:rPr>
        <w:t>veintinueve de octubre</w:t>
      </w:r>
      <w:r w:rsidR="00F70798" w:rsidRPr="00C80A49">
        <w:rPr>
          <w:rFonts w:ascii="Palatino Linotype" w:eastAsia="Palatino Linotype" w:hAnsi="Palatino Linotype" w:cs="Palatino Linotype"/>
          <w:b/>
          <w:sz w:val="22"/>
          <w:szCs w:val="22"/>
        </w:rPr>
        <w:t xml:space="preserve"> </w:t>
      </w:r>
      <w:r w:rsidRPr="00C80A49">
        <w:rPr>
          <w:rFonts w:ascii="Palatino Linotype" w:eastAsia="Palatino Linotype" w:hAnsi="Palatino Linotype" w:cs="Palatino Linotype"/>
          <w:b/>
          <w:sz w:val="22"/>
          <w:szCs w:val="22"/>
        </w:rPr>
        <w:t>de dos mil veinticinco</w:t>
      </w:r>
      <w:bookmarkEnd w:id="4"/>
      <w:r w:rsidRPr="00C80A49">
        <w:rPr>
          <w:rFonts w:ascii="Palatino Linotype" w:eastAsia="Palatino Linotype" w:hAnsi="Palatino Linotype" w:cs="Palatino Linotype"/>
          <w:b/>
          <w:sz w:val="22"/>
          <w:szCs w:val="22"/>
        </w:rPr>
        <w:t>,</w:t>
      </w:r>
      <w:r w:rsidRPr="00C80A49">
        <w:rPr>
          <w:rFonts w:ascii="Palatino Linotype" w:eastAsia="Palatino Linotype" w:hAnsi="Palatino Linotype" w:cs="Palatino Linotype"/>
          <w:sz w:val="22"/>
          <w:szCs w:val="22"/>
        </w:rPr>
        <w:t xml:space="preserve"> la parte </w:t>
      </w:r>
      <w:r w:rsidRPr="00C80A49">
        <w:rPr>
          <w:rFonts w:ascii="Palatino Linotype" w:eastAsia="Palatino Linotype" w:hAnsi="Palatino Linotype" w:cs="Palatino Linotype"/>
          <w:b/>
          <w:sz w:val="22"/>
          <w:szCs w:val="22"/>
        </w:rPr>
        <w:t xml:space="preserve">Recurrente </w:t>
      </w:r>
      <w:r w:rsidRPr="00C80A49">
        <w:rPr>
          <w:rFonts w:ascii="Palatino Linotype" w:eastAsia="Palatino Linotype" w:hAnsi="Palatino Linotype" w:cs="Palatino Linotype"/>
          <w:sz w:val="22"/>
          <w:szCs w:val="22"/>
        </w:rPr>
        <w:t xml:space="preserve">presentó la solicitud de acceso a la información pública ante el </w:t>
      </w:r>
      <w:r w:rsidRPr="00C80A49">
        <w:rPr>
          <w:rFonts w:ascii="Palatino Linotype" w:eastAsia="Palatino Linotype" w:hAnsi="Palatino Linotype" w:cs="Palatino Linotype"/>
          <w:b/>
          <w:sz w:val="22"/>
          <w:szCs w:val="22"/>
        </w:rPr>
        <w:t>Sujeto Obligado</w:t>
      </w:r>
      <w:r w:rsidRPr="00C80A49">
        <w:rPr>
          <w:rFonts w:ascii="Palatino Linotype" w:eastAsia="Palatino Linotype" w:hAnsi="Palatino Linotype" w:cs="Palatino Linotype"/>
          <w:sz w:val="22"/>
          <w:szCs w:val="22"/>
        </w:rPr>
        <w:t xml:space="preserve">, a través del Sistema de Acceso a la Información Mexiquense, en lo subsecuente el </w:t>
      </w:r>
      <w:r w:rsidRPr="00C80A49">
        <w:rPr>
          <w:rFonts w:ascii="Palatino Linotype" w:eastAsia="Palatino Linotype" w:hAnsi="Palatino Linotype" w:cs="Palatino Linotype"/>
          <w:b/>
          <w:sz w:val="22"/>
          <w:szCs w:val="22"/>
        </w:rPr>
        <w:t>SAIMEX,</w:t>
      </w:r>
      <w:r w:rsidRPr="00C80A49">
        <w:rPr>
          <w:rFonts w:ascii="Palatino Linotype" w:eastAsia="Palatino Linotype" w:hAnsi="Palatino Linotype" w:cs="Palatino Linotype"/>
          <w:sz w:val="22"/>
          <w:szCs w:val="22"/>
        </w:rPr>
        <w:t xml:space="preserve"> mediante la cual requirió lo siguiente:</w:t>
      </w:r>
    </w:p>
    <w:p w14:paraId="57605782" w14:textId="6C2EF71D" w:rsidR="00562A90" w:rsidRPr="00C80A49" w:rsidRDefault="0062255D">
      <w:pPr>
        <w:spacing w:before="120" w:after="120"/>
        <w:ind w:left="851" w:right="902"/>
        <w:jc w:val="both"/>
        <w:rPr>
          <w:rFonts w:ascii="Palatino Linotype" w:eastAsia="Palatino Linotype" w:hAnsi="Palatino Linotype" w:cs="Palatino Linotype"/>
          <w:b/>
          <w:i/>
          <w:sz w:val="22"/>
          <w:szCs w:val="22"/>
        </w:rPr>
      </w:pPr>
      <w:r w:rsidRPr="00C80A49">
        <w:rPr>
          <w:rFonts w:ascii="Palatino Linotype" w:eastAsia="Palatino Linotype" w:hAnsi="Palatino Linotype" w:cs="Palatino Linotype"/>
          <w:i/>
          <w:sz w:val="22"/>
          <w:szCs w:val="22"/>
        </w:rPr>
        <w:t xml:space="preserve"> “</w:t>
      </w:r>
      <w:r w:rsidR="00057D78" w:rsidRPr="00C80A49">
        <w:rPr>
          <w:rFonts w:ascii="Palatino Linotype" w:eastAsia="Palatino Linotype" w:hAnsi="Palatino Linotype" w:cs="Palatino Linotype"/>
          <w:i/>
          <w:sz w:val="22"/>
          <w:szCs w:val="22"/>
        </w:rPr>
        <w:t>En apego al Derecho, me pueden informar Quienes son los Delegados, COPASIS, Subdelegados y Delegados con nombre completo, domicilio, teléfono ubicación de sus oficinas y su nombramiento, plan de trabajo y sus informes trimestrales de su plan de trabajo de 2025.</w:t>
      </w:r>
      <w:r w:rsidRPr="00C80A49">
        <w:rPr>
          <w:rFonts w:ascii="Palatino Linotype" w:eastAsia="Palatino Linotype" w:hAnsi="Palatino Linotype" w:cs="Palatino Linotype"/>
          <w:b/>
          <w:i/>
          <w:sz w:val="22"/>
          <w:szCs w:val="22"/>
        </w:rPr>
        <w:t>”</w:t>
      </w:r>
      <w:r w:rsidRPr="00C80A49">
        <w:rPr>
          <w:rFonts w:ascii="Palatino Linotype" w:eastAsia="Palatino Linotype" w:hAnsi="Palatino Linotype" w:cs="Palatino Linotype"/>
          <w:i/>
          <w:sz w:val="22"/>
          <w:szCs w:val="22"/>
        </w:rPr>
        <w:t xml:space="preserve"> (sic) </w:t>
      </w:r>
    </w:p>
    <w:p w14:paraId="664EB95D" w14:textId="77777777" w:rsidR="00825399" w:rsidRPr="00C80A49" w:rsidRDefault="00825399" w:rsidP="00825399">
      <w:pPr>
        <w:spacing w:line="360" w:lineRule="auto"/>
        <w:jc w:val="both"/>
        <w:rPr>
          <w:rFonts w:ascii="Palatino Linotype" w:eastAsia="Palatino Linotype" w:hAnsi="Palatino Linotype" w:cs="Palatino Linotype"/>
          <w:sz w:val="22"/>
          <w:szCs w:val="22"/>
        </w:rPr>
      </w:pPr>
      <w:bookmarkStart w:id="5" w:name="_heading=h.3dy6vkm" w:colFirst="0" w:colLast="0"/>
      <w:bookmarkEnd w:id="5"/>
      <w:r w:rsidRPr="00C80A49">
        <w:rPr>
          <w:rFonts w:ascii="Palatino Linotype" w:eastAsia="Palatino Linotype" w:hAnsi="Palatino Linotype" w:cs="Palatino Linotype"/>
          <w:b/>
          <w:sz w:val="22"/>
          <w:szCs w:val="22"/>
        </w:rPr>
        <w:t xml:space="preserve">Modalidad elegida para la entrega de la información: </w:t>
      </w:r>
      <w:r w:rsidRPr="00C80A49">
        <w:rPr>
          <w:rFonts w:ascii="Palatino Linotype" w:eastAsia="Palatino Linotype" w:hAnsi="Palatino Linotype" w:cs="Palatino Linotype"/>
          <w:sz w:val="22"/>
          <w:szCs w:val="22"/>
        </w:rPr>
        <w:t>a través del SAIMEX.</w:t>
      </w:r>
    </w:p>
    <w:p w14:paraId="6759C1B0" w14:textId="19154151" w:rsidR="00562A90" w:rsidRPr="00C80A49" w:rsidRDefault="0062255D">
      <w:pPr>
        <w:spacing w:before="240" w:after="240" w:line="360" w:lineRule="auto"/>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b/>
          <w:sz w:val="22"/>
          <w:szCs w:val="22"/>
        </w:rPr>
        <w:t>2.</w:t>
      </w:r>
      <w:r w:rsidR="00F6238C" w:rsidRPr="00C80A49">
        <w:rPr>
          <w:rFonts w:ascii="Palatino Linotype" w:eastAsia="Palatino Linotype" w:hAnsi="Palatino Linotype" w:cs="Palatino Linotype"/>
          <w:b/>
          <w:sz w:val="22"/>
          <w:szCs w:val="22"/>
        </w:rPr>
        <w:t xml:space="preserve"> </w:t>
      </w:r>
      <w:r w:rsidRPr="00C80A49">
        <w:rPr>
          <w:rFonts w:ascii="Palatino Linotype" w:eastAsia="Palatino Linotype" w:hAnsi="Palatino Linotype" w:cs="Palatino Linotype"/>
          <w:b/>
          <w:sz w:val="22"/>
          <w:szCs w:val="22"/>
        </w:rPr>
        <w:t xml:space="preserve">Respuesta. </w:t>
      </w:r>
      <w:r w:rsidRPr="00C80A49">
        <w:rPr>
          <w:rFonts w:ascii="Palatino Linotype" w:eastAsia="Palatino Linotype" w:hAnsi="Palatino Linotype" w:cs="Palatino Linotype"/>
          <w:sz w:val="22"/>
          <w:szCs w:val="22"/>
        </w:rPr>
        <w:t xml:space="preserve">El </w:t>
      </w:r>
      <w:r w:rsidR="00203405" w:rsidRPr="00C80A49">
        <w:rPr>
          <w:rFonts w:ascii="Palatino Linotype" w:eastAsia="Palatino Linotype" w:hAnsi="Palatino Linotype" w:cs="Palatino Linotype"/>
          <w:b/>
          <w:sz w:val="22"/>
          <w:szCs w:val="22"/>
        </w:rPr>
        <w:t xml:space="preserve">diecinueve de </w:t>
      </w:r>
      <w:r w:rsidR="00F70798" w:rsidRPr="00C80A49">
        <w:rPr>
          <w:rFonts w:ascii="Palatino Linotype" w:eastAsia="Palatino Linotype" w:hAnsi="Palatino Linotype" w:cs="Palatino Linotype"/>
          <w:b/>
          <w:sz w:val="22"/>
          <w:szCs w:val="22"/>
        </w:rPr>
        <w:t>noviembre</w:t>
      </w:r>
      <w:r w:rsidR="00C65EA4" w:rsidRPr="00C80A49">
        <w:rPr>
          <w:rFonts w:ascii="Palatino Linotype" w:eastAsia="Palatino Linotype" w:hAnsi="Palatino Linotype" w:cs="Palatino Linotype"/>
          <w:b/>
          <w:sz w:val="22"/>
          <w:szCs w:val="22"/>
        </w:rPr>
        <w:t xml:space="preserve"> de </w:t>
      </w:r>
      <w:r w:rsidRPr="00C80A49">
        <w:rPr>
          <w:rFonts w:ascii="Palatino Linotype" w:eastAsia="Palatino Linotype" w:hAnsi="Palatino Linotype" w:cs="Palatino Linotype"/>
          <w:b/>
          <w:sz w:val="22"/>
          <w:szCs w:val="22"/>
        </w:rPr>
        <w:t>dos mil veinticinco,</w:t>
      </w:r>
      <w:r w:rsidRPr="00C80A49">
        <w:rPr>
          <w:rFonts w:ascii="Palatino Linotype" w:eastAsia="Palatino Linotype" w:hAnsi="Palatino Linotype" w:cs="Palatino Linotype"/>
          <w:sz w:val="22"/>
          <w:szCs w:val="22"/>
        </w:rPr>
        <w:t xml:space="preserve"> el </w:t>
      </w:r>
      <w:r w:rsidRPr="00C80A49">
        <w:rPr>
          <w:rFonts w:ascii="Palatino Linotype" w:eastAsia="Palatino Linotype" w:hAnsi="Palatino Linotype" w:cs="Palatino Linotype"/>
          <w:b/>
          <w:sz w:val="22"/>
          <w:szCs w:val="22"/>
        </w:rPr>
        <w:t xml:space="preserve">Sujeto Obligado </w:t>
      </w:r>
      <w:r w:rsidRPr="00C80A49">
        <w:rPr>
          <w:rFonts w:ascii="Palatino Linotype" w:eastAsia="Palatino Linotype" w:hAnsi="Palatino Linotype" w:cs="Palatino Linotype"/>
          <w:sz w:val="22"/>
          <w:szCs w:val="22"/>
        </w:rPr>
        <w:t xml:space="preserve">envió su respuesta a la solicitud de acceso a la información a través del SAIMEX, sustancialmente en los términos siguientes:   </w:t>
      </w:r>
    </w:p>
    <w:p w14:paraId="796878F1" w14:textId="40E8E53F" w:rsidR="00562A90" w:rsidRPr="00C80A49" w:rsidRDefault="0062255D">
      <w:pPr>
        <w:spacing w:before="240" w:after="24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i/>
          <w:sz w:val="22"/>
          <w:szCs w:val="22"/>
        </w:rPr>
        <w:lastRenderedPageBreak/>
        <w:t>“…</w:t>
      </w:r>
      <w:r w:rsidR="00215F4B" w:rsidRPr="00C80A49">
        <w:rPr>
          <w:rFonts w:ascii="Palatino Linotype" w:eastAsia="Palatino Linotype" w:hAnsi="Palatino Linotype" w:cs="Palatino Linotype"/>
          <w:i/>
          <w:sz w:val="22"/>
          <w:szCs w:val="22"/>
        </w:rPr>
        <w:t>En atención a la solicitud con folio 05809/TOLUCA/IP/2025, me permito adjuntar al presente la respuesta correspondiente, Sin más por el momento, reciba un saludo.</w:t>
      </w:r>
      <w:r w:rsidRPr="00C80A49">
        <w:rPr>
          <w:rFonts w:ascii="Palatino Linotype" w:eastAsia="Palatino Linotype" w:hAnsi="Palatino Linotype" w:cs="Palatino Linotype"/>
          <w:i/>
          <w:sz w:val="22"/>
          <w:szCs w:val="22"/>
        </w:rPr>
        <w:t>..” (sic)</w:t>
      </w:r>
    </w:p>
    <w:p w14:paraId="2283C172" w14:textId="77777777" w:rsidR="00905AF2" w:rsidRPr="00C80A49" w:rsidRDefault="0062255D" w:rsidP="0006630B">
      <w:pPr>
        <w:spacing w:before="240" w:after="240" w:line="360" w:lineRule="auto"/>
        <w:ind w:right="49"/>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 xml:space="preserve">El </w:t>
      </w:r>
      <w:r w:rsidRPr="00C80A49">
        <w:rPr>
          <w:rFonts w:ascii="Palatino Linotype" w:eastAsia="Palatino Linotype" w:hAnsi="Palatino Linotype" w:cs="Palatino Linotype"/>
          <w:b/>
          <w:sz w:val="22"/>
          <w:szCs w:val="22"/>
        </w:rPr>
        <w:t xml:space="preserve">Sujeto Obligado </w:t>
      </w:r>
      <w:r w:rsidRPr="00C80A49">
        <w:rPr>
          <w:rFonts w:ascii="Palatino Linotype" w:eastAsia="Palatino Linotype" w:hAnsi="Palatino Linotype" w:cs="Palatino Linotype"/>
          <w:sz w:val="22"/>
          <w:szCs w:val="22"/>
        </w:rPr>
        <w:t>adjuntó</w:t>
      </w:r>
      <w:r w:rsidR="00905AF2" w:rsidRPr="00C80A49">
        <w:rPr>
          <w:rFonts w:ascii="Palatino Linotype" w:eastAsia="Palatino Linotype" w:hAnsi="Palatino Linotype" w:cs="Palatino Linotype"/>
          <w:sz w:val="22"/>
          <w:szCs w:val="22"/>
        </w:rPr>
        <w:t xml:space="preserve"> lo siguiente:</w:t>
      </w:r>
    </w:p>
    <w:p w14:paraId="74AEA0F0" w14:textId="080B05C4" w:rsidR="00203405" w:rsidRPr="00C80A49" w:rsidRDefault="00905AF2" w:rsidP="0006630B">
      <w:pPr>
        <w:spacing w:before="240" w:after="240" w:line="360" w:lineRule="auto"/>
        <w:ind w:right="49"/>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 O</w:t>
      </w:r>
      <w:r w:rsidR="00F70798" w:rsidRPr="00C80A49">
        <w:rPr>
          <w:rFonts w:ascii="Palatino Linotype" w:eastAsia="Palatino Linotype" w:hAnsi="Palatino Linotype" w:cs="Palatino Linotype"/>
          <w:sz w:val="22"/>
          <w:szCs w:val="22"/>
        </w:rPr>
        <w:t xml:space="preserve">ficio número </w:t>
      </w:r>
      <w:r w:rsidR="00203405" w:rsidRPr="00C80A49">
        <w:rPr>
          <w:rFonts w:ascii="Palatino Linotype" w:eastAsia="Palatino Linotype" w:hAnsi="Palatino Linotype" w:cs="Palatino Linotype"/>
          <w:sz w:val="22"/>
          <w:szCs w:val="22"/>
        </w:rPr>
        <w:t>2000100000/3895/2025</w:t>
      </w:r>
      <w:r w:rsidR="0060796E" w:rsidRPr="00C80A49">
        <w:rPr>
          <w:rFonts w:ascii="Palatino Linotype" w:eastAsia="Palatino Linotype" w:hAnsi="Palatino Linotype" w:cs="Palatino Linotype"/>
          <w:sz w:val="22"/>
          <w:szCs w:val="22"/>
        </w:rPr>
        <w:t xml:space="preserve">, mediante el cual </w:t>
      </w:r>
      <w:r w:rsidR="00203405" w:rsidRPr="00C80A49">
        <w:rPr>
          <w:rFonts w:ascii="Palatino Linotype" w:eastAsia="Palatino Linotype" w:hAnsi="Palatino Linotype" w:cs="Palatino Linotype"/>
          <w:sz w:val="22"/>
          <w:szCs w:val="22"/>
        </w:rPr>
        <w:t>el Secretario Particular de Presidencia manifestó en lo medular, lo siguiente:</w:t>
      </w:r>
    </w:p>
    <w:p w14:paraId="7B3E932A" w14:textId="77777777" w:rsidR="00203405" w:rsidRPr="00C80A49" w:rsidRDefault="00203405" w:rsidP="00203405">
      <w:pPr>
        <w:spacing w:before="240" w:after="240"/>
        <w:ind w:left="851" w:right="900"/>
        <w:jc w:val="both"/>
        <w:rPr>
          <w:rFonts w:ascii="Palatino Linotype" w:hAnsi="Palatino Linotype"/>
          <w:i/>
          <w:sz w:val="22"/>
          <w:szCs w:val="22"/>
        </w:rPr>
      </w:pPr>
      <w:r w:rsidRPr="00C80A49">
        <w:rPr>
          <w:rFonts w:ascii="Palatino Linotype" w:eastAsia="Palatino Linotype" w:hAnsi="Palatino Linotype" w:cs="Palatino Linotype"/>
          <w:i/>
          <w:sz w:val="22"/>
          <w:szCs w:val="22"/>
        </w:rPr>
        <w:t>“</w:t>
      </w:r>
      <w:r w:rsidRPr="00C80A49">
        <w:rPr>
          <w:rFonts w:ascii="Palatino Linotype" w:hAnsi="Palatino Linotype"/>
          <w:i/>
          <w:sz w:val="22"/>
          <w:szCs w:val="22"/>
        </w:rPr>
        <w:t>Por cuanto hace al plan de trabajo e informes trimestrales es menester señalar que de conformidad con la fracción I, inciso d, artículo 57 de la Ley Orgánica Municipal del Estado de México: "Las autoridades auxiliares municipales ejercerán, en sus respectivas jurisdicciones, las atribuciones que les delegue el Ayuntamiento, para mantener el orden, la tranquilidad, la paz social, la seguridad y la protección de las personas vecinas, conforme a lo establecido en esta Ley, el Bando Municipal y los reglamentos respectivos.</w:t>
      </w:r>
    </w:p>
    <w:p w14:paraId="6FE00226" w14:textId="77777777" w:rsidR="00203405" w:rsidRPr="00C80A49" w:rsidRDefault="00203405" w:rsidP="00203405">
      <w:pPr>
        <w:spacing w:before="240" w:after="240"/>
        <w:ind w:left="851" w:right="900"/>
        <w:jc w:val="both"/>
        <w:rPr>
          <w:rFonts w:ascii="Palatino Linotype" w:hAnsi="Palatino Linotype"/>
          <w:i/>
          <w:sz w:val="22"/>
          <w:szCs w:val="22"/>
        </w:rPr>
      </w:pPr>
      <w:r w:rsidRPr="00C80A49">
        <w:rPr>
          <w:rFonts w:ascii="Palatino Linotype" w:hAnsi="Palatino Linotype"/>
          <w:i/>
          <w:sz w:val="22"/>
          <w:szCs w:val="22"/>
        </w:rPr>
        <w:t xml:space="preserve"> I. Corresponde a las personas titulares de las delegaciones: </w:t>
      </w:r>
    </w:p>
    <w:p w14:paraId="3DAEAE93" w14:textId="7FBF614A" w:rsidR="00203405" w:rsidRPr="00C80A49" w:rsidRDefault="00203405" w:rsidP="00203405">
      <w:pPr>
        <w:spacing w:before="240" w:after="240"/>
        <w:ind w:left="851" w:right="900"/>
        <w:jc w:val="both"/>
        <w:rPr>
          <w:rFonts w:ascii="Palatino Linotype" w:hAnsi="Palatino Linotype"/>
          <w:i/>
          <w:sz w:val="22"/>
          <w:szCs w:val="22"/>
        </w:rPr>
      </w:pPr>
      <w:r w:rsidRPr="00C80A49">
        <w:rPr>
          <w:rFonts w:ascii="Palatino Linotype" w:hAnsi="Palatino Linotype"/>
          <w:i/>
          <w:sz w:val="22"/>
          <w:szCs w:val="22"/>
        </w:rPr>
        <w:t>d). Informar anualmente a sus representados y al ayuntamiento, sobre la administración de los recursos que en su caso tenga encomendados, y del estado que guardan los asuntos a su cargo;</w:t>
      </w:r>
    </w:p>
    <w:p w14:paraId="4E54DC31" w14:textId="77777777" w:rsidR="00203405" w:rsidRPr="00C80A49" w:rsidRDefault="00203405" w:rsidP="00203405">
      <w:pPr>
        <w:spacing w:before="240" w:after="240"/>
        <w:ind w:left="851" w:right="900"/>
        <w:jc w:val="both"/>
        <w:rPr>
          <w:rFonts w:ascii="Palatino Linotype" w:hAnsi="Palatino Linotype"/>
          <w:i/>
          <w:sz w:val="22"/>
          <w:szCs w:val="22"/>
        </w:rPr>
      </w:pPr>
      <w:r w:rsidRPr="00C80A49">
        <w:rPr>
          <w:rFonts w:ascii="Palatino Linotype" w:hAnsi="Palatino Linotype"/>
          <w:i/>
          <w:sz w:val="22"/>
          <w:szCs w:val="22"/>
        </w:rPr>
        <w:t>Asimismo, la Convocatoria emitida para la elección de Delegados y Subdelegados de Ayuntamiento de Toluca 2025-2027, no contemplaba entre sus requisitos la formulación de un plan de trabajo, como consta en la base Sexta del documento referido, el cual se anexa para pronta referencia.</w:t>
      </w:r>
    </w:p>
    <w:p w14:paraId="10CB6159" w14:textId="2890256F" w:rsidR="00203405" w:rsidRPr="00C80A49" w:rsidRDefault="00203405" w:rsidP="00203405">
      <w:pPr>
        <w:spacing w:before="240" w:after="240"/>
        <w:ind w:left="851" w:right="900"/>
        <w:jc w:val="both"/>
        <w:rPr>
          <w:rFonts w:ascii="Palatino Linotype" w:eastAsia="Palatino Linotype" w:hAnsi="Palatino Linotype" w:cs="Palatino Linotype"/>
          <w:i/>
          <w:sz w:val="22"/>
          <w:szCs w:val="22"/>
        </w:rPr>
      </w:pPr>
      <w:r w:rsidRPr="00C80A49">
        <w:rPr>
          <w:rFonts w:ascii="Palatino Linotype" w:hAnsi="Palatino Linotype"/>
          <w:i/>
          <w:sz w:val="22"/>
          <w:szCs w:val="22"/>
        </w:rPr>
        <w:t>...” (sic)</w:t>
      </w:r>
    </w:p>
    <w:p w14:paraId="5D061234" w14:textId="4178DF06" w:rsidR="0003465A" w:rsidRPr="00C80A49" w:rsidRDefault="0062255D" w:rsidP="0003465A">
      <w:pPr>
        <w:tabs>
          <w:tab w:val="left" w:pos="5071"/>
        </w:tabs>
        <w:spacing w:before="240" w:after="240" w:line="360" w:lineRule="auto"/>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b/>
          <w:sz w:val="22"/>
          <w:szCs w:val="22"/>
        </w:rPr>
        <w:t xml:space="preserve">3. Interposición del recurso de revisión. </w:t>
      </w:r>
      <w:r w:rsidRPr="00C80A49">
        <w:rPr>
          <w:rFonts w:ascii="Palatino Linotype" w:eastAsia="Palatino Linotype" w:hAnsi="Palatino Linotype" w:cs="Palatino Linotype"/>
          <w:sz w:val="22"/>
          <w:szCs w:val="22"/>
        </w:rPr>
        <w:t xml:space="preserve">Inconforme con los términos de la respuesta emitida por parte del </w:t>
      </w:r>
      <w:r w:rsidRPr="00C80A49">
        <w:rPr>
          <w:rFonts w:ascii="Palatino Linotype" w:eastAsia="Palatino Linotype" w:hAnsi="Palatino Linotype" w:cs="Palatino Linotype"/>
          <w:b/>
          <w:sz w:val="22"/>
          <w:szCs w:val="22"/>
        </w:rPr>
        <w:t>Sujeto Obligado</w:t>
      </w:r>
      <w:r w:rsidRPr="00C80A49">
        <w:rPr>
          <w:rFonts w:ascii="Palatino Linotype" w:eastAsia="Palatino Linotype" w:hAnsi="Palatino Linotype" w:cs="Palatino Linotype"/>
          <w:sz w:val="22"/>
          <w:szCs w:val="22"/>
        </w:rPr>
        <w:t xml:space="preserve">, el </w:t>
      </w:r>
      <w:r w:rsidR="00203405" w:rsidRPr="00C80A49">
        <w:rPr>
          <w:rFonts w:ascii="Palatino Linotype" w:eastAsia="Palatino Linotype" w:hAnsi="Palatino Linotype" w:cs="Palatino Linotype"/>
          <w:b/>
          <w:sz w:val="22"/>
          <w:szCs w:val="22"/>
        </w:rPr>
        <w:t xml:space="preserve">diez </w:t>
      </w:r>
      <w:r w:rsidR="000E725A" w:rsidRPr="00C80A49">
        <w:rPr>
          <w:rFonts w:ascii="Palatino Linotype" w:eastAsia="Palatino Linotype" w:hAnsi="Palatino Linotype" w:cs="Palatino Linotype"/>
          <w:b/>
          <w:sz w:val="22"/>
          <w:szCs w:val="22"/>
        </w:rPr>
        <w:t xml:space="preserve">de </w:t>
      </w:r>
      <w:r w:rsidR="001F63F4" w:rsidRPr="00C80A49">
        <w:rPr>
          <w:rFonts w:ascii="Palatino Linotype" w:eastAsia="Palatino Linotype" w:hAnsi="Palatino Linotype" w:cs="Palatino Linotype"/>
          <w:b/>
          <w:sz w:val="22"/>
          <w:szCs w:val="22"/>
        </w:rPr>
        <w:t>diciembre</w:t>
      </w:r>
      <w:r w:rsidR="000A1C75" w:rsidRPr="00C80A49">
        <w:rPr>
          <w:rFonts w:ascii="Palatino Linotype" w:eastAsia="Palatino Linotype" w:hAnsi="Palatino Linotype" w:cs="Palatino Linotype"/>
          <w:b/>
          <w:sz w:val="22"/>
          <w:szCs w:val="22"/>
        </w:rPr>
        <w:t xml:space="preserve"> </w:t>
      </w:r>
      <w:r w:rsidR="00C65EA4" w:rsidRPr="00C80A49">
        <w:rPr>
          <w:rFonts w:ascii="Palatino Linotype" w:eastAsia="Palatino Linotype" w:hAnsi="Palatino Linotype" w:cs="Palatino Linotype"/>
          <w:b/>
          <w:sz w:val="22"/>
          <w:szCs w:val="22"/>
        </w:rPr>
        <w:t>de</w:t>
      </w:r>
      <w:r w:rsidRPr="00C80A49">
        <w:rPr>
          <w:rFonts w:ascii="Palatino Linotype" w:eastAsia="Palatino Linotype" w:hAnsi="Palatino Linotype" w:cs="Palatino Linotype"/>
          <w:b/>
          <w:sz w:val="22"/>
          <w:szCs w:val="22"/>
        </w:rPr>
        <w:t xml:space="preserve"> dos mil veinticinco,</w:t>
      </w:r>
      <w:r w:rsidRPr="00C80A49">
        <w:rPr>
          <w:rFonts w:ascii="Palatino Linotype" w:eastAsia="Palatino Linotype" w:hAnsi="Palatino Linotype" w:cs="Palatino Linotype"/>
          <w:sz w:val="22"/>
          <w:szCs w:val="22"/>
        </w:rPr>
        <w:t xml:space="preserve"> la parte </w:t>
      </w:r>
      <w:r w:rsidRPr="00C80A49">
        <w:rPr>
          <w:rFonts w:ascii="Palatino Linotype" w:eastAsia="Palatino Linotype" w:hAnsi="Palatino Linotype" w:cs="Palatino Linotype"/>
          <w:b/>
          <w:sz w:val="22"/>
          <w:szCs w:val="22"/>
        </w:rPr>
        <w:t>Recurrente</w:t>
      </w:r>
      <w:r w:rsidRPr="00C80A49">
        <w:rPr>
          <w:rFonts w:ascii="Palatino Linotype" w:eastAsia="Palatino Linotype" w:hAnsi="Palatino Linotype" w:cs="Palatino Linotype"/>
          <w:sz w:val="22"/>
          <w:szCs w:val="22"/>
        </w:rPr>
        <w:t xml:space="preserve"> interpuso el recurso de revisión a través de </w:t>
      </w:r>
      <w:r w:rsidRPr="00C80A49">
        <w:rPr>
          <w:rFonts w:ascii="Palatino Linotype" w:eastAsia="Palatino Linotype" w:hAnsi="Palatino Linotype" w:cs="Palatino Linotype"/>
          <w:b/>
          <w:sz w:val="22"/>
          <w:szCs w:val="22"/>
        </w:rPr>
        <w:t>SAIMEX,</w:t>
      </w:r>
      <w:r w:rsidR="0003465A" w:rsidRPr="00C80A49">
        <w:rPr>
          <w:rFonts w:ascii="Palatino Linotype" w:eastAsia="Palatino Linotype" w:hAnsi="Palatino Linotype" w:cs="Palatino Linotype"/>
          <w:sz w:val="22"/>
          <w:szCs w:val="22"/>
        </w:rPr>
        <w:t xml:space="preserve"> mediante la cual requirió lo siguiente:</w:t>
      </w:r>
    </w:p>
    <w:p w14:paraId="5510B9A7" w14:textId="77777777" w:rsidR="00203405" w:rsidRPr="00C80A49" w:rsidRDefault="00203405" w:rsidP="0003465A">
      <w:pPr>
        <w:tabs>
          <w:tab w:val="left" w:pos="5071"/>
        </w:tabs>
        <w:spacing w:before="240" w:after="240" w:line="360" w:lineRule="auto"/>
        <w:jc w:val="both"/>
        <w:rPr>
          <w:rFonts w:ascii="Palatino Linotype" w:eastAsia="Palatino Linotype" w:hAnsi="Palatino Linotype" w:cs="Palatino Linotype"/>
          <w:sz w:val="22"/>
          <w:szCs w:val="22"/>
        </w:rPr>
      </w:pPr>
    </w:p>
    <w:p w14:paraId="7DAF18A7" w14:textId="77777777" w:rsidR="00203405" w:rsidRPr="00C80A49" w:rsidRDefault="00203405" w:rsidP="0003465A">
      <w:pPr>
        <w:tabs>
          <w:tab w:val="left" w:pos="5071"/>
        </w:tabs>
        <w:spacing w:before="240" w:after="240" w:line="360" w:lineRule="auto"/>
        <w:jc w:val="both"/>
        <w:rPr>
          <w:rFonts w:ascii="Palatino Linotype" w:eastAsia="Palatino Linotype" w:hAnsi="Palatino Linotype" w:cs="Palatino Linotype"/>
          <w:sz w:val="22"/>
          <w:szCs w:val="22"/>
        </w:rPr>
      </w:pPr>
    </w:p>
    <w:p w14:paraId="47A1D1F7" w14:textId="77777777" w:rsidR="00562A90" w:rsidRPr="00C80A49" w:rsidRDefault="0062255D">
      <w:pPr>
        <w:spacing w:before="240" w:after="240" w:line="360" w:lineRule="auto"/>
        <w:ind w:right="49"/>
        <w:jc w:val="both"/>
        <w:rPr>
          <w:rFonts w:ascii="Palatino Linotype" w:eastAsia="Palatino Linotype" w:hAnsi="Palatino Linotype" w:cs="Palatino Linotype"/>
          <w:b/>
          <w:sz w:val="22"/>
          <w:szCs w:val="22"/>
        </w:rPr>
      </w:pPr>
      <w:r w:rsidRPr="00C80A49">
        <w:rPr>
          <w:rFonts w:ascii="Palatino Linotype" w:eastAsia="Palatino Linotype" w:hAnsi="Palatino Linotype" w:cs="Palatino Linotype"/>
          <w:b/>
          <w:sz w:val="22"/>
          <w:szCs w:val="22"/>
        </w:rPr>
        <w:lastRenderedPageBreak/>
        <w:t xml:space="preserve">Acto impugnado: </w:t>
      </w:r>
    </w:p>
    <w:p w14:paraId="2600BB83" w14:textId="7257A17F" w:rsidR="00562A90" w:rsidRPr="00C80A49" w:rsidRDefault="0062255D" w:rsidP="002D01B9">
      <w:pPr>
        <w:ind w:left="851" w:right="900"/>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i/>
          <w:sz w:val="22"/>
          <w:szCs w:val="22"/>
        </w:rPr>
        <w:t>“</w:t>
      </w:r>
      <w:r w:rsidR="00203405" w:rsidRPr="00C80A49">
        <w:rPr>
          <w:rFonts w:ascii="Palatino Linotype" w:eastAsia="Palatino Linotype" w:hAnsi="Palatino Linotype" w:cs="Palatino Linotype"/>
          <w:i/>
          <w:sz w:val="22"/>
          <w:szCs w:val="22"/>
        </w:rPr>
        <w:t>LA SOLICITUD NO ES ATENDIDA NIEGA LA INFORMACIÓN QUE ES DE ORDE PUBLICO</w:t>
      </w:r>
      <w:r w:rsidRPr="00C80A49">
        <w:rPr>
          <w:rFonts w:ascii="Palatino Linotype" w:eastAsia="Palatino Linotype" w:hAnsi="Palatino Linotype" w:cs="Palatino Linotype"/>
          <w:i/>
          <w:sz w:val="22"/>
          <w:szCs w:val="22"/>
        </w:rPr>
        <w:t>” (sic)</w:t>
      </w:r>
    </w:p>
    <w:p w14:paraId="26DB6F16" w14:textId="77777777" w:rsidR="007803E8" w:rsidRPr="00C80A49" w:rsidRDefault="007803E8" w:rsidP="002D01B9">
      <w:pPr>
        <w:ind w:left="851" w:right="900"/>
        <w:jc w:val="both"/>
        <w:rPr>
          <w:rFonts w:ascii="Palatino Linotype" w:eastAsia="Palatino Linotype" w:hAnsi="Palatino Linotype" w:cs="Palatino Linotype"/>
          <w:i/>
          <w:sz w:val="22"/>
          <w:szCs w:val="22"/>
        </w:rPr>
      </w:pPr>
    </w:p>
    <w:p w14:paraId="05264EB6" w14:textId="77777777" w:rsidR="00562A90" w:rsidRPr="00C80A49" w:rsidRDefault="0062255D">
      <w:pPr>
        <w:spacing w:line="360" w:lineRule="auto"/>
        <w:jc w:val="both"/>
        <w:rPr>
          <w:rFonts w:ascii="Palatino Linotype" w:eastAsia="Palatino Linotype" w:hAnsi="Palatino Linotype" w:cs="Palatino Linotype"/>
          <w:sz w:val="22"/>
          <w:szCs w:val="22"/>
        </w:rPr>
      </w:pPr>
      <w:bookmarkStart w:id="6" w:name="_heading=h.30j0zll" w:colFirst="0" w:colLast="0"/>
      <w:bookmarkEnd w:id="6"/>
      <w:r w:rsidRPr="00C80A49">
        <w:rPr>
          <w:rFonts w:ascii="Palatino Linotype" w:eastAsia="Palatino Linotype" w:hAnsi="Palatino Linotype" w:cs="Palatino Linotype"/>
          <w:b/>
          <w:sz w:val="22"/>
          <w:szCs w:val="22"/>
        </w:rPr>
        <w:t>Y, Razones o motivos de inconformidad</w:t>
      </w:r>
      <w:r w:rsidRPr="00C80A49">
        <w:rPr>
          <w:rFonts w:ascii="Palatino Linotype" w:eastAsia="Palatino Linotype" w:hAnsi="Palatino Linotype" w:cs="Palatino Linotype"/>
          <w:sz w:val="22"/>
          <w:szCs w:val="22"/>
        </w:rPr>
        <w:t>:</w:t>
      </w:r>
    </w:p>
    <w:p w14:paraId="29A63F7C" w14:textId="45F1C83C" w:rsidR="00562A90" w:rsidRPr="00C80A49" w:rsidRDefault="0062255D">
      <w:pPr>
        <w:tabs>
          <w:tab w:val="left" w:pos="2745"/>
        </w:tabs>
        <w:spacing w:before="240" w:after="240"/>
        <w:ind w:left="851" w:right="900"/>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i/>
          <w:sz w:val="22"/>
          <w:szCs w:val="22"/>
        </w:rPr>
        <w:t>“</w:t>
      </w:r>
      <w:r w:rsidR="00203405" w:rsidRPr="00C80A49">
        <w:rPr>
          <w:rFonts w:ascii="Palatino Linotype" w:eastAsia="Palatino Linotype" w:hAnsi="Palatino Linotype" w:cs="Palatino Linotype"/>
          <w:i/>
          <w:sz w:val="22"/>
          <w:szCs w:val="22"/>
        </w:rPr>
        <w:t>NO ME ENTREGALO SOLICITADO Y QUE ME INTERESA</w:t>
      </w:r>
      <w:r w:rsidR="001F63F4" w:rsidRPr="00C80A49">
        <w:rPr>
          <w:rFonts w:ascii="Palatino Linotype" w:eastAsia="Palatino Linotype" w:hAnsi="Palatino Linotype" w:cs="Palatino Linotype"/>
          <w:i/>
          <w:sz w:val="22"/>
          <w:szCs w:val="22"/>
        </w:rPr>
        <w:t>”</w:t>
      </w:r>
      <w:r w:rsidRPr="00C80A49">
        <w:rPr>
          <w:rFonts w:ascii="Palatino Linotype" w:eastAsia="Palatino Linotype" w:hAnsi="Palatino Linotype" w:cs="Palatino Linotype"/>
          <w:i/>
          <w:sz w:val="22"/>
          <w:szCs w:val="22"/>
        </w:rPr>
        <w:t xml:space="preserve"> (sic)</w:t>
      </w:r>
    </w:p>
    <w:p w14:paraId="69DE47B2" w14:textId="77777777" w:rsidR="00562A90" w:rsidRPr="00C80A49" w:rsidRDefault="0062255D">
      <w:pPr>
        <w:spacing w:line="360" w:lineRule="auto"/>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b/>
          <w:sz w:val="22"/>
          <w:szCs w:val="22"/>
        </w:rPr>
        <w:t xml:space="preserve">4. Turno. </w:t>
      </w:r>
      <w:r w:rsidRPr="00C80A49">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vigente, el presente recurso de revisión se turnó por el sistema electrónico del Instituto de Transparencia, Acceso a la Información Pública y Protección de Datos Personales del Estado de México y Municipios, a la Comisionada </w:t>
      </w:r>
      <w:r w:rsidRPr="00C80A49">
        <w:rPr>
          <w:rFonts w:ascii="Palatino Linotype" w:eastAsia="Palatino Linotype" w:hAnsi="Palatino Linotype" w:cs="Palatino Linotype"/>
          <w:b/>
          <w:sz w:val="22"/>
          <w:szCs w:val="22"/>
        </w:rPr>
        <w:t xml:space="preserve">Guadalupe Ramírez Peña, </w:t>
      </w:r>
      <w:r w:rsidRPr="00C80A49">
        <w:rPr>
          <w:rFonts w:ascii="Palatino Linotype" w:eastAsia="Palatino Linotype" w:hAnsi="Palatino Linotype" w:cs="Palatino Linotype"/>
          <w:sz w:val="22"/>
          <w:szCs w:val="22"/>
        </w:rPr>
        <w:t>a efecto de que analizara sobre su admisión o su desechamiento.</w:t>
      </w:r>
    </w:p>
    <w:p w14:paraId="0F7154BA" w14:textId="1845143B" w:rsidR="00562A90" w:rsidRPr="00C80A49" w:rsidRDefault="0062255D" w:rsidP="006772F0">
      <w:pPr>
        <w:spacing w:before="240" w:after="240" w:line="360" w:lineRule="auto"/>
        <w:jc w:val="both"/>
        <w:rPr>
          <w:rFonts w:ascii="Palatino Linotype" w:eastAsia="Palatino Linotype" w:hAnsi="Palatino Linotype" w:cs="Palatino Linotype"/>
          <w:b/>
          <w:sz w:val="22"/>
          <w:szCs w:val="22"/>
        </w:rPr>
      </w:pPr>
      <w:r w:rsidRPr="00C80A49">
        <w:rPr>
          <w:rFonts w:ascii="Palatino Linotype" w:eastAsia="Palatino Linotype" w:hAnsi="Palatino Linotype" w:cs="Palatino Linotype"/>
          <w:b/>
          <w:sz w:val="22"/>
          <w:szCs w:val="22"/>
        </w:rPr>
        <w:t>5. Admisión del Recurso de revisión.</w:t>
      </w:r>
      <w:r w:rsidRPr="00C80A49">
        <w:rPr>
          <w:rFonts w:ascii="Palatino Linotype" w:eastAsia="Palatino Linotype" w:hAnsi="Palatino Linotype" w:cs="Palatino Linotype"/>
          <w:sz w:val="22"/>
          <w:szCs w:val="22"/>
        </w:rPr>
        <w:t xml:space="preserve"> El</w:t>
      </w:r>
      <w:r w:rsidRPr="00C80A49">
        <w:rPr>
          <w:rFonts w:ascii="Palatino Linotype" w:eastAsia="Palatino Linotype" w:hAnsi="Palatino Linotype" w:cs="Palatino Linotype"/>
          <w:b/>
          <w:sz w:val="22"/>
          <w:szCs w:val="22"/>
        </w:rPr>
        <w:t xml:space="preserve"> </w:t>
      </w:r>
      <w:r w:rsidR="00203405" w:rsidRPr="00C80A49">
        <w:rPr>
          <w:rFonts w:ascii="Palatino Linotype" w:eastAsia="Palatino Linotype" w:hAnsi="Palatino Linotype" w:cs="Palatino Linotype"/>
          <w:b/>
          <w:sz w:val="22"/>
          <w:szCs w:val="22"/>
        </w:rPr>
        <w:t xml:space="preserve">quince de diciembre </w:t>
      </w:r>
      <w:r w:rsidRPr="00C80A49">
        <w:rPr>
          <w:rFonts w:ascii="Palatino Linotype" w:eastAsia="Palatino Linotype" w:hAnsi="Palatino Linotype" w:cs="Palatino Linotype"/>
          <w:b/>
          <w:sz w:val="22"/>
          <w:szCs w:val="22"/>
        </w:rPr>
        <w:t xml:space="preserve">de dos mil </w:t>
      </w:r>
      <w:r w:rsidR="00FE6D14" w:rsidRPr="00C80A49">
        <w:rPr>
          <w:rFonts w:ascii="Palatino Linotype" w:eastAsia="Palatino Linotype" w:hAnsi="Palatino Linotype" w:cs="Palatino Linotype"/>
          <w:b/>
          <w:sz w:val="22"/>
          <w:szCs w:val="22"/>
        </w:rPr>
        <w:t>veinti</w:t>
      </w:r>
      <w:r w:rsidR="00203405" w:rsidRPr="00C80A49">
        <w:rPr>
          <w:rFonts w:ascii="Palatino Linotype" w:eastAsia="Palatino Linotype" w:hAnsi="Palatino Linotype" w:cs="Palatino Linotype"/>
          <w:b/>
          <w:sz w:val="22"/>
          <w:szCs w:val="22"/>
        </w:rPr>
        <w:t>cinco</w:t>
      </w:r>
      <w:r w:rsidRPr="00C80A49">
        <w:rPr>
          <w:rFonts w:ascii="Palatino Linotype" w:eastAsia="Palatino Linotype" w:hAnsi="Palatino Linotype" w:cs="Palatino Linotype"/>
          <w:b/>
          <w:sz w:val="22"/>
          <w:szCs w:val="22"/>
        </w:rPr>
        <w:t xml:space="preserve">, </w:t>
      </w:r>
      <w:r w:rsidRPr="00C80A49">
        <w:rPr>
          <w:rFonts w:ascii="Palatino Linotype" w:eastAsia="Palatino Linotype" w:hAnsi="Palatino Linotype" w:cs="Palatino Linotype"/>
          <w:sz w:val="22"/>
          <w:szCs w:val="22"/>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conveniente, ofrecieran pruebas, formularan alegatos y el </w:t>
      </w:r>
      <w:r w:rsidRPr="00C80A49">
        <w:rPr>
          <w:rFonts w:ascii="Palatino Linotype" w:eastAsia="Palatino Linotype" w:hAnsi="Palatino Linotype" w:cs="Palatino Linotype"/>
          <w:b/>
          <w:sz w:val="22"/>
          <w:szCs w:val="22"/>
        </w:rPr>
        <w:t xml:space="preserve">Sujeto Obligado </w:t>
      </w:r>
      <w:r w:rsidRPr="00C80A49">
        <w:rPr>
          <w:rFonts w:ascii="Palatino Linotype" w:eastAsia="Palatino Linotype" w:hAnsi="Palatino Linotype" w:cs="Palatino Linotype"/>
          <w:sz w:val="22"/>
          <w:szCs w:val="22"/>
        </w:rPr>
        <w:t>presentara su informe justificado.</w:t>
      </w:r>
    </w:p>
    <w:p w14:paraId="2E123CC8" w14:textId="077D499D" w:rsidR="008D5B06" w:rsidRPr="00C80A49" w:rsidRDefault="0062255D" w:rsidP="006772F0">
      <w:pPr>
        <w:widowControl w:val="0"/>
        <w:spacing w:before="240" w:after="240" w:line="360" w:lineRule="auto"/>
        <w:ind w:right="49"/>
        <w:jc w:val="both"/>
        <w:rPr>
          <w:rFonts w:ascii="Palatino Linotype" w:eastAsia="Palatino Linotype" w:hAnsi="Palatino Linotype" w:cs="Palatino Linotype"/>
          <w:sz w:val="22"/>
          <w:szCs w:val="22"/>
        </w:rPr>
      </w:pPr>
      <w:bookmarkStart w:id="7" w:name="_heading=h.2s8eyo1" w:colFirst="0" w:colLast="0"/>
      <w:bookmarkEnd w:id="7"/>
      <w:r w:rsidRPr="00C80A49">
        <w:rPr>
          <w:rFonts w:ascii="Palatino Linotype" w:eastAsia="Palatino Linotype" w:hAnsi="Palatino Linotype" w:cs="Palatino Linotype"/>
          <w:b/>
          <w:sz w:val="22"/>
          <w:szCs w:val="22"/>
        </w:rPr>
        <w:t>6. Manifestaciones</w:t>
      </w:r>
      <w:r w:rsidRPr="00C80A49">
        <w:rPr>
          <w:rFonts w:ascii="Palatino Linotype" w:eastAsia="Palatino Linotype" w:hAnsi="Palatino Linotype" w:cs="Palatino Linotype"/>
          <w:sz w:val="22"/>
          <w:szCs w:val="22"/>
        </w:rPr>
        <w:t xml:space="preserve">. </w:t>
      </w:r>
      <w:r w:rsidR="00793F2B" w:rsidRPr="00C80A49">
        <w:rPr>
          <w:rFonts w:ascii="Palatino Linotype" w:eastAsia="Palatino Linotype" w:hAnsi="Palatino Linotype" w:cs="Palatino Linotype"/>
          <w:sz w:val="22"/>
          <w:szCs w:val="22"/>
        </w:rPr>
        <w:t xml:space="preserve">El </w:t>
      </w:r>
      <w:r w:rsidR="00E278F0" w:rsidRPr="00C80A49">
        <w:rPr>
          <w:rFonts w:ascii="Palatino Linotype" w:eastAsia="Palatino Linotype" w:hAnsi="Palatino Linotype" w:cs="Palatino Linotype"/>
          <w:b/>
          <w:sz w:val="22"/>
          <w:szCs w:val="22"/>
        </w:rPr>
        <w:t xml:space="preserve">ocho y veintiuno </w:t>
      </w:r>
      <w:r w:rsidR="00793F2B" w:rsidRPr="00C80A49">
        <w:rPr>
          <w:rFonts w:ascii="Palatino Linotype" w:eastAsia="Palatino Linotype" w:hAnsi="Palatino Linotype" w:cs="Palatino Linotype"/>
          <w:b/>
          <w:sz w:val="22"/>
          <w:szCs w:val="22"/>
        </w:rPr>
        <w:t>de enero de dos mil veintiséis</w:t>
      </w:r>
      <w:r w:rsidR="00793F2B" w:rsidRPr="00C80A49">
        <w:rPr>
          <w:rFonts w:ascii="Palatino Linotype" w:eastAsia="Palatino Linotype" w:hAnsi="Palatino Linotype" w:cs="Palatino Linotype"/>
          <w:sz w:val="22"/>
          <w:szCs w:val="22"/>
        </w:rPr>
        <w:t xml:space="preserve">, </w:t>
      </w:r>
      <w:r w:rsidR="00DC5A4F" w:rsidRPr="00C80A49">
        <w:rPr>
          <w:rFonts w:ascii="Palatino Linotype" w:eastAsia="Palatino Linotype" w:hAnsi="Palatino Linotype" w:cs="Palatino Linotype"/>
          <w:sz w:val="22"/>
          <w:szCs w:val="22"/>
        </w:rPr>
        <w:t xml:space="preserve">el </w:t>
      </w:r>
      <w:r w:rsidR="00DC5A4F" w:rsidRPr="00C80A49">
        <w:rPr>
          <w:rFonts w:ascii="Palatino Linotype" w:eastAsia="Palatino Linotype" w:hAnsi="Palatino Linotype" w:cs="Palatino Linotype"/>
          <w:b/>
          <w:sz w:val="22"/>
          <w:szCs w:val="22"/>
        </w:rPr>
        <w:t>Sujeto Obligado</w:t>
      </w:r>
      <w:r w:rsidR="00DC5A4F" w:rsidRPr="00C80A49">
        <w:rPr>
          <w:rFonts w:ascii="Palatino Linotype" w:eastAsia="Palatino Linotype" w:hAnsi="Palatino Linotype" w:cs="Palatino Linotype"/>
          <w:sz w:val="22"/>
          <w:szCs w:val="22"/>
        </w:rPr>
        <w:t xml:space="preserve"> remitió, a través de SAIMEX, </w:t>
      </w:r>
      <w:r w:rsidR="008D5B06" w:rsidRPr="00C80A49">
        <w:rPr>
          <w:rFonts w:ascii="Palatino Linotype" w:eastAsia="Palatino Linotype" w:hAnsi="Palatino Linotype" w:cs="Palatino Linotype"/>
          <w:sz w:val="22"/>
          <w:szCs w:val="22"/>
        </w:rPr>
        <w:t>su</w:t>
      </w:r>
      <w:r w:rsidR="0076335B" w:rsidRPr="00C80A49">
        <w:rPr>
          <w:rFonts w:ascii="Palatino Linotype" w:eastAsia="Palatino Linotype" w:hAnsi="Palatino Linotype" w:cs="Palatino Linotype"/>
          <w:sz w:val="22"/>
          <w:szCs w:val="22"/>
        </w:rPr>
        <w:t xml:space="preserve"> informe justificado, mediante el cual </w:t>
      </w:r>
      <w:r w:rsidR="006D4993" w:rsidRPr="00C80A49">
        <w:rPr>
          <w:rFonts w:ascii="Palatino Linotype" w:eastAsia="Palatino Linotype" w:hAnsi="Palatino Linotype" w:cs="Palatino Linotype"/>
          <w:sz w:val="22"/>
          <w:szCs w:val="22"/>
        </w:rPr>
        <w:t>ratificó en lo sustancial la respuesta proporcionada</w:t>
      </w:r>
      <w:r w:rsidR="008D5B06" w:rsidRPr="00C80A49">
        <w:rPr>
          <w:rFonts w:ascii="Palatino Linotype" w:eastAsia="Palatino Linotype" w:hAnsi="Palatino Linotype" w:cs="Palatino Linotype"/>
          <w:sz w:val="22"/>
          <w:szCs w:val="22"/>
        </w:rPr>
        <w:t xml:space="preserve"> en primera instancia.</w:t>
      </w:r>
    </w:p>
    <w:p w14:paraId="27795AF5" w14:textId="4B4172D6" w:rsidR="00C468E1" w:rsidRPr="00C80A49" w:rsidRDefault="005D134C" w:rsidP="00C468E1">
      <w:pPr>
        <w:widowControl w:val="0"/>
        <w:spacing w:before="240" w:after="240" w:line="360" w:lineRule="auto"/>
        <w:ind w:right="49"/>
        <w:jc w:val="both"/>
        <w:rPr>
          <w:rFonts w:ascii="Palatino Linotype" w:hAnsi="Palatino Linotype"/>
          <w:sz w:val="22"/>
          <w:szCs w:val="22"/>
        </w:rPr>
      </w:pPr>
      <w:r w:rsidRPr="00C80A49">
        <w:rPr>
          <w:rFonts w:ascii="Palatino Linotype" w:eastAsia="Palatino Linotype" w:hAnsi="Palatino Linotype" w:cs="Palatino Linotype"/>
          <w:sz w:val="22"/>
          <w:szCs w:val="22"/>
        </w:rPr>
        <w:t xml:space="preserve">Anexos: Oficio número </w:t>
      </w:r>
      <w:r w:rsidR="008D5B06" w:rsidRPr="00C80A49">
        <w:rPr>
          <w:rFonts w:ascii="Palatino Linotype" w:hAnsi="Palatino Linotype"/>
          <w:sz w:val="22"/>
          <w:szCs w:val="22"/>
        </w:rPr>
        <w:t>200010000/107/2026</w:t>
      </w:r>
      <w:r w:rsidRPr="00C80A49">
        <w:rPr>
          <w:rFonts w:ascii="Palatino Linotype" w:hAnsi="Palatino Linotype"/>
          <w:sz w:val="22"/>
          <w:szCs w:val="22"/>
        </w:rPr>
        <w:t xml:space="preserve">, mediante </w:t>
      </w:r>
      <w:r w:rsidR="00F50AEB" w:rsidRPr="00C80A49">
        <w:rPr>
          <w:rFonts w:ascii="Palatino Linotype" w:hAnsi="Palatino Linotype"/>
          <w:sz w:val="22"/>
          <w:szCs w:val="22"/>
        </w:rPr>
        <w:t xml:space="preserve">el cual </w:t>
      </w:r>
      <w:r w:rsidR="00EF4EFE" w:rsidRPr="00C80A49">
        <w:rPr>
          <w:rFonts w:ascii="Palatino Linotype" w:hAnsi="Palatino Linotype"/>
          <w:sz w:val="22"/>
          <w:szCs w:val="22"/>
        </w:rPr>
        <w:t>el Secretario Particular de Presidencia manifestó que derivado de una nueva búsqueda exhaustiva en los archivos de esta Unidad Administrativa, se ponen a disposición del solicitante la información disponible; sin embargo, es de señalar que no se proporcionó información adicional.</w:t>
      </w:r>
    </w:p>
    <w:p w14:paraId="368A1C0F" w14:textId="625956D5" w:rsidR="00DC5A4F" w:rsidRPr="00C80A49" w:rsidRDefault="00C468E1" w:rsidP="00C468E1">
      <w:pPr>
        <w:widowControl w:val="0"/>
        <w:spacing w:before="240" w:after="240" w:line="360" w:lineRule="auto"/>
        <w:ind w:right="49"/>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D</w:t>
      </w:r>
      <w:r w:rsidR="00DC5A4F" w:rsidRPr="00C80A49">
        <w:rPr>
          <w:rFonts w:ascii="Palatino Linotype" w:eastAsia="Palatino Linotype" w:hAnsi="Palatino Linotype" w:cs="Palatino Linotype"/>
          <w:sz w:val="22"/>
          <w:szCs w:val="22"/>
        </w:rPr>
        <w:t>icha información se hizo del conocimiento de la persona solicitante a efecto de que manifestara lo que a su derecho estimara conveniente, siendo omisa en ejercer dicha prerrogativa.</w:t>
      </w:r>
    </w:p>
    <w:p w14:paraId="21157F40" w14:textId="77777777" w:rsidR="00810341" w:rsidRPr="00C80A49" w:rsidRDefault="00C24FCC" w:rsidP="00810341">
      <w:pPr>
        <w:spacing w:before="240" w:after="240" w:line="360" w:lineRule="auto"/>
        <w:jc w:val="both"/>
        <w:rPr>
          <w:rFonts w:ascii="Palatino Linotype" w:eastAsia="Palatino Linotype" w:hAnsi="Palatino Linotype" w:cs="Palatino Linotype"/>
          <w:b/>
          <w:sz w:val="22"/>
          <w:szCs w:val="22"/>
        </w:rPr>
      </w:pPr>
      <w:r w:rsidRPr="00C80A49">
        <w:rPr>
          <w:rFonts w:ascii="Palatino Linotype" w:eastAsia="Palatino Linotype" w:hAnsi="Palatino Linotype" w:cs="Palatino Linotype"/>
          <w:b/>
          <w:sz w:val="22"/>
          <w:szCs w:val="22"/>
        </w:rPr>
        <w:t>7</w:t>
      </w:r>
      <w:r w:rsidR="00B40080" w:rsidRPr="00C80A49">
        <w:rPr>
          <w:rFonts w:ascii="Palatino Linotype" w:eastAsia="Palatino Linotype" w:hAnsi="Palatino Linotype" w:cs="Palatino Linotype"/>
          <w:b/>
          <w:sz w:val="22"/>
          <w:szCs w:val="22"/>
        </w:rPr>
        <w:t xml:space="preserve">. </w:t>
      </w:r>
      <w:r w:rsidR="00810341" w:rsidRPr="00C80A49">
        <w:rPr>
          <w:rFonts w:ascii="Palatino Linotype" w:eastAsia="Palatino Linotype" w:hAnsi="Palatino Linotype" w:cs="Palatino Linotype"/>
          <w:b/>
          <w:sz w:val="22"/>
          <w:szCs w:val="22"/>
        </w:rPr>
        <w:t>Ampliación del término para resolver</w:t>
      </w:r>
      <w:r w:rsidR="00810341" w:rsidRPr="00C80A49">
        <w:rPr>
          <w:rFonts w:ascii="Palatino Linotype" w:eastAsia="Palatino Linotype" w:hAnsi="Palatino Linotype" w:cs="Palatino Linotype"/>
          <w:sz w:val="22"/>
          <w:szCs w:val="22"/>
        </w:rPr>
        <w:t xml:space="preserve">. El </w:t>
      </w:r>
      <w:r w:rsidR="00810341" w:rsidRPr="00C80A49">
        <w:rPr>
          <w:rFonts w:ascii="Palatino Linotype" w:eastAsia="Palatino Linotype" w:hAnsi="Palatino Linotype" w:cs="Palatino Linotype"/>
          <w:b/>
          <w:sz w:val="22"/>
          <w:szCs w:val="22"/>
        </w:rPr>
        <w:t>diecisiete de febrero de dos mil veinticinco</w:t>
      </w:r>
      <w:r w:rsidR="00810341" w:rsidRPr="00C80A49">
        <w:rPr>
          <w:rFonts w:ascii="Palatino Linotype" w:eastAsia="Palatino Linotype" w:hAnsi="Palatino Linotype" w:cs="Palatino Linotype"/>
          <w:sz w:val="22"/>
          <w:szCs w:val="22"/>
        </w:rPr>
        <w:t>, se amplió el término para resolver el recurso de revisión en términos del artículo 181 párrafo tercero de la Ley de Transparencia y Acceso a la Información Pública del Estado de México y Municipios.</w:t>
      </w:r>
    </w:p>
    <w:p w14:paraId="720A8DCA" w14:textId="68AA1EE0" w:rsidR="004579DF" w:rsidRPr="00C80A49" w:rsidRDefault="00810341" w:rsidP="004579DF">
      <w:pPr>
        <w:widowControl w:val="0"/>
        <w:spacing w:before="240" w:line="360" w:lineRule="auto"/>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b/>
          <w:sz w:val="22"/>
          <w:szCs w:val="22"/>
        </w:rPr>
        <w:t xml:space="preserve">8. </w:t>
      </w:r>
      <w:r w:rsidR="005D5DC9" w:rsidRPr="00C80A49">
        <w:rPr>
          <w:rFonts w:ascii="Palatino Linotype" w:eastAsia="Palatino Linotype" w:hAnsi="Palatino Linotype" w:cs="Palatino Linotype"/>
          <w:b/>
          <w:sz w:val="22"/>
          <w:szCs w:val="22"/>
        </w:rPr>
        <w:t xml:space="preserve">Cierre de instrucción. </w:t>
      </w:r>
      <w:r w:rsidR="005D5DC9" w:rsidRPr="00C80A49">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el </w:t>
      </w:r>
      <w:r w:rsidR="00723EEE" w:rsidRPr="00C80A49">
        <w:rPr>
          <w:rFonts w:ascii="Palatino Linotype" w:eastAsia="Palatino Linotype" w:hAnsi="Palatino Linotype" w:cs="Palatino Linotype"/>
          <w:b/>
          <w:bCs/>
          <w:sz w:val="22"/>
          <w:szCs w:val="22"/>
        </w:rPr>
        <w:t>veinte</w:t>
      </w:r>
      <w:r w:rsidR="00C86242" w:rsidRPr="00C80A49">
        <w:rPr>
          <w:rFonts w:ascii="Palatino Linotype" w:eastAsia="Palatino Linotype" w:hAnsi="Palatino Linotype" w:cs="Palatino Linotype"/>
          <w:b/>
          <w:bCs/>
          <w:sz w:val="22"/>
          <w:szCs w:val="22"/>
        </w:rPr>
        <w:t xml:space="preserve"> de febrero</w:t>
      </w:r>
      <w:r w:rsidR="00B40080" w:rsidRPr="00C80A49">
        <w:rPr>
          <w:rFonts w:ascii="Palatino Linotype" w:eastAsia="Palatino Linotype" w:hAnsi="Palatino Linotype" w:cs="Palatino Linotype"/>
          <w:b/>
          <w:bCs/>
          <w:sz w:val="22"/>
          <w:szCs w:val="22"/>
        </w:rPr>
        <w:t xml:space="preserve"> de dos mil veintiséis</w:t>
      </w:r>
      <w:r w:rsidR="005D5DC9" w:rsidRPr="00C80A49">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7B0FA1BD" w14:textId="77777777" w:rsidR="00562A90" w:rsidRPr="00C80A49" w:rsidRDefault="0062255D">
      <w:pPr>
        <w:spacing w:before="240" w:after="240" w:line="360" w:lineRule="auto"/>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21BCBDF5" w14:textId="77777777" w:rsidR="00562A90" w:rsidRPr="00C80A49" w:rsidRDefault="0062255D">
      <w:pPr>
        <w:widowControl w:val="0"/>
        <w:spacing w:before="240" w:after="240" w:line="360" w:lineRule="auto"/>
        <w:jc w:val="center"/>
        <w:rPr>
          <w:rFonts w:ascii="Palatino Linotype" w:eastAsia="Palatino Linotype" w:hAnsi="Palatino Linotype" w:cs="Palatino Linotype"/>
          <w:b/>
          <w:sz w:val="22"/>
          <w:szCs w:val="22"/>
        </w:rPr>
      </w:pPr>
      <w:r w:rsidRPr="00C80A49">
        <w:rPr>
          <w:rFonts w:ascii="Palatino Linotype" w:eastAsia="Palatino Linotype" w:hAnsi="Palatino Linotype" w:cs="Palatino Linotype"/>
          <w:b/>
          <w:sz w:val="22"/>
          <w:szCs w:val="22"/>
        </w:rPr>
        <w:t>II. C O N S I D E R A N D O S</w:t>
      </w:r>
    </w:p>
    <w:p w14:paraId="60D021DD" w14:textId="6369A956" w:rsidR="00562A90" w:rsidRPr="00C80A49" w:rsidRDefault="0062255D">
      <w:pPr>
        <w:spacing w:before="240" w:after="240" w:line="360" w:lineRule="auto"/>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b/>
          <w:sz w:val="22"/>
          <w:szCs w:val="22"/>
        </w:rPr>
        <w:t>Primero. Competencia.</w:t>
      </w:r>
      <w:r w:rsidRPr="00C80A49">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w:t>
      </w:r>
      <w:r w:rsidR="005D5DC9" w:rsidRPr="00C80A49">
        <w:rPr>
          <w:rFonts w:ascii="Palatino Linotype" w:eastAsia="Palatino Linotype" w:hAnsi="Palatino Linotype" w:cs="Palatino Linotype"/>
          <w:sz w:val="22"/>
          <w:szCs w:val="22"/>
        </w:rPr>
        <w:t>5</w:t>
      </w:r>
      <w:r w:rsidR="000E700F" w:rsidRPr="00C80A49">
        <w:rPr>
          <w:rFonts w:ascii="Palatino Linotype" w:eastAsia="Palatino Linotype" w:hAnsi="Palatino Linotype" w:cs="Palatino Linotype"/>
          <w:sz w:val="22"/>
          <w:szCs w:val="22"/>
        </w:rPr>
        <w:t>,</w:t>
      </w:r>
      <w:r w:rsidR="005D5DC9" w:rsidRPr="00C80A49">
        <w:rPr>
          <w:rFonts w:ascii="Palatino Linotype" w:eastAsia="Palatino Linotype" w:hAnsi="Palatino Linotype" w:cs="Palatino Linotype"/>
          <w:sz w:val="22"/>
          <w:szCs w:val="22"/>
        </w:rPr>
        <w:t xml:space="preserve"> párrafos </w:t>
      </w:r>
      <w:r w:rsidR="000E700F" w:rsidRPr="00C80A49">
        <w:rPr>
          <w:rFonts w:ascii="Palatino Linotype" w:eastAsia="Palatino Linotype" w:hAnsi="Palatino Linotype" w:cs="Palatino Linotype"/>
          <w:sz w:val="22"/>
          <w:szCs w:val="22"/>
        </w:rPr>
        <w:t>cuadragésimo cuarto, cuadragésimo quinto cuadragésimo sexto,</w:t>
      </w:r>
      <w:r w:rsidR="005D5DC9" w:rsidRPr="00C80A49">
        <w:rPr>
          <w:rFonts w:ascii="Palatino Linotype" w:eastAsia="Palatino Linotype" w:hAnsi="Palatino Linotype" w:cs="Palatino Linotype"/>
          <w:sz w:val="22"/>
          <w:szCs w:val="22"/>
        </w:rPr>
        <w:t xml:space="preserve"> fracciones IV y V de la Constitución Política del Estado Libre y Soberano de México; Transitorio Cuarto, párrafo segundo del Decreto número 198 de la “LXII” Legislatura del Estado de México;</w:t>
      </w:r>
      <w:r w:rsidRPr="00C80A49">
        <w:rPr>
          <w:rFonts w:ascii="Palatino Linotype" w:eastAsia="Palatino Linotype" w:hAnsi="Palatino Linotype" w:cs="Palatino Linotype"/>
          <w:sz w:val="22"/>
          <w:szCs w:val="22"/>
        </w:rPr>
        <w:t xml:space="preserve"> 2, fracción II; 29, 36 fracciones I y II; 176, 178, 181, 185, fracción I, 186 y 188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2BB00E87" w14:textId="77777777" w:rsidR="00562A90" w:rsidRPr="00C80A49" w:rsidRDefault="0062255D">
      <w:pPr>
        <w:spacing w:before="240" w:after="240" w:line="360" w:lineRule="auto"/>
        <w:jc w:val="both"/>
        <w:rPr>
          <w:rFonts w:ascii="Palatino Linotype" w:eastAsia="Palatino Linotype" w:hAnsi="Palatino Linotype" w:cs="Palatino Linotype"/>
          <w:sz w:val="22"/>
          <w:szCs w:val="22"/>
        </w:rPr>
      </w:pPr>
      <w:bookmarkStart w:id="8" w:name="_heading=h.tyjcwt" w:colFirst="0" w:colLast="0"/>
      <w:bookmarkEnd w:id="8"/>
      <w:r w:rsidRPr="00C80A49">
        <w:rPr>
          <w:rFonts w:ascii="Palatino Linotype" w:eastAsia="Palatino Linotype" w:hAnsi="Palatino Linotype" w:cs="Palatino Linotype"/>
          <w:b/>
          <w:sz w:val="22"/>
          <w:szCs w:val="22"/>
        </w:rPr>
        <w:t>Segundo. Oportunidad y Procedibilidad del Recurso de Revisión</w:t>
      </w:r>
      <w:r w:rsidRPr="00C80A49">
        <w:rPr>
          <w:rFonts w:ascii="Palatino Linotype" w:eastAsia="Palatino Linotype" w:hAnsi="Palatino Linotype" w:cs="Palatino Linotype"/>
          <w:sz w:val="22"/>
          <w:szCs w:val="22"/>
        </w:rPr>
        <w:t>. Previo al estudio del fondo del asunto, se procede a analizar los requisitos de oportunidad y procedibilidad que debe reunir el recurso de revisión interpuesto, previstos en los artículos 178 y 180 de la Ley de Transparencia y Acceso a la Información Pública del Estado de México y Municipios.</w:t>
      </w:r>
    </w:p>
    <w:p w14:paraId="1C2A1275" w14:textId="0194F2DE" w:rsidR="00562A90" w:rsidRPr="00C80A49" w:rsidRDefault="0062255D">
      <w:pPr>
        <w:spacing w:before="240" w:after="240" w:line="360" w:lineRule="auto"/>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 xml:space="preserve">El recurso de revisión fue interpuesto dentro del plazo de quince días hábiles, previsto en el artículo 178 de la Ley de Transparencia y Acceso a la Información Pública del Estado de México y Municipios, toda vez que el </w:t>
      </w:r>
      <w:r w:rsidRPr="00C80A49">
        <w:rPr>
          <w:rFonts w:ascii="Palatino Linotype" w:eastAsia="Palatino Linotype" w:hAnsi="Palatino Linotype" w:cs="Palatino Linotype"/>
          <w:b/>
          <w:sz w:val="22"/>
          <w:szCs w:val="22"/>
        </w:rPr>
        <w:t xml:space="preserve">Sujeto Obligado </w:t>
      </w:r>
      <w:r w:rsidRPr="00C80A49">
        <w:rPr>
          <w:rFonts w:ascii="Palatino Linotype" w:eastAsia="Palatino Linotype" w:hAnsi="Palatino Linotype" w:cs="Palatino Linotype"/>
          <w:sz w:val="22"/>
          <w:szCs w:val="22"/>
        </w:rPr>
        <w:t xml:space="preserve">remitió la respuesta a la solicitud de información el día </w:t>
      </w:r>
      <w:r w:rsidR="00E777A8" w:rsidRPr="00C80A49">
        <w:rPr>
          <w:rFonts w:ascii="Palatino Linotype" w:eastAsia="Palatino Linotype" w:hAnsi="Palatino Linotype" w:cs="Palatino Linotype"/>
          <w:b/>
          <w:sz w:val="22"/>
          <w:szCs w:val="22"/>
        </w:rPr>
        <w:t>diecinueve</w:t>
      </w:r>
      <w:r w:rsidR="00E95A79" w:rsidRPr="00C80A49">
        <w:rPr>
          <w:rFonts w:ascii="Palatino Linotype" w:eastAsia="Palatino Linotype" w:hAnsi="Palatino Linotype" w:cs="Palatino Linotype"/>
          <w:b/>
          <w:sz w:val="22"/>
          <w:szCs w:val="22"/>
        </w:rPr>
        <w:t xml:space="preserve"> </w:t>
      </w:r>
      <w:r w:rsidR="00213988" w:rsidRPr="00C80A49">
        <w:rPr>
          <w:rFonts w:ascii="Palatino Linotype" w:eastAsia="Palatino Linotype" w:hAnsi="Palatino Linotype" w:cs="Palatino Linotype"/>
          <w:b/>
          <w:sz w:val="22"/>
          <w:szCs w:val="22"/>
        </w:rPr>
        <w:t>d</w:t>
      </w:r>
      <w:r w:rsidR="0042740D" w:rsidRPr="00C80A49">
        <w:rPr>
          <w:rFonts w:ascii="Palatino Linotype" w:eastAsia="Palatino Linotype" w:hAnsi="Palatino Linotype" w:cs="Palatino Linotype"/>
          <w:b/>
          <w:sz w:val="22"/>
          <w:szCs w:val="22"/>
        </w:rPr>
        <w:t>e noviembre</w:t>
      </w:r>
      <w:r w:rsidR="00AF72B6" w:rsidRPr="00C80A49">
        <w:rPr>
          <w:rFonts w:ascii="Palatino Linotype" w:eastAsia="Palatino Linotype" w:hAnsi="Palatino Linotype" w:cs="Palatino Linotype"/>
          <w:b/>
          <w:sz w:val="22"/>
          <w:szCs w:val="22"/>
        </w:rPr>
        <w:t xml:space="preserve"> de dos mil veinticinco</w:t>
      </w:r>
      <w:r w:rsidRPr="00C80A49">
        <w:rPr>
          <w:rFonts w:ascii="Palatino Linotype" w:eastAsia="Palatino Linotype" w:hAnsi="Palatino Linotype" w:cs="Palatino Linotype"/>
          <w:b/>
          <w:sz w:val="22"/>
          <w:szCs w:val="22"/>
        </w:rPr>
        <w:t xml:space="preserve">, </w:t>
      </w:r>
      <w:r w:rsidRPr="00C80A49">
        <w:rPr>
          <w:rFonts w:ascii="Palatino Linotype" w:eastAsia="Palatino Linotype" w:hAnsi="Palatino Linotype" w:cs="Palatino Linotype"/>
          <w:sz w:val="22"/>
          <w:szCs w:val="22"/>
        </w:rPr>
        <w:t xml:space="preserve">mientras que el recurso de revisión interpuesto por la parte </w:t>
      </w:r>
      <w:r w:rsidRPr="00C80A49">
        <w:rPr>
          <w:rFonts w:ascii="Palatino Linotype" w:eastAsia="Palatino Linotype" w:hAnsi="Palatino Linotype" w:cs="Palatino Linotype"/>
          <w:b/>
          <w:sz w:val="22"/>
          <w:szCs w:val="22"/>
        </w:rPr>
        <w:t xml:space="preserve">Recurrente, </w:t>
      </w:r>
      <w:r w:rsidRPr="00C80A49">
        <w:rPr>
          <w:rFonts w:ascii="Palatino Linotype" w:eastAsia="Palatino Linotype" w:hAnsi="Palatino Linotype" w:cs="Palatino Linotype"/>
          <w:sz w:val="22"/>
          <w:szCs w:val="22"/>
        </w:rPr>
        <w:t>se tuvo por presentado el día</w:t>
      </w:r>
      <w:r w:rsidR="009E66E4" w:rsidRPr="00C80A49">
        <w:rPr>
          <w:rFonts w:ascii="Palatino Linotype" w:eastAsia="Palatino Linotype" w:hAnsi="Palatino Linotype" w:cs="Palatino Linotype"/>
          <w:b/>
          <w:sz w:val="22"/>
          <w:szCs w:val="22"/>
        </w:rPr>
        <w:t xml:space="preserve"> </w:t>
      </w:r>
      <w:r w:rsidR="00E777A8" w:rsidRPr="00C80A49">
        <w:rPr>
          <w:rFonts w:ascii="Palatino Linotype" w:eastAsia="Palatino Linotype" w:hAnsi="Palatino Linotype" w:cs="Palatino Linotype"/>
          <w:b/>
          <w:sz w:val="22"/>
          <w:szCs w:val="22"/>
        </w:rPr>
        <w:t>diez</w:t>
      </w:r>
      <w:r w:rsidR="00213988" w:rsidRPr="00C80A49">
        <w:rPr>
          <w:rFonts w:ascii="Palatino Linotype" w:eastAsia="Palatino Linotype" w:hAnsi="Palatino Linotype" w:cs="Palatino Linotype"/>
          <w:b/>
          <w:sz w:val="22"/>
          <w:szCs w:val="22"/>
        </w:rPr>
        <w:t xml:space="preserve"> de diciembre</w:t>
      </w:r>
      <w:r w:rsidR="004B4E67" w:rsidRPr="00C80A49">
        <w:rPr>
          <w:rFonts w:ascii="Palatino Linotype" w:eastAsia="Palatino Linotype" w:hAnsi="Palatino Linotype" w:cs="Palatino Linotype"/>
          <w:b/>
          <w:sz w:val="22"/>
          <w:szCs w:val="22"/>
        </w:rPr>
        <w:t xml:space="preserve"> de dos mil veinticinco</w:t>
      </w:r>
      <w:r w:rsidRPr="00C80A49">
        <w:rPr>
          <w:rFonts w:ascii="Palatino Linotype" w:eastAsia="Palatino Linotype" w:hAnsi="Palatino Linotype" w:cs="Palatino Linotype"/>
          <w:b/>
          <w:sz w:val="22"/>
          <w:szCs w:val="22"/>
        </w:rPr>
        <w:t xml:space="preserve">, </w:t>
      </w:r>
      <w:r w:rsidRPr="00C80A49">
        <w:rPr>
          <w:rFonts w:ascii="Palatino Linotype" w:eastAsia="Palatino Linotype" w:hAnsi="Palatino Linotype" w:cs="Palatino Linotype"/>
          <w:sz w:val="22"/>
          <w:szCs w:val="22"/>
        </w:rPr>
        <w:t>esto es</w:t>
      </w:r>
      <w:r w:rsidR="00AF72B6" w:rsidRPr="00C80A49">
        <w:rPr>
          <w:rFonts w:ascii="Palatino Linotype" w:eastAsia="Palatino Linotype" w:hAnsi="Palatino Linotype" w:cs="Palatino Linotype"/>
          <w:sz w:val="22"/>
          <w:szCs w:val="22"/>
        </w:rPr>
        <w:t xml:space="preserve">, </w:t>
      </w:r>
      <w:r w:rsidR="00D57BFA" w:rsidRPr="00C80A49">
        <w:rPr>
          <w:rFonts w:ascii="Palatino Linotype" w:eastAsia="Palatino Linotype" w:hAnsi="Palatino Linotype" w:cs="Palatino Linotype"/>
          <w:sz w:val="22"/>
          <w:szCs w:val="22"/>
        </w:rPr>
        <w:t xml:space="preserve">al </w:t>
      </w:r>
      <w:r w:rsidR="00213988" w:rsidRPr="00C80A49">
        <w:rPr>
          <w:rFonts w:ascii="Palatino Linotype" w:eastAsia="Palatino Linotype" w:hAnsi="Palatino Linotype" w:cs="Palatino Linotype"/>
          <w:sz w:val="22"/>
          <w:szCs w:val="22"/>
        </w:rPr>
        <w:t xml:space="preserve">décimo </w:t>
      </w:r>
      <w:r w:rsidR="00E95A79" w:rsidRPr="00C80A49">
        <w:rPr>
          <w:rFonts w:ascii="Palatino Linotype" w:eastAsia="Palatino Linotype" w:hAnsi="Palatino Linotype" w:cs="Palatino Linotype"/>
          <w:sz w:val="22"/>
          <w:szCs w:val="22"/>
        </w:rPr>
        <w:t>quinto</w:t>
      </w:r>
      <w:r w:rsidR="00D57BFA" w:rsidRPr="00C80A49">
        <w:rPr>
          <w:rFonts w:ascii="Palatino Linotype" w:eastAsia="Palatino Linotype" w:hAnsi="Palatino Linotype" w:cs="Palatino Linotype"/>
          <w:sz w:val="22"/>
          <w:szCs w:val="22"/>
        </w:rPr>
        <w:t xml:space="preserve"> día hábil posterior</w:t>
      </w:r>
      <w:r w:rsidRPr="00C80A49">
        <w:rPr>
          <w:rFonts w:ascii="Palatino Linotype" w:eastAsia="Palatino Linotype" w:hAnsi="Palatino Linotype" w:cs="Palatino Linotype"/>
          <w:sz w:val="22"/>
          <w:szCs w:val="22"/>
        </w:rPr>
        <w:t>. En este sentido, se concluye que el presente recurso de revisión se encuentra dentro de los márgenes temporales previstos en las disposiciones legales referidas.</w:t>
      </w:r>
    </w:p>
    <w:p w14:paraId="02CC735F" w14:textId="77777777" w:rsidR="003B7759" w:rsidRPr="00C80A49" w:rsidRDefault="003B7759" w:rsidP="003B7759">
      <w:pPr>
        <w:spacing w:line="360" w:lineRule="auto"/>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 xml:space="preserve">Además, por cuanto hace a la procedibilidad del recurso de revisión, es de suma importancia señalar que </w:t>
      </w:r>
      <w:r w:rsidRPr="00C80A49">
        <w:rPr>
          <w:rFonts w:ascii="Palatino Linotype" w:eastAsia="Palatino Linotype" w:hAnsi="Palatino Linotype" w:cs="Palatino Linotype"/>
          <w:bCs/>
          <w:sz w:val="22"/>
          <w:szCs w:val="22"/>
        </w:rPr>
        <w:t>la parte</w:t>
      </w:r>
      <w:r w:rsidRPr="00C80A49">
        <w:rPr>
          <w:rFonts w:ascii="Palatino Linotype" w:eastAsia="Palatino Linotype" w:hAnsi="Palatino Linotype" w:cs="Palatino Linotype"/>
          <w:b/>
          <w:sz w:val="22"/>
          <w:szCs w:val="22"/>
        </w:rPr>
        <w:t xml:space="preserve"> Recurrente</w:t>
      </w:r>
      <w:r w:rsidRPr="00C80A49">
        <w:rPr>
          <w:rFonts w:ascii="Palatino Linotype" w:eastAsia="Palatino Linotype" w:hAnsi="Palatino Linotype" w:cs="Palatino Linotype"/>
          <w:sz w:val="22"/>
          <w:szCs w:val="22"/>
        </w:rPr>
        <w:t xml:space="preserve">, no señaló un </w:t>
      </w:r>
      <w:r w:rsidRPr="00C80A49">
        <w:rPr>
          <w:rFonts w:ascii="Palatino Linotype" w:eastAsia="Palatino Linotype" w:hAnsi="Palatino Linotype" w:cs="Palatino Linotype"/>
          <w:b/>
          <w:bCs/>
          <w:sz w:val="22"/>
          <w:szCs w:val="22"/>
        </w:rPr>
        <w:t>nombre</w:t>
      </w:r>
      <w:r w:rsidRPr="00C80A49">
        <w:rPr>
          <w:rFonts w:ascii="Palatino Linotype" w:eastAsia="Palatino Linotype" w:hAnsi="Palatino Linotype" w:cs="Palatino Linotype"/>
          <w:sz w:val="22"/>
          <w:szCs w:val="22"/>
        </w:rPr>
        <w:t xml:space="preserve"> con el cual desea ser identificado, como se advierte en el detalle de seguimiento del SAIMEX, no obstante no proporcionar un nombre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7872B137" w14:textId="77777777" w:rsidR="003B7759" w:rsidRPr="00C80A49" w:rsidRDefault="003B7759" w:rsidP="003B7759">
      <w:pP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i/>
          <w:sz w:val="22"/>
          <w:szCs w:val="22"/>
        </w:rPr>
        <w:t>"</w:t>
      </w:r>
      <w:r w:rsidRPr="00C80A49">
        <w:rPr>
          <w:rFonts w:ascii="Palatino Linotype" w:eastAsia="Palatino Linotype" w:hAnsi="Palatino Linotype" w:cs="Palatino Linotype"/>
          <w:b/>
          <w:i/>
          <w:sz w:val="22"/>
          <w:szCs w:val="22"/>
        </w:rPr>
        <w:t>Las solicitudes anónimas</w:t>
      </w:r>
      <w:r w:rsidRPr="00C80A49">
        <w:rPr>
          <w:rFonts w:ascii="Palatino Linotype" w:eastAsia="Palatino Linotype" w:hAnsi="Palatino Linotype" w:cs="Palatino Linotype"/>
          <w:i/>
          <w:sz w:val="22"/>
          <w:szCs w:val="22"/>
        </w:rPr>
        <w:t xml:space="preserve">, con nombre incompleto o </w:t>
      </w:r>
      <w:r w:rsidRPr="00C80A49">
        <w:rPr>
          <w:rFonts w:ascii="Palatino Linotype" w:eastAsia="Palatino Linotype" w:hAnsi="Palatino Linotype" w:cs="Palatino Linotype"/>
          <w:b/>
          <w:i/>
          <w:sz w:val="22"/>
          <w:szCs w:val="22"/>
        </w:rPr>
        <w:t>seudónimo</w:t>
      </w:r>
      <w:r w:rsidRPr="00C80A49">
        <w:rPr>
          <w:rFonts w:ascii="Palatino Linotype" w:eastAsia="Palatino Linotype" w:hAnsi="Palatino Linotype" w:cs="Palatino Linotype"/>
          <w:i/>
          <w:sz w:val="22"/>
          <w:szCs w:val="22"/>
        </w:rPr>
        <w:t xml:space="preserve"> serán procedentes para su trámite por parte del sujeto obligado ante quien se presente. No podrá requerirse información adicional con motivo del nombre proporcionado por el solicitante."</w:t>
      </w:r>
    </w:p>
    <w:p w14:paraId="6305838A" w14:textId="77777777" w:rsidR="003B7759" w:rsidRPr="00C80A49" w:rsidRDefault="003B7759" w:rsidP="003B7759">
      <w:pPr>
        <w:spacing w:before="240" w:after="240" w:line="360" w:lineRule="auto"/>
        <w:jc w:val="both"/>
        <w:rPr>
          <w:rFonts w:ascii="Palatino Linotype" w:eastAsia="Palatino Linotype" w:hAnsi="Palatino Linotype" w:cs="Palatino Linotype"/>
          <w:b/>
          <w:sz w:val="22"/>
          <w:szCs w:val="22"/>
        </w:rPr>
      </w:pPr>
      <w:r w:rsidRPr="00C80A49">
        <w:rPr>
          <w:rFonts w:ascii="Palatino Linotype" w:eastAsia="Palatino Linotype" w:hAnsi="Palatino Linotype" w:cs="Palatino Linotype"/>
          <w:sz w:val="22"/>
          <w:szCs w:val="22"/>
        </w:rPr>
        <w:t xml:space="preserve">De acuerdo al análisis efectuado se advierte que resulta procedente la interposición del recurso y se concluye la acreditación plena de todos y cada uno de los elementos formales exigidos por el artículo 180 de la Ley de Transparencia y Acceso a la Información Pública del Estado de México y Municipios en vigor, en atención a que fue presentado mediante el formato visible en </w:t>
      </w:r>
      <w:r w:rsidRPr="00C80A49">
        <w:rPr>
          <w:rFonts w:ascii="Palatino Linotype" w:eastAsia="Palatino Linotype" w:hAnsi="Palatino Linotype" w:cs="Palatino Linotype"/>
          <w:bCs/>
          <w:sz w:val="22"/>
          <w:szCs w:val="22"/>
        </w:rPr>
        <w:t>el</w:t>
      </w:r>
      <w:r w:rsidRPr="00C80A49">
        <w:rPr>
          <w:rFonts w:ascii="Palatino Linotype" w:eastAsia="Palatino Linotype" w:hAnsi="Palatino Linotype" w:cs="Palatino Linotype"/>
          <w:b/>
          <w:sz w:val="22"/>
          <w:szCs w:val="22"/>
        </w:rPr>
        <w:t xml:space="preserve"> SAIMEX.</w:t>
      </w:r>
    </w:p>
    <w:p w14:paraId="190980DF" w14:textId="0CEC5D95" w:rsidR="00077C62" w:rsidRPr="00C80A49" w:rsidRDefault="00077C62" w:rsidP="00077C62">
      <w:pPr>
        <w:spacing w:before="240" w:after="240" w:line="360" w:lineRule="auto"/>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 xml:space="preserve">Finalmente, se advierte que resulta procedente la interposición del recurso, según lo manifestado por la parte </w:t>
      </w:r>
      <w:r w:rsidRPr="00C80A49">
        <w:rPr>
          <w:rFonts w:ascii="Palatino Linotype" w:eastAsia="Palatino Linotype" w:hAnsi="Palatino Linotype" w:cs="Palatino Linotype"/>
          <w:b/>
          <w:bCs/>
          <w:sz w:val="22"/>
          <w:szCs w:val="22"/>
        </w:rPr>
        <w:t>Recurrente</w:t>
      </w:r>
      <w:r w:rsidRPr="00C80A49">
        <w:rPr>
          <w:rFonts w:ascii="Palatino Linotype" w:eastAsia="Palatino Linotype" w:hAnsi="Palatino Linotype" w:cs="Palatino Linotype"/>
          <w:sz w:val="22"/>
          <w:szCs w:val="22"/>
        </w:rPr>
        <w:t xml:space="preserve"> en sus motivos de inconformidad, de acuerdo al artículo 179, fracción </w:t>
      </w:r>
      <w:r w:rsidR="004B4E67" w:rsidRPr="00C80A49">
        <w:rPr>
          <w:rFonts w:ascii="Palatino Linotype" w:eastAsia="Palatino Linotype" w:hAnsi="Palatino Linotype" w:cs="Palatino Linotype"/>
          <w:sz w:val="22"/>
          <w:szCs w:val="22"/>
        </w:rPr>
        <w:t xml:space="preserve">I </w:t>
      </w:r>
      <w:r w:rsidRPr="00C80A49">
        <w:rPr>
          <w:rFonts w:ascii="Palatino Linotype" w:eastAsia="Palatino Linotype" w:hAnsi="Palatino Linotype" w:cs="Palatino Linotype"/>
          <w:sz w:val="22"/>
          <w:szCs w:val="22"/>
        </w:rPr>
        <w:t>del ordenamiento legal citado, que a la letra dice: </w:t>
      </w:r>
    </w:p>
    <w:p w14:paraId="39AB3B04" w14:textId="77777777" w:rsidR="00562A90" w:rsidRPr="00C80A49" w:rsidRDefault="0062255D" w:rsidP="00AF51BA">
      <w:pPr>
        <w:tabs>
          <w:tab w:val="left" w:pos="7938"/>
        </w:tabs>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i/>
          <w:sz w:val="22"/>
          <w:szCs w:val="22"/>
        </w:rPr>
        <w:t>“</w:t>
      </w:r>
      <w:r w:rsidRPr="00C80A49">
        <w:rPr>
          <w:rFonts w:ascii="Palatino Linotype" w:eastAsia="Palatino Linotype" w:hAnsi="Palatino Linotype" w:cs="Palatino Linotype"/>
          <w:b/>
          <w:i/>
          <w:sz w:val="22"/>
          <w:szCs w:val="22"/>
        </w:rPr>
        <w:t>Artículo 179.</w:t>
      </w:r>
      <w:r w:rsidRPr="00C80A49">
        <w:rPr>
          <w:rFonts w:ascii="Palatino Linotype" w:eastAsia="Palatino Linotype" w:hAnsi="Palatino Linotype" w:cs="Palatino Linotype"/>
          <w:i/>
          <w:sz w:val="22"/>
          <w:szCs w:val="22"/>
        </w:rPr>
        <w:t xml:space="preserve"> El recurso de revisión es un medio de protección que la Ley otorga a los particulares, para hacer valer su derecho de acceso a la información pública, y procederá en contra de las siguientes causas:</w:t>
      </w:r>
    </w:p>
    <w:p w14:paraId="217B120C" w14:textId="3A0700CE" w:rsidR="00562A90" w:rsidRPr="00C80A49" w:rsidRDefault="004B4E67" w:rsidP="00AF51BA">
      <w:pPr>
        <w:tabs>
          <w:tab w:val="left" w:pos="7938"/>
        </w:tabs>
        <w:spacing w:before="120" w:after="120"/>
        <w:ind w:left="851" w:right="900"/>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I</w:t>
      </w:r>
      <w:r w:rsidRPr="00C80A49">
        <w:rPr>
          <w:rFonts w:ascii="Palatino Linotype" w:eastAsia="Palatino Linotype" w:hAnsi="Palatino Linotype" w:cs="Palatino Linotype"/>
          <w:i/>
          <w:sz w:val="22"/>
          <w:szCs w:val="22"/>
        </w:rPr>
        <w:t>. La negativa a la información solicitada;</w:t>
      </w:r>
      <w:r w:rsidR="0062255D" w:rsidRPr="00C80A49">
        <w:rPr>
          <w:rFonts w:ascii="Palatino Linotype" w:eastAsia="Palatino Linotype" w:hAnsi="Palatino Linotype" w:cs="Palatino Linotype"/>
          <w:i/>
          <w:sz w:val="22"/>
          <w:szCs w:val="22"/>
        </w:rPr>
        <w:t>”</w:t>
      </w:r>
    </w:p>
    <w:p w14:paraId="09700F89" w14:textId="77777777" w:rsidR="00562A90" w:rsidRPr="00C80A49" w:rsidRDefault="0062255D">
      <w:pPr>
        <w:spacing w:before="240" w:after="240" w:line="360" w:lineRule="auto"/>
        <w:jc w:val="both"/>
        <w:rPr>
          <w:rFonts w:ascii="Palatino Linotype" w:eastAsia="Palatino Linotype" w:hAnsi="Palatino Linotype" w:cs="Palatino Linotype"/>
          <w:b/>
          <w:sz w:val="22"/>
          <w:szCs w:val="22"/>
        </w:rPr>
      </w:pPr>
      <w:r w:rsidRPr="00C80A49">
        <w:rPr>
          <w:rFonts w:ascii="Palatino Linotype" w:eastAsia="Palatino Linotype" w:hAnsi="Palatino Linotype" w:cs="Palatino Linotype"/>
          <w:b/>
          <w:sz w:val="22"/>
          <w:szCs w:val="22"/>
        </w:rPr>
        <w:t xml:space="preserve">Tercero. Materia de la revisión. </w:t>
      </w:r>
      <w:r w:rsidRPr="00C80A49">
        <w:rPr>
          <w:rFonts w:ascii="Palatino Linotype" w:eastAsia="Palatino Linotype" w:hAnsi="Palatino Linotype" w:cs="Palatino Linotype"/>
          <w:sz w:val="22"/>
          <w:szCs w:val="22"/>
        </w:rPr>
        <w:t xml:space="preserve">De la revisión a las constancias y documentos que obran en el expediente electrónico se advierte, que el tema sobre el que este Organismo Garante de Transparencia y Acceso a la Información se pronunciará será: </w:t>
      </w:r>
      <w:r w:rsidRPr="00C80A49">
        <w:rPr>
          <w:rFonts w:ascii="Palatino Linotype" w:eastAsia="Palatino Linotype" w:hAnsi="Palatino Linotype" w:cs="Palatino Linotype"/>
          <w:b/>
          <w:sz w:val="22"/>
          <w:szCs w:val="22"/>
        </w:rPr>
        <w:t xml:space="preserve">verificar si la información proporcionada por el Sujeto Obligado es adecuada y suficiente para satisfacer el derecho de acceso a la información pública </w:t>
      </w:r>
      <w:r w:rsidRPr="00C80A49">
        <w:rPr>
          <w:rFonts w:ascii="Palatino Linotype" w:eastAsia="Palatino Linotype" w:hAnsi="Palatino Linotype" w:cs="Palatino Linotype"/>
          <w:sz w:val="22"/>
          <w:szCs w:val="22"/>
        </w:rPr>
        <w:t xml:space="preserve">de la parte </w:t>
      </w:r>
      <w:r w:rsidRPr="00C80A49">
        <w:rPr>
          <w:rFonts w:ascii="Palatino Linotype" w:eastAsia="Palatino Linotype" w:hAnsi="Palatino Linotype" w:cs="Palatino Linotype"/>
          <w:b/>
          <w:sz w:val="22"/>
          <w:szCs w:val="22"/>
        </w:rPr>
        <w:t>Recurrente</w:t>
      </w:r>
      <w:r w:rsidRPr="00C80A49">
        <w:rPr>
          <w:rFonts w:ascii="Palatino Linotype" w:eastAsia="Palatino Linotype" w:hAnsi="Palatino Linotype" w:cs="Palatino Linotype"/>
          <w:sz w:val="22"/>
          <w:szCs w:val="22"/>
        </w:rPr>
        <w:t>, o en su defecto, en caso de ser procedente, ordenar la entrega de información.</w:t>
      </w:r>
    </w:p>
    <w:p w14:paraId="373F5BFC" w14:textId="77777777" w:rsidR="00CA384E" w:rsidRPr="00C80A49" w:rsidRDefault="0062255D" w:rsidP="00CA384E">
      <w:pPr>
        <w:spacing w:before="240" w:after="240" w:line="360" w:lineRule="auto"/>
        <w:jc w:val="both"/>
        <w:rPr>
          <w:rFonts w:ascii="Palatino Linotype" w:eastAsia="Palatino Linotype" w:hAnsi="Palatino Linotype" w:cs="Palatino Linotype"/>
          <w:sz w:val="22"/>
          <w:szCs w:val="22"/>
        </w:rPr>
      </w:pPr>
      <w:bookmarkStart w:id="9" w:name="_heading=h.2et92p0" w:colFirst="0" w:colLast="0"/>
      <w:bookmarkEnd w:id="9"/>
      <w:r w:rsidRPr="00C80A49">
        <w:rPr>
          <w:rFonts w:ascii="Palatino Linotype" w:eastAsia="Palatino Linotype" w:hAnsi="Palatino Linotype" w:cs="Palatino Linotype"/>
          <w:b/>
          <w:sz w:val="22"/>
          <w:szCs w:val="22"/>
        </w:rPr>
        <w:t xml:space="preserve">Cuarto. Estudio del asunto. </w:t>
      </w:r>
      <w:r w:rsidR="00CA384E" w:rsidRPr="00C80A49">
        <w:rPr>
          <w:rFonts w:ascii="Palatino Linotype" w:eastAsia="Palatino Linotype" w:hAnsi="Palatino Linotype" w:cs="Palatino Linotype"/>
          <w:sz w:val="22"/>
          <w:szCs w:val="22"/>
        </w:rPr>
        <w:t>En primer lugar, es conveniente mencionar que de conformidad con el artículo 4 de la Ley de Transparencia y Acceso a la Información Pública del Estado de México y Municipios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14B8B528" w14:textId="77777777" w:rsidR="00CA384E" w:rsidRPr="00C80A49" w:rsidRDefault="00CA384E" w:rsidP="00CA384E">
      <w:pP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i/>
          <w:sz w:val="22"/>
          <w:szCs w:val="22"/>
        </w:rPr>
        <w:t>“</w:t>
      </w:r>
      <w:r w:rsidRPr="00C80A49">
        <w:rPr>
          <w:rFonts w:ascii="Palatino Linotype" w:eastAsia="Palatino Linotype" w:hAnsi="Palatino Linotype" w:cs="Palatino Linotype"/>
          <w:b/>
          <w:i/>
          <w:sz w:val="22"/>
          <w:szCs w:val="22"/>
        </w:rPr>
        <w:t>Artículo 4</w:t>
      </w:r>
      <w:r w:rsidRPr="00C80A49">
        <w:rPr>
          <w:rFonts w:ascii="Palatino Linotype" w:eastAsia="Palatino Linotype" w:hAnsi="Palatino Linotype" w:cs="Palatino Linotype"/>
          <w:i/>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0D0A8B83" w14:textId="77777777" w:rsidR="00CA384E" w:rsidRPr="00C80A49" w:rsidRDefault="00CA384E" w:rsidP="00CA384E">
      <w:pP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Toda la información generada, obtenida, adquirida, transformada, administrada o en posesión de los sujetos obligados es pública y accesible de manera permanente a cualquier persona</w:t>
      </w:r>
      <w:r w:rsidRPr="00C80A49">
        <w:rPr>
          <w:rFonts w:ascii="Palatino Linotype" w:eastAsia="Palatino Linotype" w:hAnsi="Palatino Linotype" w:cs="Palatino Linotype"/>
          <w:i/>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6896DB1B" w14:textId="77777777" w:rsidR="00CA384E" w:rsidRPr="00C80A49" w:rsidRDefault="00CA384E" w:rsidP="00CA384E">
      <w:pP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Los sujetos obligados deben poner en práctica, políticas y programas de acceso a la información que se apeguen a criterios de publicidad, veracidad, oportunidad, precisión y suficiencia en beneficio de los solicitantes</w:t>
      </w:r>
      <w:r w:rsidRPr="00C80A49">
        <w:rPr>
          <w:rFonts w:ascii="Palatino Linotype" w:eastAsia="Palatino Linotype" w:hAnsi="Palatino Linotype" w:cs="Palatino Linotype"/>
          <w:i/>
          <w:sz w:val="22"/>
          <w:szCs w:val="22"/>
        </w:rPr>
        <w:t>.”</w:t>
      </w:r>
    </w:p>
    <w:p w14:paraId="7E6095B0" w14:textId="77777777" w:rsidR="00CA384E" w:rsidRPr="00C80A49" w:rsidRDefault="00CA384E" w:rsidP="00CA384E">
      <w:pPr>
        <w:spacing w:before="240" w:after="240" w:line="360" w:lineRule="auto"/>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5A5B7CF1" w14:textId="77777777" w:rsidR="00CA384E" w:rsidRPr="00C80A49" w:rsidRDefault="00CA384E" w:rsidP="00CA384E">
      <w:pP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“Artículo 12.-</w:t>
      </w:r>
      <w:r w:rsidRPr="00C80A49">
        <w:rPr>
          <w:rFonts w:ascii="Palatino Linotype" w:eastAsia="Palatino Linotype" w:hAnsi="Palatino Linotype" w:cs="Palatino Linotype"/>
          <w:i/>
          <w:sz w:val="22"/>
          <w:szCs w:val="22"/>
        </w:rPr>
        <w:t xml:space="preserve"> Quienes generen, recopilen, administren, manejen, procesen, archiven o conserven información pública serán responsables de la misma en los términos de las disposiciones jurídicas aplicables. </w:t>
      </w:r>
    </w:p>
    <w:p w14:paraId="02D51B12" w14:textId="77777777" w:rsidR="00CA384E" w:rsidRPr="00C80A49" w:rsidRDefault="00CA384E" w:rsidP="00CA384E">
      <w:pP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Los sujetos obligados sólo proporcionarán la información pública que se les requiera y que obre en sus archivos y en el estado en que ésta se encuentre</w:t>
      </w:r>
      <w:r w:rsidRPr="00C80A49">
        <w:rPr>
          <w:rFonts w:ascii="Palatino Linotype" w:eastAsia="Palatino Linotype" w:hAnsi="Palatino Linotype" w:cs="Palatino Linotype"/>
          <w:i/>
          <w:sz w:val="22"/>
          <w:szCs w:val="22"/>
        </w:rPr>
        <w:t xml:space="preserve">. </w:t>
      </w:r>
      <w:r w:rsidRPr="00C80A49">
        <w:rPr>
          <w:rFonts w:ascii="Palatino Linotype" w:eastAsia="Palatino Linotype" w:hAnsi="Palatino Linotype" w:cs="Palatino Linotype"/>
          <w:b/>
          <w:i/>
          <w:sz w:val="22"/>
          <w:szCs w:val="22"/>
        </w:rPr>
        <w:t>La obligación de proporcionar información no comprende el procesamiento de la misma, ni el presentarla conforme al interés del solicitante; no estarán obligados a generarla, resumirla, efectuar cálculos o practicar investigaciones.”</w:t>
      </w:r>
    </w:p>
    <w:p w14:paraId="447C3C22" w14:textId="77777777" w:rsidR="00CA384E" w:rsidRPr="00C80A49" w:rsidRDefault="00CA384E" w:rsidP="00CA384E">
      <w:pPr>
        <w:spacing w:before="240" w:after="240" w:line="360" w:lineRule="auto"/>
        <w:ind w:right="-93"/>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sólo se concretaran a proporcionar la información solicitada que tengan en su poder en el estado que se encuentran, sin necesidad de concretarse al interés o términos específicos del solicitante.</w:t>
      </w:r>
    </w:p>
    <w:p w14:paraId="6D1BBFD7" w14:textId="77777777" w:rsidR="00CA384E" w:rsidRPr="00C80A49" w:rsidRDefault="00CA384E" w:rsidP="00CA384E">
      <w:pPr>
        <w:spacing w:before="240" w:after="240" w:line="360" w:lineRule="auto"/>
        <w:jc w:val="both"/>
        <w:rPr>
          <w:rFonts w:ascii="Palatino Linotype" w:eastAsia="Palatino Linotype" w:hAnsi="Palatino Linotype" w:cs="Palatino Linotype"/>
          <w:b/>
          <w:sz w:val="22"/>
          <w:szCs w:val="22"/>
        </w:rPr>
      </w:pPr>
      <w:r w:rsidRPr="00C80A49">
        <w:rPr>
          <w:rFonts w:ascii="Palatino Linotype" w:eastAsia="Palatino Linotype" w:hAnsi="Palatino Linotype" w:cs="Palatino Linotype"/>
          <w:sz w:val="22"/>
          <w:szCs w:val="22"/>
        </w:rPr>
        <w:t>Sirve de apoyo a lo anterior, el criterio orientador con clave de control SO/003/2017, emitido por el entonces Instituto Nacional de Transparencia, Acceso a la Información y Protección de Datos Personales, que por rubro y texto, dispone lo siguiente:</w:t>
      </w:r>
      <w:r w:rsidRPr="00C80A49">
        <w:rPr>
          <w:rFonts w:ascii="Palatino Linotype" w:eastAsia="Palatino Linotype" w:hAnsi="Palatino Linotype" w:cs="Palatino Linotype"/>
          <w:b/>
          <w:sz w:val="22"/>
          <w:szCs w:val="22"/>
        </w:rPr>
        <w:t xml:space="preserve"> </w:t>
      </w:r>
    </w:p>
    <w:p w14:paraId="5C9B83A1" w14:textId="77777777" w:rsidR="00CA384E" w:rsidRPr="00C80A49" w:rsidRDefault="00CA384E" w:rsidP="00CA384E">
      <w:pPr>
        <w:spacing w:before="120" w:after="120"/>
        <w:ind w:left="1134"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i/>
          <w:sz w:val="22"/>
          <w:szCs w:val="22"/>
        </w:rPr>
        <w:t xml:space="preserve"> “</w:t>
      </w:r>
      <w:r w:rsidRPr="00C80A49">
        <w:rPr>
          <w:rFonts w:ascii="Palatino Linotype" w:eastAsia="Palatino Linotype" w:hAnsi="Palatino Linotype" w:cs="Palatino Linotype"/>
          <w:b/>
          <w:i/>
          <w:sz w:val="22"/>
          <w:szCs w:val="22"/>
        </w:rPr>
        <w:t>No existe obligación de elaborar documentos ad hoc para atender las solicitudes de acceso a la información.</w:t>
      </w:r>
      <w:r w:rsidRPr="00C80A49">
        <w:rPr>
          <w:rFonts w:ascii="Palatino Linotype" w:eastAsia="Palatino Linotype" w:hAnsi="Palatino Linotype" w:cs="Palatino Linotype"/>
          <w:i/>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5515A050" w14:textId="77777777" w:rsidR="00CA384E" w:rsidRPr="00C80A49" w:rsidRDefault="00CA384E" w:rsidP="00CA384E">
      <w:pPr>
        <w:spacing w:before="240" w:after="240" w:line="360" w:lineRule="auto"/>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39B3FB53" w14:textId="77777777" w:rsidR="00CA384E" w:rsidRPr="00C80A49" w:rsidRDefault="00CA384E" w:rsidP="00CA384E">
      <w:pPr>
        <w:spacing w:before="240" w:after="240" w:line="360" w:lineRule="auto"/>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48BD65F6" w14:textId="77777777" w:rsidR="00CA384E" w:rsidRPr="00C80A49" w:rsidRDefault="00CA384E" w:rsidP="00CA384E">
      <w:pP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i/>
          <w:sz w:val="22"/>
          <w:szCs w:val="22"/>
        </w:rPr>
        <w:t>“</w:t>
      </w:r>
      <w:r w:rsidRPr="00C80A49">
        <w:rPr>
          <w:rFonts w:ascii="Palatino Linotype" w:eastAsia="Palatino Linotype" w:hAnsi="Palatino Linotype" w:cs="Palatino Linotype"/>
          <w:b/>
          <w:i/>
          <w:sz w:val="22"/>
          <w:szCs w:val="22"/>
        </w:rPr>
        <w:t xml:space="preserve">Artículo 3. </w:t>
      </w:r>
      <w:r w:rsidRPr="00C80A49">
        <w:rPr>
          <w:rFonts w:ascii="Palatino Linotype" w:eastAsia="Palatino Linotype" w:hAnsi="Palatino Linotype" w:cs="Palatino Linotype"/>
          <w:i/>
          <w:sz w:val="22"/>
          <w:szCs w:val="22"/>
        </w:rPr>
        <w:t>Para los efectos de la presente Ley se entenderá por:</w:t>
      </w:r>
    </w:p>
    <w:p w14:paraId="24FD5ACC" w14:textId="77777777" w:rsidR="00CA384E" w:rsidRPr="00C80A49" w:rsidRDefault="00CA384E" w:rsidP="00CA384E">
      <w:pP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i/>
          <w:sz w:val="22"/>
          <w:szCs w:val="22"/>
        </w:rPr>
        <w:t>…</w:t>
      </w:r>
    </w:p>
    <w:p w14:paraId="26910214" w14:textId="77777777" w:rsidR="00CA384E" w:rsidRPr="00C80A49" w:rsidRDefault="00CA384E" w:rsidP="00CA384E">
      <w:pP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XI. Documento:</w:t>
      </w:r>
      <w:r w:rsidRPr="00C80A49">
        <w:rPr>
          <w:rFonts w:ascii="Palatino Linotype" w:eastAsia="Palatino Linotype" w:hAnsi="Palatino Linotype" w:cs="Palatino Linotype"/>
          <w:i/>
          <w:sz w:val="22"/>
          <w:szCs w:val="22"/>
        </w:rPr>
        <w:t xml:space="preserve"> Los expedientes, reportes, estudios, actas</w:t>
      </w:r>
      <w:r w:rsidRPr="00C80A49">
        <w:rPr>
          <w:rFonts w:ascii="Palatino Linotype" w:eastAsia="Palatino Linotype" w:hAnsi="Palatino Linotype" w:cs="Palatino Linotype"/>
          <w:b/>
          <w:i/>
          <w:sz w:val="22"/>
          <w:szCs w:val="22"/>
        </w:rPr>
        <w:t>,</w:t>
      </w:r>
      <w:r w:rsidRPr="00C80A49">
        <w:rPr>
          <w:rFonts w:ascii="Palatino Linotype" w:eastAsia="Palatino Linotype" w:hAnsi="Palatino Linotype" w:cs="Palatino Linotype"/>
          <w:i/>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2409750F" w14:textId="77777777" w:rsidR="00CA384E" w:rsidRPr="00C80A49" w:rsidRDefault="00CA384E" w:rsidP="00CA384E">
      <w:pPr>
        <w:spacing w:before="240" w:after="240" w:line="360" w:lineRule="auto"/>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Es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19DC9858" w14:textId="77777777" w:rsidR="00CA384E" w:rsidRPr="00C80A49" w:rsidRDefault="00CA384E" w:rsidP="00CA384E">
      <w:pP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sz w:val="22"/>
          <w:szCs w:val="22"/>
        </w:rPr>
        <w:t>“</w:t>
      </w:r>
      <w:r w:rsidRPr="00C80A49">
        <w:rPr>
          <w:rFonts w:ascii="Palatino Linotype" w:eastAsia="Palatino Linotype" w:hAnsi="Palatino Linotype" w:cs="Palatino Linotype"/>
          <w:b/>
          <w:i/>
          <w:sz w:val="22"/>
          <w:szCs w:val="22"/>
        </w:rPr>
        <w:t>INFORMACIÓN PÚBLICA, CONCEPTO DE, EN MATERIA DE TRANSPARENCIA. INTERPRETACIÓN SISTEMÁTICA DE LOS ARTÍCULOS 2°, FRACCIÓN V, XV, Y XVI, 3°, 4°, 11 Y 41.</w:t>
      </w:r>
      <w:r w:rsidRPr="00C80A49">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3ECD1DEB" w14:textId="77777777" w:rsidR="00CA384E" w:rsidRPr="00C80A49" w:rsidRDefault="00CA384E" w:rsidP="00CA384E">
      <w:pP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i/>
          <w:sz w:val="22"/>
          <w:szCs w:val="22"/>
        </w:rPr>
        <w:t>En consecuencia el acceso a la información se refiere a que se cumplan cualquiera de los siguientes tres supuestos:</w:t>
      </w:r>
    </w:p>
    <w:p w14:paraId="5E0191D1" w14:textId="77777777" w:rsidR="00CA384E" w:rsidRPr="00C80A49" w:rsidRDefault="00CA384E" w:rsidP="00CA384E">
      <w:pP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i/>
          <w:sz w:val="22"/>
          <w:szCs w:val="22"/>
        </w:rPr>
        <w:t>1) Que se trate de información registrada en cualquier soporte documental, que en ejercicio de las atribuciones conferidas, sea generada por los Sujetos Obligados;</w:t>
      </w:r>
    </w:p>
    <w:p w14:paraId="7D43E9C5" w14:textId="77777777" w:rsidR="00CA384E" w:rsidRPr="00C80A49" w:rsidRDefault="00CA384E" w:rsidP="00CA384E">
      <w:pP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i/>
          <w:sz w:val="22"/>
          <w:szCs w:val="22"/>
        </w:rPr>
        <w:t>2) Que se trate de información registrada en cualquier soporte documental, que en ejercicio de las atribuciones conferidas, sea administrada por los Sujetos Obligados, y</w:t>
      </w:r>
    </w:p>
    <w:p w14:paraId="316C2B85" w14:textId="77777777" w:rsidR="00CA384E" w:rsidRPr="00C80A49" w:rsidRDefault="00CA384E" w:rsidP="00CA384E">
      <w:pP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i/>
          <w:sz w:val="22"/>
          <w:szCs w:val="22"/>
        </w:rPr>
        <w:t>3) Que se trate de información registrada en cualquier soporte documental, que en ejercicio de las atribuciones conferidas, se encuentre en posesión de los Sujetos Obligados.”</w:t>
      </w:r>
    </w:p>
    <w:p w14:paraId="1DCE5806" w14:textId="77777777" w:rsidR="00CA384E" w:rsidRPr="00C80A49" w:rsidRDefault="00CA384E" w:rsidP="00CA384E">
      <w:pPr>
        <w:spacing w:before="240" w:after="240" w:line="360" w:lineRule="auto"/>
        <w:ind w:right="51"/>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Lo anterior, siempre y cuando no se trate de información clasificada como reservada o confidencial, cuya difusión pueda lesionar el interés jurídicamente protegido por la Ley, producir un daño mayor que el interés de conocerse, o bien, generar un daño en los derechos de las personas,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10139555" w14:textId="77777777" w:rsidR="00CA384E" w:rsidRPr="00C80A49" w:rsidRDefault="00CA384E" w:rsidP="00CA384E">
      <w:pPr>
        <w:spacing w:before="240" w:after="240" w:line="360" w:lineRule="auto"/>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En el mismo tenor, los artículos 6, apartado A, fracción I, de la Constitución Política de los Estados Unidos Mexicanos y 5, fracción I, de la Constitución Política del Estado Libre y Soberano de México, establecen que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las razones previstas en la Constitución Federal por interés público y seguridad, en los términos que fijen las leyes de la materia.</w:t>
      </w:r>
    </w:p>
    <w:p w14:paraId="778D366B" w14:textId="77777777" w:rsidR="00CA384E" w:rsidRPr="00C80A49" w:rsidRDefault="00CA384E" w:rsidP="00CA384E">
      <w:pPr>
        <w:spacing w:before="240" w:after="240" w:line="360" w:lineRule="auto"/>
        <w:ind w:right="51"/>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 xml:space="preserve">Ahora bien, del análisis de las solicitudes de información, motivo de los recursos de revisión que ahora se resuelven, se advierte que la parte </w:t>
      </w:r>
      <w:r w:rsidRPr="00C80A49">
        <w:rPr>
          <w:rFonts w:ascii="Palatino Linotype" w:eastAsia="Palatino Linotype" w:hAnsi="Palatino Linotype" w:cs="Palatino Linotype"/>
          <w:b/>
          <w:sz w:val="22"/>
          <w:szCs w:val="22"/>
        </w:rPr>
        <w:t>Recurrente</w:t>
      </w:r>
      <w:r w:rsidRPr="00C80A49">
        <w:rPr>
          <w:rFonts w:ascii="Palatino Linotype" w:eastAsia="Palatino Linotype" w:hAnsi="Palatino Linotype" w:cs="Palatino Linotype"/>
          <w:sz w:val="22"/>
          <w:szCs w:val="22"/>
        </w:rPr>
        <w:t xml:space="preserve"> requirió al </w:t>
      </w:r>
      <w:r w:rsidRPr="00C80A49">
        <w:rPr>
          <w:rFonts w:ascii="Palatino Linotype" w:eastAsia="Palatino Linotype" w:hAnsi="Palatino Linotype" w:cs="Palatino Linotype"/>
          <w:b/>
          <w:sz w:val="22"/>
          <w:szCs w:val="22"/>
        </w:rPr>
        <w:t xml:space="preserve">Sujeto Obligado </w:t>
      </w:r>
      <w:r w:rsidRPr="00C80A49">
        <w:rPr>
          <w:rFonts w:ascii="Palatino Linotype" w:eastAsia="Palatino Linotype" w:hAnsi="Palatino Linotype" w:cs="Palatino Linotype"/>
          <w:sz w:val="22"/>
          <w:szCs w:val="22"/>
        </w:rPr>
        <w:t>le proporcione lo siguiente:</w:t>
      </w:r>
    </w:p>
    <w:p w14:paraId="4D036966" w14:textId="77777777" w:rsidR="00F967D2" w:rsidRPr="00C80A49" w:rsidRDefault="00F967D2" w:rsidP="00F967D2">
      <w:pPr>
        <w:tabs>
          <w:tab w:val="left" w:pos="567"/>
        </w:tabs>
        <w:spacing w:before="240" w:after="240" w:line="360" w:lineRule="auto"/>
        <w:ind w:left="284"/>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De los Delegados, Subdelegados y COPACIs, de la administración 2025-2027.</w:t>
      </w:r>
    </w:p>
    <w:p w14:paraId="346EAA4C" w14:textId="28DF8E16" w:rsidR="00F967D2" w:rsidRPr="00C80A49" w:rsidRDefault="00F967D2" w:rsidP="00F967D2">
      <w:pPr>
        <w:tabs>
          <w:tab w:val="left" w:pos="567"/>
        </w:tabs>
        <w:spacing w:before="240" w:after="240" w:line="360" w:lineRule="auto"/>
        <w:ind w:left="284" w:right="51"/>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1. Nombre</w:t>
      </w:r>
      <w:r w:rsidR="00013B28" w:rsidRPr="00C80A49">
        <w:rPr>
          <w:rFonts w:ascii="Palatino Linotype" w:eastAsia="Palatino Linotype" w:hAnsi="Palatino Linotype" w:cs="Palatino Linotype"/>
          <w:sz w:val="22"/>
          <w:szCs w:val="22"/>
        </w:rPr>
        <w:t xml:space="preserve"> completo, domicilio, teléfono y </w:t>
      </w:r>
      <w:r w:rsidRPr="00C80A49">
        <w:rPr>
          <w:rFonts w:ascii="Palatino Linotype" w:eastAsia="Palatino Linotype" w:hAnsi="Palatino Linotype" w:cs="Palatino Linotype"/>
          <w:sz w:val="22"/>
          <w:szCs w:val="22"/>
        </w:rPr>
        <w:t>ubicación de sus oficinas.</w:t>
      </w:r>
    </w:p>
    <w:p w14:paraId="1487F94F" w14:textId="77777777" w:rsidR="00F967D2" w:rsidRPr="00C80A49" w:rsidRDefault="00F967D2" w:rsidP="00F967D2">
      <w:pPr>
        <w:tabs>
          <w:tab w:val="left" w:pos="567"/>
        </w:tabs>
        <w:spacing w:before="240" w:after="240" w:line="360" w:lineRule="auto"/>
        <w:ind w:left="284" w:right="51"/>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2. Nombramiento.</w:t>
      </w:r>
    </w:p>
    <w:p w14:paraId="3F73FB0E" w14:textId="77777777" w:rsidR="00F967D2" w:rsidRPr="00C80A49" w:rsidRDefault="00F967D2" w:rsidP="00F967D2">
      <w:pPr>
        <w:tabs>
          <w:tab w:val="left" w:pos="567"/>
        </w:tabs>
        <w:spacing w:before="240" w:after="240" w:line="360" w:lineRule="auto"/>
        <w:ind w:left="284" w:right="51"/>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3.  Plan de trabajo 2025.</w:t>
      </w:r>
    </w:p>
    <w:p w14:paraId="5F731A21" w14:textId="77777777" w:rsidR="00F967D2" w:rsidRPr="00C80A49" w:rsidRDefault="00F967D2" w:rsidP="00F967D2">
      <w:pPr>
        <w:tabs>
          <w:tab w:val="left" w:pos="567"/>
        </w:tabs>
        <w:spacing w:before="240" w:after="240" w:line="360" w:lineRule="auto"/>
        <w:ind w:left="284" w:right="51"/>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4. Informes trimestrales de su Plan de trabajo de 2025.</w:t>
      </w:r>
    </w:p>
    <w:p w14:paraId="6535F132" w14:textId="1F043AF3" w:rsidR="008033F8" w:rsidRPr="00C80A49" w:rsidRDefault="001F63A8" w:rsidP="005613A2">
      <w:pPr>
        <w:spacing w:before="240" w:after="240" w:line="360" w:lineRule="auto"/>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 xml:space="preserve">En respuesta, por conducto de la </w:t>
      </w:r>
      <w:r w:rsidR="00542C41" w:rsidRPr="00C80A49">
        <w:rPr>
          <w:rFonts w:ascii="Palatino Linotype" w:eastAsia="Palatino Linotype" w:hAnsi="Palatino Linotype" w:cs="Palatino Linotype"/>
          <w:sz w:val="22"/>
          <w:szCs w:val="22"/>
        </w:rPr>
        <w:t xml:space="preserve">Secretaria </w:t>
      </w:r>
      <w:r w:rsidR="008033F8" w:rsidRPr="00C80A49">
        <w:rPr>
          <w:rFonts w:ascii="Palatino Linotype" w:eastAsia="Palatino Linotype" w:hAnsi="Palatino Linotype" w:cs="Palatino Linotype"/>
          <w:sz w:val="22"/>
          <w:szCs w:val="22"/>
        </w:rPr>
        <w:t>Particular de Presidencia</w:t>
      </w:r>
      <w:r w:rsidR="00542C41" w:rsidRPr="00C80A49">
        <w:rPr>
          <w:rFonts w:ascii="Palatino Linotype" w:eastAsia="Palatino Linotype" w:hAnsi="Palatino Linotype" w:cs="Palatino Linotype"/>
          <w:sz w:val="22"/>
          <w:szCs w:val="22"/>
        </w:rPr>
        <w:t>,</w:t>
      </w:r>
      <w:r w:rsidR="004978A1" w:rsidRPr="00C80A49">
        <w:rPr>
          <w:rFonts w:ascii="Palatino Linotype" w:eastAsia="Palatino Linotype" w:hAnsi="Palatino Linotype" w:cs="Palatino Linotype"/>
          <w:sz w:val="22"/>
          <w:szCs w:val="22"/>
        </w:rPr>
        <w:t xml:space="preserve"> el </w:t>
      </w:r>
      <w:r w:rsidR="004978A1" w:rsidRPr="00C80A49">
        <w:rPr>
          <w:rFonts w:ascii="Palatino Linotype" w:eastAsia="Palatino Linotype" w:hAnsi="Palatino Linotype" w:cs="Palatino Linotype"/>
          <w:b/>
          <w:sz w:val="22"/>
          <w:szCs w:val="22"/>
        </w:rPr>
        <w:t xml:space="preserve">Sujeto Obligado </w:t>
      </w:r>
      <w:r w:rsidR="008436C5" w:rsidRPr="00C80A49">
        <w:rPr>
          <w:rFonts w:ascii="Palatino Linotype" w:eastAsia="Palatino Linotype" w:hAnsi="Palatino Linotype" w:cs="Palatino Linotype"/>
          <w:sz w:val="22"/>
          <w:szCs w:val="22"/>
        </w:rPr>
        <w:t>precis</w:t>
      </w:r>
      <w:r w:rsidR="004978A1" w:rsidRPr="00C80A49">
        <w:rPr>
          <w:rFonts w:ascii="Palatino Linotype" w:eastAsia="Palatino Linotype" w:hAnsi="Palatino Linotype" w:cs="Palatino Linotype"/>
          <w:sz w:val="22"/>
          <w:szCs w:val="22"/>
        </w:rPr>
        <w:t xml:space="preserve">ó </w:t>
      </w:r>
      <w:r w:rsidR="008436C5" w:rsidRPr="00C80A49">
        <w:rPr>
          <w:rFonts w:ascii="Palatino Linotype" w:eastAsia="Palatino Linotype" w:hAnsi="Palatino Linotype" w:cs="Palatino Linotype"/>
          <w:sz w:val="22"/>
          <w:szCs w:val="22"/>
        </w:rPr>
        <w:t xml:space="preserve">que de conformidad con el artículo 57, fracción I de la Ley Orgánica Municipal del Estado de México y Municipios, </w:t>
      </w:r>
      <w:r w:rsidR="005613A2" w:rsidRPr="00C80A49">
        <w:rPr>
          <w:rFonts w:ascii="Palatino Linotype" w:eastAsia="Palatino Linotype" w:hAnsi="Palatino Linotype" w:cs="Palatino Linotype"/>
          <w:sz w:val="22"/>
          <w:szCs w:val="22"/>
        </w:rPr>
        <w:t>los titulares de las Delegaciones cuentan con el deber de informar de manera anual a sus s representados y al ayuntamiento, sobre la administración de los recursos que en su caso tenga encomendados, y del estado que guardan los asuntos a su cargo, asimismo, que la Convocatoria emitida para la elección de Delegados y Subdelegados del ayuntamiento no contempló como requisito la formulación de un plan de trabajo.</w:t>
      </w:r>
    </w:p>
    <w:p w14:paraId="0056433D" w14:textId="14C4C52C" w:rsidR="004978A1" w:rsidRPr="00C80A49" w:rsidRDefault="00BE4209" w:rsidP="005613A2">
      <w:pPr>
        <w:spacing w:before="240" w:after="240" w:line="360" w:lineRule="auto"/>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 xml:space="preserve">Sin embargo, al no estar conforme con los términos de la respuesta proporcionada, la parte </w:t>
      </w:r>
      <w:r w:rsidRPr="00C80A49">
        <w:rPr>
          <w:rFonts w:ascii="Palatino Linotype" w:eastAsia="Palatino Linotype" w:hAnsi="Palatino Linotype" w:cs="Palatino Linotype"/>
          <w:b/>
          <w:sz w:val="22"/>
          <w:szCs w:val="22"/>
        </w:rPr>
        <w:t xml:space="preserve">Recurrente </w:t>
      </w:r>
      <w:r w:rsidRPr="00C80A49">
        <w:rPr>
          <w:rFonts w:ascii="Palatino Linotype" w:eastAsia="Palatino Linotype" w:hAnsi="Palatino Linotype" w:cs="Palatino Linotype"/>
          <w:sz w:val="22"/>
          <w:szCs w:val="22"/>
        </w:rPr>
        <w:t xml:space="preserve">presentó el recurso de revisión que nos ocupa, </w:t>
      </w:r>
      <w:r w:rsidR="00D41A71" w:rsidRPr="00C80A49">
        <w:rPr>
          <w:rFonts w:ascii="Palatino Linotype" w:eastAsia="Palatino Linotype" w:hAnsi="Palatino Linotype" w:cs="Palatino Linotype"/>
          <w:sz w:val="22"/>
          <w:szCs w:val="22"/>
        </w:rPr>
        <w:t xml:space="preserve">donde alegó </w:t>
      </w:r>
      <w:r w:rsidR="00C77299" w:rsidRPr="00C80A49">
        <w:rPr>
          <w:rFonts w:ascii="Palatino Linotype" w:eastAsia="Palatino Linotype" w:hAnsi="Palatino Linotype" w:cs="Palatino Linotype"/>
          <w:sz w:val="22"/>
          <w:szCs w:val="22"/>
        </w:rPr>
        <w:t>que la solicitud no fue atendida, al no haberse entregado la información requerida.</w:t>
      </w:r>
    </w:p>
    <w:p w14:paraId="12C996CA" w14:textId="3531EFE0" w:rsidR="00426B2D" w:rsidRPr="00C80A49" w:rsidRDefault="00426B2D" w:rsidP="00426B2D">
      <w:pPr>
        <w:spacing w:before="240" w:after="240" w:line="360" w:lineRule="auto"/>
        <w:jc w:val="both"/>
        <w:rPr>
          <w:rFonts w:ascii="Palatino Linotype" w:eastAsia="Palatino Linotype" w:hAnsi="Palatino Linotype" w:cs="Palatino Linotype"/>
          <w:b/>
          <w:sz w:val="22"/>
          <w:szCs w:val="22"/>
          <w:u w:val="single"/>
        </w:rPr>
      </w:pPr>
      <w:r w:rsidRPr="00C80A49">
        <w:rPr>
          <w:rFonts w:ascii="Palatino Linotype" w:eastAsia="Palatino Linotype" w:hAnsi="Palatino Linotype" w:cs="Palatino Linotype"/>
          <w:sz w:val="22"/>
          <w:szCs w:val="22"/>
        </w:rPr>
        <w:t xml:space="preserve">En la etapa de manifestaciones el Secretario Particular de Presidencia refirió que derivado de una nueva búsqueda exhaustiva en los archivos de la unidad a su cargo, ponía a disposición de la persona solicitante la información disponible, sin embargo, cabe señalar que </w:t>
      </w:r>
      <w:r w:rsidRPr="00C80A49">
        <w:rPr>
          <w:rFonts w:ascii="Palatino Linotype" w:eastAsia="Palatino Linotype" w:hAnsi="Palatino Linotype" w:cs="Palatino Linotype"/>
          <w:b/>
          <w:sz w:val="22"/>
          <w:szCs w:val="22"/>
          <w:u w:val="single"/>
        </w:rPr>
        <w:t>no se adjuntó archivo alguno.</w:t>
      </w:r>
    </w:p>
    <w:p w14:paraId="12AB3CB8" w14:textId="77777777" w:rsidR="00736820" w:rsidRPr="00C80A49" w:rsidRDefault="00736820" w:rsidP="00736820">
      <w:pPr>
        <w:spacing w:before="280" w:after="280" w:line="360" w:lineRule="auto"/>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 xml:space="preserve">Una vez establecidas las posturas de las partes, se procede al análisis del requerimiento de información, así como la información proporcionada por el </w:t>
      </w:r>
      <w:r w:rsidRPr="00C80A49">
        <w:rPr>
          <w:rFonts w:ascii="Palatino Linotype" w:eastAsia="Palatino Linotype" w:hAnsi="Palatino Linotype" w:cs="Palatino Linotype"/>
          <w:b/>
          <w:sz w:val="22"/>
          <w:szCs w:val="22"/>
        </w:rPr>
        <w:t xml:space="preserve">Sujeto Obligado, </w:t>
      </w:r>
      <w:r w:rsidRPr="00C80A49">
        <w:rPr>
          <w:rFonts w:ascii="Palatino Linotype" w:eastAsia="Palatino Linotype" w:hAnsi="Palatino Linotype" w:cs="Palatino Linotype"/>
          <w:sz w:val="22"/>
          <w:szCs w:val="22"/>
        </w:rPr>
        <w:t xml:space="preserve">en contraposición con el motivo de inconformidad alegado por la parte </w:t>
      </w:r>
      <w:r w:rsidRPr="00C80A49">
        <w:rPr>
          <w:rFonts w:ascii="Palatino Linotype" w:eastAsia="Palatino Linotype" w:hAnsi="Palatino Linotype" w:cs="Palatino Linotype"/>
          <w:b/>
          <w:sz w:val="22"/>
          <w:szCs w:val="22"/>
        </w:rPr>
        <w:t xml:space="preserve">Recurrente, </w:t>
      </w:r>
      <w:r w:rsidRPr="00C80A49">
        <w:rPr>
          <w:rFonts w:ascii="Palatino Linotype" w:eastAsia="Palatino Linotype" w:hAnsi="Palatino Linotype" w:cs="Palatino Linotype"/>
          <w:sz w:val="22"/>
          <w:szCs w:val="22"/>
        </w:rPr>
        <w:t>con la finalidad de determinar si el Derecho de acceso de esta se satisfizo, o en su defecto, señalar los documentos que en el ejercicio de sus atribuciones pudo haber generado, y que, de manera enunciativa más no limitativa, pudieran colmar dicho derecho, en caso de ser procedente.</w:t>
      </w:r>
    </w:p>
    <w:p w14:paraId="4CC021B2" w14:textId="2D62505E" w:rsidR="001F63A8" w:rsidRPr="00C80A49" w:rsidRDefault="001273BA" w:rsidP="001F63A8">
      <w:pPr>
        <w:pBdr>
          <w:top w:val="nil"/>
          <w:left w:val="nil"/>
          <w:bottom w:val="nil"/>
          <w:right w:val="nil"/>
          <w:between w:val="nil"/>
        </w:pBdr>
        <w:spacing w:before="280" w:after="280" w:line="360" w:lineRule="auto"/>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En este tenor, en primer lugar c</w:t>
      </w:r>
      <w:r w:rsidR="001F63A8" w:rsidRPr="00C80A49">
        <w:rPr>
          <w:rFonts w:ascii="Palatino Linotype" w:eastAsia="Palatino Linotype" w:hAnsi="Palatino Linotype" w:cs="Palatino Linotype"/>
          <w:sz w:val="22"/>
          <w:szCs w:val="22"/>
        </w:rPr>
        <w:t>abe mencionar que las Unidades de Transparencia, son el área responsable en cada Sujeto Obligado para dar atención a las solicitudes de información que se realicen al amparo de la Ley, el responsable de dicha área funge como enlace entre el Sujeto Obligado y los solicitantes, y tiene bajo su responsabilidad el tramitar internamente la solicitud de información.</w:t>
      </w:r>
    </w:p>
    <w:p w14:paraId="01D9980A" w14:textId="77777777" w:rsidR="001F63A8" w:rsidRPr="00C80A49" w:rsidRDefault="001F63A8" w:rsidP="001F63A8">
      <w:pPr>
        <w:spacing w:before="240" w:after="240" w:line="360" w:lineRule="auto"/>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De tal manera que, si bien el Titular de la Unidad de Transparencia no tiene bajo su resguardo el archivo que contiene la documentación en donde consta la información solicitada, esta puede obrar en las distintas áreas que conforman la estructura orgánica del Sujeto Obligado, es por ello que debe turnar la solicitud al servidor público habilitado que tiene bajo su resguardo la misma, de conformidad con los artículos 53, fracciones II y IV y 162 de la Ley de Transparencia y Acceso a la Información Pública del Estado de México y Municipios.</w:t>
      </w:r>
    </w:p>
    <w:p w14:paraId="13AA5A1A" w14:textId="77777777" w:rsidR="001F63A8" w:rsidRPr="00C80A49" w:rsidRDefault="001F63A8" w:rsidP="001F63A8">
      <w:pPr>
        <w:spacing w:before="240" w:after="240" w:line="360" w:lineRule="auto"/>
        <w:ind w:right="51"/>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Por su parte, los servidores públicos habilitados, quienes son designados por el titular de cada Sujeto Obligado derivado de la propuesta del responsable de la Unidad de Transparencia, son las personas encargadas dentro de las diversas unidades administrativas o áreas de los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teniendo como función buscar, localizar y en su caso entregar la información solicitada, así como integrar y presentar al responsable de la Unidad de Transparencia la propuesta de clasificación de información, la cual tendrá los fundamentos y argumentos en que se basa dicha propuesta y verificar, una vez analizado el contenido de la información, que no se encuentre en los supuestos de información clasificada, de conformidad con los artículos 3, fracción XXXIX, 58 y 59, de la Ley de la Ley de Transparencia y Acceso a la Información Pública del Estado de México y Municipios.</w:t>
      </w:r>
    </w:p>
    <w:p w14:paraId="094F6035" w14:textId="77777777" w:rsidR="001F63A8" w:rsidRPr="00C80A49" w:rsidRDefault="001F63A8" w:rsidP="001F63A8">
      <w:pPr>
        <w:spacing w:before="240" w:after="240" w:line="360" w:lineRule="auto"/>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De lo manifestado con antelación se advierte que la persona Titular de la Unidad de Transparencia debe garantizar que las solicitudes se turnen a todas las áreas competentes que puedan contar con la información, con el objeto de que los servidores públicos habilitados realicen la búsqueda exhaustiva y razonable de la información solicitada, y que una vez localizada, la misma sea proporcionada a las personas solicitantes atendiendo a la naturaleza jurídica de la misma.</w:t>
      </w:r>
    </w:p>
    <w:p w14:paraId="49435D04" w14:textId="37714E6A" w:rsidR="002F4005" w:rsidRPr="00C80A49" w:rsidRDefault="001F63A8" w:rsidP="001F63A8">
      <w:pPr>
        <w:spacing w:before="240" w:after="240" w:line="360" w:lineRule="auto"/>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En el caso particular, es de recordar que la Unidad de Transparencia turnó la solicitud a la</w:t>
      </w:r>
      <w:r w:rsidR="006B080B" w:rsidRPr="00C80A49">
        <w:rPr>
          <w:rFonts w:ascii="Palatino Linotype" w:eastAsia="Palatino Linotype" w:hAnsi="Palatino Linotype" w:cs="Palatino Linotype"/>
          <w:sz w:val="22"/>
          <w:szCs w:val="22"/>
        </w:rPr>
        <w:t xml:space="preserve"> Secretaría Particular de Presidenci</w:t>
      </w:r>
      <w:r w:rsidR="00C04D79" w:rsidRPr="00C80A49">
        <w:rPr>
          <w:rFonts w:ascii="Palatino Linotype" w:eastAsia="Palatino Linotype" w:hAnsi="Palatino Linotype" w:cs="Palatino Linotype"/>
          <w:sz w:val="22"/>
          <w:szCs w:val="22"/>
        </w:rPr>
        <w:t>a, como la unidad administrativa responsable de planear, organizar y controlar, en coordinación con las unidades administrativas correspondientes, las actividades a realizar por la o el Presidente Municipal, mediante la organización y control de su agenda y el seguimiento a los temas prioritarios</w:t>
      </w:r>
      <w:r w:rsidR="00675309" w:rsidRPr="00C80A49">
        <w:rPr>
          <w:rFonts w:ascii="Palatino Linotype" w:eastAsia="Palatino Linotype" w:hAnsi="Palatino Linotype" w:cs="Palatino Linotype"/>
          <w:sz w:val="22"/>
          <w:szCs w:val="22"/>
        </w:rPr>
        <w:t>.</w:t>
      </w:r>
    </w:p>
    <w:p w14:paraId="10DA0204" w14:textId="4871C357" w:rsidR="00675309" w:rsidRPr="00C80A49" w:rsidRDefault="00675309" w:rsidP="001F63A8">
      <w:pPr>
        <w:spacing w:before="240" w:after="240" w:line="360" w:lineRule="auto"/>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 xml:space="preserve">No obstante, es de señalar que no se </w:t>
      </w:r>
      <w:r w:rsidR="00C96926" w:rsidRPr="00C80A49">
        <w:rPr>
          <w:rFonts w:ascii="Palatino Linotype" w:eastAsia="Palatino Linotype" w:hAnsi="Palatino Linotype" w:cs="Palatino Linotype"/>
          <w:sz w:val="22"/>
          <w:szCs w:val="22"/>
        </w:rPr>
        <w:t>garantizó el procedimiento de búsqueda de la información, el cual se constituye como la garantía primaria del derecho humano de acceso a la información pública, el cual se rige por los principios de simplicidad, rapidez, gratuidad del procedimiento, auxilio y orientación a las personas solicitantes con el fin de otorgar la protección más amplia de éste derecho.</w:t>
      </w:r>
    </w:p>
    <w:p w14:paraId="71607880" w14:textId="4FD8C4D3" w:rsidR="00C96926" w:rsidRPr="00C80A49" w:rsidRDefault="00C96926" w:rsidP="001F63A8">
      <w:pPr>
        <w:spacing w:before="240" w:after="240" w:line="360" w:lineRule="auto"/>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Lo anterior en virtud de que no obra constancia de que la solicitud se hubiera turnado a la Secretaría del Ayuntamiento o a la persona secretaria de la Comisión Edilicia Transitoria de Asuntos Electorales para la Renovación de Autoridades Auxiliares, Consejos de Participación Ciudadana y Representante Indígena ante el Ayuntamiento, como las instancias competentes para conocer de la información.</w:t>
      </w:r>
    </w:p>
    <w:p w14:paraId="35292A04" w14:textId="0EA0F4BB" w:rsidR="00B5072A" w:rsidRPr="00C80A49" w:rsidRDefault="00C96926" w:rsidP="00ED6CB7">
      <w:pPr>
        <w:spacing w:before="240" w:after="240" w:line="360" w:lineRule="auto"/>
        <w:jc w:val="both"/>
        <w:rPr>
          <w:rFonts w:ascii="Palatino Linotype" w:hAnsi="Palatino Linotype"/>
          <w:sz w:val="22"/>
          <w:szCs w:val="22"/>
        </w:rPr>
      </w:pPr>
      <w:r w:rsidRPr="00C80A49">
        <w:rPr>
          <w:rFonts w:ascii="Palatino Linotype" w:eastAsia="Palatino Linotype" w:hAnsi="Palatino Linotype" w:cs="Palatino Linotype"/>
          <w:sz w:val="22"/>
          <w:szCs w:val="22"/>
        </w:rPr>
        <w:t xml:space="preserve">Como sustento a lo anterior </w:t>
      </w:r>
      <w:r w:rsidR="00BC20F4" w:rsidRPr="00C80A49">
        <w:rPr>
          <w:rFonts w:ascii="Palatino Linotype" w:eastAsia="Palatino Linotype" w:hAnsi="Palatino Linotype" w:cs="Palatino Linotype"/>
          <w:sz w:val="22"/>
          <w:szCs w:val="22"/>
        </w:rPr>
        <w:t xml:space="preserve">se menciona que </w:t>
      </w:r>
      <w:r w:rsidR="00ED6CB7" w:rsidRPr="00C80A49">
        <w:rPr>
          <w:rFonts w:ascii="Palatino Linotype" w:eastAsia="Palatino Linotype" w:hAnsi="Palatino Linotype" w:cs="Palatino Linotype"/>
          <w:sz w:val="22"/>
          <w:szCs w:val="22"/>
        </w:rPr>
        <w:t>de conformidad con el artículo 3.12 del Manual de Organización de la Secretaría del Ayuntamiento, esta se auxilia de la Coordinación General de Delegaciones y Autoridades</w:t>
      </w:r>
      <w:r w:rsidR="00B5072A" w:rsidRPr="00C80A49">
        <w:rPr>
          <w:rFonts w:ascii="Palatino Linotype" w:eastAsia="Palatino Linotype" w:hAnsi="Palatino Linotype" w:cs="Palatino Linotype"/>
          <w:sz w:val="22"/>
          <w:szCs w:val="22"/>
        </w:rPr>
        <w:t>, cuyo objetivo consiste en d</w:t>
      </w:r>
      <w:r w:rsidR="00B5072A" w:rsidRPr="00C80A49">
        <w:rPr>
          <w:rFonts w:ascii="Palatino Linotype" w:hAnsi="Palatino Linotype"/>
          <w:sz w:val="22"/>
          <w:szCs w:val="22"/>
        </w:rPr>
        <w:t>iseñar, establecer y operar mecanismos que propicien el trabajo coordinado de las Autoridades Auxiliares y los Consejos de Participación Ciudadana con las y los habitantes del Municipio de Toluca, que permita la implementación de los programas municipales, estatales y federales, así como coadyuvar en la gestión de los asuntos que estas autoridades tramiten ante la administración pública municipal, entre cuyas funciones se encuentran las siguientes</w:t>
      </w:r>
      <w:r w:rsidR="008B2009" w:rsidRPr="00C80A49">
        <w:rPr>
          <w:rFonts w:ascii="Palatino Linotype" w:hAnsi="Palatino Linotype"/>
          <w:sz w:val="22"/>
          <w:szCs w:val="22"/>
        </w:rPr>
        <w:t xml:space="preserve"> en su parte conducente:</w:t>
      </w:r>
    </w:p>
    <w:p w14:paraId="4FD94FD9" w14:textId="5392B70C" w:rsidR="008B2009" w:rsidRPr="00C80A49" w:rsidRDefault="008B2009" w:rsidP="008B2009">
      <w:pPr>
        <w:spacing w:before="240" w:after="240" w:line="360" w:lineRule="auto"/>
        <w:ind w:left="284"/>
        <w:jc w:val="both"/>
        <w:rPr>
          <w:rFonts w:ascii="Palatino Linotype" w:hAnsi="Palatino Linotype"/>
          <w:sz w:val="22"/>
          <w:szCs w:val="22"/>
        </w:rPr>
      </w:pPr>
      <w:r w:rsidRPr="00C80A49">
        <w:rPr>
          <w:rFonts w:ascii="Palatino Linotype" w:hAnsi="Palatino Linotype"/>
          <w:sz w:val="22"/>
          <w:szCs w:val="22"/>
        </w:rPr>
        <w:t>- Vigilar, supervisar y coadyuvar en el proceso de renovación de Autoridades Auxiliares y Consejos de Participación Ciudadana del municipio;</w:t>
      </w:r>
    </w:p>
    <w:p w14:paraId="5B5CAFB6" w14:textId="644A51BD" w:rsidR="008B2009" w:rsidRPr="00C80A49" w:rsidRDefault="008B2009" w:rsidP="008B2009">
      <w:pPr>
        <w:spacing w:before="240" w:after="240" w:line="360" w:lineRule="auto"/>
        <w:ind w:left="284"/>
        <w:jc w:val="both"/>
        <w:rPr>
          <w:rFonts w:ascii="Palatino Linotype" w:hAnsi="Palatino Linotype"/>
          <w:sz w:val="22"/>
          <w:szCs w:val="22"/>
        </w:rPr>
      </w:pPr>
      <w:r w:rsidRPr="00C80A49">
        <w:rPr>
          <w:rFonts w:ascii="Palatino Linotype" w:hAnsi="Palatino Linotype"/>
          <w:sz w:val="22"/>
          <w:szCs w:val="22"/>
        </w:rPr>
        <w:t>- Orientar a las Autoridades Auxiliares y Consejos de Participación Ciudadana en el cumplimiento de sus obligaciones establecidas en la normatividad aplicable;</w:t>
      </w:r>
    </w:p>
    <w:p w14:paraId="122EA664" w14:textId="0A30A9F3" w:rsidR="008B2009" w:rsidRPr="00C80A49" w:rsidRDefault="008B2009" w:rsidP="008B2009">
      <w:pPr>
        <w:spacing w:before="240" w:after="240" w:line="360" w:lineRule="auto"/>
        <w:ind w:left="284"/>
        <w:jc w:val="both"/>
        <w:rPr>
          <w:rFonts w:ascii="Palatino Linotype" w:hAnsi="Palatino Linotype"/>
          <w:sz w:val="22"/>
          <w:szCs w:val="22"/>
        </w:rPr>
      </w:pPr>
      <w:r w:rsidRPr="00C80A49">
        <w:rPr>
          <w:rFonts w:ascii="Palatino Linotype" w:hAnsi="Palatino Linotype"/>
          <w:sz w:val="22"/>
          <w:szCs w:val="22"/>
        </w:rPr>
        <w:t>- Planear, formular y proporcionar orientación y capacitación a las Autoridades Auxiliares y los Consejos de Participación Ciudadana a efecto de que su actuación se ajuste al marco legal de sus atribuciones;</w:t>
      </w:r>
    </w:p>
    <w:p w14:paraId="07F48D8C" w14:textId="11D2C974" w:rsidR="008B2009" w:rsidRPr="00C80A49" w:rsidRDefault="008B2009" w:rsidP="008B2009">
      <w:pPr>
        <w:spacing w:before="240" w:after="240" w:line="360" w:lineRule="auto"/>
        <w:ind w:left="284"/>
        <w:jc w:val="both"/>
        <w:rPr>
          <w:rFonts w:ascii="Palatino Linotype" w:hAnsi="Palatino Linotype"/>
          <w:sz w:val="22"/>
          <w:szCs w:val="22"/>
        </w:rPr>
      </w:pPr>
      <w:r w:rsidRPr="00C80A49">
        <w:rPr>
          <w:rFonts w:ascii="Palatino Linotype" w:hAnsi="Palatino Linotype"/>
          <w:sz w:val="22"/>
          <w:szCs w:val="22"/>
        </w:rPr>
        <w:t>- Diseñar, establecer y mantener canales de comunicación permanente con Autoridades Auxiliares y los Consejos de Participación Ciudadana que permitan conocer la problemática social y política del municipio;</w:t>
      </w:r>
    </w:p>
    <w:p w14:paraId="5E870FC0" w14:textId="07AF52E5" w:rsidR="008B2009" w:rsidRPr="00C80A49" w:rsidRDefault="008B2009" w:rsidP="008B2009">
      <w:pPr>
        <w:spacing w:before="240" w:after="240" w:line="360" w:lineRule="auto"/>
        <w:ind w:left="284"/>
        <w:jc w:val="both"/>
        <w:rPr>
          <w:rFonts w:ascii="Palatino Linotype" w:hAnsi="Palatino Linotype"/>
          <w:sz w:val="22"/>
          <w:szCs w:val="22"/>
        </w:rPr>
      </w:pPr>
      <w:r w:rsidRPr="00C80A49">
        <w:rPr>
          <w:rFonts w:ascii="Palatino Linotype" w:hAnsi="Palatino Linotype"/>
          <w:sz w:val="22"/>
          <w:szCs w:val="22"/>
        </w:rPr>
        <w:t>- Establecer y mantener un vínculo entre las Autoridades Auxiliares, los Consejos de Participación Ciudadana y las distintas áreas que conforman la administración pública municipal para la atención de sus necesidades y demandas;</w:t>
      </w:r>
    </w:p>
    <w:p w14:paraId="6C0BC5D3" w14:textId="587C753F" w:rsidR="008B2009" w:rsidRPr="00C80A49" w:rsidRDefault="008B2009" w:rsidP="008B2009">
      <w:pPr>
        <w:spacing w:before="240" w:after="240" w:line="360" w:lineRule="auto"/>
        <w:ind w:left="284"/>
        <w:jc w:val="both"/>
        <w:rPr>
          <w:rFonts w:ascii="Palatino Linotype" w:hAnsi="Palatino Linotype"/>
          <w:sz w:val="22"/>
          <w:szCs w:val="22"/>
        </w:rPr>
      </w:pPr>
      <w:r w:rsidRPr="00C80A49">
        <w:rPr>
          <w:rFonts w:ascii="Palatino Linotype" w:hAnsi="Palatino Linotype"/>
          <w:sz w:val="22"/>
          <w:szCs w:val="22"/>
        </w:rPr>
        <w:t>- Programar, difundir e implementar acciones y programas de carácter municipal, estatal y federal en coadyuvancia con las Autoridades Auxiliares y los Consejos de Participación Ciudadana;</w:t>
      </w:r>
    </w:p>
    <w:p w14:paraId="39AAD072" w14:textId="5175D36D" w:rsidR="008B2009" w:rsidRPr="00C80A49" w:rsidRDefault="008B2009" w:rsidP="008B2009">
      <w:pPr>
        <w:spacing w:before="240" w:after="240" w:line="360" w:lineRule="auto"/>
        <w:ind w:left="284"/>
        <w:jc w:val="both"/>
        <w:rPr>
          <w:rFonts w:ascii="Palatino Linotype" w:hAnsi="Palatino Linotype"/>
          <w:sz w:val="22"/>
          <w:szCs w:val="22"/>
        </w:rPr>
      </w:pPr>
      <w:r w:rsidRPr="00C80A49">
        <w:rPr>
          <w:rFonts w:ascii="Palatino Linotype" w:hAnsi="Palatino Linotype"/>
          <w:sz w:val="22"/>
          <w:szCs w:val="22"/>
        </w:rPr>
        <w:t>- Programar y dirigir el apoyo técnico a las Autoridades Auxiliarles en lo concerniente a la elaboración del informe anual de actividades y la logística del evento;</w:t>
      </w:r>
    </w:p>
    <w:p w14:paraId="73123E72" w14:textId="5B6C1C4B" w:rsidR="003F35A0" w:rsidRPr="00C80A49" w:rsidRDefault="00C015CD" w:rsidP="001F63A8">
      <w:pPr>
        <w:spacing w:before="240" w:after="240" w:line="360" w:lineRule="auto"/>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 xml:space="preserve">Por otro lado, </w:t>
      </w:r>
      <w:r w:rsidR="00525AB4" w:rsidRPr="00C80A49">
        <w:rPr>
          <w:rFonts w:ascii="Palatino Linotype" w:eastAsia="Palatino Linotype" w:hAnsi="Palatino Linotype" w:cs="Palatino Linotype"/>
          <w:sz w:val="22"/>
          <w:szCs w:val="22"/>
        </w:rPr>
        <w:t xml:space="preserve">en la Tercera Sesión Ordinaria del Cabildo, </w:t>
      </w:r>
      <w:r w:rsidR="00304015" w:rsidRPr="00C80A49">
        <w:rPr>
          <w:rFonts w:ascii="Palatino Linotype" w:eastAsia="Palatino Linotype" w:hAnsi="Palatino Linotype" w:cs="Palatino Linotype"/>
          <w:sz w:val="22"/>
          <w:szCs w:val="22"/>
        </w:rPr>
        <w:t>fue aprobada la creación y conformación de la Comisión Edilicia Transitoria de Asuntos Electorales para la Renovación de Autoridades Auxiliares, Consejos de Participación Ciudadana y Representante Indígena ante el Ayuntamiento, siendo integrada por los siguientes ediles:</w:t>
      </w:r>
    </w:p>
    <w:p w14:paraId="5D864601" w14:textId="2FECB4D4" w:rsidR="00304015" w:rsidRPr="00C80A49" w:rsidRDefault="00304015" w:rsidP="00304015">
      <w:pPr>
        <w:spacing w:before="240" w:after="240" w:line="360" w:lineRule="auto"/>
        <w:jc w:val="center"/>
        <w:rPr>
          <w:rFonts w:ascii="Palatino Linotype" w:eastAsia="Palatino Linotype" w:hAnsi="Palatino Linotype" w:cs="Palatino Linotype"/>
          <w:sz w:val="22"/>
          <w:szCs w:val="22"/>
        </w:rPr>
      </w:pPr>
      <w:r w:rsidRPr="00C80A49">
        <w:rPr>
          <w:rFonts w:ascii="Palatino Linotype" w:eastAsia="Palatino Linotype" w:hAnsi="Palatino Linotype" w:cs="Palatino Linotype"/>
          <w:noProof/>
          <w:sz w:val="22"/>
          <w:szCs w:val="22"/>
        </w:rPr>
        <w:drawing>
          <wp:inline distT="0" distB="0" distL="0" distR="0" wp14:anchorId="26E1F43F" wp14:editId="4F5D3CB6">
            <wp:extent cx="3924000" cy="617375"/>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24000" cy="617375"/>
                    </a:xfrm>
                    <a:prstGeom prst="rect">
                      <a:avLst/>
                    </a:prstGeom>
                  </pic:spPr>
                </pic:pic>
              </a:graphicData>
            </a:graphic>
          </wp:inline>
        </w:drawing>
      </w:r>
    </w:p>
    <w:p w14:paraId="70CE4BD0" w14:textId="4189427D" w:rsidR="00990A5B" w:rsidRPr="00C80A49" w:rsidRDefault="00304015" w:rsidP="005613A2">
      <w:pPr>
        <w:spacing w:before="240" w:after="240" w:line="360" w:lineRule="auto"/>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 xml:space="preserve">Como se advierten </w:t>
      </w:r>
      <w:r w:rsidRPr="00C80A49">
        <w:rPr>
          <w:rFonts w:ascii="Palatino Linotype" w:eastAsia="Palatino Linotype" w:hAnsi="Palatino Linotype" w:cs="Palatino Linotype"/>
          <w:b/>
          <w:sz w:val="22"/>
          <w:szCs w:val="22"/>
        </w:rPr>
        <w:t xml:space="preserve">la Octava Regidora fue designada como </w:t>
      </w:r>
      <w:r w:rsidRPr="00C80A49">
        <w:rPr>
          <w:rFonts w:ascii="Palatino Linotype" w:eastAsia="Palatino Linotype" w:hAnsi="Palatino Linotype" w:cs="Palatino Linotype"/>
          <w:b/>
          <w:sz w:val="22"/>
          <w:szCs w:val="22"/>
          <w:u w:val="single"/>
        </w:rPr>
        <w:t>Secretaria</w:t>
      </w:r>
      <w:r w:rsidR="00307B3A" w:rsidRPr="00C80A49">
        <w:rPr>
          <w:rFonts w:ascii="Palatino Linotype" w:eastAsia="Palatino Linotype" w:hAnsi="Palatino Linotype" w:cs="Palatino Linotype"/>
          <w:b/>
          <w:sz w:val="22"/>
          <w:szCs w:val="22"/>
          <w:u w:val="single"/>
        </w:rPr>
        <w:t xml:space="preserve"> Técnica</w:t>
      </w:r>
      <w:r w:rsidRPr="00C80A49">
        <w:rPr>
          <w:rFonts w:ascii="Palatino Linotype" w:eastAsia="Palatino Linotype" w:hAnsi="Palatino Linotype" w:cs="Palatino Linotype"/>
          <w:b/>
          <w:sz w:val="22"/>
          <w:szCs w:val="22"/>
        </w:rPr>
        <w:t xml:space="preserve"> de la Comisión Edilicia Transitoria de Asuntos Electorales para la Renovación de Autoridades Auxiliares, Consejos de Participación Ciudadana y Representante Indígena ante el Ayuntamiento </w:t>
      </w:r>
      <w:r w:rsidRPr="00C80A49">
        <w:rPr>
          <w:rFonts w:ascii="Palatino Linotype" w:eastAsia="Palatino Linotype" w:hAnsi="Palatino Linotype" w:cs="Palatino Linotype"/>
          <w:sz w:val="22"/>
          <w:szCs w:val="22"/>
        </w:rPr>
        <w:t xml:space="preserve"> misma que fue instalada el veinticuatro de enero de dos mil veinticinco.</w:t>
      </w:r>
    </w:p>
    <w:p w14:paraId="7579EC6E" w14:textId="798480A8" w:rsidR="00AB7648" w:rsidRPr="00C80A49" w:rsidRDefault="005E7086" w:rsidP="005613A2">
      <w:pPr>
        <w:spacing w:before="240" w:after="240" w:line="360" w:lineRule="auto"/>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 xml:space="preserve">En este sentido, es evidente que el Derecho de acceso de la persona solicitante </w:t>
      </w:r>
      <w:r w:rsidR="007810E7" w:rsidRPr="00C80A49">
        <w:rPr>
          <w:rFonts w:ascii="Palatino Linotype" w:eastAsia="Palatino Linotype" w:hAnsi="Palatino Linotype" w:cs="Palatino Linotype"/>
          <w:sz w:val="22"/>
          <w:szCs w:val="22"/>
        </w:rPr>
        <w:t>se vulner</w:t>
      </w:r>
      <w:r w:rsidR="00267A30" w:rsidRPr="00C80A49">
        <w:rPr>
          <w:rFonts w:ascii="Palatino Linotype" w:eastAsia="Palatino Linotype" w:hAnsi="Palatino Linotype" w:cs="Palatino Linotype"/>
          <w:sz w:val="22"/>
          <w:szCs w:val="22"/>
        </w:rPr>
        <w:t>ó, al no haber pronunciamiento de todas las áreas que pudieran conocer de la información que es su interés</w:t>
      </w:r>
      <w:r w:rsidR="00E90EA0" w:rsidRPr="00C80A49">
        <w:rPr>
          <w:rFonts w:ascii="Palatino Linotype" w:eastAsia="Palatino Linotype" w:hAnsi="Palatino Linotype" w:cs="Palatino Linotype"/>
          <w:sz w:val="22"/>
          <w:szCs w:val="22"/>
        </w:rPr>
        <w:t xml:space="preserve">, por consiguiente, se estima dable </w:t>
      </w:r>
      <w:r w:rsidR="005C122B" w:rsidRPr="00C80A49">
        <w:rPr>
          <w:rFonts w:ascii="Palatino Linotype" w:eastAsia="Palatino Linotype" w:hAnsi="Palatino Linotype" w:cs="Palatino Linotype"/>
          <w:sz w:val="22"/>
          <w:szCs w:val="22"/>
        </w:rPr>
        <w:t>ordenar que, previa búsqueda exhaustiva y razonable haga entrega del o los documentos que den cuenta de lo solicitado</w:t>
      </w:r>
      <w:r w:rsidR="00AB7648" w:rsidRPr="00C80A49">
        <w:rPr>
          <w:rFonts w:ascii="Palatino Linotype" w:eastAsia="Palatino Linotype" w:hAnsi="Palatino Linotype" w:cs="Palatino Linotype"/>
          <w:sz w:val="22"/>
          <w:szCs w:val="22"/>
        </w:rPr>
        <w:t>, en versión pública de ser procedente de conformidad con el considerando siguiente.</w:t>
      </w:r>
    </w:p>
    <w:p w14:paraId="3CCD2949" w14:textId="07BF0ED1" w:rsidR="00854903" w:rsidRPr="00C80A49" w:rsidRDefault="00CD6C80" w:rsidP="00854903">
      <w:pPr>
        <w:spacing w:before="240" w:after="240" w:line="360" w:lineRule="auto"/>
        <w:jc w:val="both"/>
        <w:rPr>
          <w:rFonts w:ascii="Palatino Linotype" w:hAnsi="Palatino Linotype"/>
          <w:sz w:val="22"/>
          <w:szCs w:val="22"/>
        </w:rPr>
      </w:pPr>
      <w:r w:rsidRPr="00C80A49">
        <w:rPr>
          <w:rFonts w:ascii="Palatino Linotype" w:eastAsia="Palatino Linotype" w:hAnsi="Palatino Linotype" w:cs="Palatino Linotype"/>
          <w:sz w:val="22"/>
          <w:szCs w:val="22"/>
        </w:rPr>
        <w:t xml:space="preserve">Para efectos de lo anterior, </w:t>
      </w:r>
      <w:r w:rsidR="00CD084A" w:rsidRPr="00C80A49">
        <w:rPr>
          <w:rFonts w:ascii="Palatino Linotype" w:eastAsia="Palatino Linotype" w:hAnsi="Palatino Linotype" w:cs="Palatino Linotype"/>
          <w:sz w:val="22"/>
          <w:szCs w:val="22"/>
        </w:rPr>
        <w:t xml:space="preserve">es preciso </w:t>
      </w:r>
      <w:r w:rsidR="00110B6D" w:rsidRPr="00C80A49">
        <w:rPr>
          <w:rFonts w:ascii="Palatino Linotype" w:eastAsia="Palatino Linotype" w:hAnsi="Palatino Linotype" w:cs="Palatino Linotype"/>
          <w:sz w:val="22"/>
          <w:szCs w:val="22"/>
        </w:rPr>
        <w:t xml:space="preserve">mencionar que de conformidad con el </w:t>
      </w:r>
      <w:r w:rsidR="00723EEE" w:rsidRPr="00C80A49">
        <w:rPr>
          <w:rFonts w:ascii="Palatino Linotype" w:eastAsia="Palatino Linotype" w:hAnsi="Palatino Linotype" w:cs="Palatino Linotype"/>
          <w:sz w:val="22"/>
          <w:szCs w:val="22"/>
        </w:rPr>
        <w:t>artículo</w:t>
      </w:r>
      <w:r w:rsidR="00110B6D" w:rsidRPr="00C80A49">
        <w:rPr>
          <w:rFonts w:ascii="Palatino Linotype" w:eastAsia="Palatino Linotype" w:hAnsi="Palatino Linotype" w:cs="Palatino Linotype"/>
          <w:sz w:val="22"/>
          <w:szCs w:val="22"/>
        </w:rPr>
        <w:t xml:space="preserve"> 59 de la Ley Orgánica Municipal del Estado de México</w:t>
      </w:r>
      <w:r w:rsidR="00854903" w:rsidRPr="00C80A49">
        <w:rPr>
          <w:rFonts w:ascii="Palatino Linotype" w:eastAsia="Palatino Linotype" w:hAnsi="Palatino Linotype" w:cs="Palatino Linotype"/>
          <w:sz w:val="22"/>
          <w:szCs w:val="22"/>
        </w:rPr>
        <w:t xml:space="preserve">, la elección de las personas titulares de las Delegaciones y Subdelegaciones será mediante voto libre, secreto y directo de las personas vecinas de la localidad y se sujetará al procedimiento establecido en la convocatoria que al efecto expida el Ayuntamiento, de esta manera, la </w:t>
      </w:r>
      <w:r w:rsidR="00854903" w:rsidRPr="00C80A49">
        <w:rPr>
          <w:rFonts w:ascii="Palatino Linotype" w:hAnsi="Palatino Linotype"/>
          <w:sz w:val="22"/>
          <w:szCs w:val="22"/>
        </w:rPr>
        <w:t>elección de los Delegados y Subdelegados se realizará en la fecha señalada en la convocatoria, entre el segundo domingo de marzo y el 30 de ese mes del primer año de gobierno del Ayuntamiento</w:t>
      </w:r>
      <w:r w:rsidR="00AC69AD" w:rsidRPr="00C80A49">
        <w:rPr>
          <w:rFonts w:ascii="Palatino Linotype" w:hAnsi="Palatino Linotype"/>
          <w:sz w:val="22"/>
          <w:szCs w:val="22"/>
        </w:rPr>
        <w:t>.</w:t>
      </w:r>
    </w:p>
    <w:p w14:paraId="139E44C1" w14:textId="77777777" w:rsidR="004A0762" w:rsidRPr="00C80A49" w:rsidRDefault="004A0762" w:rsidP="00854903">
      <w:pPr>
        <w:spacing w:before="240" w:after="240" w:line="360" w:lineRule="auto"/>
        <w:jc w:val="both"/>
        <w:rPr>
          <w:rFonts w:ascii="Palatino Linotype" w:hAnsi="Palatino Linotype"/>
          <w:sz w:val="22"/>
          <w:szCs w:val="22"/>
        </w:rPr>
      </w:pPr>
      <w:r w:rsidRPr="00C80A49">
        <w:rPr>
          <w:rFonts w:ascii="Palatino Linotype" w:hAnsi="Palatino Linotype"/>
          <w:sz w:val="22"/>
          <w:szCs w:val="22"/>
        </w:rPr>
        <w:t xml:space="preserve">Las personas titulares de delegaciones y subdelegaciones permanecerán en su encargo tres años y su elección será el último domingo del mes de marzo del primer año de gobierno del Ayuntamiento respectivo; de conformidad con la convocatoria que deberá ser expedida por el Ayuntamiento al menos diez días antes del inicio de registro de las planillas y deberá contemplar cinco días posteriores al registro de las mismas, las cuales contarán con tres días posteriores al cierre del registro de planillas de las personas titulares de las delegaciones y subdelegaciones para subsanar las inconsistencias que se presenten. </w:t>
      </w:r>
    </w:p>
    <w:p w14:paraId="25E5B067" w14:textId="77777777" w:rsidR="004A0762" w:rsidRPr="00C80A49" w:rsidRDefault="004A0762" w:rsidP="00854903">
      <w:pPr>
        <w:spacing w:before="240" w:after="240" w:line="360" w:lineRule="auto"/>
        <w:jc w:val="both"/>
        <w:rPr>
          <w:rFonts w:ascii="Palatino Linotype" w:hAnsi="Palatino Linotype"/>
          <w:sz w:val="22"/>
          <w:szCs w:val="22"/>
        </w:rPr>
      </w:pPr>
      <w:r w:rsidRPr="00C80A49">
        <w:rPr>
          <w:rFonts w:ascii="Palatino Linotype" w:hAnsi="Palatino Linotype"/>
          <w:sz w:val="22"/>
          <w:szCs w:val="22"/>
        </w:rPr>
        <w:t xml:space="preserve">La convocatoria deberá señalar los datos específicos de las elecciones y ser publicada y difundida por los medios adecuados y suficientes a partir de su expedición por los ayuntamientos en cada una de las delegaciones municipales correspondientes. </w:t>
      </w:r>
    </w:p>
    <w:p w14:paraId="25F394E5" w14:textId="77AD32A9" w:rsidR="004A0762" w:rsidRPr="00C80A49" w:rsidRDefault="004A0762" w:rsidP="00854903">
      <w:pPr>
        <w:spacing w:before="240" w:after="240" w:line="360" w:lineRule="auto"/>
        <w:jc w:val="both"/>
        <w:rPr>
          <w:rFonts w:ascii="Palatino Linotype" w:hAnsi="Palatino Linotype"/>
          <w:sz w:val="22"/>
          <w:szCs w:val="22"/>
        </w:rPr>
      </w:pPr>
      <w:r w:rsidRPr="00C80A49">
        <w:rPr>
          <w:rFonts w:ascii="Palatino Linotype" w:hAnsi="Palatino Linotype"/>
          <w:b/>
          <w:sz w:val="22"/>
          <w:szCs w:val="22"/>
        </w:rPr>
        <w:t>Los nombramientos de las autoridades auxiliares serán firmados por las personas titulares de la Presidencia Municipal y la Secretaría del Ayuntamiento</w:t>
      </w:r>
      <w:r w:rsidRPr="00C80A49">
        <w:rPr>
          <w:rFonts w:ascii="Palatino Linotype" w:hAnsi="Palatino Linotype"/>
          <w:sz w:val="22"/>
          <w:szCs w:val="22"/>
        </w:rPr>
        <w:t>, entregándose a más tardar el día en que entren en funciones, que será el 15 de abril del mismo año.</w:t>
      </w:r>
    </w:p>
    <w:p w14:paraId="42DED41D" w14:textId="294468D4" w:rsidR="00854903" w:rsidRPr="00C80A49" w:rsidRDefault="004A0762" w:rsidP="00854903">
      <w:pPr>
        <w:spacing w:before="240" w:after="240" w:line="360" w:lineRule="auto"/>
        <w:jc w:val="both"/>
        <w:rPr>
          <w:rFonts w:ascii="Palatino Linotype" w:hAnsi="Palatino Linotype"/>
          <w:sz w:val="22"/>
          <w:szCs w:val="22"/>
        </w:rPr>
      </w:pPr>
      <w:r w:rsidRPr="00C80A49">
        <w:rPr>
          <w:rFonts w:ascii="Palatino Linotype" w:hAnsi="Palatino Linotype"/>
          <w:sz w:val="22"/>
          <w:szCs w:val="22"/>
        </w:rPr>
        <w:t xml:space="preserve">Por otro lado, </w:t>
      </w:r>
      <w:r w:rsidR="00AC69AD" w:rsidRPr="00C80A49">
        <w:rPr>
          <w:rFonts w:ascii="Palatino Linotype" w:hAnsi="Palatino Linotype"/>
          <w:sz w:val="22"/>
          <w:szCs w:val="22"/>
        </w:rPr>
        <w:t xml:space="preserve">el artículo 72 de </w:t>
      </w:r>
      <w:r w:rsidR="00AC69AD" w:rsidRPr="00C80A49">
        <w:rPr>
          <w:rFonts w:ascii="Palatino Linotype" w:eastAsia="Palatino Linotype" w:hAnsi="Palatino Linotype" w:cs="Palatino Linotype"/>
          <w:sz w:val="22"/>
          <w:szCs w:val="22"/>
        </w:rPr>
        <w:t>la Ley Orgánica Municipal del Estado de México</w:t>
      </w:r>
      <w:r w:rsidR="00AC69AD" w:rsidRPr="00C80A49">
        <w:rPr>
          <w:rFonts w:ascii="Palatino Linotype" w:hAnsi="Palatino Linotype"/>
          <w:sz w:val="22"/>
          <w:szCs w:val="22"/>
        </w:rPr>
        <w:t xml:space="preserve">, </w:t>
      </w:r>
      <w:r w:rsidR="00984498" w:rsidRPr="00C80A49">
        <w:rPr>
          <w:rFonts w:ascii="Palatino Linotype" w:hAnsi="Palatino Linotype"/>
          <w:sz w:val="22"/>
          <w:szCs w:val="22"/>
        </w:rPr>
        <w:t xml:space="preserve">dispone que </w:t>
      </w:r>
      <w:r w:rsidR="00D83A14" w:rsidRPr="00C80A49">
        <w:rPr>
          <w:rFonts w:ascii="Palatino Linotype" w:hAnsi="Palatino Linotype"/>
          <w:sz w:val="22"/>
          <w:szCs w:val="22"/>
        </w:rPr>
        <w:t>los ayuntamientos pueden auxiliarse de consejos de participación ciudadana municipal para la gestión, promoción y ejecución de los planes y programas municipales en las diversas materias.</w:t>
      </w:r>
    </w:p>
    <w:p w14:paraId="407668BA" w14:textId="77777777" w:rsidR="004A0762" w:rsidRPr="00C80A49" w:rsidRDefault="004A0762" w:rsidP="00854903">
      <w:pPr>
        <w:spacing w:before="240" w:after="240" w:line="360" w:lineRule="auto"/>
        <w:jc w:val="both"/>
        <w:rPr>
          <w:rFonts w:ascii="Palatino Linotype" w:hAnsi="Palatino Linotype"/>
          <w:sz w:val="22"/>
          <w:szCs w:val="22"/>
        </w:rPr>
      </w:pPr>
      <w:r w:rsidRPr="00C80A49">
        <w:rPr>
          <w:rFonts w:ascii="Palatino Linotype" w:hAnsi="Palatino Linotype"/>
          <w:sz w:val="22"/>
          <w:szCs w:val="22"/>
        </w:rPr>
        <w:t xml:space="preserve">Cada consejo de participación ciudadana municipal se integrará hasta con cinco personas vecinas del municipio, con sus respectivos suplentes del mismo género o mujer, la integración de estos deberá observar los principios de igualdad, equidad y garantizar la paridad de género. De entre las personas que conformen el consejo una estará a cargo de la presidencia, una de la secretaría y una de la tesorería, en su caso dos vocales, que serán electos en las diversas localidades por habitantes de la comunidad, entre el segundo domingo de marzo y el 30 de ese mes del año inmediato siguiente a la elección del ayuntamiento, en la forma y términos que éste determine en la convocatoria que deberá aprobar y publicar el ayuntamiento en los lugares más visibles y concurridos de cada comunidad, cuando menos quince días antes de la elección. </w:t>
      </w:r>
    </w:p>
    <w:p w14:paraId="663E6933" w14:textId="199C8E00" w:rsidR="004A0762" w:rsidRPr="00C80A49" w:rsidRDefault="004A0762" w:rsidP="00854903">
      <w:pPr>
        <w:spacing w:before="240" w:after="240" w:line="360" w:lineRule="auto"/>
        <w:jc w:val="both"/>
        <w:rPr>
          <w:rFonts w:ascii="Palatino Linotype" w:hAnsi="Palatino Linotype"/>
          <w:sz w:val="22"/>
          <w:szCs w:val="22"/>
        </w:rPr>
      </w:pPr>
      <w:r w:rsidRPr="00C80A49">
        <w:rPr>
          <w:rFonts w:ascii="Palatino Linotype" w:hAnsi="Palatino Linotype"/>
          <w:b/>
          <w:sz w:val="22"/>
          <w:szCs w:val="22"/>
        </w:rPr>
        <w:t>El ayuntamiento expedirá los nombramientos respectivos firmados por la persona titular de la presidencia municipal y la persona titular de la secretaría del ayuntamiento</w:t>
      </w:r>
      <w:r w:rsidRPr="00C80A49">
        <w:rPr>
          <w:rFonts w:ascii="Palatino Linotype" w:hAnsi="Palatino Linotype"/>
          <w:sz w:val="22"/>
          <w:szCs w:val="22"/>
        </w:rPr>
        <w:t>, entregándose a las personas electas a más tardar el día en que entren en funciones, que será el día 15 de abril del mismo año.</w:t>
      </w:r>
    </w:p>
    <w:p w14:paraId="0D8C8187" w14:textId="13EC35DA" w:rsidR="0048481C" w:rsidRPr="00C80A49" w:rsidRDefault="00C6149F" w:rsidP="00854903">
      <w:pPr>
        <w:spacing w:before="240" w:after="240" w:line="360" w:lineRule="auto"/>
        <w:jc w:val="both"/>
        <w:rPr>
          <w:rFonts w:ascii="Palatino Linotype" w:eastAsia="Palatino Linotype" w:hAnsi="Palatino Linotype" w:cs="Palatino Linotype"/>
          <w:sz w:val="22"/>
          <w:szCs w:val="22"/>
        </w:rPr>
      </w:pPr>
      <w:r w:rsidRPr="00C80A49">
        <w:rPr>
          <w:rFonts w:ascii="Palatino Linotype" w:hAnsi="Palatino Linotype"/>
          <w:sz w:val="22"/>
          <w:szCs w:val="22"/>
        </w:rPr>
        <w:t xml:space="preserve">Por lo que se refiere al </w:t>
      </w:r>
      <w:r w:rsidR="00076801" w:rsidRPr="00C80A49">
        <w:rPr>
          <w:rFonts w:ascii="Palatino Linotype" w:hAnsi="Palatino Linotype"/>
          <w:sz w:val="22"/>
          <w:szCs w:val="22"/>
        </w:rPr>
        <w:t>p</w:t>
      </w:r>
      <w:r w:rsidRPr="00C80A49">
        <w:rPr>
          <w:rFonts w:ascii="Palatino Linotype" w:hAnsi="Palatino Linotype"/>
          <w:sz w:val="22"/>
          <w:szCs w:val="22"/>
        </w:rPr>
        <w:t>lan de trabajo y los informes trimestrales</w:t>
      </w:r>
      <w:r w:rsidR="00076801" w:rsidRPr="00C80A49">
        <w:rPr>
          <w:rFonts w:ascii="Palatino Linotype" w:hAnsi="Palatino Linotype"/>
          <w:sz w:val="22"/>
          <w:szCs w:val="22"/>
        </w:rPr>
        <w:t xml:space="preserve"> de los delegados, subdelegados y consejos de participación ciudadana</w:t>
      </w:r>
      <w:r w:rsidRPr="00C80A49">
        <w:rPr>
          <w:rFonts w:ascii="Palatino Linotype" w:hAnsi="Palatino Linotype"/>
          <w:sz w:val="22"/>
          <w:szCs w:val="22"/>
        </w:rPr>
        <w:t>, es preciso traer a colación el contenido de los artículos 57</w:t>
      </w:r>
      <w:r w:rsidR="00076801" w:rsidRPr="00C80A49">
        <w:rPr>
          <w:rFonts w:ascii="Palatino Linotype" w:hAnsi="Palatino Linotype"/>
          <w:sz w:val="22"/>
          <w:szCs w:val="22"/>
        </w:rPr>
        <w:t>, fracción I</w:t>
      </w:r>
      <w:r w:rsidRPr="00C80A49">
        <w:rPr>
          <w:rFonts w:ascii="Palatino Linotype" w:hAnsi="Palatino Linotype"/>
          <w:sz w:val="22"/>
          <w:szCs w:val="22"/>
        </w:rPr>
        <w:t xml:space="preserve"> y 74 de la </w:t>
      </w:r>
      <w:r w:rsidRPr="00C80A49">
        <w:rPr>
          <w:rFonts w:ascii="Palatino Linotype" w:eastAsia="Palatino Linotype" w:hAnsi="Palatino Linotype" w:cs="Palatino Linotype"/>
          <w:sz w:val="22"/>
          <w:szCs w:val="22"/>
        </w:rPr>
        <w:t xml:space="preserve">Ley Orgánica Municipal del Estado de México, </w:t>
      </w:r>
      <w:r w:rsidR="00076801" w:rsidRPr="00C80A49">
        <w:rPr>
          <w:rFonts w:ascii="Palatino Linotype" w:eastAsia="Palatino Linotype" w:hAnsi="Palatino Linotype" w:cs="Palatino Linotype"/>
          <w:sz w:val="22"/>
          <w:szCs w:val="22"/>
        </w:rPr>
        <w:t xml:space="preserve">las cuales refieren las atribuciones que les son conferidas a las personas titulares de las delegaciones y subdelegaciones: </w:t>
      </w:r>
    </w:p>
    <w:p w14:paraId="195FF8FC" w14:textId="22A9D7FE" w:rsidR="00076801" w:rsidRPr="00C80A49" w:rsidRDefault="00076801" w:rsidP="00076801">
      <w:pPr>
        <w:spacing w:before="240" w:after="240"/>
        <w:ind w:left="851" w:right="900"/>
        <w:jc w:val="both"/>
        <w:rPr>
          <w:rFonts w:ascii="Palatino Linotype" w:hAnsi="Palatino Linotype"/>
          <w:i/>
          <w:sz w:val="22"/>
          <w:szCs w:val="22"/>
        </w:rPr>
      </w:pPr>
      <w:r w:rsidRPr="00C80A49">
        <w:rPr>
          <w:rFonts w:ascii="Palatino Linotype" w:hAnsi="Palatino Linotype"/>
          <w:b/>
          <w:i/>
          <w:sz w:val="22"/>
          <w:szCs w:val="22"/>
        </w:rPr>
        <w:t xml:space="preserve">“Artículo 57.- </w:t>
      </w:r>
      <w:r w:rsidRPr="00C80A49">
        <w:rPr>
          <w:rFonts w:ascii="Palatino Linotype" w:hAnsi="Palatino Linotype"/>
          <w:i/>
          <w:sz w:val="22"/>
          <w:szCs w:val="22"/>
        </w:rPr>
        <w:t xml:space="preserve">Las autoridades auxiliares municipales ejercerán, en sus respectivas jurisdicciones, las atribuciones que les delegue el Ayuntamiento, para mantener el orden, la tranquilidad, la paz social, la seguridad y la protección de las personas vecinas, conforme a lo establecido en esta Ley, el Bando Municipal y los reglamentos respectivos. </w:t>
      </w:r>
    </w:p>
    <w:p w14:paraId="5712EA95" w14:textId="11DFA13C" w:rsidR="00076801" w:rsidRPr="00C80A49" w:rsidRDefault="00076801" w:rsidP="00076801">
      <w:pPr>
        <w:spacing w:before="240" w:after="240"/>
        <w:ind w:left="851" w:right="900"/>
        <w:jc w:val="both"/>
        <w:rPr>
          <w:rFonts w:ascii="Palatino Linotype" w:hAnsi="Palatino Linotype"/>
          <w:i/>
          <w:sz w:val="22"/>
          <w:szCs w:val="22"/>
        </w:rPr>
      </w:pPr>
      <w:r w:rsidRPr="00C80A49">
        <w:rPr>
          <w:rFonts w:ascii="Palatino Linotype" w:hAnsi="Palatino Linotype"/>
          <w:i/>
          <w:sz w:val="22"/>
          <w:szCs w:val="22"/>
        </w:rPr>
        <w:t xml:space="preserve">I. Corresponde a las personas titulares de las delegaciones: </w:t>
      </w:r>
    </w:p>
    <w:p w14:paraId="09CD25A8" w14:textId="0BBE2A0D" w:rsidR="00076801" w:rsidRPr="00C80A49" w:rsidRDefault="00076801" w:rsidP="00076801">
      <w:pPr>
        <w:spacing w:before="240" w:after="240"/>
        <w:ind w:left="851" w:right="900"/>
        <w:jc w:val="both"/>
        <w:rPr>
          <w:rFonts w:ascii="Palatino Linotype" w:hAnsi="Palatino Linotype"/>
          <w:i/>
          <w:sz w:val="22"/>
          <w:szCs w:val="22"/>
        </w:rPr>
      </w:pPr>
      <w:r w:rsidRPr="00C80A49">
        <w:rPr>
          <w:rFonts w:ascii="Palatino Linotype" w:hAnsi="Palatino Linotype"/>
          <w:i/>
          <w:sz w:val="22"/>
          <w:szCs w:val="22"/>
        </w:rPr>
        <w:t xml:space="preserve">a). Vigilar el cumplimiento del bando municipal, de las disposiciones reglamentarias que expida el ayuntamiento y reportar a la dependencia administrativa correspondiente, las violaciones a las mismas; </w:t>
      </w:r>
    </w:p>
    <w:p w14:paraId="6CAA0810" w14:textId="1E2A47D8" w:rsidR="00076801" w:rsidRPr="00C80A49" w:rsidRDefault="00076801" w:rsidP="00076801">
      <w:pPr>
        <w:spacing w:before="240" w:after="240"/>
        <w:ind w:left="851" w:right="900"/>
        <w:jc w:val="both"/>
        <w:rPr>
          <w:rFonts w:ascii="Palatino Linotype" w:hAnsi="Palatino Linotype"/>
          <w:i/>
          <w:sz w:val="22"/>
          <w:szCs w:val="22"/>
        </w:rPr>
      </w:pPr>
      <w:r w:rsidRPr="00C80A49">
        <w:rPr>
          <w:rFonts w:ascii="Palatino Linotype" w:hAnsi="Palatino Linotype"/>
          <w:i/>
          <w:sz w:val="22"/>
          <w:szCs w:val="22"/>
        </w:rPr>
        <w:t xml:space="preserve">b). Coadyuvar con el ayuntamiento en la elaboración y ejecución del Plan de Desarrollo Municipal y de los programas que de él se deriven; </w:t>
      </w:r>
    </w:p>
    <w:p w14:paraId="7DF2C4A5" w14:textId="52044B64" w:rsidR="00076801" w:rsidRPr="00C80A49" w:rsidRDefault="00076801" w:rsidP="00076801">
      <w:pPr>
        <w:spacing w:before="240" w:after="240"/>
        <w:ind w:left="851" w:right="900"/>
        <w:jc w:val="both"/>
        <w:rPr>
          <w:rFonts w:ascii="Palatino Linotype" w:hAnsi="Palatino Linotype"/>
          <w:i/>
          <w:sz w:val="22"/>
          <w:szCs w:val="22"/>
        </w:rPr>
      </w:pPr>
      <w:r w:rsidRPr="00C80A49">
        <w:rPr>
          <w:rFonts w:ascii="Palatino Linotype" w:hAnsi="Palatino Linotype"/>
          <w:i/>
          <w:sz w:val="22"/>
          <w:szCs w:val="22"/>
        </w:rPr>
        <w:t xml:space="preserve">c). Auxiliar al secretario del ayuntamiento con la información que requiera para expedir certificaciones; </w:t>
      </w:r>
    </w:p>
    <w:p w14:paraId="5B8710E4" w14:textId="656EF496" w:rsidR="00076801" w:rsidRPr="00C80A49" w:rsidRDefault="00076801" w:rsidP="00076801">
      <w:pPr>
        <w:spacing w:before="240" w:after="240"/>
        <w:ind w:left="851" w:right="900"/>
        <w:jc w:val="both"/>
        <w:rPr>
          <w:rFonts w:ascii="Palatino Linotype" w:hAnsi="Palatino Linotype"/>
          <w:b/>
          <w:i/>
          <w:sz w:val="22"/>
          <w:szCs w:val="22"/>
        </w:rPr>
      </w:pPr>
      <w:r w:rsidRPr="00C80A49">
        <w:rPr>
          <w:rFonts w:ascii="Palatino Linotype" w:hAnsi="Palatino Linotype"/>
          <w:i/>
          <w:sz w:val="22"/>
          <w:szCs w:val="22"/>
        </w:rPr>
        <w:t>d</w:t>
      </w:r>
      <w:r w:rsidRPr="00C80A49">
        <w:rPr>
          <w:rFonts w:ascii="Palatino Linotype" w:hAnsi="Palatino Linotype"/>
          <w:b/>
          <w:i/>
          <w:sz w:val="22"/>
          <w:szCs w:val="22"/>
        </w:rPr>
        <w:t xml:space="preserve">). </w:t>
      </w:r>
      <w:r w:rsidRPr="00C80A49">
        <w:rPr>
          <w:rFonts w:ascii="Palatino Linotype" w:hAnsi="Palatino Linotype"/>
          <w:b/>
          <w:i/>
          <w:sz w:val="22"/>
          <w:szCs w:val="22"/>
          <w:u w:val="single"/>
        </w:rPr>
        <w:t>Informar anualmente a sus representados y al ayuntamiento</w:t>
      </w:r>
      <w:r w:rsidRPr="00C80A49">
        <w:rPr>
          <w:rFonts w:ascii="Palatino Linotype" w:hAnsi="Palatino Linotype"/>
          <w:b/>
          <w:i/>
          <w:sz w:val="22"/>
          <w:szCs w:val="22"/>
        </w:rPr>
        <w:t xml:space="preserve">, sobre la administración de los recursos que en su caso tenga encomendados, y del estado que guardan los asuntos a su cargo; </w:t>
      </w:r>
    </w:p>
    <w:p w14:paraId="3F88B7FC" w14:textId="679FF123" w:rsidR="00076801" w:rsidRPr="00C80A49" w:rsidRDefault="00076801" w:rsidP="00076801">
      <w:pPr>
        <w:spacing w:before="240" w:after="240"/>
        <w:ind w:left="851" w:right="900"/>
        <w:jc w:val="both"/>
        <w:rPr>
          <w:rFonts w:ascii="Palatino Linotype" w:hAnsi="Palatino Linotype"/>
          <w:i/>
          <w:sz w:val="22"/>
          <w:szCs w:val="22"/>
        </w:rPr>
      </w:pPr>
      <w:r w:rsidRPr="00C80A49">
        <w:rPr>
          <w:rFonts w:ascii="Palatino Linotype" w:hAnsi="Palatino Linotype"/>
          <w:i/>
          <w:sz w:val="22"/>
          <w:szCs w:val="22"/>
        </w:rPr>
        <w:t xml:space="preserve">e). </w:t>
      </w:r>
      <w:r w:rsidRPr="00C80A49">
        <w:rPr>
          <w:rFonts w:ascii="Palatino Linotype" w:hAnsi="Palatino Linotype"/>
          <w:b/>
          <w:i/>
          <w:sz w:val="22"/>
          <w:szCs w:val="22"/>
        </w:rPr>
        <w:t>Elaborar los programas de trabajo para las delegaciones y subdelegaciones</w:t>
      </w:r>
      <w:r w:rsidRPr="00C80A49">
        <w:rPr>
          <w:rFonts w:ascii="Palatino Linotype" w:hAnsi="Palatino Linotype"/>
          <w:i/>
          <w:sz w:val="22"/>
          <w:szCs w:val="22"/>
        </w:rPr>
        <w:t>, con la asesoría del ayuntamiento.</w:t>
      </w:r>
    </w:p>
    <w:p w14:paraId="7EF68BB0" w14:textId="7B0720ED" w:rsidR="00076801" w:rsidRPr="00C80A49" w:rsidRDefault="00076801" w:rsidP="00076801">
      <w:pPr>
        <w:spacing w:before="240" w:after="240"/>
        <w:ind w:left="851" w:right="900"/>
        <w:jc w:val="both"/>
        <w:rPr>
          <w:rFonts w:ascii="Palatino Linotype" w:hAnsi="Palatino Linotype"/>
          <w:i/>
          <w:sz w:val="22"/>
          <w:szCs w:val="22"/>
        </w:rPr>
      </w:pPr>
      <w:r w:rsidRPr="00C80A49">
        <w:rPr>
          <w:rFonts w:ascii="Palatino Linotype" w:hAnsi="Palatino Linotype"/>
          <w:i/>
          <w:sz w:val="22"/>
          <w:szCs w:val="22"/>
        </w:rPr>
        <w:t xml:space="preserve">f) vigilar el estado de los canales, vasos colectores, barrancas, canales alcantarillados y demás desagües e informar al ayuntamiento para la realización de acciones correctivas. </w:t>
      </w:r>
    </w:p>
    <w:p w14:paraId="4B3E90B2" w14:textId="67F3AF41" w:rsidR="00076801" w:rsidRPr="00C80A49" w:rsidRDefault="00076801" w:rsidP="00076801">
      <w:pPr>
        <w:spacing w:before="240" w:after="240"/>
        <w:ind w:left="851" w:right="900"/>
        <w:jc w:val="both"/>
        <w:rPr>
          <w:rFonts w:ascii="Palatino Linotype" w:hAnsi="Palatino Linotype"/>
          <w:i/>
          <w:sz w:val="22"/>
          <w:szCs w:val="22"/>
        </w:rPr>
      </w:pPr>
      <w:r w:rsidRPr="00C80A49">
        <w:rPr>
          <w:rFonts w:ascii="Palatino Linotype" w:hAnsi="Palatino Linotype"/>
          <w:i/>
          <w:sz w:val="22"/>
          <w:szCs w:val="22"/>
        </w:rPr>
        <w:t>g) Emitir opinión motivada no vinculante, respecto a la autorización de la instalación de nuevos establecimientos comerciales, licencias de construcción y cambios de uso de suelo en sus comunidades.”</w:t>
      </w:r>
    </w:p>
    <w:p w14:paraId="139CC8EA" w14:textId="77777777" w:rsidR="00076801" w:rsidRPr="00C80A49" w:rsidRDefault="00076801" w:rsidP="00076801">
      <w:pPr>
        <w:spacing w:before="240" w:after="240"/>
        <w:ind w:left="851" w:right="900"/>
        <w:jc w:val="both"/>
        <w:rPr>
          <w:rFonts w:ascii="Palatino Linotype" w:hAnsi="Palatino Linotype"/>
          <w:i/>
          <w:sz w:val="22"/>
          <w:szCs w:val="22"/>
        </w:rPr>
      </w:pPr>
      <w:r w:rsidRPr="00C80A49">
        <w:rPr>
          <w:rFonts w:ascii="Palatino Linotype" w:hAnsi="Palatino Linotype"/>
          <w:b/>
          <w:i/>
          <w:sz w:val="22"/>
          <w:szCs w:val="22"/>
        </w:rPr>
        <w:t>“Artículo 74</w:t>
      </w:r>
      <w:r w:rsidRPr="00C80A49">
        <w:rPr>
          <w:rFonts w:ascii="Palatino Linotype" w:hAnsi="Palatino Linotype"/>
          <w:i/>
          <w:sz w:val="22"/>
          <w:szCs w:val="22"/>
        </w:rPr>
        <w:t xml:space="preserve">.- Los consejos de participación ciudadana, como órganos de comunicación y colaboración entre la comunidad y las autoridades, tendrán las siguientes atribuciones: </w:t>
      </w:r>
    </w:p>
    <w:p w14:paraId="70586275" w14:textId="77777777" w:rsidR="00076801" w:rsidRPr="00C80A49" w:rsidRDefault="00076801" w:rsidP="00076801">
      <w:pPr>
        <w:spacing w:before="240" w:after="240"/>
        <w:ind w:left="851" w:right="900"/>
        <w:jc w:val="both"/>
        <w:rPr>
          <w:rFonts w:ascii="Palatino Linotype" w:hAnsi="Palatino Linotype"/>
          <w:i/>
          <w:sz w:val="22"/>
          <w:szCs w:val="22"/>
        </w:rPr>
      </w:pPr>
      <w:r w:rsidRPr="00C80A49">
        <w:rPr>
          <w:rFonts w:ascii="Palatino Linotype" w:hAnsi="Palatino Linotype"/>
          <w:i/>
          <w:sz w:val="22"/>
          <w:szCs w:val="22"/>
        </w:rPr>
        <w:t xml:space="preserve">I. Promover la participación ciudadana en la realización de los programas municipales; </w:t>
      </w:r>
    </w:p>
    <w:p w14:paraId="26F3C362" w14:textId="77777777" w:rsidR="00076801" w:rsidRPr="00C80A49" w:rsidRDefault="00076801" w:rsidP="00076801">
      <w:pPr>
        <w:spacing w:before="240" w:after="240"/>
        <w:ind w:left="851" w:right="900"/>
        <w:jc w:val="both"/>
        <w:rPr>
          <w:rFonts w:ascii="Palatino Linotype" w:hAnsi="Palatino Linotype"/>
          <w:i/>
          <w:sz w:val="22"/>
          <w:szCs w:val="22"/>
        </w:rPr>
      </w:pPr>
      <w:r w:rsidRPr="00C80A49">
        <w:rPr>
          <w:rFonts w:ascii="Palatino Linotype" w:hAnsi="Palatino Linotype"/>
          <w:i/>
          <w:sz w:val="22"/>
          <w:szCs w:val="22"/>
        </w:rPr>
        <w:t xml:space="preserve">II. Coadyuvar para el cumplimiento eficaz de los planes y programas municipales aprobados; </w:t>
      </w:r>
    </w:p>
    <w:p w14:paraId="1176DBC1" w14:textId="77777777" w:rsidR="00076801" w:rsidRPr="00C80A49" w:rsidRDefault="00076801" w:rsidP="00076801">
      <w:pPr>
        <w:spacing w:before="240" w:after="240"/>
        <w:ind w:left="851" w:right="900"/>
        <w:jc w:val="both"/>
        <w:rPr>
          <w:rFonts w:ascii="Palatino Linotype" w:hAnsi="Palatino Linotype"/>
          <w:i/>
          <w:sz w:val="22"/>
          <w:szCs w:val="22"/>
        </w:rPr>
      </w:pPr>
      <w:r w:rsidRPr="00C80A49">
        <w:rPr>
          <w:rFonts w:ascii="Palatino Linotype" w:hAnsi="Palatino Linotype"/>
          <w:i/>
          <w:sz w:val="22"/>
          <w:szCs w:val="22"/>
        </w:rPr>
        <w:t xml:space="preserve">III. Proponer al ayuntamiento las acciones tendientes a integrar o modificar los planes y programas municipales; </w:t>
      </w:r>
    </w:p>
    <w:p w14:paraId="1067DCAB" w14:textId="77777777" w:rsidR="00076801" w:rsidRPr="00C80A49" w:rsidRDefault="00076801" w:rsidP="00076801">
      <w:pPr>
        <w:spacing w:before="240" w:after="240"/>
        <w:ind w:left="851" w:right="900"/>
        <w:jc w:val="both"/>
        <w:rPr>
          <w:rFonts w:ascii="Palatino Linotype" w:hAnsi="Palatino Linotype"/>
          <w:i/>
          <w:sz w:val="22"/>
          <w:szCs w:val="22"/>
        </w:rPr>
      </w:pPr>
      <w:r w:rsidRPr="00C80A49">
        <w:rPr>
          <w:rFonts w:ascii="Palatino Linotype" w:hAnsi="Palatino Linotype"/>
          <w:i/>
          <w:sz w:val="22"/>
          <w:szCs w:val="22"/>
        </w:rPr>
        <w:t xml:space="preserve">IV. Participar en la supervisión de la prestación de los servicios públicos; </w:t>
      </w:r>
    </w:p>
    <w:p w14:paraId="0A97376B" w14:textId="7B8947C3" w:rsidR="00076801" w:rsidRPr="00C80A49" w:rsidRDefault="00076801" w:rsidP="00076801">
      <w:pPr>
        <w:spacing w:before="240" w:after="240"/>
        <w:ind w:left="851" w:right="900"/>
        <w:jc w:val="both"/>
        <w:rPr>
          <w:rFonts w:ascii="Palatino Linotype" w:hAnsi="Palatino Linotype"/>
          <w:b/>
          <w:i/>
          <w:sz w:val="22"/>
          <w:szCs w:val="22"/>
        </w:rPr>
      </w:pPr>
      <w:r w:rsidRPr="00C80A49">
        <w:rPr>
          <w:rFonts w:ascii="Palatino Linotype" w:hAnsi="Palatino Linotype"/>
          <w:i/>
          <w:sz w:val="22"/>
          <w:szCs w:val="22"/>
        </w:rPr>
        <w:t xml:space="preserve">V. </w:t>
      </w:r>
      <w:r w:rsidRPr="00C80A49">
        <w:rPr>
          <w:rFonts w:ascii="Palatino Linotype" w:hAnsi="Palatino Linotype"/>
          <w:b/>
          <w:i/>
          <w:sz w:val="22"/>
          <w:szCs w:val="22"/>
          <w:u w:val="single"/>
        </w:rPr>
        <w:t>Informar al menos una vez cada tres meses</w:t>
      </w:r>
      <w:r w:rsidRPr="00C80A49">
        <w:rPr>
          <w:rFonts w:ascii="Palatino Linotype" w:hAnsi="Palatino Linotype"/>
          <w:b/>
          <w:i/>
          <w:sz w:val="22"/>
          <w:szCs w:val="22"/>
        </w:rPr>
        <w:t xml:space="preserve"> a sus representados y al ayuntamiento sobre sus proyectos, las actividades realizadas y, en su caso, el estado de cuenta de las aportaciones económicas que estén a su cargo.</w:t>
      </w:r>
    </w:p>
    <w:p w14:paraId="5C92F428" w14:textId="4DBC1B8C" w:rsidR="00076801" w:rsidRPr="00C80A49" w:rsidRDefault="00076801" w:rsidP="00076801">
      <w:pPr>
        <w:spacing w:before="240" w:after="240"/>
        <w:ind w:left="851" w:right="900"/>
        <w:jc w:val="both"/>
        <w:rPr>
          <w:rFonts w:ascii="Palatino Linotype" w:eastAsia="Palatino Linotype" w:hAnsi="Palatino Linotype" w:cs="Palatino Linotype"/>
          <w:i/>
          <w:sz w:val="22"/>
          <w:szCs w:val="22"/>
        </w:rPr>
      </w:pPr>
      <w:r w:rsidRPr="00C80A49">
        <w:rPr>
          <w:rFonts w:ascii="Palatino Linotype" w:hAnsi="Palatino Linotype"/>
          <w:i/>
          <w:sz w:val="22"/>
          <w:szCs w:val="22"/>
        </w:rPr>
        <w:t>VI. Emitir opinión motivada no vinculante, respecto a la autorización de nuevos proyectos inmobiliarios, comerciales, habitacionales o industriales y respecto de la autorización de giros mercantiles.”</w:t>
      </w:r>
    </w:p>
    <w:p w14:paraId="47813F0A" w14:textId="147B2ED2" w:rsidR="00076801" w:rsidRPr="00C80A49" w:rsidRDefault="00076801" w:rsidP="009C39CD">
      <w:pPr>
        <w:spacing w:before="240" w:after="240" w:line="360" w:lineRule="auto"/>
        <w:jc w:val="both"/>
        <w:rPr>
          <w:rFonts w:ascii="Palatino Linotype" w:hAnsi="Palatino Linotype"/>
          <w:sz w:val="22"/>
          <w:szCs w:val="22"/>
        </w:rPr>
      </w:pPr>
      <w:r w:rsidRPr="00C80A49">
        <w:rPr>
          <w:rFonts w:ascii="Palatino Linotype" w:hAnsi="Palatino Linotype"/>
          <w:sz w:val="22"/>
          <w:szCs w:val="22"/>
        </w:rPr>
        <w:t xml:space="preserve">Como se advierte, los titulares de las Delegaciones cuentan con el deber de elaborar los programas de trabajo para las delegaciones y subdelegaciones, así como </w:t>
      </w:r>
      <w:r w:rsidR="009C39CD" w:rsidRPr="00C80A49">
        <w:rPr>
          <w:rFonts w:ascii="Palatino Linotype" w:hAnsi="Palatino Linotype"/>
          <w:sz w:val="22"/>
          <w:szCs w:val="22"/>
        </w:rPr>
        <w:t>informar anualmente a sus representados y al ayuntamiento, sobre la administración de los recursos que en su caso tenga encomendados, y del estado que guardan los asuntos a su cargo;</w:t>
      </w:r>
      <w:r w:rsidR="00300FC1" w:rsidRPr="00C80A49">
        <w:rPr>
          <w:rFonts w:ascii="Palatino Linotype" w:hAnsi="Palatino Linotype"/>
          <w:sz w:val="22"/>
          <w:szCs w:val="22"/>
        </w:rPr>
        <w:t xml:space="preserve"> </w:t>
      </w:r>
      <w:r w:rsidR="009C39CD" w:rsidRPr="00C80A49">
        <w:rPr>
          <w:rFonts w:ascii="Palatino Linotype" w:hAnsi="Palatino Linotype"/>
          <w:sz w:val="22"/>
          <w:szCs w:val="22"/>
        </w:rPr>
        <w:t xml:space="preserve">mientras que, los Consejos de Participación Ciudadana, COPACIS, </w:t>
      </w:r>
      <w:r w:rsidR="00300FC1" w:rsidRPr="00C80A49">
        <w:rPr>
          <w:rFonts w:ascii="Palatino Linotype" w:hAnsi="Palatino Linotype"/>
          <w:sz w:val="22"/>
          <w:szCs w:val="22"/>
        </w:rPr>
        <w:t>solo están constreñidos a informar</w:t>
      </w:r>
      <w:r w:rsidR="00A252A8" w:rsidRPr="00C80A49">
        <w:rPr>
          <w:rFonts w:ascii="Palatino Linotype" w:hAnsi="Palatino Linotype"/>
          <w:sz w:val="22"/>
          <w:szCs w:val="22"/>
        </w:rPr>
        <w:t xml:space="preserve"> al menos una vez cada tres meses</w:t>
      </w:r>
      <w:r w:rsidR="00300FC1" w:rsidRPr="00C80A49">
        <w:rPr>
          <w:rFonts w:ascii="Palatino Linotype" w:hAnsi="Palatino Linotype"/>
          <w:sz w:val="22"/>
          <w:szCs w:val="22"/>
        </w:rPr>
        <w:t xml:space="preserve"> a sus representados y al ayuntamiento sobre sus proyectos, las actividades realizadas y, en su caso, el estado de cuenta de las aportaciones económicas que estén a su cargo.</w:t>
      </w:r>
    </w:p>
    <w:p w14:paraId="28555E55" w14:textId="5641EA8D" w:rsidR="00A252A8" w:rsidRPr="00C80A49" w:rsidRDefault="00A252A8" w:rsidP="009C39CD">
      <w:pPr>
        <w:spacing w:before="240" w:after="240" w:line="360" w:lineRule="auto"/>
        <w:jc w:val="both"/>
        <w:rPr>
          <w:rFonts w:ascii="Palatino Linotype" w:hAnsi="Palatino Linotype"/>
          <w:sz w:val="22"/>
          <w:szCs w:val="22"/>
        </w:rPr>
      </w:pPr>
      <w:r w:rsidRPr="00C80A49">
        <w:rPr>
          <w:rFonts w:ascii="Palatino Linotype" w:hAnsi="Palatino Linotype"/>
          <w:sz w:val="22"/>
          <w:szCs w:val="22"/>
        </w:rPr>
        <w:t xml:space="preserve">Bajo esta línea de pensamiento </w:t>
      </w:r>
      <w:r w:rsidR="00013B28" w:rsidRPr="00C80A49">
        <w:rPr>
          <w:rFonts w:ascii="Palatino Linotype" w:hAnsi="Palatino Linotype"/>
          <w:sz w:val="22"/>
          <w:szCs w:val="22"/>
        </w:rPr>
        <w:t xml:space="preserve">se reitera que </w:t>
      </w:r>
      <w:r w:rsidRPr="00C80A49">
        <w:rPr>
          <w:rFonts w:ascii="Palatino Linotype" w:hAnsi="Palatino Linotype"/>
          <w:sz w:val="22"/>
          <w:szCs w:val="22"/>
        </w:rPr>
        <w:t xml:space="preserve">el </w:t>
      </w:r>
      <w:r w:rsidRPr="00C80A49">
        <w:rPr>
          <w:rFonts w:ascii="Palatino Linotype" w:hAnsi="Palatino Linotype"/>
          <w:b/>
          <w:sz w:val="22"/>
          <w:szCs w:val="22"/>
        </w:rPr>
        <w:t xml:space="preserve">Sujeto Obligado </w:t>
      </w:r>
      <w:r w:rsidR="00013B28" w:rsidRPr="00C80A49">
        <w:rPr>
          <w:rFonts w:ascii="Palatino Linotype" w:hAnsi="Palatino Linotype"/>
          <w:sz w:val="22"/>
          <w:szCs w:val="22"/>
        </w:rPr>
        <w:t>deberá hacer entrega del soporte documental donde conste lo solicitado, en versión publica de ser necesario.</w:t>
      </w:r>
    </w:p>
    <w:p w14:paraId="05712CDE" w14:textId="77777777" w:rsidR="00CC7899" w:rsidRPr="00C80A49" w:rsidRDefault="00CC7899" w:rsidP="00CC7899">
      <w:pPr>
        <w:spacing w:before="240" w:after="240" w:line="360" w:lineRule="auto"/>
        <w:jc w:val="both"/>
        <w:rPr>
          <w:rFonts w:ascii="Palatino Linotype" w:eastAsia="Palatino Linotype" w:hAnsi="Palatino Linotype" w:cs="Palatino Linotype"/>
        </w:rPr>
      </w:pPr>
      <w:r w:rsidRPr="00C80A49">
        <w:rPr>
          <w:rFonts w:ascii="Palatino Linotype" w:hAnsi="Palatino Linotype"/>
          <w:sz w:val="22"/>
          <w:szCs w:val="22"/>
        </w:rPr>
        <w:t xml:space="preserve">No obstante, para el caso de que no llegara a localizar informes trimestrales de las delegaciones y subdelegaciones, así como un plan de trabajo de los Consejos de Participación Ciudadana, COPACIS, correspondientes al ejercicio 2025, por no haberse generado a la fecha de presentación de la solicitud, bastará </w:t>
      </w:r>
      <w:r w:rsidRPr="00C80A49">
        <w:rPr>
          <w:rFonts w:ascii="Palatino Linotype" w:eastAsia="Palatino Linotype" w:hAnsi="Palatino Linotype" w:cs="Palatino Linotype"/>
        </w:rPr>
        <w:t>con que así se haga del conocimiento de la persona solicitante para tener por colmado su derecho de acceso a la información, en términos de lo dispuesto por el artículo 19, párrafo segundo de la Ley de Transparencia y Acceso a la Información Pública del Estado de México y Municipios, a saber:</w:t>
      </w:r>
    </w:p>
    <w:p w14:paraId="61D2ED14" w14:textId="77777777" w:rsidR="00CC7899" w:rsidRPr="00C80A49" w:rsidRDefault="00CC7899" w:rsidP="00CC7899">
      <w:pP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i/>
          <w:sz w:val="22"/>
          <w:szCs w:val="22"/>
        </w:rPr>
        <w:t>“</w:t>
      </w:r>
      <w:r w:rsidRPr="00C80A49">
        <w:rPr>
          <w:rFonts w:ascii="Palatino Linotype" w:eastAsia="Palatino Linotype" w:hAnsi="Palatino Linotype" w:cs="Palatino Linotype"/>
          <w:b/>
          <w:i/>
          <w:sz w:val="22"/>
          <w:szCs w:val="22"/>
        </w:rPr>
        <w:t>Artículo 19</w:t>
      </w:r>
      <w:r w:rsidRPr="00C80A49">
        <w:rPr>
          <w:rFonts w:ascii="Palatino Linotype" w:eastAsia="Palatino Linotype" w:hAnsi="Palatino Linotype" w:cs="Palatino Linotype"/>
          <w:i/>
          <w:sz w:val="22"/>
          <w:szCs w:val="22"/>
        </w:rPr>
        <w:t>…</w:t>
      </w:r>
    </w:p>
    <w:p w14:paraId="73DE0D73" w14:textId="77777777" w:rsidR="00CC7899" w:rsidRPr="00C80A49" w:rsidRDefault="00CC7899" w:rsidP="00CC7899">
      <w:pP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i/>
          <w:sz w:val="22"/>
          <w:szCs w:val="22"/>
        </w:rPr>
        <w:t>En los casos en que ciertas facultades, competencias o funciones no se hayan ejercido, se debe motivar la respuesta en función de las causas que motiven tal circunstancia.”</w:t>
      </w:r>
    </w:p>
    <w:p w14:paraId="4BFB9A72" w14:textId="101F6BAB" w:rsidR="00142073" w:rsidRPr="00C80A49" w:rsidRDefault="00142073" w:rsidP="00142073">
      <w:pPr>
        <w:spacing w:before="240" w:after="240" w:line="360" w:lineRule="auto"/>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 xml:space="preserve">De lo hasta aquí expuesto, se concluye que los motivos de inconformidad de la parte </w:t>
      </w:r>
      <w:r w:rsidRPr="00C80A49">
        <w:rPr>
          <w:rFonts w:ascii="Palatino Linotype" w:eastAsia="Palatino Linotype" w:hAnsi="Palatino Linotype" w:cs="Palatino Linotype"/>
          <w:b/>
          <w:sz w:val="22"/>
          <w:szCs w:val="22"/>
        </w:rPr>
        <w:t xml:space="preserve">Recurrente </w:t>
      </w:r>
      <w:r w:rsidRPr="00C80A49">
        <w:rPr>
          <w:rFonts w:ascii="Palatino Linotype" w:eastAsia="Palatino Linotype" w:hAnsi="Palatino Linotype" w:cs="Palatino Linotype"/>
          <w:sz w:val="22"/>
          <w:szCs w:val="22"/>
        </w:rPr>
        <w:t xml:space="preserve">devienen fundados, siendo procedente </w:t>
      </w:r>
      <w:r w:rsidRPr="00C80A49">
        <w:rPr>
          <w:rFonts w:ascii="Palatino Linotype" w:eastAsia="Palatino Linotype" w:hAnsi="Palatino Linotype" w:cs="Palatino Linotype"/>
          <w:i/>
          <w:iCs/>
          <w:sz w:val="22"/>
          <w:szCs w:val="22"/>
        </w:rPr>
        <w:t>Revocar</w:t>
      </w:r>
      <w:r w:rsidRPr="00C80A49">
        <w:rPr>
          <w:rFonts w:ascii="Palatino Linotype" w:eastAsia="Palatino Linotype" w:hAnsi="Palatino Linotype" w:cs="Palatino Linotype"/>
          <w:i/>
          <w:sz w:val="22"/>
          <w:szCs w:val="22"/>
        </w:rPr>
        <w:t xml:space="preserve"> </w:t>
      </w:r>
      <w:r w:rsidRPr="00C80A49">
        <w:rPr>
          <w:rFonts w:ascii="Palatino Linotype" w:eastAsia="Palatino Linotype" w:hAnsi="Palatino Linotype" w:cs="Palatino Linotype"/>
          <w:sz w:val="22"/>
          <w:szCs w:val="22"/>
        </w:rPr>
        <w:t xml:space="preserve">la respuesta proporcionada por el </w:t>
      </w:r>
      <w:r w:rsidRPr="00C80A49">
        <w:rPr>
          <w:rFonts w:ascii="Palatino Linotype" w:eastAsia="Palatino Linotype" w:hAnsi="Palatino Linotype" w:cs="Palatino Linotype"/>
          <w:b/>
          <w:sz w:val="22"/>
          <w:szCs w:val="22"/>
        </w:rPr>
        <w:t xml:space="preserve">Sujeto Obligado </w:t>
      </w:r>
      <w:r w:rsidRPr="00C80A49">
        <w:rPr>
          <w:rFonts w:ascii="Palatino Linotype" w:eastAsia="Palatino Linotype" w:hAnsi="Palatino Linotype" w:cs="Palatino Linotype"/>
          <w:sz w:val="22"/>
          <w:szCs w:val="22"/>
        </w:rPr>
        <w:t>en términos del artículo 186 fracción III de la Ley de Transparencia y Acceso a la Información Pública del Estado de México y Municipios.</w:t>
      </w:r>
    </w:p>
    <w:p w14:paraId="7AD84F9D" w14:textId="77777777" w:rsidR="00142073" w:rsidRPr="00C80A49" w:rsidRDefault="00142073" w:rsidP="00142073">
      <w:pPr>
        <w:spacing w:before="240" w:after="240" w:line="360" w:lineRule="auto"/>
        <w:ind w:right="51"/>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b/>
          <w:sz w:val="22"/>
          <w:szCs w:val="22"/>
        </w:rPr>
        <w:t xml:space="preserve">Quinto. Versión Pública. </w:t>
      </w:r>
      <w:r w:rsidRPr="00C80A49">
        <w:rPr>
          <w:rFonts w:ascii="Palatino Linotype" w:eastAsia="Palatino Linotype" w:hAnsi="Palatino Linotype" w:cs="Palatino Linotype"/>
          <w:sz w:val="22"/>
          <w:szCs w:val="22"/>
        </w:rPr>
        <w:t>Como fue debidamente apuntado, el </w:t>
      </w:r>
      <w:r w:rsidRPr="00C80A49">
        <w:rPr>
          <w:rFonts w:ascii="Palatino Linotype" w:eastAsia="Palatino Linotype" w:hAnsi="Palatino Linotype" w:cs="Palatino Linotype"/>
          <w:b/>
          <w:sz w:val="22"/>
          <w:szCs w:val="22"/>
        </w:rPr>
        <w:t>Sujeto Obligado</w:t>
      </w:r>
      <w:r w:rsidRPr="00C80A49">
        <w:rPr>
          <w:rFonts w:ascii="Palatino Linotype" w:eastAsia="Palatino Linotype" w:hAnsi="Palatino Linotype" w:cs="Palatino Linotype"/>
          <w:sz w:val="22"/>
          <w:szCs w:val="22"/>
        </w:rPr>
        <w:t> debe satisfacer la solicitud de acceso a la información; sin embargo, dada la naturaleza de la información de la cual se ordena su entrega, deberá hacerse en versión pública, toda vez que en los documentos que se ordenan, existe la posibilidad de que obren datos que son considerados confidenciales, cuyo acceso debe ser restringido que deben testarse al momento de la versión pública, atento a lo siguiente:</w:t>
      </w:r>
    </w:p>
    <w:p w14:paraId="577333B8" w14:textId="77777777" w:rsidR="00142073" w:rsidRPr="00C80A49" w:rsidRDefault="00142073" w:rsidP="00142073">
      <w:pPr>
        <w:spacing w:before="240" w:after="240" w:line="360" w:lineRule="auto"/>
        <w:ind w:right="49"/>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El 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w:t>
      </w:r>
    </w:p>
    <w:p w14:paraId="7993F315" w14:textId="77777777" w:rsidR="00142073" w:rsidRPr="00C80A49" w:rsidRDefault="00142073" w:rsidP="00142073">
      <w:pPr>
        <w:spacing w:before="240" w:after="240" w:line="360" w:lineRule="auto"/>
        <w:ind w:right="49"/>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De este modo, en armonía entre los principios constitucionales de máxima publicidad y de protección de datos personales, la ley permite la elaboración de versiones públicas en las que se suprima aquella información relacionada con la vida privada de las personas.</w:t>
      </w:r>
    </w:p>
    <w:p w14:paraId="3BE15348" w14:textId="77777777" w:rsidR="00142073" w:rsidRPr="00C80A49" w:rsidRDefault="00142073" w:rsidP="00142073">
      <w:pPr>
        <w:spacing w:before="240" w:after="240" w:line="360" w:lineRule="auto"/>
        <w:ind w:right="49"/>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Al respecto, los artículos 3, fracciones IX, XX, XXI, XXXII, XLV; 6, 91, 132, 137, 143, fracción I, de la Ley de Transparencia y Acceso a la Información Pública del Estado de México y Municipios vigente establecen:</w:t>
      </w:r>
    </w:p>
    <w:p w14:paraId="4E44C54D" w14:textId="77777777" w:rsidR="00142073" w:rsidRPr="00C80A49" w:rsidRDefault="00142073" w:rsidP="00142073">
      <w:pP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sz w:val="22"/>
          <w:szCs w:val="22"/>
        </w:rPr>
        <w:t> </w:t>
      </w:r>
      <w:r w:rsidRPr="00C80A49">
        <w:rPr>
          <w:rFonts w:ascii="Palatino Linotype" w:eastAsia="Palatino Linotype" w:hAnsi="Palatino Linotype" w:cs="Palatino Linotype"/>
          <w:i/>
          <w:sz w:val="22"/>
          <w:szCs w:val="22"/>
        </w:rPr>
        <w:t>“</w:t>
      </w:r>
      <w:r w:rsidRPr="00C80A49">
        <w:rPr>
          <w:rFonts w:ascii="Palatino Linotype" w:eastAsia="Palatino Linotype" w:hAnsi="Palatino Linotype" w:cs="Palatino Linotype"/>
          <w:b/>
          <w:i/>
          <w:sz w:val="22"/>
          <w:szCs w:val="22"/>
        </w:rPr>
        <w:t>Artículo 3.</w:t>
      </w:r>
      <w:r w:rsidRPr="00C80A49">
        <w:rPr>
          <w:rFonts w:ascii="Palatino Linotype" w:eastAsia="Palatino Linotype" w:hAnsi="Palatino Linotype" w:cs="Palatino Linotype"/>
          <w:i/>
          <w:sz w:val="22"/>
          <w:szCs w:val="22"/>
        </w:rPr>
        <w:t xml:space="preserve"> Para los efectos de la presente Ley se entenderá por:</w:t>
      </w:r>
    </w:p>
    <w:p w14:paraId="3F51F423" w14:textId="77777777" w:rsidR="00142073" w:rsidRPr="00C80A49" w:rsidRDefault="00142073" w:rsidP="00142073">
      <w:pPr>
        <w:tabs>
          <w:tab w:val="left" w:pos="1276"/>
        </w:tabs>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i/>
          <w:sz w:val="22"/>
          <w:szCs w:val="22"/>
        </w:rPr>
        <w:t>…</w:t>
      </w:r>
    </w:p>
    <w:p w14:paraId="460FC266" w14:textId="77777777" w:rsidR="00142073" w:rsidRPr="00C80A49" w:rsidRDefault="00142073" w:rsidP="00142073">
      <w:pPr>
        <w:tabs>
          <w:tab w:val="left" w:pos="1276"/>
        </w:tabs>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IX. Datos personales</w:t>
      </w:r>
      <w:r w:rsidRPr="00C80A49">
        <w:rPr>
          <w:rFonts w:ascii="Palatino Linotype" w:eastAsia="Palatino Linotype" w:hAnsi="Palatino Linotype" w:cs="Palatino Linotype"/>
          <w:i/>
          <w:sz w:val="22"/>
          <w:szCs w:val="22"/>
        </w:rPr>
        <w:t>: La información concerniente a una persona, identificada o identificable según lo dispuesto por la Ley de Protección de Datos Personales del Estado de México;</w:t>
      </w:r>
    </w:p>
    <w:p w14:paraId="65A19B2B" w14:textId="77777777" w:rsidR="00142073" w:rsidRPr="00C80A49" w:rsidRDefault="00142073" w:rsidP="00142073">
      <w:pPr>
        <w:tabs>
          <w:tab w:val="left" w:pos="1276"/>
        </w:tabs>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i/>
          <w:sz w:val="22"/>
          <w:szCs w:val="22"/>
        </w:rPr>
        <w:t>…</w:t>
      </w:r>
    </w:p>
    <w:p w14:paraId="03CAB1D7" w14:textId="77777777" w:rsidR="00142073" w:rsidRPr="00C80A49" w:rsidRDefault="00142073" w:rsidP="00142073">
      <w:pPr>
        <w:tabs>
          <w:tab w:val="left" w:pos="1276"/>
        </w:tabs>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XX. Información clasificada</w:t>
      </w:r>
      <w:r w:rsidRPr="00C80A49">
        <w:rPr>
          <w:rFonts w:ascii="Palatino Linotype" w:eastAsia="Palatino Linotype" w:hAnsi="Palatino Linotype" w:cs="Palatino Linotype"/>
          <w:i/>
          <w:sz w:val="22"/>
          <w:szCs w:val="22"/>
        </w:rPr>
        <w:t>: Aquella considerada por la presente Ley como reservada o confidencial;</w:t>
      </w:r>
    </w:p>
    <w:p w14:paraId="12154A31" w14:textId="77777777" w:rsidR="00142073" w:rsidRPr="00C80A49" w:rsidRDefault="00142073" w:rsidP="00142073">
      <w:pPr>
        <w:tabs>
          <w:tab w:val="left" w:pos="1276"/>
        </w:tabs>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XXI. Información confidencial</w:t>
      </w:r>
      <w:r w:rsidRPr="00C80A49">
        <w:rPr>
          <w:rFonts w:ascii="Palatino Linotype" w:eastAsia="Palatino Linotype" w:hAnsi="Palatino Linotype" w:cs="Palatino Linotype"/>
          <w:i/>
          <w:sz w:val="22"/>
          <w:szCs w:val="22"/>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55CBFF68" w14:textId="77777777" w:rsidR="00142073" w:rsidRPr="00C80A49" w:rsidRDefault="00142073" w:rsidP="00142073">
      <w:pPr>
        <w:tabs>
          <w:tab w:val="left" w:pos="1276"/>
        </w:tabs>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i/>
          <w:sz w:val="22"/>
          <w:szCs w:val="22"/>
        </w:rPr>
        <w:t>…</w:t>
      </w:r>
    </w:p>
    <w:p w14:paraId="0E122F2C" w14:textId="77777777" w:rsidR="00142073" w:rsidRPr="00C80A49" w:rsidRDefault="00142073" w:rsidP="00142073">
      <w:pPr>
        <w:tabs>
          <w:tab w:val="left" w:pos="1276"/>
        </w:tabs>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XXXII. Protección de Datos Personales</w:t>
      </w:r>
      <w:r w:rsidRPr="00C80A49">
        <w:rPr>
          <w:rFonts w:ascii="Palatino Linotype" w:eastAsia="Palatino Linotype" w:hAnsi="Palatino Linotype" w:cs="Palatino Linotype"/>
          <w:i/>
          <w:sz w:val="22"/>
          <w:szCs w:val="22"/>
        </w:rPr>
        <w:t>: Derecho humano que tutela la privacidad de datos personales en poder de los sujetos obligados y sujetos particulares;</w:t>
      </w:r>
    </w:p>
    <w:p w14:paraId="6AA85E28" w14:textId="77777777" w:rsidR="00142073" w:rsidRPr="00C80A49" w:rsidRDefault="00142073" w:rsidP="00142073">
      <w:pPr>
        <w:tabs>
          <w:tab w:val="left" w:pos="1276"/>
        </w:tabs>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i/>
          <w:sz w:val="22"/>
          <w:szCs w:val="22"/>
        </w:rPr>
        <w:t>…</w:t>
      </w:r>
    </w:p>
    <w:p w14:paraId="5831270E" w14:textId="77777777" w:rsidR="00142073" w:rsidRPr="00C80A49" w:rsidRDefault="00142073" w:rsidP="00142073">
      <w:pPr>
        <w:tabs>
          <w:tab w:val="left" w:pos="1276"/>
        </w:tabs>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XLV. Versión pública</w:t>
      </w:r>
      <w:r w:rsidRPr="00C80A49">
        <w:rPr>
          <w:rFonts w:ascii="Palatino Linotype" w:eastAsia="Palatino Linotype" w:hAnsi="Palatino Linotype" w:cs="Palatino Linotype"/>
          <w:i/>
          <w:sz w:val="22"/>
          <w:szCs w:val="22"/>
        </w:rPr>
        <w:t>: Documento en el que se elimine, suprime o borra la información clasificada como reservada o confidencial para permitir su acceso.</w:t>
      </w:r>
    </w:p>
    <w:p w14:paraId="70B42DF5" w14:textId="77777777" w:rsidR="00142073" w:rsidRPr="00C80A49" w:rsidRDefault="00142073" w:rsidP="00142073">
      <w:pP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 Artículo 6</w:t>
      </w:r>
      <w:r w:rsidRPr="00C80A49">
        <w:rPr>
          <w:rFonts w:ascii="Palatino Linotype" w:eastAsia="Palatino Linotype" w:hAnsi="Palatino Linotype" w:cs="Palatino Linotype"/>
          <w:i/>
          <w:sz w:val="22"/>
          <w:szCs w:val="22"/>
        </w:rPr>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4B540318" w14:textId="77777777" w:rsidR="00142073" w:rsidRPr="00C80A49" w:rsidRDefault="00142073" w:rsidP="00142073">
      <w:pP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i/>
          <w:sz w:val="22"/>
          <w:szCs w:val="22"/>
        </w:rPr>
        <w:t>…</w:t>
      </w:r>
    </w:p>
    <w:p w14:paraId="7107898E" w14:textId="77777777" w:rsidR="00142073" w:rsidRPr="00C80A49" w:rsidRDefault="00142073" w:rsidP="00142073">
      <w:pP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Artículo 91.</w:t>
      </w:r>
      <w:r w:rsidRPr="00C80A49">
        <w:rPr>
          <w:rFonts w:ascii="Palatino Linotype" w:eastAsia="Palatino Linotype" w:hAnsi="Palatino Linotype" w:cs="Palatino Linotype"/>
          <w:i/>
          <w:sz w:val="22"/>
          <w:szCs w:val="22"/>
        </w:rPr>
        <w:t xml:space="preserve"> El acceso a la información pública será restringido excepcionalmente, cuando ésta sea clasificada como reservada o confidencial.</w:t>
      </w:r>
      <w:r w:rsidRPr="00C80A49">
        <w:rPr>
          <w:rFonts w:ascii="Palatino Linotype" w:eastAsia="Palatino Linotype" w:hAnsi="Palatino Linotype" w:cs="Palatino Linotype"/>
          <w:i/>
          <w:sz w:val="22"/>
          <w:szCs w:val="22"/>
        </w:rPr>
        <w:br/>
        <w:t>…</w:t>
      </w:r>
    </w:p>
    <w:p w14:paraId="4935049F" w14:textId="77777777" w:rsidR="00142073" w:rsidRPr="00C80A49" w:rsidRDefault="00142073" w:rsidP="00142073">
      <w:pP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Artículo 132.</w:t>
      </w:r>
      <w:r w:rsidRPr="00C80A49">
        <w:rPr>
          <w:rFonts w:ascii="Palatino Linotype" w:eastAsia="Palatino Linotype" w:hAnsi="Palatino Linotype" w:cs="Palatino Linotype"/>
          <w:i/>
          <w:sz w:val="22"/>
          <w:szCs w:val="22"/>
        </w:rPr>
        <w:t xml:space="preserve"> La clasificación de la información se llevará a cabo en el momento en que:</w:t>
      </w:r>
    </w:p>
    <w:p w14:paraId="11FF214E" w14:textId="77777777" w:rsidR="00142073" w:rsidRPr="00C80A49" w:rsidRDefault="00142073" w:rsidP="00142073">
      <w:pP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I</w:t>
      </w:r>
      <w:r w:rsidRPr="00C80A49">
        <w:rPr>
          <w:rFonts w:ascii="Palatino Linotype" w:eastAsia="Palatino Linotype" w:hAnsi="Palatino Linotype" w:cs="Palatino Linotype"/>
          <w:i/>
          <w:sz w:val="22"/>
          <w:szCs w:val="22"/>
        </w:rPr>
        <w:t>. Se reciba una solicitud de acceso a la información;</w:t>
      </w:r>
    </w:p>
    <w:p w14:paraId="03AD6323" w14:textId="77777777" w:rsidR="00142073" w:rsidRPr="00C80A49" w:rsidRDefault="00142073" w:rsidP="00142073">
      <w:pP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II.</w:t>
      </w:r>
      <w:r w:rsidRPr="00C80A49">
        <w:rPr>
          <w:rFonts w:ascii="Palatino Linotype" w:eastAsia="Palatino Linotype" w:hAnsi="Palatino Linotype" w:cs="Palatino Linotype"/>
          <w:i/>
          <w:sz w:val="22"/>
          <w:szCs w:val="22"/>
        </w:rPr>
        <w:t xml:space="preserve"> Se determine mediante resolución de autoridad competente; o</w:t>
      </w:r>
    </w:p>
    <w:p w14:paraId="2DC0F93A" w14:textId="77777777" w:rsidR="00142073" w:rsidRPr="00C80A49" w:rsidRDefault="00142073" w:rsidP="00142073">
      <w:pP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III.</w:t>
      </w:r>
      <w:r w:rsidRPr="00C80A49">
        <w:rPr>
          <w:rFonts w:ascii="Palatino Linotype" w:eastAsia="Palatino Linotype" w:hAnsi="Palatino Linotype" w:cs="Palatino Linotype"/>
          <w:i/>
          <w:sz w:val="22"/>
          <w:szCs w:val="22"/>
        </w:rPr>
        <w:t xml:space="preserve"> Se generen versiones públicas para dar cumplimiento a las obligaciones de transparencia previstas en esta Ley.</w:t>
      </w:r>
    </w:p>
    <w:p w14:paraId="5F25F2CC" w14:textId="77777777" w:rsidR="00142073" w:rsidRPr="00C80A49" w:rsidRDefault="00142073" w:rsidP="00142073">
      <w:pP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w:t>
      </w:r>
    </w:p>
    <w:p w14:paraId="4DE055F3" w14:textId="77777777" w:rsidR="00142073" w:rsidRPr="00C80A49" w:rsidRDefault="00142073" w:rsidP="00142073">
      <w:pP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Artículo 137.</w:t>
      </w:r>
      <w:r w:rsidRPr="00C80A49">
        <w:rPr>
          <w:rFonts w:ascii="Palatino Linotype" w:eastAsia="Palatino Linotype" w:hAnsi="Palatino Linotype" w:cs="Palatino Linotype"/>
          <w:i/>
          <w:sz w:val="22"/>
          <w:szCs w:val="22"/>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324E1CF3" w14:textId="77777777" w:rsidR="00142073" w:rsidRPr="00C80A49" w:rsidRDefault="00142073" w:rsidP="00142073">
      <w:pP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 Artículo 143.</w:t>
      </w:r>
      <w:r w:rsidRPr="00C80A49">
        <w:rPr>
          <w:rFonts w:ascii="Palatino Linotype" w:eastAsia="Palatino Linotype" w:hAnsi="Palatino Linotype" w:cs="Palatino Linotype"/>
          <w:i/>
          <w:sz w:val="22"/>
          <w:szCs w:val="22"/>
        </w:rPr>
        <w:t xml:space="preserve"> Para los efectos de esta Ley se considera información confidencial, la clasificada como tal, de manera permanente, por su naturaleza, cuando:</w:t>
      </w:r>
    </w:p>
    <w:p w14:paraId="79B96FAA" w14:textId="77777777" w:rsidR="00142073" w:rsidRPr="00C80A49" w:rsidRDefault="00142073" w:rsidP="00142073">
      <w:pP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I.</w:t>
      </w:r>
      <w:r w:rsidRPr="00C80A49">
        <w:rPr>
          <w:rFonts w:ascii="Palatino Linotype" w:eastAsia="Palatino Linotype" w:hAnsi="Palatino Linotype" w:cs="Palatino Linotype"/>
          <w:i/>
          <w:sz w:val="22"/>
          <w:szCs w:val="22"/>
        </w:rPr>
        <w:t xml:space="preserve"> Se refiera a la información privada y los datos personales concernientes a una persona física o jurídico colectiva identificada o identificable...”</w:t>
      </w:r>
    </w:p>
    <w:p w14:paraId="59FDC158" w14:textId="77777777" w:rsidR="00142073" w:rsidRPr="00C80A49" w:rsidRDefault="00142073" w:rsidP="00142073">
      <w:pPr>
        <w:spacing w:before="240" w:after="240" w:line="360" w:lineRule="auto"/>
        <w:ind w:right="50"/>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C80A49">
        <w:rPr>
          <w:rFonts w:ascii="Palatino Linotype" w:eastAsia="Palatino Linotype" w:hAnsi="Palatino Linotype" w:cs="Palatino Linotype"/>
          <w:b/>
          <w:sz w:val="22"/>
          <w:szCs w:val="22"/>
        </w:rPr>
        <w:t>Sujeto Obligado</w:t>
      </w:r>
      <w:r w:rsidRPr="00C80A49">
        <w:rPr>
          <w:rFonts w:ascii="Palatino Linotype" w:eastAsia="Palatino Linotype" w:hAnsi="Palatino Linotype" w:cs="Palatino Linotype"/>
          <w:sz w:val="22"/>
          <w:szCs w:val="22"/>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14:paraId="76EF3F15" w14:textId="77777777" w:rsidR="00142073" w:rsidRPr="00C80A49" w:rsidRDefault="00142073" w:rsidP="00142073">
      <w:pPr>
        <w:spacing w:before="240" w:after="240" w:line="360" w:lineRule="auto"/>
        <w:ind w:right="50"/>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5353FAF8" w14:textId="77777777" w:rsidR="00142073" w:rsidRPr="00C80A49" w:rsidRDefault="00142073" w:rsidP="00142073">
      <w:pPr>
        <w:spacing w:before="240" w:after="240" w:line="360" w:lineRule="auto"/>
        <w:ind w:right="50"/>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57CFDD20" w14:textId="77777777" w:rsidR="00142073" w:rsidRPr="00C80A49" w:rsidRDefault="00142073" w:rsidP="00142073">
      <w:pPr>
        <w:spacing w:before="120" w:after="120"/>
        <w:ind w:left="851" w:right="900"/>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“Artículo 49.</w:t>
      </w:r>
      <w:r w:rsidRPr="00C80A49">
        <w:rPr>
          <w:rFonts w:ascii="Palatino Linotype" w:eastAsia="Palatino Linotype" w:hAnsi="Palatino Linotype" w:cs="Palatino Linotype"/>
          <w:i/>
          <w:sz w:val="22"/>
          <w:szCs w:val="22"/>
        </w:rPr>
        <w:t xml:space="preserve"> </w:t>
      </w:r>
      <w:r w:rsidRPr="00C80A49">
        <w:rPr>
          <w:rFonts w:ascii="Palatino Linotype" w:eastAsia="Palatino Linotype" w:hAnsi="Palatino Linotype" w:cs="Palatino Linotype"/>
          <w:b/>
          <w:i/>
          <w:sz w:val="22"/>
          <w:szCs w:val="22"/>
        </w:rPr>
        <w:t>Los Comités de Transparencia</w:t>
      </w:r>
      <w:r w:rsidRPr="00C80A49">
        <w:rPr>
          <w:rFonts w:ascii="Palatino Linotype" w:eastAsia="Palatino Linotype" w:hAnsi="Palatino Linotype" w:cs="Palatino Linotype"/>
          <w:i/>
          <w:sz w:val="22"/>
          <w:szCs w:val="22"/>
        </w:rPr>
        <w:t xml:space="preserve"> tendrán las siguientes atribuciones:</w:t>
      </w:r>
    </w:p>
    <w:p w14:paraId="5C62F714" w14:textId="77777777" w:rsidR="00142073" w:rsidRPr="00C80A49" w:rsidRDefault="00142073" w:rsidP="00142073">
      <w:pPr>
        <w:spacing w:before="120" w:after="120"/>
        <w:ind w:left="851" w:right="900"/>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VIII. Aprobar, modificar o revocar la clasificación de la información</w:t>
      </w:r>
      <w:r w:rsidRPr="00C80A49">
        <w:rPr>
          <w:rFonts w:ascii="Palatino Linotype" w:eastAsia="Palatino Linotype" w:hAnsi="Palatino Linotype" w:cs="Palatino Linotype"/>
          <w:i/>
          <w:sz w:val="22"/>
          <w:szCs w:val="22"/>
        </w:rPr>
        <w:t>…”</w:t>
      </w:r>
    </w:p>
    <w:p w14:paraId="5BADAE07" w14:textId="77777777" w:rsidR="00142073" w:rsidRPr="00C80A49" w:rsidRDefault="00142073" w:rsidP="00142073">
      <w:pPr>
        <w:spacing w:before="120" w:after="120"/>
        <w:ind w:left="851" w:right="900"/>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i/>
          <w:sz w:val="22"/>
          <w:szCs w:val="22"/>
        </w:rPr>
        <w:t>“</w:t>
      </w:r>
      <w:r w:rsidRPr="00C80A49">
        <w:rPr>
          <w:rFonts w:ascii="Palatino Linotype" w:eastAsia="Palatino Linotype" w:hAnsi="Palatino Linotype" w:cs="Palatino Linotype"/>
          <w:b/>
          <w:i/>
          <w:sz w:val="22"/>
          <w:szCs w:val="22"/>
        </w:rPr>
        <w:t>Artículo 53.</w:t>
      </w:r>
      <w:r w:rsidRPr="00C80A49">
        <w:rPr>
          <w:rFonts w:ascii="Palatino Linotype" w:eastAsia="Palatino Linotype" w:hAnsi="Palatino Linotype" w:cs="Palatino Linotype"/>
          <w:i/>
          <w:sz w:val="22"/>
          <w:szCs w:val="22"/>
        </w:rPr>
        <w:t xml:space="preserve"> Las </w:t>
      </w:r>
      <w:r w:rsidRPr="00C80A49">
        <w:rPr>
          <w:rFonts w:ascii="Palatino Linotype" w:eastAsia="Palatino Linotype" w:hAnsi="Palatino Linotype" w:cs="Palatino Linotype"/>
          <w:b/>
          <w:i/>
          <w:sz w:val="22"/>
          <w:szCs w:val="22"/>
        </w:rPr>
        <w:t>Unidades de Transparencia</w:t>
      </w:r>
      <w:r w:rsidRPr="00C80A49">
        <w:rPr>
          <w:rFonts w:ascii="Palatino Linotype" w:eastAsia="Palatino Linotype" w:hAnsi="Palatino Linotype" w:cs="Palatino Linotype"/>
          <w:i/>
          <w:sz w:val="22"/>
          <w:szCs w:val="22"/>
        </w:rPr>
        <w:t xml:space="preserve"> tendrán las siguientes </w:t>
      </w:r>
      <w:r w:rsidRPr="00C80A49">
        <w:rPr>
          <w:rFonts w:ascii="Palatino Linotype" w:eastAsia="Palatino Linotype" w:hAnsi="Palatino Linotype" w:cs="Palatino Linotype"/>
          <w:b/>
          <w:i/>
          <w:sz w:val="22"/>
          <w:szCs w:val="22"/>
        </w:rPr>
        <w:t>funciones</w:t>
      </w:r>
      <w:r w:rsidRPr="00C80A49">
        <w:rPr>
          <w:rFonts w:ascii="Palatino Linotype" w:eastAsia="Palatino Linotype" w:hAnsi="Palatino Linotype" w:cs="Palatino Linotype"/>
          <w:i/>
          <w:sz w:val="22"/>
          <w:szCs w:val="22"/>
        </w:rPr>
        <w:t>:</w:t>
      </w:r>
    </w:p>
    <w:p w14:paraId="30FA34BC" w14:textId="77777777" w:rsidR="00142073" w:rsidRPr="00C80A49" w:rsidRDefault="00142073" w:rsidP="00142073">
      <w:pPr>
        <w:spacing w:before="120" w:after="120"/>
        <w:ind w:left="851" w:right="900"/>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X. Presentar ante el Comité, el proyecto de clasificación de información</w:t>
      </w:r>
      <w:r w:rsidRPr="00C80A49">
        <w:rPr>
          <w:rFonts w:ascii="Palatino Linotype" w:eastAsia="Palatino Linotype" w:hAnsi="Palatino Linotype" w:cs="Palatino Linotype"/>
          <w:i/>
          <w:sz w:val="22"/>
          <w:szCs w:val="22"/>
        </w:rPr>
        <w:t xml:space="preserve">…” </w:t>
      </w:r>
    </w:p>
    <w:p w14:paraId="09C5E33F" w14:textId="77777777" w:rsidR="00142073" w:rsidRPr="00C80A49" w:rsidRDefault="00142073" w:rsidP="00142073">
      <w:pPr>
        <w:spacing w:before="120" w:after="120"/>
        <w:ind w:left="851" w:right="900"/>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“Artículo 59.</w:t>
      </w:r>
      <w:r w:rsidRPr="00C80A49">
        <w:rPr>
          <w:rFonts w:ascii="Palatino Linotype" w:eastAsia="Palatino Linotype" w:hAnsi="Palatino Linotype" w:cs="Palatino Linotype"/>
          <w:i/>
          <w:sz w:val="22"/>
          <w:szCs w:val="22"/>
        </w:rPr>
        <w:t xml:space="preserve"> Los </w:t>
      </w:r>
      <w:r w:rsidRPr="00C80A49">
        <w:rPr>
          <w:rFonts w:ascii="Palatino Linotype" w:eastAsia="Palatino Linotype" w:hAnsi="Palatino Linotype" w:cs="Palatino Linotype"/>
          <w:b/>
          <w:i/>
          <w:sz w:val="22"/>
          <w:szCs w:val="22"/>
        </w:rPr>
        <w:t>servidores públicos habilitados</w:t>
      </w:r>
      <w:r w:rsidRPr="00C80A49">
        <w:rPr>
          <w:rFonts w:ascii="Palatino Linotype" w:eastAsia="Palatino Linotype" w:hAnsi="Palatino Linotype" w:cs="Palatino Linotype"/>
          <w:i/>
          <w:sz w:val="22"/>
          <w:szCs w:val="22"/>
        </w:rPr>
        <w:t xml:space="preserve"> tendrán las </w:t>
      </w:r>
      <w:r w:rsidRPr="00C80A49">
        <w:rPr>
          <w:rFonts w:ascii="Palatino Linotype" w:eastAsia="Palatino Linotype" w:hAnsi="Palatino Linotype" w:cs="Palatino Linotype"/>
          <w:b/>
          <w:i/>
          <w:sz w:val="22"/>
          <w:szCs w:val="22"/>
        </w:rPr>
        <w:t>funciones</w:t>
      </w:r>
      <w:r w:rsidRPr="00C80A49">
        <w:rPr>
          <w:rFonts w:ascii="Palatino Linotype" w:eastAsia="Palatino Linotype" w:hAnsi="Palatino Linotype" w:cs="Palatino Linotype"/>
          <w:i/>
          <w:sz w:val="22"/>
          <w:szCs w:val="22"/>
        </w:rPr>
        <w:t xml:space="preserve"> siguientes:</w:t>
      </w:r>
    </w:p>
    <w:p w14:paraId="07AB9E4A" w14:textId="77777777" w:rsidR="00142073" w:rsidRPr="00C80A49" w:rsidRDefault="00142073" w:rsidP="00142073">
      <w:pPr>
        <w:spacing w:before="120" w:after="120"/>
        <w:ind w:left="851" w:right="900"/>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V. Integrar y presentar al responsable de la Unidad de Transparencia la propuesta de clasificación de información</w:t>
      </w:r>
      <w:r w:rsidRPr="00C80A49">
        <w:rPr>
          <w:rFonts w:ascii="Palatino Linotype" w:eastAsia="Palatino Linotype" w:hAnsi="Palatino Linotype" w:cs="Palatino Linotype"/>
          <w:i/>
          <w:sz w:val="22"/>
          <w:szCs w:val="22"/>
        </w:rPr>
        <w:t>, la cual tendrá los fundamentos y argumentos en que se basa dicha propuesta…”</w:t>
      </w:r>
    </w:p>
    <w:p w14:paraId="5DE42B69" w14:textId="77777777" w:rsidR="00142073" w:rsidRPr="00C80A49" w:rsidRDefault="00142073" w:rsidP="00142073">
      <w:pPr>
        <w:spacing w:before="240" w:after="240" w:line="360" w:lineRule="auto"/>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156253A2" w14:textId="77777777" w:rsidR="00142073" w:rsidRPr="00C80A49" w:rsidRDefault="00142073" w:rsidP="00142073">
      <w:pPr>
        <w:spacing w:before="240" w:after="240" w:line="360" w:lineRule="auto"/>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A su vez, en el caso de información de carácter confidencial, se debe atender a lo que señala el artículo 149 de la Ley de Transparencia Local vigente, que se lee como sigue:</w:t>
      </w:r>
    </w:p>
    <w:p w14:paraId="782F2452" w14:textId="77777777" w:rsidR="00142073" w:rsidRPr="00C80A49" w:rsidRDefault="00142073" w:rsidP="00142073">
      <w:pP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i/>
          <w:sz w:val="22"/>
          <w:szCs w:val="22"/>
        </w:rPr>
        <w:t>“</w:t>
      </w:r>
      <w:r w:rsidRPr="00C80A49">
        <w:rPr>
          <w:rFonts w:ascii="Palatino Linotype" w:eastAsia="Palatino Linotype" w:hAnsi="Palatino Linotype" w:cs="Palatino Linotype"/>
          <w:b/>
          <w:i/>
          <w:sz w:val="22"/>
          <w:szCs w:val="22"/>
        </w:rPr>
        <w:t>Artículo 149.</w:t>
      </w:r>
      <w:r w:rsidRPr="00C80A49">
        <w:rPr>
          <w:rFonts w:ascii="Palatino Linotype" w:eastAsia="Palatino Linotype" w:hAnsi="Palatino Linotype" w:cs="Palatino Linotype"/>
          <w:i/>
          <w:sz w:val="22"/>
          <w:szCs w:val="22"/>
        </w:rPr>
        <w:t xml:space="preserve"> El </w:t>
      </w:r>
      <w:r w:rsidRPr="00C80A49">
        <w:rPr>
          <w:rFonts w:ascii="Palatino Linotype" w:eastAsia="Palatino Linotype" w:hAnsi="Palatino Linotype" w:cs="Palatino Linotype"/>
          <w:b/>
          <w:i/>
          <w:sz w:val="22"/>
          <w:szCs w:val="22"/>
        </w:rPr>
        <w:t>acuerdo que clasifique la información como confidencial</w:t>
      </w:r>
      <w:r w:rsidRPr="00C80A49">
        <w:rPr>
          <w:rFonts w:ascii="Palatino Linotype" w:eastAsia="Palatino Linotype" w:hAnsi="Palatino Linotype" w:cs="Palatino Linotype"/>
          <w:i/>
          <w:sz w:val="22"/>
          <w:szCs w:val="22"/>
        </w:rPr>
        <w:t xml:space="preserve"> deberá contener un razonamiento lógico en el que demuestre que la información se encuentra en alguna o algunas de las hipótesis previstas en la presente Ley.” </w:t>
      </w:r>
    </w:p>
    <w:p w14:paraId="43916004" w14:textId="77777777" w:rsidR="00142073" w:rsidRPr="00C80A49" w:rsidRDefault="00142073" w:rsidP="00142073">
      <w:pPr>
        <w:spacing w:before="240" w:after="240" w:line="360" w:lineRule="auto"/>
        <w:ind w:right="51"/>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 xml:space="preserve">Es decir, el </w:t>
      </w:r>
      <w:r w:rsidRPr="00C80A49">
        <w:rPr>
          <w:rFonts w:ascii="Palatino Linotype" w:eastAsia="Palatino Linotype" w:hAnsi="Palatino Linotype" w:cs="Palatino Linotype"/>
          <w:b/>
          <w:sz w:val="22"/>
          <w:szCs w:val="22"/>
        </w:rPr>
        <w:t>Sujeto Obligado</w:t>
      </w:r>
      <w:r w:rsidRPr="00C80A49">
        <w:rPr>
          <w:rFonts w:ascii="Palatino Linotype" w:eastAsia="Palatino Linotype" w:hAnsi="Palatino Linotype" w:cs="Palatino Linotype"/>
          <w:sz w:val="22"/>
          <w:szCs w:val="22"/>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14:paraId="3B1D479B" w14:textId="77777777" w:rsidR="00142073" w:rsidRPr="00C80A49" w:rsidRDefault="00142073" w:rsidP="00142073">
      <w:p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 xml:space="preserve">Asimismo, respecto a las formalidades que deberá llevar el acuerdo de clasificación que deberá emitir el </w:t>
      </w:r>
      <w:r w:rsidRPr="00C80A49">
        <w:rPr>
          <w:rFonts w:ascii="Palatino Linotype" w:eastAsia="Palatino Linotype" w:hAnsi="Palatino Linotype" w:cs="Palatino Linotype"/>
          <w:b/>
          <w:sz w:val="22"/>
          <w:szCs w:val="22"/>
        </w:rPr>
        <w:t>Sujeto Obligado</w:t>
      </w:r>
      <w:r w:rsidRPr="00C80A49">
        <w:rPr>
          <w:rFonts w:ascii="Palatino Linotype" w:eastAsia="Palatino Linotype" w:hAnsi="Palatino Linotype" w:cs="Palatino Linotype"/>
          <w:sz w:val="22"/>
          <w:szCs w:val="22"/>
        </w:rPr>
        <w:t xml:space="preserve"> a través de su Comité de Transparencia, los Lineamientos Quincuagésimo y Quincuagésimo primero de los Lineamientos Generales en Materia de Clasificación y Desclasificación de la Información, así como para la Elaboración de Versiones Públicas, señalan lo siguiente:</w:t>
      </w:r>
    </w:p>
    <w:p w14:paraId="6D50CA17" w14:textId="77777777" w:rsidR="00142073" w:rsidRPr="00C80A49" w:rsidRDefault="00142073" w:rsidP="00142073">
      <w:pP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 xml:space="preserve"> “Quincuagésimo. </w:t>
      </w:r>
      <w:r w:rsidRPr="00C80A49">
        <w:rPr>
          <w:rFonts w:ascii="Palatino Linotype" w:eastAsia="Palatino Linotype" w:hAnsi="Palatino Linotype" w:cs="Palatino Linotype"/>
          <w:i/>
          <w:sz w:val="22"/>
          <w:szCs w:val="22"/>
        </w:rPr>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4F65CAD1" w14:textId="77777777" w:rsidR="00142073" w:rsidRPr="00C80A49" w:rsidRDefault="00142073" w:rsidP="00142073">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 xml:space="preserve">Quincuagésimo primero. </w:t>
      </w:r>
      <w:r w:rsidRPr="00C80A49">
        <w:rPr>
          <w:rFonts w:ascii="Palatino Linotype" w:eastAsia="Palatino Linotype" w:hAnsi="Palatino Linotype" w:cs="Palatino Linotype"/>
          <w:i/>
          <w:sz w:val="22"/>
          <w:szCs w:val="22"/>
        </w:rPr>
        <w:t xml:space="preserve">Toda acta del Comité de Transparencia deberá contener: </w:t>
      </w:r>
    </w:p>
    <w:p w14:paraId="0F229483" w14:textId="77777777" w:rsidR="00142073" w:rsidRPr="00C80A49" w:rsidRDefault="00142073" w:rsidP="00142073">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I.</w:t>
      </w:r>
      <w:r w:rsidRPr="00C80A49">
        <w:rPr>
          <w:rFonts w:ascii="Palatino Linotype" w:eastAsia="Palatino Linotype" w:hAnsi="Palatino Linotype" w:cs="Palatino Linotype"/>
          <w:i/>
          <w:sz w:val="22"/>
          <w:szCs w:val="22"/>
        </w:rPr>
        <w:t xml:space="preserve"> El número de sesión y fecha; </w:t>
      </w:r>
    </w:p>
    <w:p w14:paraId="3CA81E3C" w14:textId="77777777" w:rsidR="00142073" w:rsidRPr="00C80A49" w:rsidRDefault="00142073" w:rsidP="00142073">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II</w:t>
      </w:r>
      <w:r w:rsidRPr="00C80A49">
        <w:rPr>
          <w:rFonts w:ascii="Palatino Linotype" w:eastAsia="Palatino Linotype" w:hAnsi="Palatino Linotype" w:cs="Palatino Linotype"/>
          <w:i/>
          <w:sz w:val="22"/>
          <w:szCs w:val="22"/>
        </w:rPr>
        <w:t xml:space="preserve">. El nombre del área que solicitó la clasificación de información; </w:t>
      </w:r>
    </w:p>
    <w:p w14:paraId="189CC9ED" w14:textId="77777777" w:rsidR="00142073" w:rsidRPr="00C80A49" w:rsidRDefault="00142073" w:rsidP="00142073">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III</w:t>
      </w:r>
      <w:r w:rsidRPr="00C80A49">
        <w:rPr>
          <w:rFonts w:ascii="Palatino Linotype" w:eastAsia="Palatino Linotype" w:hAnsi="Palatino Linotype" w:cs="Palatino Linotype"/>
          <w:i/>
          <w:sz w:val="22"/>
          <w:szCs w:val="22"/>
        </w:rPr>
        <w:t xml:space="preserve">. La fundamentación legal y motivación correspondiente; </w:t>
      </w:r>
    </w:p>
    <w:p w14:paraId="51FB52AD" w14:textId="77777777" w:rsidR="00142073" w:rsidRPr="00C80A49" w:rsidRDefault="00142073" w:rsidP="00142073">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IV</w:t>
      </w:r>
      <w:r w:rsidRPr="00C80A49">
        <w:rPr>
          <w:rFonts w:ascii="Palatino Linotype" w:eastAsia="Palatino Linotype" w:hAnsi="Palatino Linotype" w:cs="Palatino Linotype"/>
          <w:i/>
          <w:sz w:val="22"/>
          <w:szCs w:val="22"/>
        </w:rPr>
        <w:t xml:space="preserve">. La resolución o resoluciones aprobadas; y </w:t>
      </w:r>
    </w:p>
    <w:p w14:paraId="319F9EED" w14:textId="77777777" w:rsidR="00142073" w:rsidRPr="00C80A49" w:rsidRDefault="00142073" w:rsidP="00142073">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V</w:t>
      </w:r>
      <w:r w:rsidRPr="00C80A49">
        <w:rPr>
          <w:rFonts w:ascii="Palatino Linotype" w:eastAsia="Palatino Linotype" w:hAnsi="Palatino Linotype" w:cs="Palatino Linotype"/>
          <w:i/>
          <w:sz w:val="22"/>
          <w:szCs w:val="22"/>
        </w:rPr>
        <w:t xml:space="preserve">. La rúbrica o firma digital de cada integrante del Comité de Transparencia. </w:t>
      </w:r>
    </w:p>
    <w:p w14:paraId="53A0A909" w14:textId="77777777" w:rsidR="00142073" w:rsidRPr="00C80A49" w:rsidRDefault="00142073" w:rsidP="00142073">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i/>
          <w:sz w:val="22"/>
          <w:szCs w:val="22"/>
        </w:rPr>
        <w:t xml:space="preserve">Las resoluciones del Comité en las que se haya determinado confirmar o modificar la clasificación de información pública como reservada, deberán incluir, cuando menos: </w:t>
      </w:r>
    </w:p>
    <w:p w14:paraId="5581AE49" w14:textId="77777777" w:rsidR="00142073" w:rsidRPr="00C80A49" w:rsidRDefault="00142073" w:rsidP="00142073">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I.</w:t>
      </w:r>
      <w:r w:rsidRPr="00C80A49">
        <w:rPr>
          <w:rFonts w:ascii="Palatino Linotype" w:eastAsia="Palatino Linotype" w:hAnsi="Palatino Linotype" w:cs="Palatino Linotype"/>
          <w:i/>
          <w:sz w:val="22"/>
          <w:szCs w:val="22"/>
        </w:rPr>
        <w:t xml:space="preserve"> Los motivos y razonamientos que sustenten la confirmación o modificación de la prueba de daño;</w:t>
      </w:r>
    </w:p>
    <w:p w14:paraId="6B081590" w14:textId="77777777" w:rsidR="00142073" w:rsidRPr="00C80A49" w:rsidRDefault="00142073" w:rsidP="00142073">
      <w:pPr>
        <w:pBdr>
          <w:top w:val="nil"/>
          <w:left w:val="nil"/>
          <w:bottom w:val="nil"/>
          <w:right w:val="nil"/>
          <w:between w:val="nil"/>
        </w:pBdr>
        <w:spacing w:before="120" w:after="120"/>
        <w:ind w:left="851" w:right="902"/>
        <w:jc w:val="both"/>
        <w:rPr>
          <w:rFonts w:ascii="Palatino Linotype" w:eastAsia="Palatino Linotype" w:hAnsi="Palatino Linotype" w:cs="Palatino Linotype"/>
          <w:b/>
          <w:i/>
          <w:sz w:val="22"/>
          <w:szCs w:val="22"/>
        </w:rPr>
      </w:pPr>
      <w:r w:rsidRPr="00C80A49">
        <w:rPr>
          <w:rFonts w:ascii="Palatino Linotype" w:eastAsia="Palatino Linotype" w:hAnsi="Palatino Linotype" w:cs="Palatino Linotype"/>
          <w:b/>
          <w:i/>
          <w:sz w:val="22"/>
          <w:szCs w:val="22"/>
        </w:rPr>
        <w:t>II</w:t>
      </w:r>
      <w:r w:rsidRPr="00C80A49">
        <w:rPr>
          <w:rFonts w:ascii="Palatino Linotype" w:eastAsia="Palatino Linotype" w:hAnsi="Palatino Linotype" w:cs="Palatino Linotype"/>
          <w:i/>
          <w:sz w:val="22"/>
          <w:szCs w:val="22"/>
        </w:rPr>
        <w:t>. Descripción de las partes o secciones reservadas, en caso de clasificación parcial</w:t>
      </w:r>
      <w:r w:rsidRPr="00C80A49">
        <w:rPr>
          <w:rFonts w:ascii="Palatino Linotype" w:eastAsia="Palatino Linotype" w:hAnsi="Palatino Linotype" w:cs="Palatino Linotype"/>
          <w:b/>
          <w:i/>
          <w:sz w:val="22"/>
          <w:szCs w:val="22"/>
        </w:rPr>
        <w:t xml:space="preserve">; </w:t>
      </w:r>
    </w:p>
    <w:p w14:paraId="3030167F" w14:textId="77777777" w:rsidR="00142073" w:rsidRPr="00C80A49" w:rsidRDefault="00142073" w:rsidP="00142073">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III.</w:t>
      </w:r>
      <w:r w:rsidRPr="00C80A49">
        <w:rPr>
          <w:rFonts w:ascii="Palatino Linotype" w:eastAsia="Palatino Linotype" w:hAnsi="Palatino Linotype" w:cs="Palatino Linotype"/>
          <w:i/>
          <w:sz w:val="22"/>
          <w:szCs w:val="22"/>
        </w:rPr>
        <w:t xml:space="preserve"> El periodo por el que mantendrá su clasificación y fecha de expiración; y </w:t>
      </w:r>
    </w:p>
    <w:p w14:paraId="3FDBD03E" w14:textId="77777777" w:rsidR="00142073" w:rsidRPr="00C80A49" w:rsidRDefault="00142073" w:rsidP="00142073">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IV.</w:t>
      </w:r>
      <w:r w:rsidRPr="00C80A49">
        <w:rPr>
          <w:rFonts w:ascii="Palatino Linotype" w:eastAsia="Palatino Linotype" w:hAnsi="Palatino Linotype" w:cs="Palatino Linotype"/>
          <w:i/>
          <w:sz w:val="22"/>
          <w:szCs w:val="22"/>
        </w:rPr>
        <w:t xml:space="preserve"> El nombre del titular y área encargada de realizar la versión pública del documento, en su caso. </w:t>
      </w:r>
    </w:p>
    <w:p w14:paraId="6ED0A6A6" w14:textId="77777777" w:rsidR="00142073" w:rsidRPr="00C80A49" w:rsidRDefault="00142073" w:rsidP="00142073">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i/>
          <w:sz w:val="22"/>
          <w:szCs w:val="22"/>
        </w:rPr>
        <w:t xml:space="preserve">En los casos en que se clasifique la información como reservada siempre se entregará o anexará la prueba de daño con la respuesta al solicitante. </w:t>
      </w:r>
    </w:p>
    <w:p w14:paraId="55961D1F" w14:textId="77777777" w:rsidR="00142073" w:rsidRPr="00C80A49" w:rsidRDefault="00142073" w:rsidP="00142073">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i/>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14:paraId="7AE820F9" w14:textId="77777777" w:rsidR="00142073" w:rsidRPr="00C80A49" w:rsidRDefault="00142073" w:rsidP="00142073">
      <w:pPr>
        <w:spacing w:before="240" w:after="240" w:line="360" w:lineRule="auto"/>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Para la elaboración de las versiones públicas, además, se deberán observar las formalidades establecidas en los Lineamientos Quincuagésimo segundo, Quincuagésimo cuarto, Quincuagésimo quinto, Quincuagésimo séptimo y Quincuagésimo octavo, que establecen lo siguiente:</w:t>
      </w:r>
    </w:p>
    <w:p w14:paraId="3645F42F" w14:textId="77777777" w:rsidR="00142073" w:rsidRPr="00C80A49" w:rsidRDefault="00142073" w:rsidP="00142073">
      <w:pPr>
        <w:spacing w:before="120" w:after="120"/>
        <w:ind w:left="851" w:right="900"/>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i/>
          <w:sz w:val="22"/>
          <w:szCs w:val="22"/>
        </w:rPr>
        <w:t>“</w:t>
      </w:r>
      <w:r w:rsidRPr="00C80A49">
        <w:rPr>
          <w:rFonts w:ascii="Palatino Linotype" w:eastAsia="Palatino Linotype" w:hAnsi="Palatino Linotype" w:cs="Palatino Linotype"/>
          <w:b/>
          <w:i/>
          <w:sz w:val="22"/>
          <w:szCs w:val="22"/>
        </w:rPr>
        <w:t>Quincuagésimo segundo</w:t>
      </w:r>
      <w:r w:rsidRPr="00C80A49">
        <w:rPr>
          <w:rFonts w:ascii="Palatino Linotype" w:eastAsia="Palatino Linotype" w:hAnsi="Palatino Linotype" w:cs="Palatino Linotype"/>
          <w:i/>
          <w:sz w:val="22"/>
          <w:szCs w:val="22"/>
        </w:rPr>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34B56F24" w14:textId="77777777" w:rsidR="00142073" w:rsidRPr="00C80A49" w:rsidRDefault="00142073" w:rsidP="00142073">
      <w:pPr>
        <w:spacing w:before="120" w:after="120"/>
        <w:ind w:left="851" w:right="900"/>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i/>
          <w:sz w:val="22"/>
          <w:szCs w:val="22"/>
        </w:rPr>
        <w:t xml:space="preserve">En el caso específico de la clasificación y elaboración de versiones públicas de documentos que contengan información confidencial, las áreas de los sujetos obligados deberán: </w:t>
      </w:r>
    </w:p>
    <w:p w14:paraId="2F75772B" w14:textId="77777777" w:rsidR="00142073" w:rsidRPr="00C80A49" w:rsidRDefault="00142073" w:rsidP="00142073">
      <w:pPr>
        <w:spacing w:before="120" w:after="120"/>
        <w:ind w:left="851" w:right="900"/>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I.</w:t>
      </w:r>
      <w:r w:rsidRPr="00C80A49">
        <w:rPr>
          <w:rFonts w:ascii="Palatino Linotype" w:eastAsia="Palatino Linotype" w:hAnsi="Palatino Linotype" w:cs="Palatino Linotype"/>
          <w:i/>
          <w:sz w:val="22"/>
          <w:szCs w:val="22"/>
        </w:rPr>
        <w:t xml:space="preserve"> Fijar la fecha en que se elaboró la versión pública y la fecha en la cual el Comité de Transparencia confirmó dicha versión;</w:t>
      </w:r>
    </w:p>
    <w:p w14:paraId="48698436" w14:textId="77777777" w:rsidR="00142073" w:rsidRPr="00C80A49" w:rsidRDefault="00142073" w:rsidP="00142073">
      <w:pPr>
        <w:spacing w:before="120" w:after="120"/>
        <w:ind w:left="851" w:right="900"/>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II.</w:t>
      </w:r>
      <w:r w:rsidRPr="00C80A49">
        <w:rPr>
          <w:rFonts w:ascii="Palatino Linotype" w:eastAsia="Palatino Linotype" w:hAnsi="Palatino Linotype" w:cs="Palatino Linotype"/>
          <w:i/>
          <w:sz w:val="22"/>
          <w:szCs w:val="22"/>
        </w:rPr>
        <w:t xml:space="preserve"> Señalar dentro del documento el tipo de información confidencial que fue testada en cada caso específico, de conformidad con el lineamiento trigésimo octavo; y</w:t>
      </w:r>
    </w:p>
    <w:p w14:paraId="1301F26C" w14:textId="77777777" w:rsidR="00142073" w:rsidRPr="00C80A49" w:rsidRDefault="00142073" w:rsidP="00142073">
      <w:pPr>
        <w:spacing w:before="120" w:after="120"/>
        <w:ind w:left="851" w:right="900"/>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III.</w:t>
      </w:r>
      <w:r w:rsidRPr="00C80A49">
        <w:rPr>
          <w:rFonts w:ascii="Palatino Linotype" w:eastAsia="Palatino Linotype" w:hAnsi="Palatino Linotype" w:cs="Palatino Linotype"/>
          <w:i/>
          <w:sz w:val="22"/>
          <w:szCs w:val="22"/>
        </w:rPr>
        <w:t xml:space="preserve"> Señalar las personas o instancias autorizadas a acceder a la información clasificada.</w:t>
      </w:r>
    </w:p>
    <w:p w14:paraId="4CBDD4CD" w14:textId="77777777" w:rsidR="00142073" w:rsidRPr="00C80A49" w:rsidRDefault="00142073" w:rsidP="00142073">
      <w:pPr>
        <w:spacing w:before="120" w:after="120"/>
        <w:ind w:left="851" w:right="900"/>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i/>
          <w:sz w:val="22"/>
          <w:szCs w:val="22"/>
        </w:rPr>
        <w:t>En los documentos de difusión electrónica, señalar en la primera hoja y en el nombre del archivo, que la versión pública corresponde a un documento que contiene información confidencial.”</w:t>
      </w:r>
    </w:p>
    <w:p w14:paraId="2999A5D3" w14:textId="77777777" w:rsidR="00142073" w:rsidRPr="00C80A49" w:rsidRDefault="00142073" w:rsidP="00142073">
      <w:pPr>
        <w:pBdr>
          <w:top w:val="nil"/>
          <w:left w:val="nil"/>
          <w:bottom w:val="nil"/>
          <w:right w:val="nil"/>
          <w:between w:val="nil"/>
        </w:pBdr>
        <w:spacing w:before="120" w:after="120"/>
        <w:ind w:left="851" w:right="900"/>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i/>
          <w:sz w:val="22"/>
          <w:szCs w:val="22"/>
        </w:rPr>
        <w:t>…</w:t>
      </w:r>
    </w:p>
    <w:p w14:paraId="067B51F8" w14:textId="77777777" w:rsidR="00142073" w:rsidRPr="00C80A49" w:rsidRDefault="00142073" w:rsidP="00142073">
      <w:pPr>
        <w:pBdr>
          <w:top w:val="nil"/>
          <w:left w:val="nil"/>
          <w:bottom w:val="nil"/>
          <w:right w:val="nil"/>
          <w:between w:val="nil"/>
        </w:pBdr>
        <w:spacing w:before="120" w:after="120"/>
        <w:ind w:left="851" w:right="900"/>
        <w:jc w:val="both"/>
        <w:rPr>
          <w:rFonts w:ascii="Palatino Linotype" w:eastAsia="Palatino Linotype" w:hAnsi="Palatino Linotype" w:cs="Palatino Linotype"/>
          <w:b/>
          <w:i/>
          <w:sz w:val="22"/>
          <w:szCs w:val="22"/>
        </w:rPr>
      </w:pPr>
      <w:r w:rsidRPr="00C80A49">
        <w:rPr>
          <w:rFonts w:ascii="Palatino Linotype" w:eastAsia="Palatino Linotype" w:hAnsi="Palatino Linotype" w:cs="Palatino Linotype"/>
          <w:b/>
          <w:i/>
          <w:sz w:val="22"/>
          <w:szCs w:val="22"/>
        </w:rPr>
        <w:t xml:space="preserve">Quincuagésimo cuarto. </w:t>
      </w:r>
      <w:r w:rsidRPr="00C80A49">
        <w:rPr>
          <w:rFonts w:ascii="Palatino Linotype" w:eastAsia="Palatino Linotype" w:hAnsi="Palatino Linotype" w:cs="Palatino Linotype"/>
          <w:i/>
          <w:sz w:val="22"/>
          <w:szCs w:val="22"/>
        </w:rPr>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C80A49">
        <w:rPr>
          <w:rFonts w:ascii="Palatino Linotype" w:eastAsia="Palatino Linotype" w:hAnsi="Palatino Linotype" w:cs="Palatino Linotype"/>
          <w:b/>
          <w:i/>
          <w:sz w:val="22"/>
          <w:szCs w:val="22"/>
        </w:rPr>
        <w:t xml:space="preserve"> </w:t>
      </w:r>
    </w:p>
    <w:p w14:paraId="4404410E" w14:textId="77777777" w:rsidR="00142073" w:rsidRPr="00C80A49" w:rsidRDefault="00142073" w:rsidP="00142073">
      <w:pP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 xml:space="preserve">Quincuagésimo quinto. </w:t>
      </w:r>
      <w:r w:rsidRPr="00C80A49">
        <w:rPr>
          <w:rFonts w:ascii="Palatino Linotype" w:eastAsia="Palatino Linotype" w:hAnsi="Palatino Linotype" w:cs="Palatino Linotype"/>
          <w:i/>
          <w:sz w:val="22"/>
          <w:szCs w:val="22"/>
        </w:rPr>
        <w:t>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72408522" w14:textId="77777777" w:rsidR="00142073" w:rsidRPr="00C80A49" w:rsidRDefault="00142073" w:rsidP="00142073">
      <w:pPr>
        <w:spacing w:before="120" w:after="120"/>
        <w:ind w:left="851" w:right="902"/>
        <w:jc w:val="both"/>
        <w:rPr>
          <w:rFonts w:ascii="Palatino Linotype" w:eastAsia="Palatino Linotype" w:hAnsi="Palatino Linotype" w:cs="Palatino Linotype"/>
          <w:b/>
          <w:i/>
          <w:sz w:val="22"/>
          <w:szCs w:val="22"/>
        </w:rPr>
      </w:pPr>
      <w:r w:rsidRPr="00C80A49">
        <w:rPr>
          <w:rFonts w:ascii="Palatino Linotype" w:eastAsia="Palatino Linotype" w:hAnsi="Palatino Linotype" w:cs="Palatino Linotype"/>
          <w:b/>
          <w:i/>
          <w:sz w:val="22"/>
          <w:szCs w:val="22"/>
        </w:rPr>
        <w:t>...</w:t>
      </w:r>
    </w:p>
    <w:p w14:paraId="30405B65" w14:textId="77777777" w:rsidR="00142073" w:rsidRPr="00C80A49" w:rsidRDefault="00142073" w:rsidP="00142073">
      <w:pP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Quincuagésimo séptimo</w:t>
      </w:r>
      <w:r w:rsidRPr="00C80A49">
        <w:rPr>
          <w:rFonts w:ascii="Palatino Linotype" w:eastAsia="Palatino Linotype" w:hAnsi="Palatino Linotype" w:cs="Palatino Linotype"/>
          <w:i/>
          <w:sz w:val="22"/>
          <w:szCs w:val="22"/>
        </w:rPr>
        <w:t xml:space="preserve">. Se considera, en principio, como información pública y no podrá omitirse de las versiones públicas la siguiente: </w:t>
      </w:r>
    </w:p>
    <w:p w14:paraId="2FFEF6DA" w14:textId="77777777" w:rsidR="00142073" w:rsidRPr="00C80A49" w:rsidRDefault="00142073" w:rsidP="00142073">
      <w:pP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I</w:t>
      </w:r>
      <w:r w:rsidRPr="00C80A49">
        <w:rPr>
          <w:rFonts w:ascii="Palatino Linotype" w:eastAsia="Palatino Linotype" w:hAnsi="Palatino Linotype" w:cs="Palatino Linotype"/>
          <w:i/>
          <w:sz w:val="22"/>
          <w:szCs w:val="22"/>
        </w:rPr>
        <w:t xml:space="preserve">. La relativa a las Obligaciones de Transparencia que contempla el Título V de la Ley General y las demás disposiciones legales aplicables; </w:t>
      </w:r>
    </w:p>
    <w:p w14:paraId="6350D5C5" w14:textId="77777777" w:rsidR="00142073" w:rsidRPr="00C80A49" w:rsidRDefault="00142073" w:rsidP="00142073">
      <w:pP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II.</w:t>
      </w:r>
      <w:r w:rsidRPr="00C80A49">
        <w:rPr>
          <w:rFonts w:ascii="Palatino Linotype" w:eastAsia="Palatino Linotype" w:hAnsi="Palatino Linotype" w:cs="Palatino Linotype"/>
          <w:i/>
          <w:sz w:val="22"/>
          <w:szCs w:val="22"/>
        </w:rPr>
        <w:t xml:space="preserve"> El nombre de los integrantes de los sujetos obligados en los documentos, y sus firmas autógrafas o digitales, cuando sean utilizados en el ejercicio de las facultades conferidas para el desempeño del servicio público, y</w:t>
      </w:r>
    </w:p>
    <w:p w14:paraId="2F25D8D5" w14:textId="77777777" w:rsidR="00142073" w:rsidRPr="00C80A49" w:rsidRDefault="00142073" w:rsidP="00142073">
      <w:pP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III</w:t>
      </w:r>
      <w:r w:rsidRPr="00C80A49">
        <w:rPr>
          <w:rFonts w:ascii="Palatino Linotype" w:eastAsia="Palatino Linotype" w:hAnsi="Palatino Linotype" w:cs="Palatino Linotype"/>
          <w:i/>
          <w:sz w:val="22"/>
          <w:szCs w:val="22"/>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59FC3D4B" w14:textId="77777777" w:rsidR="00142073" w:rsidRPr="00C80A49" w:rsidRDefault="00142073" w:rsidP="00142073">
      <w:pP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i/>
          <w:sz w:val="22"/>
          <w:szCs w:val="22"/>
        </w:rPr>
        <w:t xml:space="preserve">Lo anterior, siempre y cuando no se acredite alguna causal de clasificación, prevista en las leyes o en los tratados internacionales suscritas por el Estado mexicano.  </w:t>
      </w:r>
    </w:p>
    <w:p w14:paraId="3CC83EE3" w14:textId="77777777" w:rsidR="00142073" w:rsidRPr="00C80A49" w:rsidRDefault="00142073" w:rsidP="00142073">
      <w:pPr>
        <w:spacing w:before="120" w:after="120"/>
        <w:ind w:left="851" w:right="902"/>
        <w:jc w:val="both"/>
        <w:rPr>
          <w:rFonts w:ascii="Palatino Linotype" w:eastAsia="Palatino Linotype" w:hAnsi="Palatino Linotype" w:cs="Palatino Linotype"/>
          <w:i/>
          <w:sz w:val="22"/>
          <w:szCs w:val="22"/>
        </w:rPr>
      </w:pPr>
      <w:r w:rsidRPr="00C80A49">
        <w:rPr>
          <w:rFonts w:ascii="Palatino Linotype" w:eastAsia="Palatino Linotype" w:hAnsi="Palatino Linotype" w:cs="Palatino Linotype"/>
          <w:b/>
          <w:i/>
          <w:sz w:val="22"/>
          <w:szCs w:val="22"/>
        </w:rPr>
        <w:t>Quincuagésimo octavo</w:t>
      </w:r>
      <w:r w:rsidRPr="00C80A49">
        <w:rPr>
          <w:rFonts w:ascii="Palatino Linotype" w:eastAsia="Palatino Linotype" w:hAnsi="Palatino Linotype" w:cs="Palatino Linotype"/>
          <w:i/>
          <w:sz w:val="22"/>
          <w:szCs w:val="22"/>
        </w:rPr>
        <w:t>. Los sujetos obligados garantizarán que los sistemas o medios empleados para eliminar la información en las versiones públicas sean irreversibles, de tal forma que no permitan su recuperación o la visualización de la misma.”</w:t>
      </w:r>
    </w:p>
    <w:p w14:paraId="378EF624" w14:textId="3930BF0D" w:rsidR="00193AE1" w:rsidRPr="00C80A49" w:rsidRDefault="00193AE1" w:rsidP="00193AE1">
      <w:pPr>
        <w:spacing w:before="240" w:after="240" w:line="360" w:lineRule="auto"/>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 xml:space="preserve">Así, con fundamento en lo prescrito en los artículos </w:t>
      </w:r>
      <w:r w:rsidR="005D5DC9" w:rsidRPr="00C80A49">
        <w:rPr>
          <w:rFonts w:ascii="Palatino Linotype" w:eastAsia="Palatino Linotype" w:hAnsi="Palatino Linotype" w:cs="Palatino Linotype"/>
          <w:sz w:val="22"/>
          <w:szCs w:val="22"/>
        </w:rPr>
        <w:t xml:space="preserve">5 párrafos </w:t>
      </w:r>
      <w:r w:rsidR="000E700F" w:rsidRPr="00C80A49">
        <w:rPr>
          <w:rFonts w:ascii="Palatino Linotype" w:eastAsia="Palatino Linotype" w:hAnsi="Palatino Linotype" w:cs="Palatino Linotype"/>
          <w:sz w:val="22"/>
          <w:szCs w:val="22"/>
        </w:rPr>
        <w:t xml:space="preserve">cuadragésimo cuarto, cuadragésimo quinto cuadragésimo sexto, de la </w:t>
      </w:r>
      <w:r w:rsidR="005D5DC9" w:rsidRPr="00C80A49">
        <w:rPr>
          <w:rFonts w:ascii="Palatino Linotype" w:eastAsia="Palatino Linotype" w:hAnsi="Palatino Linotype" w:cs="Palatino Linotype"/>
          <w:sz w:val="22"/>
          <w:szCs w:val="22"/>
        </w:rPr>
        <w:t>Constitución Política del Estado Libre y Soberano de México; Transitorio Cuarto, párrafo segundo del Decreto número 198 de la “LXII” Legislatura del Estado de México;</w:t>
      </w:r>
      <w:r w:rsidRPr="00C80A49">
        <w:rPr>
          <w:rFonts w:ascii="Palatino Linotype" w:eastAsia="Palatino Linotype" w:hAnsi="Palatino Linotype" w:cs="Palatino Linotype"/>
          <w:sz w:val="22"/>
          <w:szCs w:val="22"/>
        </w:rPr>
        <w:t xml:space="preserve"> 2, fracción II; 29, 36 fracciones I y II; 176, 178, 181, 185 y 186 fracción II de la Ley de Transparencia y Acceso a la Información Pública del Estado de México y Municipios, este Pleno:</w:t>
      </w:r>
    </w:p>
    <w:p w14:paraId="0285A7B6" w14:textId="77777777" w:rsidR="00193AE1" w:rsidRPr="00C80A49" w:rsidRDefault="00193AE1" w:rsidP="00193AE1">
      <w:pPr>
        <w:pBdr>
          <w:top w:val="nil"/>
          <w:left w:val="nil"/>
          <w:bottom w:val="nil"/>
          <w:right w:val="nil"/>
          <w:between w:val="nil"/>
        </w:pBdr>
        <w:spacing w:before="240" w:after="240" w:line="360" w:lineRule="auto"/>
        <w:jc w:val="center"/>
        <w:rPr>
          <w:rFonts w:ascii="Palatino Linotype" w:eastAsia="Palatino Linotype" w:hAnsi="Palatino Linotype" w:cs="Palatino Linotype"/>
          <w:b/>
          <w:sz w:val="22"/>
          <w:szCs w:val="22"/>
        </w:rPr>
      </w:pPr>
      <w:r w:rsidRPr="00C80A49">
        <w:rPr>
          <w:rFonts w:ascii="Palatino Linotype" w:eastAsia="Palatino Linotype" w:hAnsi="Palatino Linotype" w:cs="Palatino Linotype"/>
          <w:b/>
          <w:sz w:val="22"/>
          <w:szCs w:val="22"/>
        </w:rPr>
        <w:t>III. R E S U E L V E</w:t>
      </w:r>
    </w:p>
    <w:p w14:paraId="077342EF" w14:textId="6EB03B66" w:rsidR="00BC7E6C" w:rsidRPr="00C80A49" w:rsidRDefault="00BC7E6C" w:rsidP="00BC7E6C">
      <w:pPr>
        <w:spacing w:before="240" w:after="240" w:line="360" w:lineRule="auto"/>
        <w:jc w:val="both"/>
        <w:rPr>
          <w:rFonts w:ascii="Palatino Linotype" w:eastAsia="Palatino Linotype" w:hAnsi="Palatino Linotype" w:cs="Palatino Linotype"/>
          <w:sz w:val="22"/>
          <w:szCs w:val="22"/>
        </w:rPr>
      </w:pPr>
      <w:bookmarkStart w:id="10" w:name="_heading=h.26in1rg" w:colFirst="0" w:colLast="0"/>
      <w:bookmarkStart w:id="11" w:name="_heading=h.lnxbz9" w:colFirst="0" w:colLast="0"/>
      <w:bookmarkEnd w:id="10"/>
      <w:bookmarkEnd w:id="11"/>
      <w:r w:rsidRPr="00C80A49">
        <w:rPr>
          <w:rFonts w:ascii="Palatino Linotype" w:eastAsia="Palatino Linotype" w:hAnsi="Palatino Linotype" w:cs="Palatino Linotype"/>
          <w:b/>
          <w:sz w:val="22"/>
          <w:szCs w:val="22"/>
        </w:rPr>
        <w:t xml:space="preserve">Primero. </w:t>
      </w:r>
      <w:r w:rsidRPr="00C80A49">
        <w:rPr>
          <w:rFonts w:ascii="Palatino Linotype" w:eastAsia="Palatino Linotype" w:hAnsi="Palatino Linotype" w:cs="Palatino Linotype"/>
          <w:sz w:val="22"/>
          <w:szCs w:val="22"/>
        </w:rPr>
        <w:t>Resultan</w:t>
      </w:r>
      <w:r w:rsidRPr="00C80A49">
        <w:rPr>
          <w:rFonts w:ascii="Palatino Linotype" w:eastAsia="Palatino Linotype" w:hAnsi="Palatino Linotype" w:cs="Palatino Linotype"/>
          <w:b/>
          <w:sz w:val="22"/>
          <w:szCs w:val="22"/>
        </w:rPr>
        <w:t xml:space="preserve"> fundadas</w:t>
      </w:r>
      <w:r w:rsidRPr="00C80A49">
        <w:rPr>
          <w:rFonts w:ascii="Palatino Linotype" w:eastAsia="Palatino Linotype" w:hAnsi="Palatino Linotype" w:cs="Palatino Linotype"/>
          <w:sz w:val="22"/>
          <w:szCs w:val="22"/>
        </w:rPr>
        <w:t xml:space="preserve"> las razones o motivos de inconformidad hechos valer por la parte</w:t>
      </w:r>
      <w:r w:rsidRPr="00C80A49">
        <w:rPr>
          <w:rFonts w:ascii="Palatino Linotype" w:eastAsia="Palatino Linotype" w:hAnsi="Palatino Linotype" w:cs="Palatino Linotype"/>
          <w:b/>
          <w:sz w:val="22"/>
          <w:szCs w:val="22"/>
        </w:rPr>
        <w:t xml:space="preserve"> Recurrente</w:t>
      </w:r>
      <w:r w:rsidRPr="00C80A49">
        <w:rPr>
          <w:rFonts w:ascii="Palatino Linotype" w:eastAsia="Palatino Linotype" w:hAnsi="Palatino Linotype" w:cs="Palatino Linotype"/>
          <w:sz w:val="22"/>
          <w:szCs w:val="22"/>
        </w:rPr>
        <w:t xml:space="preserve"> en el recurso de revisión </w:t>
      </w:r>
      <w:r w:rsidR="007D7DDE" w:rsidRPr="00C80A49">
        <w:rPr>
          <w:rFonts w:ascii="Palatino Linotype" w:eastAsia="Palatino Linotype" w:hAnsi="Palatino Linotype" w:cs="Palatino Linotype"/>
          <w:b/>
          <w:sz w:val="22"/>
          <w:szCs w:val="22"/>
        </w:rPr>
        <w:t>14104</w:t>
      </w:r>
      <w:r w:rsidRPr="00C80A49">
        <w:rPr>
          <w:rFonts w:ascii="Palatino Linotype" w:eastAsia="Palatino Linotype" w:hAnsi="Palatino Linotype" w:cs="Palatino Linotype"/>
          <w:b/>
          <w:sz w:val="22"/>
          <w:szCs w:val="22"/>
        </w:rPr>
        <w:t>/INFOEM/IP/RR/2025</w:t>
      </w:r>
      <w:r w:rsidRPr="00C80A49">
        <w:rPr>
          <w:rFonts w:ascii="Palatino Linotype" w:eastAsia="Palatino Linotype" w:hAnsi="Palatino Linotype" w:cs="Palatino Linotype"/>
          <w:sz w:val="22"/>
          <w:szCs w:val="22"/>
        </w:rPr>
        <w:t xml:space="preserve">; por lo que, en términos del </w:t>
      </w:r>
      <w:r w:rsidRPr="00C80A49">
        <w:rPr>
          <w:rFonts w:ascii="Palatino Linotype" w:eastAsia="Palatino Linotype" w:hAnsi="Palatino Linotype" w:cs="Palatino Linotype"/>
          <w:b/>
          <w:sz w:val="22"/>
          <w:szCs w:val="22"/>
        </w:rPr>
        <w:t>Considerando</w:t>
      </w:r>
      <w:r w:rsidRPr="00C80A49">
        <w:rPr>
          <w:rFonts w:ascii="Palatino Linotype" w:eastAsia="Palatino Linotype" w:hAnsi="Palatino Linotype" w:cs="Palatino Linotype"/>
          <w:sz w:val="22"/>
          <w:szCs w:val="22"/>
        </w:rPr>
        <w:t xml:space="preserve"> </w:t>
      </w:r>
      <w:r w:rsidRPr="00C80A49">
        <w:rPr>
          <w:rFonts w:ascii="Palatino Linotype" w:eastAsia="Palatino Linotype" w:hAnsi="Palatino Linotype" w:cs="Palatino Linotype"/>
          <w:b/>
          <w:sz w:val="22"/>
          <w:szCs w:val="22"/>
        </w:rPr>
        <w:t xml:space="preserve">Cuarto </w:t>
      </w:r>
      <w:r w:rsidRPr="00C80A49">
        <w:rPr>
          <w:rFonts w:ascii="Palatino Linotype" w:eastAsia="Palatino Linotype" w:hAnsi="Palatino Linotype" w:cs="Palatino Linotype"/>
          <w:sz w:val="22"/>
          <w:szCs w:val="22"/>
        </w:rPr>
        <w:t xml:space="preserve">de esta resolución, se </w:t>
      </w:r>
      <w:r w:rsidR="007D7DDE" w:rsidRPr="00C80A49">
        <w:rPr>
          <w:rFonts w:ascii="Palatino Linotype" w:eastAsia="Palatino Linotype" w:hAnsi="Palatino Linotype" w:cs="Palatino Linotype"/>
          <w:b/>
          <w:sz w:val="22"/>
          <w:szCs w:val="22"/>
        </w:rPr>
        <w:t>Revoca</w:t>
      </w:r>
      <w:r w:rsidRPr="00C80A49">
        <w:rPr>
          <w:rFonts w:ascii="Palatino Linotype" w:eastAsia="Palatino Linotype" w:hAnsi="Palatino Linotype" w:cs="Palatino Linotype"/>
          <w:sz w:val="22"/>
          <w:szCs w:val="22"/>
        </w:rPr>
        <w:t xml:space="preserve"> la respuesta emitida por el </w:t>
      </w:r>
      <w:r w:rsidRPr="00C80A49">
        <w:rPr>
          <w:rFonts w:ascii="Palatino Linotype" w:eastAsia="Palatino Linotype" w:hAnsi="Palatino Linotype" w:cs="Palatino Linotype"/>
          <w:b/>
          <w:sz w:val="22"/>
          <w:szCs w:val="22"/>
        </w:rPr>
        <w:t xml:space="preserve">Sujeto Obligado. </w:t>
      </w:r>
    </w:p>
    <w:p w14:paraId="6BDB77DB" w14:textId="49315510" w:rsidR="00BC7E6C" w:rsidRPr="00C80A49" w:rsidRDefault="00BC7E6C" w:rsidP="00BC7E6C">
      <w:pPr>
        <w:spacing w:before="240" w:after="240" w:line="360" w:lineRule="auto"/>
        <w:ind w:right="49"/>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b/>
          <w:sz w:val="22"/>
          <w:szCs w:val="22"/>
        </w:rPr>
        <w:t xml:space="preserve">Segundo. </w:t>
      </w:r>
      <w:r w:rsidRPr="00C80A49">
        <w:rPr>
          <w:rFonts w:ascii="Palatino Linotype" w:eastAsia="Palatino Linotype" w:hAnsi="Palatino Linotype" w:cs="Palatino Linotype"/>
          <w:sz w:val="22"/>
          <w:szCs w:val="22"/>
        </w:rPr>
        <w:t xml:space="preserve">Se </w:t>
      </w:r>
      <w:r w:rsidRPr="00C80A49">
        <w:rPr>
          <w:rFonts w:ascii="Palatino Linotype" w:eastAsia="Palatino Linotype" w:hAnsi="Palatino Linotype" w:cs="Palatino Linotype"/>
          <w:b/>
          <w:sz w:val="22"/>
          <w:szCs w:val="22"/>
        </w:rPr>
        <w:t xml:space="preserve">Ordena </w:t>
      </w:r>
      <w:r w:rsidRPr="00C80A49">
        <w:rPr>
          <w:rFonts w:ascii="Palatino Linotype" w:eastAsia="Palatino Linotype" w:hAnsi="Palatino Linotype" w:cs="Palatino Linotype"/>
          <w:sz w:val="22"/>
          <w:szCs w:val="22"/>
        </w:rPr>
        <w:t xml:space="preserve">al </w:t>
      </w:r>
      <w:r w:rsidRPr="00C80A49">
        <w:rPr>
          <w:rFonts w:ascii="Palatino Linotype" w:eastAsia="Palatino Linotype" w:hAnsi="Palatino Linotype" w:cs="Palatino Linotype"/>
          <w:b/>
          <w:sz w:val="22"/>
          <w:szCs w:val="22"/>
        </w:rPr>
        <w:t xml:space="preserve">Sujeto Obligado, </w:t>
      </w:r>
      <w:r w:rsidRPr="00C80A49">
        <w:rPr>
          <w:rFonts w:ascii="Palatino Linotype" w:eastAsia="Palatino Linotype" w:hAnsi="Palatino Linotype" w:cs="Palatino Linotype"/>
          <w:sz w:val="22"/>
          <w:szCs w:val="22"/>
        </w:rPr>
        <w:t xml:space="preserve">en términos de los </w:t>
      </w:r>
      <w:r w:rsidRPr="00C80A49">
        <w:rPr>
          <w:rFonts w:ascii="Palatino Linotype" w:eastAsia="Palatino Linotype" w:hAnsi="Palatino Linotype" w:cs="Palatino Linotype"/>
          <w:b/>
          <w:sz w:val="22"/>
          <w:szCs w:val="22"/>
        </w:rPr>
        <w:t>Considerandos</w:t>
      </w:r>
      <w:r w:rsidRPr="00C80A49">
        <w:rPr>
          <w:rFonts w:ascii="Palatino Linotype" w:eastAsia="Palatino Linotype" w:hAnsi="Palatino Linotype" w:cs="Palatino Linotype"/>
          <w:sz w:val="22"/>
          <w:szCs w:val="22"/>
        </w:rPr>
        <w:t xml:space="preserve"> </w:t>
      </w:r>
      <w:r w:rsidRPr="00C80A49">
        <w:rPr>
          <w:rFonts w:ascii="Palatino Linotype" w:eastAsia="Palatino Linotype" w:hAnsi="Palatino Linotype" w:cs="Palatino Linotype"/>
          <w:b/>
          <w:sz w:val="22"/>
          <w:szCs w:val="22"/>
        </w:rPr>
        <w:t xml:space="preserve">Cuarto </w:t>
      </w:r>
      <w:r w:rsidRPr="00C80A49">
        <w:rPr>
          <w:rFonts w:ascii="Palatino Linotype" w:eastAsia="Palatino Linotype" w:hAnsi="Palatino Linotype" w:cs="Palatino Linotype"/>
          <w:sz w:val="22"/>
          <w:szCs w:val="22"/>
        </w:rPr>
        <w:t xml:space="preserve">y </w:t>
      </w:r>
      <w:r w:rsidRPr="00C80A49">
        <w:rPr>
          <w:rFonts w:ascii="Palatino Linotype" w:eastAsia="Palatino Linotype" w:hAnsi="Palatino Linotype" w:cs="Palatino Linotype"/>
          <w:b/>
          <w:sz w:val="22"/>
          <w:szCs w:val="22"/>
        </w:rPr>
        <w:t xml:space="preserve">Quinto </w:t>
      </w:r>
      <w:r w:rsidRPr="00C80A49">
        <w:rPr>
          <w:rFonts w:ascii="Palatino Linotype" w:eastAsia="Palatino Linotype" w:hAnsi="Palatino Linotype" w:cs="Palatino Linotype"/>
          <w:sz w:val="22"/>
          <w:szCs w:val="22"/>
        </w:rPr>
        <w:t xml:space="preserve">de esta resolución, haga entrega, vía </w:t>
      </w:r>
      <w:r w:rsidRPr="00C80A49">
        <w:rPr>
          <w:rFonts w:ascii="Palatino Linotype" w:eastAsia="Palatino Linotype" w:hAnsi="Palatino Linotype" w:cs="Palatino Linotype"/>
          <w:b/>
          <w:sz w:val="22"/>
          <w:szCs w:val="22"/>
        </w:rPr>
        <w:t>SAIMEX</w:t>
      </w:r>
      <w:r w:rsidRPr="00C80A49">
        <w:rPr>
          <w:rFonts w:ascii="Palatino Linotype" w:eastAsia="Palatino Linotype" w:hAnsi="Palatino Linotype" w:cs="Palatino Linotype"/>
          <w:sz w:val="22"/>
          <w:szCs w:val="22"/>
        </w:rPr>
        <w:t>, en versión pública de ser necesario, de lo siguiente:</w:t>
      </w:r>
    </w:p>
    <w:p w14:paraId="5673A376" w14:textId="7665C594" w:rsidR="007D7DDE" w:rsidRPr="00C80A49" w:rsidRDefault="007D7DDE" w:rsidP="007D7DDE">
      <w:pPr>
        <w:tabs>
          <w:tab w:val="left" w:pos="567"/>
        </w:tabs>
        <w:spacing w:before="240" w:after="240" w:line="360" w:lineRule="auto"/>
        <w:ind w:left="284"/>
        <w:jc w:val="both"/>
        <w:rPr>
          <w:rFonts w:ascii="Palatino Linotype" w:eastAsia="Palatino Linotype" w:hAnsi="Palatino Linotype" w:cs="Palatino Linotype"/>
          <w:sz w:val="22"/>
          <w:szCs w:val="22"/>
        </w:rPr>
      </w:pPr>
      <w:bookmarkStart w:id="12" w:name="_heading=h.1fob9te" w:colFirst="0" w:colLast="0"/>
      <w:bookmarkEnd w:id="12"/>
      <w:r w:rsidRPr="00C80A49">
        <w:rPr>
          <w:rFonts w:ascii="Palatino Linotype" w:eastAsia="Palatino Linotype" w:hAnsi="Palatino Linotype" w:cs="Palatino Linotype"/>
          <w:sz w:val="22"/>
          <w:szCs w:val="22"/>
        </w:rPr>
        <w:t xml:space="preserve">De los Delegados, Subdelegados y </w:t>
      </w:r>
      <w:r w:rsidRPr="00C80A49">
        <w:rPr>
          <w:rFonts w:ascii="Palatino Linotype" w:hAnsi="Palatino Linotype"/>
          <w:sz w:val="22"/>
          <w:szCs w:val="22"/>
        </w:rPr>
        <w:t>Consejos de Participación Ciudadana</w:t>
      </w:r>
      <w:r w:rsidRPr="00C80A49">
        <w:rPr>
          <w:rFonts w:ascii="Palatino Linotype" w:eastAsia="Palatino Linotype" w:hAnsi="Palatino Linotype" w:cs="Palatino Linotype"/>
          <w:sz w:val="22"/>
          <w:szCs w:val="22"/>
        </w:rPr>
        <w:t>, COPACIs, de la administración 2025-2027.</w:t>
      </w:r>
    </w:p>
    <w:p w14:paraId="2D52C8B3" w14:textId="64904FE7" w:rsidR="007D7DDE" w:rsidRPr="00C80A49" w:rsidRDefault="007D7DDE" w:rsidP="007D7DDE">
      <w:pPr>
        <w:tabs>
          <w:tab w:val="left" w:pos="567"/>
        </w:tabs>
        <w:spacing w:before="240" w:after="240" w:line="360" w:lineRule="auto"/>
        <w:ind w:left="284" w:right="51"/>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 xml:space="preserve">1. Nombramiento, en el que se advierta su nombre completo. </w:t>
      </w:r>
    </w:p>
    <w:p w14:paraId="784E5F29" w14:textId="6B76846E" w:rsidR="007D7DDE" w:rsidRPr="00C80A49" w:rsidRDefault="007D7DDE" w:rsidP="007D7DDE">
      <w:pPr>
        <w:tabs>
          <w:tab w:val="left" w:pos="567"/>
        </w:tabs>
        <w:spacing w:before="240" w:after="240" w:line="360" w:lineRule="auto"/>
        <w:ind w:left="284" w:right="51"/>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2. Domicilio o ubicación de sus oficinas y teléfono oficial.</w:t>
      </w:r>
    </w:p>
    <w:p w14:paraId="456255DE" w14:textId="0F562ECE" w:rsidR="007D7DDE" w:rsidRPr="00C80A49" w:rsidRDefault="007D7DDE" w:rsidP="007D7DDE">
      <w:pPr>
        <w:tabs>
          <w:tab w:val="left" w:pos="567"/>
        </w:tabs>
        <w:spacing w:before="240" w:after="240" w:line="360" w:lineRule="auto"/>
        <w:ind w:left="284" w:right="51"/>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3.  Plan de trabajo 2025.</w:t>
      </w:r>
    </w:p>
    <w:p w14:paraId="6884FA77" w14:textId="1A074F5F" w:rsidR="007D7DDE" w:rsidRPr="00C80A49" w:rsidRDefault="007D7DDE" w:rsidP="007D7DDE">
      <w:pPr>
        <w:tabs>
          <w:tab w:val="left" w:pos="567"/>
        </w:tabs>
        <w:spacing w:before="240" w:after="240" w:line="360" w:lineRule="auto"/>
        <w:ind w:left="284" w:right="51"/>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4. Informes trimestrales generados al veintinueve de octubre de dos mil veinticinco.</w:t>
      </w:r>
    </w:p>
    <w:p w14:paraId="381985D0" w14:textId="77777777" w:rsidR="00346067" w:rsidRPr="00C80A49" w:rsidRDefault="00BC7E6C" w:rsidP="00346067">
      <w:pPr>
        <w:spacing w:before="240" w:after="240"/>
        <w:ind w:left="284"/>
        <w:jc w:val="both"/>
        <w:rPr>
          <w:rFonts w:ascii="Palatino Linotype" w:eastAsia="Palatino Linotype" w:hAnsi="Palatino Linotype" w:cs="Palatino Linotype"/>
          <w:i/>
          <w:sz w:val="20"/>
          <w:szCs w:val="22"/>
        </w:rPr>
      </w:pPr>
      <w:r w:rsidRPr="00C80A49">
        <w:rPr>
          <w:rFonts w:ascii="Palatino Linotype" w:eastAsia="Palatino Linotype" w:hAnsi="Palatino Linotype" w:cs="Palatino Linotype"/>
          <w:i/>
          <w:sz w:val="20"/>
          <w:szCs w:val="22"/>
        </w:rPr>
        <w:t>Para la entrega de información en versión pública, se deberá emitir el Acuerdo del Comité de Transparencia de acuerdo con la Ley de Transparencia y Acceso a la Información Pública del Estado de México y Municipios, en el que funde y motive las razones sobre los datos que se supriman, mismo que también hará de conocimiento del particular.</w:t>
      </w:r>
      <w:bookmarkStart w:id="13" w:name="_heading=h.hnzxsch5gysz" w:colFirst="0" w:colLast="0"/>
      <w:bookmarkEnd w:id="13"/>
    </w:p>
    <w:p w14:paraId="39D28218" w14:textId="356484A8" w:rsidR="00346067" w:rsidRPr="00C80A49" w:rsidRDefault="00346067" w:rsidP="00346067">
      <w:pPr>
        <w:spacing w:before="240" w:after="240"/>
        <w:ind w:left="284"/>
        <w:jc w:val="both"/>
        <w:rPr>
          <w:rFonts w:ascii="Palatino Linotype" w:eastAsia="Palatino Linotype" w:hAnsi="Palatino Linotype" w:cs="Palatino Linotype"/>
          <w:i/>
          <w:sz w:val="20"/>
          <w:szCs w:val="22"/>
        </w:rPr>
      </w:pPr>
      <w:r w:rsidRPr="00C80A49">
        <w:rPr>
          <w:rFonts w:ascii="Palatino Linotype" w:eastAsia="Palatino Linotype" w:hAnsi="Palatino Linotype" w:cs="Palatino Linotype"/>
          <w:i/>
          <w:sz w:val="20"/>
          <w:szCs w:val="20"/>
        </w:rPr>
        <w:t xml:space="preserve">En el supuesto que no obre en los archivos del </w:t>
      </w:r>
      <w:r w:rsidRPr="00C80A49">
        <w:rPr>
          <w:rFonts w:ascii="Palatino Linotype" w:eastAsia="Palatino Linotype" w:hAnsi="Palatino Linotype" w:cs="Palatino Linotype"/>
          <w:b/>
          <w:i/>
          <w:sz w:val="20"/>
          <w:szCs w:val="20"/>
        </w:rPr>
        <w:t xml:space="preserve">Sujeto Obligado </w:t>
      </w:r>
      <w:r w:rsidRPr="00C80A49">
        <w:rPr>
          <w:rFonts w:ascii="Palatino Linotype" w:eastAsia="Palatino Linotype" w:hAnsi="Palatino Linotype" w:cs="Palatino Linotype"/>
          <w:i/>
          <w:sz w:val="20"/>
          <w:szCs w:val="20"/>
        </w:rPr>
        <w:t xml:space="preserve">el Plan de Trabajo de Consejos de Participación Ciudadana, COPACIs, que se ordena en el punto 3 o los informes </w:t>
      </w:r>
      <w:r w:rsidRPr="00C80A49">
        <w:rPr>
          <w:rFonts w:ascii="Palatino Linotype" w:eastAsia="Palatino Linotype" w:hAnsi="Palatino Linotype" w:cs="Palatino Linotype"/>
          <w:b/>
          <w:i/>
          <w:sz w:val="20"/>
          <w:szCs w:val="20"/>
        </w:rPr>
        <w:t xml:space="preserve"> </w:t>
      </w:r>
      <w:r w:rsidRPr="00C80A49">
        <w:rPr>
          <w:rFonts w:ascii="Palatino Linotype" w:eastAsia="Palatino Linotype" w:hAnsi="Palatino Linotype" w:cs="Palatino Linotype"/>
          <w:i/>
          <w:sz w:val="20"/>
          <w:szCs w:val="20"/>
        </w:rPr>
        <w:t>trimestrales de las Delegaciones y Subdelegaciones</w:t>
      </w:r>
      <w:r w:rsidRPr="00C80A49">
        <w:rPr>
          <w:rFonts w:ascii="Palatino Linotype" w:eastAsia="Palatino Linotype" w:hAnsi="Palatino Linotype" w:cs="Palatino Linotype"/>
          <w:b/>
          <w:i/>
          <w:sz w:val="20"/>
          <w:szCs w:val="20"/>
        </w:rPr>
        <w:t xml:space="preserve">, </w:t>
      </w:r>
      <w:r w:rsidRPr="00C80A49">
        <w:rPr>
          <w:rFonts w:ascii="Palatino Linotype" w:eastAsia="Palatino Linotype" w:hAnsi="Palatino Linotype" w:cs="Palatino Linotype"/>
          <w:i/>
          <w:sz w:val="20"/>
          <w:szCs w:val="20"/>
        </w:rPr>
        <w:t>que se ordenan en el punto 4,</w:t>
      </w:r>
      <w:r w:rsidRPr="00C80A49">
        <w:rPr>
          <w:rFonts w:ascii="Palatino Linotype" w:eastAsia="Palatino Linotype" w:hAnsi="Palatino Linotype" w:cs="Palatino Linotype"/>
          <w:b/>
          <w:i/>
          <w:sz w:val="20"/>
          <w:szCs w:val="20"/>
        </w:rPr>
        <w:t xml:space="preserve"> </w:t>
      </w:r>
      <w:r w:rsidRPr="00C80A49">
        <w:rPr>
          <w:rFonts w:ascii="Palatino Linotype" w:eastAsia="Palatino Linotype" w:hAnsi="Palatino Linotype" w:cs="Palatino Linotype"/>
          <w:bCs/>
          <w:i/>
          <w:sz w:val="20"/>
          <w:szCs w:val="20"/>
        </w:rPr>
        <w:t>por no haberse generado, bastará con que así se haga</w:t>
      </w:r>
      <w:r w:rsidRPr="00C80A49">
        <w:rPr>
          <w:rFonts w:ascii="Palatino Linotype" w:eastAsia="Palatino Linotype" w:hAnsi="Palatino Linotype" w:cs="Palatino Linotype"/>
          <w:i/>
          <w:sz w:val="20"/>
          <w:szCs w:val="20"/>
        </w:rPr>
        <w:t xml:space="preserve"> del conocimiento de la parte </w:t>
      </w:r>
      <w:r w:rsidRPr="00C80A49">
        <w:rPr>
          <w:rFonts w:ascii="Palatino Linotype" w:eastAsia="Palatino Linotype" w:hAnsi="Palatino Linotype" w:cs="Palatino Linotype"/>
          <w:b/>
          <w:i/>
          <w:sz w:val="20"/>
          <w:szCs w:val="20"/>
        </w:rPr>
        <w:t>Recurrente</w:t>
      </w:r>
      <w:r w:rsidRPr="00C80A49">
        <w:rPr>
          <w:rFonts w:ascii="Palatino Linotype" w:eastAsia="Palatino Linotype" w:hAnsi="Palatino Linotype" w:cs="Palatino Linotype"/>
          <w:i/>
          <w:sz w:val="20"/>
          <w:szCs w:val="20"/>
        </w:rPr>
        <w:t>, en términos del artículo 19, párrafo segundo de la Ley de Transparencia y Acceso a la Información Pública del Estado de México y Municipios.</w:t>
      </w:r>
    </w:p>
    <w:p w14:paraId="6C6F0CD3" w14:textId="77777777" w:rsidR="00BC7E6C" w:rsidRPr="00C80A49" w:rsidRDefault="00BC7E6C" w:rsidP="00BC7E6C">
      <w:pPr>
        <w:spacing w:before="240" w:after="240" w:line="360" w:lineRule="auto"/>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b/>
          <w:sz w:val="22"/>
          <w:szCs w:val="22"/>
        </w:rPr>
        <w:t xml:space="preserve">Tercero. Notifíquese, </w:t>
      </w:r>
      <w:r w:rsidRPr="00C80A49">
        <w:rPr>
          <w:rFonts w:ascii="Palatino Linotype" w:eastAsia="Palatino Linotype" w:hAnsi="Palatino Linotype" w:cs="Palatino Linotype"/>
          <w:sz w:val="22"/>
          <w:szCs w:val="22"/>
        </w:rPr>
        <w:t xml:space="preserve">vía </w:t>
      </w:r>
      <w:r w:rsidRPr="00C80A49">
        <w:rPr>
          <w:rFonts w:ascii="Palatino Linotype" w:eastAsia="Palatino Linotype" w:hAnsi="Palatino Linotype" w:cs="Palatino Linotype"/>
          <w:b/>
          <w:sz w:val="22"/>
          <w:szCs w:val="22"/>
        </w:rPr>
        <w:t>SAIMEX</w:t>
      </w:r>
      <w:r w:rsidRPr="00C80A49">
        <w:rPr>
          <w:rFonts w:ascii="Palatino Linotype" w:eastAsia="Palatino Linotype" w:hAnsi="Palatino Linotype" w:cs="Palatino Linotype"/>
          <w:sz w:val="22"/>
          <w:szCs w:val="22"/>
        </w:rPr>
        <w:t xml:space="preserve">, al Titular de la Unidad de Transparencia del </w:t>
      </w:r>
      <w:r w:rsidRPr="00C80A49">
        <w:rPr>
          <w:rFonts w:ascii="Palatino Linotype" w:eastAsia="Palatino Linotype" w:hAnsi="Palatino Linotype" w:cs="Palatino Linotype"/>
          <w:b/>
          <w:sz w:val="22"/>
          <w:szCs w:val="22"/>
        </w:rPr>
        <w:t>Sujeto Obligado,</w:t>
      </w:r>
      <w:r w:rsidRPr="00C80A49">
        <w:rPr>
          <w:rFonts w:ascii="Palatino Linotype" w:eastAsia="Palatino Linotype" w:hAnsi="Palatino Linotype" w:cs="Palatino Linotype"/>
          <w:sz w:val="22"/>
          <w:szCs w:val="22"/>
        </w:rPr>
        <w:t xml:space="preserve"> la presente resolución para que conforme a los artículos 186, último párrafo y 189, párrafo segundo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B4BF455" w14:textId="77777777" w:rsidR="00BC7E6C" w:rsidRPr="00C80A49" w:rsidRDefault="00BC7E6C" w:rsidP="00BC7E6C">
      <w:pPr>
        <w:spacing w:before="240" w:after="240" w:line="360" w:lineRule="auto"/>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 xml:space="preserve">De conformidad con el artículo 198 de la Ley de Transparencia y Acceso a la Información Pública del Estado de México y Municipios, de considerarlo procedente, el </w:t>
      </w:r>
      <w:r w:rsidRPr="00C80A49">
        <w:rPr>
          <w:rFonts w:ascii="Palatino Linotype" w:eastAsia="Palatino Linotype" w:hAnsi="Palatino Linotype" w:cs="Palatino Linotype"/>
          <w:b/>
          <w:sz w:val="22"/>
          <w:szCs w:val="22"/>
        </w:rPr>
        <w:t>Sujeto Obligado</w:t>
      </w:r>
      <w:r w:rsidRPr="00C80A49">
        <w:rPr>
          <w:rFonts w:ascii="Palatino Linotype" w:eastAsia="Palatino Linotype" w:hAnsi="Palatino Linotype" w:cs="Palatino Linotype"/>
          <w:sz w:val="22"/>
          <w:szCs w:val="22"/>
        </w:rPr>
        <w:t xml:space="preserve"> de manera fundada y motivada, podrá solicitar una ampliación de plazo para el cumplimiento de la presente resolución.</w:t>
      </w:r>
    </w:p>
    <w:p w14:paraId="2BE9607C" w14:textId="77777777" w:rsidR="00BC7E6C" w:rsidRPr="00C80A49" w:rsidRDefault="00BC7E6C" w:rsidP="00BC7E6C">
      <w:pPr>
        <w:spacing w:before="240" w:after="240" w:line="360" w:lineRule="auto"/>
        <w:jc w:val="both"/>
        <w:rPr>
          <w:rFonts w:ascii="Palatino Linotype" w:eastAsia="Palatino Linotype" w:hAnsi="Palatino Linotype" w:cs="Palatino Linotype"/>
          <w:sz w:val="22"/>
          <w:szCs w:val="22"/>
        </w:rPr>
      </w:pPr>
      <w:bookmarkStart w:id="14" w:name="_heading=h.ot3qq6vxa08f" w:colFirst="0" w:colLast="0"/>
      <w:bookmarkEnd w:id="14"/>
      <w:r w:rsidRPr="00C80A49">
        <w:rPr>
          <w:rFonts w:ascii="Palatino Linotype" w:eastAsia="Palatino Linotype" w:hAnsi="Palatino Linotype" w:cs="Palatino Linotype"/>
          <w:b/>
          <w:sz w:val="22"/>
          <w:szCs w:val="22"/>
        </w:rPr>
        <w:t xml:space="preserve">Cuarto.  Notifíquese, </w:t>
      </w:r>
      <w:r w:rsidRPr="00C80A49">
        <w:rPr>
          <w:rFonts w:ascii="Palatino Linotype" w:eastAsia="Palatino Linotype" w:hAnsi="Palatino Linotype" w:cs="Palatino Linotype"/>
          <w:sz w:val="22"/>
          <w:szCs w:val="22"/>
        </w:rPr>
        <w:t xml:space="preserve">vía </w:t>
      </w:r>
      <w:r w:rsidRPr="00C80A49">
        <w:rPr>
          <w:rFonts w:ascii="Palatino Linotype" w:eastAsia="Palatino Linotype" w:hAnsi="Palatino Linotype" w:cs="Palatino Linotype"/>
          <w:b/>
          <w:sz w:val="22"/>
          <w:szCs w:val="22"/>
        </w:rPr>
        <w:t>SAIMEX</w:t>
      </w:r>
      <w:r w:rsidRPr="00C80A49">
        <w:rPr>
          <w:rFonts w:ascii="Palatino Linotype" w:eastAsia="Palatino Linotype" w:hAnsi="Palatino Linotype" w:cs="Palatino Linotype"/>
          <w:sz w:val="22"/>
          <w:szCs w:val="22"/>
        </w:rPr>
        <w:t xml:space="preserve"> a la parte </w:t>
      </w:r>
      <w:r w:rsidRPr="00C80A49">
        <w:rPr>
          <w:rFonts w:ascii="Palatino Linotype" w:eastAsia="Palatino Linotype" w:hAnsi="Palatino Linotype" w:cs="Palatino Linotype"/>
          <w:b/>
          <w:sz w:val="22"/>
          <w:szCs w:val="22"/>
        </w:rPr>
        <w:t>Recurrente</w:t>
      </w:r>
      <w:r w:rsidRPr="00C80A49">
        <w:rPr>
          <w:rFonts w:ascii="Palatino Linotype" w:eastAsia="Palatino Linotype" w:hAnsi="Palatino Linotype" w:cs="Palatino Linotype"/>
          <w:sz w:val="22"/>
          <w:szCs w:val="22"/>
        </w:rPr>
        <w:t xml:space="preserve"> la presente resolución, así como, que de conformidad con lo establecido en el artículo 196 de la Ley de Transparencia y Acceso a la Información Pública del Estado de México y Municipios, podrá impugnarla vía Juicio de Amparo en los términos de las leyes aplicables.</w:t>
      </w:r>
    </w:p>
    <w:p w14:paraId="4D598642" w14:textId="2C0C1C94" w:rsidR="00562A90" w:rsidRPr="00ED7C2E" w:rsidRDefault="0062255D">
      <w:pPr>
        <w:tabs>
          <w:tab w:val="left" w:pos="8647"/>
        </w:tabs>
        <w:spacing w:before="240" w:after="240" w:line="360" w:lineRule="auto"/>
        <w:ind w:right="51"/>
        <w:jc w:val="both"/>
        <w:rPr>
          <w:rFonts w:ascii="Palatino Linotype" w:eastAsia="Palatino Linotype" w:hAnsi="Palatino Linotype" w:cs="Palatino Linotype"/>
          <w:sz w:val="22"/>
          <w:szCs w:val="22"/>
        </w:rPr>
      </w:pPr>
      <w:r w:rsidRPr="00C80A49">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057D78" w:rsidRPr="00C80A49">
        <w:rPr>
          <w:rFonts w:ascii="Palatino Linotype" w:eastAsia="Palatino Linotype" w:hAnsi="Palatino Linotype" w:cs="Palatino Linotype"/>
          <w:sz w:val="22"/>
          <w:szCs w:val="22"/>
        </w:rPr>
        <w:t xml:space="preserve">SÉPTIMA </w:t>
      </w:r>
      <w:r w:rsidRPr="00C80A49">
        <w:rPr>
          <w:rFonts w:ascii="Palatino Linotype" w:eastAsia="Palatino Linotype" w:hAnsi="Palatino Linotype" w:cs="Palatino Linotype"/>
          <w:sz w:val="22"/>
          <w:szCs w:val="22"/>
        </w:rPr>
        <w:t xml:space="preserve">SESIÓN ORDINARIA CELEBRADA EL </w:t>
      </w:r>
      <w:r w:rsidR="00057D78" w:rsidRPr="00C80A49">
        <w:rPr>
          <w:rFonts w:ascii="Palatino Linotype" w:eastAsia="Palatino Linotype" w:hAnsi="Palatino Linotype" w:cs="Palatino Linotype"/>
          <w:sz w:val="22"/>
          <w:szCs w:val="22"/>
        </w:rPr>
        <w:t>VEINTICINCO</w:t>
      </w:r>
      <w:r w:rsidR="006B45DE" w:rsidRPr="00C80A49">
        <w:rPr>
          <w:rFonts w:ascii="Palatino Linotype" w:eastAsia="Palatino Linotype" w:hAnsi="Palatino Linotype" w:cs="Palatino Linotype"/>
          <w:sz w:val="22"/>
          <w:szCs w:val="22"/>
        </w:rPr>
        <w:t xml:space="preserve"> DE </w:t>
      </w:r>
      <w:r w:rsidR="00CE15B5" w:rsidRPr="00C80A49">
        <w:rPr>
          <w:rFonts w:ascii="Palatino Linotype" w:eastAsia="Palatino Linotype" w:hAnsi="Palatino Linotype" w:cs="Palatino Linotype"/>
          <w:sz w:val="22"/>
          <w:szCs w:val="22"/>
        </w:rPr>
        <w:t>FEBRERO</w:t>
      </w:r>
      <w:r w:rsidR="006B45DE" w:rsidRPr="00C80A49">
        <w:rPr>
          <w:rFonts w:ascii="Palatino Linotype" w:eastAsia="Palatino Linotype" w:hAnsi="Palatino Linotype" w:cs="Palatino Linotype"/>
          <w:sz w:val="22"/>
          <w:szCs w:val="22"/>
        </w:rPr>
        <w:t xml:space="preserve"> </w:t>
      </w:r>
      <w:r w:rsidRPr="00C80A49">
        <w:rPr>
          <w:rFonts w:ascii="Palatino Linotype" w:eastAsia="Palatino Linotype" w:hAnsi="Palatino Linotype" w:cs="Palatino Linotype"/>
          <w:sz w:val="22"/>
          <w:szCs w:val="22"/>
        </w:rPr>
        <w:t>DE DOS MIL VEINTI</w:t>
      </w:r>
      <w:r w:rsidR="00DF4FB7" w:rsidRPr="00C80A49">
        <w:rPr>
          <w:rFonts w:ascii="Palatino Linotype" w:eastAsia="Palatino Linotype" w:hAnsi="Palatino Linotype" w:cs="Palatino Linotype"/>
          <w:sz w:val="22"/>
          <w:szCs w:val="22"/>
        </w:rPr>
        <w:t>SÉIS</w:t>
      </w:r>
      <w:r w:rsidRPr="00C80A49">
        <w:rPr>
          <w:rFonts w:ascii="Palatino Linotype" w:eastAsia="Palatino Linotype" w:hAnsi="Palatino Linotype" w:cs="Palatino Linotype"/>
          <w:sz w:val="22"/>
          <w:szCs w:val="22"/>
        </w:rPr>
        <w:t>, ANTE EL SECRETARIO TÉCNICO DEL PLENO ALEXIS TAPIA RAMÍREZ.</w:t>
      </w:r>
    </w:p>
    <w:p w14:paraId="7E80776D" w14:textId="77777777" w:rsidR="00562A90" w:rsidRPr="00ED7C2E" w:rsidRDefault="00562A90">
      <w:pPr>
        <w:spacing w:line="360" w:lineRule="auto"/>
        <w:jc w:val="both"/>
        <w:rPr>
          <w:rFonts w:ascii="Palatino Linotype" w:eastAsia="Palatino Linotype" w:hAnsi="Palatino Linotype" w:cs="Palatino Linotype"/>
          <w:sz w:val="22"/>
          <w:szCs w:val="22"/>
        </w:rPr>
      </w:pPr>
    </w:p>
    <w:p w14:paraId="21728E8E" w14:textId="77777777" w:rsidR="00562A90" w:rsidRPr="00ED7C2E" w:rsidRDefault="00562A90">
      <w:pPr>
        <w:spacing w:line="360" w:lineRule="auto"/>
        <w:jc w:val="center"/>
        <w:rPr>
          <w:rFonts w:ascii="Palatino Linotype" w:eastAsia="Palatino Linotype" w:hAnsi="Palatino Linotype" w:cs="Palatino Linotype"/>
          <w:sz w:val="22"/>
          <w:szCs w:val="22"/>
        </w:rPr>
      </w:pPr>
    </w:p>
    <w:p w14:paraId="42D39E19" w14:textId="77777777" w:rsidR="00562A90" w:rsidRPr="00ED7C2E" w:rsidRDefault="00562A90">
      <w:pPr>
        <w:spacing w:line="360" w:lineRule="auto"/>
        <w:jc w:val="both"/>
        <w:rPr>
          <w:rFonts w:ascii="Palatino Linotype" w:eastAsia="Palatino Linotype" w:hAnsi="Palatino Linotype" w:cs="Palatino Linotype"/>
          <w:sz w:val="22"/>
          <w:szCs w:val="22"/>
        </w:rPr>
      </w:pPr>
    </w:p>
    <w:p w14:paraId="4B650DFB" w14:textId="77777777" w:rsidR="00562A90" w:rsidRPr="00ED7C2E" w:rsidRDefault="00562A90">
      <w:pPr>
        <w:spacing w:line="360" w:lineRule="auto"/>
        <w:jc w:val="both"/>
        <w:rPr>
          <w:rFonts w:ascii="Palatino Linotype" w:eastAsia="Palatino Linotype" w:hAnsi="Palatino Linotype" w:cs="Palatino Linotype"/>
          <w:sz w:val="22"/>
          <w:szCs w:val="22"/>
        </w:rPr>
      </w:pPr>
    </w:p>
    <w:p w14:paraId="7ED63B69" w14:textId="77777777" w:rsidR="00562A90" w:rsidRPr="00ED7C2E" w:rsidRDefault="00562A90">
      <w:pPr>
        <w:spacing w:line="360" w:lineRule="auto"/>
        <w:jc w:val="both"/>
        <w:rPr>
          <w:rFonts w:ascii="Palatino Linotype" w:eastAsia="Palatino Linotype" w:hAnsi="Palatino Linotype" w:cs="Palatino Linotype"/>
          <w:sz w:val="22"/>
          <w:szCs w:val="22"/>
        </w:rPr>
      </w:pPr>
    </w:p>
    <w:p w14:paraId="7BB21431" w14:textId="77777777" w:rsidR="00562A90" w:rsidRPr="00ED7C2E" w:rsidRDefault="00562A90">
      <w:pPr>
        <w:spacing w:line="360" w:lineRule="auto"/>
        <w:jc w:val="both"/>
        <w:rPr>
          <w:rFonts w:ascii="Palatino Linotype" w:eastAsia="Palatino Linotype" w:hAnsi="Palatino Linotype" w:cs="Palatino Linotype"/>
          <w:sz w:val="22"/>
          <w:szCs w:val="22"/>
        </w:rPr>
      </w:pPr>
    </w:p>
    <w:p w14:paraId="79BD8F1D" w14:textId="77777777" w:rsidR="00562A90" w:rsidRPr="00ED7C2E" w:rsidRDefault="00562A90">
      <w:pPr>
        <w:spacing w:line="360" w:lineRule="auto"/>
        <w:jc w:val="both"/>
        <w:rPr>
          <w:rFonts w:ascii="Palatino Linotype" w:eastAsia="Palatino Linotype" w:hAnsi="Palatino Linotype" w:cs="Palatino Linotype"/>
          <w:sz w:val="22"/>
          <w:szCs w:val="22"/>
        </w:rPr>
      </w:pPr>
    </w:p>
    <w:p w14:paraId="78283A5A" w14:textId="77777777" w:rsidR="00562A90" w:rsidRPr="00ED7C2E" w:rsidRDefault="00562A90">
      <w:pPr>
        <w:spacing w:line="360" w:lineRule="auto"/>
        <w:jc w:val="both"/>
        <w:rPr>
          <w:rFonts w:ascii="Palatino Linotype" w:eastAsia="Palatino Linotype" w:hAnsi="Palatino Linotype" w:cs="Palatino Linotype"/>
          <w:sz w:val="22"/>
          <w:szCs w:val="22"/>
        </w:rPr>
      </w:pPr>
    </w:p>
    <w:p w14:paraId="3A538169" w14:textId="77777777" w:rsidR="00562A90" w:rsidRPr="00ED7C2E" w:rsidRDefault="00562A90">
      <w:pPr>
        <w:spacing w:line="360" w:lineRule="auto"/>
        <w:jc w:val="both"/>
        <w:rPr>
          <w:rFonts w:ascii="Palatino Linotype" w:eastAsia="Palatino Linotype" w:hAnsi="Palatino Linotype" w:cs="Palatino Linotype"/>
          <w:sz w:val="22"/>
          <w:szCs w:val="22"/>
        </w:rPr>
      </w:pPr>
    </w:p>
    <w:p w14:paraId="30987695" w14:textId="77777777" w:rsidR="00562A90" w:rsidRPr="00ED7C2E" w:rsidRDefault="00562A90">
      <w:pPr>
        <w:spacing w:line="360" w:lineRule="auto"/>
        <w:jc w:val="both"/>
        <w:rPr>
          <w:rFonts w:ascii="Palatino Linotype" w:eastAsia="Palatino Linotype" w:hAnsi="Palatino Linotype" w:cs="Palatino Linotype"/>
          <w:sz w:val="22"/>
          <w:szCs w:val="22"/>
        </w:rPr>
      </w:pPr>
    </w:p>
    <w:p w14:paraId="6409F902" w14:textId="77777777" w:rsidR="00562A90" w:rsidRPr="00ED7C2E" w:rsidRDefault="00562A90">
      <w:pPr>
        <w:spacing w:line="360" w:lineRule="auto"/>
        <w:jc w:val="both"/>
        <w:rPr>
          <w:rFonts w:ascii="Palatino Linotype" w:eastAsia="Palatino Linotype" w:hAnsi="Palatino Linotype" w:cs="Palatino Linotype"/>
          <w:sz w:val="22"/>
          <w:szCs w:val="22"/>
        </w:rPr>
      </w:pPr>
    </w:p>
    <w:p w14:paraId="6DA2BB7C" w14:textId="77777777" w:rsidR="00562A90" w:rsidRPr="00ED7C2E" w:rsidRDefault="00562A90">
      <w:pPr>
        <w:spacing w:line="360" w:lineRule="auto"/>
        <w:jc w:val="both"/>
        <w:rPr>
          <w:rFonts w:ascii="Palatino Linotype" w:eastAsia="Palatino Linotype" w:hAnsi="Palatino Linotype" w:cs="Palatino Linotype"/>
          <w:sz w:val="22"/>
          <w:szCs w:val="22"/>
        </w:rPr>
      </w:pPr>
    </w:p>
    <w:p w14:paraId="16FF6442" w14:textId="77777777" w:rsidR="00562A90" w:rsidRPr="00ED7C2E" w:rsidRDefault="00562A90">
      <w:pPr>
        <w:spacing w:line="360" w:lineRule="auto"/>
        <w:jc w:val="both"/>
        <w:rPr>
          <w:rFonts w:ascii="Palatino Linotype" w:eastAsia="Palatino Linotype" w:hAnsi="Palatino Linotype" w:cs="Palatino Linotype"/>
          <w:sz w:val="22"/>
          <w:szCs w:val="22"/>
        </w:rPr>
      </w:pPr>
    </w:p>
    <w:p w14:paraId="5EB5F424" w14:textId="77777777" w:rsidR="00562A90" w:rsidRPr="00ED7C2E" w:rsidRDefault="00562A90">
      <w:pPr>
        <w:spacing w:line="360" w:lineRule="auto"/>
        <w:jc w:val="both"/>
        <w:rPr>
          <w:rFonts w:ascii="Palatino Linotype" w:eastAsia="Palatino Linotype" w:hAnsi="Palatino Linotype" w:cs="Palatino Linotype"/>
          <w:sz w:val="22"/>
          <w:szCs w:val="22"/>
        </w:rPr>
      </w:pPr>
    </w:p>
    <w:p w14:paraId="056403D1" w14:textId="77777777" w:rsidR="00562A90" w:rsidRPr="00ED7C2E" w:rsidRDefault="00562A90">
      <w:pPr>
        <w:spacing w:line="360" w:lineRule="auto"/>
        <w:jc w:val="both"/>
        <w:rPr>
          <w:rFonts w:ascii="Palatino Linotype" w:eastAsia="Palatino Linotype" w:hAnsi="Palatino Linotype" w:cs="Palatino Linotype"/>
          <w:sz w:val="22"/>
          <w:szCs w:val="22"/>
        </w:rPr>
      </w:pPr>
    </w:p>
    <w:p w14:paraId="68F30A44" w14:textId="77777777" w:rsidR="00562A90" w:rsidRPr="00ED7C2E" w:rsidRDefault="00562A90">
      <w:pPr>
        <w:spacing w:line="360" w:lineRule="auto"/>
        <w:jc w:val="both"/>
        <w:rPr>
          <w:rFonts w:ascii="Palatino Linotype" w:eastAsia="Palatino Linotype" w:hAnsi="Palatino Linotype" w:cs="Palatino Linotype"/>
          <w:sz w:val="22"/>
          <w:szCs w:val="22"/>
        </w:rPr>
      </w:pPr>
    </w:p>
    <w:p w14:paraId="4EDDCC63" w14:textId="77777777" w:rsidR="00562A90" w:rsidRPr="00ED7C2E" w:rsidRDefault="00562A90">
      <w:pPr>
        <w:spacing w:line="360" w:lineRule="auto"/>
        <w:jc w:val="both"/>
        <w:rPr>
          <w:rFonts w:ascii="Palatino Linotype" w:eastAsia="Palatino Linotype" w:hAnsi="Palatino Linotype" w:cs="Palatino Linotype"/>
          <w:sz w:val="22"/>
          <w:szCs w:val="22"/>
        </w:rPr>
      </w:pPr>
    </w:p>
    <w:p w14:paraId="2DF6CB35" w14:textId="77777777" w:rsidR="00562A90" w:rsidRPr="00ED7C2E" w:rsidRDefault="00562A90">
      <w:pPr>
        <w:spacing w:line="360" w:lineRule="auto"/>
        <w:jc w:val="both"/>
        <w:rPr>
          <w:rFonts w:ascii="Palatino Linotype" w:eastAsia="Palatino Linotype" w:hAnsi="Palatino Linotype" w:cs="Palatino Linotype"/>
          <w:sz w:val="22"/>
          <w:szCs w:val="22"/>
        </w:rPr>
      </w:pPr>
    </w:p>
    <w:p w14:paraId="6FDE708A" w14:textId="77777777" w:rsidR="00562A90" w:rsidRPr="00ED7C2E" w:rsidRDefault="00562A90">
      <w:pPr>
        <w:spacing w:line="360" w:lineRule="auto"/>
        <w:jc w:val="both"/>
        <w:rPr>
          <w:rFonts w:ascii="Palatino Linotype" w:eastAsia="Palatino Linotype" w:hAnsi="Palatino Linotype" w:cs="Palatino Linotype"/>
          <w:sz w:val="22"/>
          <w:szCs w:val="22"/>
        </w:rPr>
      </w:pPr>
    </w:p>
    <w:p w14:paraId="4390587E" w14:textId="77777777" w:rsidR="00562A90" w:rsidRPr="00ED7C2E" w:rsidRDefault="00562A90">
      <w:pPr>
        <w:spacing w:line="360" w:lineRule="auto"/>
        <w:jc w:val="both"/>
        <w:rPr>
          <w:rFonts w:ascii="Palatino Linotype" w:eastAsia="Palatino Linotype" w:hAnsi="Palatino Linotype" w:cs="Palatino Linotype"/>
          <w:sz w:val="22"/>
          <w:szCs w:val="22"/>
        </w:rPr>
      </w:pPr>
    </w:p>
    <w:p w14:paraId="5F867AD1" w14:textId="77777777" w:rsidR="00CD09AE" w:rsidRPr="00ED7C2E" w:rsidRDefault="00CD09AE">
      <w:pPr>
        <w:spacing w:line="360" w:lineRule="auto"/>
        <w:jc w:val="both"/>
        <w:rPr>
          <w:rFonts w:ascii="Palatino Linotype" w:eastAsia="Palatino Linotype" w:hAnsi="Palatino Linotype" w:cs="Palatino Linotype"/>
          <w:sz w:val="22"/>
          <w:szCs w:val="22"/>
        </w:rPr>
      </w:pPr>
    </w:p>
    <w:p w14:paraId="45229870" w14:textId="77777777" w:rsidR="00CD09AE" w:rsidRPr="00ED7C2E" w:rsidRDefault="00CD09AE">
      <w:pPr>
        <w:spacing w:line="360" w:lineRule="auto"/>
        <w:jc w:val="both"/>
        <w:rPr>
          <w:rFonts w:ascii="Palatino Linotype" w:eastAsia="Palatino Linotype" w:hAnsi="Palatino Linotype" w:cs="Palatino Linotype"/>
          <w:sz w:val="22"/>
          <w:szCs w:val="22"/>
        </w:rPr>
      </w:pPr>
    </w:p>
    <w:p w14:paraId="5B3EEBD5" w14:textId="77777777" w:rsidR="00CD09AE" w:rsidRPr="00ED7C2E" w:rsidRDefault="00CD09AE">
      <w:pPr>
        <w:spacing w:line="360" w:lineRule="auto"/>
        <w:jc w:val="both"/>
        <w:rPr>
          <w:rFonts w:ascii="Palatino Linotype" w:eastAsia="Palatino Linotype" w:hAnsi="Palatino Linotype" w:cs="Palatino Linotype"/>
          <w:sz w:val="22"/>
          <w:szCs w:val="22"/>
        </w:rPr>
      </w:pPr>
    </w:p>
    <w:p w14:paraId="1A4BB454" w14:textId="77777777" w:rsidR="00F0773D" w:rsidRPr="00ED7C2E" w:rsidRDefault="00F0773D">
      <w:pPr>
        <w:spacing w:line="360" w:lineRule="auto"/>
        <w:jc w:val="both"/>
        <w:rPr>
          <w:rFonts w:ascii="Palatino Linotype" w:eastAsia="Palatino Linotype" w:hAnsi="Palatino Linotype" w:cs="Palatino Linotype"/>
          <w:sz w:val="22"/>
          <w:szCs w:val="22"/>
        </w:rPr>
      </w:pPr>
    </w:p>
    <w:p w14:paraId="557E6D6B" w14:textId="77777777" w:rsidR="00CA384E" w:rsidRPr="00ED7C2E" w:rsidRDefault="00CA384E">
      <w:pPr>
        <w:spacing w:line="360" w:lineRule="auto"/>
        <w:jc w:val="both"/>
        <w:rPr>
          <w:rFonts w:ascii="Palatino Linotype" w:eastAsia="Palatino Linotype" w:hAnsi="Palatino Linotype" w:cs="Palatino Linotype"/>
          <w:sz w:val="22"/>
          <w:szCs w:val="22"/>
        </w:rPr>
      </w:pPr>
    </w:p>
    <w:sectPr w:rsidR="00CA384E" w:rsidRPr="00ED7C2E">
      <w:headerReference w:type="default" r:id="rId10"/>
      <w:footerReference w:type="default" r:id="rId11"/>
      <w:headerReference w:type="first" r:id="rId12"/>
      <w:footerReference w:type="first" r:id="rId13"/>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BA2D89" w14:textId="77777777" w:rsidR="00E87FBA" w:rsidRDefault="00E87FBA">
      <w:r>
        <w:separator/>
      </w:r>
    </w:p>
  </w:endnote>
  <w:endnote w:type="continuationSeparator" w:id="0">
    <w:p w14:paraId="43BF99ED" w14:textId="77777777" w:rsidR="00E87FBA" w:rsidRDefault="00E87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2E014" w14:textId="223E4522" w:rsidR="00076801" w:rsidRDefault="00076801">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A763C9">
      <w:rPr>
        <w:rFonts w:ascii="Palatino Linotype" w:eastAsia="Palatino Linotype" w:hAnsi="Palatino Linotype" w:cs="Palatino Linotype"/>
        <w:b/>
        <w:noProof/>
        <w:color w:val="000000"/>
        <w:sz w:val="20"/>
        <w:szCs w:val="20"/>
      </w:rPr>
      <w:t>11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A763C9">
      <w:rPr>
        <w:rFonts w:ascii="Palatino Linotype" w:eastAsia="Palatino Linotype" w:hAnsi="Palatino Linotype" w:cs="Palatino Linotype"/>
        <w:b/>
        <w:noProof/>
        <w:color w:val="000000"/>
        <w:sz w:val="20"/>
        <w:szCs w:val="20"/>
      </w:rPr>
      <w:t>30</w:t>
    </w:r>
    <w:r>
      <w:rPr>
        <w:rFonts w:ascii="Palatino Linotype" w:eastAsia="Palatino Linotype" w:hAnsi="Palatino Linotype" w:cs="Palatino Linotype"/>
        <w:b/>
        <w:color w:val="000000"/>
        <w:sz w:val="20"/>
        <w:szCs w:val="20"/>
      </w:rPr>
      <w:fldChar w:fldCharType="end"/>
    </w:r>
  </w:p>
  <w:p w14:paraId="49CB52A8" w14:textId="77777777" w:rsidR="00076801" w:rsidRDefault="00076801">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59AB5" w14:textId="6BD014C5" w:rsidR="00076801" w:rsidRDefault="00076801">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A763C9">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A763C9">
      <w:rPr>
        <w:rFonts w:ascii="Palatino Linotype" w:eastAsia="Palatino Linotype" w:hAnsi="Palatino Linotype" w:cs="Palatino Linotype"/>
        <w:b/>
        <w:noProof/>
        <w:color w:val="000000"/>
        <w:sz w:val="20"/>
        <w:szCs w:val="20"/>
      </w:rPr>
      <w:t>30</w:t>
    </w:r>
    <w:r>
      <w:rPr>
        <w:rFonts w:ascii="Palatino Linotype" w:eastAsia="Palatino Linotype" w:hAnsi="Palatino Linotype" w:cs="Palatino Linotype"/>
        <w:b/>
        <w:color w:val="000000"/>
        <w:sz w:val="20"/>
        <w:szCs w:val="20"/>
      </w:rPr>
      <w:fldChar w:fldCharType="end"/>
    </w:r>
  </w:p>
  <w:p w14:paraId="21ECF124" w14:textId="77777777" w:rsidR="00076801" w:rsidRDefault="00076801">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072FCF" w14:textId="77777777" w:rsidR="00E87FBA" w:rsidRDefault="00E87FBA">
      <w:r>
        <w:separator/>
      </w:r>
    </w:p>
  </w:footnote>
  <w:footnote w:type="continuationSeparator" w:id="0">
    <w:p w14:paraId="57A2A1F5" w14:textId="77777777" w:rsidR="00E87FBA" w:rsidRDefault="00E87F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2AF42" w14:textId="77777777" w:rsidR="00076801" w:rsidRDefault="00076801">
    <w:pPr>
      <w:rPr>
        <w:rFonts w:ascii="Cambria" w:eastAsia="Cambria" w:hAnsi="Cambria" w:cs="Cambria"/>
        <w:color w:val="000000"/>
      </w:rPr>
    </w:pPr>
    <w:r>
      <w:rPr>
        <w:noProof/>
      </w:rPr>
      <w:drawing>
        <wp:anchor distT="0" distB="0" distL="0" distR="0" simplePos="0" relativeHeight="251658240" behindDoc="1" locked="0" layoutInCell="1" hidden="0" allowOverlap="1" wp14:anchorId="5A33C493" wp14:editId="0F090F1A">
          <wp:simplePos x="0" y="0"/>
          <wp:positionH relativeFrom="column">
            <wp:posOffset>-1080091</wp:posOffset>
          </wp:positionH>
          <wp:positionV relativeFrom="paragraph">
            <wp:posOffset>-488262</wp:posOffset>
          </wp:positionV>
          <wp:extent cx="7809865" cy="10165715"/>
          <wp:effectExtent l="0" t="0" r="0" b="0"/>
          <wp:wrapNone/>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ffa"/>
      <w:tblW w:w="5953" w:type="dxa"/>
      <w:tblInd w:w="3261" w:type="dxa"/>
      <w:tblLayout w:type="fixed"/>
      <w:tblLook w:val="0400" w:firstRow="0" w:lastRow="0" w:firstColumn="0" w:lastColumn="0" w:noHBand="0" w:noVBand="1"/>
    </w:tblPr>
    <w:tblGrid>
      <w:gridCol w:w="2489"/>
      <w:gridCol w:w="3464"/>
    </w:tblGrid>
    <w:tr w:rsidR="00076801" w14:paraId="4679E995" w14:textId="77777777">
      <w:tc>
        <w:tcPr>
          <w:tcW w:w="2489" w:type="dxa"/>
        </w:tcPr>
        <w:p w14:paraId="1CBA62BA" w14:textId="77777777" w:rsidR="00076801" w:rsidRDefault="00076801">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464" w:type="dxa"/>
          <w:vAlign w:val="center"/>
        </w:tcPr>
        <w:p w14:paraId="356A34D7" w14:textId="18678107" w:rsidR="00076801" w:rsidRDefault="00076801" w:rsidP="006B45DE">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14104/INFOEM/IP/RR/2025</w:t>
          </w:r>
        </w:p>
      </w:tc>
    </w:tr>
    <w:tr w:rsidR="00076801" w14:paraId="6CFA67DE" w14:textId="77777777">
      <w:trPr>
        <w:trHeight w:val="228"/>
      </w:trPr>
      <w:tc>
        <w:tcPr>
          <w:tcW w:w="2489" w:type="dxa"/>
          <w:vAlign w:val="center"/>
        </w:tcPr>
        <w:p w14:paraId="4E02CBED" w14:textId="77777777" w:rsidR="00076801" w:rsidRDefault="00076801">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464" w:type="dxa"/>
          <w:vAlign w:val="center"/>
        </w:tcPr>
        <w:p w14:paraId="5C5611EC" w14:textId="3739B9A5" w:rsidR="00076801" w:rsidRDefault="00076801">
          <w:pPr>
            <w:ind w:left="-45" w:right="176"/>
            <w:jc w:val="both"/>
            <w:rPr>
              <w:rFonts w:ascii="Palatino Linotype" w:eastAsia="Palatino Linotype" w:hAnsi="Palatino Linotype" w:cs="Palatino Linotype"/>
              <w:b/>
              <w:sz w:val="22"/>
              <w:szCs w:val="22"/>
            </w:rPr>
          </w:pPr>
          <w:r w:rsidRPr="006B45DE">
            <w:rPr>
              <w:rFonts w:ascii="Palatino Linotype" w:eastAsia="Palatino Linotype" w:hAnsi="Palatino Linotype" w:cs="Palatino Linotype"/>
              <w:b/>
              <w:sz w:val="22"/>
              <w:szCs w:val="22"/>
            </w:rPr>
            <w:t>Ayuntamiento de Toluca</w:t>
          </w:r>
        </w:p>
      </w:tc>
    </w:tr>
    <w:tr w:rsidR="00076801" w14:paraId="6FF09322" w14:textId="77777777">
      <w:tc>
        <w:tcPr>
          <w:tcW w:w="2489" w:type="dxa"/>
          <w:vAlign w:val="center"/>
        </w:tcPr>
        <w:p w14:paraId="5D6FA762" w14:textId="77777777" w:rsidR="00076801" w:rsidRDefault="00076801">
          <w:pPr>
            <w:ind w:right="-108"/>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3464" w:type="dxa"/>
          <w:vAlign w:val="center"/>
        </w:tcPr>
        <w:p w14:paraId="1F753EA2" w14:textId="77777777" w:rsidR="00076801" w:rsidRDefault="00076801">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7B4967B9" w14:textId="77777777" w:rsidR="00076801" w:rsidRDefault="00076801">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D5ECA" w14:textId="0F37943D" w:rsidR="00076801" w:rsidRDefault="00076801">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r>
      <w:rPr>
        <w:noProof/>
      </w:rPr>
      <w:drawing>
        <wp:anchor distT="0" distB="0" distL="0" distR="0" simplePos="0" relativeHeight="251659264" behindDoc="1" locked="0" layoutInCell="1" hidden="0" allowOverlap="1" wp14:anchorId="69951343" wp14:editId="64F27E03">
          <wp:simplePos x="0" y="0"/>
          <wp:positionH relativeFrom="column">
            <wp:posOffset>-1080134</wp:posOffset>
          </wp:positionH>
          <wp:positionV relativeFrom="paragraph">
            <wp:posOffset>-369892</wp:posOffset>
          </wp:positionV>
          <wp:extent cx="7809865" cy="10165715"/>
          <wp:effectExtent l="0" t="0" r="0" b="0"/>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14:sizeRelH relativeFrom="margin">
            <wp14:pctWidth>0</wp14:pctWidth>
          </wp14:sizeRelH>
          <wp14:sizeRelV relativeFrom="margin">
            <wp14:pctHeight>0</wp14:pctHeight>
          </wp14:sizeRelV>
        </wp:anchor>
      </w:drawing>
    </w:r>
  </w:p>
  <w:tbl>
    <w:tblPr>
      <w:tblStyle w:val="affb"/>
      <w:tblW w:w="5953" w:type="dxa"/>
      <w:tblInd w:w="3261" w:type="dxa"/>
      <w:tblLayout w:type="fixed"/>
      <w:tblLook w:val="0400" w:firstRow="0" w:lastRow="0" w:firstColumn="0" w:lastColumn="0" w:noHBand="0" w:noVBand="1"/>
    </w:tblPr>
    <w:tblGrid>
      <w:gridCol w:w="2489"/>
      <w:gridCol w:w="3464"/>
    </w:tblGrid>
    <w:tr w:rsidR="00076801" w14:paraId="0800C61A" w14:textId="77777777">
      <w:tc>
        <w:tcPr>
          <w:tcW w:w="2489" w:type="dxa"/>
        </w:tcPr>
        <w:p w14:paraId="45AA4645" w14:textId="77777777" w:rsidR="00076801" w:rsidRDefault="00076801">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464" w:type="dxa"/>
          <w:vAlign w:val="center"/>
        </w:tcPr>
        <w:p w14:paraId="3056AB92" w14:textId="67761A7A" w:rsidR="00076801" w:rsidRDefault="00076801" w:rsidP="006B45DE">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14104/INFOEM/IP/RR/2025</w:t>
          </w:r>
        </w:p>
      </w:tc>
    </w:tr>
    <w:tr w:rsidR="00076801" w14:paraId="62298F76" w14:textId="77777777">
      <w:tc>
        <w:tcPr>
          <w:tcW w:w="2489" w:type="dxa"/>
        </w:tcPr>
        <w:p w14:paraId="20BC808E" w14:textId="77777777" w:rsidR="00076801" w:rsidRDefault="00076801">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464" w:type="dxa"/>
          <w:vAlign w:val="center"/>
        </w:tcPr>
        <w:p w14:paraId="7A9C8865" w14:textId="79824224" w:rsidR="00076801" w:rsidRPr="00606C35" w:rsidRDefault="00076801">
          <w:pPr>
            <w:ind w:right="175"/>
            <w:jc w:val="both"/>
            <w:rPr>
              <w:rFonts w:ascii="Palatino Linotype" w:eastAsia="Palatino Linotype" w:hAnsi="Palatino Linotype" w:cs="Palatino Linotype"/>
              <w:b/>
              <w:sz w:val="22"/>
              <w:szCs w:val="22"/>
              <w:highlight w:val="yellow"/>
            </w:rPr>
          </w:pPr>
        </w:p>
      </w:tc>
    </w:tr>
    <w:tr w:rsidR="00076801" w14:paraId="356DF698" w14:textId="77777777">
      <w:trPr>
        <w:trHeight w:val="228"/>
      </w:trPr>
      <w:tc>
        <w:tcPr>
          <w:tcW w:w="2489" w:type="dxa"/>
          <w:vAlign w:val="center"/>
        </w:tcPr>
        <w:p w14:paraId="6F719CF9" w14:textId="77777777" w:rsidR="00076801" w:rsidRDefault="00076801">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464" w:type="dxa"/>
          <w:vAlign w:val="center"/>
        </w:tcPr>
        <w:p w14:paraId="749FE701" w14:textId="3124CEFF" w:rsidR="00076801" w:rsidRDefault="00076801">
          <w:pPr>
            <w:ind w:left="-45" w:right="176"/>
            <w:jc w:val="both"/>
            <w:rPr>
              <w:rFonts w:ascii="Palatino Linotype" w:eastAsia="Palatino Linotype" w:hAnsi="Palatino Linotype" w:cs="Palatino Linotype"/>
              <w:b/>
              <w:sz w:val="22"/>
              <w:szCs w:val="22"/>
            </w:rPr>
          </w:pPr>
          <w:r w:rsidRPr="006B45DE">
            <w:rPr>
              <w:rFonts w:ascii="Palatino Linotype" w:eastAsia="Palatino Linotype" w:hAnsi="Palatino Linotype" w:cs="Palatino Linotype"/>
              <w:b/>
              <w:sz w:val="22"/>
              <w:szCs w:val="22"/>
            </w:rPr>
            <w:t>Ayuntamiento de Toluca</w:t>
          </w:r>
        </w:p>
      </w:tc>
    </w:tr>
    <w:tr w:rsidR="00076801" w14:paraId="70857C53" w14:textId="77777777">
      <w:tc>
        <w:tcPr>
          <w:tcW w:w="2489" w:type="dxa"/>
          <w:vAlign w:val="center"/>
        </w:tcPr>
        <w:p w14:paraId="5699E7FB" w14:textId="77777777" w:rsidR="00076801" w:rsidRDefault="00076801">
          <w:pPr>
            <w:ind w:right="-108"/>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3464" w:type="dxa"/>
          <w:vAlign w:val="center"/>
        </w:tcPr>
        <w:p w14:paraId="69655BF4" w14:textId="77777777" w:rsidR="00076801" w:rsidRDefault="00076801">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4BFF7071" w14:textId="77777777" w:rsidR="00076801" w:rsidRDefault="0007680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E1E8B"/>
    <w:multiLevelType w:val="multilevel"/>
    <w:tmpl w:val="C92646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5329F5"/>
    <w:multiLevelType w:val="multilevel"/>
    <w:tmpl w:val="A6488AC6"/>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1A915B4D"/>
    <w:multiLevelType w:val="multilevel"/>
    <w:tmpl w:val="DFECDF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E52695F"/>
    <w:multiLevelType w:val="multilevel"/>
    <w:tmpl w:val="54FA6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084782"/>
    <w:multiLevelType w:val="hybridMultilevel"/>
    <w:tmpl w:val="6A5CB0CE"/>
    <w:lvl w:ilvl="0" w:tplc="783622CA">
      <w:start w:val="1"/>
      <w:numFmt w:val="decimal"/>
      <w:lvlText w:val="%1."/>
      <w:lvlJc w:val="left"/>
      <w:pPr>
        <w:ind w:left="644" w:hanging="360"/>
      </w:pPr>
      <w:rPr>
        <w:rFonts w:hint="default"/>
        <w:b w:val="0"/>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5" w15:restartNumberingAfterBreak="0">
    <w:nsid w:val="2BFA62C2"/>
    <w:multiLevelType w:val="multilevel"/>
    <w:tmpl w:val="DCC88850"/>
    <w:lvl w:ilvl="0">
      <w:start w:val="1"/>
      <w:numFmt w:val="lowerLetter"/>
      <w:pStyle w:val="Listaconvietas3"/>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15:restartNumberingAfterBreak="0">
    <w:nsid w:val="4ED225A3"/>
    <w:multiLevelType w:val="hybridMultilevel"/>
    <w:tmpl w:val="189C65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26C364D"/>
    <w:multiLevelType w:val="hybridMultilevel"/>
    <w:tmpl w:val="7B608ACC"/>
    <w:lvl w:ilvl="0" w:tplc="F676A410">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49A655F"/>
    <w:multiLevelType w:val="multilevel"/>
    <w:tmpl w:val="5DBC57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4E1354D"/>
    <w:multiLevelType w:val="multilevel"/>
    <w:tmpl w:val="0270FEBC"/>
    <w:lvl w:ilvl="0">
      <w:start w:val="1"/>
      <w:numFmt w:val="bullet"/>
      <w:lvlText w:val="-"/>
      <w:lvlJc w:val="left"/>
      <w:pPr>
        <w:ind w:left="3195" w:hanging="359"/>
      </w:pPr>
      <w:rPr>
        <w:rFonts w:ascii="Palatino Linotype" w:eastAsia="Palatino Linotype" w:hAnsi="Palatino Linotype" w:cs="Palatino Linotype"/>
      </w:rPr>
    </w:lvl>
    <w:lvl w:ilvl="1">
      <w:start w:val="1"/>
      <w:numFmt w:val="bullet"/>
      <w:lvlText w:val="o"/>
      <w:lvlJc w:val="left"/>
      <w:pPr>
        <w:ind w:left="3915" w:hanging="360"/>
      </w:pPr>
      <w:rPr>
        <w:rFonts w:ascii="Courier New" w:eastAsia="Courier New" w:hAnsi="Courier New" w:cs="Courier New"/>
      </w:rPr>
    </w:lvl>
    <w:lvl w:ilvl="2">
      <w:start w:val="1"/>
      <w:numFmt w:val="bullet"/>
      <w:lvlText w:val="▪"/>
      <w:lvlJc w:val="left"/>
      <w:pPr>
        <w:ind w:left="4635" w:hanging="360"/>
      </w:pPr>
      <w:rPr>
        <w:rFonts w:ascii="Noto Sans Symbols" w:eastAsia="Noto Sans Symbols" w:hAnsi="Noto Sans Symbols" w:cs="Noto Sans Symbols"/>
      </w:rPr>
    </w:lvl>
    <w:lvl w:ilvl="3">
      <w:start w:val="1"/>
      <w:numFmt w:val="bullet"/>
      <w:lvlText w:val="●"/>
      <w:lvlJc w:val="left"/>
      <w:pPr>
        <w:ind w:left="5355" w:hanging="360"/>
      </w:pPr>
      <w:rPr>
        <w:rFonts w:ascii="Noto Sans Symbols" w:eastAsia="Noto Sans Symbols" w:hAnsi="Noto Sans Symbols" w:cs="Noto Sans Symbols"/>
      </w:rPr>
    </w:lvl>
    <w:lvl w:ilvl="4">
      <w:start w:val="1"/>
      <w:numFmt w:val="bullet"/>
      <w:lvlText w:val="o"/>
      <w:lvlJc w:val="left"/>
      <w:pPr>
        <w:ind w:left="6075" w:hanging="360"/>
      </w:pPr>
      <w:rPr>
        <w:rFonts w:ascii="Courier New" w:eastAsia="Courier New" w:hAnsi="Courier New" w:cs="Courier New"/>
      </w:rPr>
    </w:lvl>
    <w:lvl w:ilvl="5">
      <w:start w:val="1"/>
      <w:numFmt w:val="bullet"/>
      <w:lvlText w:val="▪"/>
      <w:lvlJc w:val="left"/>
      <w:pPr>
        <w:ind w:left="6795" w:hanging="360"/>
      </w:pPr>
      <w:rPr>
        <w:rFonts w:ascii="Noto Sans Symbols" w:eastAsia="Noto Sans Symbols" w:hAnsi="Noto Sans Symbols" w:cs="Noto Sans Symbols"/>
      </w:rPr>
    </w:lvl>
    <w:lvl w:ilvl="6">
      <w:start w:val="1"/>
      <w:numFmt w:val="bullet"/>
      <w:lvlText w:val="●"/>
      <w:lvlJc w:val="left"/>
      <w:pPr>
        <w:ind w:left="7515" w:hanging="360"/>
      </w:pPr>
      <w:rPr>
        <w:rFonts w:ascii="Noto Sans Symbols" w:eastAsia="Noto Sans Symbols" w:hAnsi="Noto Sans Symbols" w:cs="Noto Sans Symbols"/>
      </w:rPr>
    </w:lvl>
    <w:lvl w:ilvl="7">
      <w:start w:val="1"/>
      <w:numFmt w:val="bullet"/>
      <w:lvlText w:val="o"/>
      <w:lvlJc w:val="left"/>
      <w:pPr>
        <w:ind w:left="8235" w:hanging="360"/>
      </w:pPr>
      <w:rPr>
        <w:rFonts w:ascii="Courier New" w:eastAsia="Courier New" w:hAnsi="Courier New" w:cs="Courier New"/>
      </w:rPr>
    </w:lvl>
    <w:lvl w:ilvl="8">
      <w:start w:val="1"/>
      <w:numFmt w:val="bullet"/>
      <w:lvlText w:val="▪"/>
      <w:lvlJc w:val="left"/>
      <w:pPr>
        <w:ind w:left="8955" w:hanging="360"/>
      </w:pPr>
      <w:rPr>
        <w:rFonts w:ascii="Noto Sans Symbols" w:eastAsia="Noto Sans Symbols" w:hAnsi="Noto Sans Symbols" w:cs="Noto Sans Symbols"/>
      </w:rPr>
    </w:lvl>
  </w:abstractNum>
  <w:abstractNum w:abstractNumId="10" w15:restartNumberingAfterBreak="0">
    <w:nsid w:val="7ED3330D"/>
    <w:multiLevelType w:val="multilevel"/>
    <w:tmpl w:val="7CAE87EE"/>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5"/>
  </w:num>
  <w:num w:numId="2">
    <w:abstractNumId w:val="4"/>
  </w:num>
  <w:num w:numId="3">
    <w:abstractNumId w:val="1"/>
  </w:num>
  <w:num w:numId="4">
    <w:abstractNumId w:val="8"/>
  </w:num>
  <w:num w:numId="5">
    <w:abstractNumId w:val="9"/>
  </w:num>
  <w:num w:numId="6">
    <w:abstractNumId w:val="2"/>
  </w:num>
  <w:num w:numId="7">
    <w:abstractNumId w:val="7"/>
  </w:num>
  <w:num w:numId="8">
    <w:abstractNumId w:val="0"/>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A90"/>
    <w:rsid w:val="00002978"/>
    <w:rsid w:val="00004DC4"/>
    <w:rsid w:val="000060FD"/>
    <w:rsid w:val="00007B60"/>
    <w:rsid w:val="0001097C"/>
    <w:rsid w:val="00013B28"/>
    <w:rsid w:val="000154BF"/>
    <w:rsid w:val="00015CA9"/>
    <w:rsid w:val="00016E26"/>
    <w:rsid w:val="0002069B"/>
    <w:rsid w:val="00020759"/>
    <w:rsid w:val="00024E98"/>
    <w:rsid w:val="00027B35"/>
    <w:rsid w:val="000301F3"/>
    <w:rsid w:val="0003374F"/>
    <w:rsid w:val="0003465A"/>
    <w:rsid w:val="00035057"/>
    <w:rsid w:val="00036EE0"/>
    <w:rsid w:val="000427D6"/>
    <w:rsid w:val="00042B5C"/>
    <w:rsid w:val="00044464"/>
    <w:rsid w:val="000477B0"/>
    <w:rsid w:val="00052C54"/>
    <w:rsid w:val="00056BCC"/>
    <w:rsid w:val="00057964"/>
    <w:rsid w:val="00057965"/>
    <w:rsid w:val="00057D78"/>
    <w:rsid w:val="0006630B"/>
    <w:rsid w:val="0007137F"/>
    <w:rsid w:val="00076801"/>
    <w:rsid w:val="00077C62"/>
    <w:rsid w:val="00080D86"/>
    <w:rsid w:val="00080F70"/>
    <w:rsid w:val="00081F9E"/>
    <w:rsid w:val="00082489"/>
    <w:rsid w:val="00082F4B"/>
    <w:rsid w:val="000868CF"/>
    <w:rsid w:val="00093AE0"/>
    <w:rsid w:val="00097563"/>
    <w:rsid w:val="000A1C75"/>
    <w:rsid w:val="000A48FE"/>
    <w:rsid w:val="000B3672"/>
    <w:rsid w:val="000B73B6"/>
    <w:rsid w:val="000C2629"/>
    <w:rsid w:val="000D6DE3"/>
    <w:rsid w:val="000E17C7"/>
    <w:rsid w:val="000E25BE"/>
    <w:rsid w:val="000E598C"/>
    <w:rsid w:val="000E700F"/>
    <w:rsid w:val="000E725A"/>
    <w:rsid w:val="000F3C05"/>
    <w:rsid w:val="000F5A12"/>
    <w:rsid w:val="000F6357"/>
    <w:rsid w:val="000F7088"/>
    <w:rsid w:val="0010490E"/>
    <w:rsid w:val="001050DE"/>
    <w:rsid w:val="001062CC"/>
    <w:rsid w:val="001106B2"/>
    <w:rsid w:val="00110B6D"/>
    <w:rsid w:val="001128C8"/>
    <w:rsid w:val="00116DA6"/>
    <w:rsid w:val="00117A90"/>
    <w:rsid w:val="00120133"/>
    <w:rsid w:val="0012179F"/>
    <w:rsid w:val="00123D9A"/>
    <w:rsid w:val="001273BA"/>
    <w:rsid w:val="00132C47"/>
    <w:rsid w:val="001341AF"/>
    <w:rsid w:val="00142073"/>
    <w:rsid w:val="00142B50"/>
    <w:rsid w:val="00145E45"/>
    <w:rsid w:val="00145E8B"/>
    <w:rsid w:val="00152629"/>
    <w:rsid w:val="00153870"/>
    <w:rsid w:val="0015439E"/>
    <w:rsid w:val="00154635"/>
    <w:rsid w:val="0015794F"/>
    <w:rsid w:val="00163A18"/>
    <w:rsid w:val="001702CE"/>
    <w:rsid w:val="00172883"/>
    <w:rsid w:val="0017486E"/>
    <w:rsid w:val="001772A1"/>
    <w:rsid w:val="00177FD6"/>
    <w:rsid w:val="00185230"/>
    <w:rsid w:val="00187EDF"/>
    <w:rsid w:val="00193AE1"/>
    <w:rsid w:val="00195067"/>
    <w:rsid w:val="00196087"/>
    <w:rsid w:val="0019691D"/>
    <w:rsid w:val="00196B7D"/>
    <w:rsid w:val="00197136"/>
    <w:rsid w:val="00197AEA"/>
    <w:rsid w:val="001A41F7"/>
    <w:rsid w:val="001A60C5"/>
    <w:rsid w:val="001B0D75"/>
    <w:rsid w:val="001C4A1D"/>
    <w:rsid w:val="001D186F"/>
    <w:rsid w:val="001E2948"/>
    <w:rsid w:val="001E76A9"/>
    <w:rsid w:val="001F0BCC"/>
    <w:rsid w:val="001F1281"/>
    <w:rsid w:val="001F281A"/>
    <w:rsid w:val="001F3478"/>
    <w:rsid w:val="001F63A8"/>
    <w:rsid w:val="001F63F4"/>
    <w:rsid w:val="00203405"/>
    <w:rsid w:val="00205321"/>
    <w:rsid w:val="00213988"/>
    <w:rsid w:val="00215F4B"/>
    <w:rsid w:val="002217B7"/>
    <w:rsid w:val="002236CC"/>
    <w:rsid w:val="00227EDF"/>
    <w:rsid w:val="002305F2"/>
    <w:rsid w:val="002309D5"/>
    <w:rsid w:val="0024129B"/>
    <w:rsid w:val="002434BC"/>
    <w:rsid w:val="00246F01"/>
    <w:rsid w:val="00252EAE"/>
    <w:rsid w:val="00255A8A"/>
    <w:rsid w:val="00257D93"/>
    <w:rsid w:val="00260B20"/>
    <w:rsid w:val="00262599"/>
    <w:rsid w:val="002638B1"/>
    <w:rsid w:val="00267A30"/>
    <w:rsid w:val="002733D6"/>
    <w:rsid w:val="00273FF8"/>
    <w:rsid w:val="00276F9D"/>
    <w:rsid w:val="00277C5E"/>
    <w:rsid w:val="002823C6"/>
    <w:rsid w:val="002835A4"/>
    <w:rsid w:val="00285C22"/>
    <w:rsid w:val="00286DF8"/>
    <w:rsid w:val="00290056"/>
    <w:rsid w:val="002905AC"/>
    <w:rsid w:val="00290744"/>
    <w:rsid w:val="00290CED"/>
    <w:rsid w:val="00291724"/>
    <w:rsid w:val="00291E03"/>
    <w:rsid w:val="00291EFB"/>
    <w:rsid w:val="002929C0"/>
    <w:rsid w:val="0029329E"/>
    <w:rsid w:val="002A4C4F"/>
    <w:rsid w:val="002A59D9"/>
    <w:rsid w:val="002B3CD9"/>
    <w:rsid w:val="002B4E65"/>
    <w:rsid w:val="002C329E"/>
    <w:rsid w:val="002C4768"/>
    <w:rsid w:val="002C6E33"/>
    <w:rsid w:val="002C71C1"/>
    <w:rsid w:val="002C7F26"/>
    <w:rsid w:val="002D01B9"/>
    <w:rsid w:val="002D1845"/>
    <w:rsid w:val="002D2C56"/>
    <w:rsid w:val="002D5889"/>
    <w:rsid w:val="002E21A8"/>
    <w:rsid w:val="002E233E"/>
    <w:rsid w:val="002E5C5A"/>
    <w:rsid w:val="002F0D5B"/>
    <w:rsid w:val="002F1DF9"/>
    <w:rsid w:val="002F3B52"/>
    <w:rsid w:val="002F4005"/>
    <w:rsid w:val="002F452A"/>
    <w:rsid w:val="002F6352"/>
    <w:rsid w:val="00300116"/>
    <w:rsid w:val="00300FC1"/>
    <w:rsid w:val="00304015"/>
    <w:rsid w:val="00307B3A"/>
    <w:rsid w:val="00312226"/>
    <w:rsid w:val="0031337A"/>
    <w:rsid w:val="0031523E"/>
    <w:rsid w:val="00316C2A"/>
    <w:rsid w:val="0032051B"/>
    <w:rsid w:val="003223EE"/>
    <w:rsid w:val="00323E61"/>
    <w:rsid w:val="00326FD1"/>
    <w:rsid w:val="00331EE8"/>
    <w:rsid w:val="00332040"/>
    <w:rsid w:val="003337F4"/>
    <w:rsid w:val="00335BF1"/>
    <w:rsid w:val="003366B5"/>
    <w:rsid w:val="00336B49"/>
    <w:rsid w:val="00337A67"/>
    <w:rsid w:val="00337D82"/>
    <w:rsid w:val="00340F3F"/>
    <w:rsid w:val="00341DF0"/>
    <w:rsid w:val="00343411"/>
    <w:rsid w:val="003441C4"/>
    <w:rsid w:val="00346067"/>
    <w:rsid w:val="0034706E"/>
    <w:rsid w:val="00351795"/>
    <w:rsid w:val="003637C7"/>
    <w:rsid w:val="00365716"/>
    <w:rsid w:val="003659A8"/>
    <w:rsid w:val="003705B7"/>
    <w:rsid w:val="00370886"/>
    <w:rsid w:val="00370D9C"/>
    <w:rsid w:val="0037155B"/>
    <w:rsid w:val="00381A61"/>
    <w:rsid w:val="00381B66"/>
    <w:rsid w:val="00381FF6"/>
    <w:rsid w:val="00383558"/>
    <w:rsid w:val="003838BA"/>
    <w:rsid w:val="003846F2"/>
    <w:rsid w:val="0038512D"/>
    <w:rsid w:val="003858D1"/>
    <w:rsid w:val="00387924"/>
    <w:rsid w:val="00397A1B"/>
    <w:rsid w:val="003A0AEB"/>
    <w:rsid w:val="003A3BA9"/>
    <w:rsid w:val="003A5391"/>
    <w:rsid w:val="003A6202"/>
    <w:rsid w:val="003B3D17"/>
    <w:rsid w:val="003B453E"/>
    <w:rsid w:val="003B7759"/>
    <w:rsid w:val="003C1851"/>
    <w:rsid w:val="003C2C96"/>
    <w:rsid w:val="003C71C4"/>
    <w:rsid w:val="003C7F09"/>
    <w:rsid w:val="003D2176"/>
    <w:rsid w:val="003D3DF6"/>
    <w:rsid w:val="003D4AF1"/>
    <w:rsid w:val="003D5BB6"/>
    <w:rsid w:val="003D68F4"/>
    <w:rsid w:val="003E1AAB"/>
    <w:rsid w:val="003E43DE"/>
    <w:rsid w:val="003E764C"/>
    <w:rsid w:val="003F1645"/>
    <w:rsid w:val="003F35A0"/>
    <w:rsid w:val="0040335D"/>
    <w:rsid w:val="0040394B"/>
    <w:rsid w:val="00410A4F"/>
    <w:rsid w:val="004237B3"/>
    <w:rsid w:val="00425597"/>
    <w:rsid w:val="00425F35"/>
    <w:rsid w:val="00425FD0"/>
    <w:rsid w:val="00426B2D"/>
    <w:rsid w:val="0042740D"/>
    <w:rsid w:val="004315B9"/>
    <w:rsid w:val="0044023F"/>
    <w:rsid w:val="00442099"/>
    <w:rsid w:val="00445C80"/>
    <w:rsid w:val="00446A9F"/>
    <w:rsid w:val="00447DB1"/>
    <w:rsid w:val="00447FC0"/>
    <w:rsid w:val="0045021F"/>
    <w:rsid w:val="0045092C"/>
    <w:rsid w:val="00453D2A"/>
    <w:rsid w:val="00455D36"/>
    <w:rsid w:val="0045614F"/>
    <w:rsid w:val="004579DF"/>
    <w:rsid w:val="00462D56"/>
    <w:rsid w:val="00464621"/>
    <w:rsid w:val="00467D58"/>
    <w:rsid w:val="00480D7E"/>
    <w:rsid w:val="00481FE9"/>
    <w:rsid w:val="00482F68"/>
    <w:rsid w:val="004845CF"/>
    <w:rsid w:val="0048481C"/>
    <w:rsid w:val="0048548C"/>
    <w:rsid w:val="004863E5"/>
    <w:rsid w:val="004864B2"/>
    <w:rsid w:val="004918B1"/>
    <w:rsid w:val="004978A1"/>
    <w:rsid w:val="004A01CE"/>
    <w:rsid w:val="004A0762"/>
    <w:rsid w:val="004A3940"/>
    <w:rsid w:val="004A3C73"/>
    <w:rsid w:val="004A5F1A"/>
    <w:rsid w:val="004B0051"/>
    <w:rsid w:val="004B105A"/>
    <w:rsid w:val="004B31C3"/>
    <w:rsid w:val="004B4E67"/>
    <w:rsid w:val="004B50C3"/>
    <w:rsid w:val="004B5B37"/>
    <w:rsid w:val="004C1C4B"/>
    <w:rsid w:val="004C3F3F"/>
    <w:rsid w:val="004C4A0F"/>
    <w:rsid w:val="004D0444"/>
    <w:rsid w:val="004D04B1"/>
    <w:rsid w:val="004D5240"/>
    <w:rsid w:val="004E07A1"/>
    <w:rsid w:val="004E3DD0"/>
    <w:rsid w:val="004E3F9B"/>
    <w:rsid w:val="004E4C62"/>
    <w:rsid w:val="004E4E0D"/>
    <w:rsid w:val="004E64AF"/>
    <w:rsid w:val="004E7E13"/>
    <w:rsid w:val="004F017B"/>
    <w:rsid w:val="004F3270"/>
    <w:rsid w:val="004F3F24"/>
    <w:rsid w:val="004F7818"/>
    <w:rsid w:val="005011D0"/>
    <w:rsid w:val="0050281B"/>
    <w:rsid w:val="00503188"/>
    <w:rsid w:val="00503745"/>
    <w:rsid w:val="005039C8"/>
    <w:rsid w:val="00510AAC"/>
    <w:rsid w:val="00510F72"/>
    <w:rsid w:val="0051150E"/>
    <w:rsid w:val="00512DC5"/>
    <w:rsid w:val="00513DE9"/>
    <w:rsid w:val="00520D54"/>
    <w:rsid w:val="00521A92"/>
    <w:rsid w:val="00521E0D"/>
    <w:rsid w:val="00525AB4"/>
    <w:rsid w:val="00527F51"/>
    <w:rsid w:val="00530097"/>
    <w:rsid w:val="00531B5E"/>
    <w:rsid w:val="005375DC"/>
    <w:rsid w:val="005376D9"/>
    <w:rsid w:val="00542C41"/>
    <w:rsid w:val="00544C53"/>
    <w:rsid w:val="00544F28"/>
    <w:rsid w:val="00547C93"/>
    <w:rsid w:val="00547D5A"/>
    <w:rsid w:val="005504B5"/>
    <w:rsid w:val="00554CDE"/>
    <w:rsid w:val="00557BA9"/>
    <w:rsid w:val="00560092"/>
    <w:rsid w:val="005613A2"/>
    <w:rsid w:val="00561B43"/>
    <w:rsid w:val="005626F7"/>
    <w:rsid w:val="00562A90"/>
    <w:rsid w:val="0056342B"/>
    <w:rsid w:val="005635E0"/>
    <w:rsid w:val="005725CD"/>
    <w:rsid w:val="005759CD"/>
    <w:rsid w:val="005833F1"/>
    <w:rsid w:val="00585B4C"/>
    <w:rsid w:val="0058638D"/>
    <w:rsid w:val="005867AF"/>
    <w:rsid w:val="00590684"/>
    <w:rsid w:val="00591691"/>
    <w:rsid w:val="00593F06"/>
    <w:rsid w:val="00594299"/>
    <w:rsid w:val="0059522D"/>
    <w:rsid w:val="005A5876"/>
    <w:rsid w:val="005B66EA"/>
    <w:rsid w:val="005C0585"/>
    <w:rsid w:val="005C122B"/>
    <w:rsid w:val="005C40B8"/>
    <w:rsid w:val="005C7AE4"/>
    <w:rsid w:val="005D062E"/>
    <w:rsid w:val="005D0945"/>
    <w:rsid w:val="005D134C"/>
    <w:rsid w:val="005D261D"/>
    <w:rsid w:val="005D2646"/>
    <w:rsid w:val="005D5307"/>
    <w:rsid w:val="005D5DC9"/>
    <w:rsid w:val="005D7519"/>
    <w:rsid w:val="005E5D01"/>
    <w:rsid w:val="005E6298"/>
    <w:rsid w:val="005E7086"/>
    <w:rsid w:val="005F0996"/>
    <w:rsid w:val="005F4254"/>
    <w:rsid w:val="005F497B"/>
    <w:rsid w:val="005F5898"/>
    <w:rsid w:val="005F5F2E"/>
    <w:rsid w:val="006014E6"/>
    <w:rsid w:val="0060166D"/>
    <w:rsid w:val="00602A56"/>
    <w:rsid w:val="006035E6"/>
    <w:rsid w:val="00603BA1"/>
    <w:rsid w:val="00604040"/>
    <w:rsid w:val="00606953"/>
    <w:rsid w:val="00606C35"/>
    <w:rsid w:val="0060733C"/>
    <w:rsid w:val="0060796E"/>
    <w:rsid w:val="00611C4A"/>
    <w:rsid w:val="00612A2D"/>
    <w:rsid w:val="00613EAD"/>
    <w:rsid w:val="006143B1"/>
    <w:rsid w:val="00614F6E"/>
    <w:rsid w:val="00621F2F"/>
    <w:rsid w:val="0062255D"/>
    <w:rsid w:val="00625B99"/>
    <w:rsid w:val="0062658A"/>
    <w:rsid w:val="00630B2A"/>
    <w:rsid w:val="006339DE"/>
    <w:rsid w:val="006341A1"/>
    <w:rsid w:val="00634D1C"/>
    <w:rsid w:val="006422BD"/>
    <w:rsid w:val="006436C6"/>
    <w:rsid w:val="006525F8"/>
    <w:rsid w:val="00652E8E"/>
    <w:rsid w:val="00656465"/>
    <w:rsid w:val="00660BE7"/>
    <w:rsid w:val="00665064"/>
    <w:rsid w:val="006653FA"/>
    <w:rsid w:val="0067401E"/>
    <w:rsid w:val="00675309"/>
    <w:rsid w:val="0067664B"/>
    <w:rsid w:val="006772F0"/>
    <w:rsid w:val="00680BBB"/>
    <w:rsid w:val="00685FA0"/>
    <w:rsid w:val="0068770D"/>
    <w:rsid w:val="00690386"/>
    <w:rsid w:val="00691286"/>
    <w:rsid w:val="00694274"/>
    <w:rsid w:val="006A6DAE"/>
    <w:rsid w:val="006B080B"/>
    <w:rsid w:val="006B2BCC"/>
    <w:rsid w:val="006B3E15"/>
    <w:rsid w:val="006B45DE"/>
    <w:rsid w:val="006B7FBA"/>
    <w:rsid w:val="006C0A45"/>
    <w:rsid w:val="006C1457"/>
    <w:rsid w:val="006C5A09"/>
    <w:rsid w:val="006C6546"/>
    <w:rsid w:val="006C71DF"/>
    <w:rsid w:val="006D08E6"/>
    <w:rsid w:val="006D3005"/>
    <w:rsid w:val="006D4993"/>
    <w:rsid w:val="006D7A13"/>
    <w:rsid w:val="006E1160"/>
    <w:rsid w:val="006E1F52"/>
    <w:rsid w:val="006E3826"/>
    <w:rsid w:val="006E4FFF"/>
    <w:rsid w:val="006F3A78"/>
    <w:rsid w:val="006F4B4A"/>
    <w:rsid w:val="0070132B"/>
    <w:rsid w:val="007014FE"/>
    <w:rsid w:val="00701A9C"/>
    <w:rsid w:val="00702363"/>
    <w:rsid w:val="007042D2"/>
    <w:rsid w:val="0071417D"/>
    <w:rsid w:val="007146B1"/>
    <w:rsid w:val="007169CC"/>
    <w:rsid w:val="00723EEE"/>
    <w:rsid w:val="00725A92"/>
    <w:rsid w:val="007271E9"/>
    <w:rsid w:val="007275A6"/>
    <w:rsid w:val="00730FC6"/>
    <w:rsid w:val="00736820"/>
    <w:rsid w:val="00736B85"/>
    <w:rsid w:val="00736F00"/>
    <w:rsid w:val="00745EE8"/>
    <w:rsid w:val="007476C4"/>
    <w:rsid w:val="0075193B"/>
    <w:rsid w:val="00751CAD"/>
    <w:rsid w:val="00751EDF"/>
    <w:rsid w:val="00753FF9"/>
    <w:rsid w:val="00754910"/>
    <w:rsid w:val="007561CE"/>
    <w:rsid w:val="00760868"/>
    <w:rsid w:val="007610BD"/>
    <w:rsid w:val="00761295"/>
    <w:rsid w:val="0076335B"/>
    <w:rsid w:val="0076666E"/>
    <w:rsid w:val="0076674E"/>
    <w:rsid w:val="00770EF5"/>
    <w:rsid w:val="00776DCE"/>
    <w:rsid w:val="00777A7F"/>
    <w:rsid w:val="007803E8"/>
    <w:rsid w:val="00780601"/>
    <w:rsid w:val="007810E7"/>
    <w:rsid w:val="00781313"/>
    <w:rsid w:val="00786A11"/>
    <w:rsid w:val="00792513"/>
    <w:rsid w:val="00793F2B"/>
    <w:rsid w:val="00794FE1"/>
    <w:rsid w:val="007A1919"/>
    <w:rsid w:val="007A196A"/>
    <w:rsid w:val="007A1E0D"/>
    <w:rsid w:val="007A57B6"/>
    <w:rsid w:val="007B3742"/>
    <w:rsid w:val="007B46BD"/>
    <w:rsid w:val="007B7E38"/>
    <w:rsid w:val="007C4E54"/>
    <w:rsid w:val="007C51FC"/>
    <w:rsid w:val="007C5355"/>
    <w:rsid w:val="007C556D"/>
    <w:rsid w:val="007C7BBE"/>
    <w:rsid w:val="007D1B31"/>
    <w:rsid w:val="007D7DDE"/>
    <w:rsid w:val="007E0A49"/>
    <w:rsid w:val="007F0B2A"/>
    <w:rsid w:val="007F1E1C"/>
    <w:rsid w:val="00801532"/>
    <w:rsid w:val="00802B29"/>
    <w:rsid w:val="008033F8"/>
    <w:rsid w:val="00804B3D"/>
    <w:rsid w:val="00804C97"/>
    <w:rsid w:val="008056FE"/>
    <w:rsid w:val="008074DC"/>
    <w:rsid w:val="0081008D"/>
    <w:rsid w:val="00810341"/>
    <w:rsid w:val="00811020"/>
    <w:rsid w:val="0081782B"/>
    <w:rsid w:val="00817D68"/>
    <w:rsid w:val="008203F2"/>
    <w:rsid w:val="00822720"/>
    <w:rsid w:val="00825399"/>
    <w:rsid w:val="00835BDB"/>
    <w:rsid w:val="00835E7D"/>
    <w:rsid w:val="00836233"/>
    <w:rsid w:val="00836596"/>
    <w:rsid w:val="00840940"/>
    <w:rsid w:val="00840B11"/>
    <w:rsid w:val="00841FE2"/>
    <w:rsid w:val="008436C5"/>
    <w:rsid w:val="008525DE"/>
    <w:rsid w:val="00854903"/>
    <w:rsid w:val="00854A18"/>
    <w:rsid w:val="00855AAC"/>
    <w:rsid w:val="00856962"/>
    <w:rsid w:val="00864C68"/>
    <w:rsid w:val="00866013"/>
    <w:rsid w:val="008715C7"/>
    <w:rsid w:val="00871F31"/>
    <w:rsid w:val="00873066"/>
    <w:rsid w:val="0087690A"/>
    <w:rsid w:val="00877B8B"/>
    <w:rsid w:val="0088183C"/>
    <w:rsid w:val="00885D6D"/>
    <w:rsid w:val="00890D4E"/>
    <w:rsid w:val="00897996"/>
    <w:rsid w:val="008A065E"/>
    <w:rsid w:val="008A13FF"/>
    <w:rsid w:val="008A7390"/>
    <w:rsid w:val="008A7B4A"/>
    <w:rsid w:val="008B0B99"/>
    <w:rsid w:val="008B2009"/>
    <w:rsid w:val="008B3908"/>
    <w:rsid w:val="008B686C"/>
    <w:rsid w:val="008C0285"/>
    <w:rsid w:val="008C3AAF"/>
    <w:rsid w:val="008C5299"/>
    <w:rsid w:val="008C617D"/>
    <w:rsid w:val="008D3666"/>
    <w:rsid w:val="008D52CE"/>
    <w:rsid w:val="008D5B06"/>
    <w:rsid w:val="008D5E7B"/>
    <w:rsid w:val="008E45DF"/>
    <w:rsid w:val="00904214"/>
    <w:rsid w:val="00904E27"/>
    <w:rsid w:val="00904EA5"/>
    <w:rsid w:val="00905AF2"/>
    <w:rsid w:val="00906AC0"/>
    <w:rsid w:val="009124A3"/>
    <w:rsid w:val="0091308C"/>
    <w:rsid w:val="00913B59"/>
    <w:rsid w:val="00915F25"/>
    <w:rsid w:val="009165C9"/>
    <w:rsid w:val="00920130"/>
    <w:rsid w:val="00921BA8"/>
    <w:rsid w:val="00923B69"/>
    <w:rsid w:val="009300FE"/>
    <w:rsid w:val="00934BA2"/>
    <w:rsid w:val="00934D15"/>
    <w:rsid w:val="009374BB"/>
    <w:rsid w:val="00940C41"/>
    <w:rsid w:val="00950C06"/>
    <w:rsid w:val="009544B1"/>
    <w:rsid w:val="00955078"/>
    <w:rsid w:val="0095725B"/>
    <w:rsid w:val="00957E45"/>
    <w:rsid w:val="00962C60"/>
    <w:rsid w:val="009702EC"/>
    <w:rsid w:val="00971AD4"/>
    <w:rsid w:val="00971F18"/>
    <w:rsid w:val="00972387"/>
    <w:rsid w:val="00972CBB"/>
    <w:rsid w:val="009731A8"/>
    <w:rsid w:val="0097379F"/>
    <w:rsid w:val="00974192"/>
    <w:rsid w:val="00974B1D"/>
    <w:rsid w:val="00984498"/>
    <w:rsid w:val="00985285"/>
    <w:rsid w:val="00990A5B"/>
    <w:rsid w:val="009923CC"/>
    <w:rsid w:val="009924A9"/>
    <w:rsid w:val="00992890"/>
    <w:rsid w:val="009954F3"/>
    <w:rsid w:val="009A0DF3"/>
    <w:rsid w:val="009A40F1"/>
    <w:rsid w:val="009A6CA6"/>
    <w:rsid w:val="009B47F1"/>
    <w:rsid w:val="009B7ACC"/>
    <w:rsid w:val="009C1089"/>
    <w:rsid w:val="009C39CD"/>
    <w:rsid w:val="009C557D"/>
    <w:rsid w:val="009C6A3A"/>
    <w:rsid w:val="009D0071"/>
    <w:rsid w:val="009D3414"/>
    <w:rsid w:val="009D3876"/>
    <w:rsid w:val="009D40BF"/>
    <w:rsid w:val="009D41F5"/>
    <w:rsid w:val="009D530A"/>
    <w:rsid w:val="009E66E4"/>
    <w:rsid w:val="009E7EAF"/>
    <w:rsid w:val="009F1730"/>
    <w:rsid w:val="009F387F"/>
    <w:rsid w:val="009F66A2"/>
    <w:rsid w:val="009F704A"/>
    <w:rsid w:val="00A003FF"/>
    <w:rsid w:val="00A00FA7"/>
    <w:rsid w:val="00A0520F"/>
    <w:rsid w:val="00A072B7"/>
    <w:rsid w:val="00A127F7"/>
    <w:rsid w:val="00A211BA"/>
    <w:rsid w:val="00A21B6E"/>
    <w:rsid w:val="00A24523"/>
    <w:rsid w:val="00A252A8"/>
    <w:rsid w:val="00A32CD1"/>
    <w:rsid w:val="00A332E5"/>
    <w:rsid w:val="00A4255E"/>
    <w:rsid w:val="00A43F2F"/>
    <w:rsid w:val="00A4550B"/>
    <w:rsid w:val="00A51AA4"/>
    <w:rsid w:val="00A56BC6"/>
    <w:rsid w:val="00A56C4E"/>
    <w:rsid w:val="00A574A1"/>
    <w:rsid w:val="00A62CD6"/>
    <w:rsid w:val="00A63029"/>
    <w:rsid w:val="00A643B3"/>
    <w:rsid w:val="00A6526A"/>
    <w:rsid w:val="00A673CB"/>
    <w:rsid w:val="00A70CE2"/>
    <w:rsid w:val="00A73A90"/>
    <w:rsid w:val="00A74149"/>
    <w:rsid w:val="00A763C9"/>
    <w:rsid w:val="00A76C70"/>
    <w:rsid w:val="00A8219B"/>
    <w:rsid w:val="00A84BFD"/>
    <w:rsid w:val="00A86924"/>
    <w:rsid w:val="00A878CB"/>
    <w:rsid w:val="00A90456"/>
    <w:rsid w:val="00A9184A"/>
    <w:rsid w:val="00A936F7"/>
    <w:rsid w:val="00AA5ECB"/>
    <w:rsid w:val="00AB07A5"/>
    <w:rsid w:val="00AB2069"/>
    <w:rsid w:val="00AB26A9"/>
    <w:rsid w:val="00AB3181"/>
    <w:rsid w:val="00AB3E7B"/>
    <w:rsid w:val="00AB67EC"/>
    <w:rsid w:val="00AB7648"/>
    <w:rsid w:val="00AC1667"/>
    <w:rsid w:val="00AC64C0"/>
    <w:rsid w:val="00AC69AD"/>
    <w:rsid w:val="00AC6B34"/>
    <w:rsid w:val="00AC6FF0"/>
    <w:rsid w:val="00AD3DC9"/>
    <w:rsid w:val="00AE2F40"/>
    <w:rsid w:val="00AE4EEE"/>
    <w:rsid w:val="00AF03E6"/>
    <w:rsid w:val="00AF0A6C"/>
    <w:rsid w:val="00AF3F55"/>
    <w:rsid w:val="00AF4C28"/>
    <w:rsid w:val="00AF51BA"/>
    <w:rsid w:val="00AF72B6"/>
    <w:rsid w:val="00B00A28"/>
    <w:rsid w:val="00B11851"/>
    <w:rsid w:val="00B163DC"/>
    <w:rsid w:val="00B20319"/>
    <w:rsid w:val="00B246E3"/>
    <w:rsid w:val="00B2574E"/>
    <w:rsid w:val="00B3138D"/>
    <w:rsid w:val="00B331A7"/>
    <w:rsid w:val="00B35DED"/>
    <w:rsid w:val="00B40080"/>
    <w:rsid w:val="00B42DC6"/>
    <w:rsid w:val="00B45DEA"/>
    <w:rsid w:val="00B506C5"/>
    <w:rsid w:val="00B5072A"/>
    <w:rsid w:val="00B51D4D"/>
    <w:rsid w:val="00B63CDB"/>
    <w:rsid w:val="00B710C9"/>
    <w:rsid w:val="00B750C7"/>
    <w:rsid w:val="00B750F3"/>
    <w:rsid w:val="00B7673A"/>
    <w:rsid w:val="00B767CD"/>
    <w:rsid w:val="00B83A15"/>
    <w:rsid w:val="00B84F30"/>
    <w:rsid w:val="00B90458"/>
    <w:rsid w:val="00B906D5"/>
    <w:rsid w:val="00BA0AD1"/>
    <w:rsid w:val="00BA1FD9"/>
    <w:rsid w:val="00BA35E4"/>
    <w:rsid w:val="00BA39B7"/>
    <w:rsid w:val="00BA4170"/>
    <w:rsid w:val="00BA61EA"/>
    <w:rsid w:val="00BA6E27"/>
    <w:rsid w:val="00BB55AD"/>
    <w:rsid w:val="00BB63D7"/>
    <w:rsid w:val="00BB6C52"/>
    <w:rsid w:val="00BC20F4"/>
    <w:rsid w:val="00BC4A18"/>
    <w:rsid w:val="00BC6C45"/>
    <w:rsid w:val="00BC7E6C"/>
    <w:rsid w:val="00BD0133"/>
    <w:rsid w:val="00BD4189"/>
    <w:rsid w:val="00BD56A8"/>
    <w:rsid w:val="00BD5CEC"/>
    <w:rsid w:val="00BD775F"/>
    <w:rsid w:val="00BE3ACA"/>
    <w:rsid w:val="00BE4209"/>
    <w:rsid w:val="00BF1DE2"/>
    <w:rsid w:val="00BF57BE"/>
    <w:rsid w:val="00C015CD"/>
    <w:rsid w:val="00C018C9"/>
    <w:rsid w:val="00C03654"/>
    <w:rsid w:val="00C04D79"/>
    <w:rsid w:val="00C06105"/>
    <w:rsid w:val="00C07426"/>
    <w:rsid w:val="00C11552"/>
    <w:rsid w:val="00C13F03"/>
    <w:rsid w:val="00C1737F"/>
    <w:rsid w:val="00C24FCC"/>
    <w:rsid w:val="00C3322F"/>
    <w:rsid w:val="00C3555D"/>
    <w:rsid w:val="00C41418"/>
    <w:rsid w:val="00C42014"/>
    <w:rsid w:val="00C42D18"/>
    <w:rsid w:val="00C43492"/>
    <w:rsid w:val="00C43D28"/>
    <w:rsid w:val="00C4409A"/>
    <w:rsid w:val="00C468E1"/>
    <w:rsid w:val="00C5257C"/>
    <w:rsid w:val="00C52BF5"/>
    <w:rsid w:val="00C560F8"/>
    <w:rsid w:val="00C602CE"/>
    <w:rsid w:val="00C60EA2"/>
    <w:rsid w:val="00C6149F"/>
    <w:rsid w:val="00C61B47"/>
    <w:rsid w:val="00C61B54"/>
    <w:rsid w:val="00C65EA4"/>
    <w:rsid w:val="00C715CA"/>
    <w:rsid w:val="00C726DC"/>
    <w:rsid w:val="00C74322"/>
    <w:rsid w:val="00C75235"/>
    <w:rsid w:val="00C754EE"/>
    <w:rsid w:val="00C77299"/>
    <w:rsid w:val="00C80A49"/>
    <w:rsid w:val="00C8383A"/>
    <w:rsid w:val="00C86242"/>
    <w:rsid w:val="00C905EB"/>
    <w:rsid w:val="00C90DA2"/>
    <w:rsid w:val="00C91D47"/>
    <w:rsid w:val="00C93C73"/>
    <w:rsid w:val="00C96926"/>
    <w:rsid w:val="00C97E1B"/>
    <w:rsid w:val="00CA1F90"/>
    <w:rsid w:val="00CA384E"/>
    <w:rsid w:val="00CA4193"/>
    <w:rsid w:val="00CA763A"/>
    <w:rsid w:val="00CB0F0E"/>
    <w:rsid w:val="00CB0FBB"/>
    <w:rsid w:val="00CB25F3"/>
    <w:rsid w:val="00CB4379"/>
    <w:rsid w:val="00CB575B"/>
    <w:rsid w:val="00CB6CDB"/>
    <w:rsid w:val="00CC7899"/>
    <w:rsid w:val="00CD084A"/>
    <w:rsid w:val="00CD09AE"/>
    <w:rsid w:val="00CD1A1F"/>
    <w:rsid w:val="00CD41CF"/>
    <w:rsid w:val="00CD6C80"/>
    <w:rsid w:val="00CE15B5"/>
    <w:rsid w:val="00CE1A9C"/>
    <w:rsid w:val="00CE27CB"/>
    <w:rsid w:val="00CE3378"/>
    <w:rsid w:val="00CE5C58"/>
    <w:rsid w:val="00CF32C9"/>
    <w:rsid w:val="00CF49DF"/>
    <w:rsid w:val="00CF5084"/>
    <w:rsid w:val="00D00363"/>
    <w:rsid w:val="00D00489"/>
    <w:rsid w:val="00D03477"/>
    <w:rsid w:val="00D05004"/>
    <w:rsid w:val="00D11705"/>
    <w:rsid w:val="00D12F62"/>
    <w:rsid w:val="00D14EE5"/>
    <w:rsid w:val="00D20443"/>
    <w:rsid w:val="00D276A6"/>
    <w:rsid w:val="00D27D92"/>
    <w:rsid w:val="00D3362E"/>
    <w:rsid w:val="00D33A1D"/>
    <w:rsid w:val="00D3468F"/>
    <w:rsid w:val="00D35F60"/>
    <w:rsid w:val="00D40E95"/>
    <w:rsid w:val="00D41A71"/>
    <w:rsid w:val="00D4252D"/>
    <w:rsid w:val="00D4404C"/>
    <w:rsid w:val="00D4452C"/>
    <w:rsid w:val="00D44F47"/>
    <w:rsid w:val="00D45893"/>
    <w:rsid w:val="00D5007D"/>
    <w:rsid w:val="00D509FA"/>
    <w:rsid w:val="00D53A30"/>
    <w:rsid w:val="00D54429"/>
    <w:rsid w:val="00D57BFA"/>
    <w:rsid w:val="00D70645"/>
    <w:rsid w:val="00D73336"/>
    <w:rsid w:val="00D741C6"/>
    <w:rsid w:val="00D800D2"/>
    <w:rsid w:val="00D83A14"/>
    <w:rsid w:val="00D85BEA"/>
    <w:rsid w:val="00DA16F6"/>
    <w:rsid w:val="00DA2EBC"/>
    <w:rsid w:val="00DA57A4"/>
    <w:rsid w:val="00DB0DB9"/>
    <w:rsid w:val="00DB2090"/>
    <w:rsid w:val="00DB3A94"/>
    <w:rsid w:val="00DB5B9D"/>
    <w:rsid w:val="00DB7EEE"/>
    <w:rsid w:val="00DC246F"/>
    <w:rsid w:val="00DC5A4F"/>
    <w:rsid w:val="00DC662E"/>
    <w:rsid w:val="00DC69BC"/>
    <w:rsid w:val="00DD1979"/>
    <w:rsid w:val="00DD25BC"/>
    <w:rsid w:val="00DD2A99"/>
    <w:rsid w:val="00DD773C"/>
    <w:rsid w:val="00DE191D"/>
    <w:rsid w:val="00DE1FB1"/>
    <w:rsid w:val="00DE3527"/>
    <w:rsid w:val="00DE5163"/>
    <w:rsid w:val="00DE5790"/>
    <w:rsid w:val="00DE62BB"/>
    <w:rsid w:val="00DF0C0B"/>
    <w:rsid w:val="00DF4FB7"/>
    <w:rsid w:val="00DF5DA7"/>
    <w:rsid w:val="00DF5E2A"/>
    <w:rsid w:val="00E00F27"/>
    <w:rsid w:val="00E02AE5"/>
    <w:rsid w:val="00E02B47"/>
    <w:rsid w:val="00E03ECC"/>
    <w:rsid w:val="00E046E0"/>
    <w:rsid w:val="00E1174C"/>
    <w:rsid w:val="00E15A1A"/>
    <w:rsid w:val="00E15DF2"/>
    <w:rsid w:val="00E2174F"/>
    <w:rsid w:val="00E278F0"/>
    <w:rsid w:val="00E27E7C"/>
    <w:rsid w:val="00E30613"/>
    <w:rsid w:val="00E3205B"/>
    <w:rsid w:val="00E34062"/>
    <w:rsid w:val="00E35449"/>
    <w:rsid w:val="00E407AA"/>
    <w:rsid w:val="00E42547"/>
    <w:rsid w:val="00E5266D"/>
    <w:rsid w:val="00E55C63"/>
    <w:rsid w:val="00E55F9B"/>
    <w:rsid w:val="00E57F7C"/>
    <w:rsid w:val="00E669EA"/>
    <w:rsid w:val="00E6787E"/>
    <w:rsid w:val="00E70382"/>
    <w:rsid w:val="00E715FC"/>
    <w:rsid w:val="00E719C8"/>
    <w:rsid w:val="00E748EC"/>
    <w:rsid w:val="00E777A8"/>
    <w:rsid w:val="00E80390"/>
    <w:rsid w:val="00E85496"/>
    <w:rsid w:val="00E87FBA"/>
    <w:rsid w:val="00E904FD"/>
    <w:rsid w:val="00E90EA0"/>
    <w:rsid w:val="00E91AB7"/>
    <w:rsid w:val="00E9255D"/>
    <w:rsid w:val="00E95A79"/>
    <w:rsid w:val="00EA1728"/>
    <w:rsid w:val="00EA3726"/>
    <w:rsid w:val="00EA7C22"/>
    <w:rsid w:val="00EB0315"/>
    <w:rsid w:val="00EB0F34"/>
    <w:rsid w:val="00EC2F59"/>
    <w:rsid w:val="00EC3036"/>
    <w:rsid w:val="00EC4146"/>
    <w:rsid w:val="00EC4586"/>
    <w:rsid w:val="00EC49ED"/>
    <w:rsid w:val="00ED0825"/>
    <w:rsid w:val="00ED47F2"/>
    <w:rsid w:val="00ED5FA2"/>
    <w:rsid w:val="00ED6CB7"/>
    <w:rsid w:val="00ED7C2E"/>
    <w:rsid w:val="00EE024A"/>
    <w:rsid w:val="00EF0D72"/>
    <w:rsid w:val="00EF18BF"/>
    <w:rsid w:val="00EF1F34"/>
    <w:rsid w:val="00EF48EA"/>
    <w:rsid w:val="00EF4EFE"/>
    <w:rsid w:val="00EF5073"/>
    <w:rsid w:val="00EF6EA6"/>
    <w:rsid w:val="00F013DA"/>
    <w:rsid w:val="00F03141"/>
    <w:rsid w:val="00F05842"/>
    <w:rsid w:val="00F05851"/>
    <w:rsid w:val="00F0658B"/>
    <w:rsid w:val="00F07312"/>
    <w:rsid w:val="00F07495"/>
    <w:rsid w:val="00F0773D"/>
    <w:rsid w:val="00F14216"/>
    <w:rsid w:val="00F14BC9"/>
    <w:rsid w:val="00F1606F"/>
    <w:rsid w:val="00F16F95"/>
    <w:rsid w:val="00F2456A"/>
    <w:rsid w:val="00F26D2F"/>
    <w:rsid w:val="00F31CEB"/>
    <w:rsid w:val="00F34997"/>
    <w:rsid w:val="00F37905"/>
    <w:rsid w:val="00F40B24"/>
    <w:rsid w:val="00F4372C"/>
    <w:rsid w:val="00F456A7"/>
    <w:rsid w:val="00F46798"/>
    <w:rsid w:val="00F50AEB"/>
    <w:rsid w:val="00F54E36"/>
    <w:rsid w:val="00F550B5"/>
    <w:rsid w:val="00F5663D"/>
    <w:rsid w:val="00F622A0"/>
    <w:rsid w:val="00F6238C"/>
    <w:rsid w:val="00F64878"/>
    <w:rsid w:val="00F65DCF"/>
    <w:rsid w:val="00F6604C"/>
    <w:rsid w:val="00F700B4"/>
    <w:rsid w:val="00F70798"/>
    <w:rsid w:val="00F757B7"/>
    <w:rsid w:val="00F83945"/>
    <w:rsid w:val="00F8454B"/>
    <w:rsid w:val="00F84D2C"/>
    <w:rsid w:val="00F84EDF"/>
    <w:rsid w:val="00F866FE"/>
    <w:rsid w:val="00F86742"/>
    <w:rsid w:val="00F8691F"/>
    <w:rsid w:val="00F869F7"/>
    <w:rsid w:val="00F86EEC"/>
    <w:rsid w:val="00F87495"/>
    <w:rsid w:val="00F952FA"/>
    <w:rsid w:val="00F967D2"/>
    <w:rsid w:val="00FA1BC1"/>
    <w:rsid w:val="00FB3D2C"/>
    <w:rsid w:val="00FD0ED3"/>
    <w:rsid w:val="00FD60CA"/>
    <w:rsid w:val="00FE08D5"/>
    <w:rsid w:val="00FE6D14"/>
    <w:rsid w:val="00FE6E80"/>
    <w:rsid w:val="00FF0C43"/>
    <w:rsid w:val="00FF2516"/>
    <w:rsid w:val="00FF3183"/>
    <w:rsid w:val="00FF3E31"/>
    <w:rsid w:val="00FF41E7"/>
    <w:rsid w:val="00FF631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18B14"/>
  <w15:docId w15:val="{416C2562-28EE-4A6C-AC10-AB1C5EB5F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color w:val="366091"/>
      <w:sz w:val="32"/>
      <w:szCs w:val="32"/>
    </w:rPr>
  </w:style>
  <w:style w:type="paragraph" w:styleId="Ttulo2">
    <w:name w:val="heading 2"/>
    <w:basedOn w:val="Normal"/>
    <w:next w:val="Normal"/>
    <w:uiPriority w:val="9"/>
    <w:semiHidden/>
    <w:unhideWhenUsed/>
    <w:qFormat/>
    <w:pPr>
      <w:keepNext/>
      <w:keepLines/>
      <w:spacing w:before="40"/>
      <w:outlineLvl w:val="1"/>
    </w:pPr>
    <w:rPr>
      <w:rFonts w:ascii="Calibri" w:eastAsia="Calibri" w:hAnsi="Calibri" w:cs="Calibri"/>
      <w:color w:val="366091"/>
      <w:sz w:val="26"/>
      <w:szCs w:val="26"/>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mbria" w:eastAsia="Cambria" w:hAnsi="Cambria" w:cs="Cambria"/>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mbria" w:eastAsia="Cambria" w:hAnsi="Cambria" w:cs="Cambria"/>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e">
    <w:name w:val="Table Normal"/>
    <w:tblPr>
      <w:tblCellMar>
        <w:top w:w="0" w:type="dxa"/>
        <w:left w:w="0" w:type="dxa"/>
        <w:bottom w:w="0" w:type="dxa"/>
        <w:right w:w="0" w:type="dxa"/>
      </w:tblCellMar>
    </w:tblPr>
  </w:style>
  <w:style w:type="table" w:customStyle="1" w:styleId="TableNormalf">
    <w:name w:val="Table Normal"/>
    <w:tblPr>
      <w:tblCellMar>
        <w:top w:w="0" w:type="dxa"/>
        <w:left w:w="0" w:type="dxa"/>
        <w:bottom w:w="0" w:type="dxa"/>
        <w:right w:w="0" w:type="dxa"/>
      </w:tblCellMar>
    </w:tblPr>
  </w:style>
  <w:style w:type="table" w:customStyle="1" w:styleId="TableNormalf0">
    <w:name w:val="Table Normal"/>
    <w:tblPr>
      <w:tblCellMar>
        <w:top w:w="0" w:type="dxa"/>
        <w:left w:w="0" w:type="dxa"/>
        <w:bottom w:w="0" w:type="dxa"/>
        <w:right w:w="0" w:type="dxa"/>
      </w:tblCellMar>
    </w:tblPr>
  </w:style>
  <w:style w:type="table" w:customStyle="1" w:styleId="TableNormalf1">
    <w:name w:val="Table Normal"/>
    <w:tblPr>
      <w:tblCellMar>
        <w:top w:w="0" w:type="dxa"/>
        <w:left w:w="0" w:type="dxa"/>
        <w:bottom w:w="0" w:type="dxa"/>
        <w:right w:w="0" w:type="dxa"/>
      </w:tblCellMar>
    </w:tblPr>
  </w:style>
  <w:style w:type="table" w:customStyle="1" w:styleId="a">
    <w:basedOn w:val="TableNormalf1"/>
    <w:tblPr>
      <w:tblStyleRowBandSize w:val="1"/>
      <w:tblStyleColBandSize w:val="1"/>
      <w:tblCellMar>
        <w:left w:w="115" w:type="dxa"/>
        <w:right w:w="115" w:type="dxa"/>
      </w:tblCellMar>
    </w:tblPr>
  </w:style>
  <w:style w:type="table" w:customStyle="1" w:styleId="a0">
    <w:basedOn w:val="TableNormalf1"/>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0D197B"/>
    <w:pPr>
      <w:tabs>
        <w:tab w:val="center" w:pos="4419"/>
        <w:tab w:val="right" w:pos="8838"/>
      </w:tabs>
    </w:pPr>
  </w:style>
  <w:style w:type="character" w:customStyle="1" w:styleId="EncabezadoCar">
    <w:name w:val="Encabezado Car"/>
    <w:basedOn w:val="Fuentedeprrafopredeter"/>
    <w:link w:val="Encabezado"/>
    <w:uiPriority w:val="99"/>
    <w:rsid w:val="000D197B"/>
  </w:style>
  <w:style w:type="paragraph" w:styleId="Piedepgina">
    <w:name w:val="footer"/>
    <w:basedOn w:val="Normal"/>
    <w:link w:val="PiedepginaCar"/>
    <w:uiPriority w:val="99"/>
    <w:unhideWhenUsed/>
    <w:rsid w:val="000D197B"/>
    <w:pPr>
      <w:tabs>
        <w:tab w:val="center" w:pos="4419"/>
        <w:tab w:val="right" w:pos="8838"/>
      </w:tabs>
    </w:pPr>
  </w:style>
  <w:style w:type="character" w:customStyle="1" w:styleId="PiedepginaCar">
    <w:name w:val="Pie de página Car"/>
    <w:basedOn w:val="Fuentedeprrafopredeter"/>
    <w:link w:val="Piedepgina"/>
    <w:uiPriority w:val="99"/>
    <w:rsid w:val="000D197B"/>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C43334"/>
    <w:pPr>
      <w:ind w:left="720"/>
      <w:contextualSpacing/>
    </w:pPr>
  </w:style>
  <w:style w:type="paragraph" w:styleId="NormalWeb">
    <w:name w:val="Normal (Web)"/>
    <w:basedOn w:val="Normal"/>
    <w:uiPriority w:val="99"/>
    <w:unhideWhenUsed/>
    <w:rsid w:val="00476335"/>
    <w:pPr>
      <w:spacing w:before="100" w:beforeAutospacing="1" w:after="100" w:afterAutospacing="1"/>
    </w:p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06B5C"/>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06B5C"/>
    <w:rPr>
      <w:rFonts w:asciiTheme="minorHAnsi" w:eastAsiaTheme="minorHAnsi" w:hAnsiTheme="minorHAnsi" w:cstheme="minorBidi"/>
      <w:sz w:val="20"/>
      <w:szCs w:val="20"/>
      <w:lang w:eastAsia="en-US"/>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
    <w:basedOn w:val="Fuentedeprrafopredeter"/>
    <w:uiPriority w:val="99"/>
    <w:unhideWhenUsed/>
    <w:qFormat/>
    <w:rsid w:val="00806B5C"/>
    <w:rPr>
      <w:vertAlign w:val="superscript"/>
    </w:rPr>
  </w:style>
  <w:style w:type="table" w:customStyle="1" w:styleId="a1">
    <w:basedOn w:val="TableNormalf1"/>
    <w:tblPr>
      <w:tblStyleRowBandSize w:val="1"/>
      <w:tblStyleColBandSize w:val="1"/>
      <w:tblCellMar>
        <w:left w:w="115" w:type="dxa"/>
        <w:right w:w="115" w:type="dxa"/>
      </w:tblCellMar>
    </w:tblPr>
  </w:style>
  <w:style w:type="table" w:customStyle="1" w:styleId="a2">
    <w:basedOn w:val="TableNormalf1"/>
    <w:tblPr>
      <w:tblStyleRowBandSize w:val="1"/>
      <w:tblStyleColBandSize w:val="1"/>
      <w:tblCellMar>
        <w:left w:w="115" w:type="dxa"/>
        <w:right w:w="115" w:type="dxa"/>
      </w:tblCellMar>
    </w:tblPr>
  </w:style>
  <w:style w:type="character" w:styleId="Hipervnculo">
    <w:name w:val="Hyperlink"/>
    <w:basedOn w:val="Fuentedeprrafopredeter"/>
    <w:uiPriority w:val="99"/>
    <w:unhideWhenUsed/>
    <w:rsid w:val="00504D6C"/>
    <w:rPr>
      <w:color w:val="0000FF" w:themeColor="hyperlink"/>
      <w:u w:val="single"/>
    </w:rPr>
  </w:style>
  <w:style w:type="character" w:styleId="Hipervnculovisitado">
    <w:name w:val="FollowedHyperlink"/>
    <w:basedOn w:val="Fuentedeprrafopredeter"/>
    <w:uiPriority w:val="99"/>
    <w:semiHidden/>
    <w:unhideWhenUsed/>
    <w:rsid w:val="00504D6C"/>
    <w:rPr>
      <w:color w:val="800080" w:themeColor="followedHyperlink"/>
      <w:u w:val="single"/>
    </w:rPr>
  </w:style>
  <w:style w:type="table" w:styleId="Tablaconcuadrcula">
    <w:name w:val="Table Grid"/>
    <w:basedOn w:val="Tablanormal"/>
    <w:uiPriority w:val="39"/>
    <w:rsid w:val="00134A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3">
    <w:basedOn w:val="TableNormalf0"/>
    <w:tblPr>
      <w:tblStyleRowBandSize w:val="1"/>
      <w:tblStyleColBandSize w:val="1"/>
      <w:tblCellMar>
        <w:left w:w="115" w:type="dxa"/>
        <w:right w:w="115" w:type="dxa"/>
      </w:tblCellMar>
    </w:tblPr>
  </w:style>
  <w:style w:type="table" w:customStyle="1" w:styleId="a4">
    <w:basedOn w:val="TableNormalf0"/>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5E017B"/>
    <w:pPr>
      <w:numPr>
        <w:numId w:val="1"/>
      </w:numPr>
      <w:contextualSpacing/>
    </w:pPr>
  </w:style>
  <w:style w:type="character" w:customStyle="1" w:styleId="yt-core-attributed-string--link-inherit-color">
    <w:name w:val="yt-core-attributed-string--link-inherit-color"/>
    <w:basedOn w:val="Fuentedeprrafopredeter"/>
    <w:rsid w:val="00EA0BEF"/>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72"/>
    <w:qFormat/>
    <w:locked/>
    <w:rsid w:val="00452086"/>
  </w:style>
  <w:style w:type="character" w:customStyle="1" w:styleId="Mencinsinresolver1">
    <w:name w:val="Mención sin resolver1"/>
    <w:basedOn w:val="Fuentedeprrafopredeter"/>
    <w:uiPriority w:val="99"/>
    <w:semiHidden/>
    <w:unhideWhenUsed/>
    <w:rsid w:val="00C64B15"/>
    <w:rPr>
      <w:color w:val="605E5C"/>
      <w:shd w:val="clear" w:color="auto" w:fill="E1DFDD"/>
    </w:rPr>
  </w:style>
  <w:style w:type="paragraph" w:customStyle="1" w:styleId="Default">
    <w:name w:val="Default"/>
    <w:rsid w:val="00B92077"/>
    <w:pPr>
      <w:autoSpaceDE w:val="0"/>
      <w:autoSpaceDN w:val="0"/>
      <w:adjustRightInd w:val="0"/>
    </w:pPr>
    <w:rPr>
      <w:rFonts w:ascii="Arial" w:hAnsi="Arial" w:cs="Arial"/>
      <w:color w:val="000000"/>
    </w:rPr>
  </w:style>
  <w:style w:type="character" w:customStyle="1" w:styleId="Mencinsinresolver2">
    <w:name w:val="Mención sin resolver2"/>
    <w:basedOn w:val="Fuentedeprrafopredeter"/>
    <w:uiPriority w:val="99"/>
    <w:semiHidden/>
    <w:unhideWhenUsed/>
    <w:rsid w:val="00251B93"/>
    <w:rPr>
      <w:color w:val="605E5C"/>
      <w:shd w:val="clear" w:color="auto" w:fill="E1DFDD"/>
    </w:rPr>
  </w:style>
  <w:style w:type="paragraph" w:styleId="Textodeglobo">
    <w:name w:val="Balloon Text"/>
    <w:basedOn w:val="Normal"/>
    <w:link w:val="TextodegloboCar"/>
    <w:uiPriority w:val="99"/>
    <w:semiHidden/>
    <w:unhideWhenUsed/>
    <w:rsid w:val="00DD0D6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D0D64"/>
    <w:rPr>
      <w:rFonts w:ascii="Segoe UI" w:hAnsi="Segoe UI" w:cs="Segoe UI"/>
      <w:sz w:val="18"/>
      <w:szCs w:val="18"/>
    </w:rPr>
  </w:style>
  <w:style w:type="paragraph" w:styleId="Sinespaciado">
    <w:name w:val="No Spacing"/>
    <w:aliases w:val="Francesa"/>
    <w:link w:val="SinespaciadoCar"/>
    <w:uiPriority w:val="1"/>
    <w:qFormat/>
    <w:rsid w:val="000D0148"/>
    <w:rPr>
      <w:rFonts w:asciiTheme="minorHAnsi" w:eastAsiaTheme="minorHAnsi" w:hAnsiTheme="minorHAnsi" w:cstheme="minorBidi"/>
      <w:sz w:val="22"/>
      <w:szCs w:val="22"/>
      <w:lang w:eastAsia="en-US"/>
    </w:rPr>
  </w:style>
  <w:style w:type="character" w:customStyle="1" w:styleId="SinespaciadoCar">
    <w:name w:val="Sin espaciado Car"/>
    <w:aliases w:val="Francesa Car"/>
    <w:link w:val="Sinespaciado"/>
    <w:uiPriority w:val="1"/>
    <w:locked/>
    <w:rsid w:val="000D0148"/>
    <w:rPr>
      <w:rFonts w:asciiTheme="minorHAnsi" w:eastAsiaTheme="minorHAnsi" w:hAnsiTheme="minorHAnsi" w:cstheme="minorBidi"/>
      <w:sz w:val="22"/>
      <w:szCs w:val="22"/>
      <w:lang w:eastAsia="en-US"/>
    </w:rPr>
  </w:style>
  <w:style w:type="paragraph" w:customStyle="1" w:styleId="rtejustify">
    <w:name w:val="rtejustify"/>
    <w:basedOn w:val="Normal"/>
    <w:rsid w:val="00876EB7"/>
    <w:pPr>
      <w:spacing w:before="100" w:beforeAutospacing="1" w:after="100" w:afterAutospacing="1"/>
    </w:pPr>
  </w:style>
  <w:style w:type="table" w:customStyle="1" w:styleId="a5">
    <w:basedOn w:val="TableNormalf"/>
    <w:tblPr>
      <w:tblStyleRowBandSize w:val="1"/>
      <w:tblStyleColBandSize w:val="1"/>
      <w:tblCellMar>
        <w:left w:w="108" w:type="dxa"/>
        <w:right w:w="108" w:type="dxa"/>
      </w:tblCellMar>
    </w:tblPr>
  </w:style>
  <w:style w:type="table" w:customStyle="1" w:styleId="a6">
    <w:basedOn w:val="TableNormalf"/>
    <w:tblPr>
      <w:tblStyleRowBandSize w:val="1"/>
      <w:tblStyleColBandSize w:val="1"/>
      <w:tblCellMar>
        <w:left w:w="108" w:type="dxa"/>
        <w:right w:w="108" w:type="dxa"/>
      </w:tblCellMar>
    </w:tblPr>
  </w:style>
  <w:style w:type="table" w:customStyle="1" w:styleId="a7">
    <w:basedOn w:val="TableNormalf"/>
    <w:tblPr>
      <w:tblStyleRowBandSize w:val="1"/>
      <w:tblStyleColBandSize w:val="1"/>
      <w:tblCellMar>
        <w:left w:w="108" w:type="dxa"/>
        <w:right w:w="108" w:type="dxa"/>
      </w:tblCellMar>
    </w:tblPr>
  </w:style>
  <w:style w:type="table" w:customStyle="1" w:styleId="a8">
    <w:basedOn w:val="TableNormalf"/>
    <w:tblPr>
      <w:tblStyleRowBandSize w:val="1"/>
      <w:tblStyleColBandSize w:val="1"/>
      <w:tblCellMar>
        <w:left w:w="108" w:type="dxa"/>
        <w:right w:w="108" w:type="dxa"/>
      </w:tblCellMar>
    </w:tblPr>
  </w:style>
  <w:style w:type="table" w:customStyle="1" w:styleId="a9">
    <w:basedOn w:val="TableNormalf"/>
    <w:tblPr>
      <w:tblStyleRowBandSize w:val="1"/>
      <w:tblStyleColBandSize w:val="1"/>
      <w:tblCellMar>
        <w:left w:w="108" w:type="dxa"/>
        <w:right w:w="108" w:type="dxa"/>
      </w:tblCellMar>
    </w:tblPr>
  </w:style>
  <w:style w:type="table" w:customStyle="1" w:styleId="aa">
    <w:basedOn w:val="TableNormalf"/>
    <w:tblPr>
      <w:tblStyleRowBandSize w:val="1"/>
      <w:tblStyleColBandSize w:val="1"/>
      <w:tblCellMar>
        <w:left w:w="115" w:type="dxa"/>
        <w:right w:w="115" w:type="dxa"/>
      </w:tblCellMar>
    </w:tblPr>
  </w:style>
  <w:style w:type="table" w:customStyle="1" w:styleId="ab">
    <w:basedOn w:val="TableNormalf"/>
    <w:tblPr>
      <w:tblStyleRowBandSize w:val="1"/>
      <w:tblStyleColBandSize w:val="1"/>
      <w:tblCellMar>
        <w:left w:w="115" w:type="dxa"/>
        <w:right w:w="115" w:type="dxa"/>
      </w:tblCellMar>
    </w:tblPr>
  </w:style>
  <w:style w:type="table" w:customStyle="1" w:styleId="ac">
    <w:basedOn w:val="TableNormale"/>
    <w:tblPr>
      <w:tblStyleRowBandSize w:val="1"/>
      <w:tblStyleColBandSize w:val="1"/>
      <w:tblCellMar>
        <w:left w:w="108" w:type="dxa"/>
        <w:right w:w="108" w:type="dxa"/>
      </w:tblCellMar>
    </w:tblPr>
  </w:style>
  <w:style w:type="table" w:customStyle="1" w:styleId="ad">
    <w:basedOn w:val="TableNormale"/>
    <w:tblPr>
      <w:tblStyleRowBandSize w:val="1"/>
      <w:tblStyleColBandSize w:val="1"/>
      <w:tblCellMar>
        <w:left w:w="115" w:type="dxa"/>
        <w:right w:w="115" w:type="dxa"/>
      </w:tblCellMar>
    </w:tblPr>
  </w:style>
  <w:style w:type="table" w:customStyle="1" w:styleId="ae">
    <w:basedOn w:val="TableNormale"/>
    <w:tblPr>
      <w:tblStyleRowBandSize w:val="1"/>
      <w:tblStyleColBandSize w:val="1"/>
      <w:tblCellMar>
        <w:left w:w="115" w:type="dxa"/>
        <w:right w:w="115" w:type="dxa"/>
      </w:tblCellMar>
    </w:tblPr>
  </w:style>
  <w:style w:type="table" w:customStyle="1" w:styleId="af">
    <w:basedOn w:val="TableNormald"/>
    <w:tblPr>
      <w:tblStyleRowBandSize w:val="1"/>
      <w:tblStyleColBandSize w:val="1"/>
      <w:tblCellMar>
        <w:left w:w="115" w:type="dxa"/>
        <w:right w:w="115" w:type="dxa"/>
      </w:tblCellMar>
    </w:tblPr>
  </w:style>
  <w:style w:type="table" w:customStyle="1" w:styleId="af0">
    <w:basedOn w:val="TableNormald"/>
    <w:tblPr>
      <w:tblStyleRowBandSize w:val="1"/>
      <w:tblStyleColBandSize w:val="1"/>
      <w:tblCellMar>
        <w:left w:w="115" w:type="dxa"/>
        <w:right w:w="115" w:type="dxa"/>
      </w:tblCellMar>
    </w:tblPr>
  </w:style>
  <w:style w:type="table" w:customStyle="1" w:styleId="af1">
    <w:basedOn w:val="TableNormald"/>
    <w:tblPr>
      <w:tblStyleRowBandSize w:val="1"/>
      <w:tblStyleColBandSize w:val="1"/>
      <w:tblCellMar>
        <w:left w:w="115" w:type="dxa"/>
        <w:right w:w="115" w:type="dxa"/>
      </w:tblCellMar>
    </w:tblPr>
  </w:style>
  <w:style w:type="table" w:customStyle="1" w:styleId="af2">
    <w:basedOn w:val="TableNormalc"/>
    <w:tblPr>
      <w:tblStyleRowBandSize w:val="1"/>
      <w:tblStyleColBandSize w:val="1"/>
      <w:tblCellMar>
        <w:left w:w="115" w:type="dxa"/>
        <w:right w:w="115" w:type="dxa"/>
      </w:tblCellMar>
    </w:tblPr>
  </w:style>
  <w:style w:type="table" w:customStyle="1" w:styleId="af3">
    <w:basedOn w:val="TableNormalc"/>
    <w:tblPr>
      <w:tblStyleRowBandSize w:val="1"/>
      <w:tblStyleColBandSize w:val="1"/>
      <w:tblCellMar>
        <w:left w:w="115" w:type="dxa"/>
        <w:right w:w="115" w:type="dxa"/>
      </w:tblCellMar>
    </w:tblPr>
  </w:style>
  <w:style w:type="table" w:customStyle="1" w:styleId="af4">
    <w:basedOn w:val="TableNormalb"/>
    <w:tblPr>
      <w:tblStyleRowBandSize w:val="1"/>
      <w:tblStyleColBandSize w:val="1"/>
      <w:tblCellMar>
        <w:left w:w="115" w:type="dxa"/>
        <w:right w:w="115" w:type="dxa"/>
      </w:tblCellMar>
    </w:tblPr>
  </w:style>
  <w:style w:type="table" w:customStyle="1" w:styleId="af5">
    <w:basedOn w:val="TableNormalb"/>
    <w:tblPr>
      <w:tblStyleRowBandSize w:val="1"/>
      <w:tblStyleColBandSize w:val="1"/>
      <w:tblCellMar>
        <w:left w:w="115" w:type="dxa"/>
        <w:right w:w="115" w:type="dxa"/>
      </w:tblCellMar>
    </w:tblPr>
  </w:style>
  <w:style w:type="table" w:customStyle="1" w:styleId="af6">
    <w:basedOn w:val="TableNormala"/>
    <w:tblPr>
      <w:tblStyleRowBandSize w:val="1"/>
      <w:tblStyleColBandSize w:val="1"/>
      <w:tblCellMar>
        <w:left w:w="115" w:type="dxa"/>
        <w:right w:w="115" w:type="dxa"/>
      </w:tblCellMar>
    </w:tblPr>
  </w:style>
  <w:style w:type="table" w:customStyle="1" w:styleId="af7">
    <w:basedOn w:val="TableNormala"/>
    <w:tblPr>
      <w:tblStyleRowBandSize w:val="1"/>
      <w:tblStyleColBandSize w:val="1"/>
      <w:tblCellMar>
        <w:left w:w="115" w:type="dxa"/>
        <w:right w:w="115" w:type="dxa"/>
      </w:tblCellMar>
    </w:tblPr>
  </w:style>
  <w:style w:type="character" w:styleId="Textoennegrita">
    <w:name w:val="Strong"/>
    <w:basedOn w:val="Fuentedeprrafopredeter"/>
    <w:uiPriority w:val="22"/>
    <w:qFormat/>
    <w:rsid w:val="002C02D7"/>
    <w:rPr>
      <w:b/>
      <w:bCs/>
    </w:rPr>
  </w:style>
  <w:style w:type="character" w:customStyle="1" w:styleId="object">
    <w:name w:val="object"/>
    <w:basedOn w:val="Fuentedeprrafopredeter"/>
    <w:rsid w:val="002C02D7"/>
  </w:style>
  <w:style w:type="table" w:customStyle="1" w:styleId="af8">
    <w:basedOn w:val="TableNormal9"/>
    <w:tblPr>
      <w:tblStyleRowBandSize w:val="1"/>
      <w:tblStyleColBandSize w:val="1"/>
      <w:tblCellMar>
        <w:left w:w="115" w:type="dxa"/>
        <w:right w:w="115" w:type="dxa"/>
      </w:tblCellMar>
    </w:tblPr>
  </w:style>
  <w:style w:type="table" w:customStyle="1" w:styleId="af9">
    <w:basedOn w:val="TableNormal9"/>
    <w:tblPr>
      <w:tblStyleRowBandSize w:val="1"/>
      <w:tblStyleColBandSize w:val="1"/>
      <w:tblCellMar>
        <w:left w:w="115" w:type="dxa"/>
        <w:right w:w="115" w:type="dxa"/>
      </w:tblCellMar>
    </w:tblPr>
  </w:style>
  <w:style w:type="table" w:customStyle="1" w:styleId="afa">
    <w:basedOn w:val="TableNormal8"/>
    <w:tblPr>
      <w:tblStyleRowBandSize w:val="1"/>
      <w:tblStyleColBandSize w:val="1"/>
      <w:tblCellMar>
        <w:left w:w="115" w:type="dxa"/>
        <w:right w:w="115" w:type="dxa"/>
      </w:tblCellMar>
    </w:tblPr>
  </w:style>
  <w:style w:type="table" w:customStyle="1" w:styleId="afb">
    <w:basedOn w:val="TableNormal8"/>
    <w:tblPr>
      <w:tblStyleRowBandSize w:val="1"/>
      <w:tblStyleColBandSize w:val="1"/>
      <w:tblCellMar>
        <w:left w:w="115" w:type="dxa"/>
        <w:right w:w="115" w:type="dxa"/>
      </w:tblCellMar>
    </w:tblPr>
  </w:style>
  <w:style w:type="table" w:customStyle="1" w:styleId="afc">
    <w:basedOn w:val="TableNormal7"/>
    <w:tblPr>
      <w:tblStyleRowBandSize w:val="1"/>
      <w:tblStyleColBandSize w:val="1"/>
      <w:tblCellMar>
        <w:left w:w="115" w:type="dxa"/>
        <w:right w:w="115" w:type="dxa"/>
      </w:tblCellMar>
    </w:tblPr>
  </w:style>
  <w:style w:type="table" w:customStyle="1" w:styleId="afd">
    <w:basedOn w:val="TableNormal7"/>
    <w:tblPr>
      <w:tblStyleRowBandSize w:val="1"/>
      <w:tblStyleColBandSize w:val="1"/>
      <w:tblCellMar>
        <w:left w:w="115" w:type="dxa"/>
        <w:right w:w="115" w:type="dxa"/>
      </w:tblCellMar>
    </w:tblPr>
  </w:style>
  <w:style w:type="table" w:customStyle="1" w:styleId="afe">
    <w:basedOn w:val="TableNormal6"/>
    <w:tblPr>
      <w:tblStyleRowBandSize w:val="1"/>
      <w:tblStyleColBandSize w:val="1"/>
      <w:tblCellMar>
        <w:left w:w="115" w:type="dxa"/>
        <w:right w:w="115" w:type="dxa"/>
      </w:tblCellMar>
    </w:tblPr>
  </w:style>
  <w:style w:type="table" w:customStyle="1" w:styleId="aff">
    <w:basedOn w:val="TableNormal6"/>
    <w:tblPr>
      <w:tblStyleRowBandSize w:val="1"/>
      <w:tblStyleColBandSize w:val="1"/>
      <w:tblCellMar>
        <w:left w:w="115" w:type="dxa"/>
        <w:right w:w="115" w:type="dxa"/>
      </w:tblCellMar>
    </w:tblPr>
  </w:style>
  <w:style w:type="table" w:customStyle="1" w:styleId="aff0">
    <w:basedOn w:val="TableNormal5"/>
    <w:tblPr>
      <w:tblStyleRowBandSize w:val="1"/>
      <w:tblStyleColBandSize w:val="1"/>
      <w:tblCellMar>
        <w:left w:w="115" w:type="dxa"/>
        <w:right w:w="115" w:type="dxa"/>
      </w:tblCellMar>
    </w:tblPr>
  </w:style>
  <w:style w:type="table" w:customStyle="1" w:styleId="aff1">
    <w:basedOn w:val="TableNormal5"/>
    <w:tblPr>
      <w:tblStyleRowBandSize w:val="1"/>
      <w:tblStyleColBandSize w:val="1"/>
      <w:tblCellMar>
        <w:left w:w="115" w:type="dxa"/>
        <w:right w:w="115" w:type="dxa"/>
      </w:tblCellMar>
    </w:tblPr>
  </w:style>
  <w:style w:type="table" w:customStyle="1" w:styleId="aff2">
    <w:basedOn w:val="TableNormal4"/>
    <w:tblPr>
      <w:tblStyleRowBandSize w:val="1"/>
      <w:tblStyleColBandSize w:val="1"/>
      <w:tblCellMar>
        <w:left w:w="115" w:type="dxa"/>
        <w:right w:w="115" w:type="dxa"/>
      </w:tblCellMar>
    </w:tblPr>
  </w:style>
  <w:style w:type="table" w:customStyle="1" w:styleId="aff3">
    <w:basedOn w:val="TableNormal4"/>
    <w:tblPr>
      <w:tblStyleRowBandSize w:val="1"/>
      <w:tblStyleColBandSize w:val="1"/>
      <w:tblCellMar>
        <w:left w:w="115" w:type="dxa"/>
        <w:right w:w="115" w:type="dxa"/>
      </w:tblCellMar>
    </w:tblPr>
  </w:style>
  <w:style w:type="table" w:customStyle="1" w:styleId="aff4">
    <w:basedOn w:val="TableNormal3"/>
    <w:tblPr>
      <w:tblStyleRowBandSize w:val="1"/>
      <w:tblStyleColBandSize w:val="1"/>
      <w:tblCellMar>
        <w:left w:w="115" w:type="dxa"/>
        <w:right w:w="115" w:type="dxa"/>
      </w:tblCellMar>
    </w:tblPr>
  </w:style>
  <w:style w:type="table" w:customStyle="1" w:styleId="aff5">
    <w:basedOn w:val="TableNormal3"/>
    <w:tblPr>
      <w:tblStyleRowBandSize w:val="1"/>
      <w:tblStyleColBandSize w:val="1"/>
      <w:tblCellMar>
        <w:left w:w="115" w:type="dxa"/>
        <w:right w:w="115" w:type="dxa"/>
      </w:tblCellMar>
    </w:tblPr>
  </w:style>
  <w:style w:type="table" w:customStyle="1" w:styleId="aff6">
    <w:basedOn w:val="TableNormal2"/>
    <w:tblPr>
      <w:tblStyleRowBandSize w:val="1"/>
      <w:tblStyleColBandSize w:val="1"/>
      <w:tblCellMar>
        <w:left w:w="115" w:type="dxa"/>
        <w:right w:w="115" w:type="dxa"/>
      </w:tblCellMar>
    </w:tblPr>
  </w:style>
  <w:style w:type="table" w:customStyle="1" w:styleId="aff7">
    <w:basedOn w:val="TableNormal2"/>
    <w:tblPr>
      <w:tblStyleRowBandSize w:val="1"/>
      <w:tblStyleColBandSize w:val="1"/>
      <w:tblCellMar>
        <w:left w:w="115" w:type="dxa"/>
        <w:right w:w="115" w:type="dxa"/>
      </w:tblCellMar>
    </w:tblPr>
  </w:style>
  <w:style w:type="table" w:customStyle="1" w:styleId="aff8">
    <w:basedOn w:val="TableNormal1"/>
    <w:tblPr>
      <w:tblStyleRowBandSize w:val="1"/>
      <w:tblStyleColBandSize w:val="1"/>
      <w:tblCellMar>
        <w:left w:w="115" w:type="dxa"/>
        <w:right w:w="115" w:type="dxa"/>
      </w:tblCellMar>
    </w:tblPr>
  </w:style>
  <w:style w:type="table" w:customStyle="1" w:styleId="aff9">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fa">
    <w:basedOn w:val="TableNormal0"/>
    <w:tblPr>
      <w:tblStyleRowBandSize w:val="1"/>
      <w:tblStyleColBandSize w:val="1"/>
      <w:tblCellMar>
        <w:left w:w="115" w:type="dxa"/>
        <w:right w:w="115" w:type="dxa"/>
      </w:tblCellMar>
    </w:tblPr>
  </w:style>
  <w:style w:type="table" w:customStyle="1" w:styleId="affb">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62292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LwJaCJCy7O9JGy830EkbZ7Q/Jg==">CgMxLjAyCWguM3JkY3JqbjIOaC5kYWozajJ4bzZxNjYyCGguZ2pkZ3hzMgloLjNkeTZ2a20yCWguMzBqMHpsbDIJaC4yczhleW8xMghoLnR5amN3dDIJaC4yZXQ5MnAwMg5oLmgydzd1eXAyZDU5YjIJaC4xdDNoNXNmMgloLjFmb2I5dGUyDmguaG56eHNjaDVneXN6Mg5oLm90M3FxNnZ4YTA4ZjIIaC5sbnhiejk4AHIhMUFJNmZEOE5kY3VESlVnRFJaeWo0bThuWmExSndnbUU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B3C0273-7019-4758-AD2B-6A52B3306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8386</Words>
  <Characters>46126</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Maricela Villagómez Martínez</cp:lastModifiedBy>
  <cp:revision>2</cp:revision>
  <cp:lastPrinted>2026-02-27T18:14:00Z</cp:lastPrinted>
  <dcterms:created xsi:type="dcterms:W3CDTF">2026-04-06T23:01:00Z</dcterms:created>
  <dcterms:modified xsi:type="dcterms:W3CDTF">2026-04-06T23:01:00Z</dcterms:modified>
</cp:coreProperties>
</file>