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688EB4F5" w:rsidR="00C877F6" w:rsidRPr="00C1476F" w:rsidRDefault="00F36565">
      <w:pPr>
        <w:spacing w:line="360" w:lineRule="auto"/>
        <w:ind w:right="49" w:hanging="22"/>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2926AE" w:rsidRPr="00C1476F">
        <w:rPr>
          <w:rFonts w:ascii="Palatino Linotype" w:eastAsia="Palatino Linotype" w:hAnsi="Palatino Linotype" w:cs="Palatino Linotype"/>
          <w:b/>
          <w:sz w:val="22"/>
          <w:szCs w:val="22"/>
        </w:rPr>
        <w:t>veinticinco</w:t>
      </w:r>
      <w:r w:rsidR="008D6A68" w:rsidRPr="00C1476F">
        <w:rPr>
          <w:rFonts w:ascii="Palatino Linotype" w:eastAsia="Palatino Linotype" w:hAnsi="Palatino Linotype" w:cs="Palatino Linotype"/>
          <w:sz w:val="22"/>
          <w:szCs w:val="22"/>
        </w:rPr>
        <w:t xml:space="preserve"> </w:t>
      </w:r>
      <w:r w:rsidR="00D52078" w:rsidRPr="00C1476F">
        <w:rPr>
          <w:rFonts w:ascii="Palatino Linotype" w:eastAsia="Palatino Linotype" w:hAnsi="Palatino Linotype" w:cs="Palatino Linotype"/>
          <w:b/>
          <w:sz w:val="22"/>
          <w:szCs w:val="22"/>
        </w:rPr>
        <w:t xml:space="preserve">de </w:t>
      </w:r>
      <w:r w:rsidR="008D6A68" w:rsidRPr="00C1476F">
        <w:rPr>
          <w:rFonts w:ascii="Palatino Linotype" w:eastAsia="Palatino Linotype" w:hAnsi="Palatino Linotype" w:cs="Palatino Linotype"/>
          <w:b/>
          <w:sz w:val="22"/>
          <w:szCs w:val="22"/>
        </w:rPr>
        <w:t>marzo</w:t>
      </w:r>
      <w:r w:rsidRPr="00C1476F">
        <w:rPr>
          <w:rFonts w:ascii="Palatino Linotype" w:eastAsia="Palatino Linotype" w:hAnsi="Palatino Linotype" w:cs="Palatino Linotype"/>
          <w:sz w:val="22"/>
          <w:szCs w:val="22"/>
        </w:rPr>
        <w:t xml:space="preserve"> </w:t>
      </w:r>
      <w:r w:rsidR="000C6DFE" w:rsidRPr="00C1476F">
        <w:rPr>
          <w:rFonts w:ascii="Palatino Linotype" w:eastAsia="Palatino Linotype" w:hAnsi="Palatino Linotype" w:cs="Palatino Linotype"/>
          <w:b/>
          <w:sz w:val="22"/>
          <w:szCs w:val="22"/>
        </w:rPr>
        <w:t>de dos mil veintiséis.</w:t>
      </w:r>
    </w:p>
    <w:p w14:paraId="7F051BA5" w14:textId="77777777" w:rsidR="00C877F6" w:rsidRPr="00C1476F" w:rsidRDefault="00C877F6">
      <w:pPr>
        <w:spacing w:line="360" w:lineRule="auto"/>
        <w:ind w:right="49"/>
        <w:jc w:val="both"/>
        <w:rPr>
          <w:rFonts w:ascii="Palatino Linotype" w:eastAsia="Palatino Linotype" w:hAnsi="Palatino Linotype" w:cs="Palatino Linotype"/>
          <w:sz w:val="22"/>
          <w:szCs w:val="22"/>
        </w:rPr>
      </w:pPr>
    </w:p>
    <w:p w14:paraId="02027E82" w14:textId="6FA2B165" w:rsidR="00C877F6" w:rsidRPr="00C1476F" w:rsidRDefault="00F36565">
      <w:pPr>
        <w:spacing w:line="360" w:lineRule="auto"/>
        <w:ind w:right="49"/>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b/>
          <w:sz w:val="22"/>
          <w:szCs w:val="22"/>
        </w:rPr>
        <w:t xml:space="preserve">VISTO </w:t>
      </w:r>
      <w:r w:rsidRPr="00C1476F">
        <w:rPr>
          <w:rFonts w:ascii="Palatino Linotype" w:eastAsia="Palatino Linotype" w:hAnsi="Palatino Linotype" w:cs="Palatino Linotype"/>
          <w:sz w:val="22"/>
          <w:szCs w:val="22"/>
        </w:rPr>
        <w:t xml:space="preserve">el expediente relativo al recurso de revisión </w:t>
      </w:r>
      <w:r w:rsidR="00E773C0" w:rsidRPr="00C1476F">
        <w:rPr>
          <w:rFonts w:ascii="Palatino Linotype" w:eastAsia="Palatino Linotype" w:hAnsi="Palatino Linotype" w:cs="Palatino Linotype"/>
          <w:b/>
          <w:sz w:val="22"/>
          <w:szCs w:val="22"/>
        </w:rPr>
        <w:t>09819/INFOEM/IP/RR/2025</w:t>
      </w:r>
      <w:r w:rsidRPr="00C1476F">
        <w:rPr>
          <w:rFonts w:ascii="Palatino Linotype" w:eastAsia="Palatino Linotype" w:hAnsi="Palatino Linotype" w:cs="Palatino Linotype"/>
          <w:b/>
          <w:sz w:val="22"/>
          <w:szCs w:val="22"/>
        </w:rPr>
        <w:t xml:space="preserve">, </w:t>
      </w:r>
      <w:r w:rsidRPr="00C1476F">
        <w:rPr>
          <w:rFonts w:ascii="Palatino Linotype" w:eastAsia="Palatino Linotype" w:hAnsi="Palatino Linotype" w:cs="Palatino Linotype"/>
          <w:sz w:val="22"/>
          <w:szCs w:val="22"/>
        </w:rPr>
        <w:t>interpuesto</w:t>
      </w:r>
      <w:r w:rsidR="006944DE" w:rsidRPr="00C1476F">
        <w:rPr>
          <w:rFonts w:ascii="Palatino Linotype" w:eastAsia="Palatino Linotype" w:hAnsi="Palatino Linotype" w:cs="Palatino Linotype"/>
          <w:sz w:val="22"/>
          <w:szCs w:val="22"/>
        </w:rPr>
        <w:t xml:space="preserve"> por </w:t>
      </w:r>
      <w:r w:rsidR="003F5415" w:rsidRPr="003F5415">
        <w:rPr>
          <w:rFonts w:ascii="Palatino Linotype" w:eastAsia="Palatino Linotype" w:hAnsi="Palatino Linotype" w:cs="Palatino Linotype"/>
          <w:b/>
          <w:sz w:val="22"/>
          <w:szCs w:val="20"/>
        </w:rPr>
        <w:t>XXXXXXX XXXX XXXXX</w:t>
      </w:r>
      <w:bookmarkStart w:id="0" w:name="_GoBack"/>
      <w:bookmarkEnd w:id="0"/>
      <w:r w:rsidR="006944DE" w:rsidRPr="00C1476F">
        <w:rPr>
          <w:rFonts w:ascii="Palatino Linotype" w:eastAsia="Palatino Linotype" w:hAnsi="Palatino Linotype" w:cs="Palatino Linotype"/>
          <w:sz w:val="22"/>
          <w:szCs w:val="22"/>
        </w:rPr>
        <w:t>,</w:t>
      </w:r>
      <w:r w:rsidRPr="00C1476F">
        <w:rPr>
          <w:rFonts w:ascii="Palatino Linotype" w:eastAsia="Palatino Linotype" w:hAnsi="Palatino Linotype" w:cs="Palatino Linotype"/>
          <w:sz w:val="22"/>
          <w:szCs w:val="22"/>
        </w:rPr>
        <w:t xml:space="preserve"> en lo sucesivo la parte </w:t>
      </w:r>
      <w:r w:rsidRPr="00C1476F">
        <w:rPr>
          <w:rFonts w:ascii="Palatino Linotype" w:eastAsia="Palatino Linotype" w:hAnsi="Palatino Linotype" w:cs="Palatino Linotype"/>
          <w:b/>
          <w:sz w:val="22"/>
          <w:szCs w:val="22"/>
        </w:rPr>
        <w:t>Recurrente</w:t>
      </w:r>
      <w:r w:rsidRPr="00C1476F">
        <w:rPr>
          <w:rFonts w:ascii="Palatino Linotype" w:eastAsia="Palatino Linotype" w:hAnsi="Palatino Linotype" w:cs="Palatino Linotype"/>
          <w:sz w:val="22"/>
          <w:szCs w:val="22"/>
        </w:rPr>
        <w:t>, en contra de la respuesta a la solicitud de información por parte de</w:t>
      </w:r>
      <w:r w:rsidR="00E773C0" w:rsidRPr="00C1476F">
        <w:rPr>
          <w:rFonts w:ascii="Palatino Linotype" w:eastAsia="Palatino Linotype" w:hAnsi="Palatino Linotype" w:cs="Palatino Linotype"/>
          <w:sz w:val="22"/>
          <w:szCs w:val="22"/>
        </w:rPr>
        <w:t xml:space="preserve"> </w:t>
      </w:r>
      <w:r w:rsidRPr="00C1476F">
        <w:rPr>
          <w:rFonts w:ascii="Palatino Linotype" w:eastAsia="Palatino Linotype" w:hAnsi="Palatino Linotype" w:cs="Palatino Linotype"/>
          <w:sz w:val="22"/>
          <w:szCs w:val="22"/>
        </w:rPr>
        <w:t>l</w:t>
      </w:r>
      <w:r w:rsidR="00E773C0" w:rsidRPr="00C1476F">
        <w:rPr>
          <w:rFonts w:ascii="Palatino Linotype" w:eastAsia="Palatino Linotype" w:hAnsi="Palatino Linotype" w:cs="Palatino Linotype"/>
          <w:sz w:val="22"/>
          <w:szCs w:val="22"/>
        </w:rPr>
        <w:t>a</w:t>
      </w:r>
      <w:r w:rsidRPr="00C1476F">
        <w:rPr>
          <w:rFonts w:ascii="Palatino Linotype" w:eastAsia="Palatino Linotype" w:hAnsi="Palatino Linotype" w:cs="Palatino Linotype"/>
          <w:sz w:val="22"/>
          <w:szCs w:val="22"/>
        </w:rPr>
        <w:t xml:space="preserve"> </w:t>
      </w:r>
      <w:r w:rsidR="00E773C0" w:rsidRPr="00C1476F">
        <w:rPr>
          <w:rFonts w:ascii="Palatino Linotype" w:eastAsia="Palatino Linotype" w:hAnsi="Palatino Linotype" w:cs="Palatino Linotype"/>
          <w:b/>
          <w:sz w:val="22"/>
          <w:szCs w:val="22"/>
        </w:rPr>
        <w:t>Secretaría de Educación, Ciencia, Tecnología e Innovación</w:t>
      </w:r>
      <w:r w:rsidRPr="00C1476F">
        <w:rPr>
          <w:rFonts w:ascii="Palatino Linotype" w:eastAsia="Palatino Linotype" w:hAnsi="Palatino Linotype" w:cs="Palatino Linotype"/>
          <w:sz w:val="22"/>
          <w:szCs w:val="22"/>
        </w:rPr>
        <w:t xml:space="preserve">, en lo sucesivo el </w:t>
      </w:r>
      <w:r w:rsidRPr="00C1476F">
        <w:rPr>
          <w:rFonts w:ascii="Palatino Linotype" w:eastAsia="Palatino Linotype" w:hAnsi="Palatino Linotype" w:cs="Palatino Linotype"/>
          <w:b/>
          <w:sz w:val="22"/>
          <w:szCs w:val="22"/>
        </w:rPr>
        <w:t xml:space="preserve">Sujeto Obligado; </w:t>
      </w:r>
      <w:r w:rsidRPr="00C1476F">
        <w:rPr>
          <w:rFonts w:ascii="Palatino Linotype" w:eastAsia="Palatino Linotype" w:hAnsi="Palatino Linotype" w:cs="Palatino Linotype"/>
          <w:sz w:val="22"/>
          <w:szCs w:val="22"/>
        </w:rPr>
        <w:t>se procede a dictar la presente resolución, con base en lo siguiente.</w:t>
      </w:r>
      <w:r w:rsidR="005C2ED1" w:rsidRPr="00C1476F">
        <w:rPr>
          <w:rFonts w:ascii="Palatino Linotype" w:eastAsia="Palatino Linotype" w:hAnsi="Palatino Linotype" w:cs="Palatino Linotype"/>
          <w:sz w:val="22"/>
          <w:szCs w:val="22"/>
        </w:rPr>
        <w:t xml:space="preserve"> </w:t>
      </w:r>
      <w:r w:rsidR="00F44930" w:rsidRPr="00C1476F">
        <w:rPr>
          <w:rFonts w:ascii="Palatino Linotype" w:eastAsia="Palatino Linotype" w:hAnsi="Palatino Linotype" w:cs="Palatino Linotype"/>
          <w:sz w:val="22"/>
          <w:szCs w:val="22"/>
        </w:rPr>
        <w:t xml:space="preserve"> </w:t>
      </w:r>
    </w:p>
    <w:p w14:paraId="34BBF48E" w14:textId="77777777" w:rsidR="00C877F6" w:rsidRPr="00C1476F"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C1476F" w:rsidRDefault="00F36565">
      <w:pPr>
        <w:spacing w:line="360" w:lineRule="auto"/>
        <w:ind w:right="49"/>
        <w:jc w:val="center"/>
        <w:rPr>
          <w:rFonts w:ascii="Palatino Linotype" w:eastAsia="Palatino Linotype" w:hAnsi="Palatino Linotype" w:cs="Palatino Linotype"/>
          <w:b/>
          <w:sz w:val="22"/>
          <w:szCs w:val="22"/>
        </w:rPr>
      </w:pPr>
      <w:r w:rsidRPr="00C1476F">
        <w:rPr>
          <w:rFonts w:ascii="Palatino Linotype" w:eastAsia="Palatino Linotype" w:hAnsi="Palatino Linotype" w:cs="Palatino Linotype"/>
          <w:b/>
          <w:sz w:val="22"/>
          <w:szCs w:val="22"/>
        </w:rPr>
        <w:t>I.</w:t>
      </w:r>
      <w:r w:rsidRPr="00C1476F">
        <w:rPr>
          <w:rFonts w:ascii="Palatino Linotype" w:eastAsia="Palatino Linotype" w:hAnsi="Palatino Linotype" w:cs="Palatino Linotype"/>
          <w:b/>
          <w:sz w:val="22"/>
          <w:szCs w:val="22"/>
        </w:rPr>
        <w:tab/>
        <w:t>A N T E C E D E N T E S</w:t>
      </w:r>
      <w:r w:rsidR="005C74CB" w:rsidRPr="00C1476F">
        <w:rPr>
          <w:rFonts w:ascii="Palatino Linotype" w:eastAsia="Palatino Linotype" w:hAnsi="Palatino Linotype" w:cs="Palatino Linotype"/>
          <w:b/>
          <w:sz w:val="22"/>
          <w:szCs w:val="22"/>
        </w:rPr>
        <w:t xml:space="preserve"> </w:t>
      </w:r>
    </w:p>
    <w:p w14:paraId="3ACFD56D" w14:textId="77777777" w:rsidR="00C877F6" w:rsidRPr="00C1476F" w:rsidRDefault="00C877F6">
      <w:pPr>
        <w:spacing w:line="360" w:lineRule="auto"/>
        <w:ind w:right="49"/>
        <w:jc w:val="both"/>
        <w:rPr>
          <w:rFonts w:ascii="Palatino Linotype" w:eastAsia="Palatino Linotype" w:hAnsi="Palatino Linotype" w:cs="Palatino Linotype"/>
          <w:sz w:val="22"/>
          <w:szCs w:val="22"/>
        </w:rPr>
      </w:pPr>
    </w:p>
    <w:p w14:paraId="523B7B02" w14:textId="19647B08" w:rsidR="00C877F6" w:rsidRPr="00C1476F" w:rsidRDefault="00F36565">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b/>
          <w:sz w:val="22"/>
          <w:szCs w:val="22"/>
        </w:rPr>
        <w:t>1.</w:t>
      </w:r>
      <w:r w:rsidRPr="00C1476F">
        <w:rPr>
          <w:rFonts w:ascii="Palatino Linotype" w:eastAsia="Palatino Linotype" w:hAnsi="Palatino Linotype" w:cs="Palatino Linotype"/>
          <w:sz w:val="22"/>
          <w:szCs w:val="22"/>
        </w:rPr>
        <w:t xml:space="preserve"> </w:t>
      </w:r>
      <w:r w:rsidRPr="00C1476F">
        <w:rPr>
          <w:rFonts w:ascii="Palatino Linotype" w:eastAsia="Palatino Linotype" w:hAnsi="Palatino Linotype" w:cs="Palatino Linotype"/>
          <w:b/>
          <w:sz w:val="22"/>
          <w:szCs w:val="22"/>
        </w:rPr>
        <w:t xml:space="preserve">Solicitud </w:t>
      </w:r>
      <w:r w:rsidR="00D3382D" w:rsidRPr="00C1476F">
        <w:rPr>
          <w:rFonts w:ascii="Palatino Linotype" w:eastAsia="Palatino Linotype" w:hAnsi="Palatino Linotype" w:cs="Palatino Linotype"/>
          <w:b/>
          <w:sz w:val="22"/>
          <w:szCs w:val="22"/>
        </w:rPr>
        <w:t xml:space="preserve">de </w:t>
      </w:r>
      <w:r w:rsidR="009456FA" w:rsidRPr="00C1476F">
        <w:rPr>
          <w:rFonts w:ascii="Palatino Linotype" w:eastAsia="Palatino Linotype" w:hAnsi="Palatino Linotype" w:cs="Palatino Linotype"/>
          <w:b/>
          <w:sz w:val="22"/>
          <w:szCs w:val="22"/>
        </w:rPr>
        <w:t xml:space="preserve">Acceso a la Información. El </w:t>
      </w:r>
      <w:r w:rsidR="00E773C0" w:rsidRPr="00C1476F">
        <w:rPr>
          <w:rFonts w:ascii="Palatino Linotype" w:eastAsia="Palatino Linotype" w:hAnsi="Palatino Linotype" w:cs="Palatino Linotype"/>
          <w:b/>
          <w:sz w:val="22"/>
          <w:szCs w:val="22"/>
        </w:rPr>
        <w:t>siete</w:t>
      </w:r>
      <w:r w:rsidR="00287278" w:rsidRPr="00C1476F">
        <w:rPr>
          <w:rFonts w:ascii="Palatino Linotype" w:eastAsia="Palatino Linotype" w:hAnsi="Palatino Linotype" w:cs="Palatino Linotype"/>
          <w:b/>
          <w:sz w:val="22"/>
          <w:szCs w:val="22"/>
        </w:rPr>
        <w:t xml:space="preserve"> </w:t>
      </w:r>
      <w:r w:rsidR="00D3382D" w:rsidRPr="00C1476F">
        <w:rPr>
          <w:rFonts w:ascii="Palatino Linotype" w:eastAsia="Palatino Linotype" w:hAnsi="Palatino Linotype" w:cs="Palatino Linotype"/>
          <w:b/>
          <w:sz w:val="22"/>
          <w:szCs w:val="22"/>
        </w:rPr>
        <w:t xml:space="preserve">de </w:t>
      </w:r>
      <w:r w:rsidR="00E773C0" w:rsidRPr="00C1476F">
        <w:rPr>
          <w:rFonts w:ascii="Palatino Linotype" w:eastAsia="Palatino Linotype" w:hAnsi="Palatino Linotype" w:cs="Palatino Linotype"/>
          <w:b/>
          <w:sz w:val="22"/>
          <w:szCs w:val="22"/>
        </w:rPr>
        <w:t>agosto</w:t>
      </w:r>
      <w:r w:rsidRPr="00C1476F">
        <w:rPr>
          <w:rFonts w:ascii="Palatino Linotype" w:eastAsia="Palatino Linotype" w:hAnsi="Palatino Linotype" w:cs="Palatino Linotype"/>
          <w:b/>
          <w:sz w:val="22"/>
          <w:szCs w:val="22"/>
        </w:rPr>
        <w:t xml:space="preserve"> de dos mil veinticinco</w:t>
      </w:r>
      <w:r w:rsidRPr="00C1476F">
        <w:rPr>
          <w:rFonts w:ascii="Palatino Linotype" w:eastAsia="Palatino Linotype" w:hAnsi="Palatino Linotype" w:cs="Palatino Linotype"/>
          <w:sz w:val="22"/>
          <w:szCs w:val="22"/>
        </w:rPr>
        <w:t xml:space="preserve">, </w:t>
      </w:r>
      <w:r w:rsidRPr="00C1476F">
        <w:rPr>
          <w:rFonts w:ascii="Palatino Linotype" w:eastAsia="Palatino Linotype" w:hAnsi="Palatino Linotype" w:cs="Palatino Linotype"/>
          <w:b/>
          <w:sz w:val="22"/>
          <w:szCs w:val="22"/>
        </w:rPr>
        <w:t>LA PARTE</w:t>
      </w:r>
      <w:r w:rsidRPr="00C1476F">
        <w:rPr>
          <w:rFonts w:ascii="Palatino Linotype" w:eastAsia="Palatino Linotype" w:hAnsi="Palatino Linotype" w:cs="Palatino Linotype"/>
          <w:sz w:val="22"/>
          <w:szCs w:val="22"/>
        </w:rPr>
        <w:t xml:space="preserve"> </w:t>
      </w:r>
      <w:r w:rsidRPr="00C1476F">
        <w:rPr>
          <w:rFonts w:ascii="Palatino Linotype" w:eastAsia="Palatino Linotype" w:hAnsi="Palatino Linotype" w:cs="Palatino Linotype"/>
          <w:b/>
          <w:sz w:val="22"/>
          <w:szCs w:val="22"/>
        </w:rPr>
        <w:t>RECURRENTE</w:t>
      </w:r>
      <w:r w:rsidRPr="00C1476F">
        <w:rPr>
          <w:rFonts w:ascii="Palatino Linotype" w:eastAsia="Palatino Linotype" w:hAnsi="Palatino Linotype" w:cs="Palatino Linotype"/>
          <w:sz w:val="22"/>
          <w:szCs w:val="22"/>
        </w:rPr>
        <w:t xml:space="preserve"> formuló solicitud de acceso a información pública a través del </w:t>
      </w:r>
      <w:r w:rsidRPr="00C1476F">
        <w:rPr>
          <w:rFonts w:ascii="Palatino Linotype" w:eastAsia="Palatino Linotype" w:hAnsi="Palatino Linotype" w:cs="Palatino Linotype"/>
          <w:b/>
          <w:sz w:val="22"/>
          <w:szCs w:val="22"/>
        </w:rPr>
        <w:t>SAIMEX</w:t>
      </w:r>
      <w:r w:rsidRPr="00C1476F">
        <w:rPr>
          <w:rFonts w:ascii="Palatino Linotype" w:eastAsia="Palatino Linotype" w:hAnsi="Palatino Linotype" w:cs="Palatino Linotype"/>
          <w:sz w:val="22"/>
          <w:szCs w:val="22"/>
        </w:rPr>
        <w:t xml:space="preserve">, en la que requirió lo siguiente: </w:t>
      </w:r>
    </w:p>
    <w:p w14:paraId="4EEACF59" w14:textId="77777777" w:rsidR="00C877F6" w:rsidRPr="00C1476F" w:rsidRDefault="00C877F6">
      <w:pPr>
        <w:spacing w:line="360" w:lineRule="auto"/>
        <w:jc w:val="both"/>
        <w:rPr>
          <w:rFonts w:ascii="Palatino Linotype" w:eastAsia="Palatino Linotype" w:hAnsi="Palatino Linotype" w:cs="Palatino Linotype"/>
          <w:sz w:val="22"/>
          <w:szCs w:val="22"/>
        </w:rPr>
      </w:pPr>
    </w:p>
    <w:p w14:paraId="21215815" w14:textId="1ABBBF7B" w:rsidR="00C877F6" w:rsidRPr="00C1476F"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C1476F">
        <w:rPr>
          <w:rFonts w:ascii="Palatino Linotype" w:eastAsia="Palatino Linotype" w:hAnsi="Palatino Linotype" w:cs="Palatino Linotype"/>
          <w:b/>
          <w:sz w:val="22"/>
          <w:szCs w:val="22"/>
        </w:rPr>
        <w:t>0</w:t>
      </w:r>
      <w:r w:rsidR="00B83636" w:rsidRPr="00C1476F">
        <w:rPr>
          <w:rFonts w:ascii="Palatino Linotype" w:eastAsia="Palatino Linotype" w:hAnsi="Palatino Linotype" w:cs="Palatino Linotype"/>
          <w:b/>
          <w:sz w:val="22"/>
          <w:szCs w:val="22"/>
        </w:rPr>
        <w:t>0</w:t>
      </w:r>
      <w:r w:rsidR="00E773C0" w:rsidRPr="00C1476F">
        <w:rPr>
          <w:rFonts w:ascii="Palatino Linotype" w:eastAsia="Palatino Linotype" w:hAnsi="Palatino Linotype" w:cs="Palatino Linotype"/>
          <w:b/>
          <w:sz w:val="22"/>
          <w:szCs w:val="22"/>
        </w:rPr>
        <w:t>700</w:t>
      </w:r>
      <w:r w:rsidRPr="00C1476F">
        <w:rPr>
          <w:rFonts w:ascii="Palatino Linotype" w:eastAsia="Palatino Linotype" w:hAnsi="Palatino Linotype" w:cs="Palatino Linotype"/>
          <w:b/>
          <w:sz w:val="22"/>
          <w:szCs w:val="22"/>
        </w:rPr>
        <w:t>/</w:t>
      </w:r>
      <w:r w:rsidR="00E773C0" w:rsidRPr="00C1476F">
        <w:rPr>
          <w:rFonts w:ascii="Palatino Linotype" w:eastAsia="Palatino Linotype" w:hAnsi="Palatino Linotype" w:cs="Palatino Linotype"/>
          <w:b/>
          <w:sz w:val="22"/>
          <w:szCs w:val="22"/>
        </w:rPr>
        <w:t>SECTI</w:t>
      </w:r>
      <w:r w:rsidRPr="00C1476F">
        <w:rPr>
          <w:rFonts w:ascii="Palatino Linotype" w:eastAsia="Palatino Linotype" w:hAnsi="Palatino Linotype" w:cs="Palatino Linotype"/>
          <w:b/>
          <w:sz w:val="22"/>
          <w:szCs w:val="22"/>
        </w:rPr>
        <w:t>/IP/2025</w:t>
      </w:r>
    </w:p>
    <w:p w14:paraId="173CF3CD" w14:textId="07187C76" w:rsidR="00C877F6" w:rsidRPr="00C1476F" w:rsidRDefault="00F36565">
      <w:pPr>
        <w:spacing w:line="276" w:lineRule="auto"/>
        <w:ind w:left="567" w:right="843"/>
        <w:jc w:val="both"/>
        <w:rPr>
          <w:rFonts w:ascii="Palatino Linotype" w:eastAsia="Palatino Linotype" w:hAnsi="Palatino Linotype" w:cs="Palatino Linotype"/>
          <w:b/>
          <w:i/>
          <w:sz w:val="22"/>
          <w:szCs w:val="22"/>
        </w:rPr>
      </w:pPr>
      <w:r w:rsidRPr="00C1476F">
        <w:rPr>
          <w:rFonts w:ascii="Palatino Linotype" w:eastAsia="Palatino Linotype" w:hAnsi="Palatino Linotype" w:cs="Palatino Linotype"/>
          <w:i/>
          <w:sz w:val="22"/>
          <w:szCs w:val="22"/>
        </w:rPr>
        <w:t>"</w:t>
      </w:r>
      <w:r w:rsidR="00E773C0" w:rsidRPr="00C1476F">
        <w:t xml:space="preserve"> </w:t>
      </w:r>
      <w:r w:rsidR="00E773C0" w:rsidRPr="00C1476F">
        <w:rPr>
          <w:rFonts w:ascii="Palatino Linotype" w:eastAsia="Palatino Linotype" w:hAnsi="Palatino Linotype" w:cs="Palatino Linotype"/>
          <w:i/>
          <w:sz w:val="22"/>
          <w:szCs w:val="22"/>
        </w:rPr>
        <w:t xml:space="preserve">Buenos días, en días pasados ingrese al edificio central del Instituto del Deporte del Estado de México para solicitar una cancha de futbol, encontrándome con la Unidad Jurídica la cual tenia rostros nuevos de Servidores Públicos si se puede considerar asi, quisiera que se me proporcionara mediante el SOCOSIEM la siguiente información. Asunto: Solicitud de información sobre régimen laboral y autorización de ingreso. Por este conducto, y con fundamento en los artículos correspondientes de la Ley de Transparencia y Acceso a la Información Pública del Estado de México y Municipios, me permito solicitar en versión pública la documentación que acredite bajo qué régimen laboral se encuentra laborando la C. Kenia Jaimes, en la Unidad Jurídica del Instituto </w:t>
      </w:r>
      <w:r w:rsidR="00E773C0" w:rsidRPr="00C1476F">
        <w:rPr>
          <w:rFonts w:ascii="Palatino Linotype" w:eastAsia="Palatino Linotype" w:hAnsi="Palatino Linotype" w:cs="Palatino Linotype"/>
          <w:i/>
          <w:sz w:val="22"/>
          <w:szCs w:val="22"/>
        </w:rPr>
        <w:lastRenderedPageBreak/>
        <w:t>del Deporte del Estado de México. La solicitud se realiza considerando que la Unidad Jurídica es un área en la que transita y se resguarda información de carácter confidencial y reservado, por lo que es relevante conocer el tipo de relación laboral que la C. Kenia Jaimes mantiene con este Instituto, así como las condiciones de su ingreso. En este sentido, solicito específicamente: 1. Copia en versión pública del documento o contrato que ampare su régimen laboral (base, confianza, honorarios, eventual, contrato por tiempo determinado u otro). 2. Fecha de inicio de su relación laboral con el Instituto. 3. Área o subárea específica de adscripción dentro de la Unidad Jurídica. 4. Funciones generales asignadas. 5. Nombre completo y cargo del servidor público que autorizó el ingreso de la C. Kenia Jaimes al Instituto. 6. Copia en versión pública de cualquier documento administrativo que respalde dicha autorización. Sin más por el momento, y agradeciendo la atención a la presente, quedo en espera de su respuesta dentro de los plazos establecidos por la ley</w:t>
      </w:r>
      <w:r w:rsidRPr="00C1476F">
        <w:rPr>
          <w:rFonts w:ascii="Palatino Linotype" w:eastAsia="Palatino Linotype" w:hAnsi="Palatino Linotype" w:cs="Palatino Linotype"/>
          <w:b/>
          <w:i/>
          <w:sz w:val="22"/>
          <w:szCs w:val="22"/>
        </w:rPr>
        <w:t>” (Sic.)</w:t>
      </w:r>
    </w:p>
    <w:p w14:paraId="1861AE9B" w14:textId="77777777" w:rsidR="00C877F6" w:rsidRPr="00C1476F"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C1476F" w:rsidRDefault="00F36565">
      <w:pPr>
        <w:spacing w:line="360" w:lineRule="auto"/>
        <w:ind w:right="49"/>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b/>
          <w:sz w:val="22"/>
          <w:szCs w:val="22"/>
        </w:rPr>
        <w:t>Modalidad elegida para la entrega de la información:</w:t>
      </w:r>
      <w:r w:rsidRPr="00C1476F">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C1476F" w:rsidRDefault="00C877F6">
      <w:pPr>
        <w:widowControl w:val="0"/>
        <w:spacing w:line="360" w:lineRule="auto"/>
        <w:jc w:val="both"/>
        <w:rPr>
          <w:rFonts w:ascii="Palatino Linotype" w:eastAsia="Palatino Linotype" w:hAnsi="Palatino Linotype" w:cs="Palatino Linotype"/>
          <w:b/>
          <w:sz w:val="22"/>
          <w:szCs w:val="22"/>
        </w:rPr>
      </w:pPr>
    </w:p>
    <w:p w14:paraId="46E266A9" w14:textId="712B125E" w:rsidR="00C877F6" w:rsidRPr="00C1476F" w:rsidRDefault="00E773C0">
      <w:pPr>
        <w:widowControl w:val="0"/>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b/>
          <w:sz w:val="22"/>
          <w:szCs w:val="22"/>
        </w:rPr>
        <w:t>2</w:t>
      </w:r>
      <w:r w:rsidR="00B83636" w:rsidRPr="00C1476F">
        <w:rPr>
          <w:rFonts w:ascii="Palatino Linotype" w:eastAsia="Palatino Linotype" w:hAnsi="Palatino Linotype" w:cs="Palatino Linotype"/>
          <w:b/>
          <w:sz w:val="22"/>
          <w:szCs w:val="22"/>
        </w:rPr>
        <w:t xml:space="preserve">. </w:t>
      </w:r>
      <w:r w:rsidR="00F36565" w:rsidRPr="00C1476F">
        <w:rPr>
          <w:rFonts w:ascii="Palatino Linotype" w:eastAsia="Palatino Linotype" w:hAnsi="Palatino Linotype" w:cs="Palatino Linotype"/>
          <w:b/>
          <w:sz w:val="22"/>
          <w:szCs w:val="22"/>
        </w:rPr>
        <w:t>Respuesta.</w:t>
      </w:r>
      <w:r w:rsidR="00F36565" w:rsidRPr="00C1476F">
        <w:rPr>
          <w:rFonts w:ascii="Palatino Linotype" w:eastAsia="Palatino Linotype" w:hAnsi="Palatino Linotype" w:cs="Palatino Linotype"/>
          <w:sz w:val="22"/>
          <w:szCs w:val="22"/>
        </w:rPr>
        <w:t xml:space="preserve"> El </w:t>
      </w:r>
      <w:r w:rsidR="002926AE" w:rsidRPr="00C1476F">
        <w:rPr>
          <w:rFonts w:ascii="Palatino Linotype" w:eastAsia="Palatino Linotype" w:hAnsi="Palatino Linotype" w:cs="Palatino Linotype"/>
          <w:b/>
          <w:sz w:val="22"/>
          <w:szCs w:val="22"/>
        </w:rPr>
        <w:t>die</w:t>
      </w:r>
      <w:r w:rsidR="00B83636" w:rsidRPr="00C1476F">
        <w:rPr>
          <w:rFonts w:ascii="Palatino Linotype" w:eastAsia="Palatino Linotype" w:hAnsi="Palatino Linotype" w:cs="Palatino Linotype"/>
          <w:b/>
          <w:sz w:val="22"/>
          <w:szCs w:val="22"/>
        </w:rPr>
        <w:t>ci</w:t>
      </w:r>
      <w:r w:rsidRPr="00C1476F">
        <w:rPr>
          <w:rFonts w:ascii="Palatino Linotype" w:eastAsia="Palatino Linotype" w:hAnsi="Palatino Linotype" w:cs="Palatino Linotype"/>
          <w:b/>
          <w:sz w:val="22"/>
          <w:szCs w:val="22"/>
        </w:rPr>
        <w:t>nueve</w:t>
      </w:r>
      <w:r w:rsidR="00F36565" w:rsidRPr="00C1476F">
        <w:rPr>
          <w:rFonts w:ascii="Palatino Linotype" w:eastAsia="Palatino Linotype" w:hAnsi="Palatino Linotype" w:cs="Palatino Linotype"/>
          <w:sz w:val="22"/>
          <w:szCs w:val="22"/>
        </w:rPr>
        <w:t xml:space="preserve"> </w:t>
      </w:r>
      <w:r w:rsidR="00F36565" w:rsidRPr="00C1476F">
        <w:rPr>
          <w:rFonts w:ascii="Palatino Linotype" w:eastAsia="Palatino Linotype" w:hAnsi="Palatino Linotype" w:cs="Palatino Linotype"/>
          <w:b/>
          <w:sz w:val="22"/>
          <w:szCs w:val="22"/>
        </w:rPr>
        <w:t xml:space="preserve">de </w:t>
      </w:r>
      <w:r w:rsidRPr="00C1476F">
        <w:rPr>
          <w:rFonts w:ascii="Palatino Linotype" w:eastAsia="Palatino Linotype" w:hAnsi="Palatino Linotype" w:cs="Palatino Linotype"/>
          <w:b/>
          <w:sz w:val="22"/>
          <w:szCs w:val="22"/>
        </w:rPr>
        <w:t>agosto</w:t>
      </w:r>
      <w:r w:rsidR="009456FA" w:rsidRPr="00C1476F">
        <w:rPr>
          <w:rFonts w:ascii="Palatino Linotype" w:eastAsia="Palatino Linotype" w:hAnsi="Palatino Linotype" w:cs="Palatino Linotype"/>
          <w:b/>
          <w:sz w:val="22"/>
          <w:szCs w:val="22"/>
        </w:rPr>
        <w:t xml:space="preserve"> </w:t>
      </w:r>
      <w:r w:rsidR="00F36565" w:rsidRPr="00C1476F">
        <w:rPr>
          <w:rFonts w:ascii="Palatino Linotype" w:eastAsia="Palatino Linotype" w:hAnsi="Palatino Linotype" w:cs="Palatino Linotype"/>
          <w:b/>
          <w:sz w:val="22"/>
          <w:szCs w:val="22"/>
        </w:rPr>
        <w:t>de dos mil veinticinco</w:t>
      </w:r>
      <w:r w:rsidR="00F36565" w:rsidRPr="00C1476F">
        <w:rPr>
          <w:rFonts w:ascii="Palatino Linotype" w:eastAsia="Palatino Linotype" w:hAnsi="Palatino Linotype" w:cs="Palatino Linotype"/>
          <w:sz w:val="22"/>
          <w:szCs w:val="22"/>
        </w:rPr>
        <w:t>, el Sujeto Obligado dio respuesta a la solicitud en los siguientes términos:</w:t>
      </w:r>
    </w:p>
    <w:p w14:paraId="7689408D" w14:textId="77777777" w:rsidR="00C877F6" w:rsidRPr="00C1476F" w:rsidRDefault="00C877F6">
      <w:pPr>
        <w:widowControl w:val="0"/>
        <w:spacing w:line="360" w:lineRule="auto"/>
        <w:jc w:val="both"/>
        <w:rPr>
          <w:rFonts w:ascii="Palatino Linotype" w:eastAsia="Palatino Linotype" w:hAnsi="Palatino Linotype" w:cs="Palatino Linotype"/>
          <w:sz w:val="22"/>
          <w:szCs w:val="22"/>
        </w:rPr>
      </w:pPr>
    </w:p>
    <w:p w14:paraId="69E6F3DB" w14:textId="77777777" w:rsidR="00E773C0" w:rsidRPr="00C1476F" w:rsidRDefault="00F36565" w:rsidP="00E773C0">
      <w:pPr>
        <w:widowControl w:val="0"/>
        <w:spacing w:line="360" w:lineRule="auto"/>
        <w:ind w:left="567" w:right="843"/>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w:t>
      </w:r>
      <w:r w:rsidR="00E773C0" w:rsidRPr="00C1476F">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25FBB0" w14:textId="77777777" w:rsidR="00E773C0" w:rsidRPr="00C1476F" w:rsidRDefault="00E773C0" w:rsidP="00E773C0">
      <w:pPr>
        <w:widowControl w:val="0"/>
        <w:spacing w:line="360" w:lineRule="auto"/>
        <w:ind w:left="567" w:right="843"/>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Con fundamento en los artículos 53 fracciones II, V y VI y 163 de la Ley de Transparencia y Acceso a la Información Pública del Estado de México y Municipios, en respuesta a su solicitud de información se adjunta el Acuerdo de respuesta de fecha dieciocho de agosto de dos mil veinticinco.</w:t>
      </w:r>
    </w:p>
    <w:p w14:paraId="383574B1" w14:textId="77777777" w:rsidR="00E773C0" w:rsidRPr="00C1476F" w:rsidRDefault="00E773C0" w:rsidP="00E773C0">
      <w:pPr>
        <w:widowControl w:val="0"/>
        <w:spacing w:line="360" w:lineRule="auto"/>
        <w:ind w:left="567" w:right="843"/>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ATENTAMENTE</w:t>
      </w:r>
    </w:p>
    <w:p w14:paraId="7858BA1C" w14:textId="75CA7766" w:rsidR="00C877F6" w:rsidRPr="00C1476F" w:rsidRDefault="00E773C0" w:rsidP="00E773C0">
      <w:pPr>
        <w:widowControl w:val="0"/>
        <w:spacing w:line="360" w:lineRule="auto"/>
        <w:ind w:left="567" w:right="843"/>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lastRenderedPageBreak/>
        <w:t>Lic. Rodrigo Ulises Rojas Muñoz</w:t>
      </w:r>
      <w:r w:rsidR="00287278" w:rsidRPr="00C1476F">
        <w:rPr>
          <w:rFonts w:ascii="Palatino Linotype" w:eastAsia="Palatino Linotype" w:hAnsi="Palatino Linotype" w:cs="Palatino Linotype"/>
          <w:i/>
          <w:sz w:val="22"/>
          <w:szCs w:val="22"/>
        </w:rPr>
        <w:t>”</w:t>
      </w:r>
    </w:p>
    <w:p w14:paraId="7C751FDF" w14:textId="77777777" w:rsidR="009456FA" w:rsidRPr="00C1476F"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1FCFCC4D" w14:textId="1DAD7CD7" w:rsidR="00E773C0" w:rsidRPr="00C1476F" w:rsidRDefault="00F36565">
      <w:pPr>
        <w:widowControl w:val="0"/>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El Sujeto Obligado adjunt</w:t>
      </w:r>
      <w:r w:rsidR="000D6BF4" w:rsidRPr="00C1476F">
        <w:rPr>
          <w:rFonts w:ascii="Palatino Linotype" w:eastAsia="Palatino Linotype" w:hAnsi="Palatino Linotype" w:cs="Palatino Linotype"/>
          <w:sz w:val="22"/>
          <w:szCs w:val="22"/>
        </w:rPr>
        <w:t xml:space="preserve">ó </w:t>
      </w:r>
      <w:r w:rsidR="00E773C0" w:rsidRPr="00C1476F">
        <w:rPr>
          <w:rFonts w:ascii="Palatino Linotype" w:eastAsia="Palatino Linotype" w:hAnsi="Palatino Linotype" w:cs="Palatino Linotype"/>
          <w:sz w:val="22"/>
          <w:szCs w:val="22"/>
        </w:rPr>
        <w:t xml:space="preserve">los documentos electrónicos denominados </w:t>
      </w:r>
      <w:r w:rsidR="00E773C0" w:rsidRPr="00C1476F">
        <w:rPr>
          <w:rFonts w:ascii="Palatino Linotype" w:eastAsia="Palatino Linotype" w:hAnsi="Palatino Linotype" w:cs="Palatino Linotype"/>
          <w:b/>
          <w:sz w:val="22"/>
          <w:szCs w:val="22"/>
        </w:rPr>
        <w:t>SPH_UT_700_ID.pdf; y RESPUESTA_UT_700.pdf</w:t>
      </w:r>
      <w:r w:rsidR="00E773C0" w:rsidRPr="00C1476F">
        <w:rPr>
          <w:rFonts w:ascii="Palatino Linotype" w:eastAsia="Palatino Linotype" w:hAnsi="Palatino Linotype" w:cs="Palatino Linotype"/>
          <w:sz w:val="22"/>
          <w:szCs w:val="22"/>
        </w:rPr>
        <w:t xml:space="preserve"> mediante los cuales el Encargado del Despacho del Instituto del Deporte del Estado de México refiere que la solicitud no contiene los elementos mínimos de identificación como lo es el nombre completo de la persona en cuestión.</w:t>
      </w:r>
    </w:p>
    <w:p w14:paraId="2746D9B7" w14:textId="77777777" w:rsidR="00E773C0" w:rsidRPr="00C1476F" w:rsidRDefault="00E773C0">
      <w:pPr>
        <w:widowControl w:val="0"/>
        <w:spacing w:line="360" w:lineRule="auto"/>
        <w:jc w:val="both"/>
        <w:rPr>
          <w:rFonts w:ascii="Palatino Linotype" w:eastAsia="Palatino Linotype" w:hAnsi="Palatino Linotype" w:cs="Palatino Linotype"/>
          <w:sz w:val="22"/>
          <w:szCs w:val="22"/>
        </w:rPr>
      </w:pPr>
    </w:p>
    <w:p w14:paraId="4DA0D391" w14:textId="50E854F4" w:rsidR="00C877F6" w:rsidRPr="00C1476F" w:rsidRDefault="00F36565">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b/>
          <w:sz w:val="22"/>
          <w:szCs w:val="22"/>
        </w:rPr>
        <w:t xml:space="preserve">3. Del Recurso de Revisión. </w:t>
      </w:r>
      <w:r w:rsidRPr="00C1476F">
        <w:rPr>
          <w:rFonts w:ascii="Palatino Linotype" w:eastAsia="Palatino Linotype" w:hAnsi="Palatino Linotype" w:cs="Palatino Linotype"/>
          <w:sz w:val="22"/>
          <w:szCs w:val="22"/>
        </w:rPr>
        <w:t>Inconforme con la respuesta del</w:t>
      </w:r>
      <w:r w:rsidRPr="00C1476F">
        <w:rPr>
          <w:rFonts w:ascii="Palatino Linotype" w:eastAsia="Palatino Linotype" w:hAnsi="Palatino Linotype" w:cs="Palatino Linotype"/>
          <w:b/>
          <w:sz w:val="22"/>
          <w:szCs w:val="22"/>
        </w:rPr>
        <w:t xml:space="preserve"> SUJETO OBLIGADO, </w:t>
      </w:r>
      <w:r w:rsidRPr="00C1476F">
        <w:rPr>
          <w:rFonts w:ascii="Palatino Linotype" w:eastAsia="Palatino Linotype" w:hAnsi="Palatino Linotype" w:cs="Palatino Linotype"/>
          <w:sz w:val="22"/>
          <w:szCs w:val="22"/>
        </w:rPr>
        <w:t xml:space="preserve">el </w:t>
      </w:r>
      <w:r w:rsidR="00460CBD" w:rsidRPr="00C1476F">
        <w:rPr>
          <w:rFonts w:ascii="Palatino Linotype" w:eastAsia="Palatino Linotype" w:hAnsi="Palatino Linotype" w:cs="Palatino Linotype"/>
          <w:b/>
          <w:sz w:val="22"/>
          <w:szCs w:val="22"/>
        </w:rPr>
        <w:t>veinte</w:t>
      </w:r>
      <w:r w:rsidR="00507CDE" w:rsidRPr="00C1476F">
        <w:rPr>
          <w:rFonts w:ascii="Palatino Linotype" w:eastAsia="Palatino Linotype" w:hAnsi="Palatino Linotype" w:cs="Palatino Linotype"/>
          <w:sz w:val="22"/>
          <w:szCs w:val="22"/>
        </w:rPr>
        <w:t xml:space="preserve"> </w:t>
      </w:r>
      <w:r w:rsidRPr="00C1476F">
        <w:rPr>
          <w:rFonts w:ascii="Palatino Linotype" w:eastAsia="Palatino Linotype" w:hAnsi="Palatino Linotype" w:cs="Palatino Linotype"/>
          <w:sz w:val="22"/>
          <w:szCs w:val="22"/>
        </w:rPr>
        <w:t>d</w:t>
      </w:r>
      <w:r w:rsidRPr="00C1476F">
        <w:rPr>
          <w:rFonts w:ascii="Palatino Linotype" w:eastAsia="Palatino Linotype" w:hAnsi="Palatino Linotype" w:cs="Palatino Linotype"/>
          <w:b/>
          <w:sz w:val="22"/>
          <w:szCs w:val="22"/>
        </w:rPr>
        <w:t xml:space="preserve">e </w:t>
      </w:r>
      <w:r w:rsidR="00737B1B" w:rsidRPr="00C1476F">
        <w:rPr>
          <w:rFonts w:ascii="Palatino Linotype" w:eastAsia="Palatino Linotype" w:hAnsi="Palatino Linotype" w:cs="Palatino Linotype"/>
          <w:b/>
          <w:sz w:val="22"/>
          <w:szCs w:val="22"/>
        </w:rPr>
        <w:t>agosto</w:t>
      </w:r>
      <w:r w:rsidRPr="00C1476F">
        <w:rPr>
          <w:rFonts w:ascii="Palatino Linotype" w:eastAsia="Palatino Linotype" w:hAnsi="Palatino Linotype" w:cs="Palatino Linotype"/>
          <w:b/>
          <w:sz w:val="22"/>
          <w:szCs w:val="22"/>
        </w:rPr>
        <w:t xml:space="preserve"> de dos mil veinticinco, LA PARTE RECURRENTE </w:t>
      </w:r>
      <w:r w:rsidRPr="00C1476F">
        <w:rPr>
          <w:rFonts w:ascii="Palatino Linotype" w:eastAsia="Palatino Linotype" w:hAnsi="Palatino Linotype" w:cs="Palatino Linotype"/>
          <w:sz w:val="22"/>
          <w:szCs w:val="22"/>
        </w:rPr>
        <w:t xml:space="preserve">interpuso el recurso de revisión, mediante el cual y manifestó lo siguiente: </w:t>
      </w:r>
    </w:p>
    <w:p w14:paraId="7C0FFB4A" w14:textId="77777777" w:rsidR="00CF58C6" w:rsidRPr="00C1476F" w:rsidRDefault="00CF58C6">
      <w:pPr>
        <w:spacing w:line="360" w:lineRule="auto"/>
        <w:jc w:val="both"/>
        <w:rPr>
          <w:rFonts w:ascii="Palatino Linotype" w:eastAsia="Palatino Linotype" w:hAnsi="Palatino Linotype" w:cs="Palatino Linotype"/>
          <w:sz w:val="22"/>
          <w:szCs w:val="22"/>
        </w:rPr>
      </w:pPr>
    </w:p>
    <w:p w14:paraId="36671519" w14:textId="3F070567" w:rsidR="00C877F6" w:rsidRPr="00C1476F" w:rsidRDefault="00F36565" w:rsidP="00E773C0">
      <w:pPr>
        <w:pStyle w:val="Listaconvietas3"/>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b/>
          <w:i/>
          <w:sz w:val="22"/>
          <w:szCs w:val="22"/>
        </w:rPr>
        <w:t>Acto Impugnado:</w:t>
      </w:r>
      <w:r w:rsidRPr="00C1476F">
        <w:rPr>
          <w:rFonts w:ascii="Palatino Linotype" w:eastAsia="Palatino Linotype" w:hAnsi="Palatino Linotype" w:cs="Palatino Linotype"/>
          <w:i/>
          <w:sz w:val="22"/>
          <w:szCs w:val="22"/>
        </w:rPr>
        <w:t xml:space="preserve"> “</w:t>
      </w:r>
      <w:r w:rsidR="00E773C0" w:rsidRPr="00C1476F">
        <w:rPr>
          <w:rFonts w:ascii="Palatino Linotype" w:eastAsia="Palatino Linotype" w:hAnsi="Palatino Linotype" w:cs="Palatino Linotype"/>
          <w:i/>
          <w:sz w:val="22"/>
          <w:szCs w:val="22"/>
        </w:rPr>
        <w:t>Se impugna la respuesta de la autoridad, ya que no proporciona la información solicitada, consistente en documentación sobre la C. Kenia Jaimes en la Unidad Jurídica del Instituto del Deporte del Estado de México. La respuesta se limitó a mencionar el oficio 228C4401A/189/2025 sin entregar copia ni detalles de la información requerida.</w:t>
      </w:r>
      <w:r w:rsidRPr="00C1476F">
        <w:rPr>
          <w:rFonts w:ascii="Palatino Linotype" w:eastAsia="Palatino Linotype" w:hAnsi="Palatino Linotype" w:cs="Palatino Linotype"/>
          <w:i/>
          <w:sz w:val="22"/>
          <w:szCs w:val="22"/>
        </w:rPr>
        <w:t>” (Sic.)</w:t>
      </w:r>
    </w:p>
    <w:p w14:paraId="2BA13102" w14:textId="77777777" w:rsidR="00C877F6" w:rsidRPr="00C1476F" w:rsidRDefault="00C877F6" w:rsidP="00E773C0">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09C58D26" w:rsidR="00C877F6" w:rsidRPr="00C1476F" w:rsidRDefault="00F36565" w:rsidP="00E773C0">
      <w:pPr>
        <w:pStyle w:val="Listaconvietas3"/>
        <w:jc w:val="both"/>
        <w:rPr>
          <w:rFonts w:eastAsia="Palatino Linotype"/>
        </w:rPr>
      </w:pPr>
      <w:r w:rsidRPr="00C1476F">
        <w:rPr>
          <w:rFonts w:eastAsia="Palatino Linotype"/>
          <w:b/>
        </w:rPr>
        <w:t>Motivo de inconformidad:</w:t>
      </w:r>
      <w:r w:rsidRPr="00C1476F">
        <w:rPr>
          <w:rFonts w:eastAsia="Palatino Linotype"/>
        </w:rPr>
        <w:t xml:space="preserve"> “</w:t>
      </w:r>
      <w:r w:rsidR="00E773C0" w:rsidRPr="00C1476F">
        <w:rPr>
          <w:rFonts w:ascii="Palatino Linotype" w:eastAsia="Palatino Linotype" w:hAnsi="Palatino Linotype" w:cs="Palatino Linotype"/>
          <w:i/>
          <w:sz w:val="22"/>
          <w:szCs w:val="22"/>
        </w:rPr>
        <w:t>II. MOTIVOS DE INCONFORMIDAD (FRACCIONADOS) 1. Régimen laboral de la C. Kenia Jaimes Solicitado: Copia en versión pública del documento o contrato que ampare su régimen laboral (base, confianza, honorarios, eventual, contrato por tiempo determinado u otro). Proporcionado: Solo se hace referencia a un oficio sin adjuntar copia del documento. Fundamento: Incumplimiento del principio de máxima publicidad y del derecho de acceso a la información pública (arts. 1, 2, 3, 50, 51 Ley de Transparencia EDOMEX; art. 6º CPEUM). 2. Fecha de inicio de relación laboral Solicitado: Fecha de inicio de su relación laboral. Proporcionado: Ninguna información concreta. Fundamento: Se vulnera el derecho de acceso a información pública relevante (arts. 3, 53, 59 Ley de Transparencia EDOMEX). 3. Área o subárea de adscripción Solicitado: Área específica dentro de la Unidad Jurídica. Proporcionado: No se entregó información. Fundamento: Incumplimiento de la obligación de informar sobre la estructura organizativa y funcionamiento de la administración pública (arts. 2, fracciones XXXIX y XLIV Ley de Transparencia EDOMEX). 4. Funciones generales asignadas Solicitado: Funciones de la servidora pública. Proporcionado: Ninguna información. Fundamento: Se afecta la transparencia sobre roles y responsabilidades de los servidores públicos (arts. 1, 2, 4 y 53 Ley de Transparencia EDOMEX). 5. Nombre y cargo del servidor público que autorizó ingreso Solicitado: Nombre completo y cargo del servidor público que autorizó el ingreso. Proporcionado: Ninguna información. Fundamento: Afecta la rendición de cuentas y transparencia en la autorización de ingreso a áreas administrativas (arts. 3, 150, 160 Ley de Transparencia EDOMEX). 6. Documentación administrativa que respalde la autorización Solicitado: Copia en versión pública de cualquier documento administrativo que respalde la autorización. Proporcionado: Ningún documento. Fundamento: Incumplimiento del principio de máxima publicidad sobre actos administrativos (arts. 1, 2, 163 Ley de Transparencia EDOMEX). III. FUNDAMENTO LEGAL El presente recurso se fundamenta en: Artículos 6º de la Constitución Política de los Estados Unidos Mexicanos (derecho de acceso a la información). Ley de Transparencia y Acceso a la Información Pública del Estado de México y Municipios: artículos 1, 2, 3, fracciones XXXIX y XLIV; 4, 12, 50, 51, 53, 59, 150, 160, 163, 176, 177 y 178, que reconocen el derecho de acceso a la información pública y establecen los procedimientos para su obtención.</w:t>
      </w:r>
      <w:r w:rsidRPr="00C1476F">
        <w:rPr>
          <w:rFonts w:eastAsia="Palatino Linotype"/>
        </w:rPr>
        <w:t>” (Sic.)</w:t>
      </w:r>
    </w:p>
    <w:p w14:paraId="5FFC28A4" w14:textId="77777777" w:rsidR="00422637" w:rsidRPr="00C1476F" w:rsidRDefault="00422637" w:rsidP="00422637">
      <w:pPr>
        <w:pStyle w:val="Prrafodelista"/>
        <w:rPr>
          <w:rFonts w:ascii="Palatino Linotype" w:eastAsia="Palatino Linotype" w:hAnsi="Palatino Linotype" w:cs="Palatino Linotype"/>
          <w:i/>
          <w:sz w:val="22"/>
          <w:szCs w:val="22"/>
        </w:rPr>
      </w:pPr>
    </w:p>
    <w:p w14:paraId="2F870A2F" w14:textId="77777777" w:rsidR="00C877F6" w:rsidRPr="00C1476F" w:rsidRDefault="00C877F6" w:rsidP="00422637">
      <w:pPr>
        <w:pBdr>
          <w:top w:val="nil"/>
          <w:left w:val="nil"/>
          <w:bottom w:val="nil"/>
          <w:right w:val="nil"/>
          <w:between w:val="nil"/>
        </w:pBdr>
        <w:ind w:left="720"/>
        <w:rPr>
          <w:rFonts w:ascii="Palatino Linotype" w:eastAsia="Palatino Linotype" w:hAnsi="Palatino Linotype" w:cs="Palatino Linotype"/>
          <w:i/>
          <w:sz w:val="22"/>
          <w:szCs w:val="22"/>
        </w:rPr>
      </w:pPr>
    </w:p>
    <w:p w14:paraId="6A9E7514" w14:textId="3011F6F4" w:rsidR="00C877F6" w:rsidRPr="00C1476F" w:rsidRDefault="00F36565">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b/>
          <w:sz w:val="22"/>
          <w:szCs w:val="22"/>
        </w:rPr>
        <w:t xml:space="preserve">4. Turno. </w:t>
      </w:r>
      <w:r w:rsidRPr="00C1476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E773C0" w:rsidRPr="00C1476F">
        <w:rPr>
          <w:rFonts w:ascii="Palatino Linotype" w:eastAsia="Palatino Linotype" w:hAnsi="Palatino Linotype" w:cs="Palatino Linotype"/>
          <w:b/>
          <w:sz w:val="22"/>
          <w:szCs w:val="22"/>
        </w:rPr>
        <w:t>09819/INFOEM/IP/RR/2025</w:t>
      </w:r>
      <w:r w:rsidRPr="00C1476F">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C1476F">
        <w:rPr>
          <w:rFonts w:ascii="Palatino Linotype" w:eastAsia="Palatino Linotype" w:hAnsi="Palatino Linotype" w:cs="Palatino Linotype"/>
          <w:b/>
          <w:sz w:val="22"/>
          <w:szCs w:val="22"/>
        </w:rPr>
        <w:t>Guadalupe Ramírez Peña</w:t>
      </w:r>
      <w:r w:rsidRPr="00C1476F">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C1476F" w:rsidRDefault="00C877F6">
      <w:pPr>
        <w:spacing w:line="360" w:lineRule="auto"/>
        <w:jc w:val="both"/>
        <w:rPr>
          <w:rFonts w:ascii="Palatino Linotype" w:eastAsia="Palatino Linotype" w:hAnsi="Palatino Linotype" w:cs="Palatino Linotype"/>
          <w:sz w:val="22"/>
          <w:szCs w:val="22"/>
        </w:rPr>
      </w:pPr>
    </w:p>
    <w:p w14:paraId="4B06CA9F" w14:textId="35FA3147" w:rsidR="00C877F6" w:rsidRPr="00C1476F" w:rsidRDefault="00F36565">
      <w:pPr>
        <w:spacing w:line="360" w:lineRule="auto"/>
        <w:jc w:val="both"/>
        <w:rPr>
          <w:rFonts w:ascii="Palatino Linotype" w:eastAsia="Palatino Linotype" w:hAnsi="Palatino Linotype" w:cs="Palatino Linotype"/>
          <w:b/>
          <w:sz w:val="22"/>
          <w:szCs w:val="22"/>
        </w:rPr>
      </w:pPr>
      <w:r w:rsidRPr="00C1476F">
        <w:rPr>
          <w:rFonts w:ascii="Palatino Linotype" w:eastAsia="Palatino Linotype" w:hAnsi="Palatino Linotype" w:cs="Palatino Linotype"/>
          <w:b/>
          <w:sz w:val="22"/>
          <w:szCs w:val="22"/>
        </w:rPr>
        <w:t xml:space="preserve">5. Admisión. </w:t>
      </w:r>
      <w:r w:rsidRPr="00C1476F">
        <w:rPr>
          <w:rFonts w:ascii="Palatino Linotype" w:eastAsia="Palatino Linotype" w:hAnsi="Palatino Linotype" w:cs="Palatino Linotype"/>
          <w:sz w:val="22"/>
          <w:szCs w:val="22"/>
        </w:rPr>
        <w:t xml:space="preserve">El </w:t>
      </w:r>
      <w:r w:rsidR="003A62B4" w:rsidRPr="00C1476F">
        <w:rPr>
          <w:rFonts w:ascii="Palatino Linotype" w:eastAsia="Palatino Linotype" w:hAnsi="Palatino Linotype" w:cs="Palatino Linotype"/>
          <w:b/>
          <w:sz w:val="22"/>
          <w:szCs w:val="22"/>
        </w:rPr>
        <w:t>veint</w:t>
      </w:r>
      <w:r w:rsidR="00460CBD" w:rsidRPr="00C1476F">
        <w:rPr>
          <w:rFonts w:ascii="Palatino Linotype" w:eastAsia="Palatino Linotype" w:hAnsi="Palatino Linotype" w:cs="Palatino Linotype"/>
          <w:b/>
          <w:sz w:val="22"/>
          <w:szCs w:val="22"/>
        </w:rPr>
        <w:t>icinco</w:t>
      </w:r>
      <w:r w:rsidR="005A4875" w:rsidRPr="00C1476F">
        <w:rPr>
          <w:rFonts w:ascii="Palatino Linotype" w:eastAsia="Palatino Linotype" w:hAnsi="Palatino Linotype" w:cs="Palatino Linotype"/>
          <w:b/>
          <w:sz w:val="22"/>
          <w:szCs w:val="22"/>
        </w:rPr>
        <w:t xml:space="preserve"> de </w:t>
      </w:r>
      <w:r w:rsidR="00737B1B" w:rsidRPr="00C1476F">
        <w:rPr>
          <w:rFonts w:ascii="Palatino Linotype" w:eastAsia="Palatino Linotype" w:hAnsi="Palatino Linotype" w:cs="Palatino Linotype"/>
          <w:b/>
          <w:sz w:val="22"/>
          <w:szCs w:val="22"/>
        </w:rPr>
        <w:t>agosto</w:t>
      </w:r>
      <w:r w:rsidRPr="00C1476F">
        <w:rPr>
          <w:rFonts w:ascii="Palatino Linotype" w:eastAsia="Palatino Linotype" w:hAnsi="Palatino Linotype" w:cs="Palatino Linotype"/>
          <w:b/>
          <w:sz w:val="22"/>
          <w:szCs w:val="22"/>
        </w:rPr>
        <w:t xml:space="preserve"> de dos mil veinticinco</w:t>
      </w:r>
      <w:r w:rsidRPr="00C1476F">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C1476F">
        <w:rPr>
          <w:rFonts w:ascii="Palatino Linotype" w:eastAsia="Palatino Linotype" w:hAnsi="Palatino Linotype" w:cs="Palatino Linotype"/>
          <w:b/>
          <w:sz w:val="22"/>
          <w:szCs w:val="22"/>
        </w:rPr>
        <w:t>.</w:t>
      </w:r>
      <w:r w:rsidR="005A668A" w:rsidRPr="00C1476F">
        <w:rPr>
          <w:rFonts w:ascii="Palatino Linotype" w:eastAsia="Palatino Linotype" w:hAnsi="Palatino Linotype" w:cs="Palatino Linotype"/>
          <w:b/>
          <w:sz w:val="22"/>
          <w:szCs w:val="22"/>
        </w:rPr>
        <w:t xml:space="preserve"> </w:t>
      </w:r>
    </w:p>
    <w:p w14:paraId="5E981DE9" w14:textId="77777777" w:rsidR="00C877F6" w:rsidRPr="00C1476F" w:rsidRDefault="00C877F6">
      <w:pPr>
        <w:spacing w:line="360" w:lineRule="auto"/>
        <w:jc w:val="both"/>
        <w:rPr>
          <w:rFonts w:ascii="Palatino Linotype" w:eastAsia="Palatino Linotype" w:hAnsi="Palatino Linotype" w:cs="Palatino Linotype"/>
          <w:b/>
          <w:sz w:val="22"/>
          <w:szCs w:val="22"/>
        </w:rPr>
      </w:pPr>
    </w:p>
    <w:p w14:paraId="01B840E7" w14:textId="6CB24769" w:rsidR="00E773C0" w:rsidRPr="00C1476F" w:rsidRDefault="00F36565">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b/>
          <w:sz w:val="22"/>
          <w:szCs w:val="22"/>
        </w:rPr>
        <w:t>6. Manifestaciones.</w:t>
      </w:r>
      <w:r w:rsidRPr="00C1476F">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w:t>
      </w:r>
      <w:r w:rsidR="00E773C0" w:rsidRPr="00C1476F">
        <w:rPr>
          <w:rFonts w:ascii="Palatino Linotype" w:eastAsia="Palatino Linotype" w:hAnsi="Palatino Linotype" w:cs="Palatino Linotype"/>
          <w:b/>
          <w:sz w:val="22"/>
          <w:szCs w:val="22"/>
        </w:rPr>
        <w:t>uno</w:t>
      </w:r>
      <w:r w:rsidR="00460CBD" w:rsidRPr="00C1476F">
        <w:rPr>
          <w:rFonts w:ascii="Palatino Linotype" w:eastAsia="Palatino Linotype" w:hAnsi="Palatino Linotype" w:cs="Palatino Linotype"/>
          <w:b/>
          <w:sz w:val="22"/>
          <w:szCs w:val="22"/>
        </w:rPr>
        <w:t xml:space="preserve"> de septiembre</w:t>
      </w:r>
      <w:r w:rsidR="003A62B4" w:rsidRPr="00C1476F">
        <w:rPr>
          <w:rFonts w:ascii="Palatino Linotype" w:eastAsia="Palatino Linotype" w:hAnsi="Palatino Linotype" w:cs="Palatino Linotype"/>
          <w:b/>
          <w:sz w:val="22"/>
          <w:szCs w:val="22"/>
        </w:rPr>
        <w:t xml:space="preserve"> de dos mil veinticinco</w:t>
      </w:r>
      <w:r w:rsidRPr="00C1476F">
        <w:rPr>
          <w:rFonts w:ascii="Palatino Linotype" w:eastAsia="Palatino Linotype" w:hAnsi="Palatino Linotype" w:cs="Palatino Linotype"/>
          <w:b/>
          <w:sz w:val="22"/>
          <w:szCs w:val="22"/>
        </w:rPr>
        <w:t>,</w:t>
      </w:r>
      <w:r w:rsidRPr="00C1476F">
        <w:rPr>
          <w:rFonts w:ascii="Palatino Linotype" w:eastAsia="Palatino Linotype" w:hAnsi="Palatino Linotype" w:cs="Palatino Linotype"/>
          <w:sz w:val="22"/>
          <w:szCs w:val="22"/>
        </w:rPr>
        <w:t xml:space="preserve"> a través del</w:t>
      </w:r>
      <w:r w:rsidR="00737B1B" w:rsidRPr="00C1476F">
        <w:rPr>
          <w:rFonts w:ascii="Palatino Linotype" w:eastAsia="Palatino Linotype" w:hAnsi="Palatino Linotype" w:cs="Palatino Linotype"/>
          <w:sz w:val="22"/>
          <w:szCs w:val="22"/>
        </w:rPr>
        <w:t xml:space="preserve"> cual </w:t>
      </w:r>
      <w:r w:rsidR="00E773C0" w:rsidRPr="00C1476F">
        <w:rPr>
          <w:rFonts w:ascii="Palatino Linotype" w:eastAsia="Palatino Linotype" w:hAnsi="Palatino Linotype" w:cs="Palatino Linotype"/>
          <w:sz w:val="22"/>
          <w:szCs w:val="22"/>
        </w:rPr>
        <w:t xml:space="preserve">entregó el documento electrónico denominado </w:t>
      </w:r>
      <w:r w:rsidR="00E773C0" w:rsidRPr="00C1476F">
        <w:rPr>
          <w:rFonts w:ascii="Palatino Linotype" w:eastAsia="Palatino Linotype" w:hAnsi="Palatino Linotype" w:cs="Palatino Linotype"/>
          <w:b/>
          <w:sz w:val="22"/>
          <w:szCs w:val="22"/>
        </w:rPr>
        <w:t>INFORME JUSTIFICADO _UT_700.pdf</w:t>
      </w:r>
      <w:r w:rsidR="00E773C0" w:rsidRPr="00C1476F">
        <w:rPr>
          <w:rFonts w:ascii="Palatino Linotype" w:eastAsia="Palatino Linotype" w:hAnsi="Palatino Linotype" w:cs="Palatino Linotype"/>
          <w:sz w:val="22"/>
          <w:szCs w:val="22"/>
        </w:rPr>
        <w:t xml:space="preserve"> mediante el cual ratifica la respuesta inicial. El contenido del informe justificado se puso a disposición del Recurrente el </w:t>
      </w:r>
      <w:r w:rsidR="00E773C0" w:rsidRPr="00C1476F">
        <w:rPr>
          <w:rFonts w:ascii="Palatino Linotype" w:eastAsia="Palatino Linotype" w:hAnsi="Palatino Linotype" w:cs="Palatino Linotype"/>
          <w:b/>
          <w:sz w:val="22"/>
          <w:szCs w:val="22"/>
        </w:rPr>
        <w:t>diecisiete de marzo de dos mil veintiséis.</w:t>
      </w:r>
      <w:r w:rsidR="00E773C0" w:rsidRPr="00C1476F">
        <w:rPr>
          <w:rFonts w:ascii="Palatino Linotype" w:eastAsia="Palatino Linotype" w:hAnsi="Palatino Linotype" w:cs="Palatino Linotype"/>
          <w:sz w:val="22"/>
          <w:szCs w:val="22"/>
        </w:rPr>
        <w:t xml:space="preserve"> </w:t>
      </w:r>
    </w:p>
    <w:p w14:paraId="0E6A742B" w14:textId="77777777" w:rsidR="00E773C0" w:rsidRPr="00C1476F" w:rsidRDefault="00E773C0" w:rsidP="00E773C0">
      <w:pPr>
        <w:spacing w:line="360" w:lineRule="auto"/>
        <w:jc w:val="both"/>
        <w:rPr>
          <w:rFonts w:ascii="Palatino Linotype" w:eastAsia="Palatino Linotype" w:hAnsi="Palatino Linotype" w:cs="Palatino Linotype"/>
          <w:sz w:val="22"/>
          <w:szCs w:val="22"/>
        </w:rPr>
      </w:pPr>
    </w:p>
    <w:p w14:paraId="16288D25" w14:textId="24F75430" w:rsidR="008360A2" w:rsidRPr="00C1476F" w:rsidRDefault="008360A2" w:rsidP="00E773C0">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b/>
          <w:sz w:val="22"/>
          <w:szCs w:val="22"/>
        </w:rPr>
        <w:t xml:space="preserve">7. Ampliación de plazo. El </w:t>
      </w:r>
      <w:r w:rsidR="00FC69F1" w:rsidRPr="00C1476F">
        <w:rPr>
          <w:rFonts w:ascii="Palatino Linotype" w:eastAsia="Palatino Linotype" w:hAnsi="Palatino Linotype" w:cs="Palatino Linotype"/>
          <w:b/>
          <w:sz w:val="22"/>
          <w:szCs w:val="22"/>
        </w:rPr>
        <w:t>diecisiete</w:t>
      </w:r>
      <w:r w:rsidRPr="00C1476F">
        <w:rPr>
          <w:rFonts w:ascii="Palatino Linotype" w:eastAsia="Palatino Linotype" w:hAnsi="Palatino Linotype" w:cs="Palatino Linotype"/>
          <w:b/>
          <w:sz w:val="22"/>
          <w:szCs w:val="22"/>
        </w:rPr>
        <w:t xml:space="preserve"> de </w:t>
      </w:r>
      <w:r w:rsidR="003A62B4" w:rsidRPr="00C1476F">
        <w:rPr>
          <w:rFonts w:ascii="Palatino Linotype" w:eastAsia="Palatino Linotype" w:hAnsi="Palatino Linotype" w:cs="Palatino Linotype"/>
          <w:b/>
          <w:sz w:val="22"/>
          <w:szCs w:val="22"/>
        </w:rPr>
        <w:t>marzo</w:t>
      </w:r>
      <w:r w:rsidRPr="00C1476F">
        <w:rPr>
          <w:rFonts w:ascii="Palatino Linotype" w:eastAsia="Palatino Linotype" w:hAnsi="Palatino Linotype" w:cs="Palatino Linotype"/>
          <w:b/>
          <w:sz w:val="22"/>
          <w:szCs w:val="22"/>
        </w:rPr>
        <w:t xml:space="preserve"> de dos mil veintiséis</w:t>
      </w:r>
      <w:r w:rsidRPr="00C1476F">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2CBB9434" w14:textId="77777777" w:rsidR="008360A2" w:rsidRPr="00C1476F" w:rsidRDefault="008360A2" w:rsidP="008360A2">
      <w:pPr>
        <w:spacing w:before="240"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3316339" w14:textId="77777777" w:rsidR="008360A2" w:rsidRPr="00C1476F" w:rsidRDefault="008360A2" w:rsidP="008360A2">
      <w:pPr>
        <w:spacing w:before="240"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08B8591D" w14:textId="77777777" w:rsidR="008360A2" w:rsidRPr="00C1476F" w:rsidRDefault="008360A2" w:rsidP="008360A2">
      <w:pPr>
        <w:spacing w:before="240"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33F6FBD" w14:textId="77777777" w:rsidR="008360A2" w:rsidRPr="00C1476F" w:rsidRDefault="008360A2" w:rsidP="008360A2">
      <w:pPr>
        <w:spacing w:before="240"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3AE5859" w14:textId="77777777" w:rsidR="008360A2" w:rsidRPr="00C1476F" w:rsidRDefault="008360A2" w:rsidP="008360A2">
      <w:pPr>
        <w:spacing w:before="240"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28036BE" w14:textId="77777777" w:rsidR="008360A2" w:rsidRPr="00C1476F"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b/>
          <w:sz w:val="22"/>
          <w:szCs w:val="22"/>
        </w:rPr>
        <w:t>Complejidad del Asunto:</w:t>
      </w:r>
      <w:r w:rsidRPr="00C1476F">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6BC10876" w14:textId="77777777" w:rsidR="008360A2" w:rsidRPr="00C1476F"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b/>
          <w:sz w:val="22"/>
          <w:szCs w:val="22"/>
        </w:rPr>
        <w:t>Actividad Procesal del interesado</w:t>
      </w:r>
      <w:r w:rsidRPr="00C1476F">
        <w:rPr>
          <w:rFonts w:ascii="Palatino Linotype" w:eastAsia="Palatino Linotype" w:hAnsi="Palatino Linotype" w:cs="Palatino Linotype"/>
          <w:sz w:val="22"/>
          <w:szCs w:val="22"/>
        </w:rPr>
        <w:t>. Acciones u omisiones del interesado.</w:t>
      </w:r>
    </w:p>
    <w:p w14:paraId="676E9738" w14:textId="77777777" w:rsidR="008360A2" w:rsidRPr="00C1476F"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b/>
          <w:sz w:val="22"/>
          <w:szCs w:val="22"/>
        </w:rPr>
        <w:t>Conducta de la Autoridad:</w:t>
      </w:r>
      <w:r w:rsidRPr="00C1476F">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8AC1F08" w14:textId="77777777" w:rsidR="008360A2" w:rsidRPr="00C1476F"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b/>
          <w:sz w:val="22"/>
          <w:szCs w:val="22"/>
        </w:rPr>
        <w:t>La afectación generada en la situación jurídica de la persona involucrada en el proceso:</w:t>
      </w:r>
      <w:r w:rsidRPr="00C1476F">
        <w:rPr>
          <w:rFonts w:ascii="Palatino Linotype" w:eastAsia="Palatino Linotype" w:hAnsi="Palatino Linotype" w:cs="Palatino Linotype"/>
          <w:sz w:val="22"/>
          <w:szCs w:val="22"/>
        </w:rPr>
        <w:t xml:space="preserve"> Violación a sus derechos humanos.</w:t>
      </w:r>
    </w:p>
    <w:p w14:paraId="1E2F27A9" w14:textId="77777777" w:rsidR="008360A2" w:rsidRPr="00C1476F" w:rsidRDefault="008360A2" w:rsidP="008360A2">
      <w:pPr>
        <w:spacing w:before="240"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114940" w14:textId="77777777" w:rsidR="008360A2" w:rsidRPr="00C1476F" w:rsidRDefault="008360A2" w:rsidP="008360A2">
      <w:pPr>
        <w:spacing w:before="240"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C1476F">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C1476F">
        <w:rPr>
          <w:rFonts w:ascii="Palatino Linotype" w:eastAsia="Palatino Linotype" w:hAnsi="Palatino Linotype" w:cs="Palatino Linotype"/>
          <w:sz w:val="22"/>
          <w:szCs w:val="22"/>
        </w:rPr>
        <w:t>, visible en la Gaceta del Seminario Judicial de la Federación con el registro digital 205635.</w:t>
      </w:r>
    </w:p>
    <w:p w14:paraId="3C33E156" w14:textId="77777777" w:rsidR="008360A2" w:rsidRPr="00C1476F" w:rsidRDefault="008360A2" w:rsidP="008360A2">
      <w:pPr>
        <w:spacing w:before="240"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D5865DA" w14:textId="77777777" w:rsidR="008360A2" w:rsidRPr="00C1476F" w:rsidRDefault="008360A2" w:rsidP="008360A2">
      <w:pPr>
        <w:spacing w:before="240"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3482C38" w14:textId="77777777" w:rsidR="008360A2" w:rsidRPr="00C1476F" w:rsidRDefault="008360A2" w:rsidP="008360A2">
      <w:pPr>
        <w:spacing w:before="240" w:after="240" w:line="360" w:lineRule="auto"/>
        <w:ind w:left="851" w:right="900"/>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 </w:t>
      </w:r>
      <w:r w:rsidRPr="00C1476F">
        <w:rPr>
          <w:rFonts w:ascii="Palatino Linotype" w:eastAsia="Palatino Linotype" w:hAnsi="Palatino Linotype" w:cs="Palatino Linotype"/>
          <w:b/>
          <w:i/>
          <w:sz w:val="22"/>
          <w:szCs w:val="22"/>
        </w:rPr>
        <w:t>“PLAZO RAZONABLE PARA RESOLVER. DIMENSIÓN Y EFECTOS DE ESTE CONCEPTO CUANDO SE ADUCE EXCESIVA CARGA DE TRABAJO</w:t>
      </w:r>
      <w:r w:rsidRPr="00C1476F">
        <w:rPr>
          <w:rFonts w:ascii="Palatino Linotype" w:eastAsia="Palatino Linotype" w:hAnsi="Palatino Linotype" w:cs="Palatino Linotype"/>
          <w:i/>
          <w:sz w:val="22"/>
          <w:szCs w:val="22"/>
        </w:rPr>
        <w:t>.”</w:t>
      </w:r>
      <w:r w:rsidRPr="00C1476F">
        <w:rPr>
          <w:rFonts w:ascii="Palatino Linotype" w:eastAsia="Palatino Linotype" w:hAnsi="Palatino Linotype" w:cs="Palatino Linotype"/>
          <w:sz w:val="22"/>
          <w:szCs w:val="22"/>
        </w:rPr>
        <w:t xml:space="preserve"> consultable en el Seminario Judicial de la Federación y su gaceta, con el registro digital 2002351.</w:t>
      </w:r>
    </w:p>
    <w:p w14:paraId="72D539E1" w14:textId="77777777" w:rsidR="008360A2" w:rsidRPr="00C1476F" w:rsidRDefault="008360A2" w:rsidP="008360A2">
      <w:pPr>
        <w:spacing w:before="240" w:after="240" w:line="360" w:lineRule="auto"/>
        <w:ind w:left="851" w:right="900"/>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C1476F">
        <w:rPr>
          <w:rFonts w:ascii="Palatino Linotype" w:eastAsia="Palatino Linotype" w:hAnsi="Palatino Linotype" w:cs="Palatino Linotype"/>
          <w:sz w:val="22"/>
          <w:szCs w:val="22"/>
        </w:rPr>
        <w:t>, visible en el Seminario Judicial de la Federación y su gaceta, con el registro digital 2002350.</w:t>
      </w:r>
    </w:p>
    <w:p w14:paraId="791A6F43" w14:textId="77777777" w:rsidR="008360A2" w:rsidRPr="00C1476F" w:rsidRDefault="008360A2" w:rsidP="008360A2">
      <w:pPr>
        <w:spacing w:before="240"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46D2EDF" w14:textId="2B0BED06" w:rsidR="00C877F6" w:rsidRPr="00C1476F" w:rsidRDefault="008360A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b/>
          <w:sz w:val="22"/>
          <w:szCs w:val="22"/>
        </w:rPr>
        <w:t>8</w:t>
      </w:r>
      <w:r w:rsidR="00F36565" w:rsidRPr="00C1476F">
        <w:rPr>
          <w:rFonts w:ascii="Palatino Linotype" w:eastAsia="Palatino Linotype" w:hAnsi="Palatino Linotype" w:cs="Palatino Linotype"/>
          <w:b/>
          <w:sz w:val="22"/>
          <w:szCs w:val="22"/>
        </w:rPr>
        <w:t>. Cierre de instrucción</w:t>
      </w:r>
      <w:r w:rsidR="00F36565" w:rsidRPr="00C1476F">
        <w:rPr>
          <w:rFonts w:ascii="Palatino Linotype" w:eastAsia="Palatino Linotype" w:hAnsi="Palatino Linotype" w:cs="Palatino Linotype"/>
          <w:sz w:val="22"/>
          <w:szCs w:val="22"/>
        </w:rPr>
        <w:t>. En fecha</w:t>
      </w:r>
      <w:r w:rsidR="006944DE" w:rsidRPr="00C1476F">
        <w:rPr>
          <w:rFonts w:ascii="Palatino Linotype" w:eastAsia="Palatino Linotype" w:hAnsi="Palatino Linotype" w:cs="Palatino Linotype"/>
          <w:sz w:val="22"/>
          <w:szCs w:val="22"/>
        </w:rPr>
        <w:t xml:space="preserve"> </w:t>
      </w:r>
      <w:r w:rsidR="00FC69F1" w:rsidRPr="00C1476F">
        <w:rPr>
          <w:rFonts w:ascii="Palatino Linotype" w:eastAsia="Palatino Linotype" w:hAnsi="Palatino Linotype" w:cs="Palatino Linotype"/>
          <w:b/>
          <w:sz w:val="22"/>
          <w:szCs w:val="22"/>
        </w:rPr>
        <w:t>veinti</w:t>
      </w:r>
      <w:r w:rsidR="00BB4EA1" w:rsidRPr="00C1476F">
        <w:rPr>
          <w:rFonts w:ascii="Palatino Linotype" w:eastAsia="Palatino Linotype" w:hAnsi="Palatino Linotype" w:cs="Palatino Linotype"/>
          <w:b/>
          <w:sz w:val="22"/>
          <w:szCs w:val="22"/>
        </w:rPr>
        <w:t>cuatro</w:t>
      </w:r>
      <w:r w:rsidR="006944DE" w:rsidRPr="00C1476F">
        <w:rPr>
          <w:rFonts w:ascii="Palatino Linotype" w:eastAsia="Palatino Linotype" w:hAnsi="Palatino Linotype" w:cs="Palatino Linotype"/>
          <w:b/>
          <w:sz w:val="22"/>
          <w:szCs w:val="22"/>
        </w:rPr>
        <w:t xml:space="preserve"> de marzo</w:t>
      </w:r>
      <w:r w:rsidR="00F36565" w:rsidRPr="00C1476F">
        <w:rPr>
          <w:rFonts w:ascii="Palatino Linotype" w:eastAsia="Palatino Linotype" w:hAnsi="Palatino Linotype" w:cs="Palatino Linotype"/>
          <w:b/>
          <w:sz w:val="22"/>
          <w:szCs w:val="22"/>
        </w:rPr>
        <w:t xml:space="preserve"> de dos mil veinti</w:t>
      </w:r>
      <w:r w:rsidR="00E111DF" w:rsidRPr="00C1476F">
        <w:rPr>
          <w:rFonts w:ascii="Palatino Linotype" w:eastAsia="Palatino Linotype" w:hAnsi="Palatino Linotype" w:cs="Palatino Linotype"/>
          <w:b/>
          <w:sz w:val="22"/>
          <w:szCs w:val="22"/>
        </w:rPr>
        <w:t>séis</w:t>
      </w:r>
      <w:r w:rsidR="00F36565" w:rsidRPr="00C1476F">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C1476F"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C1476F" w:rsidRDefault="00F36565">
      <w:pPr>
        <w:spacing w:line="360" w:lineRule="auto"/>
        <w:ind w:right="49"/>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Debido a que fue</w:t>
      </w:r>
      <w:r w:rsidR="008D5D61" w:rsidRPr="00C1476F">
        <w:rPr>
          <w:rFonts w:ascii="Palatino Linotype" w:eastAsia="Palatino Linotype" w:hAnsi="Palatino Linotype" w:cs="Palatino Linotype"/>
          <w:sz w:val="22"/>
          <w:szCs w:val="22"/>
        </w:rPr>
        <w:t xml:space="preserve"> debidamente sustanciado</w:t>
      </w:r>
      <w:r w:rsidRPr="00C1476F">
        <w:rPr>
          <w:rFonts w:ascii="Palatino Linotype" w:eastAsia="Palatino Linotype" w:hAnsi="Palatino Linotype" w:cs="Palatino Linotype"/>
          <w:sz w:val="22"/>
          <w:szCs w:val="22"/>
        </w:rPr>
        <w:t xml:space="preserve"> </w:t>
      </w:r>
      <w:r w:rsidR="008D5D61" w:rsidRPr="00C1476F">
        <w:rPr>
          <w:rFonts w:ascii="Palatino Linotype" w:eastAsia="Palatino Linotype" w:hAnsi="Palatino Linotype" w:cs="Palatino Linotype"/>
          <w:sz w:val="22"/>
          <w:szCs w:val="22"/>
        </w:rPr>
        <w:tab/>
        <w:t>el</w:t>
      </w:r>
      <w:r w:rsidRPr="00C1476F">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6DFC1EA" w14:textId="77777777" w:rsidR="008360A2" w:rsidRPr="00C1476F" w:rsidRDefault="008360A2">
      <w:pPr>
        <w:spacing w:line="360" w:lineRule="auto"/>
        <w:ind w:right="49"/>
        <w:jc w:val="both"/>
        <w:rPr>
          <w:rFonts w:ascii="Palatino Linotype" w:eastAsia="Palatino Linotype" w:hAnsi="Palatino Linotype" w:cs="Palatino Linotype"/>
          <w:sz w:val="22"/>
          <w:szCs w:val="22"/>
        </w:rPr>
      </w:pPr>
    </w:p>
    <w:p w14:paraId="17694FE8" w14:textId="549072A2" w:rsidR="00C877F6" w:rsidRPr="00C1476F"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C1476F">
        <w:rPr>
          <w:rFonts w:ascii="Palatino Linotype" w:eastAsia="Palatino Linotype" w:hAnsi="Palatino Linotype" w:cs="Palatino Linotype"/>
          <w:b/>
          <w:sz w:val="22"/>
          <w:szCs w:val="22"/>
        </w:rPr>
        <w:t>II.</w:t>
      </w:r>
      <w:r w:rsidRPr="00C1476F">
        <w:rPr>
          <w:rFonts w:ascii="Palatino Linotype" w:eastAsia="Palatino Linotype" w:hAnsi="Palatino Linotype" w:cs="Palatino Linotype"/>
          <w:b/>
          <w:sz w:val="22"/>
          <w:szCs w:val="22"/>
        </w:rPr>
        <w:tab/>
        <w:t>C O N S I D E R A N D O:</w:t>
      </w:r>
      <w:r w:rsidR="00351E01" w:rsidRPr="00C1476F">
        <w:rPr>
          <w:rFonts w:ascii="Palatino Linotype" w:eastAsia="Palatino Linotype" w:hAnsi="Palatino Linotype" w:cs="Palatino Linotype"/>
          <w:b/>
          <w:sz w:val="22"/>
          <w:szCs w:val="22"/>
        </w:rPr>
        <w:t xml:space="preserve"> </w:t>
      </w:r>
    </w:p>
    <w:p w14:paraId="3E2B3FBD" w14:textId="77777777" w:rsidR="00C877F6" w:rsidRPr="00C1476F"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C1476F" w:rsidRDefault="00F36565">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b/>
          <w:sz w:val="22"/>
          <w:szCs w:val="22"/>
        </w:rPr>
        <w:t>Primero. Competencia.</w:t>
      </w:r>
      <w:r w:rsidRPr="00C1476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C1476F" w:rsidRDefault="00F36565">
      <w:pPr>
        <w:spacing w:before="240"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b/>
          <w:sz w:val="22"/>
          <w:szCs w:val="22"/>
        </w:rPr>
        <w:t xml:space="preserve">Segundo. Oportunidad y Procedibilidad del Recurso de Revisión. </w:t>
      </w:r>
      <w:r w:rsidRPr="00C1476F">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C1476F" w:rsidRDefault="00F36565">
      <w:pPr>
        <w:spacing w:before="240"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C1476F" w:rsidRDefault="00F36565">
      <w:pPr>
        <w:spacing w:line="360" w:lineRule="auto"/>
        <w:ind w:left="851" w:right="900"/>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b/>
          <w:i/>
          <w:sz w:val="22"/>
          <w:szCs w:val="22"/>
        </w:rPr>
        <w:t xml:space="preserve">“Artículo 178. </w:t>
      </w:r>
      <w:r w:rsidRPr="00C1476F">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738B8C55" w:rsidR="00C877F6" w:rsidRPr="00C1476F" w:rsidRDefault="00F36565">
      <w:pPr>
        <w:spacing w:before="240" w:after="240" w:line="360" w:lineRule="auto"/>
        <w:ind w:right="49"/>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C1476F">
        <w:rPr>
          <w:rFonts w:ascii="Palatino Linotype" w:eastAsia="Palatino Linotype" w:hAnsi="Palatino Linotype" w:cs="Palatino Linotype"/>
          <w:b/>
          <w:sz w:val="22"/>
          <w:szCs w:val="22"/>
        </w:rPr>
        <w:t>SUJETO OBLIGADO</w:t>
      </w:r>
      <w:r w:rsidRPr="00C1476F">
        <w:rPr>
          <w:rFonts w:ascii="Palatino Linotype" w:eastAsia="Palatino Linotype" w:hAnsi="Palatino Linotype" w:cs="Palatino Linotype"/>
          <w:sz w:val="22"/>
          <w:szCs w:val="22"/>
        </w:rPr>
        <w:t xml:space="preserve"> remitió la respuesta a la solicitud de información el día </w:t>
      </w:r>
      <w:r w:rsidR="00FC69F1" w:rsidRPr="00C1476F">
        <w:rPr>
          <w:rFonts w:ascii="Palatino Linotype" w:eastAsia="Palatino Linotype" w:hAnsi="Palatino Linotype" w:cs="Palatino Linotype"/>
          <w:b/>
          <w:sz w:val="22"/>
          <w:szCs w:val="22"/>
        </w:rPr>
        <w:t>dieci</w:t>
      </w:r>
      <w:r w:rsidR="007A41CA" w:rsidRPr="00C1476F">
        <w:rPr>
          <w:rFonts w:ascii="Palatino Linotype" w:eastAsia="Palatino Linotype" w:hAnsi="Palatino Linotype" w:cs="Palatino Linotype"/>
          <w:b/>
          <w:sz w:val="22"/>
          <w:szCs w:val="22"/>
        </w:rPr>
        <w:t>nueve</w:t>
      </w:r>
      <w:r w:rsidR="003A62B4" w:rsidRPr="00C1476F">
        <w:rPr>
          <w:rFonts w:ascii="Palatino Linotype" w:eastAsia="Palatino Linotype" w:hAnsi="Palatino Linotype" w:cs="Palatino Linotype"/>
          <w:b/>
          <w:sz w:val="22"/>
          <w:szCs w:val="22"/>
        </w:rPr>
        <w:t xml:space="preserve"> </w:t>
      </w:r>
      <w:r w:rsidR="001E43E4" w:rsidRPr="00C1476F">
        <w:rPr>
          <w:rFonts w:ascii="Palatino Linotype" w:eastAsia="Palatino Linotype" w:hAnsi="Palatino Linotype" w:cs="Palatino Linotype"/>
          <w:b/>
          <w:sz w:val="22"/>
          <w:szCs w:val="22"/>
        </w:rPr>
        <w:t xml:space="preserve">de </w:t>
      </w:r>
      <w:r w:rsidR="007A41CA" w:rsidRPr="00C1476F">
        <w:rPr>
          <w:rFonts w:ascii="Palatino Linotype" w:eastAsia="Palatino Linotype" w:hAnsi="Palatino Linotype" w:cs="Palatino Linotype"/>
          <w:b/>
          <w:sz w:val="22"/>
          <w:szCs w:val="22"/>
        </w:rPr>
        <w:t>agosto</w:t>
      </w:r>
      <w:r w:rsidR="008E4A90" w:rsidRPr="00C1476F">
        <w:rPr>
          <w:rFonts w:ascii="Palatino Linotype" w:eastAsia="Palatino Linotype" w:hAnsi="Palatino Linotype" w:cs="Palatino Linotype"/>
          <w:b/>
          <w:sz w:val="22"/>
          <w:szCs w:val="22"/>
        </w:rPr>
        <w:t xml:space="preserve"> </w:t>
      </w:r>
      <w:r w:rsidRPr="00C1476F">
        <w:rPr>
          <w:rFonts w:ascii="Palatino Linotype" w:eastAsia="Palatino Linotype" w:hAnsi="Palatino Linotype" w:cs="Palatino Linotype"/>
          <w:b/>
          <w:sz w:val="22"/>
          <w:szCs w:val="22"/>
        </w:rPr>
        <w:t xml:space="preserve">de dos mil veinticinco, </w:t>
      </w:r>
      <w:r w:rsidRPr="00C1476F">
        <w:rPr>
          <w:rFonts w:ascii="Palatino Linotype" w:eastAsia="Palatino Linotype" w:hAnsi="Palatino Linotype" w:cs="Palatino Linotype"/>
          <w:sz w:val="22"/>
          <w:szCs w:val="22"/>
        </w:rPr>
        <w:t xml:space="preserve">mientras que el recurso de revisión interpuesto por la parte </w:t>
      </w:r>
      <w:r w:rsidRPr="00C1476F">
        <w:rPr>
          <w:rFonts w:ascii="Palatino Linotype" w:eastAsia="Palatino Linotype" w:hAnsi="Palatino Linotype" w:cs="Palatino Linotype"/>
          <w:b/>
          <w:sz w:val="22"/>
          <w:szCs w:val="22"/>
        </w:rPr>
        <w:t>RECURRENTE</w:t>
      </w:r>
      <w:r w:rsidRPr="00C1476F">
        <w:rPr>
          <w:rFonts w:ascii="Palatino Linotype" w:eastAsia="Palatino Linotype" w:hAnsi="Palatino Linotype" w:cs="Palatino Linotype"/>
          <w:sz w:val="22"/>
          <w:szCs w:val="22"/>
        </w:rPr>
        <w:t xml:space="preserve">, se tuvo por presentado el </w:t>
      </w:r>
      <w:r w:rsidR="00FC69F1" w:rsidRPr="00C1476F">
        <w:rPr>
          <w:rFonts w:ascii="Palatino Linotype" w:eastAsia="Palatino Linotype" w:hAnsi="Palatino Linotype" w:cs="Palatino Linotype"/>
          <w:b/>
          <w:sz w:val="22"/>
          <w:szCs w:val="22"/>
        </w:rPr>
        <w:t>veinte de agosto</w:t>
      </w:r>
      <w:r w:rsidRPr="00C1476F">
        <w:rPr>
          <w:rFonts w:ascii="Palatino Linotype" w:eastAsia="Palatino Linotype" w:hAnsi="Palatino Linotype" w:cs="Palatino Linotype"/>
          <w:b/>
          <w:sz w:val="22"/>
          <w:szCs w:val="22"/>
        </w:rPr>
        <w:t xml:space="preserve"> del año dos mil veinticinco</w:t>
      </w:r>
      <w:r w:rsidRPr="00C1476F">
        <w:rPr>
          <w:rFonts w:ascii="Palatino Linotype" w:eastAsia="Palatino Linotype" w:hAnsi="Palatino Linotype" w:cs="Palatino Linotype"/>
          <w:sz w:val="22"/>
          <w:szCs w:val="22"/>
        </w:rPr>
        <w:t xml:space="preserve">; esto es, al </w:t>
      </w:r>
      <w:r w:rsidR="007A41CA" w:rsidRPr="00C1476F">
        <w:rPr>
          <w:rFonts w:ascii="Palatino Linotype" w:eastAsia="Palatino Linotype" w:hAnsi="Palatino Linotype" w:cs="Palatino Linotype"/>
          <w:b/>
          <w:sz w:val="22"/>
          <w:szCs w:val="22"/>
        </w:rPr>
        <w:t>primer</w:t>
      </w:r>
      <w:r w:rsidR="009D625A" w:rsidRPr="00C1476F">
        <w:rPr>
          <w:rFonts w:ascii="Palatino Linotype" w:eastAsia="Palatino Linotype" w:hAnsi="Palatino Linotype" w:cs="Palatino Linotype"/>
          <w:b/>
          <w:sz w:val="22"/>
          <w:szCs w:val="22"/>
        </w:rPr>
        <w:t xml:space="preserve"> </w:t>
      </w:r>
      <w:r w:rsidRPr="00C1476F">
        <w:rPr>
          <w:rFonts w:ascii="Palatino Linotype" w:eastAsia="Palatino Linotype" w:hAnsi="Palatino Linotype" w:cs="Palatino Linotype"/>
          <w:b/>
          <w:sz w:val="22"/>
          <w:szCs w:val="22"/>
        </w:rPr>
        <w:t xml:space="preserve">día hábil </w:t>
      </w:r>
      <w:r w:rsidRPr="00C1476F">
        <w:rPr>
          <w:rFonts w:ascii="Palatino Linotype" w:eastAsia="Palatino Linotype" w:hAnsi="Palatino Linotype" w:cs="Palatino Linotype"/>
          <w:sz w:val="22"/>
          <w:szCs w:val="22"/>
        </w:rPr>
        <w:t>siguiente al que se tuvo conocimiento de la respuesta respectivamente.</w:t>
      </w:r>
    </w:p>
    <w:p w14:paraId="3E440070" w14:textId="77777777" w:rsidR="00C877F6" w:rsidRPr="00C1476F" w:rsidRDefault="00F36565">
      <w:pPr>
        <w:spacing w:before="240" w:after="240" w:line="360" w:lineRule="auto"/>
        <w:ind w:right="49"/>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77EBD1CE" w:rsidR="00C877F6" w:rsidRPr="00C1476F" w:rsidRDefault="00F36565">
      <w:pPr>
        <w:spacing w:before="240"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C1476F">
        <w:rPr>
          <w:rFonts w:ascii="Palatino Linotype" w:eastAsia="Palatino Linotype" w:hAnsi="Palatino Linotype" w:cs="Palatino Linotype"/>
          <w:sz w:val="22"/>
          <w:szCs w:val="22"/>
        </w:rPr>
        <w:t xml:space="preserve">s en el artículo 179, fracción </w:t>
      </w:r>
      <w:r w:rsidR="00FC69F1" w:rsidRPr="00C1476F">
        <w:rPr>
          <w:rFonts w:ascii="Palatino Linotype" w:eastAsia="Palatino Linotype" w:hAnsi="Palatino Linotype" w:cs="Palatino Linotype"/>
          <w:sz w:val="22"/>
          <w:szCs w:val="22"/>
        </w:rPr>
        <w:t>I</w:t>
      </w:r>
      <w:r w:rsidRPr="00C1476F">
        <w:rPr>
          <w:rFonts w:ascii="Palatino Linotype" w:eastAsia="Palatino Linotype" w:hAnsi="Palatino Linotype" w:cs="Palatino Linotype"/>
          <w:sz w:val="22"/>
          <w:szCs w:val="22"/>
        </w:rPr>
        <w:t xml:space="preserve"> de la ley de la materia, que a la letra dice:</w:t>
      </w:r>
    </w:p>
    <w:p w14:paraId="47475447" w14:textId="77777777" w:rsidR="00C877F6" w:rsidRPr="00C1476F" w:rsidRDefault="00F36565">
      <w:pPr>
        <w:spacing w:line="360" w:lineRule="auto"/>
        <w:ind w:left="851" w:right="1041"/>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w:t>
      </w:r>
      <w:r w:rsidRPr="00C1476F">
        <w:rPr>
          <w:rFonts w:ascii="Palatino Linotype" w:eastAsia="Palatino Linotype" w:hAnsi="Palatino Linotype" w:cs="Palatino Linotype"/>
          <w:b/>
          <w:i/>
          <w:sz w:val="22"/>
          <w:szCs w:val="22"/>
        </w:rPr>
        <w:t xml:space="preserve">Artículo 179. </w:t>
      </w:r>
      <w:r w:rsidRPr="00C1476F">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DBA2E03" w14:textId="60BBF836" w:rsidR="00FC69F1" w:rsidRPr="00C1476F" w:rsidRDefault="007A41CA" w:rsidP="007A41CA">
      <w:pPr>
        <w:pStyle w:val="Prrafodelista"/>
        <w:numPr>
          <w:ilvl w:val="0"/>
          <w:numId w:val="27"/>
        </w:numPr>
        <w:spacing w:line="360" w:lineRule="auto"/>
        <w:ind w:left="993" w:right="1041" w:hanging="164"/>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La negativa a la información solicitada;</w:t>
      </w:r>
    </w:p>
    <w:p w14:paraId="11352AEB" w14:textId="6B66E5DA" w:rsidR="007A41CA" w:rsidRPr="00C1476F" w:rsidRDefault="007A41CA" w:rsidP="007A41CA">
      <w:pPr>
        <w:pStyle w:val="Prrafodelista"/>
        <w:spacing w:line="360" w:lineRule="auto"/>
        <w:ind w:left="851" w:right="1041"/>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w:t>
      </w:r>
    </w:p>
    <w:p w14:paraId="1A2EB9D0" w14:textId="77777777" w:rsidR="00C877F6" w:rsidRPr="00C1476F" w:rsidRDefault="00F36565">
      <w:pPr>
        <w:spacing w:before="240"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b/>
          <w:sz w:val="22"/>
          <w:szCs w:val="22"/>
        </w:rPr>
        <w:t xml:space="preserve">Tercero. Materia de la revisión. </w:t>
      </w:r>
      <w:r w:rsidRPr="00C1476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C1476F">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C1476F">
        <w:rPr>
          <w:rFonts w:ascii="Palatino Linotype" w:eastAsia="Palatino Linotype" w:hAnsi="Palatino Linotype" w:cs="Palatino Linotype"/>
          <w:sz w:val="22"/>
          <w:szCs w:val="22"/>
        </w:rPr>
        <w:t xml:space="preserve">de la parte </w:t>
      </w:r>
      <w:r w:rsidRPr="00C1476F">
        <w:rPr>
          <w:rFonts w:ascii="Palatino Linotype" w:eastAsia="Palatino Linotype" w:hAnsi="Palatino Linotype" w:cs="Palatino Linotype"/>
          <w:b/>
          <w:sz w:val="22"/>
          <w:szCs w:val="22"/>
        </w:rPr>
        <w:t>Recurrente</w:t>
      </w:r>
      <w:r w:rsidRPr="00C1476F">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C1476F" w:rsidRDefault="00F36565">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b/>
          <w:sz w:val="22"/>
          <w:szCs w:val="22"/>
        </w:rPr>
        <w:t xml:space="preserve">Cuarto. Estudio del asunto. </w:t>
      </w:r>
      <w:r w:rsidRPr="00C1476F">
        <w:rPr>
          <w:rFonts w:ascii="Palatino Linotype" w:eastAsia="Palatino Linotype" w:hAnsi="Palatino Linotype" w:cs="Palatino Linotype"/>
          <w:sz w:val="22"/>
          <w:szCs w:val="22"/>
        </w:rPr>
        <w:t xml:space="preserve">En principio, es conveniente analizar si la respuesta del </w:t>
      </w:r>
      <w:r w:rsidRPr="00C1476F">
        <w:rPr>
          <w:rFonts w:ascii="Palatino Linotype" w:eastAsia="Palatino Linotype" w:hAnsi="Palatino Linotype" w:cs="Palatino Linotype"/>
          <w:b/>
          <w:sz w:val="22"/>
          <w:szCs w:val="22"/>
        </w:rPr>
        <w:t>SUJETO OBLIGADO</w:t>
      </w:r>
      <w:r w:rsidRPr="00C1476F">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C1476F"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C1476F" w:rsidRDefault="00F36565">
      <w:pPr>
        <w:spacing w:line="276" w:lineRule="auto"/>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w:t>
      </w:r>
      <w:r w:rsidRPr="00C1476F">
        <w:rPr>
          <w:rFonts w:ascii="Palatino Linotype" w:eastAsia="Palatino Linotype" w:hAnsi="Palatino Linotype" w:cs="Palatino Linotype"/>
          <w:b/>
          <w:i/>
          <w:sz w:val="22"/>
          <w:szCs w:val="22"/>
        </w:rPr>
        <w:t>Artículo 4</w:t>
      </w:r>
      <w:r w:rsidRPr="00C1476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C1476F" w:rsidRDefault="00F36565">
      <w:pPr>
        <w:spacing w:line="276" w:lineRule="auto"/>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1476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C1476F" w:rsidRDefault="00F36565">
      <w:pPr>
        <w:spacing w:line="276" w:lineRule="auto"/>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C1476F">
        <w:rPr>
          <w:rFonts w:ascii="Palatino Linotype" w:eastAsia="Palatino Linotype" w:hAnsi="Palatino Linotype" w:cs="Palatino Linotype"/>
          <w:i/>
          <w:sz w:val="22"/>
          <w:szCs w:val="22"/>
        </w:rPr>
        <w:t>.”</w:t>
      </w:r>
    </w:p>
    <w:p w14:paraId="6FBC13EC" w14:textId="77777777" w:rsidR="00C877F6" w:rsidRPr="00C1476F"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C1476F" w:rsidRDefault="00F36565">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C1476F"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C1476F" w:rsidRDefault="00F36565">
      <w:pPr>
        <w:spacing w:line="276" w:lineRule="auto"/>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b/>
          <w:i/>
          <w:sz w:val="22"/>
          <w:szCs w:val="22"/>
        </w:rPr>
        <w:t>“Artículo 12.-</w:t>
      </w:r>
      <w:r w:rsidRPr="00C1476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C1476F"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C1476F" w:rsidRDefault="00F36565">
      <w:pPr>
        <w:spacing w:line="276" w:lineRule="auto"/>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1476F">
        <w:rPr>
          <w:rFonts w:ascii="Palatino Linotype" w:eastAsia="Palatino Linotype" w:hAnsi="Palatino Linotype" w:cs="Palatino Linotype"/>
          <w:i/>
          <w:sz w:val="22"/>
          <w:szCs w:val="22"/>
        </w:rPr>
        <w:t xml:space="preserve">. </w:t>
      </w:r>
      <w:r w:rsidRPr="00C1476F">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C1476F"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C1476F" w:rsidRDefault="00F36565">
      <w:pPr>
        <w:spacing w:line="360" w:lineRule="auto"/>
        <w:ind w:right="-93"/>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C1476F"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C1476F" w:rsidRDefault="00F36565">
      <w:pPr>
        <w:spacing w:line="360" w:lineRule="auto"/>
        <w:ind w:right="-93"/>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C1476F">
        <w:rPr>
          <w:rFonts w:ascii="Palatino Linotype" w:eastAsia="Palatino Linotype" w:hAnsi="Palatino Linotype" w:cs="Palatino Linotype"/>
          <w:b/>
          <w:sz w:val="22"/>
          <w:szCs w:val="22"/>
        </w:rPr>
        <w:t xml:space="preserve"> </w:t>
      </w:r>
    </w:p>
    <w:p w14:paraId="2E2DBFC3" w14:textId="77777777" w:rsidR="00C877F6" w:rsidRPr="00C1476F"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w:t>
      </w:r>
      <w:r w:rsidRPr="00C1476F">
        <w:rPr>
          <w:rFonts w:ascii="Palatino Linotype" w:eastAsia="Palatino Linotype" w:hAnsi="Palatino Linotype" w:cs="Palatino Linotype"/>
          <w:b/>
          <w:i/>
          <w:sz w:val="22"/>
          <w:szCs w:val="22"/>
        </w:rPr>
        <w:t>No existe obligación de elaborar documentos ad hoc para atender las solicitudes de acceso a la información.</w:t>
      </w:r>
      <w:r w:rsidRPr="00C1476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C1476F"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C1476F" w:rsidRDefault="00F36565">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C1476F"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C1476F" w:rsidRDefault="00F36565">
      <w:pPr>
        <w:spacing w:line="360" w:lineRule="auto"/>
        <w:ind w:right="49"/>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C1476F"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C1476F" w:rsidRDefault="00F36565">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C1476F"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w:t>
      </w:r>
      <w:r w:rsidRPr="00C1476F">
        <w:rPr>
          <w:rFonts w:ascii="Palatino Linotype" w:eastAsia="Palatino Linotype" w:hAnsi="Palatino Linotype" w:cs="Palatino Linotype"/>
          <w:b/>
          <w:i/>
          <w:sz w:val="22"/>
          <w:szCs w:val="22"/>
        </w:rPr>
        <w:t xml:space="preserve">Artículo 3. </w:t>
      </w:r>
      <w:r w:rsidRPr="00C1476F">
        <w:rPr>
          <w:rFonts w:ascii="Palatino Linotype" w:eastAsia="Palatino Linotype" w:hAnsi="Palatino Linotype" w:cs="Palatino Linotype"/>
          <w:i/>
          <w:sz w:val="22"/>
          <w:szCs w:val="22"/>
        </w:rPr>
        <w:t>Para los efectos de la presente Ley se entenderá por:</w:t>
      </w:r>
    </w:p>
    <w:p w14:paraId="505D52C6"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w:t>
      </w:r>
    </w:p>
    <w:p w14:paraId="273D4E7F"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b/>
          <w:i/>
          <w:sz w:val="22"/>
          <w:szCs w:val="22"/>
        </w:rPr>
        <w:t>XI. Documento:</w:t>
      </w:r>
      <w:r w:rsidRPr="00C1476F">
        <w:rPr>
          <w:rFonts w:ascii="Palatino Linotype" w:eastAsia="Palatino Linotype" w:hAnsi="Palatino Linotype" w:cs="Palatino Linotype"/>
          <w:i/>
          <w:sz w:val="22"/>
          <w:szCs w:val="22"/>
        </w:rPr>
        <w:t xml:space="preserve"> Los expedientes, reportes, estudios, actas</w:t>
      </w:r>
      <w:r w:rsidRPr="00C1476F">
        <w:rPr>
          <w:rFonts w:ascii="Palatino Linotype" w:eastAsia="Palatino Linotype" w:hAnsi="Palatino Linotype" w:cs="Palatino Linotype"/>
          <w:b/>
          <w:i/>
          <w:sz w:val="22"/>
          <w:szCs w:val="22"/>
        </w:rPr>
        <w:t>,</w:t>
      </w:r>
      <w:r w:rsidRPr="00C1476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C1476F"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C1476F" w:rsidRDefault="00F36565">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C1476F"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C1476F" w:rsidRDefault="00F36565">
      <w:pPr>
        <w:ind w:left="567" w:right="616"/>
        <w:jc w:val="both"/>
        <w:rPr>
          <w:rFonts w:ascii="Palatino Linotype" w:eastAsia="Palatino Linotype" w:hAnsi="Palatino Linotype" w:cs="Palatino Linotype"/>
          <w:b/>
          <w:i/>
          <w:sz w:val="22"/>
          <w:szCs w:val="22"/>
        </w:rPr>
      </w:pPr>
      <w:r w:rsidRPr="00C1476F">
        <w:rPr>
          <w:rFonts w:ascii="Palatino Linotype" w:eastAsia="Palatino Linotype" w:hAnsi="Palatino Linotype" w:cs="Palatino Linotype"/>
          <w:b/>
          <w:sz w:val="22"/>
          <w:szCs w:val="22"/>
        </w:rPr>
        <w:t>“</w:t>
      </w:r>
      <w:r w:rsidRPr="00C1476F">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C1476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C1476F" w:rsidRDefault="00F36565">
      <w:pPr>
        <w:ind w:left="567" w:right="616"/>
        <w:jc w:val="both"/>
        <w:rPr>
          <w:rFonts w:ascii="Palatino Linotype" w:eastAsia="Palatino Linotype" w:hAnsi="Palatino Linotype" w:cs="Palatino Linotype"/>
          <w:b/>
          <w:i/>
          <w:sz w:val="22"/>
          <w:szCs w:val="22"/>
        </w:rPr>
      </w:pPr>
      <w:r w:rsidRPr="00C1476F">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C1476F" w:rsidRDefault="00F36565">
      <w:pPr>
        <w:ind w:left="567" w:right="616"/>
        <w:jc w:val="both"/>
        <w:rPr>
          <w:rFonts w:ascii="Palatino Linotype" w:eastAsia="Palatino Linotype" w:hAnsi="Palatino Linotype" w:cs="Palatino Linotype"/>
          <w:b/>
          <w:i/>
          <w:sz w:val="22"/>
          <w:szCs w:val="22"/>
        </w:rPr>
      </w:pPr>
      <w:r w:rsidRPr="00C1476F">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C1476F" w:rsidRDefault="00C877F6">
      <w:pPr>
        <w:tabs>
          <w:tab w:val="left" w:pos="8647"/>
        </w:tabs>
        <w:spacing w:line="360" w:lineRule="auto"/>
        <w:jc w:val="both"/>
        <w:rPr>
          <w:rFonts w:ascii="Palatino Linotype" w:eastAsia="Palatino Linotype" w:hAnsi="Palatino Linotype" w:cs="Palatino Linotype"/>
          <w:b/>
          <w:sz w:val="22"/>
          <w:szCs w:val="22"/>
        </w:rPr>
      </w:pPr>
    </w:p>
    <w:p w14:paraId="3FF1F231" w14:textId="12FD6764" w:rsidR="00F76862" w:rsidRPr="00C1476F" w:rsidRDefault="00F36565">
      <w:pPr>
        <w:spacing w:after="240" w:line="360" w:lineRule="auto"/>
        <w:jc w:val="both"/>
        <w:rPr>
          <w:rFonts w:ascii="Palatino Linotype" w:eastAsia="Palatino Linotype" w:hAnsi="Palatino Linotype" w:cs="Palatino Linotype"/>
          <w:b/>
          <w:sz w:val="22"/>
          <w:szCs w:val="22"/>
        </w:rPr>
      </w:pPr>
      <w:r w:rsidRPr="00C1476F">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C1476F">
        <w:rPr>
          <w:rFonts w:ascii="Palatino Linotype" w:eastAsia="Palatino Linotype" w:hAnsi="Palatino Linotype" w:cs="Palatino Linotype"/>
          <w:sz w:val="22"/>
          <w:szCs w:val="22"/>
        </w:rPr>
        <w:t>se tiene que el Recurrente solicitó a</w:t>
      </w:r>
      <w:r w:rsidR="00E773C0" w:rsidRPr="00C1476F">
        <w:rPr>
          <w:rFonts w:ascii="Palatino Linotype" w:eastAsia="Palatino Linotype" w:hAnsi="Palatino Linotype" w:cs="Palatino Linotype"/>
          <w:sz w:val="22"/>
          <w:szCs w:val="22"/>
        </w:rPr>
        <w:t xml:space="preserve"> </w:t>
      </w:r>
      <w:r w:rsidR="008E4A90" w:rsidRPr="00C1476F">
        <w:rPr>
          <w:rFonts w:ascii="Palatino Linotype" w:eastAsia="Palatino Linotype" w:hAnsi="Palatino Linotype" w:cs="Palatino Linotype"/>
          <w:sz w:val="22"/>
          <w:szCs w:val="22"/>
        </w:rPr>
        <w:t>l</w:t>
      </w:r>
      <w:r w:rsidR="00E773C0" w:rsidRPr="00C1476F">
        <w:rPr>
          <w:rFonts w:ascii="Palatino Linotype" w:eastAsia="Palatino Linotype" w:hAnsi="Palatino Linotype" w:cs="Palatino Linotype"/>
          <w:sz w:val="22"/>
          <w:szCs w:val="22"/>
        </w:rPr>
        <w:t>a</w:t>
      </w:r>
      <w:r w:rsidR="008E4A90" w:rsidRPr="00C1476F">
        <w:rPr>
          <w:rFonts w:ascii="Palatino Linotype" w:eastAsia="Palatino Linotype" w:hAnsi="Palatino Linotype" w:cs="Palatino Linotype"/>
          <w:sz w:val="22"/>
          <w:szCs w:val="22"/>
        </w:rPr>
        <w:t xml:space="preserve"> </w:t>
      </w:r>
      <w:r w:rsidR="00E773C0" w:rsidRPr="00C1476F">
        <w:rPr>
          <w:rFonts w:ascii="Palatino Linotype" w:eastAsia="Palatino Linotype" w:hAnsi="Palatino Linotype" w:cs="Palatino Linotype"/>
          <w:b/>
          <w:sz w:val="22"/>
          <w:szCs w:val="22"/>
        </w:rPr>
        <w:t>Secretaría de Educación, Ciencia, Tecnología e Innovación</w:t>
      </w:r>
      <w:r w:rsidR="007A41CA" w:rsidRPr="00C1476F">
        <w:rPr>
          <w:rFonts w:ascii="Palatino Linotype" w:eastAsia="Palatino Linotype" w:hAnsi="Palatino Linotype" w:cs="Palatino Linotype"/>
          <w:b/>
          <w:sz w:val="22"/>
          <w:szCs w:val="22"/>
        </w:rPr>
        <w:t>, de la Servidora Pública referida en la solicitud,</w:t>
      </w:r>
      <w:r w:rsidR="00F76862" w:rsidRPr="00C1476F">
        <w:rPr>
          <w:rFonts w:ascii="Palatino Linotype" w:eastAsia="Palatino Linotype" w:hAnsi="Palatino Linotype" w:cs="Palatino Linotype"/>
          <w:b/>
          <w:sz w:val="22"/>
          <w:szCs w:val="22"/>
        </w:rPr>
        <w:t xml:space="preserve"> lo siguiente:</w:t>
      </w:r>
    </w:p>
    <w:p w14:paraId="7FF94BF2" w14:textId="1259CA80" w:rsidR="007A41CA" w:rsidRPr="00C1476F" w:rsidRDefault="007A41CA" w:rsidP="007A41CA">
      <w:pPr>
        <w:pStyle w:val="Prrafodelista"/>
        <w:numPr>
          <w:ilvl w:val="0"/>
          <w:numId w:val="25"/>
        </w:numPr>
        <w:spacing w:after="240" w:line="360" w:lineRule="auto"/>
        <w:jc w:val="both"/>
        <w:rPr>
          <w:rFonts w:ascii="Palatino Linotype" w:eastAsia="Palatino Linotype" w:hAnsi="Palatino Linotype" w:cs="Palatino Linotype"/>
          <w:b/>
          <w:sz w:val="22"/>
          <w:szCs w:val="22"/>
        </w:rPr>
      </w:pPr>
      <w:r w:rsidRPr="00C1476F">
        <w:rPr>
          <w:rFonts w:ascii="Palatino Linotype" w:eastAsia="Palatino Linotype" w:hAnsi="Palatino Linotype" w:cs="Palatino Linotype"/>
          <w:b/>
          <w:sz w:val="22"/>
          <w:szCs w:val="22"/>
        </w:rPr>
        <w:t>Documentación que acredite bajo qué régimen laboral se encuentra laborando, en la Unidad Jurídica del Instituto del Deporte del Estado de México;</w:t>
      </w:r>
    </w:p>
    <w:p w14:paraId="0799231D" w14:textId="32D7B191" w:rsidR="007A41CA" w:rsidRPr="00C1476F" w:rsidRDefault="007A41CA" w:rsidP="007A41CA">
      <w:pPr>
        <w:pStyle w:val="Prrafodelista"/>
        <w:numPr>
          <w:ilvl w:val="0"/>
          <w:numId w:val="25"/>
        </w:numPr>
        <w:spacing w:after="240" w:line="360" w:lineRule="auto"/>
        <w:jc w:val="both"/>
        <w:rPr>
          <w:rFonts w:ascii="Palatino Linotype" w:eastAsia="Palatino Linotype" w:hAnsi="Palatino Linotype" w:cs="Palatino Linotype"/>
          <w:b/>
          <w:sz w:val="22"/>
          <w:szCs w:val="22"/>
        </w:rPr>
      </w:pPr>
      <w:r w:rsidRPr="00C1476F">
        <w:rPr>
          <w:rFonts w:ascii="Palatino Linotype" w:eastAsia="Palatino Linotype" w:hAnsi="Palatino Linotype" w:cs="Palatino Linotype"/>
          <w:b/>
          <w:sz w:val="22"/>
          <w:szCs w:val="22"/>
        </w:rPr>
        <w:t>Copia en versión pública del documento o contrato que ampare su régimen laboral (base, confianza, honorarios, eventual, contrato por tiempo determinado u otro);</w:t>
      </w:r>
    </w:p>
    <w:p w14:paraId="1BE91274" w14:textId="7CB4DC77" w:rsidR="007A41CA" w:rsidRPr="00C1476F" w:rsidRDefault="007A41CA" w:rsidP="007A41CA">
      <w:pPr>
        <w:pStyle w:val="Prrafodelista"/>
        <w:numPr>
          <w:ilvl w:val="0"/>
          <w:numId w:val="25"/>
        </w:numPr>
        <w:spacing w:after="240" w:line="360" w:lineRule="auto"/>
        <w:jc w:val="both"/>
        <w:rPr>
          <w:rFonts w:ascii="Palatino Linotype" w:eastAsia="Palatino Linotype" w:hAnsi="Palatino Linotype" w:cs="Palatino Linotype"/>
          <w:b/>
          <w:sz w:val="22"/>
          <w:szCs w:val="22"/>
        </w:rPr>
      </w:pPr>
      <w:r w:rsidRPr="00C1476F">
        <w:rPr>
          <w:rFonts w:ascii="Palatino Linotype" w:eastAsia="Palatino Linotype" w:hAnsi="Palatino Linotype" w:cs="Palatino Linotype"/>
          <w:b/>
          <w:sz w:val="22"/>
          <w:szCs w:val="22"/>
        </w:rPr>
        <w:t>Fecha de inicio de su relación laboral con el Instituto;</w:t>
      </w:r>
    </w:p>
    <w:p w14:paraId="04AA4BB8" w14:textId="10CF5A9A" w:rsidR="007A41CA" w:rsidRPr="00C1476F" w:rsidRDefault="007A41CA" w:rsidP="007A41CA">
      <w:pPr>
        <w:pStyle w:val="Prrafodelista"/>
        <w:numPr>
          <w:ilvl w:val="0"/>
          <w:numId w:val="25"/>
        </w:numPr>
        <w:spacing w:after="240" w:line="360" w:lineRule="auto"/>
        <w:jc w:val="both"/>
        <w:rPr>
          <w:rFonts w:ascii="Palatino Linotype" w:eastAsia="Palatino Linotype" w:hAnsi="Palatino Linotype" w:cs="Palatino Linotype"/>
          <w:b/>
          <w:sz w:val="22"/>
          <w:szCs w:val="22"/>
        </w:rPr>
      </w:pPr>
      <w:r w:rsidRPr="00C1476F">
        <w:rPr>
          <w:rFonts w:ascii="Palatino Linotype" w:eastAsia="Palatino Linotype" w:hAnsi="Palatino Linotype" w:cs="Palatino Linotype"/>
          <w:b/>
          <w:sz w:val="22"/>
          <w:szCs w:val="22"/>
        </w:rPr>
        <w:t>Área o sub área específica de adscripción dentro de la Unidad Jurídica;</w:t>
      </w:r>
    </w:p>
    <w:p w14:paraId="50ACFD5E" w14:textId="2EE177D4" w:rsidR="007A41CA" w:rsidRPr="00C1476F" w:rsidRDefault="007A41CA" w:rsidP="007A41CA">
      <w:pPr>
        <w:pStyle w:val="Prrafodelista"/>
        <w:numPr>
          <w:ilvl w:val="0"/>
          <w:numId w:val="25"/>
        </w:numPr>
        <w:spacing w:after="240" w:line="360" w:lineRule="auto"/>
        <w:jc w:val="both"/>
        <w:rPr>
          <w:rFonts w:ascii="Palatino Linotype" w:eastAsia="Palatino Linotype" w:hAnsi="Palatino Linotype" w:cs="Palatino Linotype"/>
          <w:b/>
          <w:sz w:val="22"/>
          <w:szCs w:val="22"/>
        </w:rPr>
      </w:pPr>
      <w:r w:rsidRPr="00C1476F">
        <w:rPr>
          <w:rFonts w:ascii="Palatino Linotype" w:eastAsia="Palatino Linotype" w:hAnsi="Palatino Linotype" w:cs="Palatino Linotype"/>
          <w:b/>
          <w:sz w:val="22"/>
          <w:szCs w:val="22"/>
        </w:rPr>
        <w:t>Funciones generales asignadas;</w:t>
      </w:r>
    </w:p>
    <w:p w14:paraId="73A32C4D" w14:textId="242B55B4" w:rsidR="007A41CA" w:rsidRPr="00C1476F" w:rsidRDefault="007A41CA" w:rsidP="007A41CA">
      <w:pPr>
        <w:pStyle w:val="Prrafodelista"/>
        <w:numPr>
          <w:ilvl w:val="0"/>
          <w:numId w:val="25"/>
        </w:numPr>
        <w:spacing w:after="240" w:line="360" w:lineRule="auto"/>
        <w:jc w:val="both"/>
        <w:rPr>
          <w:rFonts w:ascii="Palatino Linotype" w:eastAsia="Palatino Linotype" w:hAnsi="Palatino Linotype" w:cs="Palatino Linotype"/>
          <w:b/>
          <w:sz w:val="22"/>
          <w:szCs w:val="22"/>
        </w:rPr>
      </w:pPr>
      <w:r w:rsidRPr="00C1476F">
        <w:rPr>
          <w:rFonts w:ascii="Palatino Linotype" w:eastAsia="Palatino Linotype" w:hAnsi="Palatino Linotype" w:cs="Palatino Linotype"/>
          <w:b/>
          <w:sz w:val="22"/>
          <w:szCs w:val="22"/>
        </w:rPr>
        <w:t>Nombre completo y cargo del servidor público que autorizó el ingreso; y,</w:t>
      </w:r>
    </w:p>
    <w:p w14:paraId="1D35EA24" w14:textId="54581C4B" w:rsidR="007A41CA" w:rsidRPr="00C1476F" w:rsidRDefault="007A41CA" w:rsidP="007A41CA">
      <w:pPr>
        <w:pStyle w:val="Prrafodelista"/>
        <w:numPr>
          <w:ilvl w:val="0"/>
          <w:numId w:val="25"/>
        </w:numPr>
        <w:spacing w:after="240" w:line="360" w:lineRule="auto"/>
        <w:jc w:val="both"/>
        <w:rPr>
          <w:rFonts w:ascii="Palatino Linotype" w:eastAsia="Palatino Linotype" w:hAnsi="Palatino Linotype" w:cs="Palatino Linotype"/>
          <w:b/>
          <w:sz w:val="22"/>
          <w:szCs w:val="22"/>
        </w:rPr>
      </w:pPr>
      <w:r w:rsidRPr="00C1476F">
        <w:rPr>
          <w:rFonts w:ascii="Palatino Linotype" w:eastAsia="Palatino Linotype" w:hAnsi="Palatino Linotype" w:cs="Palatino Linotype"/>
          <w:b/>
          <w:sz w:val="22"/>
          <w:szCs w:val="22"/>
        </w:rPr>
        <w:t>Copia en versión pública de cualquier documento administrativo que respalde dicha autorización.</w:t>
      </w:r>
    </w:p>
    <w:p w14:paraId="665BEDB4" w14:textId="1C11F5CD" w:rsidR="002B651A" w:rsidRPr="00C1476F" w:rsidRDefault="00366075" w:rsidP="00366075">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El Sujeto Obligado tanto en respuesta como en informe justificado </w:t>
      </w:r>
      <w:r w:rsidR="005205CD" w:rsidRPr="00C1476F">
        <w:rPr>
          <w:rFonts w:ascii="Palatino Linotype" w:eastAsia="Palatino Linotype" w:hAnsi="Palatino Linotype" w:cs="Palatino Linotype"/>
          <w:sz w:val="22"/>
          <w:szCs w:val="22"/>
        </w:rPr>
        <w:t xml:space="preserve">señaló que </w:t>
      </w:r>
      <w:r w:rsidR="002B651A" w:rsidRPr="00C1476F">
        <w:rPr>
          <w:rFonts w:ascii="Palatino Linotype" w:eastAsia="Palatino Linotype" w:hAnsi="Palatino Linotype" w:cs="Palatino Linotype"/>
          <w:sz w:val="22"/>
          <w:szCs w:val="22"/>
        </w:rPr>
        <w:t>no se cuentan con los elementos mínimos para satisfacer correctamente la solicitud del particular, pues no se proporcionó el nombre completo.</w:t>
      </w:r>
    </w:p>
    <w:p w14:paraId="780F7842" w14:textId="77777777" w:rsidR="002B651A" w:rsidRPr="00C1476F" w:rsidRDefault="002B651A" w:rsidP="00366075">
      <w:pPr>
        <w:spacing w:line="360" w:lineRule="auto"/>
        <w:jc w:val="both"/>
        <w:rPr>
          <w:rFonts w:ascii="Palatino Linotype" w:eastAsia="Palatino Linotype" w:hAnsi="Palatino Linotype" w:cs="Palatino Linotype"/>
          <w:sz w:val="22"/>
          <w:szCs w:val="22"/>
        </w:rPr>
      </w:pPr>
    </w:p>
    <w:p w14:paraId="574C736D" w14:textId="12031AF2" w:rsidR="00550542" w:rsidRPr="00C1476F" w:rsidRDefault="00550542" w:rsidP="00366075">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El Recurrente se inconformó medularmente por la negativa de la información solicitada.</w:t>
      </w:r>
    </w:p>
    <w:p w14:paraId="1C2D7887" w14:textId="77777777" w:rsidR="00550542" w:rsidRPr="00C1476F" w:rsidRDefault="00550542" w:rsidP="00366075">
      <w:pPr>
        <w:spacing w:line="360" w:lineRule="auto"/>
        <w:jc w:val="both"/>
        <w:rPr>
          <w:rFonts w:ascii="Palatino Linotype" w:eastAsia="Palatino Linotype" w:hAnsi="Palatino Linotype" w:cs="Palatino Linotype"/>
          <w:sz w:val="22"/>
          <w:szCs w:val="22"/>
        </w:rPr>
      </w:pPr>
    </w:p>
    <w:p w14:paraId="12B82BF7" w14:textId="0C28403F" w:rsidR="006E5B3C" w:rsidRPr="00C1476F" w:rsidRDefault="00990D3B" w:rsidP="00426983">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Derivado de la naturaleza de la información requerida es necesario </w:t>
      </w:r>
      <w:r w:rsidR="006E5B3C" w:rsidRPr="00C1476F">
        <w:rPr>
          <w:rFonts w:ascii="Palatino Linotype" w:eastAsia="Palatino Linotype" w:hAnsi="Palatino Linotype" w:cs="Palatino Linotype"/>
          <w:sz w:val="22"/>
          <w:szCs w:val="22"/>
        </w:rPr>
        <w:t xml:space="preserve">traer a colación el artículo 47, de la Ley del Trabajo de los Servidores Públicos del Estado de México y Municipios, el cual establece, que para ingresar al servicio público se requiere, entre otros, presentar una solicitud utilizando la forma oficial que se autorice por la dependencia correspondiente tal como se observa a continuación: </w:t>
      </w:r>
    </w:p>
    <w:p w14:paraId="7F3555D3" w14:textId="77777777" w:rsidR="00CF58C6" w:rsidRPr="00C1476F" w:rsidRDefault="00CF58C6" w:rsidP="00426983">
      <w:pPr>
        <w:spacing w:line="360" w:lineRule="auto"/>
        <w:jc w:val="both"/>
        <w:rPr>
          <w:rFonts w:ascii="Palatino Linotype" w:eastAsia="Palatino Linotype" w:hAnsi="Palatino Linotype" w:cs="Palatino Linotype"/>
          <w:sz w:val="22"/>
          <w:szCs w:val="22"/>
        </w:rPr>
      </w:pPr>
    </w:p>
    <w:p w14:paraId="1D33DA97" w14:textId="77777777" w:rsidR="006E5B3C" w:rsidRPr="00C1476F" w:rsidRDefault="006E5B3C" w:rsidP="006E5B3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 xml:space="preserve">“ARTÍCULO 47. Para ingresar al servicio público se requiere: </w:t>
      </w:r>
    </w:p>
    <w:p w14:paraId="6955A221" w14:textId="77777777" w:rsidR="006E5B3C" w:rsidRPr="00C1476F" w:rsidRDefault="006E5B3C" w:rsidP="006E5B3C">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C1476F">
        <w:rPr>
          <w:rFonts w:ascii="Palatino Linotype" w:eastAsia="Palatino Linotype" w:hAnsi="Palatino Linotype" w:cs="Palatino Linotype"/>
          <w:b/>
          <w:i/>
          <w:sz w:val="22"/>
          <w:szCs w:val="22"/>
        </w:rPr>
        <w:t xml:space="preserve">I. Presentar una solicitud utilizando la forma oficial que se autorice por la institución pública o dependencia correspondiente; </w:t>
      </w:r>
    </w:p>
    <w:p w14:paraId="1539AC93" w14:textId="77777777" w:rsidR="006E5B3C" w:rsidRPr="00C1476F" w:rsidRDefault="006E5B3C" w:rsidP="006E5B3C">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C1476F">
        <w:rPr>
          <w:rFonts w:ascii="Palatino Linotype" w:eastAsia="Palatino Linotype" w:hAnsi="Palatino Linotype" w:cs="Palatino Linotype"/>
          <w:b/>
          <w:i/>
          <w:sz w:val="22"/>
          <w:szCs w:val="22"/>
        </w:rPr>
        <w:t xml:space="preserve">II. Ser de nacionalidad mexicana, con la excepción prevista en el artículo 17 de la presente ley; </w:t>
      </w:r>
    </w:p>
    <w:p w14:paraId="609E3C0C" w14:textId="77777777" w:rsidR="006E5B3C" w:rsidRPr="00C1476F" w:rsidRDefault="006E5B3C" w:rsidP="006E5B3C">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C1476F">
        <w:rPr>
          <w:rFonts w:ascii="Palatino Linotype" w:eastAsia="Palatino Linotype" w:hAnsi="Palatino Linotype" w:cs="Palatino Linotype"/>
          <w:b/>
          <w:i/>
          <w:sz w:val="22"/>
          <w:szCs w:val="22"/>
        </w:rPr>
        <w:t xml:space="preserve">III. Estar en pleno ejercicio de sus derechos civiles y políticos, en su caso; </w:t>
      </w:r>
    </w:p>
    <w:p w14:paraId="31727E7D" w14:textId="77777777" w:rsidR="006E5B3C" w:rsidRPr="00C1476F" w:rsidRDefault="006E5B3C" w:rsidP="006E5B3C">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C1476F">
        <w:rPr>
          <w:rFonts w:ascii="Palatino Linotype" w:eastAsia="Palatino Linotype" w:hAnsi="Palatino Linotype" w:cs="Palatino Linotype"/>
          <w:b/>
          <w:i/>
          <w:sz w:val="22"/>
          <w:szCs w:val="22"/>
        </w:rPr>
        <w:t xml:space="preserve">IV. Acreditar, cuando proceda, el cumplimiento de la Ley del Servicio Militar Nacional; </w:t>
      </w:r>
    </w:p>
    <w:p w14:paraId="106B4AFE" w14:textId="77777777" w:rsidR="006E5B3C" w:rsidRPr="00C1476F" w:rsidRDefault="006E5B3C" w:rsidP="006E5B3C">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C1476F">
        <w:rPr>
          <w:rFonts w:ascii="Palatino Linotype" w:eastAsia="Palatino Linotype" w:hAnsi="Palatino Linotype" w:cs="Palatino Linotype"/>
          <w:b/>
          <w:i/>
          <w:sz w:val="22"/>
          <w:szCs w:val="22"/>
        </w:rPr>
        <w:t xml:space="preserve">V. Derogada. </w:t>
      </w:r>
    </w:p>
    <w:p w14:paraId="7F28B3FB" w14:textId="77777777" w:rsidR="006E5B3C" w:rsidRPr="00C1476F" w:rsidRDefault="006E5B3C" w:rsidP="006E5B3C">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C1476F">
        <w:rPr>
          <w:rFonts w:ascii="Palatino Linotype" w:eastAsia="Palatino Linotype" w:hAnsi="Palatino Linotype" w:cs="Palatino Linotype"/>
          <w:b/>
          <w:i/>
          <w:sz w:val="22"/>
          <w:szCs w:val="22"/>
        </w:rPr>
        <w:t xml:space="preserve">VI. No haber sido separado anteriormente del servicio por las causas previstas en el artículo 93 de la presente ley; </w:t>
      </w:r>
    </w:p>
    <w:p w14:paraId="578DAFD9" w14:textId="77777777" w:rsidR="006E5B3C" w:rsidRPr="00C1476F" w:rsidRDefault="006E5B3C" w:rsidP="006E5B3C">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C1476F">
        <w:rPr>
          <w:rFonts w:ascii="Palatino Linotype" w:eastAsia="Palatino Linotype" w:hAnsi="Palatino Linotype" w:cs="Palatino Linotype"/>
          <w:b/>
          <w:i/>
          <w:sz w:val="22"/>
          <w:szCs w:val="22"/>
        </w:rPr>
        <w:t xml:space="preserve">VII. Tener buena salud, lo que se comprobará con los certificados médicos correspondientes, en la forma en que se establezca en cada institución pública; </w:t>
      </w:r>
    </w:p>
    <w:p w14:paraId="71A007D9" w14:textId="77777777" w:rsidR="006E5B3C" w:rsidRPr="00C1476F" w:rsidRDefault="006E5B3C" w:rsidP="006E5B3C">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C1476F">
        <w:rPr>
          <w:rFonts w:ascii="Palatino Linotype" w:eastAsia="Palatino Linotype" w:hAnsi="Palatino Linotype" w:cs="Palatino Linotype"/>
          <w:b/>
          <w:i/>
          <w:sz w:val="22"/>
          <w:szCs w:val="22"/>
        </w:rPr>
        <w:t xml:space="preserve">VIII. Cumplir con los requisitos que se establezcan para los diferentes puestos; </w:t>
      </w:r>
    </w:p>
    <w:p w14:paraId="2359FEE1" w14:textId="77777777" w:rsidR="006E5B3C" w:rsidRPr="00C1476F" w:rsidRDefault="006E5B3C" w:rsidP="006E5B3C">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C1476F">
        <w:rPr>
          <w:rFonts w:ascii="Palatino Linotype" w:eastAsia="Palatino Linotype" w:hAnsi="Palatino Linotype" w:cs="Palatino Linotype"/>
          <w:b/>
          <w:i/>
          <w:sz w:val="22"/>
          <w:szCs w:val="22"/>
        </w:rPr>
        <w:t xml:space="preserve">IX. Acreditar por medio de los exámenes correspondientes los conocimientos y aptitudes necesarios para el desempeño del puesto; y </w:t>
      </w:r>
    </w:p>
    <w:p w14:paraId="4E93B8B5" w14:textId="77777777" w:rsidR="006E5B3C" w:rsidRPr="00C1476F" w:rsidRDefault="006E5B3C" w:rsidP="006E5B3C">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C1476F">
        <w:rPr>
          <w:rFonts w:ascii="Palatino Linotype" w:eastAsia="Palatino Linotype" w:hAnsi="Palatino Linotype" w:cs="Palatino Linotype"/>
          <w:b/>
          <w:i/>
          <w:sz w:val="22"/>
          <w:szCs w:val="22"/>
        </w:rPr>
        <w:t xml:space="preserve">X. No estar inhabilitado para el ejercicio del servicio público. </w:t>
      </w:r>
    </w:p>
    <w:p w14:paraId="1421CFB9" w14:textId="77777777" w:rsidR="006E5B3C" w:rsidRPr="00C1476F" w:rsidRDefault="006E5B3C" w:rsidP="006E5B3C">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C1476F">
        <w:rPr>
          <w:rFonts w:ascii="Palatino Linotype" w:eastAsia="Palatino Linotype" w:hAnsi="Palatino Linotype" w:cs="Palatino Linotype"/>
          <w:b/>
          <w:i/>
          <w:sz w:val="22"/>
          <w:szCs w:val="22"/>
        </w:rPr>
        <w:t xml:space="preserve">XI. Presentar certificado expedido por la Unidad del Registro de Deudores Alimentarios Morosos en el que conste, si se encuentra inscrito o no en el mismo. </w:t>
      </w:r>
    </w:p>
    <w:p w14:paraId="702AA91F" w14:textId="77777777" w:rsidR="006E5B3C" w:rsidRPr="00C1476F" w:rsidRDefault="006E5B3C" w:rsidP="006E5B3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2FA6FDF4" w14:textId="77777777" w:rsidR="006E5B3C" w:rsidRPr="00C1476F" w:rsidRDefault="006E5B3C" w:rsidP="006E5B3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34693E80" w14:textId="77777777" w:rsidR="006E5B3C" w:rsidRPr="00C1476F" w:rsidRDefault="006E5B3C" w:rsidP="006E5B3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48F8B91" w14:textId="77777777" w:rsidR="006E5B3C" w:rsidRPr="00C1476F" w:rsidRDefault="006E5B3C" w:rsidP="006E5B3C">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sz w:val="22"/>
          <w:szCs w:val="22"/>
        </w:rPr>
        <w:t xml:space="preserve">Es así que, sobre el expediente del personal de los Sujetos Obligados, resulta oportuno traer a contexto el contenido del artículo 98 fracción XVII, de la Ley anteriormente mencionada que refiere que son obligaciones de las instituciones públicas, el </w:t>
      </w:r>
      <w:r w:rsidRPr="00C1476F">
        <w:rPr>
          <w:rFonts w:ascii="Palatino Linotype" w:eastAsia="Palatino Linotype" w:hAnsi="Palatino Linotype" w:cs="Palatino Linotype"/>
          <w:b/>
          <w:sz w:val="22"/>
          <w:szCs w:val="22"/>
          <w:u w:val="single"/>
        </w:rPr>
        <w:t>integrar los expedientes de los servidores públicos</w:t>
      </w:r>
      <w:r w:rsidRPr="00C1476F">
        <w:rPr>
          <w:rFonts w:ascii="Palatino Linotype" w:eastAsia="Palatino Linotype" w:hAnsi="Palatino Linotype" w:cs="Palatino Linotype"/>
          <w:sz w:val="22"/>
          <w:szCs w:val="22"/>
        </w:rPr>
        <w:t xml:space="preserve"> y proporcionar las constancias que éstos soliciten para el trámite de los asuntos de su interés en los términos que señalen los ordenamientos respectivos, se inserta su contenido íntegro:</w:t>
      </w:r>
    </w:p>
    <w:p w14:paraId="51EA1610" w14:textId="77777777" w:rsidR="006E5B3C" w:rsidRPr="00C1476F" w:rsidRDefault="006E5B3C" w:rsidP="006E5B3C">
      <w:pPr>
        <w:pBdr>
          <w:top w:val="nil"/>
          <w:left w:val="nil"/>
          <w:bottom w:val="nil"/>
          <w:right w:val="nil"/>
          <w:between w:val="nil"/>
        </w:pBdr>
        <w:ind w:left="567" w:right="616"/>
        <w:jc w:val="center"/>
        <w:rPr>
          <w:rFonts w:ascii="Palatino Linotype" w:eastAsia="Palatino Linotype" w:hAnsi="Palatino Linotype" w:cs="Palatino Linotype"/>
          <w:b/>
          <w:i/>
          <w:sz w:val="22"/>
          <w:szCs w:val="22"/>
        </w:rPr>
      </w:pPr>
      <w:r w:rsidRPr="00C1476F">
        <w:rPr>
          <w:rFonts w:ascii="Palatino Linotype" w:eastAsia="Palatino Linotype" w:hAnsi="Palatino Linotype" w:cs="Palatino Linotype"/>
          <w:b/>
          <w:i/>
          <w:sz w:val="22"/>
          <w:szCs w:val="22"/>
        </w:rPr>
        <w:t>“TITULO CUARTO</w:t>
      </w:r>
    </w:p>
    <w:p w14:paraId="1C5D3C3B" w14:textId="77777777" w:rsidR="006E5B3C" w:rsidRPr="00C1476F" w:rsidRDefault="006E5B3C" w:rsidP="006E5B3C">
      <w:pPr>
        <w:pBdr>
          <w:top w:val="nil"/>
          <w:left w:val="nil"/>
          <w:bottom w:val="nil"/>
          <w:right w:val="nil"/>
          <w:between w:val="nil"/>
        </w:pBdr>
        <w:ind w:left="567" w:right="616"/>
        <w:jc w:val="center"/>
        <w:rPr>
          <w:rFonts w:ascii="Palatino Linotype" w:eastAsia="Palatino Linotype" w:hAnsi="Palatino Linotype" w:cs="Palatino Linotype"/>
          <w:b/>
          <w:i/>
          <w:sz w:val="22"/>
          <w:szCs w:val="22"/>
        </w:rPr>
      </w:pPr>
      <w:r w:rsidRPr="00C1476F">
        <w:rPr>
          <w:rFonts w:ascii="Palatino Linotype" w:eastAsia="Palatino Linotype" w:hAnsi="Palatino Linotype" w:cs="Palatino Linotype"/>
          <w:b/>
          <w:i/>
          <w:sz w:val="22"/>
          <w:szCs w:val="22"/>
        </w:rPr>
        <w:t>De las Obligaciones de las Instituciones Públicas</w:t>
      </w:r>
    </w:p>
    <w:p w14:paraId="3FDC63CC" w14:textId="77777777" w:rsidR="006E5B3C" w:rsidRPr="00C1476F" w:rsidRDefault="006E5B3C" w:rsidP="006E5B3C">
      <w:pPr>
        <w:pBdr>
          <w:top w:val="nil"/>
          <w:left w:val="nil"/>
          <w:bottom w:val="nil"/>
          <w:right w:val="nil"/>
          <w:between w:val="nil"/>
        </w:pBdr>
        <w:ind w:left="567" w:right="616"/>
        <w:jc w:val="center"/>
        <w:rPr>
          <w:rFonts w:ascii="Palatino Linotype" w:eastAsia="Palatino Linotype" w:hAnsi="Palatino Linotype" w:cs="Palatino Linotype"/>
          <w:b/>
          <w:i/>
          <w:sz w:val="22"/>
          <w:szCs w:val="22"/>
        </w:rPr>
      </w:pPr>
      <w:r w:rsidRPr="00C1476F">
        <w:rPr>
          <w:rFonts w:ascii="Palatino Linotype" w:eastAsia="Palatino Linotype" w:hAnsi="Palatino Linotype" w:cs="Palatino Linotype"/>
          <w:b/>
          <w:i/>
          <w:sz w:val="22"/>
          <w:szCs w:val="22"/>
        </w:rPr>
        <w:t>CAPITULO I</w:t>
      </w:r>
    </w:p>
    <w:p w14:paraId="04ED6414" w14:textId="77777777" w:rsidR="006E5B3C" w:rsidRPr="00C1476F" w:rsidRDefault="006E5B3C" w:rsidP="006E5B3C">
      <w:pPr>
        <w:pBdr>
          <w:top w:val="nil"/>
          <w:left w:val="nil"/>
          <w:bottom w:val="nil"/>
          <w:right w:val="nil"/>
          <w:between w:val="nil"/>
        </w:pBdr>
        <w:ind w:left="567" w:right="616"/>
        <w:jc w:val="center"/>
        <w:rPr>
          <w:rFonts w:ascii="Palatino Linotype" w:eastAsia="Palatino Linotype" w:hAnsi="Palatino Linotype" w:cs="Palatino Linotype"/>
          <w:b/>
          <w:i/>
          <w:sz w:val="22"/>
          <w:szCs w:val="22"/>
        </w:rPr>
      </w:pPr>
      <w:r w:rsidRPr="00C1476F">
        <w:rPr>
          <w:rFonts w:ascii="Palatino Linotype" w:eastAsia="Palatino Linotype" w:hAnsi="Palatino Linotype" w:cs="Palatino Linotype"/>
          <w:b/>
          <w:i/>
          <w:sz w:val="22"/>
          <w:szCs w:val="22"/>
        </w:rPr>
        <w:t>De las Obligaciones en General</w:t>
      </w:r>
    </w:p>
    <w:p w14:paraId="2224F403" w14:textId="77777777" w:rsidR="006E5B3C" w:rsidRPr="00C1476F" w:rsidRDefault="006E5B3C" w:rsidP="006E5B3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ARTÍCULO 98. Son obligaciones de las instituciones públicas:</w:t>
      </w:r>
    </w:p>
    <w:p w14:paraId="7EB1D906" w14:textId="77777777" w:rsidR="006E5B3C" w:rsidRPr="00C1476F" w:rsidRDefault="006E5B3C" w:rsidP="006E5B3C">
      <w:pPr>
        <w:pBdr>
          <w:top w:val="nil"/>
          <w:left w:val="nil"/>
          <w:bottom w:val="nil"/>
          <w:right w:val="nil"/>
          <w:between w:val="nil"/>
        </w:pBdr>
        <w:ind w:left="567" w:right="616"/>
        <w:jc w:val="both"/>
        <w:rPr>
          <w:rFonts w:ascii="Palatino Linotype" w:eastAsia="Palatino Linotype" w:hAnsi="Palatino Linotype" w:cs="Palatino Linotype"/>
          <w:b/>
          <w:i/>
          <w:sz w:val="22"/>
          <w:szCs w:val="22"/>
        </w:rPr>
      </w:pPr>
      <w:r w:rsidRPr="00C1476F">
        <w:rPr>
          <w:rFonts w:ascii="Palatino Linotype" w:eastAsia="Palatino Linotype" w:hAnsi="Palatino Linotype" w:cs="Palatino Linotype"/>
          <w:b/>
          <w:i/>
          <w:sz w:val="22"/>
          <w:szCs w:val="22"/>
        </w:rPr>
        <w:t>…</w:t>
      </w:r>
    </w:p>
    <w:p w14:paraId="07DFB564" w14:textId="77777777" w:rsidR="006E5B3C" w:rsidRPr="00C1476F" w:rsidRDefault="006E5B3C" w:rsidP="006E5B3C">
      <w:pPr>
        <w:pBdr>
          <w:top w:val="nil"/>
          <w:left w:val="nil"/>
          <w:bottom w:val="nil"/>
          <w:right w:val="nil"/>
          <w:between w:val="nil"/>
        </w:pBdr>
        <w:ind w:left="567" w:right="616"/>
        <w:jc w:val="both"/>
        <w:rPr>
          <w:rFonts w:ascii="Palatino Linotype" w:eastAsia="Palatino Linotype" w:hAnsi="Palatino Linotype" w:cs="Palatino Linotype"/>
          <w:b/>
          <w:i/>
          <w:sz w:val="22"/>
          <w:szCs w:val="22"/>
        </w:rPr>
      </w:pPr>
      <w:r w:rsidRPr="00C1476F">
        <w:rPr>
          <w:rFonts w:ascii="Palatino Linotype" w:eastAsia="Palatino Linotype" w:hAnsi="Palatino Linotype" w:cs="Palatino Linotype"/>
          <w:b/>
          <w:i/>
          <w:sz w:val="22"/>
          <w:szCs w:val="22"/>
        </w:rPr>
        <w:t xml:space="preserve">XVII. Integrar los expedientes de los servidores públicos </w:t>
      </w:r>
      <w:r w:rsidRPr="00C1476F">
        <w:rPr>
          <w:rFonts w:ascii="Palatino Linotype" w:eastAsia="Palatino Linotype" w:hAnsi="Palatino Linotype" w:cs="Palatino Linotype"/>
          <w:i/>
          <w:sz w:val="22"/>
          <w:szCs w:val="22"/>
        </w:rPr>
        <w:t>y proporcionar las constancias que éstos soliciten para el trámite de los asuntos de su interés en los términos que señalen los ordenamientos respectivos.</w:t>
      </w:r>
    </w:p>
    <w:p w14:paraId="2C3E7AB2" w14:textId="77777777" w:rsidR="006E5B3C" w:rsidRPr="00C1476F" w:rsidRDefault="006E5B3C" w:rsidP="006E5B3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w:t>
      </w:r>
    </w:p>
    <w:p w14:paraId="73F5CF6F" w14:textId="77777777" w:rsidR="006E5B3C" w:rsidRPr="00C1476F" w:rsidRDefault="006E5B3C" w:rsidP="006E5B3C">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sz w:val="22"/>
          <w:szCs w:val="22"/>
        </w:rPr>
      </w:pPr>
    </w:p>
    <w:p w14:paraId="3823CE2F" w14:textId="7C105531" w:rsidR="006E5B3C" w:rsidRPr="00C1476F" w:rsidRDefault="006E5B3C" w:rsidP="006E5B3C">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Con lo expuesto hasta este punto, se tiene la obligación de integrar el expediente de personal, donde obran todos aquellos documentos que se relacionan con cada uno de los servidores públicos, así como los documentos que amparen que se cumplieron los requisitos establecidos en el artículo 47 de la Ley en Materia, incluido el nombramiento, contrato o FUMP. </w:t>
      </w:r>
    </w:p>
    <w:p w14:paraId="593FCB3E" w14:textId="60B4A771" w:rsidR="006E5B3C" w:rsidRPr="00C1476F" w:rsidRDefault="006E5B3C" w:rsidP="006E5B3C">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p>
    <w:p w14:paraId="14E99B37" w14:textId="7A6CFB38" w:rsidR="00042EEC" w:rsidRPr="00C1476F" w:rsidRDefault="006E5B3C" w:rsidP="006E5B3C">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Ahora bien, no pasa desapercibido </w:t>
      </w:r>
      <w:r w:rsidR="00042EEC" w:rsidRPr="00C1476F">
        <w:rPr>
          <w:rFonts w:ascii="Palatino Linotype" w:eastAsia="Palatino Linotype" w:hAnsi="Palatino Linotype" w:cs="Palatino Linotype"/>
          <w:sz w:val="22"/>
          <w:szCs w:val="22"/>
        </w:rPr>
        <w:t xml:space="preserve">que quien se pronunció es el Encargado del Despacho del Instituto </w:t>
      </w:r>
      <w:r w:rsidR="00B022AC" w:rsidRPr="00C1476F">
        <w:rPr>
          <w:rFonts w:ascii="Palatino Linotype" w:eastAsia="Palatino Linotype" w:hAnsi="Palatino Linotype" w:cs="Palatino Linotype"/>
          <w:sz w:val="22"/>
          <w:szCs w:val="22"/>
        </w:rPr>
        <w:t xml:space="preserve">Mexiquense </w:t>
      </w:r>
      <w:r w:rsidR="00042EEC" w:rsidRPr="00C1476F">
        <w:rPr>
          <w:rFonts w:ascii="Palatino Linotype" w:eastAsia="Palatino Linotype" w:hAnsi="Palatino Linotype" w:cs="Palatino Linotype"/>
          <w:sz w:val="22"/>
          <w:szCs w:val="22"/>
        </w:rPr>
        <w:t>de</w:t>
      </w:r>
      <w:r w:rsidR="00B022AC" w:rsidRPr="00C1476F">
        <w:rPr>
          <w:rFonts w:ascii="Palatino Linotype" w:eastAsia="Palatino Linotype" w:hAnsi="Palatino Linotype" w:cs="Palatino Linotype"/>
          <w:sz w:val="22"/>
          <w:szCs w:val="22"/>
        </w:rPr>
        <w:t>l Deporte del Estado de México; sin embargo, n</w:t>
      </w:r>
      <w:r w:rsidR="00042EEC" w:rsidRPr="00C1476F">
        <w:rPr>
          <w:rFonts w:ascii="Palatino Linotype" w:eastAsia="Palatino Linotype" w:hAnsi="Palatino Linotype" w:cs="Palatino Linotype"/>
          <w:sz w:val="22"/>
          <w:szCs w:val="22"/>
        </w:rPr>
        <w:t>o se turnó la solicitud al Departamento de Administración y Desarrollo de Personal, unidad administrativa que tiene las siguientes atribuciones:</w:t>
      </w:r>
    </w:p>
    <w:p w14:paraId="70D00D0F" w14:textId="77777777" w:rsidR="00042EEC" w:rsidRPr="00C1476F" w:rsidRDefault="00042EEC" w:rsidP="006E5B3C">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p>
    <w:p w14:paraId="55C42875" w14:textId="77777777" w:rsidR="00042EEC" w:rsidRPr="00C1476F" w:rsidRDefault="00042EEC" w:rsidP="00042EEC">
      <w:pPr>
        <w:pBdr>
          <w:top w:val="nil"/>
          <w:left w:val="nil"/>
          <w:bottom w:val="nil"/>
          <w:right w:val="nil"/>
          <w:between w:val="nil"/>
        </w:pBdr>
        <w:tabs>
          <w:tab w:val="left" w:pos="567"/>
        </w:tabs>
        <w:ind w:left="567" w:right="843"/>
        <w:jc w:val="both"/>
        <w:rPr>
          <w:rFonts w:ascii="Palatino Linotype" w:hAnsi="Palatino Linotype"/>
          <w:i/>
          <w:sz w:val="22"/>
        </w:rPr>
      </w:pPr>
      <w:r w:rsidRPr="00C1476F">
        <w:rPr>
          <w:rFonts w:ascii="Palatino Linotype" w:hAnsi="Palatino Linotype"/>
          <w:i/>
          <w:sz w:val="22"/>
        </w:rPr>
        <w:t xml:space="preserve">21004001010001L DEPARTAMENTO DE ADMINISTRACIÓN Y DESARROLLO DE PERSONAL </w:t>
      </w:r>
    </w:p>
    <w:p w14:paraId="7BA4DC52" w14:textId="77777777" w:rsidR="00042EEC" w:rsidRPr="00C1476F" w:rsidRDefault="00042EEC" w:rsidP="00042EEC">
      <w:pPr>
        <w:pBdr>
          <w:top w:val="nil"/>
          <w:left w:val="nil"/>
          <w:bottom w:val="nil"/>
          <w:right w:val="nil"/>
          <w:between w:val="nil"/>
        </w:pBdr>
        <w:tabs>
          <w:tab w:val="left" w:pos="567"/>
        </w:tabs>
        <w:ind w:left="567" w:right="843"/>
        <w:jc w:val="both"/>
        <w:rPr>
          <w:rFonts w:ascii="Palatino Linotype" w:hAnsi="Palatino Linotype"/>
          <w:i/>
          <w:sz w:val="22"/>
        </w:rPr>
      </w:pPr>
    </w:p>
    <w:p w14:paraId="7EA542BA" w14:textId="77777777" w:rsidR="00042EEC" w:rsidRPr="00C1476F" w:rsidRDefault="00042EEC" w:rsidP="00042EEC">
      <w:pPr>
        <w:pBdr>
          <w:top w:val="nil"/>
          <w:left w:val="nil"/>
          <w:bottom w:val="nil"/>
          <w:right w:val="nil"/>
          <w:between w:val="nil"/>
        </w:pBdr>
        <w:tabs>
          <w:tab w:val="left" w:pos="567"/>
        </w:tabs>
        <w:ind w:left="567" w:right="843"/>
        <w:jc w:val="both"/>
        <w:rPr>
          <w:rFonts w:ascii="Palatino Linotype" w:hAnsi="Palatino Linotype"/>
          <w:i/>
          <w:sz w:val="22"/>
        </w:rPr>
      </w:pPr>
      <w:r w:rsidRPr="00C1476F">
        <w:rPr>
          <w:rFonts w:ascii="Palatino Linotype" w:hAnsi="Palatino Linotype"/>
          <w:i/>
          <w:sz w:val="22"/>
        </w:rPr>
        <w:t>OBJETIVO: Coordinar y controlar la administración de los recursos humanos, así como promover la capacitación, desarrollo y actualización de las personas servidoras públicas generales y de confianza de la Secretaría de Educación.</w:t>
      </w:r>
    </w:p>
    <w:p w14:paraId="68E645CA" w14:textId="77777777" w:rsidR="00042EEC" w:rsidRPr="00C1476F" w:rsidRDefault="00042EEC" w:rsidP="00042EEC">
      <w:pPr>
        <w:pBdr>
          <w:top w:val="nil"/>
          <w:left w:val="nil"/>
          <w:bottom w:val="nil"/>
          <w:right w:val="nil"/>
          <w:between w:val="nil"/>
        </w:pBdr>
        <w:tabs>
          <w:tab w:val="left" w:pos="567"/>
        </w:tabs>
        <w:ind w:left="567" w:right="843"/>
        <w:jc w:val="both"/>
        <w:rPr>
          <w:rFonts w:ascii="Palatino Linotype" w:hAnsi="Palatino Linotype"/>
          <w:i/>
          <w:sz w:val="22"/>
        </w:rPr>
      </w:pPr>
    </w:p>
    <w:p w14:paraId="651053E3" w14:textId="77777777" w:rsidR="00042EEC" w:rsidRPr="00C1476F" w:rsidRDefault="00042EEC" w:rsidP="00042EEC">
      <w:pPr>
        <w:pBdr>
          <w:top w:val="nil"/>
          <w:left w:val="nil"/>
          <w:bottom w:val="nil"/>
          <w:right w:val="nil"/>
          <w:between w:val="nil"/>
        </w:pBdr>
        <w:tabs>
          <w:tab w:val="left" w:pos="567"/>
        </w:tabs>
        <w:ind w:left="567" w:right="843"/>
        <w:jc w:val="both"/>
        <w:rPr>
          <w:rFonts w:ascii="Palatino Linotype" w:hAnsi="Palatino Linotype"/>
          <w:i/>
          <w:sz w:val="22"/>
        </w:rPr>
      </w:pPr>
      <w:r w:rsidRPr="00C1476F">
        <w:rPr>
          <w:rFonts w:ascii="Palatino Linotype" w:hAnsi="Palatino Linotype"/>
          <w:i/>
          <w:sz w:val="22"/>
        </w:rPr>
        <w:t xml:space="preserve">FUNCIONES: </w:t>
      </w:r>
    </w:p>
    <w:p w14:paraId="45986295" w14:textId="77777777" w:rsidR="00042EEC" w:rsidRPr="00C1476F" w:rsidRDefault="00042EEC" w:rsidP="00042EEC">
      <w:pPr>
        <w:pBdr>
          <w:top w:val="nil"/>
          <w:left w:val="nil"/>
          <w:bottom w:val="nil"/>
          <w:right w:val="nil"/>
          <w:between w:val="nil"/>
        </w:pBdr>
        <w:tabs>
          <w:tab w:val="left" w:pos="567"/>
        </w:tabs>
        <w:ind w:left="567" w:right="843"/>
        <w:jc w:val="both"/>
        <w:rPr>
          <w:rFonts w:ascii="Palatino Linotype" w:hAnsi="Palatino Linotype"/>
          <w:b/>
          <w:i/>
          <w:sz w:val="22"/>
        </w:rPr>
      </w:pPr>
      <w:r w:rsidRPr="00C1476F">
        <w:rPr>
          <w:rFonts w:ascii="Palatino Linotype" w:hAnsi="Palatino Linotype"/>
          <w:b/>
          <w:i/>
          <w:sz w:val="22"/>
        </w:rPr>
        <w:t xml:space="preserve">− Difundir, vigilar y aplicar la normatividad que en materia de Administración y Desarrollo de Personal, deban observar las unidades administrativas de la Secretaría de Educación. </w:t>
      </w:r>
    </w:p>
    <w:p w14:paraId="6BE4A9A8" w14:textId="296CF25D" w:rsidR="00042EEC" w:rsidRPr="00C1476F" w:rsidRDefault="00042EEC" w:rsidP="00042EEC">
      <w:pPr>
        <w:pBdr>
          <w:top w:val="nil"/>
          <w:left w:val="nil"/>
          <w:bottom w:val="nil"/>
          <w:right w:val="nil"/>
          <w:between w:val="nil"/>
        </w:pBdr>
        <w:tabs>
          <w:tab w:val="left" w:pos="567"/>
        </w:tabs>
        <w:ind w:left="567" w:right="843"/>
        <w:jc w:val="both"/>
        <w:rPr>
          <w:rFonts w:ascii="Palatino Linotype" w:hAnsi="Palatino Linotype"/>
          <w:i/>
          <w:sz w:val="22"/>
        </w:rPr>
      </w:pPr>
      <w:r w:rsidRPr="00C1476F">
        <w:rPr>
          <w:rFonts w:ascii="Palatino Linotype" w:hAnsi="Palatino Linotype"/>
          <w:i/>
          <w:sz w:val="22"/>
        </w:rPr>
        <w:t>…</w:t>
      </w:r>
    </w:p>
    <w:p w14:paraId="410118C5" w14:textId="77777777" w:rsidR="00042EEC" w:rsidRPr="00C1476F" w:rsidRDefault="00042EEC" w:rsidP="00042EEC">
      <w:pPr>
        <w:pBdr>
          <w:top w:val="nil"/>
          <w:left w:val="nil"/>
          <w:bottom w:val="nil"/>
          <w:right w:val="nil"/>
          <w:between w:val="nil"/>
        </w:pBdr>
        <w:tabs>
          <w:tab w:val="left" w:pos="567"/>
        </w:tabs>
        <w:ind w:left="567" w:right="843"/>
        <w:jc w:val="both"/>
        <w:rPr>
          <w:rFonts w:ascii="Palatino Linotype" w:hAnsi="Palatino Linotype"/>
          <w:b/>
          <w:i/>
          <w:sz w:val="22"/>
        </w:rPr>
      </w:pPr>
      <w:r w:rsidRPr="00C1476F">
        <w:rPr>
          <w:rFonts w:ascii="Palatino Linotype" w:hAnsi="Palatino Linotype"/>
          <w:b/>
          <w:i/>
          <w:sz w:val="22"/>
        </w:rPr>
        <w:t xml:space="preserve">− Gestionar ante la Secretaría de Finanzas los movimientos de altas, bajas, cambio de datos, transferencias, promociones, estímulos, licencias e incidencias de las personas servidoras públicas generales y de confianza de la Secretaría de Educación. </w:t>
      </w:r>
    </w:p>
    <w:p w14:paraId="017441E2" w14:textId="77777777" w:rsidR="00042EEC" w:rsidRPr="00C1476F" w:rsidRDefault="00042EEC" w:rsidP="00042EEC">
      <w:pPr>
        <w:pBdr>
          <w:top w:val="nil"/>
          <w:left w:val="nil"/>
          <w:bottom w:val="nil"/>
          <w:right w:val="nil"/>
          <w:between w:val="nil"/>
        </w:pBdr>
        <w:tabs>
          <w:tab w:val="left" w:pos="567"/>
        </w:tabs>
        <w:ind w:left="567" w:right="843"/>
        <w:jc w:val="both"/>
        <w:rPr>
          <w:rFonts w:ascii="Palatino Linotype" w:hAnsi="Palatino Linotype"/>
          <w:b/>
          <w:i/>
          <w:sz w:val="22"/>
        </w:rPr>
      </w:pPr>
      <w:r w:rsidRPr="00C1476F">
        <w:rPr>
          <w:rFonts w:ascii="Palatino Linotype" w:hAnsi="Palatino Linotype"/>
          <w:b/>
          <w:i/>
          <w:sz w:val="22"/>
        </w:rPr>
        <w:t xml:space="preserve">− Integrar y mantener actualizada la plantilla y expedientes de las personas servidoras públicas generales y de confianza de la Secretaría de Educación. </w:t>
      </w:r>
    </w:p>
    <w:p w14:paraId="5C5ECF5C" w14:textId="04E03D4B" w:rsidR="00042EEC" w:rsidRPr="00C1476F" w:rsidRDefault="00042EEC" w:rsidP="00042EEC">
      <w:pPr>
        <w:pBdr>
          <w:top w:val="nil"/>
          <w:left w:val="nil"/>
          <w:bottom w:val="nil"/>
          <w:right w:val="nil"/>
          <w:between w:val="nil"/>
        </w:pBdr>
        <w:tabs>
          <w:tab w:val="left" w:pos="567"/>
        </w:tabs>
        <w:ind w:left="567" w:right="843"/>
        <w:jc w:val="both"/>
        <w:rPr>
          <w:rFonts w:ascii="Palatino Linotype" w:hAnsi="Palatino Linotype"/>
          <w:i/>
          <w:sz w:val="22"/>
        </w:rPr>
      </w:pPr>
      <w:r w:rsidRPr="00C1476F">
        <w:rPr>
          <w:rFonts w:ascii="Palatino Linotype" w:hAnsi="Palatino Linotype"/>
          <w:i/>
          <w:sz w:val="22"/>
        </w:rPr>
        <w:t>…</w:t>
      </w:r>
    </w:p>
    <w:p w14:paraId="5F984A3B" w14:textId="77777777" w:rsidR="00042EEC" w:rsidRPr="00C1476F" w:rsidRDefault="00042EEC" w:rsidP="00042EEC">
      <w:pPr>
        <w:pBdr>
          <w:top w:val="nil"/>
          <w:left w:val="nil"/>
          <w:bottom w:val="nil"/>
          <w:right w:val="nil"/>
          <w:between w:val="nil"/>
        </w:pBdr>
        <w:tabs>
          <w:tab w:val="left" w:pos="567"/>
        </w:tabs>
        <w:ind w:left="567" w:right="843"/>
        <w:jc w:val="both"/>
        <w:rPr>
          <w:rFonts w:ascii="Palatino Linotype" w:hAnsi="Palatino Linotype"/>
          <w:i/>
          <w:sz w:val="22"/>
        </w:rPr>
      </w:pPr>
      <w:r w:rsidRPr="00C1476F">
        <w:rPr>
          <w:rFonts w:ascii="Palatino Linotype" w:hAnsi="Palatino Linotype"/>
          <w:i/>
          <w:sz w:val="22"/>
        </w:rPr>
        <w:t xml:space="preserve">− Gestionar ante el Instituto de Seguridad Social del Estado de México y Municipios, los movimientos de alta o baja de las personas servidoras públicas generales y de confianza. </w:t>
      </w:r>
    </w:p>
    <w:p w14:paraId="7891E4CB" w14:textId="328F7EA2" w:rsidR="00042EEC" w:rsidRPr="00C1476F" w:rsidRDefault="00042EEC" w:rsidP="00042EEC">
      <w:pPr>
        <w:pBdr>
          <w:top w:val="nil"/>
          <w:left w:val="nil"/>
          <w:bottom w:val="nil"/>
          <w:right w:val="nil"/>
          <w:between w:val="nil"/>
        </w:pBdr>
        <w:tabs>
          <w:tab w:val="left" w:pos="567"/>
        </w:tabs>
        <w:ind w:left="567" w:right="843"/>
        <w:jc w:val="both"/>
        <w:rPr>
          <w:rFonts w:ascii="Palatino Linotype" w:eastAsia="Palatino Linotype" w:hAnsi="Palatino Linotype" w:cs="Palatino Linotype"/>
          <w:i/>
          <w:sz w:val="20"/>
          <w:szCs w:val="22"/>
        </w:rPr>
      </w:pPr>
      <w:r w:rsidRPr="00C1476F">
        <w:rPr>
          <w:rFonts w:ascii="Palatino Linotype" w:hAnsi="Palatino Linotype"/>
          <w:i/>
          <w:sz w:val="22"/>
        </w:rPr>
        <w:t>…</w:t>
      </w:r>
    </w:p>
    <w:p w14:paraId="5227E5F3" w14:textId="77777777" w:rsidR="006E5B3C" w:rsidRPr="00C1476F" w:rsidRDefault="006E5B3C" w:rsidP="00366075">
      <w:pPr>
        <w:spacing w:line="360" w:lineRule="auto"/>
        <w:jc w:val="both"/>
        <w:rPr>
          <w:rFonts w:ascii="Palatino Linotype" w:eastAsia="Palatino Linotype" w:hAnsi="Palatino Linotype" w:cs="Palatino Linotype"/>
          <w:sz w:val="22"/>
          <w:szCs w:val="22"/>
        </w:rPr>
      </w:pPr>
    </w:p>
    <w:p w14:paraId="21E5AA19" w14:textId="1AD64F64" w:rsidR="002F6E16" w:rsidRPr="00C1476F" w:rsidRDefault="00CA7E40" w:rsidP="00290771">
      <w:pPr>
        <w:spacing w:after="240" w:line="360" w:lineRule="auto"/>
        <w:jc w:val="both"/>
        <w:rPr>
          <w:rFonts w:ascii="Palatino Linotype" w:eastAsia="Palatino Linotype" w:hAnsi="Palatino Linotype" w:cs="Palatino Linotype"/>
          <w:b/>
          <w:sz w:val="22"/>
          <w:szCs w:val="22"/>
        </w:rPr>
      </w:pPr>
      <w:r w:rsidRPr="00C1476F">
        <w:rPr>
          <w:rFonts w:ascii="Palatino Linotype" w:eastAsia="Palatino Linotype" w:hAnsi="Palatino Linotype" w:cs="Palatino Linotype"/>
          <w:sz w:val="22"/>
          <w:szCs w:val="22"/>
        </w:rPr>
        <w:t xml:space="preserve">De lo anterior, se advierte que </w:t>
      </w:r>
      <w:r w:rsidR="00042EEC" w:rsidRPr="00C1476F">
        <w:rPr>
          <w:rFonts w:ascii="Palatino Linotype" w:eastAsia="Palatino Linotype" w:hAnsi="Palatino Linotype" w:cs="Palatino Linotype"/>
          <w:sz w:val="22"/>
          <w:szCs w:val="22"/>
        </w:rPr>
        <w:t>no se turnó la solicitud al Departamento de Administración y Desarrollo de Personal, por lo que</w:t>
      </w:r>
      <w:r w:rsidR="00042EEC" w:rsidRPr="00C1476F">
        <w:rPr>
          <w:rFonts w:ascii="Palatino Linotype" w:eastAsia="Palatino Linotype" w:hAnsi="Palatino Linotype" w:cs="Palatino Linotype"/>
          <w:b/>
          <w:sz w:val="22"/>
          <w:szCs w:val="22"/>
        </w:rPr>
        <w:t xml:space="preserve"> </w:t>
      </w:r>
      <w:r w:rsidR="002F6E16" w:rsidRPr="00C1476F">
        <w:rPr>
          <w:rFonts w:ascii="Palatino Linotype" w:hAnsi="Palatino Linotype"/>
          <w:sz w:val="22"/>
          <w:szCs w:val="22"/>
          <w:lang w:val="es-ES"/>
        </w:rPr>
        <w:t xml:space="preserve">se tiene que </w:t>
      </w:r>
      <w:r w:rsidR="00042EEC" w:rsidRPr="00C1476F">
        <w:rPr>
          <w:rFonts w:ascii="Palatino Linotype" w:hAnsi="Palatino Linotype"/>
          <w:sz w:val="22"/>
          <w:szCs w:val="22"/>
          <w:lang w:val="es-ES"/>
        </w:rPr>
        <w:t xml:space="preserve">no </w:t>
      </w:r>
      <w:r w:rsidR="002F6E16" w:rsidRPr="00C1476F">
        <w:rPr>
          <w:rFonts w:ascii="Palatino Linotype" w:hAnsi="Palatino Linotype"/>
          <w:sz w:val="22"/>
          <w:szCs w:val="22"/>
          <w:lang w:val="es-ES"/>
        </w:rPr>
        <w:t xml:space="preserve">se siguió </w:t>
      </w:r>
      <w:r w:rsidR="002F6E16" w:rsidRPr="00C1476F">
        <w:rPr>
          <w:rFonts w:ascii="Palatino Linotype" w:eastAsia="Palatino Linotype" w:hAnsi="Palatino Linotype" w:cs="Palatino Linotype"/>
          <w:sz w:val="22"/>
          <w:szCs w:val="22"/>
        </w:rPr>
        <w:t xml:space="preserve">con ello el procedimiento para la atención a las solicitudes de acceso a la información, establecido en los artículos 151, 160, 162, 163, 164, 165 y 166, de la Ley de Transparencia y Acceso a la Información Pública del Estado de México y Municipios: </w:t>
      </w:r>
    </w:p>
    <w:p w14:paraId="02BB463F" w14:textId="77777777" w:rsidR="002F6E16" w:rsidRPr="00C1476F" w:rsidRDefault="002F6E16" w:rsidP="002F6E16">
      <w:pPr>
        <w:spacing w:after="240" w:line="360" w:lineRule="auto"/>
        <w:ind w:left="284"/>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65828519" w14:textId="77777777" w:rsidR="002F6E16" w:rsidRPr="00C1476F" w:rsidRDefault="002F6E16" w:rsidP="002F6E16">
      <w:pPr>
        <w:spacing w:after="240" w:line="360" w:lineRule="auto"/>
        <w:ind w:left="284"/>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5B390259" w14:textId="77777777" w:rsidR="002F6E16" w:rsidRPr="00C1476F" w:rsidRDefault="002F6E16" w:rsidP="002F6E16">
      <w:pPr>
        <w:spacing w:after="240" w:line="360" w:lineRule="auto"/>
        <w:ind w:left="284"/>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51C0140" w14:textId="77777777" w:rsidR="002F6E16" w:rsidRPr="00C1476F" w:rsidRDefault="002F6E16" w:rsidP="002F6E16">
      <w:pPr>
        <w:spacing w:after="240" w:line="360" w:lineRule="auto"/>
        <w:ind w:left="284"/>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0E68C3D4" w14:textId="77777777" w:rsidR="002F6E16" w:rsidRPr="00C1476F" w:rsidRDefault="002F6E16" w:rsidP="002F6E16">
      <w:pPr>
        <w:spacing w:after="240" w:line="360" w:lineRule="auto"/>
        <w:ind w:left="284"/>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642D4BBE" w14:textId="77777777" w:rsidR="002F6E16" w:rsidRPr="00C1476F" w:rsidRDefault="002F6E16" w:rsidP="002F6E16">
      <w:pPr>
        <w:spacing w:after="240" w:line="360" w:lineRule="auto"/>
        <w:ind w:left="284"/>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38BFACEA" w14:textId="7E22228A" w:rsidR="002F6E16" w:rsidRPr="00C1476F" w:rsidRDefault="002F6E16" w:rsidP="002F6E16">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En este orden de ideas, se reitera que la Unidad de Transparencia </w:t>
      </w:r>
      <w:r w:rsidR="00042EEC" w:rsidRPr="00C1476F">
        <w:rPr>
          <w:rFonts w:ascii="Palatino Linotype" w:eastAsia="Palatino Linotype" w:hAnsi="Palatino Linotype" w:cs="Palatino Linotype"/>
          <w:sz w:val="22"/>
          <w:szCs w:val="22"/>
        </w:rPr>
        <w:t xml:space="preserve">no </w:t>
      </w:r>
      <w:r w:rsidRPr="00C1476F">
        <w:rPr>
          <w:rFonts w:ascii="Palatino Linotype" w:eastAsia="Palatino Linotype" w:hAnsi="Palatino Linotype" w:cs="Palatino Linotype"/>
          <w:sz w:val="22"/>
          <w:szCs w:val="22"/>
        </w:rPr>
        <w:t>acreditó la correcta búsqueda exhaustiv</w:t>
      </w:r>
      <w:r w:rsidR="00B022AC" w:rsidRPr="00C1476F">
        <w:rPr>
          <w:rFonts w:ascii="Palatino Linotype" w:eastAsia="Palatino Linotype" w:hAnsi="Palatino Linotype" w:cs="Palatino Linotype"/>
          <w:sz w:val="22"/>
          <w:szCs w:val="22"/>
        </w:rPr>
        <w:t>a y razonable de la información, al no haberse turnado la solicitud a la unidad administrativa competente.</w:t>
      </w:r>
    </w:p>
    <w:p w14:paraId="3B7A2C43" w14:textId="77777777" w:rsidR="00042EEC" w:rsidRPr="00C1476F" w:rsidRDefault="00042EEC" w:rsidP="002F6E16">
      <w:pPr>
        <w:spacing w:line="360" w:lineRule="auto"/>
        <w:jc w:val="both"/>
        <w:rPr>
          <w:rFonts w:ascii="Palatino Linotype" w:eastAsia="Palatino Linotype" w:hAnsi="Palatino Linotype" w:cs="Palatino Linotype"/>
          <w:sz w:val="22"/>
          <w:szCs w:val="22"/>
        </w:rPr>
      </w:pPr>
    </w:p>
    <w:p w14:paraId="7E13623B" w14:textId="56126E09" w:rsidR="00FB1F96" w:rsidRPr="00C1476F" w:rsidRDefault="00FB1F96" w:rsidP="002F6E16">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Dicho lo anterior, es necesario traer a contexto el artículo 155 de la Ley de Transparencia y Acceso a la Información Pública del Estado de México y Municipios, el cual dispone lo siguiente:</w:t>
      </w:r>
    </w:p>
    <w:p w14:paraId="1C1433E7" w14:textId="77777777" w:rsidR="00FB1F96" w:rsidRPr="00C1476F" w:rsidRDefault="00FB1F96" w:rsidP="002F6E16">
      <w:pPr>
        <w:spacing w:line="360" w:lineRule="auto"/>
        <w:jc w:val="both"/>
        <w:rPr>
          <w:rFonts w:ascii="Palatino Linotype" w:eastAsia="Palatino Linotype" w:hAnsi="Palatino Linotype" w:cs="Palatino Linotype"/>
          <w:sz w:val="22"/>
          <w:szCs w:val="22"/>
        </w:rPr>
      </w:pPr>
    </w:p>
    <w:p w14:paraId="6BBFC41D" w14:textId="77777777" w:rsidR="00FB1F96" w:rsidRPr="00C1476F" w:rsidRDefault="00FB1F96" w:rsidP="00FB1F96">
      <w:pPr>
        <w:spacing w:line="360" w:lineRule="auto"/>
        <w:ind w:left="567" w:right="843"/>
        <w:jc w:val="both"/>
        <w:rPr>
          <w:rFonts w:ascii="Palatino Linotype" w:hAnsi="Palatino Linotype"/>
          <w:i/>
          <w:sz w:val="22"/>
        </w:rPr>
      </w:pPr>
      <w:r w:rsidRPr="00C1476F">
        <w:rPr>
          <w:rFonts w:ascii="Palatino Linotype" w:hAnsi="Palatino Linotype"/>
          <w:i/>
          <w:sz w:val="22"/>
        </w:rPr>
        <w:t xml:space="preserve">Artículo 155. Para presentar una solicitud por escrito, no se podrán exigir mayores requisitos que los siguientes: </w:t>
      </w:r>
    </w:p>
    <w:p w14:paraId="6AE25664" w14:textId="77777777" w:rsidR="00FB1F96" w:rsidRPr="00C1476F" w:rsidRDefault="00FB1F96" w:rsidP="00FB1F96">
      <w:pPr>
        <w:spacing w:line="360" w:lineRule="auto"/>
        <w:ind w:left="567" w:right="843"/>
        <w:jc w:val="both"/>
        <w:rPr>
          <w:rFonts w:ascii="Palatino Linotype" w:hAnsi="Palatino Linotype"/>
          <w:i/>
          <w:sz w:val="22"/>
        </w:rPr>
      </w:pPr>
      <w:r w:rsidRPr="00C1476F">
        <w:rPr>
          <w:rFonts w:ascii="Palatino Linotype" w:hAnsi="Palatino Linotype"/>
          <w:i/>
          <w:sz w:val="22"/>
        </w:rPr>
        <w:t xml:space="preserve">I. Nombre del solicitante, o en su caso, los datos generales de su representante; </w:t>
      </w:r>
    </w:p>
    <w:p w14:paraId="46861291" w14:textId="77777777" w:rsidR="00FB1F96" w:rsidRPr="00C1476F" w:rsidRDefault="00FB1F96" w:rsidP="00FB1F96">
      <w:pPr>
        <w:spacing w:line="360" w:lineRule="auto"/>
        <w:ind w:left="567" w:right="843"/>
        <w:jc w:val="both"/>
        <w:rPr>
          <w:rFonts w:ascii="Palatino Linotype" w:hAnsi="Palatino Linotype"/>
          <w:i/>
          <w:sz w:val="22"/>
        </w:rPr>
      </w:pPr>
      <w:r w:rsidRPr="00C1476F">
        <w:rPr>
          <w:rFonts w:ascii="Palatino Linotype" w:hAnsi="Palatino Linotype"/>
          <w:i/>
          <w:sz w:val="22"/>
        </w:rPr>
        <w:t xml:space="preserve">II. Domicilio o en su caso correo electrónico para recibir notificaciones; </w:t>
      </w:r>
    </w:p>
    <w:p w14:paraId="629DCF75" w14:textId="77777777" w:rsidR="00FB1F96" w:rsidRPr="00C1476F" w:rsidRDefault="00FB1F96" w:rsidP="00FB1F96">
      <w:pPr>
        <w:spacing w:line="360" w:lineRule="auto"/>
        <w:ind w:left="567" w:right="843"/>
        <w:jc w:val="both"/>
        <w:rPr>
          <w:rFonts w:ascii="Palatino Linotype" w:hAnsi="Palatino Linotype"/>
          <w:b/>
          <w:i/>
          <w:sz w:val="22"/>
        </w:rPr>
      </w:pPr>
      <w:r w:rsidRPr="00C1476F">
        <w:rPr>
          <w:rFonts w:ascii="Palatino Linotype" w:hAnsi="Palatino Linotype"/>
          <w:b/>
          <w:i/>
          <w:sz w:val="22"/>
        </w:rPr>
        <w:t xml:space="preserve">III. La descripción de la información solicitada; </w:t>
      </w:r>
    </w:p>
    <w:p w14:paraId="2774F878" w14:textId="77777777" w:rsidR="00FB1F96" w:rsidRPr="00C1476F" w:rsidRDefault="00FB1F96" w:rsidP="00FB1F96">
      <w:pPr>
        <w:spacing w:line="360" w:lineRule="auto"/>
        <w:ind w:left="567" w:right="843"/>
        <w:jc w:val="both"/>
        <w:rPr>
          <w:rFonts w:ascii="Palatino Linotype" w:hAnsi="Palatino Linotype"/>
          <w:i/>
          <w:sz w:val="22"/>
        </w:rPr>
      </w:pPr>
      <w:r w:rsidRPr="00C1476F">
        <w:rPr>
          <w:rFonts w:ascii="Palatino Linotype" w:hAnsi="Palatino Linotype"/>
          <w:b/>
          <w:i/>
          <w:sz w:val="22"/>
        </w:rPr>
        <w:t xml:space="preserve">IV. Cualquier otro dato que facilite la búsqueda y eventual localización de la información; y </w:t>
      </w:r>
    </w:p>
    <w:p w14:paraId="64C6E50C" w14:textId="77777777" w:rsidR="00FB1F96" w:rsidRPr="00C1476F" w:rsidRDefault="00FB1F96" w:rsidP="00FB1F96">
      <w:pPr>
        <w:spacing w:line="360" w:lineRule="auto"/>
        <w:ind w:left="567" w:right="843"/>
        <w:jc w:val="both"/>
        <w:rPr>
          <w:rFonts w:ascii="Palatino Linotype" w:hAnsi="Palatino Linotype"/>
          <w:i/>
          <w:sz w:val="22"/>
        </w:rPr>
      </w:pPr>
      <w:r w:rsidRPr="00C1476F">
        <w:rPr>
          <w:rFonts w:ascii="Palatino Linotype" w:hAnsi="Palatino Linotype"/>
          <w:i/>
          <w:sz w:val="22"/>
        </w:rPr>
        <w:t xml:space="preserve">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 </w:t>
      </w:r>
    </w:p>
    <w:p w14:paraId="73D7510D" w14:textId="77777777" w:rsidR="00FB1F96" w:rsidRPr="00C1476F" w:rsidRDefault="00FB1F96" w:rsidP="00FB1F96">
      <w:pPr>
        <w:spacing w:line="360" w:lineRule="auto"/>
        <w:ind w:left="567" w:right="843"/>
        <w:jc w:val="both"/>
        <w:rPr>
          <w:rFonts w:ascii="Palatino Linotype" w:hAnsi="Palatino Linotype"/>
          <w:i/>
          <w:sz w:val="22"/>
        </w:rPr>
      </w:pPr>
    </w:p>
    <w:p w14:paraId="3487AEB5" w14:textId="77777777" w:rsidR="00FB1F96" w:rsidRPr="00C1476F" w:rsidRDefault="00FB1F96" w:rsidP="00FB1F96">
      <w:pPr>
        <w:spacing w:line="360" w:lineRule="auto"/>
        <w:ind w:left="567" w:right="843"/>
        <w:jc w:val="both"/>
        <w:rPr>
          <w:rFonts w:ascii="Palatino Linotype" w:hAnsi="Palatino Linotype"/>
          <w:i/>
          <w:sz w:val="22"/>
        </w:rPr>
      </w:pPr>
      <w:r w:rsidRPr="00C1476F">
        <w:rPr>
          <w:rFonts w:ascii="Palatino Linotype" w:hAnsi="Palatino Linotype"/>
          <w:i/>
          <w:sz w:val="22"/>
        </w:rPr>
        <w:t xml:space="preserve">Queda prohibido para los sujetos obligados recabar datos que den lugar a indagatorias sobre las motivaciones de la solicitud de información y su uso posterior. </w:t>
      </w:r>
    </w:p>
    <w:p w14:paraId="203B72D2" w14:textId="77777777" w:rsidR="00FB1F96" w:rsidRPr="00C1476F" w:rsidRDefault="00FB1F96" w:rsidP="00FB1F96">
      <w:pPr>
        <w:spacing w:line="360" w:lineRule="auto"/>
        <w:ind w:left="567" w:right="843"/>
        <w:jc w:val="both"/>
        <w:rPr>
          <w:rFonts w:ascii="Palatino Linotype" w:hAnsi="Palatino Linotype"/>
          <w:i/>
          <w:sz w:val="22"/>
        </w:rPr>
      </w:pPr>
    </w:p>
    <w:p w14:paraId="264D54B0" w14:textId="5446190A" w:rsidR="00FB1F96" w:rsidRPr="00C1476F" w:rsidRDefault="00FB1F96" w:rsidP="00FB1F96">
      <w:pPr>
        <w:spacing w:line="360" w:lineRule="auto"/>
        <w:ind w:left="567" w:right="843"/>
        <w:jc w:val="both"/>
        <w:rPr>
          <w:rFonts w:ascii="Palatino Linotype" w:hAnsi="Palatino Linotype"/>
          <w:i/>
          <w:sz w:val="22"/>
        </w:rPr>
      </w:pPr>
      <w:r w:rsidRPr="00C1476F">
        <w:rPr>
          <w:rFonts w:ascii="Palatino Linotype" w:hAnsi="Palatino Linotype"/>
          <w:i/>
          <w:sz w:val="22"/>
        </w:rPr>
        <w:t xml:space="preserve">Las solicitudes anónimas, con nombre incompleto o seudónimo serán procedentes para su trámite por parte del sujeto obligado ante quien se presente. </w:t>
      </w:r>
    </w:p>
    <w:p w14:paraId="1DFAAB3B" w14:textId="77777777" w:rsidR="00FB1F96" w:rsidRPr="00C1476F" w:rsidRDefault="00FB1F96" w:rsidP="00FB1F96">
      <w:pPr>
        <w:spacing w:line="360" w:lineRule="auto"/>
        <w:ind w:left="567" w:right="843"/>
        <w:jc w:val="both"/>
        <w:rPr>
          <w:rFonts w:ascii="Palatino Linotype" w:hAnsi="Palatino Linotype"/>
          <w:i/>
          <w:sz w:val="22"/>
        </w:rPr>
      </w:pPr>
    </w:p>
    <w:p w14:paraId="23B0A221" w14:textId="77777777" w:rsidR="00FB1F96" w:rsidRPr="00C1476F" w:rsidRDefault="00FB1F96" w:rsidP="00FB1F96">
      <w:pPr>
        <w:spacing w:line="360" w:lineRule="auto"/>
        <w:ind w:left="567" w:right="843"/>
        <w:jc w:val="both"/>
        <w:rPr>
          <w:rFonts w:ascii="Palatino Linotype" w:hAnsi="Palatino Linotype"/>
          <w:i/>
          <w:sz w:val="22"/>
        </w:rPr>
      </w:pPr>
      <w:r w:rsidRPr="00C1476F">
        <w:rPr>
          <w:rFonts w:ascii="Palatino Linotype" w:hAnsi="Palatino Linotype"/>
          <w:i/>
          <w:sz w:val="22"/>
        </w:rPr>
        <w:t xml:space="preserve">No podrá requerirse información adicional con motivo del nombre proporcionado por el solicitante. </w:t>
      </w:r>
    </w:p>
    <w:p w14:paraId="5EAA17B9" w14:textId="77777777" w:rsidR="00FB1F96" w:rsidRPr="00C1476F" w:rsidRDefault="00FB1F96" w:rsidP="00FB1F96">
      <w:pPr>
        <w:spacing w:line="360" w:lineRule="auto"/>
        <w:ind w:left="567" w:right="843"/>
        <w:jc w:val="both"/>
        <w:rPr>
          <w:rFonts w:ascii="Palatino Linotype" w:hAnsi="Palatino Linotype"/>
          <w:i/>
          <w:sz w:val="22"/>
        </w:rPr>
      </w:pPr>
    </w:p>
    <w:p w14:paraId="4E17D638" w14:textId="4A489C89" w:rsidR="00FB1F96" w:rsidRPr="00C1476F" w:rsidRDefault="00FB1F96" w:rsidP="00FB1F96">
      <w:pPr>
        <w:spacing w:line="360" w:lineRule="auto"/>
        <w:ind w:left="567" w:right="843"/>
        <w:jc w:val="both"/>
        <w:rPr>
          <w:rFonts w:ascii="Palatino Linotype" w:eastAsia="Palatino Linotype" w:hAnsi="Palatino Linotype" w:cs="Palatino Linotype"/>
          <w:i/>
          <w:sz w:val="20"/>
          <w:szCs w:val="22"/>
        </w:rPr>
      </w:pPr>
      <w:r w:rsidRPr="00C1476F">
        <w:rPr>
          <w:rFonts w:ascii="Palatino Linotype" w:hAnsi="Palatino Linotype"/>
          <w:i/>
          <w:sz w:val="22"/>
        </w:rPr>
        <w:t>La información de las fracciones I y IV será proporcionada por el solicitante de manera opcional y, en ningún caso, podrá ser un requisito indispensable para la procedencia de la solicitud.</w:t>
      </w:r>
    </w:p>
    <w:p w14:paraId="1A6AEDB8" w14:textId="77777777" w:rsidR="00FB1F96" w:rsidRPr="00C1476F" w:rsidRDefault="00FB1F96" w:rsidP="002F6E16">
      <w:pPr>
        <w:spacing w:line="360" w:lineRule="auto"/>
        <w:jc w:val="both"/>
        <w:rPr>
          <w:rFonts w:ascii="Palatino Linotype" w:eastAsia="Palatino Linotype" w:hAnsi="Palatino Linotype" w:cs="Palatino Linotype"/>
          <w:sz w:val="22"/>
          <w:szCs w:val="22"/>
        </w:rPr>
      </w:pPr>
    </w:p>
    <w:p w14:paraId="0E6C1B81" w14:textId="415D2627" w:rsidR="00042EEC" w:rsidRPr="00C1476F" w:rsidRDefault="00FB1F96" w:rsidP="002F6E16">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Es así que, los particulares, al formular solicitudes de acceso a la información pública</w:t>
      </w:r>
      <w:r w:rsidR="002F099A" w:rsidRPr="00C1476F">
        <w:rPr>
          <w:rFonts w:ascii="Palatino Linotype" w:eastAsia="Palatino Linotype" w:hAnsi="Palatino Linotype" w:cs="Palatino Linotype"/>
          <w:sz w:val="22"/>
          <w:szCs w:val="22"/>
        </w:rPr>
        <w:t>, deben realizar la descripción de la información solicitada, así como cualquier otro dato que facilite la búsqueda y eventual localización de la información.</w:t>
      </w:r>
    </w:p>
    <w:p w14:paraId="2D8D864E" w14:textId="77777777" w:rsidR="002F099A" w:rsidRPr="00C1476F" w:rsidRDefault="002F099A" w:rsidP="002F6E16">
      <w:pPr>
        <w:spacing w:line="360" w:lineRule="auto"/>
        <w:jc w:val="both"/>
        <w:rPr>
          <w:rFonts w:ascii="Palatino Linotype" w:eastAsia="Palatino Linotype" w:hAnsi="Palatino Linotype" w:cs="Palatino Linotype"/>
          <w:sz w:val="22"/>
          <w:szCs w:val="22"/>
        </w:rPr>
      </w:pPr>
    </w:p>
    <w:p w14:paraId="29661F00" w14:textId="5E6734AF" w:rsidR="002F099A" w:rsidRPr="00C1476F" w:rsidRDefault="002F099A" w:rsidP="002F6E16">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En el presente asunto, el recurrente señaló dos elementos de suma importancia: </w:t>
      </w:r>
    </w:p>
    <w:p w14:paraId="385CFD8F" w14:textId="77777777" w:rsidR="002F099A" w:rsidRPr="00C1476F" w:rsidRDefault="002F099A" w:rsidP="002F6E16">
      <w:pPr>
        <w:spacing w:line="360" w:lineRule="auto"/>
        <w:jc w:val="both"/>
        <w:rPr>
          <w:rFonts w:ascii="Palatino Linotype" w:eastAsia="Palatino Linotype" w:hAnsi="Palatino Linotype" w:cs="Palatino Linotype"/>
          <w:sz w:val="22"/>
          <w:szCs w:val="22"/>
        </w:rPr>
      </w:pPr>
    </w:p>
    <w:p w14:paraId="5E29B272" w14:textId="6C544332" w:rsidR="002F099A" w:rsidRPr="00C1476F" w:rsidRDefault="002F099A" w:rsidP="002F099A">
      <w:pPr>
        <w:pStyle w:val="Prrafodelista"/>
        <w:numPr>
          <w:ilvl w:val="0"/>
          <w:numId w:val="28"/>
        </w:numPr>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El nombre del servidor público es Kenia Jaimes; y,</w:t>
      </w:r>
    </w:p>
    <w:p w14:paraId="6296A278" w14:textId="77777777" w:rsidR="002F099A" w:rsidRPr="00C1476F" w:rsidRDefault="002F099A" w:rsidP="002F099A">
      <w:pPr>
        <w:jc w:val="both"/>
        <w:rPr>
          <w:rFonts w:ascii="Palatino Linotype" w:eastAsia="Palatino Linotype" w:hAnsi="Palatino Linotype" w:cs="Palatino Linotype"/>
          <w:sz w:val="22"/>
          <w:szCs w:val="22"/>
        </w:rPr>
      </w:pPr>
    </w:p>
    <w:p w14:paraId="47E3CA42" w14:textId="77A2BBF6" w:rsidR="002F099A" w:rsidRPr="00C1476F" w:rsidRDefault="002F099A" w:rsidP="002F099A">
      <w:pPr>
        <w:pStyle w:val="Prrafodelista"/>
        <w:numPr>
          <w:ilvl w:val="0"/>
          <w:numId w:val="28"/>
        </w:numPr>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La adscripción es la Unidad Jurídica del Instituto del Deporte del Estado de México.</w:t>
      </w:r>
    </w:p>
    <w:p w14:paraId="6467D05E" w14:textId="77777777" w:rsidR="00042EEC" w:rsidRPr="00C1476F" w:rsidRDefault="00042EEC" w:rsidP="002F6E16">
      <w:pPr>
        <w:spacing w:line="360" w:lineRule="auto"/>
        <w:jc w:val="both"/>
        <w:rPr>
          <w:rFonts w:ascii="Palatino Linotype" w:eastAsia="Palatino Linotype" w:hAnsi="Palatino Linotype" w:cs="Palatino Linotype"/>
          <w:sz w:val="22"/>
          <w:szCs w:val="22"/>
        </w:rPr>
      </w:pPr>
    </w:p>
    <w:p w14:paraId="06CE98AE" w14:textId="2C1E57BE" w:rsidR="000C5729" w:rsidRPr="00C1476F" w:rsidRDefault="002F099A">
      <w:pPr>
        <w:spacing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Si bien es cierto, el Recurrente no proporcionó el nombre completo del servidor público, también lo es que con los elementos que proporcionó, como lo es la unidad administrativa, delimitó los criterios de búsqueda que debió realizar el Sujeto Obligado. </w:t>
      </w:r>
    </w:p>
    <w:p w14:paraId="2318DBA8" w14:textId="2C3C3649" w:rsidR="002F099A" w:rsidRPr="00C1476F" w:rsidRDefault="002F099A">
      <w:pPr>
        <w:spacing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Por su parte, el Sujeto Obligado se limitó a referir que la solicitud no contiene los elementos mínimos de identificación; sin embargo, se tiene que omitió </w:t>
      </w:r>
      <w:r w:rsidR="00CF58C6" w:rsidRPr="00C1476F">
        <w:rPr>
          <w:rFonts w:ascii="Palatino Linotype" w:eastAsia="Palatino Linotype" w:hAnsi="Palatino Linotype" w:cs="Palatino Linotype"/>
          <w:sz w:val="22"/>
          <w:szCs w:val="22"/>
        </w:rPr>
        <w:t xml:space="preserve">ejercer </w:t>
      </w:r>
      <w:r w:rsidRPr="00C1476F">
        <w:rPr>
          <w:rFonts w:ascii="Palatino Linotype" w:eastAsia="Palatino Linotype" w:hAnsi="Palatino Linotype" w:cs="Palatino Linotype"/>
          <w:sz w:val="22"/>
          <w:szCs w:val="22"/>
        </w:rPr>
        <w:t>la facultad que le otorga el artículo 159 de la normatividad en cita, la cual establece lo siguiente:</w:t>
      </w:r>
    </w:p>
    <w:p w14:paraId="31E81610" w14:textId="77777777" w:rsidR="002F099A" w:rsidRPr="00C1476F" w:rsidRDefault="002F099A" w:rsidP="002F099A">
      <w:pPr>
        <w:spacing w:after="240" w:line="360" w:lineRule="auto"/>
        <w:ind w:left="567" w:right="843"/>
        <w:jc w:val="both"/>
        <w:rPr>
          <w:rFonts w:ascii="Palatino Linotype" w:hAnsi="Palatino Linotype"/>
          <w:i/>
          <w:sz w:val="22"/>
        </w:rPr>
      </w:pPr>
      <w:r w:rsidRPr="00C1476F">
        <w:rPr>
          <w:rFonts w:ascii="Palatino Linotype" w:hAnsi="Palatino Linotype"/>
          <w:b/>
          <w:i/>
          <w:sz w:val="22"/>
        </w:rPr>
        <w:t>Artículo 159. Cuando los detalles proporcionados para localizar los documentos resulten insuficientes, incompletos o sean erróneos,</w:t>
      </w:r>
      <w:r w:rsidRPr="00C1476F">
        <w:rPr>
          <w:rFonts w:ascii="Palatino Linotype" w:hAnsi="Palatino Linotype"/>
          <w:i/>
          <w:sz w:val="22"/>
        </w:rPr>
        <w:t xml:space="preserve"> la Unidad de Transparencia podrá requerir al solicitante, por una sola vez y dentro de un plazo que no podrá exceder de cinco días hábiles contados a partir de la presentación de la solicitud, para que, en un término de hasta diez días hábiles, </w:t>
      </w:r>
      <w:r w:rsidRPr="00C1476F">
        <w:rPr>
          <w:rFonts w:ascii="Palatino Linotype" w:hAnsi="Palatino Linotype"/>
          <w:b/>
          <w:i/>
          <w:sz w:val="22"/>
        </w:rPr>
        <w:t xml:space="preserve">indique otros elementos que complementen, corrijan o amplíen los datos proporcionados o bien, precise uno o varios requerimientos de información. </w:t>
      </w:r>
    </w:p>
    <w:p w14:paraId="243C0472" w14:textId="77777777" w:rsidR="002F099A" w:rsidRPr="00C1476F" w:rsidRDefault="002F099A" w:rsidP="002F099A">
      <w:pPr>
        <w:spacing w:after="240" w:line="360" w:lineRule="auto"/>
        <w:ind w:left="567" w:right="843"/>
        <w:jc w:val="both"/>
        <w:rPr>
          <w:rFonts w:ascii="Palatino Linotype" w:hAnsi="Palatino Linotype"/>
          <w:i/>
          <w:sz w:val="22"/>
        </w:rPr>
      </w:pPr>
      <w:r w:rsidRPr="00C1476F">
        <w:rPr>
          <w:rFonts w:ascii="Palatino Linotype" w:hAnsi="Palatino Linotype"/>
          <w:i/>
          <w:sz w:val="22"/>
        </w:rPr>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w:t>
      </w:r>
    </w:p>
    <w:p w14:paraId="220562FF" w14:textId="77777777" w:rsidR="002F099A" w:rsidRPr="00C1476F" w:rsidRDefault="002F099A" w:rsidP="002F099A">
      <w:pPr>
        <w:spacing w:after="240" w:line="360" w:lineRule="auto"/>
        <w:ind w:left="567" w:right="843"/>
        <w:jc w:val="both"/>
        <w:rPr>
          <w:rFonts w:ascii="Palatino Linotype" w:hAnsi="Palatino Linotype"/>
          <w:i/>
          <w:sz w:val="22"/>
        </w:rPr>
      </w:pPr>
      <w:r w:rsidRPr="00C1476F">
        <w:rPr>
          <w:rFonts w:ascii="Palatino Linotype" w:hAnsi="Palatino Linotype"/>
          <w:i/>
          <w:sz w:val="22"/>
        </w:rPr>
        <w:t xml:space="preserve">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w:t>
      </w:r>
    </w:p>
    <w:p w14:paraId="30975974" w14:textId="43B3A42F" w:rsidR="002F099A" w:rsidRPr="00C1476F" w:rsidRDefault="002F099A" w:rsidP="002F099A">
      <w:pPr>
        <w:spacing w:after="240" w:line="360" w:lineRule="auto"/>
        <w:ind w:left="567" w:right="843"/>
        <w:jc w:val="both"/>
        <w:rPr>
          <w:rFonts w:ascii="Palatino Linotype" w:eastAsia="Palatino Linotype" w:hAnsi="Palatino Linotype" w:cs="Palatino Linotype"/>
          <w:i/>
          <w:sz w:val="20"/>
          <w:szCs w:val="22"/>
        </w:rPr>
      </w:pPr>
      <w:r w:rsidRPr="00C1476F">
        <w:rPr>
          <w:rFonts w:ascii="Palatino Linotype" w:hAnsi="Palatino Linotype"/>
          <w:i/>
          <w:sz w:val="22"/>
        </w:rPr>
        <w:t>En el caso de requerimientos parciales no desahogados, se tendrá por presentada la solicitud por lo que respecta a los contenidos de información que no formaron parte del requerimiento.</w:t>
      </w:r>
    </w:p>
    <w:p w14:paraId="27517ECF" w14:textId="08556371" w:rsidR="002F099A" w:rsidRPr="00C1476F" w:rsidRDefault="0050114B">
      <w:pPr>
        <w:spacing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El dispositivo legal establece que, cuando los Sujetos Obligados identifiquen una solicitud que no cuente con los detalles suficientes para localizar la información, dentro de un plazo de que no puede exceder cinco días hábiles, podrá solicitar que el Recurrente indique otros elementos que complementen, corrijan o amplíen los datos proporcionados o bien, precise uno o varios requerimientos de información. </w:t>
      </w:r>
    </w:p>
    <w:p w14:paraId="6180DDFD" w14:textId="023D878F" w:rsidR="00886DCC" w:rsidRPr="00C1476F" w:rsidRDefault="0050114B">
      <w:pPr>
        <w:spacing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Tal y como se advierte, el Sujeto Obligado teniendo la facultad de solicitar que el particular complemente, corrija o amplíe los datos proporcionados, no lo materializó</w:t>
      </w:r>
      <w:r w:rsidR="00426983" w:rsidRPr="00C1476F">
        <w:rPr>
          <w:rFonts w:ascii="Palatino Linotype" w:eastAsia="Palatino Linotype" w:hAnsi="Palatino Linotype" w:cs="Palatino Linotype"/>
          <w:sz w:val="22"/>
          <w:szCs w:val="22"/>
        </w:rPr>
        <w:t>.</w:t>
      </w:r>
      <w:r w:rsidRPr="00C1476F">
        <w:rPr>
          <w:rFonts w:ascii="Palatino Linotype" w:eastAsia="Palatino Linotype" w:hAnsi="Palatino Linotype" w:cs="Palatino Linotype"/>
          <w:sz w:val="22"/>
          <w:szCs w:val="22"/>
        </w:rPr>
        <w:t xml:space="preserve"> </w:t>
      </w:r>
      <w:r w:rsidR="00426983" w:rsidRPr="00C1476F">
        <w:rPr>
          <w:rFonts w:ascii="Palatino Linotype" w:eastAsia="Palatino Linotype" w:hAnsi="Palatino Linotype" w:cs="Palatino Linotype"/>
          <w:sz w:val="22"/>
          <w:szCs w:val="22"/>
        </w:rPr>
        <w:t>Ú</w:t>
      </w:r>
      <w:r w:rsidRPr="00C1476F">
        <w:rPr>
          <w:rFonts w:ascii="Palatino Linotype" w:eastAsia="Palatino Linotype" w:hAnsi="Palatino Linotype" w:cs="Palatino Linotype"/>
          <w:sz w:val="22"/>
          <w:szCs w:val="22"/>
        </w:rPr>
        <w:t xml:space="preserve">nicamente </w:t>
      </w:r>
      <w:r w:rsidR="00426983" w:rsidRPr="00C1476F">
        <w:rPr>
          <w:rFonts w:ascii="Palatino Linotype" w:eastAsia="Palatino Linotype" w:hAnsi="Palatino Linotype" w:cs="Palatino Linotype"/>
          <w:sz w:val="22"/>
          <w:szCs w:val="22"/>
        </w:rPr>
        <w:t xml:space="preserve">se limitó a indicar que no hay elementos para proporcionar la información, por lo que se tiene que no se garantizó el derecho de acceso a la información pública del Recurrente. </w:t>
      </w:r>
    </w:p>
    <w:p w14:paraId="6674AFC9" w14:textId="2EEC1B39" w:rsidR="00A148B6" w:rsidRPr="00C1476F" w:rsidRDefault="00A148B6">
      <w:pPr>
        <w:spacing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En consecuencía, se ORDENA al Sujeto Obligado realizar una correcta búsqueda exhaustiva y razonable de la información a efecto de localizar y entregar los documentos requeridos por el particular.</w:t>
      </w:r>
    </w:p>
    <w:p w14:paraId="5762F88B" w14:textId="4A1B2175" w:rsidR="00886DCC" w:rsidRPr="00C1476F" w:rsidRDefault="00A148B6">
      <w:pPr>
        <w:spacing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Ahora, si bien es cierto, el Recurrente solicitó la fecha de inicio de la relación laboral; el documento administrativo que respalde la autorización del ingreso y el nombre y cargo del Servidor Público que autorizó el ingreso de la servidora pública en cuestión, es información que obra en documentos que ya se ordenan, por lo que no es viable ordenar la entrega de dichos documentos de forma separada, ya que el nombramiento, contrato o formato único de movimiento de personal contienen la fecha de ingreso y al mismo tiempo, es el documento que respalda la autorización del ingreso de la servidora pública, por lo que, con la entrega de dichos documentos se atienden los requerimientos del particular, lo anterior encuentra sustento en</w:t>
      </w:r>
      <w:r w:rsidR="00886DCC" w:rsidRPr="00C1476F">
        <w:rPr>
          <w:rFonts w:ascii="Palatino Linotype" w:eastAsia="Palatino Linotype" w:hAnsi="Palatino Linotype" w:cs="Palatino Linotype"/>
          <w:sz w:val="22"/>
          <w:szCs w:val="22"/>
        </w:rPr>
        <w:t xml:space="preserve"> la Ley del Trabajo de los servidores públicos del estado y municipios</w:t>
      </w:r>
      <w:r w:rsidRPr="00C1476F">
        <w:rPr>
          <w:rFonts w:ascii="Palatino Linotype" w:eastAsia="Palatino Linotype" w:hAnsi="Palatino Linotype" w:cs="Palatino Linotype"/>
          <w:sz w:val="22"/>
          <w:szCs w:val="22"/>
        </w:rPr>
        <w:t>, ordenamiento jurídico que</w:t>
      </w:r>
      <w:r w:rsidR="00886DCC" w:rsidRPr="00C1476F">
        <w:rPr>
          <w:rFonts w:ascii="Palatino Linotype" w:eastAsia="Palatino Linotype" w:hAnsi="Palatino Linotype" w:cs="Palatino Linotype"/>
          <w:sz w:val="22"/>
          <w:szCs w:val="22"/>
        </w:rPr>
        <w:t xml:space="preserve"> señala los elementos minimos que debe contenr el nombramiento: </w:t>
      </w:r>
    </w:p>
    <w:p w14:paraId="2342F753" w14:textId="77777777" w:rsidR="00886DCC" w:rsidRPr="00C1476F" w:rsidRDefault="00886DCC" w:rsidP="00A148B6">
      <w:pPr>
        <w:spacing w:after="240"/>
        <w:ind w:left="567" w:right="843"/>
        <w:jc w:val="both"/>
        <w:rPr>
          <w:rFonts w:ascii="Palatino Linotype" w:eastAsia="Palatino Linotype" w:hAnsi="Palatino Linotype" w:cs="Palatino Linotype"/>
          <w:i/>
          <w:iCs/>
          <w:sz w:val="22"/>
          <w:szCs w:val="22"/>
        </w:rPr>
      </w:pPr>
      <w:r w:rsidRPr="00C1476F">
        <w:rPr>
          <w:rFonts w:ascii="Palatino Linotype" w:eastAsia="Palatino Linotype" w:hAnsi="Palatino Linotype" w:cs="Palatino Linotype"/>
          <w:i/>
          <w:iCs/>
          <w:sz w:val="22"/>
          <w:szCs w:val="22"/>
        </w:rPr>
        <w:t xml:space="preserve">ARTÍCULO 49.- Los nombramientos, contratos o formato único de Movimientos de Personal de los servidores públicos deberán contener: </w:t>
      </w:r>
    </w:p>
    <w:p w14:paraId="177BB742" w14:textId="77777777" w:rsidR="00886DCC" w:rsidRPr="00C1476F" w:rsidRDefault="00886DCC" w:rsidP="00A148B6">
      <w:pPr>
        <w:spacing w:after="240"/>
        <w:ind w:left="567" w:right="843"/>
        <w:jc w:val="both"/>
        <w:rPr>
          <w:rFonts w:ascii="Palatino Linotype" w:eastAsia="Palatino Linotype" w:hAnsi="Palatino Linotype" w:cs="Palatino Linotype"/>
          <w:i/>
          <w:iCs/>
          <w:sz w:val="22"/>
          <w:szCs w:val="22"/>
        </w:rPr>
      </w:pPr>
      <w:r w:rsidRPr="00C1476F">
        <w:rPr>
          <w:rFonts w:ascii="Palatino Linotype" w:eastAsia="Palatino Linotype" w:hAnsi="Palatino Linotype" w:cs="Palatino Linotype"/>
          <w:i/>
          <w:iCs/>
          <w:sz w:val="22"/>
          <w:szCs w:val="22"/>
        </w:rPr>
        <w:t xml:space="preserve">I. Nombre completo del servidor público; </w:t>
      </w:r>
    </w:p>
    <w:p w14:paraId="1D568E2B" w14:textId="77777777" w:rsidR="00886DCC" w:rsidRPr="00C1476F" w:rsidRDefault="00886DCC" w:rsidP="00A148B6">
      <w:pPr>
        <w:spacing w:after="240"/>
        <w:ind w:left="567" w:right="843"/>
        <w:jc w:val="both"/>
        <w:rPr>
          <w:rFonts w:ascii="Palatino Linotype" w:eastAsia="Palatino Linotype" w:hAnsi="Palatino Linotype" w:cs="Palatino Linotype"/>
          <w:i/>
          <w:iCs/>
          <w:sz w:val="22"/>
          <w:szCs w:val="22"/>
        </w:rPr>
      </w:pPr>
      <w:r w:rsidRPr="00C1476F">
        <w:rPr>
          <w:rFonts w:ascii="Palatino Linotype" w:eastAsia="Palatino Linotype" w:hAnsi="Palatino Linotype" w:cs="Palatino Linotype"/>
          <w:i/>
          <w:iCs/>
          <w:sz w:val="22"/>
          <w:szCs w:val="22"/>
        </w:rPr>
        <w:t xml:space="preserve">II. Cargo para el que es designado, fecha de inicio de sus servicios y lugar de adscripción; </w:t>
      </w:r>
    </w:p>
    <w:p w14:paraId="2A402ECA" w14:textId="77777777" w:rsidR="00886DCC" w:rsidRPr="00C1476F" w:rsidRDefault="00886DCC" w:rsidP="00A148B6">
      <w:pPr>
        <w:spacing w:after="240"/>
        <w:ind w:left="567" w:right="843"/>
        <w:jc w:val="both"/>
        <w:rPr>
          <w:rFonts w:ascii="Palatino Linotype" w:eastAsia="Palatino Linotype" w:hAnsi="Palatino Linotype" w:cs="Palatino Linotype"/>
          <w:i/>
          <w:iCs/>
          <w:sz w:val="22"/>
          <w:szCs w:val="22"/>
        </w:rPr>
      </w:pPr>
      <w:r w:rsidRPr="00C1476F">
        <w:rPr>
          <w:rFonts w:ascii="Palatino Linotype" w:eastAsia="Palatino Linotype" w:hAnsi="Palatino Linotype" w:cs="Palatino Linotype"/>
          <w:i/>
          <w:iCs/>
          <w:sz w:val="22"/>
          <w:szCs w:val="22"/>
        </w:rPr>
        <w:t xml:space="preserve">III. Carácter del nombramiento, ya sea de servidores públicos generales o de confianza, así como la temporalidad del mismo; </w:t>
      </w:r>
    </w:p>
    <w:p w14:paraId="1ED4F6E0" w14:textId="77777777" w:rsidR="00A148B6" w:rsidRPr="00C1476F" w:rsidRDefault="00886DCC" w:rsidP="00A148B6">
      <w:pPr>
        <w:spacing w:after="240"/>
        <w:ind w:left="567" w:right="843"/>
        <w:jc w:val="both"/>
        <w:rPr>
          <w:rFonts w:ascii="Palatino Linotype" w:eastAsia="Palatino Linotype" w:hAnsi="Palatino Linotype" w:cs="Palatino Linotype"/>
          <w:i/>
          <w:iCs/>
          <w:sz w:val="22"/>
          <w:szCs w:val="22"/>
        </w:rPr>
      </w:pPr>
      <w:r w:rsidRPr="00C1476F">
        <w:rPr>
          <w:rFonts w:ascii="Palatino Linotype" w:eastAsia="Palatino Linotype" w:hAnsi="Palatino Linotype" w:cs="Palatino Linotype"/>
          <w:i/>
          <w:iCs/>
          <w:sz w:val="22"/>
          <w:szCs w:val="22"/>
        </w:rPr>
        <w:t xml:space="preserve">IV. Remuneración correspondiente al puesto; </w:t>
      </w:r>
    </w:p>
    <w:p w14:paraId="3D414515" w14:textId="082C1958" w:rsidR="00886DCC" w:rsidRPr="00C1476F" w:rsidRDefault="00886DCC" w:rsidP="00A148B6">
      <w:pPr>
        <w:spacing w:after="240"/>
        <w:ind w:left="567" w:right="843"/>
        <w:jc w:val="both"/>
        <w:rPr>
          <w:rFonts w:ascii="Palatino Linotype" w:eastAsia="Palatino Linotype" w:hAnsi="Palatino Linotype" w:cs="Palatino Linotype"/>
          <w:i/>
          <w:iCs/>
          <w:sz w:val="22"/>
          <w:szCs w:val="22"/>
        </w:rPr>
      </w:pPr>
      <w:r w:rsidRPr="00C1476F">
        <w:rPr>
          <w:rFonts w:ascii="Palatino Linotype" w:eastAsia="Palatino Linotype" w:hAnsi="Palatino Linotype" w:cs="Palatino Linotype"/>
          <w:i/>
          <w:iCs/>
          <w:sz w:val="22"/>
          <w:szCs w:val="22"/>
        </w:rPr>
        <w:t xml:space="preserve">V. Jornadade trabajo; </w:t>
      </w:r>
    </w:p>
    <w:p w14:paraId="12CA9F56" w14:textId="77777777" w:rsidR="00886DCC" w:rsidRPr="00C1476F" w:rsidRDefault="00886DCC" w:rsidP="00A148B6">
      <w:pPr>
        <w:spacing w:after="240"/>
        <w:ind w:left="567" w:right="843"/>
        <w:jc w:val="both"/>
        <w:rPr>
          <w:rFonts w:ascii="Palatino Linotype" w:eastAsia="Palatino Linotype" w:hAnsi="Palatino Linotype" w:cs="Palatino Linotype"/>
          <w:i/>
          <w:iCs/>
          <w:sz w:val="22"/>
          <w:szCs w:val="22"/>
        </w:rPr>
      </w:pPr>
      <w:r w:rsidRPr="00C1476F">
        <w:rPr>
          <w:rFonts w:ascii="Palatino Linotype" w:eastAsia="Palatino Linotype" w:hAnsi="Palatino Linotype" w:cs="Palatino Linotype"/>
          <w:i/>
          <w:iCs/>
          <w:sz w:val="22"/>
          <w:szCs w:val="22"/>
        </w:rPr>
        <w:t xml:space="preserve">VI. Derogada; </w:t>
      </w:r>
    </w:p>
    <w:p w14:paraId="3D424AB3" w14:textId="77777777" w:rsidR="00886DCC" w:rsidRPr="00C1476F" w:rsidRDefault="00886DCC" w:rsidP="00A148B6">
      <w:pPr>
        <w:spacing w:after="240"/>
        <w:ind w:left="567" w:right="843"/>
        <w:jc w:val="both"/>
        <w:rPr>
          <w:rFonts w:ascii="Palatino Linotype" w:eastAsia="Palatino Linotype" w:hAnsi="Palatino Linotype" w:cs="Palatino Linotype"/>
          <w:i/>
          <w:iCs/>
          <w:sz w:val="22"/>
          <w:szCs w:val="22"/>
        </w:rPr>
      </w:pPr>
      <w:r w:rsidRPr="00C1476F">
        <w:rPr>
          <w:rFonts w:ascii="Palatino Linotype" w:eastAsia="Palatino Linotype" w:hAnsi="Palatino Linotype" w:cs="Palatino Linotype"/>
          <w:i/>
          <w:iCs/>
          <w:sz w:val="22"/>
          <w:szCs w:val="22"/>
        </w:rPr>
        <w:t xml:space="preserve">VII. Firma del servidor público autorizado para emitir el nombramiento, contrato o formato único de Movimientos de Personal, así como el fundamento legal de esa atribución. </w:t>
      </w:r>
    </w:p>
    <w:p w14:paraId="13D717DF" w14:textId="77777777" w:rsidR="00886DCC" w:rsidRPr="00C1476F" w:rsidRDefault="00886DCC">
      <w:pPr>
        <w:spacing w:after="240" w:line="360" w:lineRule="auto"/>
        <w:jc w:val="both"/>
        <w:rPr>
          <w:rFonts w:ascii="Palatino Linotype" w:eastAsia="Palatino Linotype" w:hAnsi="Palatino Linotype" w:cs="Palatino Linotype"/>
          <w:sz w:val="22"/>
          <w:szCs w:val="22"/>
        </w:rPr>
      </w:pPr>
    </w:p>
    <w:p w14:paraId="6348E443" w14:textId="245BD31D" w:rsidR="00A148B6" w:rsidRPr="00C1476F" w:rsidRDefault="00A148B6" w:rsidP="00A148B6">
      <w:pPr>
        <w:spacing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Mientras que, del documento que contiene las funciones generales asignadas, pudieran contenerse en el nombramiento, o bien, en manuales, reglamentos o demás normatividad que rija el actuar del Sujeto Obligado, unidad administrativa o cargo específico asignado del Servidor Público. </w:t>
      </w:r>
    </w:p>
    <w:p w14:paraId="3DE7738A" w14:textId="0AEA6108" w:rsidR="00A148B6" w:rsidRPr="00C1476F" w:rsidRDefault="00A148B6" w:rsidP="00A148B6">
      <w:pPr>
        <w:spacing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Entonces, se ORDENA sl Sujeto Obligado entregar los documentos donde se contenga la siguiente información:</w:t>
      </w:r>
    </w:p>
    <w:p w14:paraId="0C11D276" w14:textId="5C991ECF" w:rsidR="00886DCC" w:rsidRPr="00C1476F" w:rsidRDefault="00886DCC" w:rsidP="00886DCC">
      <w:pPr>
        <w:pStyle w:val="Prrafodelista"/>
        <w:numPr>
          <w:ilvl w:val="0"/>
          <w:numId w:val="25"/>
        </w:numPr>
        <w:spacing w:after="240" w:line="360" w:lineRule="auto"/>
        <w:jc w:val="both"/>
        <w:rPr>
          <w:rFonts w:ascii="Palatino Linotype" w:eastAsia="Palatino Linotype" w:hAnsi="Palatino Linotype" w:cs="Palatino Linotype"/>
          <w:b/>
          <w:sz w:val="22"/>
          <w:szCs w:val="22"/>
        </w:rPr>
      </w:pPr>
      <w:r w:rsidRPr="00C1476F">
        <w:rPr>
          <w:rFonts w:ascii="Palatino Linotype" w:eastAsia="Palatino Linotype" w:hAnsi="Palatino Linotype" w:cs="Palatino Linotype"/>
          <w:b/>
          <w:sz w:val="22"/>
          <w:szCs w:val="22"/>
        </w:rPr>
        <w:t>Nombramiento, contrato o formato único de movimiento de personal</w:t>
      </w:r>
      <w:r w:rsidR="00A148B6" w:rsidRPr="00C1476F">
        <w:rPr>
          <w:rFonts w:ascii="Palatino Linotype" w:eastAsia="Palatino Linotype" w:hAnsi="Palatino Linotype" w:cs="Palatino Linotype"/>
          <w:b/>
          <w:sz w:val="22"/>
          <w:szCs w:val="22"/>
        </w:rPr>
        <w:t>;</w:t>
      </w:r>
    </w:p>
    <w:p w14:paraId="1134C6D6" w14:textId="5C8E6A13" w:rsidR="00886DCC" w:rsidRPr="00C1476F" w:rsidRDefault="00886DCC" w:rsidP="00886DCC">
      <w:pPr>
        <w:pStyle w:val="Prrafodelista"/>
        <w:numPr>
          <w:ilvl w:val="0"/>
          <w:numId w:val="25"/>
        </w:numPr>
        <w:spacing w:after="240" w:line="360" w:lineRule="auto"/>
        <w:jc w:val="both"/>
        <w:rPr>
          <w:rFonts w:ascii="Palatino Linotype" w:eastAsia="Palatino Linotype" w:hAnsi="Palatino Linotype" w:cs="Palatino Linotype"/>
          <w:b/>
          <w:sz w:val="22"/>
          <w:szCs w:val="22"/>
        </w:rPr>
      </w:pPr>
      <w:r w:rsidRPr="00C1476F">
        <w:rPr>
          <w:rFonts w:ascii="Palatino Linotype" w:eastAsia="Palatino Linotype" w:hAnsi="Palatino Linotype" w:cs="Palatino Linotype"/>
          <w:b/>
          <w:sz w:val="22"/>
          <w:szCs w:val="22"/>
        </w:rPr>
        <w:t>Área o sub área específica de adscripción dentro de la Unidad Jurídica de</w:t>
      </w:r>
      <w:r w:rsidR="00A148B6" w:rsidRPr="00C1476F">
        <w:rPr>
          <w:rFonts w:ascii="Palatino Linotype" w:eastAsia="Palatino Linotype" w:hAnsi="Palatino Linotype" w:cs="Palatino Linotype"/>
          <w:b/>
          <w:sz w:val="22"/>
          <w:szCs w:val="22"/>
        </w:rPr>
        <w:t>l Sujeto Obligado</w:t>
      </w:r>
    </w:p>
    <w:p w14:paraId="1A1420A3" w14:textId="02097C97" w:rsidR="00886DCC" w:rsidRPr="00C1476F" w:rsidRDefault="00886DCC" w:rsidP="00886DCC">
      <w:pPr>
        <w:pStyle w:val="Prrafodelista"/>
        <w:numPr>
          <w:ilvl w:val="0"/>
          <w:numId w:val="25"/>
        </w:numPr>
        <w:spacing w:after="240" w:line="360" w:lineRule="auto"/>
        <w:jc w:val="both"/>
        <w:rPr>
          <w:rFonts w:ascii="Palatino Linotype" w:eastAsia="Palatino Linotype" w:hAnsi="Palatino Linotype" w:cs="Palatino Linotype"/>
          <w:b/>
          <w:sz w:val="22"/>
          <w:szCs w:val="22"/>
        </w:rPr>
      </w:pPr>
      <w:r w:rsidRPr="00C1476F">
        <w:rPr>
          <w:rFonts w:ascii="Palatino Linotype" w:eastAsia="Palatino Linotype" w:hAnsi="Palatino Linotype" w:cs="Palatino Linotype"/>
          <w:b/>
          <w:sz w:val="22"/>
          <w:szCs w:val="22"/>
        </w:rPr>
        <w:t>Funciones generales asignadas</w:t>
      </w:r>
      <w:r w:rsidR="00A148B6" w:rsidRPr="00C1476F">
        <w:rPr>
          <w:rFonts w:ascii="Palatino Linotype" w:eastAsia="Palatino Linotype" w:hAnsi="Palatino Linotype" w:cs="Palatino Linotype"/>
          <w:b/>
          <w:sz w:val="22"/>
          <w:szCs w:val="22"/>
        </w:rPr>
        <w:t>.</w:t>
      </w:r>
    </w:p>
    <w:p w14:paraId="33E6BBB6" w14:textId="789BFBFB" w:rsidR="00B06D3A" w:rsidRPr="00C1476F" w:rsidRDefault="00B06D3A">
      <w:pPr>
        <w:spacing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De ser el caso de que la información contenga datos personales susceptibles de clasificarse como información confidencial, el Sujeto Obligado estará a lo dispuesto en el Considerando Quinto de la Presente resolución.</w:t>
      </w:r>
    </w:p>
    <w:p w14:paraId="7FB1DF0F" w14:textId="6949163B" w:rsidR="00B06D3A" w:rsidRPr="00C1476F" w:rsidRDefault="00F85869">
      <w:pPr>
        <w:spacing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Ahora bien, si como resultado de la búsqueda exhaustiva y razonable</w:t>
      </w:r>
      <w:r w:rsidR="000F6FEE" w:rsidRPr="00C1476F">
        <w:rPr>
          <w:rFonts w:ascii="Palatino Linotype" w:eastAsia="Palatino Linotype" w:hAnsi="Palatino Linotype" w:cs="Palatino Linotype"/>
          <w:sz w:val="22"/>
          <w:szCs w:val="22"/>
        </w:rPr>
        <w:t xml:space="preserve"> no se localiza la información requerida por el particular por no localizarse ninguna servidora pública de nombre Kenia Jaimes, </w:t>
      </w:r>
      <w:r w:rsidR="00B06D3A" w:rsidRPr="00C1476F">
        <w:rPr>
          <w:rFonts w:ascii="Palatino Linotype" w:eastAsia="Palatino Linotype" w:hAnsi="Palatino Linotype" w:cs="Palatino Linotype"/>
          <w:sz w:val="22"/>
          <w:szCs w:val="22"/>
        </w:rPr>
        <w:t xml:space="preserve">bastará </w:t>
      </w:r>
      <w:r w:rsidR="00B06D3A" w:rsidRPr="00C1476F">
        <w:rPr>
          <w:rFonts w:ascii="Palatino Linotype" w:hAnsi="Palatino Linotype"/>
          <w:iCs/>
          <w:sz w:val="22"/>
          <w:szCs w:val="22"/>
        </w:rPr>
        <w:t xml:space="preserve">con que así lo haga del conocimiento de la parte </w:t>
      </w:r>
      <w:r w:rsidR="00B06D3A" w:rsidRPr="00C1476F">
        <w:rPr>
          <w:rFonts w:ascii="Palatino Linotype" w:hAnsi="Palatino Linotype"/>
          <w:b/>
          <w:bCs/>
          <w:iCs/>
          <w:sz w:val="22"/>
          <w:szCs w:val="22"/>
        </w:rPr>
        <w:t>Recurrente</w:t>
      </w:r>
      <w:r w:rsidR="00B06D3A" w:rsidRPr="00C1476F">
        <w:rPr>
          <w:rFonts w:ascii="Palatino Linotype" w:hAnsi="Palatino Linotype"/>
          <w:iCs/>
          <w:sz w:val="22"/>
          <w:szCs w:val="22"/>
        </w:rPr>
        <w:t>, de manera clara y precisa, en términos del artículo 19, párrafo segundo de la Ley de Transparencia y Acceso a la Información pública del Estado de México y Municipios.</w:t>
      </w:r>
    </w:p>
    <w:p w14:paraId="2246F67C" w14:textId="77777777" w:rsidR="00C877F6" w:rsidRPr="00C1476F" w:rsidRDefault="00F36565">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b/>
          <w:sz w:val="22"/>
          <w:szCs w:val="22"/>
        </w:rPr>
        <w:t xml:space="preserve">Quinto. Versión Pública. </w:t>
      </w:r>
      <w:r w:rsidRPr="00C1476F">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6AC7A5" w14:textId="77777777" w:rsidR="00C877F6" w:rsidRPr="00C1476F" w:rsidRDefault="00C877F6">
      <w:pPr>
        <w:spacing w:line="360" w:lineRule="auto"/>
        <w:jc w:val="both"/>
        <w:rPr>
          <w:rFonts w:ascii="Palatino Linotype" w:eastAsia="Palatino Linotype" w:hAnsi="Palatino Linotype" w:cs="Palatino Linotype"/>
          <w:sz w:val="22"/>
          <w:szCs w:val="22"/>
        </w:rPr>
      </w:pPr>
    </w:p>
    <w:p w14:paraId="7679BB30" w14:textId="77777777" w:rsidR="00C877F6" w:rsidRPr="00C1476F" w:rsidRDefault="00F36565">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C1476F" w:rsidRDefault="00C877F6">
      <w:pPr>
        <w:spacing w:line="360" w:lineRule="auto"/>
        <w:jc w:val="both"/>
        <w:rPr>
          <w:rFonts w:ascii="Palatino Linotype" w:eastAsia="Palatino Linotype" w:hAnsi="Palatino Linotype" w:cs="Palatino Linotype"/>
          <w:sz w:val="22"/>
          <w:szCs w:val="22"/>
        </w:rPr>
      </w:pPr>
    </w:p>
    <w:p w14:paraId="578FA5EA" w14:textId="77777777" w:rsidR="00C877F6" w:rsidRPr="00C1476F" w:rsidRDefault="00F36565">
      <w:pPr>
        <w:spacing w:line="360" w:lineRule="auto"/>
        <w:ind w:right="50"/>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C1476F" w:rsidRDefault="00C877F6">
      <w:pPr>
        <w:spacing w:line="360" w:lineRule="auto"/>
        <w:ind w:right="50"/>
        <w:jc w:val="both"/>
        <w:rPr>
          <w:rFonts w:ascii="Palatino Linotype" w:eastAsia="Palatino Linotype" w:hAnsi="Palatino Linotype" w:cs="Palatino Linotype"/>
          <w:sz w:val="22"/>
          <w:szCs w:val="22"/>
        </w:rPr>
      </w:pPr>
    </w:p>
    <w:p w14:paraId="014C759A"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w:t>
      </w:r>
      <w:r w:rsidRPr="00C1476F">
        <w:rPr>
          <w:rFonts w:ascii="Palatino Linotype" w:eastAsia="Palatino Linotype" w:hAnsi="Palatino Linotype" w:cs="Palatino Linotype"/>
          <w:b/>
          <w:i/>
          <w:sz w:val="22"/>
          <w:szCs w:val="22"/>
        </w:rPr>
        <w:t>Artículo 3.</w:t>
      </w:r>
      <w:r w:rsidRPr="00C1476F">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w:t>
      </w:r>
    </w:p>
    <w:p w14:paraId="07C497C9"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w:t>
      </w:r>
    </w:p>
    <w:p w14:paraId="7BE5EF39"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b/>
          <w:i/>
          <w:sz w:val="22"/>
          <w:szCs w:val="22"/>
        </w:rPr>
        <w:t>Artículo 91.</w:t>
      </w:r>
      <w:r w:rsidRPr="00C1476F">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b/>
          <w:i/>
          <w:sz w:val="22"/>
          <w:szCs w:val="22"/>
        </w:rPr>
        <w:t>Artículo 132.</w:t>
      </w:r>
      <w:r w:rsidRPr="00C1476F">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C1476F" w:rsidRDefault="00F36565">
      <w:pPr>
        <w:tabs>
          <w:tab w:val="left" w:pos="1134"/>
        </w:tabs>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I. Se reciba una solicitud de acceso a la información;</w:t>
      </w:r>
    </w:p>
    <w:p w14:paraId="45CEA9D2" w14:textId="77777777" w:rsidR="00C877F6" w:rsidRPr="00C1476F" w:rsidRDefault="00F36565">
      <w:pPr>
        <w:tabs>
          <w:tab w:val="left" w:pos="1134"/>
        </w:tabs>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II. Se determine mediante resolución de autoridad competente; o</w:t>
      </w:r>
    </w:p>
    <w:p w14:paraId="2455AA3E" w14:textId="77777777" w:rsidR="00C877F6" w:rsidRPr="00C1476F" w:rsidRDefault="00F36565">
      <w:pPr>
        <w:tabs>
          <w:tab w:val="left" w:pos="1134"/>
        </w:tabs>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w:t>
      </w:r>
    </w:p>
    <w:p w14:paraId="54A48D97"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b/>
          <w:i/>
          <w:sz w:val="22"/>
          <w:szCs w:val="22"/>
        </w:rPr>
        <w:t>Artículo 143</w:t>
      </w:r>
      <w:r w:rsidRPr="00C1476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8562F3" w14:textId="77777777" w:rsidR="00C877F6" w:rsidRPr="00C1476F" w:rsidRDefault="00C877F6">
      <w:pPr>
        <w:ind w:left="567" w:right="616"/>
        <w:jc w:val="both"/>
        <w:rPr>
          <w:rFonts w:ascii="Palatino Linotype" w:eastAsia="Palatino Linotype" w:hAnsi="Palatino Linotype" w:cs="Palatino Linotype"/>
          <w:i/>
          <w:sz w:val="22"/>
          <w:szCs w:val="22"/>
        </w:rPr>
      </w:pPr>
    </w:p>
    <w:p w14:paraId="4931F605" w14:textId="12F467C1" w:rsidR="00C877F6" w:rsidRPr="00C1476F" w:rsidRDefault="00F36565">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0083209D" w:rsidRPr="00C1476F">
        <w:rPr>
          <w:rFonts w:ascii="Palatino Linotype" w:eastAsia="Palatino Linotype" w:hAnsi="Palatino Linotype" w:cs="Palatino Linotype"/>
          <w:sz w:val="22"/>
          <w:szCs w:val="22"/>
        </w:rPr>
        <w:t xml:space="preserve"> </w:t>
      </w:r>
    </w:p>
    <w:p w14:paraId="07CF7DCA" w14:textId="77777777" w:rsidR="000140E9" w:rsidRPr="00C1476F" w:rsidRDefault="000140E9">
      <w:pPr>
        <w:spacing w:line="360" w:lineRule="auto"/>
        <w:jc w:val="both"/>
        <w:rPr>
          <w:rFonts w:ascii="Palatino Linotype" w:eastAsia="Palatino Linotype" w:hAnsi="Palatino Linotype" w:cs="Palatino Linotype"/>
          <w:sz w:val="22"/>
          <w:szCs w:val="22"/>
        </w:rPr>
      </w:pPr>
    </w:p>
    <w:p w14:paraId="57180B8D" w14:textId="77777777" w:rsidR="00C877F6" w:rsidRPr="00C1476F" w:rsidRDefault="00F36565">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C1476F" w:rsidRDefault="00C877F6">
      <w:pPr>
        <w:spacing w:line="360" w:lineRule="auto"/>
        <w:jc w:val="both"/>
        <w:rPr>
          <w:rFonts w:ascii="Palatino Linotype" w:eastAsia="Palatino Linotype" w:hAnsi="Palatino Linotype" w:cs="Palatino Linotype"/>
          <w:sz w:val="22"/>
          <w:szCs w:val="22"/>
        </w:rPr>
      </w:pPr>
    </w:p>
    <w:p w14:paraId="579515E6"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 xml:space="preserve"> “</w:t>
      </w:r>
      <w:r w:rsidRPr="00C1476F">
        <w:rPr>
          <w:rFonts w:ascii="Palatino Linotype" w:eastAsia="Palatino Linotype" w:hAnsi="Palatino Linotype" w:cs="Palatino Linotype"/>
          <w:b/>
          <w:i/>
          <w:sz w:val="22"/>
          <w:szCs w:val="22"/>
        </w:rPr>
        <w:t>Quincuagésimo</w:t>
      </w:r>
      <w:r w:rsidRPr="00C1476F">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C1476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b/>
          <w:i/>
          <w:sz w:val="22"/>
          <w:szCs w:val="22"/>
        </w:rPr>
        <w:t>Quincuagésimo primero.</w:t>
      </w:r>
      <w:r w:rsidRPr="00C1476F">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C1476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 xml:space="preserve">I. El número de sesión y fecha; </w:t>
      </w:r>
    </w:p>
    <w:p w14:paraId="241B2257" w14:textId="77777777" w:rsidR="00C877F6" w:rsidRPr="00C1476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C1476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C1476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 xml:space="preserve">IV. La resolución o resoluciones aprobadas; y </w:t>
      </w:r>
    </w:p>
    <w:p w14:paraId="682C4065" w14:textId="77777777" w:rsidR="00C877F6" w:rsidRPr="00C1476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C1476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C1476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C1476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C1476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C1476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C1476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C1476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b/>
          <w:i/>
          <w:sz w:val="22"/>
          <w:szCs w:val="22"/>
        </w:rPr>
        <w:t>Quincuagésimo segundo.</w:t>
      </w:r>
      <w:r w:rsidRPr="00C1476F">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3B9CF4"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C1476F" w:rsidRDefault="00C877F6">
      <w:pPr>
        <w:spacing w:line="360" w:lineRule="auto"/>
        <w:jc w:val="both"/>
        <w:rPr>
          <w:rFonts w:ascii="Palatino Linotype" w:eastAsia="Palatino Linotype" w:hAnsi="Palatino Linotype" w:cs="Palatino Linotype"/>
          <w:sz w:val="22"/>
          <w:szCs w:val="22"/>
        </w:rPr>
      </w:pPr>
    </w:p>
    <w:p w14:paraId="1F19E5B0" w14:textId="77777777" w:rsidR="00C877F6" w:rsidRPr="00C1476F" w:rsidRDefault="00F36565">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8D4A2F" w14:textId="77777777" w:rsidR="00C877F6" w:rsidRPr="00C1476F" w:rsidRDefault="00C877F6">
      <w:pPr>
        <w:spacing w:line="360" w:lineRule="auto"/>
        <w:jc w:val="both"/>
        <w:rPr>
          <w:rFonts w:ascii="Palatino Linotype" w:eastAsia="Palatino Linotype" w:hAnsi="Palatino Linotype" w:cs="Palatino Linotype"/>
          <w:sz w:val="22"/>
          <w:szCs w:val="22"/>
        </w:rPr>
      </w:pPr>
    </w:p>
    <w:p w14:paraId="2A63BE39" w14:textId="77777777" w:rsidR="00C877F6" w:rsidRPr="00C1476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w:t>
      </w:r>
      <w:r w:rsidRPr="00C1476F">
        <w:rPr>
          <w:rFonts w:ascii="Palatino Linotype" w:eastAsia="Palatino Linotype" w:hAnsi="Palatino Linotype" w:cs="Palatino Linotype"/>
          <w:b/>
          <w:i/>
          <w:sz w:val="22"/>
          <w:szCs w:val="22"/>
        </w:rPr>
        <w:t>Quincuagésimo cuarto.</w:t>
      </w:r>
      <w:r w:rsidRPr="00C1476F">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b/>
          <w:i/>
          <w:sz w:val="22"/>
          <w:szCs w:val="22"/>
        </w:rPr>
        <w:t>Quincuagésimo quinto.</w:t>
      </w:r>
      <w:r w:rsidRPr="00C1476F">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w:t>
      </w:r>
    </w:p>
    <w:p w14:paraId="09D096A7"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b/>
          <w:i/>
          <w:sz w:val="22"/>
          <w:szCs w:val="22"/>
        </w:rPr>
        <w:t>Quincuagésimo séptimo.</w:t>
      </w:r>
      <w:r w:rsidRPr="00C1476F">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9E22D0A" w14:textId="77777777" w:rsidR="00C877F6" w:rsidRPr="00C1476F" w:rsidRDefault="00F36565">
      <w:pPr>
        <w:ind w:left="567" w:right="616"/>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34E6BDC9" w14:textId="77777777" w:rsidR="00C877F6" w:rsidRPr="00C1476F" w:rsidRDefault="00C877F6">
      <w:pPr>
        <w:spacing w:line="360" w:lineRule="auto"/>
        <w:ind w:left="567" w:right="616"/>
        <w:jc w:val="both"/>
        <w:rPr>
          <w:rFonts w:ascii="Palatino Linotype" w:eastAsia="Palatino Linotype" w:hAnsi="Palatino Linotype" w:cs="Palatino Linotype"/>
          <w:i/>
          <w:sz w:val="22"/>
          <w:szCs w:val="22"/>
        </w:rPr>
      </w:pPr>
    </w:p>
    <w:p w14:paraId="130BAA1B" w14:textId="77777777" w:rsidR="00C877F6" w:rsidRPr="00C1476F" w:rsidRDefault="00F36565">
      <w:pPr>
        <w:spacing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189785E" w14:textId="77777777" w:rsidR="00C877F6" w:rsidRPr="00C1476F" w:rsidRDefault="00F36565">
      <w:pPr>
        <w:spacing w:before="240"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C1476F"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C1476F">
        <w:rPr>
          <w:rFonts w:ascii="Palatino Linotype" w:eastAsia="Palatino Linotype" w:hAnsi="Palatino Linotype" w:cs="Palatino Linotype"/>
          <w:b/>
          <w:sz w:val="22"/>
          <w:szCs w:val="22"/>
        </w:rPr>
        <w:t>R E S U E L V E:</w:t>
      </w:r>
    </w:p>
    <w:p w14:paraId="6EF9BB33" w14:textId="11EA783D" w:rsidR="00C877F6" w:rsidRPr="00C1476F" w:rsidRDefault="00F36565">
      <w:pPr>
        <w:spacing w:before="240" w:after="240" w:line="360" w:lineRule="auto"/>
        <w:jc w:val="both"/>
        <w:rPr>
          <w:rFonts w:ascii="Palatino Linotype" w:eastAsia="Palatino Linotype" w:hAnsi="Palatino Linotype" w:cs="Palatino Linotype"/>
          <w:b/>
          <w:sz w:val="22"/>
          <w:szCs w:val="22"/>
        </w:rPr>
      </w:pPr>
      <w:r w:rsidRPr="00C1476F">
        <w:rPr>
          <w:rFonts w:ascii="Palatino Linotype" w:eastAsia="Palatino Linotype" w:hAnsi="Palatino Linotype" w:cs="Palatino Linotype"/>
          <w:b/>
          <w:sz w:val="22"/>
          <w:szCs w:val="22"/>
        </w:rPr>
        <w:t xml:space="preserve">Primero. </w:t>
      </w:r>
      <w:r w:rsidRPr="00C1476F">
        <w:rPr>
          <w:rFonts w:ascii="Palatino Linotype" w:eastAsia="Palatino Linotype" w:hAnsi="Palatino Linotype" w:cs="Palatino Linotype"/>
          <w:sz w:val="22"/>
          <w:szCs w:val="22"/>
        </w:rPr>
        <w:t>Resultan</w:t>
      </w:r>
      <w:r w:rsidRPr="00C1476F">
        <w:rPr>
          <w:rFonts w:ascii="Palatino Linotype" w:eastAsia="Palatino Linotype" w:hAnsi="Palatino Linotype" w:cs="Palatino Linotype"/>
          <w:b/>
          <w:sz w:val="22"/>
          <w:szCs w:val="22"/>
        </w:rPr>
        <w:t xml:space="preserve"> parcialmente fundados </w:t>
      </w:r>
      <w:r w:rsidRPr="00C1476F">
        <w:rPr>
          <w:rFonts w:ascii="Palatino Linotype" w:eastAsia="Palatino Linotype" w:hAnsi="Palatino Linotype" w:cs="Palatino Linotype"/>
          <w:sz w:val="22"/>
          <w:szCs w:val="22"/>
        </w:rPr>
        <w:t xml:space="preserve">los motivos de inconformidad hechos valer por </w:t>
      </w:r>
      <w:r w:rsidRPr="00C1476F">
        <w:rPr>
          <w:rFonts w:ascii="Palatino Linotype" w:eastAsia="Palatino Linotype" w:hAnsi="Palatino Linotype" w:cs="Palatino Linotype"/>
          <w:b/>
          <w:sz w:val="22"/>
          <w:szCs w:val="22"/>
        </w:rPr>
        <w:t>la parte Recurrente</w:t>
      </w:r>
      <w:r w:rsidRPr="00C1476F">
        <w:rPr>
          <w:rFonts w:ascii="Palatino Linotype" w:eastAsia="Palatino Linotype" w:hAnsi="Palatino Linotype" w:cs="Palatino Linotype"/>
          <w:sz w:val="22"/>
          <w:szCs w:val="22"/>
        </w:rPr>
        <w:t xml:space="preserve"> en el Recurso de Revisión</w:t>
      </w:r>
      <w:r w:rsidRPr="00C1476F">
        <w:rPr>
          <w:rFonts w:ascii="Palatino Linotype" w:eastAsia="Palatino Linotype" w:hAnsi="Palatino Linotype" w:cs="Palatino Linotype"/>
          <w:b/>
          <w:sz w:val="22"/>
          <w:szCs w:val="22"/>
        </w:rPr>
        <w:t xml:space="preserve"> </w:t>
      </w:r>
      <w:r w:rsidR="00E773C0" w:rsidRPr="00C1476F">
        <w:rPr>
          <w:rFonts w:ascii="Palatino Linotype" w:eastAsia="Palatino Linotype" w:hAnsi="Palatino Linotype" w:cs="Palatino Linotype"/>
          <w:b/>
          <w:sz w:val="22"/>
          <w:szCs w:val="22"/>
        </w:rPr>
        <w:t>09819/INFOEM/IP/RR/2025</w:t>
      </w:r>
      <w:r w:rsidRPr="00C1476F">
        <w:rPr>
          <w:rFonts w:ascii="Palatino Linotype" w:eastAsia="Palatino Linotype" w:hAnsi="Palatino Linotype" w:cs="Palatino Linotype"/>
          <w:b/>
          <w:sz w:val="22"/>
          <w:szCs w:val="22"/>
        </w:rPr>
        <w:t xml:space="preserve">, </w:t>
      </w:r>
      <w:r w:rsidRPr="00C1476F">
        <w:rPr>
          <w:rFonts w:ascii="Palatino Linotype" w:eastAsia="Palatino Linotype" w:hAnsi="Palatino Linotype" w:cs="Palatino Linotype"/>
          <w:sz w:val="22"/>
          <w:szCs w:val="22"/>
        </w:rPr>
        <w:t>por lo que</w:t>
      </w:r>
      <w:r w:rsidRPr="00C1476F">
        <w:rPr>
          <w:rFonts w:ascii="Palatino Linotype" w:eastAsia="Palatino Linotype" w:hAnsi="Palatino Linotype" w:cs="Palatino Linotype"/>
          <w:b/>
          <w:sz w:val="22"/>
          <w:szCs w:val="22"/>
        </w:rPr>
        <w:t xml:space="preserve">, en términos del Considerando Cuarto </w:t>
      </w:r>
      <w:r w:rsidRPr="00C1476F">
        <w:rPr>
          <w:rFonts w:ascii="Palatino Linotype" w:eastAsia="Palatino Linotype" w:hAnsi="Palatino Linotype" w:cs="Palatino Linotype"/>
          <w:sz w:val="22"/>
          <w:szCs w:val="22"/>
        </w:rPr>
        <w:t>de la presente resolución</w:t>
      </w:r>
      <w:r w:rsidRPr="00C1476F">
        <w:rPr>
          <w:rFonts w:ascii="Palatino Linotype" w:eastAsia="Palatino Linotype" w:hAnsi="Palatino Linotype" w:cs="Palatino Linotype"/>
          <w:b/>
          <w:sz w:val="22"/>
          <w:szCs w:val="22"/>
        </w:rPr>
        <w:t xml:space="preserve">, se </w:t>
      </w:r>
      <w:r w:rsidR="00E773C0" w:rsidRPr="00C1476F">
        <w:rPr>
          <w:rFonts w:ascii="Palatino Linotype" w:eastAsia="Palatino Linotype" w:hAnsi="Palatino Linotype" w:cs="Palatino Linotype"/>
          <w:b/>
          <w:sz w:val="22"/>
          <w:szCs w:val="22"/>
        </w:rPr>
        <w:t>REVOCA</w:t>
      </w:r>
      <w:r w:rsidRPr="00C1476F">
        <w:rPr>
          <w:rFonts w:ascii="Palatino Linotype" w:eastAsia="Palatino Linotype" w:hAnsi="Palatino Linotype" w:cs="Palatino Linotype"/>
          <w:b/>
          <w:sz w:val="22"/>
          <w:szCs w:val="22"/>
        </w:rPr>
        <w:t xml:space="preserve"> l</w:t>
      </w:r>
      <w:r w:rsidRPr="00C1476F">
        <w:rPr>
          <w:rFonts w:ascii="Palatino Linotype" w:eastAsia="Palatino Linotype" w:hAnsi="Palatino Linotype" w:cs="Palatino Linotype"/>
          <w:sz w:val="22"/>
          <w:szCs w:val="22"/>
        </w:rPr>
        <w:t>a respuesta del</w:t>
      </w:r>
      <w:r w:rsidRPr="00C1476F">
        <w:rPr>
          <w:rFonts w:ascii="Palatino Linotype" w:eastAsia="Palatino Linotype" w:hAnsi="Palatino Linotype" w:cs="Palatino Linotype"/>
          <w:b/>
          <w:sz w:val="22"/>
          <w:szCs w:val="22"/>
        </w:rPr>
        <w:t xml:space="preserve"> Sujeto Obligado.</w:t>
      </w:r>
    </w:p>
    <w:p w14:paraId="7D8F81E5" w14:textId="278CFE23" w:rsidR="00C877F6" w:rsidRPr="00C1476F" w:rsidRDefault="00F36565">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C1476F">
        <w:rPr>
          <w:rFonts w:ascii="Palatino Linotype" w:eastAsia="Palatino Linotype" w:hAnsi="Palatino Linotype" w:cs="Palatino Linotype"/>
          <w:b/>
          <w:sz w:val="22"/>
          <w:szCs w:val="22"/>
        </w:rPr>
        <w:t xml:space="preserve">Segundo. Se Ordena al Sujeto Obligado </w:t>
      </w:r>
      <w:r w:rsidRPr="00C1476F">
        <w:rPr>
          <w:rFonts w:ascii="Palatino Linotype" w:eastAsia="Palatino Linotype" w:hAnsi="Palatino Linotype" w:cs="Palatino Linotype"/>
          <w:sz w:val="22"/>
          <w:szCs w:val="22"/>
        </w:rPr>
        <w:t>que en términos de los</w:t>
      </w:r>
      <w:r w:rsidRPr="00C1476F">
        <w:rPr>
          <w:rFonts w:ascii="Palatino Linotype" w:eastAsia="Palatino Linotype" w:hAnsi="Palatino Linotype" w:cs="Palatino Linotype"/>
          <w:b/>
          <w:sz w:val="22"/>
          <w:szCs w:val="22"/>
        </w:rPr>
        <w:t xml:space="preserve"> Considerandos Cuarto y Quinto </w:t>
      </w:r>
      <w:r w:rsidRPr="00C1476F">
        <w:rPr>
          <w:rFonts w:ascii="Palatino Linotype" w:eastAsia="Palatino Linotype" w:hAnsi="Palatino Linotype" w:cs="Palatino Linotype"/>
          <w:sz w:val="22"/>
          <w:szCs w:val="22"/>
        </w:rPr>
        <w:t>de esta resolución,</w:t>
      </w:r>
      <w:r w:rsidR="008977D9" w:rsidRPr="00C1476F">
        <w:rPr>
          <w:rFonts w:ascii="Palatino Linotype" w:eastAsia="Palatino Linotype" w:hAnsi="Palatino Linotype" w:cs="Palatino Linotype"/>
          <w:sz w:val="22"/>
          <w:szCs w:val="22"/>
        </w:rPr>
        <w:t xml:space="preserve"> previa búsqueda exhaustiva y razonable,</w:t>
      </w:r>
      <w:r w:rsidRPr="00C1476F">
        <w:rPr>
          <w:rFonts w:ascii="Palatino Linotype" w:eastAsia="Palatino Linotype" w:hAnsi="Palatino Linotype" w:cs="Palatino Linotype"/>
          <w:sz w:val="22"/>
          <w:szCs w:val="22"/>
        </w:rPr>
        <w:t xml:space="preserve"> haga entrega a </w:t>
      </w:r>
      <w:r w:rsidRPr="00C1476F">
        <w:rPr>
          <w:rFonts w:ascii="Palatino Linotype" w:eastAsia="Palatino Linotype" w:hAnsi="Palatino Linotype" w:cs="Palatino Linotype"/>
          <w:b/>
          <w:sz w:val="22"/>
          <w:szCs w:val="22"/>
        </w:rPr>
        <w:t xml:space="preserve">la parte Recurrente a través del SAIMEX, </w:t>
      </w:r>
      <w:r w:rsidR="00A6220B" w:rsidRPr="00C1476F">
        <w:rPr>
          <w:rFonts w:ascii="Palatino Linotype" w:eastAsia="Palatino Linotype" w:hAnsi="Palatino Linotype" w:cs="Palatino Linotype"/>
          <w:b/>
          <w:sz w:val="22"/>
          <w:szCs w:val="22"/>
        </w:rPr>
        <w:t xml:space="preserve">de ser el caso </w:t>
      </w:r>
      <w:r w:rsidR="00D35935" w:rsidRPr="00C1476F">
        <w:rPr>
          <w:rFonts w:ascii="Palatino Linotype" w:eastAsia="Palatino Linotype" w:hAnsi="Palatino Linotype" w:cs="Palatino Linotype"/>
          <w:b/>
          <w:sz w:val="22"/>
          <w:szCs w:val="22"/>
        </w:rPr>
        <w:t xml:space="preserve">en versión pública, </w:t>
      </w:r>
      <w:r w:rsidRPr="00C1476F">
        <w:rPr>
          <w:rFonts w:ascii="Palatino Linotype" w:eastAsia="Palatino Linotype" w:hAnsi="Palatino Linotype" w:cs="Palatino Linotype"/>
          <w:sz w:val="22"/>
          <w:szCs w:val="22"/>
        </w:rPr>
        <w:t>la siguiente información:</w:t>
      </w:r>
    </w:p>
    <w:p w14:paraId="040983DE" w14:textId="3B3C5C8B" w:rsidR="00DD3C5F" w:rsidRPr="00C1476F" w:rsidRDefault="00DD3C5F" w:rsidP="00A6220B">
      <w:pPr>
        <w:pStyle w:val="Prrafodelista"/>
        <w:numPr>
          <w:ilvl w:val="0"/>
          <w:numId w:val="29"/>
        </w:numPr>
        <w:pBdr>
          <w:top w:val="nil"/>
          <w:left w:val="nil"/>
          <w:bottom w:val="nil"/>
          <w:right w:val="nil"/>
          <w:between w:val="nil"/>
        </w:pBdr>
        <w:spacing w:after="240" w:line="360" w:lineRule="auto"/>
        <w:ind w:left="567"/>
        <w:jc w:val="both"/>
        <w:rPr>
          <w:rFonts w:ascii="Palatino Linotype" w:eastAsia="Palatino Linotype" w:hAnsi="Palatino Linotype" w:cs="Palatino Linotype"/>
          <w:b/>
          <w:sz w:val="22"/>
          <w:szCs w:val="22"/>
        </w:rPr>
      </w:pPr>
      <w:r w:rsidRPr="00C1476F">
        <w:rPr>
          <w:rFonts w:ascii="Palatino Linotype" w:eastAsia="Palatino Linotype" w:hAnsi="Palatino Linotype" w:cs="Palatino Linotype"/>
          <w:b/>
          <w:sz w:val="22"/>
          <w:szCs w:val="22"/>
        </w:rPr>
        <w:t>De la Servidora Pública referida en la solicitud</w:t>
      </w:r>
      <w:r w:rsidR="00886DCC" w:rsidRPr="00C1476F">
        <w:rPr>
          <w:rFonts w:ascii="Palatino Linotype" w:eastAsia="Palatino Linotype" w:hAnsi="Palatino Linotype" w:cs="Palatino Linotype"/>
          <w:b/>
          <w:sz w:val="22"/>
          <w:szCs w:val="22"/>
        </w:rPr>
        <w:t xml:space="preserve">, en funciones </w:t>
      </w:r>
      <w:r w:rsidRPr="00C1476F">
        <w:rPr>
          <w:rFonts w:ascii="Palatino Linotype" w:eastAsia="Palatino Linotype" w:hAnsi="Palatino Linotype" w:cs="Palatino Linotype"/>
          <w:b/>
          <w:sz w:val="22"/>
          <w:szCs w:val="22"/>
        </w:rPr>
        <w:t xml:space="preserve"> al siete de agosto de dos mil veinticinco;</w:t>
      </w:r>
    </w:p>
    <w:p w14:paraId="6D20247C" w14:textId="77777777" w:rsidR="00A148B6" w:rsidRPr="00C1476F" w:rsidRDefault="00A148B6" w:rsidP="00A148B6">
      <w:pPr>
        <w:pStyle w:val="Prrafodelista"/>
        <w:numPr>
          <w:ilvl w:val="0"/>
          <w:numId w:val="31"/>
        </w:numPr>
        <w:spacing w:after="240" w:line="360" w:lineRule="auto"/>
        <w:ind w:left="993"/>
        <w:jc w:val="both"/>
        <w:rPr>
          <w:rFonts w:ascii="Palatino Linotype" w:eastAsia="Palatino Linotype" w:hAnsi="Palatino Linotype" w:cs="Palatino Linotype"/>
          <w:b/>
          <w:sz w:val="22"/>
          <w:szCs w:val="22"/>
        </w:rPr>
      </w:pPr>
      <w:r w:rsidRPr="00C1476F">
        <w:rPr>
          <w:rFonts w:ascii="Palatino Linotype" w:eastAsia="Palatino Linotype" w:hAnsi="Palatino Linotype" w:cs="Palatino Linotype"/>
          <w:b/>
          <w:sz w:val="22"/>
          <w:szCs w:val="22"/>
        </w:rPr>
        <w:t>Nombramiento, contrato o formato único de movimiento de personal;</w:t>
      </w:r>
    </w:p>
    <w:p w14:paraId="0524AA61" w14:textId="08CC2396" w:rsidR="00A148B6" w:rsidRPr="00C1476F" w:rsidRDefault="00A148B6" w:rsidP="00A148B6">
      <w:pPr>
        <w:pStyle w:val="Prrafodelista"/>
        <w:numPr>
          <w:ilvl w:val="0"/>
          <w:numId w:val="31"/>
        </w:numPr>
        <w:spacing w:after="240" w:line="360" w:lineRule="auto"/>
        <w:ind w:left="993"/>
        <w:jc w:val="both"/>
        <w:rPr>
          <w:rFonts w:ascii="Palatino Linotype" w:eastAsia="Palatino Linotype" w:hAnsi="Palatino Linotype" w:cs="Palatino Linotype"/>
          <w:b/>
          <w:sz w:val="22"/>
          <w:szCs w:val="22"/>
        </w:rPr>
      </w:pPr>
      <w:r w:rsidRPr="00C1476F">
        <w:rPr>
          <w:rFonts w:ascii="Palatino Linotype" w:eastAsia="Palatino Linotype" w:hAnsi="Palatino Linotype" w:cs="Palatino Linotype"/>
          <w:b/>
          <w:sz w:val="22"/>
          <w:szCs w:val="22"/>
        </w:rPr>
        <w:t>Área o sub área específica de adscripción dentro de la Unidad Jurídica del Sujeto Obligado; y,</w:t>
      </w:r>
    </w:p>
    <w:p w14:paraId="6AA8EBFB" w14:textId="77777777" w:rsidR="00A148B6" w:rsidRPr="00C1476F" w:rsidRDefault="00A148B6" w:rsidP="00A148B6">
      <w:pPr>
        <w:pStyle w:val="Prrafodelista"/>
        <w:numPr>
          <w:ilvl w:val="0"/>
          <w:numId w:val="31"/>
        </w:numPr>
        <w:spacing w:after="240" w:line="360" w:lineRule="auto"/>
        <w:ind w:left="993"/>
        <w:jc w:val="both"/>
        <w:rPr>
          <w:rFonts w:ascii="Palatino Linotype" w:eastAsia="Palatino Linotype" w:hAnsi="Palatino Linotype" w:cs="Palatino Linotype"/>
          <w:b/>
          <w:sz w:val="22"/>
          <w:szCs w:val="22"/>
        </w:rPr>
      </w:pPr>
      <w:r w:rsidRPr="00C1476F">
        <w:rPr>
          <w:rFonts w:ascii="Palatino Linotype" w:eastAsia="Palatino Linotype" w:hAnsi="Palatino Linotype" w:cs="Palatino Linotype"/>
          <w:b/>
          <w:sz w:val="22"/>
          <w:szCs w:val="22"/>
        </w:rPr>
        <w:t>Funciones generales asignadas.</w:t>
      </w:r>
    </w:p>
    <w:p w14:paraId="6F708390" w14:textId="4D766BFB" w:rsidR="000B6E2B" w:rsidRPr="00C1476F" w:rsidRDefault="000B6E2B" w:rsidP="000B6E2B">
      <w:pPr>
        <w:pBdr>
          <w:top w:val="nil"/>
          <w:left w:val="nil"/>
          <w:bottom w:val="nil"/>
          <w:right w:val="nil"/>
          <w:between w:val="nil"/>
        </w:pBdr>
        <w:ind w:left="720" w:right="560"/>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 a disp</w:t>
      </w:r>
      <w:r w:rsidR="00A6220B" w:rsidRPr="00C1476F">
        <w:rPr>
          <w:rFonts w:ascii="Palatino Linotype" w:eastAsia="Palatino Linotype" w:hAnsi="Palatino Linotype" w:cs="Palatino Linotype"/>
          <w:i/>
          <w:sz w:val="22"/>
          <w:szCs w:val="22"/>
        </w:rPr>
        <w:t>osición de la parte Recurrente.</w:t>
      </w:r>
    </w:p>
    <w:p w14:paraId="4A741B08" w14:textId="77777777" w:rsidR="000B6E2B" w:rsidRPr="00C1476F" w:rsidRDefault="000B6E2B" w:rsidP="000B6E2B">
      <w:pPr>
        <w:pBdr>
          <w:top w:val="nil"/>
          <w:left w:val="nil"/>
          <w:bottom w:val="nil"/>
          <w:right w:val="nil"/>
          <w:between w:val="nil"/>
        </w:pBdr>
        <w:ind w:left="720" w:right="560"/>
        <w:jc w:val="both"/>
        <w:rPr>
          <w:rFonts w:ascii="Palatino Linotype" w:eastAsia="Palatino Linotype" w:hAnsi="Palatino Linotype" w:cs="Palatino Linotype"/>
          <w:i/>
          <w:sz w:val="22"/>
          <w:szCs w:val="22"/>
        </w:rPr>
      </w:pPr>
    </w:p>
    <w:p w14:paraId="633DD526" w14:textId="6A4F02EE" w:rsidR="000B6E2B" w:rsidRPr="00C1476F" w:rsidRDefault="000B6E2B" w:rsidP="000B6E2B">
      <w:pPr>
        <w:pBdr>
          <w:top w:val="nil"/>
          <w:left w:val="nil"/>
          <w:bottom w:val="nil"/>
          <w:right w:val="nil"/>
          <w:between w:val="nil"/>
        </w:pBdr>
        <w:ind w:left="720" w:right="560"/>
        <w:jc w:val="both"/>
        <w:rPr>
          <w:rFonts w:ascii="Palatino Linotype" w:eastAsia="Palatino Linotype" w:hAnsi="Palatino Linotype" w:cs="Palatino Linotype"/>
          <w:i/>
          <w:sz w:val="22"/>
          <w:szCs w:val="22"/>
        </w:rPr>
      </w:pPr>
      <w:r w:rsidRPr="00C1476F">
        <w:rPr>
          <w:rFonts w:ascii="Palatino Linotype" w:eastAsia="Palatino Linotype" w:hAnsi="Palatino Linotype" w:cs="Palatino Linotype"/>
          <w:i/>
          <w:sz w:val="22"/>
          <w:szCs w:val="22"/>
        </w:rPr>
        <w:t>De ser el caso de que no se cuente con</w:t>
      </w:r>
      <w:r w:rsidR="00A6220B" w:rsidRPr="00C1476F">
        <w:rPr>
          <w:rFonts w:ascii="Palatino Linotype" w:eastAsia="Palatino Linotype" w:hAnsi="Palatino Linotype" w:cs="Palatino Linotype"/>
          <w:i/>
          <w:sz w:val="22"/>
          <w:szCs w:val="22"/>
        </w:rPr>
        <w:t xml:space="preserve"> la información, por no ser servidora pública</w:t>
      </w:r>
      <w:r w:rsidRPr="00C1476F">
        <w:rPr>
          <w:rFonts w:ascii="Palatino Linotype" w:eastAsia="Palatino Linotype" w:hAnsi="Palatino Linotype" w:cs="Palatino Linotype"/>
          <w:i/>
          <w:sz w:val="22"/>
          <w:szCs w:val="22"/>
        </w:rPr>
        <w:t xml:space="preserve">, bastará </w:t>
      </w:r>
      <w:r w:rsidRPr="00C1476F">
        <w:rPr>
          <w:rFonts w:ascii="Palatino Linotype" w:hAnsi="Palatino Linotype"/>
          <w:i/>
          <w:iCs/>
          <w:sz w:val="22"/>
          <w:szCs w:val="22"/>
        </w:rPr>
        <w:t xml:space="preserve">con que así lo haga del conocimiento de la parte </w:t>
      </w:r>
      <w:r w:rsidRPr="00C1476F">
        <w:rPr>
          <w:rFonts w:ascii="Palatino Linotype" w:hAnsi="Palatino Linotype"/>
          <w:b/>
          <w:bCs/>
          <w:i/>
          <w:iCs/>
          <w:sz w:val="22"/>
          <w:szCs w:val="22"/>
        </w:rPr>
        <w:t>Recurrente</w:t>
      </w:r>
      <w:r w:rsidRPr="00C1476F">
        <w:rPr>
          <w:rFonts w:ascii="Palatino Linotype" w:hAnsi="Palatino Linotype"/>
          <w:i/>
          <w:iCs/>
          <w:sz w:val="22"/>
          <w:szCs w:val="22"/>
        </w:rPr>
        <w:t xml:space="preserve">, de manera clara y precisa, en términos del artículo 19, párrafo segundo de la Ley de Transparencia y Acceso a la Información pública del Estado de México y Municipios. </w:t>
      </w:r>
    </w:p>
    <w:p w14:paraId="2ABA00F7" w14:textId="77777777" w:rsidR="00C877F6" w:rsidRPr="00C1476F" w:rsidRDefault="00F36565">
      <w:pPr>
        <w:spacing w:before="240"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b/>
          <w:sz w:val="22"/>
          <w:szCs w:val="22"/>
        </w:rPr>
        <w:t xml:space="preserve">Tercero.  Notifíquese vía SAIMEX, </w:t>
      </w:r>
      <w:r w:rsidRPr="00C1476F">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C1476F" w:rsidRDefault="00F36565">
      <w:pPr>
        <w:spacing w:before="240" w:after="240" w:line="360" w:lineRule="auto"/>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b/>
          <w:sz w:val="22"/>
          <w:szCs w:val="22"/>
        </w:rPr>
        <w:t xml:space="preserve">Cuarto. </w:t>
      </w:r>
      <w:r w:rsidRPr="00C1476F">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C1476F">
        <w:rPr>
          <w:rFonts w:ascii="Palatino Linotype" w:eastAsia="Palatino Linotype" w:hAnsi="Palatino Linotype" w:cs="Palatino Linotype"/>
          <w:b/>
          <w:sz w:val="22"/>
          <w:szCs w:val="22"/>
        </w:rPr>
        <w:t>Sujeto Obligado</w:t>
      </w:r>
      <w:r w:rsidRPr="00C1476F">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C1476F" w:rsidRDefault="00F36565">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C1476F">
        <w:rPr>
          <w:rFonts w:ascii="Palatino Linotype" w:eastAsia="Palatino Linotype" w:hAnsi="Palatino Linotype" w:cs="Palatino Linotype"/>
          <w:b/>
          <w:sz w:val="22"/>
          <w:szCs w:val="22"/>
        </w:rPr>
        <w:t xml:space="preserve">Quinto. Notifíquese vía SAIMEX, </w:t>
      </w:r>
      <w:r w:rsidRPr="00C1476F">
        <w:rPr>
          <w:rFonts w:ascii="Palatino Linotype" w:eastAsia="Palatino Linotype" w:hAnsi="Palatino Linotype" w:cs="Palatino Linotype"/>
          <w:sz w:val="22"/>
          <w:szCs w:val="22"/>
        </w:rPr>
        <w:t>a</w:t>
      </w:r>
      <w:r w:rsidRPr="00C1476F">
        <w:rPr>
          <w:rFonts w:ascii="Palatino Linotype" w:eastAsia="Palatino Linotype" w:hAnsi="Palatino Linotype" w:cs="Palatino Linotype"/>
          <w:b/>
          <w:sz w:val="22"/>
          <w:szCs w:val="22"/>
        </w:rPr>
        <w:t xml:space="preserve"> la parte Recurrente</w:t>
      </w:r>
      <w:r w:rsidRPr="00C1476F">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04B27B0A" w14:textId="77777777" w:rsidR="005509CC" w:rsidRPr="00C1476F" w:rsidRDefault="005509CC">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p>
    <w:p w14:paraId="124DF890" w14:textId="028F50DC" w:rsidR="00C877F6" w:rsidRPr="00BB4EA1" w:rsidRDefault="00F36565">
      <w:pPr>
        <w:spacing w:line="360" w:lineRule="auto"/>
        <w:ind w:right="-93"/>
        <w:jc w:val="both"/>
        <w:rPr>
          <w:rFonts w:ascii="Palatino Linotype" w:eastAsia="Palatino Linotype" w:hAnsi="Palatino Linotype" w:cs="Palatino Linotype"/>
          <w:sz w:val="22"/>
          <w:szCs w:val="22"/>
        </w:rPr>
      </w:pPr>
      <w:r w:rsidRPr="00C1476F">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162269" w:rsidRPr="00C1476F">
        <w:rPr>
          <w:rFonts w:ascii="Palatino Linotype" w:eastAsia="Palatino Linotype" w:hAnsi="Palatino Linotype" w:cs="Palatino Linotype"/>
          <w:sz w:val="22"/>
          <w:szCs w:val="22"/>
        </w:rPr>
        <w:t>, EMITIENDO VOTO PARTICULAR</w:t>
      </w:r>
      <w:r w:rsidRPr="00C1476F">
        <w:rPr>
          <w:rFonts w:ascii="Palatino Linotype" w:eastAsia="Palatino Linotype" w:hAnsi="Palatino Linotype" w:cs="Palatino Linotype"/>
          <w:sz w:val="22"/>
          <w:szCs w:val="22"/>
        </w:rPr>
        <w:t xml:space="preserve"> Y GUADALUPE RAMÍREZ PEÑA; EN LA </w:t>
      </w:r>
      <w:r w:rsidR="002926AE" w:rsidRPr="00C1476F">
        <w:rPr>
          <w:rFonts w:ascii="Palatino Linotype" w:eastAsia="Palatino Linotype" w:hAnsi="Palatino Linotype" w:cs="Palatino Linotype"/>
          <w:sz w:val="22"/>
          <w:szCs w:val="22"/>
        </w:rPr>
        <w:t>DÉCIMA PRIMERA</w:t>
      </w:r>
      <w:r w:rsidRPr="00C1476F">
        <w:rPr>
          <w:rFonts w:ascii="Palatino Linotype" w:eastAsia="Palatino Linotype" w:hAnsi="Palatino Linotype" w:cs="Palatino Linotype"/>
          <w:sz w:val="22"/>
          <w:szCs w:val="22"/>
        </w:rPr>
        <w:t xml:space="preserve"> S</w:t>
      </w:r>
      <w:r w:rsidR="001244B6" w:rsidRPr="00C1476F">
        <w:rPr>
          <w:rFonts w:ascii="Palatino Linotype" w:eastAsia="Palatino Linotype" w:hAnsi="Palatino Linotype" w:cs="Palatino Linotype"/>
          <w:sz w:val="22"/>
          <w:szCs w:val="22"/>
        </w:rPr>
        <w:t xml:space="preserve">ESIÓN ORDINARIA CELEBRADA EL </w:t>
      </w:r>
      <w:r w:rsidR="002926AE" w:rsidRPr="00C1476F">
        <w:rPr>
          <w:rFonts w:ascii="Palatino Linotype" w:eastAsia="Palatino Linotype" w:hAnsi="Palatino Linotype" w:cs="Palatino Linotype"/>
          <w:sz w:val="22"/>
          <w:szCs w:val="22"/>
        </w:rPr>
        <w:t>VEINTICINCO</w:t>
      </w:r>
      <w:r w:rsidRPr="00C1476F">
        <w:rPr>
          <w:rFonts w:ascii="Palatino Linotype" w:eastAsia="Palatino Linotype" w:hAnsi="Palatino Linotype" w:cs="Palatino Linotype"/>
          <w:sz w:val="22"/>
          <w:szCs w:val="22"/>
        </w:rPr>
        <w:t xml:space="preserve"> DE </w:t>
      </w:r>
      <w:r w:rsidR="008D6A68" w:rsidRPr="00C1476F">
        <w:rPr>
          <w:rFonts w:ascii="Palatino Linotype" w:eastAsia="Palatino Linotype" w:hAnsi="Palatino Linotype" w:cs="Palatino Linotype"/>
          <w:sz w:val="22"/>
          <w:szCs w:val="22"/>
        </w:rPr>
        <w:t>MARZO</w:t>
      </w:r>
      <w:r w:rsidRPr="00C1476F">
        <w:rPr>
          <w:rFonts w:ascii="Palatino Linotype" w:eastAsia="Palatino Linotype" w:hAnsi="Palatino Linotype" w:cs="Palatino Linotype"/>
          <w:sz w:val="22"/>
          <w:szCs w:val="22"/>
        </w:rPr>
        <w:t xml:space="preserve"> DE DOS MIL VEINTI</w:t>
      </w:r>
      <w:r w:rsidR="000C6DFE" w:rsidRPr="00C1476F">
        <w:rPr>
          <w:rFonts w:ascii="Palatino Linotype" w:eastAsia="Palatino Linotype" w:hAnsi="Palatino Linotype" w:cs="Palatino Linotype"/>
          <w:sz w:val="22"/>
          <w:szCs w:val="22"/>
        </w:rPr>
        <w:t>SÉIS</w:t>
      </w:r>
      <w:r w:rsidRPr="00C1476F">
        <w:rPr>
          <w:rFonts w:ascii="Palatino Linotype" w:eastAsia="Palatino Linotype" w:hAnsi="Palatino Linotype" w:cs="Palatino Linotype"/>
          <w:sz w:val="22"/>
          <w:szCs w:val="22"/>
        </w:rPr>
        <w:t>, ANTE EL SECRETARIO TÉCNICO DEL PLENO ALEXIS TAPIA RAMÍREZ.</w:t>
      </w:r>
    </w:p>
    <w:p w14:paraId="54455659" w14:textId="77777777" w:rsidR="00C877F6" w:rsidRPr="00BB4EA1"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BB4EA1"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BB4EA1"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BB4EA1"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BB4EA1" w:rsidRDefault="00C877F6">
      <w:pPr>
        <w:spacing w:line="360" w:lineRule="auto"/>
        <w:ind w:right="-93"/>
        <w:jc w:val="both"/>
        <w:rPr>
          <w:rFonts w:ascii="Palatino Linotype" w:eastAsia="Palatino Linotype" w:hAnsi="Palatino Linotype" w:cs="Palatino Linotype"/>
          <w:sz w:val="22"/>
          <w:szCs w:val="22"/>
        </w:rPr>
      </w:pPr>
    </w:p>
    <w:p w14:paraId="1A57851A" w14:textId="0390BDE6" w:rsidR="00C877F6" w:rsidRPr="00BB4EA1" w:rsidRDefault="00C877F6">
      <w:pPr>
        <w:spacing w:line="360" w:lineRule="auto"/>
        <w:ind w:right="49"/>
        <w:jc w:val="both"/>
        <w:rPr>
          <w:rFonts w:ascii="Palatino Linotype" w:eastAsia="Palatino Linotype" w:hAnsi="Palatino Linotype" w:cs="Palatino Linotype"/>
          <w:sz w:val="22"/>
          <w:szCs w:val="22"/>
        </w:rPr>
      </w:pPr>
    </w:p>
    <w:p w14:paraId="62D1D54D" w14:textId="26F0E662" w:rsidR="00BB4EA1" w:rsidRPr="00BB4EA1" w:rsidRDefault="00BB4EA1">
      <w:pPr>
        <w:spacing w:line="360" w:lineRule="auto"/>
        <w:ind w:right="49"/>
        <w:jc w:val="both"/>
        <w:rPr>
          <w:rFonts w:ascii="Palatino Linotype" w:eastAsia="Palatino Linotype" w:hAnsi="Palatino Linotype" w:cs="Palatino Linotype"/>
          <w:sz w:val="22"/>
          <w:szCs w:val="22"/>
        </w:rPr>
      </w:pPr>
    </w:p>
    <w:p w14:paraId="02C2F74D" w14:textId="0C95F335" w:rsidR="00BB4EA1" w:rsidRPr="00BB4EA1" w:rsidRDefault="00BB4EA1">
      <w:pPr>
        <w:spacing w:line="360" w:lineRule="auto"/>
        <w:ind w:right="49"/>
        <w:jc w:val="both"/>
        <w:rPr>
          <w:rFonts w:ascii="Palatino Linotype" w:eastAsia="Palatino Linotype" w:hAnsi="Palatino Linotype" w:cs="Palatino Linotype"/>
          <w:sz w:val="22"/>
          <w:szCs w:val="22"/>
        </w:rPr>
      </w:pPr>
    </w:p>
    <w:p w14:paraId="6F9FEE80" w14:textId="658DA8D0" w:rsidR="00BB4EA1" w:rsidRPr="00BB4EA1" w:rsidRDefault="00BB4EA1">
      <w:pPr>
        <w:spacing w:line="360" w:lineRule="auto"/>
        <w:ind w:right="49"/>
        <w:jc w:val="both"/>
        <w:rPr>
          <w:rFonts w:ascii="Palatino Linotype" w:eastAsia="Palatino Linotype" w:hAnsi="Palatino Linotype" w:cs="Palatino Linotype"/>
          <w:sz w:val="22"/>
          <w:szCs w:val="22"/>
        </w:rPr>
      </w:pPr>
    </w:p>
    <w:p w14:paraId="06921C17" w14:textId="2E4C60BE" w:rsidR="00BB4EA1" w:rsidRPr="00BB4EA1" w:rsidRDefault="00BB4EA1">
      <w:pPr>
        <w:spacing w:line="360" w:lineRule="auto"/>
        <w:ind w:right="49"/>
        <w:jc w:val="both"/>
        <w:rPr>
          <w:rFonts w:ascii="Palatino Linotype" w:eastAsia="Palatino Linotype" w:hAnsi="Palatino Linotype" w:cs="Palatino Linotype"/>
          <w:sz w:val="22"/>
          <w:szCs w:val="22"/>
        </w:rPr>
      </w:pPr>
    </w:p>
    <w:p w14:paraId="43283051" w14:textId="77D25E5A" w:rsidR="00BB4EA1" w:rsidRPr="00BB4EA1" w:rsidRDefault="00BB4EA1">
      <w:pPr>
        <w:spacing w:line="360" w:lineRule="auto"/>
        <w:ind w:right="49"/>
        <w:jc w:val="both"/>
        <w:rPr>
          <w:rFonts w:ascii="Palatino Linotype" w:eastAsia="Palatino Linotype" w:hAnsi="Palatino Linotype" w:cs="Palatino Linotype"/>
          <w:sz w:val="22"/>
          <w:szCs w:val="22"/>
        </w:rPr>
      </w:pPr>
    </w:p>
    <w:p w14:paraId="5C7A951C" w14:textId="65B73B18" w:rsidR="00BB4EA1" w:rsidRPr="00BB4EA1" w:rsidRDefault="00BB4EA1">
      <w:pPr>
        <w:spacing w:line="360" w:lineRule="auto"/>
        <w:ind w:right="49"/>
        <w:jc w:val="both"/>
        <w:rPr>
          <w:rFonts w:ascii="Palatino Linotype" w:eastAsia="Palatino Linotype" w:hAnsi="Palatino Linotype" w:cs="Palatino Linotype"/>
          <w:sz w:val="22"/>
          <w:szCs w:val="22"/>
        </w:rPr>
      </w:pPr>
    </w:p>
    <w:p w14:paraId="41630573" w14:textId="0ED4DEAD" w:rsidR="00BB4EA1" w:rsidRPr="00BB4EA1" w:rsidRDefault="00BB4EA1">
      <w:pPr>
        <w:spacing w:line="360" w:lineRule="auto"/>
        <w:ind w:right="49"/>
        <w:jc w:val="both"/>
        <w:rPr>
          <w:rFonts w:ascii="Palatino Linotype" w:eastAsia="Palatino Linotype" w:hAnsi="Palatino Linotype" w:cs="Palatino Linotype"/>
          <w:sz w:val="22"/>
          <w:szCs w:val="22"/>
        </w:rPr>
      </w:pPr>
    </w:p>
    <w:p w14:paraId="176F5AC8" w14:textId="25FA6C85" w:rsidR="00BB4EA1" w:rsidRPr="00BB4EA1" w:rsidRDefault="00BB4EA1">
      <w:pPr>
        <w:spacing w:line="360" w:lineRule="auto"/>
        <w:ind w:right="49"/>
        <w:jc w:val="both"/>
        <w:rPr>
          <w:rFonts w:ascii="Palatino Linotype" w:eastAsia="Palatino Linotype" w:hAnsi="Palatino Linotype" w:cs="Palatino Linotype"/>
          <w:sz w:val="22"/>
          <w:szCs w:val="22"/>
        </w:rPr>
      </w:pPr>
    </w:p>
    <w:p w14:paraId="1321F732" w14:textId="1914FA94" w:rsidR="00BB4EA1" w:rsidRPr="00BB4EA1" w:rsidRDefault="00BB4EA1">
      <w:pPr>
        <w:spacing w:line="360" w:lineRule="auto"/>
        <w:ind w:right="49"/>
        <w:jc w:val="both"/>
        <w:rPr>
          <w:rFonts w:ascii="Palatino Linotype" w:eastAsia="Palatino Linotype" w:hAnsi="Palatino Linotype" w:cs="Palatino Linotype"/>
          <w:sz w:val="22"/>
          <w:szCs w:val="22"/>
        </w:rPr>
      </w:pPr>
    </w:p>
    <w:p w14:paraId="54DDC932" w14:textId="5B7C5D4D" w:rsidR="00BB4EA1" w:rsidRPr="00BB4EA1" w:rsidRDefault="00BB4EA1">
      <w:pPr>
        <w:spacing w:line="360" w:lineRule="auto"/>
        <w:ind w:right="49"/>
        <w:jc w:val="both"/>
        <w:rPr>
          <w:rFonts w:ascii="Palatino Linotype" w:eastAsia="Palatino Linotype" w:hAnsi="Palatino Linotype" w:cs="Palatino Linotype"/>
          <w:sz w:val="22"/>
          <w:szCs w:val="22"/>
        </w:rPr>
      </w:pPr>
    </w:p>
    <w:p w14:paraId="4D144084" w14:textId="1CFBF739" w:rsidR="00BB4EA1" w:rsidRPr="00BB4EA1" w:rsidRDefault="00BB4EA1">
      <w:pPr>
        <w:spacing w:line="360" w:lineRule="auto"/>
        <w:ind w:right="49"/>
        <w:jc w:val="both"/>
        <w:rPr>
          <w:rFonts w:ascii="Palatino Linotype" w:eastAsia="Palatino Linotype" w:hAnsi="Palatino Linotype" w:cs="Palatino Linotype"/>
          <w:sz w:val="22"/>
          <w:szCs w:val="22"/>
        </w:rPr>
      </w:pPr>
    </w:p>
    <w:p w14:paraId="0948156F" w14:textId="2D6B00FE" w:rsidR="00BB4EA1" w:rsidRPr="00BB4EA1" w:rsidRDefault="00BB4EA1">
      <w:pPr>
        <w:spacing w:line="360" w:lineRule="auto"/>
        <w:ind w:right="49"/>
        <w:jc w:val="both"/>
        <w:rPr>
          <w:rFonts w:ascii="Palatino Linotype" w:eastAsia="Palatino Linotype" w:hAnsi="Palatino Linotype" w:cs="Palatino Linotype"/>
          <w:sz w:val="22"/>
          <w:szCs w:val="22"/>
        </w:rPr>
      </w:pPr>
    </w:p>
    <w:p w14:paraId="7D11D68E" w14:textId="3060EDF6" w:rsidR="00BB4EA1" w:rsidRPr="00BB4EA1" w:rsidRDefault="00BB4EA1">
      <w:pPr>
        <w:spacing w:line="360" w:lineRule="auto"/>
        <w:ind w:right="49"/>
        <w:jc w:val="both"/>
        <w:rPr>
          <w:rFonts w:ascii="Palatino Linotype" w:eastAsia="Palatino Linotype" w:hAnsi="Palatino Linotype" w:cs="Palatino Linotype"/>
          <w:sz w:val="22"/>
          <w:szCs w:val="22"/>
        </w:rPr>
      </w:pPr>
    </w:p>
    <w:p w14:paraId="1195D142" w14:textId="3B89911E" w:rsidR="00BB4EA1" w:rsidRPr="00BB4EA1" w:rsidRDefault="00BB4EA1">
      <w:pPr>
        <w:spacing w:line="360" w:lineRule="auto"/>
        <w:ind w:right="49"/>
        <w:jc w:val="both"/>
        <w:rPr>
          <w:rFonts w:ascii="Palatino Linotype" w:eastAsia="Palatino Linotype" w:hAnsi="Palatino Linotype" w:cs="Palatino Linotype"/>
          <w:sz w:val="22"/>
          <w:szCs w:val="22"/>
        </w:rPr>
      </w:pPr>
    </w:p>
    <w:p w14:paraId="2790F1F5" w14:textId="7E9F1778" w:rsidR="00BB4EA1" w:rsidRPr="00BB4EA1" w:rsidRDefault="00BB4EA1">
      <w:pPr>
        <w:spacing w:line="360" w:lineRule="auto"/>
        <w:ind w:right="49"/>
        <w:jc w:val="both"/>
        <w:rPr>
          <w:rFonts w:ascii="Palatino Linotype" w:eastAsia="Palatino Linotype" w:hAnsi="Palatino Linotype" w:cs="Palatino Linotype"/>
          <w:sz w:val="22"/>
          <w:szCs w:val="22"/>
        </w:rPr>
      </w:pPr>
    </w:p>
    <w:p w14:paraId="38546422" w14:textId="18924AD7" w:rsidR="00BB4EA1" w:rsidRPr="00BB4EA1" w:rsidRDefault="00BB4EA1">
      <w:pPr>
        <w:spacing w:line="360" w:lineRule="auto"/>
        <w:ind w:right="49"/>
        <w:jc w:val="both"/>
        <w:rPr>
          <w:rFonts w:ascii="Palatino Linotype" w:eastAsia="Palatino Linotype" w:hAnsi="Palatino Linotype" w:cs="Palatino Linotype"/>
          <w:sz w:val="22"/>
          <w:szCs w:val="22"/>
        </w:rPr>
      </w:pPr>
    </w:p>
    <w:p w14:paraId="3F4DCF74" w14:textId="271C7B92" w:rsidR="00BB4EA1" w:rsidRPr="00BB4EA1" w:rsidRDefault="00BB4EA1">
      <w:pPr>
        <w:spacing w:line="360" w:lineRule="auto"/>
        <w:ind w:right="49"/>
        <w:jc w:val="both"/>
        <w:rPr>
          <w:rFonts w:ascii="Palatino Linotype" w:eastAsia="Palatino Linotype" w:hAnsi="Palatino Linotype" w:cs="Palatino Linotype"/>
          <w:sz w:val="22"/>
          <w:szCs w:val="22"/>
        </w:rPr>
      </w:pPr>
    </w:p>
    <w:p w14:paraId="0ABD4F22" w14:textId="1B917C95" w:rsidR="00BB4EA1" w:rsidRPr="00BB4EA1" w:rsidRDefault="00BB4EA1">
      <w:pPr>
        <w:spacing w:line="360" w:lineRule="auto"/>
        <w:ind w:right="49"/>
        <w:jc w:val="both"/>
        <w:rPr>
          <w:rFonts w:ascii="Palatino Linotype" w:eastAsia="Palatino Linotype" w:hAnsi="Palatino Linotype" w:cs="Palatino Linotype"/>
          <w:sz w:val="22"/>
          <w:szCs w:val="22"/>
        </w:rPr>
      </w:pPr>
    </w:p>
    <w:p w14:paraId="37652091" w14:textId="77777777" w:rsidR="00BB4EA1" w:rsidRPr="00BB4EA1" w:rsidRDefault="00BB4EA1">
      <w:pPr>
        <w:spacing w:line="360" w:lineRule="auto"/>
        <w:ind w:right="49"/>
        <w:jc w:val="both"/>
        <w:rPr>
          <w:rFonts w:ascii="Palatino Linotype" w:eastAsia="Palatino Linotype" w:hAnsi="Palatino Linotype" w:cs="Palatino Linotype"/>
          <w:sz w:val="22"/>
          <w:szCs w:val="22"/>
        </w:rPr>
      </w:pPr>
    </w:p>
    <w:sectPr w:rsidR="00BB4EA1" w:rsidRPr="00BB4EA1">
      <w:headerReference w:type="default" r:id="rId8"/>
      <w:footerReference w:type="default" r:id="rId9"/>
      <w:headerReference w:type="first" r:id="rId10"/>
      <w:footerReference w:type="first" r:id="rId1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77404" w14:textId="77777777" w:rsidR="00F6002D" w:rsidRDefault="00F6002D">
      <w:r>
        <w:separator/>
      </w:r>
    </w:p>
  </w:endnote>
  <w:endnote w:type="continuationSeparator" w:id="0">
    <w:p w14:paraId="1D061CC9" w14:textId="77777777" w:rsidR="00F6002D" w:rsidRDefault="00F60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BC87269-4962-4A46-B202-C43B0575F349}"/>
    <w:embedBold r:id="rId2" w:fontKey="{9B43D0F8-B970-43DD-9ED0-E9DD802F0D94}"/>
    <w:embedItalic r:id="rId3" w:fontKey="{069C08B9-D7A7-4B1D-84D0-32C54E9C1B85}"/>
  </w:font>
  <w:font w:name="Palatino Linotype">
    <w:panose1 w:val="02040502050505030304"/>
    <w:charset w:val="00"/>
    <w:family w:val="roman"/>
    <w:pitch w:val="variable"/>
    <w:sig w:usb0="E0000287" w:usb1="40000013" w:usb2="00000000" w:usb3="00000000" w:csb0="0000019F" w:csb1="00000000"/>
    <w:embedRegular r:id="rId4" w:fontKey="{ED3FD8C1-15B0-4FD3-B196-34915143EAD7}"/>
    <w:embedBold r:id="rId5" w:fontKey="{BECD79C5-438C-4337-B058-CFC3F9B3C715}"/>
    <w:embedItalic r:id="rId6" w:fontKey="{F812A72B-2401-467D-A412-D21393763385}"/>
    <w:embedBoldItalic r:id="rId7" w:fontKey="{B31CCF1C-7A19-4C53-8B53-D1220729652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9CBC6EEA-EC9A-4662-BD01-7E3CD947760F}"/>
    <w:embedItalic r:id="rId9" w:fontKey="{C566B105-C044-4379-8287-F758A0530DA4}"/>
  </w:font>
  <w:font w:name="Calibri Light">
    <w:panose1 w:val="020F0302020204030204"/>
    <w:charset w:val="00"/>
    <w:family w:val="swiss"/>
    <w:pitch w:val="variable"/>
    <w:sig w:usb0="E4002EFF" w:usb1="C200247B" w:usb2="00000009" w:usb3="00000000" w:csb0="000001FF" w:csb1="00000000"/>
    <w:embedRegular r:id="rId10" w:fontKey="{0E1FB94A-1B8E-4C08-808B-9ECE98EE853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155B4277" w:rsidR="00426983" w:rsidRDefault="00426983">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3F5415">
      <w:rPr>
        <w:b/>
        <w:noProof/>
        <w:color w:val="000000"/>
      </w:rPr>
      <w:t>10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3F5415">
      <w:rPr>
        <w:b/>
        <w:noProof/>
        <w:color w:val="000000"/>
      </w:rPr>
      <w:t>33</w:t>
    </w:r>
    <w:r>
      <w:rPr>
        <w:b/>
        <w:color w:val="000000"/>
      </w:rPr>
      <w:fldChar w:fldCharType="end"/>
    </w:r>
  </w:p>
  <w:p w14:paraId="7AE4EEFD" w14:textId="77777777" w:rsidR="00426983" w:rsidRDefault="0042698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3197D514" w:rsidR="00426983" w:rsidRDefault="00426983">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3F5415">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3F5415">
      <w:rPr>
        <w:b/>
        <w:noProof/>
        <w:color w:val="000000"/>
      </w:rPr>
      <w:t>33</w:t>
    </w:r>
    <w:r>
      <w:rPr>
        <w:b/>
        <w:color w:val="000000"/>
      </w:rPr>
      <w:fldChar w:fldCharType="end"/>
    </w:r>
  </w:p>
  <w:p w14:paraId="6675DA9D" w14:textId="77777777" w:rsidR="00426983" w:rsidRDefault="0042698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76710" w14:textId="77777777" w:rsidR="00F6002D" w:rsidRDefault="00F6002D">
      <w:r>
        <w:separator/>
      </w:r>
    </w:p>
  </w:footnote>
  <w:footnote w:type="continuationSeparator" w:id="0">
    <w:p w14:paraId="7930FFDB" w14:textId="77777777" w:rsidR="00F6002D" w:rsidRDefault="00F6002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426983" w:rsidRDefault="00426983">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55A2F3AF">
          <wp:simplePos x="0" y="0"/>
          <wp:positionH relativeFrom="column">
            <wp:posOffset>-895350</wp:posOffset>
          </wp:positionH>
          <wp:positionV relativeFrom="paragraph">
            <wp:posOffset>-353695</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426983" w14:paraId="3DE1F927" w14:textId="77777777">
      <w:tc>
        <w:tcPr>
          <w:tcW w:w="2551" w:type="dxa"/>
          <w:vAlign w:val="center"/>
        </w:tcPr>
        <w:p w14:paraId="27218DF9" w14:textId="77777777" w:rsidR="00426983" w:rsidRDefault="0042698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426983" w:rsidRDefault="0042698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4C6EDB9D" w:rsidR="00426983" w:rsidRDefault="00426983" w:rsidP="00B8363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sidRPr="005C2ED1">
            <w:rPr>
              <w:rFonts w:ascii="Palatino Linotype" w:eastAsia="Palatino Linotype" w:hAnsi="Palatino Linotype" w:cs="Palatino Linotype"/>
              <w:b/>
              <w:sz w:val="22"/>
              <w:szCs w:val="22"/>
            </w:rPr>
            <w:t>0</w:t>
          </w:r>
          <w:r>
            <w:rPr>
              <w:rFonts w:ascii="Palatino Linotype" w:eastAsia="Palatino Linotype" w:hAnsi="Palatino Linotype" w:cs="Palatino Linotype"/>
              <w:b/>
              <w:sz w:val="22"/>
              <w:szCs w:val="22"/>
            </w:rPr>
            <w:t>9819</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/IP/RR/2025</w:t>
          </w:r>
        </w:p>
      </w:tc>
    </w:tr>
    <w:tr w:rsidR="00426983" w14:paraId="6E2D1273" w14:textId="77777777">
      <w:trPr>
        <w:trHeight w:val="217"/>
      </w:trPr>
      <w:tc>
        <w:tcPr>
          <w:tcW w:w="2551" w:type="dxa"/>
          <w:vAlign w:val="center"/>
        </w:tcPr>
        <w:p w14:paraId="21203565" w14:textId="77777777" w:rsidR="00426983" w:rsidRDefault="0042698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3508A512" w:rsidR="00426983" w:rsidRDefault="00426983" w:rsidP="00287278">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Secretaría de Educación, Ciencia, Tecnología e Innovación</w:t>
          </w:r>
        </w:p>
      </w:tc>
    </w:tr>
    <w:tr w:rsidR="00426983" w14:paraId="651D01A7" w14:textId="77777777">
      <w:tc>
        <w:tcPr>
          <w:tcW w:w="2551" w:type="dxa"/>
          <w:vAlign w:val="center"/>
        </w:tcPr>
        <w:p w14:paraId="5229B5A5" w14:textId="77777777" w:rsidR="00426983" w:rsidRDefault="0042698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426983" w:rsidRDefault="0042698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426983" w:rsidRDefault="00426983">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426983" w:rsidRDefault="00426983">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F7F427B">
          <wp:simplePos x="0" y="0"/>
          <wp:positionH relativeFrom="column">
            <wp:posOffset>-594995</wp:posOffset>
          </wp:positionH>
          <wp:positionV relativeFrom="paragraph">
            <wp:posOffset>-205740</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426983" w14:paraId="1419E4B9" w14:textId="77777777">
      <w:tc>
        <w:tcPr>
          <w:tcW w:w="2343" w:type="dxa"/>
          <w:vAlign w:val="center"/>
        </w:tcPr>
        <w:p w14:paraId="0A4DAE44" w14:textId="77777777" w:rsidR="00426983" w:rsidRDefault="0042698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426983" w:rsidRDefault="0042698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788A0CB1" w:rsidR="00426983" w:rsidRDefault="00426983" w:rsidP="00E773C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sidRPr="005C2ED1">
            <w:rPr>
              <w:rFonts w:ascii="Palatino Linotype" w:eastAsia="Palatino Linotype" w:hAnsi="Palatino Linotype" w:cs="Palatino Linotype"/>
              <w:b/>
              <w:sz w:val="22"/>
              <w:szCs w:val="22"/>
            </w:rPr>
            <w:t>0</w:t>
          </w:r>
          <w:r>
            <w:rPr>
              <w:rFonts w:ascii="Palatino Linotype" w:eastAsia="Palatino Linotype" w:hAnsi="Palatino Linotype" w:cs="Palatino Linotype"/>
              <w:b/>
              <w:sz w:val="22"/>
              <w:szCs w:val="22"/>
            </w:rPr>
            <w:t>9819</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/IP/RR/2025</w:t>
          </w:r>
        </w:p>
      </w:tc>
    </w:tr>
    <w:tr w:rsidR="00426983" w14:paraId="5406FED2" w14:textId="77777777">
      <w:tc>
        <w:tcPr>
          <w:tcW w:w="2343" w:type="dxa"/>
          <w:vAlign w:val="center"/>
        </w:tcPr>
        <w:p w14:paraId="40683B83" w14:textId="77777777" w:rsidR="00426983" w:rsidRDefault="0042698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1199EB84" w:rsidR="00426983" w:rsidRDefault="003F5415" w:rsidP="003F541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XXXXXXX XXXX XXXXX</w:t>
          </w:r>
        </w:p>
      </w:tc>
    </w:tr>
    <w:tr w:rsidR="00426983" w14:paraId="0CE2BEAE" w14:textId="77777777">
      <w:trPr>
        <w:trHeight w:val="152"/>
      </w:trPr>
      <w:tc>
        <w:tcPr>
          <w:tcW w:w="2343" w:type="dxa"/>
          <w:vAlign w:val="center"/>
        </w:tcPr>
        <w:p w14:paraId="2B6A9907" w14:textId="77777777" w:rsidR="00426983" w:rsidRDefault="00426983">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426983" w:rsidRDefault="00426983">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245187F0" w:rsidR="00426983" w:rsidRDefault="00426983" w:rsidP="00B83636">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Secretaría de Educación, Ciencia, Tecnología e Innovación</w:t>
          </w:r>
        </w:p>
      </w:tc>
    </w:tr>
    <w:tr w:rsidR="00426983" w14:paraId="1EF4B579" w14:textId="77777777">
      <w:tc>
        <w:tcPr>
          <w:tcW w:w="2343" w:type="dxa"/>
          <w:vAlign w:val="center"/>
        </w:tcPr>
        <w:p w14:paraId="71B9E111" w14:textId="77777777" w:rsidR="00426983" w:rsidRDefault="0042698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426983" w:rsidRDefault="0042698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426983" w:rsidRDefault="00426983">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E4"/>
    <w:multiLevelType w:val="hybridMultilevel"/>
    <w:tmpl w:val="7B18B82E"/>
    <w:lvl w:ilvl="0" w:tplc="5906A55E">
      <w:start w:val="1"/>
      <w:numFmt w:val="upperRoman"/>
      <w:lvlText w:val="%1."/>
      <w:lvlJc w:val="left"/>
      <w:pPr>
        <w:ind w:left="2291" w:hanging="72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1" w15:restartNumberingAfterBreak="0">
    <w:nsid w:val="0B683E6D"/>
    <w:multiLevelType w:val="multilevel"/>
    <w:tmpl w:val="6A48D780"/>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30D0001"/>
    <w:multiLevelType w:val="hybridMultilevel"/>
    <w:tmpl w:val="C09220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433EBA"/>
    <w:multiLevelType w:val="multilevel"/>
    <w:tmpl w:val="4D760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861DC7"/>
    <w:multiLevelType w:val="hybridMultilevel"/>
    <w:tmpl w:val="DD661264"/>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C1C17CE"/>
    <w:multiLevelType w:val="hybridMultilevel"/>
    <w:tmpl w:val="BD840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0E1769"/>
    <w:multiLevelType w:val="hybridMultilevel"/>
    <w:tmpl w:val="7C1CCCF2"/>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D66E6E"/>
    <w:multiLevelType w:val="multilevel"/>
    <w:tmpl w:val="5DC276EE"/>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15:restartNumberingAfterBreak="0">
    <w:nsid w:val="28707C06"/>
    <w:multiLevelType w:val="multilevel"/>
    <w:tmpl w:val="B0CC12D8"/>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B4B0E26"/>
    <w:multiLevelType w:val="hybridMultilevel"/>
    <w:tmpl w:val="975053B6"/>
    <w:lvl w:ilvl="0" w:tplc="C01A5E3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2D9F6532"/>
    <w:multiLevelType w:val="hybridMultilevel"/>
    <w:tmpl w:val="172441C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0E762F"/>
    <w:multiLevelType w:val="multilevel"/>
    <w:tmpl w:val="52E47B2E"/>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 w15:restartNumberingAfterBreak="0">
    <w:nsid w:val="30BF575C"/>
    <w:multiLevelType w:val="hybridMultilevel"/>
    <w:tmpl w:val="CAD02292"/>
    <w:lvl w:ilvl="0" w:tplc="040A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311814C5"/>
    <w:multiLevelType w:val="hybridMultilevel"/>
    <w:tmpl w:val="E448404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5841A16"/>
    <w:multiLevelType w:val="hybridMultilevel"/>
    <w:tmpl w:val="DB48F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5F05287"/>
    <w:multiLevelType w:val="hybridMultilevel"/>
    <w:tmpl w:val="883039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B12C71"/>
    <w:multiLevelType w:val="hybridMultilevel"/>
    <w:tmpl w:val="270EA23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74B5BF7"/>
    <w:multiLevelType w:val="hybridMultilevel"/>
    <w:tmpl w:val="8C86656E"/>
    <w:lvl w:ilvl="0" w:tplc="E9A631D2">
      <w:start w:val="5"/>
      <w:numFmt w:val="bullet"/>
      <w:lvlText w:val="-"/>
      <w:lvlJc w:val="left"/>
      <w:pPr>
        <w:ind w:left="1440" w:hanging="360"/>
      </w:pPr>
      <w:rPr>
        <w:rFonts w:ascii="Palatino Linotype" w:eastAsia="Palatino Linotype" w:hAnsi="Palatino Linotype" w:cs="Palatino Linotype"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1531F8D"/>
    <w:multiLevelType w:val="multilevel"/>
    <w:tmpl w:val="23445DF0"/>
    <w:lvl w:ilvl="0">
      <w:start w:val="1"/>
      <w:numFmt w:val="upperRoman"/>
      <w:lvlText w:val="%1."/>
      <w:lvlJc w:val="left"/>
      <w:pPr>
        <w:ind w:left="1571" w:hanging="720"/>
      </w:pPr>
      <w:rPr>
        <w:u w:val="none"/>
      </w:rPr>
    </w:lvl>
    <w:lvl w:ilvl="1">
      <w:start w:val="1"/>
      <w:numFmt w:val="lowerLetter"/>
      <w:lvlText w:val="%2."/>
      <w:lvlJc w:val="left"/>
      <w:pPr>
        <w:ind w:left="1931" w:hanging="360"/>
      </w:pPr>
      <w:rPr>
        <w:u w:val="none"/>
      </w:rPr>
    </w:lvl>
    <w:lvl w:ilvl="2">
      <w:start w:val="1"/>
      <w:numFmt w:val="lowerRoman"/>
      <w:lvlText w:val="%3."/>
      <w:lvlJc w:val="right"/>
      <w:pPr>
        <w:ind w:left="2651" w:hanging="180"/>
      </w:pPr>
      <w:rPr>
        <w:u w:val="none"/>
      </w:rPr>
    </w:lvl>
    <w:lvl w:ilvl="3">
      <w:start w:val="1"/>
      <w:numFmt w:val="decimal"/>
      <w:lvlText w:val="%4."/>
      <w:lvlJc w:val="left"/>
      <w:pPr>
        <w:ind w:left="3371" w:hanging="360"/>
      </w:pPr>
      <w:rPr>
        <w:u w:val="none"/>
      </w:rPr>
    </w:lvl>
    <w:lvl w:ilvl="4">
      <w:start w:val="1"/>
      <w:numFmt w:val="lowerLetter"/>
      <w:lvlText w:val="%5."/>
      <w:lvlJc w:val="left"/>
      <w:pPr>
        <w:ind w:left="4091" w:hanging="360"/>
      </w:pPr>
      <w:rPr>
        <w:u w:val="none"/>
      </w:rPr>
    </w:lvl>
    <w:lvl w:ilvl="5">
      <w:start w:val="1"/>
      <w:numFmt w:val="lowerRoman"/>
      <w:lvlText w:val="%6."/>
      <w:lvlJc w:val="right"/>
      <w:pPr>
        <w:ind w:left="4811" w:hanging="180"/>
      </w:pPr>
      <w:rPr>
        <w:u w:val="none"/>
      </w:rPr>
    </w:lvl>
    <w:lvl w:ilvl="6">
      <w:start w:val="1"/>
      <w:numFmt w:val="decimal"/>
      <w:lvlText w:val="%7."/>
      <w:lvlJc w:val="left"/>
      <w:pPr>
        <w:ind w:left="5531" w:hanging="360"/>
      </w:pPr>
      <w:rPr>
        <w:u w:val="none"/>
      </w:rPr>
    </w:lvl>
    <w:lvl w:ilvl="7">
      <w:start w:val="1"/>
      <w:numFmt w:val="lowerLetter"/>
      <w:lvlText w:val="%8."/>
      <w:lvlJc w:val="left"/>
      <w:pPr>
        <w:ind w:left="6251" w:hanging="360"/>
      </w:pPr>
      <w:rPr>
        <w:u w:val="none"/>
      </w:rPr>
    </w:lvl>
    <w:lvl w:ilvl="8">
      <w:start w:val="1"/>
      <w:numFmt w:val="lowerRoman"/>
      <w:lvlText w:val="%9."/>
      <w:lvlJc w:val="right"/>
      <w:pPr>
        <w:ind w:left="6971" w:hanging="180"/>
      </w:pPr>
      <w:rPr>
        <w:u w:val="none"/>
      </w:rPr>
    </w:lvl>
  </w:abstractNum>
  <w:abstractNum w:abstractNumId="23" w15:restartNumberingAfterBreak="0">
    <w:nsid w:val="60A44A16"/>
    <w:multiLevelType w:val="hybridMultilevel"/>
    <w:tmpl w:val="BEFC677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D91DC5"/>
    <w:multiLevelType w:val="hybridMultilevel"/>
    <w:tmpl w:val="F98C1DD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342305E"/>
    <w:multiLevelType w:val="hybridMultilevel"/>
    <w:tmpl w:val="7F88E4DA"/>
    <w:lvl w:ilvl="0" w:tplc="93D6E284">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5070C84"/>
    <w:multiLevelType w:val="multilevel"/>
    <w:tmpl w:val="8A2A1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3F71514"/>
    <w:multiLevelType w:val="hybridMultilevel"/>
    <w:tmpl w:val="8C8EC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9" w15:restartNumberingAfterBreak="0">
    <w:nsid w:val="7B2C08A8"/>
    <w:multiLevelType w:val="hybridMultilevel"/>
    <w:tmpl w:val="708873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2"/>
  </w:num>
  <w:num w:numId="3">
    <w:abstractNumId w:val="28"/>
  </w:num>
  <w:num w:numId="4">
    <w:abstractNumId w:val="18"/>
  </w:num>
  <w:num w:numId="5">
    <w:abstractNumId w:val="7"/>
  </w:num>
  <w:num w:numId="6">
    <w:abstractNumId w:val="19"/>
  </w:num>
  <w:num w:numId="7">
    <w:abstractNumId w:val="3"/>
  </w:num>
  <w:num w:numId="8">
    <w:abstractNumId w:val="6"/>
  </w:num>
  <w:num w:numId="9">
    <w:abstractNumId w:val="8"/>
  </w:num>
  <w:num w:numId="10">
    <w:abstractNumId w:val="29"/>
  </w:num>
  <w:num w:numId="11">
    <w:abstractNumId w:val="15"/>
  </w:num>
  <w:num w:numId="12">
    <w:abstractNumId w:val="4"/>
  </w:num>
  <w:num w:numId="13">
    <w:abstractNumId w:val="26"/>
  </w:num>
  <w:num w:numId="14">
    <w:abstractNumId w:val="5"/>
  </w:num>
  <w:num w:numId="15">
    <w:abstractNumId w:val="12"/>
  </w:num>
  <w:num w:numId="16">
    <w:abstractNumId w:val="9"/>
  </w:num>
  <w:num w:numId="17">
    <w:abstractNumId w:val="13"/>
  </w:num>
  <w:num w:numId="18">
    <w:abstractNumId w:val="22"/>
  </w:num>
  <w:num w:numId="19">
    <w:abstractNumId w:val="1"/>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25"/>
  </w:num>
  <w:num w:numId="23">
    <w:abstractNumId w:val="16"/>
  </w:num>
  <w:num w:numId="24">
    <w:abstractNumId w:val="27"/>
  </w:num>
  <w:num w:numId="25">
    <w:abstractNumId w:val="24"/>
  </w:num>
  <w:num w:numId="26">
    <w:abstractNumId w:val="11"/>
  </w:num>
  <w:num w:numId="27">
    <w:abstractNumId w:val="0"/>
  </w:num>
  <w:num w:numId="28">
    <w:abstractNumId w:val="17"/>
  </w:num>
  <w:num w:numId="29">
    <w:abstractNumId w:val="20"/>
  </w:num>
  <w:num w:numId="30">
    <w:abstractNumId w:val="23"/>
  </w:num>
  <w:num w:numId="31">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CC0"/>
    <w:rsid w:val="00011BB7"/>
    <w:rsid w:val="000140E9"/>
    <w:rsid w:val="00022FF0"/>
    <w:rsid w:val="00035362"/>
    <w:rsid w:val="00042EEC"/>
    <w:rsid w:val="000472DB"/>
    <w:rsid w:val="000505A2"/>
    <w:rsid w:val="00050C84"/>
    <w:rsid w:val="0005375B"/>
    <w:rsid w:val="00071A1B"/>
    <w:rsid w:val="00085E1F"/>
    <w:rsid w:val="000A195D"/>
    <w:rsid w:val="000B6E2B"/>
    <w:rsid w:val="000C2D35"/>
    <w:rsid w:val="000C3952"/>
    <w:rsid w:val="000C5729"/>
    <w:rsid w:val="000C6DFE"/>
    <w:rsid w:val="000D0009"/>
    <w:rsid w:val="000D6BF4"/>
    <w:rsid w:val="000D707E"/>
    <w:rsid w:val="000E264E"/>
    <w:rsid w:val="000F3A18"/>
    <w:rsid w:val="000F461B"/>
    <w:rsid w:val="000F6FEE"/>
    <w:rsid w:val="00102B00"/>
    <w:rsid w:val="00104A39"/>
    <w:rsid w:val="00106A63"/>
    <w:rsid w:val="00106CF0"/>
    <w:rsid w:val="0010766B"/>
    <w:rsid w:val="0011572F"/>
    <w:rsid w:val="00115C81"/>
    <w:rsid w:val="0012241A"/>
    <w:rsid w:val="001244B6"/>
    <w:rsid w:val="0012725B"/>
    <w:rsid w:val="0013315B"/>
    <w:rsid w:val="00137C81"/>
    <w:rsid w:val="00162269"/>
    <w:rsid w:val="001643F0"/>
    <w:rsid w:val="00167CFB"/>
    <w:rsid w:val="00177120"/>
    <w:rsid w:val="001775F5"/>
    <w:rsid w:val="00195613"/>
    <w:rsid w:val="001A2C55"/>
    <w:rsid w:val="001C7484"/>
    <w:rsid w:val="001E43E4"/>
    <w:rsid w:val="001F5633"/>
    <w:rsid w:val="002036F5"/>
    <w:rsid w:val="00215433"/>
    <w:rsid w:val="00220962"/>
    <w:rsid w:val="0022312E"/>
    <w:rsid w:val="00240A2A"/>
    <w:rsid w:val="00241C45"/>
    <w:rsid w:val="00244C94"/>
    <w:rsid w:val="002460CA"/>
    <w:rsid w:val="00251552"/>
    <w:rsid w:val="00256AAB"/>
    <w:rsid w:val="00261424"/>
    <w:rsid w:val="00261C57"/>
    <w:rsid w:val="00271603"/>
    <w:rsid w:val="00272A31"/>
    <w:rsid w:val="00282A93"/>
    <w:rsid w:val="00287278"/>
    <w:rsid w:val="00290771"/>
    <w:rsid w:val="002926AE"/>
    <w:rsid w:val="00294BBE"/>
    <w:rsid w:val="002A38A5"/>
    <w:rsid w:val="002A642E"/>
    <w:rsid w:val="002B39AC"/>
    <w:rsid w:val="002B651A"/>
    <w:rsid w:val="002C4916"/>
    <w:rsid w:val="002C63CA"/>
    <w:rsid w:val="002D25A9"/>
    <w:rsid w:val="002E51A0"/>
    <w:rsid w:val="002F099A"/>
    <w:rsid w:val="002F289C"/>
    <w:rsid w:val="002F6E16"/>
    <w:rsid w:val="003009B4"/>
    <w:rsid w:val="00300ED4"/>
    <w:rsid w:val="00301A49"/>
    <w:rsid w:val="00336C8D"/>
    <w:rsid w:val="003412FF"/>
    <w:rsid w:val="00343B2F"/>
    <w:rsid w:val="00351E01"/>
    <w:rsid w:val="003535F7"/>
    <w:rsid w:val="00353EE3"/>
    <w:rsid w:val="00357E62"/>
    <w:rsid w:val="00366075"/>
    <w:rsid w:val="00367DBF"/>
    <w:rsid w:val="00374863"/>
    <w:rsid w:val="00381615"/>
    <w:rsid w:val="00382B63"/>
    <w:rsid w:val="003A539C"/>
    <w:rsid w:val="003A62B4"/>
    <w:rsid w:val="003B746B"/>
    <w:rsid w:val="003C0D60"/>
    <w:rsid w:val="003D17CE"/>
    <w:rsid w:val="003E151E"/>
    <w:rsid w:val="003F5415"/>
    <w:rsid w:val="003F6A2A"/>
    <w:rsid w:val="00402094"/>
    <w:rsid w:val="004066C2"/>
    <w:rsid w:val="00413D80"/>
    <w:rsid w:val="00420E52"/>
    <w:rsid w:val="00421C3A"/>
    <w:rsid w:val="00422637"/>
    <w:rsid w:val="00426983"/>
    <w:rsid w:val="004422C9"/>
    <w:rsid w:val="00443D93"/>
    <w:rsid w:val="0045016F"/>
    <w:rsid w:val="00460CBD"/>
    <w:rsid w:val="00477E95"/>
    <w:rsid w:val="004A4D59"/>
    <w:rsid w:val="004B37BF"/>
    <w:rsid w:val="004B699A"/>
    <w:rsid w:val="004C6A5F"/>
    <w:rsid w:val="004D0C57"/>
    <w:rsid w:val="004D64F1"/>
    <w:rsid w:val="004F382F"/>
    <w:rsid w:val="004F40D3"/>
    <w:rsid w:val="0050114B"/>
    <w:rsid w:val="00507CDE"/>
    <w:rsid w:val="005116B7"/>
    <w:rsid w:val="005205CD"/>
    <w:rsid w:val="00521904"/>
    <w:rsid w:val="00522C19"/>
    <w:rsid w:val="00524582"/>
    <w:rsid w:val="00527E0A"/>
    <w:rsid w:val="0053486A"/>
    <w:rsid w:val="00535E30"/>
    <w:rsid w:val="00540980"/>
    <w:rsid w:val="00541989"/>
    <w:rsid w:val="005448A4"/>
    <w:rsid w:val="00550542"/>
    <w:rsid w:val="005509CC"/>
    <w:rsid w:val="005644E2"/>
    <w:rsid w:val="00571BF7"/>
    <w:rsid w:val="005764D6"/>
    <w:rsid w:val="0058244A"/>
    <w:rsid w:val="00590594"/>
    <w:rsid w:val="0059705D"/>
    <w:rsid w:val="005A4875"/>
    <w:rsid w:val="005A668A"/>
    <w:rsid w:val="005B15F7"/>
    <w:rsid w:val="005B79A1"/>
    <w:rsid w:val="005C2ED1"/>
    <w:rsid w:val="005C3FA2"/>
    <w:rsid w:val="005C74CB"/>
    <w:rsid w:val="005D08E7"/>
    <w:rsid w:val="005D28FA"/>
    <w:rsid w:val="005D6395"/>
    <w:rsid w:val="005E009A"/>
    <w:rsid w:val="005F1602"/>
    <w:rsid w:val="005F460A"/>
    <w:rsid w:val="005F6923"/>
    <w:rsid w:val="00602DB8"/>
    <w:rsid w:val="0060454F"/>
    <w:rsid w:val="00605693"/>
    <w:rsid w:val="00605991"/>
    <w:rsid w:val="00607DE9"/>
    <w:rsid w:val="00612CCA"/>
    <w:rsid w:val="00613779"/>
    <w:rsid w:val="00617B63"/>
    <w:rsid w:val="006269AD"/>
    <w:rsid w:val="00641C48"/>
    <w:rsid w:val="0065110C"/>
    <w:rsid w:val="0067251B"/>
    <w:rsid w:val="006817F4"/>
    <w:rsid w:val="0069088D"/>
    <w:rsid w:val="006944DE"/>
    <w:rsid w:val="00697BED"/>
    <w:rsid w:val="006A40F3"/>
    <w:rsid w:val="006A6845"/>
    <w:rsid w:val="006B413C"/>
    <w:rsid w:val="006B5B4F"/>
    <w:rsid w:val="006C5268"/>
    <w:rsid w:val="006D2F09"/>
    <w:rsid w:val="006D4A7D"/>
    <w:rsid w:val="006E5B3C"/>
    <w:rsid w:val="006F7D1A"/>
    <w:rsid w:val="00703E4C"/>
    <w:rsid w:val="00707E5B"/>
    <w:rsid w:val="00712EFE"/>
    <w:rsid w:val="0071796C"/>
    <w:rsid w:val="00730751"/>
    <w:rsid w:val="00737B1B"/>
    <w:rsid w:val="00740429"/>
    <w:rsid w:val="007425E8"/>
    <w:rsid w:val="00745DF3"/>
    <w:rsid w:val="00751A32"/>
    <w:rsid w:val="0076307A"/>
    <w:rsid w:val="007668BD"/>
    <w:rsid w:val="007671AC"/>
    <w:rsid w:val="00767D6C"/>
    <w:rsid w:val="00776154"/>
    <w:rsid w:val="007861D5"/>
    <w:rsid w:val="007A250C"/>
    <w:rsid w:val="007A41CA"/>
    <w:rsid w:val="007A4352"/>
    <w:rsid w:val="007A6122"/>
    <w:rsid w:val="007B023D"/>
    <w:rsid w:val="007B4EF0"/>
    <w:rsid w:val="007C365E"/>
    <w:rsid w:val="007E3F90"/>
    <w:rsid w:val="008012C6"/>
    <w:rsid w:val="008120F9"/>
    <w:rsid w:val="00816709"/>
    <w:rsid w:val="00822722"/>
    <w:rsid w:val="00822FC6"/>
    <w:rsid w:val="008231F3"/>
    <w:rsid w:val="00825F0F"/>
    <w:rsid w:val="0083209D"/>
    <w:rsid w:val="008360A2"/>
    <w:rsid w:val="00843597"/>
    <w:rsid w:val="00850987"/>
    <w:rsid w:val="0085476E"/>
    <w:rsid w:val="008626D6"/>
    <w:rsid w:val="008655BD"/>
    <w:rsid w:val="008669E1"/>
    <w:rsid w:val="00871A61"/>
    <w:rsid w:val="0087202B"/>
    <w:rsid w:val="00873466"/>
    <w:rsid w:val="00880A06"/>
    <w:rsid w:val="00886DCC"/>
    <w:rsid w:val="008903B9"/>
    <w:rsid w:val="0089595B"/>
    <w:rsid w:val="008977D9"/>
    <w:rsid w:val="008A3B54"/>
    <w:rsid w:val="008D5D61"/>
    <w:rsid w:val="008D6A68"/>
    <w:rsid w:val="008D6E2B"/>
    <w:rsid w:val="008E4A90"/>
    <w:rsid w:val="008E5996"/>
    <w:rsid w:val="008E5C4C"/>
    <w:rsid w:val="008F5825"/>
    <w:rsid w:val="00923A7C"/>
    <w:rsid w:val="009329F6"/>
    <w:rsid w:val="00943813"/>
    <w:rsid w:val="009456FA"/>
    <w:rsid w:val="009653D4"/>
    <w:rsid w:val="0097298E"/>
    <w:rsid w:val="00980F4D"/>
    <w:rsid w:val="00990D3B"/>
    <w:rsid w:val="00992177"/>
    <w:rsid w:val="00992C9D"/>
    <w:rsid w:val="009A113E"/>
    <w:rsid w:val="009C5423"/>
    <w:rsid w:val="009D0B8C"/>
    <w:rsid w:val="009D1375"/>
    <w:rsid w:val="009D625A"/>
    <w:rsid w:val="009D7455"/>
    <w:rsid w:val="009E3BCC"/>
    <w:rsid w:val="009E6D1D"/>
    <w:rsid w:val="009F01BE"/>
    <w:rsid w:val="009F1B41"/>
    <w:rsid w:val="00A04074"/>
    <w:rsid w:val="00A148B6"/>
    <w:rsid w:val="00A25FB2"/>
    <w:rsid w:val="00A330C2"/>
    <w:rsid w:val="00A6220B"/>
    <w:rsid w:val="00A77848"/>
    <w:rsid w:val="00A82F0F"/>
    <w:rsid w:val="00A91027"/>
    <w:rsid w:val="00AA08AE"/>
    <w:rsid w:val="00AA5D5B"/>
    <w:rsid w:val="00AB4893"/>
    <w:rsid w:val="00AB6007"/>
    <w:rsid w:val="00AC5654"/>
    <w:rsid w:val="00AD35BC"/>
    <w:rsid w:val="00AE1314"/>
    <w:rsid w:val="00AE1500"/>
    <w:rsid w:val="00AE181D"/>
    <w:rsid w:val="00AE34F4"/>
    <w:rsid w:val="00AE4C99"/>
    <w:rsid w:val="00AF516B"/>
    <w:rsid w:val="00AF6459"/>
    <w:rsid w:val="00AF6A93"/>
    <w:rsid w:val="00B00D14"/>
    <w:rsid w:val="00B01B4E"/>
    <w:rsid w:val="00B01F31"/>
    <w:rsid w:val="00B022AC"/>
    <w:rsid w:val="00B06D3A"/>
    <w:rsid w:val="00B07136"/>
    <w:rsid w:val="00B0784B"/>
    <w:rsid w:val="00B11D16"/>
    <w:rsid w:val="00B21479"/>
    <w:rsid w:val="00B230A4"/>
    <w:rsid w:val="00B26264"/>
    <w:rsid w:val="00B27D30"/>
    <w:rsid w:val="00B4317F"/>
    <w:rsid w:val="00B50137"/>
    <w:rsid w:val="00B5111D"/>
    <w:rsid w:val="00B53296"/>
    <w:rsid w:val="00B64821"/>
    <w:rsid w:val="00B67B0F"/>
    <w:rsid w:val="00B705EB"/>
    <w:rsid w:val="00B73AAB"/>
    <w:rsid w:val="00B73C6C"/>
    <w:rsid w:val="00B8230E"/>
    <w:rsid w:val="00B83636"/>
    <w:rsid w:val="00B902AF"/>
    <w:rsid w:val="00BA12AE"/>
    <w:rsid w:val="00BB4EA1"/>
    <w:rsid w:val="00BB509B"/>
    <w:rsid w:val="00BC42E5"/>
    <w:rsid w:val="00BD1F13"/>
    <w:rsid w:val="00BE7D66"/>
    <w:rsid w:val="00BF4D0A"/>
    <w:rsid w:val="00BF7077"/>
    <w:rsid w:val="00C06D9C"/>
    <w:rsid w:val="00C101B1"/>
    <w:rsid w:val="00C1476F"/>
    <w:rsid w:val="00C2497E"/>
    <w:rsid w:val="00C26595"/>
    <w:rsid w:val="00C352AA"/>
    <w:rsid w:val="00C36B10"/>
    <w:rsid w:val="00C5418E"/>
    <w:rsid w:val="00C64701"/>
    <w:rsid w:val="00C70868"/>
    <w:rsid w:val="00C81129"/>
    <w:rsid w:val="00C840E8"/>
    <w:rsid w:val="00C877F6"/>
    <w:rsid w:val="00C93CB2"/>
    <w:rsid w:val="00C94A83"/>
    <w:rsid w:val="00C975DF"/>
    <w:rsid w:val="00C9792E"/>
    <w:rsid w:val="00CA0CC9"/>
    <w:rsid w:val="00CA7E40"/>
    <w:rsid w:val="00CC63A3"/>
    <w:rsid w:val="00CD4BE9"/>
    <w:rsid w:val="00CF57A2"/>
    <w:rsid w:val="00CF58C6"/>
    <w:rsid w:val="00CF6480"/>
    <w:rsid w:val="00CF7200"/>
    <w:rsid w:val="00D06D74"/>
    <w:rsid w:val="00D06EB7"/>
    <w:rsid w:val="00D261B6"/>
    <w:rsid w:val="00D3342F"/>
    <w:rsid w:val="00D3382D"/>
    <w:rsid w:val="00D35935"/>
    <w:rsid w:val="00D42C47"/>
    <w:rsid w:val="00D47A86"/>
    <w:rsid w:val="00D501D9"/>
    <w:rsid w:val="00D503A7"/>
    <w:rsid w:val="00D5108C"/>
    <w:rsid w:val="00D52078"/>
    <w:rsid w:val="00D548D9"/>
    <w:rsid w:val="00D561F5"/>
    <w:rsid w:val="00D632AD"/>
    <w:rsid w:val="00D63364"/>
    <w:rsid w:val="00D63621"/>
    <w:rsid w:val="00D71419"/>
    <w:rsid w:val="00D86E05"/>
    <w:rsid w:val="00DA22DE"/>
    <w:rsid w:val="00DA26BE"/>
    <w:rsid w:val="00DA6825"/>
    <w:rsid w:val="00DB07D8"/>
    <w:rsid w:val="00DB08DD"/>
    <w:rsid w:val="00DB20F5"/>
    <w:rsid w:val="00DB2ED8"/>
    <w:rsid w:val="00DB3E69"/>
    <w:rsid w:val="00DC2CE2"/>
    <w:rsid w:val="00DC5898"/>
    <w:rsid w:val="00DD3C5F"/>
    <w:rsid w:val="00DF2ABD"/>
    <w:rsid w:val="00DF4BF2"/>
    <w:rsid w:val="00DF7C85"/>
    <w:rsid w:val="00E111DF"/>
    <w:rsid w:val="00E21C9B"/>
    <w:rsid w:val="00E26AFB"/>
    <w:rsid w:val="00E3411D"/>
    <w:rsid w:val="00E34B63"/>
    <w:rsid w:val="00E36FCB"/>
    <w:rsid w:val="00E40539"/>
    <w:rsid w:val="00E41166"/>
    <w:rsid w:val="00E45568"/>
    <w:rsid w:val="00E53604"/>
    <w:rsid w:val="00E542DD"/>
    <w:rsid w:val="00E70C81"/>
    <w:rsid w:val="00E773C0"/>
    <w:rsid w:val="00E77F8B"/>
    <w:rsid w:val="00E8477D"/>
    <w:rsid w:val="00E8727E"/>
    <w:rsid w:val="00E90A7F"/>
    <w:rsid w:val="00E97AD5"/>
    <w:rsid w:val="00EA1F1F"/>
    <w:rsid w:val="00EB1F6C"/>
    <w:rsid w:val="00EB6FCF"/>
    <w:rsid w:val="00EC1F60"/>
    <w:rsid w:val="00EC3DA1"/>
    <w:rsid w:val="00EC7027"/>
    <w:rsid w:val="00ED1F46"/>
    <w:rsid w:val="00EE30D8"/>
    <w:rsid w:val="00F0001E"/>
    <w:rsid w:val="00F0041B"/>
    <w:rsid w:val="00F11903"/>
    <w:rsid w:val="00F15315"/>
    <w:rsid w:val="00F348D1"/>
    <w:rsid w:val="00F36565"/>
    <w:rsid w:val="00F44930"/>
    <w:rsid w:val="00F6002D"/>
    <w:rsid w:val="00F60B31"/>
    <w:rsid w:val="00F63FA8"/>
    <w:rsid w:val="00F6784D"/>
    <w:rsid w:val="00F76862"/>
    <w:rsid w:val="00F80CD2"/>
    <w:rsid w:val="00F85869"/>
    <w:rsid w:val="00F90408"/>
    <w:rsid w:val="00FA449E"/>
    <w:rsid w:val="00FA6C9F"/>
    <w:rsid w:val="00FB1F96"/>
    <w:rsid w:val="00FB389B"/>
    <w:rsid w:val="00FC69F1"/>
    <w:rsid w:val="00FF40E7"/>
    <w:rsid w:val="00FF4B61"/>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155191324">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184515307">
      <w:bodyDiv w:val="1"/>
      <w:marLeft w:val="0"/>
      <w:marRight w:val="0"/>
      <w:marTop w:val="0"/>
      <w:marBottom w:val="0"/>
      <w:divBdr>
        <w:top w:val="none" w:sz="0" w:space="0" w:color="auto"/>
        <w:left w:val="none" w:sz="0" w:space="0" w:color="auto"/>
        <w:bottom w:val="none" w:sz="0" w:space="0" w:color="auto"/>
        <w:right w:val="none" w:sz="0" w:space="0" w:color="auto"/>
      </w:divBdr>
    </w:div>
    <w:div w:id="202131205">
      <w:bodyDiv w:val="1"/>
      <w:marLeft w:val="0"/>
      <w:marRight w:val="0"/>
      <w:marTop w:val="0"/>
      <w:marBottom w:val="0"/>
      <w:divBdr>
        <w:top w:val="none" w:sz="0" w:space="0" w:color="auto"/>
        <w:left w:val="none" w:sz="0" w:space="0" w:color="auto"/>
        <w:bottom w:val="none" w:sz="0" w:space="0" w:color="auto"/>
        <w:right w:val="none" w:sz="0" w:space="0" w:color="auto"/>
      </w:divBdr>
    </w:div>
    <w:div w:id="222983861">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58435494">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03338507">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53137758">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78377367">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591819757">
      <w:bodyDiv w:val="1"/>
      <w:marLeft w:val="0"/>
      <w:marRight w:val="0"/>
      <w:marTop w:val="0"/>
      <w:marBottom w:val="0"/>
      <w:divBdr>
        <w:top w:val="none" w:sz="0" w:space="0" w:color="auto"/>
        <w:left w:val="none" w:sz="0" w:space="0" w:color="auto"/>
        <w:bottom w:val="none" w:sz="0" w:space="0" w:color="auto"/>
        <w:right w:val="none" w:sz="0" w:space="0" w:color="auto"/>
      </w:divBdr>
    </w:div>
    <w:div w:id="620041754">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690185658">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42024661">
      <w:bodyDiv w:val="1"/>
      <w:marLeft w:val="0"/>
      <w:marRight w:val="0"/>
      <w:marTop w:val="0"/>
      <w:marBottom w:val="0"/>
      <w:divBdr>
        <w:top w:val="none" w:sz="0" w:space="0" w:color="auto"/>
        <w:left w:val="none" w:sz="0" w:space="0" w:color="auto"/>
        <w:bottom w:val="none" w:sz="0" w:space="0" w:color="auto"/>
        <w:right w:val="none" w:sz="0" w:space="0" w:color="auto"/>
      </w:divBdr>
    </w:div>
    <w:div w:id="777212829">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795681745">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20993389">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1048845698">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273317067">
      <w:bodyDiv w:val="1"/>
      <w:marLeft w:val="0"/>
      <w:marRight w:val="0"/>
      <w:marTop w:val="0"/>
      <w:marBottom w:val="0"/>
      <w:divBdr>
        <w:top w:val="none" w:sz="0" w:space="0" w:color="auto"/>
        <w:left w:val="none" w:sz="0" w:space="0" w:color="auto"/>
        <w:bottom w:val="none" w:sz="0" w:space="0" w:color="auto"/>
        <w:right w:val="none" w:sz="0" w:space="0" w:color="auto"/>
      </w:divBdr>
    </w:div>
    <w:div w:id="1378823299">
      <w:bodyDiv w:val="1"/>
      <w:marLeft w:val="0"/>
      <w:marRight w:val="0"/>
      <w:marTop w:val="0"/>
      <w:marBottom w:val="0"/>
      <w:divBdr>
        <w:top w:val="none" w:sz="0" w:space="0" w:color="auto"/>
        <w:left w:val="none" w:sz="0" w:space="0" w:color="auto"/>
        <w:bottom w:val="none" w:sz="0" w:space="0" w:color="auto"/>
        <w:right w:val="none" w:sz="0" w:space="0" w:color="auto"/>
      </w:divBdr>
    </w:div>
    <w:div w:id="1382552985">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6670016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13911030">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661539209">
      <w:bodyDiv w:val="1"/>
      <w:marLeft w:val="0"/>
      <w:marRight w:val="0"/>
      <w:marTop w:val="0"/>
      <w:marBottom w:val="0"/>
      <w:divBdr>
        <w:top w:val="none" w:sz="0" w:space="0" w:color="auto"/>
        <w:left w:val="none" w:sz="0" w:space="0" w:color="auto"/>
        <w:bottom w:val="none" w:sz="0" w:space="0" w:color="auto"/>
        <w:right w:val="none" w:sz="0" w:space="0" w:color="auto"/>
      </w:divBdr>
    </w:div>
    <w:div w:id="1832330758">
      <w:bodyDiv w:val="1"/>
      <w:marLeft w:val="0"/>
      <w:marRight w:val="0"/>
      <w:marTop w:val="0"/>
      <w:marBottom w:val="0"/>
      <w:divBdr>
        <w:top w:val="none" w:sz="0" w:space="0" w:color="auto"/>
        <w:left w:val="none" w:sz="0" w:space="0" w:color="auto"/>
        <w:bottom w:val="none" w:sz="0" w:space="0" w:color="auto"/>
        <w:right w:val="none" w:sz="0" w:space="0" w:color="auto"/>
      </w:divBdr>
    </w:div>
    <w:div w:id="2005087102">
      <w:bodyDiv w:val="1"/>
      <w:marLeft w:val="0"/>
      <w:marRight w:val="0"/>
      <w:marTop w:val="0"/>
      <w:marBottom w:val="0"/>
      <w:divBdr>
        <w:top w:val="none" w:sz="0" w:space="0" w:color="auto"/>
        <w:left w:val="none" w:sz="0" w:space="0" w:color="auto"/>
        <w:bottom w:val="none" w:sz="0" w:space="0" w:color="auto"/>
        <w:right w:val="none" w:sz="0" w:space="0" w:color="auto"/>
      </w:divBdr>
    </w:div>
    <w:div w:id="2013333216">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 w:id="2046326677">
      <w:bodyDiv w:val="1"/>
      <w:marLeft w:val="0"/>
      <w:marRight w:val="0"/>
      <w:marTop w:val="0"/>
      <w:marBottom w:val="0"/>
      <w:divBdr>
        <w:top w:val="none" w:sz="0" w:space="0" w:color="auto"/>
        <w:left w:val="none" w:sz="0" w:space="0" w:color="auto"/>
        <w:bottom w:val="none" w:sz="0" w:space="0" w:color="auto"/>
        <w:right w:val="none" w:sz="0" w:space="0" w:color="auto"/>
      </w:divBdr>
    </w:div>
    <w:div w:id="2113159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8637</Words>
  <Characters>47508</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2026-03-27T18:24:00Z</cp:lastPrinted>
  <dcterms:created xsi:type="dcterms:W3CDTF">2026-04-09T18:44:00Z</dcterms:created>
  <dcterms:modified xsi:type="dcterms:W3CDTF">2026-04-09T18:44:00Z</dcterms:modified>
</cp:coreProperties>
</file>