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30D93" w14:textId="77777777" w:rsidR="00C31DE7" w:rsidRDefault="00C31DE7">
      <w:pPr>
        <w:keepNext/>
        <w:keepLines/>
        <w:pBdr>
          <w:top w:val="nil"/>
          <w:left w:val="nil"/>
          <w:bottom w:val="nil"/>
          <w:right w:val="nil"/>
          <w:between w:val="nil"/>
        </w:pBdr>
        <w:spacing w:after="0" w:line="360" w:lineRule="auto"/>
        <w:jc w:val="left"/>
        <w:rPr>
          <w:color w:val="000000"/>
        </w:rPr>
      </w:pPr>
    </w:p>
    <w:p w14:paraId="4AFC9C90" w14:textId="77777777" w:rsidR="00C31DE7" w:rsidRDefault="000835AB">
      <w:pPr>
        <w:keepNext/>
        <w:keepLines/>
        <w:pBdr>
          <w:top w:val="nil"/>
          <w:left w:val="nil"/>
          <w:bottom w:val="nil"/>
          <w:right w:val="nil"/>
          <w:between w:val="nil"/>
        </w:pBdr>
        <w:spacing w:after="0" w:line="360" w:lineRule="auto"/>
        <w:jc w:val="center"/>
        <w:rPr>
          <w:rFonts w:ascii="Calibri" w:eastAsia="Calibri" w:hAnsi="Calibri" w:cs="Calibri"/>
          <w:color w:val="2F5496"/>
          <w:sz w:val="32"/>
          <w:szCs w:val="32"/>
        </w:rPr>
      </w:pPr>
      <w:r>
        <w:rPr>
          <w:color w:val="000000"/>
        </w:rPr>
        <w:t xml:space="preserve">RESOLUCIÓN DEL RECURSO DE REVISIÓN </w:t>
      </w:r>
      <w:r>
        <w:t>1</w:t>
      </w:r>
      <w:r>
        <w:rPr>
          <w:color w:val="000000"/>
        </w:rPr>
        <w:t>1421/INFOEM/IP/RR/2025</w:t>
      </w:r>
    </w:p>
    <w:p w14:paraId="580F2A2F" w14:textId="77777777" w:rsidR="00C31DE7" w:rsidRDefault="00C31DE7">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auto"/>
          <w:sz w:val="22"/>
          <w:szCs w:val="22"/>
          <w:lang w:val="es-ES"/>
        </w:rPr>
        <w:id w:val="991837572"/>
        <w:docPartObj>
          <w:docPartGallery w:val="Table of Contents"/>
          <w:docPartUnique/>
        </w:docPartObj>
      </w:sdtPr>
      <w:sdtEndPr>
        <w:rPr>
          <w:b/>
          <w:bCs/>
        </w:rPr>
      </w:sdtEndPr>
      <w:sdtContent>
        <w:p w14:paraId="58D2402A" w14:textId="77777777" w:rsidR="00F16FA3" w:rsidRDefault="00F16FA3">
          <w:pPr>
            <w:pStyle w:val="TtulodeTDC"/>
          </w:pPr>
        </w:p>
        <w:p w14:paraId="1C84147D" w14:textId="628BDE84" w:rsidR="00D90F2D" w:rsidRDefault="00F16FA3">
          <w:pPr>
            <w:pStyle w:val="TDC1"/>
            <w:tabs>
              <w:tab w:val="right" w:leader="dot" w:pos="9204"/>
            </w:tabs>
            <w:rPr>
              <w:rFonts w:asciiTheme="minorHAnsi" w:eastAsiaTheme="minorEastAsia" w:hAnsiTheme="minorHAnsi" w:cstheme="minorBidi"/>
              <w:noProof/>
              <w:kern w:val="2"/>
              <w14:ligatures w14:val="standardContextual"/>
            </w:rPr>
          </w:pPr>
          <w:r>
            <w:rPr>
              <w:b/>
              <w:bCs/>
              <w:lang w:val="es-ES"/>
            </w:rPr>
            <w:fldChar w:fldCharType="begin"/>
          </w:r>
          <w:r>
            <w:rPr>
              <w:b/>
              <w:bCs/>
              <w:lang w:val="es-ES"/>
            </w:rPr>
            <w:instrText xml:space="preserve"> TOC \o "1-3" \h \z \u </w:instrText>
          </w:r>
          <w:r>
            <w:rPr>
              <w:b/>
              <w:bCs/>
              <w:lang w:val="es-ES"/>
            </w:rPr>
            <w:fldChar w:fldCharType="separate"/>
          </w:r>
          <w:hyperlink w:anchor="_Toc221807975" w:history="1">
            <w:r w:rsidR="00D90F2D" w:rsidRPr="00F6248D">
              <w:rPr>
                <w:rStyle w:val="Hipervnculo"/>
                <w:noProof/>
              </w:rPr>
              <w:t>A N T E C E D E N T E S</w:t>
            </w:r>
            <w:r w:rsidR="00D90F2D">
              <w:rPr>
                <w:noProof/>
                <w:webHidden/>
              </w:rPr>
              <w:tab/>
            </w:r>
            <w:r w:rsidR="00D90F2D">
              <w:rPr>
                <w:noProof/>
                <w:webHidden/>
              </w:rPr>
              <w:fldChar w:fldCharType="begin"/>
            </w:r>
            <w:r w:rsidR="00D90F2D">
              <w:rPr>
                <w:noProof/>
                <w:webHidden/>
              </w:rPr>
              <w:instrText xml:space="preserve"> PAGEREF _Toc221807975 \h </w:instrText>
            </w:r>
            <w:r w:rsidR="00D90F2D">
              <w:rPr>
                <w:noProof/>
                <w:webHidden/>
              </w:rPr>
            </w:r>
            <w:r w:rsidR="00D90F2D">
              <w:rPr>
                <w:noProof/>
                <w:webHidden/>
              </w:rPr>
              <w:fldChar w:fldCharType="separate"/>
            </w:r>
            <w:r w:rsidR="005706CF">
              <w:rPr>
                <w:noProof/>
                <w:webHidden/>
              </w:rPr>
              <w:t>2</w:t>
            </w:r>
            <w:r w:rsidR="00D90F2D">
              <w:rPr>
                <w:noProof/>
                <w:webHidden/>
              </w:rPr>
              <w:fldChar w:fldCharType="end"/>
            </w:r>
          </w:hyperlink>
        </w:p>
        <w:p w14:paraId="1212CD44" w14:textId="7364F1BD" w:rsidR="00D90F2D" w:rsidRDefault="00520E3A">
          <w:pPr>
            <w:pStyle w:val="TDC2"/>
            <w:rPr>
              <w:rFonts w:asciiTheme="minorHAnsi" w:eastAsiaTheme="minorEastAsia" w:hAnsiTheme="minorHAnsi" w:cstheme="minorBidi"/>
              <w:noProof/>
              <w:kern w:val="2"/>
              <w14:ligatures w14:val="standardContextual"/>
            </w:rPr>
          </w:pPr>
          <w:hyperlink w:anchor="_Toc221807976" w:history="1">
            <w:r w:rsidR="00D90F2D" w:rsidRPr="00F6248D">
              <w:rPr>
                <w:rStyle w:val="Hipervnculo"/>
                <w:noProof/>
              </w:rPr>
              <w:t>I. Presentación de la solicitud</w:t>
            </w:r>
            <w:r w:rsidR="00D90F2D">
              <w:rPr>
                <w:noProof/>
                <w:webHidden/>
              </w:rPr>
              <w:tab/>
            </w:r>
            <w:r w:rsidR="00D90F2D">
              <w:rPr>
                <w:noProof/>
                <w:webHidden/>
              </w:rPr>
              <w:fldChar w:fldCharType="begin"/>
            </w:r>
            <w:r w:rsidR="00D90F2D">
              <w:rPr>
                <w:noProof/>
                <w:webHidden/>
              </w:rPr>
              <w:instrText xml:space="preserve"> PAGEREF _Toc221807976 \h </w:instrText>
            </w:r>
            <w:r w:rsidR="00D90F2D">
              <w:rPr>
                <w:noProof/>
                <w:webHidden/>
              </w:rPr>
            </w:r>
            <w:r w:rsidR="00D90F2D">
              <w:rPr>
                <w:noProof/>
                <w:webHidden/>
              </w:rPr>
              <w:fldChar w:fldCharType="separate"/>
            </w:r>
            <w:r w:rsidR="005706CF">
              <w:rPr>
                <w:noProof/>
                <w:webHidden/>
              </w:rPr>
              <w:t>2</w:t>
            </w:r>
            <w:r w:rsidR="00D90F2D">
              <w:rPr>
                <w:noProof/>
                <w:webHidden/>
              </w:rPr>
              <w:fldChar w:fldCharType="end"/>
            </w:r>
          </w:hyperlink>
        </w:p>
        <w:p w14:paraId="7659529C" w14:textId="03D68A70" w:rsidR="00D90F2D" w:rsidRDefault="00520E3A">
          <w:pPr>
            <w:pStyle w:val="TDC2"/>
            <w:rPr>
              <w:rFonts w:asciiTheme="minorHAnsi" w:eastAsiaTheme="minorEastAsia" w:hAnsiTheme="minorHAnsi" w:cstheme="minorBidi"/>
              <w:noProof/>
              <w:kern w:val="2"/>
              <w14:ligatures w14:val="standardContextual"/>
            </w:rPr>
          </w:pPr>
          <w:hyperlink w:anchor="_Toc221807977" w:history="1">
            <w:r w:rsidR="00D90F2D" w:rsidRPr="00F6248D">
              <w:rPr>
                <w:rStyle w:val="Hipervnculo"/>
                <w:noProof/>
              </w:rPr>
              <w:t>II. Respuesta del Sujeto Obligado</w:t>
            </w:r>
            <w:r w:rsidR="00D90F2D">
              <w:rPr>
                <w:noProof/>
                <w:webHidden/>
              </w:rPr>
              <w:tab/>
            </w:r>
            <w:r w:rsidR="00D90F2D">
              <w:rPr>
                <w:noProof/>
                <w:webHidden/>
              </w:rPr>
              <w:fldChar w:fldCharType="begin"/>
            </w:r>
            <w:r w:rsidR="00D90F2D">
              <w:rPr>
                <w:noProof/>
                <w:webHidden/>
              </w:rPr>
              <w:instrText xml:space="preserve"> PAGEREF _Toc221807977 \h </w:instrText>
            </w:r>
            <w:r w:rsidR="00D90F2D">
              <w:rPr>
                <w:noProof/>
                <w:webHidden/>
              </w:rPr>
            </w:r>
            <w:r w:rsidR="00D90F2D">
              <w:rPr>
                <w:noProof/>
                <w:webHidden/>
              </w:rPr>
              <w:fldChar w:fldCharType="separate"/>
            </w:r>
            <w:r w:rsidR="005706CF">
              <w:rPr>
                <w:noProof/>
                <w:webHidden/>
              </w:rPr>
              <w:t>3</w:t>
            </w:r>
            <w:r w:rsidR="00D90F2D">
              <w:rPr>
                <w:noProof/>
                <w:webHidden/>
              </w:rPr>
              <w:fldChar w:fldCharType="end"/>
            </w:r>
          </w:hyperlink>
        </w:p>
        <w:p w14:paraId="5BC3319E" w14:textId="15DFE184" w:rsidR="00D90F2D" w:rsidRDefault="00520E3A">
          <w:pPr>
            <w:pStyle w:val="TDC2"/>
            <w:rPr>
              <w:rFonts w:asciiTheme="minorHAnsi" w:eastAsiaTheme="minorEastAsia" w:hAnsiTheme="minorHAnsi" w:cstheme="minorBidi"/>
              <w:noProof/>
              <w:kern w:val="2"/>
              <w14:ligatures w14:val="standardContextual"/>
            </w:rPr>
          </w:pPr>
          <w:hyperlink w:anchor="_Toc221807978" w:history="1">
            <w:r w:rsidR="00D90F2D" w:rsidRPr="00F6248D">
              <w:rPr>
                <w:rStyle w:val="Hipervnculo"/>
                <w:noProof/>
              </w:rPr>
              <w:t>III. Interposición del Recurso de Revisión</w:t>
            </w:r>
            <w:r w:rsidR="00D90F2D">
              <w:rPr>
                <w:noProof/>
                <w:webHidden/>
              </w:rPr>
              <w:tab/>
            </w:r>
            <w:r w:rsidR="00D90F2D">
              <w:rPr>
                <w:noProof/>
                <w:webHidden/>
              </w:rPr>
              <w:fldChar w:fldCharType="begin"/>
            </w:r>
            <w:r w:rsidR="00D90F2D">
              <w:rPr>
                <w:noProof/>
                <w:webHidden/>
              </w:rPr>
              <w:instrText xml:space="preserve"> PAGEREF _Toc221807978 \h </w:instrText>
            </w:r>
            <w:r w:rsidR="00D90F2D">
              <w:rPr>
                <w:noProof/>
                <w:webHidden/>
              </w:rPr>
            </w:r>
            <w:r w:rsidR="00D90F2D">
              <w:rPr>
                <w:noProof/>
                <w:webHidden/>
              </w:rPr>
              <w:fldChar w:fldCharType="separate"/>
            </w:r>
            <w:r w:rsidR="005706CF">
              <w:rPr>
                <w:noProof/>
                <w:webHidden/>
              </w:rPr>
              <w:t>3</w:t>
            </w:r>
            <w:r w:rsidR="00D90F2D">
              <w:rPr>
                <w:noProof/>
                <w:webHidden/>
              </w:rPr>
              <w:fldChar w:fldCharType="end"/>
            </w:r>
          </w:hyperlink>
        </w:p>
        <w:p w14:paraId="6A53597B" w14:textId="65A88471" w:rsidR="00D90F2D" w:rsidRDefault="00520E3A">
          <w:pPr>
            <w:pStyle w:val="TDC2"/>
            <w:rPr>
              <w:rFonts w:asciiTheme="minorHAnsi" w:eastAsiaTheme="minorEastAsia" w:hAnsiTheme="minorHAnsi" w:cstheme="minorBidi"/>
              <w:noProof/>
              <w:kern w:val="2"/>
              <w14:ligatures w14:val="standardContextual"/>
            </w:rPr>
          </w:pPr>
          <w:hyperlink w:anchor="_Toc221807979" w:history="1">
            <w:r w:rsidR="00D90F2D" w:rsidRPr="00F6248D">
              <w:rPr>
                <w:rStyle w:val="Hipervnculo"/>
                <w:noProof/>
              </w:rPr>
              <w:t>IV. Trámite del Recurso de Revisión ante este Instituto</w:t>
            </w:r>
            <w:r w:rsidR="00D90F2D">
              <w:rPr>
                <w:noProof/>
                <w:webHidden/>
              </w:rPr>
              <w:tab/>
            </w:r>
            <w:r w:rsidR="00D90F2D">
              <w:rPr>
                <w:noProof/>
                <w:webHidden/>
              </w:rPr>
              <w:fldChar w:fldCharType="begin"/>
            </w:r>
            <w:r w:rsidR="00D90F2D">
              <w:rPr>
                <w:noProof/>
                <w:webHidden/>
              </w:rPr>
              <w:instrText xml:space="preserve"> PAGEREF _Toc221807979 \h </w:instrText>
            </w:r>
            <w:r w:rsidR="00D90F2D">
              <w:rPr>
                <w:noProof/>
                <w:webHidden/>
              </w:rPr>
            </w:r>
            <w:r w:rsidR="00D90F2D">
              <w:rPr>
                <w:noProof/>
                <w:webHidden/>
              </w:rPr>
              <w:fldChar w:fldCharType="separate"/>
            </w:r>
            <w:r w:rsidR="005706CF">
              <w:rPr>
                <w:noProof/>
                <w:webHidden/>
              </w:rPr>
              <w:t>4</w:t>
            </w:r>
            <w:r w:rsidR="00D90F2D">
              <w:rPr>
                <w:noProof/>
                <w:webHidden/>
              </w:rPr>
              <w:fldChar w:fldCharType="end"/>
            </w:r>
          </w:hyperlink>
        </w:p>
        <w:p w14:paraId="1A9CB0C8" w14:textId="7A1F1ADE" w:rsidR="00D90F2D" w:rsidRDefault="00520E3A">
          <w:pPr>
            <w:pStyle w:val="TDC1"/>
            <w:tabs>
              <w:tab w:val="right" w:leader="dot" w:pos="9204"/>
            </w:tabs>
            <w:rPr>
              <w:rFonts w:asciiTheme="minorHAnsi" w:eastAsiaTheme="minorEastAsia" w:hAnsiTheme="minorHAnsi" w:cstheme="minorBidi"/>
              <w:noProof/>
              <w:kern w:val="2"/>
              <w14:ligatures w14:val="standardContextual"/>
            </w:rPr>
          </w:pPr>
          <w:hyperlink w:anchor="_Toc221807980" w:history="1">
            <w:r w:rsidR="00D90F2D" w:rsidRPr="00F6248D">
              <w:rPr>
                <w:rStyle w:val="Hipervnculo"/>
                <w:noProof/>
              </w:rPr>
              <w:t>C O N S I D E R A N D O S</w:t>
            </w:r>
            <w:r w:rsidR="00D90F2D">
              <w:rPr>
                <w:noProof/>
                <w:webHidden/>
              </w:rPr>
              <w:tab/>
            </w:r>
            <w:r w:rsidR="00D90F2D">
              <w:rPr>
                <w:noProof/>
                <w:webHidden/>
              </w:rPr>
              <w:fldChar w:fldCharType="begin"/>
            </w:r>
            <w:r w:rsidR="00D90F2D">
              <w:rPr>
                <w:noProof/>
                <w:webHidden/>
              </w:rPr>
              <w:instrText xml:space="preserve"> PAGEREF _Toc221807980 \h </w:instrText>
            </w:r>
            <w:r w:rsidR="00D90F2D">
              <w:rPr>
                <w:noProof/>
                <w:webHidden/>
              </w:rPr>
            </w:r>
            <w:r w:rsidR="00D90F2D">
              <w:rPr>
                <w:noProof/>
                <w:webHidden/>
              </w:rPr>
              <w:fldChar w:fldCharType="separate"/>
            </w:r>
            <w:r w:rsidR="005706CF">
              <w:rPr>
                <w:noProof/>
                <w:webHidden/>
              </w:rPr>
              <w:t>6</w:t>
            </w:r>
            <w:r w:rsidR="00D90F2D">
              <w:rPr>
                <w:noProof/>
                <w:webHidden/>
              </w:rPr>
              <w:fldChar w:fldCharType="end"/>
            </w:r>
          </w:hyperlink>
        </w:p>
        <w:p w14:paraId="0836AE1E" w14:textId="1BCBF192" w:rsidR="00D90F2D" w:rsidRDefault="00520E3A">
          <w:pPr>
            <w:pStyle w:val="TDC2"/>
            <w:rPr>
              <w:rFonts w:asciiTheme="minorHAnsi" w:eastAsiaTheme="minorEastAsia" w:hAnsiTheme="minorHAnsi" w:cstheme="minorBidi"/>
              <w:noProof/>
              <w:kern w:val="2"/>
              <w14:ligatures w14:val="standardContextual"/>
            </w:rPr>
          </w:pPr>
          <w:hyperlink w:anchor="_Toc221807981" w:history="1">
            <w:r w:rsidR="00D90F2D" w:rsidRPr="00F6248D">
              <w:rPr>
                <w:rStyle w:val="Hipervnculo"/>
                <w:noProof/>
              </w:rPr>
              <w:t>PRIMERO. Competencia</w:t>
            </w:r>
            <w:r w:rsidR="00D90F2D">
              <w:rPr>
                <w:noProof/>
                <w:webHidden/>
              </w:rPr>
              <w:tab/>
            </w:r>
            <w:r w:rsidR="00D90F2D">
              <w:rPr>
                <w:noProof/>
                <w:webHidden/>
              </w:rPr>
              <w:fldChar w:fldCharType="begin"/>
            </w:r>
            <w:r w:rsidR="00D90F2D">
              <w:rPr>
                <w:noProof/>
                <w:webHidden/>
              </w:rPr>
              <w:instrText xml:space="preserve"> PAGEREF _Toc221807981 \h </w:instrText>
            </w:r>
            <w:r w:rsidR="00D90F2D">
              <w:rPr>
                <w:noProof/>
                <w:webHidden/>
              </w:rPr>
            </w:r>
            <w:r w:rsidR="00D90F2D">
              <w:rPr>
                <w:noProof/>
                <w:webHidden/>
              </w:rPr>
              <w:fldChar w:fldCharType="separate"/>
            </w:r>
            <w:r w:rsidR="005706CF">
              <w:rPr>
                <w:noProof/>
                <w:webHidden/>
              </w:rPr>
              <w:t>6</w:t>
            </w:r>
            <w:r w:rsidR="00D90F2D">
              <w:rPr>
                <w:noProof/>
                <w:webHidden/>
              </w:rPr>
              <w:fldChar w:fldCharType="end"/>
            </w:r>
          </w:hyperlink>
        </w:p>
        <w:p w14:paraId="34C276FC" w14:textId="390BB57F" w:rsidR="00D90F2D" w:rsidRDefault="00520E3A">
          <w:pPr>
            <w:pStyle w:val="TDC2"/>
            <w:rPr>
              <w:rFonts w:asciiTheme="minorHAnsi" w:eastAsiaTheme="minorEastAsia" w:hAnsiTheme="minorHAnsi" w:cstheme="minorBidi"/>
              <w:noProof/>
              <w:kern w:val="2"/>
              <w14:ligatures w14:val="standardContextual"/>
            </w:rPr>
          </w:pPr>
          <w:hyperlink w:anchor="_Toc221807982" w:history="1">
            <w:r w:rsidR="00D90F2D" w:rsidRPr="00F6248D">
              <w:rPr>
                <w:rStyle w:val="Hipervnculo"/>
                <w:noProof/>
              </w:rPr>
              <w:t>SEGUNDO. Causales de improcedencia y sobreseimiento</w:t>
            </w:r>
            <w:r w:rsidR="00D90F2D">
              <w:rPr>
                <w:noProof/>
                <w:webHidden/>
              </w:rPr>
              <w:tab/>
            </w:r>
            <w:r w:rsidR="00D90F2D">
              <w:rPr>
                <w:noProof/>
                <w:webHidden/>
              </w:rPr>
              <w:fldChar w:fldCharType="begin"/>
            </w:r>
            <w:r w:rsidR="00D90F2D">
              <w:rPr>
                <w:noProof/>
                <w:webHidden/>
              </w:rPr>
              <w:instrText xml:space="preserve"> PAGEREF _Toc221807982 \h </w:instrText>
            </w:r>
            <w:r w:rsidR="00D90F2D">
              <w:rPr>
                <w:noProof/>
                <w:webHidden/>
              </w:rPr>
            </w:r>
            <w:r w:rsidR="00D90F2D">
              <w:rPr>
                <w:noProof/>
                <w:webHidden/>
              </w:rPr>
              <w:fldChar w:fldCharType="separate"/>
            </w:r>
            <w:r w:rsidR="005706CF">
              <w:rPr>
                <w:noProof/>
                <w:webHidden/>
              </w:rPr>
              <w:t>6</w:t>
            </w:r>
            <w:r w:rsidR="00D90F2D">
              <w:rPr>
                <w:noProof/>
                <w:webHidden/>
              </w:rPr>
              <w:fldChar w:fldCharType="end"/>
            </w:r>
          </w:hyperlink>
        </w:p>
        <w:p w14:paraId="235B8355" w14:textId="791693F6" w:rsidR="00D90F2D" w:rsidRDefault="00520E3A">
          <w:pPr>
            <w:pStyle w:val="TDC2"/>
            <w:rPr>
              <w:rFonts w:asciiTheme="minorHAnsi" w:eastAsiaTheme="minorEastAsia" w:hAnsiTheme="minorHAnsi" w:cstheme="minorBidi"/>
              <w:noProof/>
              <w:kern w:val="2"/>
              <w14:ligatures w14:val="standardContextual"/>
            </w:rPr>
          </w:pPr>
          <w:hyperlink w:anchor="_Toc221807983" w:history="1">
            <w:r w:rsidR="00D90F2D" w:rsidRPr="00F6248D">
              <w:rPr>
                <w:rStyle w:val="Hipervnculo"/>
                <w:noProof/>
              </w:rPr>
              <w:t>TERCERO. Determinación de la Controversia.</w:t>
            </w:r>
            <w:r w:rsidR="00D90F2D">
              <w:rPr>
                <w:noProof/>
                <w:webHidden/>
              </w:rPr>
              <w:tab/>
            </w:r>
            <w:r w:rsidR="00D90F2D">
              <w:rPr>
                <w:noProof/>
                <w:webHidden/>
              </w:rPr>
              <w:fldChar w:fldCharType="begin"/>
            </w:r>
            <w:r w:rsidR="00D90F2D">
              <w:rPr>
                <w:noProof/>
                <w:webHidden/>
              </w:rPr>
              <w:instrText xml:space="preserve"> PAGEREF _Toc221807983 \h </w:instrText>
            </w:r>
            <w:r w:rsidR="00D90F2D">
              <w:rPr>
                <w:noProof/>
                <w:webHidden/>
              </w:rPr>
            </w:r>
            <w:r w:rsidR="00D90F2D">
              <w:rPr>
                <w:noProof/>
                <w:webHidden/>
              </w:rPr>
              <w:fldChar w:fldCharType="separate"/>
            </w:r>
            <w:r w:rsidR="005706CF">
              <w:rPr>
                <w:noProof/>
                <w:webHidden/>
              </w:rPr>
              <w:t>8</w:t>
            </w:r>
            <w:r w:rsidR="00D90F2D">
              <w:rPr>
                <w:noProof/>
                <w:webHidden/>
              </w:rPr>
              <w:fldChar w:fldCharType="end"/>
            </w:r>
          </w:hyperlink>
        </w:p>
        <w:p w14:paraId="08CA08EF" w14:textId="637DA264" w:rsidR="00D90F2D" w:rsidRDefault="00520E3A">
          <w:pPr>
            <w:pStyle w:val="TDC2"/>
            <w:rPr>
              <w:rFonts w:asciiTheme="minorHAnsi" w:eastAsiaTheme="minorEastAsia" w:hAnsiTheme="minorHAnsi" w:cstheme="minorBidi"/>
              <w:noProof/>
              <w:kern w:val="2"/>
              <w14:ligatures w14:val="standardContextual"/>
            </w:rPr>
          </w:pPr>
          <w:hyperlink w:anchor="_Toc221807984" w:history="1">
            <w:r w:rsidR="00D90F2D" w:rsidRPr="00F6248D">
              <w:rPr>
                <w:rStyle w:val="Hipervnculo"/>
                <w:noProof/>
              </w:rPr>
              <w:t>CUARTO. Marco normativo aplicable en materia de transparencia y acceso a la información pública</w:t>
            </w:r>
            <w:r w:rsidR="00D90F2D">
              <w:rPr>
                <w:noProof/>
                <w:webHidden/>
              </w:rPr>
              <w:tab/>
            </w:r>
            <w:r w:rsidR="00D90F2D">
              <w:rPr>
                <w:noProof/>
                <w:webHidden/>
              </w:rPr>
              <w:fldChar w:fldCharType="begin"/>
            </w:r>
            <w:r w:rsidR="00D90F2D">
              <w:rPr>
                <w:noProof/>
                <w:webHidden/>
              </w:rPr>
              <w:instrText xml:space="preserve"> PAGEREF _Toc221807984 \h </w:instrText>
            </w:r>
            <w:r w:rsidR="00D90F2D">
              <w:rPr>
                <w:noProof/>
                <w:webHidden/>
              </w:rPr>
            </w:r>
            <w:r w:rsidR="00D90F2D">
              <w:rPr>
                <w:noProof/>
                <w:webHidden/>
              </w:rPr>
              <w:fldChar w:fldCharType="separate"/>
            </w:r>
            <w:r w:rsidR="005706CF">
              <w:rPr>
                <w:noProof/>
                <w:webHidden/>
              </w:rPr>
              <w:t>9</w:t>
            </w:r>
            <w:r w:rsidR="00D90F2D">
              <w:rPr>
                <w:noProof/>
                <w:webHidden/>
              </w:rPr>
              <w:fldChar w:fldCharType="end"/>
            </w:r>
          </w:hyperlink>
        </w:p>
        <w:p w14:paraId="49C55D04" w14:textId="533A211F" w:rsidR="00D90F2D" w:rsidRDefault="00520E3A">
          <w:pPr>
            <w:pStyle w:val="TDC2"/>
            <w:rPr>
              <w:rFonts w:asciiTheme="minorHAnsi" w:eastAsiaTheme="minorEastAsia" w:hAnsiTheme="minorHAnsi" w:cstheme="minorBidi"/>
              <w:noProof/>
              <w:kern w:val="2"/>
              <w14:ligatures w14:val="standardContextual"/>
            </w:rPr>
          </w:pPr>
          <w:hyperlink w:anchor="_Toc221807985" w:history="1">
            <w:r w:rsidR="00D90F2D" w:rsidRPr="00F6248D">
              <w:rPr>
                <w:rStyle w:val="Hipervnculo"/>
                <w:smallCaps/>
                <w:noProof/>
              </w:rPr>
              <w:t>QUINTO.</w:t>
            </w:r>
            <w:r w:rsidR="00D90F2D" w:rsidRPr="00F6248D">
              <w:rPr>
                <w:rStyle w:val="Hipervnculo"/>
                <w:noProof/>
              </w:rPr>
              <w:t xml:space="preserve"> Estudio de Fondo</w:t>
            </w:r>
            <w:r w:rsidR="00D90F2D">
              <w:rPr>
                <w:noProof/>
                <w:webHidden/>
              </w:rPr>
              <w:tab/>
            </w:r>
            <w:r w:rsidR="00D90F2D">
              <w:rPr>
                <w:noProof/>
                <w:webHidden/>
              </w:rPr>
              <w:fldChar w:fldCharType="begin"/>
            </w:r>
            <w:r w:rsidR="00D90F2D">
              <w:rPr>
                <w:noProof/>
                <w:webHidden/>
              </w:rPr>
              <w:instrText xml:space="preserve"> PAGEREF _Toc221807985 \h </w:instrText>
            </w:r>
            <w:r w:rsidR="00D90F2D">
              <w:rPr>
                <w:noProof/>
                <w:webHidden/>
              </w:rPr>
            </w:r>
            <w:r w:rsidR="00D90F2D">
              <w:rPr>
                <w:noProof/>
                <w:webHidden/>
              </w:rPr>
              <w:fldChar w:fldCharType="separate"/>
            </w:r>
            <w:r w:rsidR="005706CF">
              <w:rPr>
                <w:noProof/>
                <w:webHidden/>
              </w:rPr>
              <w:t>10</w:t>
            </w:r>
            <w:r w:rsidR="00D90F2D">
              <w:rPr>
                <w:noProof/>
                <w:webHidden/>
              </w:rPr>
              <w:fldChar w:fldCharType="end"/>
            </w:r>
          </w:hyperlink>
        </w:p>
        <w:p w14:paraId="338E3207" w14:textId="59B7A3CF" w:rsidR="00D90F2D" w:rsidRDefault="00520E3A">
          <w:pPr>
            <w:pStyle w:val="TDC1"/>
            <w:tabs>
              <w:tab w:val="right" w:leader="dot" w:pos="9204"/>
            </w:tabs>
            <w:rPr>
              <w:rFonts w:asciiTheme="minorHAnsi" w:eastAsiaTheme="minorEastAsia" w:hAnsiTheme="minorHAnsi" w:cstheme="minorBidi"/>
              <w:noProof/>
              <w:kern w:val="2"/>
              <w14:ligatures w14:val="standardContextual"/>
            </w:rPr>
          </w:pPr>
          <w:hyperlink w:anchor="_Toc221807986" w:history="1">
            <w:r w:rsidR="00D90F2D" w:rsidRPr="00F6248D">
              <w:rPr>
                <w:rStyle w:val="Hipervnculo"/>
                <w:noProof/>
              </w:rPr>
              <w:t>R E S U E L V E</w:t>
            </w:r>
            <w:r w:rsidR="00D90F2D">
              <w:rPr>
                <w:noProof/>
                <w:webHidden/>
              </w:rPr>
              <w:tab/>
            </w:r>
            <w:r w:rsidR="00D90F2D">
              <w:rPr>
                <w:noProof/>
                <w:webHidden/>
              </w:rPr>
              <w:fldChar w:fldCharType="begin"/>
            </w:r>
            <w:r w:rsidR="00D90F2D">
              <w:rPr>
                <w:noProof/>
                <w:webHidden/>
              </w:rPr>
              <w:instrText xml:space="preserve"> PAGEREF _Toc221807986 \h </w:instrText>
            </w:r>
            <w:r w:rsidR="00D90F2D">
              <w:rPr>
                <w:noProof/>
                <w:webHidden/>
              </w:rPr>
            </w:r>
            <w:r w:rsidR="00D90F2D">
              <w:rPr>
                <w:noProof/>
                <w:webHidden/>
              </w:rPr>
              <w:fldChar w:fldCharType="separate"/>
            </w:r>
            <w:r w:rsidR="005706CF">
              <w:rPr>
                <w:noProof/>
                <w:webHidden/>
              </w:rPr>
              <w:t>20</w:t>
            </w:r>
            <w:r w:rsidR="00D90F2D">
              <w:rPr>
                <w:noProof/>
                <w:webHidden/>
              </w:rPr>
              <w:fldChar w:fldCharType="end"/>
            </w:r>
          </w:hyperlink>
        </w:p>
        <w:p w14:paraId="6213335A" w14:textId="71220CA2" w:rsidR="00F16FA3" w:rsidRDefault="00F16FA3">
          <w:r>
            <w:rPr>
              <w:b/>
              <w:bCs/>
              <w:lang w:val="es-ES"/>
            </w:rPr>
            <w:fldChar w:fldCharType="end"/>
          </w:r>
        </w:p>
      </w:sdtContent>
    </w:sdt>
    <w:p w14:paraId="15A5EDB9" w14:textId="77777777" w:rsidR="00F16FA3" w:rsidRDefault="00F16FA3">
      <w:pPr>
        <w:widowControl w:val="0"/>
        <w:pBdr>
          <w:top w:val="nil"/>
          <w:left w:val="nil"/>
          <w:bottom w:val="nil"/>
          <w:right w:val="nil"/>
          <w:between w:val="nil"/>
        </w:pBdr>
        <w:spacing w:after="0" w:line="360" w:lineRule="auto"/>
        <w:jc w:val="left"/>
      </w:pPr>
    </w:p>
    <w:p w14:paraId="199D8682" w14:textId="77777777" w:rsidR="00F16FA3" w:rsidRDefault="00F16FA3">
      <w:pPr>
        <w:widowControl w:val="0"/>
        <w:pBdr>
          <w:top w:val="nil"/>
          <w:left w:val="nil"/>
          <w:bottom w:val="nil"/>
          <w:right w:val="nil"/>
          <w:between w:val="nil"/>
        </w:pBdr>
        <w:spacing w:after="0" w:line="360" w:lineRule="auto"/>
        <w:jc w:val="left"/>
      </w:pPr>
    </w:p>
    <w:p w14:paraId="4B3DFAD3" w14:textId="77777777" w:rsidR="00C31DE7" w:rsidRDefault="00C31DE7">
      <w:pPr>
        <w:spacing w:after="0" w:line="360" w:lineRule="auto"/>
      </w:pPr>
    </w:p>
    <w:p w14:paraId="23CC4313" w14:textId="77777777" w:rsidR="00C31DE7" w:rsidRDefault="000835AB">
      <w:pPr>
        <w:spacing w:after="0" w:line="360" w:lineRule="auto"/>
      </w:pPr>
      <w:r>
        <w:lastRenderedPageBreak/>
        <w:t>Resolución del Pleno del Instituto de Transparencia, Acceso a la Información Pública y Protección de Datos Personales del Estado de México y Municipios, con domicilio en Metepec, Estado de México, de fecha once de febrero de dos mil veintiséis.</w:t>
      </w:r>
    </w:p>
    <w:p w14:paraId="6E36023F" w14:textId="77777777" w:rsidR="00C31DE7" w:rsidRDefault="00C31DE7">
      <w:pPr>
        <w:spacing w:after="0" w:line="360" w:lineRule="auto"/>
        <w:rPr>
          <w:b/>
          <w:bCs/>
        </w:rPr>
      </w:pPr>
    </w:p>
    <w:p w14:paraId="29011CA1" w14:textId="77777777" w:rsidR="00C31DE7" w:rsidRDefault="000835AB">
      <w:pPr>
        <w:spacing w:after="0" w:line="360" w:lineRule="auto"/>
      </w:pPr>
      <w:r>
        <w:rPr>
          <w:b/>
          <w:bCs/>
        </w:rPr>
        <w:t>VISTO</w:t>
      </w:r>
      <w:r>
        <w:t xml:space="preserve"> el expediente conformado con motivo del Recurso de Revisión </w:t>
      </w:r>
      <w:r w:rsidRPr="00DF0C0A">
        <w:rPr>
          <w:b/>
        </w:rPr>
        <w:t>11421/INFOEM/IP/RR/2025</w:t>
      </w:r>
      <w:r>
        <w:t xml:space="preserve">, interpuesto por, la persona Recurrente o Particular, en contra de la respuesta del Sujeto Obligado, </w:t>
      </w:r>
      <w:bookmarkStart w:id="0" w:name="_GoBack"/>
      <w:r w:rsidRPr="00DF0C0A">
        <w:rPr>
          <w:b/>
        </w:rPr>
        <w:t>Consejo Estatal para el Desarrollo Integral de Los Pueblos Indígenas del Estado de México</w:t>
      </w:r>
      <w:bookmarkEnd w:id="0"/>
      <w:r>
        <w:t xml:space="preserve">, a la solicitud de acceso a la información </w:t>
      </w:r>
      <w:r>
        <w:rPr>
          <w:color w:val="0D0D0D"/>
        </w:rPr>
        <w:t>00051/CEDIPIEM/IP/2025</w:t>
      </w:r>
      <w:r>
        <w:t>, se emite la presente Resolución, con base en los Antecedentes y Considerandos que se exponen a continuación:</w:t>
      </w:r>
    </w:p>
    <w:p w14:paraId="2AB41C24" w14:textId="77777777" w:rsidR="00C31DE7" w:rsidRDefault="00C31DE7">
      <w:pPr>
        <w:spacing w:after="0" w:line="360" w:lineRule="auto"/>
      </w:pPr>
    </w:p>
    <w:p w14:paraId="5AA847C6" w14:textId="77777777" w:rsidR="00C31DE7" w:rsidRDefault="000835AB">
      <w:pPr>
        <w:pStyle w:val="Ttulo1"/>
        <w:spacing w:before="0" w:after="0"/>
      </w:pPr>
      <w:bookmarkStart w:id="1" w:name="_heading=h.7jrk5yv57b56" w:colFirst="0" w:colLast="0"/>
      <w:bookmarkStart w:id="2" w:name="_Toc221807975"/>
      <w:bookmarkEnd w:id="1"/>
      <w:r>
        <w:t>A N T E C E D E N T E S</w:t>
      </w:r>
      <w:bookmarkEnd w:id="2"/>
    </w:p>
    <w:p w14:paraId="04D667B3" w14:textId="77777777" w:rsidR="00C31DE7" w:rsidRDefault="00C31DE7">
      <w:pPr>
        <w:spacing w:after="0" w:line="360" w:lineRule="auto"/>
      </w:pPr>
    </w:p>
    <w:p w14:paraId="3054FFAA" w14:textId="77777777" w:rsidR="00C31DE7" w:rsidRDefault="000835AB">
      <w:pPr>
        <w:pStyle w:val="Ttulo2"/>
        <w:spacing w:before="0" w:after="0"/>
      </w:pPr>
      <w:bookmarkStart w:id="3" w:name="_heading=h.qsoa3fvc2iss" w:colFirst="0" w:colLast="0"/>
      <w:bookmarkStart w:id="4" w:name="_Toc221807976"/>
      <w:bookmarkEnd w:id="3"/>
      <w:r>
        <w:t>I. Presentación de la solicitud</w:t>
      </w:r>
      <w:bookmarkEnd w:id="4"/>
    </w:p>
    <w:p w14:paraId="47E0FB18" w14:textId="77777777" w:rsidR="00C31DE7" w:rsidRDefault="00C31DE7">
      <w:pPr>
        <w:tabs>
          <w:tab w:val="left" w:pos="567"/>
        </w:tabs>
        <w:spacing w:after="0" w:line="360" w:lineRule="auto"/>
      </w:pPr>
    </w:p>
    <w:p w14:paraId="1D0D957F" w14:textId="77777777" w:rsidR="00C31DE7" w:rsidRDefault="000835AB">
      <w:pPr>
        <w:spacing w:after="0" w:line="360" w:lineRule="auto"/>
      </w:pPr>
      <w:r>
        <w:t xml:space="preserve">Con fecha ocho de septiembre de dos mil veinticinco, (si bien se presentó el seis que fue inhábil, se recorre al día siguiente), el Particular presentó una solicitud de acceso a la información pública a través del Sistema de Acceso a la Información Mexiquense (SAIMEX),  ante el Sujeto Obligado, en los siguientes términos: </w:t>
      </w:r>
    </w:p>
    <w:p w14:paraId="2D2CF172" w14:textId="77777777" w:rsidR="00C31DE7" w:rsidRDefault="00C31DE7">
      <w:pPr>
        <w:spacing w:after="0" w:line="360" w:lineRule="auto"/>
      </w:pPr>
    </w:p>
    <w:p w14:paraId="303760C1" w14:textId="77777777" w:rsidR="00C31DE7" w:rsidRDefault="000835AB">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5787AABF" w14:textId="77777777" w:rsidR="00C31DE7" w:rsidRDefault="000835AB">
      <w:pPr>
        <w:tabs>
          <w:tab w:val="left" w:pos="4667"/>
        </w:tabs>
        <w:spacing w:after="0" w:line="360" w:lineRule="auto"/>
        <w:ind w:left="567" w:right="567"/>
        <w:rPr>
          <w:i/>
          <w:iCs/>
          <w:sz w:val="20"/>
          <w:szCs w:val="20"/>
        </w:rPr>
      </w:pPr>
      <w:proofErr w:type="gramStart"/>
      <w:r>
        <w:rPr>
          <w:i/>
          <w:iCs/>
          <w:sz w:val="20"/>
          <w:szCs w:val="20"/>
        </w:rPr>
        <w:t>solicito</w:t>
      </w:r>
      <w:proofErr w:type="gramEnd"/>
      <w:r>
        <w:rPr>
          <w:i/>
          <w:iCs/>
          <w:sz w:val="20"/>
          <w:szCs w:val="20"/>
        </w:rPr>
        <w:t xml:space="preserve"> el acta del adquisiciones del Programa de Desarrollo Social "Niñez Indígena con Bienestar".2024 y 2025.” </w:t>
      </w:r>
    </w:p>
    <w:p w14:paraId="0AAE4B0A" w14:textId="77777777" w:rsidR="00C31DE7" w:rsidRDefault="00C31DE7">
      <w:pPr>
        <w:tabs>
          <w:tab w:val="left" w:pos="4667"/>
        </w:tabs>
        <w:spacing w:after="0" w:line="360" w:lineRule="auto"/>
        <w:ind w:left="567" w:right="567"/>
        <w:rPr>
          <w:b/>
          <w:bCs/>
          <w:i/>
          <w:iCs/>
          <w:sz w:val="20"/>
          <w:szCs w:val="20"/>
        </w:rPr>
      </w:pPr>
    </w:p>
    <w:p w14:paraId="5B817674" w14:textId="77777777" w:rsidR="00C31DE7" w:rsidRDefault="000835AB">
      <w:pPr>
        <w:tabs>
          <w:tab w:val="left" w:pos="4667"/>
        </w:tabs>
        <w:spacing w:after="0" w:line="360" w:lineRule="auto"/>
        <w:ind w:left="567" w:right="567"/>
        <w:rPr>
          <w:b/>
          <w:bCs/>
          <w:i/>
          <w:iCs/>
          <w:sz w:val="20"/>
          <w:szCs w:val="20"/>
        </w:rPr>
      </w:pPr>
      <w:r>
        <w:rPr>
          <w:b/>
          <w:bCs/>
          <w:i/>
          <w:iCs/>
          <w:sz w:val="20"/>
          <w:szCs w:val="20"/>
        </w:rPr>
        <w:t>“MODALIDAD DE ENTREGA</w:t>
      </w:r>
    </w:p>
    <w:p w14:paraId="10AA2659" w14:textId="77777777" w:rsidR="00C31DE7" w:rsidRDefault="000835AB">
      <w:pPr>
        <w:spacing w:after="0" w:line="360" w:lineRule="auto"/>
        <w:ind w:left="567" w:right="567"/>
        <w:rPr>
          <w:i/>
          <w:iCs/>
          <w:sz w:val="20"/>
          <w:szCs w:val="20"/>
        </w:rPr>
      </w:pPr>
      <w:r>
        <w:rPr>
          <w:i/>
          <w:iCs/>
          <w:sz w:val="20"/>
          <w:szCs w:val="20"/>
        </w:rPr>
        <w:t>A través del SAIMEX”</w:t>
      </w:r>
    </w:p>
    <w:p w14:paraId="6A8DCE84" w14:textId="77777777" w:rsidR="00C31DE7" w:rsidRDefault="00C31DE7">
      <w:pPr>
        <w:spacing w:after="0" w:line="360" w:lineRule="auto"/>
        <w:rPr>
          <w:b/>
          <w:bCs/>
        </w:rPr>
      </w:pPr>
    </w:p>
    <w:p w14:paraId="5D3881E8" w14:textId="77777777" w:rsidR="00C31DE7" w:rsidRDefault="000835AB">
      <w:pPr>
        <w:pStyle w:val="Ttulo2"/>
        <w:spacing w:before="0" w:after="0"/>
      </w:pPr>
      <w:bookmarkStart w:id="5" w:name="_heading=h.hled7ii7izqh" w:colFirst="0" w:colLast="0"/>
      <w:bookmarkStart w:id="6" w:name="_Toc221807977"/>
      <w:bookmarkEnd w:id="5"/>
      <w:r>
        <w:t>II. Respuesta del Sujeto Obligado</w:t>
      </w:r>
      <w:bookmarkEnd w:id="6"/>
    </w:p>
    <w:p w14:paraId="5BDC86F5" w14:textId="77777777" w:rsidR="00C31DE7" w:rsidRDefault="00C31DE7">
      <w:pPr>
        <w:spacing w:after="0" w:line="360" w:lineRule="auto"/>
        <w:rPr>
          <w:b/>
          <w:bCs/>
        </w:rPr>
      </w:pPr>
    </w:p>
    <w:p w14:paraId="36325180" w14:textId="77777777" w:rsidR="00C31DE7" w:rsidRDefault="000835AB">
      <w:pPr>
        <w:spacing w:after="0" w:line="360" w:lineRule="auto"/>
      </w:pPr>
      <w:r>
        <w:t>Con fecha treinta de septiembre de dos mil veinticinco, el Sujeto Obligado notificó, a través del Sistema de Acceso a la Información Mexiquense (SAIMEX), la respuesta a la solicitud de acceso a la información pública, a través del siguiente documento:</w:t>
      </w:r>
    </w:p>
    <w:p w14:paraId="436D75F0" w14:textId="77777777" w:rsidR="00C31DE7" w:rsidRDefault="00C31DE7">
      <w:pPr>
        <w:spacing w:after="0" w:line="360" w:lineRule="auto"/>
      </w:pPr>
    </w:p>
    <w:p w14:paraId="59525B3E" w14:textId="77777777" w:rsidR="00C31DE7" w:rsidRDefault="000835AB">
      <w:pPr>
        <w:spacing w:after="0" w:line="360" w:lineRule="auto"/>
      </w:pPr>
      <w:r>
        <w:t xml:space="preserve">-Oficio número 229C0101000300S/652/2025 de misma fecha de presentación, signado por el Jefe de la Unidad de Información, Planeación, Programación, y Evaluación, homólogo de la Unidad de Transparencia y dirigido al Ciudadano, mediante el cual informa lo siguiente: </w:t>
      </w:r>
    </w:p>
    <w:p w14:paraId="4783384F" w14:textId="77777777" w:rsidR="00C31DE7" w:rsidRDefault="00C31DE7">
      <w:pPr>
        <w:spacing w:after="0" w:line="360" w:lineRule="auto"/>
      </w:pPr>
    </w:p>
    <w:p w14:paraId="1013FFED" w14:textId="77777777" w:rsidR="00C31DE7" w:rsidRDefault="000835AB">
      <w:pPr>
        <w:numPr>
          <w:ilvl w:val="0"/>
          <w:numId w:val="1"/>
        </w:numPr>
        <w:pBdr>
          <w:top w:val="nil"/>
          <w:left w:val="nil"/>
          <w:bottom w:val="nil"/>
          <w:right w:val="nil"/>
          <w:between w:val="nil"/>
        </w:pBdr>
        <w:spacing w:after="0" w:line="360" w:lineRule="auto"/>
        <w:rPr>
          <w:i/>
          <w:iCs/>
          <w:color w:val="000000"/>
          <w:sz w:val="20"/>
          <w:szCs w:val="20"/>
        </w:rPr>
      </w:pPr>
      <w:r>
        <w:rPr>
          <w:i/>
          <w:iCs/>
          <w:color w:val="000000"/>
          <w:sz w:val="20"/>
          <w:szCs w:val="20"/>
        </w:rPr>
        <w:t>Me permito informarle que los procesos adquisitivos del programa de desarrollo social “Niñez Indígena con Bienestar”, correspondientes a los ejercicios fiscales 2024 y 2025, fueron  realizados mediante acuerdo pedido, por esta dependencia, a la dirección general de recursos materiales del Gobierno del Estado de México, adscrita a la Oficialía Mayor. Por lo anterior estamos imposibilitados para entregar la información pública solicitada y se le precisa que dirija su solicitud al Módulo de Información de la Oficialía Mayor.</w:t>
      </w:r>
    </w:p>
    <w:p w14:paraId="6A4DD6AD" w14:textId="77777777" w:rsidR="00C31DE7" w:rsidRDefault="00C31DE7">
      <w:pPr>
        <w:spacing w:after="0" w:line="360" w:lineRule="auto"/>
      </w:pPr>
    </w:p>
    <w:p w14:paraId="473191CD" w14:textId="77777777" w:rsidR="00C31DE7" w:rsidRDefault="000835AB">
      <w:pPr>
        <w:pStyle w:val="Ttulo2"/>
        <w:spacing w:before="0" w:after="0"/>
      </w:pPr>
      <w:bookmarkStart w:id="7" w:name="_heading=h.n2s7cigjprft" w:colFirst="0" w:colLast="0"/>
      <w:bookmarkStart w:id="8" w:name="_Toc221807978"/>
      <w:bookmarkEnd w:id="7"/>
      <w:r>
        <w:t>III. Interposición del Recurso de Revisión</w:t>
      </w:r>
      <w:bookmarkEnd w:id="8"/>
    </w:p>
    <w:p w14:paraId="53B32EFA" w14:textId="77777777" w:rsidR="00C31DE7" w:rsidRDefault="00C31DE7">
      <w:pPr>
        <w:spacing w:after="0" w:line="360" w:lineRule="auto"/>
        <w:rPr>
          <w:b/>
          <w:bCs/>
        </w:rPr>
      </w:pPr>
    </w:p>
    <w:p w14:paraId="1C1E0DEE" w14:textId="77777777" w:rsidR="00C31DE7" w:rsidRDefault="000835AB">
      <w:pPr>
        <w:spacing w:after="0" w:line="360" w:lineRule="auto"/>
      </w:pPr>
      <w:r>
        <w:t>Con fecha seis de octubre de dos mil veinticinco, se recibió en este Instituto, a través del Sistema de Acceso a la Información Mexiquense (SAIMEX) Recurso de Revisión interpuesto por la parte Recurrente, en contra de la respuesta por el Sujeto Obligado, a la solicitud de información, (el cual quedó registrado en fecha cuatro de octubre de dos mil veinticinco, lo anterior, por corresponder a día inhábil la fecha en que se presentó el medio de impugnación), en los siguientes términos:</w:t>
      </w:r>
    </w:p>
    <w:p w14:paraId="48092686" w14:textId="77777777" w:rsidR="00C31DE7" w:rsidRDefault="000835AB">
      <w:pPr>
        <w:spacing w:after="0" w:line="360" w:lineRule="auto"/>
        <w:ind w:left="567" w:right="567"/>
        <w:rPr>
          <w:i/>
          <w:iCs/>
          <w:sz w:val="20"/>
          <w:szCs w:val="20"/>
        </w:rPr>
      </w:pPr>
      <w:r>
        <w:rPr>
          <w:b/>
          <w:bCs/>
          <w:i/>
          <w:iCs/>
          <w:sz w:val="20"/>
          <w:szCs w:val="20"/>
        </w:rPr>
        <w:t>“ACTO IMPUGNADO”</w:t>
      </w:r>
    </w:p>
    <w:p w14:paraId="2217ABF6" w14:textId="77777777" w:rsidR="00C31DE7" w:rsidRDefault="000835AB">
      <w:pPr>
        <w:spacing w:after="0" w:line="360" w:lineRule="auto"/>
        <w:ind w:left="567" w:right="567"/>
        <w:rPr>
          <w:i/>
          <w:iCs/>
          <w:sz w:val="20"/>
          <w:szCs w:val="20"/>
        </w:rPr>
      </w:pPr>
      <w:r>
        <w:rPr>
          <w:i/>
          <w:iCs/>
          <w:sz w:val="20"/>
          <w:szCs w:val="20"/>
        </w:rPr>
        <w:lastRenderedPageBreak/>
        <w:t xml:space="preserve">La solicitud fue sobre el acta de adquisiciones del Programa “Niñez Indígena con Bienestar” de 2024 y 2025, pero la respuesta sólo explica que los procesos se realizaron a través de acuerdos con la Oficialía Mayor y cita artículos de ley. No se entregan las actas, acuerdos o documentos que respalden efectivamente la adquisición. Los documentos solicitados son de carácter público y deben estar en posesión del CEDIPIEM como sujeto obligado La respuesta es vaga y confusa, y no permite conocer ni verificar la información real sobre las adquisiciones.”. </w:t>
      </w:r>
    </w:p>
    <w:p w14:paraId="012CC893" w14:textId="77777777" w:rsidR="00C31DE7" w:rsidRDefault="00C31DE7">
      <w:pPr>
        <w:spacing w:after="0" w:line="360" w:lineRule="auto"/>
        <w:ind w:left="567" w:right="567"/>
        <w:rPr>
          <w:i/>
          <w:iCs/>
          <w:sz w:val="20"/>
          <w:szCs w:val="20"/>
        </w:rPr>
      </w:pPr>
    </w:p>
    <w:p w14:paraId="2E175877" w14:textId="77777777" w:rsidR="00C31DE7" w:rsidRDefault="000835AB">
      <w:pPr>
        <w:spacing w:after="0" w:line="360" w:lineRule="auto"/>
        <w:ind w:left="567" w:right="567"/>
        <w:rPr>
          <w:b/>
          <w:bCs/>
          <w:i/>
          <w:iCs/>
          <w:sz w:val="20"/>
          <w:szCs w:val="20"/>
        </w:rPr>
      </w:pPr>
      <w:r>
        <w:rPr>
          <w:b/>
          <w:bCs/>
          <w:i/>
          <w:iCs/>
          <w:sz w:val="20"/>
          <w:szCs w:val="20"/>
        </w:rPr>
        <w:t>“RAZONES O MOTIVOS DE LA INCONFORMIDAD”</w:t>
      </w:r>
    </w:p>
    <w:p w14:paraId="50A99563" w14:textId="77777777" w:rsidR="00C31DE7" w:rsidRDefault="000835AB">
      <w:pPr>
        <w:spacing w:after="0" w:line="360" w:lineRule="auto"/>
        <w:ind w:left="567" w:right="567"/>
        <w:rPr>
          <w:i/>
          <w:iCs/>
          <w:sz w:val="20"/>
          <w:szCs w:val="20"/>
        </w:rPr>
      </w:pPr>
      <w:r>
        <w:rPr>
          <w:i/>
          <w:iCs/>
          <w:color w:val="000000"/>
          <w:sz w:val="20"/>
          <w:szCs w:val="20"/>
        </w:rPr>
        <w:t xml:space="preserve">Se solicitó un documento específico (acta de adquisiciones) y se entregó únicamente un </w:t>
      </w:r>
      <w:proofErr w:type="spellStart"/>
      <w:r>
        <w:rPr>
          <w:i/>
          <w:iCs/>
          <w:color w:val="000000"/>
          <w:sz w:val="20"/>
          <w:szCs w:val="20"/>
        </w:rPr>
        <w:t>resumenque</w:t>
      </w:r>
      <w:proofErr w:type="spellEnd"/>
      <w:r>
        <w:rPr>
          <w:i/>
          <w:iCs/>
          <w:color w:val="000000"/>
          <w:sz w:val="20"/>
          <w:szCs w:val="20"/>
        </w:rPr>
        <w:t xml:space="preserve"> no constituye la documentación oficial requerida. La información relativa a adquisiciones de recursos públicos debe ser plenamente accesible para fines de transparencia y control ciudadano. La entrega de un resumen sin documentación anexa vulnera este derecho. La respuesta no permite conocer con certeza cómo, cuándo y bajo qué acuerdos se realizaron las adquisiciones, ni proporciona evidencia documental que respalde la información. menciona que los procesos adquisitivos fueron realizados mediante acuerdos con la Oficialía Mayor, pero no entrega las actas correspondientes. De acuerdo con el Artículo 140 del Reglamento de la Ley de Contratación Pública del Estado de México: “Los organismos auxiliares, tribunales administrativos y municipios podrán solicitar a la Secretaría, con posterioridad al treinta y uno de enero del ejercicio fiscal respectivo, que ésta instaure el procedimiento de adquisición para la adquisición de bienes o contratación de servicios que requieran, mediante la celebración del acuerdo de coordinación”. al haber transcurrido el 31 de enero de cada ejercicio fiscal, el CEDIPIEM debió poseer los documentos y actas que respalden los procedimientos de adquisición de bienes y servicios, por lo que la justificación de no entregar el acta solicitada carece de fundamento.</w:t>
      </w:r>
      <w:r>
        <w:rPr>
          <w:i/>
          <w:iCs/>
          <w:sz w:val="20"/>
          <w:szCs w:val="20"/>
        </w:rPr>
        <w:t>” (Sic.)</w:t>
      </w:r>
    </w:p>
    <w:p w14:paraId="14D4D93C" w14:textId="77777777" w:rsidR="00C31DE7" w:rsidRDefault="00C31DE7">
      <w:pPr>
        <w:spacing w:after="0" w:line="360" w:lineRule="auto"/>
      </w:pPr>
    </w:p>
    <w:p w14:paraId="449EA1EC" w14:textId="77777777" w:rsidR="00C31DE7" w:rsidRDefault="000835AB">
      <w:pPr>
        <w:pStyle w:val="Ttulo2"/>
        <w:spacing w:before="0" w:after="0"/>
      </w:pPr>
      <w:bookmarkStart w:id="9" w:name="_heading=h.ghm8qwixu0nc" w:colFirst="0" w:colLast="0"/>
      <w:bookmarkStart w:id="10" w:name="_Toc221807979"/>
      <w:bookmarkEnd w:id="9"/>
      <w:r>
        <w:t>IV. Trámite del Recurso de Revisión ante este Instituto</w:t>
      </w:r>
      <w:bookmarkEnd w:id="10"/>
    </w:p>
    <w:p w14:paraId="14B6AD62" w14:textId="77777777" w:rsidR="00C31DE7" w:rsidRDefault="00C31DE7">
      <w:pPr>
        <w:spacing w:after="0" w:line="360" w:lineRule="auto"/>
        <w:rPr>
          <w:b/>
          <w:bCs/>
        </w:rPr>
      </w:pPr>
    </w:p>
    <w:p w14:paraId="3F26497D" w14:textId="77777777" w:rsidR="00C31DE7" w:rsidRDefault="000835AB">
      <w:pPr>
        <w:spacing w:after="0" w:line="360" w:lineRule="auto"/>
        <w:rPr>
          <w:b/>
          <w:bCs/>
        </w:rPr>
      </w:pPr>
      <w:r>
        <w:rPr>
          <w:b/>
          <w:bCs/>
        </w:rPr>
        <w:t>a) Turno del Medio de Impugnación.</w:t>
      </w:r>
      <w:r>
        <w:t xml:space="preserve"> El cuatro de octubre de dos mil veinticinco, el Sistema de Acceso a la Información Mexiquense (SAIMEX), asignó el número de expediente </w:t>
      </w:r>
      <w:r>
        <w:rPr>
          <w:b/>
          <w:bCs/>
        </w:rPr>
        <w:lastRenderedPageBreak/>
        <w:t>11421/INFOEM/IP/RR/2025</w:t>
      </w:r>
      <w:r>
        <w:t>, al medio de impugnación que nos ocupa, con base en el sistema aprobado por el Pleno de este Órgano Garante y lo turnó al Comisionado Luis Gustavo Parra Noriega; para los efectos del artículo 185, fracción I de la Ley de Transparencia y Acceso a la Información Pública del Estado de México y Municipios.</w:t>
      </w:r>
    </w:p>
    <w:p w14:paraId="3ADE25CA" w14:textId="77777777" w:rsidR="00C31DE7" w:rsidRDefault="00C31DE7">
      <w:pPr>
        <w:spacing w:after="0" w:line="360" w:lineRule="auto"/>
      </w:pPr>
    </w:p>
    <w:p w14:paraId="775C8701" w14:textId="77777777" w:rsidR="00C31DE7" w:rsidRDefault="000835AB">
      <w:pPr>
        <w:spacing w:after="0" w:line="360" w:lineRule="auto"/>
      </w:pPr>
      <w:r>
        <w:rPr>
          <w:b/>
          <w:bCs/>
        </w:rPr>
        <w:t>b) Admisión del Recurso de Revisión.</w:t>
      </w:r>
      <w:r>
        <w:t xml:space="preserve"> El nueve de octubre 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a través del Sistema de Acceso a la Información Mexiquense (SAIMEX), en el que se les otorgó un plazo de siete días hábiles posteriores a la misma, para que manifestaran lo que a su derecho conviniera y formularan alegatos; </w:t>
      </w:r>
    </w:p>
    <w:p w14:paraId="33B41C49" w14:textId="77777777" w:rsidR="00C31DE7" w:rsidRDefault="00C31DE7">
      <w:pPr>
        <w:spacing w:after="0" w:line="360" w:lineRule="auto"/>
        <w:rPr>
          <w:b/>
          <w:bCs/>
        </w:rPr>
      </w:pPr>
    </w:p>
    <w:p w14:paraId="1FADFE27" w14:textId="77777777" w:rsidR="00C31DE7" w:rsidRDefault="000835AB">
      <w:pPr>
        <w:spacing w:after="0" w:line="360" w:lineRule="auto"/>
        <w:rPr>
          <w:b/>
          <w:bCs/>
        </w:rPr>
      </w:pPr>
      <w:r>
        <w:rPr>
          <w:b/>
          <w:bCs/>
        </w:rPr>
        <w:t>d) Ampliación de plazo para resolver.</w:t>
      </w:r>
      <w:r>
        <w:t xml:space="preserve"> El cinco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70FBEBA4" w14:textId="77777777" w:rsidR="00C31DE7" w:rsidRDefault="00C31DE7">
      <w:pPr>
        <w:spacing w:after="0" w:line="360" w:lineRule="auto"/>
        <w:rPr>
          <w:b/>
          <w:bCs/>
        </w:rPr>
      </w:pPr>
    </w:p>
    <w:p w14:paraId="0B8BEBBE" w14:textId="77777777" w:rsidR="00C31DE7" w:rsidRDefault="000835AB">
      <w:pPr>
        <w:spacing w:after="0" w:line="360" w:lineRule="auto"/>
      </w:pPr>
      <w:r>
        <w:rPr>
          <w:b/>
          <w:bCs/>
        </w:rPr>
        <w:t>d</w:t>
      </w:r>
      <w:r>
        <w:rPr>
          <w:b/>
          <w:bCs/>
          <w:color w:val="000000"/>
        </w:rPr>
        <w:t xml:space="preserve">) </w:t>
      </w:r>
      <w:r>
        <w:rPr>
          <w:b/>
          <w:bCs/>
        </w:rPr>
        <w:t xml:space="preserve">Informe Justificado o Manifestaciones. </w:t>
      </w:r>
      <w:r>
        <w:t>Los partes fueron omisos en emitir alguna manifestación o alegato.</w:t>
      </w:r>
    </w:p>
    <w:p w14:paraId="11DF8090" w14:textId="77777777" w:rsidR="00C31DE7" w:rsidRDefault="00C31DE7">
      <w:pPr>
        <w:spacing w:after="0" w:line="360" w:lineRule="auto"/>
      </w:pPr>
    </w:p>
    <w:p w14:paraId="4653D20E" w14:textId="77777777" w:rsidR="00C31DE7" w:rsidRDefault="000835AB">
      <w:pPr>
        <w:spacing w:after="0" w:line="360" w:lineRule="auto"/>
        <w:rPr>
          <w:b/>
          <w:bCs/>
        </w:rPr>
      </w:pPr>
      <w:r>
        <w:rPr>
          <w:b/>
          <w:bCs/>
        </w:rPr>
        <w:t>e) Cierre de instrucción.</w:t>
      </w:r>
      <w:r>
        <w:t xml:space="preserve"> El cuatro de febrero de dos mil veintiséis, al no existir diligencias pendientes por desahogar, se emitió el acuerdo por medio del cual se declaró cerrada la instrucción y se determinó pasar los expedientes a resolución, en términos de lo dispuesto en </w:t>
      </w:r>
      <w:r>
        <w:lastRenderedPageBreak/>
        <w:t>los artículos 185, fracciones VI y VIII, de la Ley de Transparencia y Acceso a la Información Pública del Estado de México y Municipios, acto que fue notificado a las partes, mediante el Sistema de Acceso a la Información Mexiquense (SAIMEX), el mismo día.</w:t>
      </w:r>
    </w:p>
    <w:p w14:paraId="18AE3057" w14:textId="77777777" w:rsidR="00C31DE7" w:rsidRDefault="00C31DE7">
      <w:pPr>
        <w:spacing w:after="0" w:line="360" w:lineRule="auto"/>
      </w:pPr>
    </w:p>
    <w:p w14:paraId="6D81377E" w14:textId="77777777" w:rsidR="00C31DE7" w:rsidRDefault="000835AB">
      <w:pPr>
        <w:spacing w:after="0" w:line="360" w:lineRule="auto"/>
      </w:pPr>
      <w:r>
        <w:t xml:space="preserve">En razón de que fue debidamente sustanciado e integrado el expediente electrónico y no existe diligencia pendiente de desahogo, se emite la resolución que conforme a Derecho proceda, de acuerdo a los siguientes: </w:t>
      </w:r>
    </w:p>
    <w:p w14:paraId="113ADE54" w14:textId="77777777" w:rsidR="00C31DE7" w:rsidRDefault="00C31DE7">
      <w:pPr>
        <w:spacing w:after="0" w:line="360" w:lineRule="auto"/>
      </w:pPr>
    </w:p>
    <w:p w14:paraId="1A6FF23E" w14:textId="77777777" w:rsidR="00C31DE7" w:rsidRDefault="000835AB">
      <w:pPr>
        <w:pStyle w:val="Ttulo1"/>
        <w:spacing w:before="0" w:after="0"/>
      </w:pPr>
      <w:bookmarkStart w:id="11" w:name="_heading=h.og70xyusz88r" w:colFirst="0" w:colLast="0"/>
      <w:bookmarkStart w:id="12" w:name="_Toc221807980"/>
      <w:bookmarkEnd w:id="11"/>
      <w:r>
        <w:t>C O N S I D E R A N D O S</w:t>
      </w:r>
      <w:bookmarkEnd w:id="12"/>
    </w:p>
    <w:p w14:paraId="53ACF111" w14:textId="77777777" w:rsidR="00C31DE7" w:rsidRDefault="00C31DE7">
      <w:pPr>
        <w:spacing w:after="0" w:line="360" w:lineRule="auto"/>
        <w:rPr>
          <w:b/>
          <w:bCs/>
        </w:rPr>
      </w:pPr>
    </w:p>
    <w:p w14:paraId="2CA8EA06" w14:textId="77777777" w:rsidR="00C31DE7" w:rsidRDefault="000835AB">
      <w:pPr>
        <w:pStyle w:val="Ttulo2"/>
        <w:spacing w:before="0" w:after="0"/>
      </w:pPr>
      <w:bookmarkStart w:id="13" w:name="_heading=h.ldgwvkcluok1" w:colFirst="0" w:colLast="0"/>
      <w:bookmarkStart w:id="14" w:name="_Toc221807981"/>
      <w:bookmarkEnd w:id="13"/>
      <w:r>
        <w:t>PRIMERO. Competencia</w:t>
      </w:r>
      <w:bookmarkEnd w:id="14"/>
    </w:p>
    <w:p w14:paraId="6726C1A4" w14:textId="77777777" w:rsidR="00C31DE7" w:rsidRDefault="00C31DE7">
      <w:pPr>
        <w:spacing w:after="0" w:line="360" w:lineRule="auto"/>
        <w:rPr>
          <w:b/>
          <w:bCs/>
        </w:rPr>
      </w:pPr>
    </w:p>
    <w:p w14:paraId="54DFAC22" w14:textId="77777777" w:rsidR="00C31DE7" w:rsidRDefault="000835AB">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3DB8259" w14:textId="77777777" w:rsidR="00C31DE7" w:rsidRDefault="00C31DE7">
      <w:pPr>
        <w:spacing w:after="0" w:line="360" w:lineRule="auto"/>
      </w:pPr>
    </w:p>
    <w:p w14:paraId="37245CAF" w14:textId="77777777" w:rsidR="00C31DE7" w:rsidRDefault="000835AB">
      <w:pPr>
        <w:pStyle w:val="Ttulo2"/>
        <w:spacing w:before="0" w:after="0"/>
      </w:pPr>
      <w:bookmarkStart w:id="15" w:name="_heading=h.13yqah4tfzn8" w:colFirst="0" w:colLast="0"/>
      <w:bookmarkStart w:id="16" w:name="_Toc221807982"/>
      <w:bookmarkEnd w:id="15"/>
      <w:r>
        <w:t>SEGUNDO. Causales de improcedencia y sobreseimiento</w:t>
      </w:r>
      <w:bookmarkEnd w:id="16"/>
    </w:p>
    <w:p w14:paraId="090482F0" w14:textId="77777777" w:rsidR="00C31DE7" w:rsidRDefault="00C31DE7">
      <w:pPr>
        <w:spacing w:after="0" w:line="360" w:lineRule="auto"/>
      </w:pPr>
    </w:p>
    <w:p w14:paraId="0D1FF11B" w14:textId="77777777" w:rsidR="00C31DE7" w:rsidRDefault="000835AB">
      <w:pPr>
        <w:spacing w:after="0" w:line="360" w:lineRule="auto"/>
      </w:pPr>
      <w:r>
        <w:lastRenderedPageBreak/>
        <w:t xml:space="preserve">De las constancias que forma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14:paraId="1D7149F7" w14:textId="77777777" w:rsidR="00C31DE7" w:rsidRDefault="00C31DE7">
      <w:pPr>
        <w:spacing w:after="0" w:line="360" w:lineRule="auto"/>
        <w:rPr>
          <w:b/>
          <w:bCs/>
        </w:rPr>
      </w:pPr>
    </w:p>
    <w:p w14:paraId="1E2F4234" w14:textId="77777777" w:rsidR="00C31DE7" w:rsidRDefault="000835AB">
      <w:pPr>
        <w:spacing w:after="0" w:line="360" w:lineRule="auto"/>
        <w:rPr>
          <w:b/>
          <w:bCs/>
        </w:rPr>
      </w:pPr>
      <w:r>
        <w:rPr>
          <w:b/>
          <w:bCs/>
        </w:rPr>
        <w:t>Causales de improcedencia</w:t>
      </w:r>
    </w:p>
    <w:p w14:paraId="160B8495" w14:textId="77777777" w:rsidR="00C31DE7" w:rsidRDefault="000835AB">
      <w:pPr>
        <w:spacing w:after="0" w:line="360" w:lineRule="auto"/>
      </w:pPr>
      <w: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2EA0ABD" w14:textId="77777777" w:rsidR="00C31DE7" w:rsidRDefault="00C31DE7">
      <w:pPr>
        <w:spacing w:after="0" w:line="360" w:lineRule="auto"/>
      </w:pPr>
    </w:p>
    <w:p w14:paraId="77AAE0DB" w14:textId="77777777" w:rsidR="00C31DE7" w:rsidRDefault="000835AB">
      <w:pPr>
        <w:spacing w:after="0" w:line="360" w:lineRule="auto"/>
      </w:pPr>
      <w:r>
        <w:t xml:space="preserve">En el presente caso, </w:t>
      </w:r>
      <w:r>
        <w:rPr>
          <w:b/>
          <w:bCs/>
        </w:rPr>
        <w:t>no se actualiza ninguna de las causales de improcedencia</w:t>
      </w:r>
      <w: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7181167C" w14:textId="77777777" w:rsidR="00C31DE7" w:rsidRDefault="00C31DE7">
      <w:pPr>
        <w:spacing w:after="0" w:line="360" w:lineRule="auto"/>
        <w:rPr>
          <w:b/>
          <w:bCs/>
        </w:rPr>
      </w:pPr>
    </w:p>
    <w:p w14:paraId="004886AA" w14:textId="77777777" w:rsidR="00C31DE7" w:rsidRDefault="000835AB">
      <w:pPr>
        <w:spacing w:after="0" w:line="360" w:lineRule="auto"/>
      </w:pPr>
      <w:r>
        <w:t>Asimismo, se actualiza la causal de procedencia del Recurso de Revisión señalada en el artículo 179, fracciones I, de la Ley en cita, pues la Recurrente se inconformó de la negativa a la  información solicitada.</w:t>
      </w:r>
    </w:p>
    <w:p w14:paraId="7962E5B8" w14:textId="77777777" w:rsidR="00C31DE7" w:rsidRDefault="00C31DE7">
      <w:pPr>
        <w:spacing w:after="0" w:line="360" w:lineRule="auto"/>
        <w:rPr>
          <w:b/>
          <w:bCs/>
        </w:rPr>
      </w:pPr>
    </w:p>
    <w:p w14:paraId="6213CC5D" w14:textId="77777777" w:rsidR="00C31DE7" w:rsidRDefault="000835AB">
      <w:pPr>
        <w:spacing w:after="0" w:line="360" w:lineRule="auto"/>
        <w:ind w:right="-28"/>
        <w:rPr>
          <w:b/>
          <w:bCs/>
          <w:color w:val="000000"/>
        </w:rPr>
      </w:pPr>
      <w:r>
        <w:rPr>
          <w:b/>
          <w:bCs/>
          <w:color w:val="000000"/>
        </w:rPr>
        <w:t>Causales de sobreseimiento.</w:t>
      </w:r>
    </w:p>
    <w:p w14:paraId="2C93F210" w14:textId="77777777" w:rsidR="00C31DE7" w:rsidRDefault="00C31DE7">
      <w:pPr>
        <w:spacing w:after="0" w:line="360" w:lineRule="auto"/>
        <w:ind w:right="-28"/>
        <w:rPr>
          <w:b/>
          <w:bCs/>
          <w:color w:val="000000"/>
        </w:rPr>
      </w:pPr>
    </w:p>
    <w:p w14:paraId="42BA2754" w14:textId="77777777" w:rsidR="00C31DE7" w:rsidRDefault="000835AB">
      <w:pPr>
        <w:spacing w:after="0" w:line="360" w:lineRule="auto"/>
        <w:rPr>
          <w:color w:val="000000"/>
        </w:rPr>
      </w:pPr>
      <w:r>
        <w:rPr>
          <w:color w:val="000000"/>
        </w:rPr>
        <w:t>Por ser de previo y especial pronunciamiento, este Instituto analiza si se actualiza alguna causal de sobreseimiento.</w:t>
      </w:r>
    </w:p>
    <w:p w14:paraId="7A83A158" w14:textId="77777777" w:rsidR="00C31DE7" w:rsidRDefault="00C31DE7">
      <w:pPr>
        <w:spacing w:after="0" w:line="360" w:lineRule="auto"/>
        <w:rPr>
          <w:color w:val="000000"/>
        </w:rPr>
      </w:pPr>
    </w:p>
    <w:p w14:paraId="26D1B963" w14:textId="77777777" w:rsidR="00C31DE7" w:rsidRDefault="000835AB">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6C1CDBA" w14:textId="77777777" w:rsidR="00C31DE7" w:rsidRDefault="00C31DE7">
      <w:pPr>
        <w:spacing w:after="0" w:line="360" w:lineRule="auto"/>
        <w:rPr>
          <w:color w:val="0D0D0D"/>
        </w:rPr>
      </w:pPr>
    </w:p>
    <w:p w14:paraId="63FE2C57" w14:textId="77777777" w:rsidR="00C31DE7" w:rsidRDefault="000835AB">
      <w:pPr>
        <w:spacing w:after="0" w:line="360" w:lineRule="auto"/>
        <w:rPr>
          <w:color w:val="0D0D0D"/>
        </w:rPr>
      </w:pPr>
      <w:r>
        <w:rPr>
          <w:color w:val="0D0D0D"/>
        </w:rPr>
        <w:t>Por tales motivos, se considera procedente entrar al fondo del presente asunto.</w:t>
      </w:r>
    </w:p>
    <w:p w14:paraId="28F7E24B" w14:textId="77777777" w:rsidR="00C31DE7" w:rsidRDefault="00C31DE7">
      <w:pPr>
        <w:spacing w:after="0" w:line="360" w:lineRule="auto"/>
        <w:rPr>
          <w:color w:val="000000"/>
        </w:rPr>
      </w:pPr>
    </w:p>
    <w:p w14:paraId="48B1252C" w14:textId="77777777" w:rsidR="00C31DE7" w:rsidRDefault="000835AB">
      <w:pPr>
        <w:pStyle w:val="Ttulo2"/>
        <w:spacing w:before="0" w:after="0"/>
      </w:pPr>
      <w:bookmarkStart w:id="17" w:name="_heading=h.a3275fbmo2n3" w:colFirst="0" w:colLast="0"/>
      <w:bookmarkStart w:id="18" w:name="_Toc221807983"/>
      <w:bookmarkEnd w:id="17"/>
      <w:r>
        <w:t>TERCERO. Determinación de la Controversia.</w:t>
      </w:r>
      <w:bookmarkEnd w:id="18"/>
      <w:r>
        <w:t xml:space="preserve"> </w:t>
      </w:r>
    </w:p>
    <w:p w14:paraId="4EEBDF3A" w14:textId="77777777" w:rsidR="00C31DE7" w:rsidRDefault="00C31DE7">
      <w:pPr>
        <w:spacing w:after="0" w:line="360" w:lineRule="auto"/>
        <w:rPr>
          <w:b/>
          <w:bCs/>
        </w:rPr>
      </w:pPr>
    </w:p>
    <w:p w14:paraId="49DF9088" w14:textId="77777777" w:rsidR="00C31DE7" w:rsidRDefault="000835AB">
      <w:pPr>
        <w:widowControl w:val="0"/>
        <w:spacing w:after="0" w:line="360" w:lineRule="auto"/>
        <w:rPr>
          <w:color w:val="000000"/>
        </w:rPr>
      </w:pPr>
      <w:r>
        <w:t>Una vez realizado el estudio de las constancias que integran el expediente en que se actúa, se desprende que el Recurrente requirió</w:t>
      </w:r>
      <w:r>
        <w:rPr>
          <w:color w:val="000000"/>
        </w:rPr>
        <w:t xml:space="preserve"> el acta de adquisiciones correspondientes al programa de desarrollo social denominado “Niñez Indígena con Bienestar”, de los ejercicios fiscales dos mil veinticuatro y dos mil veinticinco.</w:t>
      </w:r>
    </w:p>
    <w:p w14:paraId="20B890CB" w14:textId="77777777" w:rsidR="00C31DE7" w:rsidRDefault="00C31DE7">
      <w:pPr>
        <w:widowControl w:val="0"/>
        <w:spacing w:after="0" w:line="360" w:lineRule="auto"/>
        <w:rPr>
          <w:color w:val="000000"/>
        </w:rPr>
      </w:pPr>
    </w:p>
    <w:p w14:paraId="639777FD" w14:textId="77777777" w:rsidR="00C31DE7" w:rsidRDefault="000835AB">
      <w:pPr>
        <w:widowControl w:val="0"/>
        <w:spacing w:after="0" w:line="360" w:lineRule="auto"/>
      </w:pPr>
      <w:r>
        <w:rPr>
          <w:color w:val="000000"/>
        </w:rPr>
        <w:t xml:space="preserve">En respuesta, </w:t>
      </w:r>
      <w:r>
        <w:t>el titular de la UIPPE y Unidad de Transparencia se pronunció al referir incompetencia de brindar información relacionada con lo solicitado y dirigir su solicitud a la Unidad de Información de la Oficialía Mayor, ante dicha circunstancia, el Particular se inconformó arguyendo la negativa de entrega de la información</w:t>
      </w:r>
      <w:r>
        <w:rPr>
          <w:color w:val="000000"/>
        </w:rPr>
        <w:t xml:space="preserve">; durante la sustanciación del Recurso de Revisión, las partes fueron omisas en emitir alguna manifestación o alegato, lo cual </w:t>
      </w:r>
      <w:r>
        <w:rPr>
          <w:color w:val="000000"/>
        </w:rPr>
        <w:lastRenderedPageBreak/>
        <w:t xml:space="preserve">actualiza el supuesto de procedencia establecido en el artículo 179, fracción I, de la </w:t>
      </w:r>
      <w:r>
        <w:t>Ley de Transparencia y Acceso a la Información Pública del Estado de México y Municipios</w:t>
      </w:r>
      <w:r>
        <w:rPr>
          <w:color w:val="000000"/>
        </w:rPr>
        <w:t xml:space="preserve">. </w:t>
      </w:r>
    </w:p>
    <w:p w14:paraId="44E3003F" w14:textId="77777777" w:rsidR="00C31DE7" w:rsidRDefault="00C31DE7">
      <w:pPr>
        <w:spacing w:after="0" w:line="360" w:lineRule="auto"/>
        <w:rPr>
          <w:color w:val="000000"/>
        </w:rPr>
      </w:pPr>
    </w:p>
    <w:p w14:paraId="538D5AD6" w14:textId="77777777" w:rsidR="00C31DE7" w:rsidRDefault="000835AB">
      <w:pPr>
        <w:spacing w:after="0" w:line="360" w:lineRule="auto"/>
      </w:pPr>
      <w:r>
        <w:t>Lo anterior, se desprende de las documentales que obran en los expedientes de referencia, materia de la presente resolución, consistente en: la solicitud de acceso a la información; la respuesta del Sujeto Obligado;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70E2976F" w14:textId="77777777" w:rsidR="00C31DE7" w:rsidRDefault="00C31DE7">
      <w:pPr>
        <w:spacing w:after="0" w:line="360" w:lineRule="auto"/>
      </w:pPr>
    </w:p>
    <w:p w14:paraId="3FD87968" w14:textId="77777777" w:rsidR="00C31DE7" w:rsidRDefault="000835AB">
      <w:pPr>
        <w:pStyle w:val="Ttulo2"/>
        <w:spacing w:before="0" w:after="0"/>
      </w:pPr>
      <w:bookmarkStart w:id="19" w:name="_heading=h.eh50p8lg6e3d" w:colFirst="0" w:colLast="0"/>
      <w:bookmarkStart w:id="20" w:name="_Toc221807984"/>
      <w:bookmarkEnd w:id="19"/>
      <w:r>
        <w:t>CUARTO. Marco normativo aplicable en materia de transparencia y acceso a la información pública</w:t>
      </w:r>
      <w:bookmarkEnd w:id="20"/>
    </w:p>
    <w:p w14:paraId="6EB65CD3" w14:textId="77777777" w:rsidR="00C31DE7" w:rsidRDefault="00C31DE7">
      <w:pPr>
        <w:spacing w:after="0" w:line="360" w:lineRule="auto"/>
        <w:rPr>
          <w:color w:val="000000"/>
        </w:rPr>
      </w:pPr>
    </w:p>
    <w:p w14:paraId="651406E2" w14:textId="77777777" w:rsidR="00C31DE7" w:rsidRDefault="000835AB">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C58EC3C" w14:textId="77777777" w:rsidR="00C31DE7" w:rsidRDefault="00C31DE7">
      <w:pPr>
        <w:spacing w:after="0" w:line="360" w:lineRule="auto"/>
      </w:pPr>
    </w:p>
    <w:p w14:paraId="0A6B955D" w14:textId="77777777" w:rsidR="00C31DE7" w:rsidRDefault="000835AB">
      <w:pPr>
        <w:spacing w:after="0" w:line="360" w:lineRule="auto"/>
      </w:pPr>
      <w:r>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C4DC2E9" w14:textId="77777777" w:rsidR="00C31DE7" w:rsidRDefault="000835AB">
      <w:pPr>
        <w:spacing w:after="0" w:line="360" w:lineRule="auto"/>
      </w:pPr>
      <w:r>
        <w:t>Por su parte, la Ley de Transparencia y Acceso a la Información Pública del Estado de México y Municipios (Reglamentaria del artículo 5° de la Constitución Local), establece lo siguiente:</w:t>
      </w:r>
    </w:p>
    <w:p w14:paraId="2E3B5257" w14:textId="77777777" w:rsidR="00C31DE7" w:rsidRDefault="00C31DE7">
      <w:pPr>
        <w:spacing w:after="0" w:line="360" w:lineRule="auto"/>
      </w:pPr>
    </w:p>
    <w:p w14:paraId="34D2AA73" w14:textId="77777777" w:rsidR="00C31DE7" w:rsidRDefault="000835AB">
      <w:pPr>
        <w:spacing w:after="0" w:line="360" w:lineRule="auto"/>
      </w:pPr>
      <w:r>
        <w:lastRenderedPageBreak/>
        <w:t>El artículo 12, que, quienes generen, recopilen, administren, manejen, procesen, archiven o conserven información pública serán responsables de la misma.</w:t>
      </w:r>
    </w:p>
    <w:p w14:paraId="10E1C543" w14:textId="77777777" w:rsidR="00C31DE7" w:rsidRDefault="00C31DE7">
      <w:pPr>
        <w:spacing w:after="0" w:line="360" w:lineRule="auto"/>
      </w:pPr>
    </w:p>
    <w:p w14:paraId="405959C1" w14:textId="77777777" w:rsidR="00C31DE7" w:rsidRDefault="000835AB">
      <w:pPr>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3ED526B7" w14:textId="77777777" w:rsidR="00C31DE7" w:rsidRDefault="00C31DE7">
      <w:pPr>
        <w:spacing w:after="0" w:line="360" w:lineRule="auto"/>
      </w:pPr>
    </w:p>
    <w:p w14:paraId="123B2003" w14:textId="77777777" w:rsidR="00C31DE7" w:rsidRDefault="000835AB">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147CB4A" w14:textId="77777777" w:rsidR="00C31DE7" w:rsidRDefault="00C31DE7">
      <w:pPr>
        <w:spacing w:after="0" w:line="360" w:lineRule="auto"/>
      </w:pPr>
    </w:p>
    <w:p w14:paraId="3A4E9233" w14:textId="77777777" w:rsidR="00C31DE7" w:rsidRDefault="000835AB">
      <w:pPr>
        <w:pStyle w:val="Ttulo2"/>
        <w:spacing w:before="0" w:after="0"/>
      </w:pPr>
      <w:bookmarkStart w:id="21" w:name="_heading=h.d9zk69ja3mvc" w:colFirst="0" w:colLast="0"/>
      <w:bookmarkStart w:id="22" w:name="_Toc221807985"/>
      <w:bookmarkEnd w:id="21"/>
      <w:r>
        <w:rPr>
          <w:smallCaps/>
        </w:rPr>
        <w:t>QUINTO.</w:t>
      </w:r>
      <w:r>
        <w:t xml:space="preserve"> Estudio de Fondo</w:t>
      </w:r>
      <w:bookmarkEnd w:id="22"/>
    </w:p>
    <w:p w14:paraId="734B90D5" w14:textId="77777777" w:rsidR="00C31DE7" w:rsidRDefault="00C31DE7">
      <w:pPr>
        <w:spacing w:after="0" w:line="360" w:lineRule="auto"/>
      </w:pPr>
    </w:p>
    <w:p w14:paraId="35002CAC" w14:textId="77777777" w:rsidR="00C31DE7" w:rsidRDefault="000835AB">
      <w:pPr>
        <w:widowControl w:val="0"/>
        <w:spacing w:after="0" w:line="360" w:lineRule="auto"/>
        <w:rPr>
          <w:color w:val="000000"/>
        </w:rPr>
      </w:pPr>
      <w:r>
        <w:rPr>
          <w:color w:val="000000"/>
        </w:rPr>
        <w:t>Expuestas las posturas de las partes, se procede a realizar el análisis del agravio hecho valer por el ahora Recurrente, referente a la negativa de información, para lo cual resulta necesario contextualizar la solicitud de información.</w:t>
      </w:r>
    </w:p>
    <w:p w14:paraId="62BE8E89" w14:textId="77777777" w:rsidR="00C31DE7" w:rsidRDefault="00C31DE7">
      <w:pPr>
        <w:widowControl w:val="0"/>
        <w:spacing w:after="0" w:line="360" w:lineRule="auto"/>
        <w:rPr>
          <w:color w:val="000000"/>
        </w:rPr>
      </w:pPr>
    </w:p>
    <w:p w14:paraId="436F059F" w14:textId="77777777" w:rsidR="00C31DE7" w:rsidRDefault="000835AB">
      <w:pPr>
        <w:widowControl w:val="0"/>
        <w:spacing w:after="0" w:line="360" w:lineRule="auto"/>
        <w:rPr>
          <w:color w:val="000000"/>
        </w:rPr>
      </w:pPr>
      <w:r>
        <w:t xml:space="preserve">Sobre el tema, López Olvera, Miguel Alejandro </w:t>
      </w:r>
      <w:proofErr w:type="spellStart"/>
      <w:r>
        <w:t>Cancino</w:t>
      </w:r>
      <w:proofErr w:type="spellEnd"/>
      <w:r>
        <w:t xml:space="preserve"> Gómez, Rodolfo. (2020). “La Contratación Pública y el Sistema Nacional Anticorrupción”. (p. 4) </w:t>
      </w:r>
      <w:r>
        <w:rPr>
          <w:b/>
          <w:bCs/>
        </w:rPr>
        <w:t>la contratación pública</w:t>
      </w:r>
      <w: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r>
        <w:rPr>
          <w:color w:val="000000"/>
        </w:rPr>
        <w:t xml:space="preserve">. </w:t>
      </w:r>
    </w:p>
    <w:p w14:paraId="1537752A" w14:textId="77777777" w:rsidR="00C31DE7" w:rsidRDefault="00C31DE7">
      <w:pPr>
        <w:widowControl w:val="0"/>
        <w:spacing w:after="0" w:line="360" w:lineRule="auto"/>
        <w:rPr>
          <w:color w:val="000000"/>
        </w:rPr>
      </w:pPr>
    </w:p>
    <w:p w14:paraId="0B967BEA" w14:textId="77777777" w:rsidR="00C31DE7" w:rsidRDefault="000835AB">
      <w:pPr>
        <w:spacing w:after="0" w:line="360" w:lineRule="auto"/>
        <w:rPr>
          <w:color w:val="000000"/>
        </w:rPr>
      </w:pPr>
      <w:r>
        <w:lastRenderedPageBreak/>
        <w:t>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w:t>
      </w:r>
    </w:p>
    <w:p w14:paraId="271C8791" w14:textId="77777777" w:rsidR="00C31DE7" w:rsidRDefault="00C31DE7">
      <w:pPr>
        <w:widowControl w:val="0"/>
        <w:spacing w:after="0" w:line="360" w:lineRule="auto"/>
        <w:rPr>
          <w:color w:val="000000"/>
        </w:rPr>
      </w:pPr>
    </w:p>
    <w:p w14:paraId="0C898B10" w14:textId="77777777" w:rsidR="00C31DE7" w:rsidRDefault="000835AB">
      <w:pPr>
        <w:widowControl w:val="0"/>
        <w:spacing w:after="0" w:line="360" w:lineRule="auto"/>
        <w:rPr>
          <w:color w:val="000000"/>
        </w:rPr>
      </w:pPr>
      <w:r>
        <w:rPr>
          <w:color w:val="000000"/>
        </w:rPr>
        <w:t xml:space="preserve">Por su parte, el Reglamento de la Ley de Contratación Pública del Estado de México y Municipios precisa en su artículo 2° que el Comité es el órgano colegiado con facultades de opinión, que tiene por objeto auxiliar a la </w:t>
      </w:r>
      <w:r>
        <w:rPr>
          <w:b/>
          <w:bCs/>
          <w:color w:val="000000"/>
          <w:u w:val="single"/>
        </w:rPr>
        <w:t>Secretaría, organismos auxiliares, tribunales administrativos o municipios</w:t>
      </w:r>
      <w:r>
        <w:rPr>
          <w:color w:val="000000"/>
        </w:rPr>
        <w:t>, en la preparación y substanciación de los procedimientos de adquisiciones, servicios, arrendamientos y enajenaciones.</w:t>
      </w:r>
    </w:p>
    <w:p w14:paraId="13A89FEF" w14:textId="77777777" w:rsidR="00C31DE7" w:rsidRDefault="00C31DE7">
      <w:pPr>
        <w:widowControl w:val="0"/>
        <w:spacing w:after="0" w:line="360" w:lineRule="auto"/>
        <w:rPr>
          <w:color w:val="000000"/>
        </w:rPr>
      </w:pPr>
    </w:p>
    <w:p w14:paraId="470C535D" w14:textId="77777777" w:rsidR="00C31DE7" w:rsidRDefault="000835AB">
      <w:pPr>
        <w:widowControl w:val="0"/>
        <w:spacing w:after="0" w:line="360" w:lineRule="auto"/>
      </w:pPr>
      <w:r>
        <w:t xml:space="preserve">En ese contexto, conforme a los artículos 26 y 27 de dicho ordenamiento jurídico, las adquisiciones, arrendamientos y servicios, se adjudicarán a través de procedimientos de </w:t>
      </w:r>
      <w:r>
        <w:rPr>
          <w:b/>
          <w:bCs/>
          <w:u w:val="single"/>
        </w:rPr>
        <w:t>licitación pública, invitación restringida y adjudicación directa.</w:t>
      </w:r>
      <w:r>
        <w:t xml:space="preserve"> </w:t>
      </w:r>
    </w:p>
    <w:p w14:paraId="3EE6F1D3" w14:textId="77777777" w:rsidR="00C31DE7" w:rsidRDefault="00C31DE7">
      <w:pPr>
        <w:widowControl w:val="0"/>
        <w:spacing w:after="0" w:line="360" w:lineRule="auto"/>
      </w:pPr>
    </w:p>
    <w:p w14:paraId="3CD7F9BA" w14:textId="77777777" w:rsidR="00C31DE7" w:rsidRDefault="000835AB">
      <w:pPr>
        <w:widowControl w:val="0"/>
        <w:spacing w:after="0" w:line="360" w:lineRule="auto"/>
      </w:pPr>
      <w:r>
        <w:t xml:space="preserve">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Ente y la persona a la cual haya ganado el procedimiento respectivo, dentro de los diez días hábiles siguientes a la notificación del fallo. </w:t>
      </w:r>
    </w:p>
    <w:p w14:paraId="449438C0" w14:textId="77777777" w:rsidR="00C31DE7" w:rsidRDefault="00C31DE7">
      <w:pPr>
        <w:widowControl w:val="0"/>
        <w:spacing w:after="0" w:line="360" w:lineRule="auto"/>
      </w:pPr>
    </w:p>
    <w:p w14:paraId="0551F1F9" w14:textId="77777777" w:rsidR="00C31DE7" w:rsidRDefault="000835AB">
      <w:pPr>
        <w:widowControl w:val="0"/>
        <w:spacing w:after="0" w:line="360" w:lineRule="auto"/>
      </w:pPr>
      <w:r>
        <w:t xml:space="preserve">Ahora bien, conforme al artículo 120 del Reglamento de la Ley de Contratación Pública del Estado de México y Municipios, dichos actos jurídicos se conforman por diversos datos, entre los cuales, se encuentran los datos de identificación de las partes y del contrato, así como el importe total. </w:t>
      </w:r>
    </w:p>
    <w:p w14:paraId="33BC973A" w14:textId="77777777" w:rsidR="00C31DE7" w:rsidRDefault="00C31DE7">
      <w:pPr>
        <w:widowControl w:val="0"/>
        <w:spacing w:after="0" w:line="360" w:lineRule="auto"/>
      </w:pPr>
    </w:p>
    <w:p w14:paraId="650267A1" w14:textId="77777777" w:rsidR="00C31DE7" w:rsidRDefault="000835AB">
      <w:pPr>
        <w:widowControl w:val="0"/>
        <w:spacing w:after="0" w:line="360" w:lineRule="auto"/>
      </w:pPr>
      <w:r>
        <w:t>Así mismo, el artículo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del expediente respectivo y de los contratos celebrados.</w:t>
      </w:r>
    </w:p>
    <w:p w14:paraId="284E8A58" w14:textId="77777777" w:rsidR="00C31DE7" w:rsidRDefault="00C31DE7">
      <w:pPr>
        <w:widowControl w:val="0"/>
        <w:spacing w:after="0" w:line="360" w:lineRule="auto"/>
      </w:pPr>
    </w:p>
    <w:p w14:paraId="681E194C" w14:textId="77777777" w:rsidR="00C31DE7" w:rsidRDefault="000835AB">
      <w:pPr>
        <w:widowControl w:val="0"/>
        <w:spacing w:after="0" w:line="360" w:lineRule="auto"/>
        <w:rPr>
          <w:b/>
          <w:bCs/>
          <w:u w:val="single"/>
        </w:rPr>
      </w:pPr>
      <w:r>
        <w:rPr>
          <w:color w:val="000000"/>
        </w:rPr>
        <w:t xml:space="preserve">Ahora bien, en lo que respecta al Sujeto Obligado, el  numeral 2111C0101000200S, del Manual de Organización del Consejo Estatal para el Desarrollo Integral de los Pueblos Indígenas del Estado de México, establece que la </w:t>
      </w:r>
      <w:r>
        <w:rPr>
          <w:b/>
          <w:bCs/>
          <w:color w:val="000000"/>
          <w:u w:val="single"/>
        </w:rPr>
        <w:t>Unidad de Apoyo Administrativo</w:t>
      </w:r>
      <w:r>
        <w:rPr>
          <w:color w:val="000000"/>
        </w:rPr>
        <w:t xml:space="preserve">, encargada de </w:t>
      </w:r>
      <w:r>
        <w:t xml:space="preserve">programar, dirigir y controlar las actividades relacionadas con el manejo de los recursos humanos, materiales y financieros, así como la prestación de servicios generales que requieran las unidades administrativas, así como participar en los Comités de Adquisiciones y Servicios, de Arrendamientos, Adquisiciones de Inmuebles y Enajenaciones, sin menoscabar </w:t>
      </w:r>
      <w:r>
        <w:rPr>
          <w:b/>
          <w:bCs/>
          <w:u w:val="single"/>
        </w:rPr>
        <w:t>que supervisaran y participaran en los procesos de adquisición, almacenamiento, suministro y control de recursos materiales, así como en la contratación de los servicios que se requieran, con base en el Programa Anual de Adquisiciones, Arrendamientos y Servicios.</w:t>
      </w:r>
    </w:p>
    <w:p w14:paraId="65BD75D0" w14:textId="77777777" w:rsidR="00C31DE7" w:rsidRDefault="00C31DE7">
      <w:pPr>
        <w:widowControl w:val="0"/>
        <w:spacing w:after="0" w:line="360" w:lineRule="auto"/>
        <w:rPr>
          <w:color w:val="000000"/>
        </w:rPr>
      </w:pPr>
    </w:p>
    <w:p w14:paraId="305D9A69" w14:textId="77777777" w:rsidR="00C31DE7" w:rsidRDefault="000835AB">
      <w:pPr>
        <w:spacing w:after="0" w:line="360" w:lineRule="auto"/>
        <w:rPr>
          <w:color w:val="000000"/>
        </w:rPr>
      </w:pPr>
      <w:r>
        <w:rPr>
          <w:color w:val="000000"/>
        </w:rPr>
        <w:t xml:space="preserve">De tales circunstancias, se logra vislumbrar que la pretensión de la persona Recurrente, es obtener el acta o documento que acredite la </w:t>
      </w:r>
      <w:proofErr w:type="spellStart"/>
      <w:r>
        <w:rPr>
          <w:color w:val="000000"/>
        </w:rPr>
        <w:t>adqusición</w:t>
      </w:r>
      <w:proofErr w:type="spellEnd"/>
      <w:r>
        <w:rPr>
          <w:color w:val="000000"/>
        </w:rPr>
        <w:t xml:space="preserve"> de canastas alimentarias del Programa de Desarrollo Social “Niñez Indígena con Bienestar” del ejercicio fiscal dos mil veinticuatro y dos mil veinticinco. </w:t>
      </w:r>
    </w:p>
    <w:p w14:paraId="11F96C90" w14:textId="77777777" w:rsidR="00C31DE7" w:rsidRDefault="00C31DE7">
      <w:pPr>
        <w:spacing w:after="0" w:line="360" w:lineRule="auto"/>
        <w:rPr>
          <w:color w:val="000000"/>
        </w:rPr>
      </w:pPr>
    </w:p>
    <w:p w14:paraId="28C68F8E" w14:textId="77777777" w:rsidR="00C31DE7" w:rsidRDefault="000835AB">
      <w:pPr>
        <w:spacing w:after="0" w:line="360" w:lineRule="auto"/>
        <w:rPr>
          <w:color w:val="0D0D0D"/>
        </w:rPr>
      </w:pPr>
      <w:r>
        <w:rPr>
          <w:color w:val="000000"/>
        </w:rPr>
        <w:t>Ahora bien, de las constancias que obran en el expediente electrónico, se advierte que el Sujeto Obligado</w:t>
      </w:r>
      <w:r>
        <w:rPr>
          <w:color w:val="0D0D0D"/>
        </w:rPr>
        <w:t>, turnó la solicitud de información a la</w:t>
      </w:r>
      <w:r>
        <w:t xml:space="preserve"> UIPPE y Unidad de Transparencia</w:t>
      </w:r>
      <w:r>
        <w:rPr>
          <w:color w:val="000000"/>
        </w:rPr>
        <w:t xml:space="preserve">; </w:t>
      </w:r>
      <w:r>
        <w:t xml:space="preserve">por lo que, es oportuno hacer referencia al </w:t>
      </w:r>
      <w:r>
        <w:rPr>
          <w:b/>
          <w:bCs/>
        </w:rPr>
        <w:t xml:space="preserve">procedimiento de búsqueda que deben de seguir los Sujetos </w:t>
      </w:r>
      <w:r>
        <w:rPr>
          <w:b/>
          <w:bCs/>
        </w:rPr>
        <w:lastRenderedPageBreak/>
        <w:t>Obligados para localizar la información</w:t>
      </w:r>
      <w: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47DF9C0" w14:textId="77777777" w:rsidR="00C31DE7" w:rsidRDefault="00C31DE7">
      <w:pPr>
        <w:spacing w:after="0" w:line="360" w:lineRule="auto"/>
        <w:ind w:left="720"/>
      </w:pPr>
    </w:p>
    <w:p w14:paraId="4FE3194F" w14:textId="77777777" w:rsidR="00C31DE7" w:rsidRDefault="000835AB">
      <w:pPr>
        <w:spacing w:after="0" w:line="360" w:lineRule="auto"/>
        <w:rPr>
          <w:color w:val="000000"/>
        </w:rPr>
      </w:pPr>
      <w:r>
        <w:rPr>
          <w:color w:val="000000"/>
        </w:rPr>
        <w:t xml:space="preserve">Así y de lo plasmado en párrafos anteriores, </w:t>
      </w:r>
      <w:r>
        <w:t>se logra colegir que el Sujeto Obligad</w:t>
      </w:r>
      <w:r>
        <w:rPr>
          <w:b/>
          <w:bCs/>
          <w:u w:val="single"/>
        </w:rPr>
        <w:t>o no cumplió</w:t>
      </w:r>
      <w:r>
        <w:t xml:space="preserve"> con el procedimiento de búsqueda </w:t>
      </w:r>
      <w:r>
        <w:rPr>
          <w:color w:val="000000"/>
        </w:rPr>
        <w:t xml:space="preserve">establecido en el artículo 162 de la Ley de Transparencia y Acceso a la Información Pública del Estado de México y Municipios, toda vez, que omitió gestionar el requerimiento de información </w:t>
      </w:r>
      <w:r>
        <w:rPr>
          <w:b/>
          <w:bCs/>
          <w:color w:val="000000"/>
        </w:rPr>
        <w:t>a la Unidad de Apoyo Administrativo</w:t>
      </w:r>
      <w:r>
        <w:rPr>
          <w:color w:val="000000"/>
        </w:rPr>
        <w:t xml:space="preserve">. </w:t>
      </w:r>
    </w:p>
    <w:p w14:paraId="564ECE61" w14:textId="77777777" w:rsidR="00C31DE7" w:rsidRDefault="00C31DE7">
      <w:pPr>
        <w:spacing w:after="0" w:line="360" w:lineRule="auto"/>
        <w:rPr>
          <w:color w:val="FF0000"/>
        </w:rPr>
      </w:pPr>
    </w:p>
    <w:p w14:paraId="2850418C" w14:textId="77777777" w:rsidR="00C31DE7" w:rsidRDefault="000835AB">
      <w:pPr>
        <w:widowControl w:val="0"/>
        <w:spacing w:after="0" w:line="360" w:lineRule="auto"/>
        <w:rPr>
          <w:color w:val="000000"/>
        </w:rPr>
      </w:pPr>
      <w:r>
        <w:rPr>
          <w:color w:val="000000"/>
        </w:rPr>
        <w:t>Ahora bien, en respuesta, dicha área refirió no tener competencia para poseer lo solicitado por lo que se solicita dirija su solicitud a la Unidad de Información de la Oficialía Mayor que son los competentes de poseer la información.</w:t>
      </w:r>
    </w:p>
    <w:p w14:paraId="29EF5753" w14:textId="77777777" w:rsidR="00C31DE7" w:rsidRDefault="00C31DE7">
      <w:pPr>
        <w:widowControl w:val="0"/>
        <w:spacing w:after="0" w:line="360" w:lineRule="auto"/>
        <w:rPr>
          <w:color w:val="000000"/>
        </w:rPr>
      </w:pPr>
    </w:p>
    <w:p w14:paraId="5DF5DF38" w14:textId="77777777" w:rsidR="00C31DE7" w:rsidRDefault="000835AB">
      <w:pPr>
        <w:spacing w:after="0" w:line="360" w:lineRule="auto"/>
        <w:rPr>
          <w:b/>
          <w:bCs/>
          <w:color w:val="000000"/>
        </w:rPr>
      </w:pPr>
      <w:r>
        <w:rPr>
          <w:color w:val="000000"/>
        </w:rPr>
        <w:t xml:space="preserve">Sobre el tema, al respecto,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órgano que pudiera tener la información requerida, </w:t>
      </w:r>
      <w:r>
        <w:rPr>
          <w:b/>
          <w:bCs/>
          <w:color w:val="000000"/>
        </w:rPr>
        <w:t>cuando la misma no sea competencia del sujeto obligado ante el cual se formule la solicitud de acceso.</w:t>
      </w:r>
    </w:p>
    <w:p w14:paraId="3C815FE7" w14:textId="77777777" w:rsidR="00C31DE7" w:rsidRDefault="00C31DE7">
      <w:pPr>
        <w:spacing w:after="0" w:line="360" w:lineRule="auto"/>
        <w:rPr>
          <w:b/>
          <w:bCs/>
          <w:color w:val="000000"/>
        </w:rPr>
      </w:pPr>
    </w:p>
    <w:p w14:paraId="4A4904B9" w14:textId="77777777" w:rsidR="00C31DE7" w:rsidRDefault="000835AB">
      <w:pPr>
        <w:spacing w:after="0" w:line="360" w:lineRule="auto"/>
        <w:rPr>
          <w:color w:val="000000"/>
        </w:rPr>
      </w:pPr>
      <w:r>
        <w:rPr>
          <w:color w:val="000000"/>
        </w:rPr>
        <w:t xml:space="preserve">Asimismo, que los Comités de Transparencia tienen entre sus atribuciones confirmar, modificar o revocar la </w:t>
      </w:r>
      <w:r>
        <w:rPr>
          <w:b/>
          <w:bCs/>
          <w:color w:val="000000"/>
        </w:rPr>
        <w:t>declaración de incompetencia</w:t>
      </w:r>
      <w:r>
        <w:rPr>
          <w:color w:val="000000"/>
        </w:rPr>
        <w:t xml:space="preserve"> que realicen los titulares de las unidades administrativas.</w:t>
      </w:r>
    </w:p>
    <w:p w14:paraId="6E4704F2" w14:textId="77777777" w:rsidR="00C31DE7" w:rsidRDefault="00C31DE7">
      <w:pPr>
        <w:spacing w:after="0" w:line="360" w:lineRule="auto"/>
        <w:rPr>
          <w:color w:val="000000"/>
        </w:rPr>
      </w:pPr>
    </w:p>
    <w:p w14:paraId="3595ACA7" w14:textId="77777777" w:rsidR="00C31DE7" w:rsidRDefault="000835AB">
      <w:pPr>
        <w:spacing w:after="0" w:line="360" w:lineRule="auto"/>
        <w:rPr>
          <w:color w:val="000000"/>
        </w:rPr>
      </w:pPr>
      <w:r>
        <w:rPr>
          <w:color w:val="000000"/>
        </w:rPr>
        <w:t xml:space="preserve">En esa tesitura, cuando las Unidades de Transparencia determinen </w:t>
      </w:r>
      <w:r>
        <w:rPr>
          <w:b/>
          <w:bCs/>
          <w:color w:val="000000"/>
        </w:rPr>
        <w:t>la notoria incompetencia</w:t>
      </w:r>
      <w:r>
        <w:rPr>
          <w:color w:val="000000"/>
        </w:rPr>
        <w:t xml:space="preserve"> por parte de los sujetos obligados deberán comunicar al solicitante la misma dentro de los tres días posteriores a la recepción de la solicitud. </w:t>
      </w:r>
    </w:p>
    <w:p w14:paraId="4A0D5C82" w14:textId="77777777" w:rsidR="00C31DE7" w:rsidRDefault="00C31DE7">
      <w:pPr>
        <w:spacing w:after="0" w:line="360" w:lineRule="auto"/>
        <w:rPr>
          <w:color w:val="000000"/>
        </w:rPr>
      </w:pPr>
    </w:p>
    <w:p w14:paraId="7DA2B8E5" w14:textId="77777777" w:rsidR="00C31DE7" w:rsidRDefault="000835AB">
      <w:pPr>
        <w:spacing w:after="0" w:line="360" w:lineRule="auto"/>
        <w:rPr>
          <w:color w:val="000000"/>
        </w:rPr>
      </w:pPr>
      <w:r>
        <w:rPr>
          <w:color w:val="000000"/>
        </w:rPr>
        <w:t>Como se logra observar, si bien 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14:paraId="669C28F1" w14:textId="77777777" w:rsidR="00C31DE7" w:rsidRDefault="00C31DE7">
      <w:pPr>
        <w:spacing w:after="0" w:line="360" w:lineRule="auto"/>
        <w:rPr>
          <w:color w:val="000000"/>
        </w:rPr>
      </w:pPr>
    </w:p>
    <w:p w14:paraId="0FDB9A38" w14:textId="77777777" w:rsidR="00C31DE7" w:rsidRDefault="000835AB">
      <w:pPr>
        <w:numPr>
          <w:ilvl w:val="0"/>
          <w:numId w:val="2"/>
        </w:numPr>
        <w:spacing w:after="0" w:line="360" w:lineRule="auto"/>
        <w:jc w:val="left"/>
        <w:rPr>
          <w:color w:val="000000"/>
        </w:rPr>
      </w:pPr>
      <w:r>
        <w:rPr>
          <w:b/>
          <w:bCs/>
          <w:color w:val="000000"/>
        </w:rPr>
        <w:t xml:space="preserve">Competencia: </w:t>
      </w:r>
      <w:r>
        <w:rPr>
          <w:color w:val="000000"/>
        </w:rPr>
        <w:t>La capacidad de una autoridad para conocer sobre una materia o asunto.</w:t>
      </w:r>
    </w:p>
    <w:p w14:paraId="76B802B3" w14:textId="77777777" w:rsidR="00C31DE7" w:rsidRDefault="00C31DE7">
      <w:pPr>
        <w:spacing w:after="0" w:line="360" w:lineRule="auto"/>
        <w:ind w:left="780"/>
        <w:jc w:val="left"/>
        <w:rPr>
          <w:color w:val="000000"/>
        </w:rPr>
      </w:pPr>
    </w:p>
    <w:p w14:paraId="0C4C7B40" w14:textId="77777777" w:rsidR="00C31DE7" w:rsidRDefault="000835AB">
      <w:pPr>
        <w:numPr>
          <w:ilvl w:val="0"/>
          <w:numId w:val="2"/>
        </w:numPr>
        <w:spacing w:after="0" w:line="360" w:lineRule="auto"/>
        <w:jc w:val="left"/>
        <w:rPr>
          <w:color w:val="000000"/>
        </w:rPr>
      </w:pPr>
      <w:r>
        <w:rPr>
          <w:b/>
          <w:bCs/>
          <w:color w:val="000000"/>
        </w:rPr>
        <w:t>Incompetencia:</w:t>
      </w:r>
      <w:r>
        <w:rPr>
          <w:color w:val="000000"/>
        </w:rPr>
        <w:t xml:space="preserve"> Falta de Competencia.</w:t>
      </w:r>
    </w:p>
    <w:p w14:paraId="6D210137" w14:textId="77777777" w:rsidR="00C31DE7" w:rsidRDefault="00C31DE7">
      <w:pPr>
        <w:spacing w:after="0" w:line="360" w:lineRule="auto"/>
        <w:rPr>
          <w:color w:val="000000"/>
        </w:rPr>
      </w:pPr>
    </w:p>
    <w:p w14:paraId="26389950" w14:textId="77777777" w:rsidR="00C31DE7" w:rsidRDefault="000835AB">
      <w:pPr>
        <w:spacing w:after="0" w:line="360" w:lineRule="auto"/>
        <w:rPr>
          <w:color w:val="000000"/>
        </w:rPr>
      </w:pPr>
      <w:r>
        <w:rPr>
          <w:color w:val="000000"/>
        </w:rPr>
        <w:t xml:space="preserve">Por lo que, </w:t>
      </w:r>
      <w:r>
        <w:rPr>
          <w:b/>
          <w:bCs/>
          <w:color w:val="000000"/>
        </w:rPr>
        <w:t>la incompetencia</w:t>
      </w:r>
      <w:r>
        <w:rPr>
          <w:color w:val="000000"/>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645E4F21" w14:textId="77777777" w:rsidR="00C31DE7" w:rsidRDefault="00C31DE7">
      <w:pPr>
        <w:spacing w:after="0" w:line="360" w:lineRule="auto"/>
        <w:rPr>
          <w:color w:val="000000"/>
        </w:rPr>
      </w:pPr>
    </w:p>
    <w:p w14:paraId="110E8041" w14:textId="77777777" w:rsidR="00C31DE7" w:rsidRDefault="000835AB">
      <w:pPr>
        <w:spacing w:after="0" w:line="360" w:lineRule="auto"/>
        <w:ind w:left="567" w:right="567"/>
        <w:rPr>
          <w:i/>
          <w:iCs/>
          <w:color w:val="000000"/>
          <w:sz w:val="20"/>
          <w:szCs w:val="20"/>
        </w:rPr>
      </w:pPr>
      <w:r>
        <w:rPr>
          <w:b/>
          <w:bCs/>
          <w:i/>
          <w:iCs/>
          <w:color w:val="000000"/>
          <w:sz w:val="20"/>
          <w:szCs w:val="20"/>
        </w:rPr>
        <w:t xml:space="preserve">“LEGITIMACIÓN DE FUNCIONARIOS PÚBLICOS. LOS TRIBUNALES DE AMPARO, POR ESTAR VINCULADOS CON EL CONCEPTO DE COMPETENCIA A QUE SE REFIERE EL ARTÍCULO 16 CONSTITUCIONAL, NO PUEDEN CONOCER DE AQUÉLLA. </w:t>
      </w:r>
      <w:r>
        <w:rPr>
          <w:i/>
          <w:iCs/>
          <w:color w:val="000000"/>
          <w:sz w:val="20"/>
          <w:szCs w:val="20"/>
        </w:rPr>
        <w:t>El artículo </w:t>
      </w:r>
      <w:hyperlink r:id="rId9">
        <w:r>
          <w:rPr>
            <w:i/>
            <w:iCs/>
            <w:color w:val="0563C1"/>
            <w:sz w:val="20"/>
            <w:szCs w:val="20"/>
            <w:u w:val="single"/>
          </w:rPr>
          <w:t>16 constitucional</w:t>
        </w:r>
      </w:hyperlink>
      <w:r>
        <w:rPr>
          <w:i/>
          <w:iCs/>
          <w:color w:val="000000"/>
          <w:sz w:val="20"/>
          <w:szCs w:val="20"/>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w:t>
      </w:r>
      <w:r>
        <w:rPr>
          <w:i/>
          <w:iCs/>
          <w:color w:val="000000"/>
          <w:sz w:val="20"/>
          <w:szCs w:val="20"/>
        </w:rPr>
        <w:lastRenderedPageBreak/>
        <w:t>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745AFA3A" w14:textId="77777777" w:rsidR="00C31DE7" w:rsidRDefault="00C31DE7">
      <w:pPr>
        <w:spacing w:after="0" w:line="360" w:lineRule="auto"/>
        <w:rPr>
          <w:color w:val="000000"/>
        </w:rPr>
      </w:pPr>
    </w:p>
    <w:p w14:paraId="613E813F" w14:textId="77777777" w:rsidR="00C31DE7" w:rsidRDefault="000835AB">
      <w:pPr>
        <w:spacing w:after="0" w:line="360" w:lineRule="auto"/>
        <w:rPr>
          <w:color w:val="000000"/>
        </w:rPr>
      </w:pPr>
      <w:r>
        <w:rPr>
          <w:color w:val="000000"/>
        </w:rPr>
        <w:t xml:space="preserve">De la misma manera, resulta necesario traer a colación, Criterio de Interpretación, de la Segunda Época, con clave de control SO/013/2017, emitido por el entonces Instituto Nacional de Transparencia, Acceso a la Información y Protección de Datos Personales, que dispone lo siguiente: </w:t>
      </w:r>
    </w:p>
    <w:p w14:paraId="35F14998" w14:textId="77777777" w:rsidR="00C31DE7" w:rsidRDefault="00C31DE7">
      <w:pPr>
        <w:spacing w:after="0" w:line="360" w:lineRule="auto"/>
        <w:rPr>
          <w:color w:val="000000"/>
        </w:rPr>
      </w:pPr>
    </w:p>
    <w:p w14:paraId="04A121CA" w14:textId="77777777" w:rsidR="00C31DE7" w:rsidRDefault="000835AB">
      <w:pPr>
        <w:spacing w:after="0" w:line="360" w:lineRule="auto"/>
        <w:ind w:left="567" w:right="567"/>
        <w:rPr>
          <w:i/>
          <w:iCs/>
          <w:color w:val="000000"/>
          <w:sz w:val="20"/>
          <w:szCs w:val="20"/>
        </w:rPr>
      </w:pPr>
      <w:r>
        <w:rPr>
          <w:i/>
          <w:iCs/>
          <w:color w:val="000000"/>
          <w:sz w:val="20"/>
          <w:szCs w:val="20"/>
        </w:rPr>
        <w:t>“</w:t>
      </w:r>
      <w:r>
        <w:rPr>
          <w:b/>
          <w:bCs/>
          <w:i/>
          <w:iCs/>
          <w:color w:val="000000"/>
          <w:sz w:val="20"/>
          <w:szCs w:val="20"/>
        </w:rPr>
        <w:t xml:space="preserve">Incompetencia. </w:t>
      </w:r>
      <w:r>
        <w:rPr>
          <w:i/>
          <w:iCs/>
          <w:color w:val="000000"/>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349A067E" w14:textId="77777777" w:rsidR="00C31DE7" w:rsidRDefault="00C31DE7">
      <w:pPr>
        <w:spacing w:after="0" w:line="360" w:lineRule="auto"/>
        <w:rPr>
          <w:color w:val="000000"/>
        </w:rPr>
      </w:pPr>
    </w:p>
    <w:p w14:paraId="13F7EDE3" w14:textId="77777777" w:rsidR="00C31DE7" w:rsidRDefault="000835AB">
      <w:pPr>
        <w:spacing w:after="0" w:line="360" w:lineRule="auto"/>
        <w:rPr>
          <w:color w:val="000000"/>
        </w:rPr>
      </w:pPr>
      <w:r>
        <w:rPr>
          <w:color w:val="000000"/>
        </w:rPr>
        <w:t xml:space="preserve">En tal virtud, la </w:t>
      </w:r>
      <w:r>
        <w:rPr>
          <w:b/>
          <w:bCs/>
          <w:color w:val="000000"/>
        </w:rPr>
        <w:t xml:space="preserve">incompetencia </w:t>
      </w:r>
      <w:r>
        <w:rPr>
          <w:color w:val="000000"/>
        </w:rPr>
        <w:t>implica que, de conformidad con las atribuciones conferidas al Sujeto Obligado, no habría razón por la cual éste deba contar con la información solicitada, en cuyo caso, tendría que orientar al particular para que acuda a la instancia competente.</w:t>
      </w:r>
    </w:p>
    <w:p w14:paraId="296DD656" w14:textId="77777777" w:rsidR="00C31DE7" w:rsidRDefault="00C31DE7">
      <w:pPr>
        <w:spacing w:after="0" w:line="360" w:lineRule="auto"/>
        <w:rPr>
          <w:color w:val="000000"/>
        </w:rPr>
      </w:pPr>
    </w:p>
    <w:p w14:paraId="75C475E8" w14:textId="77777777" w:rsidR="00C31DE7" w:rsidRDefault="000835AB">
      <w:pPr>
        <w:spacing w:after="0" w:line="360" w:lineRule="auto"/>
        <w:rPr>
          <w:color w:val="000000"/>
        </w:rPr>
      </w:pPr>
      <w:r>
        <w:rPr>
          <w:color w:val="000000"/>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0CEC4F3A" w14:textId="77777777" w:rsidR="00C31DE7" w:rsidRDefault="00C31DE7">
      <w:pPr>
        <w:spacing w:after="0" w:line="360" w:lineRule="auto"/>
        <w:rPr>
          <w:b/>
          <w:bCs/>
          <w:color w:val="000000"/>
        </w:rPr>
      </w:pPr>
    </w:p>
    <w:p w14:paraId="60A826FB" w14:textId="77777777" w:rsidR="00C31DE7" w:rsidRDefault="000835AB">
      <w:pPr>
        <w:tabs>
          <w:tab w:val="left" w:pos="4962"/>
        </w:tabs>
        <w:spacing w:after="0" w:line="360" w:lineRule="auto"/>
      </w:pPr>
      <w:r>
        <w:t xml:space="preserve">Ahora bien respecto de lo solicitado en primera instancia es señalar que del </w:t>
      </w:r>
      <w:r>
        <w:rPr>
          <w:b/>
          <w:bCs/>
          <w:u w:val="single"/>
        </w:rPr>
        <w:t>programa de desarrollo social denominado “Niñez Indígena con Bienestar”</w:t>
      </w:r>
      <w:r>
        <w:t xml:space="preserve">, se refiere a aquel apoyo que </w:t>
      </w:r>
      <w:r>
        <w:lastRenderedPageBreak/>
        <w:t xml:space="preserve">tiene como propósito favorecer el acceso a alimentos para niñas y niños indígenas de entre 3 y 15 años de edad del Estado de México, en condición de pobreza y carencia por acceso a la alimentación nutritiva y de calidad, mediante la entrega de canastas alimentarias, mismo que constara de una canasta alimentaria, en una y hasta en seis ocasiones, durante el ejercicio fiscal correspondiente, de acuerdo con la disponibilidad presupuestal autorizada para el Programa. </w:t>
      </w:r>
    </w:p>
    <w:p w14:paraId="2DEC4CE4" w14:textId="77777777" w:rsidR="00C31DE7" w:rsidRDefault="00C31DE7">
      <w:pPr>
        <w:tabs>
          <w:tab w:val="left" w:pos="4962"/>
        </w:tabs>
        <w:spacing w:after="0" w:line="360" w:lineRule="auto"/>
      </w:pPr>
    </w:p>
    <w:p w14:paraId="5D4E9B45" w14:textId="77777777" w:rsidR="00C31DE7" w:rsidRDefault="000835AB">
      <w:pPr>
        <w:tabs>
          <w:tab w:val="left" w:pos="4962"/>
        </w:tabs>
        <w:spacing w:after="0" w:line="360" w:lineRule="auto"/>
        <w:jc w:val="center"/>
      </w:pPr>
      <w:r>
        <w:rPr>
          <w:noProof/>
        </w:rPr>
        <w:drawing>
          <wp:inline distT="0" distB="0" distL="0" distR="0" wp14:anchorId="6BA5FD40" wp14:editId="59F17476">
            <wp:extent cx="3504070" cy="107358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504070" cy="1073582"/>
                    </a:xfrm>
                    <a:prstGeom prst="rect">
                      <a:avLst/>
                    </a:prstGeom>
                    <a:ln/>
                  </pic:spPr>
                </pic:pic>
              </a:graphicData>
            </a:graphic>
          </wp:inline>
        </w:drawing>
      </w:r>
    </w:p>
    <w:p w14:paraId="2BA79B1B" w14:textId="77777777" w:rsidR="00C31DE7" w:rsidRDefault="00C31DE7">
      <w:pPr>
        <w:tabs>
          <w:tab w:val="left" w:pos="4962"/>
        </w:tabs>
        <w:spacing w:after="0" w:line="360" w:lineRule="auto"/>
        <w:jc w:val="center"/>
      </w:pPr>
    </w:p>
    <w:p w14:paraId="57F62A02" w14:textId="77777777" w:rsidR="00C31DE7" w:rsidRDefault="000835AB">
      <w:pPr>
        <w:tabs>
          <w:tab w:val="left" w:pos="4962"/>
        </w:tabs>
        <w:spacing w:after="0" w:line="360" w:lineRule="auto"/>
      </w:pPr>
      <w:r>
        <w:t xml:space="preserve">(Imagen extraída el cuatro de agosto de dos mil veintiséis, del portal oficial de Gobierno del Estado de México, en la liga electrónica </w:t>
      </w:r>
      <w:hyperlink r:id="rId11">
        <w:r>
          <w:rPr>
            <w:color w:val="0563C1"/>
            <w:u w:val="single"/>
          </w:rPr>
          <w:t>http://bienestar.edomex.gob.mx/node/869</w:t>
        </w:r>
      </w:hyperlink>
      <w:r>
        <w:t xml:space="preserve"> )</w:t>
      </w:r>
    </w:p>
    <w:p w14:paraId="19B66858" w14:textId="77777777" w:rsidR="00C31DE7" w:rsidRDefault="00C31DE7">
      <w:pPr>
        <w:tabs>
          <w:tab w:val="left" w:pos="4962"/>
        </w:tabs>
        <w:spacing w:after="0" w:line="360" w:lineRule="auto"/>
        <w:rPr>
          <w:highlight w:val="yellow"/>
        </w:rPr>
      </w:pPr>
    </w:p>
    <w:p w14:paraId="05CDB4BD" w14:textId="77777777" w:rsidR="00C31DE7" w:rsidRDefault="000835AB">
      <w:pPr>
        <w:tabs>
          <w:tab w:val="left" w:pos="4962"/>
        </w:tabs>
        <w:spacing w:after="0" w:line="360" w:lineRule="auto"/>
      </w:pPr>
      <w:r>
        <w:t xml:space="preserve">En lo que respecta al acta de adquisiciones, relacionada con el programa referido, mencionaron que solo se había realizado </w:t>
      </w:r>
      <w:r>
        <w:rPr>
          <w:b/>
          <w:bCs/>
          <w:u w:val="single"/>
        </w:rPr>
        <w:t>un acuerdo pedido</w:t>
      </w:r>
      <w:r>
        <w:t xml:space="preserve"> del mismo Consejo Estatal para el Desarrollo Integral de los Pueblos Indígenas del Estado de México hacia la Dirección General de Recursos Materiales adscrita a la Oficialía Mayor. Situación que resulta contradictoria, ya que al no turnar la solicitud desde el inicio, nos encontramos en un supuesto donde refieren no contar con algún área encargada sobre los procedimientos de adquisiciones.</w:t>
      </w:r>
    </w:p>
    <w:p w14:paraId="3F9B760D" w14:textId="77777777" w:rsidR="00C31DE7" w:rsidRDefault="00C31DE7">
      <w:pPr>
        <w:tabs>
          <w:tab w:val="left" w:pos="4962"/>
        </w:tabs>
        <w:spacing w:after="0" w:line="360" w:lineRule="auto"/>
      </w:pPr>
    </w:p>
    <w:p w14:paraId="4A0C9DD3" w14:textId="77777777" w:rsidR="00C31DE7" w:rsidRDefault="000835AB">
      <w:pPr>
        <w:tabs>
          <w:tab w:val="left" w:pos="4962"/>
        </w:tabs>
        <w:spacing w:after="0" w:line="360" w:lineRule="auto"/>
      </w:pPr>
      <w:r>
        <w:t xml:space="preserve">Sin menoscabar lo anterior este Instituto realizo una búsqueda en el Portal de Información de Oficio Mexiquense (IPOMEX 4.0), donde a través del artículo 92 fracción XXIX, donde se refieren los resultados de procedimientos de adjudicación directa, licitación pública e invitación restringida,  es ahí donde nos encontramos con el procedimiento de adquisición de bienes informáticos en donde se logra vislumbrar, que dicho Sujeto Obligado, celebro adquisiciones </w:t>
      </w:r>
      <w:r>
        <w:lastRenderedPageBreak/>
        <w:t>por medio de las diversas áreas ya descritas en párrafos anteriores, tal como se puede apreciar en la siguiente imagen:</w:t>
      </w:r>
    </w:p>
    <w:p w14:paraId="610F7DF8" w14:textId="77777777" w:rsidR="00C31DE7" w:rsidRDefault="00C31DE7">
      <w:pPr>
        <w:tabs>
          <w:tab w:val="left" w:pos="4962"/>
        </w:tabs>
        <w:spacing w:after="0" w:line="360" w:lineRule="auto"/>
      </w:pPr>
    </w:p>
    <w:p w14:paraId="2A607686" w14:textId="77777777" w:rsidR="00C31DE7" w:rsidRDefault="00C31DE7">
      <w:pPr>
        <w:tabs>
          <w:tab w:val="left" w:pos="4962"/>
        </w:tabs>
        <w:spacing w:after="0" w:line="360" w:lineRule="auto"/>
      </w:pPr>
    </w:p>
    <w:p w14:paraId="51AFCDF1" w14:textId="77777777" w:rsidR="00C31DE7" w:rsidRDefault="000835AB">
      <w:pPr>
        <w:tabs>
          <w:tab w:val="left" w:pos="4962"/>
        </w:tabs>
        <w:spacing w:after="0" w:line="360" w:lineRule="auto"/>
        <w:jc w:val="center"/>
      </w:pPr>
      <w:r>
        <w:rPr>
          <w:noProof/>
        </w:rPr>
        <w:drawing>
          <wp:inline distT="0" distB="0" distL="0" distR="0" wp14:anchorId="1F0DC895" wp14:editId="6ED4BD50">
            <wp:extent cx="5850890" cy="240093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850890" cy="2400935"/>
                    </a:xfrm>
                    <a:prstGeom prst="rect">
                      <a:avLst/>
                    </a:prstGeom>
                    <a:ln/>
                  </pic:spPr>
                </pic:pic>
              </a:graphicData>
            </a:graphic>
          </wp:inline>
        </w:drawing>
      </w:r>
    </w:p>
    <w:p w14:paraId="607C7988" w14:textId="77777777" w:rsidR="00C31DE7" w:rsidRDefault="00C31DE7">
      <w:pPr>
        <w:tabs>
          <w:tab w:val="left" w:pos="4962"/>
        </w:tabs>
        <w:spacing w:after="0" w:line="360" w:lineRule="auto"/>
        <w:rPr>
          <w:color w:val="0D0D0D"/>
        </w:rPr>
      </w:pPr>
    </w:p>
    <w:p w14:paraId="224F2E39" w14:textId="77777777" w:rsidR="00C31DE7" w:rsidRDefault="000835AB">
      <w:pPr>
        <w:tabs>
          <w:tab w:val="left" w:pos="4962"/>
        </w:tabs>
        <w:spacing w:after="0" w:line="360" w:lineRule="auto"/>
        <w:rPr>
          <w:b/>
          <w:bCs/>
          <w:color w:val="0D0D0D"/>
        </w:rPr>
      </w:pPr>
      <w:r>
        <w:t>Conforme a lo expuesto, se considera que el Sujeto Obligado fue incongruente con su respuesta, al señalar que carecía de atribuciones para conocer de lo peticionado</w:t>
      </w:r>
      <w:r>
        <w:rPr>
          <w:color w:val="0D0D0D"/>
        </w:rPr>
        <w:t xml:space="preserve">, lo cierto es que también celebra contratos de adquisición por su propia parte, aunado a que no turno la solicitud de información desde un primer momento es que se colige que, los agravios hechos valer por la parte Recurrente devienen </w:t>
      </w:r>
      <w:r>
        <w:rPr>
          <w:b/>
          <w:bCs/>
          <w:color w:val="0D0D0D"/>
        </w:rPr>
        <w:t>FUNDADOS.</w:t>
      </w:r>
    </w:p>
    <w:p w14:paraId="52AD160D" w14:textId="77777777" w:rsidR="00C31DE7" w:rsidRDefault="00C31DE7">
      <w:pPr>
        <w:tabs>
          <w:tab w:val="left" w:pos="4962"/>
        </w:tabs>
        <w:spacing w:after="0" w:line="360" w:lineRule="auto"/>
        <w:rPr>
          <w:b/>
          <w:bCs/>
          <w:color w:val="0D0D0D"/>
        </w:rPr>
      </w:pPr>
    </w:p>
    <w:p w14:paraId="5533C64A" w14:textId="77777777" w:rsidR="00C31DE7" w:rsidRDefault="000835AB">
      <w:pPr>
        <w:tabs>
          <w:tab w:val="left" w:pos="4962"/>
        </w:tabs>
        <w:spacing w:after="0" w:line="360" w:lineRule="auto"/>
        <w:rPr>
          <w:color w:val="000000"/>
        </w:rPr>
      </w:pPr>
      <w:r>
        <w:rPr>
          <w:color w:val="000000"/>
        </w:rPr>
        <w:t xml:space="preserve">De tal circunstancia para atender el requerimiento de información, el Sujeto Obligado deberá realizar una nueva búsqueda exhaustiva y razonable, donde no podrá omitir a la Unidad de Apoyo Informativo, con la finalidad de que proporcione, en su caso, en versión pública, las actas o documentos que acrediten la </w:t>
      </w:r>
      <w:proofErr w:type="spellStart"/>
      <w:r>
        <w:rPr>
          <w:color w:val="000000"/>
        </w:rPr>
        <w:t>adquisicón</w:t>
      </w:r>
      <w:proofErr w:type="spellEnd"/>
      <w:r>
        <w:rPr>
          <w:color w:val="000000"/>
        </w:rPr>
        <w:t xml:space="preserve"> de canastas alimentarias entregadas dentro del programa social “Niñez Indígena con Bienestar”, de los ejercicios fiscales dos mil veinticuatro y dos mil veinticinco.</w:t>
      </w:r>
    </w:p>
    <w:p w14:paraId="3E4AEF5B" w14:textId="77777777" w:rsidR="00C31DE7" w:rsidRDefault="00C31DE7">
      <w:pPr>
        <w:tabs>
          <w:tab w:val="left" w:pos="4962"/>
        </w:tabs>
        <w:spacing w:after="0" w:line="360" w:lineRule="auto"/>
        <w:rPr>
          <w:color w:val="000000"/>
        </w:rPr>
      </w:pPr>
    </w:p>
    <w:p w14:paraId="5BCD542B" w14:textId="77777777" w:rsidR="00C31DE7" w:rsidRDefault="000835AB">
      <w:pPr>
        <w:tabs>
          <w:tab w:val="left" w:pos="4962"/>
        </w:tabs>
        <w:spacing w:after="0" w:line="360" w:lineRule="auto"/>
      </w:pPr>
      <w: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6F22D4DA" w14:textId="77777777" w:rsidR="00C31DE7" w:rsidRDefault="00C31DE7">
      <w:pPr>
        <w:tabs>
          <w:tab w:val="left" w:pos="4962"/>
        </w:tabs>
        <w:spacing w:after="0" w:line="360" w:lineRule="auto"/>
      </w:pPr>
    </w:p>
    <w:p w14:paraId="264CAA3B" w14:textId="77777777" w:rsidR="00C31DE7" w:rsidRDefault="000835AB">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662B56CC" w14:textId="77777777" w:rsidR="00C31DE7" w:rsidRDefault="00C31DE7">
      <w:pPr>
        <w:spacing w:after="0" w:line="360" w:lineRule="auto"/>
      </w:pPr>
    </w:p>
    <w:p w14:paraId="27ADC73F" w14:textId="77777777" w:rsidR="00C31DE7" w:rsidRDefault="000835AB">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el documento que acredite la adquisición de las canastas alimentarias.</w:t>
      </w:r>
    </w:p>
    <w:p w14:paraId="50C18E62" w14:textId="77777777" w:rsidR="00C31DE7" w:rsidRDefault="00C31DE7">
      <w:pPr>
        <w:spacing w:after="0" w:line="360" w:lineRule="auto"/>
      </w:pPr>
    </w:p>
    <w:p w14:paraId="2C801EEB" w14:textId="77777777" w:rsidR="00C31DE7" w:rsidRDefault="000835AB">
      <w:pPr>
        <w:tabs>
          <w:tab w:val="left" w:pos="4962"/>
        </w:tabs>
        <w:spacing w:after="0" w:line="360" w:lineRule="auto"/>
        <w:rPr>
          <w:color w:val="000000"/>
        </w:rPr>
      </w:pPr>
      <w:r>
        <w:t>De tal circunstancia, el Sujeto Obligado al entregar la información, deberá tomar en cuenta lo establecido en párrafos anteriores y</w:t>
      </w:r>
      <w:r>
        <w:rPr>
          <w:color w:val="000000"/>
        </w:rPr>
        <w:t xml:space="preserve"> elaborar la versión pública respectiva;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w:t>
      </w:r>
      <w:r>
        <w:rPr>
          <w:color w:val="000000"/>
        </w:rPr>
        <w:lastRenderedPageBreak/>
        <w:t>requerimiento informativo, deberá elaborar una versión pública en la que se testen las partes o secciones clasificadas, indicando su contenido de manera genérica y fundando y motivando su clasificación.</w:t>
      </w:r>
    </w:p>
    <w:p w14:paraId="4A2EE4A1" w14:textId="77777777" w:rsidR="00C31DE7" w:rsidRDefault="00C31DE7">
      <w:pPr>
        <w:spacing w:after="0" w:line="360" w:lineRule="auto"/>
        <w:rPr>
          <w:color w:val="000000"/>
        </w:rPr>
      </w:pPr>
    </w:p>
    <w:p w14:paraId="0405C45E" w14:textId="77777777" w:rsidR="00C31DE7" w:rsidRDefault="000835AB">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C4AEF63" w14:textId="77777777" w:rsidR="00C31DE7" w:rsidRDefault="00C31DE7">
      <w:pPr>
        <w:spacing w:after="0" w:line="360" w:lineRule="auto"/>
        <w:rPr>
          <w:color w:val="000000"/>
        </w:rPr>
      </w:pPr>
    </w:p>
    <w:p w14:paraId="11CE8D5F" w14:textId="77777777" w:rsidR="00C31DE7" w:rsidRDefault="000835AB">
      <w:pPr>
        <w:spacing w:after="0" w:line="360" w:lineRule="auto"/>
        <w:rPr>
          <w:b/>
          <w:bCs/>
        </w:rPr>
      </w:pPr>
      <w:r>
        <w:rPr>
          <w:b/>
          <w:bCs/>
        </w:rPr>
        <w:t>SEXTO. Decisión</w:t>
      </w:r>
    </w:p>
    <w:p w14:paraId="3C123846" w14:textId="77777777" w:rsidR="00C31DE7" w:rsidRDefault="00C31DE7">
      <w:pPr>
        <w:spacing w:after="0" w:line="360" w:lineRule="auto"/>
      </w:pPr>
    </w:p>
    <w:p w14:paraId="2205A934" w14:textId="77777777" w:rsidR="00C31DE7" w:rsidRDefault="000835AB">
      <w:pPr>
        <w:spacing w:after="0" w:line="360" w:lineRule="auto"/>
      </w:pPr>
      <w:r>
        <w:t xml:space="preserve">Con fundamento en el artículo 186, fracción III, de la Ley de Transparencia y Acceso a la Información Pública del Estado de México y Municipios, este Instituto considera procedente </w:t>
      </w:r>
      <w:r>
        <w:rPr>
          <w:b/>
          <w:bCs/>
        </w:rPr>
        <w:t>MODIFICAR</w:t>
      </w:r>
      <w:r>
        <w:t xml:space="preserve"> la respuesta otorgada a la solicitud de información 00051/CEDIPIEM/IP/2025, a efecto de que realice una nueva búsqueda exhaustiva y razonable, con la finalidad de que proporcione, en su caso, en versión pública, </w:t>
      </w:r>
      <w:r>
        <w:rPr>
          <w:color w:val="000000"/>
        </w:rPr>
        <w:t>los documentos donde conste la información faltante.</w:t>
      </w:r>
    </w:p>
    <w:p w14:paraId="4E38E637" w14:textId="77777777" w:rsidR="00C31DE7" w:rsidRDefault="00C31DE7">
      <w:pPr>
        <w:tabs>
          <w:tab w:val="left" w:pos="4962"/>
        </w:tabs>
        <w:spacing w:after="0" w:line="360" w:lineRule="auto"/>
      </w:pPr>
    </w:p>
    <w:p w14:paraId="77E499E7" w14:textId="77777777" w:rsidR="00C31DE7" w:rsidRDefault="000835AB">
      <w:pPr>
        <w:spacing w:after="0" w:line="360" w:lineRule="auto"/>
        <w:rPr>
          <w:b/>
          <w:bCs/>
        </w:rPr>
      </w:pPr>
      <w:r>
        <w:rPr>
          <w:b/>
          <w:bCs/>
        </w:rPr>
        <w:t>Términos de la Resolución para conocimiento del Particular</w:t>
      </w:r>
    </w:p>
    <w:p w14:paraId="17F12F87" w14:textId="77777777" w:rsidR="00C31DE7" w:rsidRDefault="00C31DE7">
      <w:pPr>
        <w:spacing w:after="0" w:line="360" w:lineRule="auto"/>
      </w:pPr>
    </w:p>
    <w:p w14:paraId="1AB90438" w14:textId="77777777" w:rsidR="00C31DE7" w:rsidRDefault="000835AB">
      <w:pPr>
        <w:spacing w:after="0" w:line="360" w:lineRule="auto"/>
      </w:pPr>
      <w:r>
        <w:t xml:space="preserve">Se le hace del conocimiento a la Particular, que, en el presente caso, se le concede la razón, toda vez que el Sujeto Obligado no entregó la información, por lo que deberá realizar nueva búsqueda con la finalidad de que la proporcione a través del SAIMEX. </w:t>
      </w:r>
    </w:p>
    <w:p w14:paraId="46E39855" w14:textId="77777777" w:rsidR="00C31DE7" w:rsidRDefault="00C31DE7">
      <w:pPr>
        <w:spacing w:after="0" w:line="360" w:lineRule="auto"/>
      </w:pPr>
    </w:p>
    <w:p w14:paraId="2457D35E" w14:textId="77777777" w:rsidR="00C31DE7" w:rsidRDefault="000835AB">
      <w:pPr>
        <w:spacing w:after="0" w:line="360" w:lineRule="auto"/>
      </w:pPr>
      <w:r>
        <w:t xml:space="preserve">Finalmente, se le hace de su conocimiento que la labor del Instituto de Transparencia, Acceso a la Información Pública y Protección de Datos Personales del Estado de México y Municipios, es </w:t>
      </w:r>
      <w:r>
        <w:lastRenderedPageBreak/>
        <w:t>apoyar a la población a acceder a la información pública y garantizar la protección de sus datos personales.</w:t>
      </w:r>
    </w:p>
    <w:p w14:paraId="5854727F" w14:textId="77777777" w:rsidR="00C31DE7" w:rsidRDefault="00C31DE7">
      <w:pPr>
        <w:spacing w:after="0" w:line="360" w:lineRule="auto"/>
        <w:rPr>
          <w:color w:val="000000"/>
        </w:rPr>
      </w:pPr>
    </w:p>
    <w:p w14:paraId="3AB95890" w14:textId="77777777" w:rsidR="00C31DE7" w:rsidRDefault="000835AB">
      <w:pPr>
        <w:spacing w:after="0" w:line="360" w:lineRule="auto"/>
      </w:pPr>
      <w:r>
        <w:t>Por lo expuesto y fundado, este Pleno:</w:t>
      </w:r>
    </w:p>
    <w:p w14:paraId="738771C3" w14:textId="77777777" w:rsidR="00C31DE7" w:rsidRDefault="00C31DE7">
      <w:pPr>
        <w:spacing w:after="0" w:line="360" w:lineRule="auto"/>
        <w:ind w:left="720" w:hanging="720"/>
      </w:pPr>
    </w:p>
    <w:p w14:paraId="2E2443CC" w14:textId="77777777" w:rsidR="00C31DE7" w:rsidRDefault="000835AB">
      <w:pPr>
        <w:pStyle w:val="Ttulo1"/>
        <w:spacing w:before="0" w:after="0"/>
        <w:rPr>
          <w:b w:val="0"/>
          <w:bCs w:val="0"/>
          <w:color w:val="000000"/>
          <w:sz w:val="22"/>
          <w:szCs w:val="22"/>
        </w:rPr>
      </w:pPr>
      <w:bookmarkStart w:id="23" w:name="_heading=h.imlmudm0s3i" w:colFirst="0" w:colLast="0"/>
      <w:bookmarkStart w:id="24" w:name="_Toc221807986"/>
      <w:bookmarkEnd w:id="23"/>
      <w:r>
        <w:rPr>
          <w:color w:val="000000"/>
          <w:sz w:val="22"/>
          <w:szCs w:val="22"/>
        </w:rPr>
        <w:t>R E S U E L V E</w:t>
      </w:r>
      <w:bookmarkEnd w:id="24"/>
    </w:p>
    <w:p w14:paraId="4049A99F" w14:textId="77777777" w:rsidR="00C31DE7" w:rsidRDefault="00C31DE7">
      <w:pPr>
        <w:spacing w:after="0" w:line="360" w:lineRule="auto"/>
        <w:jc w:val="center"/>
        <w:rPr>
          <w:b/>
          <w:bCs/>
        </w:rPr>
      </w:pPr>
    </w:p>
    <w:p w14:paraId="64FD21A9" w14:textId="77777777" w:rsidR="00C31DE7" w:rsidRDefault="000835AB">
      <w:pPr>
        <w:spacing w:after="0" w:line="360" w:lineRule="auto"/>
      </w:pPr>
      <w:r>
        <w:rPr>
          <w:b/>
          <w:bCs/>
        </w:rPr>
        <w:t>PRIMERO.</w:t>
      </w:r>
      <w:r>
        <w:t xml:space="preserve"> Se </w:t>
      </w:r>
      <w:r>
        <w:rPr>
          <w:b/>
          <w:bCs/>
        </w:rPr>
        <w:t>MODIFICA</w:t>
      </w:r>
      <w:r>
        <w:t xml:space="preserve"> la respuesta entregada por el Consejo Estatal para el Desarrollo Integral de Los Pueblos Indígenas del Estado de México, a la solicitud de información 00051/CEDIPIEM/IP/2025, por resultar </w:t>
      </w:r>
      <w:r>
        <w:rPr>
          <w:b/>
          <w:bCs/>
        </w:rPr>
        <w:t xml:space="preserve">FUNDADAS </w:t>
      </w:r>
      <w:r>
        <w:t>las razones o motivos de inconformidad hechos valer por el Recurrente, en términos de los considerandos QUINTO y SEXTO de la presente Resolución.</w:t>
      </w:r>
    </w:p>
    <w:p w14:paraId="5E01359F" w14:textId="77777777" w:rsidR="00C31DE7" w:rsidRDefault="00C31DE7">
      <w:pPr>
        <w:spacing w:after="0" w:line="360" w:lineRule="auto"/>
        <w:jc w:val="left"/>
        <w:rPr>
          <w:b/>
          <w:bCs/>
        </w:rPr>
      </w:pPr>
    </w:p>
    <w:p w14:paraId="6F72FDCF" w14:textId="77777777" w:rsidR="00C31DE7" w:rsidRDefault="000835AB">
      <w:pPr>
        <w:spacing w:after="0" w:line="360" w:lineRule="auto"/>
        <w:rPr>
          <w:color w:val="000000"/>
        </w:rPr>
      </w:pPr>
      <w:r>
        <w:rPr>
          <w:b/>
          <w:bCs/>
        </w:rPr>
        <w:t>SEGUNDO</w:t>
      </w:r>
      <w:r>
        <w:t xml:space="preserve">. Se </w:t>
      </w:r>
      <w:r>
        <w:rPr>
          <w:b/>
          <w:bCs/>
        </w:rPr>
        <w:t>ORDENA</w:t>
      </w:r>
      <w:r>
        <w:t xml:space="preserve"> al Sujeto Obligado, a efecto de que, entregue a través del Sistema de Acceso a la Información Mexiquense (SAIMEX), en su caso en versión pública, lo siguiente:</w:t>
      </w:r>
    </w:p>
    <w:p w14:paraId="297FE15E" w14:textId="77777777" w:rsidR="00C31DE7" w:rsidRDefault="00C31DE7">
      <w:pPr>
        <w:spacing w:after="0" w:line="360" w:lineRule="auto"/>
        <w:rPr>
          <w:color w:val="000000"/>
        </w:rPr>
      </w:pPr>
    </w:p>
    <w:p w14:paraId="29F58DAB" w14:textId="77777777" w:rsidR="00C31DE7" w:rsidRDefault="000835AB">
      <w:pPr>
        <w:numPr>
          <w:ilvl w:val="0"/>
          <w:numId w:val="3"/>
        </w:numPr>
        <w:pBdr>
          <w:top w:val="nil"/>
          <w:left w:val="nil"/>
          <w:bottom w:val="nil"/>
          <w:right w:val="nil"/>
          <w:between w:val="nil"/>
        </w:pBdr>
        <w:spacing w:after="0" w:line="360" w:lineRule="auto"/>
        <w:rPr>
          <w:color w:val="000000"/>
        </w:rPr>
      </w:pPr>
      <w:r>
        <w:rPr>
          <w:color w:val="000000"/>
        </w:rPr>
        <w:t>Las Actas o documentos que acrediten la adquisición de las canastas alimentarias entregadas del primero de enero de dos mil veinticuatro al ocho de septiembre de dos mil veinticinco, dentro del programa social “Niñez Indígena con Bienestar”</w:t>
      </w:r>
    </w:p>
    <w:p w14:paraId="4C48ADA4" w14:textId="77777777" w:rsidR="00C31DE7" w:rsidRDefault="00C31DE7">
      <w:pPr>
        <w:spacing w:after="0" w:line="360" w:lineRule="auto"/>
      </w:pPr>
    </w:p>
    <w:p w14:paraId="1B3A4239" w14:textId="77777777" w:rsidR="00C31DE7" w:rsidRDefault="000835AB">
      <w:pPr>
        <w:spacing w:after="0" w:line="360" w:lineRule="auto"/>
      </w:pPr>
      <w:r>
        <w:t>Además, de ser necesario 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250B4FCA" w14:textId="77777777" w:rsidR="00C31DE7" w:rsidRDefault="00C31DE7">
      <w:pPr>
        <w:spacing w:after="0" w:line="360" w:lineRule="auto"/>
      </w:pPr>
    </w:p>
    <w:p w14:paraId="3E00AC02" w14:textId="77777777" w:rsidR="00C31DE7" w:rsidRDefault="000835AB">
      <w:pPr>
        <w:spacing w:after="0" w:line="360" w:lineRule="auto"/>
      </w:pPr>
      <w:r>
        <w:rPr>
          <w:b/>
          <w:bCs/>
        </w:rPr>
        <w:lastRenderedPageBreak/>
        <w:t>TERCERO. NOTIFÍQUESE</w:t>
      </w:r>
      <w:r>
        <w:t xml:space="preserve"> </w:t>
      </w:r>
      <w:r>
        <w:rPr>
          <w:b/>
          <w:bCs/>
        </w:rPr>
        <w:t>VÍA SAIMEX</w:t>
      </w:r>
      <w:r>
        <w:t>,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3AD3A856" w14:textId="77777777" w:rsidR="00C31DE7" w:rsidRDefault="00C31DE7">
      <w:pPr>
        <w:spacing w:after="0" w:line="360" w:lineRule="auto"/>
      </w:pPr>
    </w:p>
    <w:p w14:paraId="64EDBC63" w14:textId="77777777" w:rsidR="00C31DE7" w:rsidRDefault="000835AB">
      <w:pPr>
        <w:spacing w:after="0" w:line="360" w:lineRule="auto"/>
      </w:pPr>
      <w: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F61174E" w14:textId="77777777" w:rsidR="00C31DE7" w:rsidRDefault="00C31DE7">
      <w:pPr>
        <w:spacing w:after="0" w:line="360" w:lineRule="auto"/>
      </w:pPr>
    </w:p>
    <w:p w14:paraId="1AC7D00C" w14:textId="77777777" w:rsidR="00C31DE7" w:rsidRDefault="000835AB">
      <w:pPr>
        <w:spacing w:after="0" w:line="360" w:lineRule="auto"/>
      </w:pPr>
      <w:r>
        <w:rPr>
          <w:b/>
          <w:bCs/>
        </w:rPr>
        <w:t>CUARTO. NOTIFÍQUESE</w:t>
      </w:r>
      <w:r>
        <w:t xml:space="preserve"> </w:t>
      </w:r>
      <w:r>
        <w:rPr>
          <w:b/>
          <w:bCs/>
        </w:rPr>
        <w:t>VÍA SAIMEX</w:t>
      </w:r>
      <w: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7E85257C" w14:textId="77777777" w:rsidR="00C31DE7" w:rsidRDefault="00C31DE7">
      <w:pPr>
        <w:spacing w:after="0" w:line="360" w:lineRule="auto"/>
      </w:pPr>
    </w:p>
    <w:p w14:paraId="54FC110A" w14:textId="77777777" w:rsidR="00C31DE7" w:rsidRDefault="000835AB">
      <w:pPr>
        <w:spacing w:after="0" w:line="360" w:lineRule="auto"/>
      </w:pPr>
      <w:r>
        <w:t xml:space="preserve">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w:t>
      </w:r>
      <w:r>
        <w:lastRenderedPageBreak/>
        <w:t>ONCE DE FEBRERO DE DOS MIL VEINTI</w:t>
      </w:r>
      <w:r w:rsidR="00C258D6">
        <w:t>SEIS</w:t>
      </w:r>
      <w:r>
        <w:t>, ANTE EL SECRETARIO TÉCNICO DEL PLENO, ALEXIS TAPIA RAMÍREZ.</w:t>
      </w:r>
    </w:p>
    <w:p w14:paraId="6526845F" w14:textId="77777777" w:rsidR="00C31DE7" w:rsidRDefault="00C31DE7">
      <w:pPr>
        <w:spacing w:after="0" w:line="360" w:lineRule="auto"/>
        <w:rPr>
          <w:color w:val="000000"/>
        </w:rPr>
      </w:pPr>
    </w:p>
    <w:p w14:paraId="11B12541" w14:textId="77777777" w:rsidR="00C31DE7" w:rsidRDefault="00C31DE7">
      <w:pPr>
        <w:spacing w:after="0" w:line="360" w:lineRule="auto"/>
      </w:pPr>
    </w:p>
    <w:p w14:paraId="53EEE1F0" w14:textId="77777777" w:rsidR="00C31DE7" w:rsidRDefault="00C31DE7">
      <w:pPr>
        <w:spacing w:after="0" w:line="360" w:lineRule="auto"/>
      </w:pPr>
    </w:p>
    <w:p w14:paraId="0E5E9E4A" w14:textId="77777777" w:rsidR="00C31DE7" w:rsidRDefault="00C31DE7">
      <w:pPr>
        <w:spacing w:after="0" w:line="360" w:lineRule="auto"/>
      </w:pPr>
    </w:p>
    <w:p w14:paraId="5EEB3826" w14:textId="77777777" w:rsidR="00C31DE7" w:rsidRDefault="00C31DE7">
      <w:pPr>
        <w:spacing w:after="0" w:line="360" w:lineRule="auto"/>
      </w:pPr>
    </w:p>
    <w:p w14:paraId="00D5FDA6" w14:textId="77777777" w:rsidR="00C31DE7" w:rsidRDefault="00C31DE7">
      <w:pPr>
        <w:spacing w:after="0" w:line="360" w:lineRule="auto"/>
      </w:pPr>
    </w:p>
    <w:p w14:paraId="2C7075BD" w14:textId="77777777" w:rsidR="00C31DE7" w:rsidRDefault="00C31DE7">
      <w:pPr>
        <w:spacing w:after="0" w:line="360" w:lineRule="auto"/>
      </w:pPr>
    </w:p>
    <w:p w14:paraId="7161A27C" w14:textId="77777777" w:rsidR="00C31DE7" w:rsidRDefault="00C31DE7">
      <w:pPr>
        <w:spacing w:after="0" w:line="360" w:lineRule="auto"/>
      </w:pPr>
    </w:p>
    <w:p w14:paraId="49A357AF" w14:textId="77777777" w:rsidR="00C31DE7" w:rsidRDefault="00C31DE7">
      <w:pPr>
        <w:spacing w:after="0" w:line="360" w:lineRule="auto"/>
      </w:pPr>
    </w:p>
    <w:p w14:paraId="1A67B4B6" w14:textId="77777777" w:rsidR="00C31DE7" w:rsidRDefault="00C31DE7">
      <w:pPr>
        <w:spacing w:after="0" w:line="360" w:lineRule="auto"/>
      </w:pPr>
    </w:p>
    <w:p w14:paraId="178C5F52" w14:textId="77777777" w:rsidR="00C31DE7" w:rsidRDefault="00C31DE7">
      <w:pPr>
        <w:spacing w:after="0" w:line="360" w:lineRule="auto"/>
      </w:pPr>
    </w:p>
    <w:p w14:paraId="7F317EEA" w14:textId="77777777" w:rsidR="00C31DE7" w:rsidRDefault="00C31DE7">
      <w:pPr>
        <w:spacing w:after="0" w:line="360" w:lineRule="auto"/>
      </w:pPr>
    </w:p>
    <w:p w14:paraId="28DEC4B4" w14:textId="77777777" w:rsidR="00C31DE7" w:rsidRDefault="00C31DE7">
      <w:pPr>
        <w:spacing w:after="0" w:line="360" w:lineRule="auto"/>
      </w:pPr>
    </w:p>
    <w:p w14:paraId="052D043D" w14:textId="77777777" w:rsidR="00C31DE7" w:rsidRDefault="00C31DE7">
      <w:pPr>
        <w:spacing w:after="0" w:line="360" w:lineRule="auto"/>
      </w:pPr>
    </w:p>
    <w:p w14:paraId="2B083948" w14:textId="77777777" w:rsidR="00C31DE7" w:rsidRDefault="00C31DE7">
      <w:pPr>
        <w:spacing w:after="0" w:line="360" w:lineRule="auto"/>
      </w:pPr>
    </w:p>
    <w:p w14:paraId="758A3D92" w14:textId="77777777" w:rsidR="00C31DE7" w:rsidRDefault="00C31DE7">
      <w:pPr>
        <w:spacing w:after="0" w:line="360" w:lineRule="auto"/>
      </w:pPr>
    </w:p>
    <w:p w14:paraId="5368EFA4" w14:textId="77777777" w:rsidR="00C31DE7" w:rsidRDefault="00C31DE7">
      <w:pPr>
        <w:spacing w:after="0" w:line="360" w:lineRule="auto"/>
      </w:pPr>
    </w:p>
    <w:p w14:paraId="7BBE4C1A" w14:textId="77777777" w:rsidR="00C31DE7" w:rsidRDefault="00C31DE7">
      <w:pPr>
        <w:spacing w:after="0" w:line="360" w:lineRule="auto"/>
      </w:pPr>
    </w:p>
    <w:p w14:paraId="4E7A865E" w14:textId="77777777" w:rsidR="00C31DE7" w:rsidRDefault="00C31DE7">
      <w:pPr>
        <w:spacing w:after="0" w:line="360" w:lineRule="auto"/>
      </w:pPr>
    </w:p>
    <w:p w14:paraId="4D81A6FA" w14:textId="77777777" w:rsidR="00C31DE7" w:rsidRDefault="00C31DE7">
      <w:pPr>
        <w:spacing w:after="0" w:line="360" w:lineRule="auto"/>
      </w:pPr>
    </w:p>
    <w:p w14:paraId="01EFB511" w14:textId="77777777" w:rsidR="00C31DE7" w:rsidRDefault="00C31DE7">
      <w:pPr>
        <w:spacing w:after="0" w:line="360" w:lineRule="auto"/>
      </w:pPr>
    </w:p>
    <w:p w14:paraId="64020465" w14:textId="77777777" w:rsidR="00C31DE7" w:rsidRDefault="00C31DE7">
      <w:pPr>
        <w:spacing w:after="0" w:line="360" w:lineRule="auto"/>
      </w:pPr>
    </w:p>
    <w:p w14:paraId="3C6F91E0" w14:textId="77777777" w:rsidR="00C31DE7" w:rsidRDefault="00C31DE7">
      <w:pPr>
        <w:spacing w:after="0" w:line="360" w:lineRule="auto"/>
      </w:pPr>
    </w:p>
    <w:p w14:paraId="1F3C2089" w14:textId="77777777" w:rsidR="00C31DE7" w:rsidRDefault="00C31DE7">
      <w:pPr>
        <w:spacing w:after="0" w:line="360" w:lineRule="auto"/>
      </w:pPr>
    </w:p>
    <w:p w14:paraId="60B8D94C" w14:textId="77777777" w:rsidR="00C31DE7" w:rsidRDefault="00C31DE7">
      <w:pPr>
        <w:spacing w:after="0" w:line="360" w:lineRule="auto"/>
      </w:pPr>
    </w:p>
    <w:p w14:paraId="2E7514EC" w14:textId="77777777" w:rsidR="00C31DE7" w:rsidRDefault="00C31DE7">
      <w:pPr>
        <w:spacing w:after="0" w:line="360" w:lineRule="auto"/>
      </w:pPr>
    </w:p>
    <w:p w14:paraId="5CB0732E" w14:textId="77777777" w:rsidR="00C31DE7" w:rsidRDefault="00C31DE7">
      <w:pPr>
        <w:spacing w:after="0" w:line="360" w:lineRule="auto"/>
      </w:pPr>
    </w:p>
    <w:p w14:paraId="783F968E" w14:textId="77777777" w:rsidR="00C31DE7" w:rsidRDefault="00C31DE7">
      <w:pPr>
        <w:spacing w:after="0" w:line="360" w:lineRule="auto"/>
      </w:pPr>
    </w:p>
    <w:p w14:paraId="3A7FC68A" w14:textId="77777777" w:rsidR="00C31DE7" w:rsidRDefault="00C31DE7">
      <w:pPr>
        <w:spacing w:after="0" w:line="360" w:lineRule="auto"/>
      </w:pPr>
    </w:p>
    <w:p w14:paraId="52F066D6" w14:textId="77777777" w:rsidR="00C31DE7" w:rsidRDefault="00C31DE7">
      <w:pPr>
        <w:spacing w:after="0" w:line="360" w:lineRule="auto"/>
      </w:pPr>
    </w:p>
    <w:sectPr w:rsidR="00C31DE7">
      <w:headerReference w:type="even" r:id="rId13"/>
      <w:headerReference w:type="default" r:id="rId14"/>
      <w:footerReference w:type="even" r:id="rId15"/>
      <w:footerReference w:type="default" r:id="rId16"/>
      <w:headerReference w:type="first" r:id="rId17"/>
      <w:footerReference w:type="first" r:id="rId18"/>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0CFE6C" w14:textId="77777777" w:rsidR="00520E3A" w:rsidRDefault="00520E3A">
      <w:pPr>
        <w:spacing w:after="0" w:line="240" w:lineRule="auto"/>
      </w:pPr>
      <w:r>
        <w:separator/>
      </w:r>
    </w:p>
  </w:endnote>
  <w:endnote w:type="continuationSeparator" w:id="0">
    <w:p w14:paraId="7EC20597" w14:textId="77777777" w:rsidR="00520E3A" w:rsidRDefault="00520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7D79CB31-633D-4A08-8E0D-DAC5818C0D5C}"/>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9FF29EF-914D-4520-B37E-2B3BEAF50290}"/>
    <w:embedBold r:id="rId3" w:fontKey="{A06AE82A-7499-48E4-911A-5355B2DF1DE6}"/>
    <w:embedItalic r:id="rId4" w:fontKey="{E5EDF029-A0EB-4AB3-AED5-0A7AA9EE0990}"/>
    <w:embedBoldItalic r:id="rId5" w:fontKey="{9B8389EA-FD5A-4C56-84CB-F2EF7EB1286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D0D060B-B24E-43FD-A77F-BCAB130E509D}"/>
  </w:font>
  <w:font w:name="Bookman Old Style">
    <w:panose1 w:val="02050604050505020204"/>
    <w:charset w:val="00"/>
    <w:family w:val="roman"/>
    <w:pitch w:val="variable"/>
    <w:sig w:usb0="00000287" w:usb1="00000000" w:usb2="00000000" w:usb3="00000000" w:csb0="0000009F" w:csb1="00000000"/>
    <w:embedRegular r:id="rId7" w:fontKey="{C5D1CBCB-CFC7-4904-9101-D26BD572D11F}"/>
  </w:font>
  <w:font w:name="Georgia">
    <w:panose1 w:val="02040502050405020303"/>
    <w:charset w:val="00"/>
    <w:family w:val="roman"/>
    <w:pitch w:val="variable"/>
    <w:sig w:usb0="00000287" w:usb1="00000000" w:usb2="00000000" w:usb3="00000000" w:csb0="0000009F" w:csb1="00000000"/>
    <w:embedItalic r:id="rId8" w:fontKey="{8A6BCA65-0033-4AA4-BD7B-A17A0A524F10}"/>
  </w:font>
  <w:font w:name="Calibri">
    <w:panose1 w:val="020F0502020204030204"/>
    <w:charset w:val="00"/>
    <w:family w:val="swiss"/>
    <w:pitch w:val="variable"/>
    <w:sig w:usb0="E4002EFF" w:usb1="C200247B" w:usb2="00000009" w:usb3="00000000" w:csb0="000001FF" w:csb1="00000000"/>
    <w:embedRegular r:id="rId9" w:fontKey="{A3C12D76-A1F2-45B8-90A8-481F63CC184E}"/>
  </w:font>
  <w:font w:name="Garamond">
    <w:panose1 w:val="02020404030301010803"/>
    <w:charset w:val="00"/>
    <w:family w:val="roman"/>
    <w:pitch w:val="variable"/>
    <w:sig w:usb0="00000287" w:usb1="00000000" w:usb2="00000000" w:usb3="00000000" w:csb0="0000009F" w:csb1="00000000"/>
    <w:embedRegular r:id="rId10" w:fontKey="{E2A95DAD-E0F3-4DA8-BF26-AA2E31B84A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8690A" w14:textId="77777777" w:rsidR="00C31DE7" w:rsidRDefault="000835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5706CF">
      <w:rPr>
        <w:b/>
        <w:bCs/>
        <w:color w:val="000000"/>
        <w:sz w:val="24"/>
        <w:szCs w:val="24"/>
      </w:rPr>
      <w:fldChar w:fldCharType="separate"/>
    </w:r>
    <w:r w:rsidR="005706CF">
      <w:rPr>
        <w:b/>
        <w:bCs/>
        <w:noProof/>
        <w:color w:val="000000"/>
        <w:sz w:val="24"/>
        <w:szCs w:val="24"/>
      </w:rPr>
      <w:t>23</w:t>
    </w:r>
    <w:r>
      <w:rPr>
        <w:b/>
        <w:bCs/>
        <w:color w:val="000000"/>
        <w:sz w:val="24"/>
        <w:szCs w:val="24"/>
      </w:rPr>
      <w:fldChar w:fldCharType="end"/>
    </w:r>
  </w:p>
  <w:p w14:paraId="5C82A210" w14:textId="77777777" w:rsidR="00C31DE7" w:rsidRDefault="00C31DE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C68B0" w14:textId="77777777" w:rsidR="00C31DE7" w:rsidRDefault="000835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06CF">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06CF">
      <w:rPr>
        <w:b/>
        <w:bCs/>
        <w:noProof/>
        <w:color w:val="000000"/>
        <w:sz w:val="24"/>
        <w:szCs w:val="24"/>
      </w:rPr>
      <w:t>23</w:t>
    </w:r>
    <w:r>
      <w:rPr>
        <w:b/>
        <w:bCs/>
        <w:color w:val="000000"/>
        <w:sz w:val="24"/>
        <w:szCs w:val="24"/>
      </w:rPr>
      <w:fldChar w:fldCharType="end"/>
    </w:r>
  </w:p>
  <w:p w14:paraId="7C68E00E" w14:textId="77777777" w:rsidR="00C31DE7" w:rsidRDefault="00C31DE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5CC38" w14:textId="77777777" w:rsidR="00C31DE7" w:rsidRDefault="000835A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706CF">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706CF">
      <w:rPr>
        <w:b/>
        <w:bCs/>
        <w:noProof/>
        <w:color w:val="000000"/>
        <w:sz w:val="24"/>
        <w:szCs w:val="24"/>
      </w:rPr>
      <w:t>23</w:t>
    </w:r>
    <w:r>
      <w:rPr>
        <w:b/>
        <w:bCs/>
        <w:color w:val="000000"/>
        <w:sz w:val="24"/>
        <w:szCs w:val="24"/>
      </w:rPr>
      <w:fldChar w:fldCharType="end"/>
    </w:r>
  </w:p>
  <w:p w14:paraId="69D87022" w14:textId="77777777" w:rsidR="00C31DE7" w:rsidRDefault="00C31DE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5AF37" w14:textId="77777777" w:rsidR="00520E3A" w:rsidRDefault="00520E3A">
      <w:pPr>
        <w:spacing w:after="0" w:line="240" w:lineRule="auto"/>
      </w:pPr>
      <w:r>
        <w:separator/>
      </w:r>
    </w:p>
  </w:footnote>
  <w:footnote w:type="continuationSeparator" w:id="0">
    <w:p w14:paraId="42CA9C34" w14:textId="77777777" w:rsidR="00520E3A" w:rsidRDefault="00520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8A542" w14:textId="77777777" w:rsidR="00C31DE7" w:rsidRDefault="00C31DE7">
    <w:pPr>
      <w:widowControl w:val="0"/>
      <w:pBdr>
        <w:top w:val="nil"/>
        <w:left w:val="nil"/>
        <w:bottom w:val="nil"/>
        <w:right w:val="nil"/>
        <w:between w:val="nil"/>
      </w:pBdr>
      <w:spacing w:after="0" w:line="276" w:lineRule="auto"/>
      <w:jc w:val="left"/>
      <w:rPr>
        <w:color w:val="000000"/>
      </w:rPr>
    </w:pPr>
  </w:p>
  <w:tbl>
    <w:tblPr>
      <w:tblStyle w:val="a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C31DE7" w14:paraId="568127AE" w14:textId="77777777">
      <w:trPr>
        <w:trHeight w:val="141"/>
      </w:trPr>
      <w:tc>
        <w:tcPr>
          <w:tcW w:w="2404" w:type="dxa"/>
        </w:tcPr>
        <w:p w14:paraId="7CA89915" w14:textId="77777777" w:rsidR="00C31DE7" w:rsidRDefault="000835AB">
          <w:pPr>
            <w:tabs>
              <w:tab w:val="right" w:pos="8838"/>
            </w:tabs>
            <w:ind w:right="-105"/>
            <w:rPr>
              <w:b/>
              <w:bCs/>
            </w:rPr>
          </w:pPr>
          <w:r>
            <w:rPr>
              <w:b/>
              <w:bCs/>
            </w:rPr>
            <w:t>Recurso de Revisión:</w:t>
          </w:r>
        </w:p>
      </w:tc>
      <w:tc>
        <w:tcPr>
          <w:tcW w:w="3587" w:type="dxa"/>
        </w:tcPr>
        <w:p w14:paraId="6B05BF1A" w14:textId="77777777" w:rsidR="00C31DE7" w:rsidRDefault="000835AB">
          <w:pPr>
            <w:tabs>
              <w:tab w:val="right" w:pos="8838"/>
            </w:tabs>
            <w:ind w:left="-28" w:right="683"/>
          </w:pPr>
          <w:r>
            <w:t>04196/INFOEM/IP/RR/2020</w:t>
          </w:r>
        </w:p>
      </w:tc>
    </w:tr>
    <w:tr w:rsidR="00C31DE7" w14:paraId="7363E783" w14:textId="77777777">
      <w:trPr>
        <w:trHeight w:val="276"/>
      </w:trPr>
      <w:tc>
        <w:tcPr>
          <w:tcW w:w="2404" w:type="dxa"/>
        </w:tcPr>
        <w:p w14:paraId="33DC12F5" w14:textId="77777777" w:rsidR="00C31DE7" w:rsidRDefault="000835AB">
          <w:pPr>
            <w:tabs>
              <w:tab w:val="right" w:pos="8838"/>
            </w:tabs>
            <w:ind w:right="-105"/>
            <w:rPr>
              <w:b/>
              <w:bCs/>
            </w:rPr>
          </w:pPr>
          <w:r>
            <w:rPr>
              <w:b/>
              <w:bCs/>
            </w:rPr>
            <w:t>Sujeto Obligado:</w:t>
          </w:r>
        </w:p>
      </w:tc>
      <w:tc>
        <w:tcPr>
          <w:tcW w:w="3587" w:type="dxa"/>
        </w:tcPr>
        <w:p w14:paraId="1CD00531" w14:textId="77777777" w:rsidR="00C31DE7" w:rsidRDefault="000835AB">
          <w:pPr>
            <w:tabs>
              <w:tab w:val="right" w:pos="8838"/>
            </w:tabs>
            <w:ind w:right="116"/>
          </w:pPr>
          <w:r>
            <w:t>Ayuntamiento de Chapultepec</w:t>
          </w:r>
        </w:p>
      </w:tc>
    </w:tr>
    <w:tr w:rsidR="00C31DE7" w14:paraId="6C73FF66" w14:textId="77777777">
      <w:trPr>
        <w:trHeight w:val="276"/>
      </w:trPr>
      <w:tc>
        <w:tcPr>
          <w:tcW w:w="2404" w:type="dxa"/>
        </w:tcPr>
        <w:p w14:paraId="5AB58E11" w14:textId="77777777" w:rsidR="00C31DE7" w:rsidRDefault="000835AB">
          <w:pPr>
            <w:tabs>
              <w:tab w:val="right" w:pos="8838"/>
            </w:tabs>
            <w:ind w:right="-105"/>
            <w:rPr>
              <w:b/>
              <w:bCs/>
            </w:rPr>
          </w:pPr>
          <w:r>
            <w:rPr>
              <w:b/>
              <w:bCs/>
            </w:rPr>
            <w:t>Comisionado Ponente:</w:t>
          </w:r>
        </w:p>
      </w:tc>
      <w:tc>
        <w:tcPr>
          <w:tcW w:w="3587" w:type="dxa"/>
        </w:tcPr>
        <w:p w14:paraId="0217F739" w14:textId="77777777" w:rsidR="00C31DE7" w:rsidRDefault="000835AB">
          <w:pPr>
            <w:tabs>
              <w:tab w:val="right" w:pos="8838"/>
            </w:tabs>
            <w:ind w:right="-32"/>
          </w:pPr>
          <w:r>
            <w:t>Luis Gustavo Parra Noriega</w:t>
          </w:r>
        </w:p>
      </w:tc>
    </w:tr>
  </w:tbl>
  <w:p w14:paraId="3919E704" w14:textId="77777777" w:rsidR="00C31DE7" w:rsidRDefault="00520E3A">
    <w:pPr>
      <w:pBdr>
        <w:top w:val="nil"/>
        <w:left w:val="nil"/>
        <w:bottom w:val="nil"/>
        <w:right w:val="nil"/>
        <w:between w:val="nil"/>
      </w:pBdr>
      <w:tabs>
        <w:tab w:val="center" w:pos="4419"/>
        <w:tab w:val="right" w:pos="8838"/>
      </w:tabs>
      <w:spacing w:after="0" w:line="240" w:lineRule="auto"/>
      <w:rPr>
        <w:color w:val="000000"/>
      </w:rPr>
    </w:pPr>
    <w:r>
      <w:rPr>
        <w:color w:val="000000"/>
      </w:rPr>
      <w:pict w14:anchorId="3CF081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B4AA5" w14:textId="77777777" w:rsidR="00C31DE7" w:rsidRDefault="00520E3A">
    <w:pPr>
      <w:rPr>
        <w:sz w:val="16"/>
        <w:szCs w:val="16"/>
      </w:rPr>
    </w:pPr>
    <w:r>
      <w:rPr>
        <w:color w:val="000000"/>
      </w:rPr>
      <w:pict w14:anchorId="71B55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2"/>
          <w10:wrap anchorx="margin" anchory="margin"/>
        </v:shape>
      </w:pict>
    </w:r>
  </w:p>
  <w:tbl>
    <w:tblPr>
      <w:tblStyle w:val="a4"/>
      <w:tblW w:w="7088"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4"/>
    </w:tblGrid>
    <w:tr w:rsidR="00C31DE7" w14:paraId="41A420F0" w14:textId="77777777">
      <w:trPr>
        <w:trHeight w:val="141"/>
      </w:trPr>
      <w:tc>
        <w:tcPr>
          <w:tcW w:w="2404" w:type="dxa"/>
        </w:tcPr>
        <w:p w14:paraId="5E3B7721" w14:textId="77777777" w:rsidR="00C31DE7" w:rsidRDefault="000835AB">
          <w:pPr>
            <w:tabs>
              <w:tab w:val="right" w:pos="8838"/>
            </w:tabs>
            <w:ind w:left="-395" w:right="-105" w:firstLine="395"/>
            <w:rPr>
              <w:b/>
              <w:bCs/>
            </w:rPr>
          </w:pPr>
          <w:r>
            <w:rPr>
              <w:b/>
              <w:bCs/>
            </w:rPr>
            <w:t>Recurso de Revisión:</w:t>
          </w:r>
        </w:p>
      </w:tc>
      <w:tc>
        <w:tcPr>
          <w:tcW w:w="4684" w:type="dxa"/>
        </w:tcPr>
        <w:p w14:paraId="2A560900" w14:textId="77777777" w:rsidR="00C31DE7" w:rsidRDefault="000835AB">
          <w:pPr>
            <w:tabs>
              <w:tab w:val="right" w:pos="8838"/>
            </w:tabs>
            <w:ind w:left="-28" w:right="454"/>
          </w:pPr>
          <w:r>
            <w:t>11421/INFOEM/IP/RR/2025</w:t>
          </w:r>
        </w:p>
      </w:tc>
    </w:tr>
    <w:tr w:rsidR="00C31DE7" w14:paraId="3207937A" w14:textId="77777777">
      <w:trPr>
        <w:trHeight w:val="276"/>
      </w:trPr>
      <w:tc>
        <w:tcPr>
          <w:tcW w:w="2404" w:type="dxa"/>
        </w:tcPr>
        <w:p w14:paraId="50906C28" w14:textId="77777777" w:rsidR="00C31DE7" w:rsidRDefault="000835AB">
          <w:pPr>
            <w:tabs>
              <w:tab w:val="right" w:pos="8838"/>
            </w:tabs>
            <w:ind w:right="-105"/>
            <w:rPr>
              <w:b/>
              <w:bCs/>
            </w:rPr>
          </w:pPr>
          <w:r>
            <w:rPr>
              <w:b/>
              <w:bCs/>
            </w:rPr>
            <w:t>Sujeto Obligado:</w:t>
          </w:r>
        </w:p>
      </w:tc>
      <w:tc>
        <w:tcPr>
          <w:tcW w:w="4684" w:type="dxa"/>
        </w:tcPr>
        <w:p w14:paraId="4F92139F" w14:textId="77777777" w:rsidR="00C31DE7" w:rsidRDefault="000835AB">
          <w:pPr>
            <w:tabs>
              <w:tab w:val="left" w:pos="3158"/>
              <w:tab w:val="left" w:pos="4292"/>
              <w:tab w:val="right" w:pos="8838"/>
            </w:tabs>
            <w:ind w:right="601"/>
          </w:pPr>
          <w:r>
            <w:t>Consejo Estatal para el Desarrollo Integral de Los Pueblos Indígenas del Estado de México</w:t>
          </w:r>
        </w:p>
      </w:tc>
    </w:tr>
    <w:tr w:rsidR="00C31DE7" w14:paraId="3DE0BF91" w14:textId="77777777">
      <w:trPr>
        <w:trHeight w:val="276"/>
      </w:trPr>
      <w:tc>
        <w:tcPr>
          <w:tcW w:w="2404" w:type="dxa"/>
        </w:tcPr>
        <w:p w14:paraId="67B18B8E" w14:textId="77777777" w:rsidR="00C31DE7" w:rsidRDefault="000835AB">
          <w:pPr>
            <w:tabs>
              <w:tab w:val="right" w:pos="8838"/>
            </w:tabs>
            <w:ind w:right="-105"/>
            <w:rPr>
              <w:b/>
              <w:bCs/>
            </w:rPr>
          </w:pPr>
          <w:r>
            <w:rPr>
              <w:b/>
              <w:bCs/>
            </w:rPr>
            <w:t>Comisionado Ponente:</w:t>
          </w:r>
        </w:p>
      </w:tc>
      <w:tc>
        <w:tcPr>
          <w:tcW w:w="4684" w:type="dxa"/>
        </w:tcPr>
        <w:p w14:paraId="2143B76E" w14:textId="77777777" w:rsidR="00C31DE7" w:rsidRDefault="000835AB">
          <w:pPr>
            <w:tabs>
              <w:tab w:val="right" w:pos="8838"/>
            </w:tabs>
            <w:ind w:right="454"/>
          </w:pPr>
          <w:r>
            <w:t>Luis Gustavo Parra Noriega</w:t>
          </w:r>
        </w:p>
      </w:tc>
    </w:tr>
  </w:tbl>
  <w:p w14:paraId="7221F7E3" w14:textId="77777777" w:rsidR="00C31DE7" w:rsidRDefault="00C31DE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9BA52" w14:textId="77777777" w:rsidR="00C31DE7" w:rsidRDefault="00C31DE7">
    <w:pPr>
      <w:widowControl w:val="0"/>
      <w:pBdr>
        <w:top w:val="nil"/>
        <w:left w:val="nil"/>
        <w:bottom w:val="nil"/>
        <w:right w:val="nil"/>
        <w:between w:val="nil"/>
      </w:pBdr>
      <w:spacing w:after="0" w:line="276" w:lineRule="auto"/>
      <w:jc w:val="left"/>
      <w:rPr>
        <w:color w:val="000000"/>
      </w:rPr>
    </w:pPr>
  </w:p>
  <w:tbl>
    <w:tblPr>
      <w:tblStyle w:val="a5"/>
      <w:tblW w:w="6379" w:type="dxa"/>
      <w:tblInd w:w="2853" w:type="dxa"/>
      <w:tblBorders>
        <w:top w:val="nil"/>
        <w:left w:val="nil"/>
        <w:bottom w:val="nil"/>
        <w:right w:val="nil"/>
        <w:insideH w:val="nil"/>
        <w:insideV w:val="nil"/>
      </w:tblBorders>
      <w:tblLayout w:type="fixed"/>
      <w:tblLook w:val="0400" w:firstRow="0" w:lastRow="0" w:firstColumn="0" w:lastColumn="0" w:noHBand="0" w:noVBand="1"/>
    </w:tblPr>
    <w:tblGrid>
      <w:gridCol w:w="2404"/>
      <w:gridCol w:w="3975"/>
    </w:tblGrid>
    <w:tr w:rsidR="00C31DE7" w14:paraId="496F1F2C" w14:textId="77777777">
      <w:trPr>
        <w:trHeight w:val="141"/>
      </w:trPr>
      <w:tc>
        <w:tcPr>
          <w:tcW w:w="2404" w:type="dxa"/>
        </w:tcPr>
        <w:p w14:paraId="4C7DC13E" w14:textId="77777777" w:rsidR="00C31DE7" w:rsidRDefault="000835AB">
          <w:pPr>
            <w:tabs>
              <w:tab w:val="right" w:pos="8838"/>
            </w:tabs>
            <w:ind w:right="-105"/>
            <w:rPr>
              <w:b/>
              <w:bCs/>
            </w:rPr>
          </w:pPr>
          <w:r>
            <w:rPr>
              <w:b/>
              <w:bCs/>
            </w:rPr>
            <w:t>Recurso de Revisión:</w:t>
          </w:r>
        </w:p>
        <w:p w14:paraId="0F6B3F1E" w14:textId="77777777" w:rsidR="00C31DE7" w:rsidRDefault="000835AB">
          <w:pPr>
            <w:tabs>
              <w:tab w:val="right" w:pos="8838"/>
            </w:tabs>
            <w:ind w:right="-105"/>
            <w:rPr>
              <w:b/>
              <w:bCs/>
            </w:rPr>
          </w:pPr>
          <w:r>
            <w:rPr>
              <w:b/>
              <w:bCs/>
            </w:rPr>
            <w:t xml:space="preserve">Recurrente: </w:t>
          </w:r>
        </w:p>
      </w:tc>
      <w:tc>
        <w:tcPr>
          <w:tcW w:w="3975" w:type="dxa"/>
        </w:tcPr>
        <w:p w14:paraId="20612257" w14:textId="77777777" w:rsidR="00C31DE7" w:rsidRDefault="000835AB">
          <w:pPr>
            <w:tabs>
              <w:tab w:val="right" w:pos="8838"/>
            </w:tabs>
            <w:ind w:left="-28" w:right="-107"/>
          </w:pPr>
          <w:r>
            <w:t>11421/INFOEM/IP/RR/2025</w:t>
          </w:r>
        </w:p>
      </w:tc>
    </w:tr>
    <w:tr w:rsidR="00C31DE7" w14:paraId="75E1ECE8" w14:textId="77777777">
      <w:trPr>
        <w:trHeight w:val="141"/>
      </w:trPr>
      <w:tc>
        <w:tcPr>
          <w:tcW w:w="2404" w:type="dxa"/>
        </w:tcPr>
        <w:p w14:paraId="470BC455" w14:textId="77777777" w:rsidR="00C31DE7" w:rsidRDefault="000835AB">
          <w:pPr>
            <w:tabs>
              <w:tab w:val="right" w:pos="8838"/>
            </w:tabs>
            <w:ind w:right="-105"/>
            <w:rPr>
              <w:b/>
              <w:bCs/>
            </w:rPr>
          </w:pPr>
          <w:r>
            <w:rPr>
              <w:b/>
              <w:bCs/>
            </w:rPr>
            <w:t>Sujeto Obligado:</w:t>
          </w:r>
        </w:p>
      </w:tc>
      <w:tc>
        <w:tcPr>
          <w:tcW w:w="3975" w:type="dxa"/>
        </w:tcPr>
        <w:p w14:paraId="2977D98E" w14:textId="77777777" w:rsidR="00C31DE7" w:rsidRDefault="000835AB">
          <w:pPr>
            <w:tabs>
              <w:tab w:val="right" w:pos="8838"/>
            </w:tabs>
            <w:ind w:right="-107"/>
          </w:pPr>
          <w:r>
            <w:t>Consejo Estatal para el Desarrollo Integral de Los Pueblos Indígenas del Estado de México</w:t>
          </w:r>
        </w:p>
      </w:tc>
    </w:tr>
    <w:tr w:rsidR="00C31DE7" w14:paraId="411A49EC" w14:textId="77777777">
      <w:trPr>
        <w:trHeight w:val="276"/>
      </w:trPr>
      <w:tc>
        <w:tcPr>
          <w:tcW w:w="2404" w:type="dxa"/>
        </w:tcPr>
        <w:p w14:paraId="774A75B1" w14:textId="77777777" w:rsidR="00C31DE7" w:rsidRDefault="000835AB">
          <w:pPr>
            <w:tabs>
              <w:tab w:val="right" w:pos="8838"/>
            </w:tabs>
            <w:ind w:right="-105"/>
            <w:rPr>
              <w:b/>
              <w:bCs/>
            </w:rPr>
          </w:pPr>
          <w:r>
            <w:rPr>
              <w:b/>
              <w:bCs/>
            </w:rPr>
            <w:t>Comisionado Ponente:</w:t>
          </w:r>
        </w:p>
      </w:tc>
      <w:tc>
        <w:tcPr>
          <w:tcW w:w="3975" w:type="dxa"/>
        </w:tcPr>
        <w:p w14:paraId="7E91F96A" w14:textId="77777777" w:rsidR="00C31DE7" w:rsidRDefault="000835AB">
          <w:pPr>
            <w:tabs>
              <w:tab w:val="right" w:pos="8838"/>
            </w:tabs>
            <w:ind w:right="33"/>
          </w:pPr>
          <w:r>
            <w:t>Luis Gustavo Parra Noriega</w:t>
          </w:r>
        </w:p>
      </w:tc>
    </w:tr>
  </w:tbl>
  <w:p w14:paraId="2892CAA9" w14:textId="77777777" w:rsidR="00C31DE7" w:rsidRDefault="00520E3A">
    <w:pPr>
      <w:widowControl w:val="0"/>
      <w:pBdr>
        <w:top w:val="nil"/>
        <w:left w:val="nil"/>
        <w:bottom w:val="nil"/>
        <w:right w:val="nil"/>
        <w:between w:val="nil"/>
      </w:pBdr>
      <w:spacing w:after="0" w:line="276" w:lineRule="auto"/>
      <w:jc w:val="left"/>
      <w:rPr>
        <w:color w:val="000000"/>
      </w:rPr>
    </w:pPr>
    <w:r>
      <w:rPr>
        <w:color w:val="000000"/>
      </w:rPr>
      <w:pict w14:anchorId="54DE8A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MARCA DE AGUA - HOJA RESOLUCIÓN" style="position:absolute;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tbl>
    <w:tblPr>
      <w:tblStyle w:val="a6"/>
      <w:tblW w:w="9214" w:type="dxa"/>
      <w:tblInd w:w="0" w:type="dxa"/>
      <w:tblLayout w:type="fixed"/>
      <w:tblLook w:val="0400" w:firstRow="0" w:lastRow="0" w:firstColumn="0" w:lastColumn="0" w:noHBand="0" w:noVBand="1"/>
    </w:tblPr>
    <w:tblGrid>
      <w:gridCol w:w="2127"/>
      <w:gridCol w:w="7087"/>
    </w:tblGrid>
    <w:tr w:rsidR="00C31DE7" w14:paraId="4BFD9115" w14:textId="77777777">
      <w:trPr>
        <w:trHeight w:val="1546"/>
      </w:trPr>
      <w:tc>
        <w:tcPr>
          <w:tcW w:w="2127" w:type="dxa"/>
          <w:shd w:val="clear" w:color="auto" w:fill="auto"/>
        </w:tcPr>
        <w:p w14:paraId="22758CC3" w14:textId="77777777" w:rsidR="00C31DE7" w:rsidRDefault="00C31DE7">
          <w:pPr>
            <w:tabs>
              <w:tab w:val="right" w:pos="4273"/>
            </w:tabs>
            <w:rPr>
              <w:rFonts w:ascii="Garamond" w:eastAsia="Garamond" w:hAnsi="Garamond" w:cs="Garamond"/>
              <w:sz w:val="16"/>
              <w:szCs w:val="16"/>
            </w:rPr>
          </w:pPr>
        </w:p>
      </w:tc>
      <w:tc>
        <w:tcPr>
          <w:tcW w:w="7087" w:type="dxa"/>
          <w:shd w:val="clear" w:color="auto" w:fill="auto"/>
        </w:tcPr>
        <w:p w14:paraId="12A5E6BD" w14:textId="77777777" w:rsidR="00C31DE7" w:rsidRDefault="00C31DE7">
          <w:pPr>
            <w:rPr>
              <w:sz w:val="10"/>
              <w:szCs w:val="10"/>
            </w:rPr>
          </w:pPr>
        </w:p>
        <w:p w14:paraId="0191A898" w14:textId="77777777" w:rsidR="00C31DE7" w:rsidRDefault="00C31DE7">
          <w:pPr>
            <w:tabs>
              <w:tab w:val="right" w:pos="8838"/>
            </w:tabs>
            <w:ind w:left="-28"/>
            <w:rPr>
              <w:rFonts w:ascii="Arial" w:eastAsia="Arial" w:hAnsi="Arial" w:cs="Arial"/>
              <w:b/>
              <w:bCs/>
            </w:rPr>
          </w:pPr>
        </w:p>
      </w:tc>
    </w:tr>
  </w:tbl>
  <w:p w14:paraId="59B39F81" w14:textId="77777777" w:rsidR="00C31DE7" w:rsidRDefault="00C31DE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40FF3"/>
    <w:multiLevelType w:val="multilevel"/>
    <w:tmpl w:val="092404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307C17"/>
    <w:multiLevelType w:val="multilevel"/>
    <w:tmpl w:val="82A0A2C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708E3652"/>
    <w:multiLevelType w:val="multilevel"/>
    <w:tmpl w:val="5E425F04"/>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DE7"/>
    <w:rsid w:val="000835AB"/>
    <w:rsid w:val="002D6A56"/>
    <w:rsid w:val="003528EA"/>
    <w:rsid w:val="003E4694"/>
    <w:rsid w:val="00520E3A"/>
    <w:rsid w:val="005706CF"/>
    <w:rsid w:val="00C258D6"/>
    <w:rsid w:val="00C31DE7"/>
    <w:rsid w:val="00D90F2D"/>
    <w:rsid w:val="00DF0C0A"/>
    <w:rsid w:val="00F16F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F7DE9A"/>
  <w15:docId w15:val="{9670082B-F68E-4BDE-A3D8-8CC3B9D7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line="360" w:lineRule="auto"/>
      <w:jc w:val="center"/>
      <w:outlineLvl w:val="0"/>
    </w:pPr>
    <w:rPr>
      <w:b/>
      <w:bCs/>
      <w:sz w:val="24"/>
      <w:szCs w:val="24"/>
    </w:rPr>
  </w:style>
  <w:style w:type="paragraph" w:styleId="Ttulo2">
    <w:name w:val="heading 2"/>
    <w:basedOn w:val="Normal"/>
    <w:next w:val="Normal"/>
    <w:pPr>
      <w:keepNext/>
      <w:keepLines/>
      <w:spacing w:before="360" w:after="80" w:line="360" w:lineRule="auto"/>
      <w:jc w:val="left"/>
      <w:outlineLvl w:val="1"/>
    </w:pPr>
    <w:rPr>
      <w:b/>
      <w:bCs/>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B44943"/>
    <w:pPr>
      <w:tabs>
        <w:tab w:val="right" w:leader="dot" w:pos="9204"/>
      </w:tabs>
      <w:spacing w:after="0" w:line="360" w:lineRule="auto"/>
      <w:ind w:left="220"/>
    </w:pPr>
  </w:style>
  <w:style w:type="paragraph" w:customStyle="1" w:styleId="p1">
    <w:name w:val="p1"/>
    <w:basedOn w:val="Normal"/>
    <w:rsid w:val="00720E7D"/>
    <w:pPr>
      <w:spacing w:after="0" w:line="240" w:lineRule="auto"/>
      <w:jc w:val="left"/>
    </w:pPr>
    <w:rPr>
      <w:rFonts w:ascii="Bookman Old Style" w:eastAsia="Times New Roman" w:hAnsi="Bookman Old Style" w:cs="Times New Roman"/>
      <w:color w:val="000000"/>
      <w:sz w:val="15"/>
      <w:szCs w:val="15"/>
    </w:rPr>
  </w:style>
  <w:style w:type="paragraph" w:customStyle="1" w:styleId="p2">
    <w:name w:val="p2"/>
    <w:basedOn w:val="Normal"/>
    <w:rsid w:val="00720E7D"/>
    <w:pPr>
      <w:spacing w:after="0" w:line="240" w:lineRule="auto"/>
      <w:jc w:val="left"/>
    </w:pPr>
    <w:rPr>
      <w:rFonts w:ascii="Bookman Old Style" w:eastAsia="Times New Roman" w:hAnsi="Bookman Old Style" w:cs="Times New Roman"/>
      <w:color w:val="000000"/>
      <w:sz w:val="12"/>
      <w:szCs w:val="12"/>
    </w:rPr>
  </w:style>
  <w:style w:type="paragraph" w:customStyle="1" w:styleId="p3">
    <w:name w:val="p3"/>
    <w:basedOn w:val="Normal"/>
    <w:rsid w:val="00720E7D"/>
    <w:pPr>
      <w:spacing w:after="0" w:line="240" w:lineRule="auto"/>
      <w:jc w:val="left"/>
    </w:pPr>
    <w:rPr>
      <w:rFonts w:ascii="Bookman Old Style" w:eastAsia="Times New Roman" w:hAnsi="Bookman Old Style" w:cs="Times New Roman"/>
      <w:color w:val="355BB7"/>
      <w:sz w:val="12"/>
      <w:szCs w:val="12"/>
    </w:rPr>
  </w:style>
  <w:style w:type="character" w:customStyle="1" w:styleId="s1">
    <w:name w:val="s1"/>
    <w:basedOn w:val="Fuentedeprrafopredeter"/>
    <w:rsid w:val="00720E7D"/>
    <w:rPr>
      <w:rFonts w:ascii="Arial" w:hAnsi="Arial" w:cs="Arial" w:hint="default"/>
      <w:sz w:val="15"/>
      <w:szCs w:val="15"/>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enestar.edomex.gob.mx/node/869"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rDjJCZzXbty/KitDqBgymqdUw==">CgMxLjAyDmguN2pyazV5djU3YjU2Mg5oLnFzb2EzZnZjMmlzczIOaC5obGVkN2lpN2l6cWgyDmgubjJzN2NpZ2pwcmZ0Mg5oLmdobThxd2l4dTBuYzIOaC5vZzcweHl1c3o4OHIyDmgubGRnd3ZrY2x1b2sxMg5oLjEzeXFhaDR0ZnpuODIOaC5hMzI3NWZibW8ybjMyDmguZWg1MHA4bGc2ZTNkMg5oLmQ5ems2OWphM212YzINaC5pbWxtdWRtMHMzaTgAciExN2pvQnFJMDlObnVBVlg5YVAxbTNfNm14aS14QXZDZk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C5B879-ADA0-4CB6-A0EF-7366D17D1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5363</Words>
  <Characters>29498</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34792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3</cp:revision>
  <cp:lastPrinted>2026-02-13T16:19:00Z</cp:lastPrinted>
  <dcterms:created xsi:type="dcterms:W3CDTF">2026-02-13T16:19:00Z</dcterms:created>
  <dcterms:modified xsi:type="dcterms:W3CDTF">2026-02-13T16:19:00Z</dcterms:modified>
</cp:coreProperties>
</file>